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E5B1">
      <w:pPr>
        <w:spacing w:line="400" w:lineRule="exact"/>
        <w:ind w:firstLine="964" w:firstLineChars="200"/>
        <w:jc w:val="center"/>
        <w:rPr>
          <w:rFonts w:ascii="Times New Roman" w:hAnsi="Times New Roman"/>
          <w:b/>
          <w:color w:val="auto"/>
          <w:sz w:val="48"/>
          <w:szCs w:val="48"/>
          <w:highlight w:val="none"/>
        </w:rPr>
      </w:pPr>
      <w:bookmarkStart w:id="189" w:name="_GoBack"/>
    </w:p>
    <w:p w14:paraId="546A9047">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172DD534">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5458E476">
      <w:pPr>
        <w:spacing w:line="480" w:lineRule="exact"/>
        <w:ind w:firstLine="643" w:firstLineChars="200"/>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rPr>
        <w:t>江苏省如东中等专业学校运动场地地面改造工程</w:t>
      </w:r>
    </w:p>
    <w:p w14:paraId="71416206">
      <w:pPr>
        <w:spacing w:line="480" w:lineRule="exact"/>
        <w:ind w:firstLine="643" w:firstLineChars="200"/>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rPr>
        <w:t>项目编号：</w:t>
      </w:r>
      <w:r>
        <w:rPr>
          <w:rFonts w:hint="eastAsia" w:ascii="Times New Roman" w:hAnsi="Times New Roman"/>
          <w:b/>
          <w:bCs/>
          <w:color w:val="auto"/>
          <w:kern w:val="0"/>
          <w:sz w:val="32"/>
          <w:szCs w:val="24"/>
          <w:highlight w:val="none"/>
        </w:rPr>
        <w:t xml:space="preserve">JSZC-320623-JDGS-C2025-0059 </w:t>
      </w:r>
    </w:p>
    <w:p w14:paraId="745A743E">
      <w:pPr>
        <w:adjustRightInd w:val="0"/>
        <w:spacing w:before="120" w:after="120" w:line="360" w:lineRule="auto"/>
        <w:ind w:firstLine="1285" w:firstLineChars="400"/>
        <w:textAlignment w:val="baseline"/>
        <w:rPr>
          <w:rFonts w:ascii="Times New Roman" w:hAnsi="Times New Roman"/>
          <w:b/>
          <w:bCs/>
          <w:color w:val="auto"/>
          <w:kern w:val="0"/>
          <w:sz w:val="32"/>
          <w:szCs w:val="24"/>
          <w:highlight w:val="none"/>
        </w:rPr>
      </w:pPr>
    </w:p>
    <w:p w14:paraId="4D2A564C">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6C3D917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102D66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34E8FD06">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93F987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7C8B31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98A88F6">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2B533E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C94624F">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338C382F">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554217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7959E0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31DBBE9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62C91F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E846B0">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EC89E2">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rPr>
        <w:t xml:space="preserve">   江苏省如东中等专业学校</w:t>
      </w:r>
    </w:p>
    <w:p w14:paraId="68726290">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7</w:t>
      </w:r>
      <w:r>
        <w:rPr>
          <w:rFonts w:ascii="Times New Roman" w:hAnsi="Times New Roman"/>
          <w:b/>
          <w:bCs/>
          <w:color w:val="auto"/>
          <w:kern w:val="0"/>
          <w:sz w:val="32"/>
          <w:szCs w:val="24"/>
          <w:highlight w:val="none"/>
        </w:rPr>
        <w:t>月</w:t>
      </w:r>
    </w:p>
    <w:p w14:paraId="073C28C0">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20823272"/>
      <w:bookmarkStart w:id="2" w:name="_Toc513029200"/>
      <w:bookmarkStart w:id="3" w:name="_Toc523127445"/>
      <w:bookmarkStart w:id="4" w:name="_Toc16938516"/>
      <w:bookmarkStart w:id="5" w:name="_Toc479757206"/>
    </w:p>
    <w:p w14:paraId="29F3F996">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0FBAACF0">
      <w:pPr>
        <w:spacing w:line="400" w:lineRule="exact"/>
        <w:ind w:firstLine="562" w:firstLineChars="200"/>
        <w:rPr>
          <w:rFonts w:ascii="Times New Roman" w:hAnsi="Times New Roman" w:eastAsia="仿宋_GB2312"/>
          <w:b/>
          <w:color w:val="auto"/>
          <w:sz w:val="28"/>
          <w:szCs w:val="21"/>
          <w:highlight w:val="none"/>
        </w:rPr>
      </w:pPr>
    </w:p>
    <w:p w14:paraId="07892492">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334C9D0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rPr>
        <w:t>5</w:t>
      </w:r>
      <w:r>
        <w:rPr>
          <w:rFonts w:ascii="Times New Roman" w:hAnsi="Times New Roman" w:eastAsia="黑体"/>
          <w:color w:val="auto"/>
          <w:sz w:val="36"/>
          <w:szCs w:val="21"/>
          <w:highlight w:val="none"/>
        </w:rPr>
        <w:t xml:space="preserve">  </w:t>
      </w:r>
    </w:p>
    <w:p w14:paraId="1D31D56A">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rPr>
        <w:t>5</w:t>
      </w:r>
    </w:p>
    <w:p w14:paraId="1BD5073F">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18</w:t>
      </w:r>
    </w:p>
    <w:p w14:paraId="5683B7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rPr>
        <w:t>2</w:t>
      </w:r>
    </w:p>
    <w:p w14:paraId="16164703">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26</w:t>
      </w:r>
    </w:p>
    <w:p w14:paraId="6FAEEA85">
      <w:pPr>
        <w:spacing w:line="400" w:lineRule="exact"/>
        <w:ind w:firstLine="420" w:firstLineChars="200"/>
        <w:rPr>
          <w:rFonts w:ascii="Times New Roman" w:hAnsi="Times New Roman"/>
          <w:color w:val="auto"/>
          <w:szCs w:val="21"/>
          <w:highlight w:val="none"/>
        </w:rPr>
      </w:pPr>
    </w:p>
    <w:p w14:paraId="2467E582">
      <w:pPr>
        <w:spacing w:line="400" w:lineRule="exact"/>
        <w:ind w:firstLine="420" w:firstLineChars="200"/>
        <w:rPr>
          <w:rFonts w:ascii="Times New Roman" w:hAnsi="Times New Roman"/>
          <w:color w:val="auto"/>
          <w:szCs w:val="21"/>
          <w:highlight w:val="none"/>
        </w:rPr>
      </w:pPr>
    </w:p>
    <w:p w14:paraId="40DC6300">
      <w:pPr>
        <w:spacing w:line="400" w:lineRule="exact"/>
        <w:ind w:firstLine="420" w:firstLineChars="200"/>
        <w:rPr>
          <w:rFonts w:ascii="Times New Roman" w:hAnsi="Times New Roman"/>
          <w:color w:val="auto"/>
          <w:szCs w:val="21"/>
          <w:highlight w:val="none"/>
        </w:rPr>
      </w:pPr>
    </w:p>
    <w:p w14:paraId="61CEC85F">
      <w:pPr>
        <w:spacing w:line="400" w:lineRule="exact"/>
        <w:ind w:firstLine="420" w:firstLineChars="200"/>
        <w:rPr>
          <w:rFonts w:ascii="Times New Roman" w:hAnsi="Times New Roman"/>
          <w:color w:val="auto"/>
          <w:szCs w:val="21"/>
          <w:highlight w:val="none"/>
        </w:rPr>
      </w:pPr>
    </w:p>
    <w:p w14:paraId="54E9C864">
      <w:pPr>
        <w:spacing w:line="400" w:lineRule="exact"/>
        <w:ind w:firstLine="420" w:firstLineChars="200"/>
        <w:rPr>
          <w:rFonts w:ascii="Times New Roman" w:hAnsi="Times New Roman"/>
          <w:color w:val="auto"/>
          <w:szCs w:val="21"/>
          <w:highlight w:val="none"/>
        </w:rPr>
      </w:pPr>
    </w:p>
    <w:p w14:paraId="27B9830A">
      <w:pPr>
        <w:spacing w:line="400" w:lineRule="exact"/>
        <w:ind w:firstLine="420" w:firstLineChars="200"/>
        <w:rPr>
          <w:rFonts w:ascii="Times New Roman" w:hAnsi="Times New Roman"/>
          <w:color w:val="auto"/>
          <w:szCs w:val="21"/>
          <w:highlight w:val="none"/>
        </w:rPr>
      </w:pPr>
    </w:p>
    <w:p w14:paraId="12E4E0E4">
      <w:pPr>
        <w:spacing w:line="400" w:lineRule="exact"/>
        <w:ind w:firstLine="420" w:firstLineChars="200"/>
        <w:rPr>
          <w:rFonts w:ascii="Times New Roman" w:hAnsi="Times New Roman"/>
          <w:color w:val="auto"/>
          <w:szCs w:val="21"/>
          <w:highlight w:val="none"/>
        </w:rPr>
      </w:pPr>
    </w:p>
    <w:p w14:paraId="71943E87">
      <w:pPr>
        <w:spacing w:line="400" w:lineRule="exact"/>
        <w:ind w:firstLine="420" w:firstLineChars="200"/>
        <w:rPr>
          <w:rFonts w:ascii="Times New Roman" w:hAnsi="Times New Roman"/>
          <w:color w:val="auto"/>
          <w:szCs w:val="21"/>
          <w:highlight w:val="none"/>
        </w:rPr>
      </w:pPr>
    </w:p>
    <w:p w14:paraId="5F2FA79E">
      <w:pPr>
        <w:spacing w:line="400" w:lineRule="exact"/>
        <w:ind w:firstLine="420" w:firstLineChars="200"/>
        <w:rPr>
          <w:rFonts w:ascii="Times New Roman" w:hAnsi="Times New Roman"/>
          <w:color w:val="auto"/>
          <w:szCs w:val="21"/>
          <w:highlight w:val="none"/>
        </w:rPr>
      </w:pPr>
    </w:p>
    <w:p w14:paraId="423E4BDD">
      <w:pPr>
        <w:spacing w:line="400" w:lineRule="exact"/>
        <w:ind w:firstLine="420" w:firstLineChars="200"/>
        <w:rPr>
          <w:rFonts w:ascii="Times New Roman" w:hAnsi="Times New Roman"/>
          <w:color w:val="auto"/>
          <w:szCs w:val="21"/>
          <w:highlight w:val="none"/>
        </w:rPr>
      </w:pPr>
    </w:p>
    <w:p w14:paraId="6AF1339A">
      <w:pPr>
        <w:spacing w:line="400" w:lineRule="exact"/>
        <w:ind w:firstLine="420" w:firstLineChars="200"/>
        <w:rPr>
          <w:rFonts w:ascii="Times New Roman" w:hAnsi="Times New Roman"/>
          <w:color w:val="auto"/>
          <w:szCs w:val="21"/>
          <w:highlight w:val="none"/>
        </w:rPr>
      </w:pPr>
    </w:p>
    <w:p w14:paraId="42557E60">
      <w:pPr>
        <w:spacing w:line="400" w:lineRule="exact"/>
        <w:ind w:firstLine="420" w:firstLineChars="200"/>
        <w:rPr>
          <w:rFonts w:ascii="Times New Roman" w:hAnsi="Times New Roman"/>
          <w:color w:val="auto"/>
          <w:szCs w:val="21"/>
          <w:highlight w:val="none"/>
        </w:rPr>
      </w:pPr>
    </w:p>
    <w:p w14:paraId="64DE0436">
      <w:pPr>
        <w:spacing w:line="400" w:lineRule="exact"/>
        <w:ind w:firstLine="420" w:firstLineChars="200"/>
        <w:rPr>
          <w:rFonts w:ascii="Times New Roman" w:hAnsi="Times New Roman"/>
          <w:color w:val="auto"/>
          <w:szCs w:val="21"/>
          <w:highlight w:val="none"/>
        </w:rPr>
      </w:pPr>
    </w:p>
    <w:p w14:paraId="34547591">
      <w:pPr>
        <w:spacing w:line="400" w:lineRule="exact"/>
        <w:ind w:firstLine="420" w:firstLineChars="200"/>
        <w:rPr>
          <w:rFonts w:ascii="Times New Roman" w:hAnsi="Times New Roman"/>
          <w:color w:val="auto"/>
          <w:szCs w:val="21"/>
          <w:highlight w:val="none"/>
        </w:rPr>
      </w:pPr>
    </w:p>
    <w:p w14:paraId="272F0F5F">
      <w:pPr>
        <w:spacing w:line="400" w:lineRule="exact"/>
        <w:ind w:firstLine="420" w:firstLineChars="200"/>
        <w:rPr>
          <w:rFonts w:ascii="Times New Roman" w:hAnsi="Times New Roman"/>
          <w:color w:val="auto"/>
          <w:szCs w:val="21"/>
          <w:highlight w:val="none"/>
        </w:rPr>
      </w:pPr>
    </w:p>
    <w:p w14:paraId="536D853B">
      <w:pPr>
        <w:spacing w:line="400" w:lineRule="exact"/>
        <w:ind w:firstLine="420" w:firstLineChars="200"/>
        <w:rPr>
          <w:rFonts w:ascii="Times New Roman" w:hAnsi="Times New Roman"/>
          <w:color w:val="auto"/>
          <w:szCs w:val="21"/>
          <w:highlight w:val="none"/>
        </w:rPr>
      </w:pPr>
    </w:p>
    <w:p w14:paraId="2B9CFA7B">
      <w:pPr>
        <w:spacing w:line="400" w:lineRule="exact"/>
        <w:ind w:firstLine="420" w:firstLineChars="200"/>
        <w:rPr>
          <w:rFonts w:ascii="Times New Roman" w:hAnsi="Times New Roman"/>
          <w:color w:val="auto"/>
          <w:szCs w:val="21"/>
          <w:highlight w:val="none"/>
        </w:rPr>
      </w:pPr>
    </w:p>
    <w:p w14:paraId="4042168D">
      <w:pPr>
        <w:spacing w:line="400" w:lineRule="exact"/>
        <w:ind w:firstLine="420" w:firstLineChars="200"/>
        <w:rPr>
          <w:rFonts w:ascii="Times New Roman" w:hAnsi="Times New Roman"/>
          <w:color w:val="auto"/>
          <w:szCs w:val="21"/>
          <w:highlight w:val="none"/>
        </w:rPr>
      </w:pPr>
    </w:p>
    <w:p w14:paraId="4267FF35">
      <w:pPr>
        <w:spacing w:line="400" w:lineRule="exact"/>
        <w:ind w:firstLine="420" w:firstLineChars="200"/>
        <w:rPr>
          <w:rFonts w:ascii="Times New Roman" w:hAnsi="Times New Roman"/>
          <w:color w:val="auto"/>
          <w:szCs w:val="21"/>
          <w:highlight w:val="none"/>
        </w:rPr>
      </w:pPr>
    </w:p>
    <w:p w14:paraId="2AB661E2">
      <w:pPr>
        <w:spacing w:line="400" w:lineRule="exact"/>
        <w:ind w:firstLine="420" w:firstLineChars="200"/>
        <w:rPr>
          <w:rFonts w:ascii="Times New Roman" w:hAnsi="Times New Roman"/>
          <w:color w:val="auto"/>
          <w:szCs w:val="21"/>
          <w:highlight w:val="none"/>
        </w:rPr>
      </w:pPr>
    </w:p>
    <w:p w14:paraId="31D5D579">
      <w:pPr>
        <w:spacing w:line="400" w:lineRule="exact"/>
        <w:ind w:firstLine="420" w:firstLineChars="200"/>
        <w:rPr>
          <w:rFonts w:ascii="Times New Roman" w:hAnsi="Times New Roman"/>
          <w:color w:val="auto"/>
          <w:szCs w:val="21"/>
          <w:highlight w:val="none"/>
        </w:rPr>
      </w:pPr>
    </w:p>
    <w:p w14:paraId="736B4989">
      <w:pPr>
        <w:spacing w:line="400" w:lineRule="exact"/>
        <w:ind w:firstLine="420" w:firstLineChars="200"/>
        <w:rPr>
          <w:rFonts w:ascii="Times New Roman" w:hAnsi="Times New Roman"/>
          <w:color w:val="auto"/>
          <w:szCs w:val="21"/>
          <w:highlight w:val="none"/>
        </w:rPr>
      </w:pPr>
    </w:p>
    <w:p w14:paraId="75F1110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3C26B739">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磋商邀请</w:t>
      </w:r>
    </w:p>
    <w:p w14:paraId="344FC76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江苏省如东中等专业学校</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江苏省如东中等专业学校运动场地地面改造工程</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：JSZC-320623-JDGS-C2025-0059</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项目进行竞争性磋商采购，欢迎符合条件的供应商参加磋商。</w:t>
      </w:r>
    </w:p>
    <w:p w14:paraId="73A2392C">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31783D0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江苏省如东中等专业学校运动场地地面改造工程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rPr>
        <w:t>自行免费下载磋商文件，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 xml:space="preserve"> 202</w:t>
      </w:r>
      <w:r>
        <w:rPr>
          <w:rFonts w:hint="eastAsia" w:ascii="Times New Roman" w:hAnsi="Times New Roman"/>
          <w:b/>
          <w:bCs/>
          <w:color w:val="auto"/>
          <w:sz w:val="24"/>
          <w:szCs w:val="24"/>
          <w:highlight w:val="none"/>
          <w:u w:val="single"/>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7</w:t>
      </w:r>
      <w:r>
        <w:rPr>
          <w:rFonts w:ascii="Times New Roman" w:hAnsi="Times New Roman"/>
          <w:b/>
          <w:bCs/>
          <w:color w:val="auto"/>
          <w:sz w:val="24"/>
          <w:szCs w:val="24"/>
          <w:highlight w:val="none"/>
          <w:u w:val="single"/>
        </w:rPr>
        <w:t>月</w:t>
      </w:r>
      <w:r>
        <w:rPr>
          <w:rFonts w:hint="eastAsia" w:ascii="Times New Roman" w:hAnsi="Times New Roman"/>
          <w:b/>
          <w:bCs/>
          <w:color w:val="auto"/>
          <w:sz w:val="24"/>
          <w:szCs w:val="24"/>
          <w:highlight w:val="none"/>
          <w:u w:val="single"/>
          <w:lang w:val="en-US" w:eastAsia="zh-CN"/>
        </w:rPr>
        <w:t>21</w:t>
      </w:r>
      <w:r>
        <w:rPr>
          <w:rFonts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val="en-US" w:eastAsia="zh-CN"/>
        </w:rPr>
        <w:t>上午</w:t>
      </w:r>
      <w:r>
        <w:rPr>
          <w:rFonts w:hint="eastAsia" w:ascii="Times New Roman" w:hAnsi="Times New Roman"/>
          <w:b/>
          <w:bCs/>
          <w:color w:val="auto"/>
          <w:sz w:val="24"/>
          <w:szCs w:val="24"/>
          <w:highlight w:val="none"/>
          <w:u w:val="single"/>
        </w:rPr>
        <w:t>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rPr>
        <w:t>00</w:t>
      </w:r>
      <w:r>
        <w:rPr>
          <w:rFonts w:ascii="Times New Roman" w:hAnsi="Times New Roman"/>
          <w:b/>
          <w:bCs/>
          <w:color w:val="auto"/>
          <w:sz w:val="24"/>
          <w:szCs w:val="24"/>
          <w:highlight w:val="none"/>
          <w:u w:val="single"/>
        </w:rPr>
        <w:t>分（</w:t>
      </w:r>
      <w:r>
        <w:rPr>
          <w:rFonts w:ascii="Times New Roman" w:hAnsi="Times New Roman"/>
          <w:b/>
          <w:bCs/>
          <w:color w:val="auto"/>
          <w:sz w:val="24"/>
          <w:szCs w:val="24"/>
          <w:highlight w:val="none"/>
        </w:rPr>
        <w:t>北京时间）前递交响应文件。</w:t>
      </w:r>
    </w:p>
    <w:p w14:paraId="6CC9181E">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28359002"/>
      <w:bookmarkStart w:id="7" w:name="_Toc35393621"/>
      <w:bookmarkStart w:id="8" w:name="_Toc35393790"/>
      <w:bookmarkStart w:id="9" w:name="_Toc38985263"/>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79AF1F0C">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1.项目编号：</w:t>
      </w:r>
      <w:r>
        <w:rPr>
          <w:rFonts w:hint="eastAsia" w:ascii="Times New Roman" w:hAnsi="Times New Roman"/>
          <w:color w:val="auto"/>
          <w:sz w:val="24"/>
          <w:szCs w:val="24"/>
          <w:highlight w:val="none"/>
          <w:lang w:eastAsia="zh-CN"/>
        </w:rPr>
        <w:t>JSZC-320623-JDGS-C2025-0059</w:t>
      </w:r>
    </w:p>
    <w:p w14:paraId="4E46FBC8">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rPr>
        <w:t>江苏省如东中等专业学校运动场地地面改造工程</w:t>
      </w:r>
    </w:p>
    <w:p w14:paraId="1435FB34">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5F2C1AB">
      <w:pPr>
        <w:snapToGrid w:val="0"/>
        <w:spacing w:line="400" w:lineRule="exact"/>
        <w:ind w:firstLine="480" w:firstLineChars="200"/>
        <w:contextualSpacing/>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7CFCBDC5">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rPr>
        <w:t>150</w:t>
      </w:r>
      <w:r>
        <w:rPr>
          <w:rFonts w:hint="eastAsia" w:ascii="Times New Roman" w:hAnsi="Times New Roman"/>
          <w:color w:val="auto"/>
          <w:sz w:val="24"/>
          <w:szCs w:val="24"/>
          <w:highlight w:val="none"/>
          <w:lang w:val="zh-CN"/>
        </w:rPr>
        <w:t>万元</w:t>
      </w:r>
      <w:r>
        <w:rPr>
          <w:rFonts w:hint="eastAsia" w:ascii="Times New Roman" w:hAnsi="Times New Roman"/>
          <w:color w:val="auto"/>
          <w:sz w:val="24"/>
          <w:szCs w:val="24"/>
          <w:highlight w:val="none"/>
          <w:lang w:val="zh-CN"/>
        </w:rPr>
        <w:t>。</w:t>
      </w:r>
    </w:p>
    <w:p w14:paraId="07092A21">
      <w:pPr>
        <w:spacing w:line="400" w:lineRule="exact"/>
        <w:ind w:firstLine="480" w:firstLineChars="200"/>
        <w:rPr>
          <w:rFonts w:ascii="Times New Roman" w:hAnsi="Times New Roman"/>
          <w:b/>
          <w:bCs/>
          <w:color w:val="auto"/>
          <w:kern w:val="0"/>
          <w:sz w:val="28"/>
          <w:szCs w:val="28"/>
          <w:highlight w:val="none"/>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cs="宋体"/>
          <w:color w:val="auto"/>
          <w:sz w:val="24"/>
          <w:szCs w:val="24"/>
          <w:highlight w:val="none"/>
        </w:rPr>
        <w:t>150万元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rPr>
        <w:t>投标报价高于最高限价的为无效响应文件。</w:t>
      </w:r>
    </w:p>
    <w:p w14:paraId="05A1D556">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请仔细研究。</w:t>
      </w:r>
    </w:p>
    <w:p w14:paraId="2C81F133">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合同签订后须服从学校安排且在今年8月25日前必须全部完工并经采购人验收合格。</w:t>
      </w:r>
    </w:p>
    <w:p w14:paraId="100F0AC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2C1CE7DB">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rPr>
        <w:t>是</w:t>
      </w:r>
      <w:r>
        <w:rPr>
          <w:rFonts w:ascii="Times New Roman" w:hAnsi="Times New Roman"/>
          <w:b/>
          <w:bCs/>
          <w:color w:val="auto"/>
          <w:sz w:val="24"/>
          <w:szCs w:val="24"/>
          <w:highlight w:val="none"/>
          <w:lang w:val="zh-CN"/>
        </w:rPr>
        <w:t>。</w:t>
      </w:r>
    </w:p>
    <w:p w14:paraId="6BF7908D">
      <w:pPr>
        <w:snapToGrid w:val="0"/>
        <w:spacing w:line="400" w:lineRule="exact"/>
        <w:ind w:firstLine="480" w:firstLineChars="200"/>
        <w:contextualSpacing/>
        <w:rPr>
          <w:rFonts w:eastAsia="楷体_GB2312"/>
          <w:color w:val="auto"/>
          <w:highlight w:val="none"/>
        </w:rPr>
      </w:pPr>
      <w:r>
        <w:rPr>
          <w:rFonts w:hint="eastAsia" w:ascii="Times New Roman" w:hAnsi="Times New Roman"/>
          <w:color w:val="auto"/>
          <w:sz w:val="24"/>
          <w:szCs w:val="24"/>
          <w:highlight w:val="none"/>
        </w:rPr>
        <w:t>11.本项目是否接受分包：否。</w:t>
      </w:r>
    </w:p>
    <w:p w14:paraId="137162D1">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28359080"/>
      <w:bookmarkStart w:id="13" w:name="_Toc35393622"/>
      <w:bookmarkStart w:id="14" w:name="_Toc35393791"/>
      <w:bookmarkStart w:id="15" w:name="_Toc28359003"/>
      <w:bookmarkStart w:id="16" w:name="_Toc38985264"/>
      <w:r>
        <w:rPr>
          <w:rFonts w:ascii="Times New Roman" w:hAnsi="Times New Roman"/>
          <w:b/>
          <w:bCs/>
          <w:color w:val="auto"/>
          <w:sz w:val="32"/>
          <w:szCs w:val="32"/>
          <w:highlight w:val="none"/>
        </w:rPr>
        <w:t>二、申请人的资格要求：</w:t>
      </w:r>
      <w:bookmarkEnd w:id="12"/>
      <w:bookmarkEnd w:id="13"/>
      <w:bookmarkEnd w:id="14"/>
      <w:bookmarkEnd w:id="15"/>
      <w:bookmarkEnd w:id="16"/>
    </w:p>
    <w:p w14:paraId="7FE8AD7C">
      <w:pPr>
        <w:spacing w:line="400" w:lineRule="exact"/>
        <w:ind w:firstLine="480" w:firstLineChars="200"/>
        <w:rPr>
          <w:rFonts w:ascii="Times New Roman" w:hAnsi="Times New Roman"/>
          <w:color w:val="auto"/>
          <w:sz w:val="24"/>
          <w:szCs w:val="24"/>
          <w:highlight w:val="none"/>
        </w:rPr>
      </w:pPr>
      <w:bookmarkStart w:id="17" w:name="_Toc38985265"/>
      <w:bookmarkStart w:id="18" w:name="_Toc28359004"/>
      <w:bookmarkStart w:id="19" w:name="_Toc35393792"/>
      <w:bookmarkStart w:id="20" w:name="_Toc35393623"/>
      <w:bookmarkStart w:id="21" w:name="_Toc28359081"/>
      <w:r>
        <w:rPr>
          <w:rFonts w:ascii="Times New Roman" w:hAnsi="Times New Roman"/>
          <w:color w:val="auto"/>
          <w:sz w:val="24"/>
          <w:szCs w:val="24"/>
          <w:highlight w:val="none"/>
        </w:rPr>
        <w:t>（一）通用资格要求</w:t>
      </w:r>
    </w:p>
    <w:p w14:paraId="1C546BC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6DB78356">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34367679">
      <w:pPr>
        <w:spacing w:line="400" w:lineRule="exact"/>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3.落实政府采购政策需满足的资格要求：</w:t>
      </w:r>
      <w:r>
        <w:rPr>
          <w:rFonts w:hint="eastAsia" w:ascii="Times New Roman" w:hAnsi="Times New Roman"/>
          <w:b/>
          <w:bCs/>
          <w:color w:val="auto"/>
          <w:sz w:val="24"/>
          <w:szCs w:val="24"/>
          <w:highlight w:val="none"/>
          <w:u w:val="single"/>
        </w:rPr>
        <w:t>本项目属于专门面向中小微型企业采购。残疾人福利性单位、监狱和戒毒企业（简称监狱企业）视同小型、微型企业。【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b/>
          <w:bCs/>
          <w:color w:val="auto"/>
          <w:sz w:val="24"/>
          <w:szCs w:val="24"/>
          <w:highlight w:val="none"/>
        </w:rPr>
        <w:t>。</w:t>
      </w:r>
    </w:p>
    <w:p w14:paraId="286BE01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4D80ADEB">
      <w:pP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b/>
          <w:bCs/>
          <w:color w:val="auto"/>
          <w:sz w:val="24"/>
          <w:szCs w:val="24"/>
          <w:highlight w:val="none"/>
        </w:rPr>
        <w:t>投标供应商须具备独立法人资格和具有市政公用工程施工总承包叁级以上（含叁级）施工资质（并在有效期内）</w:t>
      </w:r>
      <w:r>
        <w:rPr>
          <w:rFonts w:hint="eastAsia" w:ascii="宋体" w:hAnsi="宋体" w:cs="宋体"/>
          <w:b/>
          <w:bCs/>
          <w:color w:val="auto"/>
          <w:sz w:val="24"/>
          <w:szCs w:val="24"/>
          <w:highlight w:val="none"/>
          <w:shd w:val="clear" w:color="auto" w:fill="FFFFFF"/>
        </w:rPr>
        <w:t>并同时取得有效的安全生产许可证</w:t>
      </w:r>
      <w:r>
        <w:rPr>
          <w:rFonts w:hint="eastAsia" w:ascii="Times New Roman" w:hAnsi="Times New Roman"/>
          <w:b/>
          <w:bCs/>
          <w:color w:val="auto"/>
          <w:sz w:val="24"/>
          <w:szCs w:val="24"/>
          <w:highlight w:val="none"/>
        </w:rPr>
        <w:t>。</w:t>
      </w:r>
    </w:p>
    <w:p w14:paraId="5C9CE8DC">
      <w:pPr>
        <w:spacing w:line="400" w:lineRule="exact"/>
        <w:ind w:firstLine="480" w:firstLineChars="200"/>
        <w:rPr>
          <w:b/>
          <w:bCs/>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b/>
          <w:bCs/>
          <w:color w:val="auto"/>
          <w:sz w:val="24"/>
          <w:szCs w:val="24"/>
          <w:highlight w:val="none"/>
        </w:rPr>
        <w:t>投标供应商拟派项目负责人须具备市政公用工程专业二级以上(含二级）注册建造师且同时具有有效的安全生产考核合格证（B证），且必须满足下列条件</w:t>
      </w:r>
      <w:r>
        <w:rPr>
          <w:rFonts w:hint="eastAsia"/>
          <w:b/>
          <w:bCs/>
          <w:color w:val="auto"/>
          <w:sz w:val="24"/>
          <w:szCs w:val="24"/>
          <w:highlight w:val="none"/>
        </w:rPr>
        <w:t>：</w:t>
      </w:r>
    </w:p>
    <w:p w14:paraId="0A9E2D9F">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7148DD3D">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35C5B02">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号）文件要求使用并提供电子证书，如未按文件要求提供电子证书，该电子证书无效，视为项目负责人的资格不符合要求。其风险由投标人自行承担。</w:t>
      </w:r>
    </w:p>
    <w:p w14:paraId="591C1A4A">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26297C6D">
      <w:pPr>
        <w:adjustRightInd w:val="0"/>
        <w:snapToGrid w:val="0"/>
        <w:spacing w:line="480" w:lineRule="exact"/>
        <w:ind w:firstLine="482" w:firstLineChars="200"/>
        <w:rPr>
          <w:rFonts w:ascii="Times New Roman" w:hAnsi="Times New Roman"/>
          <w:b/>
          <w:bCs/>
          <w:color w:val="auto"/>
          <w:sz w:val="32"/>
          <w:szCs w:val="32"/>
          <w:highlight w:val="none"/>
        </w:rPr>
      </w:pPr>
      <w:r>
        <w:rPr>
          <w:rFonts w:hint="eastAsia"/>
          <w:b/>
          <w:bCs/>
          <w:color w:val="auto"/>
          <w:sz w:val="24"/>
          <w:szCs w:val="24"/>
          <w:highlight w:val="none"/>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2097188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5F9485A0">
      <w:pPr>
        <w:spacing w:line="400" w:lineRule="exact"/>
        <w:ind w:firstLine="480" w:firstLineChars="200"/>
        <w:jc w:val="left"/>
        <w:rPr>
          <w:rFonts w:ascii="Times New Roman" w:hAnsi="Times New Roman"/>
          <w:color w:val="auto"/>
          <w:sz w:val="24"/>
          <w:szCs w:val="24"/>
          <w:highlight w:val="none"/>
        </w:rPr>
      </w:pPr>
      <w:bookmarkStart w:id="22" w:name="_Toc28359005"/>
      <w:bookmarkStart w:id="23" w:name="_Toc28359082"/>
      <w:bookmarkStart w:id="24" w:name="_Toc35393793"/>
      <w:bookmarkStart w:id="25" w:name="_Toc35393624"/>
      <w:bookmarkStart w:id="26" w:name="_Toc38985266"/>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自本公告发布之日起5个工作日。</w:t>
      </w:r>
    </w:p>
    <w:p w14:paraId="5FD726C3">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5BF6E64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 过CA锁进行响应确认，并自行在磋商文件有效获取期内及时下载获取。</w:t>
      </w:r>
    </w:p>
    <w:p w14:paraId="29EDDB2F">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rPr>
        <w:t>4.售价：免费</w:t>
      </w:r>
    </w:p>
    <w:bookmarkEnd w:id="22"/>
    <w:bookmarkEnd w:id="23"/>
    <w:bookmarkEnd w:id="24"/>
    <w:bookmarkEnd w:id="25"/>
    <w:bookmarkEnd w:id="26"/>
    <w:p w14:paraId="24FE714B">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38985267"/>
      <w:bookmarkStart w:id="28" w:name="_Toc28359007"/>
      <w:bookmarkStart w:id="29" w:name="_Toc35393625"/>
      <w:bookmarkStart w:id="30" w:name="_Toc28359084"/>
      <w:bookmarkStart w:id="31" w:name="_Toc35393794"/>
      <w:r>
        <w:rPr>
          <w:rFonts w:hint="eastAsia" w:ascii="Times New Roman" w:hAnsi="Times New Roman"/>
          <w:b/>
          <w:bCs/>
          <w:color w:val="auto"/>
          <w:sz w:val="32"/>
          <w:szCs w:val="32"/>
          <w:highlight w:val="none"/>
        </w:rPr>
        <w:t>四、响应文件提交</w:t>
      </w:r>
    </w:p>
    <w:p w14:paraId="504D0E35">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.截止时间2025年</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21</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上午</w:t>
      </w:r>
      <w:r>
        <w:rPr>
          <w:rFonts w:hint="eastAsia" w:ascii="宋体" w:hAnsi="宋体" w:cs="宋体"/>
          <w:b/>
          <w:bCs/>
          <w:color w:val="auto"/>
          <w:sz w:val="24"/>
          <w:szCs w:val="24"/>
          <w:highlight w:val="none"/>
        </w:rPr>
        <w:t>9点00分（北京时间）。逾时，系统将拒绝接受上传响应文件电子文档。</w:t>
      </w:r>
    </w:p>
    <w:p w14:paraId="3726D76E">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823581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2EF6A4D3">
      <w:pPr>
        <w:spacing w:line="400" w:lineRule="exact"/>
        <w:ind w:firstLine="480" w:firstLineChars="200"/>
        <w:jc w:val="left"/>
        <w:rPr>
          <w:rFonts w:ascii="Times New Roman" w:hAnsi="Times New Roman"/>
          <w:color w:val="auto"/>
          <w:sz w:val="24"/>
          <w:szCs w:val="24"/>
          <w:highlight w:val="none"/>
        </w:rPr>
      </w:pPr>
      <w:bookmarkStart w:id="32" w:name="_Toc35393626"/>
      <w:bookmarkStart w:id="33" w:name="_Toc38985268"/>
      <w:bookmarkStart w:id="34" w:name="_Toc35393795"/>
      <w:r>
        <w:rPr>
          <w:rFonts w:ascii="Times New Roman" w:hAnsi="Times New Roman"/>
          <w:color w:val="auto"/>
          <w:sz w:val="24"/>
          <w:szCs w:val="24"/>
          <w:highlight w:val="none"/>
        </w:rPr>
        <w:t>自本公告发布之日起3个工作日。</w:t>
      </w:r>
    </w:p>
    <w:p w14:paraId="471DF6E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39634B0">
      <w:pPr>
        <w:spacing w:line="400" w:lineRule="exact"/>
        <w:ind w:firstLine="480" w:firstLineChars="200"/>
        <w:jc w:val="left"/>
        <w:rPr>
          <w:rFonts w:ascii="Times New Roman" w:hAnsi="Times New Roman"/>
          <w:color w:val="auto"/>
          <w:sz w:val="24"/>
          <w:szCs w:val="24"/>
          <w:highlight w:val="none"/>
        </w:rPr>
      </w:pPr>
      <w:bookmarkStart w:id="35" w:name="_Toc38985269"/>
      <w:bookmarkStart w:id="36" w:name="_Toc28359008"/>
      <w:bookmarkStart w:id="37" w:name="_Toc35393627"/>
      <w:bookmarkStart w:id="38" w:name="_Toc35393796"/>
      <w:bookmarkStart w:id="39" w:name="_Toc28359085"/>
      <w:r>
        <w:rPr>
          <w:rFonts w:ascii="Times New Roman" w:hAnsi="Times New Roman"/>
          <w:color w:val="auto"/>
          <w:sz w:val="24"/>
          <w:szCs w:val="24"/>
          <w:highlight w:val="none"/>
        </w:rPr>
        <w:t>1.项目磋商活动模式：不见面远程磋商模式。</w:t>
      </w:r>
    </w:p>
    <w:p w14:paraId="1470414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3185AFAA">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70B0E94B">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4DF2C899">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76067437">
      <w:pPr>
        <w:spacing w:line="400" w:lineRule="exact"/>
        <w:ind w:firstLine="480" w:firstLineChars="200"/>
        <w:rPr>
          <w:rFonts w:ascii="Times New Roman" w:hAnsi="Times New Roman"/>
          <w:color w:val="auto"/>
          <w:sz w:val="24"/>
          <w:szCs w:val="24"/>
          <w:highlight w:val="none"/>
        </w:rPr>
      </w:pPr>
      <w:bookmarkStart w:id="40" w:name="_Toc28359087"/>
      <w:bookmarkStart w:id="41" w:name="_Toc28359010"/>
      <w:r>
        <w:rPr>
          <w:rFonts w:hint="eastAsia" w:ascii="Times New Roman" w:hAnsi="Times New Roman"/>
          <w:color w:val="auto"/>
          <w:sz w:val="24"/>
          <w:szCs w:val="24"/>
          <w:highlight w:val="none"/>
        </w:rPr>
        <w:t>1.采购人信息</w:t>
      </w:r>
    </w:p>
    <w:p w14:paraId="70A54BA0">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名称：江苏省如东中等专业学校</w:t>
      </w:r>
    </w:p>
    <w:p w14:paraId="10533DD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地    址：如东经济开发区嘉陵江路58号‌‌</w:t>
      </w:r>
    </w:p>
    <w:p w14:paraId="64779580">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联系方式：13862478181</w:t>
      </w:r>
    </w:p>
    <w:p w14:paraId="5AAF4523">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2.采购代理机构信息</w:t>
      </w:r>
    </w:p>
    <w:p w14:paraId="10FC304D">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名称：江苏建达全过程工程咨询有限公司</w:t>
      </w:r>
    </w:p>
    <w:p w14:paraId="35D5B29F">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地　　址：海安市城东镇宁海南路195号501室</w:t>
      </w:r>
    </w:p>
    <w:p w14:paraId="62323D86">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联系方式：18761700616/15906291850　</w:t>
      </w:r>
    </w:p>
    <w:p w14:paraId="3C6F2DA0">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3.项目联系方式    </w:t>
      </w:r>
    </w:p>
    <w:p w14:paraId="103614D7">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项目联系人：徐西群</w:t>
      </w:r>
    </w:p>
    <w:p w14:paraId="05CA3B0D">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电　　话：13862478181</w:t>
      </w:r>
      <w:r>
        <w:rPr>
          <w:rFonts w:ascii="Times New Roman" w:hAnsi="Times New Roman"/>
          <w:color w:val="auto"/>
          <w:sz w:val="24"/>
          <w:szCs w:val="24"/>
          <w:highlight w:val="none"/>
        </w:rPr>
        <w:t>　</w:t>
      </w:r>
    </w:p>
    <w:p w14:paraId="3A48050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77F53321">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4B78089">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5ECAD1DF">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5E24A81">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0"/>
    <w:bookmarkEnd w:id="41"/>
    <w:p w14:paraId="7550FF51">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3F5FB911">
      <w:pPr>
        <w:tabs>
          <w:tab w:val="left" w:pos="900"/>
        </w:tabs>
        <w:spacing w:line="560" w:lineRule="exact"/>
        <w:ind w:firstLine="480" w:firstLineChars="200"/>
        <w:jc w:val="left"/>
        <w:rPr>
          <w:rFonts w:ascii="Times New Roman" w:hAnsi="Times New Roman"/>
          <w:bCs/>
          <w:color w:val="auto"/>
          <w:sz w:val="24"/>
          <w:szCs w:val="24"/>
          <w:highlight w:val="none"/>
        </w:rPr>
      </w:pPr>
      <w:bookmarkStart w:id="42"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564B97B8">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2D083FD1">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308503D4">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79F099C1">
      <w:pPr>
        <w:ind w:right="840"/>
        <w:rPr>
          <w:rFonts w:ascii="Times New Roman" w:hAnsi="Times New Roman"/>
          <w:color w:val="auto"/>
          <w:sz w:val="24"/>
          <w:szCs w:val="24"/>
          <w:highlight w:val="none"/>
        </w:rPr>
      </w:pPr>
    </w:p>
    <w:p w14:paraId="1E4774BB">
      <w:pPr>
        <w:ind w:firstLine="883" w:firstLineChars="200"/>
        <w:jc w:val="center"/>
        <w:rPr>
          <w:rFonts w:ascii="Times New Roman" w:hAnsi="Times New Roman"/>
          <w:b/>
          <w:bCs/>
          <w:color w:val="auto"/>
          <w:sz w:val="44"/>
          <w:szCs w:val="44"/>
          <w:highlight w:val="none"/>
        </w:rPr>
      </w:pPr>
    </w:p>
    <w:p w14:paraId="3655E7E6">
      <w:pPr>
        <w:ind w:firstLine="883" w:firstLineChars="200"/>
        <w:jc w:val="center"/>
        <w:rPr>
          <w:rFonts w:ascii="Times New Roman" w:hAnsi="Times New Roman"/>
          <w:b/>
          <w:bCs/>
          <w:color w:val="auto"/>
          <w:sz w:val="44"/>
          <w:szCs w:val="44"/>
          <w:highlight w:val="none"/>
        </w:rPr>
      </w:pPr>
    </w:p>
    <w:p w14:paraId="18AE44B7">
      <w:pPr>
        <w:ind w:firstLine="883" w:firstLineChars="200"/>
        <w:jc w:val="center"/>
        <w:rPr>
          <w:rFonts w:ascii="Times New Roman" w:hAnsi="Times New Roman"/>
          <w:b/>
          <w:bCs/>
          <w:color w:val="auto"/>
          <w:sz w:val="44"/>
          <w:szCs w:val="44"/>
          <w:highlight w:val="none"/>
        </w:rPr>
      </w:pPr>
    </w:p>
    <w:p w14:paraId="708ED201">
      <w:pPr>
        <w:ind w:firstLine="883" w:firstLineChars="200"/>
        <w:jc w:val="center"/>
        <w:rPr>
          <w:rFonts w:ascii="Times New Roman" w:hAnsi="Times New Roman"/>
          <w:b/>
          <w:bCs/>
          <w:color w:val="auto"/>
          <w:sz w:val="44"/>
          <w:szCs w:val="44"/>
          <w:highlight w:val="none"/>
        </w:rPr>
      </w:pPr>
    </w:p>
    <w:p w14:paraId="321B730A">
      <w:pPr>
        <w:ind w:firstLine="883" w:firstLineChars="200"/>
        <w:jc w:val="center"/>
        <w:rPr>
          <w:rFonts w:ascii="Times New Roman" w:hAnsi="Times New Roman"/>
          <w:b/>
          <w:bCs/>
          <w:color w:val="auto"/>
          <w:sz w:val="44"/>
          <w:szCs w:val="44"/>
          <w:highlight w:val="none"/>
        </w:rPr>
      </w:pPr>
    </w:p>
    <w:p w14:paraId="62191814">
      <w:pPr>
        <w:widowControl/>
        <w:jc w:val="left"/>
        <w:rPr>
          <w:rFonts w:ascii="Times New Roman" w:hAnsi="Times New Roman"/>
          <w:b/>
          <w:bCs/>
          <w:color w:val="auto"/>
          <w:sz w:val="44"/>
          <w:szCs w:val="44"/>
          <w:highlight w:val="none"/>
        </w:rPr>
      </w:pPr>
    </w:p>
    <w:p w14:paraId="77BDA21C">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42"/>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41010D2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43" w:name="_Toc20823275"/>
      <w:bookmarkStart w:id="44" w:name="_Toc513029203"/>
      <w:bookmarkStart w:id="45" w:name="_Toc16938519"/>
      <w:bookmarkStart w:id="46" w:name="_Toc120614214"/>
      <w:r>
        <w:rPr>
          <w:rFonts w:ascii="Times New Roman" w:hAnsi="Times New Roman"/>
          <w:b/>
          <w:bCs/>
          <w:color w:val="auto"/>
          <w:sz w:val="32"/>
          <w:szCs w:val="32"/>
          <w:highlight w:val="none"/>
        </w:rPr>
        <w:t>一、总则</w:t>
      </w:r>
      <w:bookmarkEnd w:id="43"/>
      <w:bookmarkEnd w:id="44"/>
      <w:bookmarkEnd w:id="45"/>
      <w:bookmarkEnd w:id="46"/>
    </w:p>
    <w:p w14:paraId="60614F54">
      <w:pPr>
        <w:keepNext/>
        <w:keepLines/>
        <w:spacing w:line="400" w:lineRule="exact"/>
        <w:ind w:firstLine="560" w:firstLineChars="200"/>
        <w:outlineLvl w:val="3"/>
        <w:rPr>
          <w:rFonts w:ascii="Times New Roman" w:hAnsi="Times New Roman" w:eastAsia="黑体"/>
          <w:color w:val="auto"/>
          <w:sz w:val="28"/>
          <w:szCs w:val="28"/>
          <w:highlight w:val="none"/>
        </w:rPr>
      </w:pPr>
      <w:bookmarkStart w:id="47" w:name="_Hlt16619475"/>
      <w:bookmarkEnd w:id="47"/>
      <w:bookmarkStart w:id="48" w:name="_Toc458694821"/>
      <w:bookmarkStart w:id="49" w:name="_Toc513029204"/>
      <w:bookmarkStart w:id="50" w:name="_Toc20823276"/>
      <w:bookmarkStart w:id="51" w:name="_Toc16938520"/>
      <w:r>
        <w:rPr>
          <w:rFonts w:ascii="Times New Roman" w:hAnsi="Times New Roman" w:eastAsia="黑体"/>
          <w:color w:val="auto"/>
          <w:sz w:val="28"/>
          <w:szCs w:val="28"/>
          <w:highlight w:val="none"/>
        </w:rPr>
        <w:t>1</w:t>
      </w:r>
      <w:bookmarkEnd w:id="48"/>
      <w:r>
        <w:rPr>
          <w:rFonts w:ascii="Times New Roman" w:hAnsi="Times New Roman" w:eastAsia="黑体"/>
          <w:color w:val="auto"/>
          <w:sz w:val="28"/>
          <w:szCs w:val="28"/>
          <w:highlight w:val="none"/>
        </w:rPr>
        <w:t>、采购方式</w:t>
      </w:r>
      <w:bookmarkEnd w:id="49"/>
      <w:bookmarkEnd w:id="50"/>
      <w:bookmarkEnd w:id="51"/>
    </w:p>
    <w:p w14:paraId="102D270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2F3F0565">
      <w:pPr>
        <w:keepNext/>
        <w:keepLines/>
        <w:spacing w:line="400" w:lineRule="exact"/>
        <w:ind w:firstLine="560" w:firstLineChars="200"/>
        <w:outlineLvl w:val="3"/>
        <w:rPr>
          <w:rFonts w:ascii="Times New Roman" w:hAnsi="Times New Roman" w:eastAsia="黑体"/>
          <w:color w:val="auto"/>
          <w:sz w:val="28"/>
          <w:szCs w:val="28"/>
          <w:highlight w:val="none"/>
        </w:rPr>
      </w:pPr>
      <w:bookmarkStart w:id="52" w:name="_Toc20823277"/>
      <w:bookmarkStart w:id="53" w:name="_Toc16938521"/>
      <w:bookmarkStart w:id="54" w:name="_Toc513029205"/>
      <w:r>
        <w:rPr>
          <w:rFonts w:ascii="Times New Roman" w:hAnsi="Times New Roman" w:eastAsia="黑体"/>
          <w:color w:val="auto"/>
          <w:sz w:val="28"/>
          <w:szCs w:val="28"/>
          <w:highlight w:val="none"/>
        </w:rPr>
        <w:t>2、合格的</w:t>
      </w:r>
      <w:bookmarkEnd w:id="52"/>
      <w:bookmarkEnd w:id="53"/>
      <w:bookmarkEnd w:id="54"/>
      <w:r>
        <w:rPr>
          <w:rFonts w:ascii="Times New Roman" w:hAnsi="Times New Roman" w:eastAsia="黑体"/>
          <w:color w:val="auto"/>
          <w:sz w:val="28"/>
          <w:szCs w:val="28"/>
          <w:highlight w:val="none"/>
        </w:rPr>
        <w:t>供应商</w:t>
      </w:r>
    </w:p>
    <w:p w14:paraId="1FBEC2F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744A5E4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4110212">
      <w:pPr>
        <w:keepNext/>
        <w:keepLines/>
        <w:spacing w:line="400" w:lineRule="exact"/>
        <w:ind w:firstLine="560" w:firstLineChars="200"/>
        <w:outlineLvl w:val="3"/>
        <w:rPr>
          <w:rFonts w:ascii="Times New Roman" w:hAnsi="Times New Roman" w:eastAsia="黑体"/>
          <w:color w:val="auto"/>
          <w:sz w:val="28"/>
          <w:szCs w:val="28"/>
          <w:highlight w:val="none"/>
        </w:rPr>
      </w:pPr>
      <w:bookmarkStart w:id="55" w:name="_Toc16938522"/>
      <w:bookmarkStart w:id="56" w:name="_Toc20823278"/>
      <w:bookmarkStart w:id="57" w:name="_Toc513029206"/>
      <w:r>
        <w:rPr>
          <w:rFonts w:ascii="Times New Roman" w:hAnsi="Times New Roman" w:eastAsia="黑体"/>
          <w:color w:val="auto"/>
          <w:sz w:val="28"/>
          <w:szCs w:val="28"/>
          <w:highlight w:val="none"/>
        </w:rPr>
        <w:t>3、适用法律</w:t>
      </w:r>
      <w:bookmarkEnd w:id="55"/>
      <w:bookmarkEnd w:id="56"/>
      <w:bookmarkEnd w:id="57"/>
    </w:p>
    <w:p w14:paraId="7B8952A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5E3533B3">
      <w:pPr>
        <w:keepNext/>
        <w:keepLines/>
        <w:spacing w:line="400" w:lineRule="exact"/>
        <w:ind w:firstLine="560" w:firstLineChars="200"/>
        <w:outlineLvl w:val="3"/>
        <w:rPr>
          <w:rFonts w:ascii="Times New Roman" w:hAnsi="Times New Roman" w:eastAsia="黑体"/>
          <w:color w:val="auto"/>
          <w:sz w:val="28"/>
          <w:szCs w:val="28"/>
          <w:highlight w:val="none"/>
        </w:rPr>
      </w:pPr>
      <w:bookmarkStart w:id="58" w:name="_Toc462564067"/>
      <w:bookmarkStart w:id="59" w:name="_Toc20823279"/>
      <w:bookmarkStart w:id="60" w:name="_Toc513029207"/>
      <w:bookmarkStart w:id="61" w:name="_Toc16938523"/>
      <w:r>
        <w:rPr>
          <w:rFonts w:ascii="Times New Roman" w:hAnsi="Times New Roman" w:eastAsia="黑体"/>
          <w:color w:val="auto"/>
          <w:sz w:val="28"/>
          <w:szCs w:val="28"/>
          <w:highlight w:val="none"/>
        </w:rPr>
        <w:t>4、磋商费用</w:t>
      </w:r>
      <w:bookmarkEnd w:id="58"/>
      <w:bookmarkEnd w:id="59"/>
      <w:bookmarkEnd w:id="60"/>
      <w:bookmarkEnd w:id="61"/>
    </w:p>
    <w:p w14:paraId="3A0D424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29B3847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6EE972F">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rPr>
        <w:t>①如中标价超过100万元，则按100*1%*0.5+(中标价-100)*0.7%*0.5；②如中标价不足100万元，则按</w:t>
      </w:r>
      <w:r>
        <w:rPr>
          <w:rFonts w:hint="eastAsia" w:ascii="宋体" w:hAnsi="宋体" w:cs="宋体"/>
          <w:b/>
          <w:bCs/>
          <w:color w:val="auto"/>
          <w:sz w:val="24"/>
          <w:highlight w:val="none"/>
          <w:u w:val="single"/>
        </w:rPr>
        <w:t>中标价*1.0%*0.5</w:t>
      </w:r>
      <w:r>
        <w:rPr>
          <w:rFonts w:hint="eastAsia" w:ascii="Times New Roman" w:hAnsi="Times New Roman"/>
          <w:b/>
          <w:bCs/>
          <w:color w:val="auto"/>
          <w:sz w:val="24"/>
          <w:szCs w:val="24"/>
          <w:highlight w:val="none"/>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6A2AD5DD">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085B7FC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39422F91">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2" w:name="_Toc120614215"/>
      <w:bookmarkStart w:id="63" w:name="_Toc513029209"/>
      <w:bookmarkStart w:id="64" w:name="_Toc16938525"/>
      <w:bookmarkStart w:id="65" w:name="_Toc20823281"/>
      <w:r>
        <w:rPr>
          <w:rFonts w:ascii="Times New Roman" w:hAnsi="Times New Roman"/>
          <w:b/>
          <w:bCs/>
          <w:color w:val="auto"/>
          <w:sz w:val="32"/>
          <w:szCs w:val="32"/>
          <w:highlight w:val="none"/>
        </w:rPr>
        <w:t>二、</w:t>
      </w:r>
      <w:bookmarkEnd w:id="62"/>
      <w:bookmarkEnd w:id="63"/>
      <w:bookmarkEnd w:id="64"/>
      <w:bookmarkEnd w:id="65"/>
      <w:r>
        <w:rPr>
          <w:rFonts w:ascii="Times New Roman" w:hAnsi="Times New Roman"/>
          <w:b/>
          <w:bCs/>
          <w:color w:val="auto"/>
          <w:sz w:val="32"/>
          <w:szCs w:val="32"/>
          <w:highlight w:val="none"/>
        </w:rPr>
        <w:t>磋商文件</w:t>
      </w:r>
    </w:p>
    <w:p w14:paraId="3B279695">
      <w:pPr>
        <w:keepNext/>
        <w:keepLines/>
        <w:spacing w:line="400" w:lineRule="exact"/>
        <w:ind w:firstLine="560" w:firstLineChars="200"/>
        <w:outlineLvl w:val="3"/>
        <w:rPr>
          <w:rFonts w:ascii="Times New Roman" w:hAnsi="Times New Roman" w:eastAsia="黑体"/>
          <w:color w:val="auto"/>
          <w:sz w:val="28"/>
          <w:szCs w:val="28"/>
          <w:highlight w:val="none"/>
        </w:rPr>
      </w:pPr>
      <w:bookmarkStart w:id="66" w:name="_Toc20823282"/>
      <w:bookmarkStart w:id="67" w:name="_Toc513029210"/>
      <w:bookmarkStart w:id="68" w:name="_Toc16938526"/>
      <w:r>
        <w:rPr>
          <w:rFonts w:ascii="Times New Roman" w:hAnsi="Times New Roman" w:eastAsia="黑体"/>
          <w:color w:val="auto"/>
          <w:sz w:val="28"/>
          <w:szCs w:val="28"/>
          <w:highlight w:val="none"/>
        </w:rPr>
        <w:t>6、磋商文件构成</w:t>
      </w:r>
      <w:bookmarkEnd w:id="66"/>
      <w:bookmarkEnd w:id="67"/>
      <w:bookmarkEnd w:id="68"/>
    </w:p>
    <w:p w14:paraId="78C8A1D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43F60C3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513FD36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189EEBF2">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23CE533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D5C516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19ACD5F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1699E30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28A7BCD8">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6046583">
      <w:pPr>
        <w:keepNext/>
        <w:keepLines/>
        <w:spacing w:line="400" w:lineRule="exact"/>
        <w:ind w:firstLine="560" w:firstLineChars="200"/>
        <w:outlineLvl w:val="3"/>
        <w:rPr>
          <w:rFonts w:ascii="Times New Roman" w:hAnsi="Times New Roman" w:eastAsia="黑体"/>
          <w:color w:val="auto"/>
          <w:sz w:val="28"/>
          <w:szCs w:val="28"/>
          <w:highlight w:val="none"/>
        </w:rPr>
      </w:pPr>
      <w:bookmarkStart w:id="69" w:name="_Toc16938527"/>
      <w:bookmarkStart w:id="70" w:name="_Toc462564070"/>
      <w:bookmarkStart w:id="71" w:name="_Toc513029211"/>
      <w:bookmarkStart w:id="72" w:name="_Toc20823283"/>
      <w:r>
        <w:rPr>
          <w:rFonts w:ascii="Times New Roman" w:hAnsi="Times New Roman" w:eastAsia="黑体"/>
          <w:color w:val="auto"/>
          <w:sz w:val="28"/>
          <w:szCs w:val="28"/>
          <w:highlight w:val="none"/>
        </w:rPr>
        <w:t>7、磋商文件的澄清</w:t>
      </w:r>
      <w:bookmarkEnd w:id="69"/>
      <w:bookmarkEnd w:id="70"/>
      <w:bookmarkEnd w:id="71"/>
      <w:bookmarkEnd w:id="72"/>
    </w:p>
    <w:p w14:paraId="31B73186">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5BF3C0D6">
      <w:pPr>
        <w:keepNext/>
        <w:keepLines/>
        <w:spacing w:line="400" w:lineRule="exact"/>
        <w:ind w:firstLine="560" w:firstLineChars="200"/>
        <w:outlineLvl w:val="3"/>
        <w:rPr>
          <w:rFonts w:ascii="Times New Roman" w:hAnsi="Times New Roman" w:eastAsia="黑体"/>
          <w:color w:val="auto"/>
          <w:sz w:val="28"/>
          <w:szCs w:val="28"/>
          <w:highlight w:val="none"/>
        </w:rPr>
      </w:pPr>
      <w:bookmarkStart w:id="73" w:name="_Toc462564071"/>
      <w:bookmarkStart w:id="74" w:name="_Toc513029212"/>
      <w:bookmarkStart w:id="75" w:name="_Toc16938528"/>
      <w:bookmarkStart w:id="76" w:name="_Toc20823284"/>
      <w:r>
        <w:rPr>
          <w:rFonts w:ascii="Times New Roman" w:hAnsi="Times New Roman" w:eastAsia="黑体"/>
          <w:color w:val="auto"/>
          <w:sz w:val="28"/>
          <w:szCs w:val="28"/>
          <w:highlight w:val="none"/>
        </w:rPr>
        <w:t>8、磋商文件的澄清和修改</w:t>
      </w:r>
      <w:bookmarkEnd w:id="73"/>
      <w:bookmarkEnd w:id="74"/>
      <w:bookmarkEnd w:id="75"/>
      <w:bookmarkEnd w:id="76"/>
    </w:p>
    <w:p w14:paraId="3139C5CF">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1066578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41390B9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7" w:name="_Toc513029213"/>
      <w:bookmarkStart w:id="78" w:name="_Toc462564072"/>
      <w:bookmarkStart w:id="79" w:name="_Toc16938529"/>
      <w:bookmarkStart w:id="80" w:name="_Toc120614216"/>
      <w:bookmarkStart w:id="81" w:name="_Toc20823285"/>
      <w:r>
        <w:rPr>
          <w:rFonts w:ascii="Times New Roman" w:hAnsi="Times New Roman"/>
          <w:b/>
          <w:bCs/>
          <w:color w:val="auto"/>
          <w:sz w:val="32"/>
          <w:szCs w:val="32"/>
          <w:highlight w:val="none"/>
        </w:rPr>
        <w:t>三、响应文件的编制</w:t>
      </w:r>
      <w:bookmarkEnd w:id="77"/>
      <w:bookmarkEnd w:id="78"/>
      <w:bookmarkEnd w:id="79"/>
      <w:bookmarkEnd w:id="80"/>
      <w:bookmarkEnd w:id="81"/>
    </w:p>
    <w:p w14:paraId="447EA47B">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82" w:name="_Toc513029214"/>
      <w:bookmarkStart w:id="83" w:name="_Toc20823286"/>
      <w:bookmarkStart w:id="84" w:name="_Toc16938530"/>
      <w:bookmarkStart w:id="85" w:name="_Toc462564073"/>
      <w:r>
        <w:rPr>
          <w:rFonts w:ascii="Times New Roman" w:hAnsi="Times New Roman" w:eastAsia="黑体"/>
          <w:color w:val="auto"/>
          <w:sz w:val="28"/>
          <w:szCs w:val="28"/>
          <w:highlight w:val="none"/>
        </w:rPr>
        <w:t>9、响应文件的语言及度量衡单位</w:t>
      </w:r>
      <w:bookmarkEnd w:id="82"/>
      <w:bookmarkEnd w:id="83"/>
      <w:bookmarkEnd w:id="84"/>
      <w:bookmarkEnd w:id="85"/>
    </w:p>
    <w:p w14:paraId="4978C97E">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39D6B33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7CA58FDA">
      <w:pPr>
        <w:keepNext/>
        <w:keepLines/>
        <w:spacing w:line="400" w:lineRule="exact"/>
        <w:ind w:firstLine="560" w:firstLineChars="200"/>
        <w:outlineLvl w:val="3"/>
        <w:rPr>
          <w:rFonts w:ascii="Times New Roman" w:hAnsi="Times New Roman" w:eastAsia="黑体"/>
          <w:color w:val="auto"/>
          <w:sz w:val="28"/>
          <w:szCs w:val="28"/>
          <w:highlight w:val="none"/>
        </w:rPr>
      </w:pPr>
      <w:bookmarkStart w:id="86" w:name="_Toc462564074"/>
      <w:bookmarkStart w:id="87" w:name="_Toc20823287"/>
      <w:bookmarkStart w:id="88" w:name="_Toc513029215"/>
      <w:bookmarkStart w:id="89" w:name="_Toc16938531"/>
      <w:r>
        <w:rPr>
          <w:rFonts w:ascii="Times New Roman" w:hAnsi="Times New Roman" w:eastAsia="黑体"/>
          <w:color w:val="auto"/>
          <w:sz w:val="28"/>
          <w:szCs w:val="28"/>
          <w:highlight w:val="none"/>
        </w:rPr>
        <w:t>10、响应文件构成</w:t>
      </w:r>
      <w:bookmarkEnd w:id="86"/>
      <w:bookmarkEnd w:id="87"/>
      <w:bookmarkEnd w:id="88"/>
      <w:bookmarkEnd w:id="89"/>
    </w:p>
    <w:p w14:paraId="768CA6B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0CE4928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37D5E2A4">
      <w:pPr>
        <w:keepNext/>
        <w:keepLines/>
        <w:spacing w:line="400" w:lineRule="exact"/>
        <w:ind w:firstLine="560" w:firstLineChars="200"/>
        <w:outlineLvl w:val="3"/>
        <w:rPr>
          <w:rFonts w:ascii="Times New Roman" w:hAnsi="Times New Roman" w:eastAsia="黑体"/>
          <w:color w:val="auto"/>
          <w:sz w:val="28"/>
          <w:szCs w:val="28"/>
          <w:highlight w:val="none"/>
        </w:rPr>
      </w:pPr>
      <w:bookmarkStart w:id="90" w:name="_Hlt26954838"/>
      <w:bookmarkEnd w:id="90"/>
      <w:bookmarkStart w:id="91" w:name="_Hlt26668975"/>
      <w:bookmarkEnd w:id="91"/>
      <w:bookmarkStart w:id="92" w:name="_Hlt26670360"/>
      <w:bookmarkEnd w:id="92"/>
      <w:bookmarkStart w:id="93" w:name="_Toc513029219"/>
      <w:bookmarkStart w:id="94" w:name="_Toc49090509"/>
      <w:bookmarkStart w:id="95" w:name="_Toc14577357"/>
      <w:bookmarkStart w:id="96" w:name="_Toc14577354"/>
      <w:bookmarkStart w:id="97" w:name="_Toc513029216"/>
      <w:bookmarkStart w:id="98" w:name="_Toc49090507"/>
      <w:bookmarkStart w:id="99" w:name="_Toc14577355"/>
      <w:bookmarkStart w:id="100" w:name="_Toc49090508"/>
      <w:r>
        <w:rPr>
          <w:rFonts w:ascii="Times New Roman" w:hAnsi="Times New Roman" w:eastAsia="黑体"/>
          <w:color w:val="auto"/>
          <w:sz w:val="28"/>
          <w:szCs w:val="28"/>
          <w:highlight w:val="none"/>
        </w:rPr>
        <w:t>11、证明磋商响应标的符合磋商文件规定的文件</w:t>
      </w:r>
      <w:bookmarkEnd w:id="93"/>
      <w:bookmarkEnd w:id="94"/>
      <w:bookmarkEnd w:id="95"/>
    </w:p>
    <w:bookmarkEnd w:id="96"/>
    <w:bookmarkEnd w:id="97"/>
    <w:bookmarkEnd w:id="98"/>
    <w:p w14:paraId="23647DC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139163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99"/>
    <w:bookmarkEnd w:id="100"/>
    <w:p w14:paraId="661682FD">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8AC0E8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4BB66374">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2F12302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1" w:name="_Hlt26954848"/>
      <w:bookmarkEnd w:id="101"/>
      <w:bookmarkStart w:id="102" w:name="_Hlt26954731"/>
      <w:bookmarkEnd w:id="102"/>
      <w:bookmarkStart w:id="103" w:name="_Hlt26670486"/>
      <w:bookmarkEnd w:id="103"/>
      <w:bookmarkStart w:id="104" w:name="_Hlt26670482"/>
      <w:bookmarkEnd w:id="104"/>
      <w:bookmarkStart w:id="105" w:name="_Hlt26954846"/>
      <w:bookmarkEnd w:id="105"/>
      <w:r>
        <w:rPr>
          <w:rFonts w:ascii="Times New Roman" w:hAnsi="Times New Roman" w:eastAsia="黑体"/>
          <w:color w:val="auto"/>
          <w:sz w:val="28"/>
          <w:szCs w:val="28"/>
          <w:highlight w:val="none"/>
        </w:rPr>
        <w:t>13、技术要求响应及偏离表、商务要求响应及偏离表</w:t>
      </w:r>
    </w:p>
    <w:p w14:paraId="67CD5DC5">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4C932B1A">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44E96A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49B2F298">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71118CE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49586C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05625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06" w:name="_Toc49090510"/>
      <w:bookmarkStart w:id="107" w:name="_Toc14577359"/>
      <w:r>
        <w:rPr>
          <w:rFonts w:ascii="Times New Roman" w:hAnsi="Times New Roman" w:eastAsia="黑体"/>
          <w:color w:val="auto"/>
          <w:sz w:val="28"/>
          <w:szCs w:val="28"/>
          <w:highlight w:val="none"/>
        </w:rPr>
        <w:t>15、磋商响应函</w:t>
      </w:r>
    </w:p>
    <w:p w14:paraId="63FC5FD5">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06"/>
    <w:bookmarkEnd w:id="107"/>
    <w:p w14:paraId="63F5510F">
      <w:pPr>
        <w:keepNext/>
        <w:keepLines/>
        <w:spacing w:line="400" w:lineRule="exact"/>
        <w:ind w:firstLine="560" w:firstLineChars="200"/>
        <w:outlineLvl w:val="3"/>
        <w:rPr>
          <w:rFonts w:ascii="Times New Roman" w:hAnsi="Times New Roman" w:eastAsia="黑体"/>
          <w:color w:val="auto"/>
          <w:sz w:val="28"/>
          <w:szCs w:val="28"/>
          <w:highlight w:val="none"/>
        </w:rPr>
      </w:pPr>
      <w:bookmarkStart w:id="108" w:name="_Toc49090511"/>
      <w:bookmarkStart w:id="109" w:name="_Toc14577360"/>
      <w:r>
        <w:rPr>
          <w:rFonts w:ascii="Times New Roman" w:hAnsi="Times New Roman" w:eastAsia="黑体"/>
          <w:color w:val="auto"/>
          <w:sz w:val="28"/>
          <w:szCs w:val="28"/>
          <w:highlight w:val="none"/>
        </w:rPr>
        <w:t>16、磋商有效期</w:t>
      </w:r>
      <w:bookmarkEnd w:id="108"/>
      <w:bookmarkEnd w:id="109"/>
    </w:p>
    <w:p w14:paraId="55338EC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35F867F1">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15B85CA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5CC611F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10" w:name="_Hlt26954852"/>
      <w:bookmarkEnd w:id="110"/>
      <w:bookmarkStart w:id="111" w:name="_Hlt26954739"/>
      <w:bookmarkEnd w:id="111"/>
      <w:bookmarkStart w:id="112" w:name="_Toc16938540"/>
      <w:bookmarkStart w:id="113" w:name="_Toc120614217"/>
      <w:bookmarkStart w:id="114" w:name="_Toc513029224"/>
      <w:bookmarkStart w:id="115" w:name="_Toc20823296"/>
      <w:r>
        <w:rPr>
          <w:rFonts w:ascii="Times New Roman" w:hAnsi="Times New Roman"/>
          <w:b/>
          <w:bCs/>
          <w:color w:val="auto"/>
          <w:sz w:val="32"/>
          <w:szCs w:val="32"/>
          <w:highlight w:val="none"/>
        </w:rPr>
        <w:t>四、响应文件的递交</w:t>
      </w:r>
      <w:bookmarkEnd w:id="112"/>
      <w:bookmarkEnd w:id="113"/>
      <w:bookmarkEnd w:id="114"/>
      <w:bookmarkEnd w:id="115"/>
    </w:p>
    <w:p w14:paraId="35ABC7CF">
      <w:pPr>
        <w:keepNext/>
        <w:keepLines/>
        <w:spacing w:line="400" w:lineRule="exact"/>
        <w:ind w:firstLine="560" w:firstLineChars="200"/>
        <w:outlineLvl w:val="3"/>
        <w:rPr>
          <w:rFonts w:ascii="Times New Roman" w:hAnsi="Times New Roman" w:eastAsia="黑体"/>
          <w:color w:val="auto"/>
          <w:sz w:val="28"/>
          <w:szCs w:val="28"/>
          <w:highlight w:val="none"/>
        </w:rPr>
      </w:pPr>
      <w:bookmarkStart w:id="116" w:name="_Toc462564084"/>
      <w:bookmarkStart w:id="117" w:name="_Toc16938541"/>
      <w:bookmarkStart w:id="118" w:name="_Toc20823297"/>
      <w:bookmarkStart w:id="119" w:name="_Toc513029225"/>
      <w:r>
        <w:rPr>
          <w:rFonts w:ascii="Times New Roman" w:hAnsi="Times New Roman" w:eastAsia="黑体"/>
          <w:color w:val="auto"/>
          <w:sz w:val="28"/>
          <w:szCs w:val="28"/>
          <w:highlight w:val="none"/>
        </w:rPr>
        <w:t>18、电子磋商</w:t>
      </w:r>
      <w:bookmarkEnd w:id="116"/>
      <w:bookmarkEnd w:id="117"/>
      <w:bookmarkEnd w:id="118"/>
      <w:bookmarkEnd w:id="119"/>
      <w:r>
        <w:rPr>
          <w:rFonts w:ascii="Times New Roman" w:hAnsi="Times New Roman" w:eastAsia="黑体"/>
          <w:color w:val="auto"/>
          <w:sz w:val="28"/>
          <w:szCs w:val="28"/>
          <w:highlight w:val="none"/>
        </w:rPr>
        <w:t>响应文件的递交</w:t>
      </w:r>
    </w:p>
    <w:p w14:paraId="1A1D27F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20" w:name="_Toc16938542"/>
      <w:bookmarkStart w:id="121" w:name="_Toc513029226"/>
      <w:bookmarkStart w:id="122" w:name="_Toc20823298"/>
    </w:p>
    <w:p w14:paraId="6B9216EC">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20"/>
      <w:bookmarkEnd w:id="121"/>
      <w:bookmarkEnd w:id="122"/>
    </w:p>
    <w:p w14:paraId="5E865BC9">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637C183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2AB8F867">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151E50C7">
      <w:pPr>
        <w:keepNext/>
        <w:keepLines/>
        <w:spacing w:line="400" w:lineRule="exact"/>
        <w:ind w:firstLine="560" w:firstLineChars="200"/>
        <w:outlineLvl w:val="3"/>
        <w:rPr>
          <w:rFonts w:ascii="Times New Roman" w:hAnsi="Times New Roman" w:eastAsia="黑体"/>
          <w:color w:val="auto"/>
          <w:sz w:val="28"/>
          <w:szCs w:val="28"/>
          <w:highlight w:val="none"/>
        </w:rPr>
      </w:pPr>
      <w:bookmarkStart w:id="123" w:name="_Toc16938543"/>
      <w:bookmarkStart w:id="124" w:name="_Toc513029227"/>
      <w:bookmarkStart w:id="125" w:name="_Toc20823299"/>
      <w:r>
        <w:rPr>
          <w:rFonts w:ascii="Times New Roman" w:hAnsi="Times New Roman" w:eastAsia="黑体"/>
          <w:color w:val="auto"/>
          <w:sz w:val="28"/>
          <w:szCs w:val="28"/>
          <w:highlight w:val="none"/>
        </w:rPr>
        <w:t>20、响应文件</w:t>
      </w:r>
      <w:bookmarkEnd w:id="123"/>
      <w:bookmarkEnd w:id="124"/>
      <w:bookmarkEnd w:id="125"/>
      <w:r>
        <w:rPr>
          <w:rFonts w:ascii="Times New Roman" w:hAnsi="Times New Roman" w:eastAsia="黑体"/>
          <w:color w:val="auto"/>
          <w:sz w:val="28"/>
          <w:szCs w:val="28"/>
          <w:highlight w:val="none"/>
        </w:rPr>
        <w:t>的拒收</w:t>
      </w:r>
    </w:p>
    <w:p w14:paraId="470D8F1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E37A3BF">
      <w:pPr>
        <w:keepNext/>
        <w:keepLines/>
        <w:spacing w:line="400" w:lineRule="exact"/>
        <w:ind w:firstLine="560" w:firstLineChars="200"/>
        <w:outlineLvl w:val="3"/>
        <w:rPr>
          <w:rFonts w:ascii="Times New Roman" w:hAnsi="Times New Roman" w:eastAsia="黑体"/>
          <w:color w:val="auto"/>
          <w:sz w:val="28"/>
          <w:szCs w:val="28"/>
          <w:highlight w:val="none"/>
        </w:rPr>
      </w:pPr>
      <w:bookmarkStart w:id="126" w:name="_Toc16938544"/>
      <w:bookmarkStart w:id="127" w:name="_Toc513029228"/>
      <w:bookmarkStart w:id="128" w:name="_Toc20823300"/>
      <w:r>
        <w:rPr>
          <w:rFonts w:ascii="Times New Roman" w:hAnsi="Times New Roman" w:eastAsia="黑体"/>
          <w:color w:val="auto"/>
          <w:sz w:val="28"/>
          <w:szCs w:val="28"/>
          <w:highlight w:val="none"/>
        </w:rPr>
        <w:t>21、响应文件的撤回和修改</w:t>
      </w:r>
      <w:bookmarkEnd w:id="126"/>
      <w:bookmarkEnd w:id="127"/>
      <w:bookmarkEnd w:id="128"/>
    </w:p>
    <w:p w14:paraId="6791C547">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5E4A2E6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5EE2F7B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444505B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26F8EAB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652236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0825495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97A578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057DC61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9" w:name="_Toc513029229"/>
      <w:bookmarkStart w:id="130" w:name="_Toc120614218"/>
      <w:bookmarkStart w:id="131" w:name="_Toc20823301"/>
      <w:bookmarkStart w:id="132" w:name="_Toc16938545"/>
      <w:r>
        <w:rPr>
          <w:rFonts w:ascii="Times New Roman" w:hAnsi="Times New Roman"/>
          <w:b/>
          <w:bCs/>
          <w:color w:val="auto"/>
          <w:sz w:val="32"/>
          <w:szCs w:val="32"/>
          <w:highlight w:val="none"/>
        </w:rPr>
        <w:t>五、响应文件的解密与评审</w:t>
      </w:r>
      <w:bookmarkEnd w:id="129"/>
      <w:bookmarkEnd w:id="130"/>
      <w:bookmarkEnd w:id="131"/>
      <w:bookmarkEnd w:id="132"/>
    </w:p>
    <w:p w14:paraId="45254296">
      <w:pPr>
        <w:keepNext/>
        <w:keepLines/>
        <w:spacing w:line="400" w:lineRule="exact"/>
        <w:ind w:firstLine="560" w:firstLineChars="200"/>
        <w:outlineLvl w:val="3"/>
        <w:rPr>
          <w:rFonts w:ascii="Times New Roman" w:hAnsi="Times New Roman" w:eastAsia="黑体"/>
          <w:color w:val="auto"/>
          <w:sz w:val="28"/>
          <w:szCs w:val="28"/>
          <w:highlight w:val="none"/>
        </w:rPr>
      </w:pPr>
      <w:bookmarkStart w:id="133" w:name="_Toc16938546"/>
      <w:bookmarkStart w:id="134" w:name="_Toc513029230"/>
      <w:bookmarkStart w:id="135" w:name="_Toc20823302"/>
      <w:r>
        <w:rPr>
          <w:rFonts w:ascii="Times New Roman" w:hAnsi="Times New Roman" w:eastAsia="黑体"/>
          <w:color w:val="auto"/>
          <w:sz w:val="28"/>
          <w:szCs w:val="28"/>
          <w:highlight w:val="none"/>
        </w:rPr>
        <w:t>22、</w:t>
      </w:r>
      <w:bookmarkEnd w:id="133"/>
      <w:bookmarkEnd w:id="134"/>
      <w:bookmarkEnd w:id="135"/>
      <w:r>
        <w:rPr>
          <w:rFonts w:ascii="Times New Roman" w:hAnsi="Times New Roman" w:eastAsia="黑体"/>
          <w:color w:val="auto"/>
          <w:sz w:val="28"/>
          <w:szCs w:val="28"/>
          <w:highlight w:val="none"/>
        </w:rPr>
        <w:t>响应文件解密</w:t>
      </w:r>
    </w:p>
    <w:p w14:paraId="4178535A">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40227B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36" w:name="_Toc513029231"/>
      <w:bookmarkStart w:id="137" w:name="_Toc20823303"/>
      <w:bookmarkStart w:id="138" w:name="_Toc16938547"/>
      <w:r>
        <w:rPr>
          <w:rFonts w:ascii="Times New Roman" w:hAnsi="Times New Roman" w:eastAsia="黑体"/>
          <w:color w:val="auto"/>
          <w:sz w:val="28"/>
          <w:szCs w:val="28"/>
          <w:highlight w:val="none"/>
        </w:rPr>
        <w:t>23、磋商小组</w:t>
      </w:r>
    </w:p>
    <w:p w14:paraId="05F7854A">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3C128D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2448D2D1">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36"/>
    <w:bookmarkEnd w:id="137"/>
    <w:bookmarkEnd w:id="138"/>
    <w:p w14:paraId="18CC686E">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74CF08E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595173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03A8E46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014F6FE8">
      <w:pPr>
        <w:keepNext/>
        <w:keepLines/>
        <w:spacing w:line="400" w:lineRule="exact"/>
        <w:ind w:firstLine="560" w:firstLineChars="200"/>
        <w:outlineLvl w:val="3"/>
        <w:rPr>
          <w:rFonts w:ascii="Times New Roman" w:hAnsi="Times New Roman" w:eastAsia="黑体"/>
          <w:color w:val="auto"/>
          <w:sz w:val="28"/>
          <w:szCs w:val="28"/>
          <w:highlight w:val="none"/>
        </w:rPr>
      </w:pPr>
      <w:bookmarkStart w:id="139" w:name="_Toc20823304"/>
      <w:bookmarkStart w:id="140" w:name="_Toc513029232"/>
      <w:bookmarkStart w:id="141" w:name="_Toc16938548"/>
      <w:r>
        <w:rPr>
          <w:rFonts w:ascii="Times New Roman" w:hAnsi="Times New Roman" w:eastAsia="黑体"/>
          <w:color w:val="auto"/>
          <w:sz w:val="28"/>
          <w:szCs w:val="28"/>
          <w:highlight w:val="none"/>
        </w:rPr>
        <w:t>25、评审过程中的的澄清</w:t>
      </w:r>
      <w:bookmarkEnd w:id="139"/>
      <w:bookmarkEnd w:id="140"/>
      <w:bookmarkEnd w:id="141"/>
    </w:p>
    <w:p w14:paraId="5F84D0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2C7D1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16C7F902">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0A87BCD">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2AA2122F">
      <w:pPr>
        <w:keepNext/>
        <w:keepLines/>
        <w:spacing w:line="400" w:lineRule="exact"/>
        <w:ind w:firstLine="560" w:firstLineChars="200"/>
        <w:outlineLvl w:val="3"/>
        <w:rPr>
          <w:rFonts w:ascii="Times New Roman" w:hAnsi="Times New Roman" w:eastAsia="黑体"/>
          <w:color w:val="auto"/>
          <w:sz w:val="28"/>
          <w:szCs w:val="28"/>
          <w:highlight w:val="none"/>
        </w:rPr>
      </w:pPr>
      <w:bookmarkStart w:id="142" w:name="_Toc16938549"/>
      <w:bookmarkStart w:id="143" w:name="_Toc20823305"/>
      <w:bookmarkStart w:id="144" w:name="_Toc513029233"/>
      <w:r>
        <w:rPr>
          <w:rFonts w:ascii="Times New Roman" w:hAnsi="Times New Roman" w:eastAsia="黑体"/>
          <w:color w:val="auto"/>
          <w:sz w:val="28"/>
          <w:szCs w:val="28"/>
          <w:highlight w:val="none"/>
        </w:rPr>
        <w:t>26、对响应文件的审</w:t>
      </w:r>
      <w:bookmarkEnd w:id="142"/>
      <w:bookmarkEnd w:id="143"/>
      <w:bookmarkEnd w:id="144"/>
      <w:r>
        <w:rPr>
          <w:rFonts w:ascii="Times New Roman" w:hAnsi="Times New Roman" w:eastAsia="黑体"/>
          <w:color w:val="auto"/>
          <w:sz w:val="28"/>
          <w:szCs w:val="28"/>
          <w:highlight w:val="none"/>
        </w:rPr>
        <w:t>查</w:t>
      </w:r>
    </w:p>
    <w:p w14:paraId="26A05D15">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711FB77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68CDF29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3FE1A5F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EA9A7C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5D96B1C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792FA88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3461904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DE894B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color w:val="auto"/>
          <w:sz w:val="24"/>
          <w:szCs w:val="21"/>
          <w:highlight w:val="none"/>
        </w:rPr>
        <w:t>未实质性响应磋商文件的情形</w:t>
      </w:r>
    </w:p>
    <w:p w14:paraId="7E9CF3C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66423E2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1657B5B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3DE3DD6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9B114FA">
      <w:pPr>
        <w:spacing w:line="400" w:lineRule="exact"/>
        <w:ind w:firstLine="480" w:firstLineChars="200"/>
        <w:rPr>
          <w:rFonts w:ascii="Times New Roman" w:hAnsi="Times New Roman"/>
          <w:b/>
          <w:color w:val="auto"/>
          <w:sz w:val="24"/>
          <w:szCs w:val="21"/>
          <w:highlight w:val="none"/>
        </w:rPr>
      </w:pPr>
      <w:r>
        <w:rPr>
          <w:rFonts w:ascii="Times New Roman" w:hAnsi="Times New Roman"/>
          <w:bCs/>
          <w:color w:val="auto"/>
          <w:sz w:val="24"/>
          <w:szCs w:val="21"/>
          <w:highlight w:val="none"/>
        </w:rPr>
        <w:t>26.3.5</w:t>
      </w:r>
      <w:r>
        <w:rPr>
          <w:rFonts w:ascii="Times New Roman" w:hAnsi="Times New Roman"/>
          <w:b/>
          <w:color w:val="auto"/>
          <w:sz w:val="24"/>
          <w:szCs w:val="21"/>
          <w:highlight w:val="none"/>
        </w:rPr>
        <w:t>供应商的最后报价超过了最高限价的。</w:t>
      </w:r>
    </w:p>
    <w:p w14:paraId="497E97E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18958382">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AE2D3D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2AE6A39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6D1FD88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79C2EE6F">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26.3.11响应文件提交的分项报价表中工程量乘以全费用综合单价不等于合价的；或合计之和不等于投标总价的。</w:t>
      </w:r>
    </w:p>
    <w:p w14:paraId="46422377">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26.3.12投标文件中已标价工程量清单与采购文件规定的暂估价、暂列金额及甲供材料价格不一致的；</w:t>
      </w:r>
    </w:p>
    <w:p w14:paraId="725771E8">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26.3.13</w:t>
      </w:r>
      <w:r>
        <w:rPr>
          <w:rFonts w:hint="eastAsia" w:ascii="宋体" w:hAnsi="宋体"/>
          <w:color w:val="auto"/>
          <w:sz w:val="24"/>
          <w:szCs w:val="24"/>
          <w:highlight w:val="none"/>
        </w:rPr>
        <w:t>其他法律、法规及本采购文件规定的属无效投标的情形。</w:t>
      </w:r>
    </w:p>
    <w:p w14:paraId="1FB9BDC8">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33B255BC">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5B8FC9FD">
      <w:pPr>
        <w:spacing w:line="400" w:lineRule="exact"/>
        <w:ind w:firstLine="480" w:firstLineChars="200"/>
        <w:rPr>
          <w:rFonts w:ascii="Times New Roman" w:hAnsi="Times New Roman"/>
          <w:color w:val="auto"/>
          <w:sz w:val="24"/>
          <w:szCs w:val="21"/>
          <w:highlight w:val="none"/>
        </w:rPr>
      </w:pPr>
      <w:bookmarkStart w:id="145" w:name="_Toc513029234"/>
      <w:bookmarkStart w:id="146" w:name="_Toc20823306"/>
      <w:bookmarkStart w:id="147" w:name="_Toc16938550"/>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644CDB2">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45"/>
      <w:bookmarkEnd w:id="146"/>
      <w:bookmarkEnd w:id="147"/>
      <w:r>
        <w:rPr>
          <w:rFonts w:ascii="Times New Roman" w:hAnsi="Times New Roman" w:eastAsia="黑体"/>
          <w:color w:val="auto"/>
          <w:sz w:val="28"/>
          <w:szCs w:val="28"/>
          <w:highlight w:val="none"/>
        </w:rPr>
        <w:t>磋商程序及评审方法和评审标准</w:t>
      </w:r>
    </w:p>
    <w:p w14:paraId="0893F6E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73386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7247D4B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48B8F9CD">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7B540EA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62C30D0F">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6FD8E3F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EAE940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A71E95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3F10D6B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40A01DA">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EF5B3B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02FCD4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387F0A8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7CC3107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625BA402">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0AFC77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2283881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2B093B11">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48" w:name="_Toc120614219"/>
      <w:bookmarkStart w:id="149" w:name="_Toc20823307"/>
      <w:bookmarkStart w:id="150" w:name="_Toc513029235"/>
      <w:bookmarkStart w:id="151" w:name="_Toc16938551"/>
      <w:r>
        <w:rPr>
          <w:rFonts w:ascii="Times New Roman" w:hAnsi="Times New Roman"/>
          <w:color w:val="auto"/>
          <w:sz w:val="24"/>
          <w:szCs w:val="24"/>
          <w:highlight w:val="none"/>
        </w:rPr>
        <w:t>27.3.5因重大变故，采购任务取消的。</w:t>
      </w:r>
    </w:p>
    <w:p w14:paraId="1C2BCB0D">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57197D5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07E9BD8F">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2D19D9B6">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53C1EEE3">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48"/>
      <w:bookmarkEnd w:id="149"/>
      <w:bookmarkEnd w:id="150"/>
      <w:bookmarkEnd w:id="151"/>
      <w:r>
        <w:rPr>
          <w:rFonts w:ascii="Times New Roman" w:hAnsi="Times New Roman"/>
          <w:b/>
          <w:bCs/>
          <w:color w:val="auto"/>
          <w:sz w:val="32"/>
          <w:szCs w:val="32"/>
          <w:highlight w:val="none"/>
        </w:rPr>
        <w:t>成交</w:t>
      </w:r>
    </w:p>
    <w:p w14:paraId="51F65726">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2" w:name="_Toc513029238"/>
      <w:bookmarkStart w:id="153" w:name="_Toc20823310"/>
      <w:bookmarkStart w:id="154" w:name="_Toc16938554"/>
      <w:r>
        <w:rPr>
          <w:rFonts w:ascii="Times New Roman" w:hAnsi="Times New Roman" w:eastAsia="黑体"/>
          <w:bCs/>
          <w:color w:val="auto"/>
          <w:sz w:val="30"/>
          <w:szCs w:val="30"/>
          <w:highlight w:val="none"/>
        </w:rPr>
        <w:t>28、</w:t>
      </w:r>
      <w:bookmarkEnd w:id="152"/>
      <w:r>
        <w:rPr>
          <w:rFonts w:ascii="Times New Roman" w:hAnsi="Times New Roman" w:eastAsia="黑体"/>
          <w:bCs/>
          <w:color w:val="auto"/>
          <w:sz w:val="30"/>
          <w:szCs w:val="30"/>
          <w:highlight w:val="none"/>
        </w:rPr>
        <w:t>确定</w:t>
      </w:r>
      <w:bookmarkEnd w:id="153"/>
      <w:bookmarkEnd w:id="154"/>
      <w:r>
        <w:rPr>
          <w:rFonts w:ascii="Times New Roman" w:hAnsi="Times New Roman" w:eastAsia="黑体"/>
          <w:bCs/>
          <w:color w:val="auto"/>
          <w:sz w:val="30"/>
          <w:szCs w:val="30"/>
          <w:highlight w:val="none"/>
        </w:rPr>
        <w:t>成交单位</w:t>
      </w:r>
    </w:p>
    <w:p w14:paraId="727A4117">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57200BF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0377B8E8">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22FD5C4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采购人根据磋商小组推荐的成交候选供应商排名顺序依次规定确定成交供应商。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6CC9A18C">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0E4779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671DAC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7865F8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7B02E8F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39B0CC1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4E91446C">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35FACF6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71F493E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55" w:name="_Toc200451960"/>
      <w:r>
        <w:rPr>
          <w:rFonts w:ascii="Times New Roman" w:hAnsi="Times New Roman" w:eastAsia="黑体"/>
          <w:bCs/>
          <w:color w:val="auto"/>
          <w:sz w:val="30"/>
          <w:szCs w:val="30"/>
          <w:highlight w:val="none"/>
        </w:rPr>
        <w:t>29、质疑处理</w:t>
      </w:r>
      <w:bookmarkEnd w:id="155"/>
    </w:p>
    <w:p w14:paraId="4EDA5F01">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2A7B86CD">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5FEF2D5A">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75ABCF73">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5B42755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w:t>
      </w: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1F9CB9DD">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5A9327A7">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5A651FBD">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47F68F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56EB3E6C">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19C69BF7">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735A075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5FD80EFC">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7EC3C1EB">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6F3558C">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3025BB6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3292DBD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4709CD1B">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5E0E6F81">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D89AE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12BA7C9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56" w:name="_Toc120614220"/>
      <w:bookmarkStart w:id="157" w:name="_Toc16938552"/>
      <w:bookmarkStart w:id="158" w:name="_Toc20823308"/>
      <w:bookmarkStart w:id="159" w:name="_Toc513029236"/>
      <w:r>
        <w:rPr>
          <w:rFonts w:ascii="Times New Roman" w:hAnsi="Times New Roman"/>
          <w:b/>
          <w:bCs/>
          <w:color w:val="auto"/>
          <w:sz w:val="32"/>
          <w:szCs w:val="32"/>
          <w:highlight w:val="none"/>
        </w:rPr>
        <w:t>七、授予合同</w:t>
      </w:r>
      <w:bookmarkEnd w:id="156"/>
    </w:p>
    <w:bookmarkEnd w:id="157"/>
    <w:bookmarkEnd w:id="158"/>
    <w:bookmarkEnd w:id="159"/>
    <w:p w14:paraId="174B429E">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0" w:name="_Toc513029237"/>
      <w:bookmarkStart w:id="161" w:name="_Toc16938553"/>
      <w:bookmarkStart w:id="162" w:name="_Toc20823309"/>
      <w:r>
        <w:rPr>
          <w:rFonts w:ascii="Times New Roman" w:hAnsi="Times New Roman" w:eastAsia="黑体"/>
          <w:bCs/>
          <w:color w:val="auto"/>
          <w:sz w:val="30"/>
          <w:szCs w:val="30"/>
          <w:highlight w:val="none"/>
        </w:rPr>
        <w:t>31. 签订合同</w:t>
      </w:r>
    </w:p>
    <w:p w14:paraId="3D4767FD">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776D1E6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3034A9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6F5BD575">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60"/>
    <w:bookmarkEnd w:id="161"/>
    <w:bookmarkEnd w:id="162"/>
    <w:p w14:paraId="3118D926">
      <w:pPr>
        <w:snapToGrid w:val="0"/>
        <w:spacing w:line="480" w:lineRule="exact"/>
        <w:ind w:firstLine="600" w:firstLineChars="250"/>
        <w:rPr>
          <w:rFonts w:ascii="Times New Roman" w:hAnsi="Times New Roman"/>
          <w:color w:val="auto"/>
          <w:sz w:val="24"/>
          <w:szCs w:val="24"/>
          <w:highlight w:val="none"/>
        </w:rPr>
      </w:pPr>
      <w:bookmarkStart w:id="163" w:name="_Toc120614221"/>
      <w:bookmarkStart w:id="164" w:name="_Toc479757207"/>
      <w:bookmarkStart w:id="165" w:name="_Toc513029242"/>
      <w:bookmarkStart w:id="166" w:name="_Toc20823314"/>
      <w:bookmarkStart w:id="167" w:name="_Toc16938558"/>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214F5329">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B3602E3">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6219CB1A">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1291A267">
      <w:pPr>
        <w:spacing w:line="400" w:lineRule="exact"/>
        <w:ind w:firstLine="480" w:firstLineChars="200"/>
        <w:rPr>
          <w:rFonts w:ascii="Times New Roman" w:hAnsi="Times New Roman"/>
          <w:bCs/>
          <w:color w:val="auto"/>
          <w:sz w:val="24"/>
          <w:szCs w:val="24"/>
          <w:highlight w:val="none"/>
        </w:rPr>
      </w:pPr>
    </w:p>
    <w:p w14:paraId="781009DA">
      <w:pPr>
        <w:pStyle w:val="6"/>
        <w:spacing w:line="400" w:lineRule="exact"/>
        <w:ind w:firstLine="482" w:firstLineChars="200"/>
        <w:rPr>
          <w:rFonts w:ascii="Times New Roman" w:hAnsi="Times New Roman" w:cs="Times New Roman"/>
          <w:bCs w:val="0"/>
          <w:color w:val="auto"/>
          <w:sz w:val="24"/>
          <w:szCs w:val="24"/>
          <w:highlight w:val="none"/>
        </w:rPr>
      </w:pPr>
    </w:p>
    <w:p w14:paraId="1A56F87E">
      <w:pPr>
        <w:pStyle w:val="6"/>
        <w:spacing w:line="400" w:lineRule="exact"/>
        <w:ind w:firstLine="562" w:firstLineChars="200"/>
        <w:rPr>
          <w:rFonts w:ascii="Times New Roman" w:hAnsi="Times New Roman" w:cs="Times New Roman"/>
          <w:color w:val="auto"/>
          <w:highlight w:val="none"/>
        </w:rPr>
      </w:pPr>
    </w:p>
    <w:p w14:paraId="1587BCD6">
      <w:pPr>
        <w:spacing w:line="400" w:lineRule="exact"/>
        <w:ind w:firstLine="480" w:firstLineChars="200"/>
        <w:rPr>
          <w:rFonts w:ascii="Times New Roman" w:hAnsi="Times New Roman"/>
          <w:bCs/>
          <w:color w:val="auto"/>
          <w:sz w:val="24"/>
          <w:szCs w:val="24"/>
          <w:highlight w:val="none"/>
        </w:rPr>
      </w:pPr>
    </w:p>
    <w:p w14:paraId="13642706">
      <w:pPr>
        <w:spacing w:line="400" w:lineRule="exact"/>
        <w:ind w:firstLine="723" w:firstLineChars="200"/>
        <w:rPr>
          <w:rFonts w:ascii="Times New Roman" w:hAnsi="Times New Roman"/>
          <w:b/>
          <w:color w:val="auto"/>
          <w:sz w:val="36"/>
          <w:szCs w:val="36"/>
          <w:highlight w:val="none"/>
        </w:rPr>
      </w:pPr>
    </w:p>
    <w:p w14:paraId="0439DD63">
      <w:pPr>
        <w:jc w:val="center"/>
        <w:rPr>
          <w:rFonts w:ascii="Times New Roman" w:hAnsi="Times New Roman"/>
          <w:b/>
          <w:bCs/>
          <w:color w:val="auto"/>
          <w:sz w:val="36"/>
          <w:szCs w:val="36"/>
          <w:highlight w:val="none"/>
        </w:rPr>
      </w:pPr>
    </w:p>
    <w:p w14:paraId="3AEEC807">
      <w:pPr>
        <w:jc w:val="center"/>
        <w:rPr>
          <w:rFonts w:ascii="Times New Roman" w:hAnsi="Times New Roman"/>
          <w:b/>
          <w:bCs/>
          <w:color w:val="auto"/>
          <w:sz w:val="36"/>
          <w:szCs w:val="36"/>
          <w:highlight w:val="none"/>
        </w:rPr>
      </w:pPr>
    </w:p>
    <w:p w14:paraId="757C7CB2">
      <w:pPr>
        <w:pStyle w:val="43"/>
        <w:ind w:firstLine="723"/>
        <w:rPr>
          <w:rFonts w:ascii="Times New Roman" w:hAnsi="Times New Roman"/>
          <w:b/>
          <w:bCs/>
          <w:color w:val="auto"/>
          <w:sz w:val="36"/>
          <w:szCs w:val="36"/>
          <w:highlight w:val="none"/>
        </w:rPr>
      </w:pPr>
    </w:p>
    <w:p w14:paraId="43C8B5CB">
      <w:pPr>
        <w:rPr>
          <w:rFonts w:ascii="Times New Roman" w:hAnsi="Times New Roman"/>
          <w:b/>
          <w:bCs/>
          <w:color w:val="auto"/>
          <w:sz w:val="36"/>
          <w:szCs w:val="36"/>
          <w:highlight w:val="none"/>
        </w:rPr>
      </w:pPr>
    </w:p>
    <w:p w14:paraId="05F313C7">
      <w:pPr>
        <w:pStyle w:val="43"/>
        <w:ind w:firstLine="723"/>
        <w:rPr>
          <w:rFonts w:ascii="Times New Roman" w:hAnsi="Times New Roman"/>
          <w:b/>
          <w:bCs/>
          <w:color w:val="auto"/>
          <w:sz w:val="36"/>
          <w:szCs w:val="36"/>
          <w:highlight w:val="none"/>
        </w:rPr>
      </w:pPr>
    </w:p>
    <w:p w14:paraId="594A6367">
      <w:pPr>
        <w:rPr>
          <w:rFonts w:ascii="Times New Roman" w:hAnsi="Times New Roman"/>
          <w:b/>
          <w:bCs/>
          <w:color w:val="auto"/>
          <w:sz w:val="36"/>
          <w:szCs w:val="36"/>
          <w:highlight w:val="none"/>
        </w:rPr>
      </w:pPr>
    </w:p>
    <w:p w14:paraId="15D44368">
      <w:pPr>
        <w:pStyle w:val="43"/>
        <w:ind w:firstLine="723"/>
        <w:rPr>
          <w:rFonts w:ascii="Times New Roman" w:hAnsi="Times New Roman"/>
          <w:b/>
          <w:bCs/>
          <w:color w:val="auto"/>
          <w:sz w:val="36"/>
          <w:szCs w:val="36"/>
          <w:highlight w:val="none"/>
        </w:rPr>
      </w:pPr>
    </w:p>
    <w:p w14:paraId="0B2AB038">
      <w:pPr>
        <w:pStyle w:val="30"/>
        <w:rPr>
          <w:rFonts w:hint="eastAsia"/>
          <w:color w:val="auto"/>
          <w:highlight w:val="none"/>
        </w:rPr>
      </w:pPr>
    </w:p>
    <w:p w14:paraId="7FB71A19">
      <w:pPr>
        <w:spacing w:line="420" w:lineRule="exact"/>
        <w:ind w:firstLine="3614" w:firstLineChars="1000"/>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rPr>
        <w:t xml:space="preserve">  </w:t>
      </w:r>
      <w:r>
        <w:rPr>
          <w:b/>
          <w:bCs/>
          <w:color w:val="auto"/>
          <w:sz w:val="36"/>
          <w:szCs w:val="36"/>
          <w:highlight w:val="none"/>
        </w:rPr>
        <w:t>合同</w:t>
      </w:r>
      <w:bookmarkEnd w:id="163"/>
      <w:bookmarkEnd w:id="164"/>
      <w:bookmarkEnd w:id="165"/>
      <w:bookmarkEnd w:id="166"/>
      <w:bookmarkEnd w:id="167"/>
      <w:r>
        <w:rPr>
          <w:b/>
          <w:bCs/>
          <w:color w:val="auto"/>
          <w:sz w:val="36"/>
          <w:szCs w:val="36"/>
          <w:highlight w:val="none"/>
        </w:rPr>
        <w:t>文本</w:t>
      </w:r>
      <w:bookmarkStart w:id="168" w:name="_Toc16938559"/>
      <w:bookmarkStart w:id="169" w:name="_Toc20823315"/>
      <w:bookmarkStart w:id="170" w:name="_Toc513029243"/>
    </w:p>
    <w:bookmarkEnd w:id="168"/>
    <w:bookmarkEnd w:id="169"/>
    <w:bookmarkEnd w:id="170"/>
    <w:p w14:paraId="2E713568">
      <w:pPr>
        <w:spacing w:line="420" w:lineRule="exact"/>
        <w:ind w:right="-260" w:rightChars="-124" w:firstLine="361" w:firstLineChars="100"/>
        <w:rPr>
          <w:rFonts w:hint="eastAsia" w:ascii="宋体" w:hAnsi="宋体"/>
          <w:b/>
          <w:color w:val="auto"/>
          <w:sz w:val="36"/>
          <w:szCs w:val="36"/>
          <w:highlight w:val="none"/>
        </w:rPr>
      </w:pPr>
      <w:bookmarkStart w:id="171" w:name="_Hlt16619350"/>
      <w:bookmarkStart w:id="172" w:name="_Toc20823346"/>
      <w:bookmarkStart w:id="173" w:name="_Toc120614244"/>
      <w:bookmarkStart w:id="174" w:name="_Toc16938590"/>
      <w:bookmarkStart w:id="175" w:name="_Toc479757211"/>
      <w:bookmarkStart w:id="176" w:name="_Toc462564139"/>
      <w:r>
        <w:rPr>
          <w:rFonts w:hint="eastAsia" w:ascii="宋体" w:hAnsi="宋体"/>
          <w:b/>
          <w:color w:val="auto"/>
          <w:sz w:val="36"/>
          <w:szCs w:val="36"/>
          <w:highlight w:val="none"/>
        </w:rPr>
        <w:t>江苏省如东中等专业学校运动场地地面改造工程施工合同</w:t>
      </w:r>
    </w:p>
    <w:p w14:paraId="481AA83A">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p>
    <w:p w14:paraId="41B4A3EB">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4A0148F6">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2E58CFFF">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2030402E">
      <w:pPr>
        <w:widowControl/>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中标（成交）通知书，双方本着公平自愿和诚实信用的原则,订立如下合同：</w:t>
      </w:r>
    </w:p>
    <w:p w14:paraId="761AF6AE">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21A1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vAlign w:val="center"/>
          </w:tcPr>
          <w:p w14:paraId="0376667A">
            <w:pPr>
              <w:jc w:val="center"/>
              <w:rPr>
                <w:rFonts w:hint="eastAsia" w:ascii="宋体" w:hAnsi="宋体"/>
                <w:color w:val="auto"/>
                <w:sz w:val="24"/>
                <w:szCs w:val="24"/>
                <w:highlight w:val="none"/>
              </w:rPr>
            </w:pPr>
            <w:r>
              <w:rPr>
                <w:rFonts w:hint="eastAsia" w:ascii="宋体" w:hAnsi="宋体"/>
                <w:color w:val="auto"/>
                <w:sz w:val="24"/>
                <w:szCs w:val="24"/>
                <w:highlight w:val="none"/>
              </w:rPr>
              <w:t>序</w:t>
            </w:r>
          </w:p>
          <w:p w14:paraId="70461422">
            <w:pPr>
              <w:jc w:val="center"/>
              <w:rPr>
                <w:rFonts w:hint="eastAsia"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vAlign w:val="center"/>
          </w:tcPr>
          <w:p w14:paraId="4B7F56EF">
            <w:pPr>
              <w:jc w:val="center"/>
              <w:rPr>
                <w:rFonts w:hint="eastAsia" w:ascii="宋体" w:hAnsi="宋体"/>
                <w:color w:val="auto"/>
                <w:sz w:val="24"/>
                <w:szCs w:val="24"/>
                <w:highlight w:val="none"/>
              </w:rPr>
            </w:pPr>
            <w:r>
              <w:rPr>
                <w:rFonts w:hint="eastAsia" w:ascii="宋体" w:hAnsi="宋体"/>
                <w:color w:val="auto"/>
                <w:sz w:val="24"/>
                <w:szCs w:val="24"/>
                <w:highlight w:val="none"/>
              </w:rPr>
              <w:t>项 目</w:t>
            </w:r>
          </w:p>
          <w:p w14:paraId="6F36EEF4">
            <w:pPr>
              <w:jc w:val="center"/>
              <w:rPr>
                <w:rFonts w:hint="eastAsia"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vAlign w:val="center"/>
          </w:tcPr>
          <w:p w14:paraId="297A0891">
            <w:pPr>
              <w:jc w:val="center"/>
              <w:rPr>
                <w:rFonts w:hint="eastAsia"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vAlign w:val="center"/>
          </w:tcPr>
          <w:p w14:paraId="49A77B51">
            <w:pPr>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3932A7B2">
            <w:pPr>
              <w:jc w:val="center"/>
              <w:rPr>
                <w:rFonts w:hint="eastAsia" w:ascii="宋体" w:hAnsi="宋体"/>
                <w:color w:val="auto"/>
                <w:sz w:val="24"/>
                <w:szCs w:val="24"/>
                <w:highlight w:val="none"/>
              </w:rPr>
            </w:pPr>
            <w:r>
              <w:rPr>
                <w:rFonts w:hint="eastAsia" w:ascii="宋体" w:hAnsi="宋体"/>
                <w:color w:val="auto"/>
                <w:sz w:val="24"/>
                <w:szCs w:val="24"/>
                <w:highlight w:val="none"/>
              </w:rPr>
              <w:t>计量</w:t>
            </w:r>
          </w:p>
          <w:p w14:paraId="67582643">
            <w:pPr>
              <w:jc w:val="center"/>
              <w:rPr>
                <w:rFonts w:hint="eastAsia"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vAlign w:val="center"/>
          </w:tcPr>
          <w:p w14:paraId="3BC0C6EF">
            <w:pPr>
              <w:jc w:val="center"/>
              <w:rPr>
                <w:rFonts w:hint="eastAsia"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vAlign w:val="center"/>
          </w:tcPr>
          <w:p w14:paraId="6D9C9C8F">
            <w:pPr>
              <w:jc w:val="center"/>
              <w:rPr>
                <w:rFonts w:hint="eastAsia" w:ascii="宋体" w:hAnsi="宋体"/>
                <w:color w:val="auto"/>
                <w:sz w:val="24"/>
                <w:szCs w:val="24"/>
                <w:highlight w:val="none"/>
              </w:rPr>
            </w:pPr>
            <w:r>
              <w:rPr>
                <w:rFonts w:hint="eastAsia" w:ascii="宋体" w:hAnsi="宋体"/>
                <w:color w:val="auto"/>
                <w:sz w:val="24"/>
                <w:szCs w:val="24"/>
                <w:highlight w:val="none"/>
              </w:rPr>
              <w:t>合计</w:t>
            </w:r>
          </w:p>
          <w:p w14:paraId="2C2EFCB5">
            <w:pPr>
              <w:jc w:val="center"/>
              <w:rPr>
                <w:rFonts w:hint="eastAsia" w:ascii="宋体" w:hAnsi="宋体"/>
                <w:color w:val="auto"/>
                <w:sz w:val="24"/>
                <w:szCs w:val="24"/>
                <w:highlight w:val="none"/>
              </w:rPr>
            </w:pPr>
            <w:r>
              <w:rPr>
                <w:rFonts w:hint="eastAsia" w:ascii="宋体" w:hAnsi="宋体"/>
                <w:color w:val="auto"/>
                <w:sz w:val="24"/>
                <w:szCs w:val="24"/>
                <w:highlight w:val="none"/>
              </w:rPr>
              <w:t>金额</w:t>
            </w:r>
          </w:p>
        </w:tc>
      </w:tr>
      <w:tr w14:paraId="107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14:paraId="49251135">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vAlign w:val="center"/>
          </w:tcPr>
          <w:p w14:paraId="2E11EA75">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江苏省如东中等专业学校运动场地地面改造工程      </w:t>
            </w:r>
          </w:p>
        </w:tc>
        <w:tc>
          <w:tcPr>
            <w:tcW w:w="2977" w:type="dxa"/>
            <w:tcBorders>
              <w:top w:val="single" w:color="auto" w:sz="4" w:space="0"/>
              <w:left w:val="single" w:color="auto" w:sz="4" w:space="0"/>
              <w:bottom w:val="single" w:color="auto" w:sz="4" w:space="0"/>
              <w:right w:val="single" w:color="auto" w:sz="4" w:space="0"/>
            </w:tcBorders>
            <w:vAlign w:val="center"/>
          </w:tcPr>
          <w:p w14:paraId="005C59EF">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项目磋商文件 “工程量清单报价表（分项报价表）”中的内容及现场实地勘察、答疑所含的全部内容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vAlign w:val="center"/>
          </w:tcPr>
          <w:p w14:paraId="71F2C79D">
            <w:pPr>
              <w:jc w:val="center"/>
              <w:rPr>
                <w:rFonts w:hint="eastAsia" w:ascii="宋体" w:hAnsi="宋体"/>
                <w:color w:val="auto"/>
                <w:sz w:val="24"/>
                <w:szCs w:val="24"/>
                <w:highlight w:val="none"/>
              </w:rPr>
            </w:pPr>
            <w:r>
              <w:rPr>
                <w:rFonts w:hint="eastAsia" w:ascii="宋体" w:hAnsi="宋体"/>
                <w:bCs/>
                <w:color w:val="auto"/>
                <w:sz w:val="24"/>
                <w:szCs w:val="24"/>
                <w:highlight w:val="none"/>
              </w:rPr>
              <w:t>详见“工程量清单报价表（分项报价表）中” 的清单</w:t>
            </w:r>
          </w:p>
        </w:tc>
        <w:tc>
          <w:tcPr>
            <w:tcW w:w="1462" w:type="dxa"/>
            <w:tcBorders>
              <w:top w:val="single" w:color="auto" w:sz="4" w:space="0"/>
              <w:left w:val="single" w:color="auto" w:sz="4" w:space="0"/>
              <w:bottom w:val="single" w:color="auto" w:sz="4" w:space="0"/>
              <w:right w:val="single" w:color="auto" w:sz="4" w:space="0"/>
            </w:tcBorders>
            <w:vAlign w:val="center"/>
          </w:tcPr>
          <w:p w14:paraId="09E0CF2C">
            <w:pPr>
              <w:ind w:left="19" w:leftChars="9"/>
              <w:jc w:val="center"/>
              <w:rPr>
                <w:rFonts w:hint="eastAsia" w:ascii="宋体" w:hAnsi="宋体"/>
                <w:b/>
                <w:color w:val="auto"/>
                <w:sz w:val="24"/>
                <w:szCs w:val="24"/>
                <w:highlight w:val="none"/>
              </w:rPr>
            </w:pPr>
          </w:p>
        </w:tc>
      </w:tr>
    </w:tbl>
    <w:p w14:paraId="77F4996B">
      <w:pPr>
        <w:spacing w:line="360" w:lineRule="auto"/>
        <w:rPr>
          <w:rFonts w:hint="eastAsia"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DAE917B">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2D102661">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5F9D131B">
      <w:pPr>
        <w:spacing w:line="360" w:lineRule="auto"/>
        <w:rPr>
          <w:rFonts w:hint="eastAsia"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27F2D1AB">
      <w:pPr>
        <w:spacing w:line="360" w:lineRule="auto"/>
        <w:ind w:firstLine="1680" w:firstLineChars="700"/>
        <w:rPr>
          <w:rFonts w:hint="eastAsia"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29626550">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3ED57FE2">
      <w:pPr>
        <w:adjustRightInd w:val="0"/>
        <w:snapToGrid w:val="0"/>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五、项目经理</w:t>
      </w:r>
    </w:p>
    <w:p w14:paraId="1F97E86E">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BC89F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904D56A">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97C2ECF">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1C72E0">
      <w:pPr>
        <w:adjustRightInd w:val="0"/>
        <w:snapToGrid w:val="0"/>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六、</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cs="宋体"/>
          <w:color w:val="auto"/>
          <w:sz w:val="24"/>
          <w:szCs w:val="24"/>
          <w:highlight w:val="none"/>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A6FAD48">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（1）本工程项目已标价工程量清单中没有适用但有类似于变更工程项目的，则在合理范围内参照类似项目的单价。</w:t>
      </w:r>
    </w:p>
    <w:p w14:paraId="79575594">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2025〕66 文件），材料价格参照《如东县建设工程造价信息》（2025年）第</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267B1856">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七、工程地点</w:t>
      </w:r>
      <w:r>
        <w:rPr>
          <w:rFonts w:hint="eastAsia"/>
          <w:color w:val="auto"/>
          <w:sz w:val="24"/>
          <w:szCs w:val="24"/>
          <w:highlight w:val="none"/>
        </w:rPr>
        <w:t>：</w:t>
      </w:r>
      <w:r>
        <w:rPr>
          <w:rFonts w:hint="eastAsia"/>
          <w:color w:val="auto"/>
          <w:sz w:val="24"/>
          <w:szCs w:val="24"/>
          <w:highlight w:val="none"/>
          <w:u w:val="single"/>
        </w:rPr>
        <w:t>江苏省如东中等专业学校</w:t>
      </w:r>
      <w:r>
        <w:rPr>
          <w:rFonts w:hint="eastAsia" w:ascii="宋体" w:hAnsi="宋体"/>
          <w:color w:val="auto"/>
          <w:sz w:val="24"/>
          <w:szCs w:val="24"/>
          <w:highlight w:val="none"/>
        </w:rPr>
        <w:t>。</w:t>
      </w:r>
    </w:p>
    <w:p w14:paraId="5B616199">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八、验收：</w:t>
      </w:r>
      <w:r>
        <w:rPr>
          <w:rFonts w:hint="eastAsia" w:ascii="宋体" w:hAnsi="宋体"/>
          <w:color w:val="auto"/>
          <w:sz w:val="24"/>
          <w:szCs w:val="24"/>
          <w:highlight w:val="none"/>
        </w:rPr>
        <w:t>本项目结束后由双方按规定组织验收，验收合格后签发验收单，乙方要出具完整的峻工验收资料。如双方在合同有效期内对本项目质量问题发生争议，以有权鉴定部门出具的鉴定结果为准。</w:t>
      </w:r>
    </w:p>
    <w:p w14:paraId="41EA19ED">
      <w:pPr>
        <w:spacing w:line="360" w:lineRule="auto"/>
        <w:rPr>
          <w:rFonts w:hint="eastAsia" w:ascii="宋体" w:hAnsi="宋体" w:cs="宋体"/>
          <w:color w:val="auto"/>
          <w:sz w:val="24"/>
          <w:highlight w:val="none"/>
        </w:rPr>
      </w:pPr>
      <w:r>
        <w:rPr>
          <w:rFonts w:hint="eastAsia" w:ascii="宋体" w:hAnsi="宋体"/>
          <w:color w:val="auto"/>
          <w:sz w:val="24"/>
          <w:szCs w:val="24"/>
          <w:highlight w:val="none"/>
        </w:rPr>
        <w:t>九、</w:t>
      </w:r>
      <w:r>
        <w:rPr>
          <w:rFonts w:hint="eastAsia" w:ascii="宋体" w:hAnsi="宋体" w:cs="宋体"/>
          <w:b/>
          <w:color w:val="auto"/>
          <w:sz w:val="24"/>
          <w:highlight w:val="none"/>
        </w:rPr>
        <w:t>付款：</w:t>
      </w:r>
      <w:r>
        <w:rPr>
          <w:rFonts w:hint="eastAsia" w:ascii="宋体" w:hAnsi="宋体" w:cs="宋体"/>
          <w:color w:val="auto"/>
          <w:sz w:val="24"/>
          <w:highlight w:val="none"/>
        </w:rPr>
        <w:t>由甲方按磋商文件规定的程序付款。</w:t>
      </w:r>
    </w:p>
    <w:p w14:paraId="4CF16FCA">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cs="宋体"/>
          <w:b/>
          <w:color w:val="auto"/>
          <w:kern w:val="0"/>
          <w:sz w:val="24"/>
          <w:szCs w:val="24"/>
          <w:highlight w:val="none"/>
        </w:rPr>
        <w:t>工程竣工验收合格后当年年底支付</w:t>
      </w:r>
      <w:r>
        <w:rPr>
          <w:rFonts w:hint="eastAsia" w:ascii="新宋体" w:hAnsi="新宋体" w:eastAsia="新宋体" w:cs="新宋体"/>
          <w:b/>
          <w:color w:val="auto"/>
          <w:sz w:val="24"/>
          <w:highlight w:val="none"/>
        </w:rPr>
        <w:t>合同总价</w:t>
      </w:r>
      <w:r>
        <w:rPr>
          <w:rFonts w:hint="eastAsia" w:ascii="宋体" w:hAnsi="宋体" w:cs="宋体"/>
          <w:b/>
          <w:color w:val="auto"/>
          <w:kern w:val="0"/>
          <w:sz w:val="24"/>
          <w:szCs w:val="24"/>
          <w:highlight w:val="none"/>
        </w:rPr>
        <w:t>的70%，工程竣工验收合格满一年且审计结束后付至审定价的90%，余款待本工程质保期满且无质量问题后一次性付清。（本工程质保期两年）</w:t>
      </w:r>
    </w:p>
    <w:p w14:paraId="655A784A">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（2）本工程质保期两年，</w:t>
      </w:r>
      <w:r>
        <w:rPr>
          <w:rFonts w:hint="eastAsia" w:ascii="新宋体" w:hAnsi="新宋体" w:eastAsia="新宋体" w:cs="新宋体"/>
          <w:color w:val="auto"/>
          <w:sz w:val="24"/>
          <w:highlight w:val="none"/>
        </w:rPr>
        <w:t xml:space="preserve">通过验收之日为免费质保期起始日。              </w:t>
      </w:r>
    </w:p>
    <w:p w14:paraId="5AC59BE7">
      <w:pPr>
        <w:spacing w:line="500" w:lineRule="exact"/>
        <w:rPr>
          <w:rFonts w:hint="eastAsia"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color w:val="auto"/>
          <w:sz w:val="24"/>
          <w:highlight w:val="none"/>
        </w:rPr>
        <w:t xml:space="preserve">付款方式：乙方凭经项目供需合同、验收单（经验收合格）及正式发票向甲方按规定进行资金结算。    </w:t>
      </w:r>
    </w:p>
    <w:p w14:paraId="69FAD1C5">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十、担保条款：</w:t>
      </w:r>
      <w:r>
        <w:rPr>
          <w:rFonts w:hint="eastAsia" w:ascii="宋体" w:hAnsi="宋体"/>
          <w:color w:val="auto"/>
          <w:sz w:val="24"/>
          <w:szCs w:val="24"/>
          <w:highlight w:val="none"/>
        </w:rPr>
        <w:t>供方在签定本合同时向甲方交纳本合同的履约保证金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工程竣工验收合格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564E5F23">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十一、违约责任：</w:t>
      </w:r>
      <w:r>
        <w:rPr>
          <w:rFonts w:hint="eastAsia" w:ascii="宋体" w:hAnsi="宋体"/>
          <w:color w:val="auto"/>
          <w:sz w:val="24"/>
          <w:szCs w:val="24"/>
          <w:highlight w:val="none"/>
        </w:rPr>
        <w:t>任何一方违约,均须依照下列约定向对方支付违约金。</w:t>
      </w:r>
    </w:p>
    <w:p w14:paraId="17A4A32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2212BB33">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43A44C53">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十二、相关要求：</w:t>
      </w:r>
    </w:p>
    <w:p w14:paraId="1110D9D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E8267E5">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7BD8A503">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13F68B7">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38A0FB70">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12DAD20E">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6FB918CF">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（8）建筑垃圾弃置等费用包含在合同总金额中，竣工结算时不予调整。</w:t>
      </w:r>
    </w:p>
    <w:p w14:paraId="2AF9A01B">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457FFCA8">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A0C927F">
      <w:pPr>
        <w:autoSpaceDE w:val="0"/>
        <w:autoSpaceDN w:val="0"/>
        <w:adjustRightInd w:val="0"/>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（11）其他要求：中标后，本工程中所有主材复试检测费用由乙方负责，此项费用已包含在合同总价中，中标后甲方不再另行支付任何费用。</w:t>
      </w:r>
    </w:p>
    <w:p w14:paraId="2F5CE755">
      <w:pPr>
        <w:autoSpaceDE w:val="0"/>
        <w:autoSpaceDN w:val="0"/>
        <w:adjustRightInd w:val="0"/>
        <w:spacing w:line="420" w:lineRule="exact"/>
        <w:rPr>
          <w:rFonts w:hint="eastAsia" w:ascii="宋体" w:hAnsi="宋体"/>
          <w:color w:val="auto"/>
          <w:sz w:val="24"/>
          <w:szCs w:val="24"/>
          <w:highlight w:val="none"/>
        </w:rPr>
      </w:pPr>
      <w:r>
        <w:rPr>
          <w:rFonts w:hint="eastAsia" w:ascii="宋体" w:hAnsi="宋体"/>
          <w:b/>
          <w:bCs/>
          <w:color w:val="auto"/>
          <w:sz w:val="24"/>
          <w:szCs w:val="24"/>
          <w:highlight w:val="none"/>
        </w:rPr>
        <w:t>十三、合同纠纷处理：</w:t>
      </w:r>
      <w:r>
        <w:rPr>
          <w:rFonts w:hint="eastAsia" w:ascii="宋体" w:hAnsi="宋体"/>
          <w:color w:val="auto"/>
          <w:sz w:val="24"/>
          <w:szCs w:val="24"/>
          <w:highlight w:val="none"/>
        </w:rPr>
        <w:t>本合同执行过程中发生纠纷，由双方协商解决；或提交当地相关部门调解；协商或调解不成,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A236F83">
      <w:pPr>
        <w:spacing w:line="42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十四、组成本合同的文件包括：</w:t>
      </w:r>
    </w:p>
    <w:p w14:paraId="5C79C0F1">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（⒈）本合同条款；</w:t>
      </w:r>
    </w:p>
    <w:p w14:paraId="45EBBAE9">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7F6E62EB">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（⒊）本项目在采购过程中双方签署的全部文字和图片资料；</w:t>
      </w:r>
    </w:p>
    <w:p w14:paraId="48D5CF40">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（⒋）双方其它按规定约定事宜。</w:t>
      </w:r>
    </w:p>
    <w:p w14:paraId="4D7CAA15">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十五、本合同内容与政府采购文件如有冲突，以政府采购文件为准。</w:t>
      </w:r>
    </w:p>
    <w:p w14:paraId="4295CDAE">
      <w:pPr>
        <w:spacing w:line="420" w:lineRule="exact"/>
        <w:rPr>
          <w:rFonts w:hint="eastAsia" w:ascii="宋体" w:hAnsi="宋体"/>
          <w:b/>
          <w:color w:val="auto"/>
          <w:sz w:val="24"/>
          <w:szCs w:val="24"/>
          <w:highlight w:val="none"/>
        </w:rPr>
      </w:pPr>
      <w:r>
        <w:rPr>
          <w:rFonts w:hint="eastAsia" w:ascii="宋体" w:hAnsi="宋体"/>
          <w:b/>
          <w:bCs/>
          <w:color w:val="auto"/>
          <w:sz w:val="24"/>
          <w:szCs w:val="24"/>
          <w:highlight w:val="none"/>
        </w:rPr>
        <w:t>十六、合同生效：</w:t>
      </w:r>
      <w:r>
        <w:rPr>
          <w:rFonts w:hint="eastAsia" w:ascii="宋体" w:hAnsi="宋体"/>
          <w:color w:val="auto"/>
          <w:sz w:val="24"/>
          <w:szCs w:val="24"/>
          <w:highlight w:val="none"/>
        </w:rPr>
        <w:t>本合同一式陆份，甲方叁份，乙方叁份，经双方签字盖章后生效。</w:t>
      </w:r>
      <w:r>
        <w:rPr>
          <w:rFonts w:hint="eastAsia" w:ascii="宋体" w:hAnsi="宋体"/>
          <w:b/>
          <w:color w:val="auto"/>
          <w:sz w:val="24"/>
          <w:szCs w:val="24"/>
          <w:highlight w:val="none"/>
        </w:rPr>
        <w:t>（多页合同双方必须加盖骑缝章）</w:t>
      </w:r>
    </w:p>
    <w:p w14:paraId="08007530">
      <w:pPr>
        <w:spacing w:line="480" w:lineRule="auto"/>
        <w:rPr>
          <w:rFonts w:hint="eastAsia" w:ascii="宋体" w:hAnsi="宋体"/>
          <w:color w:val="auto"/>
          <w:sz w:val="24"/>
          <w:szCs w:val="24"/>
          <w:highlight w:val="none"/>
        </w:rPr>
      </w:pPr>
    </w:p>
    <w:p w14:paraId="149C7846">
      <w:pPr>
        <w:spacing w:line="480" w:lineRule="auto"/>
        <w:rPr>
          <w:rFonts w:hint="eastAsia"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51BED3FE">
      <w:pPr>
        <w:spacing w:line="480" w:lineRule="auto"/>
        <w:rPr>
          <w:rFonts w:hint="eastAsia" w:ascii="宋体" w:hAnsi="宋体"/>
          <w:color w:val="auto"/>
          <w:sz w:val="24"/>
          <w:szCs w:val="24"/>
          <w:highlight w:val="none"/>
        </w:rPr>
      </w:pPr>
      <w:r>
        <w:rPr>
          <w:rFonts w:hint="eastAsia" w:ascii="宋体" w:hAnsi="宋体"/>
          <w:color w:val="auto"/>
          <w:sz w:val="24"/>
          <w:szCs w:val="24"/>
          <w:highlight w:val="none"/>
        </w:rPr>
        <w:t>地址：                                地址：</w:t>
      </w:r>
    </w:p>
    <w:p w14:paraId="20D7AAD1">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p>
    <w:p w14:paraId="0CC0CADA">
      <w:pPr>
        <w:jc w:val="center"/>
        <w:rPr>
          <w:rFonts w:ascii="Times New Roman" w:hAnsi="Times New Roman"/>
          <w:b/>
          <w:color w:val="auto"/>
          <w:sz w:val="24"/>
          <w:szCs w:val="24"/>
          <w:highlight w:val="none"/>
        </w:rPr>
      </w:pPr>
      <w:r>
        <w:rPr>
          <w:b/>
          <w:bCs/>
          <w:color w:val="auto"/>
          <w:sz w:val="36"/>
          <w:szCs w:val="36"/>
          <w:highlight w:val="none"/>
        </w:rPr>
        <w:t>第</w:t>
      </w:r>
      <w:bookmarkEnd w:id="171"/>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72"/>
      <w:bookmarkEnd w:id="173"/>
      <w:bookmarkEnd w:id="174"/>
      <w:bookmarkStart w:id="177" w:name="_Toc49090575"/>
      <w:bookmarkStart w:id="178" w:name="_Toc26554093"/>
    </w:p>
    <w:p w14:paraId="5B32C624">
      <w:pPr>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5E82EB7">
      <w:pPr>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75501F0">
      <w:pPr>
        <w:spacing w:line="400" w:lineRule="exact"/>
        <w:ind w:firstLine="482"/>
        <w:rPr>
          <w:rFonts w:hint="eastAsia" w:ascii="宋体" w:hAnsi="宋体" w:cs="宋体"/>
          <w:color w:val="auto"/>
          <w:sz w:val="24"/>
          <w:szCs w:val="24"/>
          <w:highlight w:val="none"/>
        </w:rPr>
      </w:pPr>
      <w:r>
        <w:rPr>
          <w:rFonts w:hint="eastAsia" w:ascii="宋体" w:hAnsi="宋体" w:cs="宋体"/>
          <w:b/>
          <w:bCs/>
          <w:color w:val="auto"/>
          <w:sz w:val="24"/>
          <w:szCs w:val="24"/>
          <w:highlight w:val="none"/>
        </w:rPr>
        <w:t>（一）采购标的需实现的功能或者目标</w:t>
      </w:r>
    </w:p>
    <w:p w14:paraId="13383DC4">
      <w:pPr>
        <w:tabs>
          <w:tab w:val="left" w:pos="0"/>
        </w:tabs>
        <w:spacing w:line="400" w:lineRule="exact"/>
        <w:ind w:firstLine="562"/>
        <w:rPr>
          <w:color w:val="auto"/>
          <w:highlight w:val="none"/>
        </w:rPr>
      </w:pPr>
      <w:r>
        <w:rPr>
          <w:rFonts w:hint="eastAsia" w:ascii="宋体" w:hAnsi="宋体" w:cs="宋体"/>
          <w:color w:val="auto"/>
          <w:sz w:val="24"/>
          <w:szCs w:val="24"/>
          <w:highlight w:val="none"/>
        </w:rPr>
        <w:t>详见分项报价表中的工程量和具体施工内容，欢迎符合本工程资格要求的供应商前来投标。</w:t>
      </w:r>
    </w:p>
    <w:p w14:paraId="6FA63921">
      <w:pPr>
        <w:tabs>
          <w:tab w:val="left" w:pos="0"/>
        </w:tabs>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56EA9847">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按国家现行相关法律法规和行业标准执行。</w:t>
      </w:r>
    </w:p>
    <w:p w14:paraId="00E0CE36">
      <w:pPr>
        <w:tabs>
          <w:tab w:val="left" w:pos="0"/>
        </w:tabs>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球场硅pu原材料及成品符合以下相关标准</w:t>
      </w:r>
    </w:p>
    <w:p w14:paraId="4B53AF1B">
      <w:pPr>
        <w:tabs>
          <w:tab w:val="left" w:pos="0"/>
        </w:tabs>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1、《中小学合成材料面层运动场地》GB36246-2018。</w:t>
      </w:r>
    </w:p>
    <w:p w14:paraId="64716F35">
      <w:pPr>
        <w:tabs>
          <w:tab w:val="left" w:pos="0"/>
        </w:tabs>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2、《合成材料运动场地面层》GB/T14833-2020。</w:t>
      </w:r>
    </w:p>
    <w:p w14:paraId="6EC425BC">
      <w:pPr>
        <w:tabs>
          <w:tab w:val="left" w:pos="0"/>
        </w:tabs>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3、《体育场地使用要求及检验方法第四部分：篮球场地》GB/T22517.4-2020</w:t>
      </w:r>
    </w:p>
    <w:p w14:paraId="75E88332">
      <w:pPr>
        <w:tabs>
          <w:tab w:val="left" w:pos="0"/>
        </w:tabs>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rPr>
        <w:t>工程结算及调整价款方式</w:t>
      </w:r>
    </w:p>
    <w:p w14:paraId="73FE1690">
      <w:pPr>
        <w:adjustRightInd w:val="0"/>
        <w:snapToGrid w:val="0"/>
        <w:spacing w:line="400" w:lineRule="exact"/>
        <w:ind w:firstLine="480" w:firstLineChars="200"/>
        <w:rPr>
          <w:rFonts w:hint="eastAsia" w:ascii="宋体" w:hAnsi="宋体"/>
          <w:b/>
          <w:color w:val="auto"/>
          <w:sz w:val="24"/>
          <w:szCs w:val="24"/>
          <w:highlight w:val="none"/>
        </w:rPr>
      </w:pPr>
      <w:r>
        <w:rPr>
          <w:rFonts w:hint="eastAsia" w:ascii="宋体" w:hAnsi="宋体" w:cs="宋体"/>
          <w:color w:val="auto"/>
          <w:kern w:val="1"/>
          <w:sz w:val="24"/>
          <w:highlight w:val="none"/>
        </w:rPr>
        <w:t>本工程采用全费用综合单价报价，合同价已充分考虑施工期间各类建材的市场风险和国家政策性风险系数。包含材料费、人工费、机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cs="宋体"/>
          <w:color w:val="auto"/>
          <w:sz w:val="24"/>
          <w:szCs w:val="24"/>
          <w:highlight w:val="none"/>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75B486D3">
      <w:pPr>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（1）本工程项目已标价工程量清单中没有适用但有类似于变更工程项目的，则在合理范围内参照类似项目的单价。</w:t>
      </w:r>
    </w:p>
    <w:p w14:paraId="29A537E0">
      <w:pPr>
        <w:spacing w:line="400" w:lineRule="exact"/>
        <w:rPr>
          <w:rFonts w:hint="eastAsia" w:ascii="宋体" w:hAnsi="宋体" w:cs="宋体"/>
          <w:b/>
          <w:bCs/>
          <w:color w:val="auto"/>
          <w:sz w:val="24"/>
          <w:szCs w:val="24"/>
          <w:highlight w:val="none"/>
        </w:rPr>
      </w:pPr>
      <w:r>
        <w:rPr>
          <w:rFonts w:hint="eastAsia" w:ascii="宋体" w:hAnsi="宋体"/>
          <w:bCs/>
          <w:color w:val="auto"/>
          <w:sz w:val="24"/>
          <w:szCs w:val="24"/>
          <w:highlight w:val="none"/>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执行苏建函价〔2025〕66 文件），材料价格参照《如东县建设工程造价信息》（2025年）第</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25D6384">
      <w:pPr>
        <w:widowControl/>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13BFA250">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1、采购需求清单：详见分项报价表。</w:t>
      </w:r>
    </w:p>
    <w:p w14:paraId="39C284FF">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2、施工工期：</w:t>
      </w:r>
      <w:r>
        <w:rPr>
          <w:rFonts w:hint="eastAsia" w:ascii="Times New Roman" w:hAnsi="Times New Roman"/>
          <w:color w:val="auto"/>
          <w:sz w:val="24"/>
          <w:szCs w:val="24"/>
          <w:highlight w:val="none"/>
        </w:rPr>
        <w:t>合同签订后须服从学校安排且在今年8月25日前必须全部完工并经采购人验收合格。</w:t>
      </w:r>
    </w:p>
    <w:p w14:paraId="7674EB5F">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3、交付地点：采购人指定的地点。</w:t>
      </w:r>
    </w:p>
    <w:p w14:paraId="7E769950">
      <w:pPr>
        <w:widowControl/>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（五）质量保修期</w:t>
      </w:r>
    </w:p>
    <w:p w14:paraId="26E4915E">
      <w:pPr>
        <w:tabs>
          <w:tab w:val="left" w:pos="0"/>
        </w:tabs>
        <w:spacing w:line="400" w:lineRule="exact"/>
        <w:ind w:firstLine="562"/>
        <w:rPr>
          <w:rFonts w:hint="eastAsia" w:ascii="宋体" w:hAnsi="宋体" w:cs="宋体"/>
          <w:color w:val="auto"/>
          <w:sz w:val="24"/>
          <w:szCs w:val="24"/>
          <w:highlight w:val="none"/>
        </w:rPr>
      </w:pPr>
      <w:r>
        <w:rPr>
          <w:rFonts w:hint="eastAsia" w:ascii="宋体" w:hAnsi="宋体" w:cs="宋体"/>
          <w:color w:val="auto"/>
          <w:sz w:val="24"/>
          <w:szCs w:val="24"/>
          <w:highlight w:val="none"/>
        </w:rPr>
        <w:t>本工程质量保修期2年，质量保修期自工程竣工验收合格之日起计算。</w:t>
      </w:r>
    </w:p>
    <w:p w14:paraId="29A98E01">
      <w:pPr>
        <w:tabs>
          <w:tab w:val="left" w:pos="0"/>
        </w:tabs>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68B98172">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验收标准根据有关规定及技术要求,验收通过为准。</w:t>
      </w:r>
    </w:p>
    <w:p w14:paraId="2FA7DE63">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1、《中小学合成材料面层运动场地》GB36246-2018。</w:t>
      </w:r>
    </w:p>
    <w:p w14:paraId="560B4BFD">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2、《合成材料运动场地面层》GB/T14833-2020。</w:t>
      </w:r>
    </w:p>
    <w:p w14:paraId="0A6F0274">
      <w:pPr>
        <w:spacing w:line="40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3、《体育场地使用要求及检验方法第四部分：篮球场地》GB/T22517.4-2020</w:t>
      </w:r>
    </w:p>
    <w:p w14:paraId="5FBDD1F0">
      <w:pPr>
        <w:numPr>
          <w:ilvl w:val="0"/>
          <w:numId w:val="6"/>
        </w:numPr>
        <w:tabs>
          <w:tab w:val="left" w:pos="0"/>
        </w:tabs>
        <w:spacing w:line="400" w:lineRule="exact"/>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102BCE10">
      <w:pPr>
        <w:pStyle w:val="129"/>
        <w:spacing w:line="400" w:lineRule="exact"/>
        <w:ind w:firstLine="588"/>
        <w:rPr>
          <w:rFonts w:hint="eastAsia" w:hAnsi="宋体"/>
          <w:color w:val="auto"/>
          <w:sz w:val="24"/>
          <w:szCs w:val="24"/>
          <w:highlight w:val="none"/>
        </w:rPr>
      </w:pPr>
      <w:r>
        <w:rPr>
          <w:rFonts w:hint="eastAsia" w:hAnsi="宋体"/>
          <w:color w:val="auto"/>
          <w:sz w:val="24"/>
          <w:szCs w:val="24"/>
          <w:highlight w:val="none"/>
        </w:rPr>
        <w:t>不涉及</w:t>
      </w:r>
    </w:p>
    <w:p w14:paraId="7B8D0889">
      <w:pPr>
        <w:pStyle w:val="129"/>
        <w:spacing w:line="400" w:lineRule="exact"/>
        <w:ind w:firstLine="482" w:firstLineChars="200"/>
        <w:rPr>
          <w:rFonts w:hint="eastAsia" w:hAnsi="宋体"/>
          <w:b/>
          <w:bCs/>
          <w:color w:val="auto"/>
          <w:sz w:val="24"/>
          <w:szCs w:val="24"/>
          <w:highlight w:val="none"/>
        </w:rPr>
      </w:pPr>
      <w:r>
        <w:rPr>
          <w:rFonts w:hint="eastAsia" w:hAnsi="宋体"/>
          <w:b/>
          <w:bCs/>
          <w:color w:val="auto"/>
          <w:sz w:val="24"/>
          <w:szCs w:val="24"/>
          <w:highlight w:val="none"/>
        </w:rPr>
        <w:t>（八）其他要求</w:t>
      </w:r>
    </w:p>
    <w:p w14:paraId="6C8D6FF8">
      <w:pPr>
        <w:spacing w:line="400" w:lineRule="exact"/>
        <w:ind w:firstLine="482" w:firstLineChars="200"/>
        <w:contextualSpacing/>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090D7535">
      <w:pPr>
        <w:spacing w:line="400" w:lineRule="exact"/>
        <w:ind w:firstLine="480" w:firstLineChars="200"/>
        <w:contextualSpacing/>
        <w:rPr>
          <w:color w:val="auto"/>
          <w:sz w:val="24"/>
          <w:szCs w:val="24"/>
          <w:highlight w:val="none"/>
        </w:rPr>
      </w:pPr>
      <w:r>
        <w:rPr>
          <w:color w:val="auto"/>
          <w:sz w:val="24"/>
          <w:szCs w:val="24"/>
          <w:highlight w:val="none"/>
        </w:rPr>
        <w:t>（1）商品包装层数不得超过 3 层，空隙率不大于 40%；</w:t>
      </w:r>
    </w:p>
    <w:p w14:paraId="64562C52">
      <w:pPr>
        <w:spacing w:line="400" w:lineRule="exact"/>
        <w:ind w:firstLine="480" w:firstLineChars="200"/>
        <w:contextualSpacing/>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58EF3D39">
      <w:pPr>
        <w:spacing w:line="400" w:lineRule="exact"/>
        <w:ind w:firstLine="480" w:firstLineChars="200"/>
        <w:contextualSpacing/>
        <w:rPr>
          <w:color w:val="auto"/>
          <w:sz w:val="24"/>
          <w:szCs w:val="24"/>
          <w:highlight w:val="none"/>
        </w:rPr>
      </w:pPr>
      <w:r>
        <w:rPr>
          <w:color w:val="auto"/>
          <w:sz w:val="24"/>
          <w:szCs w:val="24"/>
          <w:highlight w:val="none"/>
        </w:rPr>
        <w:t>（3）商品包装中铅、汞、镉、六价铬的总含量应不大于100mg/kg；</w:t>
      </w:r>
    </w:p>
    <w:p w14:paraId="6D0CA213">
      <w:pPr>
        <w:spacing w:line="400" w:lineRule="exact"/>
        <w:ind w:firstLine="480" w:firstLineChars="200"/>
        <w:contextualSpacing/>
        <w:rPr>
          <w:color w:val="auto"/>
          <w:sz w:val="24"/>
          <w:szCs w:val="24"/>
          <w:highlight w:val="none"/>
        </w:rPr>
      </w:pPr>
      <w:r>
        <w:rPr>
          <w:color w:val="auto"/>
          <w:sz w:val="24"/>
          <w:szCs w:val="24"/>
          <w:highlight w:val="none"/>
        </w:rPr>
        <w:t>（4）商品包装印刷使用的油墨中挥发性有机化合物(VOCs)含量应不大于 5%（以重量计）；</w:t>
      </w:r>
    </w:p>
    <w:p w14:paraId="18B2A219">
      <w:pPr>
        <w:spacing w:line="400" w:lineRule="exact"/>
        <w:ind w:firstLine="480" w:firstLineChars="200"/>
        <w:contextualSpacing/>
        <w:rPr>
          <w:color w:val="auto"/>
          <w:sz w:val="24"/>
          <w:szCs w:val="24"/>
          <w:highlight w:val="none"/>
        </w:rPr>
      </w:pPr>
      <w:r>
        <w:rPr>
          <w:color w:val="auto"/>
          <w:sz w:val="24"/>
          <w:szCs w:val="24"/>
          <w:highlight w:val="none"/>
        </w:rPr>
        <w:t>（5）塑料材质商品包装上呈现的印刷颜色不得超过 6 色；</w:t>
      </w:r>
    </w:p>
    <w:p w14:paraId="180161D7">
      <w:pPr>
        <w:spacing w:line="400" w:lineRule="exact"/>
        <w:ind w:firstLine="480" w:firstLineChars="200"/>
        <w:contextualSpacing/>
        <w:rPr>
          <w:color w:val="auto"/>
          <w:sz w:val="24"/>
          <w:szCs w:val="24"/>
          <w:highlight w:val="none"/>
        </w:rPr>
      </w:pPr>
      <w:r>
        <w:rPr>
          <w:color w:val="auto"/>
          <w:sz w:val="24"/>
          <w:szCs w:val="24"/>
          <w:highlight w:val="none"/>
        </w:rPr>
        <w:t>（6）纸质商品包装应使用 75%以上的可再生纤维原料生产；</w:t>
      </w:r>
    </w:p>
    <w:p w14:paraId="081336E5">
      <w:pPr>
        <w:spacing w:line="400" w:lineRule="exact"/>
        <w:ind w:firstLine="480" w:firstLineChars="200"/>
        <w:contextualSpacing/>
        <w:rPr>
          <w:color w:val="auto"/>
          <w:sz w:val="24"/>
          <w:szCs w:val="24"/>
          <w:highlight w:val="none"/>
        </w:rPr>
      </w:pPr>
      <w:r>
        <w:rPr>
          <w:color w:val="auto"/>
          <w:sz w:val="24"/>
          <w:szCs w:val="24"/>
          <w:highlight w:val="none"/>
        </w:rPr>
        <w:t>（7）木质商品包装的原料应来源于可持续性森林。</w:t>
      </w:r>
    </w:p>
    <w:p w14:paraId="642DB519">
      <w:pPr>
        <w:spacing w:line="400" w:lineRule="exact"/>
        <w:ind w:firstLine="482" w:firstLineChars="200"/>
        <w:contextualSpacing/>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48896BFB">
      <w:pPr>
        <w:spacing w:line="400" w:lineRule="exact"/>
        <w:ind w:firstLine="480" w:firstLineChars="200"/>
        <w:contextualSpacing/>
        <w:rPr>
          <w:color w:val="auto"/>
          <w:sz w:val="24"/>
          <w:szCs w:val="24"/>
          <w:highlight w:val="none"/>
        </w:rPr>
      </w:pPr>
      <w:r>
        <w:rPr>
          <w:color w:val="auto"/>
          <w:sz w:val="24"/>
          <w:szCs w:val="24"/>
          <w:highlight w:val="none"/>
        </w:rPr>
        <w:t>（1）快递包装中重金属（铅、汞、镉、六价铬）总量应不大于 100mg/kg；</w:t>
      </w:r>
    </w:p>
    <w:p w14:paraId="5B00453D">
      <w:pPr>
        <w:spacing w:line="400" w:lineRule="exact"/>
        <w:ind w:firstLine="480" w:firstLineChars="200"/>
        <w:contextualSpacing/>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346D12D2">
      <w:pPr>
        <w:spacing w:line="400" w:lineRule="exact"/>
        <w:ind w:firstLine="480" w:firstLineChars="200"/>
        <w:contextualSpacing/>
        <w:rPr>
          <w:color w:val="auto"/>
          <w:sz w:val="24"/>
          <w:szCs w:val="24"/>
          <w:highlight w:val="none"/>
        </w:rPr>
      </w:pPr>
      <w:r>
        <w:rPr>
          <w:color w:val="auto"/>
          <w:sz w:val="24"/>
          <w:szCs w:val="24"/>
          <w:highlight w:val="none"/>
        </w:rPr>
        <w:t>（3）快递包装中使用纸基材的包装材料，纸基材中的有机氯的含量应不大于 150 mg/kg；</w:t>
      </w:r>
    </w:p>
    <w:p w14:paraId="5777DE13">
      <w:pPr>
        <w:spacing w:line="400" w:lineRule="exact"/>
        <w:ind w:firstLine="480" w:firstLineChars="200"/>
        <w:contextualSpacing/>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2C8F6C4D">
      <w:pPr>
        <w:spacing w:line="400" w:lineRule="exact"/>
        <w:ind w:firstLine="480" w:firstLineChars="200"/>
        <w:contextualSpacing/>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153A80F2">
      <w:pPr>
        <w:spacing w:line="400" w:lineRule="exact"/>
        <w:ind w:firstLine="480" w:firstLineChars="200"/>
        <w:contextualSpacing/>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00717585">
      <w:pPr>
        <w:spacing w:line="400" w:lineRule="exact"/>
        <w:ind w:firstLine="480" w:firstLineChars="200"/>
        <w:contextualSpacing/>
        <w:rPr>
          <w:color w:val="auto"/>
          <w:sz w:val="24"/>
          <w:szCs w:val="24"/>
          <w:highlight w:val="none"/>
        </w:rPr>
      </w:pPr>
      <w:r>
        <w:rPr>
          <w:color w:val="auto"/>
          <w:sz w:val="24"/>
          <w:szCs w:val="24"/>
          <w:highlight w:val="none"/>
        </w:rPr>
        <w:t>（7）快递中使用的集装袋应为单一材质制成，其重复使用次数应不小于 80 次；</w:t>
      </w:r>
    </w:p>
    <w:p w14:paraId="1BB62C3C">
      <w:pPr>
        <w:spacing w:line="400" w:lineRule="exact"/>
        <w:ind w:firstLine="480" w:firstLineChars="200"/>
        <w:contextualSpacing/>
        <w:rPr>
          <w:color w:val="auto"/>
          <w:sz w:val="24"/>
          <w:szCs w:val="24"/>
          <w:highlight w:val="none"/>
        </w:rPr>
      </w:pPr>
      <w:r>
        <w:rPr>
          <w:color w:val="auto"/>
          <w:sz w:val="24"/>
          <w:szCs w:val="24"/>
          <w:highlight w:val="none"/>
        </w:rPr>
        <w:t>（8）快递中应使用幅宽不大于45mm 的生物降解胶带；</w:t>
      </w:r>
    </w:p>
    <w:p w14:paraId="36CBC720">
      <w:pPr>
        <w:spacing w:line="400" w:lineRule="exact"/>
        <w:ind w:firstLine="480" w:firstLineChars="200"/>
        <w:contextualSpacing/>
        <w:rPr>
          <w:color w:val="auto"/>
          <w:sz w:val="24"/>
          <w:szCs w:val="24"/>
          <w:highlight w:val="none"/>
        </w:rPr>
      </w:pPr>
      <w:r>
        <w:rPr>
          <w:color w:val="auto"/>
          <w:sz w:val="24"/>
          <w:szCs w:val="24"/>
          <w:highlight w:val="none"/>
        </w:rPr>
        <w:t>（9）快递包装中不得使用溶剂型胶粘剂；</w:t>
      </w:r>
    </w:p>
    <w:p w14:paraId="42A2E6FC">
      <w:pPr>
        <w:spacing w:line="400" w:lineRule="exact"/>
        <w:ind w:firstLine="480" w:firstLineChars="200"/>
        <w:contextualSpacing/>
        <w:rPr>
          <w:color w:val="auto"/>
          <w:sz w:val="24"/>
          <w:szCs w:val="24"/>
          <w:highlight w:val="none"/>
        </w:rPr>
      </w:pPr>
      <w:r>
        <w:rPr>
          <w:color w:val="auto"/>
          <w:sz w:val="24"/>
          <w:szCs w:val="24"/>
          <w:highlight w:val="none"/>
        </w:rPr>
        <w:t>（11）快递应使用电子面单；</w:t>
      </w:r>
    </w:p>
    <w:p w14:paraId="7E84374C">
      <w:pPr>
        <w:spacing w:line="400" w:lineRule="exact"/>
        <w:ind w:firstLine="480" w:firstLineChars="200"/>
        <w:contextualSpacing/>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314A5213">
      <w:pPr>
        <w:spacing w:line="400" w:lineRule="exact"/>
        <w:ind w:firstLine="480" w:firstLineChars="200"/>
        <w:contextualSpacing/>
        <w:rPr>
          <w:color w:val="auto"/>
          <w:sz w:val="24"/>
          <w:szCs w:val="24"/>
          <w:highlight w:val="none"/>
        </w:rPr>
      </w:pPr>
      <w:r>
        <w:rPr>
          <w:color w:val="auto"/>
          <w:sz w:val="24"/>
          <w:szCs w:val="24"/>
          <w:highlight w:val="none"/>
        </w:rPr>
        <w:t>（13）快递包装产品质量和封装方式应符合相关国家或行业标准技术指标要求。</w:t>
      </w:r>
    </w:p>
    <w:p w14:paraId="0B3B794C">
      <w:pPr>
        <w:spacing w:line="400" w:lineRule="exact"/>
        <w:ind w:firstLine="482" w:firstLineChars="200"/>
        <w:contextualSpacing/>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03A91CA6">
      <w:pPr>
        <w:spacing w:line="400" w:lineRule="exact"/>
        <w:ind w:firstLine="480" w:firstLineChars="200"/>
        <w:contextualSpacing/>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09BCBD16">
      <w:pPr>
        <w:spacing w:line="400" w:lineRule="exact"/>
        <w:ind w:firstLine="480" w:firstLineChars="200"/>
        <w:contextualSpacing/>
        <w:rPr>
          <w:rFonts w:hint="eastAsia" w:hAnsi="宋体"/>
          <w:b/>
          <w:bCs/>
          <w:color w:val="auto"/>
          <w:sz w:val="24"/>
          <w:szCs w:val="24"/>
          <w:highlight w:val="none"/>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28AEB1FC">
      <w:pPr>
        <w:tabs>
          <w:tab w:val="left" w:pos="0"/>
        </w:tabs>
        <w:spacing w:line="400" w:lineRule="exact"/>
        <w:ind w:left="420"/>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rPr>
        <w:t>（九）付款方式</w:t>
      </w:r>
    </w:p>
    <w:p w14:paraId="50EEE4D7">
      <w:pPr>
        <w:pStyle w:val="129"/>
        <w:spacing w:line="400" w:lineRule="exact"/>
        <w:ind w:firstLine="588"/>
        <w:rPr>
          <w:rFonts w:hint="eastAsia" w:hAnsi="宋体"/>
          <w:b/>
          <w:color w:val="auto"/>
          <w:kern w:val="0"/>
          <w:sz w:val="24"/>
          <w:szCs w:val="24"/>
          <w:highlight w:val="none"/>
        </w:rPr>
      </w:pPr>
      <w:r>
        <w:rPr>
          <w:rFonts w:hint="eastAsia" w:hAnsi="宋体"/>
          <w:b/>
          <w:color w:val="auto"/>
          <w:kern w:val="0"/>
          <w:sz w:val="24"/>
          <w:szCs w:val="24"/>
          <w:highlight w:val="none"/>
        </w:rPr>
        <w:t>工程竣工验收合格后当年年底支付</w:t>
      </w:r>
      <w:r>
        <w:rPr>
          <w:rFonts w:hint="eastAsia" w:ascii="新宋体" w:hAnsi="新宋体" w:eastAsia="新宋体" w:cs="新宋体"/>
          <w:b/>
          <w:color w:val="auto"/>
          <w:sz w:val="24"/>
          <w:highlight w:val="none"/>
        </w:rPr>
        <w:t>合同总价</w:t>
      </w:r>
      <w:r>
        <w:rPr>
          <w:rFonts w:hint="eastAsia" w:hAnsi="宋体"/>
          <w:b/>
          <w:color w:val="auto"/>
          <w:kern w:val="0"/>
          <w:sz w:val="24"/>
          <w:szCs w:val="24"/>
          <w:highlight w:val="none"/>
        </w:rPr>
        <w:t>的70%，工程竣工验收合格满一年且审计结束后付至审定价的90%，余款待本工程质保期满且无质量问题后一次性付清。（本工程质保期两年）</w:t>
      </w:r>
    </w:p>
    <w:p w14:paraId="77CDF334">
      <w:pPr>
        <w:pStyle w:val="129"/>
        <w:spacing w:line="400" w:lineRule="exact"/>
        <w:ind w:firstLine="588"/>
        <w:rPr>
          <w:rFonts w:hint="eastAsia" w:hAnsi="宋体"/>
          <w:b/>
          <w:bCs/>
          <w:color w:val="auto"/>
          <w:sz w:val="24"/>
          <w:szCs w:val="24"/>
          <w:highlight w:val="none"/>
        </w:rPr>
      </w:pPr>
      <w:r>
        <w:rPr>
          <w:rFonts w:hint="eastAsia" w:hAnsi="宋体"/>
          <w:b/>
          <w:bCs/>
          <w:color w:val="auto"/>
          <w:sz w:val="24"/>
          <w:szCs w:val="24"/>
          <w:highlight w:val="none"/>
        </w:rPr>
        <w:t>（十）履约保证金</w:t>
      </w:r>
    </w:p>
    <w:p w14:paraId="32F80FB2">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
          <w:color w:val="auto"/>
          <w:sz w:val="24"/>
          <w:szCs w:val="24"/>
          <w:highlight w:val="none"/>
        </w:rPr>
        <w:t>本工程中标后的履约保证金为项目中标价的3%，</w:t>
      </w:r>
      <w:r>
        <w:rPr>
          <w:rFonts w:hint="eastAsia" w:ascii="宋体" w:hAnsi="宋体" w:cs="宋体"/>
          <w:bCs/>
          <w:color w:val="auto"/>
          <w:sz w:val="24"/>
          <w:szCs w:val="24"/>
          <w:highlight w:val="none"/>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717EF89A">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2、成交供应商全部履约合同义务，经采购单位验收合格无质量、进度等问题的，采购人在验收合格后一次性退还履约保证金；</w:t>
      </w:r>
    </w:p>
    <w:p w14:paraId="2F141D17">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3、发生以下情况的，履约保证金不予退还或部分退还：</w:t>
      </w:r>
    </w:p>
    <w:p w14:paraId="31ACB99F">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a.签订合同后，成交供应商不履行合同义务的，采购单位有权全额扣除履约保证金，全额不予退还，同时采购单位亦有权终止合同，成交供应商还须承担相应的法律赔偿责任。</w:t>
      </w:r>
    </w:p>
    <w:p w14:paraId="4A59E06D">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7503A35D">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279F2AF6">
      <w:pPr>
        <w:adjustRightInd w:val="0"/>
        <w:snapToGrid w:val="0"/>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（http://ggzyjy.nantong.gov.cn/NTdzbhweb/supermarket/）“履约保证保险”模块在线申请履约保证保险投保。</w:t>
      </w:r>
    </w:p>
    <w:p w14:paraId="203FE2BB">
      <w:pPr>
        <w:adjustRightInd w:val="0"/>
        <w:snapToGrid w:val="0"/>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（十一）安全责任</w:t>
      </w:r>
    </w:p>
    <w:p w14:paraId="4DE9DEB9">
      <w:pPr>
        <w:spacing w:line="40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2012414A">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（十二）其他约定事项</w:t>
      </w:r>
    </w:p>
    <w:p w14:paraId="775F84CD">
      <w:pPr>
        <w:spacing w:line="400" w:lineRule="exact"/>
        <w:ind w:firstLine="480" w:firstLineChars="200"/>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2676B345">
      <w:pPr>
        <w:spacing w:line="400" w:lineRule="exact"/>
        <w:ind w:firstLine="480" w:firstLineChars="200"/>
        <w:rPr>
          <w:color w:val="auto"/>
          <w:sz w:val="24"/>
          <w:szCs w:val="24"/>
          <w:highlight w:val="none"/>
        </w:rPr>
      </w:pPr>
      <w:r>
        <w:rPr>
          <w:rFonts w:hint="eastAsia"/>
          <w:color w:val="auto"/>
          <w:sz w:val="24"/>
          <w:szCs w:val="24"/>
          <w:highlight w:val="none"/>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rPr>
        <w:t>负责，请各投标人将此项费用自行考虑进投标报价中，中标后采购人不再另行支付任何费用。</w:t>
      </w:r>
    </w:p>
    <w:p w14:paraId="32C82F37">
      <w:pPr>
        <w:spacing w:line="400" w:lineRule="exact"/>
        <w:ind w:firstLine="480" w:firstLineChars="200"/>
        <w:rPr>
          <w:rFonts w:hint="eastAsia" w:ascii="宋体" w:hAnsi="宋体" w:cs="宋体"/>
          <w:b/>
          <w:bCs/>
          <w:color w:val="auto"/>
          <w:sz w:val="24"/>
          <w:highlight w:val="none"/>
        </w:rPr>
      </w:pPr>
      <w:r>
        <w:rPr>
          <w:rFonts w:hint="eastAsia"/>
          <w:color w:val="auto"/>
          <w:sz w:val="24"/>
          <w:szCs w:val="24"/>
          <w:highlight w:val="none"/>
        </w:rPr>
        <w:t>3、</w:t>
      </w:r>
      <w:r>
        <w:rPr>
          <w:rFonts w:hint="eastAsia" w:ascii="宋体" w:hAnsi="宋体" w:cs="宋体"/>
          <w:color w:val="auto"/>
          <w:sz w:val="24"/>
          <w:highlight w:val="none"/>
        </w:rPr>
        <w:t>各投标供应商投标前须扫描此二维码。</w:t>
      </w:r>
    </w:p>
    <w:p w14:paraId="44C81FF4">
      <w:pPr>
        <w:spacing w:line="400" w:lineRule="exact"/>
        <w:ind w:firstLine="422" w:firstLineChars="200"/>
        <w:rPr>
          <w:rFonts w:ascii="Times New Roman" w:hAnsi="Times New Roman"/>
          <w:color w:val="auto"/>
          <w:highlight w:val="none"/>
        </w:rPr>
      </w:pPr>
      <w:r>
        <w:rPr>
          <w:b/>
          <w:bCs/>
          <w:color w:val="auto"/>
          <w:highlight w:val="none"/>
        </w:rPr>
        <w:drawing>
          <wp:anchor distT="0" distB="0" distL="114300" distR="114300" simplePos="0" relativeHeight="251659264"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Cs/>
          <w:color w:val="auto"/>
          <w:sz w:val="24"/>
          <w:szCs w:val="24"/>
          <w:highlight w:val="none"/>
        </w:rPr>
        <w:br w:type="page"/>
      </w:r>
    </w:p>
    <w:p w14:paraId="4C7EBEB6">
      <w:pPr>
        <w:keepNext/>
        <w:spacing w:line="400" w:lineRule="exact"/>
        <w:ind w:firstLine="2891" w:firstLineChars="800"/>
        <w:outlineLvl w:val="0"/>
        <w:rPr>
          <w:rFonts w:ascii="Times New Roman" w:hAnsi="Times New Roman"/>
          <w:color w:val="auto"/>
          <w:szCs w:val="21"/>
          <w:highlight w:val="none"/>
        </w:rPr>
      </w:pPr>
      <w:bookmarkStart w:id="179"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35673B9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5466B44D">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031FC5A5">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74EDEBFB">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6683005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4AB1A3DC">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1BE811F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3106829B">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1CD458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1AF1485A">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35716549">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5A476B06">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00E1A64A">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6BB527F1">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1FCA3833">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2BDAADE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7F4E6BA7">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7E84E5B8">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%的扣除，用扣除后的价格参与评审。</w:t>
      </w:r>
    </w:p>
    <w:p w14:paraId="4B6DAE04">
      <w:pPr>
        <w:pStyle w:val="43"/>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49B9B821">
      <w:pPr>
        <w:pStyle w:val="43"/>
        <w:spacing w:line="400" w:lineRule="exact"/>
        <w:ind w:firstLine="482"/>
        <w:rPr>
          <w:rFonts w:hint="eastAsia"/>
          <w:color w:val="auto"/>
          <w:highlight w:val="none"/>
        </w:rPr>
      </w:pPr>
      <w:r>
        <w:rPr>
          <w:rFonts w:ascii="Times New Roman" w:hAnsi="Times New Roman"/>
          <w:b/>
          <w:bCs/>
          <w:color w:val="auto"/>
          <w:sz w:val="24"/>
          <w:szCs w:val="24"/>
          <w:highlight w:val="none"/>
        </w:rPr>
        <w:t>7、专门面向中小企业采购的项目或者采购包，不再执行价格评审优惠的扶持政策。</w:t>
      </w:r>
    </w:p>
    <w:p w14:paraId="74D99A4F">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5B01BE1C">
      <w:pPr>
        <w:pStyle w:val="43"/>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6CE72A49">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分（70分）</w:t>
      </w:r>
    </w:p>
    <w:p w14:paraId="7B4E24DB">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11ACD5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trPr>
        <w:tc>
          <w:tcPr>
            <w:tcW w:w="2128" w:type="dxa"/>
            <w:gridSpan w:val="2"/>
            <w:tcBorders>
              <w:top w:val="outset" w:color="auto" w:sz="6" w:space="0"/>
              <w:left w:val="outset" w:color="auto" w:sz="6" w:space="0"/>
              <w:bottom w:val="outset" w:color="auto" w:sz="6" w:space="0"/>
              <w:right w:val="outset" w:color="auto" w:sz="6" w:space="0"/>
            </w:tcBorders>
            <w:vAlign w:val="center"/>
          </w:tcPr>
          <w:p w14:paraId="7FE8ECF3">
            <w:pPr>
              <w:spacing w:line="460" w:lineRule="exact"/>
              <w:jc w:val="center"/>
              <w:rPr>
                <w:rFonts w:hint="eastAsia"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vAlign w:val="center"/>
          </w:tcPr>
          <w:p w14:paraId="25D72F2C">
            <w:pPr>
              <w:spacing w:line="460" w:lineRule="exact"/>
              <w:jc w:val="center"/>
              <w:rPr>
                <w:rFonts w:hint="eastAsia"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vAlign w:val="center"/>
          </w:tcPr>
          <w:p w14:paraId="4B397F6E">
            <w:pPr>
              <w:spacing w:line="280" w:lineRule="exact"/>
              <w:jc w:val="center"/>
              <w:rPr>
                <w:rFonts w:hint="eastAsia"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vAlign w:val="center"/>
          </w:tcPr>
          <w:p w14:paraId="77DA6DA2">
            <w:pPr>
              <w:spacing w:line="280" w:lineRule="exact"/>
              <w:jc w:val="center"/>
              <w:rPr>
                <w:rFonts w:hint="eastAsia" w:ascii="宋体" w:hAnsi="宋体"/>
                <w:color w:val="auto"/>
                <w:highlight w:val="none"/>
              </w:rPr>
            </w:pPr>
            <w:r>
              <w:rPr>
                <w:rFonts w:hint="eastAsia" w:ascii="宋体" w:hAnsi="宋体"/>
                <w:color w:val="auto"/>
                <w:highlight w:val="none"/>
              </w:rPr>
              <w:t>分值小计</w:t>
            </w:r>
          </w:p>
        </w:tc>
      </w:tr>
      <w:tr w14:paraId="13EF872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3" w:hRule="atLeast"/>
        </w:trPr>
        <w:tc>
          <w:tcPr>
            <w:tcW w:w="853" w:type="dxa"/>
            <w:tcBorders>
              <w:top w:val="outset" w:color="auto" w:sz="6" w:space="0"/>
              <w:left w:val="outset" w:color="auto" w:sz="6" w:space="0"/>
              <w:bottom w:val="single" w:color="auto" w:sz="4" w:space="0"/>
              <w:right w:val="outset" w:color="auto" w:sz="6" w:space="0"/>
            </w:tcBorders>
            <w:vAlign w:val="center"/>
          </w:tcPr>
          <w:p w14:paraId="2E841D33">
            <w:pPr>
              <w:spacing w:line="460" w:lineRule="exact"/>
              <w:jc w:val="center"/>
              <w:rPr>
                <w:rFonts w:hint="eastAsia" w:ascii="宋体" w:hAnsi="宋体" w:cs="宋体"/>
                <w:color w:val="auto"/>
                <w:highlight w:val="none"/>
              </w:rPr>
            </w:pPr>
            <w:r>
              <w:rPr>
                <w:rFonts w:hint="eastAsia" w:ascii="宋体" w:hAnsi="宋体" w:cs="宋体"/>
                <w:color w:val="auto"/>
                <w:highlight w:val="none"/>
              </w:rPr>
              <w:t>1.产品检测报告</w:t>
            </w:r>
          </w:p>
        </w:tc>
        <w:tc>
          <w:tcPr>
            <w:tcW w:w="1275" w:type="dxa"/>
            <w:tcBorders>
              <w:top w:val="outset" w:color="auto" w:sz="6" w:space="0"/>
              <w:left w:val="outset" w:color="auto" w:sz="6" w:space="0"/>
              <w:right w:val="outset" w:color="auto" w:sz="6" w:space="0"/>
            </w:tcBorders>
            <w:vAlign w:val="center"/>
          </w:tcPr>
          <w:p w14:paraId="1D60F144">
            <w:pPr>
              <w:spacing w:line="460" w:lineRule="exact"/>
              <w:jc w:val="center"/>
              <w:rPr>
                <w:rFonts w:hint="eastAsia" w:ascii="宋体" w:hAnsi="宋体" w:cs="宋体"/>
                <w:color w:val="auto"/>
                <w:highlight w:val="none"/>
              </w:rPr>
            </w:pPr>
            <w:r>
              <w:rPr>
                <w:rFonts w:hint="eastAsia" w:ascii="宋体" w:hAnsi="宋体" w:cs="宋体"/>
                <w:color w:val="auto"/>
                <w:highlight w:val="none"/>
              </w:rPr>
              <w:t>产品检测报告</w:t>
            </w:r>
          </w:p>
        </w:tc>
        <w:tc>
          <w:tcPr>
            <w:tcW w:w="5955" w:type="dxa"/>
            <w:tcBorders>
              <w:top w:val="outset" w:color="auto" w:sz="6" w:space="0"/>
              <w:left w:val="outset" w:color="auto" w:sz="6" w:space="0"/>
              <w:right w:val="outset" w:color="auto" w:sz="6" w:space="0"/>
            </w:tcBorders>
            <w:vAlign w:val="center"/>
          </w:tcPr>
          <w:p w14:paraId="2B1478F9">
            <w:pPr>
              <w:pStyle w:val="136"/>
              <w:numPr>
                <w:ilvl w:val="0"/>
                <w:numId w:val="7"/>
              </w:numPr>
              <w:spacing w:before="0" w:after="0" w:line="360" w:lineRule="exact"/>
              <w:ind w:firstLine="0" w:firstLineChars="0"/>
              <w:rPr>
                <w:rStyle w:val="137"/>
                <w:color w:val="auto"/>
                <w:szCs w:val="22"/>
                <w:highlight w:val="none"/>
              </w:rPr>
            </w:pPr>
            <w:r>
              <w:rPr>
                <w:rStyle w:val="137"/>
                <w:rFonts w:hint="eastAsia" w:ascii="Calibri" w:hAnsi="Calibri"/>
                <w:color w:val="auto"/>
                <w:szCs w:val="22"/>
                <w:highlight w:val="none"/>
              </w:rPr>
              <w:t>投标人提供的硅PU球场面层制造商具有依据GB36246-2018《中小学合成材料面层运动场地》标准出具的硅PU面层有害物质及无机填料含量、有害物质释放量及气味合格，物理机械性能以及老化性能全项合格检测报告</w:t>
            </w:r>
            <w:r>
              <w:rPr>
                <w:rStyle w:val="137"/>
                <w:rFonts w:hint="eastAsia"/>
                <w:color w:val="auto"/>
                <w:szCs w:val="22"/>
                <w:highlight w:val="none"/>
              </w:rPr>
              <w:t>的得1分；没有不得分。</w:t>
            </w:r>
          </w:p>
          <w:p w14:paraId="4B71B5EF">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2.</w:t>
            </w:r>
            <w:r>
              <w:rPr>
                <w:rStyle w:val="137"/>
                <w:rFonts w:hint="eastAsia" w:ascii="Calibri" w:hAnsi="Calibri"/>
                <w:color w:val="auto"/>
                <w:szCs w:val="22"/>
                <w:highlight w:val="none"/>
              </w:rPr>
              <w:t>投标人提供的硅PU球场面层</w:t>
            </w:r>
            <w:r>
              <w:rPr>
                <w:rStyle w:val="137"/>
                <w:rFonts w:hint="eastAsia"/>
                <w:color w:val="auto"/>
                <w:szCs w:val="22"/>
                <w:highlight w:val="none"/>
              </w:rPr>
              <w:t>具有</w:t>
            </w:r>
            <w:r>
              <w:rPr>
                <w:rStyle w:val="137"/>
                <w:rFonts w:hint="eastAsia" w:ascii="Calibri" w:hAnsi="Calibri"/>
                <w:color w:val="auto"/>
                <w:szCs w:val="22"/>
                <w:highlight w:val="none"/>
              </w:rPr>
              <w:t>依据</w:t>
            </w:r>
            <w:r>
              <w:rPr>
                <w:rStyle w:val="137"/>
                <w:rFonts w:hint="eastAsia"/>
                <w:color w:val="auto"/>
                <w:szCs w:val="22"/>
                <w:highlight w:val="none"/>
              </w:rPr>
              <w:t>GB/T14833-2020《合成材料运动场地面层》检验耐磨性（500r-1500r）≤4.0g的合格检测报告，同时应提供全国认证认可信息公共服务平台(http://cx.cnca.cn/)的认证信息查询截图的得1分；优于以上要求，耐磨性（1800r）≤0.6g的</w:t>
            </w:r>
            <w:r>
              <w:rPr>
                <w:rStyle w:val="137"/>
                <w:rFonts w:hint="eastAsia"/>
                <w:color w:val="auto"/>
                <w:szCs w:val="22"/>
                <w:highlight w:val="none"/>
                <w:lang w:val="en-US"/>
              </w:rPr>
              <w:t>另加1</w:t>
            </w:r>
            <w:r>
              <w:rPr>
                <w:rStyle w:val="137"/>
                <w:rFonts w:hint="eastAsia"/>
                <w:color w:val="auto"/>
                <w:szCs w:val="22"/>
                <w:highlight w:val="none"/>
              </w:rPr>
              <w:t>分，本小项最高得2分；没有不得分。</w:t>
            </w:r>
          </w:p>
          <w:p w14:paraId="645D649E">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3.</w:t>
            </w:r>
            <w:r>
              <w:rPr>
                <w:rStyle w:val="137"/>
                <w:rFonts w:hint="eastAsia" w:ascii="Calibri" w:hAnsi="Calibri"/>
                <w:color w:val="auto"/>
                <w:szCs w:val="22"/>
                <w:highlight w:val="none"/>
              </w:rPr>
              <w:t>投标人提供的硅PU球场面层</w:t>
            </w:r>
            <w:r>
              <w:rPr>
                <w:rStyle w:val="137"/>
                <w:rFonts w:hint="eastAsia"/>
                <w:color w:val="auto"/>
                <w:szCs w:val="22"/>
                <w:highlight w:val="none"/>
              </w:rPr>
              <w:t>具有</w:t>
            </w:r>
            <w:r>
              <w:rPr>
                <w:rStyle w:val="137"/>
                <w:rFonts w:hint="eastAsia" w:ascii="Calibri" w:hAnsi="Calibri"/>
                <w:color w:val="auto"/>
                <w:szCs w:val="22"/>
                <w:highlight w:val="none"/>
              </w:rPr>
              <w:t>依据</w:t>
            </w:r>
            <w:r>
              <w:rPr>
                <w:rStyle w:val="137"/>
                <w:rFonts w:hint="eastAsia"/>
                <w:color w:val="auto"/>
                <w:szCs w:val="22"/>
                <w:highlight w:val="none"/>
              </w:rPr>
              <w:t>GB36246-2018《中小学合成材料面层运动场地》，在大于500h耐人工气候老化后，拉伸强度≥0.5MPa、拉断伸长率≥40%的合格检测报告，同时应提供全国认证认可信息公共服务平台(http://cx.cnca.cn/)的认证信息查询截图的得1分；优于以上要求的</w:t>
            </w:r>
            <w:r>
              <w:rPr>
                <w:rStyle w:val="137"/>
                <w:rFonts w:hint="eastAsia"/>
                <w:color w:val="auto"/>
                <w:szCs w:val="22"/>
                <w:highlight w:val="none"/>
                <w:lang w:val="en-US"/>
              </w:rPr>
              <w:t>另加1</w:t>
            </w:r>
            <w:r>
              <w:rPr>
                <w:rStyle w:val="137"/>
                <w:rFonts w:hint="eastAsia"/>
                <w:color w:val="auto"/>
                <w:szCs w:val="22"/>
                <w:highlight w:val="none"/>
              </w:rPr>
              <w:t xml:space="preserve">分，本小项最高得2分；没有不得分。  </w:t>
            </w:r>
          </w:p>
          <w:p w14:paraId="6DE9F695">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4.投标人提供的硅PU球场面层具有依据GB36246-2018《中小学合成材料面层运动场地》，在高温试验、低温试验后外观无明显变化的合格检测报告，同时应提供全国认证认可信息公共服务平台(http://cx.cnca.cn/)的认证信息查询截图的得1分；</w:t>
            </w:r>
          </w:p>
          <w:p w14:paraId="43A5B5A1">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5.</w:t>
            </w:r>
            <w:r>
              <w:rPr>
                <w:rStyle w:val="137"/>
                <w:rFonts w:hint="eastAsia" w:ascii="Calibri" w:hAnsi="Calibri"/>
                <w:color w:val="auto"/>
                <w:szCs w:val="22"/>
                <w:highlight w:val="none"/>
              </w:rPr>
              <w:t>投标人提供的硅PU球场面层</w:t>
            </w:r>
            <w:r>
              <w:rPr>
                <w:rStyle w:val="137"/>
                <w:rFonts w:hint="eastAsia"/>
                <w:color w:val="auto"/>
                <w:szCs w:val="22"/>
                <w:highlight w:val="none"/>
              </w:rPr>
              <w:t>具有</w:t>
            </w:r>
            <w:r>
              <w:rPr>
                <w:rStyle w:val="137"/>
                <w:rFonts w:hint="eastAsia" w:ascii="Calibri" w:hAnsi="Calibri"/>
                <w:color w:val="auto"/>
                <w:szCs w:val="22"/>
                <w:highlight w:val="none"/>
              </w:rPr>
              <w:t>依据</w:t>
            </w:r>
            <w:r>
              <w:rPr>
                <w:rStyle w:val="137"/>
                <w:rFonts w:hint="eastAsia"/>
                <w:color w:val="auto"/>
                <w:szCs w:val="22"/>
                <w:highlight w:val="none"/>
              </w:rPr>
              <w:t>GB36246-2018《中小学合成材料面层运动场地》，冲击吸收性能在20%-50%的合格检测报告，同时应提供全国认证认可信息公共服务平台(http://cx.cnca.cn/)的认证信息查询截图的得1分；优于以上要求，在酸碱</w:t>
            </w:r>
            <w:r>
              <w:rPr>
                <w:rFonts w:hint="eastAsia" w:ascii="宋体" w:hAnsi="宋体" w:cs="宋体"/>
                <w:color w:val="auto"/>
                <w:spacing w:val="-11"/>
                <w:szCs w:val="21"/>
                <w:highlight w:val="none"/>
              </w:rPr>
              <w:t>环境下</w:t>
            </w:r>
            <w:r>
              <w:rPr>
                <w:rFonts w:hint="eastAsia" w:ascii="宋体" w:hAnsi="宋体" w:cs="宋体"/>
                <w:color w:val="auto"/>
                <w:kern w:val="0"/>
                <w:szCs w:val="21"/>
                <w:highlight w:val="none"/>
              </w:rPr>
              <w:t>(如</w:t>
            </w:r>
            <w:r>
              <w:rPr>
                <w:rFonts w:hint="eastAsia" w:ascii="宋体" w:hAnsi="宋体" w:cs="宋体"/>
                <w:color w:val="auto"/>
                <w:szCs w:val="21"/>
                <w:highlight w:val="none"/>
              </w:rPr>
              <w:t>15%Na</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CO</w:t>
            </w:r>
            <w:r>
              <w:rPr>
                <w:rFonts w:hint="eastAsia" w:ascii="宋体" w:hAnsi="宋体" w:cs="宋体"/>
                <w:color w:val="auto"/>
                <w:szCs w:val="21"/>
                <w:highlight w:val="none"/>
                <w:vertAlign w:val="subscript"/>
              </w:rPr>
              <w:t>3</w:t>
            </w:r>
            <w:r>
              <w:rPr>
                <w:rFonts w:hint="eastAsia" w:ascii="宋体" w:hAnsi="宋体" w:cs="宋体"/>
                <w:color w:val="auto"/>
                <w:spacing w:val="-11"/>
                <w:szCs w:val="21"/>
                <w:highlight w:val="none"/>
              </w:rPr>
              <w:t>，</w:t>
            </w:r>
            <w:r>
              <w:rPr>
                <w:rFonts w:hint="eastAsia" w:ascii="宋体" w:hAnsi="宋体" w:cs="宋体"/>
                <w:color w:val="auto"/>
                <w:szCs w:val="21"/>
                <w:highlight w:val="none"/>
              </w:rPr>
              <w:t>15%</w:t>
            </w:r>
            <w:r>
              <w:rPr>
                <w:rFonts w:hint="eastAsia" w:ascii="宋体" w:hAnsi="宋体" w:cs="宋体"/>
                <w:color w:val="auto"/>
                <w:spacing w:val="-11"/>
                <w:szCs w:val="21"/>
                <w:highlight w:val="none"/>
              </w:rPr>
              <w:t>H</w:t>
            </w:r>
            <w:r>
              <w:rPr>
                <w:rFonts w:hint="eastAsia" w:ascii="宋体" w:hAnsi="宋体" w:cs="宋体"/>
                <w:color w:val="auto"/>
                <w:spacing w:val="-11"/>
                <w:szCs w:val="21"/>
                <w:highlight w:val="none"/>
                <w:vertAlign w:val="subscript"/>
              </w:rPr>
              <w:t>2</w:t>
            </w:r>
            <w:r>
              <w:rPr>
                <w:rFonts w:hint="eastAsia" w:ascii="宋体" w:hAnsi="宋体" w:cs="宋体"/>
                <w:color w:val="auto"/>
                <w:spacing w:val="-11"/>
                <w:szCs w:val="21"/>
                <w:highlight w:val="none"/>
              </w:rPr>
              <w:t>SO</w:t>
            </w:r>
            <w:r>
              <w:rPr>
                <w:rFonts w:hint="eastAsia" w:ascii="宋体" w:hAnsi="宋体" w:cs="宋体"/>
                <w:color w:val="auto"/>
                <w:spacing w:val="-11"/>
                <w:szCs w:val="21"/>
                <w:highlight w:val="none"/>
                <w:vertAlign w:val="subscript"/>
              </w:rPr>
              <w:t>4,，</w:t>
            </w:r>
            <w:r>
              <w:rPr>
                <w:rFonts w:hint="eastAsia" w:ascii="宋体" w:hAnsi="宋体" w:cs="宋体"/>
                <w:color w:val="auto"/>
                <w:spacing w:val="-11"/>
                <w:szCs w:val="21"/>
                <w:highlight w:val="none"/>
              </w:rPr>
              <w:t>)</w:t>
            </w:r>
            <w:r>
              <w:rPr>
                <w:rFonts w:hint="eastAsia" w:ascii="宋体" w:hAnsi="宋体" w:cs="宋体"/>
                <w:color w:val="auto"/>
                <w:szCs w:val="21"/>
                <w:highlight w:val="none"/>
              </w:rPr>
              <w:t xml:space="preserve"> 72</w:t>
            </w:r>
            <w:r>
              <w:rPr>
                <w:rFonts w:hint="eastAsia" w:ascii="宋体" w:hAnsi="宋体" w:cs="宋体"/>
                <w:color w:val="auto"/>
                <w:spacing w:val="-11"/>
                <w:szCs w:val="21"/>
                <w:highlight w:val="none"/>
              </w:rPr>
              <w:t>h或以上</w:t>
            </w:r>
            <w:r>
              <w:rPr>
                <w:rFonts w:hint="eastAsia" w:ascii="宋体" w:hAnsi="宋体" w:cs="宋体"/>
                <w:color w:val="auto"/>
                <w:kern w:val="0"/>
                <w:szCs w:val="21"/>
                <w:highlight w:val="none"/>
              </w:rPr>
              <w:t>冲击吸收性能在20%-</w:t>
            </w:r>
            <w:r>
              <w:rPr>
                <w:rFonts w:hint="eastAsia" w:ascii="宋体" w:hAnsi="宋体" w:cs="宋体"/>
                <w:color w:val="auto"/>
                <w:kern w:val="0"/>
                <w:szCs w:val="21"/>
                <w:highlight w:val="none"/>
              </w:rPr>
              <w:t>50%</w:t>
            </w:r>
            <w:r>
              <w:rPr>
                <w:rStyle w:val="137"/>
                <w:rFonts w:hint="eastAsia"/>
                <w:color w:val="auto"/>
                <w:szCs w:val="22"/>
                <w:highlight w:val="none"/>
              </w:rPr>
              <w:t>的</w:t>
            </w:r>
            <w:r>
              <w:rPr>
                <w:rStyle w:val="137"/>
                <w:rFonts w:hint="eastAsia"/>
                <w:color w:val="auto"/>
                <w:szCs w:val="22"/>
                <w:highlight w:val="none"/>
                <w:lang w:val="en-US"/>
              </w:rPr>
              <w:t>另加1</w:t>
            </w:r>
            <w:r>
              <w:rPr>
                <w:rStyle w:val="137"/>
                <w:rFonts w:hint="eastAsia"/>
                <w:color w:val="auto"/>
                <w:szCs w:val="22"/>
                <w:highlight w:val="none"/>
              </w:rPr>
              <w:t>分，本小项</w:t>
            </w:r>
            <w:r>
              <w:rPr>
                <w:rStyle w:val="137"/>
                <w:rFonts w:hint="eastAsia"/>
                <w:color w:val="auto"/>
                <w:szCs w:val="22"/>
                <w:highlight w:val="none"/>
              </w:rPr>
              <w:t>最高得2分；没有不得分。</w:t>
            </w:r>
          </w:p>
          <w:p w14:paraId="4735B2EF">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6.</w:t>
            </w:r>
            <w:r>
              <w:rPr>
                <w:rStyle w:val="137"/>
                <w:rFonts w:hint="eastAsia" w:ascii="Calibri" w:hAnsi="Calibri"/>
                <w:color w:val="auto"/>
                <w:szCs w:val="22"/>
                <w:highlight w:val="none"/>
              </w:rPr>
              <w:t>投标人提供的硅PU球场面层</w:t>
            </w:r>
            <w:r>
              <w:rPr>
                <w:rStyle w:val="137"/>
                <w:rFonts w:hint="eastAsia"/>
                <w:color w:val="auto"/>
                <w:szCs w:val="22"/>
                <w:highlight w:val="none"/>
              </w:rPr>
              <w:t>具有</w:t>
            </w:r>
            <w:r>
              <w:rPr>
                <w:rStyle w:val="137"/>
                <w:rFonts w:hint="eastAsia" w:ascii="Calibri" w:hAnsi="Calibri"/>
                <w:color w:val="auto"/>
                <w:szCs w:val="22"/>
                <w:highlight w:val="none"/>
              </w:rPr>
              <w:t>依据</w:t>
            </w:r>
            <w:r>
              <w:rPr>
                <w:rStyle w:val="137"/>
                <w:rFonts w:hint="eastAsia"/>
                <w:color w:val="auto"/>
                <w:szCs w:val="22"/>
                <w:highlight w:val="none"/>
              </w:rPr>
              <w:t>GB36246-2018《中小学合成材料面层运动场地》，抗滑值（干测），数值在80-110  BPN20℃的合格检测报告，同时应提供全国认证认可信息公共服务平台(http://cx.cnca.cn/)的认证信息查询截图的得1分；优于以上要求，在酸碱</w:t>
            </w:r>
            <w:r>
              <w:rPr>
                <w:rFonts w:hint="eastAsia" w:ascii="宋体" w:hAnsi="宋体" w:cs="宋体"/>
                <w:color w:val="auto"/>
                <w:spacing w:val="-11"/>
                <w:szCs w:val="21"/>
                <w:highlight w:val="none"/>
              </w:rPr>
              <w:t>环境下</w:t>
            </w:r>
            <w:r>
              <w:rPr>
                <w:rFonts w:hint="eastAsia" w:ascii="宋体" w:hAnsi="宋体" w:cs="宋体"/>
                <w:color w:val="auto"/>
                <w:kern w:val="0"/>
                <w:szCs w:val="21"/>
                <w:highlight w:val="none"/>
              </w:rPr>
              <w:t>(如</w:t>
            </w:r>
            <w:r>
              <w:rPr>
                <w:rFonts w:hint="eastAsia" w:ascii="宋体" w:hAnsi="宋体" w:cs="宋体"/>
                <w:color w:val="auto"/>
                <w:szCs w:val="21"/>
                <w:highlight w:val="none"/>
              </w:rPr>
              <w:t>15%Na</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CO</w:t>
            </w:r>
            <w:r>
              <w:rPr>
                <w:rFonts w:hint="eastAsia" w:ascii="宋体" w:hAnsi="宋体" w:cs="宋体"/>
                <w:color w:val="auto"/>
                <w:szCs w:val="21"/>
                <w:highlight w:val="none"/>
                <w:vertAlign w:val="subscript"/>
              </w:rPr>
              <w:t>3</w:t>
            </w:r>
            <w:r>
              <w:rPr>
                <w:rFonts w:hint="eastAsia" w:ascii="宋体" w:hAnsi="宋体" w:cs="宋体"/>
                <w:color w:val="auto"/>
                <w:spacing w:val="-11"/>
                <w:szCs w:val="21"/>
                <w:highlight w:val="none"/>
              </w:rPr>
              <w:t>，</w:t>
            </w:r>
            <w:r>
              <w:rPr>
                <w:rFonts w:hint="eastAsia" w:ascii="宋体" w:hAnsi="宋体" w:cs="宋体"/>
                <w:color w:val="auto"/>
                <w:szCs w:val="21"/>
                <w:highlight w:val="none"/>
              </w:rPr>
              <w:t>15%</w:t>
            </w:r>
            <w:r>
              <w:rPr>
                <w:rFonts w:hint="eastAsia" w:ascii="宋体" w:hAnsi="宋体" w:cs="宋体"/>
                <w:color w:val="auto"/>
                <w:spacing w:val="-11"/>
                <w:szCs w:val="21"/>
                <w:highlight w:val="none"/>
              </w:rPr>
              <w:t>H</w:t>
            </w:r>
            <w:r>
              <w:rPr>
                <w:rFonts w:hint="eastAsia" w:ascii="宋体" w:hAnsi="宋体" w:cs="宋体"/>
                <w:color w:val="auto"/>
                <w:spacing w:val="-11"/>
                <w:szCs w:val="21"/>
                <w:highlight w:val="none"/>
                <w:vertAlign w:val="subscript"/>
              </w:rPr>
              <w:t>2</w:t>
            </w:r>
            <w:r>
              <w:rPr>
                <w:rFonts w:hint="eastAsia" w:ascii="宋体" w:hAnsi="宋体" w:cs="宋体"/>
                <w:color w:val="auto"/>
                <w:spacing w:val="-11"/>
                <w:szCs w:val="21"/>
                <w:highlight w:val="none"/>
              </w:rPr>
              <w:t>SO</w:t>
            </w:r>
            <w:r>
              <w:rPr>
                <w:rFonts w:hint="eastAsia" w:ascii="宋体" w:hAnsi="宋体" w:cs="宋体"/>
                <w:color w:val="auto"/>
                <w:spacing w:val="-11"/>
                <w:szCs w:val="21"/>
                <w:highlight w:val="none"/>
                <w:vertAlign w:val="subscript"/>
              </w:rPr>
              <w:t>4,，</w:t>
            </w:r>
            <w:r>
              <w:rPr>
                <w:rFonts w:hint="eastAsia" w:ascii="宋体" w:hAnsi="宋体" w:cs="宋体"/>
                <w:color w:val="auto"/>
                <w:spacing w:val="-11"/>
                <w:szCs w:val="21"/>
                <w:highlight w:val="none"/>
              </w:rPr>
              <w:t>)</w:t>
            </w:r>
            <w:r>
              <w:rPr>
                <w:rFonts w:hint="eastAsia" w:ascii="宋体" w:hAnsi="宋体" w:cs="宋体"/>
                <w:color w:val="auto"/>
                <w:szCs w:val="21"/>
                <w:highlight w:val="none"/>
              </w:rPr>
              <w:t xml:space="preserve"> 72</w:t>
            </w:r>
            <w:r>
              <w:rPr>
                <w:rFonts w:hint="eastAsia" w:ascii="宋体" w:hAnsi="宋体" w:cs="宋体"/>
                <w:color w:val="auto"/>
                <w:spacing w:val="-11"/>
                <w:szCs w:val="21"/>
                <w:highlight w:val="none"/>
              </w:rPr>
              <w:t>h或以上</w:t>
            </w:r>
            <w:r>
              <w:rPr>
                <w:rStyle w:val="137"/>
                <w:rFonts w:hint="eastAsia"/>
                <w:color w:val="auto"/>
                <w:szCs w:val="22"/>
                <w:highlight w:val="none"/>
              </w:rPr>
              <w:t>抗滑值（干测），数值在80-110  BPN20℃的</w:t>
            </w:r>
            <w:r>
              <w:rPr>
                <w:rStyle w:val="137"/>
                <w:rFonts w:hint="eastAsia"/>
                <w:color w:val="auto"/>
                <w:szCs w:val="22"/>
                <w:highlight w:val="none"/>
                <w:lang w:val="en-US"/>
              </w:rPr>
              <w:t>另加1</w:t>
            </w:r>
            <w:r>
              <w:rPr>
                <w:rStyle w:val="137"/>
                <w:rFonts w:hint="eastAsia"/>
                <w:color w:val="auto"/>
                <w:szCs w:val="22"/>
                <w:highlight w:val="none"/>
              </w:rPr>
              <w:t>分，本小项最高得2分；没有不得分。</w:t>
            </w:r>
          </w:p>
          <w:p w14:paraId="721E65AB">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7.</w:t>
            </w:r>
            <w:r>
              <w:rPr>
                <w:rStyle w:val="137"/>
                <w:rFonts w:hint="eastAsia" w:ascii="Calibri" w:hAnsi="Calibri"/>
                <w:color w:val="auto"/>
                <w:szCs w:val="22"/>
                <w:highlight w:val="none"/>
              </w:rPr>
              <w:t>投标人提供的硅PU球场面层</w:t>
            </w:r>
            <w:r>
              <w:rPr>
                <w:rStyle w:val="137"/>
                <w:rFonts w:hint="eastAsia"/>
                <w:color w:val="auto"/>
                <w:szCs w:val="22"/>
                <w:highlight w:val="none"/>
              </w:rPr>
              <w:t>具有依据GB/T22517.4-2017试验方法，邵氏硬度（邵A）数值在50~90°的合格检测报告，同时应提供全国认证认可信息公共服务平台(http://cx.cnca.cn/)的认证信息查询截图的得1分；优于以上要求，在酸碱</w:t>
            </w:r>
            <w:r>
              <w:rPr>
                <w:rFonts w:hint="eastAsia" w:ascii="宋体" w:hAnsi="宋体" w:cs="宋体"/>
                <w:color w:val="auto"/>
                <w:spacing w:val="-11"/>
                <w:szCs w:val="21"/>
                <w:highlight w:val="none"/>
              </w:rPr>
              <w:t>环境下</w:t>
            </w:r>
            <w:r>
              <w:rPr>
                <w:rFonts w:hint="eastAsia" w:ascii="宋体" w:hAnsi="宋体" w:cs="宋体"/>
                <w:color w:val="auto"/>
                <w:kern w:val="0"/>
                <w:szCs w:val="21"/>
                <w:highlight w:val="none"/>
              </w:rPr>
              <w:t xml:space="preserve"> (如</w:t>
            </w:r>
            <w:r>
              <w:rPr>
                <w:rFonts w:hint="eastAsia" w:ascii="宋体" w:hAnsi="宋体" w:cs="宋体"/>
                <w:color w:val="auto"/>
                <w:szCs w:val="21"/>
                <w:highlight w:val="none"/>
              </w:rPr>
              <w:t>15%Na</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CO</w:t>
            </w:r>
            <w:r>
              <w:rPr>
                <w:rFonts w:hint="eastAsia" w:ascii="宋体" w:hAnsi="宋体" w:cs="宋体"/>
                <w:color w:val="auto"/>
                <w:szCs w:val="21"/>
                <w:highlight w:val="none"/>
                <w:vertAlign w:val="subscript"/>
              </w:rPr>
              <w:t>3</w:t>
            </w:r>
            <w:r>
              <w:rPr>
                <w:rFonts w:hint="eastAsia" w:ascii="宋体" w:hAnsi="宋体" w:cs="宋体"/>
                <w:color w:val="auto"/>
                <w:spacing w:val="-11"/>
                <w:szCs w:val="21"/>
                <w:highlight w:val="none"/>
              </w:rPr>
              <w:t>，</w:t>
            </w:r>
            <w:r>
              <w:rPr>
                <w:rFonts w:hint="eastAsia" w:ascii="宋体" w:hAnsi="宋体" w:cs="宋体"/>
                <w:color w:val="auto"/>
                <w:szCs w:val="21"/>
                <w:highlight w:val="none"/>
              </w:rPr>
              <w:t>15%</w:t>
            </w:r>
            <w:r>
              <w:rPr>
                <w:rFonts w:hint="eastAsia" w:ascii="宋体" w:hAnsi="宋体" w:cs="宋体"/>
                <w:color w:val="auto"/>
                <w:spacing w:val="-11"/>
                <w:szCs w:val="21"/>
                <w:highlight w:val="none"/>
              </w:rPr>
              <w:t>H</w:t>
            </w:r>
            <w:r>
              <w:rPr>
                <w:rFonts w:hint="eastAsia" w:ascii="宋体" w:hAnsi="宋体" w:cs="宋体"/>
                <w:color w:val="auto"/>
                <w:spacing w:val="-11"/>
                <w:szCs w:val="21"/>
                <w:highlight w:val="none"/>
                <w:vertAlign w:val="subscript"/>
              </w:rPr>
              <w:t>2</w:t>
            </w:r>
            <w:r>
              <w:rPr>
                <w:rFonts w:hint="eastAsia" w:ascii="宋体" w:hAnsi="宋体" w:cs="宋体"/>
                <w:color w:val="auto"/>
                <w:spacing w:val="-11"/>
                <w:szCs w:val="21"/>
                <w:highlight w:val="none"/>
              </w:rPr>
              <w:t>SO</w:t>
            </w:r>
            <w:r>
              <w:rPr>
                <w:rFonts w:hint="eastAsia" w:ascii="宋体" w:hAnsi="宋体" w:cs="宋体"/>
                <w:color w:val="auto"/>
                <w:spacing w:val="-11"/>
                <w:szCs w:val="21"/>
                <w:highlight w:val="none"/>
                <w:vertAlign w:val="subscript"/>
              </w:rPr>
              <w:t>4,，</w:t>
            </w:r>
            <w:r>
              <w:rPr>
                <w:rFonts w:hint="eastAsia" w:ascii="宋体" w:hAnsi="宋体" w:cs="宋体"/>
                <w:color w:val="auto"/>
                <w:spacing w:val="-11"/>
                <w:szCs w:val="21"/>
                <w:highlight w:val="none"/>
              </w:rPr>
              <w:t>)</w:t>
            </w:r>
            <w:r>
              <w:rPr>
                <w:rFonts w:hint="eastAsia" w:ascii="宋体" w:hAnsi="宋体" w:cs="宋体"/>
                <w:color w:val="auto"/>
                <w:szCs w:val="21"/>
                <w:highlight w:val="none"/>
              </w:rPr>
              <w:t xml:space="preserve"> 72</w:t>
            </w:r>
            <w:r>
              <w:rPr>
                <w:rFonts w:hint="eastAsia" w:ascii="宋体" w:hAnsi="宋体" w:cs="宋体"/>
                <w:color w:val="auto"/>
                <w:spacing w:val="-11"/>
                <w:szCs w:val="21"/>
                <w:highlight w:val="none"/>
              </w:rPr>
              <w:t>h或以上</w:t>
            </w:r>
            <w:r>
              <w:rPr>
                <w:rStyle w:val="137"/>
                <w:rFonts w:hint="eastAsia"/>
                <w:color w:val="auto"/>
                <w:szCs w:val="22"/>
                <w:highlight w:val="none"/>
              </w:rPr>
              <w:t>邵氏硬度（邵A）数值在50~90°的</w:t>
            </w:r>
            <w:r>
              <w:rPr>
                <w:rStyle w:val="137"/>
                <w:rFonts w:hint="eastAsia"/>
                <w:color w:val="auto"/>
                <w:szCs w:val="22"/>
                <w:highlight w:val="none"/>
                <w:lang w:val="en-US"/>
              </w:rPr>
              <w:t>另加1</w:t>
            </w:r>
            <w:r>
              <w:rPr>
                <w:rStyle w:val="137"/>
                <w:rFonts w:hint="eastAsia"/>
                <w:color w:val="auto"/>
                <w:szCs w:val="22"/>
                <w:highlight w:val="none"/>
              </w:rPr>
              <w:t>分，本小项最高得2分；没有不得分。</w:t>
            </w:r>
          </w:p>
          <w:p w14:paraId="132F5213">
            <w:pPr>
              <w:pStyle w:val="136"/>
              <w:tabs>
                <w:tab w:val="left" w:pos="312"/>
              </w:tabs>
              <w:spacing w:before="0" w:after="0" w:line="360" w:lineRule="exact"/>
              <w:ind w:firstLine="0" w:firstLineChars="0"/>
              <w:rPr>
                <w:rStyle w:val="137"/>
                <w:color w:val="auto"/>
                <w:szCs w:val="22"/>
                <w:highlight w:val="none"/>
              </w:rPr>
            </w:pPr>
            <w:r>
              <w:rPr>
                <w:rStyle w:val="137"/>
                <w:rFonts w:hint="eastAsia"/>
                <w:color w:val="auto"/>
                <w:szCs w:val="22"/>
                <w:highlight w:val="none"/>
              </w:rPr>
              <w:t>8.投标人所投环保硅PU球场材料满足阻燃性能Ⅰ（级），气味等级（级）≤3，18种多环芳烃总和（mg/kg）≤50，苯并［a］芘（mg/kg）≤1.0，二硫化碳≤7.0（mg/㎡.h）、甲醛/（mg/（㎡*h） ）≤0.4，提供GB36246-2018《中小学合成材料面层运动场地》标准依据</w:t>
            </w:r>
            <w:r>
              <w:rPr>
                <w:rStyle w:val="137"/>
                <w:rFonts w:hint="eastAsia"/>
                <w:color w:val="auto"/>
                <w:szCs w:val="22"/>
                <w:highlight w:val="none"/>
                <w:lang w:val="en-US"/>
              </w:rPr>
              <w:t>的合格</w:t>
            </w:r>
            <w:r>
              <w:rPr>
                <w:rStyle w:val="137"/>
                <w:rFonts w:hint="eastAsia"/>
                <w:color w:val="auto"/>
                <w:szCs w:val="22"/>
                <w:highlight w:val="none"/>
              </w:rPr>
              <w:t>检测报告。同时应提供全国认证认可信息公共服务平台(http://cx.cnca.cn/)的认证信息查询截图的得1分；优于以上要求的</w:t>
            </w:r>
            <w:r>
              <w:rPr>
                <w:rStyle w:val="137"/>
                <w:rFonts w:hint="eastAsia"/>
                <w:color w:val="auto"/>
                <w:szCs w:val="22"/>
                <w:highlight w:val="none"/>
                <w:lang w:val="en-US"/>
              </w:rPr>
              <w:t>另加1</w:t>
            </w:r>
            <w:r>
              <w:rPr>
                <w:rStyle w:val="137"/>
                <w:rFonts w:hint="eastAsia"/>
                <w:color w:val="auto"/>
                <w:szCs w:val="22"/>
                <w:highlight w:val="none"/>
              </w:rPr>
              <w:t>分，本小项最高得2分；没有不得分。</w:t>
            </w:r>
          </w:p>
          <w:p w14:paraId="196C6D9C">
            <w:pPr>
              <w:pStyle w:val="136"/>
              <w:spacing w:before="0" w:after="0" w:line="360" w:lineRule="exact"/>
              <w:ind w:firstLine="0" w:firstLineChars="0"/>
              <w:rPr>
                <w:rStyle w:val="137"/>
                <w:color w:val="auto"/>
                <w:szCs w:val="22"/>
                <w:highlight w:val="none"/>
              </w:rPr>
            </w:pPr>
            <w:r>
              <w:rPr>
                <w:rStyle w:val="137"/>
                <w:rFonts w:hint="eastAsia"/>
                <w:color w:val="auto"/>
                <w:szCs w:val="22"/>
                <w:highlight w:val="none"/>
              </w:rPr>
              <w:t>9.为了保证产品的环保性能,投标人所提供硅PU球场样块的检测报告，符合GB36246-2018《中小学合成材料面层运动场地》和GB/T14833-2020《合成材料运动场地面层》化学性能全项未检出合格。同时应提供全国认证认可信息公共服务平台(http://cx.cnca.cn/)的认证信息查询截图的得2分；</w:t>
            </w:r>
          </w:p>
          <w:p w14:paraId="768D3033">
            <w:pPr>
              <w:pStyle w:val="136"/>
              <w:ind w:firstLine="0" w:firstLineChars="0"/>
              <w:rPr>
                <w:rFonts w:hint="eastAsia"/>
                <w:bCs/>
                <w:color w:val="auto"/>
                <w:highlight w:val="none"/>
              </w:rPr>
            </w:pPr>
            <w:r>
              <w:rPr>
                <w:rFonts w:hint="eastAsia"/>
                <w:bCs/>
                <w:color w:val="auto"/>
                <w:highlight w:val="none"/>
              </w:rPr>
              <w:t>注：按照以上要求均须提供具有CMA或CNAS认证资质的检验机构出具的含有CMA或CNAS认证标识的所有检测报告</w:t>
            </w:r>
            <w:r>
              <w:rPr>
                <w:rFonts w:hint="eastAsia"/>
                <w:bCs/>
                <w:color w:val="auto"/>
                <w:highlight w:val="none"/>
                <w:lang w:val="en-US" w:eastAsia="zh-CN"/>
              </w:rPr>
              <w:t>扫描件</w:t>
            </w:r>
            <w:r>
              <w:rPr>
                <w:rFonts w:hint="eastAsia"/>
                <w:bCs/>
                <w:color w:val="auto"/>
                <w:highlight w:val="none"/>
              </w:rPr>
              <w:t>；且同时提供以上</w:t>
            </w:r>
            <w:r>
              <w:rPr>
                <w:rFonts w:hint="eastAsia"/>
                <w:bCs/>
                <w:color w:val="auto"/>
                <w:highlight w:val="none"/>
                <w:lang w:val="en-US" w:eastAsia="zh-CN"/>
              </w:rPr>
              <w:t>所有检测</w:t>
            </w:r>
            <w:r>
              <w:rPr>
                <w:rFonts w:hint="eastAsia"/>
                <w:bCs/>
                <w:color w:val="auto"/>
                <w:highlight w:val="none"/>
              </w:rPr>
              <w:t>报告在全国认证认可信息公共服务平台(http://cx.cnca.cn/)的认证信息查询截图证明材料扫描件，以上</w:t>
            </w:r>
            <w:r>
              <w:rPr>
                <w:rFonts w:hint="eastAsia"/>
                <w:bCs/>
                <w:color w:val="auto"/>
                <w:highlight w:val="none"/>
                <w:lang w:val="en-US" w:eastAsia="zh-CN"/>
              </w:rPr>
              <w:t>所有检测</w:t>
            </w:r>
            <w:r>
              <w:rPr>
                <w:rFonts w:hint="eastAsia"/>
                <w:bCs/>
                <w:color w:val="auto"/>
                <w:highlight w:val="none"/>
              </w:rPr>
              <w:t>报告及证明材料</w:t>
            </w:r>
            <w:r>
              <w:rPr>
                <w:rFonts w:hint="eastAsia"/>
                <w:bCs/>
                <w:color w:val="auto"/>
                <w:highlight w:val="none"/>
                <w:lang w:val="en-US" w:eastAsia="zh-CN"/>
              </w:rPr>
              <w:t>均</w:t>
            </w:r>
            <w:r>
              <w:rPr>
                <w:rFonts w:hint="eastAsia"/>
                <w:bCs/>
                <w:color w:val="auto"/>
                <w:highlight w:val="none"/>
              </w:rPr>
              <w:t>须加盖厂家公章，否则对应项不得分。</w:t>
            </w:r>
          </w:p>
        </w:tc>
        <w:tc>
          <w:tcPr>
            <w:tcW w:w="851" w:type="dxa"/>
            <w:tcBorders>
              <w:top w:val="outset" w:color="auto" w:sz="6" w:space="0"/>
              <w:left w:val="outset" w:color="auto" w:sz="6" w:space="0"/>
              <w:right w:val="outset" w:color="auto" w:sz="6" w:space="0"/>
            </w:tcBorders>
            <w:vAlign w:val="center"/>
          </w:tcPr>
          <w:p w14:paraId="284D3624">
            <w:pPr>
              <w:jc w:val="center"/>
              <w:rPr>
                <w:color w:val="auto"/>
                <w:highlight w:val="none"/>
              </w:rPr>
            </w:pPr>
            <w:r>
              <w:rPr>
                <w:rFonts w:hint="eastAsia" w:ascii="宋体" w:hAnsi="宋体" w:cs="宋体"/>
                <w:color w:val="auto"/>
                <w:highlight w:val="none"/>
              </w:rPr>
              <w:t>16.00分</w:t>
            </w:r>
          </w:p>
        </w:tc>
        <w:tc>
          <w:tcPr>
            <w:tcW w:w="847" w:type="dxa"/>
            <w:tcBorders>
              <w:top w:val="outset" w:color="auto" w:sz="6" w:space="0"/>
              <w:left w:val="outset" w:color="auto" w:sz="6" w:space="0"/>
              <w:bottom w:val="single" w:color="auto" w:sz="4" w:space="0"/>
              <w:right w:val="outset" w:color="auto" w:sz="6" w:space="0"/>
            </w:tcBorders>
            <w:vAlign w:val="center"/>
          </w:tcPr>
          <w:p w14:paraId="3522D26E">
            <w:pPr>
              <w:jc w:val="center"/>
              <w:rPr>
                <w:color w:val="auto"/>
                <w:highlight w:val="none"/>
              </w:rPr>
            </w:pPr>
            <w:r>
              <w:rPr>
                <w:rFonts w:hint="eastAsia"/>
                <w:color w:val="auto"/>
                <w:highlight w:val="none"/>
              </w:rPr>
              <w:t>16.00分</w:t>
            </w:r>
          </w:p>
        </w:tc>
      </w:tr>
      <w:tr w14:paraId="3343508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restart"/>
            <w:tcBorders>
              <w:top w:val="outset" w:color="auto" w:sz="6" w:space="0"/>
              <w:left w:val="outset" w:color="auto" w:sz="6" w:space="0"/>
              <w:bottom w:val="outset" w:color="auto" w:sz="6" w:space="0"/>
              <w:right w:val="outset" w:color="auto" w:sz="6" w:space="0"/>
            </w:tcBorders>
            <w:vAlign w:val="center"/>
          </w:tcPr>
          <w:p w14:paraId="672097B1">
            <w:pPr>
              <w:spacing w:line="460" w:lineRule="exact"/>
              <w:jc w:val="center"/>
              <w:rPr>
                <w:rFonts w:hint="eastAsia" w:ascii="宋体" w:hAnsi="宋体" w:cs="宋体"/>
                <w:color w:val="auto"/>
                <w:highlight w:val="none"/>
              </w:rPr>
            </w:pPr>
            <w:r>
              <w:rPr>
                <w:rFonts w:hint="eastAsia" w:ascii="宋体" w:hAnsi="宋体" w:cs="宋体"/>
                <w:color w:val="auto"/>
                <w:highlight w:val="none"/>
              </w:rPr>
              <w:t>2.项目实施方案</w:t>
            </w:r>
          </w:p>
        </w:tc>
        <w:tc>
          <w:tcPr>
            <w:tcW w:w="1275" w:type="dxa"/>
            <w:tcBorders>
              <w:top w:val="outset" w:color="auto" w:sz="6" w:space="0"/>
              <w:left w:val="outset" w:color="auto" w:sz="6" w:space="0"/>
              <w:bottom w:val="outset" w:color="auto" w:sz="6" w:space="0"/>
              <w:right w:val="outset" w:color="auto" w:sz="6" w:space="0"/>
            </w:tcBorders>
            <w:vAlign w:val="center"/>
          </w:tcPr>
          <w:p w14:paraId="686847CD">
            <w:pPr>
              <w:spacing w:line="460" w:lineRule="exact"/>
              <w:jc w:val="center"/>
              <w:rPr>
                <w:rFonts w:hint="eastAsia" w:ascii="宋体" w:hAnsi="宋体" w:cs="宋体"/>
                <w:color w:val="auto"/>
                <w:highlight w:val="none"/>
              </w:rPr>
            </w:pPr>
            <w:r>
              <w:rPr>
                <w:rFonts w:hint="eastAsia" w:ascii="宋体" w:hAnsi="宋体" w:cs="宋体"/>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vAlign w:val="center"/>
          </w:tcPr>
          <w:p w14:paraId="03976FE6">
            <w:pPr>
              <w:jc w:val="left"/>
              <w:rPr>
                <w:color w:val="auto"/>
                <w:highlight w:val="none"/>
              </w:rPr>
            </w:pPr>
            <w:r>
              <w:rPr>
                <w:rFonts w:hint="eastAsia"/>
                <w:color w:val="auto"/>
                <w:highlight w:val="none"/>
              </w:rPr>
              <w:t>施工方案、技术措施详细全面（方案不限于原运动场地硅PU面层铲除后的处理方案和对重新铺设硅PU面层的施工方案）。</w:t>
            </w:r>
          </w:p>
          <w:p w14:paraId="63AC77A9">
            <w:pPr>
              <w:jc w:val="left"/>
              <w:rPr>
                <w:color w:val="auto"/>
                <w:highlight w:val="none"/>
              </w:rPr>
            </w:pPr>
            <w:r>
              <w:rPr>
                <w:rFonts w:hint="eastAsia"/>
                <w:color w:val="auto"/>
                <w:highlight w:val="none"/>
              </w:rPr>
              <w:t>（方案细致全面、科学、合理、完全响应项目需求的得15分；方案较为完整，基本响应项目需求的得10分；方案不完整、响应度一般、可行性一般得5分。）没有内容不得分。</w:t>
            </w:r>
          </w:p>
        </w:tc>
        <w:tc>
          <w:tcPr>
            <w:tcW w:w="851" w:type="dxa"/>
            <w:tcBorders>
              <w:top w:val="outset" w:color="auto" w:sz="6" w:space="0"/>
              <w:left w:val="outset" w:color="auto" w:sz="6" w:space="0"/>
              <w:bottom w:val="outset" w:color="auto" w:sz="6" w:space="0"/>
              <w:right w:val="outset" w:color="auto" w:sz="6" w:space="0"/>
            </w:tcBorders>
            <w:vAlign w:val="center"/>
          </w:tcPr>
          <w:p w14:paraId="6A777592">
            <w:pPr>
              <w:jc w:val="center"/>
              <w:rPr>
                <w:color w:val="auto"/>
                <w:highlight w:val="none"/>
              </w:rPr>
            </w:pPr>
            <w:r>
              <w:rPr>
                <w:rFonts w:hint="eastAsia" w:ascii="宋体" w:hAnsi="宋体" w:cs="宋体"/>
                <w:color w:val="auto"/>
                <w:highlight w:val="none"/>
              </w:rPr>
              <w:t>15.00分</w:t>
            </w:r>
          </w:p>
        </w:tc>
        <w:tc>
          <w:tcPr>
            <w:tcW w:w="847" w:type="dxa"/>
            <w:vMerge w:val="restart"/>
            <w:tcBorders>
              <w:top w:val="single" w:color="auto" w:sz="4" w:space="0"/>
              <w:left w:val="outset" w:color="auto" w:sz="6" w:space="0"/>
              <w:bottom w:val="single" w:color="auto" w:sz="4" w:space="0"/>
              <w:right w:val="outset" w:color="auto" w:sz="6" w:space="0"/>
            </w:tcBorders>
            <w:vAlign w:val="center"/>
          </w:tcPr>
          <w:p w14:paraId="03E64074">
            <w:pPr>
              <w:jc w:val="center"/>
              <w:rPr>
                <w:color w:val="auto"/>
                <w:highlight w:val="none"/>
              </w:rPr>
            </w:pPr>
            <w:r>
              <w:rPr>
                <w:rFonts w:hint="eastAsia"/>
                <w:color w:val="auto"/>
                <w:highlight w:val="none"/>
              </w:rPr>
              <w:t>54.00分</w:t>
            </w:r>
          </w:p>
        </w:tc>
      </w:tr>
      <w:tr w14:paraId="02B806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3" w:hRule="atLeast"/>
        </w:trPr>
        <w:tc>
          <w:tcPr>
            <w:tcW w:w="853" w:type="dxa"/>
            <w:vMerge w:val="continue"/>
            <w:tcBorders>
              <w:top w:val="outset" w:color="auto" w:sz="6" w:space="0"/>
              <w:left w:val="outset" w:color="auto" w:sz="6" w:space="0"/>
              <w:bottom w:val="outset" w:color="auto" w:sz="6" w:space="0"/>
              <w:right w:val="outset" w:color="auto" w:sz="6" w:space="0"/>
            </w:tcBorders>
            <w:vAlign w:val="center"/>
          </w:tcPr>
          <w:p w14:paraId="3874E8DD">
            <w:pPr>
              <w:spacing w:line="460" w:lineRule="exact"/>
              <w:jc w:val="center"/>
              <w:rPr>
                <w:rFonts w:hint="eastAsia"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78164B5C">
            <w:pPr>
              <w:spacing w:line="460" w:lineRule="exact"/>
              <w:jc w:val="center"/>
              <w:rPr>
                <w:rFonts w:hint="eastAsia"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vAlign w:val="center"/>
          </w:tcPr>
          <w:p w14:paraId="0A5609E7">
            <w:pPr>
              <w:jc w:val="left"/>
              <w:rPr>
                <w:color w:val="auto"/>
                <w:highlight w:val="none"/>
              </w:rPr>
            </w:pPr>
            <w:r>
              <w:rPr>
                <w:rFonts w:hint="eastAsia"/>
                <w:color w:val="auto"/>
                <w:highlight w:val="none"/>
              </w:rPr>
              <w:t>工程进度计划与措施详细全面。</w:t>
            </w:r>
          </w:p>
          <w:p w14:paraId="21C6919A">
            <w:pPr>
              <w:jc w:val="left"/>
              <w:rPr>
                <w:color w:val="auto"/>
                <w:highlight w:val="none"/>
              </w:rPr>
            </w:pPr>
            <w:r>
              <w:rPr>
                <w:rFonts w:hint="eastAsia"/>
                <w:color w:val="auto"/>
                <w:highlight w:val="none"/>
              </w:rPr>
              <w:t>（计划细致全面、合理、完全响应项目需求，相关工作服务及进度安排合理、分工明确的得15分；计划较为完整，基本响应项目需求的得10分；方案不完整、响应度一般、可行性一般得5分。）没有内容不得分。</w:t>
            </w:r>
          </w:p>
        </w:tc>
        <w:tc>
          <w:tcPr>
            <w:tcW w:w="851" w:type="dxa"/>
            <w:tcBorders>
              <w:top w:val="outset" w:color="auto" w:sz="6" w:space="0"/>
              <w:left w:val="outset" w:color="auto" w:sz="6" w:space="0"/>
              <w:bottom w:val="outset" w:color="auto" w:sz="6" w:space="0"/>
              <w:right w:val="outset" w:color="auto" w:sz="6" w:space="0"/>
            </w:tcBorders>
            <w:vAlign w:val="center"/>
          </w:tcPr>
          <w:p w14:paraId="59CC7AA4">
            <w:pPr>
              <w:jc w:val="center"/>
              <w:rPr>
                <w:color w:val="auto"/>
                <w:highlight w:val="none"/>
              </w:rPr>
            </w:pPr>
            <w:r>
              <w:rPr>
                <w:rFonts w:hint="eastAsia" w:ascii="宋体" w:hAnsi="宋体" w:cs="宋体"/>
                <w:color w:val="auto"/>
                <w:highlight w:val="none"/>
              </w:rPr>
              <w:t>15.00分</w:t>
            </w:r>
          </w:p>
        </w:tc>
        <w:tc>
          <w:tcPr>
            <w:tcW w:w="847" w:type="dxa"/>
            <w:vMerge w:val="continue"/>
            <w:tcBorders>
              <w:top w:val="single" w:color="auto" w:sz="4" w:space="0"/>
              <w:left w:val="outset" w:color="auto" w:sz="6" w:space="0"/>
              <w:bottom w:val="single" w:color="auto" w:sz="4" w:space="0"/>
              <w:right w:val="outset" w:color="auto" w:sz="6" w:space="0"/>
            </w:tcBorders>
          </w:tcPr>
          <w:p w14:paraId="1489BA2D">
            <w:pPr>
              <w:jc w:val="center"/>
              <w:rPr>
                <w:color w:val="auto"/>
                <w:highlight w:val="none"/>
              </w:rPr>
            </w:pPr>
          </w:p>
        </w:tc>
      </w:tr>
      <w:tr w14:paraId="5CDCDF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outset" w:color="auto" w:sz="6" w:space="0"/>
              <w:left w:val="outset" w:color="auto" w:sz="6" w:space="0"/>
              <w:bottom w:val="outset" w:color="auto" w:sz="6" w:space="0"/>
              <w:right w:val="outset" w:color="auto" w:sz="6" w:space="0"/>
            </w:tcBorders>
            <w:vAlign w:val="center"/>
          </w:tcPr>
          <w:p w14:paraId="68E1E289">
            <w:pPr>
              <w:spacing w:line="460" w:lineRule="exact"/>
              <w:jc w:val="center"/>
              <w:rPr>
                <w:rFonts w:hint="eastAsia"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3CBCA280">
            <w:pPr>
              <w:spacing w:line="460" w:lineRule="exact"/>
              <w:jc w:val="center"/>
              <w:rPr>
                <w:rFonts w:hint="eastAsia" w:ascii="宋体" w:hAnsi="宋体" w:cs="宋体"/>
                <w:color w:val="auto"/>
                <w:highlight w:val="none"/>
              </w:rPr>
            </w:pPr>
            <w:r>
              <w:rPr>
                <w:rFonts w:hint="eastAsia" w:ascii="宋体" w:hAnsi="宋体" w:cs="宋体"/>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vAlign w:val="center"/>
          </w:tcPr>
          <w:p w14:paraId="2BB2D53A">
            <w:pPr>
              <w:jc w:val="left"/>
              <w:rPr>
                <w:color w:val="auto"/>
                <w:highlight w:val="none"/>
              </w:rPr>
            </w:pPr>
            <w:r>
              <w:rPr>
                <w:rFonts w:hint="eastAsia"/>
                <w:color w:val="auto"/>
                <w:highlight w:val="none"/>
              </w:rPr>
              <w:t>资源配备计划（含</w:t>
            </w:r>
            <w:r>
              <w:rPr>
                <w:color w:val="auto"/>
                <w:highlight w:val="none"/>
              </w:rPr>
              <w:t>人员配备、劳动力、机械设备和材料投入计划</w:t>
            </w:r>
            <w:r>
              <w:rPr>
                <w:rFonts w:hint="eastAsia"/>
                <w:color w:val="auto"/>
                <w:highlight w:val="none"/>
              </w:rPr>
              <w:t>）人员配备安排合理、施工机械设备选用的合理、施工机械布置的合理等。</w:t>
            </w:r>
          </w:p>
          <w:p w14:paraId="06AAEBEA">
            <w:pPr>
              <w:jc w:val="left"/>
              <w:rPr>
                <w:color w:val="auto"/>
                <w:highlight w:val="none"/>
              </w:rPr>
            </w:pPr>
            <w:r>
              <w:rPr>
                <w:rFonts w:hint="eastAsia"/>
                <w:color w:val="auto"/>
                <w:highlight w:val="none"/>
              </w:rPr>
              <w:t xml:space="preserve">（方案计划细致全面、合理，技术可行性强的得12分；方案计划较为完整合理，技术可行性较强的得8分；方案计划不完整、可行性一般得4分。） 没有内容不得分。 </w:t>
            </w:r>
          </w:p>
        </w:tc>
        <w:tc>
          <w:tcPr>
            <w:tcW w:w="851" w:type="dxa"/>
            <w:tcBorders>
              <w:top w:val="outset" w:color="auto" w:sz="6" w:space="0"/>
              <w:left w:val="outset" w:color="auto" w:sz="6" w:space="0"/>
              <w:bottom w:val="outset" w:color="auto" w:sz="6" w:space="0"/>
              <w:right w:val="outset" w:color="auto" w:sz="6" w:space="0"/>
            </w:tcBorders>
            <w:vAlign w:val="center"/>
          </w:tcPr>
          <w:p w14:paraId="66291B50">
            <w:pPr>
              <w:jc w:val="center"/>
              <w:rPr>
                <w:color w:val="auto"/>
                <w:highlight w:val="none"/>
              </w:rPr>
            </w:pPr>
            <w:r>
              <w:rPr>
                <w:rFonts w:hint="eastAsia" w:ascii="宋体" w:hAnsi="宋体" w:cs="宋体"/>
                <w:color w:val="auto"/>
                <w:highlight w:val="none"/>
              </w:rPr>
              <w:t>12.00分</w:t>
            </w:r>
          </w:p>
        </w:tc>
        <w:tc>
          <w:tcPr>
            <w:tcW w:w="847" w:type="dxa"/>
            <w:vMerge w:val="continue"/>
            <w:tcBorders>
              <w:top w:val="single" w:color="auto" w:sz="4" w:space="0"/>
              <w:left w:val="outset" w:color="auto" w:sz="6" w:space="0"/>
              <w:bottom w:val="single" w:color="auto" w:sz="4" w:space="0"/>
              <w:right w:val="outset" w:color="auto" w:sz="6" w:space="0"/>
            </w:tcBorders>
          </w:tcPr>
          <w:p w14:paraId="5209CBD1">
            <w:pPr>
              <w:jc w:val="center"/>
              <w:rPr>
                <w:color w:val="auto"/>
                <w:highlight w:val="none"/>
              </w:rPr>
            </w:pPr>
          </w:p>
        </w:tc>
      </w:tr>
      <w:tr w14:paraId="5E68DD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3" w:type="dxa"/>
            <w:vMerge w:val="continue"/>
            <w:tcBorders>
              <w:top w:val="outset" w:color="auto" w:sz="6" w:space="0"/>
              <w:left w:val="outset" w:color="auto" w:sz="6" w:space="0"/>
              <w:bottom w:val="outset" w:color="auto" w:sz="6" w:space="0"/>
              <w:right w:val="outset" w:color="auto" w:sz="6" w:space="0"/>
            </w:tcBorders>
            <w:vAlign w:val="center"/>
          </w:tcPr>
          <w:p w14:paraId="2069A6EC">
            <w:pPr>
              <w:spacing w:line="460" w:lineRule="exact"/>
              <w:jc w:val="center"/>
              <w:rPr>
                <w:rFonts w:hint="eastAsia"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14:paraId="103577B7">
            <w:pPr>
              <w:spacing w:line="460" w:lineRule="exact"/>
              <w:jc w:val="center"/>
              <w:rPr>
                <w:rFonts w:hint="eastAsia"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955" w:type="dxa"/>
            <w:tcBorders>
              <w:top w:val="outset" w:color="auto" w:sz="6" w:space="0"/>
              <w:left w:val="outset" w:color="auto" w:sz="6" w:space="0"/>
              <w:bottom w:val="outset" w:color="auto" w:sz="6" w:space="0"/>
              <w:right w:val="outset" w:color="auto" w:sz="6" w:space="0"/>
            </w:tcBorders>
            <w:vAlign w:val="center"/>
          </w:tcPr>
          <w:p w14:paraId="6E3E61FF">
            <w:pPr>
              <w:jc w:val="left"/>
              <w:rPr>
                <w:color w:val="auto"/>
                <w:highlight w:val="none"/>
              </w:rPr>
            </w:pPr>
            <w:r>
              <w:rPr>
                <w:rFonts w:hint="eastAsia" w:ascii="宋体" w:hAnsi="宋体" w:cs="宋体"/>
                <w:color w:val="auto"/>
                <w:highlight w:val="none"/>
              </w:rPr>
              <w:t>关键施工技术、工艺及工程项目实施的重点、难点和解决方案。</w:t>
            </w:r>
            <w:r>
              <w:rPr>
                <w:rFonts w:hint="eastAsia"/>
                <w:color w:val="auto"/>
                <w:highlight w:val="none"/>
              </w:rPr>
              <w:t>（方案计划细致全面、合理，技术可行性强的得12分；方案计划较为完整合理，技术可行性较强的得8分；方案计划不完整、可行性一般得4分。）没有内容不得分。</w:t>
            </w:r>
          </w:p>
        </w:tc>
        <w:tc>
          <w:tcPr>
            <w:tcW w:w="851" w:type="dxa"/>
            <w:tcBorders>
              <w:top w:val="outset" w:color="auto" w:sz="6" w:space="0"/>
              <w:left w:val="outset" w:color="auto" w:sz="6" w:space="0"/>
              <w:bottom w:val="outset" w:color="auto" w:sz="6" w:space="0"/>
              <w:right w:val="outset" w:color="auto" w:sz="6" w:space="0"/>
            </w:tcBorders>
            <w:vAlign w:val="center"/>
          </w:tcPr>
          <w:p w14:paraId="6A426E84">
            <w:pPr>
              <w:jc w:val="center"/>
              <w:rPr>
                <w:color w:val="auto"/>
                <w:highlight w:val="none"/>
              </w:rPr>
            </w:pPr>
            <w:r>
              <w:rPr>
                <w:rFonts w:hint="eastAsia" w:ascii="宋体" w:hAnsi="宋体" w:cs="宋体"/>
                <w:color w:val="auto"/>
                <w:highlight w:val="none"/>
              </w:rPr>
              <w:t>12.00分</w:t>
            </w:r>
          </w:p>
        </w:tc>
        <w:tc>
          <w:tcPr>
            <w:tcW w:w="847" w:type="dxa"/>
            <w:vMerge w:val="continue"/>
            <w:tcBorders>
              <w:top w:val="single" w:color="auto" w:sz="4" w:space="0"/>
              <w:left w:val="outset" w:color="auto" w:sz="6" w:space="0"/>
              <w:bottom w:val="single" w:color="auto" w:sz="4" w:space="0"/>
              <w:right w:val="outset" w:color="auto" w:sz="6" w:space="0"/>
            </w:tcBorders>
          </w:tcPr>
          <w:p w14:paraId="1196B9F6">
            <w:pPr>
              <w:jc w:val="center"/>
              <w:rPr>
                <w:color w:val="auto"/>
                <w:highlight w:val="none"/>
              </w:rPr>
            </w:pPr>
          </w:p>
        </w:tc>
      </w:tr>
    </w:tbl>
    <w:p w14:paraId="78043866">
      <w:pPr>
        <w:pStyle w:val="43"/>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请各供应商根据评分标准自行制作评分索引并放在评审内容的前面，评分索引中应标明每个评分点的页码范围，如响应文件内容顺序混乱，导致磋商小组无法查看，后果自负。</w:t>
      </w:r>
    </w:p>
    <w:p w14:paraId="54F4A707">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rPr>
        <w:t>30</w:t>
      </w:r>
      <w:r>
        <w:rPr>
          <w:rFonts w:ascii="Times New Roman" w:hAnsi="Times New Roman"/>
          <w:b/>
          <w:color w:val="auto"/>
          <w:kern w:val="0"/>
          <w:sz w:val="24"/>
          <w:szCs w:val="24"/>
          <w:highlight w:val="none"/>
        </w:rPr>
        <w:t>分</w:t>
      </w:r>
    </w:p>
    <w:p w14:paraId="48B888B1">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6A60BD46">
      <w:pPr>
        <w:snapToGrid w:val="0"/>
        <w:spacing w:line="440" w:lineRule="exact"/>
        <w:ind w:firstLine="555"/>
        <w:rPr>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rPr>
        <w:t>30</w:t>
      </w:r>
    </w:p>
    <w:p w14:paraId="1C4A1181">
      <w:pPr>
        <w:snapToGrid w:val="0"/>
        <w:spacing w:line="320" w:lineRule="exact"/>
        <w:ind w:firstLine="555"/>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608E4AFE">
      <w:pPr>
        <w:keepNext/>
        <w:spacing w:line="400" w:lineRule="exact"/>
        <w:ind w:firstLine="3253" w:firstLineChars="900"/>
        <w:outlineLvl w:val="0"/>
        <w:rPr>
          <w:rFonts w:ascii="Times New Roman" w:hAnsi="Times New Roman"/>
          <w:b/>
          <w:bCs/>
          <w:color w:val="auto"/>
          <w:sz w:val="36"/>
          <w:szCs w:val="36"/>
          <w:highlight w:val="none"/>
        </w:rPr>
      </w:pPr>
    </w:p>
    <w:p w14:paraId="4DDFD6E7">
      <w:pPr>
        <w:keepNext/>
        <w:spacing w:line="400" w:lineRule="exact"/>
        <w:ind w:firstLine="3253" w:firstLineChars="900"/>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77"/>
      <w:bookmarkEnd w:id="178"/>
      <w:bookmarkEnd w:id="179"/>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响应文件格式</w:t>
      </w:r>
    </w:p>
    <w:p w14:paraId="1F443396">
      <w:pPr>
        <w:rPr>
          <w:rFonts w:ascii="Times New Roman" w:hAnsi="Times New Roman"/>
          <w:color w:val="auto"/>
          <w:highlight w:val="none"/>
        </w:rPr>
      </w:pPr>
      <w:bookmarkStart w:id="180" w:name="_Hlt26955039"/>
      <w:bookmarkEnd w:id="180"/>
      <w:bookmarkStart w:id="181" w:name="_Hlt26671244"/>
      <w:bookmarkEnd w:id="181"/>
      <w:bookmarkStart w:id="182" w:name="_Toc120614282"/>
      <w:bookmarkStart w:id="183" w:name="_Toc26554094"/>
      <w:bookmarkStart w:id="184" w:name="_Toc49090576"/>
    </w:p>
    <w:p w14:paraId="167BC8E7">
      <w:pPr>
        <w:spacing w:line="400" w:lineRule="exact"/>
        <w:ind w:firstLine="883" w:firstLineChars="200"/>
        <w:jc w:val="center"/>
        <w:rPr>
          <w:rFonts w:ascii="Times New Roman" w:hAnsi="Times New Roman"/>
          <w:b/>
          <w:color w:val="auto"/>
          <w:sz w:val="44"/>
          <w:szCs w:val="44"/>
          <w:highlight w:val="none"/>
        </w:rPr>
      </w:pPr>
    </w:p>
    <w:p w14:paraId="25D6FD5E">
      <w:pPr>
        <w:spacing w:line="400" w:lineRule="exact"/>
        <w:ind w:firstLine="883" w:firstLineChars="200"/>
        <w:jc w:val="center"/>
        <w:rPr>
          <w:rFonts w:ascii="Times New Roman" w:hAnsi="Times New Roman"/>
          <w:b/>
          <w:color w:val="auto"/>
          <w:sz w:val="44"/>
          <w:szCs w:val="44"/>
          <w:highlight w:val="none"/>
        </w:rPr>
      </w:pPr>
    </w:p>
    <w:p w14:paraId="43C2C282">
      <w:pPr>
        <w:spacing w:line="400" w:lineRule="exact"/>
        <w:ind w:firstLine="723" w:firstLineChars="200"/>
        <w:jc w:val="center"/>
        <w:rPr>
          <w:rFonts w:ascii="Times New Roman" w:hAnsi="Times New Roman"/>
          <w:b/>
          <w:color w:val="auto"/>
          <w:sz w:val="36"/>
          <w:szCs w:val="36"/>
          <w:highlight w:val="none"/>
        </w:rPr>
      </w:pPr>
    </w:p>
    <w:p w14:paraId="21ACDA62">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7F429D51">
      <w:pPr>
        <w:spacing w:line="400" w:lineRule="exact"/>
        <w:ind w:firstLine="1446" w:firstLineChars="200"/>
        <w:jc w:val="center"/>
        <w:rPr>
          <w:rFonts w:ascii="Times New Roman" w:hAnsi="Times New Roman"/>
          <w:b/>
          <w:color w:val="auto"/>
          <w:sz w:val="72"/>
          <w:szCs w:val="21"/>
          <w:highlight w:val="none"/>
        </w:rPr>
      </w:pPr>
    </w:p>
    <w:p w14:paraId="399A23B6">
      <w:pPr>
        <w:spacing w:line="400" w:lineRule="exact"/>
        <w:ind w:firstLine="1446" w:firstLineChars="200"/>
        <w:jc w:val="center"/>
        <w:rPr>
          <w:rFonts w:ascii="Times New Roman" w:hAnsi="Times New Roman"/>
          <w:b/>
          <w:color w:val="auto"/>
          <w:sz w:val="72"/>
          <w:szCs w:val="21"/>
          <w:highlight w:val="none"/>
        </w:rPr>
      </w:pPr>
    </w:p>
    <w:p w14:paraId="6958DD8C">
      <w:pPr>
        <w:spacing w:line="400" w:lineRule="exact"/>
        <w:ind w:firstLine="723" w:firstLineChars="200"/>
        <w:jc w:val="center"/>
        <w:rPr>
          <w:rFonts w:ascii="Times New Roman" w:hAnsi="Times New Roman"/>
          <w:b/>
          <w:color w:val="auto"/>
          <w:sz w:val="36"/>
          <w:szCs w:val="21"/>
          <w:highlight w:val="none"/>
        </w:rPr>
      </w:pPr>
    </w:p>
    <w:p w14:paraId="11383B4C">
      <w:pPr>
        <w:spacing w:line="400" w:lineRule="exact"/>
        <w:ind w:firstLine="723" w:firstLineChars="200"/>
        <w:jc w:val="center"/>
        <w:rPr>
          <w:rFonts w:ascii="Times New Roman" w:hAnsi="Times New Roman"/>
          <w:b/>
          <w:color w:val="auto"/>
          <w:sz w:val="36"/>
          <w:szCs w:val="21"/>
          <w:highlight w:val="none"/>
        </w:rPr>
      </w:pPr>
    </w:p>
    <w:p w14:paraId="35479A9E">
      <w:pPr>
        <w:spacing w:line="400" w:lineRule="exact"/>
        <w:ind w:firstLine="723" w:firstLineChars="200"/>
        <w:jc w:val="center"/>
        <w:rPr>
          <w:rFonts w:ascii="Times New Roman" w:hAnsi="Times New Roman"/>
          <w:b/>
          <w:color w:val="auto"/>
          <w:sz w:val="36"/>
          <w:szCs w:val="21"/>
          <w:highlight w:val="none"/>
        </w:rPr>
      </w:pPr>
    </w:p>
    <w:p w14:paraId="1703683B">
      <w:pPr>
        <w:spacing w:line="400" w:lineRule="exact"/>
        <w:ind w:firstLine="723" w:firstLineChars="200"/>
        <w:jc w:val="center"/>
        <w:rPr>
          <w:rFonts w:ascii="Times New Roman" w:hAnsi="Times New Roman"/>
          <w:b/>
          <w:color w:val="auto"/>
          <w:sz w:val="36"/>
          <w:szCs w:val="21"/>
          <w:highlight w:val="none"/>
        </w:rPr>
      </w:pPr>
    </w:p>
    <w:p w14:paraId="78C26830">
      <w:pPr>
        <w:pStyle w:val="43"/>
        <w:ind w:firstLine="723"/>
        <w:rPr>
          <w:rFonts w:ascii="Times New Roman" w:hAnsi="Times New Roman"/>
          <w:b/>
          <w:color w:val="auto"/>
          <w:sz w:val="36"/>
          <w:szCs w:val="21"/>
          <w:highlight w:val="none"/>
        </w:rPr>
      </w:pPr>
    </w:p>
    <w:p w14:paraId="5523E196">
      <w:pPr>
        <w:rPr>
          <w:rFonts w:ascii="Times New Roman" w:hAnsi="Times New Roman"/>
          <w:b/>
          <w:color w:val="auto"/>
          <w:sz w:val="36"/>
          <w:szCs w:val="21"/>
          <w:highlight w:val="none"/>
        </w:rPr>
      </w:pPr>
    </w:p>
    <w:p w14:paraId="5C9223E9">
      <w:pPr>
        <w:pStyle w:val="43"/>
        <w:ind w:firstLine="723"/>
        <w:rPr>
          <w:rFonts w:ascii="Times New Roman" w:hAnsi="Times New Roman"/>
          <w:b/>
          <w:color w:val="auto"/>
          <w:sz w:val="36"/>
          <w:szCs w:val="21"/>
          <w:highlight w:val="none"/>
        </w:rPr>
      </w:pPr>
    </w:p>
    <w:p w14:paraId="6D789B7A">
      <w:pPr>
        <w:rPr>
          <w:color w:val="auto"/>
          <w:highlight w:val="none"/>
        </w:rPr>
      </w:pPr>
    </w:p>
    <w:p w14:paraId="46F17E7F">
      <w:pPr>
        <w:spacing w:line="400" w:lineRule="exact"/>
        <w:ind w:firstLine="723" w:firstLineChars="200"/>
        <w:jc w:val="center"/>
        <w:rPr>
          <w:rFonts w:ascii="Times New Roman" w:hAnsi="Times New Roman"/>
          <w:b/>
          <w:color w:val="auto"/>
          <w:sz w:val="36"/>
          <w:szCs w:val="21"/>
          <w:highlight w:val="none"/>
        </w:rPr>
      </w:pPr>
    </w:p>
    <w:p w14:paraId="398EAC9F">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1812B7A">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436DA762">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60BB400E">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0A9530AE">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cols w:space="720" w:num="1"/>
        </w:sectPr>
      </w:pPr>
    </w:p>
    <w:p w14:paraId="187943A7">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7F25193C">
      <w:pPr>
        <w:numPr>
          <w:ilvl w:val="0"/>
          <w:numId w:val="8"/>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4D45FC25">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10E70045">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rPr>
        <w:t>分项报价表</w:t>
      </w:r>
      <w:r>
        <w:rPr>
          <w:rFonts w:ascii="Times New Roman" w:hAnsi="Times New Roman"/>
          <w:color w:val="auto"/>
          <w:sz w:val="24"/>
          <w:szCs w:val="21"/>
          <w:highlight w:val="none"/>
        </w:rPr>
        <w:t>（格式见附件1）</w:t>
      </w:r>
    </w:p>
    <w:p w14:paraId="09020EF7">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2F04E08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926DA8F">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129B8448">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732E79F2">
      <w:pPr>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响应文件中无需提供证明材料</w:t>
      </w:r>
      <w:r>
        <w:rPr>
          <w:rFonts w:hint="eastAsia" w:ascii="Times New Roman" w:hAnsi="Times New Roman"/>
          <w:color w:val="auto"/>
          <w:sz w:val="24"/>
          <w:szCs w:val="24"/>
          <w:highlight w:val="none"/>
        </w:rPr>
        <w:t>，</w:t>
      </w:r>
      <w:r>
        <w:rPr>
          <w:rFonts w:hint="eastAsia" w:ascii="宋体" w:hAnsi="宋体" w:cs="宋体"/>
          <w:color w:val="auto"/>
          <w:sz w:val="24"/>
          <w:szCs w:val="24"/>
          <w:highlight w:val="none"/>
          <w:lang w:val="zh-CN"/>
        </w:rPr>
        <w:t>代理机构现场查询，截图留存并归档）；</w:t>
      </w:r>
    </w:p>
    <w:p w14:paraId="5909372B">
      <w:pPr>
        <w:pStyle w:val="134"/>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5.提供有效的企业</w:t>
      </w:r>
      <w:r>
        <w:rPr>
          <w:rFonts w:hint="eastAsia" w:ascii="宋体" w:hAnsi="宋体" w:eastAsia="宋体" w:cs="宋体"/>
          <w:color w:val="auto"/>
          <w:sz w:val="24"/>
          <w:szCs w:val="24"/>
          <w:highlight w:val="none"/>
          <w:lang w:val="zh-CN"/>
        </w:rPr>
        <w:t>营业执照扫描件；</w:t>
      </w:r>
    </w:p>
    <w:p w14:paraId="51964902">
      <w:pPr>
        <w:pStyle w:val="13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rPr>
        <w:t>企业资质证书、企业安全生产许可证扫描件；</w:t>
      </w:r>
    </w:p>
    <w:p w14:paraId="0D7BAA25">
      <w:pPr>
        <w:pStyle w:val="13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w:t>
      </w:r>
      <w:r>
        <w:rPr>
          <w:rFonts w:hint="eastAsia" w:ascii="宋体" w:hAnsi="宋体" w:eastAsia="宋体" w:cs="宋体"/>
          <w:color w:val="auto"/>
          <w:sz w:val="24"/>
          <w:szCs w:val="24"/>
          <w:highlight w:val="none"/>
          <w:lang w:val="zh-CN"/>
        </w:rPr>
        <w:t>供应商拟派项目负责人的身份证、注册建造师证书、有效的安全生产考核合格证书（B证）及由社保部门出具的投标单位为其缴纳的</w:t>
      </w:r>
      <w:r>
        <w:rPr>
          <w:rFonts w:hint="eastAsia" w:ascii="宋体" w:hAnsi="宋体" w:eastAsia="宋体" w:cs="宋体"/>
          <w:color w:val="auto"/>
          <w:sz w:val="24"/>
          <w:szCs w:val="24"/>
          <w:highlight w:val="none"/>
        </w:rPr>
        <w:t>2025年4月至2025年6月中任意一个月的养老保险证明材料扫描件（如为退休人员，须提供退休证原件和用人单位聘用合同扫描件）；</w:t>
      </w:r>
    </w:p>
    <w:p w14:paraId="5C3B0DCE">
      <w:pPr>
        <w:spacing w:line="46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磋商响应函（格式见附件5）</w:t>
      </w:r>
      <w:r>
        <w:rPr>
          <w:rFonts w:hint="eastAsia" w:ascii="宋体" w:hAnsi="宋体" w:cs="宋体"/>
          <w:color w:val="auto"/>
          <w:sz w:val="24"/>
          <w:szCs w:val="24"/>
          <w:highlight w:val="none"/>
        </w:rPr>
        <w:t>；</w:t>
      </w:r>
    </w:p>
    <w:p w14:paraId="608D72CC">
      <w:pPr>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p>
    <w:p w14:paraId="2D79E995">
      <w:pPr>
        <w:spacing w:line="460" w:lineRule="exact"/>
        <w:ind w:firstLine="480"/>
        <w:rPr>
          <w:rFonts w:hint="eastAsia" w:ascii="宋体" w:hAnsi="宋体" w:cs="宋体"/>
          <w:color w:val="auto"/>
          <w:sz w:val="24"/>
          <w:highlight w:val="none"/>
        </w:rPr>
      </w:pPr>
      <w:r>
        <w:rPr>
          <w:rFonts w:hint="eastAsia" w:ascii="宋体" w:hAnsi="宋体" w:cs="宋体"/>
          <w:color w:val="auto"/>
          <w:sz w:val="24"/>
          <w:szCs w:val="24"/>
          <w:highlight w:val="none"/>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color w:val="auto"/>
          <w:sz w:val="24"/>
          <w:szCs w:val="24"/>
          <w:highlight w:val="none"/>
        </w:rPr>
        <w:t>响应文件中无需提供证明材料</w:t>
      </w:r>
      <w:r>
        <w:rPr>
          <w:rFonts w:hint="eastAsia" w:ascii="Times New Roman" w:hAnsi="Times New Roman"/>
          <w:color w:val="auto"/>
          <w:sz w:val="24"/>
          <w:szCs w:val="24"/>
          <w:highlight w:val="none"/>
        </w:rPr>
        <w:t>，</w:t>
      </w:r>
      <w:r>
        <w:rPr>
          <w:rFonts w:hint="eastAsia" w:ascii="宋体" w:hAnsi="宋体" w:cs="宋体"/>
          <w:color w:val="auto"/>
          <w:sz w:val="24"/>
          <w:highlight w:val="none"/>
        </w:rPr>
        <w:t>代理机构现场登录“江苏省建筑市场监管与诚信信息一体化平台-企业信息-施工企业-动态监管不合格资质查询”，对动态监管处于不合格状态的供应商进行截图保存）；</w:t>
      </w:r>
    </w:p>
    <w:p w14:paraId="3902BB11">
      <w:pPr>
        <w:pStyle w:val="134"/>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11.投标经办人的身份证及</w:t>
      </w:r>
      <w:r>
        <w:rPr>
          <w:rFonts w:hint="eastAsia" w:ascii="宋体" w:hAnsi="宋体" w:eastAsia="宋体" w:cs="宋体"/>
          <w:color w:val="auto"/>
          <w:sz w:val="24"/>
          <w:szCs w:val="24"/>
          <w:highlight w:val="none"/>
          <w:lang w:val="zh-CN"/>
        </w:rPr>
        <w:t>由社保部门出具的投标单位为其缴纳的</w:t>
      </w:r>
      <w:r>
        <w:rPr>
          <w:rFonts w:hint="eastAsia" w:ascii="宋体" w:hAnsi="宋体" w:eastAsia="宋体" w:cs="宋体"/>
          <w:color w:val="auto"/>
          <w:sz w:val="24"/>
          <w:szCs w:val="24"/>
          <w:highlight w:val="none"/>
        </w:rPr>
        <w:t>2025年4月至2025年6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38CF4F05">
      <w:pPr>
        <w:spacing w:line="4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12.</w:t>
      </w:r>
      <w:r>
        <w:rPr>
          <w:rFonts w:hint="eastAsia" w:ascii="宋体" w:hAnsi="宋体" w:cs="宋体"/>
          <w:color w:val="auto"/>
          <w:sz w:val="24"/>
          <w:highlight w:val="none"/>
        </w:rPr>
        <w:t>“教育体育系统公共资源交易” 扫描二维码并填写完成后的截图扫描件。</w:t>
      </w:r>
    </w:p>
    <w:p w14:paraId="0417567A">
      <w:pPr>
        <w:spacing w:line="4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13.中小企业声明函（如果本项目专门面向中小微型企业采购，则必须提供。格式见附件9）</w:t>
      </w:r>
    </w:p>
    <w:p w14:paraId="0E5D29C4">
      <w:pPr>
        <w:spacing w:line="40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14.残疾人福利性单位声明函（如果本项目专门面向中小微型企业采购，供应商为残疾人福利性单位并提供本单位制造的货物，或者提供其他残疾人福利性单位制造的货物，则必须提供。格式见附件10）</w:t>
      </w:r>
    </w:p>
    <w:p w14:paraId="2717F475">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15.监狱和戒毒企业证明材料（如果本项目专门面向中小微型企业采购，供应商为监狱和戒毒企业的，则必须提供。格式见附件11）</w:t>
      </w:r>
    </w:p>
    <w:p w14:paraId="5D0A0571">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rPr>
        <w:t>16.其他需要提交的资格审查证明材料。</w:t>
      </w:r>
    </w:p>
    <w:p w14:paraId="647FB131">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11BD8948">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rPr>
        <w:t>7</w:t>
      </w:r>
      <w:r>
        <w:rPr>
          <w:rFonts w:ascii="Times New Roman" w:hAnsi="Times New Roman"/>
          <w:color w:val="auto"/>
          <w:sz w:val="24"/>
          <w:szCs w:val="21"/>
          <w:highlight w:val="none"/>
        </w:rPr>
        <w:t>）</w:t>
      </w:r>
    </w:p>
    <w:p w14:paraId="2F4858E3">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rPr>
        <w:t>8</w:t>
      </w:r>
      <w:r>
        <w:rPr>
          <w:rFonts w:ascii="Times New Roman" w:hAnsi="Times New Roman"/>
          <w:color w:val="auto"/>
          <w:sz w:val="24"/>
          <w:szCs w:val="21"/>
          <w:highlight w:val="none"/>
        </w:rPr>
        <w:t>）</w:t>
      </w:r>
    </w:p>
    <w:p w14:paraId="0586CC1E">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1F515199">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DB424FD">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2FBBF8C">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1EF03C3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rPr>
        <w:t>9</w:t>
      </w:r>
      <w:r>
        <w:rPr>
          <w:rFonts w:ascii="Times New Roman" w:hAnsi="Times New Roman"/>
          <w:color w:val="auto"/>
          <w:sz w:val="24"/>
          <w:szCs w:val="21"/>
          <w:highlight w:val="none"/>
        </w:rPr>
        <w:t>）</w:t>
      </w:r>
    </w:p>
    <w:p w14:paraId="014217F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rPr>
        <w:t>10</w:t>
      </w:r>
      <w:r>
        <w:rPr>
          <w:rFonts w:ascii="Times New Roman" w:hAnsi="Times New Roman"/>
          <w:color w:val="auto"/>
          <w:sz w:val="24"/>
          <w:szCs w:val="21"/>
          <w:highlight w:val="none"/>
        </w:rPr>
        <w:t>）</w:t>
      </w:r>
    </w:p>
    <w:p w14:paraId="5F9D40D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rPr>
        <w:t>11</w:t>
      </w:r>
      <w:r>
        <w:rPr>
          <w:rFonts w:ascii="Times New Roman" w:hAnsi="Times New Roman"/>
          <w:color w:val="auto"/>
          <w:sz w:val="24"/>
          <w:szCs w:val="21"/>
          <w:highlight w:val="none"/>
          <w:lang w:val="zh-CN"/>
        </w:rPr>
        <w:t>）</w:t>
      </w:r>
    </w:p>
    <w:bookmarkEnd w:id="175"/>
    <w:bookmarkEnd w:id="176"/>
    <w:bookmarkEnd w:id="182"/>
    <w:bookmarkEnd w:id="183"/>
    <w:bookmarkEnd w:id="184"/>
    <w:p w14:paraId="2ECDF644">
      <w:pPr>
        <w:rPr>
          <w:rFonts w:ascii="Times New Roman" w:hAnsi="Times New Roman"/>
          <w:b/>
          <w:color w:val="auto"/>
          <w:sz w:val="24"/>
          <w:szCs w:val="21"/>
          <w:highlight w:val="none"/>
        </w:rPr>
      </w:pPr>
    </w:p>
    <w:p w14:paraId="2E6D5271">
      <w:pPr>
        <w:rPr>
          <w:rFonts w:ascii="Times New Roman" w:hAnsi="Times New Roman"/>
          <w:b/>
          <w:color w:val="auto"/>
          <w:sz w:val="24"/>
          <w:szCs w:val="21"/>
          <w:highlight w:val="none"/>
        </w:rPr>
      </w:pPr>
    </w:p>
    <w:p w14:paraId="33007452">
      <w:pPr>
        <w:rPr>
          <w:rFonts w:ascii="Times New Roman" w:hAnsi="Times New Roman"/>
          <w:b/>
          <w:color w:val="auto"/>
          <w:sz w:val="24"/>
          <w:szCs w:val="21"/>
          <w:highlight w:val="none"/>
        </w:rPr>
      </w:pPr>
    </w:p>
    <w:p w14:paraId="337B3B44">
      <w:pPr>
        <w:rPr>
          <w:rFonts w:ascii="Times New Roman" w:hAnsi="Times New Roman"/>
          <w:b/>
          <w:color w:val="auto"/>
          <w:sz w:val="24"/>
          <w:szCs w:val="21"/>
          <w:highlight w:val="none"/>
        </w:rPr>
      </w:pPr>
    </w:p>
    <w:p w14:paraId="199D7280">
      <w:pPr>
        <w:rPr>
          <w:rFonts w:ascii="Times New Roman" w:hAnsi="Times New Roman"/>
          <w:b/>
          <w:color w:val="auto"/>
          <w:sz w:val="24"/>
          <w:szCs w:val="21"/>
          <w:highlight w:val="none"/>
        </w:rPr>
      </w:pPr>
    </w:p>
    <w:p w14:paraId="483E6753">
      <w:pPr>
        <w:rPr>
          <w:rFonts w:ascii="Times New Roman" w:hAnsi="Times New Roman"/>
          <w:b/>
          <w:color w:val="auto"/>
          <w:sz w:val="24"/>
          <w:szCs w:val="21"/>
          <w:highlight w:val="none"/>
        </w:rPr>
      </w:pPr>
    </w:p>
    <w:p w14:paraId="1D0EB84A">
      <w:pPr>
        <w:rPr>
          <w:rFonts w:ascii="Times New Roman" w:hAnsi="Times New Roman"/>
          <w:b/>
          <w:color w:val="auto"/>
          <w:sz w:val="24"/>
          <w:szCs w:val="21"/>
          <w:highlight w:val="none"/>
        </w:rPr>
      </w:pPr>
    </w:p>
    <w:p w14:paraId="58C0C041">
      <w:pPr>
        <w:rPr>
          <w:rFonts w:ascii="Times New Roman" w:hAnsi="Times New Roman"/>
          <w:b/>
          <w:color w:val="auto"/>
          <w:sz w:val="24"/>
          <w:szCs w:val="21"/>
          <w:highlight w:val="none"/>
        </w:rPr>
      </w:pPr>
    </w:p>
    <w:p w14:paraId="759C617D">
      <w:pPr>
        <w:rPr>
          <w:rFonts w:ascii="Times New Roman" w:hAnsi="Times New Roman"/>
          <w:b/>
          <w:color w:val="auto"/>
          <w:sz w:val="24"/>
          <w:szCs w:val="21"/>
          <w:highlight w:val="none"/>
        </w:rPr>
      </w:pPr>
    </w:p>
    <w:p w14:paraId="0B54FD7D">
      <w:pPr>
        <w:rPr>
          <w:rFonts w:ascii="Times New Roman" w:hAnsi="Times New Roman"/>
          <w:b/>
          <w:color w:val="auto"/>
          <w:sz w:val="24"/>
          <w:szCs w:val="21"/>
          <w:highlight w:val="none"/>
        </w:rPr>
      </w:pPr>
    </w:p>
    <w:p w14:paraId="568D484D">
      <w:pPr>
        <w:rPr>
          <w:rFonts w:ascii="Times New Roman" w:hAnsi="Times New Roman"/>
          <w:b/>
          <w:color w:val="auto"/>
          <w:sz w:val="24"/>
          <w:szCs w:val="21"/>
          <w:highlight w:val="none"/>
        </w:rPr>
      </w:pPr>
    </w:p>
    <w:p w14:paraId="051B8C0A">
      <w:pPr>
        <w:rPr>
          <w:rFonts w:ascii="Times New Roman" w:hAnsi="Times New Roman"/>
          <w:b/>
          <w:color w:val="auto"/>
          <w:sz w:val="24"/>
          <w:szCs w:val="21"/>
          <w:highlight w:val="none"/>
        </w:rPr>
      </w:pPr>
    </w:p>
    <w:p w14:paraId="0CD81BDA">
      <w:pPr>
        <w:rPr>
          <w:rFonts w:ascii="Times New Roman" w:hAnsi="Times New Roman"/>
          <w:b/>
          <w:color w:val="auto"/>
          <w:sz w:val="24"/>
          <w:szCs w:val="21"/>
          <w:highlight w:val="none"/>
        </w:rPr>
      </w:pPr>
    </w:p>
    <w:p w14:paraId="59B120DB">
      <w:pPr>
        <w:rPr>
          <w:rFonts w:ascii="Times New Roman" w:hAnsi="Times New Roman"/>
          <w:b/>
          <w:color w:val="auto"/>
          <w:sz w:val="24"/>
          <w:szCs w:val="21"/>
          <w:highlight w:val="none"/>
        </w:rPr>
      </w:pPr>
    </w:p>
    <w:p w14:paraId="7B466745">
      <w:pPr>
        <w:rPr>
          <w:rFonts w:ascii="Times New Roman" w:hAnsi="Times New Roman"/>
          <w:b/>
          <w:color w:val="auto"/>
          <w:sz w:val="24"/>
          <w:szCs w:val="21"/>
          <w:highlight w:val="none"/>
        </w:rPr>
      </w:pPr>
    </w:p>
    <w:p w14:paraId="56F4A99E">
      <w:pPr>
        <w:rPr>
          <w:rFonts w:ascii="Times New Roman" w:hAnsi="Times New Roman"/>
          <w:b/>
          <w:color w:val="auto"/>
          <w:sz w:val="24"/>
          <w:szCs w:val="21"/>
          <w:highlight w:val="none"/>
        </w:rPr>
      </w:pPr>
    </w:p>
    <w:p w14:paraId="031BED71">
      <w:pPr>
        <w:rPr>
          <w:rFonts w:ascii="Times New Roman" w:hAnsi="Times New Roman"/>
          <w:b/>
          <w:color w:val="auto"/>
          <w:sz w:val="24"/>
          <w:szCs w:val="21"/>
          <w:highlight w:val="none"/>
        </w:rPr>
      </w:pPr>
    </w:p>
    <w:p w14:paraId="6170AFC3">
      <w:pPr>
        <w:rPr>
          <w:rFonts w:ascii="Times New Roman" w:hAnsi="Times New Roman"/>
          <w:b/>
          <w:color w:val="auto"/>
          <w:sz w:val="24"/>
          <w:szCs w:val="21"/>
          <w:highlight w:val="none"/>
        </w:rPr>
      </w:pPr>
    </w:p>
    <w:p w14:paraId="3B13B006">
      <w:pPr>
        <w:rPr>
          <w:rFonts w:ascii="Times New Roman" w:hAnsi="Times New Roman"/>
          <w:b/>
          <w:color w:val="auto"/>
          <w:sz w:val="24"/>
          <w:szCs w:val="21"/>
          <w:highlight w:val="none"/>
        </w:rPr>
      </w:pPr>
    </w:p>
    <w:p w14:paraId="7D549B09">
      <w:pPr>
        <w:rPr>
          <w:rFonts w:ascii="Times New Roman" w:hAnsi="Times New Roman"/>
          <w:b/>
          <w:color w:val="auto"/>
          <w:sz w:val="24"/>
          <w:szCs w:val="21"/>
          <w:highlight w:val="none"/>
        </w:rPr>
      </w:pPr>
    </w:p>
    <w:p w14:paraId="31CCA5B3">
      <w:pPr>
        <w:rPr>
          <w:rFonts w:ascii="Times New Roman" w:hAnsi="Times New Roman"/>
          <w:b/>
          <w:color w:val="auto"/>
          <w:sz w:val="24"/>
          <w:szCs w:val="21"/>
          <w:highlight w:val="none"/>
        </w:rPr>
      </w:pPr>
    </w:p>
    <w:p w14:paraId="12FDA091">
      <w:pPr>
        <w:rPr>
          <w:rFonts w:ascii="Times New Roman" w:hAnsi="Times New Roman"/>
          <w:b/>
          <w:color w:val="auto"/>
          <w:sz w:val="24"/>
          <w:szCs w:val="21"/>
          <w:highlight w:val="none"/>
        </w:rPr>
      </w:pPr>
    </w:p>
    <w:p w14:paraId="27059AAB">
      <w:pPr>
        <w:rPr>
          <w:rFonts w:ascii="Times New Roman" w:hAnsi="Times New Roman"/>
          <w:b/>
          <w:color w:val="auto"/>
          <w:sz w:val="24"/>
          <w:szCs w:val="21"/>
          <w:highlight w:val="none"/>
        </w:rPr>
      </w:pPr>
    </w:p>
    <w:p w14:paraId="1D0B4A3F">
      <w:pPr>
        <w:rPr>
          <w:rFonts w:ascii="Times New Roman" w:hAnsi="Times New Roman"/>
          <w:b/>
          <w:color w:val="auto"/>
          <w:sz w:val="24"/>
          <w:szCs w:val="21"/>
          <w:highlight w:val="none"/>
        </w:rPr>
      </w:pPr>
    </w:p>
    <w:p w14:paraId="552C083C">
      <w:pPr>
        <w:rPr>
          <w:rFonts w:ascii="Times New Roman" w:hAnsi="Times New Roman"/>
          <w:b/>
          <w:color w:val="auto"/>
          <w:sz w:val="24"/>
          <w:szCs w:val="21"/>
          <w:highlight w:val="none"/>
        </w:rPr>
      </w:pPr>
    </w:p>
    <w:p w14:paraId="1544CC3A">
      <w:pPr>
        <w:rPr>
          <w:rFonts w:ascii="Times New Roman" w:hAnsi="Times New Roman"/>
          <w:b/>
          <w:color w:val="auto"/>
          <w:sz w:val="24"/>
          <w:szCs w:val="21"/>
          <w:highlight w:val="none"/>
        </w:rPr>
      </w:pPr>
    </w:p>
    <w:p w14:paraId="0B5B8C2A">
      <w:pPr>
        <w:rPr>
          <w:rFonts w:ascii="Times New Roman" w:hAnsi="Times New Roman"/>
          <w:b/>
          <w:color w:val="auto"/>
          <w:sz w:val="24"/>
          <w:szCs w:val="21"/>
          <w:highlight w:val="none"/>
        </w:rPr>
      </w:pPr>
    </w:p>
    <w:p w14:paraId="521CD87C">
      <w:pPr>
        <w:spacing w:line="400" w:lineRule="exact"/>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37A9F3D9">
      <w:pPr>
        <w:spacing w:line="400" w:lineRule="exact"/>
        <w:jc w:val="center"/>
        <w:rPr>
          <w:rFonts w:ascii="Times New Roman" w:hAnsi="Times New Roman"/>
          <w:b/>
          <w:color w:val="auto"/>
          <w:sz w:val="24"/>
          <w:szCs w:val="24"/>
          <w:highlight w:val="none"/>
        </w:rPr>
      </w:pPr>
      <w:r>
        <w:rPr>
          <w:rFonts w:hint="eastAsia" w:ascii="宋体" w:hAnsi="宋体" w:cs="宋体"/>
          <w:b/>
          <w:color w:val="auto"/>
          <w:sz w:val="28"/>
          <w:szCs w:val="28"/>
          <w:highlight w:val="none"/>
        </w:rPr>
        <w:t>分项报价表</w:t>
      </w:r>
    </w:p>
    <w:p w14:paraId="0DFCADC4">
      <w:pPr>
        <w:pStyle w:val="17"/>
        <w:spacing w:line="400" w:lineRule="exact"/>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 xml:space="preserve">  项目名称：江苏省如东中等专业学校运动场地地面改造工程           单位：元                </w:t>
      </w:r>
    </w:p>
    <w:tbl>
      <w:tblPr>
        <w:tblStyle w:val="44"/>
        <w:tblW w:w="9109" w:type="dxa"/>
        <w:jc w:val="center"/>
        <w:tblLayout w:type="fixed"/>
        <w:tblCellMar>
          <w:top w:w="0" w:type="dxa"/>
          <w:left w:w="108" w:type="dxa"/>
          <w:bottom w:w="0" w:type="dxa"/>
          <w:right w:w="108" w:type="dxa"/>
        </w:tblCellMar>
      </w:tblPr>
      <w:tblGrid>
        <w:gridCol w:w="971"/>
        <w:gridCol w:w="1214"/>
        <w:gridCol w:w="2676"/>
        <w:gridCol w:w="685"/>
        <w:gridCol w:w="874"/>
        <w:gridCol w:w="1597"/>
        <w:gridCol w:w="1092"/>
      </w:tblGrid>
      <w:tr w14:paraId="71AD3619">
        <w:tblPrEx>
          <w:tblCellMar>
            <w:top w:w="0" w:type="dxa"/>
            <w:left w:w="108" w:type="dxa"/>
            <w:bottom w:w="0" w:type="dxa"/>
            <w:right w:w="108" w:type="dxa"/>
          </w:tblCellMar>
        </w:tblPrEx>
        <w:trPr>
          <w:trHeight w:val="353" w:hRule="atLeast"/>
          <w:jc w:val="center"/>
        </w:trPr>
        <w:tc>
          <w:tcPr>
            <w:tcW w:w="971"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1A2FB31">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序号</w:t>
            </w:r>
          </w:p>
        </w:tc>
        <w:tc>
          <w:tcPr>
            <w:tcW w:w="121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48B491D">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项目名称</w:t>
            </w:r>
          </w:p>
        </w:tc>
        <w:tc>
          <w:tcPr>
            <w:tcW w:w="26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E80ADDB">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项目特征描述</w:t>
            </w:r>
          </w:p>
        </w:tc>
        <w:tc>
          <w:tcPr>
            <w:tcW w:w="685"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99A9FF9">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计量</w:t>
            </w:r>
            <w:r>
              <w:rPr>
                <w:rFonts w:hint="eastAsia" w:ascii="黑体" w:hAnsi="宋体" w:eastAsia="黑体" w:cs="黑体"/>
                <w:b/>
                <w:bCs/>
                <w:color w:val="auto"/>
                <w:kern w:val="0"/>
                <w:sz w:val="18"/>
                <w:szCs w:val="18"/>
                <w:highlight w:val="none"/>
                <w:lang w:bidi="ar"/>
              </w:rPr>
              <w:br w:type="textWrapping"/>
            </w:r>
            <w:r>
              <w:rPr>
                <w:rFonts w:hint="eastAsia" w:ascii="黑体" w:hAnsi="宋体" w:eastAsia="黑体" w:cs="黑体"/>
                <w:b/>
                <w:bCs/>
                <w:color w:val="auto"/>
                <w:kern w:val="0"/>
                <w:sz w:val="18"/>
                <w:szCs w:val="18"/>
                <w:highlight w:val="none"/>
                <w:lang w:bidi="ar"/>
              </w:rPr>
              <w:t>单位</w:t>
            </w:r>
          </w:p>
        </w:tc>
        <w:tc>
          <w:tcPr>
            <w:tcW w:w="87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BF7DF36">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工程量</w:t>
            </w:r>
          </w:p>
        </w:tc>
        <w:tc>
          <w:tcPr>
            <w:tcW w:w="2689"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F3AE698">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金额（元）</w:t>
            </w:r>
          </w:p>
        </w:tc>
      </w:tr>
      <w:tr w14:paraId="2AFD65DB">
        <w:tblPrEx>
          <w:tblCellMar>
            <w:top w:w="0" w:type="dxa"/>
            <w:left w:w="108" w:type="dxa"/>
            <w:bottom w:w="0" w:type="dxa"/>
            <w:right w:w="108" w:type="dxa"/>
          </w:tblCellMar>
        </w:tblPrEx>
        <w:trPr>
          <w:trHeight w:val="353" w:hRule="atLeast"/>
          <w:jc w:val="center"/>
        </w:trPr>
        <w:tc>
          <w:tcPr>
            <w:tcW w:w="971"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D0157F8">
            <w:pPr>
              <w:jc w:val="center"/>
              <w:rPr>
                <w:rFonts w:hint="eastAsia" w:ascii="黑体" w:hAnsi="宋体" w:eastAsia="黑体" w:cs="黑体"/>
                <w:b/>
                <w:bCs/>
                <w:color w:val="auto"/>
                <w:sz w:val="18"/>
                <w:szCs w:val="18"/>
                <w:highlight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798745F">
            <w:pPr>
              <w:jc w:val="center"/>
              <w:rPr>
                <w:rFonts w:hint="eastAsia" w:ascii="黑体" w:hAnsi="宋体" w:eastAsia="黑体" w:cs="黑体"/>
                <w:b/>
                <w:bCs/>
                <w:color w:val="auto"/>
                <w:sz w:val="18"/>
                <w:szCs w:val="18"/>
                <w:highlight w:val="none"/>
              </w:rPr>
            </w:pPr>
          </w:p>
        </w:tc>
        <w:tc>
          <w:tcPr>
            <w:tcW w:w="26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EB551F5">
            <w:pPr>
              <w:jc w:val="center"/>
              <w:rPr>
                <w:rFonts w:hint="eastAsia" w:ascii="黑体" w:hAnsi="宋体" w:eastAsia="黑体" w:cs="黑体"/>
                <w:b/>
                <w:bCs/>
                <w:color w:val="auto"/>
                <w:sz w:val="18"/>
                <w:szCs w:val="18"/>
                <w:highlight w:val="none"/>
              </w:rPr>
            </w:pPr>
          </w:p>
        </w:tc>
        <w:tc>
          <w:tcPr>
            <w:tcW w:w="68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D15D7A1">
            <w:pPr>
              <w:jc w:val="center"/>
              <w:rPr>
                <w:rFonts w:hint="eastAsia" w:ascii="黑体" w:hAnsi="宋体" w:eastAsia="黑体" w:cs="黑体"/>
                <w:b/>
                <w:bCs/>
                <w:color w:val="auto"/>
                <w:sz w:val="18"/>
                <w:szCs w:val="18"/>
                <w:highlight w:val="none"/>
              </w:rPr>
            </w:pPr>
          </w:p>
        </w:tc>
        <w:tc>
          <w:tcPr>
            <w:tcW w:w="87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9FE1B19">
            <w:pPr>
              <w:jc w:val="center"/>
              <w:rPr>
                <w:rFonts w:hint="eastAsia" w:ascii="黑体" w:hAnsi="宋体" w:eastAsia="黑体" w:cs="黑体"/>
                <w:b/>
                <w:bCs/>
                <w:color w:val="auto"/>
                <w:sz w:val="18"/>
                <w:szCs w:val="18"/>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25F3B">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全费用综合单价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C2969">
            <w:pPr>
              <w:widowControl/>
              <w:jc w:val="center"/>
              <w:textAlignment w:val="center"/>
              <w:rPr>
                <w:rFonts w:hint="eastAsia" w:ascii="黑体" w:hAnsi="宋体" w:eastAsia="黑体" w:cs="黑体"/>
                <w:b/>
                <w:bCs/>
                <w:color w:val="auto"/>
                <w:sz w:val="18"/>
                <w:szCs w:val="18"/>
                <w:highlight w:val="none"/>
              </w:rPr>
            </w:pPr>
            <w:r>
              <w:rPr>
                <w:rFonts w:hint="eastAsia" w:ascii="黑体" w:hAnsi="宋体" w:eastAsia="黑体" w:cs="黑体"/>
                <w:b/>
                <w:bCs/>
                <w:color w:val="auto"/>
                <w:kern w:val="0"/>
                <w:sz w:val="18"/>
                <w:szCs w:val="18"/>
                <w:highlight w:val="none"/>
                <w:lang w:bidi="ar"/>
              </w:rPr>
              <w:t>合价</w:t>
            </w:r>
          </w:p>
        </w:tc>
      </w:tr>
      <w:tr w14:paraId="53C248A8">
        <w:tblPrEx>
          <w:tblCellMar>
            <w:top w:w="0" w:type="dxa"/>
            <w:left w:w="108" w:type="dxa"/>
            <w:bottom w:w="0" w:type="dxa"/>
            <w:right w:w="108" w:type="dxa"/>
          </w:tblCellMar>
        </w:tblPrEx>
        <w:trPr>
          <w:trHeight w:val="312" w:hRule="atLeast"/>
          <w:jc w:val="center"/>
        </w:trPr>
        <w:tc>
          <w:tcPr>
            <w:tcW w:w="971"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6394BB0">
            <w:pPr>
              <w:jc w:val="center"/>
              <w:rPr>
                <w:rFonts w:hint="eastAsia" w:ascii="黑体" w:hAnsi="宋体" w:eastAsia="黑体" w:cs="黑体"/>
                <w:b/>
                <w:bCs/>
                <w:color w:val="auto"/>
                <w:sz w:val="18"/>
                <w:szCs w:val="18"/>
                <w:highlight w:val="none"/>
              </w:rPr>
            </w:pPr>
          </w:p>
        </w:tc>
        <w:tc>
          <w:tcPr>
            <w:tcW w:w="121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F198390">
            <w:pPr>
              <w:jc w:val="center"/>
              <w:rPr>
                <w:rFonts w:hint="eastAsia" w:ascii="黑体" w:hAnsi="宋体" w:eastAsia="黑体" w:cs="黑体"/>
                <w:b/>
                <w:bCs/>
                <w:color w:val="auto"/>
                <w:sz w:val="18"/>
                <w:szCs w:val="18"/>
                <w:highlight w:val="none"/>
              </w:rPr>
            </w:pPr>
          </w:p>
        </w:tc>
        <w:tc>
          <w:tcPr>
            <w:tcW w:w="26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D92958">
            <w:pPr>
              <w:jc w:val="center"/>
              <w:rPr>
                <w:rFonts w:hint="eastAsia" w:ascii="黑体" w:hAnsi="宋体" w:eastAsia="黑体" w:cs="黑体"/>
                <w:b/>
                <w:bCs/>
                <w:color w:val="auto"/>
                <w:sz w:val="18"/>
                <w:szCs w:val="18"/>
                <w:highlight w:val="none"/>
              </w:rPr>
            </w:pPr>
          </w:p>
        </w:tc>
        <w:tc>
          <w:tcPr>
            <w:tcW w:w="685"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613DC86">
            <w:pPr>
              <w:jc w:val="center"/>
              <w:rPr>
                <w:rFonts w:hint="eastAsia" w:ascii="黑体" w:hAnsi="宋体" w:eastAsia="黑体" w:cs="黑体"/>
                <w:b/>
                <w:bCs/>
                <w:color w:val="auto"/>
                <w:sz w:val="18"/>
                <w:szCs w:val="18"/>
                <w:highlight w:val="none"/>
              </w:rPr>
            </w:pPr>
          </w:p>
        </w:tc>
        <w:tc>
          <w:tcPr>
            <w:tcW w:w="87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2FFEC6E">
            <w:pPr>
              <w:jc w:val="center"/>
              <w:rPr>
                <w:rFonts w:hint="eastAsia" w:ascii="黑体" w:hAnsi="宋体" w:eastAsia="黑体" w:cs="黑体"/>
                <w:b/>
                <w:bCs/>
                <w:color w:val="auto"/>
                <w:sz w:val="18"/>
                <w:szCs w:val="18"/>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DF314">
            <w:pPr>
              <w:jc w:val="center"/>
              <w:rPr>
                <w:rFonts w:hint="eastAsia" w:ascii="黑体" w:hAnsi="宋体" w:eastAsia="黑体" w:cs="黑体"/>
                <w:b/>
                <w:bCs/>
                <w:color w:val="auto"/>
                <w:sz w:val="18"/>
                <w:szCs w:val="18"/>
                <w:highlight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32C2B">
            <w:pPr>
              <w:jc w:val="center"/>
              <w:rPr>
                <w:rFonts w:hint="eastAsia" w:ascii="黑体" w:hAnsi="宋体" w:eastAsia="黑体" w:cs="黑体"/>
                <w:b/>
                <w:bCs/>
                <w:color w:val="auto"/>
                <w:sz w:val="18"/>
                <w:szCs w:val="18"/>
                <w:highlight w:val="none"/>
              </w:rPr>
            </w:pPr>
          </w:p>
        </w:tc>
      </w:tr>
      <w:tr w14:paraId="2F59A267">
        <w:tblPrEx>
          <w:tblCellMar>
            <w:top w:w="0" w:type="dxa"/>
            <w:left w:w="108" w:type="dxa"/>
            <w:bottom w:w="0" w:type="dxa"/>
            <w:right w:w="108" w:type="dxa"/>
          </w:tblCellMar>
        </w:tblPrEx>
        <w:trPr>
          <w:trHeight w:val="2593" w:hRule="atLeast"/>
          <w:jc w:val="center"/>
        </w:trPr>
        <w:tc>
          <w:tcPr>
            <w:tcW w:w="97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6A497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64C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拆除面层</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D42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1、铲除原篮球场、排球场、网球场地面面层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2、垃圾外运，运距3km内，且不得违反垃圾处置相关规定</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3、铲除后将老基层进行打磨、清洗、界面强化剂等处理，对原有的伸缩缝及开裂处进行修补，对空鼓、起壳、损坏处进行敲凿、清理、修补，处理至可以直接铺面层为止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4、报价需探勘现场，综合考虑</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5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F3C0">
            <w:pPr>
              <w:widowControl/>
              <w:jc w:val="righ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10291</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E53E">
            <w:pPr>
              <w:widowControl/>
              <w:jc w:val="right"/>
              <w:textAlignment w:val="center"/>
              <w:rPr>
                <w:rFonts w:hint="eastAsia" w:ascii="宋体" w:hAnsi="宋体" w:cs="宋体"/>
                <w:color w:val="auto"/>
                <w:sz w:val="18"/>
                <w:szCs w:val="18"/>
                <w:highlight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42DA">
            <w:pPr>
              <w:widowControl/>
              <w:jc w:val="right"/>
              <w:textAlignment w:val="center"/>
              <w:rPr>
                <w:rFonts w:hint="eastAsia" w:ascii="宋体" w:hAnsi="宋体" w:cs="宋体"/>
                <w:color w:val="auto"/>
                <w:sz w:val="18"/>
                <w:szCs w:val="18"/>
                <w:highlight w:val="none"/>
              </w:rPr>
            </w:pPr>
          </w:p>
        </w:tc>
      </w:tr>
      <w:tr w14:paraId="62FF9A43">
        <w:tblPrEx>
          <w:tblCellMar>
            <w:top w:w="0" w:type="dxa"/>
            <w:left w:w="108" w:type="dxa"/>
            <w:bottom w:w="0" w:type="dxa"/>
            <w:right w:w="108" w:type="dxa"/>
          </w:tblCellMar>
        </w:tblPrEx>
        <w:trPr>
          <w:trHeight w:val="7543" w:hRule="atLeast"/>
          <w:jc w:val="center"/>
        </w:trPr>
        <w:tc>
          <w:tcPr>
            <w:tcW w:w="971" w:type="dxa"/>
            <w:tcBorders>
              <w:top w:val="single" w:color="000000" w:sz="4" w:space="0"/>
              <w:left w:val="single" w:color="000000" w:sz="8" w:space="0"/>
              <w:bottom w:val="nil"/>
              <w:right w:val="single" w:color="000000" w:sz="4" w:space="0"/>
            </w:tcBorders>
            <w:shd w:val="clear" w:color="auto" w:fill="auto"/>
            <w:vAlign w:val="center"/>
          </w:tcPr>
          <w:p w14:paraId="1CB810F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14" w:type="dxa"/>
            <w:tcBorders>
              <w:top w:val="single" w:color="000000" w:sz="4" w:space="0"/>
              <w:left w:val="single" w:color="000000" w:sz="4" w:space="0"/>
              <w:bottom w:val="nil"/>
              <w:right w:val="single" w:color="000000" w:sz="4" w:space="0"/>
            </w:tcBorders>
            <w:shd w:val="clear" w:color="auto" w:fill="auto"/>
            <w:vAlign w:val="center"/>
          </w:tcPr>
          <w:p w14:paraId="5C700C3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篮球场、排球场、网球场</w:t>
            </w:r>
          </w:p>
        </w:tc>
        <w:tc>
          <w:tcPr>
            <w:tcW w:w="2676" w:type="dxa"/>
            <w:tcBorders>
              <w:top w:val="single" w:color="000000" w:sz="4" w:space="0"/>
              <w:left w:val="single" w:color="000000" w:sz="4" w:space="0"/>
              <w:bottom w:val="nil"/>
              <w:right w:val="single" w:color="000000" w:sz="4" w:space="0"/>
            </w:tcBorders>
            <w:shd w:val="clear" w:color="auto" w:fill="auto"/>
            <w:vAlign w:val="center"/>
          </w:tcPr>
          <w:p w14:paraId="5191085F">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1、8mm厚硅PU面层，划线采用5cm宽白色饰线，且材料为无毒无味水性漆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2、（1）弹性：具有良好的弹性，回弹率在30% - 50%之间，能提供舒适的运动体验，减少运动伤害。（2）硬度：邵氏硬度A为45 - 60，既保证了地面的支撑性，又有一定的柔软度。（3）拉伸强度：≥1.2MPa，确保地面材料在使用过程中不易开裂、破损。（4）扯断伸长率：≥300%，使材料具有较好的韧性，能适应一定程度的变形。（5）耐磨性：磨耗量≤0.5g/cm²，具有较好的耐磨性能，能承受长期的运动摩擦。（6）耐水性：在水中浸泡一定时间后，性能变化较小，不起泡、不脱落，一般要求浸泡96小时后无异常。（7）防滑性：表面摩擦系数在0.5-0.7之间，提供良好的防滑效果，保障运动安全。（8）符合国家相关环保标准，有害物质限量符合要求，如挥发性有机化合物（VOC）含量≤50g/L，游离甲苯二异氰酸酯（TDI）含量≤0.5%等。（9）颜色均匀一致，保色性好，在长期使用和光照条件下不易褪色，一般能保持5-8年不明显褪色</w:t>
            </w:r>
          </w:p>
          <w:p w14:paraId="43FB0A6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3、具体位置等根据招标人指定</w:t>
            </w:r>
          </w:p>
        </w:tc>
        <w:tc>
          <w:tcPr>
            <w:tcW w:w="685" w:type="dxa"/>
            <w:tcBorders>
              <w:top w:val="single" w:color="000000" w:sz="4" w:space="0"/>
              <w:left w:val="single" w:color="000000" w:sz="4" w:space="0"/>
              <w:bottom w:val="nil"/>
              <w:right w:val="single" w:color="000000" w:sz="4" w:space="0"/>
            </w:tcBorders>
            <w:shd w:val="clear" w:color="auto" w:fill="auto"/>
            <w:vAlign w:val="center"/>
          </w:tcPr>
          <w:p w14:paraId="10CB5F8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m2</w:t>
            </w:r>
          </w:p>
        </w:tc>
        <w:tc>
          <w:tcPr>
            <w:tcW w:w="874" w:type="dxa"/>
            <w:tcBorders>
              <w:top w:val="single" w:color="000000" w:sz="4" w:space="0"/>
              <w:left w:val="single" w:color="000000" w:sz="4" w:space="0"/>
              <w:bottom w:val="nil"/>
              <w:right w:val="single" w:color="000000" w:sz="4" w:space="0"/>
            </w:tcBorders>
            <w:shd w:val="clear" w:color="auto" w:fill="auto"/>
            <w:vAlign w:val="center"/>
          </w:tcPr>
          <w:p w14:paraId="651D4B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10291</w:t>
            </w:r>
          </w:p>
        </w:tc>
        <w:tc>
          <w:tcPr>
            <w:tcW w:w="1597" w:type="dxa"/>
            <w:tcBorders>
              <w:top w:val="single" w:color="000000" w:sz="4" w:space="0"/>
              <w:left w:val="single" w:color="000000" w:sz="4" w:space="0"/>
              <w:bottom w:val="nil"/>
              <w:right w:val="single" w:color="000000" w:sz="4" w:space="0"/>
            </w:tcBorders>
            <w:shd w:val="clear" w:color="auto" w:fill="auto"/>
            <w:vAlign w:val="center"/>
          </w:tcPr>
          <w:p w14:paraId="2FF6F401">
            <w:pPr>
              <w:widowControl/>
              <w:jc w:val="center"/>
              <w:textAlignment w:val="center"/>
              <w:rPr>
                <w:rFonts w:hint="eastAsia" w:ascii="宋体" w:hAnsi="宋体" w:cs="宋体"/>
                <w:color w:val="auto"/>
                <w:sz w:val="18"/>
                <w:szCs w:val="18"/>
                <w:highlight w:val="none"/>
              </w:rPr>
            </w:pPr>
          </w:p>
        </w:tc>
        <w:tc>
          <w:tcPr>
            <w:tcW w:w="1092" w:type="dxa"/>
            <w:tcBorders>
              <w:top w:val="single" w:color="000000" w:sz="4" w:space="0"/>
              <w:left w:val="single" w:color="000000" w:sz="4" w:space="0"/>
              <w:bottom w:val="nil"/>
              <w:right w:val="single" w:color="000000" w:sz="4" w:space="0"/>
            </w:tcBorders>
            <w:shd w:val="clear" w:color="auto" w:fill="auto"/>
            <w:vAlign w:val="center"/>
          </w:tcPr>
          <w:p w14:paraId="2FFB9E96">
            <w:pPr>
              <w:widowControl/>
              <w:jc w:val="center"/>
              <w:textAlignment w:val="center"/>
              <w:rPr>
                <w:rFonts w:hint="eastAsia" w:ascii="宋体" w:hAnsi="宋体" w:cs="宋体"/>
                <w:color w:val="auto"/>
                <w:sz w:val="18"/>
                <w:szCs w:val="18"/>
                <w:highlight w:val="none"/>
              </w:rPr>
            </w:pPr>
          </w:p>
        </w:tc>
      </w:tr>
      <w:tr w14:paraId="1B37307B">
        <w:tblPrEx>
          <w:tblCellMar>
            <w:top w:w="0" w:type="dxa"/>
            <w:left w:w="108" w:type="dxa"/>
            <w:bottom w:w="0" w:type="dxa"/>
            <w:right w:w="108" w:type="dxa"/>
          </w:tblCellMar>
        </w:tblPrEx>
        <w:trPr>
          <w:trHeight w:val="456" w:hRule="atLeast"/>
          <w:jc w:val="center"/>
        </w:trPr>
        <w:tc>
          <w:tcPr>
            <w:tcW w:w="8017"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02CDD7E8">
            <w:pPr>
              <w:widowControl/>
              <w:jc w:val="center"/>
              <w:textAlignment w:val="center"/>
              <w:rPr>
                <w:rFonts w:hint="eastAsia" w:ascii="宋体" w:hAnsi="宋体" w:cs="宋体"/>
                <w:color w:val="auto"/>
                <w:sz w:val="18"/>
                <w:szCs w:val="18"/>
                <w:highlight w:val="none"/>
              </w:rPr>
            </w:pPr>
            <w:r>
              <w:rPr>
                <w:rFonts w:hint="eastAsia" w:ascii="宋体" w:hAnsi="宋体" w:cs="宋体"/>
                <w:b/>
                <w:bCs/>
                <w:color w:val="auto"/>
                <w:kern w:val="0"/>
                <w:sz w:val="28"/>
                <w:szCs w:val="28"/>
                <w:highlight w:val="none"/>
                <w:lang w:bidi="ar"/>
              </w:rPr>
              <w:t>合    计</w:t>
            </w:r>
          </w:p>
        </w:tc>
        <w:tc>
          <w:tcPr>
            <w:tcW w:w="109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E09169">
            <w:pPr>
              <w:widowControl/>
              <w:jc w:val="right"/>
              <w:textAlignment w:val="center"/>
              <w:rPr>
                <w:rFonts w:hint="eastAsia" w:ascii="宋体" w:hAnsi="宋体" w:cs="宋体"/>
                <w:color w:val="auto"/>
                <w:sz w:val="18"/>
                <w:szCs w:val="18"/>
                <w:highlight w:val="none"/>
              </w:rPr>
            </w:pPr>
          </w:p>
        </w:tc>
      </w:tr>
    </w:tbl>
    <w:p w14:paraId="2F4BA62B">
      <w:pPr>
        <w:pStyle w:val="17"/>
        <w:rPr>
          <w:rFonts w:ascii="Times New Roman" w:hAnsi="Times New Roman" w:eastAsia="宋体"/>
          <w:b/>
          <w:color w:val="auto"/>
          <w:sz w:val="24"/>
          <w:szCs w:val="24"/>
          <w:highlight w:val="none"/>
        </w:rPr>
      </w:pPr>
    </w:p>
    <w:p w14:paraId="04327E0A">
      <w:pPr>
        <w:pStyle w:val="17"/>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投标总价：（大写）</w:t>
      </w:r>
      <w:r>
        <w:rPr>
          <w:rFonts w:hint="eastAsia" w:ascii="Times New Roman" w:hAnsi="Times New Roman" w:eastAsia="宋体"/>
          <w:b/>
          <w:color w:val="auto"/>
          <w:sz w:val="24"/>
          <w:szCs w:val="24"/>
          <w:highlight w:val="none"/>
          <w:u w:val="single"/>
        </w:rPr>
        <w:t xml:space="preserve">                  </w:t>
      </w:r>
    </w:p>
    <w:p w14:paraId="201A04E0">
      <w:pPr>
        <w:pStyle w:val="17"/>
        <w:jc w:val="left"/>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 xml:space="preserve">          （小写）</w:t>
      </w:r>
      <w:r>
        <w:rPr>
          <w:rFonts w:hint="eastAsia" w:ascii="Times New Roman" w:hAnsi="Times New Roman" w:eastAsia="宋体"/>
          <w:b/>
          <w:color w:val="auto"/>
          <w:sz w:val="24"/>
          <w:szCs w:val="24"/>
          <w:highlight w:val="none"/>
          <w:u w:val="single"/>
        </w:rPr>
        <w:t xml:space="preserve">                  </w:t>
      </w:r>
    </w:p>
    <w:p w14:paraId="2139C48B">
      <w:pPr>
        <w:pStyle w:val="17"/>
        <w:rPr>
          <w:rFonts w:ascii="Times New Roman" w:hAnsi="Times New Roman" w:eastAsia="宋体"/>
          <w:b/>
          <w:color w:val="auto"/>
          <w:sz w:val="24"/>
          <w:szCs w:val="24"/>
          <w:highlight w:val="none"/>
        </w:rPr>
      </w:pPr>
    </w:p>
    <w:p w14:paraId="4035C0B1">
      <w:pPr>
        <w:pStyle w:val="17"/>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692E28FB">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采用全费用综合单价的报价方式，报价表中的全费用综合单价为包括材料费、人工费、机械费、利润、管理费、税金、规费、招标代理费、风险费、拆除费以及完成相应工作内容的措施项目费用的全费用综合单价，按清单报价。</w:t>
      </w:r>
    </w:p>
    <w:p w14:paraId="2AE7077E">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2、以上工程量乘以全费用综合单价等于合价；合价之和等于投标总价，分项报价表中出现计算错误的作废标处理。</w:t>
      </w:r>
    </w:p>
    <w:p w14:paraId="7C172C3C">
      <w:pPr>
        <w:pStyle w:val="17"/>
        <w:adjustRightInd w:val="0"/>
        <w:snapToGrid w:val="0"/>
        <w:ind w:firstLine="480" w:firstLineChars="200"/>
        <w:jc w:val="left"/>
        <w:rPr>
          <w:b/>
          <w:bCs/>
          <w:color w:val="auto"/>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本项目最高限价（已下浮约31.5%）为</w:t>
      </w:r>
      <w:r>
        <w:rPr>
          <w:rFonts w:hint="eastAsia" w:ascii="宋体" w:hAnsi="宋体" w:eastAsia="宋体" w:cs="宋体"/>
          <w:b/>
          <w:bCs/>
          <w:color w:val="auto"/>
          <w:sz w:val="24"/>
          <w:szCs w:val="24"/>
          <w:highlight w:val="none"/>
          <w:u w:val="single"/>
        </w:rPr>
        <w:t>150</w:t>
      </w:r>
      <w:r>
        <w:rPr>
          <w:rFonts w:hint="eastAsia" w:ascii="宋体" w:hAnsi="宋体" w:eastAsia="宋体" w:cs="宋体"/>
          <w:b/>
          <w:bCs/>
          <w:color w:val="auto"/>
          <w:sz w:val="24"/>
          <w:szCs w:val="24"/>
          <w:highlight w:val="none"/>
        </w:rPr>
        <w:t>万元</w:t>
      </w:r>
      <w:r>
        <w:rPr>
          <w:rFonts w:hint="eastAsia" w:ascii="宋体" w:hAnsi="宋体" w:eastAsia="宋体" w:cs="宋体"/>
          <w:b/>
          <w:bCs/>
          <w:color w:val="auto"/>
          <w:sz w:val="24"/>
          <w:szCs w:val="24"/>
          <w:highlight w:val="none"/>
        </w:rPr>
        <w:t>。投标报价不得高于最高限价，否则按无效投标处理。</w:t>
      </w:r>
    </w:p>
    <w:p w14:paraId="2008F43B">
      <w:pPr>
        <w:pStyle w:val="17"/>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4、本报价非最后报价，磋商小组将在苏采云系统向实质性响应的供应商发布“最后报价要求函”及最后报价格式表，要求供应商在规定时间内提交最后报价。</w:t>
      </w:r>
    </w:p>
    <w:p w14:paraId="128E4DC8">
      <w:pPr>
        <w:rPr>
          <w:rFonts w:hint="eastAsia" w:ascii="宋体" w:hAnsi="宋体" w:cs="宋体"/>
          <w:b/>
          <w:color w:val="auto"/>
          <w:sz w:val="24"/>
          <w:szCs w:val="24"/>
          <w:highlight w:val="none"/>
        </w:rPr>
      </w:pPr>
    </w:p>
    <w:p w14:paraId="784ABD08">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6642D1C4">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C7641C4">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rPr>
        <w:t xml:space="preserve">                                                    日期：  年  月  日</w:t>
      </w:r>
    </w:p>
    <w:p w14:paraId="4FC5D5D1">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cols w:space="720" w:num="1"/>
        </w:sectPr>
      </w:pPr>
    </w:p>
    <w:p w14:paraId="73A8960E">
      <w:pPr>
        <w:pStyle w:val="17"/>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25917CD7">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596F115B">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14F9B451">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4A873C40">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411F3F43">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66CAC94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0C987DC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11D7AEE">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7301D52C">
      <w:pPr>
        <w:spacing w:line="500" w:lineRule="exact"/>
        <w:ind w:firstLine="482"/>
        <w:rPr>
          <w:rFonts w:ascii="Times New Roman" w:hAnsi="Times New Roman"/>
          <w:color w:val="auto"/>
          <w:sz w:val="24"/>
          <w:highlight w:val="none"/>
        </w:rPr>
      </w:pPr>
    </w:p>
    <w:p w14:paraId="285BFB96">
      <w:pPr>
        <w:spacing w:line="500" w:lineRule="exact"/>
        <w:rPr>
          <w:rFonts w:ascii="Times New Roman" w:hAnsi="Times New Roman"/>
          <w:color w:val="auto"/>
          <w:sz w:val="24"/>
          <w:highlight w:val="none"/>
        </w:rPr>
      </w:pPr>
    </w:p>
    <w:p w14:paraId="6BCF740B">
      <w:pPr>
        <w:spacing w:line="500" w:lineRule="exact"/>
        <w:rPr>
          <w:rFonts w:ascii="Times New Roman" w:hAnsi="Times New Roman"/>
          <w:bCs/>
          <w:color w:val="auto"/>
          <w:sz w:val="24"/>
          <w:szCs w:val="21"/>
          <w:highlight w:val="none"/>
        </w:rPr>
      </w:pPr>
    </w:p>
    <w:p w14:paraId="10A3BFF0">
      <w:pPr>
        <w:spacing w:line="500" w:lineRule="exact"/>
        <w:rPr>
          <w:rFonts w:ascii="Times New Roman" w:hAnsi="Times New Roman"/>
          <w:bCs/>
          <w:color w:val="auto"/>
          <w:sz w:val="24"/>
          <w:szCs w:val="21"/>
          <w:highlight w:val="none"/>
        </w:rPr>
      </w:pPr>
    </w:p>
    <w:p w14:paraId="75070A10">
      <w:pPr>
        <w:spacing w:line="500" w:lineRule="exact"/>
        <w:rPr>
          <w:rFonts w:ascii="Times New Roman" w:hAnsi="Times New Roman"/>
          <w:bCs/>
          <w:color w:val="auto"/>
          <w:sz w:val="24"/>
          <w:szCs w:val="21"/>
          <w:highlight w:val="none"/>
        </w:rPr>
      </w:pPr>
    </w:p>
    <w:p w14:paraId="2A1A0AA4">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4416EEC0">
      <w:pPr>
        <w:spacing w:line="460" w:lineRule="exact"/>
        <w:jc w:val="right"/>
        <w:rPr>
          <w:rFonts w:ascii="Times New Roman" w:hAnsi="Times New Roman"/>
          <w:bCs/>
          <w:color w:val="auto"/>
          <w:sz w:val="24"/>
          <w:szCs w:val="21"/>
          <w:highlight w:val="none"/>
        </w:rPr>
      </w:pPr>
    </w:p>
    <w:p w14:paraId="3ED205EE">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1A3A4E8F">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85"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49E48849">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5F4D252B">
      <w:pPr>
        <w:spacing w:line="480" w:lineRule="exact"/>
        <w:rPr>
          <w:rFonts w:ascii="Times New Roman" w:hAnsi="Times New Roman"/>
          <w:color w:val="auto"/>
          <w:sz w:val="24"/>
          <w:szCs w:val="24"/>
          <w:highlight w:val="none"/>
        </w:rPr>
      </w:pPr>
    </w:p>
    <w:p w14:paraId="2D97DBDB">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35DA365A">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0F63F3B7">
      <w:pPr>
        <w:spacing w:line="480" w:lineRule="exact"/>
        <w:ind w:firstLine="480"/>
        <w:rPr>
          <w:rFonts w:ascii="Times New Roman" w:hAnsi="Times New Roman"/>
          <w:color w:val="auto"/>
          <w:sz w:val="24"/>
          <w:szCs w:val="24"/>
          <w:highlight w:val="none"/>
        </w:rPr>
      </w:pPr>
    </w:p>
    <w:p w14:paraId="08895EDE">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190924A5">
      <w:pPr>
        <w:spacing w:line="600" w:lineRule="exact"/>
        <w:rPr>
          <w:rFonts w:ascii="Times New Roman" w:hAnsi="Times New Roman"/>
          <w:b/>
          <w:color w:val="auto"/>
          <w:sz w:val="24"/>
          <w:szCs w:val="24"/>
          <w:highlight w:val="none"/>
        </w:rPr>
      </w:pPr>
    </w:p>
    <w:p w14:paraId="0ECF980C">
      <w:pPr>
        <w:rPr>
          <w:rFonts w:ascii="Times New Roman" w:hAnsi="Times New Roman"/>
          <w:b/>
          <w:color w:val="auto"/>
          <w:sz w:val="24"/>
          <w:szCs w:val="21"/>
          <w:highlight w:val="none"/>
        </w:rPr>
      </w:pPr>
    </w:p>
    <w:p w14:paraId="4D08D07C">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663313DD">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508DF7ED">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716D157D">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00DE46D0">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6A4F4A5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7EE3CEF5">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04879321">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602411DB">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86" w:name="_Hlt26955070"/>
      <w:bookmarkEnd w:id="186"/>
      <w:bookmarkStart w:id="187" w:name="_格式3__银行出具的资信证明"/>
      <w:bookmarkEnd w:id="187"/>
      <w:bookmarkStart w:id="188" w:name="_Hlt26671380"/>
      <w:bookmarkEnd w:id="188"/>
    </w:p>
    <w:p w14:paraId="62CDF997">
      <w:pPr>
        <w:tabs>
          <w:tab w:val="left" w:pos="360"/>
        </w:tabs>
        <w:ind w:firstLine="480" w:firstLineChars="200"/>
        <w:rPr>
          <w:rFonts w:ascii="Times New Roman" w:hAnsi="Times New Roman"/>
          <w:color w:val="auto"/>
          <w:sz w:val="24"/>
          <w:szCs w:val="24"/>
          <w:highlight w:val="none"/>
          <w:u w:val="single"/>
        </w:rPr>
      </w:pPr>
    </w:p>
    <w:p w14:paraId="12ECF970">
      <w:pPr>
        <w:rPr>
          <w:rFonts w:ascii="Times New Roman" w:hAnsi="Times New Roman"/>
          <w:i/>
          <w:color w:val="auto"/>
          <w:sz w:val="24"/>
          <w:szCs w:val="24"/>
          <w:highlight w:val="none"/>
          <w:u w:val="single"/>
        </w:rPr>
      </w:pPr>
    </w:p>
    <w:p w14:paraId="282A0086">
      <w:pPr>
        <w:rPr>
          <w:rFonts w:ascii="Times New Roman" w:hAnsi="Times New Roman"/>
          <w:color w:val="auto"/>
          <w:szCs w:val="21"/>
          <w:highlight w:val="none"/>
        </w:rPr>
      </w:pPr>
    </w:p>
    <w:p w14:paraId="6E62EF6A">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6487B46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4521FB23">
      <w:pPr>
        <w:tabs>
          <w:tab w:val="left" w:pos="360"/>
        </w:tabs>
        <w:spacing w:line="0" w:lineRule="atLeast"/>
        <w:rPr>
          <w:rFonts w:ascii="Times New Roman" w:hAnsi="Times New Roman"/>
          <w:b/>
          <w:color w:val="auto"/>
          <w:sz w:val="24"/>
          <w:szCs w:val="21"/>
          <w:highlight w:val="none"/>
        </w:rPr>
      </w:pPr>
      <w:r>
        <w:rPr>
          <w:rFonts w:hint="eastAsia" w:ascii="Times New Roman" w:hAnsi="Times New Roman"/>
          <w:b/>
          <w:bCs/>
          <w:color w:val="auto"/>
          <w:sz w:val="24"/>
          <w:szCs w:val="24"/>
          <w:highlight w:val="none"/>
        </w:rPr>
        <w:t>附件5</w:t>
      </w:r>
    </w:p>
    <w:p w14:paraId="43AC4E5F">
      <w:pPr>
        <w:spacing w:line="360" w:lineRule="auto"/>
        <w:ind w:firstLine="6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磋商响应函</w:t>
      </w:r>
    </w:p>
    <w:p w14:paraId="4447787D">
      <w:pPr>
        <w:spacing w:line="420" w:lineRule="exact"/>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致：</w:t>
      </w:r>
      <w:r>
        <w:rPr>
          <w:rFonts w:hint="eastAsia" w:ascii="宋体" w:hAnsi="宋体" w:cs="宋体"/>
          <w:color w:val="auto"/>
          <w:sz w:val="24"/>
          <w:szCs w:val="21"/>
          <w:highlight w:val="none"/>
          <w:u w:val="single"/>
        </w:rPr>
        <w:t>江苏省如东中等专业学校</w:t>
      </w:r>
    </w:p>
    <w:p w14:paraId="04E6356C">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根据贵方的</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（项目编号</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）磋商文件，正式授权下述被授权人______(姓名)代表我方______________（供应商的名称），全权处理本次项目磋商的有关事宜。</w:t>
      </w:r>
    </w:p>
    <w:p w14:paraId="0E9C13D4">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据此函，被授权人__________（姓名）兹宣布同意如下：</w:t>
      </w:r>
    </w:p>
    <w:p w14:paraId="14B16A36">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1.按磋商文件规定的各项要求，向买方提供所需货物、服务（包含与货物相关的服务及与服务相关的货物）、工程等。</w:t>
      </w:r>
    </w:p>
    <w:p w14:paraId="754443F3">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2.我们完全理解贵方不一定将合同授予最低报价的供应商。</w:t>
      </w:r>
    </w:p>
    <w:p w14:paraId="56EFB32B">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3.我们已详细审核全部磋商文件及其有效补充文件，我们知道必须放弃提出含糊不清或误解问题的权利。</w:t>
      </w:r>
    </w:p>
    <w:p w14:paraId="44B9560F">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4.我们同意从规定的开标日期起遵循本响应文件，并在规定的磋商有效期期满之前均具有约束力。</w:t>
      </w:r>
    </w:p>
    <w:p w14:paraId="15274456">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5.同意向贵方提供贵方可能另外要求的与磋商有关的任何证据或资料，并保证我方已提供和将要提供的文件是真实的、准确的。</w:t>
      </w:r>
    </w:p>
    <w:p w14:paraId="1E754447">
      <w:pPr>
        <w:spacing w:line="420" w:lineRule="exact"/>
        <w:ind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6.一旦我方成交,我方将根据磋商文件的规定，严格履行合同的责任和义务,并保证在磋商文件规定的时间完成项目，交付买方验收、使用。</w:t>
      </w:r>
    </w:p>
    <w:p w14:paraId="13C911A4">
      <w:pPr>
        <w:spacing w:line="420" w:lineRule="exact"/>
        <w:ind w:left="425"/>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7.我方与本磋商有关的正式通讯地址为：</w:t>
      </w:r>
    </w:p>
    <w:p w14:paraId="23B67CBF">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地          址：</w:t>
      </w:r>
    </w:p>
    <w:p w14:paraId="2ADC7FC2">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邮          编：</w:t>
      </w:r>
    </w:p>
    <w:p w14:paraId="681DFD2E">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电          话：</w:t>
      </w:r>
    </w:p>
    <w:p w14:paraId="6186C765">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传          真：</w:t>
      </w:r>
    </w:p>
    <w:p w14:paraId="0A9C46EF">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供应商开户行：</w:t>
      </w:r>
    </w:p>
    <w:p w14:paraId="2859FF1D">
      <w:pPr>
        <w:spacing w:line="420" w:lineRule="exact"/>
        <w:ind w:left="420" w:firstLine="48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账          号： </w:t>
      </w:r>
    </w:p>
    <w:p w14:paraId="1F9CCF88">
      <w:pPr>
        <w:spacing w:line="560" w:lineRule="exact"/>
        <w:rPr>
          <w:rFonts w:hint="eastAsia" w:ascii="宋体" w:hAnsi="宋体" w:cs="宋体"/>
          <w:bCs/>
          <w:color w:val="auto"/>
          <w:sz w:val="24"/>
          <w:szCs w:val="21"/>
          <w:highlight w:val="none"/>
        </w:rPr>
      </w:pPr>
    </w:p>
    <w:p w14:paraId="5DD25FA2">
      <w:pPr>
        <w:spacing w:line="600" w:lineRule="exact"/>
        <w:ind w:firstLine="4454" w:firstLineChars="1856"/>
        <w:rPr>
          <w:rFonts w:hint="eastAsia" w:ascii="宋体" w:hAnsi="宋体" w:cs="宋体"/>
          <w:color w:val="auto"/>
          <w:highlight w:val="none"/>
        </w:rPr>
      </w:pPr>
      <w:r>
        <w:rPr>
          <w:rFonts w:hint="eastAsia" w:ascii="宋体" w:hAnsi="宋体" w:cs="宋体"/>
          <w:bCs/>
          <w:color w:val="auto"/>
          <w:sz w:val="24"/>
          <w:szCs w:val="21"/>
          <w:highlight w:val="none"/>
        </w:rPr>
        <w:t>投标人名称（加盖CA电子公章）：</w:t>
      </w:r>
    </w:p>
    <w:p w14:paraId="6AABB1C6">
      <w:pPr>
        <w:pStyle w:val="17"/>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57CFF6A9">
      <w:pPr>
        <w:rPr>
          <w:rFonts w:ascii="Times New Roman" w:hAnsi="Times New Roman"/>
          <w:b/>
          <w:color w:val="auto"/>
          <w:sz w:val="24"/>
          <w:szCs w:val="21"/>
          <w:highlight w:val="none"/>
        </w:rPr>
      </w:pPr>
    </w:p>
    <w:p w14:paraId="6036834A">
      <w:pPr>
        <w:rPr>
          <w:rFonts w:ascii="Times New Roman" w:hAnsi="Times New Roman"/>
          <w:b/>
          <w:color w:val="auto"/>
          <w:sz w:val="24"/>
          <w:szCs w:val="21"/>
          <w:highlight w:val="none"/>
        </w:rPr>
      </w:pPr>
    </w:p>
    <w:p w14:paraId="26579C2E">
      <w:pPr>
        <w:rPr>
          <w:rFonts w:ascii="Times New Roman" w:hAnsi="Times New Roman"/>
          <w:b/>
          <w:color w:val="auto"/>
          <w:sz w:val="24"/>
          <w:szCs w:val="21"/>
          <w:highlight w:val="none"/>
        </w:rPr>
      </w:pPr>
    </w:p>
    <w:p w14:paraId="0A0F5294">
      <w:pPr>
        <w:rPr>
          <w:rFonts w:ascii="Times New Roman" w:hAnsi="Times New Roman"/>
          <w:b/>
          <w:color w:val="auto"/>
          <w:sz w:val="24"/>
          <w:szCs w:val="21"/>
          <w:highlight w:val="none"/>
        </w:rPr>
      </w:pPr>
    </w:p>
    <w:p w14:paraId="08DF9E48">
      <w:pPr>
        <w:spacing w:line="360" w:lineRule="auto"/>
        <w:ind w:firstLine="640"/>
        <w:jc w:val="center"/>
        <w:rPr>
          <w:rFonts w:hint="eastAsia" w:ascii="宋体" w:hAnsi="宋体" w:cs="宋体"/>
          <w:b/>
          <w:color w:val="auto"/>
          <w:sz w:val="32"/>
          <w:szCs w:val="32"/>
          <w:highlight w:val="none"/>
        </w:rPr>
      </w:pPr>
    </w:p>
    <w:p w14:paraId="05C7F193">
      <w:pPr>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6</w:t>
      </w:r>
      <w:r>
        <w:rPr>
          <w:rFonts w:ascii="Times New Roman" w:hAnsi="Times New Roman"/>
          <w:b/>
          <w:color w:val="auto"/>
          <w:sz w:val="24"/>
          <w:szCs w:val="21"/>
          <w:highlight w:val="none"/>
        </w:rPr>
        <w:t xml:space="preserve"> </w:t>
      </w:r>
    </w:p>
    <w:p w14:paraId="628B3778">
      <w:pPr>
        <w:spacing w:line="360" w:lineRule="auto"/>
        <w:ind w:firstLine="640"/>
        <w:jc w:val="center"/>
        <w:rPr>
          <w:rFonts w:hint="eastAsia" w:ascii="宋体" w:hAnsi="宋体" w:cs="宋体"/>
          <w:b/>
          <w:color w:val="auto"/>
          <w:sz w:val="32"/>
          <w:szCs w:val="32"/>
          <w:highlight w:val="none"/>
        </w:rPr>
      </w:pPr>
    </w:p>
    <w:p w14:paraId="11DBD0BC">
      <w:pPr>
        <w:spacing w:line="360" w:lineRule="auto"/>
        <w:ind w:firstLine="6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拟派项目负责人无在建工程承诺书</w:t>
      </w:r>
    </w:p>
    <w:p w14:paraId="38E3837B">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37CE9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（以下简称“本工程”）的投标，现我方法定代表人向你方郑重承诺：</w:t>
      </w:r>
    </w:p>
    <w:p w14:paraId="76FD46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）无在建工程，如果我方经本工程评标委员会评定为成交候选人，在公示期间被他人举报并经招标投标监管机构核实，确认拟派项目负责人有在建工程，且不符合江苏省建设厅“苏建规字（2017）1号”《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二《江苏省房屋建筑和市政基础设施工程施工招标资格审查办法》第十条第五款的规定，你方即可取消我方成交候选人资格。</w:t>
      </w:r>
    </w:p>
    <w:p w14:paraId="6D897FCB">
      <w:pPr>
        <w:spacing w:line="360" w:lineRule="auto"/>
        <w:ind w:firstLine="480"/>
        <w:rPr>
          <w:rFonts w:hint="eastAsia" w:ascii="宋体" w:hAnsi="宋体" w:cs="宋体"/>
          <w:color w:val="auto"/>
          <w:sz w:val="24"/>
          <w:highlight w:val="none"/>
        </w:rPr>
      </w:pPr>
    </w:p>
    <w:p w14:paraId="4EF87B77">
      <w:pPr>
        <w:spacing w:line="360" w:lineRule="auto"/>
        <w:ind w:firstLine="480"/>
        <w:rPr>
          <w:rFonts w:hint="eastAsia" w:ascii="宋体" w:hAnsi="宋体" w:cs="宋体"/>
          <w:color w:val="auto"/>
          <w:sz w:val="24"/>
          <w:highlight w:val="none"/>
        </w:rPr>
      </w:pPr>
    </w:p>
    <w:p w14:paraId="2DA573A6">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F5284F7">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p>
    <w:p w14:paraId="5BC3D384">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2965C5A">
      <w:pPr>
        <w:spacing w:before="240" w:line="312" w:lineRule="auto"/>
        <w:jc w:val="center"/>
        <w:rPr>
          <w:rFonts w:ascii="Times New Roman"/>
          <w:b/>
          <w:color w:val="auto"/>
          <w:sz w:val="32"/>
          <w:szCs w:val="32"/>
          <w:highlight w:val="none"/>
          <w:lang w:bidi="ar"/>
        </w:rPr>
      </w:pPr>
    </w:p>
    <w:p w14:paraId="5D61A3AA">
      <w:pPr>
        <w:spacing w:before="240" w:line="312" w:lineRule="auto"/>
        <w:jc w:val="center"/>
        <w:rPr>
          <w:rFonts w:ascii="Times New Roman"/>
          <w:b/>
          <w:color w:val="auto"/>
          <w:sz w:val="32"/>
          <w:szCs w:val="32"/>
          <w:highlight w:val="none"/>
          <w:lang w:bidi="ar"/>
        </w:rPr>
      </w:pPr>
    </w:p>
    <w:p w14:paraId="05D088BB">
      <w:pPr>
        <w:spacing w:before="240" w:line="312" w:lineRule="auto"/>
        <w:jc w:val="center"/>
        <w:rPr>
          <w:rFonts w:ascii="Times New Roman"/>
          <w:b/>
          <w:color w:val="auto"/>
          <w:sz w:val="32"/>
          <w:szCs w:val="32"/>
          <w:highlight w:val="none"/>
          <w:lang w:bidi="ar"/>
        </w:rPr>
      </w:pPr>
    </w:p>
    <w:p w14:paraId="2C1A1B7E">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009D750A">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7</w:t>
      </w:r>
      <w:r>
        <w:rPr>
          <w:rFonts w:ascii="Times New Roman" w:hAnsi="Times New Roman"/>
          <w:b/>
          <w:color w:val="auto"/>
          <w:sz w:val="24"/>
          <w:szCs w:val="21"/>
          <w:highlight w:val="none"/>
        </w:rPr>
        <w:t xml:space="preserve"> </w:t>
      </w:r>
    </w:p>
    <w:p w14:paraId="339F9FF4">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0DC82AA3">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5DD2D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31869C5">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A9E95C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0E3CD8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E517C28">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714CD85">
            <w:pPr>
              <w:spacing w:line="340" w:lineRule="exact"/>
              <w:jc w:val="center"/>
              <w:rPr>
                <w:rFonts w:ascii="Times New Roman" w:hAnsi="Times New Roman"/>
                <w:color w:val="auto"/>
                <w:sz w:val="24"/>
                <w:highlight w:val="none"/>
              </w:rPr>
            </w:pPr>
          </w:p>
          <w:p w14:paraId="341D29A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18D06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C615B9C">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3E0461B7">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9256EA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C125628">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80086F">
            <w:pPr>
              <w:spacing w:line="340" w:lineRule="exact"/>
              <w:jc w:val="left"/>
              <w:rPr>
                <w:rFonts w:ascii="Times New Roman" w:hAnsi="Times New Roman"/>
                <w:color w:val="auto"/>
                <w:sz w:val="24"/>
                <w:highlight w:val="none"/>
              </w:rPr>
            </w:pPr>
          </w:p>
        </w:tc>
      </w:tr>
      <w:tr w14:paraId="6675B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DA250C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27029DBE">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6A50A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BA3D25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6C9CACB">
            <w:pPr>
              <w:spacing w:line="340" w:lineRule="exact"/>
              <w:jc w:val="left"/>
              <w:rPr>
                <w:rFonts w:ascii="Times New Roman" w:hAnsi="Times New Roman"/>
                <w:color w:val="auto"/>
                <w:sz w:val="24"/>
                <w:highlight w:val="none"/>
              </w:rPr>
            </w:pPr>
          </w:p>
        </w:tc>
      </w:tr>
      <w:tr w14:paraId="15135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C0107C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5E9418A2">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281F9A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F53971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4D75CE3">
            <w:pPr>
              <w:spacing w:line="340" w:lineRule="exact"/>
              <w:jc w:val="left"/>
              <w:rPr>
                <w:rFonts w:ascii="Times New Roman" w:hAnsi="Times New Roman"/>
                <w:color w:val="auto"/>
                <w:sz w:val="24"/>
                <w:highlight w:val="none"/>
              </w:rPr>
            </w:pPr>
          </w:p>
        </w:tc>
      </w:tr>
      <w:tr w14:paraId="2084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2274C3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395FF">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6BE446F">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C5426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34D1E00">
            <w:pPr>
              <w:spacing w:line="340" w:lineRule="exact"/>
              <w:jc w:val="left"/>
              <w:rPr>
                <w:rFonts w:ascii="Times New Roman" w:hAnsi="Times New Roman"/>
                <w:color w:val="auto"/>
                <w:sz w:val="24"/>
                <w:highlight w:val="none"/>
              </w:rPr>
            </w:pPr>
          </w:p>
        </w:tc>
      </w:tr>
    </w:tbl>
    <w:p w14:paraId="20B7A1A8">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3FC17A48">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7C7CE43C">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E4CC7F5">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429FED14">
      <w:pPr>
        <w:snapToGrid w:val="0"/>
        <w:spacing w:line="300" w:lineRule="auto"/>
        <w:contextualSpacing/>
        <w:rPr>
          <w:rFonts w:ascii="Times New Roman" w:hAnsi="Times New Roman"/>
          <w:bCs/>
          <w:color w:val="auto"/>
          <w:sz w:val="24"/>
          <w:szCs w:val="24"/>
          <w:highlight w:val="none"/>
        </w:rPr>
      </w:pPr>
    </w:p>
    <w:p w14:paraId="0C56E166">
      <w:pPr>
        <w:spacing w:before="83" w:line="472" w:lineRule="auto"/>
        <w:ind w:left="57" w:right="5365" w:hanging="36"/>
        <w:rPr>
          <w:rFonts w:hint="eastAsia" w:ascii="宋体" w:hAnsi="宋体" w:cs="宋体"/>
          <w:bCs/>
          <w:color w:val="auto"/>
          <w:spacing w:val="1"/>
          <w:sz w:val="24"/>
          <w:szCs w:val="24"/>
          <w:highlight w:val="none"/>
        </w:rPr>
      </w:pPr>
      <w:r>
        <w:rPr>
          <w:rFonts w:hint="eastAsia" w:ascii="宋体" w:hAnsi="宋体" w:cs="宋体"/>
          <w:bCs/>
          <w:color w:val="auto"/>
          <w:spacing w:val="-5"/>
          <w:sz w:val="24"/>
          <w:szCs w:val="24"/>
          <w:highlight w:val="none"/>
        </w:rPr>
        <w:t>供应商全称（加盖CA电子公章</w:t>
      </w:r>
      <w:r>
        <w:rPr>
          <w:rFonts w:hint="eastAsia" w:ascii="宋体" w:hAnsi="宋体" w:cs="宋体"/>
          <w:bCs/>
          <w:color w:val="auto"/>
          <w:spacing w:val="1"/>
          <w:sz w:val="24"/>
          <w:szCs w:val="24"/>
          <w:highlight w:val="none"/>
        </w:rPr>
        <w:t xml:space="preserve">）： </w:t>
      </w:r>
    </w:p>
    <w:p w14:paraId="7C11C451">
      <w:pPr>
        <w:spacing w:before="83" w:line="472" w:lineRule="auto"/>
        <w:ind w:left="57" w:right="5365" w:hanging="36"/>
        <w:rPr>
          <w:rFonts w:hint="eastAsia" w:ascii="宋体" w:hAnsi="宋体" w:cs="宋体"/>
          <w:bCs/>
          <w:color w:val="auto"/>
          <w:sz w:val="24"/>
          <w:szCs w:val="24"/>
          <w:highlight w:val="none"/>
        </w:rPr>
      </w:pPr>
      <w:r>
        <w:rPr>
          <w:rFonts w:hint="eastAsia" w:ascii="宋体" w:hAnsi="宋体" w:cs="宋体"/>
          <w:bCs/>
          <w:color w:val="auto"/>
          <w:spacing w:val="-27"/>
          <w:sz w:val="24"/>
          <w:szCs w:val="24"/>
          <w:highlight w:val="none"/>
        </w:rPr>
        <w:t>日</w:t>
      </w:r>
      <w:r>
        <w:rPr>
          <w:rFonts w:hint="eastAsia" w:ascii="宋体" w:hAnsi="宋体" w:cs="宋体"/>
          <w:bCs/>
          <w:color w:val="auto"/>
          <w:spacing w:val="19"/>
          <w:sz w:val="24"/>
          <w:szCs w:val="24"/>
          <w:highlight w:val="none"/>
        </w:rPr>
        <w:t xml:space="preserve">   </w:t>
      </w:r>
      <w:r>
        <w:rPr>
          <w:rFonts w:hint="eastAsia" w:ascii="宋体" w:hAnsi="宋体" w:cs="宋体"/>
          <w:bCs/>
          <w:color w:val="auto"/>
          <w:spacing w:val="-27"/>
          <w:sz w:val="24"/>
          <w:szCs w:val="24"/>
          <w:highlight w:val="none"/>
        </w:rPr>
        <w:t>期：：</w:t>
      </w:r>
    </w:p>
    <w:p w14:paraId="50A55574">
      <w:pPr>
        <w:snapToGrid w:val="0"/>
        <w:spacing w:line="300" w:lineRule="auto"/>
        <w:contextualSpacing/>
        <w:rPr>
          <w:rFonts w:ascii="Times New Roman" w:hAnsi="Times New Roman"/>
          <w:b/>
          <w:color w:val="auto"/>
          <w:sz w:val="24"/>
          <w:szCs w:val="24"/>
          <w:highlight w:val="none"/>
        </w:rPr>
      </w:pPr>
    </w:p>
    <w:p w14:paraId="71CC310F">
      <w:pPr>
        <w:snapToGrid w:val="0"/>
        <w:spacing w:line="300" w:lineRule="auto"/>
        <w:contextualSpacing/>
        <w:rPr>
          <w:rFonts w:ascii="Times New Roman" w:hAnsi="Times New Roman"/>
          <w:b/>
          <w:color w:val="auto"/>
          <w:sz w:val="24"/>
          <w:szCs w:val="24"/>
          <w:highlight w:val="none"/>
        </w:rPr>
      </w:pPr>
    </w:p>
    <w:p w14:paraId="4182F832">
      <w:pPr>
        <w:snapToGrid w:val="0"/>
        <w:spacing w:line="300" w:lineRule="auto"/>
        <w:contextualSpacing/>
        <w:rPr>
          <w:rFonts w:ascii="Times New Roman" w:hAnsi="Times New Roman"/>
          <w:b/>
          <w:color w:val="auto"/>
          <w:sz w:val="24"/>
          <w:szCs w:val="24"/>
          <w:highlight w:val="none"/>
        </w:rPr>
      </w:pPr>
    </w:p>
    <w:p w14:paraId="587877CB">
      <w:pPr>
        <w:snapToGrid w:val="0"/>
        <w:spacing w:line="300" w:lineRule="auto"/>
        <w:contextualSpacing/>
        <w:rPr>
          <w:rFonts w:ascii="Times New Roman" w:hAnsi="Times New Roman"/>
          <w:b/>
          <w:color w:val="auto"/>
          <w:sz w:val="24"/>
          <w:szCs w:val="24"/>
          <w:highlight w:val="none"/>
        </w:rPr>
      </w:pPr>
    </w:p>
    <w:p w14:paraId="20989A96">
      <w:pPr>
        <w:snapToGrid w:val="0"/>
        <w:spacing w:line="300" w:lineRule="auto"/>
        <w:contextualSpacing/>
        <w:rPr>
          <w:rFonts w:ascii="Times New Roman" w:hAnsi="Times New Roman"/>
          <w:b/>
          <w:color w:val="auto"/>
          <w:sz w:val="24"/>
          <w:szCs w:val="24"/>
          <w:highlight w:val="none"/>
        </w:rPr>
      </w:pPr>
    </w:p>
    <w:p w14:paraId="196F3F4A">
      <w:pPr>
        <w:snapToGrid w:val="0"/>
        <w:spacing w:line="300" w:lineRule="auto"/>
        <w:contextualSpacing/>
        <w:rPr>
          <w:rFonts w:ascii="Times New Roman" w:hAnsi="Times New Roman"/>
          <w:b/>
          <w:color w:val="auto"/>
          <w:sz w:val="24"/>
          <w:szCs w:val="24"/>
          <w:highlight w:val="none"/>
        </w:rPr>
      </w:pPr>
    </w:p>
    <w:p w14:paraId="5BDBC8B5">
      <w:pPr>
        <w:snapToGrid w:val="0"/>
        <w:spacing w:line="300" w:lineRule="auto"/>
        <w:contextualSpacing/>
        <w:rPr>
          <w:rFonts w:ascii="Times New Roman" w:hAnsi="Times New Roman"/>
          <w:color w:val="auto"/>
          <w:sz w:val="24"/>
          <w:highlight w:val="none"/>
        </w:rPr>
      </w:pPr>
    </w:p>
    <w:p w14:paraId="19AFA4E4">
      <w:pPr>
        <w:pStyle w:val="43"/>
        <w:rPr>
          <w:rFonts w:ascii="Times New Roman" w:hAnsi="Times New Roman"/>
          <w:color w:val="auto"/>
          <w:highlight w:val="none"/>
        </w:rPr>
      </w:pPr>
    </w:p>
    <w:p w14:paraId="02559034">
      <w:pPr>
        <w:ind w:left="480"/>
        <w:rPr>
          <w:rFonts w:ascii="Times New Roman" w:hAnsi="Times New Roman"/>
          <w:b/>
          <w:i/>
          <w:color w:val="auto"/>
          <w:sz w:val="24"/>
          <w:szCs w:val="21"/>
          <w:highlight w:val="none"/>
          <w:u w:val="single"/>
        </w:rPr>
      </w:pPr>
    </w:p>
    <w:p w14:paraId="2789D869">
      <w:pPr>
        <w:rPr>
          <w:rFonts w:ascii="Times New Roman" w:hAnsi="Times New Roman"/>
          <w:b/>
          <w:color w:val="auto"/>
          <w:sz w:val="24"/>
          <w:szCs w:val="24"/>
          <w:highlight w:val="none"/>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8</w:t>
      </w:r>
    </w:p>
    <w:p w14:paraId="6E3FEC7E">
      <w:pPr>
        <w:rPr>
          <w:rFonts w:ascii="Times New Roman" w:hAnsi="Times New Roman"/>
          <w:b/>
          <w:color w:val="auto"/>
          <w:sz w:val="24"/>
          <w:szCs w:val="21"/>
          <w:highlight w:val="none"/>
        </w:rPr>
      </w:pPr>
    </w:p>
    <w:p w14:paraId="25607F08">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01F6270F">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225F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B45130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3F9118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52221D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97804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C43181D">
            <w:pPr>
              <w:spacing w:line="340" w:lineRule="exact"/>
              <w:jc w:val="center"/>
              <w:rPr>
                <w:rFonts w:ascii="Times New Roman" w:hAnsi="Times New Roman"/>
                <w:color w:val="auto"/>
                <w:sz w:val="24"/>
                <w:highlight w:val="none"/>
              </w:rPr>
            </w:pPr>
          </w:p>
          <w:p w14:paraId="1500FE3C">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1E93E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65190F4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0D6BD536">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CDF37D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A6EB217">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3B2D4A1">
            <w:pPr>
              <w:spacing w:line="340" w:lineRule="exact"/>
              <w:jc w:val="left"/>
              <w:rPr>
                <w:rFonts w:ascii="Times New Roman" w:hAnsi="Times New Roman"/>
                <w:color w:val="auto"/>
                <w:sz w:val="24"/>
                <w:highlight w:val="none"/>
              </w:rPr>
            </w:pPr>
          </w:p>
        </w:tc>
      </w:tr>
      <w:tr w14:paraId="41292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B2F751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56ACBFB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C44863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BDD833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BFF6DEE">
            <w:pPr>
              <w:spacing w:line="340" w:lineRule="exact"/>
              <w:jc w:val="left"/>
              <w:rPr>
                <w:rFonts w:ascii="Times New Roman" w:hAnsi="Times New Roman"/>
                <w:color w:val="auto"/>
                <w:sz w:val="24"/>
                <w:highlight w:val="none"/>
              </w:rPr>
            </w:pPr>
          </w:p>
        </w:tc>
      </w:tr>
      <w:tr w14:paraId="2B1BC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421A47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9AE661A">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28FF898">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840B084">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4C094DD">
            <w:pPr>
              <w:spacing w:line="340" w:lineRule="exact"/>
              <w:jc w:val="left"/>
              <w:rPr>
                <w:rFonts w:ascii="Times New Roman" w:hAnsi="Times New Roman"/>
                <w:color w:val="auto"/>
                <w:sz w:val="24"/>
                <w:highlight w:val="none"/>
              </w:rPr>
            </w:pPr>
          </w:p>
        </w:tc>
      </w:tr>
      <w:tr w14:paraId="58BF5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365D9C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56084E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2D6808E">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A0EB91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1DFFB7B">
            <w:pPr>
              <w:spacing w:line="340" w:lineRule="exact"/>
              <w:jc w:val="left"/>
              <w:rPr>
                <w:rFonts w:ascii="Times New Roman" w:hAnsi="Times New Roman"/>
                <w:color w:val="auto"/>
                <w:sz w:val="24"/>
                <w:highlight w:val="none"/>
              </w:rPr>
            </w:pPr>
          </w:p>
        </w:tc>
      </w:tr>
    </w:tbl>
    <w:p w14:paraId="3FE3F4B2">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272F1C7E">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供应商提交的响应文件中与磋商文件第四章“采购需求”中的技术部分的要求如有偏离的，应逐条填列在偏离表中。如果磋商文件要求提供证明材料，供应商需将证明材料列于该表之下。</w:t>
      </w:r>
    </w:p>
    <w:p w14:paraId="5564E0B8">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1A0DCF9C">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EE24234">
      <w:pPr>
        <w:rPr>
          <w:rFonts w:hint="eastAsia" w:ascii="宋体" w:hAnsi="宋体"/>
          <w:b/>
          <w:color w:val="auto"/>
          <w:sz w:val="24"/>
          <w:szCs w:val="21"/>
          <w:highlight w:val="none"/>
        </w:rPr>
      </w:pPr>
    </w:p>
    <w:p w14:paraId="69129703">
      <w:pPr>
        <w:spacing w:before="83" w:line="472" w:lineRule="auto"/>
        <w:ind w:left="57" w:right="5365" w:hanging="36"/>
        <w:rPr>
          <w:rFonts w:hint="eastAsia" w:ascii="宋体" w:hAnsi="宋体" w:cs="宋体"/>
          <w:color w:val="auto"/>
          <w:spacing w:val="1"/>
          <w:sz w:val="24"/>
          <w:szCs w:val="24"/>
          <w:highlight w:val="none"/>
        </w:rPr>
      </w:pPr>
      <w:r>
        <w:rPr>
          <w:rFonts w:hint="eastAsia" w:ascii="宋体" w:hAnsi="宋体" w:cs="宋体"/>
          <w:color w:val="auto"/>
          <w:spacing w:val="-5"/>
          <w:sz w:val="24"/>
          <w:szCs w:val="24"/>
          <w:highlight w:val="none"/>
        </w:rPr>
        <w:t>供应商全称（加盖CA电子公章</w:t>
      </w:r>
      <w:r>
        <w:rPr>
          <w:rFonts w:hint="eastAsia" w:ascii="宋体" w:hAnsi="宋体" w:cs="宋体"/>
          <w:color w:val="auto"/>
          <w:spacing w:val="1"/>
          <w:sz w:val="24"/>
          <w:szCs w:val="24"/>
          <w:highlight w:val="none"/>
        </w:rPr>
        <w:t xml:space="preserve">）： </w:t>
      </w:r>
    </w:p>
    <w:p w14:paraId="09382AEE">
      <w:pPr>
        <w:spacing w:before="83" w:line="472" w:lineRule="auto"/>
        <w:ind w:left="57" w:right="5365" w:hanging="36"/>
        <w:rPr>
          <w:rFonts w:hint="eastAsia" w:ascii="宋体" w:hAnsi="宋体" w:cs="宋体"/>
          <w:color w:val="auto"/>
          <w:sz w:val="24"/>
          <w:szCs w:val="24"/>
          <w:highlight w:val="none"/>
        </w:rPr>
      </w:pPr>
      <w:r>
        <w:rPr>
          <w:rFonts w:hint="eastAsia" w:ascii="宋体" w:hAnsi="宋体" w:cs="宋体"/>
          <w:color w:val="auto"/>
          <w:spacing w:val="-27"/>
          <w:sz w:val="24"/>
          <w:szCs w:val="24"/>
          <w:highlight w:val="none"/>
        </w:rPr>
        <w:t>日</w:t>
      </w:r>
      <w:r>
        <w:rPr>
          <w:rFonts w:hint="eastAsia" w:ascii="宋体" w:hAnsi="宋体" w:cs="宋体"/>
          <w:color w:val="auto"/>
          <w:spacing w:val="19"/>
          <w:sz w:val="24"/>
          <w:szCs w:val="24"/>
          <w:highlight w:val="none"/>
        </w:rPr>
        <w:t xml:space="preserve">   </w:t>
      </w:r>
      <w:r>
        <w:rPr>
          <w:rFonts w:hint="eastAsia" w:ascii="宋体" w:hAnsi="宋体" w:cs="宋体"/>
          <w:color w:val="auto"/>
          <w:spacing w:val="-27"/>
          <w:sz w:val="24"/>
          <w:szCs w:val="24"/>
          <w:highlight w:val="none"/>
        </w:rPr>
        <w:t>期：：</w:t>
      </w:r>
    </w:p>
    <w:p w14:paraId="4AD3A1F6">
      <w:pPr>
        <w:rPr>
          <w:rFonts w:ascii="Times New Roman" w:hAnsi="Times New Roman"/>
          <w:b/>
          <w:color w:val="auto"/>
          <w:sz w:val="24"/>
          <w:szCs w:val="21"/>
          <w:highlight w:val="none"/>
        </w:rPr>
      </w:pPr>
    </w:p>
    <w:p w14:paraId="33F9285E">
      <w:pPr>
        <w:rPr>
          <w:rFonts w:ascii="Times New Roman" w:hAnsi="Times New Roman"/>
          <w:b/>
          <w:color w:val="auto"/>
          <w:sz w:val="24"/>
          <w:szCs w:val="21"/>
          <w:highlight w:val="none"/>
        </w:rPr>
      </w:pPr>
    </w:p>
    <w:p w14:paraId="788E7B5B">
      <w:pPr>
        <w:rPr>
          <w:rFonts w:ascii="Times New Roman" w:hAnsi="Times New Roman"/>
          <w:b/>
          <w:color w:val="auto"/>
          <w:sz w:val="24"/>
          <w:szCs w:val="21"/>
          <w:highlight w:val="none"/>
        </w:rPr>
      </w:pPr>
    </w:p>
    <w:p w14:paraId="0D1F50C4">
      <w:pPr>
        <w:jc w:val="center"/>
        <w:rPr>
          <w:rFonts w:ascii="Times New Roman" w:hAnsi="Times New Roman"/>
          <w:b/>
          <w:color w:val="auto"/>
          <w:sz w:val="24"/>
          <w:szCs w:val="21"/>
          <w:highlight w:val="none"/>
        </w:rPr>
      </w:pPr>
    </w:p>
    <w:p w14:paraId="056A28AD">
      <w:pPr>
        <w:jc w:val="center"/>
        <w:rPr>
          <w:rFonts w:ascii="Times New Roman" w:hAnsi="Times New Roman"/>
          <w:b/>
          <w:color w:val="auto"/>
          <w:sz w:val="24"/>
          <w:szCs w:val="21"/>
          <w:highlight w:val="none"/>
        </w:rPr>
      </w:pPr>
    </w:p>
    <w:p w14:paraId="54A73489">
      <w:pPr>
        <w:jc w:val="center"/>
        <w:rPr>
          <w:rFonts w:ascii="Times New Roman" w:hAnsi="Times New Roman"/>
          <w:b/>
          <w:color w:val="auto"/>
          <w:sz w:val="24"/>
          <w:szCs w:val="21"/>
          <w:highlight w:val="none"/>
        </w:rPr>
      </w:pPr>
    </w:p>
    <w:p w14:paraId="2D9754BF">
      <w:pPr>
        <w:jc w:val="center"/>
        <w:rPr>
          <w:rFonts w:ascii="Times New Roman" w:hAnsi="Times New Roman"/>
          <w:b/>
          <w:color w:val="auto"/>
          <w:sz w:val="24"/>
          <w:szCs w:val="21"/>
          <w:highlight w:val="none"/>
        </w:rPr>
      </w:pPr>
    </w:p>
    <w:p w14:paraId="219AE939">
      <w:pPr>
        <w:rPr>
          <w:rFonts w:ascii="Times New Roman" w:hAnsi="Times New Roman"/>
          <w:b/>
          <w:color w:val="auto"/>
          <w:sz w:val="24"/>
          <w:szCs w:val="21"/>
          <w:highlight w:val="none"/>
        </w:rPr>
      </w:pPr>
    </w:p>
    <w:p w14:paraId="4EF1EE46">
      <w:pPr>
        <w:pStyle w:val="43"/>
        <w:rPr>
          <w:rFonts w:hint="eastAsia"/>
          <w:color w:val="auto"/>
          <w:highlight w:val="none"/>
        </w:rPr>
      </w:pPr>
    </w:p>
    <w:p w14:paraId="324EC09B">
      <w:pPr>
        <w:rPr>
          <w:color w:val="auto"/>
          <w:highlight w:val="none"/>
        </w:rPr>
      </w:pPr>
    </w:p>
    <w:p w14:paraId="123FD799">
      <w:pPr>
        <w:pStyle w:val="43"/>
        <w:rPr>
          <w:rFonts w:hint="eastAsia"/>
          <w:color w:val="auto"/>
          <w:highlight w:val="none"/>
        </w:rPr>
      </w:pPr>
    </w:p>
    <w:p w14:paraId="363EC187">
      <w:pPr>
        <w:rPr>
          <w:color w:val="auto"/>
          <w:highlight w:val="none"/>
        </w:rPr>
      </w:pPr>
    </w:p>
    <w:p w14:paraId="209333AF">
      <w:pPr>
        <w:pStyle w:val="43"/>
        <w:rPr>
          <w:rFonts w:hint="eastAsia"/>
          <w:color w:val="auto"/>
          <w:highlight w:val="none"/>
        </w:rPr>
      </w:pPr>
    </w:p>
    <w:p w14:paraId="4A3279AB">
      <w:pPr>
        <w:rPr>
          <w:color w:val="auto"/>
          <w:highlight w:val="none"/>
        </w:rPr>
      </w:pPr>
    </w:p>
    <w:p w14:paraId="0D727EB3">
      <w:pPr>
        <w:snapToGrid w:val="0"/>
        <w:spacing w:line="300" w:lineRule="auto"/>
        <w:contextualSpacing/>
        <w:rPr>
          <w:rFonts w:ascii="Times New Roman" w:hAnsi="Times New Roman"/>
          <w:b/>
          <w:color w:val="auto"/>
          <w:sz w:val="24"/>
          <w:szCs w:val="21"/>
          <w:highlight w:val="none"/>
        </w:rPr>
      </w:pPr>
    </w:p>
    <w:p w14:paraId="7C7349E1">
      <w:pPr>
        <w:snapToGrid w:val="0"/>
        <w:spacing w:line="300" w:lineRule="auto"/>
        <w:contextualSpacing/>
        <w:rPr>
          <w:rFonts w:ascii="Times New Roman" w:hAnsi="Times New Roman"/>
          <w:b/>
          <w:color w:val="auto"/>
          <w:sz w:val="32"/>
          <w:szCs w:val="32"/>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rPr>
        <w:t>9</w:t>
      </w:r>
    </w:p>
    <w:p w14:paraId="6DE6270F">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中小企业声明函（工程）</w:t>
      </w:r>
    </w:p>
    <w:p w14:paraId="31756110">
      <w:pPr>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7F196AF7">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0D2982D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0C8E18F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425FF2C0">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75F08CB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2853F219">
      <w:pPr>
        <w:spacing w:line="400" w:lineRule="exact"/>
        <w:ind w:right="720"/>
        <w:rPr>
          <w:rFonts w:hint="eastAsia" w:ascii="宋体" w:hAnsi="宋体" w:cs="宋体"/>
          <w:color w:val="auto"/>
          <w:sz w:val="24"/>
          <w:szCs w:val="24"/>
          <w:highlight w:val="none"/>
        </w:rPr>
      </w:pPr>
    </w:p>
    <w:p w14:paraId="377B6ED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15580C12">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6DD3B978">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6E7F33DE">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1、参照《政府采购促进中小企业发展管理办法》（财库﹝2020﹞46 号）的第四条，本次采购的</w:t>
      </w:r>
      <w:r>
        <w:rPr>
          <w:rFonts w:hint="eastAsia" w:ascii="宋体" w:hAnsi="宋体" w:cs="宋体"/>
          <w:color w:val="auto"/>
          <w:sz w:val="24"/>
          <w:szCs w:val="24"/>
          <w:highlight w:val="none"/>
          <w:u w:val="single"/>
        </w:rPr>
        <w:t xml:space="preserve"> 工程 </w:t>
      </w:r>
      <w:r>
        <w:rPr>
          <w:rFonts w:hint="eastAsia" w:ascii="宋体" w:hAnsi="宋体" w:cs="宋体"/>
          <w:color w:val="auto"/>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F5AE7B">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0C336EA4">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3、专门面向中小微型企业采购的项目，供应商如不提供此声明函，则不能通过资格审查；非专门面向中小微型企业采购的项目，供应商如不提供此声明函，价格将不做相应扣除。</w:t>
      </w:r>
    </w:p>
    <w:p w14:paraId="2C2847C5">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20562144">
      <w:pPr>
        <w:spacing w:line="3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2346F93C">
      <w:pPr>
        <w:spacing w:line="400" w:lineRule="exact"/>
        <w:rPr>
          <w:rFonts w:ascii="Times New Roman" w:hAnsi="Times New Roman"/>
          <w:b/>
          <w:color w:val="auto"/>
          <w:sz w:val="32"/>
          <w:szCs w:val="32"/>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rPr>
        <w:t>10</w:t>
      </w:r>
    </w:p>
    <w:p w14:paraId="74D429DE">
      <w:pPr>
        <w:spacing w:line="460" w:lineRule="exact"/>
        <w:jc w:val="center"/>
        <w:rPr>
          <w:rFonts w:ascii="Times New Roman" w:hAnsi="Times New Roman"/>
          <w:b/>
          <w:color w:val="auto"/>
          <w:kern w:val="0"/>
          <w:sz w:val="32"/>
          <w:szCs w:val="32"/>
          <w:highlight w:val="none"/>
        </w:rPr>
      </w:pPr>
    </w:p>
    <w:p w14:paraId="0A5716E6">
      <w:pPr>
        <w:spacing w:line="460" w:lineRule="exact"/>
        <w:jc w:val="center"/>
        <w:rPr>
          <w:rFonts w:ascii="Times New Roman" w:hAnsi="Times New Roman"/>
          <w:b/>
          <w:color w:val="auto"/>
          <w:kern w:val="0"/>
          <w:sz w:val="32"/>
          <w:szCs w:val="32"/>
          <w:highlight w:val="none"/>
        </w:rPr>
      </w:pPr>
      <w:r>
        <w:rPr>
          <w:rFonts w:ascii="Times New Roman" w:hAnsi="Times New Roman"/>
          <w:b/>
          <w:color w:val="auto"/>
          <w:kern w:val="0"/>
          <w:sz w:val="32"/>
          <w:szCs w:val="32"/>
          <w:highlight w:val="none"/>
        </w:rPr>
        <w:t>残疾人福利性单位声明函</w:t>
      </w:r>
    </w:p>
    <w:p w14:paraId="4A1622BC">
      <w:pPr>
        <w:pStyle w:val="43"/>
        <w:rPr>
          <w:rFonts w:hint="eastAsia"/>
          <w:color w:val="auto"/>
          <w:highlight w:val="none"/>
        </w:rPr>
      </w:pPr>
    </w:p>
    <w:p w14:paraId="4E3F7471">
      <w:pPr>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项目采购活动提供</w:t>
      </w:r>
      <w:r>
        <w:rPr>
          <w:rFonts w:hint="eastAsia" w:ascii="宋体" w:hAnsi="宋体" w:cs="宋体"/>
          <w:color w:val="auto"/>
          <w:sz w:val="24"/>
          <w:szCs w:val="24"/>
          <w:highlight w:val="none"/>
        </w:rPr>
        <w:t>本单位制造的货物（由本单位承担工程/提供服务），或者提供其他残疾人福利性单位制造的货物（不包括使用非残疾人福利性单位注册商标的货物）。</w:t>
      </w:r>
    </w:p>
    <w:p w14:paraId="7362ED56">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3537F7BA">
      <w:pPr>
        <w:rPr>
          <w:rFonts w:hint="eastAsia" w:ascii="宋体" w:hAnsi="宋体" w:cs="宋体"/>
          <w:color w:val="auto"/>
          <w:sz w:val="24"/>
          <w:szCs w:val="24"/>
          <w:highlight w:val="none"/>
        </w:rPr>
      </w:pPr>
    </w:p>
    <w:p w14:paraId="3F275B3C">
      <w:pPr>
        <w:pStyle w:val="43"/>
        <w:ind w:firstLine="480"/>
        <w:rPr>
          <w:rFonts w:hint="eastAsia" w:cs="宋体"/>
          <w:color w:val="auto"/>
          <w:sz w:val="24"/>
          <w:szCs w:val="24"/>
          <w:highlight w:val="none"/>
        </w:rPr>
      </w:pPr>
    </w:p>
    <w:p w14:paraId="63E3DD45">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37AC7D0E">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1、专门面向中小微型企业采购的项目，供应商为残疾人福利性单位并提供服务的必须提供此声明函，否则将不能通过资格审查。</w:t>
      </w:r>
    </w:p>
    <w:p w14:paraId="6F464585">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非专门面向中小微型企业采购的项目，供应商如不提供此声明函，价格将不做相应扣除。</w:t>
      </w:r>
    </w:p>
    <w:p w14:paraId="75E5EB6F">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3、成交供应商为残疾人福利性单位的，此声明函将随成交结果同时公告，接受社会监督。</w:t>
      </w:r>
    </w:p>
    <w:p w14:paraId="108605BA">
      <w:pPr>
        <w:spacing w:line="588" w:lineRule="exact"/>
        <w:ind w:firstLine="504" w:firstLineChars="200"/>
        <w:rPr>
          <w:rFonts w:hint="eastAsia" w:ascii="宋体" w:hAnsi="宋体" w:cs="宋体"/>
          <w:color w:val="auto"/>
          <w:spacing w:val="6"/>
          <w:sz w:val="24"/>
          <w:szCs w:val="24"/>
          <w:highlight w:val="none"/>
        </w:rPr>
      </w:pPr>
    </w:p>
    <w:p w14:paraId="0096628D">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244F749F">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1739B07D">
      <w:pPr>
        <w:snapToGrid w:val="0"/>
        <w:spacing w:line="420" w:lineRule="exact"/>
        <w:outlineLvl w:val="3"/>
        <w:rPr>
          <w:rFonts w:hint="eastAsia" w:ascii="宋体" w:hAnsi="宋体" w:cs="宋体"/>
          <w:b/>
          <w:color w:val="auto"/>
          <w:sz w:val="24"/>
          <w:szCs w:val="24"/>
          <w:highlight w:val="none"/>
        </w:rPr>
      </w:pPr>
    </w:p>
    <w:p w14:paraId="1B345749">
      <w:pPr>
        <w:snapToGrid w:val="0"/>
        <w:spacing w:line="420" w:lineRule="exact"/>
        <w:outlineLvl w:val="3"/>
        <w:rPr>
          <w:rFonts w:hint="eastAsia" w:ascii="宋体" w:hAnsi="宋体" w:cs="宋体"/>
          <w:b/>
          <w:color w:val="auto"/>
          <w:sz w:val="24"/>
          <w:szCs w:val="24"/>
          <w:highlight w:val="none"/>
        </w:rPr>
      </w:pPr>
    </w:p>
    <w:p w14:paraId="42053943">
      <w:pPr>
        <w:snapToGrid w:val="0"/>
        <w:spacing w:line="420" w:lineRule="exact"/>
        <w:outlineLvl w:val="3"/>
        <w:rPr>
          <w:rFonts w:hint="eastAsia" w:ascii="宋体" w:hAnsi="宋体" w:cs="宋体"/>
          <w:b/>
          <w:color w:val="auto"/>
          <w:sz w:val="24"/>
          <w:szCs w:val="24"/>
          <w:highlight w:val="none"/>
        </w:rPr>
      </w:pPr>
    </w:p>
    <w:p w14:paraId="5D72A833">
      <w:pPr>
        <w:snapToGrid w:val="0"/>
        <w:spacing w:line="420" w:lineRule="exact"/>
        <w:outlineLvl w:val="3"/>
        <w:rPr>
          <w:rFonts w:ascii="Times New Roman" w:hAnsi="Times New Roman"/>
          <w:b/>
          <w:color w:val="auto"/>
          <w:sz w:val="24"/>
          <w:szCs w:val="24"/>
          <w:highlight w:val="none"/>
        </w:rPr>
      </w:pPr>
    </w:p>
    <w:p w14:paraId="12ABA16B">
      <w:pPr>
        <w:snapToGrid w:val="0"/>
        <w:spacing w:line="420" w:lineRule="exact"/>
        <w:outlineLvl w:val="3"/>
        <w:rPr>
          <w:rFonts w:ascii="Times New Roman" w:hAnsi="Times New Roman"/>
          <w:b/>
          <w:color w:val="auto"/>
          <w:sz w:val="24"/>
          <w:szCs w:val="24"/>
          <w:highlight w:val="none"/>
        </w:rPr>
      </w:pPr>
    </w:p>
    <w:p w14:paraId="5D5C4722">
      <w:pPr>
        <w:snapToGrid w:val="0"/>
        <w:spacing w:line="420" w:lineRule="exact"/>
        <w:outlineLvl w:val="3"/>
        <w:rPr>
          <w:rFonts w:ascii="Times New Roman" w:hAnsi="Times New Roman"/>
          <w:b/>
          <w:color w:val="auto"/>
          <w:sz w:val="24"/>
          <w:szCs w:val="24"/>
          <w:highlight w:val="none"/>
        </w:rPr>
      </w:pPr>
    </w:p>
    <w:p w14:paraId="3821C535">
      <w:pPr>
        <w:snapToGrid w:val="0"/>
        <w:spacing w:line="420" w:lineRule="exact"/>
        <w:outlineLvl w:val="3"/>
        <w:rPr>
          <w:rFonts w:ascii="Times New Roman" w:hAnsi="Times New Roman"/>
          <w:b/>
          <w:color w:val="auto"/>
          <w:sz w:val="24"/>
          <w:szCs w:val="24"/>
          <w:highlight w:val="none"/>
        </w:rPr>
      </w:pPr>
    </w:p>
    <w:p w14:paraId="029764A4">
      <w:pPr>
        <w:snapToGrid w:val="0"/>
        <w:spacing w:line="420" w:lineRule="exact"/>
        <w:outlineLvl w:val="3"/>
        <w:rPr>
          <w:rFonts w:ascii="Times New Roman" w:hAnsi="Times New Roman"/>
          <w:b/>
          <w:color w:val="auto"/>
          <w:sz w:val="24"/>
          <w:szCs w:val="24"/>
          <w:highlight w:val="none"/>
        </w:rPr>
      </w:pPr>
    </w:p>
    <w:p w14:paraId="04FC87A7">
      <w:pPr>
        <w:snapToGrid w:val="0"/>
        <w:spacing w:line="420" w:lineRule="exact"/>
        <w:outlineLvl w:val="3"/>
        <w:rPr>
          <w:rFonts w:ascii="Times New Roman" w:hAnsi="Times New Roman"/>
          <w:b/>
          <w:color w:val="auto"/>
          <w:sz w:val="24"/>
          <w:szCs w:val="24"/>
          <w:highlight w:val="none"/>
        </w:rPr>
      </w:pPr>
    </w:p>
    <w:p w14:paraId="66ECBB41">
      <w:pPr>
        <w:snapToGrid w:val="0"/>
        <w:spacing w:line="420" w:lineRule="exact"/>
        <w:outlineLvl w:val="3"/>
        <w:rPr>
          <w:rFonts w:ascii="Times New Roman" w:hAnsi="Times New Roman"/>
          <w:b/>
          <w:color w:val="auto"/>
          <w:sz w:val="24"/>
          <w:szCs w:val="24"/>
          <w:highlight w:val="none"/>
        </w:rPr>
      </w:pPr>
    </w:p>
    <w:p w14:paraId="22D8962E">
      <w:pPr>
        <w:snapToGrid w:val="0"/>
        <w:spacing w:line="420" w:lineRule="exact"/>
        <w:outlineLvl w:val="3"/>
        <w:rPr>
          <w:rFonts w:ascii="Times New Roman" w:hAnsi="Times New Roman"/>
          <w:b/>
          <w:color w:val="auto"/>
          <w:sz w:val="24"/>
          <w:szCs w:val="24"/>
          <w:highlight w:val="none"/>
        </w:rPr>
      </w:pPr>
    </w:p>
    <w:p w14:paraId="6A062AA4">
      <w:pPr>
        <w:snapToGrid w:val="0"/>
        <w:spacing w:line="420" w:lineRule="exact"/>
        <w:outlineLvl w:val="3"/>
        <w:rPr>
          <w:rFonts w:ascii="Times New Roman" w:hAnsi="Times New Roman"/>
          <w:b/>
          <w:color w:val="auto"/>
          <w:sz w:val="24"/>
          <w:szCs w:val="24"/>
          <w:highlight w:val="none"/>
        </w:rPr>
      </w:pPr>
    </w:p>
    <w:p w14:paraId="099EBDCF">
      <w:pPr>
        <w:snapToGrid w:val="0"/>
        <w:spacing w:line="420" w:lineRule="exact"/>
        <w:outlineLvl w:val="3"/>
        <w:rPr>
          <w:rFonts w:ascii="Times New Roman" w:hAnsi="Times New Roman"/>
          <w:b/>
          <w:color w:val="auto"/>
          <w:sz w:val="24"/>
          <w:szCs w:val="24"/>
          <w:highlight w:val="none"/>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rPr>
        <w:t>11</w:t>
      </w:r>
    </w:p>
    <w:p w14:paraId="29E454B7">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3792B1E5">
      <w:pPr>
        <w:snapToGrid w:val="0"/>
        <w:spacing w:line="420" w:lineRule="exact"/>
        <w:ind w:firstLine="495" w:firstLineChars="177"/>
        <w:rPr>
          <w:rFonts w:ascii="Times New Roman" w:hAnsi="Times New Roman"/>
          <w:color w:val="auto"/>
          <w:sz w:val="28"/>
          <w:szCs w:val="28"/>
          <w:highlight w:val="none"/>
        </w:rPr>
      </w:pPr>
    </w:p>
    <w:p w14:paraId="11BF67A0">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76F718E6">
      <w:pPr>
        <w:snapToGrid w:val="0"/>
        <w:spacing w:line="420" w:lineRule="exact"/>
        <w:ind w:firstLine="424" w:firstLineChars="177"/>
        <w:rPr>
          <w:rFonts w:ascii="Times New Roman" w:hAnsi="Times New Roman"/>
          <w:color w:val="auto"/>
          <w:sz w:val="24"/>
          <w:szCs w:val="24"/>
          <w:highlight w:val="none"/>
        </w:rPr>
      </w:pPr>
    </w:p>
    <w:p w14:paraId="00831D1B">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1003780">
      <w:pPr>
        <w:snapToGrid w:val="0"/>
        <w:spacing w:line="300" w:lineRule="auto"/>
        <w:outlineLvl w:val="0"/>
        <w:rPr>
          <w:rFonts w:ascii="Times New Roman" w:hAnsi="Times New Roman"/>
          <w:color w:val="auto"/>
          <w:sz w:val="24"/>
          <w:szCs w:val="24"/>
          <w:highlight w:val="none"/>
        </w:rPr>
      </w:pPr>
    </w:p>
    <w:p w14:paraId="405E0729">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72459725">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72C44BD1">
      <w:pPr>
        <w:snapToGrid w:val="0"/>
        <w:spacing w:line="420" w:lineRule="exact"/>
        <w:ind w:firstLine="566" w:firstLineChars="236"/>
        <w:rPr>
          <w:rFonts w:ascii="Times New Roman" w:hAnsi="Times New Roman"/>
          <w:color w:val="auto"/>
          <w:sz w:val="24"/>
          <w:szCs w:val="24"/>
          <w:highlight w:val="none"/>
        </w:rPr>
      </w:pPr>
    </w:p>
    <w:p w14:paraId="6F9D87FC">
      <w:pPr>
        <w:spacing w:line="560" w:lineRule="exact"/>
        <w:jc w:val="center"/>
        <w:rPr>
          <w:rFonts w:ascii="Times New Roman" w:hAnsi="Times New Roman"/>
          <w:b/>
          <w:color w:val="auto"/>
          <w:sz w:val="24"/>
          <w:szCs w:val="24"/>
          <w:highlight w:val="none"/>
        </w:rPr>
      </w:pPr>
    </w:p>
    <w:p w14:paraId="0976C084">
      <w:pPr>
        <w:spacing w:line="560" w:lineRule="exact"/>
        <w:jc w:val="center"/>
        <w:rPr>
          <w:rFonts w:ascii="Times New Roman" w:hAnsi="Times New Roman"/>
          <w:b/>
          <w:color w:val="auto"/>
          <w:sz w:val="24"/>
          <w:szCs w:val="24"/>
          <w:highlight w:val="none"/>
        </w:rPr>
      </w:pPr>
    </w:p>
    <w:p w14:paraId="2BC44612">
      <w:pPr>
        <w:spacing w:line="560" w:lineRule="exact"/>
        <w:rPr>
          <w:rFonts w:ascii="Times New Roman" w:hAnsi="Times New Roman"/>
          <w:b/>
          <w:color w:val="auto"/>
          <w:sz w:val="24"/>
          <w:szCs w:val="24"/>
          <w:highlight w:val="none"/>
        </w:rPr>
      </w:pPr>
    </w:p>
    <w:p w14:paraId="23C0EA45">
      <w:pPr>
        <w:rPr>
          <w:rFonts w:ascii="Times New Roman" w:hAnsi="Times New Roman"/>
          <w:b/>
          <w:bCs/>
          <w:color w:val="auto"/>
          <w:sz w:val="32"/>
          <w:szCs w:val="32"/>
          <w:highlight w:val="none"/>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85"/>
      <w:r>
        <w:rPr>
          <w:rFonts w:hint="eastAsia" w:ascii="Times New Roman" w:hAnsi="Times New Roman"/>
          <w:b/>
          <w:color w:val="auto"/>
          <w:sz w:val="24"/>
          <w:szCs w:val="24"/>
          <w:highlight w:val="none"/>
        </w:rPr>
        <w:t>12</w:t>
      </w:r>
    </w:p>
    <w:p w14:paraId="3AE828B7">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776ED18A">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71698BE6">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7928DEA0">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2FF1AB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5B3458">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76F405DB">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0A91A65C">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10A7DE62">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130B099B">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297C350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1D0B56D0">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570E3A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57E3A79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53A1E0D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043C6C49">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1D12D283">
      <w:pPr>
        <w:adjustRightInd w:val="0"/>
        <w:snapToGrid w:val="0"/>
        <w:spacing w:line="360" w:lineRule="auto"/>
        <w:rPr>
          <w:rFonts w:ascii="Times New Roman" w:hAnsi="Times New Roman"/>
          <w:color w:val="auto"/>
          <w:sz w:val="24"/>
          <w:szCs w:val="24"/>
          <w:highlight w:val="none"/>
        </w:rPr>
      </w:pPr>
    </w:p>
    <w:p w14:paraId="7622A296">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29C43AC5">
      <w:pPr>
        <w:adjustRightInd w:val="0"/>
        <w:snapToGrid w:val="0"/>
        <w:spacing w:line="360" w:lineRule="auto"/>
        <w:rPr>
          <w:rFonts w:ascii="Times New Roman" w:hAnsi="Times New Roman"/>
          <w:color w:val="auto"/>
          <w:sz w:val="24"/>
          <w:szCs w:val="24"/>
          <w:highlight w:val="none"/>
          <w:u w:val="dotted"/>
        </w:rPr>
      </w:pPr>
    </w:p>
    <w:p w14:paraId="680F6F28">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33283855">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2905F6D0">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64DA4C8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25B77F89">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0BA47B19">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401316C5">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375D4F3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11B5E8E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0AB47E33">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495A184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206367DE">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209468F9">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88BCA35">
      <w:pPr>
        <w:ind w:firstLine="420"/>
        <w:rPr>
          <w:rFonts w:ascii="Times New Roman" w:hAnsi="Times New Roman"/>
          <w:color w:val="auto"/>
          <w:sz w:val="24"/>
          <w:szCs w:val="24"/>
          <w:highlight w:val="none"/>
        </w:rPr>
      </w:pPr>
    </w:p>
    <w:p w14:paraId="25D94479">
      <w:pPr>
        <w:ind w:firstLine="420"/>
        <w:rPr>
          <w:rFonts w:ascii="Times New Roman" w:hAnsi="Times New Roman"/>
          <w:color w:val="auto"/>
          <w:sz w:val="24"/>
          <w:szCs w:val="24"/>
          <w:highlight w:val="none"/>
        </w:rPr>
      </w:pPr>
    </w:p>
    <w:p w14:paraId="1B249B1E">
      <w:pPr>
        <w:ind w:firstLine="420"/>
        <w:rPr>
          <w:rFonts w:ascii="Times New Roman" w:hAnsi="Times New Roman"/>
          <w:color w:val="auto"/>
          <w:sz w:val="24"/>
          <w:szCs w:val="24"/>
          <w:highlight w:val="none"/>
        </w:rPr>
      </w:pPr>
    </w:p>
    <w:p w14:paraId="665F9A79">
      <w:pPr>
        <w:ind w:firstLine="420"/>
        <w:rPr>
          <w:rFonts w:ascii="Times New Roman" w:hAnsi="Times New Roman"/>
          <w:color w:val="auto"/>
          <w:sz w:val="24"/>
          <w:szCs w:val="24"/>
          <w:highlight w:val="none"/>
        </w:rPr>
      </w:pPr>
    </w:p>
    <w:p w14:paraId="7CB60638">
      <w:pPr>
        <w:ind w:firstLine="420"/>
        <w:rPr>
          <w:rFonts w:ascii="Times New Roman" w:hAnsi="Times New Roman"/>
          <w:color w:val="auto"/>
          <w:sz w:val="24"/>
          <w:szCs w:val="24"/>
          <w:highlight w:val="none"/>
        </w:rPr>
      </w:pPr>
    </w:p>
    <w:p w14:paraId="6E19929E">
      <w:pPr>
        <w:ind w:firstLine="420"/>
        <w:rPr>
          <w:rFonts w:ascii="Times New Roman" w:hAnsi="Times New Roman"/>
          <w:color w:val="auto"/>
          <w:sz w:val="24"/>
          <w:szCs w:val="24"/>
          <w:highlight w:val="none"/>
        </w:rPr>
      </w:pPr>
    </w:p>
    <w:p w14:paraId="661AB666">
      <w:pPr>
        <w:ind w:firstLine="420"/>
        <w:rPr>
          <w:rFonts w:ascii="Times New Roman" w:hAnsi="Times New Roman"/>
          <w:color w:val="auto"/>
          <w:sz w:val="24"/>
          <w:szCs w:val="24"/>
          <w:highlight w:val="none"/>
        </w:rPr>
      </w:pPr>
    </w:p>
    <w:p w14:paraId="29D462C3">
      <w:pPr>
        <w:ind w:firstLine="420"/>
        <w:rPr>
          <w:rFonts w:ascii="Times New Roman" w:hAnsi="Times New Roman"/>
          <w:color w:val="auto"/>
          <w:sz w:val="24"/>
          <w:szCs w:val="24"/>
          <w:highlight w:val="none"/>
        </w:rPr>
      </w:pPr>
    </w:p>
    <w:p w14:paraId="53DDA868">
      <w:pPr>
        <w:ind w:firstLine="420"/>
        <w:rPr>
          <w:rFonts w:ascii="Times New Roman" w:hAnsi="Times New Roman"/>
          <w:color w:val="auto"/>
          <w:sz w:val="24"/>
          <w:szCs w:val="24"/>
          <w:highlight w:val="none"/>
        </w:rPr>
      </w:pPr>
    </w:p>
    <w:p w14:paraId="79928840">
      <w:pPr>
        <w:ind w:firstLine="420"/>
        <w:rPr>
          <w:rFonts w:ascii="Times New Roman" w:hAnsi="Times New Roman"/>
          <w:color w:val="auto"/>
          <w:sz w:val="24"/>
          <w:szCs w:val="24"/>
          <w:highlight w:val="none"/>
        </w:rPr>
      </w:pPr>
    </w:p>
    <w:p w14:paraId="058203BA">
      <w:pPr>
        <w:ind w:firstLine="420"/>
        <w:rPr>
          <w:rFonts w:ascii="Times New Roman" w:hAnsi="Times New Roman"/>
          <w:color w:val="auto"/>
          <w:sz w:val="24"/>
          <w:szCs w:val="24"/>
          <w:highlight w:val="none"/>
        </w:rPr>
      </w:pPr>
    </w:p>
    <w:p w14:paraId="67D5AF70">
      <w:pPr>
        <w:ind w:firstLine="420"/>
        <w:rPr>
          <w:rFonts w:ascii="Times New Roman" w:hAnsi="Times New Roman"/>
          <w:color w:val="auto"/>
          <w:sz w:val="24"/>
          <w:szCs w:val="24"/>
          <w:highlight w:val="none"/>
        </w:rPr>
      </w:pPr>
    </w:p>
    <w:p w14:paraId="0BB856B9">
      <w:pPr>
        <w:ind w:firstLine="420"/>
        <w:rPr>
          <w:rFonts w:ascii="Times New Roman" w:hAnsi="Times New Roman"/>
          <w:color w:val="auto"/>
          <w:sz w:val="24"/>
          <w:szCs w:val="24"/>
          <w:highlight w:val="none"/>
        </w:rPr>
      </w:pPr>
    </w:p>
    <w:p w14:paraId="39E3B46D">
      <w:pPr>
        <w:ind w:firstLine="420"/>
        <w:rPr>
          <w:rFonts w:ascii="Times New Roman" w:hAnsi="Times New Roman"/>
          <w:color w:val="auto"/>
          <w:sz w:val="24"/>
          <w:szCs w:val="24"/>
          <w:highlight w:val="none"/>
        </w:rPr>
      </w:pPr>
    </w:p>
    <w:p w14:paraId="6F8D7C6E">
      <w:pPr>
        <w:ind w:firstLine="420"/>
        <w:rPr>
          <w:rFonts w:ascii="Times New Roman" w:hAnsi="Times New Roman"/>
          <w:color w:val="auto"/>
          <w:sz w:val="24"/>
          <w:szCs w:val="24"/>
          <w:highlight w:val="none"/>
        </w:rPr>
      </w:pPr>
    </w:p>
    <w:p w14:paraId="21EB8911">
      <w:pPr>
        <w:ind w:firstLine="420"/>
        <w:rPr>
          <w:rFonts w:ascii="Times New Roman" w:hAnsi="Times New Roman"/>
          <w:color w:val="auto"/>
          <w:sz w:val="24"/>
          <w:szCs w:val="24"/>
          <w:highlight w:val="none"/>
        </w:rPr>
      </w:pPr>
    </w:p>
    <w:p w14:paraId="63F60373">
      <w:pPr>
        <w:ind w:firstLine="420"/>
        <w:rPr>
          <w:rFonts w:ascii="Times New Roman" w:hAnsi="Times New Roman"/>
          <w:color w:val="auto"/>
          <w:sz w:val="24"/>
          <w:szCs w:val="24"/>
          <w:highlight w:val="none"/>
        </w:rPr>
      </w:pPr>
    </w:p>
    <w:p w14:paraId="6FEF4E68">
      <w:pPr>
        <w:ind w:firstLine="420"/>
        <w:rPr>
          <w:rFonts w:ascii="Times New Roman" w:hAnsi="Times New Roman"/>
          <w:color w:val="auto"/>
          <w:sz w:val="24"/>
          <w:szCs w:val="24"/>
          <w:highlight w:val="none"/>
        </w:rPr>
      </w:pPr>
    </w:p>
    <w:p w14:paraId="4A9FE0BE">
      <w:pPr>
        <w:ind w:firstLine="420"/>
        <w:rPr>
          <w:rFonts w:ascii="Times New Roman" w:hAnsi="Times New Roman"/>
          <w:color w:val="auto"/>
          <w:sz w:val="24"/>
          <w:szCs w:val="24"/>
          <w:highlight w:val="none"/>
        </w:rPr>
      </w:pPr>
    </w:p>
    <w:p w14:paraId="727DC7B1">
      <w:pPr>
        <w:ind w:firstLine="420"/>
        <w:rPr>
          <w:rFonts w:ascii="Times New Roman" w:hAnsi="Times New Roman"/>
          <w:color w:val="auto"/>
          <w:sz w:val="24"/>
          <w:szCs w:val="24"/>
          <w:highlight w:val="none"/>
        </w:rPr>
      </w:pPr>
    </w:p>
    <w:p w14:paraId="5E62B601">
      <w:pPr>
        <w:ind w:firstLine="420"/>
        <w:rPr>
          <w:rFonts w:ascii="Times New Roman" w:hAnsi="Times New Roman"/>
          <w:color w:val="auto"/>
          <w:sz w:val="24"/>
          <w:szCs w:val="24"/>
          <w:highlight w:val="none"/>
        </w:rPr>
      </w:pPr>
    </w:p>
    <w:p w14:paraId="0BED2300">
      <w:pPr>
        <w:ind w:firstLine="420"/>
        <w:rPr>
          <w:rFonts w:ascii="Times New Roman" w:hAnsi="Times New Roman"/>
          <w:color w:val="auto"/>
          <w:sz w:val="24"/>
          <w:szCs w:val="24"/>
          <w:highlight w:val="none"/>
        </w:rPr>
      </w:pPr>
    </w:p>
    <w:p w14:paraId="23647A4A">
      <w:pPr>
        <w:ind w:firstLine="420"/>
        <w:rPr>
          <w:rFonts w:ascii="Times New Roman" w:hAnsi="Times New Roman"/>
          <w:color w:val="auto"/>
          <w:sz w:val="24"/>
          <w:szCs w:val="24"/>
          <w:highlight w:val="none"/>
        </w:rPr>
      </w:pPr>
    </w:p>
    <w:p w14:paraId="60B420B4">
      <w:pPr>
        <w:ind w:firstLine="420"/>
        <w:rPr>
          <w:rFonts w:ascii="Times New Roman" w:hAnsi="Times New Roman"/>
          <w:color w:val="auto"/>
          <w:sz w:val="24"/>
          <w:szCs w:val="24"/>
          <w:highlight w:val="none"/>
        </w:rPr>
      </w:pPr>
    </w:p>
    <w:p w14:paraId="79577F97">
      <w:pPr>
        <w:ind w:firstLine="420"/>
        <w:rPr>
          <w:rFonts w:ascii="Times New Roman" w:hAnsi="Times New Roman"/>
          <w:color w:val="auto"/>
          <w:sz w:val="24"/>
          <w:szCs w:val="24"/>
          <w:highlight w:val="none"/>
        </w:rPr>
      </w:pPr>
    </w:p>
    <w:p w14:paraId="2CC6BAC5">
      <w:pPr>
        <w:ind w:firstLine="420"/>
        <w:rPr>
          <w:rFonts w:ascii="Times New Roman" w:hAnsi="Times New Roman"/>
          <w:color w:val="auto"/>
          <w:sz w:val="24"/>
          <w:szCs w:val="24"/>
          <w:highlight w:val="none"/>
        </w:rPr>
      </w:pPr>
    </w:p>
    <w:p w14:paraId="5EF7D53B">
      <w:pPr>
        <w:ind w:firstLine="420"/>
        <w:rPr>
          <w:rFonts w:ascii="Times New Roman" w:hAnsi="Times New Roman"/>
          <w:color w:val="auto"/>
          <w:sz w:val="24"/>
          <w:szCs w:val="24"/>
          <w:highlight w:val="none"/>
        </w:rPr>
      </w:pPr>
    </w:p>
    <w:p w14:paraId="64BC2514">
      <w:pPr>
        <w:ind w:firstLine="420"/>
        <w:rPr>
          <w:rFonts w:ascii="Times New Roman" w:hAnsi="Times New Roman"/>
          <w:color w:val="auto"/>
          <w:sz w:val="24"/>
          <w:szCs w:val="24"/>
          <w:highlight w:val="none"/>
        </w:rPr>
      </w:pPr>
    </w:p>
    <w:p w14:paraId="20E758A5">
      <w:pPr>
        <w:ind w:firstLine="420"/>
        <w:rPr>
          <w:rFonts w:ascii="Times New Roman" w:hAnsi="Times New Roman"/>
          <w:color w:val="auto"/>
          <w:sz w:val="24"/>
          <w:szCs w:val="24"/>
          <w:highlight w:val="none"/>
        </w:rPr>
      </w:pPr>
    </w:p>
    <w:p w14:paraId="66406664">
      <w:pPr>
        <w:ind w:firstLine="420"/>
        <w:rPr>
          <w:rFonts w:ascii="Times New Roman" w:hAnsi="Times New Roman"/>
          <w:color w:val="auto"/>
          <w:sz w:val="24"/>
          <w:szCs w:val="24"/>
          <w:highlight w:val="none"/>
        </w:rPr>
      </w:pPr>
    </w:p>
    <w:p w14:paraId="4FA4E9DC">
      <w:pPr>
        <w:ind w:firstLine="420"/>
        <w:rPr>
          <w:rFonts w:ascii="Times New Roman" w:hAnsi="Times New Roman"/>
          <w:color w:val="auto"/>
          <w:sz w:val="24"/>
          <w:szCs w:val="24"/>
          <w:highlight w:val="none"/>
        </w:rPr>
      </w:pPr>
    </w:p>
    <w:p w14:paraId="04AC8D78">
      <w:pPr>
        <w:ind w:firstLine="420"/>
        <w:rPr>
          <w:rFonts w:ascii="Times New Roman" w:hAnsi="Times New Roman"/>
          <w:color w:val="auto"/>
          <w:sz w:val="24"/>
          <w:szCs w:val="24"/>
          <w:highlight w:val="none"/>
        </w:rPr>
      </w:pPr>
    </w:p>
    <w:p w14:paraId="6ABBE153">
      <w:pPr>
        <w:ind w:firstLine="420"/>
        <w:rPr>
          <w:rFonts w:ascii="Times New Roman" w:hAnsi="Times New Roman"/>
          <w:color w:val="auto"/>
          <w:sz w:val="24"/>
          <w:szCs w:val="24"/>
          <w:highlight w:val="none"/>
        </w:rPr>
      </w:pPr>
    </w:p>
    <w:p w14:paraId="44C017DA">
      <w:pPr>
        <w:rPr>
          <w:rFonts w:ascii="Times New Roman" w:hAnsi="Times New Roman"/>
          <w:color w:val="auto"/>
          <w:sz w:val="28"/>
          <w:szCs w:val="28"/>
          <w:highlight w:val="none"/>
        </w:rPr>
      </w:pPr>
    </w:p>
    <w:p w14:paraId="185FD2DA">
      <w:pPr>
        <w:rPr>
          <w:rFonts w:ascii="Times New Roman" w:hAnsi="Times New Roman"/>
          <w:b/>
          <w:color w:val="auto"/>
          <w:sz w:val="24"/>
          <w:szCs w:val="24"/>
          <w:highlight w:val="none"/>
        </w:rPr>
      </w:pPr>
    </w:p>
    <w:p w14:paraId="2F28A1B4">
      <w:pPr>
        <w:rPr>
          <w:rFonts w:ascii="Times New Roman" w:hAnsi="Times New Roman"/>
          <w:b/>
          <w:color w:val="auto"/>
          <w:sz w:val="24"/>
          <w:szCs w:val="24"/>
          <w:highlight w:val="none"/>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rPr>
        <w:t>3</w:t>
      </w:r>
    </w:p>
    <w:p w14:paraId="44D04C2F">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办理政采贷和履约保函（保险）告知函</w:t>
      </w:r>
    </w:p>
    <w:p w14:paraId="06078018">
      <w:pPr>
        <w:rPr>
          <w:rFonts w:hint="eastAsia" w:ascii="宋体" w:hAnsi="宋体" w:cs="宋体"/>
          <w:color w:val="auto"/>
          <w:sz w:val="24"/>
          <w:szCs w:val="24"/>
          <w:highlight w:val="none"/>
        </w:rPr>
      </w:pPr>
    </w:p>
    <w:p w14:paraId="68C9C41A">
      <w:pPr>
        <w:rPr>
          <w:rFonts w:hint="eastAsia" w:ascii="宋体" w:hAnsi="宋体" w:cs="宋体"/>
          <w:color w:val="auto"/>
          <w:sz w:val="24"/>
          <w:szCs w:val="24"/>
          <w:highlight w:val="none"/>
        </w:rPr>
      </w:pPr>
      <w:r>
        <w:rPr>
          <w:rFonts w:hint="eastAsia" w:ascii="宋体" w:hAnsi="宋体" w:cs="宋体"/>
          <w:color w:val="auto"/>
          <w:sz w:val="24"/>
          <w:szCs w:val="24"/>
          <w:highlight w:val="none"/>
        </w:rPr>
        <w:t>各政府采购供应商：</w:t>
      </w:r>
    </w:p>
    <w:p w14:paraId="1F74F9CE">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欢迎贵公司参与南通市政府采购活动！</w:t>
      </w:r>
    </w:p>
    <w:p w14:paraId="65A01DF0">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4AA972AD">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61A145AA">
      <w:pPr>
        <w:rPr>
          <w:rFonts w:hint="eastAsia" w:ascii="宋体" w:hAnsi="宋体" w:cs="宋体"/>
          <w:color w:val="auto"/>
          <w:sz w:val="24"/>
          <w:szCs w:val="24"/>
          <w:highlight w:val="none"/>
        </w:rPr>
      </w:pPr>
    </w:p>
    <w:p w14:paraId="02FA7D67">
      <w:pPr>
        <w:snapToGrid w:val="0"/>
        <w:spacing w:line="300" w:lineRule="auto"/>
        <w:rPr>
          <w:rFonts w:hint="eastAsia" w:ascii="仿宋" w:hAnsi="仿宋" w:eastAsia="仿宋" w:cs="仿宋"/>
          <w:color w:val="auto"/>
          <w:sz w:val="24"/>
          <w:szCs w:val="24"/>
          <w:highlight w:val="none"/>
        </w:rPr>
      </w:pPr>
    </w:p>
    <w:p w14:paraId="5EA98872">
      <w:pPr>
        <w:spacing w:line="400" w:lineRule="exact"/>
        <w:ind w:firstLine="420" w:firstLineChars="200"/>
        <w:rPr>
          <w:rFonts w:ascii="Times New Roman" w:hAnsi="Times New Roman"/>
          <w:color w:val="auto"/>
          <w:highlight w:val="none"/>
        </w:rPr>
      </w:pPr>
    </w:p>
    <w:bookmarkEnd w:id="189"/>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1C37">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1A4A">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EE3F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9EE3F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010B">
    <w:pPr>
      <w:pStyle w:val="28"/>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760AC">
                          <w:pPr>
                            <w:pStyle w:val="2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A760AC">
                    <w:pPr>
                      <w:pStyle w:val="2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1B71">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00B3B5F1">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A312">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51427">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F51427">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4B55">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2">
    <w:nsid w:val="232E4713"/>
    <w:multiLevelType w:val="singleLevel"/>
    <w:tmpl w:val="232E4713"/>
    <w:lvl w:ilvl="0" w:tentative="0">
      <w:start w:val="1"/>
      <w:numFmt w:val="chineseCounting"/>
      <w:suff w:val="nothing"/>
      <w:lvlText w:val="%1、"/>
      <w:lvlJc w:val="left"/>
      <w:rPr>
        <w:rFonts w:hint="eastAsia"/>
      </w:rPr>
    </w:lvl>
  </w:abstractNum>
  <w:abstractNum w:abstractNumId="3">
    <w:nsid w:val="24B438AB"/>
    <w:multiLevelType w:val="singleLevel"/>
    <w:tmpl w:val="24B438AB"/>
    <w:lvl w:ilvl="0" w:tentative="0">
      <w:start w:val="4"/>
      <w:numFmt w:val="chineseCounting"/>
      <w:suff w:val="nothing"/>
      <w:lvlText w:val="%1、"/>
      <w:lvlJc w:val="left"/>
      <w:rPr>
        <w:rFonts w:hint="eastAsia"/>
      </w:rPr>
    </w:lvl>
  </w:abstractNum>
  <w:abstractNum w:abstractNumId="4">
    <w:nsid w:val="2F626582"/>
    <w:multiLevelType w:val="singleLevel"/>
    <w:tmpl w:val="2F626582"/>
    <w:lvl w:ilvl="0" w:tentative="0">
      <w:start w:val="1"/>
      <w:numFmt w:val="decimal"/>
      <w:lvlText w:val="%1."/>
      <w:lvlJc w:val="left"/>
      <w:pPr>
        <w:tabs>
          <w:tab w:val="left" w:pos="312"/>
        </w:tabs>
      </w:pPr>
    </w:lvl>
  </w:abstractNum>
  <w:abstractNum w:abstractNumId="5">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18A6"/>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B9A"/>
    <w:rsid w:val="0018274C"/>
    <w:rsid w:val="00184803"/>
    <w:rsid w:val="00186BF0"/>
    <w:rsid w:val="001969FD"/>
    <w:rsid w:val="001A11D6"/>
    <w:rsid w:val="001A4716"/>
    <w:rsid w:val="001B5590"/>
    <w:rsid w:val="001D5FB4"/>
    <w:rsid w:val="001D7D62"/>
    <w:rsid w:val="001F41F3"/>
    <w:rsid w:val="0020504B"/>
    <w:rsid w:val="00207469"/>
    <w:rsid w:val="002235A0"/>
    <w:rsid w:val="002255F2"/>
    <w:rsid w:val="00233A55"/>
    <w:rsid w:val="00235799"/>
    <w:rsid w:val="00266D94"/>
    <w:rsid w:val="00272473"/>
    <w:rsid w:val="00273386"/>
    <w:rsid w:val="00277D22"/>
    <w:rsid w:val="002840A8"/>
    <w:rsid w:val="00285793"/>
    <w:rsid w:val="002A555B"/>
    <w:rsid w:val="002B289A"/>
    <w:rsid w:val="002C799B"/>
    <w:rsid w:val="002D269B"/>
    <w:rsid w:val="002D3245"/>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A0914"/>
    <w:rsid w:val="003B4718"/>
    <w:rsid w:val="003D6656"/>
    <w:rsid w:val="003E43B2"/>
    <w:rsid w:val="003F424C"/>
    <w:rsid w:val="003F634F"/>
    <w:rsid w:val="004020F4"/>
    <w:rsid w:val="00413C95"/>
    <w:rsid w:val="00424EF3"/>
    <w:rsid w:val="00446202"/>
    <w:rsid w:val="00455355"/>
    <w:rsid w:val="00463653"/>
    <w:rsid w:val="00463674"/>
    <w:rsid w:val="00465F99"/>
    <w:rsid w:val="00484935"/>
    <w:rsid w:val="00486885"/>
    <w:rsid w:val="004874D5"/>
    <w:rsid w:val="004A0049"/>
    <w:rsid w:val="004A6279"/>
    <w:rsid w:val="004B43E4"/>
    <w:rsid w:val="004E0DDF"/>
    <w:rsid w:val="004F689F"/>
    <w:rsid w:val="005029F9"/>
    <w:rsid w:val="005037A9"/>
    <w:rsid w:val="0051410F"/>
    <w:rsid w:val="0051778F"/>
    <w:rsid w:val="005714C6"/>
    <w:rsid w:val="00585964"/>
    <w:rsid w:val="00591701"/>
    <w:rsid w:val="00594B5D"/>
    <w:rsid w:val="005A0BCB"/>
    <w:rsid w:val="005A2D64"/>
    <w:rsid w:val="005B288A"/>
    <w:rsid w:val="005C6ADC"/>
    <w:rsid w:val="005E40E8"/>
    <w:rsid w:val="0060367A"/>
    <w:rsid w:val="006140F3"/>
    <w:rsid w:val="00651A78"/>
    <w:rsid w:val="00652127"/>
    <w:rsid w:val="00663D8B"/>
    <w:rsid w:val="00665BAD"/>
    <w:rsid w:val="00675D12"/>
    <w:rsid w:val="006836D3"/>
    <w:rsid w:val="006A7EE5"/>
    <w:rsid w:val="006B16A9"/>
    <w:rsid w:val="006B6A50"/>
    <w:rsid w:val="006B7849"/>
    <w:rsid w:val="006C654B"/>
    <w:rsid w:val="006D1429"/>
    <w:rsid w:val="006D1480"/>
    <w:rsid w:val="006D6F3B"/>
    <w:rsid w:val="006E05BE"/>
    <w:rsid w:val="006E45D7"/>
    <w:rsid w:val="006F15A5"/>
    <w:rsid w:val="00704336"/>
    <w:rsid w:val="00724552"/>
    <w:rsid w:val="00726908"/>
    <w:rsid w:val="007406C9"/>
    <w:rsid w:val="00745065"/>
    <w:rsid w:val="00766DDB"/>
    <w:rsid w:val="00771B68"/>
    <w:rsid w:val="00772B3B"/>
    <w:rsid w:val="00772D63"/>
    <w:rsid w:val="007754BB"/>
    <w:rsid w:val="007756CC"/>
    <w:rsid w:val="00783849"/>
    <w:rsid w:val="00794E19"/>
    <w:rsid w:val="00795915"/>
    <w:rsid w:val="007A2346"/>
    <w:rsid w:val="007B2662"/>
    <w:rsid w:val="007B3008"/>
    <w:rsid w:val="007C0F2D"/>
    <w:rsid w:val="007D7B95"/>
    <w:rsid w:val="007E3412"/>
    <w:rsid w:val="007E3B1F"/>
    <w:rsid w:val="007E4CA5"/>
    <w:rsid w:val="007F3F9C"/>
    <w:rsid w:val="00803A8A"/>
    <w:rsid w:val="00804624"/>
    <w:rsid w:val="008102F1"/>
    <w:rsid w:val="00824069"/>
    <w:rsid w:val="00836EA4"/>
    <w:rsid w:val="00840D19"/>
    <w:rsid w:val="00844285"/>
    <w:rsid w:val="00867FFD"/>
    <w:rsid w:val="00872D5A"/>
    <w:rsid w:val="008748FE"/>
    <w:rsid w:val="00880208"/>
    <w:rsid w:val="00880709"/>
    <w:rsid w:val="00881EE9"/>
    <w:rsid w:val="00883BAA"/>
    <w:rsid w:val="008905EC"/>
    <w:rsid w:val="008B4354"/>
    <w:rsid w:val="008B59DF"/>
    <w:rsid w:val="008B73C2"/>
    <w:rsid w:val="008C0698"/>
    <w:rsid w:val="008C40A8"/>
    <w:rsid w:val="008D7567"/>
    <w:rsid w:val="008E405B"/>
    <w:rsid w:val="008F28AA"/>
    <w:rsid w:val="008F6EB2"/>
    <w:rsid w:val="0090143B"/>
    <w:rsid w:val="009049D8"/>
    <w:rsid w:val="0093170A"/>
    <w:rsid w:val="00942F94"/>
    <w:rsid w:val="00952782"/>
    <w:rsid w:val="00953D9C"/>
    <w:rsid w:val="00963E8A"/>
    <w:rsid w:val="00965EB4"/>
    <w:rsid w:val="009736FA"/>
    <w:rsid w:val="00973FB8"/>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42231"/>
    <w:rsid w:val="00A77F41"/>
    <w:rsid w:val="00A805A6"/>
    <w:rsid w:val="00A931D4"/>
    <w:rsid w:val="00AA51C6"/>
    <w:rsid w:val="00AC6346"/>
    <w:rsid w:val="00AE1340"/>
    <w:rsid w:val="00AE42A7"/>
    <w:rsid w:val="00AE5B4A"/>
    <w:rsid w:val="00AE5D7D"/>
    <w:rsid w:val="00AF3B3C"/>
    <w:rsid w:val="00B07570"/>
    <w:rsid w:val="00B14FAD"/>
    <w:rsid w:val="00B27B48"/>
    <w:rsid w:val="00B341F0"/>
    <w:rsid w:val="00B40C22"/>
    <w:rsid w:val="00B45371"/>
    <w:rsid w:val="00B52690"/>
    <w:rsid w:val="00B61DD9"/>
    <w:rsid w:val="00B701B7"/>
    <w:rsid w:val="00B7759F"/>
    <w:rsid w:val="00B779DA"/>
    <w:rsid w:val="00B832C7"/>
    <w:rsid w:val="00BA07F0"/>
    <w:rsid w:val="00BA5739"/>
    <w:rsid w:val="00BA6714"/>
    <w:rsid w:val="00BA6A67"/>
    <w:rsid w:val="00BC74EA"/>
    <w:rsid w:val="00BF09F3"/>
    <w:rsid w:val="00C05548"/>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E11954"/>
    <w:rsid w:val="00E13C87"/>
    <w:rsid w:val="00E17648"/>
    <w:rsid w:val="00E22E84"/>
    <w:rsid w:val="00E25C8C"/>
    <w:rsid w:val="00E3448F"/>
    <w:rsid w:val="00E5248A"/>
    <w:rsid w:val="00E52F76"/>
    <w:rsid w:val="00E71A60"/>
    <w:rsid w:val="00E72142"/>
    <w:rsid w:val="00E9102B"/>
    <w:rsid w:val="00E9583F"/>
    <w:rsid w:val="00EA016A"/>
    <w:rsid w:val="00EA058C"/>
    <w:rsid w:val="00EB42F3"/>
    <w:rsid w:val="00ED3881"/>
    <w:rsid w:val="00ED4F92"/>
    <w:rsid w:val="00EE7958"/>
    <w:rsid w:val="00EF59D3"/>
    <w:rsid w:val="00F14E7E"/>
    <w:rsid w:val="00F15D7E"/>
    <w:rsid w:val="00F22F9D"/>
    <w:rsid w:val="00F23881"/>
    <w:rsid w:val="00F2447C"/>
    <w:rsid w:val="00F55064"/>
    <w:rsid w:val="00F96700"/>
    <w:rsid w:val="00F97365"/>
    <w:rsid w:val="00FA679F"/>
    <w:rsid w:val="00FC572B"/>
    <w:rsid w:val="00FD181D"/>
    <w:rsid w:val="00FE0002"/>
    <w:rsid w:val="00FE1942"/>
    <w:rsid w:val="010333FC"/>
    <w:rsid w:val="0104217B"/>
    <w:rsid w:val="01062EEC"/>
    <w:rsid w:val="010D7DD7"/>
    <w:rsid w:val="010F3B4F"/>
    <w:rsid w:val="010F7FF3"/>
    <w:rsid w:val="011078C7"/>
    <w:rsid w:val="01145609"/>
    <w:rsid w:val="011473B7"/>
    <w:rsid w:val="011B0745"/>
    <w:rsid w:val="011B6997"/>
    <w:rsid w:val="01207B0A"/>
    <w:rsid w:val="01227D26"/>
    <w:rsid w:val="01253372"/>
    <w:rsid w:val="012670EA"/>
    <w:rsid w:val="012810B4"/>
    <w:rsid w:val="012B4701"/>
    <w:rsid w:val="012F41F1"/>
    <w:rsid w:val="01303AC5"/>
    <w:rsid w:val="01311D17"/>
    <w:rsid w:val="0132783D"/>
    <w:rsid w:val="013637D1"/>
    <w:rsid w:val="01395CB7"/>
    <w:rsid w:val="013B2B96"/>
    <w:rsid w:val="013E4434"/>
    <w:rsid w:val="0147778C"/>
    <w:rsid w:val="0156352C"/>
    <w:rsid w:val="015C48BA"/>
    <w:rsid w:val="015E6884"/>
    <w:rsid w:val="01687703"/>
    <w:rsid w:val="01695955"/>
    <w:rsid w:val="016C2D4F"/>
    <w:rsid w:val="016C71F3"/>
    <w:rsid w:val="016F45ED"/>
    <w:rsid w:val="01710365"/>
    <w:rsid w:val="01714809"/>
    <w:rsid w:val="01730582"/>
    <w:rsid w:val="017460A8"/>
    <w:rsid w:val="017716F4"/>
    <w:rsid w:val="0179546C"/>
    <w:rsid w:val="018502B5"/>
    <w:rsid w:val="01907957"/>
    <w:rsid w:val="019422A6"/>
    <w:rsid w:val="01944054"/>
    <w:rsid w:val="01973B44"/>
    <w:rsid w:val="019D73AC"/>
    <w:rsid w:val="019E4ED3"/>
    <w:rsid w:val="01A26771"/>
    <w:rsid w:val="01A324E9"/>
    <w:rsid w:val="01AC5842"/>
    <w:rsid w:val="01AE15BA"/>
    <w:rsid w:val="01AF0E8E"/>
    <w:rsid w:val="01B12E58"/>
    <w:rsid w:val="01B14C06"/>
    <w:rsid w:val="01B42948"/>
    <w:rsid w:val="01B464A4"/>
    <w:rsid w:val="01B7081B"/>
    <w:rsid w:val="01BD7A4F"/>
    <w:rsid w:val="01BE7323"/>
    <w:rsid w:val="01C04E49"/>
    <w:rsid w:val="01CA3F1A"/>
    <w:rsid w:val="01CF32DE"/>
    <w:rsid w:val="01D54D98"/>
    <w:rsid w:val="01D628BE"/>
    <w:rsid w:val="01D86637"/>
    <w:rsid w:val="01D9415D"/>
    <w:rsid w:val="01DB7ED5"/>
    <w:rsid w:val="01DD1E9F"/>
    <w:rsid w:val="01E4322D"/>
    <w:rsid w:val="01EA636A"/>
    <w:rsid w:val="01EC20E2"/>
    <w:rsid w:val="01EC5C3E"/>
    <w:rsid w:val="01EF572E"/>
    <w:rsid w:val="01F571E8"/>
    <w:rsid w:val="01FD7E4B"/>
    <w:rsid w:val="020016E9"/>
    <w:rsid w:val="02005B8D"/>
    <w:rsid w:val="02041109"/>
    <w:rsid w:val="02070CCA"/>
    <w:rsid w:val="02076F1C"/>
    <w:rsid w:val="02086349"/>
    <w:rsid w:val="020A383A"/>
    <w:rsid w:val="020C4532"/>
    <w:rsid w:val="021653B1"/>
    <w:rsid w:val="0216715F"/>
    <w:rsid w:val="021A27AB"/>
    <w:rsid w:val="02225B04"/>
    <w:rsid w:val="02353A89"/>
    <w:rsid w:val="023615AF"/>
    <w:rsid w:val="02377801"/>
    <w:rsid w:val="02380E83"/>
    <w:rsid w:val="023A109F"/>
    <w:rsid w:val="023B6BC5"/>
    <w:rsid w:val="023F0464"/>
    <w:rsid w:val="02442C13"/>
    <w:rsid w:val="02493090"/>
    <w:rsid w:val="024B6E08"/>
    <w:rsid w:val="024C2B81"/>
    <w:rsid w:val="02551A35"/>
    <w:rsid w:val="025A34EF"/>
    <w:rsid w:val="025A529E"/>
    <w:rsid w:val="025C7268"/>
    <w:rsid w:val="02641C78"/>
    <w:rsid w:val="0264611C"/>
    <w:rsid w:val="02702D13"/>
    <w:rsid w:val="0270686F"/>
    <w:rsid w:val="02750329"/>
    <w:rsid w:val="02785724"/>
    <w:rsid w:val="028440C8"/>
    <w:rsid w:val="02906F11"/>
    <w:rsid w:val="029167E5"/>
    <w:rsid w:val="02924A37"/>
    <w:rsid w:val="0293255D"/>
    <w:rsid w:val="029A38EC"/>
    <w:rsid w:val="029E162E"/>
    <w:rsid w:val="02A12ECC"/>
    <w:rsid w:val="02A209F3"/>
    <w:rsid w:val="02A66735"/>
    <w:rsid w:val="02A8425B"/>
    <w:rsid w:val="02A93B2F"/>
    <w:rsid w:val="02AE55E9"/>
    <w:rsid w:val="02B47C8B"/>
    <w:rsid w:val="02B50726"/>
    <w:rsid w:val="02B726F0"/>
    <w:rsid w:val="02C1356F"/>
    <w:rsid w:val="02CE17E8"/>
    <w:rsid w:val="02CE3596"/>
    <w:rsid w:val="02D23086"/>
    <w:rsid w:val="02D768EE"/>
    <w:rsid w:val="02DC2156"/>
    <w:rsid w:val="02DE7C7D"/>
    <w:rsid w:val="02ED7EC0"/>
    <w:rsid w:val="02F05C02"/>
    <w:rsid w:val="02F72AEC"/>
    <w:rsid w:val="02FF5E45"/>
    <w:rsid w:val="03045209"/>
    <w:rsid w:val="030D5F76"/>
    <w:rsid w:val="0313544C"/>
    <w:rsid w:val="031E276F"/>
    <w:rsid w:val="031E62CB"/>
    <w:rsid w:val="03253AFD"/>
    <w:rsid w:val="032D29B2"/>
    <w:rsid w:val="032D650E"/>
    <w:rsid w:val="03326801"/>
    <w:rsid w:val="03343D40"/>
    <w:rsid w:val="03353615"/>
    <w:rsid w:val="0338435E"/>
    <w:rsid w:val="033A0C2B"/>
    <w:rsid w:val="03411FB9"/>
    <w:rsid w:val="0341645D"/>
    <w:rsid w:val="034D4E02"/>
    <w:rsid w:val="036A079C"/>
    <w:rsid w:val="036F2FCB"/>
    <w:rsid w:val="036F6B27"/>
    <w:rsid w:val="03716D43"/>
    <w:rsid w:val="037B196F"/>
    <w:rsid w:val="037B54CB"/>
    <w:rsid w:val="037E4FBC"/>
    <w:rsid w:val="03802AE2"/>
    <w:rsid w:val="0385634A"/>
    <w:rsid w:val="039B791C"/>
    <w:rsid w:val="039C3694"/>
    <w:rsid w:val="039E740C"/>
    <w:rsid w:val="03A5079A"/>
    <w:rsid w:val="03A8028B"/>
    <w:rsid w:val="03AD764F"/>
    <w:rsid w:val="03AF786B"/>
    <w:rsid w:val="03B95FF4"/>
    <w:rsid w:val="03C81C0C"/>
    <w:rsid w:val="03CA1FAF"/>
    <w:rsid w:val="03DB240E"/>
    <w:rsid w:val="03DD7F34"/>
    <w:rsid w:val="03DF1EFE"/>
    <w:rsid w:val="03E219EE"/>
    <w:rsid w:val="03E25383"/>
    <w:rsid w:val="03E312C3"/>
    <w:rsid w:val="03E31965"/>
    <w:rsid w:val="03E33071"/>
    <w:rsid w:val="03EF1A15"/>
    <w:rsid w:val="03F51722"/>
    <w:rsid w:val="03F60FF6"/>
    <w:rsid w:val="03FD2384"/>
    <w:rsid w:val="03FE7EAB"/>
    <w:rsid w:val="040A2CF3"/>
    <w:rsid w:val="04133956"/>
    <w:rsid w:val="04137DFA"/>
    <w:rsid w:val="041E22FB"/>
    <w:rsid w:val="04245B63"/>
    <w:rsid w:val="04253689"/>
    <w:rsid w:val="042A0CA0"/>
    <w:rsid w:val="04387860"/>
    <w:rsid w:val="04390EE3"/>
    <w:rsid w:val="043D09D3"/>
    <w:rsid w:val="044912E0"/>
    <w:rsid w:val="044F0706"/>
    <w:rsid w:val="045F303F"/>
    <w:rsid w:val="046917C8"/>
    <w:rsid w:val="046B19E4"/>
    <w:rsid w:val="04762137"/>
    <w:rsid w:val="04787C5D"/>
    <w:rsid w:val="047A5783"/>
    <w:rsid w:val="048900BC"/>
    <w:rsid w:val="048C54B6"/>
    <w:rsid w:val="048E56D2"/>
    <w:rsid w:val="048E7480"/>
    <w:rsid w:val="04966335"/>
    <w:rsid w:val="049A02EC"/>
    <w:rsid w:val="049A1CFF"/>
    <w:rsid w:val="04A10F62"/>
    <w:rsid w:val="04A722F0"/>
    <w:rsid w:val="04A9250C"/>
    <w:rsid w:val="04A942BA"/>
    <w:rsid w:val="04B50EB1"/>
    <w:rsid w:val="04CC1D57"/>
    <w:rsid w:val="04D05CEB"/>
    <w:rsid w:val="04D72BD5"/>
    <w:rsid w:val="04D74983"/>
    <w:rsid w:val="04DB7527"/>
    <w:rsid w:val="04E23328"/>
    <w:rsid w:val="04E377CC"/>
    <w:rsid w:val="04E452F2"/>
    <w:rsid w:val="04E470A0"/>
    <w:rsid w:val="04F33554"/>
    <w:rsid w:val="04F419D9"/>
    <w:rsid w:val="04FF3EDA"/>
    <w:rsid w:val="0506170D"/>
    <w:rsid w:val="05092FAB"/>
    <w:rsid w:val="05094D59"/>
    <w:rsid w:val="050E236F"/>
    <w:rsid w:val="05137986"/>
    <w:rsid w:val="05191440"/>
    <w:rsid w:val="051C2CDE"/>
    <w:rsid w:val="051F1772"/>
    <w:rsid w:val="052851DF"/>
    <w:rsid w:val="052D4EEB"/>
    <w:rsid w:val="05300538"/>
    <w:rsid w:val="05373674"/>
    <w:rsid w:val="053F077B"/>
    <w:rsid w:val="05404C1F"/>
    <w:rsid w:val="05410997"/>
    <w:rsid w:val="0543026B"/>
    <w:rsid w:val="05445D91"/>
    <w:rsid w:val="05461B09"/>
    <w:rsid w:val="05573D16"/>
    <w:rsid w:val="05597A8E"/>
    <w:rsid w:val="055A7363"/>
    <w:rsid w:val="056106F1"/>
    <w:rsid w:val="056401E1"/>
    <w:rsid w:val="05654685"/>
    <w:rsid w:val="056B77C2"/>
    <w:rsid w:val="056F1060"/>
    <w:rsid w:val="056F4118"/>
    <w:rsid w:val="057024F8"/>
    <w:rsid w:val="05740860"/>
    <w:rsid w:val="057E74F5"/>
    <w:rsid w:val="05834B0B"/>
    <w:rsid w:val="05852631"/>
    <w:rsid w:val="059B00A7"/>
    <w:rsid w:val="059E1945"/>
    <w:rsid w:val="05A76A4C"/>
    <w:rsid w:val="05AF76AE"/>
    <w:rsid w:val="05B747B5"/>
    <w:rsid w:val="05CD5D86"/>
    <w:rsid w:val="05D03D42"/>
    <w:rsid w:val="05D610DF"/>
    <w:rsid w:val="05D67331"/>
    <w:rsid w:val="05D90BCF"/>
    <w:rsid w:val="05E11832"/>
    <w:rsid w:val="05E51322"/>
    <w:rsid w:val="05E82BC0"/>
    <w:rsid w:val="05EF21A1"/>
    <w:rsid w:val="05EF724D"/>
    <w:rsid w:val="05F11A75"/>
    <w:rsid w:val="05F23A3F"/>
    <w:rsid w:val="05F72E03"/>
    <w:rsid w:val="05F94DCD"/>
    <w:rsid w:val="06032C08"/>
    <w:rsid w:val="06085010"/>
    <w:rsid w:val="060C2D53"/>
    <w:rsid w:val="060F639F"/>
    <w:rsid w:val="06135E8F"/>
    <w:rsid w:val="06173888"/>
    <w:rsid w:val="0619721E"/>
    <w:rsid w:val="061B11E8"/>
    <w:rsid w:val="0620235A"/>
    <w:rsid w:val="062260D2"/>
    <w:rsid w:val="06287461"/>
    <w:rsid w:val="062956B3"/>
    <w:rsid w:val="062C51A3"/>
    <w:rsid w:val="062E0F1B"/>
    <w:rsid w:val="06314567"/>
    <w:rsid w:val="063D2F0C"/>
    <w:rsid w:val="06471FDD"/>
    <w:rsid w:val="065B283D"/>
    <w:rsid w:val="06606BFB"/>
    <w:rsid w:val="066466EB"/>
    <w:rsid w:val="066761DB"/>
    <w:rsid w:val="067A5F0E"/>
    <w:rsid w:val="067B57E2"/>
    <w:rsid w:val="067D77AC"/>
    <w:rsid w:val="06856661"/>
    <w:rsid w:val="06874187"/>
    <w:rsid w:val="068B011B"/>
    <w:rsid w:val="068E3768"/>
    <w:rsid w:val="06982838"/>
    <w:rsid w:val="06A905A2"/>
    <w:rsid w:val="06B238FA"/>
    <w:rsid w:val="06B70F10"/>
    <w:rsid w:val="06B86A37"/>
    <w:rsid w:val="06BD2A2B"/>
    <w:rsid w:val="06BF7DC5"/>
    <w:rsid w:val="06D373CC"/>
    <w:rsid w:val="06DA075B"/>
    <w:rsid w:val="06DA0B31"/>
    <w:rsid w:val="06DB44D3"/>
    <w:rsid w:val="06DC0977"/>
    <w:rsid w:val="06DD649D"/>
    <w:rsid w:val="06DF5D71"/>
    <w:rsid w:val="06E4782C"/>
    <w:rsid w:val="06E710CA"/>
    <w:rsid w:val="06EC048E"/>
    <w:rsid w:val="06F061D0"/>
    <w:rsid w:val="06F21F49"/>
    <w:rsid w:val="06F37A6F"/>
    <w:rsid w:val="06F7130D"/>
    <w:rsid w:val="06F757B1"/>
    <w:rsid w:val="06F832D7"/>
    <w:rsid w:val="06FA0DFD"/>
    <w:rsid w:val="06FE6B3F"/>
    <w:rsid w:val="070B4DB8"/>
    <w:rsid w:val="0710109F"/>
    <w:rsid w:val="07126147"/>
    <w:rsid w:val="07195F0C"/>
    <w:rsid w:val="071F2612"/>
    <w:rsid w:val="072440CC"/>
    <w:rsid w:val="07261BF2"/>
    <w:rsid w:val="07293490"/>
    <w:rsid w:val="072A5AB9"/>
    <w:rsid w:val="0730481F"/>
    <w:rsid w:val="074327A4"/>
    <w:rsid w:val="07554285"/>
    <w:rsid w:val="07562360"/>
    <w:rsid w:val="075A7AEE"/>
    <w:rsid w:val="075B5D40"/>
    <w:rsid w:val="075E0B31"/>
    <w:rsid w:val="075E313A"/>
    <w:rsid w:val="076A5F83"/>
    <w:rsid w:val="077566D6"/>
    <w:rsid w:val="077B0190"/>
    <w:rsid w:val="077E1111"/>
    <w:rsid w:val="078132CC"/>
    <w:rsid w:val="07832BA1"/>
    <w:rsid w:val="07883904"/>
    <w:rsid w:val="078A03D3"/>
    <w:rsid w:val="078B414B"/>
    <w:rsid w:val="078B5EF9"/>
    <w:rsid w:val="0790350F"/>
    <w:rsid w:val="079B5DEA"/>
    <w:rsid w:val="07A1571D"/>
    <w:rsid w:val="07AD40C1"/>
    <w:rsid w:val="07B45450"/>
    <w:rsid w:val="07B54D24"/>
    <w:rsid w:val="07B92A66"/>
    <w:rsid w:val="07BA233A"/>
    <w:rsid w:val="07BE007D"/>
    <w:rsid w:val="07BE1E2B"/>
    <w:rsid w:val="07C1191B"/>
    <w:rsid w:val="07CD02C0"/>
    <w:rsid w:val="07E01DA1"/>
    <w:rsid w:val="07E06245"/>
    <w:rsid w:val="07E15B19"/>
    <w:rsid w:val="07EA0E72"/>
    <w:rsid w:val="080A5070"/>
    <w:rsid w:val="08114650"/>
    <w:rsid w:val="08137667"/>
    <w:rsid w:val="081D44E6"/>
    <w:rsid w:val="0822060B"/>
    <w:rsid w:val="082C148A"/>
    <w:rsid w:val="082F2519"/>
    <w:rsid w:val="08420CAE"/>
    <w:rsid w:val="08430582"/>
    <w:rsid w:val="0845254C"/>
    <w:rsid w:val="084762C4"/>
    <w:rsid w:val="08485B98"/>
    <w:rsid w:val="08513131"/>
    <w:rsid w:val="08687FE8"/>
    <w:rsid w:val="086C7AD9"/>
    <w:rsid w:val="0878022B"/>
    <w:rsid w:val="087846CF"/>
    <w:rsid w:val="087D3A94"/>
    <w:rsid w:val="088210AA"/>
    <w:rsid w:val="0882554E"/>
    <w:rsid w:val="08874912"/>
    <w:rsid w:val="088840F9"/>
    <w:rsid w:val="08901A19"/>
    <w:rsid w:val="08915791"/>
    <w:rsid w:val="0891753F"/>
    <w:rsid w:val="08A13C26"/>
    <w:rsid w:val="08A50077"/>
    <w:rsid w:val="08A92ADB"/>
    <w:rsid w:val="08A94889"/>
    <w:rsid w:val="08BB636A"/>
    <w:rsid w:val="08BC0A60"/>
    <w:rsid w:val="08C571E9"/>
    <w:rsid w:val="08C90A87"/>
    <w:rsid w:val="08CE0793"/>
    <w:rsid w:val="08CF1E16"/>
    <w:rsid w:val="08D613F6"/>
    <w:rsid w:val="08F04266"/>
    <w:rsid w:val="09047D11"/>
    <w:rsid w:val="09067F2D"/>
    <w:rsid w:val="090B5543"/>
    <w:rsid w:val="090E0B90"/>
    <w:rsid w:val="09167A44"/>
    <w:rsid w:val="091A12E3"/>
    <w:rsid w:val="091A7535"/>
    <w:rsid w:val="091F2D9D"/>
    <w:rsid w:val="092263E9"/>
    <w:rsid w:val="09246605"/>
    <w:rsid w:val="09376339"/>
    <w:rsid w:val="09377D33"/>
    <w:rsid w:val="094D790A"/>
    <w:rsid w:val="095011A8"/>
    <w:rsid w:val="09502F56"/>
    <w:rsid w:val="09532A47"/>
    <w:rsid w:val="09573844"/>
    <w:rsid w:val="095F13EB"/>
    <w:rsid w:val="0960544E"/>
    <w:rsid w:val="096133B5"/>
    <w:rsid w:val="09615163"/>
    <w:rsid w:val="09616F12"/>
    <w:rsid w:val="096B2561"/>
    <w:rsid w:val="096B5FE2"/>
    <w:rsid w:val="096B7D90"/>
    <w:rsid w:val="096D58B6"/>
    <w:rsid w:val="0978425B"/>
    <w:rsid w:val="097906FF"/>
    <w:rsid w:val="097E3F67"/>
    <w:rsid w:val="097F55EA"/>
    <w:rsid w:val="09863240"/>
    <w:rsid w:val="099077F7"/>
    <w:rsid w:val="09931095"/>
    <w:rsid w:val="09945539"/>
    <w:rsid w:val="09976DD7"/>
    <w:rsid w:val="099A2423"/>
    <w:rsid w:val="099E1F14"/>
    <w:rsid w:val="099F5C8C"/>
    <w:rsid w:val="099F7A3A"/>
    <w:rsid w:val="09A408A1"/>
    <w:rsid w:val="09A727B4"/>
    <w:rsid w:val="09A908B8"/>
    <w:rsid w:val="09B30424"/>
    <w:rsid w:val="09C000DC"/>
    <w:rsid w:val="09C6146A"/>
    <w:rsid w:val="09CA0F5B"/>
    <w:rsid w:val="09D678FF"/>
    <w:rsid w:val="09D9119E"/>
    <w:rsid w:val="09DD3FC3"/>
    <w:rsid w:val="09E57B43"/>
    <w:rsid w:val="09EF6C13"/>
    <w:rsid w:val="09F022A9"/>
    <w:rsid w:val="0A00497C"/>
    <w:rsid w:val="0A0106F5"/>
    <w:rsid w:val="0A081A83"/>
    <w:rsid w:val="0A0855DF"/>
    <w:rsid w:val="0A0A75A9"/>
    <w:rsid w:val="0A102A99"/>
    <w:rsid w:val="0A165F4E"/>
    <w:rsid w:val="0A1B3564"/>
    <w:rsid w:val="0A206DCD"/>
    <w:rsid w:val="0A2368BD"/>
    <w:rsid w:val="0A2763AD"/>
    <w:rsid w:val="0A2C5771"/>
    <w:rsid w:val="0A2D14EA"/>
    <w:rsid w:val="0A2E773B"/>
    <w:rsid w:val="0A2F7010"/>
    <w:rsid w:val="0A3A6C0D"/>
    <w:rsid w:val="0A530F50"/>
    <w:rsid w:val="0A5371A2"/>
    <w:rsid w:val="0A590531"/>
    <w:rsid w:val="0A5E16A3"/>
    <w:rsid w:val="0A670558"/>
    <w:rsid w:val="0A6749FB"/>
    <w:rsid w:val="0A7809B7"/>
    <w:rsid w:val="0A79472F"/>
    <w:rsid w:val="0A794981"/>
    <w:rsid w:val="0A7D421F"/>
    <w:rsid w:val="0A7D7D7B"/>
    <w:rsid w:val="0A805ABD"/>
    <w:rsid w:val="0A8455AD"/>
    <w:rsid w:val="0A84735B"/>
    <w:rsid w:val="0A851326"/>
    <w:rsid w:val="0A870BFA"/>
    <w:rsid w:val="0A894972"/>
    <w:rsid w:val="0A8C6210"/>
    <w:rsid w:val="0A99092D"/>
    <w:rsid w:val="0A9F4195"/>
    <w:rsid w:val="0AA03A6A"/>
    <w:rsid w:val="0ABA0FCF"/>
    <w:rsid w:val="0ABD461B"/>
    <w:rsid w:val="0AC0235E"/>
    <w:rsid w:val="0AC05EBA"/>
    <w:rsid w:val="0ACC0D02"/>
    <w:rsid w:val="0AD007F3"/>
    <w:rsid w:val="0AD11E75"/>
    <w:rsid w:val="0AD21468"/>
    <w:rsid w:val="0AD57BB7"/>
    <w:rsid w:val="0AE07366"/>
    <w:rsid w:val="0AE33940"/>
    <w:rsid w:val="0AE977B2"/>
    <w:rsid w:val="0AEE2A27"/>
    <w:rsid w:val="0AF12517"/>
    <w:rsid w:val="0AF671E5"/>
    <w:rsid w:val="0AF73FD1"/>
    <w:rsid w:val="0AF838A6"/>
    <w:rsid w:val="0B073AE9"/>
    <w:rsid w:val="0B0C7351"/>
    <w:rsid w:val="0B154457"/>
    <w:rsid w:val="0B204882"/>
    <w:rsid w:val="0B204BAA"/>
    <w:rsid w:val="0B225FBF"/>
    <w:rsid w:val="0B2621C1"/>
    <w:rsid w:val="0B275F39"/>
    <w:rsid w:val="0B3F14D4"/>
    <w:rsid w:val="0B4474F0"/>
    <w:rsid w:val="0B4765DB"/>
    <w:rsid w:val="0B4D3BF1"/>
    <w:rsid w:val="0B510EC7"/>
    <w:rsid w:val="0B55150B"/>
    <w:rsid w:val="0B57681E"/>
    <w:rsid w:val="0B674587"/>
    <w:rsid w:val="0B6D4294"/>
    <w:rsid w:val="0B6D6042"/>
    <w:rsid w:val="0B7218AA"/>
    <w:rsid w:val="0B7373D0"/>
    <w:rsid w:val="0B761B0A"/>
    <w:rsid w:val="0B7C0033"/>
    <w:rsid w:val="0B8D0492"/>
    <w:rsid w:val="0B925AA8"/>
    <w:rsid w:val="0B941820"/>
    <w:rsid w:val="0B9F1F73"/>
    <w:rsid w:val="0B9F3D21"/>
    <w:rsid w:val="0BA15CEB"/>
    <w:rsid w:val="0BA30B27"/>
    <w:rsid w:val="0BA37CB5"/>
    <w:rsid w:val="0BA94BA0"/>
    <w:rsid w:val="0BAD28E2"/>
    <w:rsid w:val="0BAE0408"/>
    <w:rsid w:val="0BB04180"/>
    <w:rsid w:val="0BB2614A"/>
    <w:rsid w:val="0BB7550F"/>
    <w:rsid w:val="0BBA4FFF"/>
    <w:rsid w:val="0BBC2B25"/>
    <w:rsid w:val="0BC1013B"/>
    <w:rsid w:val="0BC1319E"/>
    <w:rsid w:val="0BC35C62"/>
    <w:rsid w:val="0BC419DA"/>
    <w:rsid w:val="0BC60758"/>
    <w:rsid w:val="0BC814CA"/>
    <w:rsid w:val="0BCB720C"/>
    <w:rsid w:val="0BE43E2A"/>
    <w:rsid w:val="0BE856C8"/>
    <w:rsid w:val="0BED7182"/>
    <w:rsid w:val="0BF422BF"/>
    <w:rsid w:val="0BF64289"/>
    <w:rsid w:val="0BF70001"/>
    <w:rsid w:val="0C006EB6"/>
    <w:rsid w:val="0C030754"/>
    <w:rsid w:val="0C112E71"/>
    <w:rsid w:val="0C120997"/>
    <w:rsid w:val="0C1464BD"/>
    <w:rsid w:val="0C177D5B"/>
    <w:rsid w:val="0C18481D"/>
    <w:rsid w:val="0C1E0CB3"/>
    <w:rsid w:val="0C2A5CE1"/>
    <w:rsid w:val="0C37664F"/>
    <w:rsid w:val="0C450D6C"/>
    <w:rsid w:val="0C474AE5"/>
    <w:rsid w:val="0C48085D"/>
    <w:rsid w:val="0C49740D"/>
    <w:rsid w:val="0C4A0131"/>
    <w:rsid w:val="0C4B5C57"/>
    <w:rsid w:val="0C4F1BEB"/>
    <w:rsid w:val="0C517711"/>
    <w:rsid w:val="0C547201"/>
    <w:rsid w:val="0C59282D"/>
    <w:rsid w:val="0C5C7E64"/>
    <w:rsid w:val="0C692CAD"/>
    <w:rsid w:val="0C774C9E"/>
    <w:rsid w:val="0C7927C4"/>
    <w:rsid w:val="0C874EE1"/>
    <w:rsid w:val="0C880C59"/>
    <w:rsid w:val="0C8F3D96"/>
    <w:rsid w:val="0C915D60"/>
    <w:rsid w:val="0C923886"/>
    <w:rsid w:val="0C985340"/>
    <w:rsid w:val="0CA37841"/>
    <w:rsid w:val="0CA43CE5"/>
    <w:rsid w:val="0CA5180B"/>
    <w:rsid w:val="0CA737D5"/>
    <w:rsid w:val="0CB50187"/>
    <w:rsid w:val="0CB657C6"/>
    <w:rsid w:val="0CBA3508"/>
    <w:rsid w:val="0CBB2DDD"/>
    <w:rsid w:val="0CBF0B1F"/>
    <w:rsid w:val="0CC04046"/>
    <w:rsid w:val="0CD67C16"/>
    <w:rsid w:val="0CDB6FDB"/>
    <w:rsid w:val="0CE00A95"/>
    <w:rsid w:val="0CE51C08"/>
    <w:rsid w:val="0CE71E24"/>
    <w:rsid w:val="0CE818D5"/>
    <w:rsid w:val="0CEE4F60"/>
    <w:rsid w:val="0CF307C8"/>
    <w:rsid w:val="0D004C93"/>
    <w:rsid w:val="0D026C5D"/>
    <w:rsid w:val="0D066A0A"/>
    <w:rsid w:val="0D076022"/>
    <w:rsid w:val="0D0B3D64"/>
    <w:rsid w:val="0D0E115E"/>
    <w:rsid w:val="0D1349C7"/>
    <w:rsid w:val="0D18022F"/>
    <w:rsid w:val="0D1D434F"/>
    <w:rsid w:val="0D1F336B"/>
    <w:rsid w:val="0D1F511A"/>
    <w:rsid w:val="0D2B7F62"/>
    <w:rsid w:val="0D2C7836"/>
    <w:rsid w:val="0D3F57BC"/>
    <w:rsid w:val="0D417786"/>
    <w:rsid w:val="0D4224E0"/>
    <w:rsid w:val="0D441024"/>
    <w:rsid w:val="0D4508F8"/>
    <w:rsid w:val="0D49663A"/>
    <w:rsid w:val="0D4C7ED9"/>
    <w:rsid w:val="0D5079C9"/>
    <w:rsid w:val="0D613984"/>
    <w:rsid w:val="0D621ACA"/>
    <w:rsid w:val="0D6276FC"/>
    <w:rsid w:val="0D643474"/>
    <w:rsid w:val="0D646FD0"/>
    <w:rsid w:val="0D690A8B"/>
    <w:rsid w:val="0D7731A8"/>
    <w:rsid w:val="0D786F20"/>
    <w:rsid w:val="0D837D9E"/>
    <w:rsid w:val="0D865199"/>
    <w:rsid w:val="0D8E6743"/>
    <w:rsid w:val="0D921D8F"/>
    <w:rsid w:val="0D951880"/>
    <w:rsid w:val="0DAB2E51"/>
    <w:rsid w:val="0DAD0977"/>
    <w:rsid w:val="0DAD6BC9"/>
    <w:rsid w:val="0DB31D06"/>
    <w:rsid w:val="0DB55A7E"/>
    <w:rsid w:val="0DB717F6"/>
    <w:rsid w:val="0DB77A48"/>
    <w:rsid w:val="0DB8731C"/>
    <w:rsid w:val="0DBB1E13"/>
    <w:rsid w:val="0DC21F49"/>
    <w:rsid w:val="0DC43F13"/>
    <w:rsid w:val="0DC91529"/>
    <w:rsid w:val="0DCD1019"/>
    <w:rsid w:val="0DD24882"/>
    <w:rsid w:val="0DD405FA"/>
    <w:rsid w:val="0DDA1988"/>
    <w:rsid w:val="0DDD6D83"/>
    <w:rsid w:val="0DE3083D"/>
    <w:rsid w:val="0DEE21E9"/>
    <w:rsid w:val="0DEE2D3E"/>
    <w:rsid w:val="0DF2282E"/>
    <w:rsid w:val="0DF57B00"/>
    <w:rsid w:val="0DFA16E3"/>
    <w:rsid w:val="0DFF4F4B"/>
    <w:rsid w:val="0E0A401C"/>
    <w:rsid w:val="0E0F5672"/>
    <w:rsid w:val="0E122ED0"/>
    <w:rsid w:val="0E131C4F"/>
    <w:rsid w:val="0E19425F"/>
    <w:rsid w:val="0E1A590B"/>
    <w:rsid w:val="0E1E7AC7"/>
    <w:rsid w:val="0E1F739B"/>
    <w:rsid w:val="0E216CB2"/>
    <w:rsid w:val="0E2449B2"/>
    <w:rsid w:val="0E261694"/>
    <w:rsid w:val="0E266AC3"/>
    <w:rsid w:val="0E286250"/>
    <w:rsid w:val="0E2B3F92"/>
    <w:rsid w:val="0E2D5254"/>
    <w:rsid w:val="0E372937"/>
    <w:rsid w:val="0E3C1CFB"/>
    <w:rsid w:val="0E4312DC"/>
    <w:rsid w:val="0E464928"/>
    <w:rsid w:val="0E4868F2"/>
    <w:rsid w:val="0E4B1F3E"/>
    <w:rsid w:val="0E4B63E2"/>
    <w:rsid w:val="0E5057A7"/>
    <w:rsid w:val="0E525ADF"/>
    <w:rsid w:val="0E527771"/>
    <w:rsid w:val="0E5434E9"/>
    <w:rsid w:val="0E590AFF"/>
    <w:rsid w:val="0E5B4877"/>
    <w:rsid w:val="0E6059EA"/>
    <w:rsid w:val="0E664FCA"/>
    <w:rsid w:val="0E697FB4"/>
    <w:rsid w:val="0E6F3E7F"/>
    <w:rsid w:val="0E7133A9"/>
    <w:rsid w:val="0E715E49"/>
    <w:rsid w:val="0E7476E7"/>
    <w:rsid w:val="0E757D6E"/>
    <w:rsid w:val="0E770F85"/>
    <w:rsid w:val="0E7771D7"/>
    <w:rsid w:val="0E7D2A40"/>
    <w:rsid w:val="0E7E0566"/>
    <w:rsid w:val="0E7E40C2"/>
    <w:rsid w:val="0E910299"/>
    <w:rsid w:val="0E9B4C74"/>
    <w:rsid w:val="0E9E6512"/>
    <w:rsid w:val="0EA0672E"/>
    <w:rsid w:val="0EA855E3"/>
    <w:rsid w:val="0EAA4EB7"/>
    <w:rsid w:val="0EB21FBD"/>
    <w:rsid w:val="0EB421D9"/>
    <w:rsid w:val="0EB9159E"/>
    <w:rsid w:val="0EC00B7E"/>
    <w:rsid w:val="0EC71F0D"/>
    <w:rsid w:val="0EC75A69"/>
    <w:rsid w:val="0ECC12D1"/>
    <w:rsid w:val="0ECD1618"/>
    <w:rsid w:val="0ECF2B6F"/>
    <w:rsid w:val="0ED2440E"/>
    <w:rsid w:val="0ED72DE7"/>
    <w:rsid w:val="0EDE1004"/>
    <w:rsid w:val="0EE77EB9"/>
    <w:rsid w:val="0EE859DF"/>
    <w:rsid w:val="0EEF3211"/>
    <w:rsid w:val="0EF32D02"/>
    <w:rsid w:val="0EF56A7A"/>
    <w:rsid w:val="0EFD148A"/>
    <w:rsid w:val="0EFD76DC"/>
    <w:rsid w:val="0F0071CD"/>
    <w:rsid w:val="0F024CF3"/>
    <w:rsid w:val="0F032819"/>
    <w:rsid w:val="0F046CBD"/>
    <w:rsid w:val="0F0A3BA7"/>
    <w:rsid w:val="0F0C5B71"/>
    <w:rsid w:val="0F0E7B3C"/>
    <w:rsid w:val="0F19203C"/>
    <w:rsid w:val="0F1A64E0"/>
    <w:rsid w:val="0F227143"/>
    <w:rsid w:val="0F2509E1"/>
    <w:rsid w:val="0F264E85"/>
    <w:rsid w:val="0F2B249C"/>
    <w:rsid w:val="0F2E3930"/>
    <w:rsid w:val="0F2E3D3A"/>
    <w:rsid w:val="0F3550C8"/>
    <w:rsid w:val="0F360E40"/>
    <w:rsid w:val="0F3A0931"/>
    <w:rsid w:val="0F3B0205"/>
    <w:rsid w:val="0F424977"/>
    <w:rsid w:val="0F44355D"/>
    <w:rsid w:val="0F4672D5"/>
    <w:rsid w:val="0F490B74"/>
    <w:rsid w:val="0F4C5F6E"/>
    <w:rsid w:val="0F515C7A"/>
    <w:rsid w:val="0F53554E"/>
    <w:rsid w:val="0F5372FC"/>
    <w:rsid w:val="0F5C08A7"/>
    <w:rsid w:val="0F5F2145"/>
    <w:rsid w:val="0F655282"/>
    <w:rsid w:val="0F6C4862"/>
    <w:rsid w:val="0F706100"/>
    <w:rsid w:val="0F7A2ADB"/>
    <w:rsid w:val="0F841BAC"/>
    <w:rsid w:val="0F895414"/>
    <w:rsid w:val="0F8C0A60"/>
    <w:rsid w:val="0F955B67"/>
    <w:rsid w:val="0FA20284"/>
    <w:rsid w:val="0FB540D2"/>
    <w:rsid w:val="0FB939B1"/>
    <w:rsid w:val="0FBC1346"/>
    <w:rsid w:val="0FBF0E36"/>
    <w:rsid w:val="0FC24482"/>
    <w:rsid w:val="0FC621C4"/>
    <w:rsid w:val="0FCB1589"/>
    <w:rsid w:val="0FCB3DF0"/>
    <w:rsid w:val="0FD04DF1"/>
    <w:rsid w:val="0FD146C5"/>
    <w:rsid w:val="0FD20B69"/>
    <w:rsid w:val="0FE4264A"/>
    <w:rsid w:val="0FE663C2"/>
    <w:rsid w:val="0FED14FF"/>
    <w:rsid w:val="0FEE34C9"/>
    <w:rsid w:val="0FF22FB9"/>
    <w:rsid w:val="0FF24D67"/>
    <w:rsid w:val="0FF52AA9"/>
    <w:rsid w:val="10172A20"/>
    <w:rsid w:val="1017657C"/>
    <w:rsid w:val="101C1DE4"/>
    <w:rsid w:val="101C3B92"/>
    <w:rsid w:val="101D790A"/>
    <w:rsid w:val="10280789"/>
    <w:rsid w:val="102A2753"/>
    <w:rsid w:val="102B2027"/>
    <w:rsid w:val="102E1B18"/>
    <w:rsid w:val="102F7D69"/>
    <w:rsid w:val="1030763E"/>
    <w:rsid w:val="1041184B"/>
    <w:rsid w:val="104430E9"/>
    <w:rsid w:val="1045133B"/>
    <w:rsid w:val="104A4BA3"/>
    <w:rsid w:val="104B091B"/>
    <w:rsid w:val="104E5D16"/>
    <w:rsid w:val="104F3F68"/>
    <w:rsid w:val="10563548"/>
    <w:rsid w:val="105F2D4E"/>
    <w:rsid w:val="106043C7"/>
    <w:rsid w:val="10606175"/>
    <w:rsid w:val="10637A13"/>
    <w:rsid w:val="10675755"/>
    <w:rsid w:val="10685029"/>
    <w:rsid w:val="106A0DA2"/>
    <w:rsid w:val="106D2640"/>
    <w:rsid w:val="10727C56"/>
    <w:rsid w:val="1074577C"/>
    <w:rsid w:val="10790FE5"/>
    <w:rsid w:val="107C0AD5"/>
    <w:rsid w:val="107D1AA2"/>
    <w:rsid w:val="107F4121"/>
    <w:rsid w:val="10833C11"/>
    <w:rsid w:val="108654B0"/>
    <w:rsid w:val="108A1444"/>
    <w:rsid w:val="108A31F2"/>
    <w:rsid w:val="1090632E"/>
    <w:rsid w:val="10993435"/>
    <w:rsid w:val="109951E3"/>
    <w:rsid w:val="109E0A4B"/>
    <w:rsid w:val="10AA0ABF"/>
    <w:rsid w:val="10AB4B20"/>
    <w:rsid w:val="10AC760C"/>
    <w:rsid w:val="10AE35A2"/>
    <w:rsid w:val="10B14C22"/>
    <w:rsid w:val="10B244F7"/>
    <w:rsid w:val="10B71B0D"/>
    <w:rsid w:val="10B959E3"/>
    <w:rsid w:val="10BC7123"/>
    <w:rsid w:val="10BE4C49"/>
    <w:rsid w:val="10C04E65"/>
    <w:rsid w:val="10C83D1A"/>
    <w:rsid w:val="10CF134A"/>
    <w:rsid w:val="10D75D0B"/>
    <w:rsid w:val="10E5667A"/>
    <w:rsid w:val="10ED552F"/>
    <w:rsid w:val="11020FDA"/>
    <w:rsid w:val="11074842"/>
    <w:rsid w:val="11082369"/>
    <w:rsid w:val="110A60E1"/>
    <w:rsid w:val="110E3E23"/>
    <w:rsid w:val="111006C8"/>
    <w:rsid w:val="11131439"/>
    <w:rsid w:val="11146F5F"/>
    <w:rsid w:val="11162CD7"/>
    <w:rsid w:val="111D7BC2"/>
    <w:rsid w:val="11292A0B"/>
    <w:rsid w:val="113118BF"/>
    <w:rsid w:val="113F222E"/>
    <w:rsid w:val="11423ACC"/>
    <w:rsid w:val="11472E91"/>
    <w:rsid w:val="1149120C"/>
    <w:rsid w:val="11586E4C"/>
    <w:rsid w:val="11592BC4"/>
    <w:rsid w:val="115A0E16"/>
    <w:rsid w:val="11621A79"/>
    <w:rsid w:val="11673533"/>
    <w:rsid w:val="116C6D9B"/>
    <w:rsid w:val="116E2B13"/>
    <w:rsid w:val="1170063A"/>
    <w:rsid w:val="1173012A"/>
    <w:rsid w:val="118539B9"/>
    <w:rsid w:val="11867E5D"/>
    <w:rsid w:val="11895257"/>
    <w:rsid w:val="118B5BFE"/>
    <w:rsid w:val="118C4D48"/>
    <w:rsid w:val="118E7C72"/>
    <w:rsid w:val="11904838"/>
    <w:rsid w:val="11911FF2"/>
    <w:rsid w:val="11916802"/>
    <w:rsid w:val="11934328"/>
    <w:rsid w:val="11943BFC"/>
    <w:rsid w:val="11965BC6"/>
    <w:rsid w:val="119710B3"/>
    <w:rsid w:val="119836EC"/>
    <w:rsid w:val="119C142F"/>
    <w:rsid w:val="119D51A7"/>
    <w:rsid w:val="11A622AD"/>
    <w:rsid w:val="11A958FA"/>
    <w:rsid w:val="11AB78C4"/>
    <w:rsid w:val="11B60016"/>
    <w:rsid w:val="11BA3663"/>
    <w:rsid w:val="11BB73DB"/>
    <w:rsid w:val="11BF511D"/>
    <w:rsid w:val="11C24C0D"/>
    <w:rsid w:val="11C646FD"/>
    <w:rsid w:val="11D5049D"/>
    <w:rsid w:val="11D64215"/>
    <w:rsid w:val="11DD55A3"/>
    <w:rsid w:val="11E3705D"/>
    <w:rsid w:val="11E44B84"/>
    <w:rsid w:val="11ED1C8A"/>
    <w:rsid w:val="11F33019"/>
    <w:rsid w:val="11FC011F"/>
    <w:rsid w:val="12040D82"/>
    <w:rsid w:val="12042B30"/>
    <w:rsid w:val="12107727"/>
    <w:rsid w:val="121511E1"/>
    <w:rsid w:val="121865DB"/>
    <w:rsid w:val="12192A7F"/>
    <w:rsid w:val="12232628"/>
    <w:rsid w:val="12266F4A"/>
    <w:rsid w:val="12280F14"/>
    <w:rsid w:val="122D652B"/>
    <w:rsid w:val="12331667"/>
    <w:rsid w:val="12353631"/>
    <w:rsid w:val="123A69E4"/>
    <w:rsid w:val="12411FD6"/>
    <w:rsid w:val="124675EC"/>
    <w:rsid w:val="12505D75"/>
    <w:rsid w:val="12530CCC"/>
    <w:rsid w:val="125F420A"/>
    <w:rsid w:val="12624F53"/>
    <w:rsid w:val="126F6D64"/>
    <w:rsid w:val="1272218F"/>
    <w:rsid w:val="12744159"/>
    <w:rsid w:val="12747CB6"/>
    <w:rsid w:val="12843C71"/>
    <w:rsid w:val="12957C2C"/>
    <w:rsid w:val="12972790"/>
    <w:rsid w:val="12A460C1"/>
    <w:rsid w:val="12B46304"/>
    <w:rsid w:val="12B75DF4"/>
    <w:rsid w:val="12BC78AF"/>
    <w:rsid w:val="12C0739F"/>
    <w:rsid w:val="12C10A21"/>
    <w:rsid w:val="12C30C3D"/>
    <w:rsid w:val="12C33AC5"/>
    <w:rsid w:val="12CA5B28"/>
    <w:rsid w:val="12CF1390"/>
    <w:rsid w:val="12D06EB6"/>
    <w:rsid w:val="12DC3AAD"/>
    <w:rsid w:val="12E0359D"/>
    <w:rsid w:val="12E0534B"/>
    <w:rsid w:val="12E070F9"/>
    <w:rsid w:val="12E7492B"/>
    <w:rsid w:val="12EC1F42"/>
    <w:rsid w:val="12EF558E"/>
    <w:rsid w:val="12F42BA4"/>
    <w:rsid w:val="12F64B6E"/>
    <w:rsid w:val="12F928B1"/>
    <w:rsid w:val="1300779B"/>
    <w:rsid w:val="13053004"/>
    <w:rsid w:val="130A23C8"/>
    <w:rsid w:val="130B7EEE"/>
    <w:rsid w:val="130F3E82"/>
    <w:rsid w:val="131109C2"/>
    <w:rsid w:val="13117BFA"/>
    <w:rsid w:val="131274CE"/>
    <w:rsid w:val="13165211"/>
    <w:rsid w:val="13272F7A"/>
    <w:rsid w:val="13280AA0"/>
    <w:rsid w:val="13286CF2"/>
    <w:rsid w:val="132C0590"/>
    <w:rsid w:val="13315BA7"/>
    <w:rsid w:val="133631BD"/>
    <w:rsid w:val="13392CAD"/>
    <w:rsid w:val="133B07D3"/>
    <w:rsid w:val="133B6A25"/>
    <w:rsid w:val="133E02C4"/>
    <w:rsid w:val="13433B2C"/>
    <w:rsid w:val="134358DA"/>
    <w:rsid w:val="134A0A16"/>
    <w:rsid w:val="13512468"/>
    <w:rsid w:val="13623FB2"/>
    <w:rsid w:val="1367781A"/>
    <w:rsid w:val="136917E4"/>
    <w:rsid w:val="136A013D"/>
    <w:rsid w:val="13781A27"/>
    <w:rsid w:val="137912FC"/>
    <w:rsid w:val="1379754E"/>
    <w:rsid w:val="137F2DB6"/>
    <w:rsid w:val="1380268A"/>
    <w:rsid w:val="13893C35"/>
    <w:rsid w:val="139323BD"/>
    <w:rsid w:val="1394398D"/>
    <w:rsid w:val="139B3968"/>
    <w:rsid w:val="139B5716"/>
    <w:rsid w:val="139D184F"/>
    <w:rsid w:val="13A10F7E"/>
    <w:rsid w:val="13A26E3E"/>
    <w:rsid w:val="13A33B33"/>
    <w:rsid w:val="13AB3A56"/>
    <w:rsid w:val="13B011C1"/>
    <w:rsid w:val="13B81E24"/>
    <w:rsid w:val="13C20EF5"/>
    <w:rsid w:val="13C22CA3"/>
    <w:rsid w:val="13C24A51"/>
    <w:rsid w:val="13C54541"/>
    <w:rsid w:val="13CE7899"/>
    <w:rsid w:val="13D3452B"/>
    <w:rsid w:val="13DA4490"/>
    <w:rsid w:val="13E175CD"/>
    <w:rsid w:val="13E470BD"/>
    <w:rsid w:val="13E744B7"/>
    <w:rsid w:val="13EB3FA7"/>
    <w:rsid w:val="13EC5F71"/>
    <w:rsid w:val="13EE1133"/>
    <w:rsid w:val="13F015BE"/>
    <w:rsid w:val="13FD3CDB"/>
    <w:rsid w:val="13FF5CA5"/>
    <w:rsid w:val="14025EE7"/>
    <w:rsid w:val="14060DE1"/>
    <w:rsid w:val="14072DAB"/>
    <w:rsid w:val="14074B59"/>
    <w:rsid w:val="14092680"/>
    <w:rsid w:val="14101C60"/>
    <w:rsid w:val="14180B15"/>
    <w:rsid w:val="142474B9"/>
    <w:rsid w:val="14270D58"/>
    <w:rsid w:val="14294AD0"/>
    <w:rsid w:val="14327E28"/>
    <w:rsid w:val="14373691"/>
    <w:rsid w:val="143811B7"/>
    <w:rsid w:val="143A4F2F"/>
    <w:rsid w:val="143C0CA7"/>
    <w:rsid w:val="14447B5C"/>
    <w:rsid w:val="14483173"/>
    <w:rsid w:val="144933C4"/>
    <w:rsid w:val="144B713C"/>
    <w:rsid w:val="144E2788"/>
    <w:rsid w:val="144E4536"/>
    <w:rsid w:val="145002AE"/>
    <w:rsid w:val="1457788F"/>
    <w:rsid w:val="145C4EA5"/>
    <w:rsid w:val="14602C66"/>
    <w:rsid w:val="146401FE"/>
    <w:rsid w:val="146F2E2A"/>
    <w:rsid w:val="14741EAA"/>
    <w:rsid w:val="147478CA"/>
    <w:rsid w:val="14787805"/>
    <w:rsid w:val="147C5547"/>
    <w:rsid w:val="148D1503"/>
    <w:rsid w:val="1494463F"/>
    <w:rsid w:val="14956609"/>
    <w:rsid w:val="14977C8B"/>
    <w:rsid w:val="14991C55"/>
    <w:rsid w:val="149A3C1F"/>
    <w:rsid w:val="149A777C"/>
    <w:rsid w:val="149C34F4"/>
    <w:rsid w:val="149E54BE"/>
    <w:rsid w:val="14A30D26"/>
    <w:rsid w:val="14A66120"/>
    <w:rsid w:val="14A95C11"/>
    <w:rsid w:val="14AB7BDB"/>
    <w:rsid w:val="14BC3B96"/>
    <w:rsid w:val="14C36CD2"/>
    <w:rsid w:val="14CF6D94"/>
    <w:rsid w:val="14D61ED0"/>
    <w:rsid w:val="14D709D0"/>
    <w:rsid w:val="14DA401C"/>
    <w:rsid w:val="14DE1D5E"/>
    <w:rsid w:val="14E629C1"/>
    <w:rsid w:val="14E8498B"/>
    <w:rsid w:val="14F0383F"/>
    <w:rsid w:val="14F271DF"/>
    <w:rsid w:val="14F448DE"/>
    <w:rsid w:val="14FB646C"/>
    <w:rsid w:val="15007F26"/>
    <w:rsid w:val="1505113D"/>
    <w:rsid w:val="15113EE2"/>
    <w:rsid w:val="15127C5A"/>
    <w:rsid w:val="15156B6F"/>
    <w:rsid w:val="15205ED3"/>
    <w:rsid w:val="152139F9"/>
    <w:rsid w:val="152A4FA3"/>
    <w:rsid w:val="152C0D1B"/>
    <w:rsid w:val="15311E8E"/>
    <w:rsid w:val="153168D2"/>
    <w:rsid w:val="1534197E"/>
    <w:rsid w:val="153636E4"/>
    <w:rsid w:val="15393438"/>
    <w:rsid w:val="15453B8B"/>
    <w:rsid w:val="1548367B"/>
    <w:rsid w:val="15545656"/>
    <w:rsid w:val="15602773"/>
    <w:rsid w:val="1562473D"/>
    <w:rsid w:val="15657D89"/>
    <w:rsid w:val="15671D54"/>
    <w:rsid w:val="15681628"/>
    <w:rsid w:val="156833E0"/>
    <w:rsid w:val="156965FF"/>
    <w:rsid w:val="156A53A0"/>
    <w:rsid w:val="156C736A"/>
    <w:rsid w:val="156E30E2"/>
    <w:rsid w:val="15712BD2"/>
    <w:rsid w:val="157306F8"/>
    <w:rsid w:val="1573694A"/>
    <w:rsid w:val="1574621E"/>
    <w:rsid w:val="15761F97"/>
    <w:rsid w:val="15763D45"/>
    <w:rsid w:val="15785D0F"/>
    <w:rsid w:val="15791A87"/>
    <w:rsid w:val="157955E3"/>
    <w:rsid w:val="15836462"/>
    <w:rsid w:val="15875F52"/>
    <w:rsid w:val="15884E79"/>
    <w:rsid w:val="15997A33"/>
    <w:rsid w:val="159D39C7"/>
    <w:rsid w:val="159D7523"/>
    <w:rsid w:val="15A5287C"/>
    <w:rsid w:val="15A563D8"/>
    <w:rsid w:val="15A72150"/>
    <w:rsid w:val="15A765F4"/>
    <w:rsid w:val="15A9236C"/>
    <w:rsid w:val="15A9411A"/>
    <w:rsid w:val="15AA7E92"/>
    <w:rsid w:val="15AC3C0A"/>
    <w:rsid w:val="15AF54A9"/>
    <w:rsid w:val="15B825AF"/>
    <w:rsid w:val="15B8610B"/>
    <w:rsid w:val="15BB3E4D"/>
    <w:rsid w:val="15C03212"/>
    <w:rsid w:val="15C50828"/>
    <w:rsid w:val="15C745A0"/>
    <w:rsid w:val="15CA5E3E"/>
    <w:rsid w:val="15D078F9"/>
    <w:rsid w:val="15D171CD"/>
    <w:rsid w:val="15DB004C"/>
    <w:rsid w:val="15F01D49"/>
    <w:rsid w:val="15F07F9B"/>
    <w:rsid w:val="15FD7FC2"/>
    <w:rsid w:val="15FF3D3A"/>
    <w:rsid w:val="160A26DF"/>
    <w:rsid w:val="16161084"/>
    <w:rsid w:val="1618304E"/>
    <w:rsid w:val="16201F02"/>
    <w:rsid w:val="16247C45"/>
    <w:rsid w:val="162714E3"/>
    <w:rsid w:val="162B0FD3"/>
    <w:rsid w:val="162B2D81"/>
    <w:rsid w:val="162B4B2F"/>
    <w:rsid w:val="162D4D4B"/>
    <w:rsid w:val="16322361"/>
    <w:rsid w:val="163C6D3C"/>
    <w:rsid w:val="16465E0D"/>
    <w:rsid w:val="164C2CF7"/>
    <w:rsid w:val="166149F5"/>
    <w:rsid w:val="1662251B"/>
    <w:rsid w:val="1663076D"/>
    <w:rsid w:val="16646293"/>
    <w:rsid w:val="16663DB9"/>
    <w:rsid w:val="16691AFB"/>
    <w:rsid w:val="166D15EC"/>
    <w:rsid w:val="1671080F"/>
    <w:rsid w:val="1672275E"/>
    <w:rsid w:val="167A54F0"/>
    <w:rsid w:val="167F4E7B"/>
    <w:rsid w:val="16827E53"/>
    <w:rsid w:val="1683496B"/>
    <w:rsid w:val="1686445B"/>
    <w:rsid w:val="1699418F"/>
    <w:rsid w:val="169F376F"/>
    <w:rsid w:val="16B54D41"/>
    <w:rsid w:val="16BC1C2B"/>
    <w:rsid w:val="16BE3BF5"/>
    <w:rsid w:val="16C136E5"/>
    <w:rsid w:val="16C94348"/>
    <w:rsid w:val="16CB1E6E"/>
    <w:rsid w:val="16CF7BB0"/>
    <w:rsid w:val="16D2144F"/>
    <w:rsid w:val="16D43419"/>
    <w:rsid w:val="16D5395C"/>
    <w:rsid w:val="16D72F09"/>
    <w:rsid w:val="16DA6555"/>
    <w:rsid w:val="16E178E4"/>
    <w:rsid w:val="16E236D1"/>
    <w:rsid w:val="16E66D61"/>
    <w:rsid w:val="16F07B27"/>
    <w:rsid w:val="16F21AF1"/>
    <w:rsid w:val="16F75359"/>
    <w:rsid w:val="16F969DB"/>
    <w:rsid w:val="16FE2B67"/>
    <w:rsid w:val="1703785A"/>
    <w:rsid w:val="170A508C"/>
    <w:rsid w:val="170A6E3A"/>
    <w:rsid w:val="170F26A3"/>
    <w:rsid w:val="170F4451"/>
    <w:rsid w:val="170F61FF"/>
    <w:rsid w:val="171001C9"/>
    <w:rsid w:val="17103D25"/>
    <w:rsid w:val="172D2B29"/>
    <w:rsid w:val="17347480"/>
    <w:rsid w:val="173739A8"/>
    <w:rsid w:val="173B6FF4"/>
    <w:rsid w:val="173C0FBE"/>
    <w:rsid w:val="173C4B1A"/>
    <w:rsid w:val="174165D4"/>
    <w:rsid w:val="1743234C"/>
    <w:rsid w:val="1746135D"/>
    <w:rsid w:val="174C7453"/>
    <w:rsid w:val="174D6D27"/>
    <w:rsid w:val="17571954"/>
    <w:rsid w:val="175C6F6A"/>
    <w:rsid w:val="175E2CE2"/>
    <w:rsid w:val="17732C32"/>
    <w:rsid w:val="17872239"/>
    <w:rsid w:val="178E7A6B"/>
    <w:rsid w:val="178F10EE"/>
    <w:rsid w:val="178F7340"/>
    <w:rsid w:val="17920BDE"/>
    <w:rsid w:val="17944956"/>
    <w:rsid w:val="1796247C"/>
    <w:rsid w:val="179F7397"/>
    <w:rsid w:val="17AC6144"/>
    <w:rsid w:val="17AF1790"/>
    <w:rsid w:val="17AF79FE"/>
    <w:rsid w:val="17BD3EAD"/>
    <w:rsid w:val="17C27715"/>
    <w:rsid w:val="17C3523B"/>
    <w:rsid w:val="17C84600"/>
    <w:rsid w:val="17CA65CA"/>
    <w:rsid w:val="17CC2342"/>
    <w:rsid w:val="17D47448"/>
    <w:rsid w:val="17DA1443"/>
    <w:rsid w:val="17E01949"/>
    <w:rsid w:val="17E05DED"/>
    <w:rsid w:val="17EC6540"/>
    <w:rsid w:val="1800023D"/>
    <w:rsid w:val="180219D8"/>
    <w:rsid w:val="180513B0"/>
    <w:rsid w:val="18114AE8"/>
    <w:rsid w:val="18155A97"/>
    <w:rsid w:val="18185587"/>
    <w:rsid w:val="18243F2C"/>
    <w:rsid w:val="18253800"/>
    <w:rsid w:val="18273A1C"/>
    <w:rsid w:val="182A7068"/>
    <w:rsid w:val="182B350C"/>
    <w:rsid w:val="18351C95"/>
    <w:rsid w:val="18365CFA"/>
    <w:rsid w:val="18392864"/>
    <w:rsid w:val="183B3F4A"/>
    <w:rsid w:val="18441ED8"/>
    <w:rsid w:val="1844637C"/>
    <w:rsid w:val="18455C50"/>
    <w:rsid w:val="18491BE4"/>
    <w:rsid w:val="184C5231"/>
    <w:rsid w:val="184E2D57"/>
    <w:rsid w:val="18543B9A"/>
    <w:rsid w:val="185F4F64"/>
    <w:rsid w:val="18644328"/>
    <w:rsid w:val="186C7681"/>
    <w:rsid w:val="187A7FF0"/>
    <w:rsid w:val="187D188E"/>
    <w:rsid w:val="18822A00"/>
    <w:rsid w:val="18893D8F"/>
    <w:rsid w:val="188B3FAB"/>
    <w:rsid w:val="18934C0E"/>
    <w:rsid w:val="18956BD8"/>
    <w:rsid w:val="189D5A8C"/>
    <w:rsid w:val="18A1732B"/>
    <w:rsid w:val="18A40BC9"/>
    <w:rsid w:val="18A4506D"/>
    <w:rsid w:val="18A60DE5"/>
    <w:rsid w:val="18A64941"/>
    <w:rsid w:val="18A8690B"/>
    <w:rsid w:val="18B3705E"/>
    <w:rsid w:val="18B77C98"/>
    <w:rsid w:val="18BC5F12"/>
    <w:rsid w:val="18BE642A"/>
    <w:rsid w:val="18C748B7"/>
    <w:rsid w:val="18CE5C46"/>
    <w:rsid w:val="18D30901"/>
    <w:rsid w:val="18D35D30"/>
    <w:rsid w:val="18D45952"/>
    <w:rsid w:val="18DC65B5"/>
    <w:rsid w:val="18DF42F7"/>
    <w:rsid w:val="18E216F1"/>
    <w:rsid w:val="18E461B2"/>
    <w:rsid w:val="18E90CD1"/>
    <w:rsid w:val="18F03E0E"/>
    <w:rsid w:val="18F2402A"/>
    <w:rsid w:val="18F90F15"/>
    <w:rsid w:val="18FA4C8D"/>
    <w:rsid w:val="18FE29CF"/>
    <w:rsid w:val="18FE477D"/>
    <w:rsid w:val="190478B9"/>
    <w:rsid w:val="19081158"/>
    <w:rsid w:val="190F0738"/>
    <w:rsid w:val="19120228"/>
    <w:rsid w:val="19145D4E"/>
    <w:rsid w:val="19185113"/>
    <w:rsid w:val="191E097B"/>
    <w:rsid w:val="191E6BCD"/>
    <w:rsid w:val="19241D0A"/>
    <w:rsid w:val="192561AE"/>
    <w:rsid w:val="192817FA"/>
    <w:rsid w:val="192835A8"/>
    <w:rsid w:val="192C753C"/>
    <w:rsid w:val="192D0BBE"/>
    <w:rsid w:val="1934019F"/>
    <w:rsid w:val="193E101D"/>
    <w:rsid w:val="19406B43"/>
    <w:rsid w:val="19502AFF"/>
    <w:rsid w:val="19573E8D"/>
    <w:rsid w:val="195A572B"/>
    <w:rsid w:val="195B397D"/>
    <w:rsid w:val="196071E6"/>
    <w:rsid w:val="19630A84"/>
    <w:rsid w:val="196640D0"/>
    <w:rsid w:val="19670574"/>
    <w:rsid w:val="196B16E7"/>
    <w:rsid w:val="19723CCE"/>
    <w:rsid w:val="197723F8"/>
    <w:rsid w:val="197902A7"/>
    <w:rsid w:val="197E58BE"/>
    <w:rsid w:val="198033E4"/>
    <w:rsid w:val="19824B64"/>
    <w:rsid w:val="198509FA"/>
    <w:rsid w:val="19866520"/>
    <w:rsid w:val="19882298"/>
    <w:rsid w:val="1988673C"/>
    <w:rsid w:val="19921369"/>
    <w:rsid w:val="19996254"/>
    <w:rsid w:val="199C7AF2"/>
    <w:rsid w:val="199D21E8"/>
    <w:rsid w:val="19B27315"/>
    <w:rsid w:val="19B66E06"/>
    <w:rsid w:val="19B94B48"/>
    <w:rsid w:val="19BB266E"/>
    <w:rsid w:val="19BE5CBA"/>
    <w:rsid w:val="19C30786"/>
    <w:rsid w:val="19E05152"/>
    <w:rsid w:val="19EF2318"/>
    <w:rsid w:val="19F210D5"/>
    <w:rsid w:val="19F53DD2"/>
    <w:rsid w:val="19F811CC"/>
    <w:rsid w:val="19FB6F0E"/>
    <w:rsid w:val="19FD2C86"/>
    <w:rsid w:val="1A044015"/>
    <w:rsid w:val="1A0933D9"/>
    <w:rsid w:val="1A0F4768"/>
    <w:rsid w:val="1A136204"/>
    <w:rsid w:val="1A1A3838"/>
    <w:rsid w:val="1A2226ED"/>
    <w:rsid w:val="1A3A7A37"/>
    <w:rsid w:val="1A450189"/>
    <w:rsid w:val="1A4A57A0"/>
    <w:rsid w:val="1A4F0ED2"/>
    <w:rsid w:val="1A516B2E"/>
    <w:rsid w:val="1A534654"/>
    <w:rsid w:val="1A562397"/>
    <w:rsid w:val="1A5D54D3"/>
    <w:rsid w:val="1A5F2FF9"/>
    <w:rsid w:val="1A642D06"/>
    <w:rsid w:val="1A6525DA"/>
    <w:rsid w:val="1A7171D0"/>
    <w:rsid w:val="1A7D3DC7"/>
    <w:rsid w:val="1A82318C"/>
    <w:rsid w:val="1A840CB2"/>
    <w:rsid w:val="1A9D6217"/>
    <w:rsid w:val="1AA50C28"/>
    <w:rsid w:val="1AA9696A"/>
    <w:rsid w:val="1AB07CF9"/>
    <w:rsid w:val="1AB1581F"/>
    <w:rsid w:val="1ABD5F72"/>
    <w:rsid w:val="1AC41B62"/>
    <w:rsid w:val="1AD339E7"/>
    <w:rsid w:val="1ADD6614"/>
    <w:rsid w:val="1AE03EC5"/>
    <w:rsid w:val="1AE14356"/>
    <w:rsid w:val="1AE31E7C"/>
    <w:rsid w:val="1AE6371B"/>
    <w:rsid w:val="1AEB6F83"/>
    <w:rsid w:val="1AF20311"/>
    <w:rsid w:val="1AFC0627"/>
    <w:rsid w:val="1B012302"/>
    <w:rsid w:val="1B027E29"/>
    <w:rsid w:val="1B087B35"/>
    <w:rsid w:val="1B0B442D"/>
    <w:rsid w:val="1B100797"/>
    <w:rsid w:val="1B1E1106"/>
    <w:rsid w:val="1B223E33"/>
    <w:rsid w:val="1B2B737F"/>
    <w:rsid w:val="1B2D1349"/>
    <w:rsid w:val="1B351FAC"/>
    <w:rsid w:val="1B375D24"/>
    <w:rsid w:val="1B3A75C2"/>
    <w:rsid w:val="1B3E5305"/>
    <w:rsid w:val="1B4B7A22"/>
    <w:rsid w:val="1B527002"/>
    <w:rsid w:val="1B544B28"/>
    <w:rsid w:val="1B5543FC"/>
    <w:rsid w:val="1B59213E"/>
    <w:rsid w:val="1B5B5EB7"/>
    <w:rsid w:val="1B6063DC"/>
    <w:rsid w:val="1B662AAD"/>
    <w:rsid w:val="1B66485B"/>
    <w:rsid w:val="1B6A434C"/>
    <w:rsid w:val="1B6F3710"/>
    <w:rsid w:val="1B754A9E"/>
    <w:rsid w:val="1B75684C"/>
    <w:rsid w:val="1B7725C5"/>
    <w:rsid w:val="1B7D7150"/>
    <w:rsid w:val="1B7F1479"/>
    <w:rsid w:val="1B83540D"/>
    <w:rsid w:val="1B866CAC"/>
    <w:rsid w:val="1B8A4B01"/>
    <w:rsid w:val="1B8A679C"/>
    <w:rsid w:val="1B8B42C2"/>
    <w:rsid w:val="1B8F790E"/>
    <w:rsid w:val="1B903686"/>
    <w:rsid w:val="1B970EB9"/>
    <w:rsid w:val="1B9F1D1F"/>
    <w:rsid w:val="1BA333BA"/>
    <w:rsid w:val="1BA535D6"/>
    <w:rsid w:val="1BAB04C0"/>
    <w:rsid w:val="1BAC6712"/>
    <w:rsid w:val="1BAF1D5E"/>
    <w:rsid w:val="1BBE4697"/>
    <w:rsid w:val="1BC03F6C"/>
    <w:rsid w:val="1BC25F36"/>
    <w:rsid w:val="1BC51582"/>
    <w:rsid w:val="1BC7354C"/>
    <w:rsid w:val="1BCB46BE"/>
    <w:rsid w:val="1BCD6688"/>
    <w:rsid w:val="1BCF0653"/>
    <w:rsid w:val="1BD16179"/>
    <w:rsid w:val="1BD23C9F"/>
    <w:rsid w:val="1BEC2FB3"/>
    <w:rsid w:val="1BEC4D61"/>
    <w:rsid w:val="1BEF65FF"/>
    <w:rsid w:val="1BF14125"/>
    <w:rsid w:val="1BF34341"/>
    <w:rsid w:val="1C0025BA"/>
    <w:rsid w:val="1C0C5403"/>
    <w:rsid w:val="1C0E117B"/>
    <w:rsid w:val="1C163B8C"/>
    <w:rsid w:val="1C250273"/>
    <w:rsid w:val="1C295FB5"/>
    <w:rsid w:val="1C2A5889"/>
    <w:rsid w:val="1C47643B"/>
    <w:rsid w:val="1C485D0F"/>
    <w:rsid w:val="1C4921B3"/>
    <w:rsid w:val="1C4A5F2B"/>
    <w:rsid w:val="1C4A7433"/>
    <w:rsid w:val="1C4E77C9"/>
    <w:rsid w:val="1C5446B4"/>
    <w:rsid w:val="1C5D5C5E"/>
    <w:rsid w:val="1C5D7A0C"/>
    <w:rsid w:val="1C6172DD"/>
    <w:rsid w:val="1C6A3ED7"/>
    <w:rsid w:val="1C6C773B"/>
    <w:rsid w:val="1C715266"/>
    <w:rsid w:val="1C735482"/>
    <w:rsid w:val="1C76287C"/>
    <w:rsid w:val="1C772E21"/>
    <w:rsid w:val="1C821BAD"/>
    <w:rsid w:val="1C84143D"/>
    <w:rsid w:val="1C8E406A"/>
    <w:rsid w:val="1C951B41"/>
    <w:rsid w:val="1C99656B"/>
    <w:rsid w:val="1C9D42AD"/>
    <w:rsid w:val="1C9F0025"/>
    <w:rsid w:val="1C9F1DD3"/>
    <w:rsid w:val="1CA27B15"/>
    <w:rsid w:val="1CA4563B"/>
    <w:rsid w:val="1CA94A00"/>
    <w:rsid w:val="1CAC2742"/>
    <w:rsid w:val="1CB11B06"/>
    <w:rsid w:val="1CB25FAA"/>
    <w:rsid w:val="1CB57848"/>
    <w:rsid w:val="1CBC0BD7"/>
    <w:rsid w:val="1CC47A8B"/>
    <w:rsid w:val="1CD6156D"/>
    <w:rsid w:val="1CD6640E"/>
    <w:rsid w:val="1CD852E5"/>
    <w:rsid w:val="1CE81E71"/>
    <w:rsid w:val="1CEC0D90"/>
    <w:rsid w:val="1CF245F9"/>
    <w:rsid w:val="1CFC5477"/>
    <w:rsid w:val="1D033CE9"/>
    <w:rsid w:val="1D0460DA"/>
    <w:rsid w:val="1D0D31E0"/>
    <w:rsid w:val="1D13456F"/>
    <w:rsid w:val="1D181B85"/>
    <w:rsid w:val="1D1D719C"/>
    <w:rsid w:val="1D24052A"/>
    <w:rsid w:val="1D2642A2"/>
    <w:rsid w:val="1D2D3883"/>
    <w:rsid w:val="1D3249F5"/>
    <w:rsid w:val="1D3C3AC6"/>
    <w:rsid w:val="1D41732E"/>
    <w:rsid w:val="1D4209B0"/>
    <w:rsid w:val="1D48246B"/>
    <w:rsid w:val="1D4961E3"/>
    <w:rsid w:val="1D552DD9"/>
    <w:rsid w:val="1D5A3F4C"/>
    <w:rsid w:val="1D5F77B4"/>
    <w:rsid w:val="1D772D50"/>
    <w:rsid w:val="1D774AFE"/>
    <w:rsid w:val="1D7768AC"/>
    <w:rsid w:val="1D7A639C"/>
    <w:rsid w:val="1D7E5E8C"/>
    <w:rsid w:val="1D7E7C3A"/>
    <w:rsid w:val="1D8D2573"/>
    <w:rsid w:val="1D954F84"/>
    <w:rsid w:val="1DA82F09"/>
    <w:rsid w:val="1DAF4298"/>
    <w:rsid w:val="1DB93368"/>
    <w:rsid w:val="1DC13FCB"/>
    <w:rsid w:val="1DCD471E"/>
    <w:rsid w:val="1DD261D8"/>
    <w:rsid w:val="1DDB508D"/>
    <w:rsid w:val="1DDF4451"/>
    <w:rsid w:val="1DE63A32"/>
    <w:rsid w:val="1DE81558"/>
    <w:rsid w:val="1DEA1774"/>
    <w:rsid w:val="1DF75C3F"/>
    <w:rsid w:val="1DFC5AA4"/>
    <w:rsid w:val="1DFD14A7"/>
    <w:rsid w:val="1E0068A1"/>
    <w:rsid w:val="1E01086B"/>
    <w:rsid w:val="1E0F11DA"/>
    <w:rsid w:val="1E0F2F88"/>
    <w:rsid w:val="1E193E07"/>
    <w:rsid w:val="1E1D56A5"/>
    <w:rsid w:val="1E2C58E8"/>
    <w:rsid w:val="1E2D1660"/>
    <w:rsid w:val="1E2E78B2"/>
    <w:rsid w:val="1E312EFF"/>
    <w:rsid w:val="1E3F16B2"/>
    <w:rsid w:val="1E470974"/>
    <w:rsid w:val="1E5B7F7C"/>
    <w:rsid w:val="1E62755C"/>
    <w:rsid w:val="1E65704C"/>
    <w:rsid w:val="1E676920"/>
    <w:rsid w:val="1E6C2189"/>
    <w:rsid w:val="1E764DB5"/>
    <w:rsid w:val="1E7948A6"/>
    <w:rsid w:val="1E7A2AF8"/>
    <w:rsid w:val="1E7D6144"/>
    <w:rsid w:val="1E803E86"/>
    <w:rsid w:val="1E8A0861"/>
    <w:rsid w:val="1E8C45D9"/>
    <w:rsid w:val="1E957931"/>
    <w:rsid w:val="1E982F7E"/>
    <w:rsid w:val="1E9E60BA"/>
    <w:rsid w:val="1EA90CE7"/>
    <w:rsid w:val="1EAF02C7"/>
    <w:rsid w:val="1EB37DB8"/>
    <w:rsid w:val="1EB61656"/>
    <w:rsid w:val="1EBF49AE"/>
    <w:rsid w:val="1ECE2E43"/>
    <w:rsid w:val="1ECE4BF1"/>
    <w:rsid w:val="1ED1023E"/>
    <w:rsid w:val="1ED146E2"/>
    <w:rsid w:val="1EDA3596"/>
    <w:rsid w:val="1EDC730E"/>
    <w:rsid w:val="1EE00481"/>
    <w:rsid w:val="1EE14925"/>
    <w:rsid w:val="1EE241F9"/>
    <w:rsid w:val="1EE61F3B"/>
    <w:rsid w:val="1EE937D9"/>
    <w:rsid w:val="1EFC175F"/>
    <w:rsid w:val="1EFF124F"/>
    <w:rsid w:val="1EFF2FFD"/>
    <w:rsid w:val="1F02489B"/>
    <w:rsid w:val="1F100D66"/>
    <w:rsid w:val="1F122D30"/>
    <w:rsid w:val="1F143C6C"/>
    <w:rsid w:val="1F1840BF"/>
    <w:rsid w:val="1F1A3993"/>
    <w:rsid w:val="1F1A7E37"/>
    <w:rsid w:val="1F244811"/>
    <w:rsid w:val="1F29007A"/>
    <w:rsid w:val="1F2F7577"/>
    <w:rsid w:val="1F325180"/>
    <w:rsid w:val="1F374545"/>
    <w:rsid w:val="1F43738D"/>
    <w:rsid w:val="1F456826"/>
    <w:rsid w:val="1F460C2C"/>
    <w:rsid w:val="1F49071C"/>
    <w:rsid w:val="1F4B0664"/>
    <w:rsid w:val="1F4B7FF0"/>
    <w:rsid w:val="1F4D1FBA"/>
    <w:rsid w:val="1F533349"/>
    <w:rsid w:val="1F574BE7"/>
    <w:rsid w:val="1F5F584A"/>
    <w:rsid w:val="1F645556"/>
    <w:rsid w:val="1F703EFB"/>
    <w:rsid w:val="1F705CA9"/>
    <w:rsid w:val="1F7E03C6"/>
    <w:rsid w:val="1F864856"/>
    <w:rsid w:val="1F8D685B"/>
    <w:rsid w:val="1F996FAD"/>
    <w:rsid w:val="1F9A0F77"/>
    <w:rsid w:val="1F9F033C"/>
    <w:rsid w:val="1FA3607E"/>
    <w:rsid w:val="1FA616CA"/>
    <w:rsid w:val="1FA63478"/>
    <w:rsid w:val="1FA94D17"/>
    <w:rsid w:val="1FB84B14"/>
    <w:rsid w:val="1FBE4C66"/>
    <w:rsid w:val="1FBE6A14"/>
    <w:rsid w:val="1FC97167"/>
    <w:rsid w:val="1FD224BF"/>
    <w:rsid w:val="1FDB75C6"/>
    <w:rsid w:val="1FE3647B"/>
    <w:rsid w:val="1FE67D19"/>
    <w:rsid w:val="1FE81CE3"/>
    <w:rsid w:val="1FE87F35"/>
    <w:rsid w:val="1FEC17D3"/>
    <w:rsid w:val="1FED10A7"/>
    <w:rsid w:val="1FF40688"/>
    <w:rsid w:val="2000702C"/>
    <w:rsid w:val="20016901"/>
    <w:rsid w:val="200C3C23"/>
    <w:rsid w:val="200D1749"/>
    <w:rsid w:val="20176124"/>
    <w:rsid w:val="201A79C2"/>
    <w:rsid w:val="201B5C14"/>
    <w:rsid w:val="20280331"/>
    <w:rsid w:val="202820DF"/>
    <w:rsid w:val="202A40A9"/>
    <w:rsid w:val="202B1BD0"/>
    <w:rsid w:val="203171E6"/>
    <w:rsid w:val="203647FC"/>
    <w:rsid w:val="20370574"/>
    <w:rsid w:val="203942EC"/>
    <w:rsid w:val="203B0065"/>
    <w:rsid w:val="20407429"/>
    <w:rsid w:val="204333BD"/>
    <w:rsid w:val="2043516B"/>
    <w:rsid w:val="20484530"/>
    <w:rsid w:val="204C2272"/>
    <w:rsid w:val="20517888"/>
    <w:rsid w:val="20541126"/>
    <w:rsid w:val="205B0707"/>
    <w:rsid w:val="205B24B5"/>
    <w:rsid w:val="205D447F"/>
    <w:rsid w:val="205E1FA5"/>
    <w:rsid w:val="205E3D53"/>
    <w:rsid w:val="206104AB"/>
    <w:rsid w:val="206C46C2"/>
    <w:rsid w:val="207D68CF"/>
    <w:rsid w:val="20825C93"/>
    <w:rsid w:val="20895274"/>
    <w:rsid w:val="208A2D9A"/>
    <w:rsid w:val="208C266E"/>
    <w:rsid w:val="20943C19"/>
    <w:rsid w:val="20971013"/>
    <w:rsid w:val="20A43E5C"/>
    <w:rsid w:val="20AA343C"/>
    <w:rsid w:val="20AC0F62"/>
    <w:rsid w:val="20AC2D10"/>
    <w:rsid w:val="20B63B8F"/>
    <w:rsid w:val="20BB73F7"/>
    <w:rsid w:val="20C242E2"/>
    <w:rsid w:val="20C718F8"/>
    <w:rsid w:val="20CC2DA6"/>
    <w:rsid w:val="20D67D8D"/>
    <w:rsid w:val="20DD55C0"/>
    <w:rsid w:val="20E22BD6"/>
    <w:rsid w:val="20E26732"/>
    <w:rsid w:val="20E57FD0"/>
    <w:rsid w:val="20EC77BF"/>
    <w:rsid w:val="20F36B91"/>
    <w:rsid w:val="20F46465"/>
    <w:rsid w:val="20F91DC3"/>
    <w:rsid w:val="20FF72E4"/>
    <w:rsid w:val="210743EB"/>
    <w:rsid w:val="21091F11"/>
    <w:rsid w:val="21115269"/>
    <w:rsid w:val="21117017"/>
    <w:rsid w:val="21162880"/>
    <w:rsid w:val="211D59BC"/>
    <w:rsid w:val="212E7BC9"/>
    <w:rsid w:val="213170F5"/>
    <w:rsid w:val="213A031C"/>
    <w:rsid w:val="213A656E"/>
    <w:rsid w:val="21425423"/>
    <w:rsid w:val="21472A39"/>
    <w:rsid w:val="214B42D7"/>
    <w:rsid w:val="214E5B76"/>
    <w:rsid w:val="21555156"/>
    <w:rsid w:val="21582E98"/>
    <w:rsid w:val="21584C46"/>
    <w:rsid w:val="216435EB"/>
    <w:rsid w:val="216655B5"/>
    <w:rsid w:val="216C24A0"/>
    <w:rsid w:val="217001E2"/>
    <w:rsid w:val="21734A87"/>
    <w:rsid w:val="21751354"/>
    <w:rsid w:val="217A4BBD"/>
    <w:rsid w:val="217D46AD"/>
    <w:rsid w:val="21821CC3"/>
    <w:rsid w:val="21822BC9"/>
    <w:rsid w:val="218B501C"/>
    <w:rsid w:val="218D48F0"/>
    <w:rsid w:val="21927E8A"/>
    <w:rsid w:val="219914E7"/>
    <w:rsid w:val="219A700D"/>
    <w:rsid w:val="219D08AB"/>
    <w:rsid w:val="219F63D1"/>
    <w:rsid w:val="21AE4866"/>
    <w:rsid w:val="21B10818"/>
    <w:rsid w:val="21B12359"/>
    <w:rsid w:val="21B52099"/>
    <w:rsid w:val="21BC3427"/>
    <w:rsid w:val="21BD5FE5"/>
    <w:rsid w:val="21C36564"/>
    <w:rsid w:val="21C916A0"/>
    <w:rsid w:val="21CB262D"/>
    <w:rsid w:val="21D4251F"/>
    <w:rsid w:val="21D56297"/>
    <w:rsid w:val="21DA1AFF"/>
    <w:rsid w:val="21DE15EF"/>
    <w:rsid w:val="21EA7F94"/>
    <w:rsid w:val="21ED1832"/>
    <w:rsid w:val="21F11323"/>
    <w:rsid w:val="21F42BC1"/>
    <w:rsid w:val="21F726B1"/>
    <w:rsid w:val="21F7445F"/>
    <w:rsid w:val="21FC7CC7"/>
    <w:rsid w:val="21FF50C2"/>
    <w:rsid w:val="220A23E4"/>
    <w:rsid w:val="220B3A67"/>
    <w:rsid w:val="220D5A31"/>
    <w:rsid w:val="220E7CE5"/>
    <w:rsid w:val="22105521"/>
    <w:rsid w:val="22124DF5"/>
    <w:rsid w:val="22146DBF"/>
    <w:rsid w:val="22162B37"/>
    <w:rsid w:val="2217240B"/>
    <w:rsid w:val="22192627"/>
    <w:rsid w:val="221E379A"/>
    <w:rsid w:val="221E7C3E"/>
    <w:rsid w:val="222021B9"/>
    <w:rsid w:val="222039B6"/>
    <w:rsid w:val="222608A0"/>
    <w:rsid w:val="222A28B9"/>
    <w:rsid w:val="222E307C"/>
    <w:rsid w:val="223034CD"/>
    <w:rsid w:val="22325497"/>
    <w:rsid w:val="223631D9"/>
    <w:rsid w:val="223905D4"/>
    <w:rsid w:val="225673D8"/>
    <w:rsid w:val="22631AF5"/>
    <w:rsid w:val="226338A3"/>
    <w:rsid w:val="22682C67"/>
    <w:rsid w:val="226F3FF6"/>
    <w:rsid w:val="22717D6E"/>
    <w:rsid w:val="22727F54"/>
    <w:rsid w:val="22745AB0"/>
    <w:rsid w:val="227B61C5"/>
    <w:rsid w:val="22813D29"/>
    <w:rsid w:val="228201CD"/>
    <w:rsid w:val="228D6669"/>
    <w:rsid w:val="22932C5F"/>
    <w:rsid w:val="22970985"/>
    <w:rsid w:val="2298203B"/>
    <w:rsid w:val="229879F0"/>
    <w:rsid w:val="229E2B2D"/>
    <w:rsid w:val="229F7AE7"/>
    <w:rsid w:val="22A04AF7"/>
    <w:rsid w:val="22B20386"/>
    <w:rsid w:val="22B440FE"/>
    <w:rsid w:val="22B8599C"/>
    <w:rsid w:val="22BB723B"/>
    <w:rsid w:val="22CE3412"/>
    <w:rsid w:val="22D24584"/>
    <w:rsid w:val="22D4654E"/>
    <w:rsid w:val="22D622C7"/>
    <w:rsid w:val="22DA1DB7"/>
    <w:rsid w:val="22DF73CD"/>
    <w:rsid w:val="22E00E77"/>
    <w:rsid w:val="22E06CA1"/>
    <w:rsid w:val="22E91FFA"/>
    <w:rsid w:val="22EC3898"/>
    <w:rsid w:val="22FD7853"/>
    <w:rsid w:val="23024E6A"/>
    <w:rsid w:val="23056708"/>
    <w:rsid w:val="230A1F70"/>
    <w:rsid w:val="230E7CB2"/>
    <w:rsid w:val="23166B67"/>
    <w:rsid w:val="23256DAA"/>
    <w:rsid w:val="232C0139"/>
    <w:rsid w:val="233319E5"/>
    <w:rsid w:val="23337719"/>
    <w:rsid w:val="233A4603"/>
    <w:rsid w:val="23411E36"/>
    <w:rsid w:val="23447230"/>
    <w:rsid w:val="23480E6E"/>
    <w:rsid w:val="234B6811"/>
    <w:rsid w:val="235002CB"/>
    <w:rsid w:val="2355143D"/>
    <w:rsid w:val="23553660"/>
    <w:rsid w:val="23563407"/>
    <w:rsid w:val="23582CDC"/>
    <w:rsid w:val="235979C3"/>
    <w:rsid w:val="235A4CA6"/>
    <w:rsid w:val="235F050E"/>
    <w:rsid w:val="23607DE2"/>
    <w:rsid w:val="23700025"/>
    <w:rsid w:val="23733FB9"/>
    <w:rsid w:val="2375388E"/>
    <w:rsid w:val="237C10C0"/>
    <w:rsid w:val="23812232"/>
    <w:rsid w:val="23871813"/>
    <w:rsid w:val="238910E7"/>
    <w:rsid w:val="238D507B"/>
    <w:rsid w:val="239006C7"/>
    <w:rsid w:val="23952182"/>
    <w:rsid w:val="23977CA8"/>
    <w:rsid w:val="239A32F4"/>
    <w:rsid w:val="239D4B92"/>
    <w:rsid w:val="23A02DE9"/>
    <w:rsid w:val="23A221A9"/>
    <w:rsid w:val="23B87C1E"/>
    <w:rsid w:val="23C640E9"/>
    <w:rsid w:val="23DA1943"/>
    <w:rsid w:val="23DA6CA9"/>
    <w:rsid w:val="23DA7B95"/>
    <w:rsid w:val="23DD1433"/>
    <w:rsid w:val="23E34C9B"/>
    <w:rsid w:val="23E40A13"/>
    <w:rsid w:val="23E427C1"/>
    <w:rsid w:val="23E46C65"/>
    <w:rsid w:val="23E9602A"/>
    <w:rsid w:val="23F32A04"/>
    <w:rsid w:val="23F549CE"/>
    <w:rsid w:val="23FF13A9"/>
    <w:rsid w:val="240115C5"/>
    <w:rsid w:val="2403533D"/>
    <w:rsid w:val="240510B5"/>
    <w:rsid w:val="241C01AD"/>
    <w:rsid w:val="2425011E"/>
    <w:rsid w:val="24305A06"/>
    <w:rsid w:val="24376D95"/>
    <w:rsid w:val="2443573A"/>
    <w:rsid w:val="244F0582"/>
    <w:rsid w:val="245142FB"/>
    <w:rsid w:val="245C2C9F"/>
    <w:rsid w:val="247104F9"/>
    <w:rsid w:val="24765B0F"/>
    <w:rsid w:val="24782AD4"/>
    <w:rsid w:val="247E49C4"/>
    <w:rsid w:val="2483647E"/>
    <w:rsid w:val="249917FE"/>
    <w:rsid w:val="24997A50"/>
    <w:rsid w:val="249E5066"/>
    <w:rsid w:val="249E6E14"/>
    <w:rsid w:val="24A501A2"/>
    <w:rsid w:val="24B11358"/>
    <w:rsid w:val="24BB5C18"/>
    <w:rsid w:val="24BD2DD8"/>
    <w:rsid w:val="24BD373E"/>
    <w:rsid w:val="24C32302"/>
    <w:rsid w:val="24C50845"/>
    <w:rsid w:val="24C62B31"/>
    <w:rsid w:val="24C70119"/>
    <w:rsid w:val="24C745BD"/>
    <w:rsid w:val="24CF3471"/>
    <w:rsid w:val="24D42836"/>
    <w:rsid w:val="24D42CC4"/>
    <w:rsid w:val="24D46F82"/>
    <w:rsid w:val="24E32A79"/>
    <w:rsid w:val="24E46F1D"/>
    <w:rsid w:val="24E76A0D"/>
    <w:rsid w:val="24EF141E"/>
    <w:rsid w:val="24F609FE"/>
    <w:rsid w:val="24F84776"/>
    <w:rsid w:val="24F9229C"/>
    <w:rsid w:val="2504136D"/>
    <w:rsid w:val="25085E72"/>
    <w:rsid w:val="251133E5"/>
    <w:rsid w:val="25162E4E"/>
    <w:rsid w:val="251A1F8F"/>
    <w:rsid w:val="251B66B7"/>
    <w:rsid w:val="25205A7B"/>
    <w:rsid w:val="25253091"/>
    <w:rsid w:val="25284930"/>
    <w:rsid w:val="252A06A8"/>
    <w:rsid w:val="252E63EA"/>
    <w:rsid w:val="25315EDA"/>
    <w:rsid w:val="25317C88"/>
    <w:rsid w:val="254479BB"/>
    <w:rsid w:val="25457290"/>
    <w:rsid w:val="254F6EC6"/>
    <w:rsid w:val="255816B9"/>
    <w:rsid w:val="25592D3B"/>
    <w:rsid w:val="255A0F8D"/>
    <w:rsid w:val="255D0A7D"/>
    <w:rsid w:val="25697422"/>
    <w:rsid w:val="257B7155"/>
    <w:rsid w:val="257D111F"/>
    <w:rsid w:val="257D4C7B"/>
    <w:rsid w:val="257F27A2"/>
    <w:rsid w:val="25873D4C"/>
    <w:rsid w:val="25910727"/>
    <w:rsid w:val="2591372E"/>
    <w:rsid w:val="25916979"/>
    <w:rsid w:val="25965D3D"/>
    <w:rsid w:val="259A2BAD"/>
    <w:rsid w:val="25B05051"/>
    <w:rsid w:val="25B14925"/>
    <w:rsid w:val="25B61F3B"/>
    <w:rsid w:val="25BA5ED0"/>
    <w:rsid w:val="25BA7C7E"/>
    <w:rsid w:val="25BC57A4"/>
    <w:rsid w:val="25BF34E6"/>
    <w:rsid w:val="25C32FD6"/>
    <w:rsid w:val="25C7779A"/>
    <w:rsid w:val="25C844E9"/>
    <w:rsid w:val="25D16D75"/>
    <w:rsid w:val="25D23219"/>
    <w:rsid w:val="25D32AED"/>
    <w:rsid w:val="25D36F91"/>
    <w:rsid w:val="25D6438C"/>
    <w:rsid w:val="25DA0320"/>
    <w:rsid w:val="25DC5E46"/>
    <w:rsid w:val="25E116AE"/>
    <w:rsid w:val="25E20F82"/>
    <w:rsid w:val="25E83AD3"/>
    <w:rsid w:val="25F0369F"/>
    <w:rsid w:val="25F211C5"/>
    <w:rsid w:val="25F56F08"/>
    <w:rsid w:val="25F807A6"/>
    <w:rsid w:val="25FA5EE8"/>
    <w:rsid w:val="261206FC"/>
    <w:rsid w:val="261849A4"/>
    <w:rsid w:val="26185305"/>
    <w:rsid w:val="261A071C"/>
    <w:rsid w:val="261F5D33"/>
    <w:rsid w:val="262275D1"/>
    <w:rsid w:val="26282555"/>
    <w:rsid w:val="262D044F"/>
    <w:rsid w:val="262D48F3"/>
    <w:rsid w:val="262F241A"/>
    <w:rsid w:val="26347A30"/>
    <w:rsid w:val="263C4B36"/>
    <w:rsid w:val="263E08AF"/>
    <w:rsid w:val="263E265D"/>
    <w:rsid w:val="263E440B"/>
    <w:rsid w:val="26461511"/>
    <w:rsid w:val="264A1001"/>
    <w:rsid w:val="265005E2"/>
    <w:rsid w:val="26527EB6"/>
    <w:rsid w:val="265359DC"/>
    <w:rsid w:val="265579A6"/>
    <w:rsid w:val="2657371E"/>
    <w:rsid w:val="26591245"/>
    <w:rsid w:val="265C6F87"/>
    <w:rsid w:val="265F25D3"/>
    <w:rsid w:val="26600825"/>
    <w:rsid w:val="266876DA"/>
    <w:rsid w:val="2677791D"/>
    <w:rsid w:val="267B1C9E"/>
    <w:rsid w:val="267C3185"/>
    <w:rsid w:val="26822B98"/>
    <w:rsid w:val="26834513"/>
    <w:rsid w:val="26865DB2"/>
    <w:rsid w:val="26867B60"/>
    <w:rsid w:val="268D0EEE"/>
    <w:rsid w:val="26962499"/>
    <w:rsid w:val="26976211"/>
    <w:rsid w:val="26AB5818"/>
    <w:rsid w:val="26AD1590"/>
    <w:rsid w:val="26B97F35"/>
    <w:rsid w:val="26BB3CAD"/>
    <w:rsid w:val="26BC17D3"/>
    <w:rsid w:val="26C07516"/>
    <w:rsid w:val="26C2328E"/>
    <w:rsid w:val="26CF59AB"/>
    <w:rsid w:val="26D703BB"/>
    <w:rsid w:val="26DC3C24"/>
    <w:rsid w:val="26F1147D"/>
    <w:rsid w:val="270311B0"/>
    <w:rsid w:val="270317DA"/>
    <w:rsid w:val="270C62B7"/>
    <w:rsid w:val="27111B1F"/>
    <w:rsid w:val="27127645"/>
    <w:rsid w:val="27194E78"/>
    <w:rsid w:val="27271343"/>
    <w:rsid w:val="272950BB"/>
    <w:rsid w:val="272E26D1"/>
    <w:rsid w:val="27321A96"/>
    <w:rsid w:val="27343A60"/>
    <w:rsid w:val="273A3FFC"/>
    <w:rsid w:val="273A72C8"/>
    <w:rsid w:val="273B4DEE"/>
    <w:rsid w:val="274243CE"/>
    <w:rsid w:val="27441EF5"/>
    <w:rsid w:val="27457A1B"/>
    <w:rsid w:val="27473793"/>
    <w:rsid w:val="274E2D73"/>
    <w:rsid w:val="275639D6"/>
    <w:rsid w:val="275814FC"/>
    <w:rsid w:val="2762237B"/>
    <w:rsid w:val="27653C19"/>
    <w:rsid w:val="276E51C4"/>
    <w:rsid w:val="27710810"/>
    <w:rsid w:val="277125BE"/>
    <w:rsid w:val="27716A62"/>
    <w:rsid w:val="27750300"/>
    <w:rsid w:val="27787D8C"/>
    <w:rsid w:val="277B168E"/>
    <w:rsid w:val="277D73A0"/>
    <w:rsid w:val="27846795"/>
    <w:rsid w:val="2786250D"/>
    <w:rsid w:val="278E13C2"/>
    <w:rsid w:val="279544FE"/>
    <w:rsid w:val="279A194A"/>
    <w:rsid w:val="279F537D"/>
    <w:rsid w:val="27A6495D"/>
    <w:rsid w:val="27B8643F"/>
    <w:rsid w:val="27BA21B7"/>
    <w:rsid w:val="27BB7CDD"/>
    <w:rsid w:val="27C13545"/>
    <w:rsid w:val="27C2106B"/>
    <w:rsid w:val="27C44DE4"/>
    <w:rsid w:val="27C65D96"/>
    <w:rsid w:val="27CB6172"/>
    <w:rsid w:val="27CC5A46"/>
    <w:rsid w:val="27CE17BE"/>
    <w:rsid w:val="27D019DA"/>
    <w:rsid w:val="27D112AE"/>
    <w:rsid w:val="27D17500"/>
    <w:rsid w:val="27D56FF1"/>
    <w:rsid w:val="27D72D69"/>
    <w:rsid w:val="27E234BC"/>
    <w:rsid w:val="27E9484A"/>
    <w:rsid w:val="27EE3C0E"/>
    <w:rsid w:val="27F01B2B"/>
    <w:rsid w:val="27F1444B"/>
    <w:rsid w:val="27F84A8D"/>
    <w:rsid w:val="280B2A12"/>
    <w:rsid w:val="280D0539"/>
    <w:rsid w:val="28100029"/>
    <w:rsid w:val="281318C7"/>
    <w:rsid w:val="28173165"/>
    <w:rsid w:val="281D44F4"/>
    <w:rsid w:val="282F4953"/>
    <w:rsid w:val="283006CB"/>
    <w:rsid w:val="28341F69"/>
    <w:rsid w:val="283F090E"/>
    <w:rsid w:val="28414686"/>
    <w:rsid w:val="28447CD2"/>
    <w:rsid w:val="284657F9"/>
    <w:rsid w:val="284952E9"/>
    <w:rsid w:val="284B72B3"/>
    <w:rsid w:val="284D302B"/>
    <w:rsid w:val="28551EE0"/>
    <w:rsid w:val="285A5748"/>
    <w:rsid w:val="2860321B"/>
    <w:rsid w:val="286363AA"/>
    <w:rsid w:val="286D0FD7"/>
    <w:rsid w:val="28754330"/>
    <w:rsid w:val="287560DE"/>
    <w:rsid w:val="287E4F92"/>
    <w:rsid w:val="28812CD5"/>
    <w:rsid w:val="288307FB"/>
    <w:rsid w:val="28862099"/>
    <w:rsid w:val="2886653D"/>
    <w:rsid w:val="288822B5"/>
    <w:rsid w:val="288D1679"/>
    <w:rsid w:val="288F53F1"/>
    <w:rsid w:val="28942A08"/>
    <w:rsid w:val="28AA3FD9"/>
    <w:rsid w:val="28AD5878"/>
    <w:rsid w:val="28AF15F0"/>
    <w:rsid w:val="28B210E0"/>
    <w:rsid w:val="28CD1A76"/>
    <w:rsid w:val="28CD5F1A"/>
    <w:rsid w:val="28EE5EB6"/>
    <w:rsid w:val="28EF7C3E"/>
    <w:rsid w:val="28F272EF"/>
    <w:rsid w:val="28FB2A87"/>
    <w:rsid w:val="28FB4835"/>
    <w:rsid w:val="29003BF9"/>
    <w:rsid w:val="29023E15"/>
    <w:rsid w:val="29051210"/>
    <w:rsid w:val="290D27BA"/>
    <w:rsid w:val="290D4568"/>
    <w:rsid w:val="2919115F"/>
    <w:rsid w:val="292C49EE"/>
    <w:rsid w:val="292D69B8"/>
    <w:rsid w:val="293164A9"/>
    <w:rsid w:val="2939535D"/>
    <w:rsid w:val="293D309F"/>
    <w:rsid w:val="293D7298"/>
    <w:rsid w:val="29437F8A"/>
    <w:rsid w:val="294C6E3F"/>
    <w:rsid w:val="294D2062"/>
    <w:rsid w:val="294D2BB7"/>
    <w:rsid w:val="296C128F"/>
    <w:rsid w:val="29745A9F"/>
    <w:rsid w:val="297D524A"/>
    <w:rsid w:val="297E0FC2"/>
    <w:rsid w:val="298365D8"/>
    <w:rsid w:val="298E56A9"/>
    <w:rsid w:val="29916F47"/>
    <w:rsid w:val="29972EE2"/>
    <w:rsid w:val="29977B6E"/>
    <w:rsid w:val="29A058F9"/>
    <w:rsid w:val="29A0718A"/>
    <w:rsid w:val="29AA0009"/>
    <w:rsid w:val="29B6075C"/>
    <w:rsid w:val="29B80978"/>
    <w:rsid w:val="29BA46F0"/>
    <w:rsid w:val="29BF3AB4"/>
    <w:rsid w:val="29C7215D"/>
    <w:rsid w:val="29CC7F7F"/>
    <w:rsid w:val="29D05CC2"/>
    <w:rsid w:val="29D3130E"/>
    <w:rsid w:val="29D46E34"/>
    <w:rsid w:val="29EE439A"/>
    <w:rsid w:val="29F00112"/>
    <w:rsid w:val="29F80D74"/>
    <w:rsid w:val="29FB11D2"/>
    <w:rsid w:val="29FB2613"/>
    <w:rsid w:val="2A070FB7"/>
    <w:rsid w:val="2A07545B"/>
    <w:rsid w:val="2A0E3239"/>
    <w:rsid w:val="2A133007"/>
    <w:rsid w:val="2A1B45E1"/>
    <w:rsid w:val="2A1C2CB5"/>
    <w:rsid w:val="2A1F41BD"/>
    <w:rsid w:val="2A2B2EF8"/>
    <w:rsid w:val="2A2C6C70"/>
    <w:rsid w:val="2A30050E"/>
    <w:rsid w:val="2A362444"/>
    <w:rsid w:val="2A3C3357"/>
    <w:rsid w:val="2A3D2C2B"/>
    <w:rsid w:val="2A521C1D"/>
    <w:rsid w:val="2A5341FD"/>
    <w:rsid w:val="2A581813"/>
    <w:rsid w:val="2A5C57A7"/>
    <w:rsid w:val="2A612DBE"/>
    <w:rsid w:val="2A64640A"/>
    <w:rsid w:val="2A6742B4"/>
    <w:rsid w:val="2A685EFA"/>
    <w:rsid w:val="2A6D1762"/>
    <w:rsid w:val="2A6D50E4"/>
    <w:rsid w:val="2A701253"/>
    <w:rsid w:val="2A7523C5"/>
    <w:rsid w:val="2A756869"/>
    <w:rsid w:val="2A7E3970"/>
    <w:rsid w:val="2A866380"/>
    <w:rsid w:val="2A8E16D9"/>
    <w:rsid w:val="2A8F792B"/>
    <w:rsid w:val="2A9071FF"/>
    <w:rsid w:val="2A9A4101"/>
    <w:rsid w:val="2AA35184"/>
    <w:rsid w:val="2AAA4765"/>
    <w:rsid w:val="2AAB4039"/>
    <w:rsid w:val="2AAD7DB1"/>
    <w:rsid w:val="2AB23619"/>
    <w:rsid w:val="2AB949A8"/>
    <w:rsid w:val="2AC375D4"/>
    <w:rsid w:val="2AC944BF"/>
    <w:rsid w:val="2AD01CF1"/>
    <w:rsid w:val="2AD677D2"/>
    <w:rsid w:val="2AD90BA6"/>
    <w:rsid w:val="2AE00186"/>
    <w:rsid w:val="2AEB2687"/>
    <w:rsid w:val="2AF459E0"/>
    <w:rsid w:val="2AF552B4"/>
    <w:rsid w:val="2AFC4894"/>
    <w:rsid w:val="2AFE23BA"/>
    <w:rsid w:val="2B08148B"/>
    <w:rsid w:val="2B0A5203"/>
    <w:rsid w:val="2B0A6F32"/>
    <w:rsid w:val="2B0A6FB1"/>
    <w:rsid w:val="2B110340"/>
    <w:rsid w:val="2B14398C"/>
    <w:rsid w:val="2B157704"/>
    <w:rsid w:val="2B17347C"/>
    <w:rsid w:val="2B1F7D54"/>
    <w:rsid w:val="2B2142FB"/>
    <w:rsid w:val="2B2A31B0"/>
    <w:rsid w:val="2B3109E2"/>
    <w:rsid w:val="2B3202B6"/>
    <w:rsid w:val="2B381D70"/>
    <w:rsid w:val="2B40500B"/>
    <w:rsid w:val="2B481888"/>
    <w:rsid w:val="2B487ADA"/>
    <w:rsid w:val="2B4F0E68"/>
    <w:rsid w:val="2B4F2C16"/>
    <w:rsid w:val="2B5446D0"/>
    <w:rsid w:val="2B5621F6"/>
    <w:rsid w:val="2B603075"/>
    <w:rsid w:val="2B65243A"/>
    <w:rsid w:val="2B667F60"/>
    <w:rsid w:val="2B6E5792"/>
    <w:rsid w:val="2B732DA8"/>
    <w:rsid w:val="2B77216D"/>
    <w:rsid w:val="2B7E52A9"/>
    <w:rsid w:val="2B82123D"/>
    <w:rsid w:val="2B836D64"/>
    <w:rsid w:val="2B876854"/>
    <w:rsid w:val="2B960845"/>
    <w:rsid w:val="2B980A61"/>
    <w:rsid w:val="2B9D7E25"/>
    <w:rsid w:val="2BA74800"/>
    <w:rsid w:val="2BAA42F0"/>
    <w:rsid w:val="2BB94533"/>
    <w:rsid w:val="2BC37160"/>
    <w:rsid w:val="2BC453B2"/>
    <w:rsid w:val="2BC76C50"/>
    <w:rsid w:val="2BC929C8"/>
    <w:rsid w:val="2BCA04EF"/>
    <w:rsid w:val="2BCB017A"/>
    <w:rsid w:val="2BCC24B9"/>
    <w:rsid w:val="2BCE6231"/>
    <w:rsid w:val="2BCF1FA9"/>
    <w:rsid w:val="2BCF3D57"/>
    <w:rsid w:val="2BD63337"/>
    <w:rsid w:val="2BD6459E"/>
    <w:rsid w:val="2BD80E5D"/>
    <w:rsid w:val="2BF13CCD"/>
    <w:rsid w:val="2BFA7026"/>
    <w:rsid w:val="2BFD2672"/>
    <w:rsid w:val="2C002162"/>
    <w:rsid w:val="2C027C88"/>
    <w:rsid w:val="2C11611D"/>
    <w:rsid w:val="2C161986"/>
    <w:rsid w:val="2C1F083A"/>
    <w:rsid w:val="2C2045B2"/>
    <w:rsid w:val="2C2A71DF"/>
    <w:rsid w:val="2C2E4F21"/>
    <w:rsid w:val="2C324A12"/>
    <w:rsid w:val="2C363DD6"/>
    <w:rsid w:val="2C365B84"/>
    <w:rsid w:val="2C444745"/>
    <w:rsid w:val="2C485860"/>
    <w:rsid w:val="2C493B09"/>
    <w:rsid w:val="2C4C53A8"/>
    <w:rsid w:val="2C550700"/>
    <w:rsid w:val="2C5C1A8E"/>
    <w:rsid w:val="2C622E1D"/>
    <w:rsid w:val="2C640943"/>
    <w:rsid w:val="2C6646BB"/>
    <w:rsid w:val="2C666469"/>
    <w:rsid w:val="2C6C4BD5"/>
    <w:rsid w:val="2C7072E8"/>
    <w:rsid w:val="2C7212B2"/>
    <w:rsid w:val="2C723060"/>
    <w:rsid w:val="2C8608B9"/>
    <w:rsid w:val="2C892158"/>
    <w:rsid w:val="2C8C13C3"/>
    <w:rsid w:val="2C8E3C12"/>
    <w:rsid w:val="2C8E5424"/>
    <w:rsid w:val="2C8E59C0"/>
    <w:rsid w:val="2C92725E"/>
    <w:rsid w:val="2C984BB5"/>
    <w:rsid w:val="2C9C17E1"/>
    <w:rsid w:val="2C9C632F"/>
    <w:rsid w:val="2CA46F92"/>
    <w:rsid w:val="2CA90A4C"/>
    <w:rsid w:val="2CAB6572"/>
    <w:rsid w:val="2CBF5B79"/>
    <w:rsid w:val="2CC43190"/>
    <w:rsid w:val="2CC47634"/>
    <w:rsid w:val="2CC66F08"/>
    <w:rsid w:val="2CC82C80"/>
    <w:rsid w:val="2CCE400E"/>
    <w:rsid w:val="2CD05FD9"/>
    <w:rsid w:val="2CD86C3B"/>
    <w:rsid w:val="2CDB3F63"/>
    <w:rsid w:val="2CDE6947"/>
    <w:rsid w:val="2CDF6264"/>
    <w:rsid w:val="2CE51A84"/>
    <w:rsid w:val="2CF25F4F"/>
    <w:rsid w:val="2CF27769"/>
    <w:rsid w:val="2CF41CC7"/>
    <w:rsid w:val="2CF47F19"/>
    <w:rsid w:val="2D0068BE"/>
    <w:rsid w:val="2D0F6B01"/>
    <w:rsid w:val="2D1265F1"/>
    <w:rsid w:val="2D157E8F"/>
    <w:rsid w:val="2D1A7254"/>
    <w:rsid w:val="2D1C121E"/>
    <w:rsid w:val="2D1E4F96"/>
    <w:rsid w:val="2D314CC9"/>
    <w:rsid w:val="2D3B78F6"/>
    <w:rsid w:val="2D3C366E"/>
    <w:rsid w:val="2D3E73E6"/>
    <w:rsid w:val="2D4349FC"/>
    <w:rsid w:val="2D480265"/>
    <w:rsid w:val="2D4C1B03"/>
    <w:rsid w:val="2D502C75"/>
    <w:rsid w:val="2D507AFC"/>
    <w:rsid w:val="2D5409B8"/>
    <w:rsid w:val="2D5664DE"/>
    <w:rsid w:val="2D574004"/>
    <w:rsid w:val="2D616C31"/>
    <w:rsid w:val="2D630BFB"/>
    <w:rsid w:val="2D6F75A0"/>
    <w:rsid w:val="2D7256F4"/>
    <w:rsid w:val="2D7828F8"/>
    <w:rsid w:val="2D856DC3"/>
    <w:rsid w:val="2D8E2BB9"/>
    <w:rsid w:val="2D8F379E"/>
    <w:rsid w:val="2D9139BA"/>
    <w:rsid w:val="2D91641F"/>
    <w:rsid w:val="2D937732"/>
    <w:rsid w:val="2D9B65E7"/>
    <w:rsid w:val="2D9E1C33"/>
    <w:rsid w:val="2DA01E4F"/>
    <w:rsid w:val="2DA51213"/>
    <w:rsid w:val="2DA74F8B"/>
    <w:rsid w:val="2DAE631A"/>
    <w:rsid w:val="2DB41456"/>
    <w:rsid w:val="2DB94CBF"/>
    <w:rsid w:val="2DC72F38"/>
    <w:rsid w:val="2DC84F02"/>
    <w:rsid w:val="2DD70495"/>
    <w:rsid w:val="2DDE64D3"/>
    <w:rsid w:val="2DE97352"/>
    <w:rsid w:val="2DED6716"/>
    <w:rsid w:val="2DF104A8"/>
    <w:rsid w:val="2DF83A39"/>
    <w:rsid w:val="2DF87595"/>
    <w:rsid w:val="2DFD4BAB"/>
    <w:rsid w:val="2DFF6B75"/>
    <w:rsid w:val="2E00469C"/>
    <w:rsid w:val="2E027B47"/>
    <w:rsid w:val="2E0917A2"/>
    <w:rsid w:val="2E093550"/>
    <w:rsid w:val="2E0A551A"/>
    <w:rsid w:val="2E156399"/>
    <w:rsid w:val="2E204D3E"/>
    <w:rsid w:val="2E24038A"/>
    <w:rsid w:val="2E2760CC"/>
    <w:rsid w:val="2E2C723F"/>
    <w:rsid w:val="2E304F81"/>
    <w:rsid w:val="2E3A7BAD"/>
    <w:rsid w:val="2E3C1B78"/>
    <w:rsid w:val="2E3D31FA"/>
    <w:rsid w:val="2E444588"/>
    <w:rsid w:val="2E5073D1"/>
    <w:rsid w:val="2E644C2A"/>
    <w:rsid w:val="2E67471B"/>
    <w:rsid w:val="2E701821"/>
    <w:rsid w:val="2E734E6D"/>
    <w:rsid w:val="2E7A61FC"/>
    <w:rsid w:val="2E8157DC"/>
    <w:rsid w:val="2E8B0409"/>
    <w:rsid w:val="2E9077CD"/>
    <w:rsid w:val="2E954DE4"/>
    <w:rsid w:val="2E9A064C"/>
    <w:rsid w:val="2EA119DB"/>
    <w:rsid w:val="2EA43279"/>
    <w:rsid w:val="2EA74B17"/>
    <w:rsid w:val="2EAD4823"/>
    <w:rsid w:val="2EAD7602"/>
    <w:rsid w:val="2EAE40F8"/>
    <w:rsid w:val="2EB55486"/>
    <w:rsid w:val="2EB57234"/>
    <w:rsid w:val="2EB711FE"/>
    <w:rsid w:val="2EB72FAC"/>
    <w:rsid w:val="2EBA0CEE"/>
    <w:rsid w:val="2EBE07DF"/>
    <w:rsid w:val="2EC13E2B"/>
    <w:rsid w:val="2EC456C9"/>
    <w:rsid w:val="2EC851B9"/>
    <w:rsid w:val="2EC97183"/>
    <w:rsid w:val="2ED3590C"/>
    <w:rsid w:val="2ED81174"/>
    <w:rsid w:val="2EDC2A13"/>
    <w:rsid w:val="2EDE2C2F"/>
    <w:rsid w:val="2EE369EB"/>
    <w:rsid w:val="2EEE6515"/>
    <w:rsid w:val="2EF01665"/>
    <w:rsid w:val="2EF75A9F"/>
    <w:rsid w:val="2F0401BB"/>
    <w:rsid w:val="2F05640D"/>
    <w:rsid w:val="2F065CE2"/>
    <w:rsid w:val="2F0B2364"/>
    <w:rsid w:val="2F0D0E1E"/>
    <w:rsid w:val="2F106B60"/>
    <w:rsid w:val="2F155F25"/>
    <w:rsid w:val="2F1877C3"/>
    <w:rsid w:val="2F1A178D"/>
    <w:rsid w:val="2F1B6430"/>
    <w:rsid w:val="2F1F0B51"/>
    <w:rsid w:val="2F230642"/>
    <w:rsid w:val="2F264155"/>
    <w:rsid w:val="2F2820FC"/>
    <w:rsid w:val="2F2919D0"/>
    <w:rsid w:val="2F2D14C0"/>
    <w:rsid w:val="2F452CAE"/>
    <w:rsid w:val="2F542EF1"/>
    <w:rsid w:val="2F546A4D"/>
    <w:rsid w:val="2F566C69"/>
    <w:rsid w:val="2F5B427F"/>
    <w:rsid w:val="2F5E78CC"/>
    <w:rsid w:val="2F613CAD"/>
    <w:rsid w:val="2F631386"/>
    <w:rsid w:val="2F6F7D2B"/>
    <w:rsid w:val="2F713AA3"/>
    <w:rsid w:val="2F754C15"/>
    <w:rsid w:val="2F7610B9"/>
    <w:rsid w:val="2F77273B"/>
    <w:rsid w:val="2F7E1D1C"/>
    <w:rsid w:val="2F803CE6"/>
    <w:rsid w:val="2F8E07F4"/>
    <w:rsid w:val="2F927575"/>
    <w:rsid w:val="2F967065"/>
    <w:rsid w:val="2FA15A0A"/>
    <w:rsid w:val="2FA5374C"/>
    <w:rsid w:val="2FAA7FCD"/>
    <w:rsid w:val="2FAD43AF"/>
    <w:rsid w:val="2FB63264"/>
    <w:rsid w:val="2FC17E5A"/>
    <w:rsid w:val="2FC55B9D"/>
    <w:rsid w:val="2FC71915"/>
    <w:rsid w:val="2FC811E9"/>
    <w:rsid w:val="2FD45DE0"/>
    <w:rsid w:val="2FD656B4"/>
    <w:rsid w:val="2FD66FEA"/>
    <w:rsid w:val="2FD951A4"/>
    <w:rsid w:val="2FDB0F1C"/>
    <w:rsid w:val="2FDE6C5E"/>
    <w:rsid w:val="2FE322A7"/>
    <w:rsid w:val="2FE36023"/>
    <w:rsid w:val="2FE77F6F"/>
    <w:rsid w:val="2FE80B7C"/>
    <w:rsid w:val="2FE9188B"/>
    <w:rsid w:val="2FEA5603"/>
    <w:rsid w:val="2FEC3129"/>
    <w:rsid w:val="2FED0C50"/>
    <w:rsid w:val="2FFA689C"/>
    <w:rsid w:val="30004E27"/>
    <w:rsid w:val="3002294D"/>
    <w:rsid w:val="30093CDB"/>
    <w:rsid w:val="30136908"/>
    <w:rsid w:val="30142680"/>
    <w:rsid w:val="301A5EE8"/>
    <w:rsid w:val="301B428D"/>
    <w:rsid w:val="301D7787"/>
    <w:rsid w:val="301E14CD"/>
    <w:rsid w:val="301E705B"/>
    <w:rsid w:val="30204B81"/>
    <w:rsid w:val="302723B3"/>
    <w:rsid w:val="303074BA"/>
    <w:rsid w:val="30316D8E"/>
    <w:rsid w:val="30330D58"/>
    <w:rsid w:val="303348B4"/>
    <w:rsid w:val="303845C1"/>
    <w:rsid w:val="30393E95"/>
    <w:rsid w:val="303B19BB"/>
    <w:rsid w:val="303D1BD7"/>
    <w:rsid w:val="30420F9B"/>
    <w:rsid w:val="30466CDD"/>
    <w:rsid w:val="304940D8"/>
    <w:rsid w:val="304C5976"/>
    <w:rsid w:val="30515682"/>
    <w:rsid w:val="30542A7D"/>
    <w:rsid w:val="30590093"/>
    <w:rsid w:val="305E56A9"/>
    <w:rsid w:val="30601421"/>
    <w:rsid w:val="306E1D90"/>
    <w:rsid w:val="306E3B3E"/>
    <w:rsid w:val="30717AD3"/>
    <w:rsid w:val="30766E97"/>
    <w:rsid w:val="3078676B"/>
    <w:rsid w:val="307F3F9D"/>
    <w:rsid w:val="30890978"/>
    <w:rsid w:val="309317F7"/>
    <w:rsid w:val="309537C1"/>
    <w:rsid w:val="30980BBB"/>
    <w:rsid w:val="309A0DD7"/>
    <w:rsid w:val="309A2B85"/>
    <w:rsid w:val="309A4933"/>
    <w:rsid w:val="309D08C8"/>
    <w:rsid w:val="309F63EE"/>
    <w:rsid w:val="30A12166"/>
    <w:rsid w:val="30A47560"/>
    <w:rsid w:val="30A811B7"/>
    <w:rsid w:val="30A92647"/>
    <w:rsid w:val="30B31E99"/>
    <w:rsid w:val="30BC6FA0"/>
    <w:rsid w:val="30C16364"/>
    <w:rsid w:val="30C419B0"/>
    <w:rsid w:val="30C9346B"/>
    <w:rsid w:val="30CC4D09"/>
    <w:rsid w:val="30CD2F5B"/>
    <w:rsid w:val="30CE0A81"/>
    <w:rsid w:val="30D00355"/>
    <w:rsid w:val="30D065A7"/>
    <w:rsid w:val="30D20571"/>
    <w:rsid w:val="30D836AE"/>
    <w:rsid w:val="30DB6CFA"/>
    <w:rsid w:val="30F1651D"/>
    <w:rsid w:val="30F5607D"/>
    <w:rsid w:val="30FC114A"/>
    <w:rsid w:val="30FF6E8C"/>
    <w:rsid w:val="310444A3"/>
    <w:rsid w:val="31046251"/>
    <w:rsid w:val="310B3A83"/>
    <w:rsid w:val="310E0E7D"/>
    <w:rsid w:val="310F3573"/>
    <w:rsid w:val="31122B3E"/>
    <w:rsid w:val="31126BC0"/>
    <w:rsid w:val="311961A0"/>
    <w:rsid w:val="311F308B"/>
    <w:rsid w:val="312132A7"/>
    <w:rsid w:val="31232B7B"/>
    <w:rsid w:val="312608BD"/>
    <w:rsid w:val="31264419"/>
    <w:rsid w:val="31280F0C"/>
    <w:rsid w:val="312863E3"/>
    <w:rsid w:val="312A215B"/>
    <w:rsid w:val="312B5ED3"/>
    <w:rsid w:val="312B7C81"/>
    <w:rsid w:val="312F7772"/>
    <w:rsid w:val="313034EA"/>
    <w:rsid w:val="31342FDA"/>
    <w:rsid w:val="31376626"/>
    <w:rsid w:val="31412E1B"/>
    <w:rsid w:val="31434FCB"/>
    <w:rsid w:val="31442AF1"/>
    <w:rsid w:val="31501496"/>
    <w:rsid w:val="31552F50"/>
    <w:rsid w:val="31592A40"/>
    <w:rsid w:val="315A40C3"/>
    <w:rsid w:val="315F16D9"/>
    <w:rsid w:val="31603DCF"/>
    <w:rsid w:val="316118F5"/>
    <w:rsid w:val="316513E5"/>
    <w:rsid w:val="31666F0B"/>
    <w:rsid w:val="316D2048"/>
    <w:rsid w:val="31701B38"/>
    <w:rsid w:val="317349F7"/>
    <w:rsid w:val="31741628"/>
    <w:rsid w:val="317653A0"/>
    <w:rsid w:val="317B29B7"/>
    <w:rsid w:val="317E24A7"/>
    <w:rsid w:val="317E4255"/>
    <w:rsid w:val="31807FCD"/>
    <w:rsid w:val="31844436"/>
    <w:rsid w:val="318B24CE"/>
    <w:rsid w:val="318C4BC4"/>
    <w:rsid w:val="31905D36"/>
    <w:rsid w:val="3195334D"/>
    <w:rsid w:val="31983D3C"/>
    <w:rsid w:val="319B4E07"/>
    <w:rsid w:val="31A43590"/>
    <w:rsid w:val="31AA329C"/>
    <w:rsid w:val="31B163D9"/>
    <w:rsid w:val="31B47C77"/>
    <w:rsid w:val="31BE4652"/>
    <w:rsid w:val="31C0661C"/>
    <w:rsid w:val="31C12394"/>
    <w:rsid w:val="31C51E84"/>
    <w:rsid w:val="31C53C32"/>
    <w:rsid w:val="31C641E9"/>
    <w:rsid w:val="31CA1248"/>
    <w:rsid w:val="31D200FD"/>
    <w:rsid w:val="31D43E75"/>
    <w:rsid w:val="31D65E3F"/>
    <w:rsid w:val="31DB5204"/>
    <w:rsid w:val="31E542D4"/>
    <w:rsid w:val="31E7004C"/>
    <w:rsid w:val="31E71DFA"/>
    <w:rsid w:val="31EB11BF"/>
    <w:rsid w:val="31F86DAA"/>
    <w:rsid w:val="3203475A"/>
    <w:rsid w:val="32036508"/>
    <w:rsid w:val="321921D0"/>
    <w:rsid w:val="321C75CA"/>
    <w:rsid w:val="321E1594"/>
    <w:rsid w:val="3220355E"/>
    <w:rsid w:val="32244DFC"/>
    <w:rsid w:val="32270449"/>
    <w:rsid w:val="32292413"/>
    <w:rsid w:val="322D17D7"/>
    <w:rsid w:val="32313075"/>
    <w:rsid w:val="323963CE"/>
    <w:rsid w:val="323B0398"/>
    <w:rsid w:val="323D1A1A"/>
    <w:rsid w:val="323E5792"/>
    <w:rsid w:val="324C4353"/>
    <w:rsid w:val="324E1E79"/>
    <w:rsid w:val="324F174E"/>
    <w:rsid w:val="325356E2"/>
    <w:rsid w:val="325944FC"/>
    <w:rsid w:val="325F5E35"/>
    <w:rsid w:val="32601BAD"/>
    <w:rsid w:val="32621481"/>
    <w:rsid w:val="326351F9"/>
    <w:rsid w:val="32655415"/>
    <w:rsid w:val="32670A19"/>
    <w:rsid w:val="32694A7A"/>
    <w:rsid w:val="32715B68"/>
    <w:rsid w:val="3273368E"/>
    <w:rsid w:val="32904240"/>
    <w:rsid w:val="32931F82"/>
    <w:rsid w:val="32952607"/>
    <w:rsid w:val="32960C61"/>
    <w:rsid w:val="329D695D"/>
    <w:rsid w:val="329F4483"/>
    <w:rsid w:val="32A73338"/>
    <w:rsid w:val="32AA5162"/>
    <w:rsid w:val="32AF043E"/>
    <w:rsid w:val="32BA306B"/>
    <w:rsid w:val="32BD0DAD"/>
    <w:rsid w:val="32C0264B"/>
    <w:rsid w:val="32C71C2C"/>
    <w:rsid w:val="32C91500"/>
    <w:rsid w:val="32CC7242"/>
    <w:rsid w:val="32D16607"/>
    <w:rsid w:val="32D3237F"/>
    <w:rsid w:val="32DF0D23"/>
    <w:rsid w:val="32DF2AD1"/>
    <w:rsid w:val="32E36F4F"/>
    <w:rsid w:val="32E97DF4"/>
    <w:rsid w:val="32EC3440"/>
    <w:rsid w:val="32EC51EE"/>
    <w:rsid w:val="32ED1692"/>
    <w:rsid w:val="32EE0F67"/>
    <w:rsid w:val="32F50547"/>
    <w:rsid w:val="32F72511"/>
    <w:rsid w:val="32F742BF"/>
    <w:rsid w:val="32FA3DAF"/>
    <w:rsid w:val="32FB3683"/>
    <w:rsid w:val="32FE389F"/>
    <w:rsid w:val="33014DEF"/>
    <w:rsid w:val="3304078A"/>
    <w:rsid w:val="330469DC"/>
    <w:rsid w:val="33095DA0"/>
    <w:rsid w:val="330B7D6A"/>
    <w:rsid w:val="330C5891"/>
    <w:rsid w:val="331309CD"/>
    <w:rsid w:val="331C1F78"/>
    <w:rsid w:val="331D184C"/>
    <w:rsid w:val="331F17EA"/>
    <w:rsid w:val="33233306"/>
    <w:rsid w:val="33241E50"/>
    <w:rsid w:val="33323549"/>
    <w:rsid w:val="333252F7"/>
    <w:rsid w:val="33380434"/>
    <w:rsid w:val="333D3C9C"/>
    <w:rsid w:val="334119DE"/>
    <w:rsid w:val="334E5EA9"/>
    <w:rsid w:val="335039CF"/>
    <w:rsid w:val="33527747"/>
    <w:rsid w:val="335C2374"/>
    <w:rsid w:val="33604A58"/>
    <w:rsid w:val="33613E2E"/>
    <w:rsid w:val="3364747B"/>
    <w:rsid w:val="33680D19"/>
    <w:rsid w:val="336B6A5B"/>
    <w:rsid w:val="33843679"/>
    <w:rsid w:val="33884F17"/>
    <w:rsid w:val="338A5133"/>
    <w:rsid w:val="33930C20"/>
    <w:rsid w:val="3393422B"/>
    <w:rsid w:val="33955886"/>
    <w:rsid w:val="33997124"/>
    <w:rsid w:val="339B7340"/>
    <w:rsid w:val="339C4E66"/>
    <w:rsid w:val="339E0BDF"/>
    <w:rsid w:val="33A1247D"/>
    <w:rsid w:val="33A31D51"/>
    <w:rsid w:val="33A45AC9"/>
    <w:rsid w:val="33AA1331"/>
    <w:rsid w:val="33AA7583"/>
    <w:rsid w:val="33B73A4E"/>
    <w:rsid w:val="33BA52ED"/>
    <w:rsid w:val="33C87A09"/>
    <w:rsid w:val="33CA3782"/>
    <w:rsid w:val="33CB12A8"/>
    <w:rsid w:val="33CC574C"/>
    <w:rsid w:val="33D22636"/>
    <w:rsid w:val="33D26ADA"/>
    <w:rsid w:val="33D3039D"/>
    <w:rsid w:val="33D53ED4"/>
    <w:rsid w:val="33DE547F"/>
    <w:rsid w:val="33DE722D"/>
    <w:rsid w:val="33E67E90"/>
    <w:rsid w:val="33EF143A"/>
    <w:rsid w:val="33F16F60"/>
    <w:rsid w:val="33F56325"/>
    <w:rsid w:val="33FA125E"/>
    <w:rsid w:val="34012F1B"/>
    <w:rsid w:val="34086058"/>
    <w:rsid w:val="340A6274"/>
    <w:rsid w:val="34140EA1"/>
    <w:rsid w:val="341449FD"/>
    <w:rsid w:val="341964B7"/>
    <w:rsid w:val="341B5D8B"/>
    <w:rsid w:val="341E1D1F"/>
    <w:rsid w:val="3421711A"/>
    <w:rsid w:val="3422536C"/>
    <w:rsid w:val="342866FA"/>
    <w:rsid w:val="342F7A89"/>
    <w:rsid w:val="3431735D"/>
    <w:rsid w:val="34360E17"/>
    <w:rsid w:val="3437693D"/>
    <w:rsid w:val="343926B5"/>
    <w:rsid w:val="343B467F"/>
    <w:rsid w:val="345117AD"/>
    <w:rsid w:val="345319C9"/>
    <w:rsid w:val="345745AF"/>
    <w:rsid w:val="346314E0"/>
    <w:rsid w:val="346534AA"/>
    <w:rsid w:val="346A6D13"/>
    <w:rsid w:val="34763909"/>
    <w:rsid w:val="347656B7"/>
    <w:rsid w:val="347831DE"/>
    <w:rsid w:val="34790D04"/>
    <w:rsid w:val="347B4A7C"/>
    <w:rsid w:val="347D6A46"/>
    <w:rsid w:val="348558FB"/>
    <w:rsid w:val="348C0A37"/>
    <w:rsid w:val="348C4EDB"/>
    <w:rsid w:val="348F22D5"/>
    <w:rsid w:val="3491604D"/>
    <w:rsid w:val="34923CF6"/>
    <w:rsid w:val="34943D90"/>
    <w:rsid w:val="34983880"/>
    <w:rsid w:val="349D49F2"/>
    <w:rsid w:val="34A07F53"/>
    <w:rsid w:val="34A73AC3"/>
    <w:rsid w:val="34AC10D9"/>
    <w:rsid w:val="34B85CD0"/>
    <w:rsid w:val="34C46423"/>
    <w:rsid w:val="34C77CC1"/>
    <w:rsid w:val="34C91C8B"/>
    <w:rsid w:val="34D04DC8"/>
    <w:rsid w:val="34DB376C"/>
    <w:rsid w:val="34E02B31"/>
    <w:rsid w:val="34E46AC5"/>
    <w:rsid w:val="34EE524E"/>
    <w:rsid w:val="34F14D3E"/>
    <w:rsid w:val="34F52A80"/>
    <w:rsid w:val="34F8431E"/>
    <w:rsid w:val="34FF56AD"/>
    <w:rsid w:val="35020CF9"/>
    <w:rsid w:val="35026F4B"/>
    <w:rsid w:val="35066A3B"/>
    <w:rsid w:val="35076310"/>
    <w:rsid w:val="3518676F"/>
    <w:rsid w:val="3519786C"/>
    <w:rsid w:val="351A4295"/>
    <w:rsid w:val="351D1FD7"/>
    <w:rsid w:val="3521576F"/>
    <w:rsid w:val="35284C04"/>
    <w:rsid w:val="352944D8"/>
    <w:rsid w:val="35311149"/>
    <w:rsid w:val="353115DE"/>
    <w:rsid w:val="3538296D"/>
    <w:rsid w:val="353C420B"/>
    <w:rsid w:val="353D61D5"/>
    <w:rsid w:val="35417A73"/>
    <w:rsid w:val="35441312"/>
    <w:rsid w:val="35470E02"/>
    <w:rsid w:val="354873D0"/>
    <w:rsid w:val="354B26A0"/>
    <w:rsid w:val="354B6B44"/>
    <w:rsid w:val="354C5D51"/>
    <w:rsid w:val="35505F08"/>
    <w:rsid w:val="35523A2F"/>
    <w:rsid w:val="355377A7"/>
    <w:rsid w:val="35696FCA"/>
    <w:rsid w:val="358A766C"/>
    <w:rsid w:val="358B0CEF"/>
    <w:rsid w:val="358D2CB9"/>
    <w:rsid w:val="359057B0"/>
    <w:rsid w:val="35951B6D"/>
    <w:rsid w:val="35A818A1"/>
    <w:rsid w:val="35A973C7"/>
    <w:rsid w:val="35AB1391"/>
    <w:rsid w:val="35B446E9"/>
    <w:rsid w:val="35BB5A78"/>
    <w:rsid w:val="35C661CB"/>
    <w:rsid w:val="35CF32D1"/>
    <w:rsid w:val="35D22DC1"/>
    <w:rsid w:val="35D42696"/>
    <w:rsid w:val="35D703D8"/>
    <w:rsid w:val="35D72186"/>
    <w:rsid w:val="35DB7EC8"/>
    <w:rsid w:val="35DC779C"/>
    <w:rsid w:val="35DE3514"/>
    <w:rsid w:val="35E054DE"/>
    <w:rsid w:val="35E328D9"/>
    <w:rsid w:val="35EA010B"/>
    <w:rsid w:val="35EA1FC5"/>
    <w:rsid w:val="35EB1FD3"/>
    <w:rsid w:val="35EE5D7D"/>
    <w:rsid w:val="35EF127D"/>
    <w:rsid w:val="35F5085E"/>
    <w:rsid w:val="35F745D6"/>
    <w:rsid w:val="35FA5E74"/>
    <w:rsid w:val="35FB2318"/>
    <w:rsid w:val="35FE3BB6"/>
    <w:rsid w:val="36010FB1"/>
    <w:rsid w:val="36034D29"/>
    <w:rsid w:val="36050AA1"/>
    <w:rsid w:val="36064819"/>
    <w:rsid w:val="36074868"/>
    <w:rsid w:val="360867E3"/>
    <w:rsid w:val="360A3C9A"/>
    <w:rsid w:val="361231BE"/>
    <w:rsid w:val="36142D48"/>
    <w:rsid w:val="36145188"/>
    <w:rsid w:val="3619279E"/>
    <w:rsid w:val="3623361D"/>
    <w:rsid w:val="362353CB"/>
    <w:rsid w:val="36321AB2"/>
    <w:rsid w:val="36343134"/>
    <w:rsid w:val="36392E40"/>
    <w:rsid w:val="363950D2"/>
    <w:rsid w:val="36413AA3"/>
    <w:rsid w:val="36435A6D"/>
    <w:rsid w:val="364517E5"/>
    <w:rsid w:val="36455341"/>
    <w:rsid w:val="365612FD"/>
    <w:rsid w:val="365657A0"/>
    <w:rsid w:val="365D08DD"/>
    <w:rsid w:val="3667175C"/>
    <w:rsid w:val="36687282"/>
    <w:rsid w:val="366924C4"/>
    <w:rsid w:val="366A4DA8"/>
    <w:rsid w:val="366D6646"/>
    <w:rsid w:val="36743E79"/>
    <w:rsid w:val="36835E6A"/>
    <w:rsid w:val="36873BAC"/>
    <w:rsid w:val="369462C9"/>
    <w:rsid w:val="369938DF"/>
    <w:rsid w:val="36A55DE0"/>
    <w:rsid w:val="36B3674F"/>
    <w:rsid w:val="36BD5820"/>
    <w:rsid w:val="36C00E6C"/>
    <w:rsid w:val="36C02C1A"/>
    <w:rsid w:val="36C344B8"/>
    <w:rsid w:val="36C4095C"/>
    <w:rsid w:val="36C941C4"/>
    <w:rsid w:val="36CB2CF1"/>
    <w:rsid w:val="36D668E1"/>
    <w:rsid w:val="36D861B6"/>
    <w:rsid w:val="36E36908"/>
    <w:rsid w:val="36E7289C"/>
    <w:rsid w:val="36E92171"/>
    <w:rsid w:val="36E96615"/>
    <w:rsid w:val="36EE59D9"/>
    <w:rsid w:val="36F1614D"/>
    <w:rsid w:val="36FC6348"/>
    <w:rsid w:val="37023232"/>
    <w:rsid w:val="3704103B"/>
    <w:rsid w:val="37060F75"/>
    <w:rsid w:val="37160A8C"/>
    <w:rsid w:val="37164F30"/>
    <w:rsid w:val="37182A56"/>
    <w:rsid w:val="371B60A2"/>
    <w:rsid w:val="371C0798"/>
    <w:rsid w:val="371F2036"/>
    <w:rsid w:val="37204E67"/>
    <w:rsid w:val="373A29CC"/>
    <w:rsid w:val="373D2FB0"/>
    <w:rsid w:val="37403D5B"/>
    <w:rsid w:val="3745765C"/>
    <w:rsid w:val="37476E97"/>
    <w:rsid w:val="37621F23"/>
    <w:rsid w:val="37661A13"/>
    <w:rsid w:val="37686A51"/>
    <w:rsid w:val="37691503"/>
    <w:rsid w:val="376E08C8"/>
    <w:rsid w:val="376E2676"/>
    <w:rsid w:val="37702892"/>
    <w:rsid w:val="377063EE"/>
    <w:rsid w:val="377203B8"/>
    <w:rsid w:val="37732382"/>
    <w:rsid w:val="37737C8C"/>
    <w:rsid w:val="37760883"/>
    <w:rsid w:val="3784633D"/>
    <w:rsid w:val="378679C0"/>
    <w:rsid w:val="378C0D4E"/>
    <w:rsid w:val="37985945"/>
    <w:rsid w:val="379C71E3"/>
    <w:rsid w:val="379D2F5B"/>
    <w:rsid w:val="37A83DDA"/>
    <w:rsid w:val="37B3452D"/>
    <w:rsid w:val="37B564F7"/>
    <w:rsid w:val="37CA01F4"/>
    <w:rsid w:val="37CB3024"/>
    <w:rsid w:val="37CB5D1A"/>
    <w:rsid w:val="37D44BCF"/>
    <w:rsid w:val="37D746BF"/>
    <w:rsid w:val="37D90437"/>
    <w:rsid w:val="37E56DDC"/>
    <w:rsid w:val="37ED7A3F"/>
    <w:rsid w:val="37EE37B7"/>
    <w:rsid w:val="37F60FE9"/>
    <w:rsid w:val="37F7266B"/>
    <w:rsid w:val="3802174C"/>
    <w:rsid w:val="380B6117"/>
    <w:rsid w:val="380F20AB"/>
    <w:rsid w:val="38140508"/>
    <w:rsid w:val="38233460"/>
    <w:rsid w:val="38262F51"/>
    <w:rsid w:val="382947EF"/>
    <w:rsid w:val="38305B7D"/>
    <w:rsid w:val="3834566E"/>
    <w:rsid w:val="38397128"/>
    <w:rsid w:val="383B2EA0"/>
    <w:rsid w:val="383C09C6"/>
    <w:rsid w:val="3842422E"/>
    <w:rsid w:val="384318BF"/>
    <w:rsid w:val="384D4981"/>
    <w:rsid w:val="384F06F9"/>
    <w:rsid w:val="384F4255"/>
    <w:rsid w:val="38543F62"/>
    <w:rsid w:val="38580E05"/>
    <w:rsid w:val="38602906"/>
    <w:rsid w:val="386F66A6"/>
    <w:rsid w:val="387B504A"/>
    <w:rsid w:val="38887767"/>
    <w:rsid w:val="389205E6"/>
    <w:rsid w:val="389C3213"/>
    <w:rsid w:val="38A10829"/>
    <w:rsid w:val="38A87E0A"/>
    <w:rsid w:val="38AA5930"/>
    <w:rsid w:val="38AD71CE"/>
    <w:rsid w:val="38B14F10"/>
    <w:rsid w:val="38B22A36"/>
    <w:rsid w:val="38B247E4"/>
    <w:rsid w:val="38B30C88"/>
    <w:rsid w:val="38B36EDA"/>
    <w:rsid w:val="38BD5663"/>
    <w:rsid w:val="38C22C79"/>
    <w:rsid w:val="38C34C43"/>
    <w:rsid w:val="38C42E95"/>
    <w:rsid w:val="38C70290"/>
    <w:rsid w:val="38C84008"/>
    <w:rsid w:val="38C904AC"/>
    <w:rsid w:val="38CF1788"/>
    <w:rsid w:val="38CF35E8"/>
    <w:rsid w:val="38D94467"/>
    <w:rsid w:val="38D97FC3"/>
    <w:rsid w:val="38DB3D3B"/>
    <w:rsid w:val="38EF77E6"/>
    <w:rsid w:val="38F1355F"/>
    <w:rsid w:val="38F8669B"/>
    <w:rsid w:val="38F90665"/>
    <w:rsid w:val="38FB262F"/>
    <w:rsid w:val="39077C38"/>
    <w:rsid w:val="390A2872"/>
    <w:rsid w:val="390A63CE"/>
    <w:rsid w:val="390C65EA"/>
    <w:rsid w:val="39184F8F"/>
    <w:rsid w:val="391A2AB5"/>
    <w:rsid w:val="391A60AE"/>
    <w:rsid w:val="391D25A6"/>
    <w:rsid w:val="391E1E7A"/>
    <w:rsid w:val="392A081F"/>
    <w:rsid w:val="3930052B"/>
    <w:rsid w:val="393618B9"/>
    <w:rsid w:val="393A4F06"/>
    <w:rsid w:val="39406294"/>
    <w:rsid w:val="39461AFC"/>
    <w:rsid w:val="39475874"/>
    <w:rsid w:val="394925BC"/>
    <w:rsid w:val="3950297B"/>
    <w:rsid w:val="39504729"/>
    <w:rsid w:val="39534219"/>
    <w:rsid w:val="39535FC7"/>
    <w:rsid w:val="39551D3F"/>
    <w:rsid w:val="39562B02"/>
    <w:rsid w:val="3962620A"/>
    <w:rsid w:val="39673821"/>
    <w:rsid w:val="39693A3D"/>
    <w:rsid w:val="396A50BF"/>
    <w:rsid w:val="396F26D5"/>
    <w:rsid w:val="39700927"/>
    <w:rsid w:val="39755F3E"/>
    <w:rsid w:val="39761CB6"/>
    <w:rsid w:val="397A3554"/>
    <w:rsid w:val="397B2871"/>
    <w:rsid w:val="398048E2"/>
    <w:rsid w:val="39812B34"/>
    <w:rsid w:val="398218B3"/>
    <w:rsid w:val="398443D3"/>
    <w:rsid w:val="3986014B"/>
    <w:rsid w:val="39861EF9"/>
    <w:rsid w:val="39873EC3"/>
    <w:rsid w:val="39875C71"/>
    <w:rsid w:val="398B5761"/>
    <w:rsid w:val="398E34A3"/>
    <w:rsid w:val="399565E0"/>
    <w:rsid w:val="39974106"/>
    <w:rsid w:val="399D5494"/>
    <w:rsid w:val="399F745E"/>
    <w:rsid w:val="39AC16A8"/>
    <w:rsid w:val="39AC56D7"/>
    <w:rsid w:val="39B34CD2"/>
    <w:rsid w:val="39BA4298"/>
    <w:rsid w:val="39BC0814"/>
    <w:rsid w:val="39BC1DBE"/>
    <w:rsid w:val="39CD5D7A"/>
    <w:rsid w:val="39D30EB6"/>
    <w:rsid w:val="39D45089"/>
    <w:rsid w:val="39D76BF8"/>
    <w:rsid w:val="39DE1D35"/>
    <w:rsid w:val="39E430C3"/>
    <w:rsid w:val="39E901BA"/>
    <w:rsid w:val="39E921A3"/>
    <w:rsid w:val="39EB6200"/>
    <w:rsid w:val="39ED1F78"/>
    <w:rsid w:val="39F257E0"/>
    <w:rsid w:val="39F5707E"/>
    <w:rsid w:val="3A015A23"/>
    <w:rsid w:val="3A0379ED"/>
    <w:rsid w:val="3A085004"/>
    <w:rsid w:val="3A0B4AF4"/>
    <w:rsid w:val="3A0E1EEE"/>
    <w:rsid w:val="3A12378C"/>
    <w:rsid w:val="3A2270D1"/>
    <w:rsid w:val="3A24437F"/>
    <w:rsid w:val="3A345DF9"/>
    <w:rsid w:val="3A371445"/>
    <w:rsid w:val="3A3C6A5B"/>
    <w:rsid w:val="3A3E4582"/>
    <w:rsid w:val="3A3E6C77"/>
    <w:rsid w:val="3A414072"/>
    <w:rsid w:val="3A4F49E1"/>
    <w:rsid w:val="3A5244D1"/>
    <w:rsid w:val="3A59585F"/>
    <w:rsid w:val="3A59760D"/>
    <w:rsid w:val="3A5D5EDB"/>
    <w:rsid w:val="3A606BEE"/>
    <w:rsid w:val="3A707DE1"/>
    <w:rsid w:val="3A7206CF"/>
    <w:rsid w:val="3A7601BF"/>
    <w:rsid w:val="3A7A3A64"/>
    <w:rsid w:val="3A7B3A28"/>
    <w:rsid w:val="3A7E7074"/>
    <w:rsid w:val="3A824DB6"/>
    <w:rsid w:val="3A830B2E"/>
    <w:rsid w:val="3A8B1791"/>
    <w:rsid w:val="3A99047D"/>
    <w:rsid w:val="3A9F7E02"/>
    <w:rsid w:val="3AAB3FD3"/>
    <w:rsid w:val="3AAF722D"/>
    <w:rsid w:val="3AB02FA5"/>
    <w:rsid w:val="3AB42A96"/>
    <w:rsid w:val="3AB9347F"/>
    <w:rsid w:val="3ABB3E24"/>
    <w:rsid w:val="3ABC7B9C"/>
    <w:rsid w:val="3AC26566"/>
    <w:rsid w:val="3AC84793"/>
    <w:rsid w:val="3ACA22B9"/>
    <w:rsid w:val="3ACA4067"/>
    <w:rsid w:val="3ACC4283"/>
    <w:rsid w:val="3ACC6031"/>
    <w:rsid w:val="3AD10BD7"/>
    <w:rsid w:val="3AD62A0C"/>
    <w:rsid w:val="3ADE3FB6"/>
    <w:rsid w:val="3AE0388B"/>
    <w:rsid w:val="3AE113B1"/>
    <w:rsid w:val="3AEE244B"/>
    <w:rsid w:val="3AF42518"/>
    <w:rsid w:val="3AF92B9E"/>
    <w:rsid w:val="3B046B78"/>
    <w:rsid w:val="3B0532F1"/>
    <w:rsid w:val="3B133C60"/>
    <w:rsid w:val="3B135A0E"/>
    <w:rsid w:val="3B1D063B"/>
    <w:rsid w:val="3B1D4ADF"/>
    <w:rsid w:val="3B20012B"/>
    <w:rsid w:val="3B2220F5"/>
    <w:rsid w:val="3B2415F7"/>
    <w:rsid w:val="3B293484"/>
    <w:rsid w:val="3B2C087E"/>
    <w:rsid w:val="3B3836C7"/>
    <w:rsid w:val="3B3B4F65"/>
    <w:rsid w:val="3B3C308E"/>
    <w:rsid w:val="3B4007CD"/>
    <w:rsid w:val="3B424545"/>
    <w:rsid w:val="3B464036"/>
    <w:rsid w:val="3B4C771B"/>
    <w:rsid w:val="3B4F0A10"/>
    <w:rsid w:val="3B4F27BE"/>
    <w:rsid w:val="3B583D69"/>
    <w:rsid w:val="3B5A188F"/>
    <w:rsid w:val="3B5F6EA5"/>
    <w:rsid w:val="3B602C1D"/>
    <w:rsid w:val="3B626996"/>
    <w:rsid w:val="3B6444BC"/>
    <w:rsid w:val="3B6C3370"/>
    <w:rsid w:val="3B742225"/>
    <w:rsid w:val="3B754E7B"/>
    <w:rsid w:val="3B7566C9"/>
    <w:rsid w:val="3B783AC3"/>
    <w:rsid w:val="3B7D732B"/>
    <w:rsid w:val="3B7E14D9"/>
    <w:rsid w:val="3B81506E"/>
    <w:rsid w:val="3B8561E0"/>
    <w:rsid w:val="3B9052B1"/>
    <w:rsid w:val="3B9853BE"/>
    <w:rsid w:val="3B9C1EA7"/>
    <w:rsid w:val="3B9F54F4"/>
    <w:rsid w:val="3B9F72A2"/>
    <w:rsid w:val="3BA725FA"/>
    <w:rsid w:val="3BA96372"/>
    <w:rsid w:val="3BB16FD5"/>
    <w:rsid w:val="3BB84807"/>
    <w:rsid w:val="3BBA232E"/>
    <w:rsid w:val="3BBC60A6"/>
    <w:rsid w:val="3BBD597A"/>
    <w:rsid w:val="3BD50F16"/>
    <w:rsid w:val="3BD80A06"/>
    <w:rsid w:val="3BDA3FEB"/>
    <w:rsid w:val="3BDE4717"/>
    <w:rsid w:val="3BDF1D94"/>
    <w:rsid w:val="3BDF3B42"/>
    <w:rsid w:val="3BDF7FE6"/>
    <w:rsid w:val="3BF13876"/>
    <w:rsid w:val="3BF5780A"/>
    <w:rsid w:val="3BFE66BE"/>
    <w:rsid w:val="3BFF41E4"/>
    <w:rsid w:val="3C011D0B"/>
    <w:rsid w:val="3C025A83"/>
    <w:rsid w:val="3C0417FB"/>
    <w:rsid w:val="3C047A4D"/>
    <w:rsid w:val="3C095063"/>
    <w:rsid w:val="3C0B0DDB"/>
    <w:rsid w:val="3C1732DC"/>
    <w:rsid w:val="3C1744FA"/>
    <w:rsid w:val="3C1A7270"/>
    <w:rsid w:val="3C1D466B"/>
    <w:rsid w:val="3C1F03E3"/>
    <w:rsid w:val="3C265C15"/>
    <w:rsid w:val="3C2679C3"/>
    <w:rsid w:val="3C2854E9"/>
    <w:rsid w:val="3C3025F0"/>
    <w:rsid w:val="3C3245BA"/>
    <w:rsid w:val="3C355E58"/>
    <w:rsid w:val="3C430575"/>
    <w:rsid w:val="3C44609B"/>
    <w:rsid w:val="3C460065"/>
    <w:rsid w:val="3C575DCE"/>
    <w:rsid w:val="3C5938F5"/>
    <w:rsid w:val="3C5F4C83"/>
    <w:rsid w:val="3C62067E"/>
    <w:rsid w:val="3C636521"/>
    <w:rsid w:val="3C676344"/>
    <w:rsid w:val="3C74072E"/>
    <w:rsid w:val="3C7A386B"/>
    <w:rsid w:val="3C885F88"/>
    <w:rsid w:val="3C8C1F1C"/>
    <w:rsid w:val="3C936023"/>
    <w:rsid w:val="3C9A5CBB"/>
    <w:rsid w:val="3C9C5ED7"/>
    <w:rsid w:val="3C9E1C4F"/>
    <w:rsid w:val="3CA628B2"/>
    <w:rsid w:val="3CA8487C"/>
    <w:rsid w:val="3CAD3C40"/>
    <w:rsid w:val="3CB56DB6"/>
    <w:rsid w:val="3CC2593E"/>
    <w:rsid w:val="3CCA0042"/>
    <w:rsid w:val="3CCF1E09"/>
    <w:rsid w:val="3CD236A7"/>
    <w:rsid w:val="3CD502DC"/>
    <w:rsid w:val="3CD553C5"/>
    <w:rsid w:val="3CD613E9"/>
    <w:rsid w:val="3CD76F0F"/>
    <w:rsid w:val="3CE5162C"/>
    <w:rsid w:val="3CEF24AB"/>
    <w:rsid w:val="3CF4186F"/>
    <w:rsid w:val="3CF61143"/>
    <w:rsid w:val="3D000214"/>
    <w:rsid w:val="3D0F0457"/>
    <w:rsid w:val="3D107E76"/>
    <w:rsid w:val="3D1837B0"/>
    <w:rsid w:val="3D197528"/>
    <w:rsid w:val="3D367828"/>
    <w:rsid w:val="3D37175C"/>
    <w:rsid w:val="3D3B124C"/>
    <w:rsid w:val="3D3E2AEA"/>
    <w:rsid w:val="3D406863"/>
    <w:rsid w:val="3D4070E8"/>
    <w:rsid w:val="3D4A76E1"/>
    <w:rsid w:val="3D4D2D2E"/>
    <w:rsid w:val="3D4F6AA6"/>
    <w:rsid w:val="3D510A70"/>
    <w:rsid w:val="3D536596"/>
    <w:rsid w:val="3D5440BC"/>
    <w:rsid w:val="3D5B18EE"/>
    <w:rsid w:val="3D5B3B5C"/>
    <w:rsid w:val="3D5B544A"/>
    <w:rsid w:val="3D5C0638"/>
    <w:rsid w:val="3D5D5666"/>
    <w:rsid w:val="3D5F13DF"/>
    <w:rsid w:val="3D62707D"/>
    <w:rsid w:val="3D6C58AA"/>
    <w:rsid w:val="3D6F7148"/>
    <w:rsid w:val="3D7309E6"/>
    <w:rsid w:val="3D793B23"/>
    <w:rsid w:val="3D7F382F"/>
    <w:rsid w:val="3D842BF3"/>
    <w:rsid w:val="3D8449A1"/>
    <w:rsid w:val="3D8A5562"/>
    <w:rsid w:val="3D8A5D30"/>
    <w:rsid w:val="3D8F3346"/>
    <w:rsid w:val="3D932E36"/>
    <w:rsid w:val="3D995F73"/>
    <w:rsid w:val="3D9B7F3D"/>
    <w:rsid w:val="3D9F17DB"/>
    <w:rsid w:val="3DA70690"/>
    <w:rsid w:val="3DA908AC"/>
    <w:rsid w:val="3DB97577"/>
    <w:rsid w:val="3DBA03C3"/>
    <w:rsid w:val="3DC92CFC"/>
    <w:rsid w:val="3DCC459A"/>
    <w:rsid w:val="3DD97A46"/>
    <w:rsid w:val="3DDA2813"/>
    <w:rsid w:val="3DDA6CB7"/>
    <w:rsid w:val="3DDC5A94"/>
    <w:rsid w:val="3DE03BA2"/>
    <w:rsid w:val="3DE10046"/>
    <w:rsid w:val="3DEB0EC4"/>
    <w:rsid w:val="3DF00289"/>
    <w:rsid w:val="3DF80EEB"/>
    <w:rsid w:val="3DFE308E"/>
    <w:rsid w:val="3DFF671E"/>
    <w:rsid w:val="3E0A00C9"/>
    <w:rsid w:val="3E0C2BE9"/>
    <w:rsid w:val="3E171CB9"/>
    <w:rsid w:val="3E1D0952"/>
    <w:rsid w:val="3E246184"/>
    <w:rsid w:val="3E2E0DB1"/>
    <w:rsid w:val="3E2E2B5F"/>
    <w:rsid w:val="3E350391"/>
    <w:rsid w:val="3E3D0FF4"/>
    <w:rsid w:val="3E403270"/>
    <w:rsid w:val="3E410AE4"/>
    <w:rsid w:val="3E432AAE"/>
    <w:rsid w:val="3E46434D"/>
    <w:rsid w:val="3E4800C5"/>
    <w:rsid w:val="3E500D27"/>
    <w:rsid w:val="3E522CF1"/>
    <w:rsid w:val="3E547794"/>
    <w:rsid w:val="3E570A15"/>
    <w:rsid w:val="3E5C147A"/>
    <w:rsid w:val="3E5E3444"/>
    <w:rsid w:val="3E612F34"/>
    <w:rsid w:val="3E66477A"/>
    <w:rsid w:val="3E682515"/>
    <w:rsid w:val="3E6E11AD"/>
    <w:rsid w:val="3E6E73FF"/>
    <w:rsid w:val="3E703177"/>
    <w:rsid w:val="3E725142"/>
    <w:rsid w:val="3E742C68"/>
    <w:rsid w:val="3E772758"/>
    <w:rsid w:val="3E774506"/>
    <w:rsid w:val="3E815385"/>
    <w:rsid w:val="3E8D3D29"/>
    <w:rsid w:val="3E941710"/>
    <w:rsid w:val="3E9450B8"/>
    <w:rsid w:val="3E952BDE"/>
    <w:rsid w:val="3E9926CE"/>
    <w:rsid w:val="3E9E7CE5"/>
    <w:rsid w:val="3EA846BF"/>
    <w:rsid w:val="3EAE039F"/>
    <w:rsid w:val="3EB23790"/>
    <w:rsid w:val="3EB31640"/>
    <w:rsid w:val="3EB47508"/>
    <w:rsid w:val="3EB5502E"/>
    <w:rsid w:val="3EBD6E70"/>
    <w:rsid w:val="3EBE3EE3"/>
    <w:rsid w:val="3EC51715"/>
    <w:rsid w:val="3ECF7E9E"/>
    <w:rsid w:val="3ED23E32"/>
    <w:rsid w:val="3EDC6A5F"/>
    <w:rsid w:val="3EDE27D7"/>
    <w:rsid w:val="3EE002FD"/>
    <w:rsid w:val="3EF20030"/>
    <w:rsid w:val="3EF43DA9"/>
    <w:rsid w:val="3EF814B4"/>
    <w:rsid w:val="3EFC4A0B"/>
    <w:rsid w:val="3F0264C5"/>
    <w:rsid w:val="3F035D9A"/>
    <w:rsid w:val="3F057D64"/>
    <w:rsid w:val="3F115748"/>
    <w:rsid w:val="3F19736B"/>
    <w:rsid w:val="3F2006FA"/>
    <w:rsid w:val="3F237562"/>
    <w:rsid w:val="3F253F62"/>
    <w:rsid w:val="3F32042D"/>
    <w:rsid w:val="3F32667F"/>
    <w:rsid w:val="3F395C5F"/>
    <w:rsid w:val="3F3C12AC"/>
    <w:rsid w:val="3F45637A"/>
    <w:rsid w:val="3F47037C"/>
    <w:rsid w:val="3F4C7B19"/>
    <w:rsid w:val="3F4D34B9"/>
    <w:rsid w:val="3F4D5267"/>
    <w:rsid w:val="3F555E6F"/>
    <w:rsid w:val="3F582C31"/>
    <w:rsid w:val="3F593C0C"/>
    <w:rsid w:val="3F60143E"/>
    <w:rsid w:val="3F6031EC"/>
    <w:rsid w:val="3F6251B6"/>
    <w:rsid w:val="3F626F64"/>
    <w:rsid w:val="3F636838"/>
    <w:rsid w:val="3F7153F9"/>
    <w:rsid w:val="3F740A45"/>
    <w:rsid w:val="3F744EE9"/>
    <w:rsid w:val="3F7647BE"/>
    <w:rsid w:val="3F791367"/>
    <w:rsid w:val="3F7B1DD4"/>
    <w:rsid w:val="3F7B6278"/>
    <w:rsid w:val="3F7D3D9E"/>
    <w:rsid w:val="3F7E18C4"/>
    <w:rsid w:val="3F827606"/>
    <w:rsid w:val="3F830C89"/>
    <w:rsid w:val="3F841B37"/>
    <w:rsid w:val="3F850EA5"/>
    <w:rsid w:val="3F8A0269"/>
    <w:rsid w:val="3F8F3AD1"/>
    <w:rsid w:val="3F9335C1"/>
    <w:rsid w:val="3F980BD8"/>
    <w:rsid w:val="3F9B2F92"/>
    <w:rsid w:val="3FB5178A"/>
    <w:rsid w:val="3FB6105E"/>
    <w:rsid w:val="3FB654CC"/>
    <w:rsid w:val="3FC50CA0"/>
    <w:rsid w:val="3FD140EA"/>
    <w:rsid w:val="3FD37E62"/>
    <w:rsid w:val="3FDA2F9E"/>
    <w:rsid w:val="3FDA4D4C"/>
    <w:rsid w:val="3FE07E89"/>
    <w:rsid w:val="3FE94F8F"/>
    <w:rsid w:val="3FEC4A80"/>
    <w:rsid w:val="3FF1653A"/>
    <w:rsid w:val="3FF322B2"/>
    <w:rsid w:val="3FF81676"/>
    <w:rsid w:val="40055B41"/>
    <w:rsid w:val="400D6006"/>
    <w:rsid w:val="40181D19"/>
    <w:rsid w:val="401A4BA7"/>
    <w:rsid w:val="401C35B7"/>
    <w:rsid w:val="402611B6"/>
    <w:rsid w:val="402A6942"/>
    <w:rsid w:val="40324B88"/>
    <w:rsid w:val="40363F4D"/>
    <w:rsid w:val="40374AC6"/>
    <w:rsid w:val="403B3CF9"/>
    <w:rsid w:val="403D352D"/>
    <w:rsid w:val="4044666A"/>
    <w:rsid w:val="404A33D6"/>
    <w:rsid w:val="404C3770"/>
    <w:rsid w:val="40526FD9"/>
    <w:rsid w:val="4057639D"/>
    <w:rsid w:val="405A5E8D"/>
    <w:rsid w:val="4061225A"/>
    <w:rsid w:val="40672358"/>
    <w:rsid w:val="406E5EF3"/>
    <w:rsid w:val="406E7B8B"/>
    <w:rsid w:val="407451A1"/>
    <w:rsid w:val="407D1B7C"/>
    <w:rsid w:val="40880C4C"/>
    <w:rsid w:val="408D1DBF"/>
    <w:rsid w:val="408D6263"/>
    <w:rsid w:val="408E606F"/>
    <w:rsid w:val="40980764"/>
    <w:rsid w:val="40994C08"/>
    <w:rsid w:val="409E3FCC"/>
    <w:rsid w:val="40AB493B"/>
    <w:rsid w:val="40AB66E9"/>
    <w:rsid w:val="40BE0F76"/>
    <w:rsid w:val="40C31C84"/>
    <w:rsid w:val="40D40AD0"/>
    <w:rsid w:val="40D43E92"/>
    <w:rsid w:val="40D774DE"/>
    <w:rsid w:val="40D914A8"/>
    <w:rsid w:val="40E045E4"/>
    <w:rsid w:val="40E816EB"/>
    <w:rsid w:val="40EB11DB"/>
    <w:rsid w:val="40F167F2"/>
    <w:rsid w:val="40F41E3E"/>
    <w:rsid w:val="40FE4A6B"/>
    <w:rsid w:val="41016309"/>
    <w:rsid w:val="41036525"/>
    <w:rsid w:val="4105229D"/>
    <w:rsid w:val="4105404B"/>
    <w:rsid w:val="41076015"/>
    <w:rsid w:val="410D4CAE"/>
    <w:rsid w:val="410F4ECA"/>
    <w:rsid w:val="411029F0"/>
    <w:rsid w:val="4110479E"/>
    <w:rsid w:val="41152E73"/>
    <w:rsid w:val="411B386E"/>
    <w:rsid w:val="412169AB"/>
    <w:rsid w:val="412D70FE"/>
    <w:rsid w:val="41313092"/>
    <w:rsid w:val="4134048C"/>
    <w:rsid w:val="413466DE"/>
    <w:rsid w:val="41384ACC"/>
    <w:rsid w:val="413E57AF"/>
    <w:rsid w:val="414A4154"/>
    <w:rsid w:val="414C7ECC"/>
    <w:rsid w:val="414D77A0"/>
    <w:rsid w:val="4151103E"/>
    <w:rsid w:val="415154E2"/>
    <w:rsid w:val="41540B2E"/>
    <w:rsid w:val="415723CD"/>
    <w:rsid w:val="41596145"/>
    <w:rsid w:val="415B010F"/>
    <w:rsid w:val="415B1EBD"/>
    <w:rsid w:val="415E19AD"/>
    <w:rsid w:val="41614FF9"/>
    <w:rsid w:val="41635215"/>
    <w:rsid w:val="41654AEA"/>
    <w:rsid w:val="41686388"/>
    <w:rsid w:val="4169503B"/>
    <w:rsid w:val="41742F7F"/>
    <w:rsid w:val="41782A6F"/>
    <w:rsid w:val="41792343"/>
    <w:rsid w:val="417A6026"/>
    <w:rsid w:val="417E204F"/>
    <w:rsid w:val="417F0829"/>
    <w:rsid w:val="41801923"/>
    <w:rsid w:val="418238EE"/>
    <w:rsid w:val="4182569C"/>
    <w:rsid w:val="4182744A"/>
    <w:rsid w:val="41894C7C"/>
    <w:rsid w:val="419453CF"/>
    <w:rsid w:val="419B49AF"/>
    <w:rsid w:val="419D4283"/>
    <w:rsid w:val="41A01FC6"/>
    <w:rsid w:val="41A03D74"/>
    <w:rsid w:val="41A75102"/>
    <w:rsid w:val="41B17D2F"/>
    <w:rsid w:val="41B678A9"/>
    <w:rsid w:val="41C37A62"/>
    <w:rsid w:val="41CA7043"/>
    <w:rsid w:val="41CD4871"/>
    <w:rsid w:val="41CF6407"/>
    <w:rsid w:val="41D34149"/>
    <w:rsid w:val="41D56723"/>
    <w:rsid w:val="41DA12FB"/>
    <w:rsid w:val="41DB1250"/>
    <w:rsid w:val="41DE664A"/>
    <w:rsid w:val="41E73751"/>
    <w:rsid w:val="41F12821"/>
    <w:rsid w:val="41F540C0"/>
    <w:rsid w:val="41F8770C"/>
    <w:rsid w:val="41FD4D22"/>
    <w:rsid w:val="42010CB6"/>
    <w:rsid w:val="42051E29"/>
    <w:rsid w:val="42072045"/>
    <w:rsid w:val="420B38E3"/>
    <w:rsid w:val="42100EF9"/>
    <w:rsid w:val="42116A20"/>
    <w:rsid w:val="42165DE4"/>
    <w:rsid w:val="4216697D"/>
    <w:rsid w:val="421A58D4"/>
    <w:rsid w:val="421D53C4"/>
    <w:rsid w:val="421F738E"/>
    <w:rsid w:val="422229DB"/>
    <w:rsid w:val="42246753"/>
    <w:rsid w:val="42277FF1"/>
    <w:rsid w:val="422F08A0"/>
    <w:rsid w:val="42312C1E"/>
    <w:rsid w:val="4235270E"/>
    <w:rsid w:val="423544BC"/>
    <w:rsid w:val="42360234"/>
    <w:rsid w:val="423746D8"/>
    <w:rsid w:val="42383761"/>
    <w:rsid w:val="423D7815"/>
    <w:rsid w:val="423F533B"/>
    <w:rsid w:val="4241307A"/>
    <w:rsid w:val="42417305"/>
    <w:rsid w:val="42470693"/>
    <w:rsid w:val="424726D6"/>
    <w:rsid w:val="4249440B"/>
    <w:rsid w:val="424C5BA2"/>
    <w:rsid w:val="424C7A58"/>
    <w:rsid w:val="424E557E"/>
    <w:rsid w:val="4255690C"/>
    <w:rsid w:val="425B5436"/>
    <w:rsid w:val="425D1C65"/>
    <w:rsid w:val="426B6130"/>
    <w:rsid w:val="426D00FA"/>
    <w:rsid w:val="427174BE"/>
    <w:rsid w:val="427A45C5"/>
    <w:rsid w:val="427C658F"/>
    <w:rsid w:val="427E2307"/>
    <w:rsid w:val="42894808"/>
    <w:rsid w:val="428C475C"/>
    <w:rsid w:val="428C60A6"/>
    <w:rsid w:val="42905B96"/>
    <w:rsid w:val="4292190E"/>
    <w:rsid w:val="42937435"/>
    <w:rsid w:val="429A07C3"/>
    <w:rsid w:val="429C09DF"/>
    <w:rsid w:val="429C453B"/>
    <w:rsid w:val="429D02B3"/>
    <w:rsid w:val="429D6505"/>
    <w:rsid w:val="429F227D"/>
    <w:rsid w:val="42A33B1C"/>
    <w:rsid w:val="42A41642"/>
    <w:rsid w:val="42AB29D0"/>
    <w:rsid w:val="42AB6E74"/>
    <w:rsid w:val="42B555FD"/>
    <w:rsid w:val="42BA2C13"/>
    <w:rsid w:val="42C35F6C"/>
    <w:rsid w:val="42C615B8"/>
    <w:rsid w:val="42C65A5C"/>
    <w:rsid w:val="42CD6CEF"/>
    <w:rsid w:val="42CE66BF"/>
    <w:rsid w:val="42D068DB"/>
    <w:rsid w:val="42D33CD5"/>
    <w:rsid w:val="42D83C27"/>
    <w:rsid w:val="42DF6B1E"/>
    <w:rsid w:val="42E61C5A"/>
    <w:rsid w:val="42E638D8"/>
    <w:rsid w:val="42EA174A"/>
    <w:rsid w:val="42EF6D61"/>
    <w:rsid w:val="42F00D2B"/>
    <w:rsid w:val="42F26851"/>
    <w:rsid w:val="42F51E9D"/>
    <w:rsid w:val="42F779C3"/>
    <w:rsid w:val="42FE0D52"/>
    <w:rsid w:val="42FF2D1C"/>
    <w:rsid w:val="43035753"/>
    <w:rsid w:val="43081BD1"/>
    <w:rsid w:val="43086074"/>
    <w:rsid w:val="43106CD7"/>
    <w:rsid w:val="43122A4F"/>
    <w:rsid w:val="43217136"/>
    <w:rsid w:val="43233385"/>
    <w:rsid w:val="43282273"/>
    <w:rsid w:val="432D1637"/>
    <w:rsid w:val="433330F0"/>
    <w:rsid w:val="43452E25"/>
    <w:rsid w:val="43486471"/>
    <w:rsid w:val="434F77FF"/>
    <w:rsid w:val="435117C9"/>
    <w:rsid w:val="435272F0"/>
    <w:rsid w:val="43560B8E"/>
    <w:rsid w:val="43574906"/>
    <w:rsid w:val="435766B4"/>
    <w:rsid w:val="43617533"/>
    <w:rsid w:val="436D5ED7"/>
    <w:rsid w:val="43727992"/>
    <w:rsid w:val="4379487C"/>
    <w:rsid w:val="43803E5D"/>
    <w:rsid w:val="43860D47"/>
    <w:rsid w:val="438A4CDB"/>
    <w:rsid w:val="438A6A89"/>
    <w:rsid w:val="438D25BA"/>
    <w:rsid w:val="439416B6"/>
    <w:rsid w:val="439711A6"/>
    <w:rsid w:val="439C4706"/>
    <w:rsid w:val="439D4A0F"/>
    <w:rsid w:val="439D67BD"/>
    <w:rsid w:val="439E42E3"/>
    <w:rsid w:val="43A01E09"/>
    <w:rsid w:val="43A22025"/>
    <w:rsid w:val="43A318F9"/>
    <w:rsid w:val="43A63197"/>
    <w:rsid w:val="43AA712C"/>
    <w:rsid w:val="43AC6A00"/>
    <w:rsid w:val="43B458B4"/>
    <w:rsid w:val="43B835F7"/>
    <w:rsid w:val="43BB3579"/>
    <w:rsid w:val="43BC0209"/>
    <w:rsid w:val="43C755E8"/>
    <w:rsid w:val="43C7631C"/>
    <w:rsid w:val="43EF0FE2"/>
    <w:rsid w:val="43F32881"/>
    <w:rsid w:val="43F3462F"/>
    <w:rsid w:val="43F65ECD"/>
    <w:rsid w:val="43F959BD"/>
    <w:rsid w:val="43FF144C"/>
    <w:rsid w:val="44006D4C"/>
    <w:rsid w:val="440E76BA"/>
    <w:rsid w:val="441427F7"/>
    <w:rsid w:val="441445A5"/>
    <w:rsid w:val="4416031D"/>
    <w:rsid w:val="441B1DD7"/>
    <w:rsid w:val="441B3B85"/>
    <w:rsid w:val="4427252A"/>
    <w:rsid w:val="442962A2"/>
    <w:rsid w:val="44354C47"/>
    <w:rsid w:val="44380293"/>
    <w:rsid w:val="443B7D84"/>
    <w:rsid w:val="443D3AFC"/>
    <w:rsid w:val="445A2900"/>
    <w:rsid w:val="445D5F4C"/>
    <w:rsid w:val="44613C8E"/>
    <w:rsid w:val="44641089"/>
    <w:rsid w:val="44663053"/>
    <w:rsid w:val="446A2417"/>
    <w:rsid w:val="446E1F07"/>
    <w:rsid w:val="446F7A2D"/>
    <w:rsid w:val="44705C7F"/>
    <w:rsid w:val="4473408E"/>
    <w:rsid w:val="447514E8"/>
    <w:rsid w:val="44753296"/>
    <w:rsid w:val="447B4624"/>
    <w:rsid w:val="447B63D2"/>
    <w:rsid w:val="447D65EE"/>
    <w:rsid w:val="44857BE4"/>
    <w:rsid w:val="44890AEF"/>
    <w:rsid w:val="448E6105"/>
    <w:rsid w:val="44953938"/>
    <w:rsid w:val="449C4CC6"/>
    <w:rsid w:val="44A11D2E"/>
    <w:rsid w:val="44A21BB1"/>
    <w:rsid w:val="44AB6CB7"/>
    <w:rsid w:val="44AD6ED3"/>
    <w:rsid w:val="44AE0556"/>
    <w:rsid w:val="44B042CE"/>
    <w:rsid w:val="44B33DBE"/>
    <w:rsid w:val="44B6565C"/>
    <w:rsid w:val="44B87626"/>
    <w:rsid w:val="44BD69EB"/>
    <w:rsid w:val="44C63AF1"/>
    <w:rsid w:val="44C67F95"/>
    <w:rsid w:val="44D93837"/>
    <w:rsid w:val="44DA759D"/>
    <w:rsid w:val="44DB5F9C"/>
    <w:rsid w:val="44DC1567"/>
    <w:rsid w:val="44E328F5"/>
    <w:rsid w:val="44E93C84"/>
    <w:rsid w:val="44EC6F22"/>
    <w:rsid w:val="44F543D6"/>
    <w:rsid w:val="44FF7003"/>
    <w:rsid w:val="45060392"/>
    <w:rsid w:val="4508410A"/>
    <w:rsid w:val="450B1E4C"/>
    <w:rsid w:val="452E1696"/>
    <w:rsid w:val="45322F35"/>
    <w:rsid w:val="453734C5"/>
    <w:rsid w:val="45433394"/>
    <w:rsid w:val="45435142"/>
    <w:rsid w:val="454B049A"/>
    <w:rsid w:val="45521829"/>
    <w:rsid w:val="455235D7"/>
    <w:rsid w:val="455A06DD"/>
    <w:rsid w:val="45617CBE"/>
    <w:rsid w:val="456A6B72"/>
    <w:rsid w:val="4577303D"/>
    <w:rsid w:val="457E43CC"/>
    <w:rsid w:val="458F482B"/>
    <w:rsid w:val="459C0CF6"/>
    <w:rsid w:val="459C4852"/>
    <w:rsid w:val="45A51959"/>
    <w:rsid w:val="45A858ED"/>
    <w:rsid w:val="45AA6F6F"/>
    <w:rsid w:val="45B1654F"/>
    <w:rsid w:val="45BC6CA2"/>
    <w:rsid w:val="45C02C36"/>
    <w:rsid w:val="45D87F80"/>
    <w:rsid w:val="45DD5472"/>
    <w:rsid w:val="45DD5596"/>
    <w:rsid w:val="45DE0298"/>
    <w:rsid w:val="45E5269D"/>
    <w:rsid w:val="45F20916"/>
    <w:rsid w:val="45F60406"/>
    <w:rsid w:val="45F91F5D"/>
    <w:rsid w:val="45F96148"/>
    <w:rsid w:val="45FA6330"/>
    <w:rsid w:val="45FB5A1D"/>
    <w:rsid w:val="45FC3543"/>
    <w:rsid w:val="45FF0BDF"/>
    <w:rsid w:val="46040D75"/>
    <w:rsid w:val="460C19D8"/>
    <w:rsid w:val="460D5750"/>
    <w:rsid w:val="46162856"/>
    <w:rsid w:val="4618153B"/>
    <w:rsid w:val="461A0599"/>
    <w:rsid w:val="461F178B"/>
    <w:rsid w:val="46207231"/>
    <w:rsid w:val="462211FB"/>
    <w:rsid w:val="46244F73"/>
    <w:rsid w:val="462705C0"/>
    <w:rsid w:val="462A4554"/>
    <w:rsid w:val="462F56C6"/>
    <w:rsid w:val="46380A1F"/>
    <w:rsid w:val="463F1DAD"/>
    <w:rsid w:val="46401681"/>
    <w:rsid w:val="46470C62"/>
    <w:rsid w:val="46476EB4"/>
    <w:rsid w:val="464C44CA"/>
    <w:rsid w:val="464C6278"/>
    <w:rsid w:val="46530B36"/>
    <w:rsid w:val="46601D24"/>
    <w:rsid w:val="4662784A"/>
    <w:rsid w:val="466435C2"/>
    <w:rsid w:val="466B79EB"/>
    <w:rsid w:val="467B6B5D"/>
    <w:rsid w:val="467D4684"/>
    <w:rsid w:val="46821C9A"/>
    <w:rsid w:val="46850D20"/>
    <w:rsid w:val="4685178A"/>
    <w:rsid w:val="46872E38"/>
    <w:rsid w:val="46893028"/>
    <w:rsid w:val="468B5AEE"/>
    <w:rsid w:val="468C0D6B"/>
    <w:rsid w:val="46911EDD"/>
    <w:rsid w:val="469320F9"/>
    <w:rsid w:val="4698770F"/>
    <w:rsid w:val="469D0882"/>
    <w:rsid w:val="469F284C"/>
    <w:rsid w:val="46A71700"/>
    <w:rsid w:val="46A936CA"/>
    <w:rsid w:val="46AC31BB"/>
    <w:rsid w:val="46AC4F69"/>
    <w:rsid w:val="46AC58E1"/>
    <w:rsid w:val="46B34549"/>
    <w:rsid w:val="46B53E1D"/>
    <w:rsid w:val="46BF2EEE"/>
    <w:rsid w:val="46BF6A4A"/>
    <w:rsid w:val="46C5493C"/>
    <w:rsid w:val="46D1677D"/>
    <w:rsid w:val="46D63D94"/>
    <w:rsid w:val="46DA1AD6"/>
    <w:rsid w:val="46E13E64"/>
    <w:rsid w:val="46E82445"/>
    <w:rsid w:val="46EB783F"/>
    <w:rsid w:val="46F32B98"/>
    <w:rsid w:val="46F5246C"/>
    <w:rsid w:val="46F909AA"/>
    <w:rsid w:val="46FD57C4"/>
    <w:rsid w:val="47040901"/>
    <w:rsid w:val="47095F17"/>
    <w:rsid w:val="470C64CB"/>
    <w:rsid w:val="470D3C59"/>
    <w:rsid w:val="470D5A07"/>
    <w:rsid w:val="470E1780"/>
    <w:rsid w:val="470F04FE"/>
    <w:rsid w:val="471072A6"/>
    <w:rsid w:val="47152B0E"/>
    <w:rsid w:val="471A0124"/>
    <w:rsid w:val="471C3E9C"/>
    <w:rsid w:val="471F1BDF"/>
    <w:rsid w:val="4723347D"/>
    <w:rsid w:val="47264D1B"/>
    <w:rsid w:val="47266AC9"/>
    <w:rsid w:val="47312B49"/>
    <w:rsid w:val="473311E6"/>
    <w:rsid w:val="473531B0"/>
    <w:rsid w:val="47376F28"/>
    <w:rsid w:val="4740402F"/>
    <w:rsid w:val="474653BD"/>
    <w:rsid w:val="474B6530"/>
    <w:rsid w:val="474D22A8"/>
    <w:rsid w:val="47525B10"/>
    <w:rsid w:val="47637D1D"/>
    <w:rsid w:val="47665118"/>
    <w:rsid w:val="4771702F"/>
    <w:rsid w:val="47743CD8"/>
    <w:rsid w:val="477737C9"/>
    <w:rsid w:val="47794E4B"/>
    <w:rsid w:val="477A6E15"/>
    <w:rsid w:val="477B5067"/>
    <w:rsid w:val="47800745"/>
    <w:rsid w:val="4783216D"/>
    <w:rsid w:val="478B2DD0"/>
    <w:rsid w:val="478D4D9A"/>
    <w:rsid w:val="4791488A"/>
    <w:rsid w:val="47971775"/>
    <w:rsid w:val="479954ED"/>
    <w:rsid w:val="479E0D55"/>
    <w:rsid w:val="479E6FA7"/>
    <w:rsid w:val="47A04ACD"/>
    <w:rsid w:val="47A125F4"/>
    <w:rsid w:val="47A23C1C"/>
    <w:rsid w:val="47A3636C"/>
    <w:rsid w:val="47AA14A8"/>
    <w:rsid w:val="47AA594C"/>
    <w:rsid w:val="47AA76FA"/>
    <w:rsid w:val="47B265AF"/>
    <w:rsid w:val="47BB1907"/>
    <w:rsid w:val="47C702AC"/>
    <w:rsid w:val="47C84024"/>
    <w:rsid w:val="47C85DD2"/>
    <w:rsid w:val="47D227AD"/>
    <w:rsid w:val="47D6229D"/>
    <w:rsid w:val="47DC187E"/>
    <w:rsid w:val="47DE1152"/>
    <w:rsid w:val="47E726FC"/>
    <w:rsid w:val="47EF7803"/>
    <w:rsid w:val="47F44E19"/>
    <w:rsid w:val="47F46BC7"/>
    <w:rsid w:val="47F60B91"/>
    <w:rsid w:val="47F866B8"/>
    <w:rsid w:val="481B23A6"/>
    <w:rsid w:val="481C1C7A"/>
    <w:rsid w:val="48217291"/>
    <w:rsid w:val="482D3E87"/>
    <w:rsid w:val="482E4AE5"/>
    <w:rsid w:val="48343468"/>
    <w:rsid w:val="483E7E42"/>
    <w:rsid w:val="48457423"/>
    <w:rsid w:val="4847319B"/>
    <w:rsid w:val="48511344"/>
    <w:rsid w:val="4851401A"/>
    <w:rsid w:val="48562BFD"/>
    <w:rsid w:val="485B6C46"/>
    <w:rsid w:val="485D476D"/>
    <w:rsid w:val="4860425D"/>
    <w:rsid w:val="486755EB"/>
    <w:rsid w:val="486F44A0"/>
    <w:rsid w:val="48710218"/>
    <w:rsid w:val="487877F8"/>
    <w:rsid w:val="48825F81"/>
    <w:rsid w:val="488B752C"/>
    <w:rsid w:val="48902741"/>
    <w:rsid w:val="48904B42"/>
    <w:rsid w:val="489B5295"/>
    <w:rsid w:val="489F2FD7"/>
    <w:rsid w:val="489F6B33"/>
    <w:rsid w:val="48A26623"/>
    <w:rsid w:val="48A759E8"/>
    <w:rsid w:val="48AC2FFE"/>
    <w:rsid w:val="48B56357"/>
    <w:rsid w:val="48B60321"/>
    <w:rsid w:val="48B811E9"/>
    <w:rsid w:val="48BD520B"/>
    <w:rsid w:val="48BE3F94"/>
    <w:rsid w:val="48BF5427"/>
    <w:rsid w:val="48C447EC"/>
    <w:rsid w:val="48D013E2"/>
    <w:rsid w:val="48D507A7"/>
    <w:rsid w:val="48D83DF3"/>
    <w:rsid w:val="48E1714C"/>
    <w:rsid w:val="48E21116"/>
    <w:rsid w:val="48E56510"/>
    <w:rsid w:val="48E629B4"/>
    <w:rsid w:val="48E7672C"/>
    <w:rsid w:val="48F03833"/>
    <w:rsid w:val="48F86243"/>
    <w:rsid w:val="48FD385A"/>
    <w:rsid w:val="49050213"/>
    <w:rsid w:val="49066BB2"/>
    <w:rsid w:val="49107A31"/>
    <w:rsid w:val="49117305"/>
    <w:rsid w:val="491F1A22"/>
    <w:rsid w:val="492422C9"/>
    <w:rsid w:val="49261E5D"/>
    <w:rsid w:val="49301E81"/>
    <w:rsid w:val="493D634C"/>
    <w:rsid w:val="49441489"/>
    <w:rsid w:val="494F1069"/>
    <w:rsid w:val="49507E2D"/>
    <w:rsid w:val="49543DC1"/>
    <w:rsid w:val="49557B3A"/>
    <w:rsid w:val="49575660"/>
    <w:rsid w:val="495913D8"/>
    <w:rsid w:val="495A0CAC"/>
    <w:rsid w:val="495A5150"/>
    <w:rsid w:val="495A6EFE"/>
    <w:rsid w:val="495B5C7D"/>
    <w:rsid w:val="495F4514"/>
    <w:rsid w:val="49697141"/>
    <w:rsid w:val="496A2F12"/>
    <w:rsid w:val="496A4BFC"/>
    <w:rsid w:val="496D4E83"/>
    <w:rsid w:val="49766D2C"/>
    <w:rsid w:val="49777AB0"/>
    <w:rsid w:val="497C0C22"/>
    <w:rsid w:val="49865F45"/>
    <w:rsid w:val="498A77E3"/>
    <w:rsid w:val="49922EAC"/>
    <w:rsid w:val="49935F6C"/>
    <w:rsid w:val="499C7517"/>
    <w:rsid w:val="49A32653"/>
    <w:rsid w:val="49A63EF1"/>
    <w:rsid w:val="49AB775A"/>
    <w:rsid w:val="49AD702E"/>
    <w:rsid w:val="49B27967"/>
    <w:rsid w:val="49B303BC"/>
    <w:rsid w:val="49B93C25"/>
    <w:rsid w:val="49BE748D"/>
    <w:rsid w:val="49C10D2B"/>
    <w:rsid w:val="49C449CF"/>
    <w:rsid w:val="49CC2177"/>
    <w:rsid w:val="49D547D7"/>
    <w:rsid w:val="49DE7B2F"/>
    <w:rsid w:val="49E306C4"/>
    <w:rsid w:val="49E41B54"/>
    <w:rsid w:val="49F27137"/>
    <w:rsid w:val="49F42EAF"/>
    <w:rsid w:val="49F66C27"/>
    <w:rsid w:val="4A050C18"/>
    <w:rsid w:val="4A0550BC"/>
    <w:rsid w:val="4A0A0924"/>
    <w:rsid w:val="4A113A61"/>
    <w:rsid w:val="4A11580F"/>
    <w:rsid w:val="4A123335"/>
    <w:rsid w:val="4A1B668D"/>
    <w:rsid w:val="4A2117CA"/>
    <w:rsid w:val="4A222C04"/>
    <w:rsid w:val="4A2A2D74"/>
    <w:rsid w:val="4A2C2648"/>
    <w:rsid w:val="4A315EB1"/>
    <w:rsid w:val="4A396B13"/>
    <w:rsid w:val="4A3B0ADD"/>
    <w:rsid w:val="4A3D4856"/>
    <w:rsid w:val="4A401094"/>
    <w:rsid w:val="4A413C1A"/>
    <w:rsid w:val="4A4554B8"/>
    <w:rsid w:val="4A4756D4"/>
    <w:rsid w:val="4A4A0D02"/>
    <w:rsid w:val="4A4A6F73"/>
    <w:rsid w:val="4A4E6A63"/>
    <w:rsid w:val="4A525E27"/>
    <w:rsid w:val="4A527BD5"/>
    <w:rsid w:val="4A534079"/>
    <w:rsid w:val="4A606796"/>
    <w:rsid w:val="4A761460"/>
    <w:rsid w:val="4A767D68"/>
    <w:rsid w:val="4A7933B4"/>
    <w:rsid w:val="4A7B537E"/>
    <w:rsid w:val="4A7D4C52"/>
    <w:rsid w:val="4A7F4E6E"/>
    <w:rsid w:val="4A8B6CBC"/>
    <w:rsid w:val="4A8F4985"/>
    <w:rsid w:val="4A980693"/>
    <w:rsid w:val="4A9F72BE"/>
    <w:rsid w:val="4AA46683"/>
    <w:rsid w:val="4AA76173"/>
    <w:rsid w:val="4AAF6DD6"/>
    <w:rsid w:val="4AB50890"/>
    <w:rsid w:val="4AB56AE2"/>
    <w:rsid w:val="4AB8212E"/>
    <w:rsid w:val="4ABA5EA6"/>
    <w:rsid w:val="4ACB00B3"/>
    <w:rsid w:val="4AD056CA"/>
    <w:rsid w:val="4AD351BA"/>
    <w:rsid w:val="4ADA02F6"/>
    <w:rsid w:val="4AEC0102"/>
    <w:rsid w:val="4AEE3DA2"/>
    <w:rsid w:val="4AF62C56"/>
    <w:rsid w:val="4AF76666"/>
    <w:rsid w:val="4AF8077D"/>
    <w:rsid w:val="4AFA62A3"/>
    <w:rsid w:val="4B0435C5"/>
    <w:rsid w:val="4B052E99"/>
    <w:rsid w:val="4B071F90"/>
    <w:rsid w:val="4B090BDC"/>
    <w:rsid w:val="4B0E61F2"/>
    <w:rsid w:val="4B101F6A"/>
    <w:rsid w:val="4B11183E"/>
    <w:rsid w:val="4B182BCD"/>
    <w:rsid w:val="4B294DDA"/>
    <w:rsid w:val="4B2E0642"/>
    <w:rsid w:val="4B2E419E"/>
    <w:rsid w:val="4B2E492F"/>
    <w:rsid w:val="4B2F1345"/>
    <w:rsid w:val="4B302F76"/>
    <w:rsid w:val="4B38326F"/>
    <w:rsid w:val="4B3A0D95"/>
    <w:rsid w:val="4B3D2633"/>
    <w:rsid w:val="4B4B11F4"/>
    <w:rsid w:val="4B4D612E"/>
    <w:rsid w:val="4B50680B"/>
    <w:rsid w:val="4B531E57"/>
    <w:rsid w:val="4B5736F5"/>
    <w:rsid w:val="4B5A1437"/>
    <w:rsid w:val="4B5C0D0B"/>
    <w:rsid w:val="4B702A09"/>
    <w:rsid w:val="4B775CC3"/>
    <w:rsid w:val="4B7F2C4C"/>
    <w:rsid w:val="4B7F49FA"/>
    <w:rsid w:val="4B8418FE"/>
    <w:rsid w:val="4B86222C"/>
    <w:rsid w:val="4B887D52"/>
    <w:rsid w:val="4B895879"/>
    <w:rsid w:val="4B8B15F1"/>
    <w:rsid w:val="4B9009B5"/>
    <w:rsid w:val="4B906C07"/>
    <w:rsid w:val="4B9366F7"/>
    <w:rsid w:val="4B95421D"/>
    <w:rsid w:val="4B9761E7"/>
    <w:rsid w:val="4B983D0E"/>
    <w:rsid w:val="4BA17066"/>
    <w:rsid w:val="4BA45F7F"/>
    <w:rsid w:val="4BA6642B"/>
    <w:rsid w:val="4BA90F21"/>
    <w:rsid w:val="4BB26B7D"/>
    <w:rsid w:val="4BB723FD"/>
    <w:rsid w:val="4BBD5522"/>
    <w:rsid w:val="4BC468B1"/>
    <w:rsid w:val="4BC62629"/>
    <w:rsid w:val="4BCD1C09"/>
    <w:rsid w:val="4BCF5981"/>
    <w:rsid w:val="4BD016F9"/>
    <w:rsid w:val="4BD25472"/>
    <w:rsid w:val="4BD31925"/>
    <w:rsid w:val="4BDE3E16"/>
    <w:rsid w:val="4BE17463"/>
    <w:rsid w:val="4BE34F89"/>
    <w:rsid w:val="4BE40D01"/>
    <w:rsid w:val="4BF03B4A"/>
    <w:rsid w:val="4BF21670"/>
    <w:rsid w:val="4BF52F0E"/>
    <w:rsid w:val="4BFC429C"/>
    <w:rsid w:val="4BFE6267"/>
    <w:rsid w:val="4C03387D"/>
    <w:rsid w:val="4C036CF5"/>
    <w:rsid w:val="4C0513A3"/>
    <w:rsid w:val="4C0554CB"/>
    <w:rsid w:val="4C0A0767"/>
    <w:rsid w:val="4C1415E6"/>
    <w:rsid w:val="4C1710D6"/>
    <w:rsid w:val="4C2335FF"/>
    <w:rsid w:val="4C251A45"/>
    <w:rsid w:val="4C261319"/>
    <w:rsid w:val="4C2757BD"/>
    <w:rsid w:val="4C2D08FA"/>
    <w:rsid w:val="4C39729F"/>
    <w:rsid w:val="4C417F01"/>
    <w:rsid w:val="4C434755"/>
    <w:rsid w:val="4C481290"/>
    <w:rsid w:val="4C485734"/>
    <w:rsid w:val="4C4874E2"/>
    <w:rsid w:val="4C5145E8"/>
    <w:rsid w:val="4C5440D8"/>
    <w:rsid w:val="4C5D11DF"/>
    <w:rsid w:val="4C5F1D26"/>
    <w:rsid w:val="4C6562E6"/>
    <w:rsid w:val="4C6C11C3"/>
    <w:rsid w:val="4C6C31D0"/>
    <w:rsid w:val="4C72455F"/>
    <w:rsid w:val="4C771B75"/>
    <w:rsid w:val="4C7B78B7"/>
    <w:rsid w:val="4C804ECE"/>
    <w:rsid w:val="4C8524E4"/>
    <w:rsid w:val="4C8749CF"/>
    <w:rsid w:val="4C8F3363"/>
    <w:rsid w:val="4C8F6EBF"/>
    <w:rsid w:val="4C9170DB"/>
    <w:rsid w:val="4CA0731E"/>
    <w:rsid w:val="4CA24E44"/>
    <w:rsid w:val="4CA961D2"/>
    <w:rsid w:val="4CAA019C"/>
    <w:rsid w:val="4CAA5AA7"/>
    <w:rsid w:val="4CAF0EB6"/>
    <w:rsid w:val="4CB6269D"/>
    <w:rsid w:val="4CB661B8"/>
    <w:rsid w:val="4CB66B41"/>
    <w:rsid w:val="4CBD3A2C"/>
    <w:rsid w:val="4CBD6450"/>
    <w:rsid w:val="4CBE1552"/>
    <w:rsid w:val="4CBF59F6"/>
    <w:rsid w:val="4CC96874"/>
    <w:rsid w:val="4CCF19B1"/>
    <w:rsid w:val="4CD15729"/>
    <w:rsid w:val="4CD55219"/>
    <w:rsid w:val="4CDC6792"/>
    <w:rsid w:val="4CDD40CE"/>
    <w:rsid w:val="4CDD7C2A"/>
    <w:rsid w:val="4CDE39A2"/>
    <w:rsid w:val="4CEA0599"/>
    <w:rsid w:val="4CF3744D"/>
    <w:rsid w:val="4CF66F3E"/>
    <w:rsid w:val="4CF84A64"/>
    <w:rsid w:val="4D01600E"/>
    <w:rsid w:val="4D027691"/>
    <w:rsid w:val="4D07114B"/>
    <w:rsid w:val="4D07739D"/>
    <w:rsid w:val="4D0A29E9"/>
    <w:rsid w:val="4D0B0C3B"/>
    <w:rsid w:val="4D13189E"/>
    <w:rsid w:val="4D137AF0"/>
    <w:rsid w:val="4D166283"/>
    <w:rsid w:val="4D186EB4"/>
    <w:rsid w:val="4D1A2C2C"/>
    <w:rsid w:val="4D1B0752"/>
    <w:rsid w:val="4D1B4BF6"/>
    <w:rsid w:val="4D221AE1"/>
    <w:rsid w:val="4D243AAB"/>
    <w:rsid w:val="4D2A6BE7"/>
    <w:rsid w:val="4D2F0C0B"/>
    <w:rsid w:val="4D341814"/>
    <w:rsid w:val="4D3D691B"/>
    <w:rsid w:val="4D4B54DB"/>
    <w:rsid w:val="4D502AF2"/>
    <w:rsid w:val="4D51132D"/>
    <w:rsid w:val="4D53613E"/>
    <w:rsid w:val="4D5F4AE3"/>
    <w:rsid w:val="4D697710"/>
    <w:rsid w:val="4D6C0FAE"/>
    <w:rsid w:val="4D6E2F78"/>
    <w:rsid w:val="4D714816"/>
    <w:rsid w:val="4D71724A"/>
    <w:rsid w:val="4D77007F"/>
    <w:rsid w:val="4D782049"/>
    <w:rsid w:val="4D7D140D"/>
    <w:rsid w:val="4D814A59"/>
    <w:rsid w:val="4D8929FB"/>
    <w:rsid w:val="4D8B1D7C"/>
    <w:rsid w:val="4D952989"/>
    <w:rsid w:val="4D956757"/>
    <w:rsid w:val="4D9D560B"/>
    <w:rsid w:val="4DA370C6"/>
    <w:rsid w:val="4DA47990"/>
    <w:rsid w:val="4DA63BE4"/>
    <w:rsid w:val="4DA90454"/>
    <w:rsid w:val="4DA93FB0"/>
    <w:rsid w:val="4DAE7818"/>
    <w:rsid w:val="4DB50BA7"/>
    <w:rsid w:val="4DB841F3"/>
    <w:rsid w:val="4DC1754C"/>
    <w:rsid w:val="4DC4528E"/>
    <w:rsid w:val="4DC66910"/>
    <w:rsid w:val="4DCA44D3"/>
    <w:rsid w:val="4DCF7EBB"/>
    <w:rsid w:val="4DD21759"/>
    <w:rsid w:val="4DD51249"/>
    <w:rsid w:val="4DD728CB"/>
    <w:rsid w:val="4DD74FC1"/>
    <w:rsid w:val="4DDE00FE"/>
    <w:rsid w:val="4DDF5C24"/>
    <w:rsid w:val="4DE66FB2"/>
    <w:rsid w:val="4DE80F7C"/>
    <w:rsid w:val="4DEA4CF4"/>
    <w:rsid w:val="4DEA6AA2"/>
    <w:rsid w:val="4DEF230B"/>
    <w:rsid w:val="4DF47921"/>
    <w:rsid w:val="4DF571F5"/>
    <w:rsid w:val="4DFF0074"/>
    <w:rsid w:val="4E0833CC"/>
    <w:rsid w:val="4E093EF9"/>
    <w:rsid w:val="4E0D2791"/>
    <w:rsid w:val="4E121B55"/>
    <w:rsid w:val="4E1B3100"/>
    <w:rsid w:val="4E2D4BE1"/>
    <w:rsid w:val="4E30647F"/>
    <w:rsid w:val="4E347D1E"/>
    <w:rsid w:val="4E361CE8"/>
    <w:rsid w:val="4E3E294A"/>
    <w:rsid w:val="4E402B66"/>
    <w:rsid w:val="4E4125AE"/>
    <w:rsid w:val="4E4769A2"/>
    <w:rsid w:val="4E5008D0"/>
    <w:rsid w:val="4E524648"/>
    <w:rsid w:val="4E5263F6"/>
    <w:rsid w:val="4E636855"/>
    <w:rsid w:val="4E6600F3"/>
    <w:rsid w:val="4E6879C7"/>
    <w:rsid w:val="4E6D3230"/>
    <w:rsid w:val="4E6D76D3"/>
    <w:rsid w:val="4E6F0D56"/>
    <w:rsid w:val="4E6F51FA"/>
    <w:rsid w:val="4E724CEA"/>
    <w:rsid w:val="4E74636C"/>
    <w:rsid w:val="4E802F63"/>
    <w:rsid w:val="4E850579"/>
    <w:rsid w:val="4E8A2033"/>
    <w:rsid w:val="4E8A5B90"/>
    <w:rsid w:val="4E8B1908"/>
    <w:rsid w:val="4E992277"/>
    <w:rsid w:val="4E9C3B15"/>
    <w:rsid w:val="4EA42AB5"/>
    <w:rsid w:val="4EAA4484"/>
    <w:rsid w:val="4EAD5D22"/>
    <w:rsid w:val="4EB15812"/>
    <w:rsid w:val="4EB40E5E"/>
    <w:rsid w:val="4EC372F3"/>
    <w:rsid w:val="4ECE0172"/>
    <w:rsid w:val="4ED6054D"/>
    <w:rsid w:val="4ED74DB7"/>
    <w:rsid w:val="4ED84B4D"/>
    <w:rsid w:val="4EDF237F"/>
    <w:rsid w:val="4EEF633A"/>
    <w:rsid w:val="4EF179BD"/>
    <w:rsid w:val="4EF5033F"/>
    <w:rsid w:val="4EF70D4B"/>
    <w:rsid w:val="4EFB4CDF"/>
    <w:rsid w:val="4EFD7B10"/>
    <w:rsid w:val="4EFE032C"/>
    <w:rsid w:val="4F0040A4"/>
    <w:rsid w:val="4F0B3174"/>
    <w:rsid w:val="4F0E67C1"/>
    <w:rsid w:val="4F155DA1"/>
    <w:rsid w:val="4F161B19"/>
    <w:rsid w:val="4F1C5F3C"/>
    <w:rsid w:val="4F204746"/>
    <w:rsid w:val="4F29184C"/>
    <w:rsid w:val="4F2935FA"/>
    <w:rsid w:val="4F2C6C47"/>
    <w:rsid w:val="4F2E6E63"/>
    <w:rsid w:val="4F2F6737"/>
    <w:rsid w:val="4F3124AF"/>
    <w:rsid w:val="4F3501F1"/>
    <w:rsid w:val="4F363F69"/>
    <w:rsid w:val="4F367AC5"/>
    <w:rsid w:val="4F391364"/>
    <w:rsid w:val="4F455F5A"/>
    <w:rsid w:val="4F4D3A59"/>
    <w:rsid w:val="4F4D6B7C"/>
    <w:rsid w:val="4F4F2935"/>
    <w:rsid w:val="4F5543EF"/>
    <w:rsid w:val="4F5F526E"/>
    <w:rsid w:val="4F624D5E"/>
    <w:rsid w:val="4F67188F"/>
    <w:rsid w:val="4F6B3C13"/>
    <w:rsid w:val="4F710AFD"/>
    <w:rsid w:val="4F7505EE"/>
    <w:rsid w:val="4F786A15"/>
    <w:rsid w:val="4F8248C9"/>
    <w:rsid w:val="4F912F4E"/>
    <w:rsid w:val="4F952A3E"/>
    <w:rsid w:val="4F9D18F3"/>
    <w:rsid w:val="4FA62E9D"/>
    <w:rsid w:val="4FB235F0"/>
    <w:rsid w:val="4FBA6948"/>
    <w:rsid w:val="4FC155E1"/>
    <w:rsid w:val="4FC60E49"/>
    <w:rsid w:val="4FC652ED"/>
    <w:rsid w:val="4FC96B8B"/>
    <w:rsid w:val="4FCC3F86"/>
    <w:rsid w:val="4FCE5F50"/>
    <w:rsid w:val="4FD277EE"/>
    <w:rsid w:val="4FD572DE"/>
    <w:rsid w:val="4FD65001"/>
    <w:rsid w:val="4FD80B7D"/>
    <w:rsid w:val="4FD86DCF"/>
    <w:rsid w:val="4FDF015D"/>
    <w:rsid w:val="4FE237A9"/>
    <w:rsid w:val="4FEB08B0"/>
    <w:rsid w:val="4FF02448"/>
    <w:rsid w:val="4FF04118"/>
    <w:rsid w:val="4FF5172F"/>
    <w:rsid w:val="4FF77255"/>
    <w:rsid w:val="501047BA"/>
    <w:rsid w:val="501716A5"/>
    <w:rsid w:val="501871CB"/>
    <w:rsid w:val="501C6CBB"/>
    <w:rsid w:val="501E6ED7"/>
    <w:rsid w:val="502617E8"/>
    <w:rsid w:val="502D711A"/>
    <w:rsid w:val="502F2E92"/>
    <w:rsid w:val="50302767"/>
    <w:rsid w:val="50306AAF"/>
    <w:rsid w:val="50324731"/>
    <w:rsid w:val="503A35E5"/>
    <w:rsid w:val="50502E09"/>
    <w:rsid w:val="505428F9"/>
    <w:rsid w:val="5055041F"/>
    <w:rsid w:val="50632B3C"/>
    <w:rsid w:val="506348EA"/>
    <w:rsid w:val="5065417F"/>
    <w:rsid w:val="506A3ECB"/>
    <w:rsid w:val="50707007"/>
    <w:rsid w:val="50720FD1"/>
    <w:rsid w:val="50724B2D"/>
    <w:rsid w:val="50726A1D"/>
    <w:rsid w:val="507505A1"/>
    <w:rsid w:val="50760AC1"/>
    <w:rsid w:val="507C775A"/>
    <w:rsid w:val="50836D3A"/>
    <w:rsid w:val="508807F5"/>
    <w:rsid w:val="508825A3"/>
    <w:rsid w:val="508E292C"/>
    <w:rsid w:val="508F56DF"/>
    <w:rsid w:val="50923421"/>
    <w:rsid w:val="509251CF"/>
    <w:rsid w:val="509269D5"/>
    <w:rsid w:val="509947B0"/>
    <w:rsid w:val="509E6E33"/>
    <w:rsid w:val="50A0029B"/>
    <w:rsid w:val="50A15412"/>
    <w:rsid w:val="50A54F03"/>
    <w:rsid w:val="50A76ECD"/>
    <w:rsid w:val="50A8054F"/>
    <w:rsid w:val="50A868B7"/>
    <w:rsid w:val="50A94B58"/>
    <w:rsid w:val="50AB003F"/>
    <w:rsid w:val="50AC44E3"/>
    <w:rsid w:val="50B82E88"/>
    <w:rsid w:val="50C25AB5"/>
    <w:rsid w:val="50C7131D"/>
    <w:rsid w:val="50C730CB"/>
    <w:rsid w:val="50D2381E"/>
    <w:rsid w:val="50D457E8"/>
    <w:rsid w:val="50D650BC"/>
    <w:rsid w:val="50D742EC"/>
    <w:rsid w:val="50D92DFE"/>
    <w:rsid w:val="50DC2CA5"/>
    <w:rsid w:val="50DE0415"/>
    <w:rsid w:val="50E579F5"/>
    <w:rsid w:val="50E772C9"/>
    <w:rsid w:val="50E95AF1"/>
    <w:rsid w:val="50EC2B32"/>
    <w:rsid w:val="50ED2406"/>
    <w:rsid w:val="50F32112"/>
    <w:rsid w:val="50F6575E"/>
    <w:rsid w:val="50FD4D3F"/>
    <w:rsid w:val="510A120A"/>
    <w:rsid w:val="510C08F5"/>
    <w:rsid w:val="51112598"/>
    <w:rsid w:val="51142088"/>
    <w:rsid w:val="511C43E3"/>
    <w:rsid w:val="511D2CEB"/>
    <w:rsid w:val="511E4CB5"/>
    <w:rsid w:val="511F2F07"/>
    <w:rsid w:val="512027DB"/>
    <w:rsid w:val="51220301"/>
    <w:rsid w:val="512A365A"/>
    <w:rsid w:val="512C5624"/>
    <w:rsid w:val="512E314A"/>
    <w:rsid w:val="51340035"/>
    <w:rsid w:val="5139564B"/>
    <w:rsid w:val="51475FBA"/>
    <w:rsid w:val="514C35D0"/>
    <w:rsid w:val="514C537E"/>
    <w:rsid w:val="514F30C0"/>
    <w:rsid w:val="515661FD"/>
    <w:rsid w:val="515D37B4"/>
    <w:rsid w:val="51656440"/>
    <w:rsid w:val="516E3547"/>
    <w:rsid w:val="516E79EA"/>
    <w:rsid w:val="51713037"/>
    <w:rsid w:val="5176689F"/>
    <w:rsid w:val="51823496"/>
    <w:rsid w:val="51864D34"/>
    <w:rsid w:val="51915487"/>
    <w:rsid w:val="51937451"/>
    <w:rsid w:val="51954F77"/>
    <w:rsid w:val="51976F41"/>
    <w:rsid w:val="519A07DF"/>
    <w:rsid w:val="519F5DF6"/>
    <w:rsid w:val="51A52CE0"/>
    <w:rsid w:val="51A72EFC"/>
    <w:rsid w:val="51AF590D"/>
    <w:rsid w:val="51B01DB1"/>
    <w:rsid w:val="51B03B5F"/>
    <w:rsid w:val="51B3364F"/>
    <w:rsid w:val="51BC0756"/>
    <w:rsid w:val="51BD74D5"/>
    <w:rsid w:val="51C21AE4"/>
    <w:rsid w:val="51C94C21"/>
    <w:rsid w:val="51CC64BF"/>
    <w:rsid w:val="51D112E0"/>
    <w:rsid w:val="51DF61F2"/>
    <w:rsid w:val="51E23F34"/>
    <w:rsid w:val="51E90E1F"/>
    <w:rsid w:val="51F10A82"/>
    <w:rsid w:val="51F577C4"/>
    <w:rsid w:val="51F64B9F"/>
    <w:rsid w:val="51F779E0"/>
    <w:rsid w:val="51F85506"/>
    <w:rsid w:val="520420FD"/>
    <w:rsid w:val="52043EAB"/>
    <w:rsid w:val="520774F7"/>
    <w:rsid w:val="520D4567"/>
    <w:rsid w:val="520E4D2A"/>
    <w:rsid w:val="52187956"/>
    <w:rsid w:val="521D4F6D"/>
    <w:rsid w:val="52214A5D"/>
    <w:rsid w:val="522462FB"/>
    <w:rsid w:val="52262073"/>
    <w:rsid w:val="52306A4E"/>
    <w:rsid w:val="523227C6"/>
    <w:rsid w:val="52393E48"/>
    <w:rsid w:val="52397FF8"/>
    <w:rsid w:val="523E560F"/>
    <w:rsid w:val="52412A09"/>
    <w:rsid w:val="524D5852"/>
    <w:rsid w:val="524E3378"/>
    <w:rsid w:val="526130AB"/>
    <w:rsid w:val="5264494A"/>
    <w:rsid w:val="52666914"/>
    <w:rsid w:val="526861E8"/>
    <w:rsid w:val="526B3F2A"/>
    <w:rsid w:val="526D7CA2"/>
    <w:rsid w:val="52751EED"/>
    <w:rsid w:val="5277467D"/>
    <w:rsid w:val="528374C6"/>
    <w:rsid w:val="52862B12"/>
    <w:rsid w:val="5288688A"/>
    <w:rsid w:val="528F19C6"/>
    <w:rsid w:val="529C0587"/>
    <w:rsid w:val="52A116FA"/>
    <w:rsid w:val="52A80CDA"/>
    <w:rsid w:val="52AB4326"/>
    <w:rsid w:val="52B551A5"/>
    <w:rsid w:val="52BE22AC"/>
    <w:rsid w:val="52CA25D7"/>
    <w:rsid w:val="52CB6777"/>
    <w:rsid w:val="52CF44B9"/>
    <w:rsid w:val="52D95337"/>
    <w:rsid w:val="52DE294E"/>
    <w:rsid w:val="52E57838"/>
    <w:rsid w:val="52E635B0"/>
    <w:rsid w:val="52EA12F3"/>
    <w:rsid w:val="52F15371"/>
    <w:rsid w:val="52F201A7"/>
    <w:rsid w:val="52F42171"/>
    <w:rsid w:val="52F45CCD"/>
    <w:rsid w:val="52FC2DD4"/>
    <w:rsid w:val="52FD1026"/>
    <w:rsid w:val="52FE08FA"/>
    <w:rsid w:val="53000B16"/>
    <w:rsid w:val="5302663C"/>
    <w:rsid w:val="53051C89"/>
    <w:rsid w:val="53071EA5"/>
    <w:rsid w:val="530879CB"/>
    <w:rsid w:val="53095C1D"/>
    <w:rsid w:val="53114AD1"/>
    <w:rsid w:val="531B76FE"/>
    <w:rsid w:val="532145E9"/>
    <w:rsid w:val="53220A8C"/>
    <w:rsid w:val="5325057D"/>
    <w:rsid w:val="532D11DF"/>
    <w:rsid w:val="53301F7C"/>
    <w:rsid w:val="53360094"/>
    <w:rsid w:val="533662E6"/>
    <w:rsid w:val="5338205E"/>
    <w:rsid w:val="53400F13"/>
    <w:rsid w:val="53424C8B"/>
    <w:rsid w:val="534A3B3F"/>
    <w:rsid w:val="534C5B09"/>
    <w:rsid w:val="534C78B7"/>
    <w:rsid w:val="5358625C"/>
    <w:rsid w:val="535D1AC5"/>
    <w:rsid w:val="536015B5"/>
    <w:rsid w:val="5362532D"/>
    <w:rsid w:val="536270DB"/>
    <w:rsid w:val="53642E53"/>
    <w:rsid w:val="536A41E2"/>
    <w:rsid w:val="537137C2"/>
    <w:rsid w:val="53762B86"/>
    <w:rsid w:val="53787030"/>
    <w:rsid w:val="53794425"/>
    <w:rsid w:val="537B63EF"/>
    <w:rsid w:val="537C0ABA"/>
    <w:rsid w:val="538434F5"/>
    <w:rsid w:val="538708F0"/>
    <w:rsid w:val="53873BB8"/>
    <w:rsid w:val="53890B0C"/>
    <w:rsid w:val="53894668"/>
    <w:rsid w:val="53901E9A"/>
    <w:rsid w:val="53933738"/>
    <w:rsid w:val="53966D85"/>
    <w:rsid w:val="53982AFD"/>
    <w:rsid w:val="53A07C03"/>
    <w:rsid w:val="53AB0A82"/>
    <w:rsid w:val="53B042EA"/>
    <w:rsid w:val="53B316E5"/>
    <w:rsid w:val="53B611D5"/>
    <w:rsid w:val="53BF0089"/>
    <w:rsid w:val="53C5766A"/>
    <w:rsid w:val="53C75190"/>
    <w:rsid w:val="53CC27A6"/>
    <w:rsid w:val="53D4255B"/>
    <w:rsid w:val="53D45314"/>
    <w:rsid w:val="53DB6E8D"/>
    <w:rsid w:val="53DD2C05"/>
    <w:rsid w:val="53DF24DA"/>
    <w:rsid w:val="53E126F6"/>
    <w:rsid w:val="53E2021C"/>
    <w:rsid w:val="53E2646E"/>
    <w:rsid w:val="53E93358"/>
    <w:rsid w:val="53EF7163"/>
    <w:rsid w:val="53F8359B"/>
    <w:rsid w:val="53FB308C"/>
    <w:rsid w:val="53FD2283"/>
    <w:rsid w:val="54014B46"/>
    <w:rsid w:val="54175631"/>
    <w:rsid w:val="543A7700"/>
    <w:rsid w:val="543C5B7E"/>
    <w:rsid w:val="54505185"/>
    <w:rsid w:val="54574766"/>
    <w:rsid w:val="545E3D46"/>
    <w:rsid w:val="545F7ABE"/>
    <w:rsid w:val="54617393"/>
    <w:rsid w:val="54630915"/>
    <w:rsid w:val="546E1AAF"/>
    <w:rsid w:val="54703A7A"/>
    <w:rsid w:val="5472334E"/>
    <w:rsid w:val="547A0454"/>
    <w:rsid w:val="547A66A6"/>
    <w:rsid w:val="547D1CF3"/>
    <w:rsid w:val="548337AD"/>
    <w:rsid w:val="54843081"/>
    <w:rsid w:val="54866DF9"/>
    <w:rsid w:val="548D0188"/>
    <w:rsid w:val="54901A26"/>
    <w:rsid w:val="54964C34"/>
    <w:rsid w:val="549E05E7"/>
    <w:rsid w:val="549E4143"/>
    <w:rsid w:val="54A11E85"/>
    <w:rsid w:val="54A20CEF"/>
    <w:rsid w:val="54A92AE8"/>
    <w:rsid w:val="54AD4386"/>
    <w:rsid w:val="54B5148C"/>
    <w:rsid w:val="54B576DE"/>
    <w:rsid w:val="54C47921"/>
    <w:rsid w:val="54C6369A"/>
    <w:rsid w:val="54CF69F2"/>
    <w:rsid w:val="54E16725"/>
    <w:rsid w:val="54F93A6F"/>
    <w:rsid w:val="54FC355F"/>
    <w:rsid w:val="54FE72D7"/>
    <w:rsid w:val="55020B76"/>
    <w:rsid w:val="550541C2"/>
    <w:rsid w:val="55106C26"/>
    <w:rsid w:val="55142657"/>
    <w:rsid w:val="5516017D"/>
    <w:rsid w:val="551C775D"/>
    <w:rsid w:val="55216B22"/>
    <w:rsid w:val="552503C0"/>
    <w:rsid w:val="552A59D6"/>
    <w:rsid w:val="552D54C7"/>
    <w:rsid w:val="553700F3"/>
    <w:rsid w:val="553B4087"/>
    <w:rsid w:val="55425416"/>
    <w:rsid w:val="55486565"/>
    <w:rsid w:val="554E3DBB"/>
    <w:rsid w:val="555B0286"/>
    <w:rsid w:val="5560066F"/>
    <w:rsid w:val="556233C2"/>
    <w:rsid w:val="55690BF5"/>
    <w:rsid w:val="55713605"/>
    <w:rsid w:val="557267E3"/>
    <w:rsid w:val="5572737D"/>
    <w:rsid w:val="55753953"/>
    <w:rsid w:val="55774994"/>
    <w:rsid w:val="557B4484"/>
    <w:rsid w:val="55801A9A"/>
    <w:rsid w:val="5588094F"/>
    <w:rsid w:val="55886BA1"/>
    <w:rsid w:val="558C043F"/>
    <w:rsid w:val="558C48E3"/>
    <w:rsid w:val="558F253F"/>
    <w:rsid w:val="55967510"/>
    <w:rsid w:val="55992B5C"/>
    <w:rsid w:val="559B4B26"/>
    <w:rsid w:val="559C2607"/>
    <w:rsid w:val="559D264C"/>
    <w:rsid w:val="55A0038E"/>
    <w:rsid w:val="55A27C63"/>
    <w:rsid w:val="55A734CB"/>
    <w:rsid w:val="55AE4859"/>
    <w:rsid w:val="55B0074C"/>
    <w:rsid w:val="55B13259"/>
    <w:rsid w:val="55B1434A"/>
    <w:rsid w:val="55B160F8"/>
    <w:rsid w:val="55BD4A9D"/>
    <w:rsid w:val="55C20305"/>
    <w:rsid w:val="55C4407D"/>
    <w:rsid w:val="55D27501"/>
    <w:rsid w:val="55D32512"/>
    <w:rsid w:val="55D63DB0"/>
    <w:rsid w:val="55DA23A4"/>
    <w:rsid w:val="55DB13C7"/>
    <w:rsid w:val="55E53FF3"/>
    <w:rsid w:val="55E738C7"/>
    <w:rsid w:val="55E77D6B"/>
    <w:rsid w:val="55EB785C"/>
    <w:rsid w:val="55F34962"/>
    <w:rsid w:val="55F5329F"/>
    <w:rsid w:val="55F67FAE"/>
    <w:rsid w:val="55F81F79"/>
    <w:rsid w:val="55F85AD5"/>
    <w:rsid w:val="55FA184D"/>
    <w:rsid w:val="55FB7373"/>
    <w:rsid w:val="560B1CAC"/>
    <w:rsid w:val="560F1E8D"/>
    <w:rsid w:val="56116B96"/>
    <w:rsid w:val="5612303A"/>
    <w:rsid w:val="561843C9"/>
    <w:rsid w:val="561B17C3"/>
    <w:rsid w:val="561E4CB5"/>
    <w:rsid w:val="5621502B"/>
    <w:rsid w:val="56262642"/>
    <w:rsid w:val="56290384"/>
    <w:rsid w:val="56293EE0"/>
    <w:rsid w:val="562E599A"/>
    <w:rsid w:val="5630526E"/>
    <w:rsid w:val="56310FE7"/>
    <w:rsid w:val="56334D5F"/>
    <w:rsid w:val="563665FD"/>
    <w:rsid w:val="563F54B2"/>
    <w:rsid w:val="5645019F"/>
    <w:rsid w:val="56464A92"/>
    <w:rsid w:val="564E7DEA"/>
    <w:rsid w:val="56505911"/>
    <w:rsid w:val="565A22EB"/>
    <w:rsid w:val="565A678F"/>
    <w:rsid w:val="56680EAC"/>
    <w:rsid w:val="566969D2"/>
    <w:rsid w:val="56772E9D"/>
    <w:rsid w:val="568A7075"/>
    <w:rsid w:val="568F468B"/>
    <w:rsid w:val="56902DE6"/>
    <w:rsid w:val="569577C7"/>
    <w:rsid w:val="569E667C"/>
    <w:rsid w:val="56A417B8"/>
    <w:rsid w:val="56A45C5C"/>
    <w:rsid w:val="56A47A0A"/>
    <w:rsid w:val="56B714EC"/>
    <w:rsid w:val="56C1236A"/>
    <w:rsid w:val="56C67981"/>
    <w:rsid w:val="56C9121F"/>
    <w:rsid w:val="56D504FC"/>
    <w:rsid w:val="56D54068"/>
    <w:rsid w:val="56DC0F52"/>
    <w:rsid w:val="56E66275"/>
    <w:rsid w:val="56ED13B1"/>
    <w:rsid w:val="56EF512A"/>
    <w:rsid w:val="57027519"/>
    <w:rsid w:val="57081D47"/>
    <w:rsid w:val="57087F99"/>
    <w:rsid w:val="571526B6"/>
    <w:rsid w:val="571A1A7B"/>
    <w:rsid w:val="571B00C0"/>
    <w:rsid w:val="57211FE5"/>
    <w:rsid w:val="5728063B"/>
    <w:rsid w:val="572B1EDA"/>
    <w:rsid w:val="572F19CA"/>
    <w:rsid w:val="57302597"/>
    <w:rsid w:val="573945F7"/>
    <w:rsid w:val="573B036F"/>
    <w:rsid w:val="573C40E7"/>
    <w:rsid w:val="573C7C43"/>
    <w:rsid w:val="57462870"/>
    <w:rsid w:val="5748483A"/>
    <w:rsid w:val="574865E8"/>
    <w:rsid w:val="574D1E50"/>
    <w:rsid w:val="57517B92"/>
    <w:rsid w:val="5753390A"/>
    <w:rsid w:val="57541431"/>
    <w:rsid w:val="575C58DE"/>
    <w:rsid w:val="57603931"/>
    <w:rsid w:val="57650F48"/>
    <w:rsid w:val="57680A38"/>
    <w:rsid w:val="576C0528"/>
    <w:rsid w:val="5774562F"/>
    <w:rsid w:val="57776ECD"/>
    <w:rsid w:val="5780553D"/>
    <w:rsid w:val="578F06BB"/>
    <w:rsid w:val="578F2469"/>
    <w:rsid w:val="57911D3D"/>
    <w:rsid w:val="57931F59"/>
    <w:rsid w:val="57972576"/>
    <w:rsid w:val="579932E7"/>
    <w:rsid w:val="57996E43"/>
    <w:rsid w:val="579E26AC"/>
    <w:rsid w:val="57A37CC2"/>
    <w:rsid w:val="57A71560"/>
    <w:rsid w:val="57B36157"/>
    <w:rsid w:val="57B63E99"/>
    <w:rsid w:val="57BD5228"/>
    <w:rsid w:val="57C2639A"/>
    <w:rsid w:val="57CA524F"/>
    <w:rsid w:val="57D85BBE"/>
    <w:rsid w:val="57DB56AE"/>
    <w:rsid w:val="57E41B0A"/>
    <w:rsid w:val="57E427B4"/>
    <w:rsid w:val="57E74053"/>
    <w:rsid w:val="57EE53E1"/>
    <w:rsid w:val="57F10A2D"/>
    <w:rsid w:val="57F56770"/>
    <w:rsid w:val="57FD73D2"/>
    <w:rsid w:val="580469B3"/>
    <w:rsid w:val="5805272B"/>
    <w:rsid w:val="580E2D07"/>
    <w:rsid w:val="581110D0"/>
    <w:rsid w:val="58117322"/>
    <w:rsid w:val="58134E48"/>
    <w:rsid w:val="581D7A74"/>
    <w:rsid w:val="58201313"/>
    <w:rsid w:val="58242BB1"/>
    <w:rsid w:val="58276B45"/>
    <w:rsid w:val="582C5F09"/>
    <w:rsid w:val="582C6290"/>
    <w:rsid w:val="58396EA8"/>
    <w:rsid w:val="583A0626"/>
    <w:rsid w:val="583D1EC5"/>
    <w:rsid w:val="583D3C73"/>
    <w:rsid w:val="584119B5"/>
    <w:rsid w:val="584C035A"/>
    <w:rsid w:val="585039A6"/>
    <w:rsid w:val="58555460"/>
    <w:rsid w:val="585A65D3"/>
    <w:rsid w:val="585B059D"/>
    <w:rsid w:val="586438F5"/>
    <w:rsid w:val="586E02D0"/>
    <w:rsid w:val="586E6522"/>
    <w:rsid w:val="587832AB"/>
    <w:rsid w:val="587A0A23"/>
    <w:rsid w:val="587A6C75"/>
    <w:rsid w:val="58831FCD"/>
    <w:rsid w:val="588673C8"/>
    <w:rsid w:val="588B0E82"/>
    <w:rsid w:val="588B70D4"/>
    <w:rsid w:val="58900246"/>
    <w:rsid w:val="58911573"/>
    <w:rsid w:val="58935F89"/>
    <w:rsid w:val="589C09B9"/>
    <w:rsid w:val="589D0BB5"/>
    <w:rsid w:val="589E6E07"/>
    <w:rsid w:val="58AB1524"/>
    <w:rsid w:val="58AB32D2"/>
    <w:rsid w:val="58B57CAD"/>
    <w:rsid w:val="58BA3515"/>
    <w:rsid w:val="58C03626"/>
    <w:rsid w:val="58C919AA"/>
    <w:rsid w:val="58CD149A"/>
    <w:rsid w:val="58CE6FC1"/>
    <w:rsid w:val="58D00F8B"/>
    <w:rsid w:val="58D97E3F"/>
    <w:rsid w:val="58DD0FB2"/>
    <w:rsid w:val="58E32A6C"/>
    <w:rsid w:val="58E81E30"/>
    <w:rsid w:val="58E93DFA"/>
    <w:rsid w:val="58ED453A"/>
    <w:rsid w:val="58F20F01"/>
    <w:rsid w:val="58F9403E"/>
    <w:rsid w:val="58FF717A"/>
    <w:rsid w:val="5900361E"/>
    <w:rsid w:val="59012EF2"/>
    <w:rsid w:val="59066A61"/>
    <w:rsid w:val="59097FF9"/>
    <w:rsid w:val="590B15D2"/>
    <w:rsid w:val="590C382F"/>
    <w:rsid w:val="590D1897"/>
    <w:rsid w:val="590D5D3B"/>
    <w:rsid w:val="59142C25"/>
    <w:rsid w:val="59162E41"/>
    <w:rsid w:val="591A2206"/>
    <w:rsid w:val="591B0458"/>
    <w:rsid w:val="591C41D0"/>
    <w:rsid w:val="591C7D2C"/>
    <w:rsid w:val="592B61C1"/>
    <w:rsid w:val="592D1D9B"/>
    <w:rsid w:val="59335011"/>
    <w:rsid w:val="59374B66"/>
    <w:rsid w:val="593943E0"/>
    <w:rsid w:val="59414CCA"/>
    <w:rsid w:val="59425701"/>
    <w:rsid w:val="59462FFB"/>
    <w:rsid w:val="59487144"/>
    <w:rsid w:val="59505C28"/>
    <w:rsid w:val="59590F80"/>
    <w:rsid w:val="595B4CF8"/>
    <w:rsid w:val="59613991"/>
    <w:rsid w:val="596516D3"/>
    <w:rsid w:val="596A4F3B"/>
    <w:rsid w:val="596B480F"/>
    <w:rsid w:val="596F60AE"/>
    <w:rsid w:val="597638E0"/>
    <w:rsid w:val="5976568E"/>
    <w:rsid w:val="597933D0"/>
    <w:rsid w:val="5979517E"/>
    <w:rsid w:val="597A4A53"/>
    <w:rsid w:val="598002BB"/>
    <w:rsid w:val="598D29D8"/>
    <w:rsid w:val="599975CF"/>
    <w:rsid w:val="599B50F5"/>
    <w:rsid w:val="599E4BE5"/>
    <w:rsid w:val="59A541C5"/>
    <w:rsid w:val="59AF294E"/>
    <w:rsid w:val="59B04512"/>
    <w:rsid w:val="59B9557B"/>
    <w:rsid w:val="59BA3148"/>
    <w:rsid w:val="59C208D3"/>
    <w:rsid w:val="59C53F20"/>
    <w:rsid w:val="59C77C98"/>
    <w:rsid w:val="59D95C1D"/>
    <w:rsid w:val="59E545C2"/>
    <w:rsid w:val="59E56370"/>
    <w:rsid w:val="59E60A34"/>
    <w:rsid w:val="59E7658C"/>
    <w:rsid w:val="59E92304"/>
    <w:rsid w:val="59EC5950"/>
    <w:rsid w:val="59FB3DE5"/>
    <w:rsid w:val="59FC215F"/>
    <w:rsid w:val="59FF38D6"/>
    <w:rsid w:val="5A0031AA"/>
    <w:rsid w:val="5A0233C6"/>
    <w:rsid w:val="5A026F22"/>
    <w:rsid w:val="5A0E3B19"/>
    <w:rsid w:val="5A113609"/>
    <w:rsid w:val="5A12434D"/>
    <w:rsid w:val="5A13112F"/>
    <w:rsid w:val="5A1629CD"/>
    <w:rsid w:val="5A1804F3"/>
    <w:rsid w:val="5A1B7FE4"/>
    <w:rsid w:val="5A1F7AD4"/>
    <w:rsid w:val="5A272E2C"/>
    <w:rsid w:val="5A2A46CB"/>
    <w:rsid w:val="5A33357F"/>
    <w:rsid w:val="5A3410A5"/>
    <w:rsid w:val="5A3612C1"/>
    <w:rsid w:val="5A380B96"/>
    <w:rsid w:val="5A3A490E"/>
    <w:rsid w:val="5A3B0686"/>
    <w:rsid w:val="5A3D7F5A"/>
    <w:rsid w:val="5A427C66"/>
    <w:rsid w:val="5A47527D"/>
    <w:rsid w:val="5A492DA3"/>
    <w:rsid w:val="5A5F6122"/>
    <w:rsid w:val="5A61633E"/>
    <w:rsid w:val="5A6279C1"/>
    <w:rsid w:val="5A690D4F"/>
    <w:rsid w:val="5A696FA1"/>
    <w:rsid w:val="5A6C6A91"/>
    <w:rsid w:val="5A71368C"/>
    <w:rsid w:val="5A736072"/>
    <w:rsid w:val="5A7476F4"/>
    <w:rsid w:val="5A7A2F5C"/>
    <w:rsid w:val="5A7B164E"/>
    <w:rsid w:val="5A806F9A"/>
    <w:rsid w:val="5A92474A"/>
    <w:rsid w:val="5A957D96"/>
    <w:rsid w:val="5A9A07E3"/>
    <w:rsid w:val="5A9A35FE"/>
    <w:rsid w:val="5A9D4E9D"/>
    <w:rsid w:val="5AA47FD9"/>
    <w:rsid w:val="5AA61FA3"/>
    <w:rsid w:val="5AA77AC9"/>
    <w:rsid w:val="5AA93841"/>
    <w:rsid w:val="5AAB75B9"/>
    <w:rsid w:val="5AB0028C"/>
    <w:rsid w:val="5AB02E22"/>
    <w:rsid w:val="5AB22BAC"/>
    <w:rsid w:val="5AB32912"/>
    <w:rsid w:val="5AB67D0C"/>
    <w:rsid w:val="5ABF613D"/>
    <w:rsid w:val="5AC16DDD"/>
    <w:rsid w:val="5AC643F3"/>
    <w:rsid w:val="5AC95C92"/>
    <w:rsid w:val="5ACB7C5C"/>
    <w:rsid w:val="5ACD5782"/>
    <w:rsid w:val="5AD6146D"/>
    <w:rsid w:val="5AD76600"/>
    <w:rsid w:val="5AEB3E5A"/>
    <w:rsid w:val="5AEB4000"/>
    <w:rsid w:val="5AEC372E"/>
    <w:rsid w:val="5AEE56F8"/>
    <w:rsid w:val="5AF0321E"/>
    <w:rsid w:val="5AF50835"/>
    <w:rsid w:val="5AF54CD9"/>
    <w:rsid w:val="5AFC1BC3"/>
    <w:rsid w:val="5AFF7905"/>
    <w:rsid w:val="5B084A0C"/>
    <w:rsid w:val="5B150ED7"/>
    <w:rsid w:val="5B164CCF"/>
    <w:rsid w:val="5B174C4F"/>
    <w:rsid w:val="5B1A029B"/>
    <w:rsid w:val="5B2B24A8"/>
    <w:rsid w:val="5B2D4472"/>
    <w:rsid w:val="5B305D11"/>
    <w:rsid w:val="5B3E21DC"/>
    <w:rsid w:val="5B445318"/>
    <w:rsid w:val="5B4672E2"/>
    <w:rsid w:val="5B4D68C3"/>
    <w:rsid w:val="5B525C87"/>
    <w:rsid w:val="5B595267"/>
    <w:rsid w:val="5B5C4D58"/>
    <w:rsid w:val="5B5E462C"/>
    <w:rsid w:val="5B6065F6"/>
    <w:rsid w:val="5B694D7F"/>
    <w:rsid w:val="5B70435F"/>
    <w:rsid w:val="5B733DF5"/>
    <w:rsid w:val="5B7619E6"/>
    <w:rsid w:val="5B77749C"/>
    <w:rsid w:val="5B7E082A"/>
    <w:rsid w:val="5B885B4D"/>
    <w:rsid w:val="5B8D4F11"/>
    <w:rsid w:val="5B90055D"/>
    <w:rsid w:val="5B9067AF"/>
    <w:rsid w:val="5B914A01"/>
    <w:rsid w:val="5B9B762E"/>
    <w:rsid w:val="5B9C33A6"/>
    <w:rsid w:val="5BA74225"/>
    <w:rsid w:val="5BAA7871"/>
    <w:rsid w:val="5BAF30D9"/>
    <w:rsid w:val="5BB10BFF"/>
    <w:rsid w:val="5BB701E0"/>
    <w:rsid w:val="5BBB382C"/>
    <w:rsid w:val="5BBD57F6"/>
    <w:rsid w:val="5BBF7E03"/>
    <w:rsid w:val="5BC36B85"/>
    <w:rsid w:val="5BCA1CC1"/>
    <w:rsid w:val="5BCF1086"/>
    <w:rsid w:val="5BD741B3"/>
    <w:rsid w:val="5BD90156"/>
    <w:rsid w:val="5BE74621"/>
    <w:rsid w:val="5BEC7E8A"/>
    <w:rsid w:val="5BF22FC6"/>
    <w:rsid w:val="5BF31218"/>
    <w:rsid w:val="5BFB00CD"/>
    <w:rsid w:val="5BFB1E7B"/>
    <w:rsid w:val="5BFE7BBD"/>
    <w:rsid w:val="5C007491"/>
    <w:rsid w:val="5C02145B"/>
    <w:rsid w:val="5C052271"/>
    <w:rsid w:val="5C07081F"/>
    <w:rsid w:val="5C0E77C9"/>
    <w:rsid w:val="5C1318BA"/>
    <w:rsid w:val="5C163158"/>
    <w:rsid w:val="5C221AFD"/>
    <w:rsid w:val="5C2C0286"/>
    <w:rsid w:val="5C2C64D8"/>
    <w:rsid w:val="5C3017FE"/>
    <w:rsid w:val="5C361105"/>
    <w:rsid w:val="5C3830CF"/>
    <w:rsid w:val="5C441A74"/>
    <w:rsid w:val="5C45759A"/>
    <w:rsid w:val="5C4C6B7A"/>
    <w:rsid w:val="5C501E18"/>
    <w:rsid w:val="5C50666A"/>
    <w:rsid w:val="5C5477DD"/>
    <w:rsid w:val="5C594DF3"/>
    <w:rsid w:val="5C6043D4"/>
    <w:rsid w:val="5C6A5252"/>
    <w:rsid w:val="5C6B34A4"/>
    <w:rsid w:val="5C6E6AF1"/>
    <w:rsid w:val="5C7E485A"/>
    <w:rsid w:val="5C8207EE"/>
    <w:rsid w:val="5C8A1451"/>
    <w:rsid w:val="5C974299"/>
    <w:rsid w:val="5C98591B"/>
    <w:rsid w:val="5C9F314E"/>
    <w:rsid w:val="5CA24B2E"/>
    <w:rsid w:val="5CA70254"/>
    <w:rsid w:val="5CA97C7F"/>
    <w:rsid w:val="5CAB38A1"/>
    <w:rsid w:val="5CAD11D1"/>
    <w:rsid w:val="5CAE51D0"/>
    <w:rsid w:val="5CB1612F"/>
    <w:rsid w:val="5CB70498"/>
    <w:rsid w:val="5CC74453"/>
    <w:rsid w:val="5CD56B70"/>
    <w:rsid w:val="5CD728E8"/>
    <w:rsid w:val="5CD8040E"/>
    <w:rsid w:val="5CDA23D8"/>
    <w:rsid w:val="5CDF79EE"/>
    <w:rsid w:val="5CEB6393"/>
    <w:rsid w:val="5CF76AE6"/>
    <w:rsid w:val="5CF8285E"/>
    <w:rsid w:val="5CFD1C22"/>
    <w:rsid w:val="5CFE60C6"/>
    <w:rsid w:val="5D015BB7"/>
    <w:rsid w:val="5D0336DD"/>
    <w:rsid w:val="5D041203"/>
    <w:rsid w:val="5D060992"/>
    <w:rsid w:val="5D066D29"/>
    <w:rsid w:val="5D086F45"/>
    <w:rsid w:val="5D0B07E3"/>
    <w:rsid w:val="5D131446"/>
    <w:rsid w:val="5D137698"/>
    <w:rsid w:val="5D170F36"/>
    <w:rsid w:val="5D192F00"/>
    <w:rsid w:val="5D1F428F"/>
    <w:rsid w:val="5D235B2D"/>
    <w:rsid w:val="5D30024A"/>
    <w:rsid w:val="5D303DA6"/>
    <w:rsid w:val="5D323FC2"/>
    <w:rsid w:val="5D352289"/>
    <w:rsid w:val="5D443CF5"/>
    <w:rsid w:val="5D467A6D"/>
    <w:rsid w:val="5D494E68"/>
    <w:rsid w:val="5D4B0BE0"/>
    <w:rsid w:val="5D4B5084"/>
    <w:rsid w:val="5D505750"/>
    <w:rsid w:val="5D535CE6"/>
    <w:rsid w:val="5D543F38"/>
    <w:rsid w:val="5D5932FD"/>
    <w:rsid w:val="5D5C68C4"/>
    <w:rsid w:val="5D5D7D54"/>
    <w:rsid w:val="5D616655"/>
    <w:rsid w:val="5D63417B"/>
    <w:rsid w:val="5D69550A"/>
    <w:rsid w:val="5D6D6DA8"/>
    <w:rsid w:val="5D6F0D72"/>
    <w:rsid w:val="5D740137"/>
    <w:rsid w:val="5D79574D"/>
    <w:rsid w:val="5D7C348F"/>
    <w:rsid w:val="5D810AA5"/>
    <w:rsid w:val="5D8205DF"/>
    <w:rsid w:val="5D8440F2"/>
    <w:rsid w:val="5D855AD0"/>
    <w:rsid w:val="5D8D11F8"/>
    <w:rsid w:val="5D9562FF"/>
    <w:rsid w:val="5D9C6476"/>
    <w:rsid w:val="5DA16A52"/>
    <w:rsid w:val="5DA30A1C"/>
    <w:rsid w:val="5DA64068"/>
    <w:rsid w:val="5DAA7FFC"/>
    <w:rsid w:val="5DB06C95"/>
    <w:rsid w:val="5DB20C5F"/>
    <w:rsid w:val="5DB26EB1"/>
    <w:rsid w:val="5DB669A1"/>
    <w:rsid w:val="5DC15346"/>
    <w:rsid w:val="5DCA244C"/>
    <w:rsid w:val="5DCB1D21"/>
    <w:rsid w:val="5DD21301"/>
    <w:rsid w:val="5DD5494D"/>
    <w:rsid w:val="5DD961EC"/>
    <w:rsid w:val="5DDB6408"/>
    <w:rsid w:val="5DDD2180"/>
    <w:rsid w:val="5DF41277"/>
    <w:rsid w:val="5E021BE6"/>
    <w:rsid w:val="5E023994"/>
    <w:rsid w:val="5E0A2849"/>
    <w:rsid w:val="5E190CDE"/>
    <w:rsid w:val="5E214A20"/>
    <w:rsid w:val="5E2558D5"/>
    <w:rsid w:val="5E2C27BF"/>
    <w:rsid w:val="5E2F405E"/>
    <w:rsid w:val="5E341674"/>
    <w:rsid w:val="5E361890"/>
    <w:rsid w:val="5E3B2A02"/>
    <w:rsid w:val="5E473A9D"/>
    <w:rsid w:val="5E48511F"/>
    <w:rsid w:val="5E4E6BDA"/>
    <w:rsid w:val="5E510478"/>
    <w:rsid w:val="5E532442"/>
    <w:rsid w:val="5E5A37D0"/>
    <w:rsid w:val="5E5D6E1D"/>
    <w:rsid w:val="5E5E2B95"/>
    <w:rsid w:val="5E624433"/>
    <w:rsid w:val="5E6261E1"/>
    <w:rsid w:val="5E652175"/>
    <w:rsid w:val="5E68756F"/>
    <w:rsid w:val="5E6A778C"/>
    <w:rsid w:val="5E6F08FE"/>
    <w:rsid w:val="5E710B1A"/>
    <w:rsid w:val="5E744166"/>
    <w:rsid w:val="5E745F14"/>
    <w:rsid w:val="5E7A23D3"/>
    <w:rsid w:val="5E802B0B"/>
    <w:rsid w:val="5E8641AB"/>
    <w:rsid w:val="5E99597B"/>
    <w:rsid w:val="5E9B16F3"/>
    <w:rsid w:val="5E9F7435"/>
    <w:rsid w:val="5EA06D09"/>
    <w:rsid w:val="5EA44A4C"/>
    <w:rsid w:val="5EA762EA"/>
    <w:rsid w:val="5EA92062"/>
    <w:rsid w:val="5EAC1B52"/>
    <w:rsid w:val="5EB36A3D"/>
    <w:rsid w:val="5EBF3633"/>
    <w:rsid w:val="5EC0115A"/>
    <w:rsid w:val="5EC23124"/>
    <w:rsid w:val="5EC40C4A"/>
    <w:rsid w:val="5EC450EE"/>
    <w:rsid w:val="5EC62C14"/>
    <w:rsid w:val="5ED05841"/>
    <w:rsid w:val="5EDA221B"/>
    <w:rsid w:val="5EDB41E5"/>
    <w:rsid w:val="5EDC2437"/>
    <w:rsid w:val="5EDD7F5D"/>
    <w:rsid w:val="5EE035AA"/>
    <w:rsid w:val="5EE906B0"/>
    <w:rsid w:val="5EEB4428"/>
    <w:rsid w:val="5EF332DD"/>
    <w:rsid w:val="5EF97984"/>
    <w:rsid w:val="5EFF1C82"/>
    <w:rsid w:val="5F0059FA"/>
    <w:rsid w:val="5F1020E1"/>
    <w:rsid w:val="5F1119B5"/>
    <w:rsid w:val="5F13397F"/>
    <w:rsid w:val="5F13572D"/>
    <w:rsid w:val="5F1D47FE"/>
    <w:rsid w:val="5F1F2324"/>
    <w:rsid w:val="5F2D2C93"/>
    <w:rsid w:val="5F2D4A41"/>
    <w:rsid w:val="5F304531"/>
    <w:rsid w:val="5F322057"/>
    <w:rsid w:val="5F37766E"/>
    <w:rsid w:val="5F3833E6"/>
    <w:rsid w:val="5F38637A"/>
    <w:rsid w:val="5F3A775F"/>
    <w:rsid w:val="5F4678B1"/>
    <w:rsid w:val="5F4B136B"/>
    <w:rsid w:val="5F4E6765"/>
    <w:rsid w:val="5F572AB8"/>
    <w:rsid w:val="5F5C5326"/>
    <w:rsid w:val="5F5F367A"/>
    <w:rsid w:val="5F720B41"/>
    <w:rsid w:val="5F724B4A"/>
    <w:rsid w:val="5F7563E8"/>
    <w:rsid w:val="5F7E34EF"/>
    <w:rsid w:val="5F85487D"/>
    <w:rsid w:val="5F864151"/>
    <w:rsid w:val="5F944AC0"/>
    <w:rsid w:val="5F97010C"/>
    <w:rsid w:val="5F9745B0"/>
    <w:rsid w:val="5F9B4F59"/>
    <w:rsid w:val="5F9C3975"/>
    <w:rsid w:val="5FA34D03"/>
    <w:rsid w:val="5FA62A45"/>
    <w:rsid w:val="5FA82319"/>
    <w:rsid w:val="5FB02F22"/>
    <w:rsid w:val="5FB07420"/>
    <w:rsid w:val="5FB567E4"/>
    <w:rsid w:val="5FC26A78"/>
    <w:rsid w:val="5FC627A0"/>
    <w:rsid w:val="5FD01870"/>
    <w:rsid w:val="5FD0361E"/>
    <w:rsid w:val="5FD255E8"/>
    <w:rsid w:val="5FD50C35"/>
    <w:rsid w:val="5FD749AD"/>
    <w:rsid w:val="5FD90725"/>
    <w:rsid w:val="5FDB26EF"/>
    <w:rsid w:val="5FE07D05"/>
    <w:rsid w:val="5FE315A4"/>
    <w:rsid w:val="5FE578CB"/>
    <w:rsid w:val="5FE62E42"/>
    <w:rsid w:val="5FEA0B84"/>
    <w:rsid w:val="5FEB66AA"/>
    <w:rsid w:val="5FEB7114"/>
    <w:rsid w:val="5FF67529"/>
    <w:rsid w:val="5FF94923"/>
    <w:rsid w:val="5FFA4E12"/>
    <w:rsid w:val="60073272"/>
    <w:rsid w:val="600A4D82"/>
    <w:rsid w:val="600B4656"/>
    <w:rsid w:val="60145C01"/>
    <w:rsid w:val="6017124D"/>
    <w:rsid w:val="60225BBE"/>
    <w:rsid w:val="60234096"/>
    <w:rsid w:val="60261BC5"/>
    <w:rsid w:val="602776E2"/>
    <w:rsid w:val="60285208"/>
    <w:rsid w:val="602F356E"/>
    <w:rsid w:val="602F6597"/>
    <w:rsid w:val="6031230F"/>
    <w:rsid w:val="603242D9"/>
    <w:rsid w:val="60326087"/>
    <w:rsid w:val="60341DFF"/>
    <w:rsid w:val="6042276E"/>
    <w:rsid w:val="60430294"/>
    <w:rsid w:val="604858AA"/>
    <w:rsid w:val="604A1623"/>
    <w:rsid w:val="604F09E7"/>
    <w:rsid w:val="60545FFD"/>
    <w:rsid w:val="60563B24"/>
    <w:rsid w:val="60653448"/>
    <w:rsid w:val="6065645C"/>
    <w:rsid w:val="60681AA9"/>
    <w:rsid w:val="60771CEC"/>
    <w:rsid w:val="60784941"/>
    <w:rsid w:val="607E751E"/>
    <w:rsid w:val="608368E3"/>
    <w:rsid w:val="608C39E9"/>
    <w:rsid w:val="608D150F"/>
    <w:rsid w:val="6098238E"/>
    <w:rsid w:val="60996106"/>
    <w:rsid w:val="609B3C2C"/>
    <w:rsid w:val="60A46F85"/>
    <w:rsid w:val="60A96349"/>
    <w:rsid w:val="60B116A2"/>
    <w:rsid w:val="60B62814"/>
    <w:rsid w:val="60B92304"/>
    <w:rsid w:val="60BD0047"/>
    <w:rsid w:val="60C005D9"/>
    <w:rsid w:val="60CE7B5E"/>
    <w:rsid w:val="60D1764E"/>
    <w:rsid w:val="60D40EEC"/>
    <w:rsid w:val="60D61108"/>
    <w:rsid w:val="60D62EB6"/>
    <w:rsid w:val="60DF620F"/>
    <w:rsid w:val="60E05AE3"/>
    <w:rsid w:val="60F82E2D"/>
    <w:rsid w:val="60FD0443"/>
    <w:rsid w:val="61007F33"/>
    <w:rsid w:val="611759A9"/>
    <w:rsid w:val="611F2AAF"/>
    <w:rsid w:val="61241F6D"/>
    <w:rsid w:val="612C2AD6"/>
    <w:rsid w:val="612E29D1"/>
    <w:rsid w:val="612F6A32"/>
    <w:rsid w:val="613A3445"/>
    <w:rsid w:val="613D1187"/>
    <w:rsid w:val="614147D4"/>
    <w:rsid w:val="6142054C"/>
    <w:rsid w:val="614B11AE"/>
    <w:rsid w:val="614B38A4"/>
    <w:rsid w:val="615774DD"/>
    <w:rsid w:val="615A3AE7"/>
    <w:rsid w:val="615A5895"/>
    <w:rsid w:val="615A7643"/>
    <w:rsid w:val="615D5386"/>
    <w:rsid w:val="616109D2"/>
    <w:rsid w:val="6162299C"/>
    <w:rsid w:val="61630BEE"/>
    <w:rsid w:val="616E1341"/>
    <w:rsid w:val="61707DCC"/>
    <w:rsid w:val="61774699"/>
    <w:rsid w:val="6186668A"/>
    <w:rsid w:val="61880654"/>
    <w:rsid w:val="61891CD7"/>
    <w:rsid w:val="618B1EF3"/>
    <w:rsid w:val="618D7A19"/>
    <w:rsid w:val="61952D71"/>
    <w:rsid w:val="619A0388"/>
    <w:rsid w:val="61A86601"/>
    <w:rsid w:val="61BA4586"/>
    <w:rsid w:val="61BC20AC"/>
    <w:rsid w:val="61BE5E24"/>
    <w:rsid w:val="61C176C2"/>
    <w:rsid w:val="61C64CD9"/>
    <w:rsid w:val="61CE1DDF"/>
    <w:rsid w:val="61D07906"/>
    <w:rsid w:val="61D373F6"/>
    <w:rsid w:val="61DE0274"/>
    <w:rsid w:val="61DE64C6"/>
    <w:rsid w:val="61EA6C19"/>
    <w:rsid w:val="61EF4230"/>
    <w:rsid w:val="61F21F72"/>
    <w:rsid w:val="61FC4B9F"/>
    <w:rsid w:val="620677CB"/>
    <w:rsid w:val="6208709F"/>
    <w:rsid w:val="621E68C3"/>
    <w:rsid w:val="621F4188"/>
    <w:rsid w:val="62261C1B"/>
    <w:rsid w:val="6229697B"/>
    <w:rsid w:val="623936FD"/>
    <w:rsid w:val="62402CDD"/>
    <w:rsid w:val="62467BC8"/>
    <w:rsid w:val="62487DE4"/>
    <w:rsid w:val="624A3B5C"/>
    <w:rsid w:val="62516C98"/>
    <w:rsid w:val="625422E5"/>
    <w:rsid w:val="625D388F"/>
    <w:rsid w:val="625E3163"/>
    <w:rsid w:val="6260512D"/>
    <w:rsid w:val="6263077A"/>
    <w:rsid w:val="62650996"/>
    <w:rsid w:val="626562A0"/>
    <w:rsid w:val="626A7C77"/>
    <w:rsid w:val="62740BD9"/>
    <w:rsid w:val="627B1F67"/>
    <w:rsid w:val="627E55B4"/>
    <w:rsid w:val="6280757E"/>
    <w:rsid w:val="628232F6"/>
    <w:rsid w:val="628801E0"/>
    <w:rsid w:val="628D2CF3"/>
    <w:rsid w:val="628D57F7"/>
    <w:rsid w:val="628F77C1"/>
    <w:rsid w:val="629628FD"/>
    <w:rsid w:val="62A7266F"/>
    <w:rsid w:val="62A910B8"/>
    <w:rsid w:val="62AF7E63"/>
    <w:rsid w:val="62B56ACB"/>
    <w:rsid w:val="62B965EC"/>
    <w:rsid w:val="62BB6808"/>
    <w:rsid w:val="62BD2580"/>
    <w:rsid w:val="62CE02E9"/>
    <w:rsid w:val="62CE653B"/>
    <w:rsid w:val="62CF4061"/>
    <w:rsid w:val="62D022B3"/>
    <w:rsid w:val="62DD052C"/>
    <w:rsid w:val="62E01DCA"/>
    <w:rsid w:val="62E713AB"/>
    <w:rsid w:val="62EC4C13"/>
    <w:rsid w:val="62F15D85"/>
    <w:rsid w:val="62F45876"/>
    <w:rsid w:val="62F53AC8"/>
    <w:rsid w:val="62FB09B2"/>
    <w:rsid w:val="630B32EB"/>
    <w:rsid w:val="631877B6"/>
    <w:rsid w:val="631D6B7A"/>
    <w:rsid w:val="63212B0F"/>
    <w:rsid w:val="63260125"/>
    <w:rsid w:val="632D1FE0"/>
    <w:rsid w:val="632F68AE"/>
    <w:rsid w:val="63416D0D"/>
    <w:rsid w:val="63424833"/>
    <w:rsid w:val="63453DA3"/>
    <w:rsid w:val="634E31D8"/>
    <w:rsid w:val="63520F1A"/>
    <w:rsid w:val="63554566"/>
    <w:rsid w:val="635B58F5"/>
    <w:rsid w:val="635D78BF"/>
    <w:rsid w:val="6366338D"/>
    <w:rsid w:val="636649C5"/>
    <w:rsid w:val="63676048"/>
    <w:rsid w:val="63691DC0"/>
    <w:rsid w:val="636E5628"/>
    <w:rsid w:val="636E73D6"/>
    <w:rsid w:val="637349EC"/>
    <w:rsid w:val="638210D3"/>
    <w:rsid w:val="63894210"/>
    <w:rsid w:val="639257BA"/>
    <w:rsid w:val="63957059"/>
    <w:rsid w:val="63984453"/>
    <w:rsid w:val="639A466F"/>
    <w:rsid w:val="639A7676"/>
    <w:rsid w:val="639B1D7D"/>
    <w:rsid w:val="63A159FD"/>
    <w:rsid w:val="63A4729C"/>
    <w:rsid w:val="63A92B04"/>
    <w:rsid w:val="63AE011A"/>
    <w:rsid w:val="63B70D7D"/>
    <w:rsid w:val="63B75221"/>
    <w:rsid w:val="63B82D47"/>
    <w:rsid w:val="63BF40D6"/>
    <w:rsid w:val="63C139AA"/>
    <w:rsid w:val="63CB5649"/>
    <w:rsid w:val="63CB65D6"/>
    <w:rsid w:val="63D01E3F"/>
    <w:rsid w:val="63D300FF"/>
    <w:rsid w:val="63D57455"/>
    <w:rsid w:val="63E638BD"/>
    <w:rsid w:val="63E91153"/>
    <w:rsid w:val="63ED29F1"/>
    <w:rsid w:val="63ED479F"/>
    <w:rsid w:val="63EE0517"/>
    <w:rsid w:val="63F0428F"/>
    <w:rsid w:val="63F109D0"/>
    <w:rsid w:val="63F26259"/>
    <w:rsid w:val="63F43D7F"/>
    <w:rsid w:val="64047D3A"/>
    <w:rsid w:val="640815D9"/>
    <w:rsid w:val="640F6E0B"/>
    <w:rsid w:val="641206A9"/>
    <w:rsid w:val="64144421"/>
    <w:rsid w:val="641A130C"/>
    <w:rsid w:val="641C5084"/>
    <w:rsid w:val="641F4B74"/>
    <w:rsid w:val="6424218B"/>
    <w:rsid w:val="642A77A1"/>
    <w:rsid w:val="64303292"/>
    <w:rsid w:val="64356146"/>
    <w:rsid w:val="64371EBE"/>
    <w:rsid w:val="643E149E"/>
    <w:rsid w:val="644D7933"/>
    <w:rsid w:val="64552344"/>
    <w:rsid w:val="645962D8"/>
    <w:rsid w:val="645D39F0"/>
    <w:rsid w:val="646802C9"/>
    <w:rsid w:val="646F1658"/>
    <w:rsid w:val="647153D0"/>
    <w:rsid w:val="64722EF6"/>
    <w:rsid w:val="647924D6"/>
    <w:rsid w:val="647B624F"/>
    <w:rsid w:val="6481138B"/>
    <w:rsid w:val="648275DD"/>
    <w:rsid w:val="64923598"/>
    <w:rsid w:val="649E3CEB"/>
    <w:rsid w:val="64A05CB5"/>
    <w:rsid w:val="64A15589"/>
    <w:rsid w:val="64A62BA0"/>
    <w:rsid w:val="64B81251"/>
    <w:rsid w:val="64B96D77"/>
    <w:rsid w:val="64C23E7D"/>
    <w:rsid w:val="64C86FBA"/>
    <w:rsid w:val="64CC0858"/>
    <w:rsid w:val="64CC2606"/>
    <w:rsid w:val="64CE1249"/>
    <w:rsid w:val="64CF0348"/>
    <w:rsid w:val="64CF659A"/>
    <w:rsid w:val="64D911C7"/>
    <w:rsid w:val="64DB4F3F"/>
    <w:rsid w:val="64E30A47"/>
    <w:rsid w:val="64E35BA2"/>
    <w:rsid w:val="64E738E4"/>
    <w:rsid w:val="64EA33D4"/>
    <w:rsid w:val="64F25DE5"/>
    <w:rsid w:val="64F41B5D"/>
    <w:rsid w:val="64F953C5"/>
    <w:rsid w:val="64FB738F"/>
    <w:rsid w:val="65055B18"/>
    <w:rsid w:val="65077AE2"/>
    <w:rsid w:val="650A3BF1"/>
    <w:rsid w:val="650C6351"/>
    <w:rsid w:val="651421FF"/>
    <w:rsid w:val="65150451"/>
    <w:rsid w:val="65206DF6"/>
    <w:rsid w:val="6522491C"/>
    <w:rsid w:val="652266CA"/>
    <w:rsid w:val="65273CE0"/>
    <w:rsid w:val="6530528B"/>
    <w:rsid w:val="65312DB1"/>
    <w:rsid w:val="65315DB8"/>
    <w:rsid w:val="65384140"/>
    <w:rsid w:val="653A7EB8"/>
    <w:rsid w:val="653B3C30"/>
    <w:rsid w:val="653E102A"/>
    <w:rsid w:val="653F54CE"/>
    <w:rsid w:val="65442AE4"/>
    <w:rsid w:val="654E25D6"/>
    <w:rsid w:val="655621F8"/>
    <w:rsid w:val="655D7702"/>
    <w:rsid w:val="656D7CB5"/>
    <w:rsid w:val="656F7435"/>
    <w:rsid w:val="657607C4"/>
    <w:rsid w:val="657809E0"/>
    <w:rsid w:val="658630FD"/>
    <w:rsid w:val="65895087"/>
    <w:rsid w:val="659375C8"/>
    <w:rsid w:val="65982E30"/>
    <w:rsid w:val="659F7D1B"/>
    <w:rsid w:val="65A417D5"/>
    <w:rsid w:val="65AB2B63"/>
    <w:rsid w:val="65AB66C0"/>
    <w:rsid w:val="65B0017A"/>
    <w:rsid w:val="65B01F28"/>
    <w:rsid w:val="65C07C91"/>
    <w:rsid w:val="65C13D88"/>
    <w:rsid w:val="65CC62CA"/>
    <w:rsid w:val="65CD2ADA"/>
    <w:rsid w:val="65D200F0"/>
    <w:rsid w:val="65D774B5"/>
    <w:rsid w:val="65E240AB"/>
    <w:rsid w:val="65E63B9C"/>
    <w:rsid w:val="65E6594A"/>
    <w:rsid w:val="65F31BDB"/>
    <w:rsid w:val="65F71905"/>
    <w:rsid w:val="65F77B57"/>
    <w:rsid w:val="66021753"/>
    <w:rsid w:val="660364FC"/>
    <w:rsid w:val="660B1854"/>
    <w:rsid w:val="660D2ED6"/>
    <w:rsid w:val="6618187B"/>
    <w:rsid w:val="661A3845"/>
    <w:rsid w:val="661E3335"/>
    <w:rsid w:val="6626043C"/>
    <w:rsid w:val="66291CDA"/>
    <w:rsid w:val="66293A88"/>
    <w:rsid w:val="66327BF7"/>
    <w:rsid w:val="66372649"/>
    <w:rsid w:val="663F14FE"/>
    <w:rsid w:val="664F0CB2"/>
    <w:rsid w:val="664F1741"/>
    <w:rsid w:val="6655552E"/>
    <w:rsid w:val="66577444"/>
    <w:rsid w:val="665C5C0C"/>
    <w:rsid w:val="665E2085"/>
    <w:rsid w:val="665E5BD6"/>
    <w:rsid w:val="665F74AA"/>
    <w:rsid w:val="66613222"/>
    <w:rsid w:val="6663343E"/>
    <w:rsid w:val="66636F9A"/>
    <w:rsid w:val="66644AC0"/>
    <w:rsid w:val="667016B7"/>
    <w:rsid w:val="66754F1F"/>
    <w:rsid w:val="66884C53"/>
    <w:rsid w:val="668F4233"/>
    <w:rsid w:val="669B2BD8"/>
    <w:rsid w:val="669E73DD"/>
    <w:rsid w:val="669E7FD2"/>
    <w:rsid w:val="66A650D9"/>
    <w:rsid w:val="66AA2E1B"/>
    <w:rsid w:val="66AA4BC9"/>
    <w:rsid w:val="66AB0941"/>
    <w:rsid w:val="66AD6467"/>
    <w:rsid w:val="66B772E6"/>
    <w:rsid w:val="66BD4EB0"/>
    <w:rsid w:val="66C13CC1"/>
    <w:rsid w:val="66D165FA"/>
    <w:rsid w:val="66D659BE"/>
    <w:rsid w:val="66EC3434"/>
    <w:rsid w:val="66EC6F90"/>
    <w:rsid w:val="66ED2D08"/>
    <w:rsid w:val="66F45E44"/>
    <w:rsid w:val="66F95B50"/>
    <w:rsid w:val="66FD119D"/>
    <w:rsid w:val="66FE6CC3"/>
    <w:rsid w:val="670F7122"/>
    <w:rsid w:val="67146646"/>
    <w:rsid w:val="671B5AC7"/>
    <w:rsid w:val="67226B5E"/>
    <w:rsid w:val="672506F4"/>
    <w:rsid w:val="672755B0"/>
    <w:rsid w:val="67281F92"/>
    <w:rsid w:val="672D1356"/>
    <w:rsid w:val="67357BB4"/>
    <w:rsid w:val="673B1CC5"/>
    <w:rsid w:val="673D5A3D"/>
    <w:rsid w:val="673D77EB"/>
    <w:rsid w:val="67423054"/>
    <w:rsid w:val="674548F2"/>
    <w:rsid w:val="674566A0"/>
    <w:rsid w:val="674A1F08"/>
    <w:rsid w:val="675039C2"/>
    <w:rsid w:val="675B4115"/>
    <w:rsid w:val="676034DA"/>
    <w:rsid w:val="6764121C"/>
    <w:rsid w:val="676A4358"/>
    <w:rsid w:val="677671A1"/>
    <w:rsid w:val="678216A2"/>
    <w:rsid w:val="67896ED4"/>
    <w:rsid w:val="679118E5"/>
    <w:rsid w:val="679413D5"/>
    <w:rsid w:val="67992D01"/>
    <w:rsid w:val="679B2764"/>
    <w:rsid w:val="679F04A6"/>
    <w:rsid w:val="679F4002"/>
    <w:rsid w:val="67A55390"/>
    <w:rsid w:val="67A71109"/>
    <w:rsid w:val="67AE693B"/>
    <w:rsid w:val="67B6759E"/>
    <w:rsid w:val="67BB4BB4"/>
    <w:rsid w:val="67BD6B7E"/>
    <w:rsid w:val="67C47F0C"/>
    <w:rsid w:val="67C65A33"/>
    <w:rsid w:val="67CB129B"/>
    <w:rsid w:val="67CB3049"/>
    <w:rsid w:val="67D16185"/>
    <w:rsid w:val="67D839B8"/>
    <w:rsid w:val="67DA14DE"/>
    <w:rsid w:val="67DB0DB2"/>
    <w:rsid w:val="67E20393"/>
    <w:rsid w:val="67E73BFB"/>
    <w:rsid w:val="67E934CF"/>
    <w:rsid w:val="67EE31DB"/>
    <w:rsid w:val="68064081"/>
    <w:rsid w:val="681A5D7E"/>
    <w:rsid w:val="681B5EBA"/>
    <w:rsid w:val="68232E85"/>
    <w:rsid w:val="682D666D"/>
    <w:rsid w:val="68324E76"/>
    <w:rsid w:val="683A3D2B"/>
    <w:rsid w:val="6841330B"/>
    <w:rsid w:val="684150B9"/>
    <w:rsid w:val="68440610"/>
    <w:rsid w:val="684626D0"/>
    <w:rsid w:val="68476448"/>
    <w:rsid w:val="6848469A"/>
    <w:rsid w:val="68490412"/>
    <w:rsid w:val="685473E8"/>
    <w:rsid w:val="68556DB7"/>
    <w:rsid w:val="685A261F"/>
    <w:rsid w:val="685C1EF3"/>
    <w:rsid w:val="68617509"/>
    <w:rsid w:val="68680898"/>
    <w:rsid w:val="68692862"/>
    <w:rsid w:val="686B65DA"/>
    <w:rsid w:val="68774F7F"/>
    <w:rsid w:val="68790CF7"/>
    <w:rsid w:val="687A05CB"/>
    <w:rsid w:val="68815DFE"/>
    <w:rsid w:val="68882CE8"/>
    <w:rsid w:val="688A2F04"/>
    <w:rsid w:val="688A4CB2"/>
    <w:rsid w:val="68921DB9"/>
    <w:rsid w:val="68923B67"/>
    <w:rsid w:val="68A662B1"/>
    <w:rsid w:val="68A815DC"/>
    <w:rsid w:val="68AA0EB0"/>
    <w:rsid w:val="68AB4C28"/>
    <w:rsid w:val="68AD09A1"/>
    <w:rsid w:val="68B57855"/>
    <w:rsid w:val="68BB30BE"/>
    <w:rsid w:val="68BE2BAE"/>
    <w:rsid w:val="68C1269E"/>
    <w:rsid w:val="68C24FCC"/>
    <w:rsid w:val="68C53F3C"/>
    <w:rsid w:val="68CC52CB"/>
    <w:rsid w:val="68CF0917"/>
    <w:rsid w:val="68CF6B69"/>
    <w:rsid w:val="68D20407"/>
    <w:rsid w:val="68E1689C"/>
    <w:rsid w:val="68E5013A"/>
    <w:rsid w:val="68E72104"/>
    <w:rsid w:val="68E85E7D"/>
    <w:rsid w:val="68F4037D"/>
    <w:rsid w:val="68F62348"/>
    <w:rsid w:val="68F640F6"/>
    <w:rsid w:val="68F77E6E"/>
    <w:rsid w:val="68FB170C"/>
    <w:rsid w:val="68FB795E"/>
    <w:rsid w:val="68FC5484"/>
    <w:rsid w:val="68FC7232"/>
    <w:rsid w:val="6905258B"/>
    <w:rsid w:val="69074555"/>
    <w:rsid w:val="691722BE"/>
    <w:rsid w:val="69175D05"/>
    <w:rsid w:val="691D5B26"/>
    <w:rsid w:val="69224EEB"/>
    <w:rsid w:val="693764BC"/>
    <w:rsid w:val="693B41FE"/>
    <w:rsid w:val="693B5FAC"/>
    <w:rsid w:val="694035C3"/>
    <w:rsid w:val="69431305"/>
    <w:rsid w:val="694A2693"/>
    <w:rsid w:val="694F1A58"/>
    <w:rsid w:val="69511DC2"/>
    <w:rsid w:val="69561038"/>
    <w:rsid w:val="695B21AB"/>
    <w:rsid w:val="696A4AE4"/>
    <w:rsid w:val="696C085C"/>
    <w:rsid w:val="697119CE"/>
    <w:rsid w:val="697414BE"/>
    <w:rsid w:val="697B45FB"/>
    <w:rsid w:val="697F233D"/>
    <w:rsid w:val="69823BDB"/>
    <w:rsid w:val="698536CB"/>
    <w:rsid w:val="69894F6A"/>
    <w:rsid w:val="699029A4"/>
    <w:rsid w:val="6990454A"/>
    <w:rsid w:val="69912070"/>
    <w:rsid w:val="699456BD"/>
    <w:rsid w:val="699B6A4B"/>
    <w:rsid w:val="699F478D"/>
    <w:rsid w:val="699F653B"/>
    <w:rsid w:val="69A3389D"/>
    <w:rsid w:val="69A753F0"/>
    <w:rsid w:val="69AB1384"/>
    <w:rsid w:val="69B12712"/>
    <w:rsid w:val="69BD4C13"/>
    <w:rsid w:val="69BF098B"/>
    <w:rsid w:val="69BF42E1"/>
    <w:rsid w:val="69C441F4"/>
    <w:rsid w:val="69C45FA2"/>
    <w:rsid w:val="69CB5582"/>
    <w:rsid w:val="69CF4947"/>
    <w:rsid w:val="69D361E5"/>
    <w:rsid w:val="69D41F5D"/>
    <w:rsid w:val="69D63F27"/>
    <w:rsid w:val="69E55F18"/>
    <w:rsid w:val="69E93EA1"/>
    <w:rsid w:val="69E95A08"/>
    <w:rsid w:val="69EB1780"/>
    <w:rsid w:val="69EC72A7"/>
    <w:rsid w:val="69FC398E"/>
    <w:rsid w:val="69FD3262"/>
    <w:rsid w:val="69FF6FDA"/>
    <w:rsid w:val="6A0171F6"/>
    <w:rsid w:val="6A040A94"/>
    <w:rsid w:val="6A0445F0"/>
    <w:rsid w:val="6A0555E6"/>
    <w:rsid w:val="6A077F06"/>
    <w:rsid w:val="6A091B20"/>
    <w:rsid w:val="6A0942FC"/>
    <w:rsid w:val="6A0F7894"/>
    <w:rsid w:val="6A114F5F"/>
    <w:rsid w:val="6A14174B"/>
    <w:rsid w:val="6A1567FD"/>
    <w:rsid w:val="6A164324"/>
    <w:rsid w:val="6A244C92"/>
    <w:rsid w:val="6A2904FB"/>
    <w:rsid w:val="6A3550F2"/>
    <w:rsid w:val="6A38073E"/>
    <w:rsid w:val="6A3F387A"/>
    <w:rsid w:val="6A42336B"/>
    <w:rsid w:val="6A464C09"/>
    <w:rsid w:val="6A4D41E9"/>
    <w:rsid w:val="6A537326"/>
    <w:rsid w:val="6A54415F"/>
    <w:rsid w:val="6A5D0746"/>
    <w:rsid w:val="6A607681"/>
    <w:rsid w:val="6A615EE7"/>
    <w:rsid w:val="6A7723CC"/>
    <w:rsid w:val="6A7C062B"/>
    <w:rsid w:val="6A7F636D"/>
    <w:rsid w:val="6A841BD5"/>
    <w:rsid w:val="6A863F6D"/>
    <w:rsid w:val="6A933BC6"/>
    <w:rsid w:val="6A94006A"/>
    <w:rsid w:val="6A995680"/>
    <w:rsid w:val="6A9A4F55"/>
    <w:rsid w:val="6A9F7B0C"/>
    <w:rsid w:val="6AA10091"/>
    <w:rsid w:val="6AA47B81"/>
    <w:rsid w:val="6AB029CA"/>
    <w:rsid w:val="6AB26742"/>
    <w:rsid w:val="6AB71FCC"/>
    <w:rsid w:val="6ABA1153"/>
    <w:rsid w:val="6AC00E5F"/>
    <w:rsid w:val="6AC3133E"/>
    <w:rsid w:val="6AC344AB"/>
    <w:rsid w:val="6AD06BC8"/>
    <w:rsid w:val="6AD14E1A"/>
    <w:rsid w:val="6AD2649C"/>
    <w:rsid w:val="6AD33846"/>
    <w:rsid w:val="6ADB0EB1"/>
    <w:rsid w:val="6AE14931"/>
    <w:rsid w:val="6AE368FC"/>
    <w:rsid w:val="6AEB57B0"/>
    <w:rsid w:val="6AEC1C54"/>
    <w:rsid w:val="6AF02DC7"/>
    <w:rsid w:val="6AF40B09"/>
    <w:rsid w:val="6AF428B7"/>
    <w:rsid w:val="6B032AFA"/>
    <w:rsid w:val="6B056872"/>
    <w:rsid w:val="6B076BA0"/>
    <w:rsid w:val="6B0A032C"/>
    <w:rsid w:val="6B0A3E88"/>
    <w:rsid w:val="6B0F149F"/>
    <w:rsid w:val="6B113469"/>
    <w:rsid w:val="6B1E16E2"/>
    <w:rsid w:val="6B217424"/>
    <w:rsid w:val="6B272C8C"/>
    <w:rsid w:val="6B340F05"/>
    <w:rsid w:val="6B364C7D"/>
    <w:rsid w:val="6B376C47"/>
    <w:rsid w:val="6B39476E"/>
    <w:rsid w:val="6B3C08B1"/>
    <w:rsid w:val="6B3C600C"/>
    <w:rsid w:val="6B3C7DBA"/>
    <w:rsid w:val="6B466BDF"/>
    <w:rsid w:val="6B4750DC"/>
    <w:rsid w:val="6B4849B1"/>
    <w:rsid w:val="6B513865"/>
    <w:rsid w:val="6B5577B9"/>
    <w:rsid w:val="6B5C220A"/>
    <w:rsid w:val="6B5E41D4"/>
    <w:rsid w:val="6B680BAF"/>
    <w:rsid w:val="6B6C4B43"/>
    <w:rsid w:val="6B7C465A"/>
    <w:rsid w:val="6B881251"/>
    <w:rsid w:val="6B8F0831"/>
    <w:rsid w:val="6B9145AA"/>
    <w:rsid w:val="6B945E48"/>
    <w:rsid w:val="6B99345E"/>
    <w:rsid w:val="6BA047ED"/>
    <w:rsid w:val="6BA20565"/>
    <w:rsid w:val="6BA77929"/>
    <w:rsid w:val="6BAE515B"/>
    <w:rsid w:val="6BB32772"/>
    <w:rsid w:val="6BB64010"/>
    <w:rsid w:val="6BBA3B00"/>
    <w:rsid w:val="6BBB33D4"/>
    <w:rsid w:val="6BBD1287"/>
    <w:rsid w:val="6BBD463B"/>
    <w:rsid w:val="6BBF2EC5"/>
    <w:rsid w:val="6BBF4AB8"/>
    <w:rsid w:val="6BC04E8F"/>
    <w:rsid w:val="6BCC3834"/>
    <w:rsid w:val="6BCE135A"/>
    <w:rsid w:val="6BD46244"/>
    <w:rsid w:val="6BD821D8"/>
    <w:rsid w:val="6BE20961"/>
    <w:rsid w:val="6BE446D9"/>
    <w:rsid w:val="6BF012D0"/>
    <w:rsid w:val="6BF07522"/>
    <w:rsid w:val="6BF15048"/>
    <w:rsid w:val="6BF56C52"/>
    <w:rsid w:val="6BF608B1"/>
    <w:rsid w:val="6C022DB1"/>
    <w:rsid w:val="6C066D46"/>
    <w:rsid w:val="6C07486C"/>
    <w:rsid w:val="6C07661A"/>
    <w:rsid w:val="6C136D6D"/>
    <w:rsid w:val="6C1C0317"/>
    <w:rsid w:val="6C21592D"/>
    <w:rsid w:val="6C2C42D2"/>
    <w:rsid w:val="6C30791F"/>
    <w:rsid w:val="6C354F35"/>
    <w:rsid w:val="6C3679E1"/>
    <w:rsid w:val="6C3C2767"/>
    <w:rsid w:val="6C474C68"/>
    <w:rsid w:val="6C4B6506"/>
    <w:rsid w:val="6C4D6722"/>
    <w:rsid w:val="6C4E4249"/>
    <w:rsid w:val="6C53185F"/>
    <w:rsid w:val="6C537AB1"/>
    <w:rsid w:val="6C580C23"/>
    <w:rsid w:val="6C586E75"/>
    <w:rsid w:val="6C5C0714"/>
    <w:rsid w:val="6C5F0204"/>
    <w:rsid w:val="6C5F6F46"/>
    <w:rsid w:val="6C624813"/>
    <w:rsid w:val="6C6475C8"/>
    <w:rsid w:val="6C67530A"/>
    <w:rsid w:val="6C6D2921"/>
    <w:rsid w:val="6C755C79"/>
    <w:rsid w:val="6C757A27"/>
    <w:rsid w:val="6C7A0F7D"/>
    <w:rsid w:val="6C7A6DEC"/>
    <w:rsid w:val="6C7D4B2E"/>
    <w:rsid w:val="6C7F08A6"/>
    <w:rsid w:val="6C845EBC"/>
    <w:rsid w:val="6C865790"/>
    <w:rsid w:val="6C8859AD"/>
    <w:rsid w:val="6C924135"/>
    <w:rsid w:val="6C97174C"/>
    <w:rsid w:val="6C983716"/>
    <w:rsid w:val="6CA16A6E"/>
    <w:rsid w:val="6CA4030D"/>
    <w:rsid w:val="6CAB3449"/>
    <w:rsid w:val="6CAD71C1"/>
    <w:rsid w:val="6CAE4CE7"/>
    <w:rsid w:val="6CB00A5F"/>
    <w:rsid w:val="6CB665FF"/>
    <w:rsid w:val="6CC8224D"/>
    <w:rsid w:val="6CCC2A28"/>
    <w:rsid w:val="6CCC33F6"/>
    <w:rsid w:val="6CCD5C3E"/>
    <w:rsid w:val="6CDC1854"/>
    <w:rsid w:val="6CE8644B"/>
    <w:rsid w:val="6CED1CB3"/>
    <w:rsid w:val="6D042B59"/>
    <w:rsid w:val="6D062D75"/>
    <w:rsid w:val="6D0668D1"/>
    <w:rsid w:val="6D0E5786"/>
    <w:rsid w:val="6D1234C8"/>
    <w:rsid w:val="6D147240"/>
    <w:rsid w:val="6D194A59"/>
    <w:rsid w:val="6D1A237D"/>
    <w:rsid w:val="6D1E3C1B"/>
    <w:rsid w:val="6D262AD0"/>
    <w:rsid w:val="6D2B26D1"/>
    <w:rsid w:val="6D2D3E5E"/>
    <w:rsid w:val="6D301BA0"/>
    <w:rsid w:val="6D34343E"/>
    <w:rsid w:val="6D4B2536"/>
    <w:rsid w:val="6D535DD6"/>
    <w:rsid w:val="6D543AE1"/>
    <w:rsid w:val="6D592EA5"/>
    <w:rsid w:val="6D5940FE"/>
    <w:rsid w:val="6D5C4743"/>
    <w:rsid w:val="6D5C5AB8"/>
    <w:rsid w:val="6D5E04BB"/>
    <w:rsid w:val="6D5E670D"/>
    <w:rsid w:val="6D602485"/>
    <w:rsid w:val="6D7101EF"/>
    <w:rsid w:val="6D741A8D"/>
    <w:rsid w:val="6D745F31"/>
    <w:rsid w:val="6D794D39"/>
    <w:rsid w:val="6D8A5754"/>
    <w:rsid w:val="6D8B714E"/>
    <w:rsid w:val="6D8F68C7"/>
    <w:rsid w:val="6D9263B7"/>
    <w:rsid w:val="6D94212F"/>
    <w:rsid w:val="6D965EA7"/>
    <w:rsid w:val="6D997745"/>
    <w:rsid w:val="6DA560EA"/>
    <w:rsid w:val="6DA700B4"/>
    <w:rsid w:val="6DA71E62"/>
    <w:rsid w:val="6DAC56CB"/>
    <w:rsid w:val="6DAE1443"/>
    <w:rsid w:val="6DB85E1E"/>
    <w:rsid w:val="6DC24EEE"/>
    <w:rsid w:val="6DC72505"/>
    <w:rsid w:val="6DD32C57"/>
    <w:rsid w:val="6DEA61F3"/>
    <w:rsid w:val="6DEF7365"/>
    <w:rsid w:val="6DF36E56"/>
    <w:rsid w:val="6E0252EB"/>
    <w:rsid w:val="6E0E3C8F"/>
    <w:rsid w:val="6E0E5A3E"/>
    <w:rsid w:val="6E13574A"/>
    <w:rsid w:val="6E14501E"/>
    <w:rsid w:val="6E1A0886"/>
    <w:rsid w:val="6E22773B"/>
    <w:rsid w:val="6E276AFF"/>
    <w:rsid w:val="6E290AC9"/>
    <w:rsid w:val="6E2C05BA"/>
    <w:rsid w:val="6E313E22"/>
    <w:rsid w:val="6E361438"/>
    <w:rsid w:val="6E3A2CD6"/>
    <w:rsid w:val="6E3A4A84"/>
    <w:rsid w:val="6E405E13"/>
    <w:rsid w:val="6E407BC1"/>
    <w:rsid w:val="6E427DDD"/>
    <w:rsid w:val="6E445903"/>
    <w:rsid w:val="6E453429"/>
    <w:rsid w:val="6E5518BE"/>
    <w:rsid w:val="6E571373"/>
    <w:rsid w:val="6E5813AF"/>
    <w:rsid w:val="6E5B49FB"/>
    <w:rsid w:val="6E647D53"/>
    <w:rsid w:val="6E6E0BD2"/>
    <w:rsid w:val="6E731D44"/>
    <w:rsid w:val="6E761835"/>
    <w:rsid w:val="6E777A87"/>
    <w:rsid w:val="6E7837FF"/>
    <w:rsid w:val="6E7A30D3"/>
    <w:rsid w:val="6E851A78"/>
    <w:rsid w:val="6E867CCA"/>
    <w:rsid w:val="6E8C1058"/>
    <w:rsid w:val="6E91733B"/>
    <w:rsid w:val="6E922B12"/>
    <w:rsid w:val="6E9248C1"/>
    <w:rsid w:val="6EA14B04"/>
    <w:rsid w:val="6EA445F4"/>
    <w:rsid w:val="6EA559DC"/>
    <w:rsid w:val="6EAC5256"/>
    <w:rsid w:val="6EBE3907"/>
    <w:rsid w:val="6EBF142E"/>
    <w:rsid w:val="6EBF31DC"/>
    <w:rsid w:val="6EC627BC"/>
    <w:rsid w:val="6ECB392F"/>
    <w:rsid w:val="6ED00F45"/>
    <w:rsid w:val="6ED22F0F"/>
    <w:rsid w:val="6ED30A35"/>
    <w:rsid w:val="6EDF387E"/>
    <w:rsid w:val="6EE82732"/>
    <w:rsid w:val="6EE92007"/>
    <w:rsid w:val="6EEA46FD"/>
    <w:rsid w:val="6EEF1D13"/>
    <w:rsid w:val="6EF32E85"/>
    <w:rsid w:val="6EFC7F8C"/>
    <w:rsid w:val="6F0155A2"/>
    <w:rsid w:val="6F084B83"/>
    <w:rsid w:val="6F0B01CF"/>
    <w:rsid w:val="6F280D81"/>
    <w:rsid w:val="6F285225"/>
    <w:rsid w:val="6F2A4AF9"/>
    <w:rsid w:val="6F2B0871"/>
    <w:rsid w:val="6F2B6AC3"/>
    <w:rsid w:val="6F2D283B"/>
    <w:rsid w:val="6F3516F0"/>
    <w:rsid w:val="6F370FC4"/>
    <w:rsid w:val="6F3911E0"/>
    <w:rsid w:val="6F3E7958"/>
    <w:rsid w:val="6F40256E"/>
    <w:rsid w:val="6F410095"/>
    <w:rsid w:val="6F413BF1"/>
    <w:rsid w:val="6F4A519B"/>
    <w:rsid w:val="6F543924"/>
    <w:rsid w:val="6F5953DE"/>
    <w:rsid w:val="6F5B1156"/>
    <w:rsid w:val="6F5E29F5"/>
    <w:rsid w:val="6F5E47A3"/>
    <w:rsid w:val="6F604EE7"/>
    <w:rsid w:val="6F63000B"/>
    <w:rsid w:val="6F667AFB"/>
    <w:rsid w:val="6F795A80"/>
    <w:rsid w:val="6F7E6BF3"/>
    <w:rsid w:val="6F814220"/>
    <w:rsid w:val="6F9208F0"/>
    <w:rsid w:val="6F991C7F"/>
    <w:rsid w:val="6F9B59F7"/>
    <w:rsid w:val="6FA04DBB"/>
    <w:rsid w:val="6FA75CB0"/>
    <w:rsid w:val="6FB62831"/>
    <w:rsid w:val="6FB72105"/>
    <w:rsid w:val="6FBB0FBA"/>
    <w:rsid w:val="6FCA008A"/>
    <w:rsid w:val="6FCC795E"/>
    <w:rsid w:val="6FDB5DF3"/>
    <w:rsid w:val="6FE47157"/>
    <w:rsid w:val="6FEC0000"/>
    <w:rsid w:val="6FED5B27"/>
    <w:rsid w:val="6FF02FF0"/>
    <w:rsid w:val="6FF15617"/>
    <w:rsid w:val="6FF375E1"/>
    <w:rsid w:val="6FF60E7F"/>
    <w:rsid w:val="6FF70753"/>
    <w:rsid w:val="6FFB46E7"/>
    <w:rsid w:val="6FFD045F"/>
    <w:rsid w:val="70025A76"/>
    <w:rsid w:val="70076BE8"/>
    <w:rsid w:val="700A492A"/>
    <w:rsid w:val="70126B73"/>
    <w:rsid w:val="701337DF"/>
    <w:rsid w:val="70180DF5"/>
    <w:rsid w:val="701B2694"/>
    <w:rsid w:val="701D28B0"/>
    <w:rsid w:val="702F613F"/>
    <w:rsid w:val="70333E81"/>
    <w:rsid w:val="70335C2F"/>
    <w:rsid w:val="70383246"/>
    <w:rsid w:val="703F45D4"/>
    <w:rsid w:val="70422316"/>
    <w:rsid w:val="704863BD"/>
    <w:rsid w:val="704D21FD"/>
    <w:rsid w:val="70645DE9"/>
    <w:rsid w:val="70787AE6"/>
    <w:rsid w:val="707B1384"/>
    <w:rsid w:val="707D4CAC"/>
    <w:rsid w:val="70812E3F"/>
    <w:rsid w:val="70853FB1"/>
    <w:rsid w:val="70891CF3"/>
    <w:rsid w:val="708C3591"/>
    <w:rsid w:val="708F6088"/>
    <w:rsid w:val="70950698"/>
    <w:rsid w:val="709C1A26"/>
    <w:rsid w:val="70A00DEB"/>
    <w:rsid w:val="70A85096"/>
    <w:rsid w:val="70A97C9F"/>
    <w:rsid w:val="70AB7EBB"/>
    <w:rsid w:val="70B14DA6"/>
    <w:rsid w:val="70B328CC"/>
    <w:rsid w:val="70B623BC"/>
    <w:rsid w:val="70C40F7D"/>
    <w:rsid w:val="70C44AD9"/>
    <w:rsid w:val="70C64CF5"/>
    <w:rsid w:val="70CE5958"/>
    <w:rsid w:val="70D016D0"/>
    <w:rsid w:val="70D07922"/>
    <w:rsid w:val="70D34D1C"/>
    <w:rsid w:val="70D80585"/>
    <w:rsid w:val="70DC1E23"/>
    <w:rsid w:val="70DD3DED"/>
    <w:rsid w:val="70E94540"/>
    <w:rsid w:val="70F3716D"/>
    <w:rsid w:val="70F5350B"/>
    <w:rsid w:val="70FA674D"/>
    <w:rsid w:val="71080E6A"/>
    <w:rsid w:val="71110CB5"/>
    <w:rsid w:val="71186BD3"/>
    <w:rsid w:val="71211F2C"/>
    <w:rsid w:val="71397275"/>
    <w:rsid w:val="713A123F"/>
    <w:rsid w:val="713C4FB8"/>
    <w:rsid w:val="714125CE"/>
    <w:rsid w:val="71430F73"/>
    <w:rsid w:val="71463740"/>
    <w:rsid w:val="7148395C"/>
    <w:rsid w:val="714A1482"/>
    <w:rsid w:val="71502811"/>
    <w:rsid w:val="71526589"/>
    <w:rsid w:val="71573B9F"/>
    <w:rsid w:val="71597917"/>
    <w:rsid w:val="715E0A8A"/>
    <w:rsid w:val="71632544"/>
    <w:rsid w:val="716A5681"/>
    <w:rsid w:val="71777D9E"/>
    <w:rsid w:val="717E737E"/>
    <w:rsid w:val="71864485"/>
    <w:rsid w:val="718A5D23"/>
    <w:rsid w:val="718D5813"/>
    <w:rsid w:val="718D75C1"/>
    <w:rsid w:val="71900E5F"/>
    <w:rsid w:val="719941B8"/>
    <w:rsid w:val="71995F66"/>
    <w:rsid w:val="719C7804"/>
    <w:rsid w:val="71A1306D"/>
    <w:rsid w:val="71A32941"/>
    <w:rsid w:val="71A44CEF"/>
    <w:rsid w:val="71A843FB"/>
    <w:rsid w:val="71AF5789"/>
    <w:rsid w:val="71BB33CD"/>
    <w:rsid w:val="71BC1C54"/>
    <w:rsid w:val="71C034F3"/>
    <w:rsid w:val="71C736AA"/>
    <w:rsid w:val="71C8684B"/>
    <w:rsid w:val="71CB202B"/>
    <w:rsid w:val="71CC633B"/>
    <w:rsid w:val="71DC5E53"/>
    <w:rsid w:val="71E03B95"/>
    <w:rsid w:val="71E33685"/>
    <w:rsid w:val="71E35433"/>
    <w:rsid w:val="71E52F59"/>
    <w:rsid w:val="71E76CD1"/>
    <w:rsid w:val="71F65166"/>
    <w:rsid w:val="71FB09CF"/>
    <w:rsid w:val="72031255"/>
    <w:rsid w:val="72062ED0"/>
    <w:rsid w:val="720A6E64"/>
    <w:rsid w:val="720E0702"/>
    <w:rsid w:val="7214383E"/>
    <w:rsid w:val="721B4BCD"/>
    <w:rsid w:val="722A3062"/>
    <w:rsid w:val="723007F2"/>
    <w:rsid w:val="72345C8F"/>
    <w:rsid w:val="723914F7"/>
    <w:rsid w:val="723A2BE4"/>
    <w:rsid w:val="723C0F0F"/>
    <w:rsid w:val="7242215A"/>
    <w:rsid w:val="724265FE"/>
    <w:rsid w:val="724E6D50"/>
    <w:rsid w:val="725325B9"/>
    <w:rsid w:val="725E4ABA"/>
    <w:rsid w:val="726447C6"/>
    <w:rsid w:val="7265409A"/>
    <w:rsid w:val="727D13E4"/>
    <w:rsid w:val="728564EA"/>
    <w:rsid w:val="72872262"/>
    <w:rsid w:val="728A3B01"/>
    <w:rsid w:val="72914E8F"/>
    <w:rsid w:val="729606F7"/>
    <w:rsid w:val="7298621E"/>
    <w:rsid w:val="729B2130"/>
    <w:rsid w:val="72A2709C"/>
    <w:rsid w:val="72AE3C93"/>
    <w:rsid w:val="72AE77EF"/>
    <w:rsid w:val="72B017B9"/>
    <w:rsid w:val="72B43F65"/>
    <w:rsid w:val="72B50B7E"/>
    <w:rsid w:val="72BB170D"/>
    <w:rsid w:val="72BC37E2"/>
    <w:rsid w:val="72C2329A"/>
    <w:rsid w:val="72C25048"/>
    <w:rsid w:val="72C4788F"/>
    <w:rsid w:val="72D66D46"/>
    <w:rsid w:val="72D8730B"/>
    <w:rsid w:val="72E72D01"/>
    <w:rsid w:val="72E871A5"/>
    <w:rsid w:val="72E96A79"/>
    <w:rsid w:val="72EB27F1"/>
    <w:rsid w:val="72EE51E1"/>
    <w:rsid w:val="72F0605A"/>
    <w:rsid w:val="72F13B80"/>
    <w:rsid w:val="72F8122F"/>
    <w:rsid w:val="72FA6ED8"/>
    <w:rsid w:val="72FC67AC"/>
    <w:rsid w:val="73041B05"/>
    <w:rsid w:val="730C2768"/>
    <w:rsid w:val="730E64E0"/>
    <w:rsid w:val="73104006"/>
    <w:rsid w:val="73155AC0"/>
    <w:rsid w:val="731955B0"/>
    <w:rsid w:val="73246FA0"/>
    <w:rsid w:val="732962C3"/>
    <w:rsid w:val="732E6B82"/>
    <w:rsid w:val="733028FA"/>
    <w:rsid w:val="734E2D80"/>
    <w:rsid w:val="735100BC"/>
    <w:rsid w:val="73522870"/>
    <w:rsid w:val="73532145"/>
    <w:rsid w:val="7355410F"/>
    <w:rsid w:val="73595538"/>
    <w:rsid w:val="735A7977"/>
    <w:rsid w:val="735E1215"/>
    <w:rsid w:val="73605ABA"/>
    <w:rsid w:val="73610D05"/>
    <w:rsid w:val="73634A7D"/>
    <w:rsid w:val="73677AAD"/>
    <w:rsid w:val="73686C94"/>
    <w:rsid w:val="736E51D0"/>
    <w:rsid w:val="73781BAB"/>
    <w:rsid w:val="737A5923"/>
    <w:rsid w:val="738B7B30"/>
    <w:rsid w:val="738D5656"/>
    <w:rsid w:val="738E13CF"/>
    <w:rsid w:val="738F426F"/>
    <w:rsid w:val="73903399"/>
    <w:rsid w:val="7395275D"/>
    <w:rsid w:val="739E7864"/>
    <w:rsid w:val="73A86557"/>
    <w:rsid w:val="73AB3D2F"/>
    <w:rsid w:val="73AD3F4B"/>
    <w:rsid w:val="73B61FEA"/>
    <w:rsid w:val="73BB6668"/>
    <w:rsid w:val="73C80D84"/>
    <w:rsid w:val="73DD4830"/>
    <w:rsid w:val="73E07E7C"/>
    <w:rsid w:val="73E32748"/>
    <w:rsid w:val="73E831D5"/>
    <w:rsid w:val="740A4EF9"/>
    <w:rsid w:val="740C6EC3"/>
    <w:rsid w:val="74147B26"/>
    <w:rsid w:val="741915E0"/>
    <w:rsid w:val="741B2C62"/>
    <w:rsid w:val="7420471D"/>
    <w:rsid w:val="742F5A5A"/>
    <w:rsid w:val="743326A2"/>
    <w:rsid w:val="7439758C"/>
    <w:rsid w:val="743E1047"/>
    <w:rsid w:val="7443040B"/>
    <w:rsid w:val="744321B9"/>
    <w:rsid w:val="744C3764"/>
    <w:rsid w:val="744C5512"/>
    <w:rsid w:val="74510D7A"/>
    <w:rsid w:val="74512B28"/>
    <w:rsid w:val="745148D6"/>
    <w:rsid w:val="745B7503"/>
    <w:rsid w:val="74624D35"/>
    <w:rsid w:val="74644DBD"/>
    <w:rsid w:val="74650381"/>
    <w:rsid w:val="746565D3"/>
    <w:rsid w:val="746A1E3C"/>
    <w:rsid w:val="746B1BF9"/>
    <w:rsid w:val="746C5BB4"/>
    <w:rsid w:val="746D7236"/>
    <w:rsid w:val="746F1200"/>
    <w:rsid w:val="74714F78"/>
    <w:rsid w:val="7476433D"/>
    <w:rsid w:val="74820F33"/>
    <w:rsid w:val="7487479C"/>
    <w:rsid w:val="7487654A"/>
    <w:rsid w:val="74890514"/>
    <w:rsid w:val="748A428C"/>
    <w:rsid w:val="748A7DE8"/>
    <w:rsid w:val="748E78D8"/>
    <w:rsid w:val="748F53FE"/>
    <w:rsid w:val="749018A2"/>
    <w:rsid w:val="74934EEE"/>
    <w:rsid w:val="74936C9D"/>
    <w:rsid w:val="74945351"/>
    <w:rsid w:val="749A44CF"/>
    <w:rsid w:val="74A013B9"/>
    <w:rsid w:val="74A215D5"/>
    <w:rsid w:val="74A52E74"/>
    <w:rsid w:val="74AC09E2"/>
    <w:rsid w:val="74B17A6A"/>
    <w:rsid w:val="74B35591"/>
    <w:rsid w:val="74BD640F"/>
    <w:rsid w:val="74C94DB4"/>
    <w:rsid w:val="74CA4688"/>
    <w:rsid w:val="74CB0B2C"/>
    <w:rsid w:val="74CE5F27"/>
    <w:rsid w:val="74CF1C9F"/>
    <w:rsid w:val="74D07EF1"/>
    <w:rsid w:val="74E120FE"/>
    <w:rsid w:val="74E514C2"/>
    <w:rsid w:val="74E67714"/>
    <w:rsid w:val="74F6547D"/>
    <w:rsid w:val="74FC6F38"/>
    <w:rsid w:val="750000AA"/>
    <w:rsid w:val="75006EBC"/>
    <w:rsid w:val="75091655"/>
    <w:rsid w:val="750B0F29"/>
    <w:rsid w:val="751029E3"/>
    <w:rsid w:val="75120509"/>
    <w:rsid w:val="75157FF9"/>
    <w:rsid w:val="7516594E"/>
    <w:rsid w:val="751F49D4"/>
    <w:rsid w:val="752124FA"/>
    <w:rsid w:val="75272066"/>
    <w:rsid w:val="75273889"/>
    <w:rsid w:val="752913AF"/>
    <w:rsid w:val="752E10BB"/>
    <w:rsid w:val="7530098F"/>
    <w:rsid w:val="75306BE1"/>
    <w:rsid w:val="7532322C"/>
    <w:rsid w:val="7535244A"/>
    <w:rsid w:val="75363ACC"/>
    <w:rsid w:val="75383CE8"/>
    <w:rsid w:val="753A7A60"/>
    <w:rsid w:val="753F5076"/>
    <w:rsid w:val="75444D3A"/>
    <w:rsid w:val="754B57C9"/>
    <w:rsid w:val="75501031"/>
    <w:rsid w:val="7553467E"/>
    <w:rsid w:val="75556648"/>
    <w:rsid w:val="755C1784"/>
    <w:rsid w:val="755C3532"/>
    <w:rsid w:val="755F3023"/>
    <w:rsid w:val="75660855"/>
    <w:rsid w:val="756845CD"/>
    <w:rsid w:val="757F1917"/>
    <w:rsid w:val="758A3D23"/>
    <w:rsid w:val="75907680"/>
    <w:rsid w:val="75956A44"/>
    <w:rsid w:val="75986535"/>
    <w:rsid w:val="75994786"/>
    <w:rsid w:val="759B13C8"/>
    <w:rsid w:val="759F5B15"/>
    <w:rsid w:val="75A060BB"/>
    <w:rsid w:val="75A1188D"/>
    <w:rsid w:val="75A153E9"/>
    <w:rsid w:val="75A373B3"/>
    <w:rsid w:val="75A66EA3"/>
    <w:rsid w:val="75AD1FE0"/>
    <w:rsid w:val="75B275F6"/>
    <w:rsid w:val="75B86DA1"/>
    <w:rsid w:val="75B90985"/>
    <w:rsid w:val="75BC2223"/>
    <w:rsid w:val="75C31803"/>
    <w:rsid w:val="75CD4430"/>
    <w:rsid w:val="75D03F20"/>
    <w:rsid w:val="75D43A11"/>
    <w:rsid w:val="75EB0D5A"/>
    <w:rsid w:val="75EB48B6"/>
    <w:rsid w:val="75ED6880"/>
    <w:rsid w:val="75F06371"/>
    <w:rsid w:val="75F301B1"/>
    <w:rsid w:val="75F47C0F"/>
    <w:rsid w:val="75F93477"/>
    <w:rsid w:val="75FC2F67"/>
    <w:rsid w:val="75FE0A8D"/>
    <w:rsid w:val="7601232C"/>
    <w:rsid w:val="761262E7"/>
    <w:rsid w:val="7614205F"/>
    <w:rsid w:val="762027B2"/>
    <w:rsid w:val="763149BF"/>
    <w:rsid w:val="76375D4D"/>
    <w:rsid w:val="76393874"/>
    <w:rsid w:val="76397D18"/>
    <w:rsid w:val="763C6907"/>
    <w:rsid w:val="76424E1E"/>
    <w:rsid w:val="764D37C3"/>
    <w:rsid w:val="764F753B"/>
    <w:rsid w:val="766703E1"/>
    <w:rsid w:val="76685F07"/>
    <w:rsid w:val="766F54E7"/>
    <w:rsid w:val="76746FA2"/>
    <w:rsid w:val="76760624"/>
    <w:rsid w:val="76764AC8"/>
    <w:rsid w:val="767B3E8C"/>
    <w:rsid w:val="767E572A"/>
    <w:rsid w:val="76880357"/>
    <w:rsid w:val="769136B0"/>
    <w:rsid w:val="769767EC"/>
    <w:rsid w:val="76992564"/>
    <w:rsid w:val="76A21419"/>
    <w:rsid w:val="76A72ED3"/>
    <w:rsid w:val="76AC04E9"/>
    <w:rsid w:val="76AC2297"/>
    <w:rsid w:val="76AE4262"/>
    <w:rsid w:val="76B33626"/>
    <w:rsid w:val="76B63116"/>
    <w:rsid w:val="76BE1FCB"/>
    <w:rsid w:val="76D417EE"/>
    <w:rsid w:val="76DB2B7D"/>
    <w:rsid w:val="76DB3AD9"/>
    <w:rsid w:val="76DD06A3"/>
    <w:rsid w:val="76DD4B47"/>
    <w:rsid w:val="76DD68F5"/>
    <w:rsid w:val="76E00193"/>
    <w:rsid w:val="76F1414E"/>
    <w:rsid w:val="76FB4FCD"/>
    <w:rsid w:val="76FF686B"/>
    <w:rsid w:val="770025E3"/>
    <w:rsid w:val="770420D4"/>
    <w:rsid w:val="77043E82"/>
    <w:rsid w:val="770976EA"/>
    <w:rsid w:val="771340C5"/>
    <w:rsid w:val="77147D59"/>
    <w:rsid w:val="77183DD1"/>
    <w:rsid w:val="772C162A"/>
    <w:rsid w:val="77356731"/>
    <w:rsid w:val="773C649A"/>
    <w:rsid w:val="773C7ABF"/>
    <w:rsid w:val="774E76A8"/>
    <w:rsid w:val="77514BED"/>
    <w:rsid w:val="775748F9"/>
    <w:rsid w:val="775A1CF3"/>
    <w:rsid w:val="77626DFA"/>
    <w:rsid w:val="7772528F"/>
    <w:rsid w:val="77785CE2"/>
    <w:rsid w:val="777F175A"/>
    <w:rsid w:val="77846D70"/>
    <w:rsid w:val="77894387"/>
    <w:rsid w:val="77903967"/>
    <w:rsid w:val="779401E3"/>
    <w:rsid w:val="779F3BAA"/>
    <w:rsid w:val="77A15B74"/>
    <w:rsid w:val="77A80CB1"/>
    <w:rsid w:val="77A967D7"/>
    <w:rsid w:val="77AB69F3"/>
    <w:rsid w:val="77AD276B"/>
    <w:rsid w:val="77AE3DED"/>
    <w:rsid w:val="77AF64E3"/>
    <w:rsid w:val="77BE04D4"/>
    <w:rsid w:val="77C6382D"/>
    <w:rsid w:val="77CF26E1"/>
    <w:rsid w:val="77D575CC"/>
    <w:rsid w:val="77D9522E"/>
    <w:rsid w:val="77DA2E34"/>
    <w:rsid w:val="77E15F71"/>
    <w:rsid w:val="77E617D9"/>
    <w:rsid w:val="77E837A3"/>
    <w:rsid w:val="77EB6DF0"/>
    <w:rsid w:val="77ED0DBA"/>
    <w:rsid w:val="77EF4B32"/>
    <w:rsid w:val="77F35CA4"/>
    <w:rsid w:val="77F57C6E"/>
    <w:rsid w:val="77F9150C"/>
    <w:rsid w:val="77FC0FFD"/>
    <w:rsid w:val="77FE2FC7"/>
    <w:rsid w:val="77FF289B"/>
    <w:rsid w:val="78054355"/>
    <w:rsid w:val="780661E3"/>
    <w:rsid w:val="780879A1"/>
    <w:rsid w:val="780B1240"/>
    <w:rsid w:val="78141B92"/>
    <w:rsid w:val="78146346"/>
    <w:rsid w:val="78197E01"/>
    <w:rsid w:val="781C169F"/>
    <w:rsid w:val="781C51FB"/>
    <w:rsid w:val="781E71C5"/>
    <w:rsid w:val="78252301"/>
    <w:rsid w:val="78267E28"/>
    <w:rsid w:val="782F4F2E"/>
    <w:rsid w:val="783D7431"/>
    <w:rsid w:val="78484242"/>
    <w:rsid w:val="784A1D68"/>
    <w:rsid w:val="785030F6"/>
    <w:rsid w:val="7851759A"/>
    <w:rsid w:val="78526E6F"/>
    <w:rsid w:val="78542BE7"/>
    <w:rsid w:val="785C7CED"/>
    <w:rsid w:val="786A41B8"/>
    <w:rsid w:val="786D3CA8"/>
    <w:rsid w:val="78745037"/>
    <w:rsid w:val="787B63C5"/>
    <w:rsid w:val="788D434B"/>
    <w:rsid w:val="788E5A74"/>
    <w:rsid w:val="788F1E71"/>
    <w:rsid w:val="789B25C4"/>
    <w:rsid w:val="78A235FD"/>
    <w:rsid w:val="78A265FE"/>
    <w:rsid w:val="78A82F32"/>
    <w:rsid w:val="78B611AB"/>
    <w:rsid w:val="78C23FF4"/>
    <w:rsid w:val="78C57641"/>
    <w:rsid w:val="78CC6C21"/>
    <w:rsid w:val="78CD74BE"/>
    <w:rsid w:val="78D67AA0"/>
    <w:rsid w:val="78DB50B6"/>
    <w:rsid w:val="78DE0702"/>
    <w:rsid w:val="78E26444"/>
    <w:rsid w:val="78F46178"/>
    <w:rsid w:val="78F817C4"/>
    <w:rsid w:val="78FB12B4"/>
    <w:rsid w:val="79065594"/>
    <w:rsid w:val="7919798C"/>
    <w:rsid w:val="791A3E30"/>
    <w:rsid w:val="791D747D"/>
    <w:rsid w:val="791F31F5"/>
    <w:rsid w:val="79227CA0"/>
    <w:rsid w:val="7936053E"/>
    <w:rsid w:val="79393B8B"/>
    <w:rsid w:val="793A5F27"/>
    <w:rsid w:val="793C16CF"/>
    <w:rsid w:val="793D367B"/>
    <w:rsid w:val="793F73F3"/>
    <w:rsid w:val="79442C5B"/>
    <w:rsid w:val="795135CA"/>
    <w:rsid w:val="79537342"/>
    <w:rsid w:val="79556C16"/>
    <w:rsid w:val="79584959"/>
    <w:rsid w:val="7961380D"/>
    <w:rsid w:val="79621333"/>
    <w:rsid w:val="797177C8"/>
    <w:rsid w:val="79780B57"/>
    <w:rsid w:val="79825532"/>
    <w:rsid w:val="798C63B0"/>
    <w:rsid w:val="79960FDD"/>
    <w:rsid w:val="799A0ACD"/>
    <w:rsid w:val="79A4194C"/>
    <w:rsid w:val="79AB4A88"/>
    <w:rsid w:val="79B25E17"/>
    <w:rsid w:val="79B37DE1"/>
    <w:rsid w:val="79B7167F"/>
    <w:rsid w:val="79BF6786"/>
    <w:rsid w:val="79C30024"/>
    <w:rsid w:val="79D20267"/>
    <w:rsid w:val="79D264B9"/>
    <w:rsid w:val="79D41B94"/>
    <w:rsid w:val="79D51B05"/>
    <w:rsid w:val="79D97847"/>
    <w:rsid w:val="79DA711C"/>
    <w:rsid w:val="79DE7C47"/>
    <w:rsid w:val="79DF4732"/>
    <w:rsid w:val="79E41D48"/>
    <w:rsid w:val="79E61F64"/>
    <w:rsid w:val="79ED50A1"/>
    <w:rsid w:val="79F136D7"/>
    <w:rsid w:val="79F3642F"/>
    <w:rsid w:val="79F77CCE"/>
    <w:rsid w:val="79F857F4"/>
    <w:rsid w:val="79F93A46"/>
    <w:rsid w:val="7A066163"/>
    <w:rsid w:val="7A08012D"/>
    <w:rsid w:val="7A0B19CB"/>
    <w:rsid w:val="7A0B3779"/>
    <w:rsid w:val="7A0D5743"/>
    <w:rsid w:val="7A146AD1"/>
    <w:rsid w:val="7A170370"/>
    <w:rsid w:val="7A173ECC"/>
    <w:rsid w:val="7A28432B"/>
    <w:rsid w:val="7A291E51"/>
    <w:rsid w:val="7A2B5BC9"/>
    <w:rsid w:val="7A340F22"/>
    <w:rsid w:val="7A3507F6"/>
    <w:rsid w:val="7A410BE5"/>
    <w:rsid w:val="7A434CC1"/>
    <w:rsid w:val="7A4E3666"/>
    <w:rsid w:val="7A5275FA"/>
    <w:rsid w:val="7A552C46"/>
    <w:rsid w:val="7A560E98"/>
    <w:rsid w:val="7A57076C"/>
    <w:rsid w:val="7A590988"/>
    <w:rsid w:val="7A5C3FD5"/>
    <w:rsid w:val="7A601D17"/>
    <w:rsid w:val="7A652E89"/>
    <w:rsid w:val="7A666C01"/>
    <w:rsid w:val="7A6C06BC"/>
    <w:rsid w:val="7A6D11E8"/>
    <w:rsid w:val="7A721A4A"/>
    <w:rsid w:val="7A7F1A71"/>
    <w:rsid w:val="7A8C48BA"/>
    <w:rsid w:val="7A8F7F06"/>
    <w:rsid w:val="7A91688C"/>
    <w:rsid w:val="7A922209"/>
    <w:rsid w:val="7A94263C"/>
    <w:rsid w:val="7A94376E"/>
    <w:rsid w:val="7A992B33"/>
    <w:rsid w:val="7A9B2D4F"/>
    <w:rsid w:val="7AA02320"/>
    <w:rsid w:val="7AA5772A"/>
    <w:rsid w:val="7AA716F4"/>
    <w:rsid w:val="7AA8546C"/>
    <w:rsid w:val="7AAD65DE"/>
    <w:rsid w:val="7AB12572"/>
    <w:rsid w:val="7AB160CE"/>
    <w:rsid w:val="7AB42AC5"/>
    <w:rsid w:val="7AB91427"/>
    <w:rsid w:val="7ABB4647"/>
    <w:rsid w:val="7AC57DCC"/>
    <w:rsid w:val="7ACD6C80"/>
    <w:rsid w:val="7AD24297"/>
    <w:rsid w:val="7ADD5115"/>
    <w:rsid w:val="7ADE0E8D"/>
    <w:rsid w:val="7AE30252"/>
    <w:rsid w:val="7AE53FCA"/>
    <w:rsid w:val="7AEC5358"/>
    <w:rsid w:val="7AEF309B"/>
    <w:rsid w:val="7AF10738"/>
    <w:rsid w:val="7AF16E13"/>
    <w:rsid w:val="7AF20495"/>
    <w:rsid w:val="7AF95CC7"/>
    <w:rsid w:val="7AFD57B8"/>
    <w:rsid w:val="7AFE6E3A"/>
    <w:rsid w:val="7B002BB2"/>
    <w:rsid w:val="7B017E0B"/>
    <w:rsid w:val="7B022DCE"/>
    <w:rsid w:val="7B0408F4"/>
    <w:rsid w:val="7B046B46"/>
    <w:rsid w:val="7B0501C8"/>
    <w:rsid w:val="7B05466C"/>
    <w:rsid w:val="7B0E3521"/>
    <w:rsid w:val="7B14665D"/>
    <w:rsid w:val="7B193C74"/>
    <w:rsid w:val="7B255EE6"/>
    <w:rsid w:val="7B2E3556"/>
    <w:rsid w:val="7B30793B"/>
    <w:rsid w:val="7B3311D9"/>
    <w:rsid w:val="7B38234C"/>
    <w:rsid w:val="7B3E2985"/>
    <w:rsid w:val="7B3F192C"/>
    <w:rsid w:val="7B450F0D"/>
    <w:rsid w:val="7B476A33"/>
    <w:rsid w:val="7B4909FD"/>
    <w:rsid w:val="7B4C5DF7"/>
    <w:rsid w:val="7B503B39"/>
    <w:rsid w:val="7B551150"/>
    <w:rsid w:val="7B554793"/>
    <w:rsid w:val="7B5B24DE"/>
    <w:rsid w:val="7B5B603A"/>
    <w:rsid w:val="7B66335D"/>
    <w:rsid w:val="7B6E0463"/>
    <w:rsid w:val="7B7315D6"/>
    <w:rsid w:val="7B7470FC"/>
    <w:rsid w:val="7B7D4202"/>
    <w:rsid w:val="7B871525"/>
    <w:rsid w:val="7B8C08E9"/>
    <w:rsid w:val="7B8E4662"/>
    <w:rsid w:val="7B915F00"/>
    <w:rsid w:val="7B917CAE"/>
    <w:rsid w:val="7B9F23CB"/>
    <w:rsid w:val="7BA774D1"/>
    <w:rsid w:val="7BB06386"/>
    <w:rsid w:val="7BB3231A"/>
    <w:rsid w:val="7BB5399C"/>
    <w:rsid w:val="7BB816DF"/>
    <w:rsid w:val="7BC167E5"/>
    <w:rsid w:val="7BC2430B"/>
    <w:rsid w:val="7BC6204D"/>
    <w:rsid w:val="7BC736D0"/>
    <w:rsid w:val="7BC938EC"/>
    <w:rsid w:val="7BCB31C0"/>
    <w:rsid w:val="7BCE2CB0"/>
    <w:rsid w:val="7BCE62D7"/>
    <w:rsid w:val="7BD06A28"/>
    <w:rsid w:val="7BD302C6"/>
    <w:rsid w:val="7BD36518"/>
    <w:rsid w:val="7BDC717B"/>
    <w:rsid w:val="7BED27A7"/>
    <w:rsid w:val="7BEE3352"/>
    <w:rsid w:val="7BF24BF0"/>
    <w:rsid w:val="7BFA3AA5"/>
    <w:rsid w:val="7C016BE2"/>
    <w:rsid w:val="7C042B76"/>
    <w:rsid w:val="7C127041"/>
    <w:rsid w:val="7C134B67"/>
    <w:rsid w:val="7C1A4147"/>
    <w:rsid w:val="7C1D1542"/>
    <w:rsid w:val="7C232FFC"/>
    <w:rsid w:val="7C266648"/>
    <w:rsid w:val="7C296138"/>
    <w:rsid w:val="7C312340"/>
    <w:rsid w:val="7C3C40BE"/>
    <w:rsid w:val="7C3F770A"/>
    <w:rsid w:val="7C4D0079"/>
    <w:rsid w:val="7C4D1E27"/>
    <w:rsid w:val="7C52568F"/>
    <w:rsid w:val="7C541407"/>
    <w:rsid w:val="7C562E0E"/>
    <w:rsid w:val="7C574A54"/>
    <w:rsid w:val="7C636B3B"/>
    <w:rsid w:val="7C6505C5"/>
    <w:rsid w:val="7C725D31"/>
    <w:rsid w:val="7C765821"/>
    <w:rsid w:val="7C80044E"/>
    <w:rsid w:val="7C831CEC"/>
    <w:rsid w:val="7C840695"/>
    <w:rsid w:val="7C8415C1"/>
    <w:rsid w:val="7C8D2B6B"/>
    <w:rsid w:val="7C945CA8"/>
    <w:rsid w:val="7C95557C"/>
    <w:rsid w:val="7C977546"/>
    <w:rsid w:val="7CB2612E"/>
    <w:rsid w:val="7CB71996"/>
    <w:rsid w:val="7CB974BC"/>
    <w:rsid w:val="7CC3658D"/>
    <w:rsid w:val="7CD51E1C"/>
    <w:rsid w:val="7CD662C0"/>
    <w:rsid w:val="7CD9190C"/>
    <w:rsid w:val="7CD97B5E"/>
    <w:rsid w:val="7CDC31AB"/>
    <w:rsid w:val="7CDD7757"/>
    <w:rsid w:val="7CDE33C7"/>
    <w:rsid w:val="7CE02C9B"/>
    <w:rsid w:val="7CE85FF3"/>
    <w:rsid w:val="7CE87DA1"/>
    <w:rsid w:val="7CEC7892"/>
    <w:rsid w:val="7CED53B8"/>
    <w:rsid w:val="7CF130FA"/>
    <w:rsid w:val="7CF20C20"/>
    <w:rsid w:val="7CF229CE"/>
    <w:rsid w:val="7CF36E72"/>
    <w:rsid w:val="7CFB5D27"/>
    <w:rsid w:val="7CFD384D"/>
    <w:rsid w:val="7D022412"/>
    <w:rsid w:val="7D09729A"/>
    <w:rsid w:val="7D11554A"/>
    <w:rsid w:val="7D126BCC"/>
    <w:rsid w:val="7D184638"/>
    <w:rsid w:val="7D1868D9"/>
    <w:rsid w:val="7D1F7C67"/>
    <w:rsid w:val="7D256900"/>
    <w:rsid w:val="7D2F777E"/>
    <w:rsid w:val="7D3354C1"/>
    <w:rsid w:val="7D337AEC"/>
    <w:rsid w:val="7D382AD7"/>
    <w:rsid w:val="7D384885"/>
    <w:rsid w:val="7D3905FD"/>
    <w:rsid w:val="7D3B6123"/>
    <w:rsid w:val="7D40198C"/>
    <w:rsid w:val="7D407BDD"/>
    <w:rsid w:val="7D450D50"/>
    <w:rsid w:val="7D4551F4"/>
    <w:rsid w:val="7D472D1A"/>
    <w:rsid w:val="7D5176F5"/>
    <w:rsid w:val="7D592A4D"/>
    <w:rsid w:val="7D5947FB"/>
    <w:rsid w:val="7D637428"/>
    <w:rsid w:val="7D6A07B6"/>
    <w:rsid w:val="7D6E02A7"/>
    <w:rsid w:val="7D781125"/>
    <w:rsid w:val="7D7A30EF"/>
    <w:rsid w:val="7D7D498E"/>
    <w:rsid w:val="7D7D673C"/>
    <w:rsid w:val="7D8775BA"/>
    <w:rsid w:val="7D965A4F"/>
    <w:rsid w:val="7D9F66B2"/>
    <w:rsid w:val="7DAC5273"/>
    <w:rsid w:val="7DB008BF"/>
    <w:rsid w:val="7DC4436B"/>
    <w:rsid w:val="7DC51E91"/>
    <w:rsid w:val="7DC600E3"/>
    <w:rsid w:val="7DD16A88"/>
    <w:rsid w:val="7DDD542C"/>
    <w:rsid w:val="7DE23C9B"/>
    <w:rsid w:val="7DE40569"/>
    <w:rsid w:val="7DE71E07"/>
    <w:rsid w:val="7DE93DD1"/>
    <w:rsid w:val="7DEE3196"/>
    <w:rsid w:val="7DF06F0E"/>
    <w:rsid w:val="7DFC7E80"/>
    <w:rsid w:val="7DFF53A3"/>
    <w:rsid w:val="7E066731"/>
    <w:rsid w:val="7E17093E"/>
    <w:rsid w:val="7E176B90"/>
    <w:rsid w:val="7E1C41A7"/>
    <w:rsid w:val="7E1F5A45"/>
    <w:rsid w:val="7E2114A5"/>
    <w:rsid w:val="7E2412AD"/>
    <w:rsid w:val="7E2B6198"/>
    <w:rsid w:val="7E2F6A52"/>
    <w:rsid w:val="7E3508E6"/>
    <w:rsid w:val="7E350DC4"/>
    <w:rsid w:val="7E3A287F"/>
    <w:rsid w:val="7E3F1C43"/>
    <w:rsid w:val="7E462228"/>
    <w:rsid w:val="7E484F9C"/>
    <w:rsid w:val="7E4B05E8"/>
    <w:rsid w:val="7E503E50"/>
    <w:rsid w:val="7E53749D"/>
    <w:rsid w:val="7E584AB3"/>
    <w:rsid w:val="7E5971A9"/>
    <w:rsid w:val="7E633B84"/>
    <w:rsid w:val="7E635932"/>
    <w:rsid w:val="7E6873EC"/>
    <w:rsid w:val="7E6B47E6"/>
    <w:rsid w:val="7E75366D"/>
    <w:rsid w:val="7E7713DD"/>
    <w:rsid w:val="7E7E09BD"/>
    <w:rsid w:val="7E867872"/>
    <w:rsid w:val="7E891110"/>
    <w:rsid w:val="7E90249F"/>
    <w:rsid w:val="7E955D07"/>
    <w:rsid w:val="7E9975A5"/>
    <w:rsid w:val="7E9C7095"/>
    <w:rsid w:val="7E9E696A"/>
    <w:rsid w:val="7EA36676"/>
    <w:rsid w:val="7EAA3560"/>
    <w:rsid w:val="7EAB72D9"/>
    <w:rsid w:val="7EB443DF"/>
    <w:rsid w:val="7EB919F5"/>
    <w:rsid w:val="7EBE525E"/>
    <w:rsid w:val="7EC860DC"/>
    <w:rsid w:val="7EC87E8B"/>
    <w:rsid w:val="7EC9775F"/>
    <w:rsid w:val="7EC97D8B"/>
    <w:rsid w:val="7ED20D09"/>
    <w:rsid w:val="7ED44A81"/>
    <w:rsid w:val="7ED94253"/>
    <w:rsid w:val="7EDB5E10"/>
    <w:rsid w:val="7EE30820"/>
    <w:rsid w:val="7EE747B5"/>
    <w:rsid w:val="7EE84089"/>
    <w:rsid w:val="7EEB3B79"/>
    <w:rsid w:val="7EF02F3D"/>
    <w:rsid w:val="7EF173E1"/>
    <w:rsid w:val="7EF26CB5"/>
    <w:rsid w:val="7EF50554"/>
    <w:rsid w:val="7EF649F8"/>
    <w:rsid w:val="7EF70770"/>
    <w:rsid w:val="7EF742CC"/>
    <w:rsid w:val="7EFB200E"/>
    <w:rsid w:val="7F0013D2"/>
    <w:rsid w:val="7F007624"/>
    <w:rsid w:val="7F030EC3"/>
    <w:rsid w:val="7F054C3B"/>
    <w:rsid w:val="7F080287"/>
    <w:rsid w:val="7F1255AA"/>
    <w:rsid w:val="7F2350C1"/>
    <w:rsid w:val="7F266502"/>
    <w:rsid w:val="7F286B7B"/>
    <w:rsid w:val="7F2E7865"/>
    <w:rsid w:val="7F2F1CB8"/>
    <w:rsid w:val="7F3B68AE"/>
    <w:rsid w:val="7F4339B5"/>
    <w:rsid w:val="7F4514DB"/>
    <w:rsid w:val="7F460DAF"/>
    <w:rsid w:val="7F4A08A0"/>
    <w:rsid w:val="7F4C4618"/>
    <w:rsid w:val="7F53536E"/>
    <w:rsid w:val="7F572FBC"/>
    <w:rsid w:val="7F590AE3"/>
    <w:rsid w:val="7F5D6825"/>
    <w:rsid w:val="7F671451"/>
    <w:rsid w:val="7F7F2C3F"/>
    <w:rsid w:val="7F837A17"/>
    <w:rsid w:val="7F8518D8"/>
    <w:rsid w:val="7F853FCE"/>
    <w:rsid w:val="7F8A3392"/>
    <w:rsid w:val="7F9164CE"/>
    <w:rsid w:val="7F923FF5"/>
    <w:rsid w:val="7F9F508F"/>
    <w:rsid w:val="7FAC50B6"/>
    <w:rsid w:val="7FB4040F"/>
    <w:rsid w:val="7FBA7E62"/>
    <w:rsid w:val="7FBD5515"/>
    <w:rsid w:val="7FBD72C3"/>
    <w:rsid w:val="7FC70160"/>
    <w:rsid w:val="7FDB19A5"/>
    <w:rsid w:val="7FF07699"/>
    <w:rsid w:val="7FF13411"/>
    <w:rsid w:val="7FF30F37"/>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3">
    <w:name w:val="heading 2"/>
    <w:basedOn w:val="1"/>
    <w:next w:val="4"/>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link w:val="63"/>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0">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ind w:firstLine="420"/>
    </w:pPr>
    <w:rPr>
      <w:szCs w:val="21"/>
    </w:rPr>
  </w:style>
  <w:style w:type="paragraph" w:styleId="12">
    <w:name w:val="List 3"/>
    <w:basedOn w:val="1"/>
    <w:qFormat/>
    <w:uiPriority w:val="0"/>
    <w:pPr>
      <w:ind w:left="100" w:leftChars="400" w:hanging="200" w:hangingChars="200"/>
    </w:pPr>
    <w:rPr>
      <w:rFonts w:ascii="Times New Roman" w:hAnsi="Times New Roman"/>
      <w:szCs w:val="21"/>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Document Map"/>
    <w:basedOn w:val="1"/>
    <w:link w:val="70"/>
    <w:semiHidden/>
    <w:qFormat/>
    <w:uiPriority w:val="0"/>
    <w:pPr>
      <w:shd w:val="clear" w:color="auto" w:fill="000080"/>
    </w:pPr>
    <w:rPr>
      <w:rFonts w:ascii="Times New Roman" w:hAnsi="Times New Roman"/>
      <w:szCs w:val="21"/>
    </w:rPr>
  </w:style>
  <w:style w:type="paragraph" w:styleId="15">
    <w:name w:val="annotation text"/>
    <w:basedOn w:val="1"/>
    <w:link w:val="71"/>
    <w:unhideWhenUsed/>
    <w:qFormat/>
    <w:uiPriority w:val="0"/>
    <w:pPr>
      <w:jc w:val="left"/>
    </w:pPr>
  </w:style>
  <w:style w:type="paragraph" w:styleId="16">
    <w:name w:val="Body Text 3"/>
    <w:basedOn w:val="1"/>
    <w:link w:val="72"/>
    <w:qFormat/>
    <w:uiPriority w:val="0"/>
    <w:rPr>
      <w:rFonts w:ascii="仿宋_GB2312" w:hAnsi="Arial" w:eastAsia="仿宋_GB2312"/>
      <w:sz w:val="32"/>
      <w:szCs w:val="32"/>
    </w:rPr>
  </w:style>
  <w:style w:type="paragraph" w:styleId="17">
    <w:name w:val="Body Text"/>
    <w:basedOn w:val="1"/>
    <w:next w:val="1"/>
    <w:link w:val="73"/>
    <w:qFormat/>
    <w:uiPriority w:val="0"/>
    <w:rPr>
      <w:rFonts w:ascii="楷体_GB2312" w:hAnsi="Arial" w:eastAsia="楷体_GB2312"/>
      <w:sz w:val="28"/>
      <w:szCs w:val="28"/>
    </w:rPr>
  </w:style>
  <w:style w:type="paragraph" w:styleId="18">
    <w:name w:val="Body Text Indent"/>
    <w:basedOn w:val="1"/>
    <w:next w:val="19"/>
    <w:link w:val="58"/>
    <w:unhideWhenUsed/>
    <w:qFormat/>
    <w:uiPriority w:val="0"/>
    <w:pPr>
      <w:spacing w:after="120"/>
      <w:ind w:left="420" w:leftChars="200"/>
    </w:pPr>
  </w:style>
  <w:style w:type="paragraph" w:styleId="19">
    <w:name w:val="envelope return"/>
    <w:basedOn w:val="1"/>
    <w:unhideWhenUsed/>
    <w:qFormat/>
    <w:uiPriority w:val="99"/>
    <w:rPr>
      <w:rFonts w:ascii="Arial" w:hAnsi="Arial" w:eastAsia="楷体_GB2312"/>
      <w:sz w:val="26"/>
      <w:szCs w:val="20"/>
    </w:rPr>
  </w:style>
  <w:style w:type="paragraph" w:styleId="20">
    <w:name w:val="List 2"/>
    <w:basedOn w:val="1"/>
    <w:qFormat/>
    <w:uiPriority w:val="0"/>
    <w:pPr>
      <w:ind w:left="100" w:leftChars="200" w:hanging="200" w:hangingChars="200"/>
    </w:pPr>
    <w:rPr>
      <w:rFonts w:ascii="Times New Roman" w:hAnsi="Times New Roman"/>
      <w:szCs w:val="21"/>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75"/>
    <w:qFormat/>
    <w:uiPriority w:val="0"/>
    <w:rPr>
      <w:rFonts w:ascii="Times New Roman" w:hAnsi="Times New Roman"/>
      <w:sz w:val="24"/>
      <w:szCs w:val="24"/>
    </w:rPr>
  </w:style>
  <w:style w:type="paragraph" w:styleId="26">
    <w:name w:val="Body Text Indent 2"/>
    <w:basedOn w:val="1"/>
    <w:link w:val="76"/>
    <w:qFormat/>
    <w:uiPriority w:val="0"/>
    <w:pPr>
      <w:ind w:left="630" w:firstLine="645"/>
    </w:pPr>
    <w:rPr>
      <w:rFonts w:ascii="Arial" w:hAnsi="Arial" w:eastAsia="仿宋_GB2312" w:cs="Arial"/>
      <w:sz w:val="32"/>
      <w:szCs w:val="32"/>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List"/>
    <w:basedOn w:val="1"/>
    <w:qFormat/>
    <w:uiPriority w:val="0"/>
    <w:pPr>
      <w:ind w:left="200" w:hanging="200" w:hangingChars="200"/>
    </w:pPr>
    <w:rPr>
      <w:rFonts w:ascii="Times New Roman" w:hAnsi="Times New Roman"/>
      <w:szCs w:val="21"/>
    </w:rPr>
  </w:style>
  <w:style w:type="paragraph" w:styleId="33">
    <w:name w:val="toc 6"/>
    <w:basedOn w:val="1"/>
    <w:next w:val="1"/>
    <w:semiHidden/>
    <w:qFormat/>
    <w:uiPriority w:val="0"/>
    <w:pPr>
      <w:ind w:left="1050"/>
      <w:jc w:val="left"/>
    </w:pPr>
    <w:rPr>
      <w:rFonts w:ascii="Times New Roman" w:hAnsi="Times New Roman"/>
      <w:szCs w:val="21"/>
    </w:rPr>
  </w:style>
  <w:style w:type="paragraph" w:styleId="34">
    <w:name w:val="Body Text Indent 3"/>
    <w:basedOn w:val="1"/>
    <w:link w:val="80"/>
    <w:qFormat/>
    <w:uiPriority w:val="0"/>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0"/>
    <w:pPr>
      <w:ind w:left="840" w:hanging="420"/>
    </w:pPr>
    <w:rPr>
      <w:rFonts w:ascii="Times New Roman" w:hAnsi="Times New Roman"/>
      <w:szCs w:val="21"/>
    </w:rPr>
  </w:style>
  <w:style w:type="paragraph" w:styleId="36">
    <w:name w:val="toc 2"/>
    <w:basedOn w:val="1"/>
    <w:next w:val="1"/>
    <w:semiHidden/>
    <w:qFormat/>
    <w:uiPriority w:val="0"/>
    <w:pPr>
      <w:ind w:left="210"/>
      <w:jc w:val="left"/>
    </w:pPr>
    <w:rPr>
      <w:rFonts w:ascii="Times New Roman" w:hAnsi="Times New Roman"/>
      <w:smallCaps/>
      <w:szCs w:val="24"/>
    </w:rPr>
  </w:style>
  <w:style w:type="paragraph" w:styleId="37">
    <w:name w:val="toc 9"/>
    <w:basedOn w:val="1"/>
    <w:next w:val="1"/>
    <w:semiHidden/>
    <w:qFormat/>
    <w:uiPriority w:val="0"/>
    <w:pPr>
      <w:ind w:left="1680"/>
      <w:jc w:val="left"/>
    </w:pPr>
    <w:rPr>
      <w:rFonts w:ascii="Times New Roman" w:hAnsi="Times New Roman"/>
      <w:szCs w:val="21"/>
    </w:rPr>
  </w:style>
  <w:style w:type="paragraph" w:styleId="38">
    <w:name w:val="Body Text 2"/>
    <w:basedOn w:val="1"/>
    <w:link w:val="81"/>
    <w:qFormat/>
    <w:uiPriority w:val="0"/>
    <w:pPr>
      <w:widowControl/>
      <w:jc w:val="center"/>
    </w:pPr>
    <w:rPr>
      <w:rFonts w:ascii="楷体_GB2312" w:hAnsi="Times New Roman" w:eastAsia="楷体_GB2312"/>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0"/>
    <w:pPr>
      <w:spacing w:line="240" w:lineRule="atLeast"/>
    </w:pPr>
    <w:rPr>
      <w:rFonts w:ascii="Times New Roman" w:hAnsi="Times New Roman"/>
      <w:b/>
      <w:bCs/>
      <w:szCs w:val="21"/>
    </w:rPr>
  </w:style>
  <w:style w:type="paragraph" w:styleId="41">
    <w:name w:val="annotation subject"/>
    <w:basedOn w:val="15"/>
    <w:next w:val="15"/>
    <w:link w:val="82"/>
    <w:semiHidden/>
    <w:qFormat/>
    <w:uiPriority w:val="0"/>
    <w:rPr>
      <w:rFonts w:ascii="Times New Roman" w:hAnsi="Times New Roman"/>
      <w:b/>
      <w:bCs/>
      <w:szCs w:val="21"/>
    </w:rPr>
  </w:style>
  <w:style w:type="paragraph" w:styleId="42">
    <w:name w:val="Body Text First Indent"/>
    <w:basedOn w:val="17"/>
    <w:next w:val="1"/>
    <w:link w:val="83"/>
    <w:qFormat/>
    <w:uiPriority w:val="0"/>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next w:val="1"/>
    <w:link w:val="59"/>
    <w:qFormat/>
    <w:uiPriority w:val="0"/>
    <w:pPr>
      <w:spacing w:after="0" w:line="360" w:lineRule="auto"/>
      <w:ind w:left="0" w:leftChars="0" w:firstLine="420" w:firstLineChars="200"/>
    </w:pPr>
    <w:rPr>
      <w:rFonts w:ascii="宋体" w:hAnsi="宋体"/>
      <w:szCs w:val="2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spacing w:before="480" w:after="200"/>
      <w:outlineLvl w:val="0"/>
    </w:pPr>
    <w:rPr>
      <w:rFonts w:ascii="Arial" w:hAnsi="Arial" w:eastAsia="Arial"/>
      <w:sz w:val="40"/>
      <w:szCs w:val="40"/>
    </w:rPr>
  </w:style>
  <w:style w:type="character" w:customStyle="1" w:styleId="58">
    <w:name w:val="正文文本缩进 字符"/>
    <w:basedOn w:val="46"/>
    <w:link w:val="18"/>
    <w:semiHidden/>
    <w:qFormat/>
    <w:uiPriority w:val="99"/>
  </w:style>
  <w:style w:type="character" w:customStyle="1" w:styleId="59">
    <w:name w:val="正文文本首行缩进 2 字符"/>
    <w:link w:val="43"/>
    <w:qFormat/>
    <w:uiPriority w:val="0"/>
    <w:rPr>
      <w:rFonts w:ascii="宋体" w:hAnsi="宋体" w:eastAsia="宋体" w:cs="Times New Roman"/>
      <w:szCs w:val="20"/>
    </w:rPr>
  </w:style>
  <w:style w:type="character" w:customStyle="1" w:styleId="60">
    <w:name w:val="标题 1 字符"/>
    <w:link w:val="2"/>
    <w:qFormat/>
    <w:uiPriority w:val="0"/>
    <w:rPr>
      <w:rFonts w:ascii="楷体_GB2312" w:hAnsi="Times New Roman" w:eastAsia="楷体_GB2312" w:cs="Times New Roman"/>
      <w:sz w:val="28"/>
      <w:szCs w:val="28"/>
    </w:rPr>
  </w:style>
  <w:style w:type="character" w:customStyle="1" w:styleId="61">
    <w:name w:val="标题 2 字符"/>
    <w:link w:val="3"/>
    <w:qFormat/>
    <w:uiPriority w:val="0"/>
    <w:rPr>
      <w:rFonts w:ascii="Arial" w:hAnsi="Arial" w:eastAsia="幼圆" w:cs="Arial"/>
      <w:b/>
      <w:bCs/>
      <w:sz w:val="44"/>
      <w:szCs w:val="44"/>
    </w:rPr>
  </w:style>
  <w:style w:type="character" w:customStyle="1" w:styleId="62">
    <w:name w:val="正文缩进 字符"/>
    <w:link w:val="4"/>
    <w:qFormat/>
    <w:uiPriority w:val="0"/>
    <w:rPr>
      <w:szCs w:val="21"/>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4 字符"/>
    <w:link w:val="6"/>
    <w:qFormat/>
    <w:uiPriority w:val="0"/>
    <w:rPr>
      <w:rFonts w:ascii="Arial" w:hAnsi="Arial" w:eastAsia="黑体" w:cs="Arial"/>
      <w:b/>
      <w:bCs/>
      <w:sz w:val="28"/>
      <w:szCs w:val="28"/>
    </w:rPr>
  </w:style>
  <w:style w:type="character" w:customStyle="1" w:styleId="65">
    <w:name w:val="标题 5 字符"/>
    <w:link w:val="7"/>
    <w:qFormat/>
    <w:uiPriority w:val="0"/>
    <w:rPr>
      <w:rFonts w:ascii="宋体" w:hAnsi="Times New Roman" w:eastAsia="宋体" w:cs="Times New Roman"/>
      <w:color w:val="000000"/>
      <w:kern w:val="0"/>
      <w:sz w:val="28"/>
      <w:szCs w:val="28"/>
    </w:rPr>
  </w:style>
  <w:style w:type="character" w:customStyle="1" w:styleId="66">
    <w:name w:val="标题 6 字符"/>
    <w:link w:val="8"/>
    <w:qFormat/>
    <w:uiPriority w:val="0"/>
    <w:rPr>
      <w:rFonts w:ascii="Arial" w:hAnsi="Arial" w:eastAsia="黑体" w:cs="Times New Roman"/>
      <w:b/>
      <w:bCs/>
      <w:sz w:val="24"/>
      <w:szCs w:val="24"/>
    </w:rPr>
  </w:style>
  <w:style w:type="character" w:customStyle="1" w:styleId="67">
    <w:name w:val="标题 7 字符"/>
    <w:link w:val="9"/>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character" w:customStyle="1" w:styleId="70">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5"/>
    <w:semiHidden/>
    <w:qFormat/>
    <w:uiPriority w:val="99"/>
  </w:style>
  <w:style w:type="character" w:customStyle="1" w:styleId="72">
    <w:name w:val="正文文本 3 字符"/>
    <w:link w:val="16"/>
    <w:qFormat/>
    <w:uiPriority w:val="0"/>
    <w:rPr>
      <w:rFonts w:ascii="仿宋_GB2312" w:hAnsi="Arial" w:eastAsia="仿宋_GB2312" w:cs="Times New Roman"/>
      <w:sz w:val="32"/>
      <w:szCs w:val="32"/>
    </w:rPr>
  </w:style>
  <w:style w:type="character" w:customStyle="1" w:styleId="73">
    <w:name w:val="正文文本 字符"/>
    <w:link w:val="17"/>
    <w:qFormat/>
    <w:uiPriority w:val="0"/>
    <w:rPr>
      <w:rFonts w:ascii="楷体_GB2312" w:hAnsi="Arial" w:eastAsia="楷体_GB2312" w:cs="Times New Roman"/>
      <w:sz w:val="28"/>
      <w:szCs w:val="28"/>
    </w:rPr>
  </w:style>
  <w:style w:type="character" w:customStyle="1" w:styleId="74">
    <w:name w:val="纯文本 字符"/>
    <w:link w:val="23"/>
    <w:qFormat/>
    <w:uiPriority w:val="0"/>
    <w:rPr>
      <w:rFonts w:ascii="宋体" w:hAnsi="Courier New" w:eastAsia="宋体" w:cs="Courier New"/>
      <w:szCs w:val="21"/>
    </w:rPr>
  </w:style>
  <w:style w:type="character" w:customStyle="1" w:styleId="75">
    <w:name w:val="日期 字符"/>
    <w:link w:val="25"/>
    <w:qFormat/>
    <w:uiPriority w:val="0"/>
    <w:rPr>
      <w:rFonts w:ascii="Times New Roman" w:hAnsi="Times New Roman" w:eastAsia="宋体" w:cs="Times New Roman"/>
      <w:sz w:val="24"/>
      <w:szCs w:val="24"/>
    </w:rPr>
  </w:style>
  <w:style w:type="character" w:customStyle="1" w:styleId="76">
    <w:name w:val="正文文本缩进 2 字符"/>
    <w:link w:val="26"/>
    <w:qFormat/>
    <w:uiPriority w:val="0"/>
    <w:rPr>
      <w:rFonts w:ascii="Arial" w:hAnsi="Arial" w:eastAsia="仿宋_GB2312" w:cs="Arial"/>
      <w:sz w:val="32"/>
      <w:szCs w:val="32"/>
    </w:rPr>
  </w:style>
  <w:style w:type="character" w:customStyle="1" w:styleId="77">
    <w:name w:val="批注框文本 字符"/>
    <w:link w:val="27"/>
    <w:semiHidden/>
    <w:qFormat/>
    <w:uiPriority w:val="0"/>
    <w:rPr>
      <w:rFonts w:ascii="Times New Roman" w:hAnsi="Times New Roman" w:eastAsia="宋体" w:cs="Times New Roman"/>
      <w:sz w:val="18"/>
      <w:szCs w:val="18"/>
    </w:rPr>
  </w:style>
  <w:style w:type="character" w:customStyle="1" w:styleId="78">
    <w:name w:val="页脚 字符"/>
    <w:link w:val="28"/>
    <w:qFormat/>
    <w:uiPriority w:val="0"/>
    <w:rPr>
      <w:rFonts w:ascii="Times New Roman" w:hAnsi="Times New Roman" w:eastAsia="宋体" w:cs="Times New Roman"/>
      <w:sz w:val="18"/>
      <w:szCs w:val="18"/>
    </w:rPr>
  </w:style>
  <w:style w:type="character" w:customStyle="1" w:styleId="79">
    <w:name w:val="页眉 字符"/>
    <w:link w:val="29"/>
    <w:qFormat/>
    <w:uiPriority w:val="0"/>
    <w:rPr>
      <w:rFonts w:ascii="Times New Roman" w:hAnsi="Times New Roman" w:eastAsia="宋体" w:cs="Times New Roman"/>
      <w:sz w:val="18"/>
      <w:szCs w:val="18"/>
    </w:rPr>
  </w:style>
  <w:style w:type="character" w:customStyle="1" w:styleId="80">
    <w:name w:val="正文文本缩进 3 字符"/>
    <w:link w:val="34"/>
    <w:qFormat/>
    <w:uiPriority w:val="0"/>
    <w:rPr>
      <w:rFonts w:ascii="Arial" w:hAnsi="Arial" w:eastAsia="仿宋_GB2312" w:cs="Arial"/>
      <w:color w:val="FFFF00"/>
      <w:sz w:val="32"/>
      <w:szCs w:val="32"/>
    </w:rPr>
  </w:style>
  <w:style w:type="character" w:customStyle="1" w:styleId="81">
    <w:name w:val="正文文本 2 字符"/>
    <w:link w:val="38"/>
    <w:qFormat/>
    <w:uiPriority w:val="0"/>
    <w:rPr>
      <w:rFonts w:ascii="楷体_GB2312" w:hAnsi="Times New Roman" w:eastAsia="楷体_GB2312" w:cs="Times New Roman"/>
      <w:sz w:val="28"/>
      <w:szCs w:val="28"/>
    </w:rPr>
  </w:style>
  <w:style w:type="character" w:customStyle="1" w:styleId="82">
    <w:name w:val="批注主题 字符"/>
    <w:link w:val="41"/>
    <w:semiHidden/>
    <w:qFormat/>
    <w:uiPriority w:val="0"/>
    <w:rPr>
      <w:rFonts w:ascii="Times New Roman" w:hAnsi="Times New Roman" w:eastAsia="宋体" w:cs="Times New Roman"/>
      <w:b/>
      <w:bCs/>
      <w:szCs w:val="21"/>
    </w:rPr>
  </w:style>
  <w:style w:type="character" w:customStyle="1" w:styleId="83">
    <w:name w:val="正文文本首行缩进 字符"/>
    <w:link w:val="42"/>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17"/>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4"/>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4"/>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4"/>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4"/>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修订3"/>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sz w:val="28"/>
      <w:szCs w:val="28"/>
    </w:rPr>
  </w:style>
  <w:style w:type="paragraph" w:customStyle="1" w:styleId="129">
    <w:name w:val="纯文本1"/>
    <w:basedOn w:val="1"/>
    <w:qFormat/>
    <w:uiPriority w:val="0"/>
    <w:rPr>
      <w:rFonts w:ascii="宋体" w:hAnsi="Courier New" w:cs="宋体"/>
      <w:szCs w:val="21"/>
    </w:rPr>
  </w:style>
  <w:style w:type="paragraph" w:customStyle="1" w:styleId="130">
    <w:name w:val="无间隔1"/>
    <w:qFormat/>
    <w:uiPriority w:val="0"/>
    <w:rPr>
      <w:rFonts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sz w:val="28"/>
      <w:szCs w:val="20"/>
    </w:rPr>
  </w:style>
  <w:style w:type="character" w:customStyle="1" w:styleId="135">
    <w:name w:val="NormalCharacter1"/>
    <w:qFormat/>
    <w:uiPriority w:val="0"/>
    <w:rPr>
      <w:rFonts w:ascii="Times New Roman" w:hAnsi="Times New Roman" w:eastAsia="宋体" w:cs="Times New Roman"/>
    </w:rPr>
  </w:style>
  <w:style w:type="paragraph" w:customStyle="1" w:styleId="136">
    <w:name w:val="正文（缩进）"/>
    <w:basedOn w:val="1"/>
    <w:qFormat/>
    <w:uiPriority w:val="0"/>
    <w:pPr>
      <w:spacing w:before="156" w:after="156"/>
      <w:ind w:firstLine="480" w:firstLineChars="200"/>
    </w:pPr>
  </w:style>
  <w:style w:type="character" w:customStyle="1" w:styleId="137">
    <w:name w:val="NormalCharacter"/>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20288</Words>
  <Characters>22097</Characters>
  <Lines>850</Lines>
  <Paragraphs>737</Paragraphs>
  <TotalTime>7</TotalTime>
  <ScaleCrop>false</ScaleCrop>
  <LinksUpToDate>false</LinksUpToDate>
  <CharactersWithSpaces>22742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2025-06-28T02:20:00Z</dcterms:created>
  <dc:creator>赵国文</dc:creator>
  <cp:lastModifiedBy>lenovo</cp:lastModifiedBy>
  <cp:lastPrinted>2024-11-05T03:31:00Z</cp:lastPrinted>
  <dcterms:modified xsi:type="dcterms:W3CDTF">2025-07-10T05:49:35Z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