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b/>
          <w:sz w:val="36"/>
          <w:szCs w:val="36"/>
        </w:rPr>
      </w:pPr>
      <w:r>
        <w:rPr>
          <w:rFonts w:hint="eastAsia" w:ascii="宋体" w:hAnsi="宋体"/>
          <w:b/>
          <w:sz w:val="36"/>
          <w:szCs w:val="36"/>
        </w:rPr>
        <w:t>编 制 说 明</w:t>
      </w:r>
    </w:p>
    <w:p>
      <w:pPr>
        <w:rPr>
          <w:rFonts w:ascii="宋体"/>
          <w:szCs w:val="21"/>
        </w:rPr>
      </w:pPr>
    </w:p>
    <w:tbl>
      <w:tblPr>
        <w:tblStyle w:val="21"/>
        <w:tblW w:w="10007"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7" w:type="dxa"/>
          </w:tcPr>
          <w:p>
            <w:pPr>
              <w:spacing w:line="400" w:lineRule="exact"/>
              <w:rPr>
                <w:rFonts w:hint="eastAsia" w:ascii="宋体" w:hAnsi="宋体" w:eastAsia="宋体" w:cs="宋体"/>
                <w:kern w:val="1"/>
                <w:sz w:val="24"/>
                <w:lang w:eastAsia="zh-CN"/>
              </w:rPr>
            </w:pPr>
            <w:r>
              <w:rPr>
                <w:rFonts w:hint="eastAsia" w:ascii="宋体" w:hAnsi="宋体"/>
                <w:b/>
                <w:sz w:val="24"/>
              </w:rPr>
              <w:t>工程名称：</w:t>
            </w:r>
            <w:r>
              <w:rPr>
                <w:rFonts w:hint="eastAsia" w:ascii="宋体" w:hAnsi="宋体" w:cs="宋体"/>
                <w:kern w:val="1"/>
                <w:sz w:val="24"/>
                <w:lang w:eastAsia="zh-CN"/>
              </w:rPr>
              <w:t>筑城圩泵站双回路电源改造</w:t>
            </w:r>
          </w:p>
          <w:p>
            <w:pPr>
              <w:spacing w:line="400" w:lineRule="exact"/>
              <w:rPr>
                <w:rFonts w:ascii="宋体" w:hAnsi="宋体" w:cs="宋体"/>
                <w:b/>
                <w:bCs/>
                <w:sz w:val="24"/>
              </w:rPr>
            </w:pPr>
            <w:r>
              <w:rPr>
                <w:rFonts w:hint="eastAsia" w:ascii="宋体" w:hAnsi="宋体" w:cs="宋体"/>
                <w:b/>
                <w:bCs/>
                <w:sz w:val="24"/>
              </w:rPr>
              <w:t>工程概况：</w:t>
            </w:r>
          </w:p>
          <w:p>
            <w:pPr>
              <w:spacing w:line="360" w:lineRule="auto"/>
              <w:ind w:left="959" w:leftChars="228" w:hanging="480" w:hangingChars="200"/>
              <w:rPr>
                <w:rFonts w:hint="eastAsia" w:ascii="宋体" w:hAnsi="宋体" w:eastAsia="宋体" w:cs="宋体"/>
                <w:color w:val="00B0F0"/>
                <w:kern w:val="1"/>
                <w:sz w:val="24"/>
                <w:lang w:val="en-US" w:eastAsia="zh-CN"/>
              </w:rPr>
            </w:pPr>
            <w:r>
              <w:rPr>
                <w:rFonts w:hint="eastAsia" w:ascii="宋体" w:hAnsi="宋体" w:cs="宋体"/>
                <w:kern w:val="1"/>
                <w:sz w:val="24"/>
              </w:rPr>
              <w:t>1、建设地点：</w:t>
            </w:r>
            <w:r>
              <w:rPr>
                <w:rFonts w:hint="eastAsia" w:ascii="宋体" w:hAnsi="宋体" w:cs="宋体"/>
                <w:kern w:val="1"/>
                <w:sz w:val="24"/>
                <w:lang w:eastAsia="zh-CN"/>
              </w:rPr>
              <w:t>南京市高淳区淳溪街道</w:t>
            </w:r>
          </w:p>
          <w:p>
            <w:pPr>
              <w:spacing w:line="360" w:lineRule="auto"/>
              <w:ind w:firstLine="480" w:firstLineChars="200"/>
              <w:rPr>
                <w:rFonts w:hint="eastAsia" w:ascii="宋体" w:hAnsi="宋体" w:cs="宋体"/>
                <w:kern w:val="1"/>
                <w:sz w:val="24"/>
              </w:rPr>
            </w:pPr>
            <w:r>
              <w:rPr>
                <w:rFonts w:hint="eastAsia" w:ascii="宋体" w:hAnsi="宋体" w:cs="宋体"/>
                <w:kern w:val="1"/>
                <w:sz w:val="24"/>
              </w:rPr>
              <w:t>2、建设单位:南京市高淳区防汛防旱抢险中心</w:t>
            </w:r>
          </w:p>
          <w:p>
            <w:pPr>
              <w:spacing w:line="360" w:lineRule="auto"/>
              <w:ind w:firstLine="480" w:firstLineChars="200"/>
              <w:rPr>
                <w:rFonts w:hint="default" w:ascii="宋体" w:hAnsi="宋体" w:cs="宋体"/>
                <w:kern w:val="1"/>
                <w:sz w:val="24"/>
                <w:lang w:val="en-US"/>
              </w:rPr>
            </w:pPr>
            <w:r>
              <w:rPr>
                <w:rFonts w:hint="eastAsia" w:ascii="宋体" w:hAnsi="宋体" w:cs="宋体"/>
                <w:kern w:val="1"/>
                <w:sz w:val="24"/>
              </w:rPr>
              <w:t>3、计划工期：</w:t>
            </w:r>
            <w:r>
              <w:rPr>
                <w:rFonts w:hint="eastAsia" w:ascii="宋体" w:hAnsi="宋体" w:cs="宋体"/>
                <w:kern w:val="1"/>
                <w:sz w:val="24"/>
                <w:lang w:val="en-US" w:eastAsia="zh-CN"/>
              </w:rPr>
              <w:t>详见招标文件</w:t>
            </w:r>
          </w:p>
          <w:p>
            <w:pPr>
              <w:pStyle w:val="19"/>
              <w:widowControl/>
              <w:spacing w:beforeAutospacing="0" w:afterAutospacing="0" w:line="360" w:lineRule="auto"/>
              <w:ind w:firstLine="480" w:firstLineChars="200"/>
              <w:jc w:val="both"/>
              <w:rPr>
                <w:rFonts w:ascii="宋体" w:hAnsi="宋体" w:cs="宋体"/>
                <w:kern w:val="1"/>
              </w:rPr>
            </w:pPr>
            <w:r>
              <w:rPr>
                <w:rFonts w:hint="eastAsia" w:ascii="宋体" w:hAnsi="宋体" w:cs="宋体"/>
                <w:kern w:val="1"/>
              </w:rPr>
              <w:t>4、设计单位：</w:t>
            </w:r>
            <w:r>
              <w:rPr>
                <w:rFonts w:hint="eastAsia" w:ascii="宋体" w:hAnsi="宋体" w:cs="宋体"/>
                <w:kern w:val="1"/>
                <w:lang w:eastAsia="zh-CN"/>
              </w:rPr>
              <w:t>江苏吉平电力设计</w:t>
            </w:r>
            <w:r>
              <w:rPr>
                <w:rFonts w:hint="eastAsia" w:ascii="宋体" w:hAnsi="宋体" w:cs="宋体"/>
                <w:kern w:val="1"/>
              </w:rPr>
              <w:t>有限公司</w:t>
            </w:r>
            <w:bookmarkStart w:id="0" w:name="_GoBack"/>
            <w:bookmarkEnd w:id="0"/>
          </w:p>
          <w:p>
            <w:pPr>
              <w:tabs>
                <w:tab w:val="left" w:pos="1793"/>
              </w:tabs>
              <w:spacing w:line="360" w:lineRule="auto"/>
              <w:ind w:right="420" w:rightChars="200" w:firstLine="482" w:firstLineChars="200"/>
              <w:rPr>
                <w:rFonts w:ascii="宋体" w:hAnsi="宋体" w:cs="宋体"/>
                <w:sz w:val="24"/>
              </w:rPr>
            </w:pPr>
            <w:r>
              <w:rPr>
                <w:rFonts w:hint="eastAsia" w:ascii="宋体" w:hAnsi="宋体" w:cs="宋体"/>
                <w:b/>
                <w:bCs/>
                <w:sz w:val="24"/>
              </w:rPr>
              <w:t>二、工程量清单编制范围：</w:t>
            </w:r>
            <w:r>
              <w:rPr>
                <w:rFonts w:hint="eastAsia"/>
                <w:color w:val="1E1C11" w:themeColor="background2" w:themeShade="1A"/>
                <w:sz w:val="24"/>
              </w:rPr>
              <w:t>本次编制范围包括</w:t>
            </w:r>
            <w:r>
              <w:rPr>
                <w:rFonts w:hint="eastAsia" w:ascii="宋体" w:hAnsi="宋体" w:cs="宋体"/>
                <w:color w:val="1E1C11" w:themeColor="background2" w:themeShade="1A"/>
                <w:sz w:val="24"/>
              </w:rPr>
              <w:t>：</w:t>
            </w:r>
            <w:r>
              <w:rPr>
                <w:rFonts w:hint="eastAsia" w:ascii="宋体" w:hAnsi="宋体" w:cs="宋体"/>
                <w:color w:val="1E1C11" w:themeColor="background2" w:themeShade="1A"/>
                <w:sz w:val="24"/>
                <w:lang w:eastAsia="zh-CN"/>
              </w:rPr>
              <w:t>泵站增容改造</w:t>
            </w:r>
            <w:r>
              <w:rPr>
                <w:rFonts w:hint="eastAsia" w:ascii="宋体" w:hAnsi="宋体" w:cs="宋体"/>
                <w:color w:val="1E1C11" w:themeColor="background2" w:themeShade="1A"/>
                <w:sz w:val="24"/>
              </w:rPr>
              <w:t>工程、</w:t>
            </w:r>
            <w:r>
              <w:rPr>
                <w:rFonts w:hint="eastAsia" w:ascii="宋体" w:hAnsi="宋体" w:cs="宋体"/>
                <w:color w:val="1E1C11" w:themeColor="background2" w:themeShade="1A"/>
                <w:sz w:val="24"/>
                <w:lang w:eastAsia="zh-CN"/>
              </w:rPr>
              <w:t>新建环网柜至泵站及排涝站电缆管路敷设</w:t>
            </w:r>
            <w:r>
              <w:rPr>
                <w:rFonts w:hint="eastAsia" w:ascii="宋体" w:hAnsi="宋体" w:cs="宋体"/>
                <w:color w:val="1E1C11" w:themeColor="background2" w:themeShade="1A"/>
                <w:sz w:val="24"/>
              </w:rPr>
              <w:t>、</w:t>
            </w:r>
            <w:r>
              <w:rPr>
                <w:rFonts w:hint="eastAsia" w:ascii="宋体" w:hAnsi="宋体" w:cs="宋体"/>
                <w:color w:val="1E1C11" w:themeColor="background2" w:themeShade="1A"/>
                <w:sz w:val="24"/>
                <w:lang w:eastAsia="zh-CN"/>
              </w:rPr>
              <w:t>路面拆除及恢复</w:t>
            </w:r>
            <w:r>
              <w:rPr>
                <w:rFonts w:hint="eastAsia" w:ascii="宋体" w:hAnsi="宋体" w:cs="宋体"/>
                <w:sz w:val="24"/>
              </w:rPr>
              <w:t>、绿化</w:t>
            </w:r>
            <w:r>
              <w:rPr>
                <w:rFonts w:hint="eastAsia" w:ascii="宋体" w:hAnsi="宋体" w:cs="宋体"/>
                <w:sz w:val="24"/>
                <w:lang w:eastAsia="zh-CN"/>
              </w:rPr>
              <w:t>恢复等</w:t>
            </w:r>
            <w:r>
              <w:rPr>
                <w:rFonts w:hint="eastAsia" w:ascii="宋体" w:hAnsi="宋体" w:cs="宋体"/>
                <w:sz w:val="24"/>
              </w:rPr>
              <w:t>。</w:t>
            </w:r>
          </w:p>
          <w:p>
            <w:pPr>
              <w:tabs>
                <w:tab w:val="left" w:pos="1793"/>
              </w:tabs>
              <w:spacing w:line="360" w:lineRule="auto"/>
              <w:ind w:right="420" w:rightChars="200" w:firstLine="482" w:firstLineChars="200"/>
              <w:rPr>
                <w:rFonts w:ascii="宋体" w:hAnsi="宋体" w:cs="宋体"/>
                <w:b/>
                <w:bCs/>
                <w:sz w:val="24"/>
              </w:rPr>
            </w:pPr>
            <w:r>
              <w:rPr>
                <w:rFonts w:hint="eastAsia" w:ascii="宋体" w:hAnsi="宋体" w:cs="宋体"/>
                <w:b/>
                <w:bCs/>
                <w:sz w:val="24"/>
              </w:rPr>
              <w:t>三、清单编制依据：</w:t>
            </w:r>
          </w:p>
          <w:p>
            <w:pPr>
              <w:tabs>
                <w:tab w:val="left" w:pos="1793"/>
              </w:tabs>
              <w:spacing w:line="360" w:lineRule="auto"/>
              <w:ind w:right="420" w:rightChars="200" w:firstLine="480" w:firstLineChars="200"/>
              <w:rPr>
                <w:rFonts w:ascii="宋体" w:hAnsi="宋体" w:cs="宋体"/>
                <w:sz w:val="24"/>
              </w:rPr>
            </w:pPr>
            <w:r>
              <w:rPr>
                <w:rFonts w:hint="eastAsia" w:ascii="宋体" w:hAnsi="宋体" w:cs="宋体"/>
                <w:sz w:val="24"/>
              </w:rPr>
              <w:t>1、建设单位提供的</w:t>
            </w:r>
            <w:r>
              <w:rPr>
                <w:rFonts w:hint="eastAsia" w:ascii="宋体" w:hAnsi="宋体" w:cs="宋体"/>
                <w:sz w:val="24"/>
                <w:lang w:eastAsia="zh-CN"/>
              </w:rPr>
              <w:t>由“江苏吉平电力设计有限公司”</w:t>
            </w:r>
            <w:r>
              <w:rPr>
                <w:rFonts w:hint="eastAsia" w:ascii="宋体" w:hAnsi="宋体" w:cs="宋体"/>
                <w:sz w:val="24"/>
                <w:lang w:val="en-US" w:eastAsia="zh-CN"/>
              </w:rPr>
              <w:t>2025年08月设计的</w:t>
            </w:r>
            <w:r>
              <w:rPr>
                <w:rFonts w:hint="eastAsia" w:ascii="宋体" w:hAnsi="宋体" w:cs="宋体"/>
                <w:sz w:val="24"/>
              </w:rPr>
              <w:t>全套电子图纸。</w:t>
            </w:r>
          </w:p>
          <w:p>
            <w:pPr>
              <w:tabs>
                <w:tab w:val="left" w:pos="1793"/>
              </w:tabs>
              <w:spacing w:line="360" w:lineRule="auto"/>
              <w:ind w:right="420" w:rightChars="200" w:firstLine="480" w:firstLineChars="200"/>
              <w:rPr>
                <w:rFonts w:hint="eastAsia" w:ascii="宋体" w:hAnsi="宋体" w:cs="宋体"/>
                <w:sz w:val="24"/>
              </w:rPr>
            </w:pPr>
            <w:r>
              <w:rPr>
                <w:rFonts w:hint="eastAsia" w:ascii="宋体" w:hAnsi="宋体" w:cs="宋体"/>
                <w:sz w:val="24"/>
              </w:rPr>
              <w:t>2、《建设工程工程量清单计价规范》GB50500-2013</w:t>
            </w:r>
          </w:p>
          <w:p>
            <w:pPr>
              <w:tabs>
                <w:tab w:val="left" w:pos="1793"/>
              </w:tabs>
              <w:spacing w:line="360" w:lineRule="auto"/>
              <w:ind w:right="420" w:rightChars="200" w:firstLine="480" w:firstLineChars="200"/>
              <w:rPr>
                <w:rFonts w:hint="eastAsia" w:ascii="宋体" w:hAnsi="宋体" w:eastAsia="宋体" w:cs="宋体"/>
                <w:sz w:val="24"/>
                <w:lang w:val="en-US" w:eastAsia="zh-CN"/>
              </w:rPr>
            </w:pPr>
            <w:r>
              <w:rPr>
                <w:rFonts w:hint="eastAsia" w:ascii="宋体" w:hAnsi="宋体" w:cs="宋体"/>
                <w:sz w:val="24"/>
                <w:lang w:val="en-US" w:eastAsia="zh-CN"/>
              </w:rPr>
              <w:t>3、《2010江苏水利预算定额》（2019动态价）</w:t>
            </w:r>
          </w:p>
          <w:p>
            <w:pPr>
              <w:tabs>
                <w:tab w:val="left" w:pos="1793"/>
              </w:tabs>
              <w:spacing w:line="360" w:lineRule="auto"/>
              <w:ind w:right="420" w:rightChars="200" w:firstLine="480" w:firstLineChars="200"/>
              <w:rPr>
                <w:rFonts w:ascii="宋体" w:hAnsi="宋体" w:cs="宋体"/>
                <w:sz w:val="24"/>
              </w:rPr>
            </w:pPr>
            <w:r>
              <w:rPr>
                <w:rFonts w:hint="eastAsia" w:ascii="宋体" w:hAnsi="宋体" w:cs="宋体"/>
                <w:sz w:val="24"/>
              </w:rPr>
              <w:t>4、《通用安装工程工程量计算规范》GB50856-2013</w:t>
            </w:r>
          </w:p>
          <w:p>
            <w:pPr>
              <w:tabs>
                <w:tab w:val="left" w:pos="1793"/>
              </w:tabs>
              <w:spacing w:line="360" w:lineRule="auto"/>
              <w:ind w:right="420" w:rightChars="200" w:firstLine="480" w:firstLineChars="200"/>
              <w:rPr>
                <w:rFonts w:ascii="宋体" w:hAnsi="宋体" w:cs="宋体"/>
                <w:sz w:val="24"/>
              </w:rPr>
            </w:pPr>
            <w:r>
              <w:rPr>
                <w:rFonts w:hint="eastAsia" w:ascii="宋体" w:hAnsi="宋体" w:cs="宋体"/>
                <w:sz w:val="24"/>
              </w:rPr>
              <w:t>5、《江苏省建筑与装饰工程计价定额》（2014年版）</w:t>
            </w:r>
          </w:p>
          <w:p>
            <w:pPr>
              <w:tabs>
                <w:tab w:val="left" w:pos="1793"/>
              </w:tabs>
              <w:spacing w:line="360" w:lineRule="auto"/>
              <w:ind w:right="420" w:rightChars="200" w:firstLine="480" w:firstLineChars="200"/>
              <w:rPr>
                <w:rFonts w:ascii="宋体" w:hAnsi="宋体" w:cs="宋体"/>
                <w:sz w:val="24"/>
              </w:rPr>
            </w:pPr>
            <w:r>
              <w:rPr>
                <w:rFonts w:hint="eastAsia" w:ascii="宋体" w:hAnsi="宋体" w:cs="宋体"/>
                <w:sz w:val="24"/>
              </w:rPr>
              <w:t>6、《江苏省市政工程计价定额》（2014年版）</w:t>
            </w:r>
          </w:p>
          <w:p>
            <w:pPr>
              <w:tabs>
                <w:tab w:val="left" w:pos="1793"/>
              </w:tabs>
              <w:spacing w:line="360" w:lineRule="auto"/>
              <w:ind w:right="420" w:rightChars="200" w:firstLine="480" w:firstLineChars="200"/>
              <w:rPr>
                <w:rFonts w:ascii="宋体" w:hAnsi="宋体" w:cs="宋体"/>
                <w:sz w:val="24"/>
              </w:rPr>
            </w:pPr>
            <w:r>
              <w:rPr>
                <w:rFonts w:hint="eastAsia" w:ascii="宋体" w:hAnsi="宋体" w:cs="宋体"/>
                <w:sz w:val="24"/>
              </w:rPr>
              <w:t xml:space="preserve">7、《江苏省安装工程计价定额》（2014年版） </w:t>
            </w:r>
          </w:p>
          <w:p>
            <w:pPr>
              <w:tabs>
                <w:tab w:val="left" w:pos="1793"/>
              </w:tabs>
              <w:spacing w:line="360" w:lineRule="auto"/>
              <w:ind w:right="420" w:rightChars="200" w:firstLine="480" w:firstLineChars="200"/>
              <w:rPr>
                <w:rFonts w:ascii="宋体" w:hAnsi="宋体" w:cs="宋体"/>
                <w:sz w:val="24"/>
              </w:rPr>
            </w:pPr>
            <w:r>
              <w:rPr>
                <w:rFonts w:hint="eastAsia" w:ascii="宋体" w:hAnsi="宋体" w:cs="宋体"/>
                <w:sz w:val="24"/>
              </w:rPr>
              <w:t>8、《江苏省建设工程费用定额》（2014营改增版）</w:t>
            </w:r>
          </w:p>
          <w:p>
            <w:pPr>
              <w:tabs>
                <w:tab w:val="left" w:pos="1793"/>
              </w:tabs>
              <w:spacing w:line="360" w:lineRule="auto"/>
              <w:ind w:right="420" w:rightChars="200" w:firstLine="480" w:firstLineChars="200"/>
              <w:rPr>
                <w:rFonts w:ascii="宋体" w:hAnsi="宋体" w:cs="宋体"/>
                <w:sz w:val="24"/>
              </w:rPr>
            </w:pPr>
            <w:r>
              <w:rPr>
                <w:rFonts w:hint="eastAsia" w:ascii="宋体" w:hAnsi="宋体" w:cs="宋体"/>
                <w:sz w:val="24"/>
              </w:rPr>
              <w:t>9、省市发布的有关造价计算文件及建设单位要求</w:t>
            </w:r>
          </w:p>
          <w:p>
            <w:pPr>
              <w:tabs>
                <w:tab w:val="left" w:pos="1793"/>
              </w:tabs>
              <w:spacing w:line="360" w:lineRule="auto"/>
              <w:ind w:right="420" w:rightChars="200" w:firstLine="480" w:firstLineChars="200"/>
              <w:rPr>
                <w:rFonts w:ascii="宋体" w:hAnsi="宋体" w:cs="宋体"/>
                <w:sz w:val="24"/>
              </w:rPr>
            </w:pPr>
            <w:r>
              <w:rPr>
                <w:rFonts w:hint="eastAsia" w:ascii="宋体" w:hAnsi="宋体" w:cs="宋体"/>
                <w:sz w:val="24"/>
              </w:rPr>
              <w:t>10、苏建价〔2016〕154号营改增相关文件</w:t>
            </w:r>
          </w:p>
          <w:p>
            <w:pPr>
              <w:tabs>
                <w:tab w:val="left" w:pos="1793"/>
              </w:tabs>
              <w:spacing w:line="360" w:lineRule="auto"/>
              <w:ind w:right="420" w:rightChars="200" w:firstLine="480" w:firstLineChars="200"/>
              <w:rPr>
                <w:rFonts w:ascii="宋体" w:hAnsi="宋体" w:cs="宋体"/>
                <w:sz w:val="24"/>
              </w:rPr>
            </w:pPr>
            <w:r>
              <w:rPr>
                <w:rFonts w:hint="eastAsia" w:ascii="宋体" w:hAnsi="宋体" w:cs="宋体"/>
                <w:sz w:val="24"/>
              </w:rPr>
              <w:t>11、苏建函价〔2019〕178号省住房城乡建设厅关于建筑业增值税计价政策调整的通知</w:t>
            </w:r>
          </w:p>
          <w:p>
            <w:pPr>
              <w:tabs>
                <w:tab w:val="left" w:pos="1793"/>
              </w:tabs>
              <w:spacing w:line="360" w:lineRule="auto"/>
              <w:ind w:right="420" w:rightChars="200" w:firstLine="480" w:firstLineChars="200"/>
              <w:rPr>
                <w:rFonts w:ascii="宋体" w:hAnsi="宋体"/>
                <w:sz w:val="24"/>
              </w:rPr>
            </w:pPr>
            <w:r>
              <w:rPr>
                <w:rFonts w:hint="eastAsia" w:ascii="宋体" w:hAnsi="宋体" w:cs="宋体"/>
                <w:sz w:val="24"/>
              </w:rPr>
              <w:t>12、</w:t>
            </w:r>
            <w:r>
              <w:rPr>
                <w:rFonts w:hint="eastAsia" w:ascii="宋体" w:hAnsi="宋体"/>
                <w:sz w:val="24"/>
              </w:rPr>
              <w:t>（[2018]第24号）省住房城乡建设厅关于调整建设工程按质论价等费用计取方法的公告</w:t>
            </w:r>
          </w:p>
          <w:p>
            <w:pPr>
              <w:tabs>
                <w:tab w:val="left" w:pos="1793"/>
              </w:tabs>
              <w:spacing w:line="360" w:lineRule="auto"/>
              <w:ind w:right="420" w:rightChars="200" w:firstLine="480" w:firstLineChars="200"/>
              <w:rPr>
                <w:rFonts w:ascii="宋体" w:hAnsi="宋体" w:cs="宋体"/>
                <w:sz w:val="24"/>
              </w:rPr>
            </w:pPr>
            <w:r>
              <w:rPr>
                <w:rFonts w:hint="eastAsia" w:ascii="宋体" w:hAnsi="宋体"/>
                <w:sz w:val="24"/>
              </w:rPr>
              <w:t>13、</w:t>
            </w:r>
            <w:r>
              <w:rPr>
                <w:rFonts w:hint="eastAsia" w:ascii="宋体" w:hAnsi="宋体" w:cs="宋体"/>
                <w:sz w:val="24"/>
              </w:rPr>
              <w:t>工程质量按照国家验收合格标准</w:t>
            </w:r>
          </w:p>
          <w:p>
            <w:pPr>
              <w:adjustRightInd w:val="0"/>
              <w:spacing w:line="360" w:lineRule="auto"/>
              <w:ind w:firstLine="480" w:firstLineChars="200"/>
              <w:rPr>
                <w:rFonts w:ascii="宋体" w:hAnsi="宋体" w:cs="宋体"/>
                <w:kern w:val="0"/>
                <w:szCs w:val="21"/>
              </w:rPr>
            </w:pPr>
            <w:r>
              <w:rPr>
                <w:rFonts w:hint="eastAsia" w:ascii="宋体" w:hAnsi="宋体" w:cs="宋体"/>
                <w:sz w:val="24"/>
              </w:rPr>
              <w:t>1</w:t>
            </w:r>
            <w:r>
              <w:rPr>
                <w:rFonts w:ascii="宋体" w:hAnsi="宋体" w:cs="宋体"/>
                <w:sz w:val="24"/>
              </w:rPr>
              <w:t>5</w:t>
            </w:r>
            <w:r>
              <w:rPr>
                <w:rFonts w:hint="eastAsia" w:ascii="宋体" w:hAnsi="宋体" w:cs="宋体"/>
                <w:sz w:val="24"/>
              </w:rPr>
              <w:t>、控制价编制参照202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rPr>
              <w:t>月南京市材料信息价，苏建函价（202</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273</w:t>
            </w:r>
            <w:r>
              <w:rPr>
                <w:rFonts w:hint="eastAsia" w:ascii="宋体" w:hAnsi="宋体" w:cs="宋体"/>
                <w:sz w:val="24"/>
              </w:rPr>
              <w:t>号文人工费调整文件。</w:t>
            </w:r>
          </w:p>
          <w:p>
            <w:pPr>
              <w:tabs>
                <w:tab w:val="left" w:pos="1793"/>
              </w:tabs>
              <w:spacing w:line="360" w:lineRule="auto"/>
              <w:ind w:right="420" w:rightChars="200" w:firstLine="482" w:firstLineChars="200"/>
              <w:rPr>
                <w:rFonts w:ascii="宋体" w:hAnsi="宋体" w:cs="宋体"/>
                <w:b/>
                <w:bCs/>
                <w:sz w:val="24"/>
              </w:rPr>
            </w:pPr>
            <w:r>
              <w:rPr>
                <w:rFonts w:hint="eastAsia" w:ascii="宋体" w:hAnsi="宋体" w:cs="宋体"/>
                <w:b/>
                <w:bCs/>
                <w:sz w:val="24"/>
              </w:rPr>
              <w:t>四、其他要说明的问题</w:t>
            </w:r>
          </w:p>
          <w:p>
            <w:pPr>
              <w:numPr>
                <w:ilvl w:val="0"/>
                <w:numId w:val="1"/>
              </w:numPr>
              <w:tabs>
                <w:tab w:val="left" w:pos="1793"/>
                <w:tab w:val="clear" w:pos="0"/>
              </w:tabs>
              <w:spacing w:line="360" w:lineRule="auto"/>
              <w:ind w:firstLine="480" w:firstLineChars="200"/>
              <w:rPr>
                <w:rFonts w:ascii="宋体" w:hAnsi="宋体" w:cs="宋体"/>
                <w:color w:val="0000FF"/>
                <w:sz w:val="24"/>
              </w:rPr>
            </w:pPr>
            <w:r>
              <w:rPr>
                <w:rFonts w:hint="eastAsia" w:ascii="宋体" w:hAnsi="宋体" w:cs="宋体"/>
                <w:color w:val="0000FF"/>
                <w:sz w:val="24"/>
              </w:rPr>
              <w:t>安全文明措施</w:t>
            </w:r>
            <w:r>
              <w:rPr>
                <w:rFonts w:hint="eastAsia" w:ascii="宋体" w:hAnsi="宋体" w:cs="宋体"/>
                <w:color w:val="0000FF"/>
                <w:sz w:val="24"/>
                <w:lang w:val="en-US" w:eastAsia="zh-CN"/>
              </w:rPr>
              <w:t>为不可竞争费：10798.94元</w:t>
            </w:r>
            <w:r>
              <w:rPr>
                <w:rFonts w:hint="eastAsia" w:ascii="宋体" w:hAnsi="宋体" w:cs="宋体"/>
                <w:color w:val="0000FF"/>
                <w:sz w:val="24"/>
              </w:rPr>
              <w:t>；</w:t>
            </w:r>
          </w:p>
          <w:p>
            <w:pPr>
              <w:numPr>
                <w:ilvl w:val="0"/>
                <w:numId w:val="1"/>
              </w:numPr>
              <w:tabs>
                <w:tab w:val="left" w:pos="1793"/>
                <w:tab w:val="clear" w:pos="0"/>
              </w:tabs>
              <w:spacing w:line="360" w:lineRule="auto"/>
              <w:ind w:firstLine="480" w:firstLineChars="200"/>
              <w:rPr>
                <w:rFonts w:ascii="宋体" w:hAnsi="宋体" w:cs="宋体"/>
                <w:sz w:val="24"/>
              </w:rPr>
            </w:pPr>
            <w:r>
              <w:rPr>
                <w:rFonts w:hint="eastAsia" w:ascii="宋体" w:hAnsi="宋体" w:cs="宋体"/>
                <w:sz w:val="24"/>
              </w:rPr>
              <w:t>本工程不考虑工程按质论价费；</w:t>
            </w:r>
          </w:p>
          <w:p>
            <w:pPr>
              <w:numPr>
                <w:ilvl w:val="0"/>
                <w:numId w:val="1"/>
              </w:numPr>
              <w:tabs>
                <w:tab w:val="left" w:pos="1793"/>
                <w:tab w:val="clear" w:pos="0"/>
              </w:tabs>
              <w:spacing w:line="360" w:lineRule="auto"/>
              <w:ind w:firstLine="480" w:firstLineChars="200"/>
              <w:rPr>
                <w:rFonts w:ascii="宋体" w:hAnsi="宋体" w:cs="宋体"/>
                <w:color w:val="000000"/>
                <w:sz w:val="24"/>
              </w:rPr>
            </w:pPr>
            <w:r>
              <w:rPr>
                <w:rFonts w:hint="eastAsia" w:ascii="宋体" w:hAnsi="宋体" w:cs="宋体"/>
                <w:color w:val="000000"/>
                <w:sz w:val="24"/>
              </w:rPr>
              <w:t>本工程扬尘污染防治增加费已</w:t>
            </w:r>
            <w:r>
              <w:rPr>
                <w:rFonts w:hint="eastAsia" w:ascii="宋体" w:hAnsi="宋体" w:cs="宋体"/>
                <w:color w:val="000000"/>
                <w:sz w:val="24"/>
                <w:lang w:eastAsia="zh-CN"/>
              </w:rPr>
              <w:t>在环境保护费中综合</w:t>
            </w:r>
            <w:r>
              <w:rPr>
                <w:rFonts w:hint="eastAsia" w:ascii="宋体" w:hAnsi="宋体" w:cs="宋体"/>
                <w:color w:val="000000"/>
                <w:sz w:val="24"/>
              </w:rPr>
              <w:t>考虑计取；</w:t>
            </w:r>
          </w:p>
          <w:p>
            <w:pPr>
              <w:numPr>
                <w:ilvl w:val="0"/>
                <w:numId w:val="1"/>
              </w:numPr>
              <w:tabs>
                <w:tab w:val="left" w:pos="1793"/>
                <w:tab w:val="clear" w:pos="0"/>
              </w:tabs>
              <w:spacing w:line="360" w:lineRule="auto"/>
              <w:ind w:firstLine="480" w:firstLineChars="200"/>
              <w:rPr>
                <w:rFonts w:ascii="宋体" w:hAnsi="宋体" w:cs="宋体"/>
                <w:color w:val="000000"/>
                <w:sz w:val="24"/>
              </w:rPr>
            </w:pPr>
            <w:r>
              <w:rPr>
                <w:rFonts w:hint="eastAsia" w:ascii="宋体" w:hAnsi="宋体" w:cs="宋体"/>
                <w:color w:val="000000"/>
                <w:sz w:val="24"/>
              </w:rPr>
              <w:t>本工程措施项目包括但不限于降水排水、环境保护、临时设施、夜间施工、垂直运输机械、大型机械进退场等为完成工程项目施工，发生于该工程施工前、施工过程中的技术、生活、安全等方面的非工程实体项目。投标人可根据现场考察情况及实际情况确定具体措施项目内容，自行报价，措施费在施工过程中不予调整。</w:t>
            </w:r>
          </w:p>
          <w:p>
            <w:pPr>
              <w:numPr>
                <w:ilvl w:val="0"/>
                <w:numId w:val="1"/>
              </w:numPr>
              <w:tabs>
                <w:tab w:val="left" w:pos="1793"/>
                <w:tab w:val="clear" w:pos="0"/>
              </w:tabs>
              <w:spacing w:line="360" w:lineRule="auto"/>
              <w:ind w:firstLine="480" w:firstLineChars="200"/>
              <w:rPr>
                <w:rFonts w:ascii="宋体" w:hAnsi="宋体" w:cs="宋体"/>
                <w:color w:val="000000"/>
                <w:sz w:val="24"/>
              </w:rPr>
            </w:pPr>
            <w:r>
              <w:rPr>
                <w:rFonts w:hint="eastAsia" w:ascii="宋体" w:hAnsi="宋体" w:cs="宋体"/>
                <w:color w:val="000000"/>
                <w:sz w:val="24"/>
              </w:rPr>
              <w:t>环境保护要求：满足省、市及当地政府对环境保护的相关要求和规定；</w:t>
            </w:r>
          </w:p>
          <w:p>
            <w:pPr>
              <w:numPr>
                <w:ilvl w:val="0"/>
                <w:numId w:val="1"/>
              </w:numPr>
              <w:tabs>
                <w:tab w:val="left" w:pos="1793"/>
                <w:tab w:val="clear" w:pos="0"/>
              </w:tabs>
              <w:spacing w:line="360" w:lineRule="auto"/>
              <w:ind w:firstLine="480" w:firstLineChars="200"/>
              <w:rPr>
                <w:rFonts w:ascii="宋体" w:hAnsi="宋体" w:cs="宋体"/>
                <w:color w:val="000000"/>
                <w:sz w:val="24"/>
              </w:rPr>
            </w:pPr>
            <w:r>
              <w:rPr>
                <w:rFonts w:hint="eastAsia" w:ascii="宋体" w:hAnsi="宋体" w:cs="宋体"/>
                <w:color w:val="000000"/>
                <w:sz w:val="24"/>
              </w:rPr>
              <w:t>措施项目清单投标报价：</w:t>
            </w:r>
            <w:r>
              <w:rPr>
                <w:rFonts w:hint="eastAsia" w:ascii="宋体" w:hAnsi="宋体" w:cs="宋体"/>
                <w:sz w:val="24"/>
              </w:rPr>
              <w:t>其总价措施项目及单价措施项目费用均不作调整，包干使用</w:t>
            </w:r>
            <w:r>
              <w:rPr>
                <w:rFonts w:hint="eastAsia" w:ascii="宋体" w:hAnsi="宋体" w:cs="宋体"/>
                <w:color w:val="000000"/>
                <w:sz w:val="24"/>
              </w:rPr>
              <w:t>。对发包人所列的措施项目，承包人根据工程实际与施工组织设计在已标价工程量清单中进行增补，且未更改招标人已列措施项目，结算时，承包人不得以招标工程措施项目清单缺项为由要求新增措施项目。除因承包人以外原因引起工程变更，造成施工方案变更，引起措施项目发生变化时，措施项目费的调整执行苏建价【2014】448号文；</w:t>
            </w:r>
          </w:p>
          <w:p>
            <w:pPr>
              <w:numPr>
                <w:ilvl w:val="0"/>
                <w:numId w:val="1"/>
              </w:numPr>
              <w:tabs>
                <w:tab w:val="left" w:pos="1793"/>
                <w:tab w:val="clear" w:pos="0"/>
              </w:tabs>
              <w:spacing w:line="360" w:lineRule="auto"/>
              <w:ind w:firstLine="480" w:firstLineChars="200"/>
              <w:rPr>
                <w:rFonts w:ascii="宋体" w:hAnsi="宋体" w:cs="宋体"/>
                <w:color w:val="000000"/>
                <w:sz w:val="24"/>
              </w:rPr>
            </w:pPr>
            <w:r>
              <w:rPr>
                <w:rFonts w:hint="eastAsia" w:ascii="宋体" w:hAnsi="宋体" w:cs="宋体"/>
                <w:color w:val="000000"/>
                <w:sz w:val="24"/>
              </w:rPr>
              <w:t>工程量清单及其计价格式中的任何内容不得随意删除或涂改，如有错误，在招标答疑时及时提出，以“补遗”资料为准；</w:t>
            </w:r>
          </w:p>
          <w:p>
            <w:pPr>
              <w:numPr>
                <w:ilvl w:val="0"/>
                <w:numId w:val="1"/>
              </w:numPr>
              <w:tabs>
                <w:tab w:val="left" w:pos="1793"/>
                <w:tab w:val="clear" w:pos="0"/>
              </w:tabs>
              <w:spacing w:line="360" w:lineRule="auto"/>
              <w:ind w:firstLine="480" w:firstLineChars="200"/>
              <w:rPr>
                <w:rFonts w:ascii="宋体" w:hAnsi="宋体" w:cs="宋体"/>
                <w:color w:val="0000FF"/>
                <w:sz w:val="24"/>
              </w:rPr>
            </w:pPr>
            <w:r>
              <w:rPr>
                <w:rFonts w:hint="eastAsia" w:ascii="宋体" w:hAnsi="宋体" w:cs="宋体"/>
                <w:color w:val="0000FF"/>
                <w:sz w:val="24"/>
              </w:rPr>
              <w:t>本工程暂列金额</w:t>
            </w:r>
            <w:r>
              <w:rPr>
                <w:rFonts w:hint="eastAsia" w:ascii="宋体" w:hAnsi="宋体" w:cs="宋体"/>
                <w:color w:val="0000FF"/>
                <w:sz w:val="24"/>
                <w:lang w:val="en-US" w:eastAsia="zh-CN"/>
              </w:rPr>
              <w:t>为不可竞争费</w:t>
            </w:r>
            <w:r>
              <w:rPr>
                <w:rFonts w:hint="eastAsia" w:ascii="宋体" w:hAnsi="宋体" w:cs="宋体"/>
                <w:color w:val="0000FF"/>
                <w:sz w:val="24"/>
              </w:rPr>
              <w:t>：20000</w:t>
            </w:r>
            <w:r>
              <w:rPr>
                <w:rFonts w:hint="eastAsia" w:ascii="宋体" w:hAnsi="宋体" w:cs="宋体"/>
                <w:color w:val="0000FF"/>
                <w:sz w:val="24"/>
                <w:lang w:eastAsia="zh-CN"/>
              </w:rPr>
              <w:t>元</w:t>
            </w:r>
            <w:r>
              <w:rPr>
                <w:rFonts w:hint="eastAsia" w:ascii="宋体" w:hAnsi="宋体" w:cs="宋体"/>
                <w:color w:val="0000FF"/>
                <w:sz w:val="24"/>
              </w:rPr>
              <w:t>；</w:t>
            </w:r>
          </w:p>
          <w:p>
            <w:pPr>
              <w:numPr>
                <w:ilvl w:val="0"/>
                <w:numId w:val="1"/>
              </w:numPr>
              <w:tabs>
                <w:tab w:val="left" w:pos="1793"/>
                <w:tab w:val="clear" w:pos="0"/>
              </w:tabs>
              <w:spacing w:line="360" w:lineRule="auto"/>
              <w:ind w:firstLine="480" w:firstLineChars="200"/>
              <w:rPr>
                <w:rFonts w:ascii="宋体" w:hAnsi="宋体" w:cs="宋体"/>
                <w:color w:val="000000"/>
                <w:sz w:val="24"/>
              </w:rPr>
            </w:pPr>
            <w:r>
              <w:rPr>
                <w:rFonts w:hint="eastAsia" w:ascii="宋体" w:hAnsi="宋体" w:cs="宋体"/>
                <w:color w:val="000000"/>
                <w:sz w:val="24"/>
              </w:rPr>
              <w:t>总价措施项目费率的确定：参考工程所在地工程造价管理部门文件的规定；</w:t>
            </w:r>
          </w:p>
          <w:p>
            <w:pPr>
              <w:numPr>
                <w:ilvl w:val="0"/>
                <w:numId w:val="1"/>
              </w:numPr>
              <w:tabs>
                <w:tab w:val="left" w:pos="1793"/>
                <w:tab w:val="clear" w:pos="0"/>
              </w:tabs>
              <w:spacing w:line="360" w:lineRule="auto"/>
              <w:ind w:firstLine="480" w:firstLineChars="200"/>
              <w:rPr>
                <w:rFonts w:ascii="宋体" w:hAnsi="宋体" w:cs="宋体"/>
                <w:color w:val="000000"/>
                <w:sz w:val="24"/>
              </w:rPr>
            </w:pPr>
            <w:r>
              <w:rPr>
                <w:rFonts w:hint="eastAsia" w:ascii="宋体" w:hAnsi="宋体" w:cs="宋体"/>
                <w:color w:val="000000"/>
                <w:sz w:val="24"/>
              </w:rPr>
              <w:t>规费费率的确定：参考工程所在地工程造价管理部门文件的规定；</w:t>
            </w:r>
          </w:p>
          <w:p>
            <w:pPr>
              <w:numPr>
                <w:ilvl w:val="0"/>
                <w:numId w:val="1"/>
              </w:numPr>
              <w:tabs>
                <w:tab w:val="left" w:pos="1793"/>
                <w:tab w:val="clear" w:pos="0"/>
              </w:tabs>
              <w:spacing w:line="360" w:lineRule="auto"/>
              <w:ind w:firstLine="480" w:firstLineChars="200"/>
              <w:rPr>
                <w:rFonts w:ascii="宋体" w:hAnsi="宋体" w:cs="宋体"/>
                <w:color w:val="000000"/>
                <w:sz w:val="24"/>
              </w:rPr>
            </w:pPr>
            <w:r>
              <w:rPr>
                <w:rFonts w:hint="eastAsia" w:ascii="宋体" w:hAnsi="宋体" w:cs="宋体"/>
                <w:color w:val="000000"/>
                <w:sz w:val="24"/>
              </w:rPr>
              <w:t>税金的确定：工程所在地工程综合税率为9%；</w:t>
            </w:r>
          </w:p>
          <w:p>
            <w:pPr>
              <w:numPr>
                <w:ilvl w:val="0"/>
                <w:numId w:val="1"/>
              </w:numPr>
              <w:tabs>
                <w:tab w:val="left" w:pos="1793"/>
                <w:tab w:val="clear" w:pos="0"/>
              </w:tabs>
              <w:spacing w:line="360" w:lineRule="auto"/>
              <w:ind w:firstLine="480" w:firstLineChars="200"/>
              <w:rPr>
                <w:rFonts w:ascii="宋体" w:hAnsi="宋体" w:cs="宋体"/>
                <w:sz w:val="24"/>
              </w:rPr>
            </w:pPr>
            <w:r>
              <w:rPr>
                <w:rFonts w:hint="eastAsia" w:ascii="宋体" w:hAnsi="宋体" w:cs="宋体"/>
                <w:sz w:val="24"/>
              </w:rPr>
              <w:t>如因施工图未注明施工方法的项目，请投标人按自身施工经验及相应规范做法自行组价，并列入综合单价内；或投标人在澄清答疑期间以答疑形式提出，并由招标人予以明确，否则招标人将在实施期间予以明确，相关费用招标人认为投标人已包含在投标报价中，结算时不予调整。</w:t>
            </w:r>
          </w:p>
          <w:p>
            <w:pPr>
              <w:numPr>
                <w:ilvl w:val="0"/>
                <w:numId w:val="1"/>
              </w:numPr>
              <w:tabs>
                <w:tab w:val="left" w:pos="1793"/>
                <w:tab w:val="clear" w:pos="0"/>
              </w:tabs>
              <w:spacing w:line="360" w:lineRule="auto"/>
              <w:ind w:firstLine="480" w:firstLineChars="200"/>
              <w:rPr>
                <w:rFonts w:ascii="宋体" w:hAnsi="宋体" w:cs="宋体"/>
                <w:sz w:val="24"/>
              </w:rPr>
            </w:pPr>
            <w:r>
              <w:rPr>
                <w:rFonts w:hint="eastAsia" w:ascii="宋体" w:hAnsi="宋体" w:cs="宋体"/>
                <w:sz w:val="24"/>
              </w:rPr>
              <w:t>本图纸中</w:t>
            </w:r>
            <w:r>
              <w:rPr>
                <w:rFonts w:hint="eastAsia" w:ascii="宋体" w:hAnsi="宋体" w:cs="宋体"/>
                <w:sz w:val="24"/>
                <w:lang w:eastAsia="zh-CN"/>
              </w:rPr>
              <w:t>若</w:t>
            </w:r>
            <w:r>
              <w:rPr>
                <w:rFonts w:hint="eastAsia" w:ascii="宋体" w:hAnsi="宋体" w:cs="宋体"/>
                <w:sz w:val="24"/>
              </w:rPr>
              <w:t>需二次深化设计的部位，深化设计后执行原投标清单价格（已包含二次深化设计费用）</w:t>
            </w:r>
          </w:p>
          <w:p>
            <w:pPr>
              <w:numPr>
                <w:ilvl w:val="0"/>
                <w:numId w:val="1"/>
              </w:numPr>
              <w:tabs>
                <w:tab w:val="left" w:pos="1793"/>
                <w:tab w:val="clear" w:pos="0"/>
              </w:tabs>
              <w:spacing w:line="360" w:lineRule="auto"/>
              <w:ind w:firstLine="480" w:firstLineChars="200"/>
              <w:rPr>
                <w:rFonts w:ascii="宋体" w:hAnsi="宋体" w:cs="宋体"/>
                <w:sz w:val="24"/>
              </w:rPr>
            </w:pPr>
            <w:r>
              <w:rPr>
                <w:rFonts w:hint="eastAsia" w:ascii="宋体" w:hAnsi="宋体" w:cs="宋体"/>
                <w:sz w:val="24"/>
              </w:rPr>
              <w:t>本工程招标清单已包含招标图纸所有工作内容，除设计变更及本清单注明之外，不在新增其他项目费用。</w:t>
            </w:r>
          </w:p>
          <w:p>
            <w:pPr>
              <w:numPr>
                <w:ilvl w:val="0"/>
                <w:numId w:val="1"/>
              </w:numPr>
              <w:tabs>
                <w:tab w:val="left" w:pos="1793"/>
                <w:tab w:val="clear" w:pos="0"/>
              </w:tabs>
              <w:spacing w:line="360" w:lineRule="auto"/>
              <w:ind w:firstLine="480" w:firstLineChars="200"/>
              <w:rPr>
                <w:rFonts w:ascii="宋体" w:hAnsi="宋体" w:cs="宋体"/>
                <w:sz w:val="24"/>
              </w:rPr>
            </w:pPr>
            <w:r>
              <w:rPr>
                <w:rFonts w:hint="eastAsia" w:ascii="宋体" w:hAnsi="宋体" w:cs="宋体"/>
                <w:sz w:val="24"/>
              </w:rPr>
              <w:t>工程量清单应与招标文件、图纸等文件结合起来查阅与理解，工程量清单中所描述的项目特征与图纸中的描述互为补充；分部分项工程量清单中对工程项目的项目特征及具体做法只作重点描述，详细情况见施工图设计、技术说明、技术措施表及相关标准图集，组价时应结合投标人现场勘查情况包括完成所有工序工作内容的全部费用，清单描述不能作为投标人漏项、漏序的借口。如果工程量清单的项目特征标准要求和图纸或深化图纸存在不一致之处，以图纸标准高者为准，清单综合单价不调整。</w:t>
            </w:r>
          </w:p>
          <w:p>
            <w:pPr>
              <w:numPr>
                <w:ilvl w:val="0"/>
                <w:numId w:val="1"/>
              </w:numPr>
              <w:tabs>
                <w:tab w:val="left" w:pos="1793"/>
                <w:tab w:val="clear" w:pos="0"/>
              </w:tabs>
              <w:spacing w:line="360" w:lineRule="auto"/>
              <w:ind w:firstLine="480" w:firstLineChars="200"/>
              <w:rPr>
                <w:rFonts w:ascii="宋体" w:hAnsi="宋体" w:cs="宋体"/>
                <w:sz w:val="24"/>
              </w:rPr>
            </w:pPr>
            <w:r>
              <w:rPr>
                <w:rFonts w:hint="eastAsia" w:ascii="宋体" w:hAnsi="宋体" w:cs="宋体"/>
                <w:sz w:val="24"/>
              </w:rPr>
              <w:t>总包方投标报价应综合考虑临时设施搭拆费用、进场费等费用，结算时不予调整；</w:t>
            </w:r>
          </w:p>
          <w:p>
            <w:pPr>
              <w:numPr>
                <w:ilvl w:val="0"/>
                <w:numId w:val="1"/>
              </w:numPr>
              <w:tabs>
                <w:tab w:val="left" w:pos="1793"/>
                <w:tab w:val="clear" w:pos="0"/>
              </w:tabs>
              <w:spacing w:line="360" w:lineRule="auto"/>
              <w:ind w:firstLine="480" w:firstLineChars="200"/>
              <w:rPr>
                <w:rFonts w:ascii="宋体" w:hAnsi="宋体" w:cs="宋体"/>
                <w:sz w:val="24"/>
              </w:rPr>
            </w:pPr>
            <w:r>
              <w:rPr>
                <w:rFonts w:hint="eastAsia" w:ascii="宋体" w:hAnsi="宋体" w:cs="宋体"/>
                <w:sz w:val="24"/>
              </w:rPr>
              <w:t>后期签证或增加附属组价执行与投标报价同比让利幅度；</w:t>
            </w:r>
          </w:p>
          <w:p>
            <w:pPr>
              <w:numPr>
                <w:ilvl w:val="0"/>
                <w:numId w:val="1"/>
              </w:numPr>
              <w:tabs>
                <w:tab w:val="left" w:pos="1793"/>
                <w:tab w:val="clear" w:pos="0"/>
              </w:tabs>
              <w:spacing w:line="360" w:lineRule="auto"/>
              <w:ind w:firstLine="480" w:firstLineChars="200"/>
              <w:rPr>
                <w:rFonts w:ascii="宋体" w:hAnsi="宋体" w:cs="宋体"/>
                <w:sz w:val="24"/>
              </w:rPr>
            </w:pPr>
            <w:r>
              <w:rPr>
                <w:rFonts w:hint="eastAsia" w:ascii="宋体" w:hAnsi="宋体" w:cs="宋体"/>
                <w:sz w:val="24"/>
              </w:rPr>
              <w:t>招标工程量清单中已考虑赶工措施费，后期不再增加，投标人综合考虑。</w:t>
            </w:r>
          </w:p>
          <w:p>
            <w:pPr>
              <w:numPr>
                <w:ilvl w:val="0"/>
                <w:numId w:val="2"/>
              </w:numPr>
              <w:tabs>
                <w:tab w:val="left" w:pos="1793"/>
              </w:tabs>
              <w:spacing w:line="360" w:lineRule="auto"/>
              <w:ind w:right="420" w:rightChars="200" w:firstLine="482" w:firstLineChars="200"/>
              <w:rPr>
                <w:rFonts w:ascii="宋体" w:hAnsi="宋体" w:cs="宋体"/>
                <w:b/>
                <w:bCs/>
                <w:sz w:val="24"/>
              </w:rPr>
            </w:pPr>
            <w:r>
              <w:rPr>
                <w:rFonts w:hint="eastAsia" w:ascii="宋体" w:hAnsi="宋体" w:cs="宋体"/>
                <w:b/>
                <w:bCs/>
                <w:sz w:val="24"/>
              </w:rPr>
              <w:t>编制价说明</w:t>
            </w:r>
          </w:p>
          <w:p>
            <w:pPr>
              <w:tabs>
                <w:tab w:val="left" w:pos="1793"/>
              </w:tabs>
              <w:spacing w:line="360" w:lineRule="auto"/>
              <w:ind w:right="420" w:rightChars="200" w:firstLine="482" w:firstLineChars="200"/>
              <w:rPr>
                <w:rFonts w:ascii="宋体" w:hAnsi="宋体" w:cs="宋体"/>
                <w:b/>
                <w:bCs/>
                <w:sz w:val="24"/>
              </w:rPr>
            </w:pPr>
            <w:r>
              <w:rPr>
                <w:rFonts w:hint="eastAsia" w:ascii="宋体" w:hAnsi="宋体" w:cs="宋体"/>
                <w:b/>
                <w:bCs/>
                <w:sz w:val="24"/>
              </w:rPr>
              <w:t xml:space="preserve"> （一）土建工程部分：</w:t>
            </w:r>
          </w:p>
          <w:p>
            <w:pPr>
              <w:tabs>
                <w:tab w:val="left" w:pos="1793"/>
              </w:tabs>
              <w:spacing w:line="360" w:lineRule="auto"/>
              <w:ind w:right="420" w:rightChars="200" w:firstLine="482" w:firstLineChars="200"/>
              <w:rPr>
                <w:rFonts w:ascii="宋体" w:hAnsi="宋体" w:cs="宋体"/>
                <w:b/>
                <w:bCs/>
                <w:sz w:val="24"/>
              </w:rPr>
            </w:pPr>
            <w:r>
              <w:rPr>
                <w:rFonts w:hint="eastAsia" w:ascii="宋体" w:hAnsi="宋体" w:cs="宋体"/>
                <w:b/>
                <w:bCs/>
                <w:sz w:val="24"/>
              </w:rPr>
              <w:t>1、共性问题：</w:t>
            </w:r>
          </w:p>
          <w:p>
            <w:pPr>
              <w:numPr>
                <w:ilvl w:val="0"/>
                <w:numId w:val="3"/>
              </w:numPr>
              <w:tabs>
                <w:tab w:val="left" w:pos="1793"/>
                <w:tab w:val="clear" w:pos="0"/>
              </w:tabs>
              <w:spacing w:line="360" w:lineRule="auto"/>
              <w:ind w:left="0" w:firstLine="210"/>
              <w:rPr>
                <w:rFonts w:ascii="宋体" w:hAnsi="宋体" w:cs="宋体"/>
                <w:sz w:val="24"/>
              </w:rPr>
            </w:pPr>
            <w:r>
              <w:rPr>
                <w:rFonts w:hint="eastAsia" w:ascii="宋体" w:hAnsi="宋体" w:cs="宋体"/>
                <w:sz w:val="24"/>
              </w:rPr>
              <w:t>本工程砂浆均按预拌（干）砂浆考虑，现场使用干拌或湿拌由投标人自行考虑，结算时不作调整；</w:t>
            </w:r>
          </w:p>
          <w:p>
            <w:pPr>
              <w:numPr>
                <w:ilvl w:val="0"/>
                <w:numId w:val="3"/>
              </w:numPr>
              <w:tabs>
                <w:tab w:val="left" w:pos="1793"/>
                <w:tab w:val="clear" w:pos="0"/>
              </w:tabs>
              <w:spacing w:line="360" w:lineRule="auto"/>
              <w:ind w:firstLine="480"/>
              <w:rPr>
                <w:rFonts w:ascii="宋体" w:hAnsi="宋体" w:cs="宋体"/>
                <w:sz w:val="24"/>
              </w:rPr>
            </w:pPr>
            <w:r>
              <w:rPr>
                <w:rFonts w:hint="eastAsia" w:ascii="宋体" w:hAnsi="宋体" w:cs="宋体"/>
                <w:sz w:val="24"/>
              </w:rPr>
              <w:t>本工程砼均按商品砼考虑，砼是否采用泵送由各投标人自行考虑，结算时不作调整；</w:t>
            </w:r>
          </w:p>
          <w:p>
            <w:pPr>
              <w:numPr>
                <w:ilvl w:val="0"/>
                <w:numId w:val="3"/>
              </w:numPr>
              <w:tabs>
                <w:tab w:val="left" w:pos="1793"/>
                <w:tab w:val="clear" w:pos="0"/>
              </w:tabs>
              <w:spacing w:line="360" w:lineRule="auto"/>
              <w:ind w:left="0" w:firstLine="480"/>
              <w:rPr>
                <w:rFonts w:ascii="宋体" w:hAnsi="宋体" w:cs="宋体"/>
                <w:sz w:val="24"/>
              </w:rPr>
            </w:pPr>
            <w:r>
              <w:rPr>
                <w:rFonts w:hint="eastAsia" w:ascii="宋体" w:hAnsi="宋体" w:cs="宋体"/>
                <w:sz w:val="24"/>
              </w:rPr>
              <w:t xml:space="preserve"> 施工区域外20m内临时道路已包含在本次招标清单，投标人必须充分勘察现场实际情况，自行考虑材料运输及堆场、机械进退场所必须的临时道路、场地硬化费用；</w:t>
            </w:r>
          </w:p>
          <w:p>
            <w:pPr>
              <w:numPr>
                <w:ilvl w:val="0"/>
                <w:numId w:val="3"/>
              </w:numPr>
              <w:tabs>
                <w:tab w:val="left" w:pos="1793"/>
                <w:tab w:val="clear" w:pos="0"/>
              </w:tabs>
              <w:spacing w:line="360" w:lineRule="auto"/>
              <w:ind w:firstLine="480"/>
              <w:rPr>
                <w:rFonts w:ascii="宋体" w:hAnsi="宋体" w:cs="宋体"/>
                <w:sz w:val="24"/>
              </w:rPr>
            </w:pPr>
            <w:r>
              <w:rPr>
                <w:rFonts w:hint="eastAsia" w:ascii="宋体" w:hAnsi="宋体" w:cs="宋体"/>
                <w:sz w:val="24"/>
              </w:rPr>
              <w:t>投标单位自行考虑钢模板、木模、铝模、砖胎膜等模板类型，同时支模方式自行考虑；</w:t>
            </w:r>
          </w:p>
          <w:p>
            <w:pPr>
              <w:numPr>
                <w:ilvl w:val="0"/>
                <w:numId w:val="3"/>
              </w:numPr>
              <w:tabs>
                <w:tab w:val="left" w:pos="1793"/>
                <w:tab w:val="clear" w:pos="0"/>
              </w:tabs>
              <w:spacing w:line="360" w:lineRule="auto"/>
              <w:ind w:firstLine="480"/>
              <w:rPr>
                <w:rFonts w:ascii="宋体" w:hAnsi="宋体" w:cs="宋体"/>
                <w:color w:val="000000"/>
                <w:sz w:val="24"/>
              </w:rPr>
            </w:pPr>
            <w:r>
              <w:rPr>
                <w:rFonts w:hint="eastAsia" w:ascii="宋体" w:hAnsi="宋体" w:cs="宋体"/>
                <w:sz w:val="24"/>
              </w:rPr>
              <w:t>模板工程量</w:t>
            </w:r>
            <w:r>
              <w:rPr>
                <w:rFonts w:hint="eastAsia" w:ascii="宋体" w:hAnsi="宋体" w:cs="宋体"/>
                <w:color w:val="000000"/>
                <w:sz w:val="24"/>
              </w:rPr>
              <w:t>计算按照实际接触面积计算，结算时按此约定计算工程量。</w:t>
            </w:r>
          </w:p>
          <w:p>
            <w:pPr>
              <w:numPr>
                <w:ilvl w:val="0"/>
                <w:numId w:val="3"/>
              </w:numPr>
              <w:tabs>
                <w:tab w:val="left" w:pos="1793"/>
                <w:tab w:val="clear" w:pos="0"/>
              </w:tabs>
              <w:spacing w:line="360" w:lineRule="auto"/>
              <w:ind w:left="-108" w:firstLine="480"/>
              <w:rPr>
                <w:rFonts w:ascii="宋体" w:hAnsi="宋体" w:cs="宋体"/>
                <w:sz w:val="24"/>
              </w:rPr>
            </w:pPr>
            <w:r>
              <w:rPr>
                <w:rFonts w:hint="eastAsia" w:ascii="宋体" w:hAnsi="宋体" w:cs="宋体"/>
                <w:sz w:val="24"/>
              </w:rPr>
              <w:t>投标人必须自行考虑脚手架、超高费、垂直运输等所有施工内容所需的费用，并计入投标报价中，结算时不予调整此类费用；</w:t>
            </w:r>
          </w:p>
          <w:p>
            <w:pPr>
              <w:numPr>
                <w:ilvl w:val="0"/>
                <w:numId w:val="3"/>
              </w:numPr>
              <w:tabs>
                <w:tab w:val="left" w:pos="1793"/>
                <w:tab w:val="clear" w:pos="0"/>
              </w:tabs>
              <w:spacing w:line="360" w:lineRule="auto"/>
              <w:ind w:left="0" w:firstLine="480"/>
              <w:rPr>
                <w:rFonts w:ascii="宋体" w:hAnsi="宋体" w:cs="宋体"/>
                <w:sz w:val="24"/>
              </w:rPr>
            </w:pPr>
            <w:r>
              <w:rPr>
                <w:rFonts w:hint="eastAsia" w:ascii="宋体" w:hAnsi="宋体" w:cs="宋体"/>
                <w:sz w:val="24"/>
              </w:rPr>
              <w:t>施工期间的降水费、排水费，由承包人自行测算使用计入投标报价（包括并不限于设计及规范要求的合理抽水时间，地质条件、气候原因增加的抽水时间及工期延长可能增加的抽水时间等），结算不再增加；</w:t>
            </w:r>
          </w:p>
          <w:p>
            <w:pPr>
              <w:numPr>
                <w:ilvl w:val="0"/>
                <w:numId w:val="3"/>
              </w:numPr>
              <w:tabs>
                <w:tab w:val="left" w:pos="1793"/>
                <w:tab w:val="clear" w:pos="0"/>
              </w:tabs>
              <w:spacing w:line="360" w:lineRule="auto"/>
              <w:ind w:left="-108" w:firstLine="480"/>
              <w:rPr>
                <w:rFonts w:ascii="宋体" w:hAnsi="宋体" w:cs="宋体"/>
                <w:sz w:val="24"/>
              </w:rPr>
            </w:pPr>
            <w:r>
              <w:rPr>
                <w:rFonts w:hint="eastAsia" w:ascii="宋体" w:hAnsi="宋体" w:cs="宋体"/>
                <w:sz w:val="24"/>
              </w:rPr>
              <w:t>对招标人所列的措施项目，投标人可根据工程实际与施工组织设计进行增补，但不应更改招标人已列措施项目。结算时，除工程变更引起施工方案改变外，承包人不得以招标工程措施项目清单缺项为由要求新增措施项目；</w:t>
            </w:r>
          </w:p>
          <w:p>
            <w:pPr>
              <w:numPr>
                <w:ilvl w:val="0"/>
                <w:numId w:val="3"/>
              </w:numPr>
              <w:tabs>
                <w:tab w:val="left" w:pos="1793"/>
                <w:tab w:val="clear" w:pos="0"/>
              </w:tabs>
              <w:spacing w:line="360" w:lineRule="auto"/>
              <w:ind w:left="-108" w:firstLine="480"/>
              <w:rPr>
                <w:rFonts w:ascii="宋体" w:hAnsi="宋体" w:cs="宋体"/>
                <w:sz w:val="24"/>
              </w:rPr>
            </w:pPr>
            <w:r>
              <w:rPr>
                <w:rFonts w:hint="eastAsia" w:ascii="宋体" w:hAnsi="宋体" w:cs="宋体"/>
                <w:sz w:val="24"/>
              </w:rPr>
              <w:t>投标人在报价时必须考虑就政府行政管理部门的有关政府性要求和变化综合考虑可能产生的相关费用，如中考、高考、雾霾天气、节日或活动等行政性通知、防洪防汛防灾、环境整治、公共安全治理等引起的停工损失和费用增加等，计入投标报价进行包干，无论是否列项计入，一旦中标，招标人概不调整此类费用；</w:t>
            </w:r>
          </w:p>
          <w:p>
            <w:pPr>
              <w:numPr>
                <w:ilvl w:val="0"/>
                <w:numId w:val="3"/>
              </w:numPr>
              <w:tabs>
                <w:tab w:val="left" w:pos="1793"/>
                <w:tab w:val="clear" w:pos="0"/>
              </w:tabs>
              <w:spacing w:line="360" w:lineRule="auto"/>
              <w:ind w:left="-108" w:firstLine="480"/>
              <w:rPr>
                <w:rFonts w:ascii="宋体" w:hAnsi="宋体" w:cs="宋体"/>
                <w:sz w:val="24"/>
              </w:rPr>
            </w:pPr>
            <w:r>
              <w:rPr>
                <w:rFonts w:hint="eastAsia" w:ascii="宋体" w:hAnsi="宋体" w:cs="宋体"/>
                <w:sz w:val="24"/>
              </w:rPr>
              <w:t>投标人根据招标文件给定的工期，且应充分考虑本工程所处地区的自然气候、人文地理条件、政府政策性调整特别是蓝天办管控等可估计的原因导致的工期影响，自行测算各项赶工费用，计入报价，同时考虑土方开挖期间，投标人综合考虑土方外运车辆夜间工作特殊性，白天开挖土方现场临时堆置及二次翻挖装车费用；一旦中标，不再调整此类费用；</w:t>
            </w:r>
          </w:p>
          <w:p>
            <w:pPr>
              <w:numPr>
                <w:ilvl w:val="0"/>
                <w:numId w:val="3"/>
              </w:numPr>
              <w:tabs>
                <w:tab w:val="left" w:pos="1793"/>
                <w:tab w:val="clear" w:pos="0"/>
              </w:tabs>
              <w:spacing w:line="360" w:lineRule="auto"/>
              <w:ind w:left="-108" w:firstLine="480"/>
              <w:rPr>
                <w:rFonts w:ascii="宋体" w:hAnsi="宋体" w:cs="宋体"/>
                <w:sz w:val="24"/>
              </w:rPr>
            </w:pPr>
            <w:r>
              <w:rPr>
                <w:rFonts w:hint="eastAsia" w:ascii="宋体" w:hAnsi="宋体" w:cs="宋体"/>
                <w:sz w:val="24"/>
              </w:rPr>
              <w:t>工程量清单特征描述不全时，应结合设计图纸，并应当综合考虑施工规范、地方规章等的要求，所产生的费用计入投标报价中；清单特征中未描述的，但13计价规范中注明的工程内容，承包人在报价时应充分考虑“工程内容”而产生的费用，列入相应报价中；</w:t>
            </w:r>
          </w:p>
          <w:p>
            <w:pPr>
              <w:numPr>
                <w:ilvl w:val="0"/>
                <w:numId w:val="3"/>
              </w:numPr>
              <w:tabs>
                <w:tab w:val="left" w:pos="1793"/>
                <w:tab w:val="clear" w:pos="0"/>
              </w:tabs>
              <w:spacing w:line="360" w:lineRule="auto"/>
              <w:ind w:left="-108" w:firstLine="480"/>
              <w:rPr>
                <w:rFonts w:ascii="宋体" w:hAnsi="宋体" w:cs="宋体"/>
                <w:sz w:val="24"/>
              </w:rPr>
            </w:pPr>
            <w:r>
              <w:rPr>
                <w:rFonts w:hint="eastAsia" w:ascii="宋体" w:hAnsi="宋体" w:cs="宋体"/>
                <w:sz w:val="24"/>
              </w:rPr>
              <w:t>工程验收交付前所发生的工程费用（如建筑物的看管，成品保护等费用），均须计入投标报价中，结算时不再另行增加相关费用；</w:t>
            </w:r>
          </w:p>
          <w:p>
            <w:pPr>
              <w:tabs>
                <w:tab w:val="left" w:pos="1793"/>
              </w:tabs>
              <w:spacing w:line="360" w:lineRule="auto"/>
              <w:ind w:right="420" w:rightChars="200" w:firstLine="482" w:firstLineChars="200"/>
              <w:rPr>
                <w:rFonts w:ascii="宋体" w:hAnsi="宋体" w:cs="宋体"/>
                <w:sz w:val="24"/>
              </w:rPr>
            </w:pPr>
            <w:r>
              <w:rPr>
                <w:rFonts w:hint="eastAsia" w:ascii="宋体" w:hAnsi="宋体" w:cs="宋体"/>
                <w:b/>
                <w:bCs/>
                <w:sz w:val="24"/>
              </w:rPr>
              <w:t>2、土方工程</w:t>
            </w:r>
          </w:p>
          <w:p>
            <w:pPr>
              <w:numPr>
                <w:ilvl w:val="0"/>
                <w:numId w:val="4"/>
              </w:numPr>
              <w:tabs>
                <w:tab w:val="left" w:pos="1793"/>
                <w:tab w:val="clear" w:pos="0"/>
              </w:tabs>
              <w:spacing w:line="360" w:lineRule="auto"/>
              <w:ind w:firstLine="480"/>
              <w:rPr>
                <w:rFonts w:ascii="宋体" w:hAnsi="宋体" w:cs="宋体"/>
                <w:sz w:val="24"/>
              </w:rPr>
            </w:pPr>
            <w:r>
              <w:rPr>
                <w:rFonts w:hint="eastAsia" w:ascii="宋体" w:hAnsi="宋体" w:cs="宋体"/>
                <w:sz w:val="24"/>
              </w:rPr>
              <w:t>土方清单工程量按《江苏省住房城乡建设厅关于 《建设工程工程量清单计价规范》 （GB505O0-2013）及其9本工程量计算规范的贯彻意见（苏建价[ 2014]448号）》执行，计算规则执行江苏省对应专业计价定额；</w:t>
            </w:r>
          </w:p>
          <w:p>
            <w:pPr>
              <w:numPr>
                <w:ilvl w:val="0"/>
                <w:numId w:val="4"/>
              </w:numPr>
              <w:tabs>
                <w:tab w:val="left" w:pos="1793"/>
                <w:tab w:val="clear" w:pos="0"/>
              </w:tabs>
              <w:spacing w:line="360" w:lineRule="auto"/>
              <w:ind w:firstLine="480"/>
              <w:rPr>
                <w:rFonts w:ascii="宋体" w:hAnsi="宋体" w:cs="宋体"/>
                <w:sz w:val="24"/>
              </w:rPr>
            </w:pPr>
            <w:r>
              <w:rPr>
                <w:rFonts w:hint="eastAsia" w:ascii="宋体" w:hAnsi="宋体" w:cs="宋体"/>
                <w:sz w:val="24"/>
              </w:rPr>
              <w:t>土方开挖方案请投标单位现场勘查，是否采用支护等措施自行考虑报价，投标报价包含此费用，后期不再增加，土方考虑现场摊销，不考虑外运、外购。</w:t>
            </w:r>
          </w:p>
          <w:p>
            <w:pPr>
              <w:tabs>
                <w:tab w:val="left" w:pos="1793"/>
              </w:tabs>
              <w:spacing w:line="360" w:lineRule="auto"/>
              <w:ind w:left="630"/>
              <w:rPr>
                <w:rFonts w:ascii="宋体" w:hAnsi="宋体" w:cs="宋体"/>
                <w:sz w:val="24"/>
              </w:rPr>
            </w:pPr>
          </w:p>
          <w:p>
            <w:pPr>
              <w:widowControl/>
              <w:spacing w:line="360" w:lineRule="auto"/>
              <w:ind w:firstLine="420" w:firstLineChars="200"/>
              <w:rPr>
                <w:rFonts w:ascii="宋体" w:cs="宋体"/>
                <w:szCs w:val="21"/>
              </w:rPr>
            </w:pPr>
          </w:p>
        </w:tc>
      </w:tr>
    </w:tbl>
    <w:p>
      <w:pPr>
        <w:spacing w:line="360" w:lineRule="auto"/>
      </w:pPr>
    </w:p>
    <w:sectPr>
      <w:headerReference r:id="rId3" w:type="default"/>
      <w:pgSz w:w="11906" w:h="16838"/>
      <w:pgMar w:top="1531" w:right="1361" w:bottom="1417" w:left="1587" w:header="907"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0CFFA"/>
    <w:multiLevelType w:val="singleLevel"/>
    <w:tmpl w:val="0C30CFFA"/>
    <w:lvl w:ilvl="0" w:tentative="0">
      <w:start w:val="5"/>
      <w:numFmt w:val="chineseCounting"/>
      <w:suff w:val="nothing"/>
      <w:lvlText w:val="%1、"/>
      <w:lvlJc w:val="left"/>
      <w:rPr>
        <w:rFonts w:hint="eastAsia"/>
      </w:rPr>
    </w:lvl>
  </w:abstractNum>
  <w:abstractNum w:abstractNumId="1">
    <w:nsid w:val="4FC23B63"/>
    <w:multiLevelType w:val="singleLevel"/>
    <w:tmpl w:val="4FC23B63"/>
    <w:lvl w:ilvl="0" w:tentative="0">
      <w:start w:val="1"/>
      <w:numFmt w:val="decimal"/>
      <w:suff w:val="nothing"/>
      <w:lvlText w:val="(%1)"/>
      <w:lvlJc w:val="left"/>
      <w:pPr>
        <w:tabs>
          <w:tab w:val="left" w:pos="0"/>
        </w:tabs>
        <w:ind w:left="0" w:firstLine="0"/>
      </w:pPr>
      <w:rPr>
        <w:rFonts w:hint="default"/>
      </w:rPr>
    </w:lvl>
  </w:abstractNum>
  <w:abstractNum w:abstractNumId="2">
    <w:nsid w:val="6BA03842"/>
    <w:multiLevelType w:val="singleLevel"/>
    <w:tmpl w:val="6BA03842"/>
    <w:lvl w:ilvl="0" w:tentative="0">
      <w:start w:val="1"/>
      <w:numFmt w:val="decimal"/>
      <w:suff w:val="nothing"/>
      <w:lvlText w:val="(%1)"/>
      <w:lvlJc w:val="left"/>
      <w:pPr>
        <w:tabs>
          <w:tab w:val="left" w:pos="0"/>
        </w:tabs>
        <w:ind w:left="-270" w:firstLine="0"/>
      </w:pPr>
      <w:rPr>
        <w:rFonts w:hint="default"/>
      </w:rPr>
    </w:lvl>
  </w:abstractNum>
  <w:abstractNum w:abstractNumId="3">
    <w:nsid w:val="7A375A1E"/>
    <w:multiLevelType w:val="singleLevel"/>
    <w:tmpl w:val="7A375A1E"/>
    <w:lvl w:ilvl="0" w:tentative="0">
      <w:start w:val="1"/>
      <w:numFmt w:val="decimal"/>
      <w:suff w:val="nothing"/>
      <w:lvlText w:val="(%1)"/>
      <w:lvlJc w:val="left"/>
      <w:pPr>
        <w:tabs>
          <w:tab w:val="left" w:pos="0"/>
        </w:tabs>
        <w:ind w:left="150" w:firstLine="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NzM2YTJjOTY5NTJkMjRlMzQ0NTk2ZGQyYTM5OGUifQ=="/>
  </w:docVars>
  <w:rsids>
    <w:rsidRoot w:val="00752D18"/>
    <w:rsid w:val="00000E86"/>
    <w:rsid w:val="000016AE"/>
    <w:rsid w:val="000026A3"/>
    <w:rsid w:val="00005C58"/>
    <w:rsid w:val="000064B8"/>
    <w:rsid w:val="00007F51"/>
    <w:rsid w:val="000108EF"/>
    <w:rsid w:val="00010D8A"/>
    <w:rsid w:val="00010E25"/>
    <w:rsid w:val="00011D85"/>
    <w:rsid w:val="000125BB"/>
    <w:rsid w:val="00012FD7"/>
    <w:rsid w:val="00014922"/>
    <w:rsid w:val="00020AC9"/>
    <w:rsid w:val="00022034"/>
    <w:rsid w:val="0002251C"/>
    <w:rsid w:val="0002257E"/>
    <w:rsid w:val="00022D16"/>
    <w:rsid w:val="00023607"/>
    <w:rsid w:val="00024564"/>
    <w:rsid w:val="00024967"/>
    <w:rsid w:val="000255FD"/>
    <w:rsid w:val="000256A5"/>
    <w:rsid w:val="00026669"/>
    <w:rsid w:val="000303FB"/>
    <w:rsid w:val="00030733"/>
    <w:rsid w:val="00030B7F"/>
    <w:rsid w:val="00031890"/>
    <w:rsid w:val="000319FA"/>
    <w:rsid w:val="00033D54"/>
    <w:rsid w:val="000343E6"/>
    <w:rsid w:val="00034A25"/>
    <w:rsid w:val="000350AB"/>
    <w:rsid w:val="00035FEE"/>
    <w:rsid w:val="00036598"/>
    <w:rsid w:val="00037BDD"/>
    <w:rsid w:val="00037CF2"/>
    <w:rsid w:val="00040961"/>
    <w:rsid w:val="00042024"/>
    <w:rsid w:val="000430C6"/>
    <w:rsid w:val="0004352C"/>
    <w:rsid w:val="00043E4C"/>
    <w:rsid w:val="00045525"/>
    <w:rsid w:val="0004665E"/>
    <w:rsid w:val="00046983"/>
    <w:rsid w:val="00046ABF"/>
    <w:rsid w:val="00050072"/>
    <w:rsid w:val="000500B1"/>
    <w:rsid w:val="00051707"/>
    <w:rsid w:val="00052152"/>
    <w:rsid w:val="00052724"/>
    <w:rsid w:val="00053ACE"/>
    <w:rsid w:val="00053D87"/>
    <w:rsid w:val="000568BA"/>
    <w:rsid w:val="00060B73"/>
    <w:rsid w:val="00060E2D"/>
    <w:rsid w:val="00062A0C"/>
    <w:rsid w:val="000634E5"/>
    <w:rsid w:val="00063C3E"/>
    <w:rsid w:val="0006441A"/>
    <w:rsid w:val="0006472F"/>
    <w:rsid w:val="0006474C"/>
    <w:rsid w:val="00064A09"/>
    <w:rsid w:val="000650EF"/>
    <w:rsid w:val="000666C8"/>
    <w:rsid w:val="0006689F"/>
    <w:rsid w:val="0006761E"/>
    <w:rsid w:val="0007091B"/>
    <w:rsid w:val="000717A3"/>
    <w:rsid w:val="00072679"/>
    <w:rsid w:val="000733A5"/>
    <w:rsid w:val="000733BC"/>
    <w:rsid w:val="00074452"/>
    <w:rsid w:val="0007493A"/>
    <w:rsid w:val="00076043"/>
    <w:rsid w:val="000762D8"/>
    <w:rsid w:val="00077238"/>
    <w:rsid w:val="00077386"/>
    <w:rsid w:val="000832C2"/>
    <w:rsid w:val="00085147"/>
    <w:rsid w:val="00085857"/>
    <w:rsid w:val="000859BD"/>
    <w:rsid w:val="00087D1D"/>
    <w:rsid w:val="00092C45"/>
    <w:rsid w:val="00093376"/>
    <w:rsid w:val="000947BB"/>
    <w:rsid w:val="0009572A"/>
    <w:rsid w:val="00095930"/>
    <w:rsid w:val="00096A1A"/>
    <w:rsid w:val="000A053B"/>
    <w:rsid w:val="000A11AD"/>
    <w:rsid w:val="000A201D"/>
    <w:rsid w:val="000A57FB"/>
    <w:rsid w:val="000B0117"/>
    <w:rsid w:val="000B08AB"/>
    <w:rsid w:val="000B0EA5"/>
    <w:rsid w:val="000B2518"/>
    <w:rsid w:val="000B27F4"/>
    <w:rsid w:val="000B2D05"/>
    <w:rsid w:val="000B3E9E"/>
    <w:rsid w:val="000B4A3B"/>
    <w:rsid w:val="000B64FF"/>
    <w:rsid w:val="000C0003"/>
    <w:rsid w:val="000C326E"/>
    <w:rsid w:val="000C395C"/>
    <w:rsid w:val="000C3C00"/>
    <w:rsid w:val="000C5802"/>
    <w:rsid w:val="000C61FE"/>
    <w:rsid w:val="000C7719"/>
    <w:rsid w:val="000C77B2"/>
    <w:rsid w:val="000D08E1"/>
    <w:rsid w:val="000D0D47"/>
    <w:rsid w:val="000D2ACC"/>
    <w:rsid w:val="000D34E1"/>
    <w:rsid w:val="000D3559"/>
    <w:rsid w:val="000D4D4D"/>
    <w:rsid w:val="000D5407"/>
    <w:rsid w:val="000D5757"/>
    <w:rsid w:val="000D5E40"/>
    <w:rsid w:val="000E0985"/>
    <w:rsid w:val="000E2461"/>
    <w:rsid w:val="000E5EB6"/>
    <w:rsid w:val="000F0AC6"/>
    <w:rsid w:val="000F0F80"/>
    <w:rsid w:val="000F1B1B"/>
    <w:rsid w:val="000F25A8"/>
    <w:rsid w:val="000F2B87"/>
    <w:rsid w:val="000F3CFB"/>
    <w:rsid w:val="000F465A"/>
    <w:rsid w:val="000F478F"/>
    <w:rsid w:val="000F48DF"/>
    <w:rsid w:val="000F5220"/>
    <w:rsid w:val="000F655B"/>
    <w:rsid w:val="000F7692"/>
    <w:rsid w:val="00100567"/>
    <w:rsid w:val="00100E3D"/>
    <w:rsid w:val="00101443"/>
    <w:rsid w:val="00101704"/>
    <w:rsid w:val="001017B8"/>
    <w:rsid w:val="001020F7"/>
    <w:rsid w:val="00103B47"/>
    <w:rsid w:val="00106810"/>
    <w:rsid w:val="00106A3F"/>
    <w:rsid w:val="00107BE4"/>
    <w:rsid w:val="0011020F"/>
    <w:rsid w:val="00110CBF"/>
    <w:rsid w:val="001110F9"/>
    <w:rsid w:val="001112A4"/>
    <w:rsid w:val="00111694"/>
    <w:rsid w:val="001119AE"/>
    <w:rsid w:val="00112D1A"/>
    <w:rsid w:val="00114E59"/>
    <w:rsid w:val="0011597F"/>
    <w:rsid w:val="00116A04"/>
    <w:rsid w:val="001174E1"/>
    <w:rsid w:val="0011757B"/>
    <w:rsid w:val="001175A1"/>
    <w:rsid w:val="00120450"/>
    <w:rsid w:val="001205BA"/>
    <w:rsid w:val="00123243"/>
    <w:rsid w:val="00123322"/>
    <w:rsid w:val="00123458"/>
    <w:rsid w:val="001239BA"/>
    <w:rsid w:val="00123B70"/>
    <w:rsid w:val="001242DE"/>
    <w:rsid w:val="00124D68"/>
    <w:rsid w:val="00125A23"/>
    <w:rsid w:val="00125AD0"/>
    <w:rsid w:val="00126BC9"/>
    <w:rsid w:val="00127D3C"/>
    <w:rsid w:val="001316CA"/>
    <w:rsid w:val="00131D70"/>
    <w:rsid w:val="00132F39"/>
    <w:rsid w:val="001352B2"/>
    <w:rsid w:val="00135BE0"/>
    <w:rsid w:val="001369CF"/>
    <w:rsid w:val="00136B36"/>
    <w:rsid w:val="00141772"/>
    <w:rsid w:val="00146041"/>
    <w:rsid w:val="001461B8"/>
    <w:rsid w:val="00146A17"/>
    <w:rsid w:val="001473E9"/>
    <w:rsid w:val="00151894"/>
    <w:rsid w:val="00152806"/>
    <w:rsid w:val="00155712"/>
    <w:rsid w:val="001566A6"/>
    <w:rsid w:val="0015714C"/>
    <w:rsid w:val="001579D4"/>
    <w:rsid w:val="001605E5"/>
    <w:rsid w:val="00160C0C"/>
    <w:rsid w:val="00161645"/>
    <w:rsid w:val="0016184D"/>
    <w:rsid w:val="00164AE6"/>
    <w:rsid w:val="00165475"/>
    <w:rsid w:val="00165E7D"/>
    <w:rsid w:val="00166156"/>
    <w:rsid w:val="0017039F"/>
    <w:rsid w:val="00172213"/>
    <w:rsid w:val="001728D9"/>
    <w:rsid w:val="00174810"/>
    <w:rsid w:val="00174DBB"/>
    <w:rsid w:val="00175C35"/>
    <w:rsid w:val="00180B6D"/>
    <w:rsid w:val="00180F3E"/>
    <w:rsid w:val="00181727"/>
    <w:rsid w:val="001819F6"/>
    <w:rsid w:val="00182F10"/>
    <w:rsid w:val="00183844"/>
    <w:rsid w:val="0018392D"/>
    <w:rsid w:val="001853E2"/>
    <w:rsid w:val="001858B8"/>
    <w:rsid w:val="00185CE4"/>
    <w:rsid w:val="001860C4"/>
    <w:rsid w:val="001862CF"/>
    <w:rsid w:val="00186EE0"/>
    <w:rsid w:val="00190718"/>
    <w:rsid w:val="001942B1"/>
    <w:rsid w:val="001947C3"/>
    <w:rsid w:val="001954D5"/>
    <w:rsid w:val="00196080"/>
    <w:rsid w:val="0019709A"/>
    <w:rsid w:val="001A1746"/>
    <w:rsid w:val="001A1778"/>
    <w:rsid w:val="001A39F7"/>
    <w:rsid w:val="001A4789"/>
    <w:rsid w:val="001A561A"/>
    <w:rsid w:val="001A58DB"/>
    <w:rsid w:val="001B2DF5"/>
    <w:rsid w:val="001B3FDD"/>
    <w:rsid w:val="001B5B3F"/>
    <w:rsid w:val="001B7A1B"/>
    <w:rsid w:val="001C0152"/>
    <w:rsid w:val="001C1960"/>
    <w:rsid w:val="001C2257"/>
    <w:rsid w:val="001C38A7"/>
    <w:rsid w:val="001C4F76"/>
    <w:rsid w:val="001C506C"/>
    <w:rsid w:val="001C5A91"/>
    <w:rsid w:val="001C68BD"/>
    <w:rsid w:val="001C6E37"/>
    <w:rsid w:val="001D186D"/>
    <w:rsid w:val="001D249C"/>
    <w:rsid w:val="001D35DB"/>
    <w:rsid w:val="001D54AB"/>
    <w:rsid w:val="001D61DF"/>
    <w:rsid w:val="001D7AAB"/>
    <w:rsid w:val="001E06BE"/>
    <w:rsid w:val="001E0899"/>
    <w:rsid w:val="001E0FE4"/>
    <w:rsid w:val="001E12D5"/>
    <w:rsid w:val="001E2320"/>
    <w:rsid w:val="001E26FF"/>
    <w:rsid w:val="001E2AC4"/>
    <w:rsid w:val="001E45AD"/>
    <w:rsid w:val="001E561A"/>
    <w:rsid w:val="001E7596"/>
    <w:rsid w:val="001E7F09"/>
    <w:rsid w:val="001F29B3"/>
    <w:rsid w:val="001F2EEA"/>
    <w:rsid w:val="001F5CF8"/>
    <w:rsid w:val="002005BD"/>
    <w:rsid w:val="00200A13"/>
    <w:rsid w:val="00203DFC"/>
    <w:rsid w:val="00206A07"/>
    <w:rsid w:val="00206FC4"/>
    <w:rsid w:val="002077B1"/>
    <w:rsid w:val="00207E8D"/>
    <w:rsid w:val="00211495"/>
    <w:rsid w:val="00212B7B"/>
    <w:rsid w:val="0021424D"/>
    <w:rsid w:val="002175C7"/>
    <w:rsid w:val="00220B92"/>
    <w:rsid w:val="00221558"/>
    <w:rsid w:val="00221723"/>
    <w:rsid w:val="00222BFA"/>
    <w:rsid w:val="002258D6"/>
    <w:rsid w:val="0022763A"/>
    <w:rsid w:val="00227A0E"/>
    <w:rsid w:val="00231001"/>
    <w:rsid w:val="00231548"/>
    <w:rsid w:val="0023168F"/>
    <w:rsid w:val="00231D24"/>
    <w:rsid w:val="00232B7B"/>
    <w:rsid w:val="002331CB"/>
    <w:rsid w:val="00233648"/>
    <w:rsid w:val="00234644"/>
    <w:rsid w:val="00235EB3"/>
    <w:rsid w:val="002375DF"/>
    <w:rsid w:val="00240419"/>
    <w:rsid w:val="00240C08"/>
    <w:rsid w:val="00240EF3"/>
    <w:rsid w:val="002421C0"/>
    <w:rsid w:val="002455AF"/>
    <w:rsid w:val="00245F0A"/>
    <w:rsid w:val="0025066B"/>
    <w:rsid w:val="0025070C"/>
    <w:rsid w:val="0025096D"/>
    <w:rsid w:val="0025494D"/>
    <w:rsid w:val="00255030"/>
    <w:rsid w:val="00255777"/>
    <w:rsid w:val="00256D60"/>
    <w:rsid w:val="00261485"/>
    <w:rsid w:val="00262FF1"/>
    <w:rsid w:val="002648FD"/>
    <w:rsid w:val="00264999"/>
    <w:rsid w:val="00265095"/>
    <w:rsid w:val="00266321"/>
    <w:rsid w:val="00266EFF"/>
    <w:rsid w:val="002722A2"/>
    <w:rsid w:val="0027238E"/>
    <w:rsid w:val="00272F65"/>
    <w:rsid w:val="00273C94"/>
    <w:rsid w:val="00274BCD"/>
    <w:rsid w:val="0027556E"/>
    <w:rsid w:val="00275F3E"/>
    <w:rsid w:val="00281E58"/>
    <w:rsid w:val="00282886"/>
    <w:rsid w:val="002836BF"/>
    <w:rsid w:val="0028381C"/>
    <w:rsid w:val="00285CBC"/>
    <w:rsid w:val="0028732D"/>
    <w:rsid w:val="00291615"/>
    <w:rsid w:val="00291BB2"/>
    <w:rsid w:val="00292847"/>
    <w:rsid w:val="0029477A"/>
    <w:rsid w:val="00297D6B"/>
    <w:rsid w:val="002A01F7"/>
    <w:rsid w:val="002A02D7"/>
    <w:rsid w:val="002A0454"/>
    <w:rsid w:val="002A10FF"/>
    <w:rsid w:val="002A11BF"/>
    <w:rsid w:val="002A25D1"/>
    <w:rsid w:val="002A374A"/>
    <w:rsid w:val="002A3866"/>
    <w:rsid w:val="002A4F1E"/>
    <w:rsid w:val="002A549E"/>
    <w:rsid w:val="002A6500"/>
    <w:rsid w:val="002A6964"/>
    <w:rsid w:val="002A7439"/>
    <w:rsid w:val="002A787B"/>
    <w:rsid w:val="002B089A"/>
    <w:rsid w:val="002B13D4"/>
    <w:rsid w:val="002B53E4"/>
    <w:rsid w:val="002B7230"/>
    <w:rsid w:val="002B7275"/>
    <w:rsid w:val="002C0B14"/>
    <w:rsid w:val="002C2013"/>
    <w:rsid w:val="002C214B"/>
    <w:rsid w:val="002C2DF7"/>
    <w:rsid w:val="002C7C09"/>
    <w:rsid w:val="002D03B1"/>
    <w:rsid w:val="002D0F87"/>
    <w:rsid w:val="002D0F98"/>
    <w:rsid w:val="002D1BB8"/>
    <w:rsid w:val="002D1D88"/>
    <w:rsid w:val="002D1DC1"/>
    <w:rsid w:val="002D220C"/>
    <w:rsid w:val="002D4DC8"/>
    <w:rsid w:val="002D58C3"/>
    <w:rsid w:val="002D7C45"/>
    <w:rsid w:val="002E1D16"/>
    <w:rsid w:val="002E1EDA"/>
    <w:rsid w:val="002E3590"/>
    <w:rsid w:val="002E430C"/>
    <w:rsid w:val="002E45A4"/>
    <w:rsid w:val="002E5067"/>
    <w:rsid w:val="002E7730"/>
    <w:rsid w:val="002F002B"/>
    <w:rsid w:val="002F02AB"/>
    <w:rsid w:val="002F2DA4"/>
    <w:rsid w:val="002F2E88"/>
    <w:rsid w:val="002F369F"/>
    <w:rsid w:val="002F3D88"/>
    <w:rsid w:val="002F51E7"/>
    <w:rsid w:val="002F574B"/>
    <w:rsid w:val="002F5CA0"/>
    <w:rsid w:val="002F6398"/>
    <w:rsid w:val="002F6B6E"/>
    <w:rsid w:val="002F7D95"/>
    <w:rsid w:val="003003A1"/>
    <w:rsid w:val="003012DC"/>
    <w:rsid w:val="0030147B"/>
    <w:rsid w:val="00301D53"/>
    <w:rsid w:val="00302685"/>
    <w:rsid w:val="00302B27"/>
    <w:rsid w:val="00302F46"/>
    <w:rsid w:val="00303B4C"/>
    <w:rsid w:val="00306686"/>
    <w:rsid w:val="00307B84"/>
    <w:rsid w:val="00307C5E"/>
    <w:rsid w:val="00310748"/>
    <w:rsid w:val="0031074E"/>
    <w:rsid w:val="003109FD"/>
    <w:rsid w:val="0031305B"/>
    <w:rsid w:val="00316E9A"/>
    <w:rsid w:val="00317D3C"/>
    <w:rsid w:val="00320EE3"/>
    <w:rsid w:val="00321326"/>
    <w:rsid w:val="00321635"/>
    <w:rsid w:val="003216C9"/>
    <w:rsid w:val="00323B7B"/>
    <w:rsid w:val="00325FB2"/>
    <w:rsid w:val="00326023"/>
    <w:rsid w:val="00326FA7"/>
    <w:rsid w:val="00327753"/>
    <w:rsid w:val="00330651"/>
    <w:rsid w:val="00330E3C"/>
    <w:rsid w:val="003322F7"/>
    <w:rsid w:val="00336DF2"/>
    <w:rsid w:val="003375E8"/>
    <w:rsid w:val="00337CD3"/>
    <w:rsid w:val="00337CF9"/>
    <w:rsid w:val="00337F0D"/>
    <w:rsid w:val="00340FAD"/>
    <w:rsid w:val="00344FF7"/>
    <w:rsid w:val="00345815"/>
    <w:rsid w:val="00346125"/>
    <w:rsid w:val="00346B11"/>
    <w:rsid w:val="00347DA0"/>
    <w:rsid w:val="00350356"/>
    <w:rsid w:val="00350F52"/>
    <w:rsid w:val="00353C0B"/>
    <w:rsid w:val="00354386"/>
    <w:rsid w:val="00354724"/>
    <w:rsid w:val="00354E3D"/>
    <w:rsid w:val="00357563"/>
    <w:rsid w:val="00357633"/>
    <w:rsid w:val="00361C7B"/>
    <w:rsid w:val="003637AB"/>
    <w:rsid w:val="003677DF"/>
    <w:rsid w:val="003719B1"/>
    <w:rsid w:val="00371C69"/>
    <w:rsid w:val="00373F6C"/>
    <w:rsid w:val="0037528A"/>
    <w:rsid w:val="003753F4"/>
    <w:rsid w:val="003755E7"/>
    <w:rsid w:val="003765AC"/>
    <w:rsid w:val="00376BEF"/>
    <w:rsid w:val="003775BE"/>
    <w:rsid w:val="00377E5E"/>
    <w:rsid w:val="00377F30"/>
    <w:rsid w:val="003801D0"/>
    <w:rsid w:val="00380E01"/>
    <w:rsid w:val="00381A88"/>
    <w:rsid w:val="00383E60"/>
    <w:rsid w:val="00384254"/>
    <w:rsid w:val="0038455C"/>
    <w:rsid w:val="00385740"/>
    <w:rsid w:val="00386200"/>
    <w:rsid w:val="0038660E"/>
    <w:rsid w:val="00387633"/>
    <w:rsid w:val="00387CF2"/>
    <w:rsid w:val="00387F0E"/>
    <w:rsid w:val="00392C38"/>
    <w:rsid w:val="003934F8"/>
    <w:rsid w:val="00393EB3"/>
    <w:rsid w:val="003954B8"/>
    <w:rsid w:val="0039661E"/>
    <w:rsid w:val="00397773"/>
    <w:rsid w:val="003A1432"/>
    <w:rsid w:val="003A1DCA"/>
    <w:rsid w:val="003A21BA"/>
    <w:rsid w:val="003A2695"/>
    <w:rsid w:val="003A419D"/>
    <w:rsid w:val="003A573F"/>
    <w:rsid w:val="003A6620"/>
    <w:rsid w:val="003A6A45"/>
    <w:rsid w:val="003A6EC2"/>
    <w:rsid w:val="003A6F49"/>
    <w:rsid w:val="003A7E43"/>
    <w:rsid w:val="003B07EF"/>
    <w:rsid w:val="003B0F89"/>
    <w:rsid w:val="003B35F7"/>
    <w:rsid w:val="003B4339"/>
    <w:rsid w:val="003B452E"/>
    <w:rsid w:val="003B4E4E"/>
    <w:rsid w:val="003B4EDD"/>
    <w:rsid w:val="003B513B"/>
    <w:rsid w:val="003C00D4"/>
    <w:rsid w:val="003C0981"/>
    <w:rsid w:val="003C0C06"/>
    <w:rsid w:val="003C3825"/>
    <w:rsid w:val="003C3A43"/>
    <w:rsid w:val="003C3ECB"/>
    <w:rsid w:val="003C4308"/>
    <w:rsid w:val="003C5629"/>
    <w:rsid w:val="003C6394"/>
    <w:rsid w:val="003C6419"/>
    <w:rsid w:val="003C774A"/>
    <w:rsid w:val="003D1009"/>
    <w:rsid w:val="003D1D00"/>
    <w:rsid w:val="003D22B5"/>
    <w:rsid w:val="003D284F"/>
    <w:rsid w:val="003D2A7B"/>
    <w:rsid w:val="003D34C6"/>
    <w:rsid w:val="003D5245"/>
    <w:rsid w:val="003D543A"/>
    <w:rsid w:val="003E0350"/>
    <w:rsid w:val="003E0C92"/>
    <w:rsid w:val="003E0DDC"/>
    <w:rsid w:val="003E1BAF"/>
    <w:rsid w:val="003E1DE2"/>
    <w:rsid w:val="003E1F29"/>
    <w:rsid w:val="003E2281"/>
    <w:rsid w:val="003E2490"/>
    <w:rsid w:val="003E278E"/>
    <w:rsid w:val="003E27F8"/>
    <w:rsid w:val="003E2898"/>
    <w:rsid w:val="003E32C5"/>
    <w:rsid w:val="003E3E9A"/>
    <w:rsid w:val="003E4649"/>
    <w:rsid w:val="003E532D"/>
    <w:rsid w:val="003E5FE9"/>
    <w:rsid w:val="003E65BC"/>
    <w:rsid w:val="003E7908"/>
    <w:rsid w:val="003E7BE9"/>
    <w:rsid w:val="003E7E68"/>
    <w:rsid w:val="003F07AF"/>
    <w:rsid w:val="003F1007"/>
    <w:rsid w:val="003F1B83"/>
    <w:rsid w:val="003F2683"/>
    <w:rsid w:val="003F3132"/>
    <w:rsid w:val="003F39E9"/>
    <w:rsid w:val="003F6BC1"/>
    <w:rsid w:val="00400311"/>
    <w:rsid w:val="00400693"/>
    <w:rsid w:val="004007EA"/>
    <w:rsid w:val="00402711"/>
    <w:rsid w:val="004029BD"/>
    <w:rsid w:val="00404FFE"/>
    <w:rsid w:val="00407986"/>
    <w:rsid w:val="004118AE"/>
    <w:rsid w:val="00412525"/>
    <w:rsid w:val="00412757"/>
    <w:rsid w:val="00412B93"/>
    <w:rsid w:val="0041643F"/>
    <w:rsid w:val="00417249"/>
    <w:rsid w:val="004172C2"/>
    <w:rsid w:val="00420695"/>
    <w:rsid w:val="004212B0"/>
    <w:rsid w:val="00422BB9"/>
    <w:rsid w:val="00422DE4"/>
    <w:rsid w:val="004235FB"/>
    <w:rsid w:val="00424138"/>
    <w:rsid w:val="00424882"/>
    <w:rsid w:val="004249F6"/>
    <w:rsid w:val="00424A6D"/>
    <w:rsid w:val="00424C33"/>
    <w:rsid w:val="00426219"/>
    <w:rsid w:val="00426D45"/>
    <w:rsid w:val="00426FD3"/>
    <w:rsid w:val="00427210"/>
    <w:rsid w:val="00430C19"/>
    <w:rsid w:val="004313BC"/>
    <w:rsid w:val="004320BE"/>
    <w:rsid w:val="00432282"/>
    <w:rsid w:val="0043233F"/>
    <w:rsid w:val="0043430D"/>
    <w:rsid w:val="00434B04"/>
    <w:rsid w:val="00435374"/>
    <w:rsid w:val="00441A0F"/>
    <w:rsid w:val="00441C8E"/>
    <w:rsid w:val="00443532"/>
    <w:rsid w:val="004457DA"/>
    <w:rsid w:val="0045056E"/>
    <w:rsid w:val="00451140"/>
    <w:rsid w:val="00452D9E"/>
    <w:rsid w:val="00452F30"/>
    <w:rsid w:val="004530B4"/>
    <w:rsid w:val="0045333D"/>
    <w:rsid w:val="00456B48"/>
    <w:rsid w:val="00457256"/>
    <w:rsid w:val="004576D2"/>
    <w:rsid w:val="00457920"/>
    <w:rsid w:val="0045796F"/>
    <w:rsid w:val="00457C46"/>
    <w:rsid w:val="00460CEF"/>
    <w:rsid w:val="00461583"/>
    <w:rsid w:val="0046265D"/>
    <w:rsid w:val="00462B72"/>
    <w:rsid w:val="00462FB3"/>
    <w:rsid w:val="004630CB"/>
    <w:rsid w:val="00467D98"/>
    <w:rsid w:val="00470514"/>
    <w:rsid w:val="00471D03"/>
    <w:rsid w:val="004735EC"/>
    <w:rsid w:val="004738FE"/>
    <w:rsid w:val="00475F8D"/>
    <w:rsid w:val="00480160"/>
    <w:rsid w:val="004812E8"/>
    <w:rsid w:val="00483D17"/>
    <w:rsid w:val="0048422B"/>
    <w:rsid w:val="00484263"/>
    <w:rsid w:val="0048532D"/>
    <w:rsid w:val="00486E21"/>
    <w:rsid w:val="004907F2"/>
    <w:rsid w:val="0049100D"/>
    <w:rsid w:val="0049196D"/>
    <w:rsid w:val="00493D9D"/>
    <w:rsid w:val="004940CA"/>
    <w:rsid w:val="00494154"/>
    <w:rsid w:val="00495154"/>
    <w:rsid w:val="0049646E"/>
    <w:rsid w:val="00497D18"/>
    <w:rsid w:val="004A1CEC"/>
    <w:rsid w:val="004A4D0F"/>
    <w:rsid w:val="004A4F3C"/>
    <w:rsid w:val="004A5AB2"/>
    <w:rsid w:val="004A68ED"/>
    <w:rsid w:val="004A6F80"/>
    <w:rsid w:val="004A755C"/>
    <w:rsid w:val="004A7DD6"/>
    <w:rsid w:val="004A7FED"/>
    <w:rsid w:val="004B023C"/>
    <w:rsid w:val="004B0E2C"/>
    <w:rsid w:val="004B0F65"/>
    <w:rsid w:val="004B109D"/>
    <w:rsid w:val="004B1202"/>
    <w:rsid w:val="004B2A69"/>
    <w:rsid w:val="004B2B30"/>
    <w:rsid w:val="004B2CD7"/>
    <w:rsid w:val="004B2D56"/>
    <w:rsid w:val="004B44D9"/>
    <w:rsid w:val="004B5434"/>
    <w:rsid w:val="004B6F67"/>
    <w:rsid w:val="004B7F99"/>
    <w:rsid w:val="004B7FF4"/>
    <w:rsid w:val="004C001F"/>
    <w:rsid w:val="004C09E6"/>
    <w:rsid w:val="004C27E0"/>
    <w:rsid w:val="004C3A8C"/>
    <w:rsid w:val="004C4AEE"/>
    <w:rsid w:val="004C723D"/>
    <w:rsid w:val="004C7CEC"/>
    <w:rsid w:val="004D0425"/>
    <w:rsid w:val="004D08D3"/>
    <w:rsid w:val="004D0B1D"/>
    <w:rsid w:val="004D13FD"/>
    <w:rsid w:val="004D4011"/>
    <w:rsid w:val="004D5010"/>
    <w:rsid w:val="004D50F2"/>
    <w:rsid w:val="004D702C"/>
    <w:rsid w:val="004D7688"/>
    <w:rsid w:val="004D7B9B"/>
    <w:rsid w:val="004E00EA"/>
    <w:rsid w:val="004E1FA3"/>
    <w:rsid w:val="004E26AE"/>
    <w:rsid w:val="004E38B1"/>
    <w:rsid w:val="004E3A0D"/>
    <w:rsid w:val="004E3D63"/>
    <w:rsid w:val="004E3DBB"/>
    <w:rsid w:val="004E43AF"/>
    <w:rsid w:val="004E4A64"/>
    <w:rsid w:val="004E543C"/>
    <w:rsid w:val="004E5AC8"/>
    <w:rsid w:val="004E64CF"/>
    <w:rsid w:val="004E7731"/>
    <w:rsid w:val="004F03C0"/>
    <w:rsid w:val="004F1E75"/>
    <w:rsid w:val="004F5037"/>
    <w:rsid w:val="004F5AE1"/>
    <w:rsid w:val="004F6416"/>
    <w:rsid w:val="0050252D"/>
    <w:rsid w:val="0050417F"/>
    <w:rsid w:val="00504384"/>
    <w:rsid w:val="00504751"/>
    <w:rsid w:val="00504A16"/>
    <w:rsid w:val="005113AE"/>
    <w:rsid w:val="00511D27"/>
    <w:rsid w:val="005125BA"/>
    <w:rsid w:val="005127C6"/>
    <w:rsid w:val="00512D93"/>
    <w:rsid w:val="005135F4"/>
    <w:rsid w:val="0051456D"/>
    <w:rsid w:val="00520A25"/>
    <w:rsid w:val="0052325E"/>
    <w:rsid w:val="0052405A"/>
    <w:rsid w:val="00526D88"/>
    <w:rsid w:val="00526F37"/>
    <w:rsid w:val="00527AED"/>
    <w:rsid w:val="00527E08"/>
    <w:rsid w:val="00530528"/>
    <w:rsid w:val="00531B67"/>
    <w:rsid w:val="00533BD1"/>
    <w:rsid w:val="00533F12"/>
    <w:rsid w:val="00536DB9"/>
    <w:rsid w:val="00537A39"/>
    <w:rsid w:val="00537A5A"/>
    <w:rsid w:val="005406B3"/>
    <w:rsid w:val="00541EA6"/>
    <w:rsid w:val="005420C6"/>
    <w:rsid w:val="00542A5A"/>
    <w:rsid w:val="00543903"/>
    <w:rsid w:val="00544CD7"/>
    <w:rsid w:val="0054513A"/>
    <w:rsid w:val="00546F29"/>
    <w:rsid w:val="0055187C"/>
    <w:rsid w:val="005524E9"/>
    <w:rsid w:val="00552D34"/>
    <w:rsid w:val="00552EAC"/>
    <w:rsid w:val="00553898"/>
    <w:rsid w:val="0055398A"/>
    <w:rsid w:val="00556C91"/>
    <w:rsid w:val="00557D89"/>
    <w:rsid w:val="005601C2"/>
    <w:rsid w:val="0056080A"/>
    <w:rsid w:val="00564F82"/>
    <w:rsid w:val="0056632F"/>
    <w:rsid w:val="005675A8"/>
    <w:rsid w:val="00573EDD"/>
    <w:rsid w:val="005747B9"/>
    <w:rsid w:val="00574A42"/>
    <w:rsid w:val="00574DE2"/>
    <w:rsid w:val="00576023"/>
    <w:rsid w:val="00576F96"/>
    <w:rsid w:val="00581F8E"/>
    <w:rsid w:val="0058371C"/>
    <w:rsid w:val="005850E3"/>
    <w:rsid w:val="005853E1"/>
    <w:rsid w:val="00585B35"/>
    <w:rsid w:val="00586056"/>
    <w:rsid w:val="00587129"/>
    <w:rsid w:val="00587876"/>
    <w:rsid w:val="00587E8F"/>
    <w:rsid w:val="00590028"/>
    <w:rsid w:val="005907F0"/>
    <w:rsid w:val="00591014"/>
    <w:rsid w:val="00592758"/>
    <w:rsid w:val="00592D7D"/>
    <w:rsid w:val="00592FF4"/>
    <w:rsid w:val="0059552E"/>
    <w:rsid w:val="00595ED6"/>
    <w:rsid w:val="00596B2E"/>
    <w:rsid w:val="005976CA"/>
    <w:rsid w:val="00597E5C"/>
    <w:rsid w:val="005A0AD1"/>
    <w:rsid w:val="005A2F2C"/>
    <w:rsid w:val="005A33C0"/>
    <w:rsid w:val="005A47A1"/>
    <w:rsid w:val="005A5570"/>
    <w:rsid w:val="005A678C"/>
    <w:rsid w:val="005A7766"/>
    <w:rsid w:val="005A7ADF"/>
    <w:rsid w:val="005B11EC"/>
    <w:rsid w:val="005B22AC"/>
    <w:rsid w:val="005B2D80"/>
    <w:rsid w:val="005B3F2D"/>
    <w:rsid w:val="005B401E"/>
    <w:rsid w:val="005B4240"/>
    <w:rsid w:val="005B5975"/>
    <w:rsid w:val="005B65E5"/>
    <w:rsid w:val="005B6FB1"/>
    <w:rsid w:val="005B6FD1"/>
    <w:rsid w:val="005B7ADF"/>
    <w:rsid w:val="005C0844"/>
    <w:rsid w:val="005C13BE"/>
    <w:rsid w:val="005C1CAF"/>
    <w:rsid w:val="005C2EA0"/>
    <w:rsid w:val="005C4317"/>
    <w:rsid w:val="005C5398"/>
    <w:rsid w:val="005C6C39"/>
    <w:rsid w:val="005C769F"/>
    <w:rsid w:val="005D03B2"/>
    <w:rsid w:val="005D10C5"/>
    <w:rsid w:val="005D1D4C"/>
    <w:rsid w:val="005D24FB"/>
    <w:rsid w:val="005D3598"/>
    <w:rsid w:val="005D3904"/>
    <w:rsid w:val="005D39C8"/>
    <w:rsid w:val="005D60AE"/>
    <w:rsid w:val="005D6817"/>
    <w:rsid w:val="005D70A6"/>
    <w:rsid w:val="005E1862"/>
    <w:rsid w:val="005E3BB1"/>
    <w:rsid w:val="005E55A0"/>
    <w:rsid w:val="005E7364"/>
    <w:rsid w:val="005F059A"/>
    <w:rsid w:val="005F0875"/>
    <w:rsid w:val="005F1E3D"/>
    <w:rsid w:val="005F22C2"/>
    <w:rsid w:val="005F2444"/>
    <w:rsid w:val="005F287E"/>
    <w:rsid w:val="005F28EF"/>
    <w:rsid w:val="005F2F0C"/>
    <w:rsid w:val="005F2F62"/>
    <w:rsid w:val="005F4CD6"/>
    <w:rsid w:val="005F63E9"/>
    <w:rsid w:val="005F6A24"/>
    <w:rsid w:val="005F73FD"/>
    <w:rsid w:val="005F7CF2"/>
    <w:rsid w:val="005F7F5A"/>
    <w:rsid w:val="00601BF1"/>
    <w:rsid w:val="00603A9F"/>
    <w:rsid w:val="006057DA"/>
    <w:rsid w:val="00606E0E"/>
    <w:rsid w:val="0060789E"/>
    <w:rsid w:val="00611431"/>
    <w:rsid w:val="00611523"/>
    <w:rsid w:val="00611885"/>
    <w:rsid w:val="0061373D"/>
    <w:rsid w:val="00615722"/>
    <w:rsid w:val="00616650"/>
    <w:rsid w:val="00617545"/>
    <w:rsid w:val="0062171B"/>
    <w:rsid w:val="00621AFB"/>
    <w:rsid w:val="00624320"/>
    <w:rsid w:val="00624589"/>
    <w:rsid w:val="0062487A"/>
    <w:rsid w:val="00633708"/>
    <w:rsid w:val="0063383F"/>
    <w:rsid w:val="00635990"/>
    <w:rsid w:val="00636156"/>
    <w:rsid w:val="00637503"/>
    <w:rsid w:val="006433F7"/>
    <w:rsid w:val="00644650"/>
    <w:rsid w:val="006457AF"/>
    <w:rsid w:val="006459C7"/>
    <w:rsid w:val="006465DC"/>
    <w:rsid w:val="00646C51"/>
    <w:rsid w:val="006509E4"/>
    <w:rsid w:val="00652803"/>
    <w:rsid w:val="00654148"/>
    <w:rsid w:val="00654294"/>
    <w:rsid w:val="006543ED"/>
    <w:rsid w:val="00654830"/>
    <w:rsid w:val="00656B7C"/>
    <w:rsid w:val="00657774"/>
    <w:rsid w:val="00660C58"/>
    <w:rsid w:val="0066304B"/>
    <w:rsid w:val="006650ED"/>
    <w:rsid w:val="00666516"/>
    <w:rsid w:val="00666A46"/>
    <w:rsid w:val="00666CAF"/>
    <w:rsid w:val="0066706C"/>
    <w:rsid w:val="00667115"/>
    <w:rsid w:val="006673D0"/>
    <w:rsid w:val="00674A5C"/>
    <w:rsid w:val="00675197"/>
    <w:rsid w:val="00680811"/>
    <w:rsid w:val="006819A0"/>
    <w:rsid w:val="006834B4"/>
    <w:rsid w:val="00683A19"/>
    <w:rsid w:val="00684217"/>
    <w:rsid w:val="00684AE6"/>
    <w:rsid w:val="006859EB"/>
    <w:rsid w:val="006872B5"/>
    <w:rsid w:val="00687573"/>
    <w:rsid w:val="00687679"/>
    <w:rsid w:val="00691C88"/>
    <w:rsid w:val="00692727"/>
    <w:rsid w:val="00693C4D"/>
    <w:rsid w:val="00694E22"/>
    <w:rsid w:val="006973C7"/>
    <w:rsid w:val="006A0678"/>
    <w:rsid w:val="006A0F6A"/>
    <w:rsid w:val="006A261D"/>
    <w:rsid w:val="006A4B92"/>
    <w:rsid w:val="006B1783"/>
    <w:rsid w:val="006B2F8D"/>
    <w:rsid w:val="006B36F4"/>
    <w:rsid w:val="006B38EF"/>
    <w:rsid w:val="006B3A1C"/>
    <w:rsid w:val="006B5614"/>
    <w:rsid w:val="006B5A79"/>
    <w:rsid w:val="006C0718"/>
    <w:rsid w:val="006C0DFF"/>
    <w:rsid w:val="006C27C3"/>
    <w:rsid w:val="006C2818"/>
    <w:rsid w:val="006C4A6C"/>
    <w:rsid w:val="006C64EF"/>
    <w:rsid w:val="006C70F2"/>
    <w:rsid w:val="006D0430"/>
    <w:rsid w:val="006D0911"/>
    <w:rsid w:val="006D0AEF"/>
    <w:rsid w:val="006D3553"/>
    <w:rsid w:val="006D37C2"/>
    <w:rsid w:val="006D52D5"/>
    <w:rsid w:val="006D5786"/>
    <w:rsid w:val="006D5FF9"/>
    <w:rsid w:val="006D785B"/>
    <w:rsid w:val="006D7A33"/>
    <w:rsid w:val="006E0B28"/>
    <w:rsid w:val="006E1466"/>
    <w:rsid w:val="006E1B81"/>
    <w:rsid w:val="006E1CCC"/>
    <w:rsid w:val="006E2270"/>
    <w:rsid w:val="006E27EA"/>
    <w:rsid w:val="006F02EE"/>
    <w:rsid w:val="006F0665"/>
    <w:rsid w:val="006F178A"/>
    <w:rsid w:val="006F286B"/>
    <w:rsid w:val="006F33C4"/>
    <w:rsid w:val="006F39BA"/>
    <w:rsid w:val="006F3FB2"/>
    <w:rsid w:val="006F6FD8"/>
    <w:rsid w:val="00700156"/>
    <w:rsid w:val="007001AA"/>
    <w:rsid w:val="0070385E"/>
    <w:rsid w:val="00703FE3"/>
    <w:rsid w:val="00710EF7"/>
    <w:rsid w:val="00711798"/>
    <w:rsid w:val="007118CD"/>
    <w:rsid w:val="0071287C"/>
    <w:rsid w:val="00712BD9"/>
    <w:rsid w:val="00712CC4"/>
    <w:rsid w:val="00713481"/>
    <w:rsid w:val="0071385B"/>
    <w:rsid w:val="00714642"/>
    <w:rsid w:val="007148E1"/>
    <w:rsid w:val="00715069"/>
    <w:rsid w:val="00721043"/>
    <w:rsid w:val="00723638"/>
    <w:rsid w:val="007239D1"/>
    <w:rsid w:val="00725EFC"/>
    <w:rsid w:val="00726080"/>
    <w:rsid w:val="00726F90"/>
    <w:rsid w:val="00730BDB"/>
    <w:rsid w:val="00730C5B"/>
    <w:rsid w:val="00730F1A"/>
    <w:rsid w:val="00732E7E"/>
    <w:rsid w:val="0073428A"/>
    <w:rsid w:val="00734D90"/>
    <w:rsid w:val="00735204"/>
    <w:rsid w:val="007356F3"/>
    <w:rsid w:val="007366A9"/>
    <w:rsid w:val="00737CF0"/>
    <w:rsid w:val="00741D64"/>
    <w:rsid w:val="00743B1C"/>
    <w:rsid w:val="007457C7"/>
    <w:rsid w:val="00745B82"/>
    <w:rsid w:val="007463B1"/>
    <w:rsid w:val="007471B9"/>
    <w:rsid w:val="0075130B"/>
    <w:rsid w:val="00752D18"/>
    <w:rsid w:val="00753CCD"/>
    <w:rsid w:val="007541BA"/>
    <w:rsid w:val="00754BA6"/>
    <w:rsid w:val="0076006C"/>
    <w:rsid w:val="00761210"/>
    <w:rsid w:val="00764713"/>
    <w:rsid w:val="007647CC"/>
    <w:rsid w:val="00764BC8"/>
    <w:rsid w:val="00765D16"/>
    <w:rsid w:val="00765D5B"/>
    <w:rsid w:val="0076721E"/>
    <w:rsid w:val="0077162E"/>
    <w:rsid w:val="00771AFA"/>
    <w:rsid w:val="00773804"/>
    <w:rsid w:val="0077406A"/>
    <w:rsid w:val="00774262"/>
    <w:rsid w:val="0077559F"/>
    <w:rsid w:val="00775E8A"/>
    <w:rsid w:val="00776059"/>
    <w:rsid w:val="007761C0"/>
    <w:rsid w:val="007762CF"/>
    <w:rsid w:val="00776DF0"/>
    <w:rsid w:val="007773DA"/>
    <w:rsid w:val="00777E2E"/>
    <w:rsid w:val="0078069B"/>
    <w:rsid w:val="00780D82"/>
    <w:rsid w:val="00783E60"/>
    <w:rsid w:val="00783E66"/>
    <w:rsid w:val="007848F5"/>
    <w:rsid w:val="007903D6"/>
    <w:rsid w:val="00791DBF"/>
    <w:rsid w:val="00792B81"/>
    <w:rsid w:val="007945BB"/>
    <w:rsid w:val="00794AA5"/>
    <w:rsid w:val="00796106"/>
    <w:rsid w:val="00797802"/>
    <w:rsid w:val="007A04ED"/>
    <w:rsid w:val="007A1038"/>
    <w:rsid w:val="007A37BB"/>
    <w:rsid w:val="007A4DC0"/>
    <w:rsid w:val="007A4F17"/>
    <w:rsid w:val="007A53C9"/>
    <w:rsid w:val="007A566C"/>
    <w:rsid w:val="007A6142"/>
    <w:rsid w:val="007A6BCD"/>
    <w:rsid w:val="007A6DE0"/>
    <w:rsid w:val="007A74FE"/>
    <w:rsid w:val="007B04B9"/>
    <w:rsid w:val="007B0529"/>
    <w:rsid w:val="007B1A24"/>
    <w:rsid w:val="007B1F19"/>
    <w:rsid w:val="007B24CC"/>
    <w:rsid w:val="007B274A"/>
    <w:rsid w:val="007B29F2"/>
    <w:rsid w:val="007B4957"/>
    <w:rsid w:val="007B65C2"/>
    <w:rsid w:val="007B76D9"/>
    <w:rsid w:val="007B792B"/>
    <w:rsid w:val="007C0383"/>
    <w:rsid w:val="007C2BFC"/>
    <w:rsid w:val="007C2D85"/>
    <w:rsid w:val="007C33C9"/>
    <w:rsid w:val="007C4288"/>
    <w:rsid w:val="007C5740"/>
    <w:rsid w:val="007C59D9"/>
    <w:rsid w:val="007C6176"/>
    <w:rsid w:val="007C6678"/>
    <w:rsid w:val="007D04B7"/>
    <w:rsid w:val="007D0772"/>
    <w:rsid w:val="007D3C0C"/>
    <w:rsid w:val="007D4A3D"/>
    <w:rsid w:val="007D72AA"/>
    <w:rsid w:val="007E0C64"/>
    <w:rsid w:val="007E0E8E"/>
    <w:rsid w:val="007E295C"/>
    <w:rsid w:val="007E3E6A"/>
    <w:rsid w:val="007E6BD0"/>
    <w:rsid w:val="007F07EC"/>
    <w:rsid w:val="007F19C7"/>
    <w:rsid w:val="007F3FC5"/>
    <w:rsid w:val="007F4F4B"/>
    <w:rsid w:val="007F580B"/>
    <w:rsid w:val="007F5AFF"/>
    <w:rsid w:val="007F5EFC"/>
    <w:rsid w:val="007F78BD"/>
    <w:rsid w:val="007F7ABC"/>
    <w:rsid w:val="00800191"/>
    <w:rsid w:val="00800611"/>
    <w:rsid w:val="0080465A"/>
    <w:rsid w:val="0080488F"/>
    <w:rsid w:val="00805AE6"/>
    <w:rsid w:val="00806256"/>
    <w:rsid w:val="008064F9"/>
    <w:rsid w:val="008074D7"/>
    <w:rsid w:val="00810145"/>
    <w:rsid w:val="00812629"/>
    <w:rsid w:val="00813A80"/>
    <w:rsid w:val="00815929"/>
    <w:rsid w:val="0081644F"/>
    <w:rsid w:val="00816E95"/>
    <w:rsid w:val="00816EFE"/>
    <w:rsid w:val="0082389C"/>
    <w:rsid w:val="00825017"/>
    <w:rsid w:val="008250D9"/>
    <w:rsid w:val="00825BFE"/>
    <w:rsid w:val="00826737"/>
    <w:rsid w:val="008275DF"/>
    <w:rsid w:val="00830C4A"/>
    <w:rsid w:val="00830D80"/>
    <w:rsid w:val="008320F2"/>
    <w:rsid w:val="008330E4"/>
    <w:rsid w:val="00833D78"/>
    <w:rsid w:val="00837059"/>
    <w:rsid w:val="00840925"/>
    <w:rsid w:val="00840FF8"/>
    <w:rsid w:val="00841C3D"/>
    <w:rsid w:val="00841D26"/>
    <w:rsid w:val="00841D83"/>
    <w:rsid w:val="008422B2"/>
    <w:rsid w:val="00842928"/>
    <w:rsid w:val="008429C3"/>
    <w:rsid w:val="008434FF"/>
    <w:rsid w:val="00844B13"/>
    <w:rsid w:val="00844EA5"/>
    <w:rsid w:val="008450CF"/>
    <w:rsid w:val="00845C12"/>
    <w:rsid w:val="008461FE"/>
    <w:rsid w:val="00846503"/>
    <w:rsid w:val="0084695E"/>
    <w:rsid w:val="00846CE0"/>
    <w:rsid w:val="008475CE"/>
    <w:rsid w:val="00847F7F"/>
    <w:rsid w:val="00851092"/>
    <w:rsid w:val="008515CA"/>
    <w:rsid w:val="00852685"/>
    <w:rsid w:val="00854CB3"/>
    <w:rsid w:val="008553FD"/>
    <w:rsid w:val="008558CA"/>
    <w:rsid w:val="00855FDE"/>
    <w:rsid w:val="008568B9"/>
    <w:rsid w:val="00856D38"/>
    <w:rsid w:val="008578C8"/>
    <w:rsid w:val="00861F31"/>
    <w:rsid w:val="008622B6"/>
    <w:rsid w:val="0086366F"/>
    <w:rsid w:val="00865FC5"/>
    <w:rsid w:val="00866460"/>
    <w:rsid w:val="008672AF"/>
    <w:rsid w:val="00867891"/>
    <w:rsid w:val="00867AB2"/>
    <w:rsid w:val="00870671"/>
    <w:rsid w:val="00871263"/>
    <w:rsid w:val="00872436"/>
    <w:rsid w:val="00875024"/>
    <w:rsid w:val="0087686D"/>
    <w:rsid w:val="0088017F"/>
    <w:rsid w:val="008813A4"/>
    <w:rsid w:val="0088195B"/>
    <w:rsid w:val="00881DC7"/>
    <w:rsid w:val="00882D92"/>
    <w:rsid w:val="008834F1"/>
    <w:rsid w:val="00884F9F"/>
    <w:rsid w:val="008859B5"/>
    <w:rsid w:val="00886439"/>
    <w:rsid w:val="00886B76"/>
    <w:rsid w:val="00890D63"/>
    <w:rsid w:val="008910E8"/>
    <w:rsid w:val="008919DC"/>
    <w:rsid w:val="00892013"/>
    <w:rsid w:val="008958EA"/>
    <w:rsid w:val="0089770E"/>
    <w:rsid w:val="008A42DA"/>
    <w:rsid w:val="008A44E8"/>
    <w:rsid w:val="008A5246"/>
    <w:rsid w:val="008A62A2"/>
    <w:rsid w:val="008A675A"/>
    <w:rsid w:val="008B15C2"/>
    <w:rsid w:val="008B16A5"/>
    <w:rsid w:val="008B237D"/>
    <w:rsid w:val="008B24E6"/>
    <w:rsid w:val="008B40AD"/>
    <w:rsid w:val="008B5E33"/>
    <w:rsid w:val="008B72F7"/>
    <w:rsid w:val="008C11D9"/>
    <w:rsid w:val="008C3EBE"/>
    <w:rsid w:val="008C6A06"/>
    <w:rsid w:val="008C6C85"/>
    <w:rsid w:val="008C7276"/>
    <w:rsid w:val="008D00BC"/>
    <w:rsid w:val="008D1420"/>
    <w:rsid w:val="008D1863"/>
    <w:rsid w:val="008D1FEA"/>
    <w:rsid w:val="008D24ED"/>
    <w:rsid w:val="008D2959"/>
    <w:rsid w:val="008D2ACC"/>
    <w:rsid w:val="008D4D02"/>
    <w:rsid w:val="008D558C"/>
    <w:rsid w:val="008D6A81"/>
    <w:rsid w:val="008D715B"/>
    <w:rsid w:val="008E120B"/>
    <w:rsid w:val="008E1B27"/>
    <w:rsid w:val="008E2B44"/>
    <w:rsid w:val="008E30C3"/>
    <w:rsid w:val="008E3490"/>
    <w:rsid w:val="008E5C95"/>
    <w:rsid w:val="008E5DFB"/>
    <w:rsid w:val="008E6D32"/>
    <w:rsid w:val="008F0997"/>
    <w:rsid w:val="008F09E7"/>
    <w:rsid w:val="008F2C17"/>
    <w:rsid w:val="008F37B7"/>
    <w:rsid w:val="008F3F9C"/>
    <w:rsid w:val="008F45D5"/>
    <w:rsid w:val="008F4F71"/>
    <w:rsid w:val="008F5166"/>
    <w:rsid w:val="008F5340"/>
    <w:rsid w:val="008F5962"/>
    <w:rsid w:val="0090059F"/>
    <w:rsid w:val="0090105A"/>
    <w:rsid w:val="00904E50"/>
    <w:rsid w:val="009063B1"/>
    <w:rsid w:val="00907826"/>
    <w:rsid w:val="009078DE"/>
    <w:rsid w:val="00910728"/>
    <w:rsid w:val="0091411B"/>
    <w:rsid w:val="0091520F"/>
    <w:rsid w:val="009164EA"/>
    <w:rsid w:val="009169AF"/>
    <w:rsid w:val="00916C2B"/>
    <w:rsid w:val="00916F22"/>
    <w:rsid w:val="00916F75"/>
    <w:rsid w:val="00917137"/>
    <w:rsid w:val="00920910"/>
    <w:rsid w:val="00924AD0"/>
    <w:rsid w:val="009323F8"/>
    <w:rsid w:val="00932A17"/>
    <w:rsid w:val="00933ADF"/>
    <w:rsid w:val="00933AF7"/>
    <w:rsid w:val="00935131"/>
    <w:rsid w:val="0093517B"/>
    <w:rsid w:val="00936BA1"/>
    <w:rsid w:val="00937206"/>
    <w:rsid w:val="00937FCF"/>
    <w:rsid w:val="0094082E"/>
    <w:rsid w:val="00943CB6"/>
    <w:rsid w:val="00944C17"/>
    <w:rsid w:val="00945E42"/>
    <w:rsid w:val="00946300"/>
    <w:rsid w:val="0094695A"/>
    <w:rsid w:val="00947B69"/>
    <w:rsid w:val="00950B23"/>
    <w:rsid w:val="009516D8"/>
    <w:rsid w:val="00951EE7"/>
    <w:rsid w:val="00952520"/>
    <w:rsid w:val="00953A87"/>
    <w:rsid w:val="0095513F"/>
    <w:rsid w:val="0095620B"/>
    <w:rsid w:val="00957C8F"/>
    <w:rsid w:val="00960F8F"/>
    <w:rsid w:val="009618DA"/>
    <w:rsid w:val="009622D9"/>
    <w:rsid w:val="00962A7D"/>
    <w:rsid w:val="009634BD"/>
    <w:rsid w:val="00963884"/>
    <w:rsid w:val="00965104"/>
    <w:rsid w:val="0096512D"/>
    <w:rsid w:val="00965830"/>
    <w:rsid w:val="00966F15"/>
    <w:rsid w:val="00966FC0"/>
    <w:rsid w:val="009673C1"/>
    <w:rsid w:val="009713FA"/>
    <w:rsid w:val="00972220"/>
    <w:rsid w:val="00972A2D"/>
    <w:rsid w:val="00972ABB"/>
    <w:rsid w:val="00972BDA"/>
    <w:rsid w:val="00973E5F"/>
    <w:rsid w:val="00973F0F"/>
    <w:rsid w:val="00975CD9"/>
    <w:rsid w:val="00975D12"/>
    <w:rsid w:val="0097628B"/>
    <w:rsid w:val="009776FB"/>
    <w:rsid w:val="00977FD0"/>
    <w:rsid w:val="009800B2"/>
    <w:rsid w:val="00980A01"/>
    <w:rsid w:val="00981200"/>
    <w:rsid w:val="00981B67"/>
    <w:rsid w:val="00981BD1"/>
    <w:rsid w:val="0098369D"/>
    <w:rsid w:val="009842EA"/>
    <w:rsid w:val="00984A87"/>
    <w:rsid w:val="00984F4E"/>
    <w:rsid w:val="009869CE"/>
    <w:rsid w:val="00986F37"/>
    <w:rsid w:val="00987E14"/>
    <w:rsid w:val="009902C5"/>
    <w:rsid w:val="009904B4"/>
    <w:rsid w:val="0099060C"/>
    <w:rsid w:val="009938A9"/>
    <w:rsid w:val="009952FF"/>
    <w:rsid w:val="009955F2"/>
    <w:rsid w:val="009968CF"/>
    <w:rsid w:val="009A119D"/>
    <w:rsid w:val="009A32A8"/>
    <w:rsid w:val="009A44F5"/>
    <w:rsid w:val="009A4FEE"/>
    <w:rsid w:val="009A5283"/>
    <w:rsid w:val="009A662C"/>
    <w:rsid w:val="009A7CEB"/>
    <w:rsid w:val="009B04BB"/>
    <w:rsid w:val="009B0531"/>
    <w:rsid w:val="009B1F03"/>
    <w:rsid w:val="009B25D1"/>
    <w:rsid w:val="009B266D"/>
    <w:rsid w:val="009B3C4B"/>
    <w:rsid w:val="009B453A"/>
    <w:rsid w:val="009B4C43"/>
    <w:rsid w:val="009B61F2"/>
    <w:rsid w:val="009B6BA2"/>
    <w:rsid w:val="009C1E61"/>
    <w:rsid w:val="009C2277"/>
    <w:rsid w:val="009C3225"/>
    <w:rsid w:val="009C3B05"/>
    <w:rsid w:val="009C3B61"/>
    <w:rsid w:val="009C4850"/>
    <w:rsid w:val="009C4A8A"/>
    <w:rsid w:val="009C5859"/>
    <w:rsid w:val="009C7605"/>
    <w:rsid w:val="009D0934"/>
    <w:rsid w:val="009D19FB"/>
    <w:rsid w:val="009D3574"/>
    <w:rsid w:val="009D3B3B"/>
    <w:rsid w:val="009D4B58"/>
    <w:rsid w:val="009D5472"/>
    <w:rsid w:val="009D787D"/>
    <w:rsid w:val="009D789C"/>
    <w:rsid w:val="009E0043"/>
    <w:rsid w:val="009E426E"/>
    <w:rsid w:val="009E4BC3"/>
    <w:rsid w:val="009E53A6"/>
    <w:rsid w:val="009E57F6"/>
    <w:rsid w:val="009E6985"/>
    <w:rsid w:val="009E75F5"/>
    <w:rsid w:val="009E76A7"/>
    <w:rsid w:val="009F038A"/>
    <w:rsid w:val="009F13F2"/>
    <w:rsid w:val="009F1B7F"/>
    <w:rsid w:val="009F2D7F"/>
    <w:rsid w:val="009F3E5E"/>
    <w:rsid w:val="009F4210"/>
    <w:rsid w:val="009F4565"/>
    <w:rsid w:val="009F4E7B"/>
    <w:rsid w:val="009F5636"/>
    <w:rsid w:val="009F5836"/>
    <w:rsid w:val="009F623F"/>
    <w:rsid w:val="009F7AA5"/>
    <w:rsid w:val="00A011DA"/>
    <w:rsid w:val="00A01665"/>
    <w:rsid w:val="00A02B2A"/>
    <w:rsid w:val="00A02C03"/>
    <w:rsid w:val="00A04572"/>
    <w:rsid w:val="00A0559E"/>
    <w:rsid w:val="00A11C61"/>
    <w:rsid w:val="00A11E4A"/>
    <w:rsid w:val="00A13666"/>
    <w:rsid w:val="00A14D09"/>
    <w:rsid w:val="00A15F66"/>
    <w:rsid w:val="00A16749"/>
    <w:rsid w:val="00A16A73"/>
    <w:rsid w:val="00A16CA2"/>
    <w:rsid w:val="00A16D1F"/>
    <w:rsid w:val="00A16EA3"/>
    <w:rsid w:val="00A17ACA"/>
    <w:rsid w:val="00A20501"/>
    <w:rsid w:val="00A2144E"/>
    <w:rsid w:val="00A224E9"/>
    <w:rsid w:val="00A2296F"/>
    <w:rsid w:val="00A22F66"/>
    <w:rsid w:val="00A23679"/>
    <w:rsid w:val="00A25469"/>
    <w:rsid w:val="00A26237"/>
    <w:rsid w:val="00A27298"/>
    <w:rsid w:val="00A3049D"/>
    <w:rsid w:val="00A32E2D"/>
    <w:rsid w:val="00A341CA"/>
    <w:rsid w:val="00A36C52"/>
    <w:rsid w:val="00A36E8D"/>
    <w:rsid w:val="00A36F95"/>
    <w:rsid w:val="00A37699"/>
    <w:rsid w:val="00A37A51"/>
    <w:rsid w:val="00A402BC"/>
    <w:rsid w:val="00A40888"/>
    <w:rsid w:val="00A420D4"/>
    <w:rsid w:val="00A442A9"/>
    <w:rsid w:val="00A4598D"/>
    <w:rsid w:val="00A467ED"/>
    <w:rsid w:val="00A46EAD"/>
    <w:rsid w:val="00A47E7E"/>
    <w:rsid w:val="00A47FFC"/>
    <w:rsid w:val="00A5038A"/>
    <w:rsid w:val="00A523B7"/>
    <w:rsid w:val="00A52FCD"/>
    <w:rsid w:val="00A54347"/>
    <w:rsid w:val="00A56819"/>
    <w:rsid w:val="00A56FA0"/>
    <w:rsid w:val="00A609FF"/>
    <w:rsid w:val="00A614EB"/>
    <w:rsid w:val="00A63622"/>
    <w:rsid w:val="00A64AFE"/>
    <w:rsid w:val="00A661A2"/>
    <w:rsid w:val="00A666FB"/>
    <w:rsid w:val="00A67F83"/>
    <w:rsid w:val="00A72DF8"/>
    <w:rsid w:val="00A736D2"/>
    <w:rsid w:val="00A74B79"/>
    <w:rsid w:val="00A75A9A"/>
    <w:rsid w:val="00A76314"/>
    <w:rsid w:val="00A76DBD"/>
    <w:rsid w:val="00A807BC"/>
    <w:rsid w:val="00A81822"/>
    <w:rsid w:val="00A828FF"/>
    <w:rsid w:val="00A83EA0"/>
    <w:rsid w:val="00A84973"/>
    <w:rsid w:val="00A85266"/>
    <w:rsid w:val="00A85EBE"/>
    <w:rsid w:val="00A86252"/>
    <w:rsid w:val="00A863DE"/>
    <w:rsid w:val="00A91DCA"/>
    <w:rsid w:val="00A96559"/>
    <w:rsid w:val="00AA012B"/>
    <w:rsid w:val="00AA06B2"/>
    <w:rsid w:val="00AA3183"/>
    <w:rsid w:val="00AA3C57"/>
    <w:rsid w:val="00AA444B"/>
    <w:rsid w:val="00AA5550"/>
    <w:rsid w:val="00AA68B9"/>
    <w:rsid w:val="00AB1BEC"/>
    <w:rsid w:val="00AB1C2E"/>
    <w:rsid w:val="00AB1FCD"/>
    <w:rsid w:val="00AB2341"/>
    <w:rsid w:val="00AB40AC"/>
    <w:rsid w:val="00AB4576"/>
    <w:rsid w:val="00AB459C"/>
    <w:rsid w:val="00AB56F2"/>
    <w:rsid w:val="00AB6468"/>
    <w:rsid w:val="00AB7272"/>
    <w:rsid w:val="00AB7762"/>
    <w:rsid w:val="00AC056D"/>
    <w:rsid w:val="00AC1209"/>
    <w:rsid w:val="00AC14A7"/>
    <w:rsid w:val="00AC18A5"/>
    <w:rsid w:val="00AC1ED8"/>
    <w:rsid w:val="00AC2D0D"/>
    <w:rsid w:val="00AC3062"/>
    <w:rsid w:val="00AC3990"/>
    <w:rsid w:val="00AC60D4"/>
    <w:rsid w:val="00AD002B"/>
    <w:rsid w:val="00AD243B"/>
    <w:rsid w:val="00AD248F"/>
    <w:rsid w:val="00AD269F"/>
    <w:rsid w:val="00AD2795"/>
    <w:rsid w:val="00AD3849"/>
    <w:rsid w:val="00AD4300"/>
    <w:rsid w:val="00AD46D5"/>
    <w:rsid w:val="00AD4CBD"/>
    <w:rsid w:val="00AD69C9"/>
    <w:rsid w:val="00AD6C27"/>
    <w:rsid w:val="00AE09B0"/>
    <w:rsid w:val="00AE100F"/>
    <w:rsid w:val="00AE2A2D"/>
    <w:rsid w:val="00AE2BFA"/>
    <w:rsid w:val="00AE2F97"/>
    <w:rsid w:val="00AE4185"/>
    <w:rsid w:val="00AE6C7E"/>
    <w:rsid w:val="00AF2463"/>
    <w:rsid w:val="00AF2A3B"/>
    <w:rsid w:val="00AF2F2D"/>
    <w:rsid w:val="00AF33D3"/>
    <w:rsid w:val="00AF3579"/>
    <w:rsid w:val="00AF3BCA"/>
    <w:rsid w:val="00AF4D26"/>
    <w:rsid w:val="00AF5A1F"/>
    <w:rsid w:val="00AF6A7F"/>
    <w:rsid w:val="00AF77D2"/>
    <w:rsid w:val="00B00357"/>
    <w:rsid w:val="00B00EDA"/>
    <w:rsid w:val="00B0159B"/>
    <w:rsid w:val="00B01B52"/>
    <w:rsid w:val="00B01D03"/>
    <w:rsid w:val="00B03656"/>
    <w:rsid w:val="00B038B3"/>
    <w:rsid w:val="00B04571"/>
    <w:rsid w:val="00B06585"/>
    <w:rsid w:val="00B06C23"/>
    <w:rsid w:val="00B07B03"/>
    <w:rsid w:val="00B12B18"/>
    <w:rsid w:val="00B1458E"/>
    <w:rsid w:val="00B161EA"/>
    <w:rsid w:val="00B16AC2"/>
    <w:rsid w:val="00B17EA4"/>
    <w:rsid w:val="00B20BAA"/>
    <w:rsid w:val="00B21202"/>
    <w:rsid w:val="00B229BA"/>
    <w:rsid w:val="00B22AD4"/>
    <w:rsid w:val="00B23044"/>
    <w:rsid w:val="00B24A9C"/>
    <w:rsid w:val="00B2651F"/>
    <w:rsid w:val="00B27B61"/>
    <w:rsid w:val="00B27C11"/>
    <w:rsid w:val="00B30D64"/>
    <w:rsid w:val="00B311DB"/>
    <w:rsid w:val="00B332E6"/>
    <w:rsid w:val="00B33EE3"/>
    <w:rsid w:val="00B35EFA"/>
    <w:rsid w:val="00B37C25"/>
    <w:rsid w:val="00B37E47"/>
    <w:rsid w:val="00B4017A"/>
    <w:rsid w:val="00B41841"/>
    <w:rsid w:val="00B419BD"/>
    <w:rsid w:val="00B41A9C"/>
    <w:rsid w:val="00B41C18"/>
    <w:rsid w:val="00B41DA1"/>
    <w:rsid w:val="00B4275F"/>
    <w:rsid w:val="00B42A50"/>
    <w:rsid w:val="00B44B63"/>
    <w:rsid w:val="00B44DFD"/>
    <w:rsid w:val="00B46170"/>
    <w:rsid w:val="00B46D42"/>
    <w:rsid w:val="00B47D5D"/>
    <w:rsid w:val="00B47ED2"/>
    <w:rsid w:val="00B509E7"/>
    <w:rsid w:val="00B53D12"/>
    <w:rsid w:val="00B53FEA"/>
    <w:rsid w:val="00B56415"/>
    <w:rsid w:val="00B56F15"/>
    <w:rsid w:val="00B57086"/>
    <w:rsid w:val="00B60246"/>
    <w:rsid w:val="00B60914"/>
    <w:rsid w:val="00B60E86"/>
    <w:rsid w:val="00B6144B"/>
    <w:rsid w:val="00B643ED"/>
    <w:rsid w:val="00B64C8E"/>
    <w:rsid w:val="00B64DA5"/>
    <w:rsid w:val="00B67598"/>
    <w:rsid w:val="00B676F8"/>
    <w:rsid w:val="00B708C6"/>
    <w:rsid w:val="00B711CF"/>
    <w:rsid w:val="00B7221B"/>
    <w:rsid w:val="00B73FA1"/>
    <w:rsid w:val="00B74886"/>
    <w:rsid w:val="00B7541C"/>
    <w:rsid w:val="00B7545E"/>
    <w:rsid w:val="00B75AFA"/>
    <w:rsid w:val="00B77BBD"/>
    <w:rsid w:val="00B80EAB"/>
    <w:rsid w:val="00B83177"/>
    <w:rsid w:val="00B84813"/>
    <w:rsid w:val="00B84C89"/>
    <w:rsid w:val="00B84F70"/>
    <w:rsid w:val="00B8569A"/>
    <w:rsid w:val="00B87647"/>
    <w:rsid w:val="00B90DCB"/>
    <w:rsid w:val="00B91817"/>
    <w:rsid w:val="00B9348A"/>
    <w:rsid w:val="00B934A3"/>
    <w:rsid w:val="00B937A9"/>
    <w:rsid w:val="00B95204"/>
    <w:rsid w:val="00B954AF"/>
    <w:rsid w:val="00B969BC"/>
    <w:rsid w:val="00BA1F74"/>
    <w:rsid w:val="00BA225A"/>
    <w:rsid w:val="00BA2C43"/>
    <w:rsid w:val="00BA35EA"/>
    <w:rsid w:val="00BA5797"/>
    <w:rsid w:val="00BA65F2"/>
    <w:rsid w:val="00BA6D66"/>
    <w:rsid w:val="00BB164D"/>
    <w:rsid w:val="00BB2C6D"/>
    <w:rsid w:val="00BB2CE3"/>
    <w:rsid w:val="00BB53D9"/>
    <w:rsid w:val="00BB62FC"/>
    <w:rsid w:val="00BC1C4F"/>
    <w:rsid w:val="00BC3CDA"/>
    <w:rsid w:val="00BC5598"/>
    <w:rsid w:val="00BD098A"/>
    <w:rsid w:val="00BD1753"/>
    <w:rsid w:val="00BD1CBA"/>
    <w:rsid w:val="00BD2192"/>
    <w:rsid w:val="00BD3BC0"/>
    <w:rsid w:val="00BD513B"/>
    <w:rsid w:val="00BD71E2"/>
    <w:rsid w:val="00BE0AE4"/>
    <w:rsid w:val="00BE28B1"/>
    <w:rsid w:val="00BE406F"/>
    <w:rsid w:val="00BE5151"/>
    <w:rsid w:val="00BF00C7"/>
    <w:rsid w:val="00BF2365"/>
    <w:rsid w:val="00BF273B"/>
    <w:rsid w:val="00BF32D4"/>
    <w:rsid w:val="00BF3C92"/>
    <w:rsid w:val="00BF41C8"/>
    <w:rsid w:val="00BF6137"/>
    <w:rsid w:val="00BF68CA"/>
    <w:rsid w:val="00BF6913"/>
    <w:rsid w:val="00C00496"/>
    <w:rsid w:val="00C01E58"/>
    <w:rsid w:val="00C026F2"/>
    <w:rsid w:val="00C03161"/>
    <w:rsid w:val="00C03B02"/>
    <w:rsid w:val="00C03DE6"/>
    <w:rsid w:val="00C050D6"/>
    <w:rsid w:val="00C06E94"/>
    <w:rsid w:val="00C07052"/>
    <w:rsid w:val="00C101C7"/>
    <w:rsid w:val="00C10578"/>
    <w:rsid w:val="00C1109F"/>
    <w:rsid w:val="00C1135B"/>
    <w:rsid w:val="00C11DA6"/>
    <w:rsid w:val="00C1232D"/>
    <w:rsid w:val="00C13E7E"/>
    <w:rsid w:val="00C14596"/>
    <w:rsid w:val="00C14ED1"/>
    <w:rsid w:val="00C152A9"/>
    <w:rsid w:val="00C158AB"/>
    <w:rsid w:val="00C1636F"/>
    <w:rsid w:val="00C17017"/>
    <w:rsid w:val="00C17937"/>
    <w:rsid w:val="00C20054"/>
    <w:rsid w:val="00C20123"/>
    <w:rsid w:val="00C20487"/>
    <w:rsid w:val="00C20E4F"/>
    <w:rsid w:val="00C2165A"/>
    <w:rsid w:val="00C23A63"/>
    <w:rsid w:val="00C242B3"/>
    <w:rsid w:val="00C2452F"/>
    <w:rsid w:val="00C30ECB"/>
    <w:rsid w:val="00C3170C"/>
    <w:rsid w:val="00C33F7D"/>
    <w:rsid w:val="00C349D3"/>
    <w:rsid w:val="00C349D7"/>
    <w:rsid w:val="00C350AE"/>
    <w:rsid w:val="00C3516C"/>
    <w:rsid w:val="00C366B0"/>
    <w:rsid w:val="00C36C06"/>
    <w:rsid w:val="00C37871"/>
    <w:rsid w:val="00C40DDD"/>
    <w:rsid w:val="00C40FBD"/>
    <w:rsid w:val="00C43483"/>
    <w:rsid w:val="00C45339"/>
    <w:rsid w:val="00C4608D"/>
    <w:rsid w:val="00C4743B"/>
    <w:rsid w:val="00C47D00"/>
    <w:rsid w:val="00C54ACD"/>
    <w:rsid w:val="00C54B40"/>
    <w:rsid w:val="00C54CC7"/>
    <w:rsid w:val="00C561DF"/>
    <w:rsid w:val="00C564B8"/>
    <w:rsid w:val="00C57297"/>
    <w:rsid w:val="00C62C7F"/>
    <w:rsid w:val="00C63447"/>
    <w:rsid w:val="00C64262"/>
    <w:rsid w:val="00C667FE"/>
    <w:rsid w:val="00C67FF4"/>
    <w:rsid w:val="00C70375"/>
    <w:rsid w:val="00C70A55"/>
    <w:rsid w:val="00C72763"/>
    <w:rsid w:val="00C7401A"/>
    <w:rsid w:val="00C748A1"/>
    <w:rsid w:val="00C74942"/>
    <w:rsid w:val="00C769B4"/>
    <w:rsid w:val="00C76D99"/>
    <w:rsid w:val="00C774FD"/>
    <w:rsid w:val="00C777F1"/>
    <w:rsid w:val="00C80254"/>
    <w:rsid w:val="00C80C5C"/>
    <w:rsid w:val="00C81723"/>
    <w:rsid w:val="00C817F2"/>
    <w:rsid w:val="00C82F76"/>
    <w:rsid w:val="00C845C2"/>
    <w:rsid w:val="00C852C8"/>
    <w:rsid w:val="00C855B6"/>
    <w:rsid w:val="00C866B5"/>
    <w:rsid w:val="00C874C0"/>
    <w:rsid w:val="00C92403"/>
    <w:rsid w:val="00C927EA"/>
    <w:rsid w:val="00C92D24"/>
    <w:rsid w:val="00C968B9"/>
    <w:rsid w:val="00CA1182"/>
    <w:rsid w:val="00CA14BB"/>
    <w:rsid w:val="00CA1E19"/>
    <w:rsid w:val="00CA2376"/>
    <w:rsid w:val="00CA3C2F"/>
    <w:rsid w:val="00CA4172"/>
    <w:rsid w:val="00CA5615"/>
    <w:rsid w:val="00CB1F66"/>
    <w:rsid w:val="00CB2FCF"/>
    <w:rsid w:val="00CB37D9"/>
    <w:rsid w:val="00CB392D"/>
    <w:rsid w:val="00CB3A6C"/>
    <w:rsid w:val="00CB55B2"/>
    <w:rsid w:val="00CB5B42"/>
    <w:rsid w:val="00CB6FC6"/>
    <w:rsid w:val="00CB7047"/>
    <w:rsid w:val="00CB734C"/>
    <w:rsid w:val="00CB7CA0"/>
    <w:rsid w:val="00CC0C96"/>
    <w:rsid w:val="00CC1A18"/>
    <w:rsid w:val="00CC4172"/>
    <w:rsid w:val="00CC4FC2"/>
    <w:rsid w:val="00CC56DE"/>
    <w:rsid w:val="00CC5780"/>
    <w:rsid w:val="00CC6D99"/>
    <w:rsid w:val="00CD0101"/>
    <w:rsid w:val="00CD146F"/>
    <w:rsid w:val="00CD14E0"/>
    <w:rsid w:val="00CD2BDA"/>
    <w:rsid w:val="00CD3936"/>
    <w:rsid w:val="00CD46B3"/>
    <w:rsid w:val="00CD6DD5"/>
    <w:rsid w:val="00CD726A"/>
    <w:rsid w:val="00CE03A2"/>
    <w:rsid w:val="00CE191B"/>
    <w:rsid w:val="00CE3377"/>
    <w:rsid w:val="00CE3D96"/>
    <w:rsid w:val="00CE569F"/>
    <w:rsid w:val="00CE5EE6"/>
    <w:rsid w:val="00CE6992"/>
    <w:rsid w:val="00CE7419"/>
    <w:rsid w:val="00CF18A6"/>
    <w:rsid w:val="00CF1903"/>
    <w:rsid w:val="00CF35E9"/>
    <w:rsid w:val="00CF611A"/>
    <w:rsid w:val="00CF6276"/>
    <w:rsid w:val="00CF6567"/>
    <w:rsid w:val="00CF7F8A"/>
    <w:rsid w:val="00D0027E"/>
    <w:rsid w:val="00D0069A"/>
    <w:rsid w:val="00D006CF"/>
    <w:rsid w:val="00D0196F"/>
    <w:rsid w:val="00D031FB"/>
    <w:rsid w:val="00D03DBF"/>
    <w:rsid w:val="00D04FFD"/>
    <w:rsid w:val="00D06E03"/>
    <w:rsid w:val="00D07003"/>
    <w:rsid w:val="00D077DD"/>
    <w:rsid w:val="00D07A37"/>
    <w:rsid w:val="00D11266"/>
    <w:rsid w:val="00D13257"/>
    <w:rsid w:val="00D13CB1"/>
    <w:rsid w:val="00D145F9"/>
    <w:rsid w:val="00D17A9C"/>
    <w:rsid w:val="00D17E6E"/>
    <w:rsid w:val="00D21223"/>
    <w:rsid w:val="00D22CF1"/>
    <w:rsid w:val="00D2546D"/>
    <w:rsid w:val="00D2650B"/>
    <w:rsid w:val="00D267B9"/>
    <w:rsid w:val="00D325FB"/>
    <w:rsid w:val="00D33A3B"/>
    <w:rsid w:val="00D34244"/>
    <w:rsid w:val="00D345A3"/>
    <w:rsid w:val="00D3604C"/>
    <w:rsid w:val="00D368D5"/>
    <w:rsid w:val="00D36937"/>
    <w:rsid w:val="00D371DD"/>
    <w:rsid w:val="00D42812"/>
    <w:rsid w:val="00D42AEE"/>
    <w:rsid w:val="00D43FBA"/>
    <w:rsid w:val="00D44A99"/>
    <w:rsid w:val="00D502F7"/>
    <w:rsid w:val="00D53D4C"/>
    <w:rsid w:val="00D5483B"/>
    <w:rsid w:val="00D55C56"/>
    <w:rsid w:val="00D55CF9"/>
    <w:rsid w:val="00D56C0D"/>
    <w:rsid w:val="00D57A25"/>
    <w:rsid w:val="00D61DC0"/>
    <w:rsid w:val="00D62AAD"/>
    <w:rsid w:val="00D64F44"/>
    <w:rsid w:val="00D65B54"/>
    <w:rsid w:val="00D66BD2"/>
    <w:rsid w:val="00D67999"/>
    <w:rsid w:val="00D67CF6"/>
    <w:rsid w:val="00D7145E"/>
    <w:rsid w:val="00D72248"/>
    <w:rsid w:val="00D7292D"/>
    <w:rsid w:val="00D73680"/>
    <w:rsid w:val="00D745F6"/>
    <w:rsid w:val="00D750BD"/>
    <w:rsid w:val="00D7544E"/>
    <w:rsid w:val="00D75E7A"/>
    <w:rsid w:val="00D76250"/>
    <w:rsid w:val="00D76E65"/>
    <w:rsid w:val="00D77CD6"/>
    <w:rsid w:val="00D8033E"/>
    <w:rsid w:val="00D81E1E"/>
    <w:rsid w:val="00D83FB2"/>
    <w:rsid w:val="00D84A8D"/>
    <w:rsid w:val="00D85D85"/>
    <w:rsid w:val="00D863DC"/>
    <w:rsid w:val="00D86A9A"/>
    <w:rsid w:val="00D87172"/>
    <w:rsid w:val="00D8734B"/>
    <w:rsid w:val="00D902F7"/>
    <w:rsid w:val="00D9067D"/>
    <w:rsid w:val="00D90EC4"/>
    <w:rsid w:val="00D931A8"/>
    <w:rsid w:val="00D9348E"/>
    <w:rsid w:val="00D954A5"/>
    <w:rsid w:val="00D97370"/>
    <w:rsid w:val="00D9764A"/>
    <w:rsid w:val="00D97868"/>
    <w:rsid w:val="00D97916"/>
    <w:rsid w:val="00DA1AA6"/>
    <w:rsid w:val="00DA2893"/>
    <w:rsid w:val="00DA3474"/>
    <w:rsid w:val="00DA401F"/>
    <w:rsid w:val="00DA4D46"/>
    <w:rsid w:val="00DA5AB6"/>
    <w:rsid w:val="00DA676C"/>
    <w:rsid w:val="00DA7013"/>
    <w:rsid w:val="00DB1C6A"/>
    <w:rsid w:val="00DB2821"/>
    <w:rsid w:val="00DB3A97"/>
    <w:rsid w:val="00DB3F6A"/>
    <w:rsid w:val="00DB6258"/>
    <w:rsid w:val="00DB6483"/>
    <w:rsid w:val="00DB6F4E"/>
    <w:rsid w:val="00DC28AA"/>
    <w:rsid w:val="00DC409B"/>
    <w:rsid w:val="00DC5496"/>
    <w:rsid w:val="00DC674B"/>
    <w:rsid w:val="00DC67CA"/>
    <w:rsid w:val="00DC7911"/>
    <w:rsid w:val="00DD02A5"/>
    <w:rsid w:val="00DD2A5B"/>
    <w:rsid w:val="00DD323D"/>
    <w:rsid w:val="00DD418B"/>
    <w:rsid w:val="00DD5B7D"/>
    <w:rsid w:val="00DD5FA8"/>
    <w:rsid w:val="00DD700E"/>
    <w:rsid w:val="00DD79F5"/>
    <w:rsid w:val="00DE05D3"/>
    <w:rsid w:val="00DE070E"/>
    <w:rsid w:val="00DE137B"/>
    <w:rsid w:val="00DE1BF8"/>
    <w:rsid w:val="00DE2DAC"/>
    <w:rsid w:val="00DE3D29"/>
    <w:rsid w:val="00DE4943"/>
    <w:rsid w:val="00DE6D20"/>
    <w:rsid w:val="00DE6DFB"/>
    <w:rsid w:val="00DF112F"/>
    <w:rsid w:val="00DF177E"/>
    <w:rsid w:val="00DF1BBC"/>
    <w:rsid w:val="00DF2BF5"/>
    <w:rsid w:val="00DF322B"/>
    <w:rsid w:val="00DF470D"/>
    <w:rsid w:val="00DF5380"/>
    <w:rsid w:val="00DF749E"/>
    <w:rsid w:val="00E0083C"/>
    <w:rsid w:val="00E00E94"/>
    <w:rsid w:val="00E0107B"/>
    <w:rsid w:val="00E02673"/>
    <w:rsid w:val="00E0275A"/>
    <w:rsid w:val="00E03DD9"/>
    <w:rsid w:val="00E04452"/>
    <w:rsid w:val="00E066AC"/>
    <w:rsid w:val="00E07FEC"/>
    <w:rsid w:val="00E10446"/>
    <w:rsid w:val="00E112EA"/>
    <w:rsid w:val="00E11530"/>
    <w:rsid w:val="00E11623"/>
    <w:rsid w:val="00E1200E"/>
    <w:rsid w:val="00E1326E"/>
    <w:rsid w:val="00E13C45"/>
    <w:rsid w:val="00E14345"/>
    <w:rsid w:val="00E146DF"/>
    <w:rsid w:val="00E14B4C"/>
    <w:rsid w:val="00E14C94"/>
    <w:rsid w:val="00E14D0B"/>
    <w:rsid w:val="00E15275"/>
    <w:rsid w:val="00E16B0B"/>
    <w:rsid w:val="00E20119"/>
    <w:rsid w:val="00E20600"/>
    <w:rsid w:val="00E225E2"/>
    <w:rsid w:val="00E2272C"/>
    <w:rsid w:val="00E2399E"/>
    <w:rsid w:val="00E2422F"/>
    <w:rsid w:val="00E250E6"/>
    <w:rsid w:val="00E2551B"/>
    <w:rsid w:val="00E25FD8"/>
    <w:rsid w:val="00E2713F"/>
    <w:rsid w:val="00E30C97"/>
    <w:rsid w:val="00E3171D"/>
    <w:rsid w:val="00E31B20"/>
    <w:rsid w:val="00E326B1"/>
    <w:rsid w:val="00E32C8E"/>
    <w:rsid w:val="00E335A6"/>
    <w:rsid w:val="00E335D2"/>
    <w:rsid w:val="00E341AC"/>
    <w:rsid w:val="00E3425C"/>
    <w:rsid w:val="00E34AAB"/>
    <w:rsid w:val="00E36FE1"/>
    <w:rsid w:val="00E3762D"/>
    <w:rsid w:val="00E41623"/>
    <w:rsid w:val="00E423BF"/>
    <w:rsid w:val="00E439EE"/>
    <w:rsid w:val="00E44579"/>
    <w:rsid w:val="00E45880"/>
    <w:rsid w:val="00E47864"/>
    <w:rsid w:val="00E50A77"/>
    <w:rsid w:val="00E51601"/>
    <w:rsid w:val="00E523FF"/>
    <w:rsid w:val="00E53462"/>
    <w:rsid w:val="00E53740"/>
    <w:rsid w:val="00E54FD3"/>
    <w:rsid w:val="00E56363"/>
    <w:rsid w:val="00E5653F"/>
    <w:rsid w:val="00E60556"/>
    <w:rsid w:val="00E60711"/>
    <w:rsid w:val="00E62838"/>
    <w:rsid w:val="00E62F35"/>
    <w:rsid w:val="00E63D19"/>
    <w:rsid w:val="00E63FDF"/>
    <w:rsid w:val="00E65300"/>
    <w:rsid w:val="00E656A7"/>
    <w:rsid w:val="00E669C7"/>
    <w:rsid w:val="00E67CA1"/>
    <w:rsid w:val="00E7132C"/>
    <w:rsid w:val="00E7189E"/>
    <w:rsid w:val="00E725D5"/>
    <w:rsid w:val="00E727B0"/>
    <w:rsid w:val="00E72B85"/>
    <w:rsid w:val="00E7324B"/>
    <w:rsid w:val="00E7740C"/>
    <w:rsid w:val="00E810BD"/>
    <w:rsid w:val="00E84B83"/>
    <w:rsid w:val="00E84B8C"/>
    <w:rsid w:val="00E84F8F"/>
    <w:rsid w:val="00E854BD"/>
    <w:rsid w:val="00E86170"/>
    <w:rsid w:val="00E8672B"/>
    <w:rsid w:val="00E9065A"/>
    <w:rsid w:val="00E91E86"/>
    <w:rsid w:val="00E92A21"/>
    <w:rsid w:val="00E93646"/>
    <w:rsid w:val="00E93845"/>
    <w:rsid w:val="00E9577B"/>
    <w:rsid w:val="00E9661E"/>
    <w:rsid w:val="00E972F8"/>
    <w:rsid w:val="00EA211D"/>
    <w:rsid w:val="00EA2DC6"/>
    <w:rsid w:val="00EA2E59"/>
    <w:rsid w:val="00EA427F"/>
    <w:rsid w:val="00EA4B85"/>
    <w:rsid w:val="00EA4D7A"/>
    <w:rsid w:val="00EA6660"/>
    <w:rsid w:val="00EB1DA3"/>
    <w:rsid w:val="00EB2321"/>
    <w:rsid w:val="00EB4D61"/>
    <w:rsid w:val="00EB626B"/>
    <w:rsid w:val="00EB7020"/>
    <w:rsid w:val="00EC0E12"/>
    <w:rsid w:val="00EC1520"/>
    <w:rsid w:val="00EC1D41"/>
    <w:rsid w:val="00EC2E7D"/>
    <w:rsid w:val="00EC3D85"/>
    <w:rsid w:val="00EC4ADA"/>
    <w:rsid w:val="00EC5A28"/>
    <w:rsid w:val="00EC5F67"/>
    <w:rsid w:val="00EC6470"/>
    <w:rsid w:val="00EC65B1"/>
    <w:rsid w:val="00EC7DD6"/>
    <w:rsid w:val="00ED0BFD"/>
    <w:rsid w:val="00ED1574"/>
    <w:rsid w:val="00ED1655"/>
    <w:rsid w:val="00ED1793"/>
    <w:rsid w:val="00ED3E5D"/>
    <w:rsid w:val="00ED3FB9"/>
    <w:rsid w:val="00ED4F7C"/>
    <w:rsid w:val="00ED507D"/>
    <w:rsid w:val="00ED52B7"/>
    <w:rsid w:val="00ED6682"/>
    <w:rsid w:val="00ED7C2E"/>
    <w:rsid w:val="00EE116C"/>
    <w:rsid w:val="00EE1AE6"/>
    <w:rsid w:val="00EE1D95"/>
    <w:rsid w:val="00EE24B4"/>
    <w:rsid w:val="00EE2E58"/>
    <w:rsid w:val="00EE303D"/>
    <w:rsid w:val="00EE36DA"/>
    <w:rsid w:val="00EE7747"/>
    <w:rsid w:val="00EF0B35"/>
    <w:rsid w:val="00EF1729"/>
    <w:rsid w:val="00EF1864"/>
    <w:rsid w:val="00EF1F4F"/>
    <w:rsid w:val="00EF1FB5"/>
    <w:rsid w:val="00EF2A6F"/>
    <w:rsid w:val="00EF2EBB"/>
    <w:rsid w:val="00EF4B29"/>
    <w:rsid w:val="00EF5CEC"/>
    <w:rsid w:val="00EF722D"/>
    <w:rsid w:val="00EF763C"/>
    <w:rsid w:val="00EF7CCD"/>
    <w:rsid w:val="00EF7F2E"/>
    <w:rsid w:val="00F00AA2"/>
    <w:rsid w:val="00F027B4"/>
    <w:rsid w:val="00F027CB"/>
    <w:rsid w:val="00F0307D"/>
    <w:rsid w:val="00F04B23"/>
    <w:rsid w:val="00F10A7B"/>
    <w:rsid w:val="00F11F65"/>
    <w:rsid w:val="00F122FA"/>
    <w:rsid w:val="00F12E42"/>
    <w:rsid w:val="00F164E4"/>
    <w:rsid w:val="00F17572"/>
    <w:rsid w:val="00F20408"/>
    <w:rsid w:val="00F24027"/>
    <w:rsid w:val="00F242BB"/>
    <w:rsid w:val="00F2573F"/>
    <w:rsid w:val="00F25FA0"/>
    <w:rsid w:val="00F2626C"/>
    <w:rsid w:val="00F32909"/>
    <w:rsid w:val="00F32EF8"/>
    <w:rsid w:val="00F35FE2"/>
    <w:rsid w:val="00F36A01"/>
    <w:rsid w:val="00F36E20"/>
    <w:rsid w:val="00F3749B"/>
    <w:rsid w:val="00F375CA"/>
    <w:rsid w:val="00F40DB3"/>
    <w:rsid w:val="00F40EE0"/>
    <w:rsid w:val="00F41293"/>
    <w:rsid w:val="00F42027"/>
    <w:rsid w:val="00F4385A"/>
    <w:rsid w:val="00F438B5"/>
    <w:rsid w:val="00F44618"/>
    <w:rsid w:val="00F46DEA"/>
    <w:rsid w:val="00F47608"/>
    <w:rsid w:val="00F47877"/>
    <w:rsid w:val="00F50E5C"/>
    <w:rsid w:val="00F5178C"/>
    <w:rsid w:val="00F53076"/>
    <w:rsid w:val="00F542A5"/>
    <w:rsid w:val="00F5511B"/>
    <w:rsid w:val="00F55E71"/>
    <w:rsid w:val="00F57898"/>
    <w:rsid w:val="00F57FC6"/>
    <w:rsid w:val="00F6154C"/>
    <w:rsid w:val="00F6188D"/>
    <w:rsid w:val="00F62472"/>
    <w:rsid w:val="00F635C0"/>
    <w:rsid w:val="00F674CC"/>
    <w:rsid w:val="00F7462B"/>
    <w:rsid w:val="00F7536A"/>
    <w:rsid w:val="00F75978"/>
    <w:rsid w:val="00F75FF0"/>
    <w:rsid w:val="00F7603F"/>
    <w:rsid w:val="00F762C6"/>
    <w:rsid w:val="00F77172"/>
    <w:rsid w:val="00F77EC7"/>
    <w:rsid w:val="00F80515"/>
    <w:rsid w:val="00F808F1"/>
    <w:rsid w:val="00F808FA"/>
    <w:rsid w:val="00F81044"/>
    <w:rsid w:val="00F838D5"/>
    <w:rsid w:val="00F843CF"/>
    <w:rsid w:val="00F846CA"/>
    <w:rsid w:val="00F848CD"/>
    <w:rsid w:val="00F849AC"/>
    <w:rsid w:val="00F85D51"/>
    <w:rsid w:val="00F90CBF"/>
    <w:rsid w:val="00F92A08"/>
    <w:rsid w:val="00F93122"/>
    <w:rsid w:val="00F93E8F"/>
    <w:rsid w:val="00F940A4"/>
    <w:rsid w:val="00F953D5"/>
    <w:rsid w:val="00F95D16"/>
    <w:rsid w:val="00FA08EA"/>
    <w:rsid w:val="00FA13DF"/>
    <w:rsid w:val="00FA1FE3"/>
    <w:rsid w:val="00FA27D0"/>
    <w:rsid w:val="00FA34E4"/>
    <w:rsid w:val="00FA6823"/>
    <w:rsid w:val="00FA6CE6"/>
    <w:rsid w:val="00FB0BE2"/>
    <w:rsid w:val="00FB1A35"/>
    <w:rsid w:val="00FB28C8"/>
    <w:rsid w:val="00FB28D2"/>
    <w:rsid w:val="00FB2966"/>
    <w:rsid w:val="00FB35B3"/>
    <w:rsid w:val="00FB5680"/>
    <w:rsid w:val="00FB5D60"/>
    <w:rsid w:val="00FB63A3"/>
    <w:rsid w:val="00FB6CD5"/>
    <w:rsid w:val="00FB79FC"/>
    <w:rsid w:val="00FC0879"/>
    <w:rsid w:val="00FC11E0"/>
    <w:rsid w:val="00FC3021"/>
    <w:rsid w:val="00FC39B5"/>
    <w:rsid w:val="00FC3C12"/>
    <w:rsid w:val="00FC5BF1"/>
    <w:rsid w:val="00FC6555"/>
    <w:rsid w:val="00FD1F36"/>
    <w:rsid w:val="00FD3794"/>
    <w:rsid w:val="00FD3B43"/>
    <w:rsid w:val="00FD489B"/>
    <w:rsid w:val="00FD50E4"/>
    <w:rsid w:val="00FD5185"/>
    <w:rsid w:val="00FD5598"/>
    <w:rsid w:val="00FD6F5E"/>
    <w:rsid w:val="00FE0847"/>
    <w:rsid w:val="00FE1977"/>
    <w:rsid w:val="00FE40C7"/>
    <w:rsid w:val="00FE46A9"/>
    <w:rsid w:val="00FE49D3"/>
    <w:rsid w:val="00FE5FD1"/>
    <w:rsid w:val="00FE6246"/>
    <w:rsid w:val="00FE6862"/>
    <w:rsid w:val="00FE7CEF"/>
    <w:rsid w:val="00FF01E2"/>
    <w:rsid w:val="00FF25B7"/>
    <w:rsid w:val="00FF39E4"/>
    <w:rsid w:val="00FF3E02"/>
    <w:rsid w:val="00FF49ED"/>
    <w:rsid w:val="00FF50DD"/>
    <w:rsid w:val="00FF57E6"/>
    <w:rsid w:val="00FF61A6"/>
    <w:rsid w:val="021E71F5"/>
    <w:rsid w:val="023763B1"/>
    <w:rsid w:val="04FF0DAA"/>
    <w:rsid w:val="0575348F"/>
    <w:rsid w:val="07BB624F"/>
    <w:rsid w:val="099500E5"/>
    <w:rsid w:val="0A651959"/>
    <w:rsid w:val="0B573E3F"/>
    <w:rsid w:val="0BE55510"/>
    <w:rsid w:val="0BFA53FB"/>
    <w:rsid w:val="0CBF1422"/>
    <w:rsid w:val="0CDB50E9"/>
    <w:rsid w:val="0EAB1DED"/>
    <w:rsid w:val="0F2521E0"/>
    <w:rsid w:val="12A042F6"/>
    <w:rsid w:val="13304F54"/>
    <w:rsid w:val="141C747E"/>
    <w:rsid w:val="146F305F"/>
    <w:rsid w:val="14C04D25"/>
    <w:rsid w:val="151F75E6"/>
    <w:rsid w:val="16C002B8"/>
    <w:rsid w:val="17160BE1"/>
    <w:rsid w:val="18653B46"/>
    <w:rsid w:val="1ABF1CEA"/>
    <w:rsid w:val="1B2D3E8B"/>
    <w:rsid w:val="1C344374"/>
    <w:rsid w:val="1C604FB1"/>
    <w:rsid w:val="1EC87CD8"/>
    <w:rsid w:val="1ECD470B"/>
    <w:rsid w:val="1F5A0233"/>
    <w:rsid w:val="207D749A"/>
    <w:rsid w:val="208238C4"/>
    <w:rsid w:val="20FF658B"/>
    <w:rsid w:val="23051978"/>
    <w:rsid w:val="23200927"/>
    <w:rsid w:val="23351222"/>
    <w:rsid w:val="266B45CC"/>
    <w:rsid w:val="26F83770"/>
    <w:rsid w:val="282221D1"/>
    <w:rsid w:val="2A3D29F8"/>
    <w:rsid w:val="2A5B20E8"/>
    <w:rsid w:val="2A9246D6"/>
    <w:rsid w:val="2C9E544F"/>
    <w:rsid w:val="2D4349FC"/>
    <w:rsid w:val="2D474DCF"/>
    <w:rsid w:val="31F64734"/>
    <w:rsid w:val="32507E59"/>
    <w:rsid w:val="33291805"/>
    <w:rsid w:val="346E4B9D"/>
    <w:rsid w:val="353F2209"/>
    <w:rsid w:val="37A83DD0"/>
    <w:rsid w:val="3AFC5156"/>
    <w:rsid w:val="3C033CD5"/>
    <w:rsid w:val="3D172BE8"/>
    <w:rsid w:val="3E577CD3"/>
    <w:rsid w:val="420B24CC"/>
    <w:rsid w:val="42F070E3"/>
    <w:rsid w:val="441324B9"/>
    <w:rsid w:val="450D2E08"/>
    <w:rsid w:val="46E5653F"/>
    <w:rsid w:val="48D32366"/>
    <w:rsid w:val="493847EC"/>
    <w:rsid w:val="4A5737BB"/>
    <w:rsid w:val="4C9E1C1C"/>
    <w:rsid w:val="4CB27860"/>
    <w:rsid w:val="4E323FA5"/>
    <w:rsid w:val="505C1A6E"/>
    <w:rsid w:val="515D0A96"/>
    <w:rsid w:val="5294199D"/>
    <w:rsid w:val="52EF414F"/>
    <w:rsid w:val="533B37EB"/>
    <w:rsid w:val="53DA18FB"/>
    <w:rsid w:val="55B662F7"/>
    <w:rsid w:val="584146D0"/>
    <w:rsid w:val="58BA67E7"/>
    <w:rsid w:val="592077C9"/>
    <w:rsid w:val="59431028"/>
    <w:rsid w:val="5CF8331B"/>
    <w:rsid w:val="5D163FFE"/>
    <w:rsid w:val="5E810765"/>
    <w:rsid w:val="61063374"/>
    <w:rsid w:val="61D363F0"/>
    <w:rsid w:val="621E6D32"/>
    <w:rsid w:val="62552D29"/>
    <w:rsid w:val="64FF0C2E"/>
    <w:rsid w:val="65E04D37"/>
    <w:rsid w:val="67ED57D5"/>
    <w:rsid w:val="69430481"/>
    <w:rsid w:val="6A08647A"/>
    <w:rsid w:val="6B4E577D"/>
    <w:rsid w:val="6C783074"/>
    <w:rsid w:val="6CAF6E84"/>
    <w:rsid w:val="6DE65384"/>
    <w:rsid w:val="6E2517C2"/>
    <w:rsid w:val="6E2F16F5"/>
    <w:rsid w:val="6E466B59"/>
    <w:rsid w:val="6E506B8B"/>
    <w:rsid w:val="6EE922C9"/>
    <w:rsid w:val="70EA007A"/>
    <w:rsid w:val="725E142E"/>
    <w:rsid w:val="75171559"/>
    <w:rsid w:val="751D3323"/>
    <w:rsid w:val="76141982"/>
    <w:rsid w:val="77E4192D"/>
    <w:rsid w:val="7B0C7EB2"/>
    <w:rsid w:val="7BC167E5"/>
    <w:rsid w:val="7D3D1A3C"/>
    <w:rsid w:val="7DF07161"/>
    <w:rsid w:val="7E29065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widowControl/>
      <w:spacing w:before="100" w:beforeAutospacing="1" w:after="100" w:afterAutospacing="1"/>
      <w:jc w:val="center"/>
      <w:outlineLvl w:val="0"/>
    </w:pPr>
    <w:rPr>
      <w:rFonts w:ascii="宋体" w:hAnsi="宋体" w:eastAsia="黑体"/>
      <w:kern w:val="36"/>
      <w:sz w:val="48"/>
      <w:szCs w:val="20"/>
    </w:rPr>
  </w:style>
  <w:style w:type="paragraph" w:styleId="3">
    <w:name w:val="heading 3"/>
    <w:basedOn w:val="1"/>
    <w:next w:val="1"/>
    <w:link w:val="28"/>
    <w:qFormat/>
    <w:uiPriority w:val="99"/>
    <w:pPr>
      <w:keepNext/>
      <w:keepLines/>
      <w:spacing w:before="260" w:after="260" w:line="415" w:lineRule="auto"/>
      <w:outlineLvl w:val="2"/>
    </w:pPr>
    <w:rPr>
      <w:b/>
      <w:sz w:val="32"/>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Document Map"/>
    <w:basedOn w:val="1"/>
    <w:link w:val="29"/>
    <w:qFormat/>
    <w:uiPriority w:val="99"/>
    <w:rPr>
      <w:rFonts w:ascii="宋体"/>
      <w:sz w:val="18"/>
      <w:szCs w:val="20"/>
    </w:rPr>
  </w:style>
  <w:style w:type="paragraph" w:styleId="6">
    <w:name w:val="Body Text 3"/>
    <w:basedOn w:val="1"/>
    <w:link w:val="46"/>
    <w:qFormat/>
    <w:uiPriority w:val="99"/>
    <w:pPr>
      <w:spacing w:after="120"/>
    </w:pPr>
    <w:rPr>
      <w:kern w:val="0"/>
      <w:sz w:val="16"/>
      <w:szCs w:val="20"/>
    </w:rPr>
  </w:style>
  <w:style w:type="paragraph" w:styleId="7">
    <w:name w:val="Body Text"/>
    <w:basedOn w:val="1"/>
    <w:link w:val="44"/>
    <w:qFormat/>
    <w:uiPriority w:val="99"/>
    <w:pPr>
      <w:spacing w:after="120"/>
    </w:pPr>
    <w:rPr>
      <w:kern w:val="0"/>
      <w:sz w:val="24"/>
      <w:szCs w:val="20"/>
    </w:rPr>
  </w:style>
  <w:style w:type="paragraph" w:styleId="8">
    <w:name w:val="Body Text Indent"/>
    <w:basedOn w:val="1"/>
    <w:link w:val="47"/>
    <w:qFormat/>
    <w:uiPriority w:val="99"/>
    <w:pPr>
      <w:autoSpaceDE w:val="0"/>
      <w:autoSpaceDN w:val="0"/>
      <w:adjustRightInd w:val="0"/>
      <w:ind w:firstLine="540" w:firstLineChars="225"/>
    </w:pPr>
    <w:rPr>
      <w:kern w:val="0"/>
      <w:sz w:val="24"/>
      <w:szCs w:val="20"/>
    </w:rPr>
  </w:style>
  <w:style w:type="paragraph" w:styleId="9">
    <w:name w:val="Plain Text"/>
    <w:basedOn w:val="1"/>
    <w:link w:val="33"/>
    <w:qFormat/>
    <w:uiPriority w:val="99"/>
    <w:pPr>
      <w:widowControl/>
      <w:spacing w:before="100" w:beforeAutospacing="1" w:after="100" w:afterAutospacing="1"/>
      <w:jc w:val="left"/>
    </w:pPr>
    <w:rPr>
      <w:rFonts w:ascii="宋体"/>
      <w:kern w:val="0"/>
      <w:sz w:val="24"/>
      <w:szCs w:val="20"/>
    </w:rPr>
  </w:style>
  <w:style w:type="paragraph" w:styleId="10">
    <w:name w:val="Date"/>
    <w:basedOn w:val="1"/>
    <w:next w:val="1"/>
    <w:link w:val="34"/>
    <w:qFormat/>
    <w:uiPriority w:val="99"/>
    <w:pPr>
      <w:spacing w:before="100" w:beforeAutospacing="1" w:after="100" w:afterAutospacing="1" w:line="240" w:lineRule="atLeast"/>
      <w:ind w:left="100" w:leftChars="2500" w:firstLine="200" w:firstLineChars="200"/>
    </w:pPr>
    <w:rPr>
      <w:rFonts w:ascii="Calibri" w:hAnsi="Calibri"/>
      <w:szCs w:val="20"/>
    </w:rPr>
  </w:style>
  <w:style w:type="paragraph" w:styleId="11">
    <w:name w:val="Body Text Indent 2"/>
    <w:basedOn w:val="1"/>
    <w:link w:val="48"/>
    <w:qFormat/>
    <w:uiPriority w:val="99"/>
    <w:pPr>
      <w:spacing w:after="120" w:line="480" w:lineRule="auto"/>
      <w:ind w:left="420" w:leftChars="200"/>
    </w:pPr>
    <w:rPr>
      <w:kern w:val="0"/>
      <w:sz w:val="24"/>
      <w:szCs w:val="20"/>
    </w:rPr>
  </w:style>
  <w:style w:type="paragraph" w:styleId="12">
    <w:name w:val="Balloon Text"/>
    <w:basedOn w:val="1"/>
    <w:link w:val="45"/>
    <w:qFormat/>
    <w:uiPriority w:val="99"/>
    <w:rPr>
      <w:kern w:val="0"/>
      <w:sz w:val="2"/>
      <w:szCs w:val="20"/>
    </w:rPr>
  </w:style>
  <w:style w:type="paragraph" w:styleId="13">
    <w:name w:val="footer"/>
    <w:basedOn w:val="1"/>
    <w:link w:val="37"/>
    <w:qFormat/>
    <w:uiPriority w:val="99"/>
    <w:pPr>
      <w:tabs>
        <w:tab w:val="center" w:pos="4153"/>
        <w:tab w:val="right" w:pos="8306"/>
      </w:tabs>
      <w:snapToGrid w:val="0"/>
      <w:jc w:val="left"/>
    </w:pPr>
    <w:rPr>
      <w:sz w:val="18"/>
      <w:szCs w:val="20"/>
    </w:rPr>
  </w:style>
  <w:style w:type="paragraph" w:styleId="14">
    <w:name w:val="header"/>
    <w:basedOn w:val="1"/>
    <w:link w:val="38"/>
    <w:qFormat/>
    <w:uiPriority w:val="99"/>
    <w:pPr>
      <w:pBdr>
        <w:bottom w:val="single" w:color="auto" w:sz="6" w:space="1"/>
      </w:pBdr>
      <w:tabs>
        <w:tab w:val="center" w:pos="4153"/>
        <w:tab w:val="right" w:pos="8306"/>
      </w:tabs>
      <w:snapToGrid w:val="0"/>
      <w:jc w:val="center"/>
    </w:pPr>
    <w:rPr>
      <w:sz w:val="18"/>
      <w:szCs w:val="20"/>
    </w:rPr>
  </w:style>
  <w:style w:type="paragraph" w:styleId="15">
    <w:name w:val="toc 1"/>
    <w:basedOn w:val="1"/>
    <w:next w:val="1"/>
    <w:qFormat/>
    <w:uiPriority w:val="99"/>
  </w:style>
  <w:style w:type="paragraph" w:styleId="16">
    <w:name w:val="Subtitle"/>
    <w:basedOn w:val="1"/>
    <w:next w:val="1"/>
    <w:link w:val="39"/>
    <w:qFormat/>
    <w:uiPriority w:val="99"/>
    <w:pPr>
      <w:spacing w:before="240" w:after="60" w:line="312" w:lineRule="auto"/>
      <w:jc w:val="center"/>
      <w:outlineLvl w:val="1"/>
    </w:pPr>
    <w:rPr>
      <w:rFonts w:ascii="等线 Light" w:eastAsia="等线 Light"/>
      <w:b/>
      <w:kern w:val="28"/>
      <w:sz w:val="32"/>
      <w:szCs w:val="20"/>
    </w:rPr>
  </w:style>
  <w:style w:type="paragraph" w:styleId="17">
    <w:name w:val="toc 2"/>
    <w:basedOn w:val="1"/>
    <w:next w:val="1"/>
    <w:qFormat/>
    <w:uiPriority w:val="99"/>
    <w:pPr>
      <w:ind w:left="420" w:leftChars="200"/>
    </w:pPr>
  </w:style>
  <w:style w:type="paragraph" w:styleId="18">
    <w:name w:val="Body Text 2"/>
    <w:basedOn w:val="1"/>
    <w:link w:val="49"/>
    <w:qFormat/>
    <w:uiPriority w:val="99"/>
    <w:pPr>
      <w:spacing w:after="120" w:line="480" w:lineRule="auto"/>
    </w:pPr>
    <w:rPr>
      <w:kern w:val="0"/>
      <w:sz w:val="24"/>
      <w:szCs w:val="20"/>
    </w:rPr>
  </w:style>
  <w:style w:type="paragraph" w:styleId="19">
    <w:name w:val="Normal (Web)"/>
    <w:basedOn w:val="1"/>
    <w:qFormat/>
    <w:locked/>
    <w:uiPriority w:val="99"/>
    <w:pPr>
      <w:spacing w:beforeAutospacing="1" w:afterAutospacing="1"/>
      <w:jc w:val="left"/>
    </w:pPr>
    <w:rPr>
      <w:kern w:val="0"/>
      <w:sz w:val="24"/>
    </w:rPr>
  </w:style>
  <w:style w:type="paragraph" w:styleId="20">
    <w:name w:val="Title"/>
    <w:basedOn w:val="1"/>
    <w:next w:val="1"/>
    <w:link w:val="41"/>
    <w:qFormat/>
    <w:uiPriority w:val="99"/>
    <w:pPr>
      <w:spacing w:before="240" w:after="60"/>
      <w:jc w:val="center"/>
      <w:outlineLvl w:val="0"/>
    </w:pPr>
    <w:rPr>
      <w:rFonts w:ascii="等线 Light" w:eastAsia="等线 Light"/>
      <w:b/>
      <w:sz w:val="32"/>
      <w:szCs w:val="20"/>
    </w:rPr>
  </w:style>
  <w:style w:type="table" w:styleId="22">
    <w:name w:val="Table Grid"/>
    <w:basedOn w:val="21"/>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99"/>
    <w:rPr>
      <w:rFonts w:cs="Times New Roman"/>
      <w:b/>
    </w:rPr>
  </w:style>
  <w:style w:type="character" w:styleId="25">
    <w:name w:val="page number"/>
    <w:qFormat/>
    <w:uiPriority w:val="99"/>
    <w:rPr>
      <w:rFonts w:cs="Times New Roman"/>
    </w:rPr>
  </w:style>
  <w:style w:type="character" w:styleId="26">
    <w:name w:val="Hyperlink"/>
    <w:qFormat/>
    <w:uiPriority w:val="99"/>
    <w:rPr>
      <w:rFonts w:cs="Times New Roman"/>
      <w:color w:val="0563C1"/>
      <w:u w:val="single"/>
    </w:rPr>
  </w:style>
  <w:style w:type="character" w:customStyle="1" w:styleId="27">
    <w:name w:val="标题 1 字符"/>
    <w:link w:val="2"/>
    <w:qFormat/>
    <w:locked/>
    <w:uiPriority w:val="99"/>
    <w:rPr>
      <w:rFonts w:ascii="宋体" w:hAnsi="宋体" w:eastAsia="黑体" w:cs="Times New Roman"/>
      <w:kern w:val="36"/>
      <w:sz w:val="48"/>
    </w:rPr>
  </w:style>
  <w:style w:type="character" w:customStyle="1" w:styleId="28">
    <w:name w:val="标题 3 字符"/>
    <w:link w:val="3"/>
    <w:qFormat/>
    <w:locked/>
    <w:uiPriority w:val="99"/>
    <w:rPr>
      <w:rFonts w:cs="Times New Roman"/>
      <w:b/>
      <w:kern w:val="2"/>
      <w:sz w:val="32"/>
    </w:rPr>
  </w:style>
  <w:style w:type="character" w:customStyle="1" w:styleId="29">
    <w:name w:val="文档结构图 字符"/>
    <w:link w:val="5"/>
    <w:qFormat/>
    <w:locked/>
    <w:uiPriority w:val="99"/>
    <w:rPr>
      <w:rFonts w:ascii="宋体" w:cs="Times New Roman"/>
      <w:kern w:val="2"/>
      <w:sz w:val="18"/>
    </w:rPr>
  </w:style>
  <w:style w:type="character" w:customStyle="1" w:styleId="30">
    <w:name w:val="Body Text 3 Char"/>
    <w:qFormat/>
    <w:locked/>
    <w:uiPriority w:val="99"/>
    <w:rPr>
      <w:rFonts w:cs="Times New Roman"/>
      <w:kern w:val="2"/>
      <w:sz w:val="16"/>
    </w:rPr>
  </w:style>
  <w:style w:type="character" w:customStyle="1" w:styleId="31">
    <w:name w:val="Body Text Char"/>
    <w:qFormat/>
    <w:locked/>
    <w:uiPriority w:val="99"/>
    <w:rPr>
      <w:rFonts w:cs="Times New Roman"/>
      <w:kern w:val="2"/>
      <w:sz w:val="24"/>
    </w:rPr>
  </w:style>
  <w:style w:type="character" w:customStyle="1" w:styleId="32">
    <w:name w:val="Body Text Indent Char"/>
    <w:qFormat/>
    <w:locked/>
    <w:uiPriority w:val="99"/>
    <w:rPr>
      <w:rFonts w:ascii="宋体" w:hAnsi="MS Sans Serif" w:cs="Times New Roman"/>
      <w:color w:val="000000"/>
      <w:sz w:val="21"/>
      <w:lang w:val="zh-CN"/>
    </w:rPr>
  </w:style>
  <w:style w:type="character" w:customStyle="1" w:styleId="33">
    <w:name w:val="纯文本 字符"/>
    <w:link w:val="9"/>
    <w:qFormat/>
    <w:locked/>
    <w:uiPriority w:val="99"/>
    <w:rPr>
      <w:rFonts w:ascii="宋体" w:eastAsia="宋体" w:cs="Times New Roman"/>
      <w:sz w:val="24"/>
    </w:rPr>
  </w:style>
  <w:style w:type="character" w:customStyle="1" w:styleId="34">
    <w:name w:val="日期 字符"/>
    <w:link w:val="10"/>
    <w:qFormat/>
    <w:locked/>
    <w:uiPriority w:val="99"/>
    <w:rPr>
      <w:rFonts w:ascii="Calibri" w:hAnsi="Calibri" w:cs="Times New Roman"/>
      <w:kern w:val="2"/>
      <w:sz w:val="21"/>
    </w:rPr>
  </w:style>
  <w:style w:type="character" w:customStyle="1" w:styleId="35">
    <w:name w:val="Body Text Indent 2 Char"/>
    <w:qFormat/>
    <w:locked/>
    <w:uiPriority w:val="99"/>
    <w:rPr>
      <w:rFonts w:cs="Times New Roman"/>
      <w:kern w:val="2"/>
      <w:sz w:val="24"/>
    </w:rPr>
  </w:style>
  <w:style w:type="character" w:customStyle="1" w:styleId="36">
    <w:name w:val="Balloon Text Char"/>
    <w:qFormat/>
    <w:locked/>
    <w:uiPriority w:val="99"/>
    <w:rPr>
      <w:rFonts w:cs="Times New Roman"/>
      <w:kern w:val="2"/>
      <w:sz w:val="18"/>
    </w:rPr>
  </w:style>
  <w:style w:type="character" w:customStyle="1" w:styleId="37">
    <w:name w:val="页脚 字符1"/>
    <w:link w:val="13"/>
    <w:qFormat/>
    <w:locked/>
    <w:uiPriority w:val="99"/>
    <w:rPr>
      <w:rFonts w:cs="Times New Roman"/>
      <w:kern w:val="2"/>
      <w:sz w:val="18"/>
    </w:rPr>
  </w:style>
  <w:style w:type="character" w:customStyle="1" w:styleId="38">
    <w:name w:val="页眉 字符1"/>
    <w:link w:val="14"/>
    <w:qFormat/>
    <w:locked/>
    <w:uiPriority w:val="99"/>
    <w:rPr>
      <w:rFonts w:cs="Times New Roman"/>
      <w:kern w:val="2"/>
      <w:sz w:val="18"/>
    </w:rPr>
  </w:style>
  <w:style w:type="character" w:customStyle="1" w:styleId="39">
    <w:name w:val="副标题 字符"/>
    <w:link w:val="16"/>
    <w:qFormat/>
    <w:locked/>
    <w:uiPriority w:val="99"/>
    <w:rPr>
      <w:rFonts w:ascii="等线 Light" w:eastAsia="等线 Light" w:cs="Times New Roman"/>
      <w:b/>
      <w:kern w:val="28"/>
      <w:sz w:val="32"/>
    </w:rPr>
  </w:style>
  <w:style w:type="character" w:customStyle="1" w:styleId="40">
    <w:name w:val="Body Text 2 Char"/>
    <w:qFormat/>
    <w:locked/>
    <w:uiPriority w:val="99"/>
    <w:rPr>
      <w:rFonts w:cs="Times New Roman"/>
      <w:kern w:val="2"/>
      <w:sz w:val="24"/>
    </w:rPr>
  </w:style>
  <w:style w:type="character" w:customStyle="1" w:styleId="41">
    <w:name w:val="标题 字符"/>
    <w:link w:val="20"/>
    <w:qFormat/>
    <w:locked/>
    <w:uiPriority w:val="99"/>
    <w:rPr>
      <w:rFonts w:ascii="等线 Light" w:eastAsia="等线 Light" w:cs="Times New Roman"/>
      <w:b/>
      <w:kern w:val="2"/>
      <w:sz w:val="32"/>
    </w:rPr>
  </w:style>
  <w:style w:type="character" w:customStyle="1" w:styleId="42">
    <w:name w:val="标题 3 Char Char Char Char Char Char Char Char Char Char Char Char Char Char Char Char Char Char Char"/>
    <w:qFormat/>
    <w:uiPriority w:val="99"/>
    <w:rPr>
      <w:rFonts w:ascii="宋体" w:hAnsi="宋体" w:eastAsia="宋体"/>
      <w:b/>
      <w:kern w:val="2"/>
      <w:sz w:val="32"/>
      <w:lang w:val="en-US" w:eastAsia="zh-CN"/>
    </w:rPr>
  </w:style>
  <w:style w:type="character" w:customStyle="1" w:styleId="43">
    <w:name w:val="_copr1"/>
    <w:qFormat/>
    <w:uiPriority w:val="99"/>
    <w:rPr>
      <w:vanish/>
    </w:rPr>
  </w:style>
  <w:style w:type="character" w:customStyle="1" w:styleId="44">
    <w:name w:val="正文文本 字符"/>
    <w:link w:val="7"/>
    <w:semiHidden/>
    <w:qFormat/>
    <w:locked/>
    <w:uiPriority w:val="99"/>
    <w:rPr>
      <w:sz w:val="24"/>
    </w:rPr>
  </w:style>
  <w:style w:type="character" w:customStyle="1" w:styleId="45">
    <w:name w:val="批注框文本 字符"/>
    <w:link w:val="12"/>
    <w:semiHidden/>
    <w:qFormat/>
    <w:locked/>
    <w:uiPriority w:val="99"/>
    <w:rPr>
      <w:sz w:val="2"/>
    </w:rPr>
  </w:style>
  <w:style w:type="character" w:customStyle="1" w:styleId="46">
    <w:name w:val="正文文本 3 字符"/>
    <w:link w:val="6"/>
    <w:semiHidden/>
    <w:qFormat/>
    <w:locked/>
    <w:uiPriority w:val="99"/>
    <w:rPr>
      <w:sz w:val="16"/>
    </w:rPr>
  </w:style>
  <w:style w:type="character" w:customStyle="1" w:styleId="47">
    <w:name w:val="正文文本缩进 字符"/>
    <w:link w:val="8"/>
    <w:semiHidden/>
    <w:qFormat/>
    <w:locked/>
    <w:uiPriority w:val="99"/>
    <w:rPr>
      <w:sz w:val="24"/>
    </w:rPr>
  </w:style>
  <w:style w:type="character" w:customStyle="1" w:styleId="48">
    <w:name w:val="正文文本缩进 2 字符"/>
    <w:link w:val="11"/>
    <w:semiHidden/>
    <w:qFormat/>
    <w:locked/>
    <w:uiPriority w:val="99"/>
    <w:rPr>
      <w:sz w:val="24"/>
    </w:rPr>
  </w:style>
  <w:style w:type="character" w:customStyle="1" w:styleId="49">
    <w:name w:val="正文文本 2 字符"/>
    <w:link w:val="18"/>
    <w:semiHidden/>
    <w:qFormat/>
    <w:locked/>
    <w:uiPriority w:val="99"/>
    <w:rPr>
      <w:sz w:val="24"/>
    </w:rPr>
  </w:style>
  <w:style w:type="paragraph" w:styleId="50">
    <w:name w:val="No Spacing"/>
    <w:link w:val="51"/>
    <w:qFormat/>
    <w:uiPriority w:val="99"/>
    <w:pPr>
      <w:widowControl w:val="0"/>
      <w:spacing w:beforeAutospacing="1" w:afterAutospacing="1"/>
      <w:ind w:firstLine="200" w:firstLineChars="200"/>
      <w:jc w:val="both"/>
    </w:pPr>
    <w:rPr>
      <w:rFonts w:ascii="Calibri" w:hAnsi="Calibri" w:eastAsia="宋体" w:cs="Times New Roman"/>
      <w:kern w:val="2"/>
      <w:sz w:val="22"/>
      <w:szCs w:val="22"/>
      <w:lang w:val="en-US" w:eastAsia="zh-CN" w:bidi="ar-SA"/>
    </w:rPr>
  </w:style>
  <w:style w:type="character" w:customStyle="1" w:styleId="51">
    <w:name w:val="无间隔 字符"/>
    <w:link w:val="50"/>
    <w:qFormat/>
    <w:locked/>
    <w:uiPriority w:val="99"/>
    <w:rPr>
      <w:rFonts w:ascii="Calibri" w:hAnsi="Calibri"/>
      <w:kern w:val="2"/>
      <w:sz w:val="22"/>
      <w:lang w:val="en-US" w:eastAsia="zh-CN"/>
    </w:rPr>
  </w:style>
  <w:style w:type="paragraph" w:styleId="52">
    <w:name w:val="List Paragraph"/>
    <w:basedOn w:val="1"/>
    <w:qFormat/>
    <w:uiPriority w:val="34"/>
    <w:pPr>
      <w:widowControl/>
      <w:ind w:left="720" w:firstLine="360"/>
      <w:contextualSpacing/>
      <w:jc w:val="left"/>
    </w:pPr>
    <w:rPr>
      <w:rFonts w:ascii="Calibri" w:hAnsi="Calibri"/>
      <w:kern w:val="0"/>
      <w:sz w:val="22"/>
      <w:szCs w:val="22"/>
      <w:lang w:eastAsia="en-US"/>
    </w:rPr>
  </w:style>
  <w:style w:type="paragraph" w:customStyle="1" w:styleId="53">
    <w:name w:val="List Paragraph1"/>
    <w:basedOn w:val="1"/>
    <w:qFormat/>
    <w:uiPriority w:val="99"/>
    <w:pPr>
      <w:ind w:firstLine="420" w:firstLineChars="200"/>
    </w:pPr>
    <w:rPr>
      <w:rFonts w:ascii="Calibri" w:hAnsi="Calibri"/>
      <w:szCs w:val="22"/>
    </w:rPr>
  </w:style>
  <w:style w:type="character" w:customStyle="1" w:styleId="54">
    <w:name w:val="页眉 字符"/>
    <w:qFormat/>
    <w:uiPriority w:val="99"/>
  </w:style>
  <w:style w:type="character" w:customStyle="1" w:styleId="55">
    <w:name w:val="页脚 字符"/>
    <w:qFormat/>
    <w:uiPriority w:val="99"/>
  </w:style>
  <w:style w:type="paragraph" w:customStyle="1" w:styleId="56">
    <w:name w:val="TOC 标题1"/>
    <w:basedOn w:val="2"/>
    <w:next w:val="1"/>
    <w:qFormat/>
    <w:uiPriority w:val="99"/>
    <w:pPr>
      <w:keepNext/>
      <w:keepLines/>
      <w:spacing w:before="240" w:beforeAutospacing="0" w:after="0" w:afterAutospacing="0" w:line="259" w:lineRule="auto"/>
      <w:jc w:val="left"/>
      <w:outlineLvl w:val="9"/>
    </w:pPr>
    <w:rPr>
      <w:rFonts w:ascii="等线 Light" w:hAnsi="等线 Light" w:eastAsia="等线 Light"/>
      <w:b/>
      <w:color w:val="2F5496"/>
      <w:kern w:val="0"/>
      <w:szCs w:val="32"/>
    </w:rPr>
  </w:style>
  <w:style w:type="paragraph" w:customStyle="1" w:styleId="57">
    <w:name w:val="List Paragraph11"/>
    <w:basedOn w:val="1"/>
    <w:qFormat/>
    <w:uiPriority w:val="99"/>
    <w:pPr>
      <w:ind w:firstLine="420" w:firstLineChars="200"/>
    </w:pPr>
    <w:rPr>
      <w:rFonts w:ascii="Calibri" w:hAnsi="Calibri"/>
      <w:szCs w:val="22"/>
    </w:rPr>
  </w:style>
  <w:style w:type="paragraph" w:customStyle="1" w:styleId="58">
    <w:name w:val="样式 正文缩进正文（首行缩进两字）首行缩进两字identication正文1正文缩进1正文（首行缩进两字）1ide...1"/>
    <w:basedOn w:val="4"/>
    <w:qFormat/>
    <w:uiPriority w:val="0"/>
    <w:pPr>
      <w:spacing w:line="360" w:lineRule="auto"/>
      <w:ind w:left="567" w:leftChars="181" w:right="278" w:firstLine="200" w:firstLineChars="0"/>
    </w:pPr>
    <w:rPr>
      <w:kern w:val="0"/>
      <w:sz w:val="24"/>
      <w:szCs w:val="20"/>
    </w:rPr>
  </w:style>
  <w:style w:type="character" w:customStyle="1" w:styleId="59">
    <w:name w:val="font81"/>
    <w:basedOn w:val="23"/>
    <w:qFormat/>
    <w:uiPriority w:val="0"/>
    <w:rPr>
      <w:rFonts w:hint="eastAsia" w:ascii="宋体" w:hAnsi="宋体" w:eastAsia="宋体" w:cs="宋体"/>
      <w:color w:val="000000"/>
      <w:sz w:val="24"/>
      <w:szCs w:val="24"/>
      <w:u w:val="none"/>
    </w:rPr>
  </w:style>
  <w:style w:type="character" w:customStyle="1" w:styleId="60">
    <w:name w:val="font41"/>
    <w:basedOn w:val="23"/>
    <w:qFormat/>
    <w:uiPriority w:val="0"/>
    <w:rPr>
      <w:rFonts w:hint="eastAsia" w:ascii="宋体" w:hAnsi="宋体" w:eastAsia="宋体" w:cs="宋体"/>
      <w:color w:val="FF0000"/>
      <w:sz w:val="24"/>
      <w:szCs w:val="24"/>
      <w:u w:val="none"/>
    </w:rPr>
  </w:style>
  <w:style w:type="character" w:customStyle="1" w:styleId="61">
    <w:name w:val="font71"/>
    <w:basedOn w:val="23"/>
    <w:qFormat/>
    <w:uiPriority w:val="0"/>
    <w:rPr>
      <w:rFonts w:hint="eastAsia" w:ascii="宋体" w:hAnsi="宋体" w:eastAsia="宋体" w:cs="宋体"/>
      <w:color w:val="000000"/>
      <w:sz w:val="24"/>
      <w:szCs w:val="24"/>
      <w:u w:val="none"/>
    </w:rPr>
  </w:style>
  <w:style w:type="character" w:customStyle="1" w:styleId="62">
    <w:name w:val="font51"/>
    <w:basedOn w:val="23"/>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2723</Words>
  <Characters>2834</Characters>
  <Lines>28</Lines>
  <Paragraphs>7</Paragraphs>
  <TotalTime>198</TotalTime>
  <ScaleCrop>false</ScaleCrop>
  <LinksUpToDate>false</LinksUpToDate>
  <CharactersWithSpaces>2843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2020-10-19T00:32:00Z</dcterms:created>
  <dc:creator>VAIO</dc:creator>
  <cp:lastModifiedBy>CSW</cp:lastModifiedBy>
  <cp:lastPrinted>2023-04-07T01:15:00Z</cp:lastPrinted>
  <dcterms:modified xsi:type="dcterms:W3CDTF">2025-09-08T02:01:53Z</dcterms:modified>
  <dc:title>关于对徐州天成国贸二期建筑安装工程王世敏施工部分</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A70B9D6357B34FEB94EE678A3563D0D5</vt:lpwstr>
  </property>
  <property fmtid="{D5CDD505-2E9C-101B-9397-08002B2CF9AE}" pid="4" name="KSOTemplateDocerSaveRecord">
    <vt:lpwstr>eyJoZGlkIjoiZjdkZDUzMmM1OWUzNTMxNTNkZjI5ZjI4OGYzYWJmMGYiLCJ1c2VySWQiOiI0NjQ4Njg5NTgifQ==</vt:lpwstr>
  </property>
</Properties>
</file>