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left="3196" w:hanging="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项目名称：</w:t>
      </w:r>
      <w:r>
        <w:rPr>
          <w:rFonts w:hint="eastAsia"/>
          <w:color w:val="auto"/>
          <w:sz w:val="32"/>
          <w:szCs w:val="32"/>
          <w:highlight w:val="none"/>
          <w:lang w:eastAsia="zh-CN"/>
        </w:rPr>
        <w:t xml:space="preserve">丰县华山镇王屯村购置农机具项目</w:t>
      </w:r>
      <w:r/>
    </w:p>
    <w:p>
      <w:pPr>
        <w:ind w:firstLine="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项目编</w:t>
      </w:r>
      <w:bookmarkStart w:id="8" w:name="_GoBack"/>
      <w:r>
        <w:rPr>
          <w:rFonts w:hint="eastAsia"/>
          <w:color w:val="auto"/>
          <w:sz w:val="32"/>
          <w:szCs w:val="32"/>
          <w:highlight w:val="none"/>
        </w:rPr>
        <w:t xml:space="preserve">号：</w:t>
      </w:r>
      <w:r>
        <w:rPr>
          <w:rFonts w:hint="eastAsia"/>
          <w:color w:val="auto"/>
          <w:sz w:val="32"/>
          <w:szCs w:val="32"/>
          <w:highlight w:val="none"/>
          <w:lang w:eastAsia="zh-CN"/>
        </w:rPr>
        <w:t xml:space="preserve">JSZC-320321-JSTK-G2025-0002</w:t>
      </w:r>
      <w:bookmarkEnd w:id="8"/>
      <w:r/>
      <w:r/>
    </w:p>
    <w:p>
      <w:pPr>
        <w:ind w:left="3196" w:hanging="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招 标 人：</w:t>
      </w:r>
      <w:r>
        <w:rPr>
          <w:rFonts w:hint="eastAsia"/>
          <w:color w:val="auto"/>
          <w:sz w:val="32"/>
          <w:szCs w:val="32"/>
          <w:highlight w:val="none"/>
          <w:lang w:eastAsia="zh-CN"/>
        </w:rPr>
        <w:t xml:space="preserve">丰县华山镇人民政府</w:t>
      </w:r>
      <w:r/>
    </w:p>
    <w:p>
      <w:pPr>
        <w:rPr>
          <w:color w:val="auto"/>
          <w:sz w:val="32"/>
          <w:szCs w:val="32"/>
          <w:highlight w:val="none"/>
        </w:rPr>
      </w:pPr>
      <w:r>
        <w:rPr>
          <w:color w:val="auto"/>
          <w:sz w:val="32"/>
          <w:szCs w:val="32"/>
          <w:highlight w:val="none"/>
        </w:rPr>
      </w:r>
      <w:r/>
    </w:p>
    <w:p>
      <w:pPr>
        <w:pStyle w:val="820"/>
        <w:jc w:val="center"/>
        <w:rPr>
          <w:color w:val="auto"/>
          <w:highlight w:val="none"/>
        </w:rPr>
      </w:pPr>
      <w:r>
        <w:rPr>
          <w:color w:val="auto"/>
          <w:highlight w:val="none"/>
        </w:rPr>
      </w:r>
      <w:r/>
    </w:p>
    <w:p>
      <w:pPr>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jc w:val="center"/>
        <w:rPr>
          <w:rFonts w:hint="eastAsia" w:eastAsia="宋体"/>
          <w:color w:val="auto"/>
          <w:sz w:val="32"/>
          <w:szCs w:val="32"/>
          <w:highlight w:val="none"/>
          <w:lang w:eastAsia="zh-CN"/>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江苏泰控项目管理咨询有限公司</w:t>
      </w:r>
      <w:r/>
    </w:p>
    <w:p>
      <w:pPr>
        <w:pStyle w:val="750"/>
        <w:rPr>
          <w:color w:val="auto"/>
          <w:highlight w:val="none"/>
        </w:rPr>
      </w:pPr>
      <w:r>
        <w:rPr>
          <w:color w:val="auto"/>
          <w:highlight w:val="none"/>
        </w:rPr>
      </w:r>
      <w:r/>
    </w:p>
    <w:p>
      <w:pPr>
        <w:jc w:val="center"/>
        <w:rPr>
          <w:color w:val="auto"/>
          <w:sz w:val="32"/>
          <w:szCs w:val="32"/>
          <w:highlight w:val="none"/>
        </w:rPr>
      </w:pPr>
      <w:r>
        <w:rPr>
          <w:rFonts w:hint="eastAsia"/>
          <w:color w:val="auto"/>
          <w:sz w:val="32"/>
          <w:szCs w:val="32"/>
          <w:highlight w:val="none"/>
        </w:rPr>
        <w:t xml:space="preserve">二〇二</w:t>
      </w:r>
      <w:r>
        <w:rPr>
          <w:rFonts w:hint="eastAsia"/>
          <w:color w:val="auto"/>
          <w:sz w:val="32"/>
          <w:szCs w:val="32"/>
          <w:highlight w:val="none"/>
          <w:lang w:val="en-US" w:eastAsia="zh-CN"/>
        </w:rPr>
        <w:t xml:space="preserve">五</w:t>
      </w:r>
      <w:r>
        <w:rPr>
          <w:rFonts w:hint="eastAsia"/>
          <w:color w:val="auto"/>
          <w:sz w:val="32"/>
          <w:szCs w:val="32"/>
          <w:highlight w:val="none"/>
        </w:rPr>
        <w:t xml:space="preserve">年</w:t>
      </w:r>
      <w:r>
        <w:rPr>
          <w:rFonts w:hint="eastAsia"/>
          <w:color w:val="auto"/>
          <w:sz w:val="32"/>
          <w:szCs w:val="32"/>
          <w:highlight w:val="none"/>
          <w:lang w:val="en-US" w:eastAsia="zh-CN"/>
        </w:rPr>
        <w:t xml:space="preserve">四</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747"/>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p>
    <w:p>
      <w:pPr>
        <w:pStyle w:val="747"/>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p>
    <w:p>
      <w:pPr>
        <w:pStyle w:val="747"/>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1</w:t>
      </w:r>
      <w:r/>
    </w:p>
    <w:p>
      <w:pPr>
        <w:pStyle w:val="747"/>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47"/>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0</w:t>
      </w:r>
      <w:r/>
    </w:p>
    <w:p>
      <w:pPr>
        <w:pStyle w:val="747"/>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47"/>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rPr>
          <w:rFonts w:hint="eastAsia"/>
          <w:color w:val="auto"/>
          <w:sz w:val="28"/>
          <w:szCs w:val="21"/>
          <w:highlight w:val="none"/>
          <w:lang w:val="en-US" w:eastAsia="zh-CN"/>
        </w:rPr>
        <w:t xml:space="preserve">0</w:t>
      </w:r>
      <w:r/>
    </w:p>
    <w:p>
      <w:pPr>
        <w:spacing w:line="480" w:lineRule="auto"/>
        <w:rPr>
          <w:color w:val="auto"/>
          <w:highlight w:val="none"/>
        </w:rPr>
      </w:pPr>
      <w:r>
        <w:rPr>
          <w:rFonts w:hint="eastAsia"/>
          <w:color w:val="auto"/>
          <w:sz w:val="28"/>
          <w:szCs w:val="21"/>
          <w:highlight w:val="none"/>
        </w:rPr>
        <w:fldChar w:fldCharType="end"/>
      </w:r>
      <w:r/>
    </w:p>
    <w:p>
      <w:pPr>
        <w:pStyle w:val="785"/>
        <w:jc w:val="center"/>
        <w:spacing w:line="520" w:lineRule="exact"/>
        <w:rPr>
          <w:rFonts w:ascii="宋体" w:hAnsi="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785"/>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丰县华山镇人民政府</w:t>
      </w:r>
      <w:r/>
    </w:p>
    <w:p>
      <w:pPr>
        <w:pStyle w:val="785"/>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丰县华山镇王屯村购置农机具项目</w:t>
      </w:r>
      <w:r>
        <w:rPr>
          <w:rFonts w:ascii="宋体" w:hAnsi="宋体"/>
          <w:b/>
          <w:color w:val="auto"/>
          <w:sz w:val="44"/>
          <w:szCs w:val="44"/>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36"/>
        <w:ind w:firstLine="1807"/>
        <w:jc w:val="both"/>
        <w:rPr>
          <w:color w:val="auto"/>
          <w:highlight w:val="none"/>
        </w:rPr>
      </w:pPr>
      <w:r/>
      <w:bookmarkStart w:id="0" w:name="_Toc996"/>
      <w:r/>
      <w:bookmarkStart w:id="1" w:name="_Toc523404695"/>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江苏泰控项目管理咨询有限公司</w:t>
      </w:r>
      <w:r>
        <w:rPr>
          <w:color w:val="auto"/>
          <w:highlight w:val="none"/>
        </w:rPr>
        <w:t xml:space="preserve">对</w:t>
      </w:r>
      <w:r>
        <w:rPr>
          <w:rFonts w:hint="eastAsia"/>
          <w:color w:val="auto"/>
          <w:highlight w:val="none"/>
          <w:lang w:eastAsia="zh-CN"/>
        </w:rPr>
        <w:t xml:space="preserve">丰县华山镇人民政府</w:t>
      </w:r>
      <w:r>
        <w:rPr>
          <w:rFonts w:hint="eastAsia"/>
          <w:color w:val="auto"/>
          <w:highlight w:val="none"/>
        </w:rPr>
        <w:t xml:space="preserve">“</w:t>
      </w:r>
      <w:r>
        <w:rPr>
          <w:rFonts w:hint="eastAsia"/>
          <w:color w:val="auto"/>
          <w:highlight w:val="none"/>
          <w:lang w:eastAsia="zh-CN"/>
        </w:rPr>
        <w:t xml:space="preserve">丰县华山镇王屯村购置农机具项目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丰县华山镇王屯村购置农机具项目</w:t>
      </w:r>
      <w:r/>
    </w:p>
    <w:p>
      <w:pPr>
        <w:ind w:firstLine="480"/>
        <w:rPr>
          <w:rFonts w:hint="eastAsia" w:eastAsia="宋体"/>
          <w:color w:val="auto"/>
          <w:highlight w:val="yellow"/>
          <w:lang w:eastAsia="zh-CN"/>
        </w:rPr>
      </w:pPr>
      <w:r>
        <w:rPr>
          <w:color w:val="auto"/>
          <w:highlight w:val="none"/>
        </w:rPr>
        <w:t xml:space="preserve">(二)项目编号：</w:t>
      </w:r>
      <w:r>
        <w:rPr>
          <w:rFonts w:hint="eastAsia"/>
          <w:color w:val="auto"/>
          <w:highlight w:val="none"/>
          <w:lang w:eastAsia="zh-CN"/>
        </w:rPr>
        <w:t xml:space="preserve">JSZC-320321-JSTK-G2025-0002</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color w:val="auto"/>
          <w:highlight w:val="none"/>
        </w:rPr>
      </w:pPr>
      <w:r>
        <w:rPr>
          <w:color w:val="auto"/>
          <w:highlight w:val="none"/>
        </w:rPr>
        <w:t xml:space="preserve">（1）潜在供应商访问电子招标投标交易平台的网络地址和方法：</w:t>
      </w:r>
      <w:r/>
    </w:p>
    <w:p>
      <w:pPr>
        <w:ind w:firstLine="480"/>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 ，或进入徐州政府采购网--业务工作--用户登录，点击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rPr>
          <w:color w:val="auto"/>
          <w:highlight w:val="none"/>
        </w:rPr>
      </w:pPr>
      <w:r>
        <w:rPr>
          <w:color w:val="auto"/>
          <w:highlight w:val="none"/>
        </w:rPr>
        <w:t xml:space="preserve">（3）售价：免费。 </w:t>
      </w:r>
      <w:r>
        <w:rPr>
          <w:highlight w:val="none"/>
        </w:rPr>
      </w:r>
    </w:p>
    <w:p>
      <w:pPr>
        <w:rPr>
          <w:b/>
          <w:bCs/>
          <w:color w:val="auto"/>
          <w:highlight w:val="none"/>
        </w:rPr>
      </w:pPr>
      <w:r>
        <w:rPr>
          <w:b/>
          <w:bCs/>
          <w:color w:val="auto"/>
          <w:highlight w:val="none"/>
        </w:rPr>
        <w:t xml:space="preserve">四、投标有关信息</w:t>
      </w:r>
      <w:r>
        <w:rPr>
          <w:highlight w:val="none"/>
        </w:rPr>
      </w:r>
    </w:p>
    <w:p>
      <w:pPr>
        <w:ind w:firstLine="480"/>
        <w:rPr>
          <w:b/>
          <w:bCs/>
          <w:color w:val="auto"/>
          <w:highlight w:val="none"/>
        </w:rPr>
      </w:pPr>
      <w:r>
        <w:rPr>
          <w:b/>
          <w:bCs/>
          <w:color w:val="auto"/>
          <w:highlight w:val="none"/>
        </w:rPr>
        <w:t xml:space="preserve">（一）投标截止时间：</w:t>
      </w:r>
      <w:r>
        <w:rPr>
          <w:rFonts w:hint="eastAsia"/>
          <w:b/>
          <w:bCs/>
          <w:color w:val="auto"/>
          <w:highlight w:val="none"/>
          <w:lang w:eastAsia="zh-CN"/>
        </w:rPr>
        <w:t xml:space="preserve">2025年0</w:t>
      </w:r>
      <w:r>
        <w:rPr>
          <w:rFonts w:hint="eastAsia"/>
          <w:b/>
          <w:bCs/>
          <w:color w:val="auto"/>
          <w:highlight w:val="none"/>
          <w:lang w:val="en-US" w:eastAsia="zh-CN"/>
        </w:rPr>
        <w:t xml:space="preserve">5</w:t>
      </w:r>
      <w:r>
        <w:rPr>
          <w:rFonts w:hint="eastAsia"/>
          <w:b/>
          <w:bCs/>
          <w:color w:val="auto"/>
          <w:highlight w:val="none"/>
          <w:lang w:eastAsia="zh-CN"/>
        </w:rPr>
        <w:t xml:space="preserve">月</w:t>
      </w:r>
      <w:r>
        <w:rPr>
          <w:rFonts w:hint="eastAsia"/>
          <w:b/>
          <w:bCs/>
          <w:color w:val="auto"/>
          <w:highlight w:val="none"/>
          <w:lang w:val="en-US" w:eastAsia="zh-CN"/>
        </w:rPr>
        <w:t xml:space="preserve">13</w:t>
      </w:r>
      <w:r>
        <w:rPr>
          <w:rFonts w:hint="eastAsia"/>
          <w:b/>
          <w:bCs/>
          <w:color w:val="auto"/>
          <w:highlight w:val="none"/>
          <w:lang w:eastAsia="zh-CN"/>
        </w:rPr>
        <w:t xml:space="preserve">日北京时间09：</w:t>
      </w:r>
      <w:r>
        <w:rPr>
          <w:rFonts w:hint="eastAsia"/>
          <w:b/>
          <w:bCs/>
          <w:color w:val="auto"/>
          <w:highlight w:val="none"/>
          <w:lang w:val="en-US" w:eastAsia="zh-CN"/>
        </w:rPr>
        <w:t xml:space="preserve">3</w:t>
      </w:r>
      <w:r>
        <w:rPr>
          <w:rFonts w:hint="eastAsia"/>
          <w:b/>
          <w:bCs/>
          <w:color w:val="auto"/>
          <w:highlight w:val="none"/>
          <w:lang w:eastAsia="zh-CN"/>
        </w:rPr>
        <w:t xml:space="preserve">0</w:t>
      </w:r>
      <w:r>
        <w:rPr>
          <w:b/>
          <w:bCs/>
          <w:color w:val="auto"/>
          <w:highlight w:val="none"/>
        </w:rPr>
        <w:t xml:space="preserve">。</w:t>
      </w:r>
      <w:r>
        <w:rPr>
          <w:highlight w:val="none"/>
        </w:rPr>
      </w:r>
    </w:p>
    <w:p>
      <w:pPr>
        <w:ind w:firstLine="480"/>
        <w:rPr>
          <w:b/>
          <w:bCs/>
          <w:color w:val="auto"/>
          <w:highlight w:val="none"/>
        </w:rPr>
      </w:pPr>
      <w:r>
        <w:rPr>
          <w:b/>
          <w:bCs/>
          <w:color w:val="auto"/>
          <w:highlight w:val="none"/>
        </w:rPr>
        <w:t xml:space="preserve">（二）开标时间：</w:t>
      </w:r>
      <w:r>
        <w:rPr>
          <w:rFonts w:hint="eastAsia"/>
          <w:b/>
          <w:bCs/>
          <w:color w:val="auto"/>
          <w:highlight w:val="none"/>
          <w:lang w:eastAsia="zh-CN"/>
        </w:rPr>
        <w:t xml:space="preserve">2025年0</w:t>
      </w:r>
      <w:r>
        <w:rPr>
          <w:rFonts w:hint="eastAsia"/>
          <w:b/>
          <w:bCs/>
          <w:color w:val="auto"/>
          <w:highlight w:val="none"/>
          <w:lang w:val="en-US" w:eastAsia="zh-CN"/>
        </w:rPr>
        <w:t xml:space="preserve">5</w:t>
      </w:r>
      <w:r>
        <w:rPr>
          <w:rFonts w:hint="eastAsia"/>
          <w:b/>
          <w:bCs/>
          <w:color w:val="auto"/>
          <w:highlight w:val="none"/>
          <w:lang w:eastAsia="zh-CN"/>
        </w:rPr>
        <w:t xml:space="preserve">月</w:t>
      </w:r>
      <w:r>
        <w:rPr>
          <w:rFonts w:hint="eastAsia"/>
          <w:b/>
          <w:bCs/>
          <w:color w:val="auto"/>
          <w:highlight w:val="none"/>
          <w:lang w:val="en-US" w:eastAsia="zh-CN"/>
        </w:rPr>
        <w:t xml:space="preserve">13</w:t>
      </w:r>
      <w:r>
        <w:rPr>
          <w:rFonts w:hint="eastAsia"/>
          <w:b/>
          <w:bCs/>
          <w:color w:val="auto"/>
          <w:highlight w:val="none"/>
          <w:lang w:eastAsia="zh-CN"/>
        </w:rPr>
        <w:t xml:space="preserve">日北京时间09：</w:t>
      </w:r>
      <w:r>
        <w:rPr>
          <w:rFonts w:hint="eastAsia"/>
          <w:b/>
          <w:bCs/>
          <w:color w:val="auto"/>
          <w:highlight w:val="none"/>
          <w:lang w:val="en-US" w:eastAsia="zh-CN"/>
        </w:rPr>
        <w:t xml:space="preserve">3</w:t>
      </w:r>
      <w:r>
        <w:rPr>
          <w:rFonts w:hint="eastAsia"/>
          <w:b/>
          <w:bCs/>
          <w:color w:val="auto"/>
          <w:highlight w:val="none"/>
          <w:lang w:eastAsia="zh-CN"/>
        </w:rPr>
        <w:t xml:space="preserve">0</w:t>
      </w:r>
      <w:r>
        <w:rPr>
          <w:b/>
          <w:bCs/>
          <w:color w:val="auto"/>
          <w:highlight w:val="none"/>
        </w:rPr>
        <w:t xml:space="preserve">。</w:t>
      </w:r>
      <w:r>
        <w:rPr>
          <w:highlight w:val="none"/>
        </w:rP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lang w:eastAsia="zh-CN"/>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丰县华山镇人民政府</w:t>
      </w:r>
      <w:r/>
    </w:p>
    <w:p>
      <w:pPr>
        <w:ind w:firstLine="480"/>
        <w:rPr>
          <w:rFonts w:hint="eastAsia" w:eastAsia="宋体"/>
          <w:color w:val="auto"/>
          <w:highlight w:val="none"/>
          <w:lang w:eastAsia="zh-CN"/>
        </w:rPr>
      </w:pPr>
      <w:r>
        <w:rPr>
          <w:color w:val="auto"/>
          <w:highlight w:val="none"/>
        </w:rPr>
        <w:t xml:space="preserve">（二）</w:t>
      </w:r>
      <w:r>
        <w:rPr>
          <w:rFonts w:hint="eastAsia"/>
          <w:color w:val="auto"/>
          <w:highlight w:val="none"/>
        </w:rPr>
        <w:t xml:space="preserve">地址：</w:t>
      </w:r>
      <w:r>
        <w:rPr>
          <w:rFonts w:hint="eastAsia"/>
          <w:color w:val="auto"/>
          <w:highlight w:val="none"/>
          <w:lang w:eastAsia="zh-CN"/>
        </w:rPr>
        <w:t xml:space="preserve">江苏省徐州市丰县华山镇驻地</w:t>
      </w:r>
      <w:r/>
    </w:p>
    <w:p>
      <w:pPr>
        <w:ind w:firstLine="480"/>
        <w:rPr>
          <w:rFonts w:hint="default"/>
          <w:color w:val="auto"/>
          <w:highlight w:val="none"/>
          <w:lang w:val="en-US"/>
        </w:rPr>
      </w:pPr>
      <w:r>
        <w:rPr>
          <w:color w:val="auto"/>
          <w:highlight w:val="none"/>
        </w:rPr>
        <w:t xml:space="preserve">（三）</w:t>
      </w:r>
      <w:r>
        <w:rPr>
          <w:rFonts w:hint="eastAsia"/>
          <w:color w:val="auto"/>
          <w:highlight w:val="none"/>
        </w:rPr>
        <w:t xml:space="preserve">联系方式：</w:t>
      </w:r>
      <w:r>
        <w:rPr>
          <w:rFonts w:hint="eastAsia"/>
          <w:color w:val="auto"/>
          <w:highlight w:val="none"/>
          <w:lang w:val="en-US" w:eastAsia="zh-CN"/>
        </w:rPr>
        <w:t xml:space="preserve">18796358907</w:t>
      </w:r>
      <w:r/>
    </w:p>
    <w:p>
      <w:pPr>
        <w:ind w:firstLine="480"/>
        <w:rPr>
          <w:color w:val="auto"/>
          <w:highlight w:val="none"/>
        </w:rPr>
      </w:pPr>
      <w:r>
        <w:rPr>
          <w:color w:val="auto"/>
          <w:highlight w:val="none"/>
        </w:rPr>
        <w:t xml:space="preserve">（四）采购项目联系人：</w:t>
      </w:r>
      <w:r>
        <w:rPr>
          <w:rFonts w:hint="eastAsia"/>
          <w:color w:val="auto"/>
          <w:highlight w:val="none"/>
          <w:lang w:val="en-US" w:eastAsia="zh-CN"/>
        </w:rPr>
        <w:t xml:space="preserve">胡纯</w:t>
      </w:r>
      <w:r>
        <w:rPr>
          <w:rFonts w:hint="eastAsia"/>
          <w:color w:val="auto"/>
          <w:highlight w:val="none"/>
        </w:rPr>
        <w:t xml:space="preserve"> </w:t>
      </w:r>
      <w:r/>
    </w:p>
    <w:p>
      <w:pPr>
        <w:rPr>
          <w:b/>
          <w:bCs/>
          <w:color w:val="auto"/>
          <w:highlight w:val="none"/>
        </w:rPr>
      </w:pPr>
      <w:r>
        <w:rPr>
          <w:b/>
          <w:bCs/>
          <w:color w:val="auto"/>
          <w:highlight w:val="none"/>
        </w:rPr>
        <w:t xml:space="preserve">六、采购代理机构</w:t>
      </w:r>
      <w:r/>
    </w:p>
    <w:p>
      <w:pPr>
        <w:ind w:firstLine="480"/>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江苏泰控项目管理咨询有限公司</w:t>
      </w:r>
      <w:r/>
    </w:p>
    <w:p>
      <w:pPr>
        <w:ind w:firstLine="480"/>
        <w:rPr>
          <w:rFonts w:hint="eastAsia" w:eastAsia="宋体"/>
          <w:color w:val="auto"/>
          <w:highlight w:val="none"/>
          <w:lang w:eastAsia="zh-CN"/>
        </w:rPr>
      </w:pPr>
      <w:r>
        <w:rPr>
          <w:color w:val="auto"/>
          <w:highlight w:val="none"/>
        </w:rPr>
        <w:t xml:space="preserve">（二）地址：</w:t>
      </w:r>
      <w:r>
        <w:rPr>
          <w:rFonts w:hint="eastAsia"/>
          <w:color w:val="auto"/>
          <w:highlight w:val="none"/>
          <w:lang w:eastAsia="zh-CN"/>
        </w:rPr>
        <w:t xml:space="preserve">丰县孙楼街道办事处青年路668号</w:t>
      </w:r>
      <w:r/>
    </w:p>
    <w:p>
      <w:pPr>
        <w:ind w:firstLine="480"/>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18168451205</w:t>
      </w:r>
      <w:r/>
    </w:p>
    <w:p>
      <w:pPr>
        <w:ind w:firstLine="480"/>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方慧颖</w:t>
      </w:r>
      <w:r/>
    </w:p>
    <w:p>
      <w:pPr>
        <w:rPr>
          <w:color w:val="auto"/>
          <w:highlight w:val="none"/>
        </w:rPr>
      </w:pPr>
      <w:r>
        <w:rPr>
          <w:color w:val="auto"/>
          <w:highlight w:val="none"/>
        </w:rPr>
        <w:br w:type="page" w:clear="all"/>
      </w:r>
      <w:r/>
    </w:p>
    <w:p>
      <w:pPr>
        <w:pStyle w:val="736"/>
        <w:ind w:firstLine="1446"/>
        <w:jc w:val="both"/>
        <w:rPr>
          <w:color w:val="auto"/>
          <w:highlight w:val="none"/>
        </w:rPr>
      </w:pPr>
      <w:r/>
      <w:bookmarkStart w:id="2" w:name="_Toc396"/>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750"/>
        <w:rPr>
          <w:color w:val="auto"/>
          <w:highlight w:val="none"/>
        </w:rPr>
      </w:pPr>
      <w:r>
        <w:rPr>
          <w:rFonts w:hint="eastAsia"/>
          <w:color w:val="auto"/>
          <w:highlight w:val="none"/>
        </w:rPr>
        <w:t xml:space="preserve">（5）编写评审报告（评标报告）。</w:t>
      </w:r>
      <w:r/>
    </w:p>
    <w:p>
      <w:pPr>
        <w:pStyle w:val="750"/>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color w:val="auto"/>
          <w:highlight w:val="none"/>
        </w:rPr>
      </w:pPr>
      <w:r>
        <w:rPr>
          <w:rFonts w:hint="eastAsia"/>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pStyle w:val="750"/>
        <w:rPr>
          <w:color w:val="auto"/>
          <w:highlight w:val="none"/>
        </w:rPr>
      </w:pPr>
      <w:r>
        <w:rPr>
          <w:rFonts w:hint="eastAsia"/>
          <w:color w:val="auto"/>
          <w:highlight w:val="none"/>
        </w:rPr>
        <w:t xml:space="preserve">供应商对政府采购活动事项有疑问的，向采购代理机构提出询问；供应商认为采购文</w:t>
      </w:r>
      <w:r/>
    </w:p>
    <w:p>
      <w:pPr>
        <w:rPr>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（四十一）电子招标投标交易平台（即“苏采云”系统，网址：http://jszfcg.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36"/>
        <w:rPr>
          <w:color w:val="auto"/>
          <w:highlight w:val="none"/>
        </w:rPr>
      </w:pPr>
      <w:r/>
      <w:bookmarkStart w:id="3" w:name="_Toc16411"/>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46"/>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丰县华山镇人民政府</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江苏泰控项目管理咨询有限公司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85"/>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85"/>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二、本项目</w:t>
            </w:r>
            <w:r>
              <w:rPr>
                <w:rFonts w:hint="eastAsia" w:ascii="宋体" w:hAnsi="宋体" w:cs="宋体"/>
                <w:b/>
                <w:bCs/>
                <w:color w:val="auto"/>
                <w:sz w:val="24"/>
                <w:highlight w:val="none"/>
                <w:lang w:eastAsia="zh-CN"/>
              </w:rPr>
              <w:t xml:space="preserve">不</w:t>
            </w:r>
            <w:r>
              <w:rPr>
                <w:rFonts w:hint="eastAsia" w:ascii="宋体" w:hAnsi="宋体" w:cs="宋体"/>
                <w:b/>
                <w:bCs/>
                <w:color w:val="auto"/>
                <w:sz w:val="24"/>
                <w:highlight w:val="none"/>
              </w:rPr>
              <w:t xml:space="preserve">属于专门面向中小微企业采购的项目</w:t>
            </w:r>
            <w:r>
              <w:rPr>
                <w:rFonts w:hint="eastAsia" w:ascii="宋体" w:hAnsi="宋体" w:cs="宋体"/>
                <w:b/>
                <w:bCs/>
                <w:color w:val="auto"/>
                <w:sz w:val="24"/>
                <w:highlight w:val="none"/>
                <w:lang w:eastAsia="zh-CN"/>
              </w:rPr>
              <w:t xml:space="preserve">。</w:t>
            </w:r>
            <w:r/>
          </w:p>
          <w:p>
            <w:pPr>
              <w:pStyle w:val="785"/>
              <w:spacing w:line="400" w:lineRule="exac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三、本项目特定资格条件：</w:t>
            </w:r>
            <w:r>
              <w:rPr>
                <w:rFonts w:hint="eastAsia" w:ascii="宋体" w:hAnsi="宋体" w:cs="宋体"/>
                <w:b/>
                <w:bCs/>
                <w:color w:val="auto"/>
                <w:sz w:val="24"/>
                <w:highlight w:val="none"/>
                <w:lang w:val="en-US" w:eastAsia="zh-CN"/>
              </w:rPr>
              <w:t xml:space="preserve">无</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85"/>
              <w:spacing w:line="400" w:lineRule="exact"/>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“信用江苏”网（http://credit.jiangsu.gov.cn/）；</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“信用中国(江苏徐州)”网（http://www.xuzhoucredit.gov.cn）；</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w:t>
            </w:r>
            <w:r>
              <w:rPr>
                <w:rFonts w:hint="eastAsia" w:ascii="宋体" w:hAnsi="宋体"/>
                <w:color w:val="auto"/>
                <w:sz w:val="24"/>
                <w:highlight w:val="none"/>
                <w:lang w:val="en-US" w:eastAsia="zh-CN"/>
              </w:rPr>
              <w:t xml:space="preserve">标准</w:t>
            </w:r>
            <w:r>
              <w:rPr>
                <w:rFonts w:hint="eastAsia" w:ascii="宋体" w:hAnsi="宋体"/>
                <w:color w:val="auto"/>
                <w:sz w:val="24"/>
                <w:highlight w:val="none"/>
              </w:rPr>
              <w:t xml:space="preserve">按《徐州政府采购业务代理服务费行业指导价格标准》规定</w:t>
            </w:r>
            <w:r>
              <w:rPr>
                <w:rFonts w:hint="eastAsia" w:ascii="宋体" w:hAnsi="宋体"/>
                <w:color w:val="auto"/>
                <w:sz w:val="24"/>
                <w:highlight w:val="none"/>
                <w:lang w:val="en-US" w:eastAsia="zh-CN"/>
              </w:rPr>
              <w:t xml:space="preserve">的80%</w:t>
            </w:r>
            <w:r>
              <w:rPr>
                <w:rFonts w:hint="eastAsia" w:ascii="宋体" w:hAnsi="宋体"/>
                <w:color w:val="auto"/>
                <w:sz w:val="24"/>
                <w:highlight w:val="none"/>
              </w:rPr>
              <w:t xml:space="preserve">收取；见附件。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78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1.《开标一览表》（加盖电子签章，政府采购客户端工具输入报价自动生成）。</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2.所投产品的环境标志产品认证证书原件的扫描件（如有）。</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（2）环境标志产品认证证书是否符合要求，采购人评标时查询中国政府采购网（www.ccgp.gov.cn）相关内容后确定。</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3.所投产品的节能产品认证证书原件的扫描件（如有）。</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（2）节能产品认证证书是否符合要求，采购人评标时查询中国政府采购网（www.ccgp.gov.cn）相关内容后确定。</w:t>
            </w:r>
            <w:r/>
          </w:p>
          <w:p>
            <w:pPr>
              <w:pStyle w:val="785"/>
              <w:spacing w:line="400" w:lineRule="exact"/>
              <w:widowControl/>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4.</w:t>
            </w:r>
            <w:r>
              <w:rPr>
                <w:rFonts w:hint="eastAsia" w:ascii="宋体" w:hAnsi="宋体" w:cs="宋体"/>
                <w:bCs/>
                <w:color w:val="auto"/>
                <w:sz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cs="宋体"/>
                <w:color w:val="auto"/>
                <w:sz w:val="24"/>
                <w:szCs w:val="18"/>
                <w:highlight w:val="none"/>
              </w:rPr>
              <w:t xml:space="preserve">）</w:t>
            </w:r>
            <w:r/>
          </w:p>
          <w:p>
            <w:pPr>
              <w:pStyle w:val="785"/>
              <w:spacing w:line="400" w:lineRule="exact"/>
              <w:widowControl/>
              <w:rPr>
                <w:rFonts w:hint="default" w:eastAsia="宋体"/>
                <w:color w:val="auto"/>
                <w:highlight w:val="none"/>
                <w:lang w:val="en-US" w:eastAsia="zh-CN"/>
              </w:rPr>
            </w:pPr>
            <w:r>
              <w:rPr>
                <w:rFonts w:hint="eastAsia" w:ascii="宋体" w:hAnsi="宋体" w:cs="宋体"/>
                <w:color w:val="auto"/>
                <w:sz w:val="24"/>
                <w:szCs w:val="18"/>
                <w:highlight w:val="none"/>
                <w:lang w:val="en-US" w:eastAsia="zh-CN"/>
              </w:rPr>
              <w:t xml:space="preserve">5.投标人认为制作投标文件需要提供的其他材料(如有）</w:t>
            </w:r>
            <w:r/>
          </w:p>
          <w:p>
            <w:pPr>
              <w:pStyle w:val="78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w:t>
            </w:r>
            <w:r>
              <w:rPr>
                <w:rFonts w:hint="eastAsia" w:ascii="宋体" w:hAnsi="宋体" w:cs="宋体"/>
                <w:b/>
                <w:bCs/>
                <w:color w:val="auto"/>
                <w:sz w:val="24"/>
                <w:szCs w:val="18"/>
                <w:highlight w:val="none"/>
                <w:lang w:val="en-US" w:eastAsia="zh-CN"/>
              </w:rPr>
              <w:t xml:space="preserve">5</w:t>
            </w:r>
            <w:r>
              <w:rPr>
                <w:rFonts w:hint="eastAsia" w:ascii="宋体" w:hAnsi="宋体" w:cs="宋体"/>
                <w:b/>
                <w:bCs/>
                <w:color w:val="auto"/>
                <w:sz w:val="24"/>
                <w:szCs w:val="18"/>
                <w:highlight w:val="none"/>
              </w:rPr>
              <w:t xml:space="preserve">必须提供；否则投标无效）</w:t>
            </w:r>
            <w:r/>
          </w:p>
          <w:p>
            <w:pPr>
              <w:pStyle w:val="785"/>
              <w:spacing w:line="400" w:lineRule="exact"/>
              <w:widowControl/>
              <w:rPr>
                <w:rFonts w:hint="eastAsia" w:ascii="宋体" w:hAnsi="宋体" w:cs="宋体"/>
                <w:b/>
                <w:bCs/>
                <w:color w:val="auto"/>
                <w:sz w:val="24"/>
                <w:szCs w:val="18"/>
                <w:highlight w:val="none"/>
                <w:lang w:eastAsia="zh-CN"/>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18"/>
                <w:highlight w:val="none"/>
                <w:lang w:eastAsia="zh-CN"/>
              </w:rPr>
              <w:t xml:space="preserve">；</w:t>
            </w:r>
            <w:r/>
          </w:p>
          <w:p>
            <w:pPr>
              <w:pStyle w:val="78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任何时间的资产负债表、利润表各一份或合法有效的经第三方机构审计的上年度财务审计报告或投标人的本项目开标时间前6个月内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w:t>
            </w:r>
            <w:r/>
          </w:p>
          <w:p>
            <w:pPr>
              <w:pStyle w:val="78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w:t>
            </w:r>
            <w:r/>
          </w:p>
          <w:p>
            <w:pPr>
              <w:pStyle w:val="785"/>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78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5.投标人参加政府采购活动前3年内在经营活动中没有重大违法记录的书面声明（加盖电子签章，格式见招标文件第七章《投标文件相关格式》）。</w:t>
            </w:r>
            <w:r/>
          </w:p>
          <w:p>
            <w:pPr>
              <w:pStyle w:val="785"/>
              <w:spacing w:line="400" w:lineRule="exact"/>
            </w:pPr>
            <w:r>
              <w:rPr>
                <w:rFonts w:hint="eastAsia" w:ascii="宋体" w:hAnsi="宋体" w:cs="宋体"/>
                <w:b/>
                <w:bCs/>
                <w:color w:val="auto"/>
                <w:sz w:val="24"/>
                <w:szCs w:val="18"/>
                <w:highlight w:val="none"/>
              </w:rPr>
              <w:t xml:space="preserve">三、符合条件（必须提供，否则投标无效）</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26"/>
              <w:rPr>
                <w:rFonts w:hAnsi="宋体" w:eastAsia="宋体" w:cs="宋体"/>
                <w:color w:val="auto"/>
                <w:sz w:val="24"/>
                <w:highlight w:val="none"/>
              </w:rPr>
            </w:pPr>
            <w:r>
              <w:rPr>
                <w:rFonts w:hint="eastAsia" w:hAnsi="宋体" w:eastAsia="宋体" w:cs="宋体"/>
                <w:color w:val="auto"/>
                <w:sz w:val="24"/>
                <w:highlight w:val="none"/>
              </w:rPr>
              <w:t xml:space="preserve">1.《开标一览表》（加盖电子签章，格式见招标文件第七章《投标文件相关格式》。）</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2.《分项价格表》（加盖电子签章，格式见招标文件第七章《投标文件相关格式》。）</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26"/>
              <w:rPr>
                <w:rFonts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785"/>
              <w:spacing w:line="4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78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785"/>
              <w:numPr>
                <w:ilvl w:val="0"/>
                <w:numId w:val="1"/>
              </w:numPr>
              <w:spacing w:line="400" w:lineRule="exact"/>
              <w:rPr>
                <w:rFonts w:hint="eastAsia"/>
                <w:lang w:val="en-US" w:eastAsia="zh-CN"/>
              </w:rPr>
            </w:pP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（五）提供本单位制造的货物、承担的工程或者服务（以下简称产品），或者提供其他残疾人福利性单位制造的货物（不包括使用非残疾人福利性单位注册商标的货物）。</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78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8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8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hint="eastAsia" w:ascii="宋体" w:hAnsi="宋体" w:cs="宋体"/>
                <w:b/>
                <w:bCs/>
                <w:color w:val="auto"/>
                <w:sz w:val="24"/>
                <w:highlight w:val="none"/>
                <w:lang w:val="zh-CN" w:eastAsia="zh-CN"/>
              </w:rPr>
            </w:pPr>
            <w:r>
              <w:rPr>
                <w:rFonts w:hint="eastAsia" w:ascii="宋体" w:hAnsi="宋体" w:cs="宋体"/>
                <w:b/>
                <w:bCs/>
                <w:color w:val="auto"/>
                <w:sz w:val="24"/>
                <w:highlight w:val="none"/>
              </w:rPr>
              <w:t xml:space="preserve">本项目预算金额：</w:t>
            </w:r>
            <w:r>
              <w:rPr>
                <w:rFonts w:hint="eastAsia" w:ascii="宋体" w:hAnsi="宋体" w:cs="宋体"/>
                <w:b/>
                <w:bCs/>
                <w:color w:val="auto"/>
                <w:sz w:val="24"/>
                <w:highlight w:val="none"/>
                <w:lang w:val="en-US" w:eastAsia="zh-CN"/>
              </w:rPr>
              <w:t xml:space="preserve">55</w:t>
            </w:r>
            <w:r>
              <w:rPr>
                <w:rFonts w:hint="eastAsia" w:ascii="宋体" w:hAnsi="宋体" w:cs="宋体"/>
                <w:b/>
                <w:bCs/>
                <w:color w:val="auto"/>
                <w:sz w:val="24"/>
                <w:highlight w:val="none"/>
              </w:rPr>
              <w:t xml:space="preserve">万元人民币，</w:t>
            </w:r>
            <w:r>
              <w:rPr>
                <w:rFonts w:hint="eastAsia" w:ascii="宋体" w:hAnsi="宋体" w:cs="宋体"/>
                <w:b/>
                <w:bCs/>
                <w:color w:val="auto"/>
                <w:sz w:val="24"/>
                <w:highlight w:val="none"/>
                <w:lang w:val="zh-CN" w:eastAsia="zh-CN"/>
              </w:rPr>
              <w:t xml:space="preserve">本项目不接受超过</w:t>
            </w:r>
            <w:r>
              <w:rPr>
                <w:rFonts w:hint="eastAsia" w:ascii="宋体" w:hAnsi="宋体" w:cs="宋体"/>
                <w:b/>
                <w:bCs/>
                <w:color w:val="auto"/>
                <w:sz w:val="24"/>
                <w:highlight w:val="none"/>
                <w:lang w:val="en-US" w:eastAsia="zh-CN"/>
              </w:rPr>
              <w:t xml:space="preserve">预算金额</w:t>
            </w:r>
            <w:r>
              <w:rPr>
                <w:rFonts w:hint="eastAsia" w:ascii="宋体" w:hAnsi="宋体" w:cs="宋体"/>
                <w:b/>
                <w:bCs/>
                <w:color w:val="auto"/>
                <w:sz w:val="24"/>
                <w:highlight w:val="none"/>
                <w:lang w:val="zh-CN" w:eastAsia="zh-CN"/>
              </w:rPr>
              <w:t xml:space="preserve">的</w:t>
            </w:r>
            <w:r>
              <w:rPr>
                <w:rFonts w:hint="eastAsia" w:ascii="宋体" w:hAnsi="宋体" w:cs="宋体"/>
                <w:b/>
                <w:bCs/>
                <w:color w:val="auto"/>
                <w:sz w:val="24"/>
                <w:highlight w:val="none"/>
                <w:lang w:val="en-US" w:eastAsia="zh-CN"/>
              </w:rPr>
              <w:t xml:space="preserve">投标</w:t>
            </w:r>
            <w:r>
              <w:rPr>
                <w:rFonts w:hint="eastAsia" w:ascii="宋体" w:hAnsi="宋体" w:cs="宋体"/>
                <w:b/>
                <w:bCs/>
                <w:color w:val="auto"/>
                <w:sz w:val="24"/>
                <w:highlight w:val="none"/>
                <w:lang w:val="zh-CN" w:eastAsia="zh-CN"/>
              </w:rPr>
              <w:t xml:space="preserve">报价。</w:t>
            </w:r>
            <w:r/>
          </w:p>
          <w:p>
            <w:pPr>
              <w:pStyle w:val="785"/>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报价包括包括设计、包装、保险、运输、装卸、组装部署、辅材、调试、培训、验收、保修、税金等</w:t>
            </w:r>
            <w:r>
              <w:rPr>
                <w:rFonts w:hint="eastAsia" w:ascii="宋体" w:hAnsi="宋体" w:cs="宋体"/>
                <w:color w:val="auto"/>
                <w:sz w:val="24"/>
                <w:highlight w:val="none"/>
                <w:lang w:val="en-US" w:eastAsia="zh-CN"/>
              </w:rPr>
              <w:t xml:space="preserve">所有</w:t>
            </w:r>
            <w:r>
              <w:rPr>
                <w:rFonts w:hint="eastAsia" w:ascii="宋体" w:hAnsi="宋体" w:cs="宋体"/>
                <w:color w:val="auto"/>
                <w:sz w:val="24"/>
                <w:highlight w:val="none"/>
                <w:lang w:eastAsia="zh-CN"/>
              </w:rPr>
              <w:t xml:space="preserve">一切费用。采购人不再支付报价以外的任何费用。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8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85"/>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w:t>
            </w:r>
            <w:r>
              <w:rPr>
                <w:rFonts w:hint="eastAsia" w:ascii="宋体" w:hAnsi="宋体" w:cs="宋体"/>
                <w:color w:val="auto"/>
                <w:sz w:val="24"/>
                <w:highlight w:val="none"/>
              </w:rPr>
              <w:t xml:space="preserve">间</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提交投标文件截止时间（</w:t>
            </w:r>
            <w:r>
              <w:rPr>
                <w:rFonts w:hint="eastAsia"/>
                <w:b/>
                <w:bCs/>
                <w:color w:val="auto"/>
                <w:highlight w:val="none"/>
                <w:lang w:eastAsia="zh-CN"/>
              </w:rPr>
              <w:t xml:space="preserve">2025年0</w:t>
            </w:r>
            <w:r>
              <w:rPr>
                <w:rFonts w:hint="eastAsia"/>
                <w:b/>
                <w:bCs/>
                <w:color w:val="auto"/>
                <w:highlight w:val="none"/>
                <w:lang w:val="en-US" w:eastAsia="zh-CN"/>
              </w:rPr>
              <w:t xml:space="preserve">5</w:t>
            </w:r>
            <w:r>
              <w:rPr>
                <w:rFonts w:hint="eastAsia"/>
                <w:b/>
                <w:bCs/>
                <w:color w:val="auto"/>
                <w:highlight w:val="none"/>
                <w:lang w:eastAsia="zh-CN"/>
              </w:rPr>
              <w:t xml:space="preserve">月</w:t>
            </w:r>
            <w:r>
              <w:rPr>
                <w:rFonts w:hint="eastAsia"/>
                <w:b/>
                <w:bCs/>
                <w:color w:val="auto"/>
                <w:highlight w:val="none"/>
                <w:lang w:val="en-US" w:eastAsia="zh-CN"/>
              </w:rPr>
              <w:t xml:space="preserve">13</w:t>
            </w:r>
            <w:r>
              <w:rPr>
                <w:rFonts w:hint="eastAsia"/>
                <w:b/>
                <w:bCs/>
                <w:color w:val="auto"/>
                <w:highlight w:val="none"/>
                <w:lang w:eastAsia="zh-CN"/>
              </w:rPr>
              <w:t xml:space="preserve">日09:</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）前。</w:t>
            </w:r>
            <w:r>
              <w:rPr>
                <w:highlight w:val="none"/>
              </w:rP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85"/>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85"/>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w:t>
            </w:r>
            <w:r>
              <w:rPr>
                <w:rFonts w:hint="eastAsia"/>
                <w:b/>
                <w:bCs/>
                <w:color w:val="auto"/>
                <w:highlight w:val="none"/>
                <w:lang w:eastAsia="zh-CN"/>
              </w:rPr>
              <w:t xml:space="preserve">2025年0</w:t>
            </w:r>
            <w:r>
              <w:rPr>
                <w:rFonts w:hint="eastAsia"/>
                <w:b/>
                <w:bCs/>
                <w:color w:val="auto"/>
                <w:highlight w:val="none"/>
                <w:lang w:val="en-US" w:eastAsia="zh-CN"/>
              </w:rPr>
              <w:t xml:space="preserve">5</w:t>
            </w:r>
            <w:r>
              <w:rPr>
                <w:rFonts w:hint="eastAsia"/>
                <w:b/>
                <w:bCs/>
                <w:color w:val="auto"/>
                <w:highlight w:val="none"/>
                <w:lang w:eastAsia="zh-CN"/>
              </w:rPr>
              <w:t xml:space="preserve">月</w:t>
            </w:r>
            <w:r>
              <w:rPr>
                <w:rFonts w:hint="eastAsia"/>
                <w:b/>
                <w:bCs/>
                <w:color w:val="auto"/>
                <w:highlight w:val="none"/>
                <w:lang w:val="en-US" w:eastAsia="zh-CN"/>
              </w:rPr>
              <w:t xml:space="preserve">13</w:t>
            </w:r>
            <w:r>
              <w:rPr>
                <w:rFonts w:hint="eastAsia"/>
                <w:b/>
                <w:bCs/>
                <w:color w:val="auto"/>
                <w:highlight w:val="none"/>
                <w:lang w:eastAsia="zh-CN"/>
              </w:rPr>
              <w:t xml:space="preserve">日09:</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（标准时间）</w:t>
            </w:r>
            <w:r>
              <w:rPr>
                <w:highlight w:val="none"/>
              </w:rP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85"/>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二、采用综合评分法的，按评审后得分由高到低顺序排列。得分相同的，按投标报价由低到高顺序排列。得分且投标报价相同的，按项目服务方案得分由高到低顺序排列。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785"/>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85"/>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无保证金：本项目无需缴纳保证金。</w:t>
            </w:r>
            <w:r/>
          </w:p>
          <w:p>
            <w:pPr>
              <w:pStyle w:val="785"/>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85"/>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85"/>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85"/>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方慧颖</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18168451205</w:t>
            </w:r>
            <w:r>
              <w:rPr>
                <w:rFonts w:hint="eastAsia" w:ascii="宋体" w:hAnsi="宋体" w:cs="宋体"/>
                <w:color w:val="auto"/>
                <w:sz w:val="24"/>
                <w:highlight w:val="none"/>
              </w:rPr>
              <w:t xml:space="preserve">；</w:t>
            </w:r>
            <w:r/>
          </w:p>
          <w:p>
            <w:pPr>
              <w:pStyle w:val="785"/>
              <w:spacing w:line="400" w:lineRule="exact"/>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丰县孙楼街道办事处青年路668号</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85"/>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numPr>
                <w:ilvl w:val="0"/>
                <w:numId w:val="0"/>
              </w:numPr>
              <w:spacing w:line="400" w:lineRule="exact"/>
              <w:rPr>
                <w:rFonts w:ascii="宋体" w:hAnsi="宋体" w:cs="宋体"/>
                <w:color w:val="auto"/>
                <w:sz w:val="24"/>
                <w:highlight w:val="none"/>
              </w:rPr>
            </w:pPr>
            <w:r>
              <w:rPr>
                <w:rFonts w:ascii="宋体" w:hAnsi="宋体" w:eastAsia="宋体" w:cs="宋体"/>
                <w:color w:val="auto"/>
                <w:sz w:val="24"/>
                <w:szCs w:val="24"/>
                <w:lang w:val="en-US" w:eastAsia="zh-CN" w:bidi="ar-SA"/>
              </w:rPr>
              <w:t xml:space="preserve">1、</w:t>
            </w: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26"/>
              <w:numPr>
                <w:ilvl w:val="0"/>
                <w:numId w:val="0"/>
              </w:numPr>
              <w:rPr>
                <w:color w:val="auto"/>
                <w:highlight w:val="none"/>
              </w:rPr>
            </w:pPr>
            <w:r>
              <w:rPr>
                <w:rFonts w:ascii="宋体" w:hAnsi="宋体" w:eastAsia="宋体" w:cs="宋体"/>
                <w:color w:val="auto"/>
                <w:sz w:val="24"/>
                <w:szCs w:val="24"/>
                <w:lang w:val="en-US" w:eastAsia="zh-CN" w:bidi="ar-SA"/>
              </w:rPr>
              <w:t xml:space="preserve">2、</w:t>
            </w:r>
            <w:r>
              <w:rPr>
                <w:rFonts w:hint="eastAsia" w:hAnsi="宋体" w:cs="宋体"/>
                <w:color w:val="auto"/>
                <w:sz w:val="24"/>
                <w:highlight w:val="none"/>
              </w:rPr>
              <w:t xml:space="preserve">中标人在领取中标通知书前，一次性向代理机构缴纳代理服务费。</w:t>
            </w:r>
            <w:r/>
          </w:p>
          <w:p>
            <w:pPr>
              <w:pStyle w:val="738"/>
            </w:pPr>
            <w:r/>
            <w:r/>
          </w:p>
        </w:tc>
      </w:tr>
    </w:tbl>
    <w:p>
      <w:pPr>
        <w:rPr>
          <w:color w:val="auto"/>
          <w:highlight w:val="none"/>
        </w:rPr>
      </w:pPr>
      <w:r>
        <w:rPr>
          <w:rFonts w:hint="eastAsia"/>
          <w:color w:val="auto"/>
          <w:highlight w:val="none"/>
        </w:rPr>
        <w:br w:type="page" w:clear="all"/>
      </w:r>
      <w:r/>
    </w:p>
    <w:p>
      <w:pPr>
        <w:pStyle w:val="736"/>
        <w:ind w:left="1440" w:right="0" w:firstLine="0"/>
        <w:jc w:val="center"/>
        <w:spacing w:before="241" w:after="120"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第四章</w:t>
      </w:r>
      <w:r>
        <w:rPr>
          <w:rFonts w:hint="eastAsia" w:ascii="宋体" w:hAnsi="宋体" w:cs="宋体"/>
          <w:b/>
          <w:color w:val="000000"/>
          <w:sz w:val="36"/>
          <w:highlight w:val="none"/>
          <w:lang w:val="en-US" w:eastAsia="zh-CN"/>
        </w:rPr>
        <w:t xml:space="preserve"> </w:t>
      </w:r>
      <w:r>
        <w:rPr>
          <w:rFonts w:ascii="宋体" w:hAnsi="宋体" w:eastAsia="宋体" w:cs="宋体"/>
          <w:b/>
          <w:color w:val="000000"/>
          <w:sz w:val="36"/>
          <w:highlight w:val="none"/>
        </w:rPr>
        <w:t xml:space="preserve">评标标准</w:t>
      </w:r>
      <w:r/>
    </w:p>
    <w:tbl>
      <w:tblPr>
        <w:tblStyle w:val="1028"/>
        <w:tblpPr w:horzAnchor="page" w:tblpX="1440" w:vertAnchor="text" w:tblpY="414" w:leftFromText="180" w:topFromText="0" w:rightFromText="180" w:bottomFromText="0"/>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1"/>
        <w:gridCol w:w="7789"/>
      </w:tblGrid>
      <w:tr>
        <w:trPr>
          <w:trHeight w:val="552"/>
        </w:trPr>
        <w:tc>
          <w:tcPr>
            <w:tcW w:w="1301" w:type="dxa"/>
            <w:vAlign w:val="center"/>
            <w:textDirection w:val="lrTb"/>
            <w:noWrap w:val="false"/>
          </w:tcPr>
          <w:p>
            <w:pPr>
              <w:jc w:val="center"/>
              <w:spacing w:after="0" w:line="240" w:lineRule="auto"/>
              <w:widowControl w:val="off"/>
              <w:rPr>
                <w:rFonts w:ascii="宋体" w:hAnsi="宋体" w:eastAsia="宋体" w:cs="宋体"/>
                <w:color w:val="000000"/>
                <w:sz w:val="24"/>
                <w:szCs w:val="24"/>
                <w:lang w:eastAsia="zh-CN"/>
              </w:rPr>
            </w:pPr>
            <w:r>
              <w:rPr>
                <w:rFonts w:hint="eastAsia" w:ascii="宋体" w:hAnsi="宋体" w:cs="宋体"/>
                <w:b/>
                <w:bCs/>
                <w:color w:val="000000"/>
                <w:sz w:val="28"/>
                <w:szCs w:val="28"/>
                <w:lang w:eastAsia="en-US"/>
              </w:rPr>
              <w:t xml:space="preserve">评分内容</w:t>
            </w:r>
            <w:r/>
          </w:p>
        </w:tc>
        <w:tc>
          <w:tcPr>
            <w:tcW w:w="7789" w:type="dxa"/>
            <w:vAlign w:val="center"/>
            <w:textDirection w:val="lrTb"/>
            <w:noWrap w:val="false"/>
          </w:tcPr>
          <w:p>
            <w:pPr>
              <w:jc w:val="center"/>
              <w:spacing w:after="0" w:line="240" w:lineRule="auto"/>
              <w:widowControl w:val="off"/>
              <w:rPr>
                <w:rFonts w:ascii="宋体" w:hAnsi="宋体" w:eastAsia="宋体" w:cs="宋体"/>
                <w:color w:val="000000"/>
                <w:sz w:val="24"/>
                <w:szCs w:val="24"/>
                <w:lang w:eastAsia="zh-CN"/>
              </w:rPr>
            </w:pPr>
            <w:r>
              <w:rPr>
                <w:rFonts w:hint="eastAsia" w:ascii="宋体" w:hAnsi="宋体" w:cs="宋体"/>
                <w:b/>
                <w:bCs/>
                <w:color w:val="000000"/>
                <w:sz w:val="28"/>
                <w:szCs w:val="28"/>
                <w:lang w:eastAsia="zh-CN"/>
              </w:rPr>
              <w:t xml:space="preserve">评分</w:t>
            </w:r>
            <w:r>
              <w:rPr>
                <w:rFonts w:hint="eastAsia" w:ascii="宋体" w:hAnsi="宋体" w:cs="宋体"/>
                <w:b/>
                <w:bCs/>
                <w:color w:val="000000"/>
                <w:sz w:val="28"/>
                <w:szCs w:val="28"/>
                <w:lang w:val="en-US" w:eastAsia="zh-CN"/>
              </w:rPr>
              <w:t xml:space="preserve">标准</w:t>
            </w:r>
            <w:r/>
          </w:p>
        </w:tc>
      </w:tr>
      <w:tr>
        <w:trPr>
          <w:trHeight w:val="997"/>
        </w:trPr>
        <w:tc>
          <w:tcPr>
            <w:tcW w:w="1301" w:type="dxa"/>
            <w:vAlign w:val="center"/>
            <w:textDirection w:val="lrTb"/>
            <w:noWrap w:val="false"/>
          </w:tcPr>
          <w:p>
            <w:pPr>
              <w:jc w:val="center"/>
              <w:spacing w:after="0" w:line="240" w:lineRule="auto"/>
              <w:widowControl w:val="off"/>
              <w:rPr>
                <w:rFonts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SA"/>
              </w:rPr>
              <w:t xml:space="preserve">投标报价（</w:t>
            </w:r>
            <w:r>
              <w:rPr>
                <w:rFonts w:hint="eastAsia" w:ascii="宋体" w:hAnsi="宋体" w:cs="宋体"/>
                <w:color w:val="000000"/>
                <w:sz w:val="22"/>
                <w:szCs w:val="22"/>
                <w:lang w:val="en-US" w:eastAsia="zh-CN" w:bidi="ar-SA"/>
              </w:rPr>
              <w:t xml:space="preserve">3</w:t>
            </w:r>
            <w:r>
              <w:rPr>
                <w:rFonts w:hint="eastAsia" w:ascii="宋体" w:hAnsi="宋体" w:eastAsia="宋体" w:cs="宋体"/>
                <w:color w:val="000000"/>
                <w:sz w:val="22"/>
                <w:szCs w:val="22"/>
                <w:lang w:val="en-US" w:eastAsia="zh-CN" w:bidi="ar-SA"/>
              </w:rPr>
              <w:t xml:space="preserve">0分）</w:t>
            </w:r>
            <w:r/>
          </w:p>
        </w:tc>
        <w:tc>
          <w:tcPr>
            <w:tcW w:w="7789" w:type="dxa"/>
            <w:vAlign w:val="center"/>
            <w:textDirection w:val="lrTb"/>
            <w:noWrap w:val="false"/>
          </w:tcPr>
          <w:p>
            <w:pPr>
              <w:jc w:val="both"/>
              <w:spacing w:after="0" w:line="240" w:lineRule="auto"/>
              <w:widowControl w:val="off"/>
              <w:rPr>
                <w:rFonts w:ascii="宋体" w:hAnsi="宋体" w:cs="宋体"/>
                <w:color w:val="000000"/>
                <w:sz w:val="22"/>
                <w:szCs w:val="21"/>
                <w:highlight w:val="none"/>
                <w:lang w:eastAsia="en-US"/>
              </w:rPr>
            </w:pPr>
            <w:r>
              <w:rPr>
                <w:rFonts w:ascii="宋体" w:hAnsi="宋体" w:cs="宋体"/>
                <w:color w:val="000000"/>
                <w:sz w:val="22"/>
                <w:szCs w:val="21"/>
                <w:highlight w:val="none"/>
                <w:lang w:eastAsia="en-US"/>
              </w:rPr>
              <w:t xml:space="preserve">各投标人价格得分=最低报价（投标人的最低评审价格）÷各投标人评审价格×</w:t>
            </w:r>
            <w:r>
              <w:rPr>
                <w:rFonts w:hint="eastAsia" w:ascii="宋体" w:hAnsi="宋体" w:cs="宋体"/>
                <w:color w:val="000000"/>
                <w:sz w:val="22"/>
                <w:szCs w:val="21"/>
                <w:highlight w:val="none"/>
                <w:lang w:val="en-US" w:eastAsia="zh-CN"/>
              </w:rPr>
              <w:t xml:space="preserve">3</w:t>
            </w:r>
            <w:r>
              <w:rPr>
                <w:rFonts w:ascii="宋体" w:hAnsi="宋体" w:cs="宋体"/>
                <w:color w:val="000000"/>
                <w:sz w:val="22"/>
                <w:szCs w:val="21"/>
                <w:highlight w:val="none"/>
                <w:lang w:eastAsia="en-US"/>
              </w:rPr>
              <w:t xml:space="preserve">0（分值计算结果保留两位小数）。</w:t>
            </w:r>
            <w:r/>
          </w:p>
          <w:p>
            <w:pPr>
              <w:pStyle w:val="747"/>
              <w:rPr>
                <w:lang w:eastAsia="zh-CN"/>
              </w:rPr>
            </w:pPr>
            <w:r>
              <w:rPr>
                <w:rFonts w:hint="eastAsia" w:ascii="宋体" w:hAnsi="宋体" w:cs="宋体"/>
                <w:color w:val="000000"/>
                <w:sz w:val="22"/>
                <w:szCs w:val="21"/>
                <w:highlight w:val="none"/>
                <w:lang w:eastAsia="en-US"/>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p>
        </w:tc>
      </w:tr>
      <w:tr>
        <w:trPr>
          <w:trHeight w:val="1249"/>
        </w:trPr>
        <w:tc>
          <w:tcPr>
            <w:tcW w:w="1301" w:type="dxa"/>
            <w:vAlign w:val="center"/>
            <w:textDirection w:val="lrTb"/>
            <w:noWrap w:val="false"/>
          </w:tcPr>
          <w:p>
            <w:pPr>
              <w:jc w:val="center"/>
              <w:spacing w:after="0" w:line="240" w:lineRule="auto"/>
              <w:widowControl w:val="off"/>
              <w:rPr>
                <w:rFonts w:hint="eastAsia" w:ascii="宋体" w:hAnsi="宋体" w:eastAsia="宋体" w:cs="宋体"/>
                <w:color w:val="000000"/>
                <w:sz w:val="22"/>
                <w:szCs w:val="22"/>
                <w:lang w:eastAsia="zh-CN"/>
              </w:rPr>
            </w:pPr>
            <w:r>
              <w:rPr>
                <w:rFonts w:hint="eastAsia" w:ascii="宋体" w:hAnsi="宋体" w:cs="宋体"/>
                <w:color w:val="000000"/>
                <w:sz w:val="22"/>
                <w:szCs w:val="21"/>
                <w:highlight w:val="none"/>
                <w:lang w:val="en-US" w:eastAsia="zh-CN"/>
              </w:rPr>
              <w:t xml:space="preserve">投标人业绩</w:t>
            </w:r>
            <w:r>
              <w:rPr>
                <w:rFonts w:ascii="宋体" w:hAnsi="宋体" w:cs="宋体"/>
                <w:color w:val="000000"/>
                <w:sz w:val="22"/>
                <w:szCs w:val="21"/>
                <w:highlight w:val="none"/>
                <w:lang w:eastAsia="en-US"/>
              </w:rPr>
              <w:t xml:space="preserve">（</w:t>
            </w:r>
            <w:r>
              <w:rPr>
                <w:rFonts w:hint="eastAsia" w:ascii="宋体" w:hAnsi="宋体" w:cs="宋体"/>
                <w:color w:val="000000"/>
                <w:sz w:val="22"/>
                <w:szCs w:val="21"/>
                <w:highlight w:val="none"/>
                <w:lang w:val="en-US" w:eastAsia="zh-CN"/>
              </w:rPr>
              <w:t xml:space="preserve">5</w:t>
            </w:r>
            <w:r>
              <w:rPr>
                <w:rFonts w:ascii="宋体" w:hAnsi="宋体" w:cs="宋体"/>
                <w:color w:val="000000"/>
                <w:sz w:val="22"/>
                <w:szCs w:val="21"/>
                <w:highlight w:val="none"/>
                <w:lang w:eastAsia="en-US"/>
              </w:rPr>
              <w:t xml:space="preserve">分）</w:t>
            </w:r>
            <w:r/>
          </w:p>
        </w:tc>
        <w:tc>
          <w:tcPr>
            <w:tcW w:w="7789" w:type="dxa"/>
            <w:vAlign w:val="center"/>
            <w:textDirection w:val="lrTb"/>
            <w:noWrap w:val="false"/>
          </w:tcPr>
          <w:p>
            <w:pPr>
              <w:spacing w:after="57" w:line="276" w:lineRule="auto"/>
              <w:rPr>
                <w:rFonts w:hint="default" w:ascii="宋体" w:hAnsi="宋体" w:eastAsia="宋体" w:cs="宋体"/>
                <w:color w:val="000000"/>
                <w:sz w:val="22"/>
                <w:szCs w:val="22"/>
                <w:lang w:val="en-US" w:eastAsia="zh-CN" w:bidi="ar-SA"/>
              </w:rPr>
            </w:pPr>
            <w:r>
              <w:rPr>
                <w:rFonts w:hint="default" w:ascii="宋体" w:hAnsi="宋体" w:eastAsia="宋体" w:cs="宋体"/>
                <w:color w:val="000000"/>
                <w:sz w:val="22"/>
                <w:szCs w:val="21"/>
                <w:highlight w:val="none"/>
                <w:lang w:val="en-US" w:eastAsia="en-US" w:bidi="ar-SA"/>
              </w:rPr>
              <w:t xml:space="preserve">提供投标人为乙方（卖方），合同签订日期在202</w:t>
            </w:r>
            <w:r>
              <w:rPr>
                <w:rFonts w:hint="eastAsia" w:ascii="宋体" w:hAnsi="宋体" w:eastAsia="宋体" w:cs="宋体"/>
                <w:color w:val="000000"/>
                <w:sz w:val="22"/>
                <w:szCs w:val="21"/>
                <w:highlight w:val="none"/>
                <w:lang w:val="en-US" w:eastAsia="zh-CN" w:bidi="ar-SA"/>
              </w:rPr>
              <w:t xml:space="preserve">2</w:t>
            </w:r>
            <w:r>
              <w:rPr>
                <w:rFonts w:hint="default" w:ascii="宋体" w:hAnsi="宋体" w:eastAsia="宋体" w:cs="宋体"/>
                <w:color w:val="000000"/>
                <w:sz w:val="22"/>
                <w:szCs w:val="21"/>
                <w:highlight w:val="none"/>
                <w:lang w:val="en-US" w:eastAsia="en-US" w:bidi="ar-SA"/>
              </w:rPr>
              <w:t xml:space="preserve">年</w:t>
            </w:r>
            <w:r>
              <w:rPr>
                <w:rFonts w:hint="eastAsia" w:ascii="宋体" w:hAnsi="宋体" w:eastAsia="宋体" w:cs="宋体"/>
                <w:color w:val="000000"/>
                <w:sz w:val="22"/>
                <w:szCs w:val="21"/>
                <w:highlight w:val="none"/>
                <w:lang w:val="en-US" w:eastAsia="zh-CN" w:bidi="ar-SA"/>
              </w:rPr>
              <w:t xml:space="preserve">4</w:t>
            </w:r>
            <w:r>
              <w:rPr>
                <w:rFonts w:hint="default" w:ascii="宋体" w:hAnsi="宋体" w:eastAsia="宋体" w:cs="宋体"/>
                <w:color w:val="000000"/>
                <w:sz w:val="22"/>
                <w:szCs w:val="21"/>
                <w:highlight w:val="none"/>
                <w:lang w:val="en-US" w:eastAsia="en-US" w:bidi="ar-SA"/>
              </w:rPr>
              <w:t xml:space="preserve">月1日以后的</w:t>
            </w:r>
            <w:r>
              <w:rPr>
                <w:rFonts w:hint="eastAsia" w:ascii="宋体" w:hAnsi="宋体" w:eastAsia="宋体" w:cs="宋体"/>
                <w:color w:val="000000"/>
                <w:sz w:val="22"/>
                <w:szCs w:val="21"/>
                <w:highlight w:val="none"/>
                <w:lang w:val="en-US" w:eastAsia="zh-CN" w:bidi="ar-SA"/>
              </w:rPr>
              <w:t xml:space="preserve">相应</w:t>
            </w:r>
            <w:r>
              <w:rPr>
                <w:rFonts w:hint="default" w:ascii="宋体" w:hAnsi="宋体" w:eastAsia="宋体" w:cs="宋体"/>
                <w:color w:val="000000"/>
                <w:sz w:val="22"/>
                <w:szCs w:val="21"/>
                <w:highlight w:val="none"/>
                <w:lang w:val="en-US" w:eastAsia="en-US" w:bidi="ar-SA"/>
              </w:rPr>
              <w:t xml:space="preserve">业绩，每提供一个得</w:t>
            </w:r>
            <w:r>
              <w:rPr>
                <w:rFonts w:hint="eastAsia" w:ascii="宋体" w:hAnsi="宋体" w:eastAsia="宋体" w:cs="宋体"/>
                <w:color w:val="000000"/>
                <w:sz w:val="22"/>
                <w:szCs w:val="21"/>
                <w:highlight w:val="none"/>
                <w:lang w:val="en-US" w:eastAsia="zh-CN" w:bidi="ar-SA"/>
              </w:rPr>
              <w:t xml:space="preserve">1</w:t>
            </w:r>
            <w:r>
              <w:rPr>
                <w:rFonts w:hint="default" w:ascii="宋体" w:hAnsi="宋体" w:eastAsia="宋体" w:cs="宋体"/>
                <w:color w:val="000000"/>
                <w:sz w:val="22"/>
                <w:szCs w:val="21"/>
                <w:highlight w:val="none"/>
                <w:lang w:val="en-US" w:eastAsia="en-US" w:bidi="ar-SA"/>
              </w:rPr>
              <w:t xml:space="preserve">分，最高得</w:t>
            </w:r>
            <w:r>
              <w:rPr>
                <w:rFonts w:hint="eastAsia" w:ascii="宋体" w:hAnsi="宋体" w:eastAsia="宋体" w:cs="宋体"/>
                <w:color w:val="000000"/>
                <w:sz w:val="22"/>
                <w:szCs w:val="21"/>
                <w:highlight w:val="none"/>
                <w:lang w:val="en-US" w:eastAsia="zh-CN" w:bidi="ar-SA"/>
              </w:rPr>
              <w:t xml:space="preserve">5</w:t>
            </w:r>
            <w:r>
              <w:rPr>
                <w:rFonts w:hint="default" w:ascii="宋体" w:hAnsi="宋体" w:eastAsia="宋体" w:cs="宋体"/>
                <w:color w:val="000000"/>
                <w:sz w:val="22"/>
                <w:szCs w:val="21"/>
                <w:highlight w:val="none"/>
                <w:lang w:val="en-US" w:eastAsia="en-US" w:bidi="ar-SA"/>
              </w:rPr>
              <w:t xml:space="preserve">分（合同必须明确体现货物品牌、配置清单、签订日期等关键信息，合同关键信息不完整的不得分）。</w:t>
            </w:r>
            <w:r>
              <w:rPr>
                <w:rFonts w:hint="default" w:ascii="宋体" w:hAnsi="宋体" w:eastAsia="宋体" w:cs="宋体"/>
                <w:b/>
                <w:color w:val="000000"/>
                <w:sz w:val="22"/>
                <w:szCs w:val="21"/>
                <w:highlight w:val="none"/>
                <w:lang w:val="en-US" w:eastAsia="en-US" w:bidi="ar-SA"/>
              </w:rPr>
              <w:t xml:space="preserve">投标文件中提供合同原件的扫描件并加盖电子签章。</w:t>
            </w:r>
            <w:r/>
          </w:p>
        </w:tc>
      </w:tr>
      <w:tr>
        <w:trPr>
          <w:trHeight w:val="90"/>
        </w:trPr>
        <w:tc>
          <w:tcPr>
            <w:tcW w:w="1301" w:type="dxa"/>
            <w:vAlign w:val="center"/>
            <w:textDirection w:val="lrTb"/>
            <w:noWrap w:val="false"/>
          </w:tcPr>
          <w:p>
            <w:pPr>
              <w:jc w:val="center"/>
              <w:spacing w:after="0" w:line="24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技术参数</w:t>
            </w:r>
            <w:r>
              <w:rPr>
                <w:rFonts w:hint="eastAsia" w:ascii="宋体" w:hAnsi="宋体" w:eastAsia="宋体" w:cs="宋体"/>
                <w:color w:val="000000"/>
                <w:sz w:val="22"/>
                <w:szCs w:val="22"/>
                <w:shd w:val="clear" w:color="auto"/>
                <w:lang w:val="en-US" w:eastAsia="zh-CN" w:bidi="ar-SA"/>
              </w:rPr>
              <w:t xml:space="preserve">（2</w:t>
            </w:r>
            <w:r>
              <w:rPr>
                <w:rFonts w:hint="eastAsia" w:ascii="宋体" w:hAnsi="宋体" w:cs="宋体"/>
                <w:color w:val="000000"/>
                <w:sz w:val="22"/>
                <w:szCs w:val="22"/>
                <w:shd w:val="clear" w:color="auto"/>
                <w:lang w:val="en-US" w:eastAsia="zh-CN" w:bidi="ar-SA"/>
              </w:rPr>
              <w:t xml:space="preserve">5</w:t>
            </w:r>
            <w:r>
              <w:rPr>
                <w:rFonts w:hint="eastAsia" w:ascii="宋体" w:hAnsi="宋体" w:eastAsia="宋体" w:cs="宋体"/>
                <w:color w:val="000000"/>
                <w:sz w:val="22"/>
                <w:szCs w:val="22"/>
                <w:shd w:val="clear" w:color="auto"/>
                <w:lang w:val="en-US" w:eastAsia="zh-CN" w:bidi="ar-SA"/>
              </w:rPr>
              <w:t xml:space="preserve">分）</w:t>
            </w:r>
            <w:r/>
          </w:p>
        </w:tc>
        <w:tc>
          <w:tcPr>
            <w:tcW w:w="7789" w:type="dxa"/>
            <w:vAlign w:val="center"/>
            <w:textDirection w:val="lrTb"/>
            <w:noWrap w:val="false"/>
          </w:tcPr>
          <w:p>
            <w:pPr>
              <w:jc w:val="both"/>
              <w:spacing w:after="0" w:line="240"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满足</w:t>
            </w:r>
            <w:r>
              <w:rPr>
                <w:rFonts w:hint="eastAsia" w:ascii="宋体" w:hAnsi="宋体" w:eastAsia="宋体" w:cs="宋体"/>
                <w:color w:val="000000"/>
                <w:sz w:val="22"/>
                <w:szCs w:val="22"/>
                <w:lang w:val="en-US" w:eastAsia="zh-CN"/>
              </w:rPr>
              <w:t xml:space="preserve">招标文件</w:t>
            </w:r>
            <w:r>
              <w:rPr>
                <w:rFonts w:hint="eastAsia" w:ascii="宋体" w:hAnsi="宋体" w:eastAsia="宋体" w:cs="宋体"/>
                <w:color w:val="000000"/>
                <w:sz w:val="22"/>
                <w:szCs w:val="22"/>
                <w:lang w:eastAsia="zh-CN"/>
              </w:rPr>
              <w:t xml:space="preserve">第四章采购需求</w:t>
            </w:r>
            <w:r>
              <w:rPr>
                <w:rFonts w:hint="eastAsia" w:ascii="宋体" w:hAnsi="宋体" w:eastAsia="宋体" w:cs="宋体"/>
                <w:color w:val="000000"/>
                <w:sz w:val="22"/>
                <w:szCs w:val="22"/>
                <w:lang w:val="en-US" w:eastAsia="zh-CN"/>
              </w:rPr>
              <w:t xml:space="preserve">主要参数的</w:t>
            </w:r>
            <w:r>
              <w:rPr>
                <w:rFonts w:hint="eastAsia" w:ascii="宋体" w:hAnsi="宋体" w:eastAsia="宋体" w:cs="宋体"/>
                <w:color w:val="000000"/>
                <w:sz w:val="22"/>
                <w:szCs w:val="22"/>
                <w:lang w:eastAsia="zh-CN"/>
              </w:rPr>
              <w:t xml:space="preserve">得</w:t>
            </w:r>
            <w:r>
              <w:rPr>
                <w:rFonts w:hint="eastAsia" w:ascii="宋体" w:hAnsi="宋体" w:cs="宋体"/>
                <w:color w:val="000000"/>
                <w:sz w:val="22"/>
                <w:szCs w:val="22"/>
                <w:lang w:val="en-US" w:eastAsia="zh-CN"/>
              </w:rPr>
              <w:t xml:space="preserve">25</w:t>
            </w:r>
            <w:r>
              <w:rPr>
                <w:rFonts w:hint="eastAsia" w:ascii="宋体" w:hAnsi="宋体" w:eastAsia="宋体" w:cs="宋体"/>
                <w:color w:val="000000"/>
                <w:sz w:val="22"/>
                <w:szCs w:val="22"/>
                <w:lang w:eastAsia="zh-CN"/>
              </w:rPr>
              <w:t xml:space="preserve">分，正偏离不加分；每有一项负偏离扣分</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扣完为止。</w:t>
            </w:r>
            <w:r/>
          </w:p>
          <w:p>
            <w:pPr>
              <w:jc w:val="both"/>
              <w:spacing w:after="0" w:line="240"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提供相关证明材料（技术白皮书或</w:t>
            </w:r>
            <w:r>
              <w:rPr>
                <w:rFonts w:hint="eastAsia" w:ascii="宋体" w:hAnsi="宋体" w:cs="宋体"/>
                <w:color w:val="000000"/>
                <w:sz w:val="22"/>
                <w:szCs w:val="22"/>
                <w:lang w:eastAsia="zh-CN"/>
              </w:rPr>
              <w:t xml:space="preserve">产品说明书</w:t>
            </w:r>
            <w:r>
              <w:rPr>
                <w:rFonts w:hint="eastAsia" w:ascii="宋体" w:hAnsi="宋体" w:eastAsia="宋体" w:cs="宋体"/>
                <w:color w:val="000000"/>
                <w:sz w:val="22"/>
                <w:szCs w:val="22"/>
                <w:lang w:eastAsia="zh-CN"/>
              </w:rPr>
              <w:t xml:space="preserve">等），未提供视为负偏离。</w:t>
            </w:r>
            <w:r/>
          </w:p>
          <w:p>
            <w:pPr>
              <w:jc w:val="both"/>
              <w:spacing w:after="0" w:line="240"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本项最高得</w:t>
            </w:r>
            <w:r>
              <w:rPr>
                <w:rFonts w:hint="eastAsia" w:ascii="宋体" w:hAnsi="宋体" w:cs="宋体"/>
                <w:color w:val="000000"/>
                <w:sz w:val="22"/>
                <w:szCs w:val="22"/>
                <w:lang w:val="en-US" w:eastAsia="zh-CN"/>
              </w:rPr>
              <w:t xml:space="preserve">25</w:t>
            </w:r>
            <w:r>
              <w:rPr>
                <w:rFonts w:hint="eastAsia" w:ascii="宋体" w:hAnsi="宋体" w:eastAsia="宋体" w:cs="宋体"/>
                <w:color w:val="000000"/>
                <w:sz w:val="22"/>
                <w:szCs w:val="22"/>
                <w:lang w:eastAsia="zh-CN"/>
              </w:rPr>
              <w:t xml:space="preserve">分，最低</w:t>
            </w:r>
            <w:r>
              <w:rPr>
                <w:rFonts w:hint="eastAsia" w:ascii="宋体" w:hAnsi="宋体" w:cs="宋体"/>
                <w:color w:val="000000"/>
                <w:sz w:val="22"/>
                <w:szCs w:val="22"/>
                <w:lang w:eastAsia="zh-CN"/>
              </w:rPr>
              <w:t xml:space="preserve">为</w:t>
            </w:r>
            <w:r>
              <w:rPr>
                <w:rFonts w:hint="eastAsia" w:ascii="宋体" w:hAnsi="宋体" w:cs="宋体"/>
                <w:color w:val="000000"/>
                <w:sz w:val="22"/>
                <w:szCs w:val="22"/>
                <w:lang w:val="en-US" w:eastAsia="zh-CN"/>
              </w:rPr>
              <w:t xml:space="preserve">0</w:t>
            </w:r>
            <w:r>
              <w:rPr>
                <w:rFonts w:hint="eastAsia" w:ascii="宋体" w:hAnsi="宋体" w:eastAsia="宋体" w:cs="宋体"/>
                <w:color w:val="000000"/>
                <w:sz w:val="22"/>
                <w:szCs w:val="22"/>
                <w:lang w:eastAsia="zh-CN"/>
              </w:rPr>
              <w:t xml:space="preserve">分。</w:t>
            </w:r>
            <w:r/>
          </w:p>
          <w:p>
            <w:pPr>
              <w:jc w:val="both"/>
              <w:spacing w:after="0" w:line="240" w:lineRule="auto"/>
              <w:widowControl w:val="off"/>
              <w:rPr>
                <w:rFonts w:hint="default" w:ascii="宋体" w:hAnsi="宋体" w:cs="宋体"/>
                <w:color w:val="000000"/>
                <w:sz w:val="24"/>
                <w:szCs w:val="24"/>
                <w:lang w:val="en-US" w:eastAsia="en-US"/>
              </w:rPr>
            </w:pPr>
            <w:r>
              <w:rPr>
                <w:rFonts w:hint="eastAsia" w:ascii="宋体" w:hAnsi="宋体" w:eastAsia="宋体" w:cs="宋体"/>
                <w:b/>
                <w:bCs/>
                <w:color w:val="000000"/>
                <w:sz w:val="22"/>
                <w:szCs w:val="22"/>
                <w:lang w:val="en-US" w:eastAsia="zh-CN"/>
              </w:rPr>
              <w:t xml:space="preserve">正负偏离需在</w:t>
            </w:r>
            <w:r>
              <w:rPr>
                <w:rFonts w:hint="eastAsia" w:ascii="Arial" w:hAnsi="Arial"/>
                <w:b/>
                <w:bCs/>
                <w:color w:val="000000"/>
                <w:sz w:val="22"/>
                <w:szCs w:val="22"/>
                <w:lang w:eastAsia="zh-CN"/>
              </w:rPr>
              <w:t xml:space="preserve">《偏离表》</w:t>
            </w:r>
            <w:r>
              <w:rPr>
                <w:rFonts w:hint="eastAsia" w:ascii="Arial" w:hAnsi="Arial"/>
                <w:b/>
                <w:bCs/>
                <w:color w:val="000000"/>
                <w:sz w:val="22"/>
                <w:szCs w:val="22"/>
                <w:lang w:val="en-US" w:eastAsia="zh-CN"/>
              </w:rPr>
              <w:t xml:space="preserve">中详细列出。</w:t>
            </w:r>
            <w:r/>
          </w:p>
        </w:tc>
      </w:tr>
      <w:tr>
        <w:trPr>
          <w:trHeight w:val="2525"/>
        </w:trPr>
        <w:tc>
          <w:tcPr>
            <w:shd w:val="clear" w:color="auto" w:fill="auto"/>
            <w:tcW w:w="1301" w:type="dxa"/>
            <w:vAlign w:val="center"/>
            <w:textDirection w:val="lrTb"/>
            <w:noWrap w:val="false"/>
          </w:tcPr>
          <w:p>
            <w:pPr>
              <w:jc w:val="center"/>
              <w:spacing w:after="0" w:line="24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配送方案</w:t>
            </w:r>
            <w:r/>
          </w:p>
          <w:p>
            <w:pPr>
              <w:jc w:val="center"/>
              <w:spacing w:after="0" w:line="240" w:lineRule="auto"/>
              <w:widowControl w:val="off"/>
              <w:rPr>
                <w:rFonts w:hint="eastAsia" w:ascii="宋体" w:hAnsi="宋体" w:eastAsia="宋体" w:cs="宋体"/>
                <w:color w:val="000000"/>
                <w:sz w:val="22"/>
                <w:szCs w:val="22"/>
                <w:lang w:val="en-US" w:eastAsia="en-US" w:bidi="ar-SA"/>
              </w:rPr>
            </w:pPr>
            <w:r>
              <w:rPr>
                <w:rFonts w:hint="eastAsia" w:ascii="宋体" w:hAnsi="宋体" w:eastAsia="宋体" w:cs="宋体"/>
                <w:color w:val="000000"/>
                <w:sz w:val="22"/>
                <w:szCs w:val="22"/>
                <w:shd w:val="clear" w:color="auto"/>
                <w:lang w:val="en-US" w:eastAsia="zh-CN" w:bidi="ar-SA"/>
              </w:rPr>
              <w:t xml:space="preserve">（</w:t>
            </w:r>
            <w:r>
              <w:rPr>
                <w:rFonts w:hint="eastAsia" w:ascii="宋体" w:hAnsi="宋体" w:cs="宋体"/>
                <w:color w:val="000000"/>
                <w:sz w:val="22"/>
                <w:szCs w:val="22"/>
                <w:shd w:val="clear" w:color="auto"/>
                <w:lang w:val="en-US" w:eastAsia="zh-CN" w:bidi="ar-SA"/>
              </w:rPr>
              <w:t xml:space="preserve">8</w:t>
            </w:r>
            <w:r>
              <w:rPr>
                <w:rFonts w:hint="eastAsia" w:ascii="宋体" w:hAnsi="宋体" w:eastAsia="宋体" w:cs="宋体"/>
                <w:color w:val="000000"/>
                <w:sz w:val="22"/>
                <w:szCs w:val="22"/>
                <w:shd w:val="clear" w:color="auto"/>
                <w:lang w:val="en-US" w:eastAsia="zh-CN" w:bidi="ar-SA"/>
              </w:rPr>
              <w:t xml:space="preserve">分）</w:t>
            </w:r>
            <w:r/>
          </w:p>
        </w:tc>
        <w:tc>
          <w:tcPr>
            <w:tcW w:w="7789" w:type="dxa"/>
            <w:vAlign w:val="center"/>
            <w:textDirection w:val="lrTb"/>
            <w:noWrap w:val="false"/>
          </w:tcPr>
          <w:p>
            <w:pPr>
              <w:keepLines w:val="0"/>
              <w:keepNext w:val="0"/>
              <w:pageBreakBefore w:val="0"/>
              <w:spacing w:after="0" w:line="300" w:lineRule="exact"/>
              <w:widowControl/>
              <w:rPr>
                <w:rFonts w:hint="eastAsia" w:ascii="宋体" w:hAnsi="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配送方案包含</w:t>
            </w:r>
            <w:r>
              <w:rPr>
                <w:rFonts w:hint="eastAsia" w:ascii="宋体" w:hAnsi="宋体" w:cs="宋体"/>
                <w:color w:val="000000"/>
                <w:sz w:val="22"/>
                <w:szCs w:val="21"/>
                <w:highlight w:val="none"/>
                <w:lang w:val="en-US" w:eastAsia="zh-CN" w:bidi="ar-SA"/>
              </w:rPr>
              <w:t xml:space="preserve">：</w:t>
            </w:r>
            <w:r/>
          </w:p>
          <w:p>
            <w:pPr>
              <w:numPr>
                <w:ilvl w:val="0"/>
                <w:numId w:val="2"/>
              </w:numPr>
              <w:keepLines w:val="0"/>
              <w:keepNext w:val="0"/>
              <w:pageBreakBefore w:val="0"/>
              <w:spacing w:after="0" w:line="300" w:lineRule="exact"/>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实施组织计划</w:t>
            </w:r>
            <w:r/>
          </w:p>
          <w:p>
            <w:pPr>
              <w:numPr>
                <w:ilvl w:val="0"/>
                <w:numId w:val="2"/>
              </w:numPr>
              <w:keepLines w:val="0"/>
              <w:keepNext w:val="0"/>
              <w:pageBreakBefore w:val="0"/>
              <w:spacing w:after="0" w:line="300" w:lineRule="exact"/>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进度计划</w:t>
            </w:r>
            <w:r/>
          </w:p>
          <w:p>
            <w:pPr>
              <w:numPr>
                <w:ilvl w:val="0"/>
                <w:numId w:val="2"/>
              </w:numPr>
              <w:keepLines w:val="0"/>
              <w:keepNext w:val="0"/>
              <w:pageBreakBefore w:val="0"/>
              <w:spacing w:after="0" w:line="300" w:lineRule="exact"/>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工期安排</w:t>
            </w:r>
            <w:r/>
          </w:p>
          <w:p>
            <w:pPr>
              <w:numPr>
                <w:ilvl w:val="0"/>
                <w:numId w:val="2"/>
              </w:numPr>
              <w:keepLines w:val="0"/>
              <w:keepNext w:val="0"/>
              <w:pageBreakBefore w:val="0"/>
              <w:spacing w:after="0" w:line="300" w:lineRule="exact"/>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配送、</w:t>
            </w:r>
            <w:r>
              <w:rPr>
                <w:rFonts w:hint="eastAsia" w:ascii="宋体" w:hAnsi="宋体" w:cs="宋体"/>
                <w:color w:val="000000"/>
                <w:sz w:val="22"/>
                <w:szCs w:val="21"/>
                <w:highlight w:val="none"/>
                <w:lang w:val="en-US" w:eastAsia="zh-CN" w:bidi="ar-SA"/>
              </w:rPr>
              <w:t xml:space="preserve">组装</w:t>
            </w:r>
            <w:r>
              <w:rPr>
                <w:rFonts w:hint="eastAsia" w:ascii="宋体" w:hAnsi="宋体" w:eastAsia="宋体" w:cs="宋体"/>
                <w:color w:val="000000"/>
                <w:sz w:val="22"/>
                <w:szCs w:val="21"/>
                <w:highlight w:val="none"/>
                <w:lang w:val="en-US" w:eastAsia="zh-CN" w:bidi="ar-SA"/>
              </w:rPr>
              <w:t xml:space="preserve">、调试等相关对接内容</w:t>
            </w:r>
            <w:r/>
          </w:p>
          <w:p>
            <w:pPr>
              <w:jc w:val="both"/>
              <w:keepLines w:val="0"/>
              <w:keepNext w:val="0"/>
              <w:pageBreakBefore w:val="0"/>
              <w:spacing w:line="300" w:lineRule="exact"/>
              <w:widowControl/>
              <w:rPr>
                <w:rFonts w:hint="eastAsia" w:ascii="宋体" w:hAnsi="宋体" w:eastAsia="宋体" w:cs="宋体"/>
                <w:color w:val="000000"/>
                <w:sz w:val="22"/>
                <w:szCs w:val="21"/>
                <w:highlight w:val="none"/>
                <w:lang w:val="en-US" w:eastAsia="en-US" w:bidi="ar-SA"/>
              </w:rPr>
            </w:pPr>
            <w:r>
              <w:rPr>
                <w:rFonts w:hint="eastAsia" w:ascii="宋体" w:hAnsi="宋体" w:cs="宋体"/>
                <w:color w:val="000000"/>
                <w:sz w:val="22"/>
                <w:szCs w:val="21"/>
                <w:highlight w:val="none"/>
                <w:lang w:val="en-US" w:eastAsia="zh-CN" w:bidi="ar-SA"/>
              </w:rPr>
              <w:t xml:space="preserve">以上4项内容</w:t>
            </w:r>
            <w:r>
              <w:rPr>
                <w:rFonts w:hint="eastAsia" w:ascii="宋体" w:hAnsi="宋体" w:eastAsia="宋体" w:cs="宋体"/>
                <w:color w:val="000000"/>
                <w:sz w:val="22"/>
                <w:szCs w:val="21"/>
                <w:highlight w:val="none"/>
                <w:lang w:val="en-US" w:eastAsia="en-US" w:bidi="ar-SA"/>
              </w:rPr>
              <w:t xml:space="preserve">逻辑清晰、条理严谨、阐述全面且覆盖点广、科学合理、措施可靠</w:t>
            </w:r>
            <w:r>
              <w:rPr>
                <w:rFonts w:hint="eastAsia" w:ascii="宋体" w:hAnsi="宋体" w:cs="宋体"/>
                <w:color w:val="000000"/>
                <w:sz w:val="22"/>
                <w:szCs w:val="21"/>
                <w:highlight w:val="none"/>
                <w:lang w:val="en-US" w:eastAsia="zh-CN" w:bidi="ar-SA"/>
              </w:rPr>
              <w:t xml:space="preserve">的得8分</w:t>
            </w:r>
            <w:r>
              <w:rPr>
                <w:rFonts w:hint="eastAsia" w:ascii="宋体" w:hAnsi="宋体" w:eastAsia="宋体" w:cs="宋体"/>
                <w:color w:val="000000"/>
                <w:sz w:val="22"/>
                <w:szCs w:val="21"/>
                <w:highlight w:val="none"/>
                <w:lang w:val="en-US" w:eastAsia="en-US" w:bidi="ar-SA"/>
              </w:rPr>
              <w:t xml:space="preserve">。</w:t>
            </w:r>
            <w:r>
              <w:rPr>
                <w:rFonts w:hint="eastAsia" w:ascii="宋体" w:hAnsi="宋体" w:cs="宋体"/>
                <w:color w:val="000000"/>
                <w:sz w:val="22"/>
                <w:szCs w:val="21"/>
                <w:highlight w:val="none"/>
                <w:lang w:val="en-US" w:eastAsia="zh-CN" w:bidi="ar-SA"/>
              </w:rPr>
              <w:t xml:space="preserve">每缺少1项扣2分，每项内容逻辑不清晰，条理不严谨，阐述不全面，科学性差的扣2-0分，扣完为止。</w:t>
            </w:r>
            <w:r/>
          </w:p>
        </w:tc>
      </w:tr>
      <w:tr>
        <w:trPr>
          <w:trHeight w:val="1699"/>
        </w:trPr>
        <w:tc>
          <w:tcPr>
            <w:shd w:val="clear" w:color="auto" w:fill="auto"/>
            <w:tcW w:w="1301" w:type="dxa"/>
            <w:vAlign w:val="center"/>
            <w:textDirection w:val="lrTb"/>
            <w:noWrap w:val="false"/>
          </w:tcPr>
          <w:p>
            <w:pPr>
              <w:jc w:val="center"/>
              <w:spacing w:after="0" w:line="24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质量保障措施</w:t>
            </w:r>
            <w:r/>
          </w:p>
          <w:p>
            <w:pPr>
              <w:jc w:val="center"/>
              <w:spacing w:after="0" w:line="240" w:lineRule="auto"/>
              <w:widowControl w:val="off"/>
              <w:rPr>
                <w:rFonts w:hint="eastAsia" w:ascii="宋体" w:hAnsi="宋体" w:eastAsia="宋体" w:cs="宋体"/>
                <w:color w:val="000000"/>
                <w:sz w:val="22"/>
                <w:szCs w:val="22"/>
                <w:lang w:val="en-US" w:eastAsia="en-US" w:bidi="ar-SA"/>
              </w:rPr>
            </w:pPr>
            <w:r>
              <w:rPr>
                <w:rFonts w:hint="eastAsia" w:ascii="宋体" w:hAnsi="宋体" w:eastAsia="宋体" w:cs="宋体"/>
                <w:color w:val="000000"/>
                <w:sz w:val="22"/>
                <w:szCs w:val="22"/>
                <w:shd w:val="clear" w:color="auto"/>
                <w:lang w:val="en-US" w:eastAsia="zh-CN" w:bidi="ar-SA"/>
              </w:rPr>
              <w:t xml:space="preserve">（</w:t>
            </w:r>
            <w:r>
              <w:rPr>
                <w:rFonts w:hint="eastAsia" w:ascii="宋体" w:hAnsi="宋体" w:cs="宋体"/>
                <w:color w:val="000000"/>
                <w:sz w:val="22"/>
                <w:szCs w:val="22"/>
                <w:shd w:val="clear" w:color="auto"/>
                <w:lang w:val="en-US" w:eastAsia="zh-CN" w:bidi="ar-SA"/>
              </w:rPr>
              <w:t xml:space="preserve">10</w:t>
            </w:r>
            <w:r>
              <w:rPr>
                <w:rFonts w:hint="eastAsia" w:ascii="宋体" w:hAnsi="宋体" w:eastAsia="宋体" w:cs="宋体"/>
                <w:color w:val="000000"/>
                <w:sz w:val="22"/>
                <w:szCs w:val="22"/>
                <w:shd w:val="clear" w:color="auto"/>
                <w:lang w:val="en-US" w:eastAsia="zh-CN" w:bidi="ar-SA"/>
              </w:rPr>
              <w:t xml:space="preserve">分）</w:t>
            </w:r>
            <w:r/>
          </w:p>
        </w:tc>
        <w:tc>
          <w:tcPr>
            <w:tcW w:w="7789" w:type="dxa"/>
            <w:vAlign w:val="center"/>
            <w:textDirection w:val="lrTb"/>
            <w:noWrap w:val="false"/>
          </w:tcPr>
          <w:p>
            <w:pPr>
              <w:keepLines w:val="0"/>
              <w:keepNext w:val="0"/>
              <w:pageBreakBefore w:val="0"/>
              <w:spacing w:after="0" w:line="300" w:lineRule="exact"/>
              <w:widowControl/>
              <w:rPr>
                <w:rFonts w:hint="eastAsia" w:ascii="Arial" w:hAnsi="Arial"/>
                <w:color w:val="000000"/>
                <w:sz w:val="22"/>
                <w:szCs w:val="22"/>
                <w:lang w:eastAsia="en-US"/>
              </w:rPr>
            </w:pPr>
            <w:r>
              <w:rPr>
                <w:rFonts w:hint="eastAsia" w:ascii="Arial" w:hAnsi="Arial"/>
                <w:color w:val="000000"/>
                <w:sz w:val="22"/>
                <w:szCs w:val="22"/>
                <w:lang w:eastAsia="en-US"/>
              </w:rPr>
              <w:t xml:space="preserve">根据质量控制措施中质量问题的把控措施的全面性、针对性、可行性进行评分；</w:t>
            </w:r>
            <w:r/>
          </w:p>
          <w:p>
            <w:pPr>
              <w:keepLines w:val="0"/>
              <w:keepNext w:val="0"/>
              <w:pageBreakBefore w:val="0"/>
              <w:spacing w:after="0" w:line="300" w:lineRule="exact"/>
              <w:widowControl/>
              <w:rPr>
                <w:rFonts w:hint="eastAsia" w:ascii="Arial" w:hAnsi="Arial"/>
                <w:color w:val="000000"/>
                <w:sz w:val="22"/>
                <w:szCs w:val="22"/>
                <w:lang w:eastAsia="en-US"/>
              </w:rPr>
            </w:pPr>
            <w:r>
              <w:rPr>
                <w:rFonts w:hint="eastAsia" w:ascii="Arial" w:hAnsi="Arial"/>
                <w:color w:val="000000"/>
                <w:sz w:val="22"/>
                <w:szCs w:val="22"/>
                <w:lang w:eastAsia="en-US"/>
              </w:rPr>
              <w:t xml:space="preserve">质量保障措施内容详细具体、科学合理、措施可靠，组织严谨、针对性强内容完整的，得</w:t>
            </w:r>
            <w:r>
              <w:rPr>
                <w:rFonts w:hint="eastAsia" w:ascii="Arial" w:hAnsi="Arial"/>
                <w:color w:val="000000"/>
                <w:sz w:val="22"/>
                <w:szCs w:val="22"/>
                <w:lang w:val="en-US" w:eastAsia="zh-CN"/>
              </w:rPr>
              <w:t xml:space="preserve">10-8</w:t>
            </w:r>
            <w:r>
              <w:rPr>
                <w:rFonts w:hint="eastAsia" w:ascii="Arial" w:hAnsi="Arial"/>
                <w:color w:val="000000"/>
                <w:sz w:val="22"/>
                <w:szCs w:val="22"/>
                <w:lang w:eastAsia="en-US"/>
              </w:rPr>
              <w:t xml:space="preserve">分；</w:t>
            </w:r>
            <w:r/>
          </w:p>
          <w:p>
            <w:pPr>
              <w:keepLines w:val="0"/>
              <w:keepNext w:val="0"/>
              <w:pageBreakBefore w:val="0"/>
              <w:spacing w:after="0" w:line="300" w:lineRule="exact"/>
              <w:widowControl/>
              <w:rPr>
                <w:rFonts w:hint="eastAsia" w:ascii="Arial" w:hAnsi="Arial"/>
                <w:color w:val="000000"/>
                <w:sz w:val="22"/>
                <w:szCs w:val="22"/>
                <w:lang w:eastAsia="en-US"/>
              </w:rPr>
            </w:pPr>
            <w:r>
              <w:rPr>
                <w:rFonts w:hint="eastAsia" w:ascii="Arial" w:hAnsi="Arial"/>
                <w:color w:val="000000"/>
                <w:sz w:val="22"/>
                <w:szCs w:val="22"/>
                <w:lang w:eastAsia="en-US"/>
              </w:rPr>
              <w:t xml:space="preserve">质量保障措施内容较好、针对性较强的，得</w:t>
            </w:r>
            <w:r>
              <w:rPr>
                <w:rFonts w:hint="eastAsia" w:ascii="Arial" w:hAnsi="Arial"/>
                <w:color w:val="000000"/>
                <w:sz w:val="22"/>
                <w:szCs w:val="22"/>
                <w:lang w:val="en-US" w:eastAsia="zh-CN"/>
              </w:rPr>
              <w:t xml:space="preserve">7-4</w:t>
            </w:r>
            <w:r>
              <w:rPr>
                <w:rFonts w:hint="eastAsia" w:ascii="Arial" w:hAnsi="Arial"/>
                <w:color w:val="000000"/>
                <w:sz w:val="22"/>
                <w:szCs w:val="22"/>
                <w:lang w:eastAsia="en-US"/>
              </w:rPr>
              <w:t xml:space="preserve">分；</w:t>
            </w:r>
            <w:r/>
          </w:p>
          <w:p>
            <w:pPr>
              <w:keepLines w:val="0"/>
              <w:keepNext w:val="0"/>
              <w:pageBreakBefore w:val="0"/>
              <w:spacing w:after="0" w:line="300" w:lineRule="exact"/>
              <w:widowControl/>
              <w:rPr>
                <w:rFonts w:hint="eastAsia" w:ascii="宋体" w:hAnsi="宋体" w:eastAsia="宋体" w:cs="宋体"/>
                <w:color w:val="000000"/>
                <w:sz w:val="22"/>
                <w:szCs w:val="21"/>
                <w:highlight w:val="none"/>
                <w:lang w:val="en-US" w:eastAsia="en-US" w:bidi="ar-SA"/>
              </w:rPr>
            </w:pPr>
            <w:r>
              <w:rPr>
                <w:rFonts w:hint="eastAsia" w:ascii="Arial" w:hAnsi="Arial"/>
                <w:color w:val="000000"/>
                <w:sz w:val="22"/>
                <w:szCs w:val="22"/>
                <w:lang w:eastAsia="en-US"/>
              </w:rPr>
              <w:t xml:space="preserve">质量保障措施内容一般、基本可行的，得</w:t>
            </w:r>
            <w:r>
              <w:rPr>
                <w:rFonts w:hint="eastAsia" w:ascii="Arial" w:hAnsi="Arial"/>
                <w:color w:val="000000"/>
                <w:sz w:val="22"/>
                <w:szCs w:val="22"/>
                <w:lang w:val="en-US" w:eastAsia="zh-CN"/>
              </w:rPr>
              <w:t xml:space="preserve">3-1</w:t>
            </w:r>
            <w:r>
              <w:rPr>
                <w:rFonts w:hint="eastAsia" w:ascii="Arial" w:hAnsi="Arial"/>
                <w:color w:val="000000"/>
                <w:sz w:val="22"/>
                <w:szCs w:val="22"/>
                <w:lang w:eastAsia="en-US"/>
              </w:rPr>
              <w:t xml:space="preserve">分；未提供不得分；</w:t>
            </w:r>
            <w:r/>
          </w:p>
        </w:tc>
      </w:tr>
      <w:tr>
        <w:trPr>
          <w:trHeight w:val="2487"/>
        </w:trPr>
        <w:tc>
          <w:tcPr>
            <w:tcW w:w="1301" w:type="dxa"/>
            <w:vAlign w:val="center"/>
            <w:textDirection w:val="lrTb"/>
            <w:noWrap w:val="false"/>
          </w:tcPr>
          <w:p>
            <w:pPr>
              <w:jc w:val="center"/>
              <w:spacing w:after="0" w:line="240" w:lineRule="auto"/>
              <w:widowControl w:val="off"/>
              <w:rPr>
                <w:rFonts w:hint="default"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en-US" w:bidi="ar-SA"/>
              </w:rPr>
              <w:t xml:space="preserve">售后服务</w:t>
            </w:r>
            <w:r/>
          </w:p>
          <w:p>
            <w:pPr>
              <w:jc w:val="center"/>
              <w:spacing w:after="0" w:line="24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en-US" w:bidi="ar-SA"/>
              </w:rPr>
              <w:t xml:space="preserve">（</w:t>
            </w:r>
            <w:r>
              <w:rPr>
                <w:rFonts w:hint="eastAsia" w:ascii="宋体" w:hAnsi="宋体" w:cs="宋体"/>
                <w:color w:val="000000"/>
                <w:sz w:val="22"/>
                <w:szCs w:val="22"/>
                <w:lang w:val="en-US" w:eastAsia="zh-CN" w:bidi="ar-SA"/>
              </w:rPr>
              <w:t xml:space="preserve">8</w:t>
            </w:r>
            <w:r>
              <w:rPr>
                <w:rFonts w:hint="eastAsia" w:ascii="宋体" w:hAnsi="宋体" w:eastAsia="宋体" w:cs="宋体"/>
                <w:color w:val="000000"/>
                <w:sz w:val="22"/>
                <w:szCs w:val="22"/>
                <w:lang w:val="en-US" w:eastAsia="en-US" w:bidi="ar-SA"/>
              </w:rPr>
              <w:t xml:space="preserve">分）</w:t>
            </w:r>
            <w:r/>
          </w:p>
        </w:tc>
        <w:tc>
          <w:tcPr>
            <w:tcW w:w="7789" w:type="dxa"/>
            <w:vAlign w:val="center"/>
            <w:textDirection w:val="lrTb"/>
            <w:noWrap w:val="false"/>
          </w:tcPr>
          <w:p>
            <w:pPr>
              <w:jc w:val="both"/>
              <w:spacing w:line="240" w:lineRule="auto"/>
              <w:widowControl/>
              <w:rPr>
                <w:rFonts w:hint="eastAsia" w:ascii="宋体" w:hAnsi="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en-US" w:bidi="ar-SA"/>
              </w:rPr>
              <w:t xml:space="preserve">投标人提供的售后服务方案</w:t>
            </w:r>
            <w:r>
              <w:rPr>
                <w:rFonts w:hint="eastAsia" w:ascii="宋体" w:hAnsi="宋体" w:cs="宋体"/>
                <w:color w:val="000000"/>
                <w:sz w:val="22"/>
                <w:szCs w:val="21"/>
                <w:highlight w:val="none"/>
                <w:lang w:val="en-US" w:eastAsia="zh-CN" w:bidi="ar-SA"/>
              </w:rPr>
              <w:t xml:space="preserve">包含：</w:t>
            </w:r>
            <w:r/>
          </w:p>
          <w:p>
            <w:pPr>
              <w:numPr>
                <w:ilvl w:val="0"/>
                <w:numId w:val="3"/>
              </w:num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售后服务计划</w:t>
            </w:r>
            <w:r/>
          </w:p>
          <w:p>
            <w:pPr>
              <w:numPr>
                <w:ilvl w:val="0"/>
                <w:numId w:val="3"/>
              </w:num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售后服务保障措施</w:t>
            </w:r>
            <w:r/>
          </w:p>
          <w:p>
            <w:pPr>
              <w:numPr>
                <w:ilvl w:val="0"/>
                <w:numId w:val="3"/>
              </w:num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售后服务体系及管理制度</w:t>
            </w:r>
            <w:r/>
          </w:p>
          <w:p>
            <w:pPr>
              <w:numPr>
                <w:ilvl w:val="0"/>
                <w:numId w:val="3"/>
              </w:num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质保期内及质保期外的服务内容</w:t>
            </w:r>
            <w:r/>
          </w:p>
          <w:p>
            <w:pPr>
              <w:jc w:val="both"/>
              <w:spacing w:line="240" w:lineRule="auto"/>
              <w:widowControl/>
              <w:rPr>
                <w:rFonts w:hint="default" w:ascii="宋体" w:hAnsi="宋体" w:eastAsia="宋体" w:cs="宋体"/>
                <w:color w:val="000000"/>
                <w:sz w:val="22"/>
                <w:szCs w:val="21"/>
                <w:highlight w:val="none"/>
                <w:lang w:val="en-US" w:eastAsia="zh-CN" w:bidi="ar-SA"/>
              </w:rPr>
            </w:pPr>
            <w:r>
              <w:rPr>
                <w:rFonts w:hint="eastAsia" w:ascii="宋体" w:hAnsi="宋体" w:cs="宋体"/>
                <w:color w:val="000000"/>
                <w:sz w:val="22"/>
                <w:szCs w:val="21"/>
                <w:highlight w:val="none"/>
                <w:lang w:val="en-US" w:eastAsia="zh-CN" w:bidi="ar-SA"/>
              </w:rPr>
              <w:t xml:space="preserve">以上4项内容</w:t>
            </w:r>
            <w:r>
              <w:rPr>
                <w:rFonts w:hint="eastAsia" w:ascii="宋体" w:hAnsi="宋体" w:eastAsia="宋体" w:cs="宋体"/>
                <w:color w:val="000000"/>
                <w:sz w:val="22"/>
                <w:szCs w:val="21"/>
                <w:highlight w:val="none"/>
                <w:lang w:val="en-US" w:eastAsia="en-US" w:bidi="ar-SA"/>
              </w:rPr>
              <w:t xml:space="preserve">逻辑清晰、条理严谨、阐述全面且覆盖点广、科学合理、措施可靠</w:t>
            </w:r>
            <w:r>
              <w:rPr>
                <w:rFonts w:hint="eastAsia" w:ascii="宋体" w:hAnsi="宋体" w:cs="宋体"/>
                <w:color w:val="000000"/>
                <w:sz w:val="22"/>
                <w:szCs w:val="21"/>
                <w:highlight w:val="none"/>
                <w:lang w:val="en-US" w:eastAsia="zh-CN" w:bidi="ar-SA"/>
              </w:rPr>
              <w:t xml:space="preserve">的得8分</w:t>
            </w:r>
            <w:r>
              <w:rPr>
                <w:rFonts w:hint="eastAsia" w:ascii="宋体" w:hAnsi="宋体" w:eastAsia="宋体" w:cs="宋体"/>
                <w:color w:val="000000"/>
                <w:sz w:val="22"/>
                <w:szCs w:val="21"/>
                <w:highlight w:val="none"/>
                <w:lang w:val="en-US" w:eastAsia="en-US" w:bidi="ar-SA"/>
              </w:rPr>
              <w:t xml:space="preserve">。</w:t>
            </w:r>
            <w:r>
              <w:rPr>
                <w:rFonts w:hint="eastAsia" w:ascii="宋体" w:hAnsi="宋体" w:cs="宋体"/>
                <w:color w:val="000000"/>
                <w:sz w:val="22"/>
                <w:szCs w:val="21"/>
                <w:highlight w:val="none"/>
                <w:lang w:val="en-US" w:eastAsia="zh-CN" w:bidi="ar-SA"/>
              </w:rPr>
              <w:t xml:space="preserve">每缺少1项扣2分，每项内容逻辑不清晰，条理不严谨，阐述不全面，科学性差的扣2-0分，扣完为止。</w:t>
            </w:r>
            <w:r/>
          </w:p>
        </w:tc>
      </w:tr>
      <w:tr>
        <w:trPr>
          <w:trHeight w:val="1187"/>
        </w:trPr>
        <w:tc>
          <w:tcPr>
            <w:shd w:val="clear" w:color="auto" w:fill="auto"/>
            <w:tcW w:w="1301" w:type="dxa"/>
            <w:vAlign w:val="center"/>
            <w:textDirection w:val="lrTb"/>
            <w:noWrap w:val="false"/>
          </w:tcPr>
          <w:p>
            <w:pPr>
              <w:jc w:val="center"/>
              <w:spacing w:line="240" w:lineRule="auto"/>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培训方案</w:t>
            </w:r>
            <w:r/>
          </w:p>
          <w:p>
            <w:pPr>
              <w:jc w:val="center"/>
              <w:spacing w:line="240" w:lineRule="auto"/>
              <w:widowControl/>
              <w:rPr>
                <w:rFonts w:hint="default"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（7分)</w:t>
            </w:r>
            <w:r/>
          </w:p>
        </w:tc>
        <w:tc>
          <w:tcPr>
            <w:shd w:val="clear" w:color="auto" w:fill="auto"/>
            <w:tcW w:w="7789" w:type="dxa"/>
            <w:vAlign w:val="center"/>
            <w:textDirection w:val="lrTb"/>
            <w:noWrap w:val="false"/>
          </w:tcPr>
          <w:p>
            <w:pPr>
              <w:jc w:val="left"/>
              <w:spacing w:line="240" w:lineRule="auto"/>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依据投标文件提供《培训方案》，从内容的全面性、可行性进行评分。</w:t>
            </w:r>
            <w:r/>
          </w:p>
          <w:p>
            <w:pPr>
              <w:jc w:val="left"/>
              <w:spacing w:line="240" w:lineRule="auto"/>
              <w:widowControl/>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全面具体详实，切实可行的得</w:t>
            </w:r>
            <w:r>
              <w:rPr>
                <w:rFonts w:hint="eastAsia" w:ascii="宋体" w:hAnsi="宋体" w:cs="宋体"/>
                <w:color w:val="000000"/>
                <w:sz w:val="22"/>
                <w:szCs w:val="21"/>
                <w:highlight w:val="none"/>
                <w:lang w:val="en-US" w:eastAsia="zh-CN" w:bidi="ar-SA"/>
              </w:rPr>
              <w:t xml:space="preserve">7-6</w:t>
            </w:r>
            <w:r>
              <w:rPr>
                <w:rFonts w:hint="eastAsia" w:ascii="宋体" w:hAnsi="宋体" w:eastAsia="宋体" w:cs="宋体"/>
                <w:color w:val="000000"/>
                <w:sz w:val="22"/>
                <w:szCs w:val="21"/>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较全面，较切实可行的得</w:t>
            </w:r>
            <w:r>
              <w:rPr>
                <w:rFonts w:hint="eastAsia" w:ascii="宋体" w:hAnsi="宋体" w:cs="宋体"/>
                <w:color w:val="000000"/>
                <w:sz w:val="24"/>
                <w:szCs w:val="24"/>
                <w:lang w:val="en-US" w:eastAsia="zh-CN" w:bidi="ar-SA"/>
              </w:rPr>
              <w:t xml:space="preserve">5-3</w:t>
            </w:r>
            <w:r>
              <w:rPr>
                <w:rFonts w:hint="eastAsia" w:ascii="宋体" w:hAnsi="宋体" w:eastAsia="宋体" w:cs="宋体"/>
                <w:color w:val="000000"/>
                <w:sz w:val="24"/>
                <w:szCs w:val="24"/>
                <w:lang w:val="en-US" w:eastAsia="zh-CN" w:bidi="ar-SA"/>
              </w:rPr>
              <w:t xml:space="preserve">分,</w:t>
            </w:r>
            <w:r/>
          </w:p>
          <w:p>
            <w:pPr>
              <w:jc w:val="left"/>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zh-CN" w:bidi="ar-SA"/>
              </w:rPr>
              <w:t xml:space="preserve">全面性及可行性一般的得</w:t>
            </w:r>
            <w:r>
              <w:rPr>
                <w:rFonts w:hint="eastAsia" w:ascii="宋体" w:hAnsi="宋体" w:cs="宋体"/>
                <w:color w:val="000000"/>
                <w:sz w:val="22"/>
                <w:szCs w:val="21"/>
                <w:highlight w:val="none"/>
                <w:lang w:val="en-US" w:eastAsia="zh-CN" w:bidi="ar-SA"/>
              </w:rPr>
              <w:t xml:space="preserve">2-1</w:t>
            </w:r>
            <w:r>
              <w:rPr>
                <w:rFonts w:hint="eastAsia" w:ascii="宋体" w:hAnsi="宋体" w:eastAsia="宋体" w:cs="宋体"/>
                <w:color w:val="000000"/>
                <w:sz w:val="22"/>
                <w:szCs w:val="21"/>
                <w:highlight w:val="none"/>
                <w:lang w:val="en-US" w:eastAsia="zh-CN" w:bidi="ar-SA"/>
              </w:rPr>
              <w:t xml:space="preserve">分。未提供或较差的得0分。</w:t>
            </w:r>
            <w:r/>
          </w:p>
        </w:tc>
      </w:tr>
      <w:tr>
        <w:trPr>
          <w:trHeight w:val="1442"/>
        </w:trPr>
        <w:tc>
          <w:tcPr>
            <w:tcW w:w="1301" w:type="dxa"/>
            <w:vAlign w:val="center"/>
            <w:textDirection w:val="lrTb"/>
            <w:noWrap w:val="false"/>
          </w:tcPr>
          <w:p>
            <w:pPr>
              <w:jc w:val="center"/>
              <w:spacing w:after="0" w:line="240" w:lineRule="auto"/>
              <w:widowControl w:val="off"/>
              <w:rPr>
                <w:rFonts w:hint="default" w:ascii="Arial" w:hAnsi="Arial"/>
                <w:color w:val="000000"/>
                <w:sz w:val="22"/>
                <w:szCs w:val="28"/>
                <w:lang w:val="en-US" w:eastAsia="en-US"/>
              </w:rPr>
            </w:pPr>
            <w:r>
              <w:rPr>
                <w:rFonts w:hint="eastAsia" w:ascii="宋体" w:hAnsi="宋体" w:eastAsia="宋体" w:cs="宋体"/>
                <w:color w:val="auto"/>
                <w:sz w:val="22"/>
                <w:szCs w:val="21"/>
                <w:lang w:eastAsia="zh-CN"/>
              </w:rPr>
              <w:t xml:space="preserve">售后人员（</w:t>
            </w:r>
            <w:r>
              <w:rPr>
                <w:rFonts w:hint="eastAsia" w:ascii="宋体" w:hAnsi="宋体" w:cs="宋体"/>
                <w:color w:val="auto"/>
                <w:sz w:val="22"/>
                <w:szCs w:val="21"/>
                <w:lang w:val="en-US" w:eastAsia="zh-CN"/>
              </w:rPr>
              <w:t xml:space="preserve">7</w:t>
            </w:r>
            <w:r>
              <w:rPr>
                <w:rFonts w:hint="eastAsia" w:ascii="宋体" w:hAnsi="宋体" w:eastAsia="宋体" w:cs="宋体"/>
                <w:color w:val="auto"/>
                <w:sz w:val="22"/>
                <w:szCs w:val="21"/>
                <w:lang w:val="en-US" w:eastAsia="zh-CN"/>
              </w:rPr>
              <w:t xml:space="preserve">分</w:t>
            </w:r>
            <w:r>
              <w:rPr>
                <w:rFonts w:hint="eastAsia" w:ascii="宋体" w:hAnsi="宋体" w:eastAsia="宋体" w:cs="宋体"/>
                <w:color w:val="auto"/>
                <w:sz w:val="22"/>
                <w:szCs w:val="21"/>
                <w:lang w:eastAsia="zh-CN"/>
              </w:rPr>
              <w:t xml:space="preserve">）</w:t>
            </w:r>
            <w:r/>
          </w:p>
        </w:tc>
        <w:tc>
          <w:tcPr>
            <w:tcW w:w="7789" w:type="dxa"/>
            <w:vAlign w:val="center"/>
            <w:textDirection w:val="lrTb"/>
            <w:noWrap w:val="false"/>
          </w:tcPr>
          <w:p>
            <w:p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投标人具有农机修理工二级/技师1人得2分，每增加1人得2分，最高得4分；</w:t>
            </w:r>
            <w:r/>
          </w:p>
          <w:p>
            <w:p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投标人具农机修理工三级/高级工1人得1分，每增加1人得1分，最高得3分。</w:t>
            </w:r>
            <w:r/>
          </w:p>
          <w:p>
            <w:p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未提供的得0分。本项最高得7分，最低得0分。</w:t>
            </w:r>
            <w:r/>
          </w:p>
          <w:p>
            <w:pPr>
              <w:jc w:val="both"/>
              <w:spacing w:line="240" w:lineRule="auto"/>
              <w:widowControl/>
              <w:rPr>
                <w:rFonts w:hint="eastAsia" w:ascii="宋体" w:hAnsi="宋体" w:eastAsia="宋体" w:cs="宋体"/>
                <w:color w:val="000000"/>
                <w:sz w:val="22"/>
                <w:szCs w:val="21"/>
                <w:highlight w:val="none"/>
                <w:lang w:val="en-US" w:eastAsia="en-US" w:bidi="ar-SA"/>
              </w:rPr>
            </w:pPr>
            <w:r>
              <w:rPr>
                <w:rFonts w:hint="eastAsia" w:ascii="宋体" w:hAnsi="宋体" w:eastAsia="宋体" w:cs="宋体"/>
                <w:color w:val="000000"/>
                <w:sz w:val="22"/>
                <w:szCs w:val="21"/>
                <w:highlight w:val="none"/>
                <w:lang w:val="en-US" w:eastAsia="en-US" w:bidi="ar-SA"/>
              </w:rPr>
              <w:t xml:space="preserve">注：人员资格证书</w:t>
            </w:r>
            <w:r>
              <w:rPr>
                <w:rFonts w:hint="eastAsia" w:ascii="宋体" w:hAnsi="宋体" w:cs="宋体"/>
                <w:color w:val="000000"/>
                <w:sz w:val="22"/>
                <w:szCs w:val="21"/>
                <w:highlight w:val="none"/>
                <w:lang w:val="en-US" w:eastAsia="zh-CN" w:bidi="ar-SA"/>
              </w:rPr>
              <w:t xml:space="preserve">原件扫描件上传至本得分项内，否则不得分。</w:t>
            </w:r>
            <w:r/>
          </w:p>
        </w:tc>
      </w:tr>
    </w:tbl>
    <w:p>
      <w:pPr>
        <w:ind w:left="0" w:right="0" w:firstLine="480"/>
        <w:spacing w:before="0" w:after="0" w:line="312"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12"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说明：本项目采用综合评分法。</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pStyle w:val="74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6"/>
        <w:numPr>
          <w:ilvl w:val="0"/>
          <w:numId w:val="0"/>
        </w:numPr>
        <w:jc w:val="center"/>
        <w:rPr>
          <w:rFonts w:hint="eastAsia"/>
          <w:color w:val="auto"/>
          <w:highlight w:val="none"/>
        </w:rPr>
      </w:pPr>
      <w:r/>
      <w:bookmarkStart w:id="4" w:name="_Toc4807"/>
      <w:r>
        <w:rPr>
          <w:rFonts w:hint="eastAsia" w:ascii="Arial" w:hAnsi="Arial" w:eastAsia="宋体" w:cs="Arial"/>
          <w:b/>
          <w:color w:val="auto"/>
          <w:sz w:val="36"/>
          <w:szCs w:val="40"/>
          <w:lang w:val="en-US" w:eastAsia="zh-CN" w:bidi="ar-SA"/>
        </w:rPr>
        <w:t xml:space="preserve">第五章</w:t>
      </w:r>
      <w:r>
        <w:rPr>
          <w:rFonts w:hint="eastAsia"/>
          <w:color w:val="auto"/>
          <w:highlight w:val="none"/>
          <w:lang w:val="en-US" w:eastAsia="zh-CN"/>
        </w:rPr>
        <w:t xml:space="preserve"> </w:t>
      </w:r>
      <w:r>
        <w:rPr>
          <w:rFonts w:hint="eastAsia"/>
          <w:color w:val="auto"/>
          <w:highlight w:val="none"/>
        </w:rPr>
        <w:t xml:space="preserve">拟签订的合同文本</w:t>
      </w:r>
      <w:bookmarkEnd w:id="4"/>
      <w:r/>
      <w:r/>
    </w:p>
    <w:p>
      <w:pPr>
        <w:pStyle w:val="748"/>
        <w:numPr>
          <w:ilvl w:val="0"/>
          <w:numId w:val="0"/>
        </w:numPr>
        <w:ind w:left="1440"/>
      </w:pPr>
      <w:r/>
      <w:r/>
    </w:p>
    <w:p>
      <w:pPr>
        <w:pStyle w:val="820"/>
        <w:ind w:firstLine="960"/>
        <w:rPr>
          <w:rFonts w:hint="eastAsia" w:ascii="宋体" w:hAnsi="宋体" w:eastAsia="宋体"/>
          <w:color w:val="auto"/>
          <w:sz w:val="28"/>
          <w:szCs w:val="28"/>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丰县华山镇王屯村购置农机具项目</w:t>
      </w:r>
      <w:r/>
    </w:p>
    <w:p>
      <w:pPr>
        <w:pStyle w:val="820"/>
        <w:ind w:firstLine="960"/>
        <w:rPr>
          <w:rFonts w:hint="eastAsia" w:ascii="宋体" w:hAnsi="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JSZC-320321-JSTK-G2025-0002</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820"/>
        <w:jc w:val="center"/>
        <w:rPr>
          <w:rFonts w:ascii="宋体" w:hAnsi="宋体"/>
          <w:b/>
          <w:bCs/>
          <w:color w:val="auto"/>
          <w:sz w:val="52"/>
          <w:szCs w:val="52"/>
          <w:highlight w:val="none"/>
        </w:rPr>
      </w:pPr>
      <w:r>
        <w:rPr>
          <w:rFonts w:ascii="宋体" w:hAnsi="宋体"/>
          <w:b/>
          <w:bCs/>
          <w:color w:val="auto"/>
          <w:sz w:val="52"/>
          <w:szCs w:val="52"/>
          <w:highlight w:val="none"/>
        </w:rPr>
      </w:r>
      <w:r/>
    </w:p>
    <w:p>
      <w:pPr>
        <w:pStyle w:val="820"/>
        <w:jc w:val="center"/>
        <w:rPr>
          <w:rFonts w:ascii="宋体" w:hAnsi="宋体"/>
          <w:color w:val="auto"/>
          <w:sz w:val="24"/>
          <w:highlight w:val="none"/>
        </w:rPr>
      </w:pPr>
      <w:r>
        <w:rPr>
          <w:rFonts w:ascii="宋体" w:hAnsi="宋体"/>
          <w:b/>
          <w:bCs/>
          <w:color w:val="auto"/>
          <w:sz w:val="52"/>
          <w:szCs w:val="52"/>
          <w:highlight w:val="none"/>
        </w:rPr>
        <w:t xml:space="preserve">同</w:t>
      </w:r>
      <w:r/>
    </w:p>
    <w:p>
      <w:pPr>
        <w:pStyle w:val="820"/>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20"/>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20"/>
        <w:rPr>
          <w:rFonts w:ascii="宋体" w:hAnsi="宋体"/>
          <w:color w:val="auto"/>
          <w:sz w:val="24"/>
          <w:highlight w:val="none"/>
        </w:rPr>
      </w:pPr>
      <w:r>
        <w:rPr>
          <w:rFonts w:ascii="宋体" w:hAnsi="宋体"/>
          <w:color w:val="auto"/>
          <w:sz w:val="24"/>
          <w:highlight w:val="none"/>
        </w:rPr>
        <w:t xml:space="preserve">合同签订日期： 年 月 日</w:t>
      </w:r>
      <w:r/>
    </w:p>
    <w:p>
      <w:pPr>
        <w:pStyle w:val="820"/>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820"/>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center"/>
        <w:keepLines w:val="0"/>
        <w:keepNext w:val="0"/>
        <w:pageBreakBefore w:val="0"/>
        <w:spacing w:after="0" w:line="360" w:lineRule="auto"/>
        <w:widowControl/>
        <w:rPr>
          <w:rFonts w:hint="default" w:ascii="宋体" w:hAnsi="宋体" w:eastAsia="宋体" w:cs="Times New Roman"/>
          <w:sz w:val="28"/>
          <w:szCs w:val="28"/>
          <w:highlight w:val="none"/>
          <w:lang w:val="en-US" w:eastAsia="zh-CN" w:bidi="ar-SA"/>
        </w:rPr>
      </w:pPr>
      <w:r>
        <w:rPr>
          <w:rFonts w:hint="default" w:ascii="宋体" w:hAnsi="宋体" w:eastAsia="宋体" w:cs="Times New Roman"/>
          <w:sz w:val="28"/>
          <w:szCs w:val="28"/>
          <w:highlight w:val="none"/>
          <w:lang w:val="en-US" w:eastAsia="zh-CN" w:bidi="ar-SA"/>
        </w:rPr>
        <w:t xml:space="preserve">目录</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第一条    定义</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第二条    合同范围</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第三条    价格</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第四条    支付</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第五条    交货</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第六条    包装和标记</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第七条    技术资料</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第八条    安装</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第九条    验收</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第十条    售后服务和技术培训</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第十一条  索赔</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第十二条  不可抗力</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第十三条  合同的终止</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第十四条  争议的解决</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第十五条  适用法律</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第十六条  权利保证</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第十七条  保密</w:t>
      </w:r>
      <w:r/>
    </w:p>
    <w:p>
      <w:pPr>
        <w:ind w:firstLine="600"/>
        <w:keepLines w:val="0"/>
        <w:keepNext w:val="0"/>
        <w:pageBreakBefore w:val="0"/>
        <w:spacing w:after="0" w:line="360" w:lineRule="auto"/>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第十八条  合同生效及其他</w:t>
      </w:r>
      <w:r/>
    </w:p>
    <w:p>
      <w:pPr>
        <w:keepLines w:val="0"/>
        <w:keepNext w:val="0"/>
        <w:pageBreakBefore w:val="0"/>
        <w:spacing w:after="0" w:line="360" w:lineRule="auto"/>
        <w:widowControl/>
        <w:rPr>
          <w:rFonts w:hint="default" w:ascii="宋体" w:hAnsi="宋体" w:eastAsia="宋体" w:cs="Times New Roman"/>
          <w:sz w:val="30"/>
          <w:szCs w:val="30"/>
          <w:highlight w:val="none"/>
          <w:lang w:val="en-US" w:eastAsia="zh-CN" w:bidi="ar-SA"/>
        </w:rPr>
      </w:pPr>
      <w:r>
        <w:rPr>
          <w:rFonts w:hint="default" w:ascii="宋体" w:hAnsi="宋体" w:eastAsia="宋体" w:cs="Times New Roman"/>
          <w:sz w:val="30"/>
          <w:szCs w:val="30"/>
          <w:highlight w:val="none"/>
          <w:lang w:val="en-US" w:eastAsia="zh-CN" w:bidi="ar-SA"/>
        </w:rPr>
      </w:r>
      <w:r/>
    </w:p>
    <w:p>
      <w:pPr>
        <w:jc w:val="center"/>
        <w:spacing w:after="200" w:line="520" w:lineRule="exact"/>
        <w:rPr>
          <w:rFonts w:hint="eastAsia" w:ascii="宋体" w:hAnsi="宋体" w:eastAsia="宋体" w:cs="宋体"/>
          <w:sz w:val="24"/>
          <w:szCs w:val="24"/>
          <w:highlight w:val="none"/>
          <w:lang w:val="en-US" w:eastAsia="zh-CN" w:bidi="ar-SA"/>
        </w:rPr>
      </w:pPr>
      <w:r>
        <w:rPr>
          <w:rFonts w:hint="default" w:ascii="宋体" w:hAnsi="宋体" w:eastAsia="宋体" w:cs="Times New Roman"/>
          <w:sz w:val="30"/>
          <w:szCs w:val="30"/>
          <w:highlight w:val="none"/>
          <w:lang w:val="en-US" w:eastAsia="zh-CN" w:bidi="ar-SA"/>
        </w:rPr>
        <w:br w:type="page" w:clear="all"/>
      </w:r>
      <w:r>
        <w:rPr>
          <w:rFonts w:hint="eastAsia" w:ascii="宋体" w:hAnsi="宋体" w:eastAsia="宋体" w:cs="宋体"/>
          <w:sz w:val="28"/>
          <w:szCs w:val="28"/>
          <w:highlight w:val="none"/>
          <w:lang w:val="en-US" w:eastAsia="zh-CN" w:bidi="ar-SA"/>
        </w:rPr>
        <w:t xml:space="preserve">合同通用条款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第一条  定义</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除本合同上下文中另有规定外，下列各词语定义如下：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1.1“买方”见《合同专用条款》。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1.2“卖方”见《合同专用条款》。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1.3“工作现场”见《合同专用条款》。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1.4“合同标的”见合同附件4。</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1.7“安装”是指有关合同标的、备件和材料的安装工作。</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1.8“试运行”是指为验明合同标的的技术性能，在安装完毕后对合同标的进行的测试。</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1.10“合同货币”见《合同专用条款》。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1.11“合同价格”见合同附件4。</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1.12“合同生效日”见《合同协议书》（合同附件1）第5 条。</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1.13“日”是指日历天数。</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1.14“月”是指日历月数。</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第二条 合同范围</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第三条 价格</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 合同单价见《合同专用条款》。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 合同单价是固定价格。</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第四条 支付</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第五条 交货</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5.1交货期限、批次和交货条件见《合同专用条款》。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5.2交货地点见《合同专用条款》。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5.4卖方应按下列规定交付合同标的：</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5.4.1卖方负责将合同标的送至《合同专用条款》规定的交货地点。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5.4.2买方出具的收据日期是合同标的的实际交货日期。</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第六条 包装与标记</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6.1除非合同中另有规定，合同标的应保持产品制造企业原包装完好。</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6.2在合同标的的每件包装中都应附有下列单据：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 装箱明细单；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 质量合格证；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 技术资料。</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第七条 技术资料</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 技术资料交付的期限和方式见《合同专用条款》。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第八条 安装</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8.1 合同标的的安装期限见《合同专用条款》。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第九条 验收</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9.1合同标的的试运行、验收见《合同专用条款》。</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9.2如果合同附件2 所规定的所有技术性能在验收中都已经达到，双方应在验收合格后5 日内签署验收书。</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9.3买方派出1-3名技术人员参加项目实施，卖方应积极配合买方派出的1-3名技术人员监督管理。</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第十条 售后服务和技术培训</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10.1售后服务和技术培训见合同附件3。</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第十一条 索赔</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 卖方替换不符合合同规定的合同标的。</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 按质量低劣的程度、买方受损害的程度及损失的数额对合同标的进行降价。</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 拒收合同标的。</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D. 赔偿由卖方违约引起的其他损失。</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第十二条 不可抗力</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书面通知到达对方后合同终止。</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第十三条 合同的终止</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 合同标的未能达到合同附件2 规定的技术性能；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13.3如果买方认定卖方在投标或执行合同中有腐败或欺诈行为，买方有权在任何时候发出书面通知终止合同。</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第十四条 争议的解决</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第十五条 适用法律</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第十六条  权利保证</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第十七条  保密 </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17.3卖方应当采取适当有效的方式保护所获取的上述秘密。</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第十八条 合同生效及其他</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 本合同在合同协议书（合同附件1）规定的条件全部满足后生效。</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18.3 合同双方各自承担与本合同有关的应负税费。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18.4合同双方除非《合同专用条款》另有规定，所有合同文件及相关的修订和合同双方之间的书面联络，应使用中文书写并按中文解释。</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18.5对本合同的任何补充、增添或修改以书面方式进行。</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600"/>
        <w:spacing w:after="200"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center"/>
        <w:spacing w:after="200"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br w:type="page" w:clear="all"/>
      </w:r>
      <w:r>
        <w:rPr>
          <w:rFonts w:hint="eastAsia" w:ascii="宋体" w:hAnsi="宋体" w:eastAsia="宋体" w:cs="宋体"/>
          <w:sz w:val="28"/>
          <w:szCs w:val="28"/>
          <w:highlight w:val="none"/>
          <w:lang w:val="en-US" w:eastAsia="zh-CN" w:bidi="ar-SA"/>
        </w:rPr>
        <w:t xml:space="preserve">合同专用条款</w:t>
      </w:r>
      <w:r/>
    </w:p>
    <w:p>
      <w:pPr>
        <w:ind w:firstLine="601"/>
        <w:keepLines w:val="0"/>
        <w:keepNext w:val="0"/>
        <w:pageBreakBefore w:val="0"/>
        <w:spacing w:after="0" w:line="52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第一条 定义</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 “买方”为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 “卖方”为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 “工作现场”为</w:t>
      </w:r>
      <w:r>
        <w:rPr>
          <w:rFonts w:hint="eastAsia" w:ascii="宋体" w:hAnsi="宋体" w:eastAsia="宋体" w:cs="宋体"/>
          <w:sz w:val="24"/>
          <w:szCs w:val="24"/>
          <w:highlight w:val="none"/>
          <w:u w:val="single"/>
          <w:lang w:val="en-US" w:eastAsia="zh-CN" w:bidi="ar-SA"/>
        </w:rPr>
        <w:t xml:space="preserve">买方指定地点</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 “合同货币”即</w:t>
      </w:r>
      <w:r>
        <w:rPr>
          <w:rFonts w:hint="eastAsia" w:ascii="宋体" w:hAnsi="宋体" w:eastAsia="宋体" w:cs="宋体"/>
          <w:sz w:val="24"/>
          <w:szCs w:val="24"/>
          <w:highlight w:val="none"/>
          <w:u w:val="single"/>
          <w:lang w:val="en-US" w:eastAsia="zh-CN" w:bidi="ar-SA"/>
        </w:rPr>
        <w:t xml:space="preserve">人民币</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第二条 合同范围及服务期限</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2.1买方同意从卖方购买、卖方同意向买方出售的合同标的是</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。详见合同附件。</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2.2服务期限：同质保期。</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第三条 价格</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lang w:val="en-US" w:eastAsia="zh-CN" w:bidi="ar-SA"/>
        </w:rPr>
        <w:t xml:space="preserve">买方确定需求数量后通知卖方，待卖方将货物运送至指定地点、买方验收合格后，按双方协商的付款方式，以银行转账形式结算。买方在政府专项拨款后向卖方结清货款。</w:t>
      </w:r>
      <w:r/>
    </w:p>
    <w:p>
      <w:pPr>
        <w:numPr>
          <w:ilvl w:val="0"/>
          <w:numId w:val="0"/>
        </w:numPr>
        <w:ind w:firstLine="480"/>
        <w:keepLines w:val="0"/>
        <w:keepNext w:val="0"/>
        <w:pageBreakBefore w:val="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第四条 支付</w:t>
      </w:r>
      <w:r/>
    </w:p>
    <w:p>
      <w:pPr>
        <w:ind w:firstLine="482"/>
        <w:jc w:val="both"/>
        <w:keepLines w:val="0"/>
        <w:keepNext w:val="0"/>
        <w:pageBreakBefore w:val="0"/>
        <w:spacing w:after="0"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合同单价为人民币大写金额</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lang w:eastAsia="zh-CN"/>
        </w:rPr>
        <w:t xml:space="preserve">元（小写金额：</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lang w:eastAsia="zh-CN"/>
        </w:rPr>
        <w:t xml:space="preserve">元）</w:t>
      </w:r>
      <w:r/>
    </w:p>
    <w:p>
      <w:pPr>
        <w:numPr>
          <w:ilvl w:val="0"/>
          <w:numId w:val="4"/>
        </w:numPr>
        <w:ind w:firstLine="482"/>
        <w:keepLines w:val="0"/>
        <w:keepNext w:val="0"/>
        <w:pageBreakBefore w:val="0"/>
        <w:spacing w:after="0" w:line="360" w:lineRule="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付款方式：</w:t>
      </w:r>
      <w:r/>
    </w:p>
    <w:p>
      <w:pPr>
        <w:numPr>
          <w:ilvl w:val="0"/>
          <w:numId w:val="5"/>
        </w:numPr>
        <w:ind w:firstLine="480"/>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所有农机具交付买方，经买方签认，帮扶资金到位后付至合同价的98%，农机具交付满一年后付至合同价的100%。</w:t>
      </w:r>
      <w:r/>
    </w:p>
    <w:p>
      <w:pPr>
        <w:numPr>
          <w:ilvl w:val="0"/>
          <w:numId w:val="5"/>
        </w:num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卖方需提交的支付文件包括：</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卖方出具的对应金额的正式发票；</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第五条 交货</w:t>
      </w:r>
      <w:r/>
    </w:p>
    <w:p>
      <w:pPr>
        <w:ind w:firstLine="480"/>
        <w:keepLines w:val="0"/>
        <w:keepNext w:val="0"/>
        <w:pageBreakBefore w:val="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5.1卖方应于合同生效后，在收到</w:t>
      </w:r>
      <w:r>
        <w:rPr>
          <w:rFonts w:hint="eastAsia" w:ascii="宋体" w:hAnsi="宋体" w:cs="宋体"/>
          <w:color w:val="000000"/>
          <w:sz w:val="24"/>
          <w:szCs w:val="24"/>
          <w:highlight w:val="none"/>
          <w:lang w:val="en-US" w:eastAsia="zh-CN" w:bidi="ar-SA"/>
        </w:rPr>
        <w:t xml:space="preserve">买方</w:t>
      </w:r>
      <w:r>
        <w:rPr>
          <w:rFonts w:hint="eastAsia" w:ascii="宋体" w:hAnsi="宋体" w:eastAsia="宋体" w:cs="宋体"/>
          <w:color w:val="000000"/>
          <w:sz w:val="24"/>
          <w:szCs w:val="24"/>
          <w:highlight w:val="none"/>
          <w:lang w:val="en-US" w:eastAsia="zh-CN" w:bidi="ar-SA"/>
        </w:rPr>
        <w:t xml:space="preserve">发货通知</w:t>
      </w:r>
      <w:r>
        <w:rPr>
          <w:rFonts w:hint="eastAsia" w:ascii="宋体" w:hAnsi="宋体" w:cs="宋体"/>
          <w:color w:val="000000"/>
          <w:sz w:val="24"/>
          <w:szCs w:val="24"/>
          <w:highlight w:val="none"/>
          <w:u w:val="single"/>
          <w:lang w:val="en-US" w:eastAsia="zh-CN" w:bidi="ar-SA"/>
        </w:rPr>
        <w:t xml:space="preserve">5</w:t>
      </w:r>
      <w:r>
        <w:rPr>
          <w:rFonts w:hint="eastAsia" w:ascii="宋体" w:hAnsi="宋体" w:eastAsia="宋体" w:cs="宋体"/>
          <w:color w:val="000000"/>
          <w:sz w:val="24"/>
          <w:szCs w:val="24"/>
          <w:highlight w:val="none"/>
          <w:u w:val="none"/>
          <w:lang w:val="en-US" w:eastAsia="zh-CN" w:bidi="ar-SA"/>
        </w:rPr>
        <w:t xml:space="preserve">个日</w:t>
      </w:r>
      <w:r>
        <w:rPr>
          <w:rFonts w:hint="eastAsia" w:ascii="宋体" w:hAnsi="宋体" w:eastAsia="宋体" w:cs="宋体"/>
          <w:color w:val="000000"/>
          <w:sz w:val="24"/>
          <w:szCs w:val="24"/>
          <w:highlight w:val="none"/>
          <w:lang w:val="en-US" w:eastAsia="zh-CN" w:bidi="ar-SA"/>
        </w:rPr>
        <w:t xml:space="preserve">内完成供货。</w:t>
      </w:r>
      <w:r>
        <w:rPr>
          <w:rFonts w:hint="eastAsia" w:ascii="宋体" w:hAnsi="宋体" w:eastAsia="宋体" w:cs="宋体"/>
          <w:color w:val="000000"/>
          <w:sz w:val="24"/>
          <w:szCs w:val="24"/>
          <w:highlight w:val="none"/>
          <w:lang w:val="en-US" w:eastAsia="zh-CN" w:bidi="ar-SA"/>
        </w:rPr>
        <w:t xml:space="preserve">情况紧急的，卖方应在收到买方通知后2小时内完成交货，</w:t>
      </w:r>
      <w:r>
        <w:rPr>
          <w:rFonts w:hint="eastAsia" w:ascii="宋体" w:hAnsi="宋体" w:cs="宋体"/>
          <w:color w:val="000000"/>
          <w:sz w:val="24"/>
          <w:szCs w:val="24"/>
          <w:highlight w:val="none"/>
          <w:lang w:val="en-US" w:eastAsia="zh-CN" w:bidi="ar-SA"/>
        </w:rPr>
        <w:t xml:space="preserve">卖</w:t>
      </w:r>
      <w:r>
        <w:rPr>
          <w:rFonts w:hint="eastAsia" w:ascii="宋体" w:hAnsi="宋体" w:eastAsia="宋体" w:cs="宋体"/>
          <w:color w:val="000000"/>
          <w:sz w:val="24"/>
          <w:szCs w:val="24"/>
          <w:highlight w:val="none"/>
          <w:lang w:val="en-US" w:eastAsia="zh-CN" w:bidi="ar-SA"/>
        </w:rPr>
        <w:t xml:space="preserve">方不得以原材料短缺、产量不足等理由拖延供货、拒绝交货或降低产品质量交货。</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 交货地点为</w:t>
      </w:r>
      <w:r>
        <w:rPr>
          <w:rFonts w:hint="eastAsia" w:ascii="宋体" w:hAnsi="宋体" w:eastAsia="宋体" w:cs="宋体"/>
          <w:sz w:val="24"/>
          <w:szCs w:val="24"/>
          <w:highlight w:val="none"/>
          <w:u w:val="single"/>
          <w:lang w:val="en-US" w:eastAsia="zh-CN" w:bidi="ar-SA"/>
        </w:rPr>
        <w:t xml:space="preserve">买方指定地点</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5.3卖方应在不迟于每批合同标的备妥待运前</w:t>
      </w:r>
      <w:r>
        <w:rPr>
          <w:rFonts w:hint="eastAsia" w:ascii="宋体" w:hAnsi="宋体" w:eastAsia="宋体" w:cs="宋体"/>
          <w:sz w:val="24"/>
          <w:szCs w:val="24"/>
          <w:highlight w:val="none"/>
          <w:u w:val="single"/>
          <w:lang w:val="en-US" w:eastAsia="zh-CN" w:bidi="ar-SA"/>
        </w:rPr>
        <w:t xml:space="preserve"> 5 </w:t>
      </w:r>
      <w:r>
        <w:rPr>
          <w:rFonts w:hint="eastAsia" w:ascii="宋体" w:hAnsi="宋体" w:eastAsia="宋体" w:cs="宋体"/>
          <w:sz w:val="24"/>
          <w:szCs w:val="24"/>
          <w:highlight w:val="none"/>
          <w:lang w:val="en-US" w:eastAsia="zh-CN" w:bidi="ar-SA"/>
        </w:rPr>
        <w:t xml:space="preserve">日通知买方。</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约定相比多支出的费用、因未及时交付造成事故损失等一切费用），卖方需另行赔偿。</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第六条 技术资料</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6.1 技术资料随合同标的同时交付给买方。</w:t>
      </w:r>
      <w:r/>
    </w:p>
    <w:p>
      <w:pPr>
        <w:pStyle w:val="747"/>
        <w:ind w:firstLine="480"/>
        <w:rPr>
          <w:rFonts w:hint="default"/>
          <w:highlight w:val="none"/>
          <w:lang w:val="en-US" w:eastAsia="zh-CN"/>
        </w:rPr>
      </w:pPr>
      <w:r>
        <w:rPr>
          <w:rFonts w:hint="eastAsia" w:ascii="宋体" w:hAnsi="宋体" w:cs="宋体"/>
          <w:sz w:val="24"/>
          <w:szCs w:val="24"/>
          <w:highlight w:val="none"/>
          <w:lang w:val="en-US" w:eastAsia="zh-CN" w:bidi="ar-SA"/>
        </w:rPr>
        <w:t xml:space="preserve">6.2 </w:t>
      </w:r>
      <w:r>
        <w:rPr>
          <w:rFonts w:hint="eastAsia" w:ascii="Arial" w:hAnsi="Arial" w:eastAsia="宋体" w:cs="Times New Roman"/>
          <w:sz w:val="24"/>
          <w:szCs w:val="32"/>
          <w:highlight w:val="none"/>
          <w:lang w:val="en-US" w:eastAsia="zh-CN" w:bidi="ar-SA"/>
        </w:rPr>
        <w:t xml:space="preserve">每种农机具</w:t>
      </w:r>
      <w:r>
        <w:rPr>
          <w:rFonts w:hint="eastAsia" w:ascii="Arial" w:hAnsi="Arial" w:cs="Times New Roman"/>
          <w:sz w:val="24"/>
          <w:szCs w:val="32"/>
          <w:highlight w:val="none"/>
          <w:lang w:val="en-US" w:eastAsia="zh-CN" w:bidi="ar-SA"/>
        </w:rPr>
        <w:t xml:space="preserve">卖方</w:t>
      </w:r>
      <w:r>
        <w:rPr>
          <w:rFonts w:hint="eastAsia" w:ascii="Arial" w:hAnsi="Arial" w:eastAsia="宋体" w:cs="Times New Roman"/>
          <w:sz w:val="24"/>
          <w:szCs w:val="32"/>
          <w:highlight w:val="none"/>
          <w:lang w:val="en-US" w:eastAsia="zh-CN" w:bidi="ar-SA"/>
        </w:rPr>
        <w:t xml:space="preserve">为</w:t>
      </w:r>
      <w:r>
        <w:rPr>
          <w:rFonts w:hint="eastAsia" w:ascii="Arial" w:hAnsi="Arial" w:cs="Times New Roman"/>
          <w:sz w:val="24"/>
          <w:szCs w:val="32"/>
          <w:highlight w:val="none"/>
          <w:lang w:val="en-US" w:eastAsia="zh-CN" w:bidi="ar-SA"/>
        </w:rPr>
        <w:t xml:space="preserve">买方</w:t>
      </w:r>
      <w:r>
        <w:rPr>
          <w:rFonts w:hint="eastAsia" w:ascii="Arial" w:hAnsi="Arial" w:eastAsia="宋体" w:cs="Times New Roman"/>
          <w:sz w:val="24"/>
          <w:szCs w:val="32"/>
          <w:highlight w:val="none"/>
          <w:lang w:val="en-US" w:eastAsia="zh-CN" w:bidi="ar-SA"/>
        </w:rPr>
        <w:t xml:space="preserve">负责培训1-2名驾驶人员。</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第七条 </w:t>
      </w:r>
      <w:r>
        <w:rPr>
          <w:rFonts w:hint="eastAsia" w:ascii="宋体" w:hAnsi="宋体" w:cs="宋体"/>
          <w:sz w:val="24"/>
          <w:szCs w:val="24"/>
          <w:highlight w:val="none"/>
          <w:lang w:val="en-US" w:eastAsia="zh-CN" w:bidi="ar-SA"/>
        </w:rPr>
        <w:t xml:space="preserve">组装</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7.1卖方应于合同生效后，在收到</w:t>
      </w:r>
      <w:r>
        <w:rPr>
          <w:rFonts w:hint="eastAsia" w:ascii="宋体" w:hAnsi="宋体" w:cs="宋体"/>
          <w:color w:val="000000"/>
          <w:sz w:val="24"/>
          <w:szCs w:val="24"/>
          <w:highlight w:val="none"/>
          <w:lang w:val="en-US" w:eastAsia="zh-CN" w:bidi="ar-SA"/>
        </w:rPr>
        <w:t xml:space="preserve">买方</w:t>
      </w:r>
      <w:r>
        <w:rPr>
          <w:rFonts w:hint="eastAsia" w:ascii="宋体" w:hAnsi="宋体" w:eastAsia="宋体" w:cs="宋体"/>
          <w:color w:val="000000"/>
          <w:sz w:val="24"/>
          <w:szCs w:val="24"/>
          <w:highlight w:val="none"/>
          <w:lang w:val="en-US" w:eastAsia="zh-CN" w:bidi="ar-SA"/>
        </w:rPr>
        <w:t xml:space="preserve">发货通知</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日内完成供货。</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第八条 验收</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8.1合同标的的试运行、验收应在卖方的协助下进行。合同标的全部交付后，卖方可向买方书面提出试运行、验收要求，买方在接到书面要求后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日进行试运行、验收。如果试运行和/或验收因卖方原因发生迟延和/或在其他情况下发生额外费用，买方有权就因迟延发生的损害和损失和/或任何额外费用请求赔偿。</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第九条 索赔</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9.1买方有权选择本条款规定的任意或全部救济方式。</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9.2卖方应在收到买方索赔要求后7日内作出书面回复，否则该索赔要求将被视为已被卖方接受。卖方应在买方发出索赔要求后7日内，按照买方选择的救济方法解决索赔事宜。</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如卖方货物的品质与国家标准、合同约定的要求不符，或未达到当地行政职能部门质量监督的检验结果，或证实是有缺陷的，包括潜在缺陷等时，买方有权向卖方提出索赔。由于产品质量问题导致环境损害或其他损害的，卖方应承担全部损害赔偿责任。</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索赔方式除上述规定之外，买方还有权选择以下方式进行索赔：</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解除合同（退货）。买方选择退货方式要求卖方承担违约责任的，卖方须赔偿买方20000元，承担由此发生的一切损失和费用，包括买方直接损失、利息、银行手续费、运费、保险费、仓储费、装卸费以及为保护退回货物所需的其他必要费用。</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（2）更换。买方选择更换方式要求卖方承担违约责任的，卖方须用符合规格、质量和性能要求的货物更换有缺陷的部分，并赔偿买方10000元，且承担一切费用和风险并负担买方所发生的一切直接费用。</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rFonts w:hint="eastAsia" w:ascii="宋体" w:hAnsi="宋体" w:eastAsia="宋体" w:cs="宋体"/>
          <w:b/>
          <w:color w:val="auto"/>
          <w:sz w:val="24"/>
          <w:szCs w:val="24"/>
          <w:highlight w:val="none"/>
          <w:lang w:val="en-US" w:eastAsia="zh-CN" w:bidi="ar-SA"/>
        </w:rPr>
        <w:t xml:space="preserve"> </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第十条 不可抗力</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10.1如果不可抗力事件的影响持续超过20日，合同任何一方均有权发出书面通知终止合同，附佐证材料经甲乙双方签字确认后生效。</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第十一条 合同的终止</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11.1如果卖方有下述违约行为，买方可以全部或部分地终止合同：</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卖方在合同规定的交货期限后</w:t>
      </w:r>
      <w:r>
        <w:rPr>
          <w:rFonts w:hint="eastAsia" w:ascii="宋体" w:hAnsi="宋体" w:cs="宋体"/>
          <w:sz w:val="24"/>
          <w:szCs w:val="24"/>
          <w:highlight w:val="none"/>
          <w:u w:val="single"/>
          <w:lang w:val="en-US" w:eastAsia="zh-CN" w:bidi="ar-SA"/>
        </w:rPr>
        <w:t xml:space="preserve">5</w:t>
      </w:r>
      <w:r>
        <w:rPr>
          <w:rFonts w:hint="eastAsia" w:ascii="宋体" w:hAnsi="宋体" w:eastAsia="宋体" w:cs="宋体"/>
          <w:sz w:val="24"/>
          <w:szCs w:val="24"/>
          <w:highlight w:val="none"/>
          <w:lang w:val="en-US" w:eastAsia="zh-CN" w:bidi="ar-SA"/>
        </w:rPr>
        <w:t xml:space="preserve">日内仍未能交付合同标的和/ 或技术资料；或者卖方未能履行合同项下任何其他义务，并且在收到买方违约通知后</w:t>
      </w:r>
      <w:r>
        <w:rPr>
          <w:rFonts w:hint="eastAsia" w:ascii="宋体" w:hAnsi="宋体" w:eastAsia="宋体" w:cs="宋体"/>
          <w:sz w:val="24"/>
          <w:szCs w:val="24"/>
          <w:highlight w:val="none"/>
          <w:u w:val="single"/>
          <w:lang w:val="en-US" w:eastAsia="zh-CN" w:bidi="ar-SA"/>
        </w:rPr>
        <w:t xml:space="preserve">5</w:t>
      </w:r>
      <w:r>
        <w:rPr>
          <w:rFonts w:hint="eastAsia" w:ascii="宋体" w:hAnsi="宋体" w:eastAsia="宋体" w:cs="宋体"/>
          <w:sz w:val="24"/>
          <w:szCs w:val="24"/>
          <w:highlight w:val="none"/>
          <w:lang w:val="en-US" w:eastAsia="zh-CN" w:bidi="ar-SA"/>
        </w:rPr>
        <w:t xml:space="preserve">日内仍未能对其违约行为作出补救。</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第十二条 争议的解决</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12.1本合同生效起，如任何一方违约，如果不能协商一致，合同任何一方有权向买方所在地人民法院提起诉讼。守约方为维护权益向违约方的律师费、公证费、鉴定费、保全费和诉讼费等一切费用由违约方承担。</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第十三条 合同生效及其他</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 按照《财政部关于做好政府采购信息公开工作的通知》（财库〔2015〕135号），买方依据《保守国家秘密法》等法律制度规定确定本合同</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部分涉及国家秘密，该涉及国家秘密部分不公告；买方依据《反不正当竞争法》等法律制度的规定与卖方约定本合同</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部分涉及商业秘密，该涉及商业秘密部分不公告。</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 合同双方的通讯地址：</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买方：                卖方：</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地址：                地址：</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邮编：                邮编：</w:t>
      </w:r>
      <w:r/>
    </w:p>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电话：                电话：</w:t>
      </w:r>
      <w:r>
        <w:rPr>
          <w:rFonts w:hint="eastAsia" w:ascii="宋体" w:hAnsi="宋体" w:eastAsia="宋体" w:cs="宋体"/>
          <w:sz w:val="24"/>
          <w:szCs w:val="24"/>
          <w:highlight w:val="none"/>
          <w:lang w:val="en-US" w:eastAsia="zh-CN" w:bidi="ar-SA"/>
        </w:rPr>
        <w:br w:type="page" w:clear="all"/>
      </w:r>
      <w:r/>
    </w:p>
    <w:p>
      <w:pPr>
        <w:jc w:val="center"/>
        <w:spacing w:after="200" w:line="520" w:lineRule="exact"/>
        <w:rPr>
          <w:rFonts w:hint="eastAsia" w:ascii="Arial" w:hAnsi="Arial"/>
          <w:sz w:val="22"/>
          <w:szCs w:val="22"/>
          <w:lang w:val="en-US" w:eastAsia="zh-CN"/>
        </w:rPr>
      </w:pPr>
      <w:r>
        <w:rPr>
          <w:rFonts w:hint="eastAsia" w:ascii="宋体" w:hAnsi="宋体" w:eastAsia="宋体" w:cs="宋体"/>
          <w:sz w:val="28"/>
          <w:szCs w:val="28"/>
          <w:highlight w:val="none"/>
          <w:lang w:val="en-US" w:eastAsia="zh-CN" w:bidi="ar-SA"/>
        </w:rPr>
        <w:t xml:space="preserve">合同附件</w:t>
      </w:r>
      <w:r/>
    </w:p>
    <w:p>
      <w:pPr>
        <w:jc w:val="center"/>
        <w:spacing w:after="200" w:line="520" w:lineRule="exac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目录</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合同附件1：合同协议书</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合同附件2：技术规格和技术性能</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（要求见招标文件第六章《采购需求》；合同见卖方投标文件。）</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合同附件3：售后服务和技术培训</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（要求见招标文件第六章《采购需求》；合同见卖方投标文件。）</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合同附件4：供货范围和价格清单</w:t>
      </w:r>
      <w:r/>
    </w:p>
    <w:p>
      <w:pPr>
        <w:ind w:firstLine="480"/>
        <w:keepLines w:val="0"/>
        <w:keepNext w:val="0"/>
        <w:pageBreakBefore w:val="0"/>
        <w:spacing w:after="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（要求见招标文件第七章《投标文件相关格式》中《开标一览表》和《分项价格表》；合同见卖方投标文件。）</w:t>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w:t>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left"/>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8"/>
          <w:szCs w:val="28"/>
          <w:highlight w:val="none"/>
          <w:lang w:val="en-US" w:eastAsia="zh-CN" w:bidi="ar-SA"/>
        </w:rPr>
        <w:t xml:space="preserve">合同附件1</w:t>
      </w:r>
      <w:r/>
    </w:p>
    <w:p>
      <w:pPr>
        <w:jc w:val="center"/>
        <w:keepLines w:val="0"/>
        <w:keepNext w:val="0"/>
        <w:pageBreakBefore w:val="0"/>
        <w:spacing w:after="0"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合同协议书</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合同编号:____________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签字日期:____________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签字地点:____________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（买方名称）（以下简称“买方”）已接受</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（卖方名称）（以下简称“卖方”）对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（项目名称）（项目编号：）的投标。买方和卖方共同达成如下协议。</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1.本合同协议书中的词语和术语的含义与合同条款中定义的相同。</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合同协议书</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中标通知书</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合同专用条款</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合同通用条款</w:t>
      </w:r>
      <w:r/>
    </w:p>
    <w:p>
      <w:pPr>
        <w:ind w:firstLine="480"/>
        <w:jc w:val="both"/>
        <w:keepLines w:val="0"/>
        <w:keepNext w:val="0"/>
        <w:pageBreakBefore w:val="0"/>
        <w:spacing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 投标文件</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 除合同附件1外的合同附件</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 其他文件</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考虑到买方将按照本合同向卖方支付合同价款，卖方在此保证全部按照合同的规定向买方提供合同标的、技术资料、售后服务及技术培训。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 本合同在下列条件全部满足后生效，生效日期以下列条件全部满足的最晚日期为准：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（1）双方加盖公章或合同专用章；</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（2）履约保证金</w:t>
      </w:r>
      <w:r>
        <w:rPr>
          <w:rFonts w:hint="eastAsia" w:ascii="宋体" w:hAnsi="宋体" w:cs="宋体"/>
          <w:sz w:val="24"/>
          <w:szCs w:val="24"/>
          <w:highlight w:val="none"/>
          <w:lang w:val="en-US" w:eastAsia="zh-CN" w:bidi="ar-SA"/>
        </w:rPr>
        <w:t xml:space="preserve">：无</w:t>
      </w:r>
      <w:r>
        <w:rPr>
          <w:rFonts w:hint="eastAsia" w:ascii="宋体" w:hAnsi="宋体" w:eastAsia="宋体" w:cs="宋体"/>
          <w:sz w:val="24"/>
          <w:szCs w:val="24"/>
          <w:highlight w:val="none"/>
          <w:lang w:val="en-US" w:eastAsia="zh-CN" w:bidi="ar-SA"/>
        </w:rPr>
        <w:t xml:space="preserve">。</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6.合同一式 </w:t>
      </w:r>
      <w:r>
        <w:rPr>
          <w:rFonts w:hint="eastAsia" w:ascii="宋体" w:hAnsi="宋体" w:cs="宋体"/>
          <w:sz w:val="24"/>
          <w:szCs w:val="24"/>
          <w:highlight w:val="none"/>
          <w:u w:val="single"/>
          <w:lang w:val="en-US" w:eastAsia="zh-CN" w:bidi="ar-SA"/>
        </w:rPr>
        <w:t xml:space="preserve">陆</w:t>
      </w:r>
      <w:r>
        <w:rPr>
          <w:rFonts w:hint="eastAsia" w:ascii="宋体" w:hAnsi="宋体" w:eastAsia="宋体" w:cs="宋体"/>
          <w:sz w:val="24"/>
          <w:szCs w:val="24"/>
          <w:highlight w:val="none"/>
          <w:lang w:val="en-US" w:eastAsia="zh-CN" w:bidi="ar-SA"/>
        </w:rPr>
        <w:t xml:space="preserve">份，具有同等法律效力，买方</w:t>
      </w:r>
      <w:r>
        <w:rPr>
          <w:rFonts w:hint="eastAsia" w:ascii="宋体" w:hAnsi="宋体" w:cs="宋体"/>
          <w:sz w:val="24"/>
          <w:szCs w:val="24"/>
          <w:highlight w:val="none"/>
          <w:u w:val="single"/>
          <w:lang w:val="en-US" w:eastAsia="zh-CN" w:bidi="ar-SA"/>
        </w:rPr>
        <w:t xml:space="preserve">肆</w:t>
      </w:r>
      <w:r>
        <w:rPr>
          <w:rFonts w:hint="eastAsia" w:ascii="宋体" w:hAnsi="宋体" w:eastAsia="宋体" w:cs="宋体"/>
          <w:sz w:val="24"/>
          <w:szCs w:val="24"/>
          <w:highlight w:val="none"/>
          <w:lang w:val="en-US" w:eastAsia="zh-CN" w:bidi="ar-SA"/>
        </w:rPr>
        <w:t xml:space="preserve">份，卖方</w:t>
      </w:r>
      <w:r>
        <w:rPr>
          <w:rFonts w:hint="eastAsia" w:ascii="宋体" w:hAnsi="宋体" w:cs="宋体"/>
          <w:sz w:val="24"/>
          <w:szCs w:val="24"/>
          <w:highlight w:val="none"/>
          <w:u w:val="single"/>
          <w:lang w:val="en-US" w:eastAsia="zh-CN" w:bidi="ar-SA"/>
        </w:rPr>
        <w:t xml:space="preserve">贰</w:t>
      </w:r>
      <w:r>
        <w:rPr>
          <w:rFonts w:hint="eastAsia" w:ascii="宋体" w:hAnsi="宋体" w:eastAsia="宋体" w:cs="宋体"/>
          <w:sz w:val="24"/>
          <w:szCs w:val="24"/>
          <w:highlight w:val="none"/>
          <w:lang w:val="en-US" w:eastAsia="zh-CN" w:bidi="ar-SA"/>
        </w:rPr>
        <w:t xml:space="preserve">份。</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7.本合同其他未尽事宜及与采购文件有矛盾之处，以采购文件[项目编号：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]为准。</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买方和卖方由其正式授权代表于上述所写日期和地点签订本合同。</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买方（签章）：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法定代表人或授权代表(签名)：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卖方（签章）：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法定代表人或授权代表(签名)：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开户银行： </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银行帐号：</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6"/>
        <w:ind w:left="0" w:firstLine="0"/>
        <w:jc w:val="center"/>
        <w:rPr>
          <w:rFonts w:hint="default" w:ascii="宋体" w:hAnsi="宋体" w:cs="宋体"/>
          <w:sz w:val="20"/>
          <w:szCs w:val="22"/>
        </w:rPr>
      </w:pPr>
      <w:r/>
      <w:bookmarkStart w:id="5" w:name="_Toc1430"/>
      <w:r>
        <w:rPr>
          <w:color w:val="auto"/>
          <w:highlight w:val="none"/>
        </w:rPr>
        <w:t xml:space="preserve">第六章 采购需求</w:t>
      </w:r>
      <w:bookmarkEnd w:id="5"/>
      <w:r/>
      <w:r/>
    </w:p>
    <w:p>
      <w:pPr>
        <w:ind w:firstLine="561"/>
        <w:jc w:val="both"/>
        <w:spacing w:line="440" w:lineRule="exact"/>
        <w:widowControl w:val="off"/>
        <w:rPr>
          <w:rFonts w:hint="eastAsia" w:ascii="宋体" w:hAnsi="宋体" w:eastAsia="宋体" w:cs="宋体"/>
          <w:b/>
          <w:bCs/>
          <w:sz w:val="24"/>
          <w:szCs w:val="24"/>
          <w:lang w:eastAsia="zh-CN"/>
        </w:rPr>
      </w:pPr>
      <w:r>
        <w:rPr>
          <w:rFonts w:hint="eastAsia" w:ascii="宋体" w:hAnsi="宋体" w:cs="宋体"/>
          <w:b/>
          <w:bCs/>
          <w:sz w:val="24"/>
          <w:szCs w:val="24"/>
        </w:rPr>
        <w:t xml:space="preserve">一、本项目不接受超过</w:t>
      </w:r>
      <w:r>
        <w:rPr>
          <w:rFonts w:hint="eastAsia" w:ascii="宋体" w:hAnsi="宋体" w:cs="宋体"/>
          <w:b/>
          <w:bCs/>
          <w:sz w:val="24"/>
          <w:szCs w:val="24"/>
          <w:lang w:val="en-US" w:eastAsia="zh-CN"/>
        </w:rPr>
        <w:t xml:space="preserve">55</w:t>
      </w:r>
      <w:r>
        <w:rPr>
          <w:rFonts w:hint="eastAsia" w:ascii="宋体" w:hAnsi="宋体" w:cs="宋体"/>
          <w:b/>
          <w:bCs/>
          <w:sz w:val="24"/>
          <w:szCs w:val="24"/>
        </w:rPr>
        <w:t xml:space="preserve">万元人民币（采购项目预算金额）的投标报价</w:t>
      </w:r>
      <w:r>
        <w:rPr>
          <w:rFonts w:hint="eastAsia" w:ascii="宋体" w:hAnsi="宋体" w:cs="宋体"/>
          <w:b/>
          <w:bCs/>
          <w:sz w:val="24"/>
          <w:szCs w:val="24"/>
          <w:lang w:eastAsia="zh-CN"/>
        </w:rPr>
        <w:t xml:space="preserve">，</w:t>
      </w:r>
      <w:r>
        <w:rPr>
          <w:rFonts w:hint="eastAsia" w:ascii="宋体" w:hAnsi="宋体" w:cs="宋体"/>
          <w:b w:val="0"/>
          <w:bCs w:val="0"/>
          <w:sz w:val="24"/>
          <w:szCs w:val="24"/>
          <w:lang w:eastAsia="zh-CN"/>
        </w:rPr>
        <w:t xml:space="preserve">报价包括本项目的全部费用，采购人不再支付报价以外的任何费用。投标人有漏报或不报的，采购人将视为有关费用已包括在本项目的报价中而不予支付。</w:t>
      </w:r>
      <w:r/>
    </w:p>
    <w:p>
      <w:pPr>
        <w:ind w:firstLine="482"/>
        <w:jc w:val="both"/>
        <w:spacing w:line="440" w:lineRule="exact"/>
        <w:widowControl w:val="off"/>
        <w:rPr>
          <w:rFonts w:hint="eastAsia" w:ascii="宋体" w:hAnsi="宋体" w:cs="宋体"/>
          <w:sz w:val="24"/>
          <w:szCs w:val="24"/>
          <w:lang w:eastAsia="zh-CN"/>
        </w:rPr>
        <w:outlineLvl w:val="9"/>
      </w:pPr>
      <w:r/>
      <w:bookmarkStart w:id="6" w:name="_Toc382917506"/>
      <w:r>
        <w:rPr>
          <w:rFonts w:hint="eastAsia" w:ascii="宋体" w:hAnsi="宋体" w:cs="宋体"/>
          <w:b/>
          <w:sz w:val="24"/>
          <w:szCs w:val="24"/>
        </w:rPr>
        <w:t xml:space="preserve">二、项目名称：</w:t>
      </w:r>
      <w:r>
        <w:rPr>
          <w:rFonts w:hint="eastAsia" w:ascii="宋体" w:hAnsi="宋体" w:cs="宋体"/>
          <w:sz w:val="24"/>
          <w:szCs w:val="24"/>
          <w:lang w:eastAsia="zh-CN"/>
        </w:rPr>
        <w:t xml:space="preserve">丰县华山镇王屯村购置农机具项目</w:t>
      </w:r>
      <w:r/>
    </w:p>
    <w:p>
      <w:pPr>
        <w:pStyle w:val="747"/>
        <w:ind w:firstLine="482"/>
        <w:rPr>
          <w:rFonts w:hint="default"/>
          <w:lang w:val="en-US" w:eastAsia="zh-CN"/>
        </w:rPr>
      </w:pPr>
      <w:r>
        <w:rPr>
          <w:rFonts w:hint="eastAsia" w:ascii="宋体" w:hAnsi="宋体" w:eastAsia="宋体" w:cs="宋体"/>
          <w:b/>
          <w:sz w:val="24"/>
          <w:szCs w:val="24"/>
          <w:lang w:val="en-US" w:eastAsia="zh-CN" w:bidi="ar-SA"/>
        </w:rPr>
        <w:t xml:space="preserve">三、技术参数</w:t>
      </w:r>
      <w:r/>
    </w:p>
    <w:tbl>
      <w:tblPr>
        <w:tblStyle w:val="746"/>
        <w:tblW w:w="89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9"/>
        <w:gridCol w:w="1530"/>
        <w:gridCol w:w="1884"/>
        <w:gridCol w:w="4233"/>
        <w:gridCol w:w="711"/>
      </w:tblGrid>
      <w:tr>
        <w:trPr>
          <w:jc w:val="center"/>
          <w:trHeight w:val="884"/>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农机名称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auto"/>
                <w:sz w:val="22"/>
                <w:szCs w:val="22"/>
                <w:u w:val="none"/>
                <w:shd w:val="clear" w:color="auto"/>
                <w:lang w:val="en-US" w:eastAsia="zh-CN" w:bidi="ar"/>
              </w:rPr>
              <w:t xml:space="preserve">主要参数</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数量</w:t>
            </w:r>
            <w:r/>
          </w:p>
        </w:tc>
      </w:tr>
      <w:tr>
        <w:trPr>
          <w:jc w:val="center"/>
          <w:trHeight w:val="3279"/>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拖拉机</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土地旋耕、秸秆粉碎等农机具动力配套</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numPr>
                <w:ilvl w:val="0"/>
                <w:numId w:val="6"/>
              </w:numPr>
              <w:jc w:val="left"/>
              <w:keepLines w:val="0"/>
              <w:keepNext w:val="0"/>
              <w:spacing w:after="200" w:line="276"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整机外廓尺寸外形尺寸≥5100×2470×3150㎜</w:t>
            </w:r>
            <w:r>
              <w:rPr>
                <w:rFonts w:hint="eastAsia" w:ascii="宋体" w:hAnsi="宋体" w:cs="宋体"/>
                <w:i w:val="0"/>
                <w:iCs w:val="0"/>
                <w:color w:val="000000"/>
                <w:sz w:val="22"/>
                <w:szCs w:val="22"/>
                <w:u w:val="none"/>
                <w:lang w:val="en-US" w:eastAsia="zh-CN" w:bidi="ar"/>
              </w:rPr>
              <w:t xml:space="preserve">；</w:t>
            </w:r>
            <w:r/>
          </w:p>
          <w:p>
            <w:pPr>
              <w:numPr>
                <w:ilvl w:val="0"/>
                <w:numId w:val="6"/>
              </w:numPr>
              <w:jc w:val="left"/>
              <w:keepLines w:val="0"/>
              <w:keepNext w:val="0"/>
              <w:spacing w:after="200" w:line="276"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东方红发动机发动机功率≥147.7KW</w:t>
            </w:r>
            <w:r/>
          </w:p>
          <w:p>
            <w:pPr>
              <w:numPr>
                <w:ilvl w:val="0"/>
                <w:numId w:val="6"/>
              </w:numPr>
              <w:jc w:val="left"/>
              <w:keepLines w:val="0"/>
              <w:keepNext w:val="0"/>
              <w:spacing w:after="200" w:line="276"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轮胎数4个，前轮胎规格14.9~26，后胎规格16.4~38；</w:t>
            </w:r>
            <w:r/>
          </w:p>
          <w:p>
            <w:pPr>
              <w:numPr>
                <w:ilvl w:val="0"/>
                <w:numId w:val="0"/>
              </w:numPr>
              <w:ind w:left="0" w:firstLine="0"/>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轴距≥2777㎜</w:t>
            </w:r>
            <w:r/>
          </w:p>
          <w:p>
            <w:pPr>
              <w:numPr>
                <w:ilvl w:val="0"/>
                <w:numId w:val="0"/>
              </w:numPr>
              <w:ind w:left="0" w:firstLine="0"/>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lang w:val="en-US" w:eastAsia="zh-CN" w:bidi="ar"/>
              </w:rPr>
              <w:t xml:space="preserve">5</w:t>
            </w:r>
            <w:r>
              <w:rPr>
                <w:rFonts w:hint="eastAsia" w:ascii="宋体" w:hAnsi="宋体" w:eastAsia="宋体" w:cs="宋体"/>
                <w:i w:val="0"/>
                <w:iCs w:val="0"/>
                <w:color w:val="000000"/>
                <w:sz w:val="22"/>
                <w:szCs w:val="22"/>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悬挂提升为1主顶2副顶</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1849"/>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auto"/>
                <w:sz w:val="22"/>
                <w:szCs w:val="22"/>
                <w:u w:val="none"/>
                <w:lang w:val="en-US" w:eastAsia="en-US"/>
              </w:rPr>
              <w:suppressLineNumbers w:val="0"/>
            </w:pPr>
            <w:r>
              <w:rPr>
                <w:rFonts w:hint="eastAsia" w:ascii="宋体" w:hAnsi="宋体" w:eastAsia="宋体" w:cs="宋体"/>
                <w:i w:val="0"/>
                <w:iCs w:val="0"/>
                <w:color w:val="auto"/>
                <w:sz w:val="22"/>
                <w:szCs w:val="22"/>
                <w:u w:val="none"/>
                <w:lang w:val="en-US" w:eastAsia="zh-CN" w:bidi="ar"/>
              </w:rPr>
              <w:t xml:space="preserve">双轴</w:t>
            </w:r>
            <w:r>
              <w:rPr>
                <w:rFonts w:hint="eastAsia" w:ascii="宋体" w:hAnsi="宋体" w:cs="宋体"/>
                <w:i w:val="0"/>
                <w:iCs w:val="0"/>
                <w:color w:val="auto"/>
                <w:sz w:val="22"/>
                <w:szCs w:val="22"/>
                <w:u w:val="none"/>
                <w:lang w:val="en-US" w:eastAsia="zh-CN" w:bidi="ar"/>
              </w:rPr>
              <w:t xml:space="preserve">旋播一体机</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val="en-US" w:eastAsia="zh-CN" w:bidi="ar"/>
              </w:rPr>
              <w:t xml:space="preserve">旋耕播种</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工作宽幅</w:t>
            </w:r>
            <w:r>
              <w:rPr>
                <w:rFonts w:hint="eastAsia" w:ascii="宋体" w:hAnsi="宋体" w:cs="宋体"/>
                <w:i w:val="0"/>
                <w:iCs w:val="0"/>
                <w:color w:val="auto"/>
                <w:sz w:val="22"/>
                <w:szCs w:val="22"/>
                <w:u w:val="none"/>
                <w:lang w:val="en-US" w:eastAsia="zh-CN" w:bidi="ar"/>
              </w:rPr>
              <w:t xml:space="preserve">不低于</w:t>
            </w:r>
            <w:r>
              <w:rPr>
                <w:rFonts w:hint="eastAsia" w:ascii="宋体" w:hAnsi="宋体" w:eastAsia="宋体" w:cs="宋体"/>
                <w:i w:val="0"/>
                <w:iCs w:val="0"/>
                <w:color w:val="auto"/>
                <w:sz w:val="22"/>
                <w:szCs w:val="22"/>
                <w:u w:val="none"/>
                <w:lang w:val="en-US" w:eastAsia="zh-CN" w:bidi="ar"/>
              </w:rPr>
              <w:t xml:space="preserve">250㎜，配套动力≥110KW</w:t>
            </w:r>
            <w:r>
              <w:rPr>
                <w:rFonts w:hint="eastAsia" w:ascii="宋体" w:hAnsi="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rPr>
                <w:rFonts w:hint="eastAsia" w:ascii="宋体" w:hAnsi="宋体" w:eastAsia="宋体" w:cs="宋体"/>
                <w:i w:val="0"/>
                <w:iCs w:val="0"/>
                <w:color w:val="auto"/>
                <w:sz w:val="22"/>
                <w:szCs w:val="22"/>
                <w:u w:val="none"/>
                <w:lang w:val="en-US" w:eastAsia="zh-CN" w:bidi="ar"/>
              </w:rPr>
              <w:t xml:space="preserve">双轴旋耕</w:t>
            </w:r>
            <w:r>
              <w:rPr>
                <w:rFonts w:hint="eastAsia" w:ascii="宋体" w:hAnsi="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播种器为盘式或腿式</w:t>
            </w:r>
            <w:r>
              <w:rPr>
                <w:rFonts w:hint="eastAsia" w:ascii="宋体" w:hAnsi="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cs="宋体"/>
                <w:i w:val="0"/>
                <w:iCs w:val="0"/>
                <w:color w:val="auto"/>
                <w:sz w:val="22"/>
                <w:szCs w:val="22"/>
                <w:u w:val="none"/>
                <w:lang w:val="en-US" w:eastAsia="zh-CN" w:bidi="ar"/>
              </w:rPr>
              <w:t xml:space="preserve">4、</w:t>
            </w:r>
            <w:r>
              <w:rPr>
                <w:rFonts w:hint="eastAsia" w:ascii="宋体" w:hAnsi="宋体" w:eastAsia="宋体" w:cs="宋体"/>
                <w:i w:val="0"/>
                <w:iCs w:val="0"/>
                <w:color w:val="auto"/>
                <w:sz w:val="22"/>
                <w:szCs w:val="22"/>
                <w:u w:val="none"/>
                <w:lang w:val="en-US" w:eastAsia="zh-CN" w:bidi="ar"/>
              </w:rPr>
              <w:t xml:space="preserve">播种、施肥、振压一体机</w:t>
            </w:r>
            <w:r>
              <w:rPr>
                <w:rFonts w:hint="eastAsia" w:ascii="宋体" w:hAnsi="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jc w:val="center"/>
          <w:trHeight w:val="3152"/>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u w:val="none"/>
                <w:lang w:val="en-US" w:eastAsia="zh-CN" w:bidi="ar"/>
              </w:rPr>
              <w:t xml:space="preserve">全喂入</w:t>
            </w:r>
            <w:r>
              <w:rPr>
                <w:rFonts w:hint="eastAsia" w:ascii="宋体" w:hAnsi="宋体" w:eastAsia="宋体" w:cs="宋体"/>
                <w:i w:val="0"/>
                <w:iCs w:val="0"/>
                <w:color w:val="000000"/>
                <w:sz w:val="22"/>
                <w:szCs w:val="22"/>
                <w:u w:val="none"/>
                <w:lang w:val="en-US" w:eastAsia="zh-CN" w:bidi="ar"/>
              </w:rPr>
              <w:t xml:space="preserve">履带式收割机</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农作物收割</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转向操作方式：操纵杆式</w:t>
            </w:r>
            <w:r>
              <w:rPr>
                <w:rFonts w:hint="eastAsia" w:ascii="宋体" w:hAnsi="宋体" w:cs="宋体"/>
                <w:i w:val="0"/>
                <w:iCs w:val="0"/>
                <w:color w:val="000000"/>
                <w:sz w:val="22"/>
                <w:szCs w:val="22"/>
                <w:u w:val="none"/>
                <w:lang w:val="en-US" w:eastAsia="zh-CN" w:bidi="ar"/>
              </w:rPr>
              <w:t xml:space="preserve">；</w:t>
            </w:r>
            <w:r/>
          </w:p>
          <w:p>
            <w:pPr>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轨距≥1350㎜</w:t>
            </w:r>
            <w:r>
              <w:rPr>
                <w:rFonts w:hint="eastAsia" w:ascii="宋体" w:hAnsi="宋体" w:cs="宋体"/>
                <w:i w:val="0"/>
                <w:iCs w:val="0"/>
                <w:color w:val="000000"/>
                <w:sz w:val="22"/>
                <w:szCs w:val="22"/>
                <w:u w:val="none"/>
                <w:lang w:val="en-US" w:eastAsia="zh-CN" w:bidi="ar"/>
              </w:rPr>
              <w:t xml:space="preserve">；</w:t>
            </w:r>
            <w:r/>
          </w:p>
          <w:p>
            <w:pPr>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割台宽度≥2400㎜</w:t>
            </w:r>
            <w:r>
              <w:rPr>
                <w:rFonts w:hint="eastAsia" w:ascii="宋体" w:hAnsi="宋体" w:cs="宋体"/>
                <w:i w:val="0"/>
                <w:iCs w:val="0"/>
                <w:color w:val="000000"/>
                <w:sz w:val="22"/>
                <w:szCs w:val="22"/>
                <w:u w:val="none"/>
                <w:lang w:val="en-US" w:eastAsia="zh-CN" w:bidi="ar"/>
              </w:rPr>
              <w:t xml:space="preserve">；</w:t>
            </w:r>
            <w:r/>
          </w:p>
          <w:p>
            <w:pPr>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喂入量≥6.5㎏/S</w:t>
            </w:r>
            <w:r>
              <w:rPr>
                <w:rFonts w:hint="eastAsia" w:ascii="宋体" w:hAnsi="宋体" w:cs="宋体"/>
                <w:i w:val="0"/>
                <w:iCs w:val="0"/>
                <w:color w:val="000000"/>
                <w:sz w:val="22"/>
                <w:szCs w:val="22"/>
                <w:u w:val="none"/>
                <w:lang w:val="en-US" w:eastAsia="zh-CN" w:bidi="ar"/>
              </w:rPr>
              <w:t xml:space="preserve">；</w:t>
            </w:r>
            <w:r/>
          </w:p>
          <w:p>
            <w:pPr>
              <w:jc w:val="left"/>
              <w:keepLines w:val="0"/>
              <w:keepNext w:val="0"/>
              <w:spacing w:after="200" w:line="276"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外形尺寸≥5800×2635×2920㎜</w:t>
            </w:r>
            <w:r>
              <w:rPr>
                <w:rFonts w:hint="eastAsia" w:ascii="宋体" w:hAnsi="宋体" w:cs="宋体"/>
                <w:i w:val="0"/>
                <w:iCs w:val="0"/>
                <w:color w:val="000000"/>
                <w:sz w:val="22"/>
                <w:szCs w:val="22"/>
                <w:u w:val="none"/>
                <w:lang w:val="en-US" w:eastAsia="zh-CN" w:bidi="ar"/>
              </w:rPr>
              <w:t xml:space="preserve">；</w:t>
            </w:r>
            <w:r/>
          </w:p>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履带规格</w:t>
            </w:r>
            <w:r>
              <w:rPr>
                <w:rFonts w:hint="eastAsia" w:ascii="宋体" w:hAnsi="宋体" w:cs="宋体"/>
                <w:i w:val="0"/>
                <w:iCs w:val="0"/>
                <w:color w:val="000000"/>
                <w:sz w:val="22"/>
                <w:szCs w:val="22"/>
                <w:u w:val="none"/>
                <w:lang w:val="en-US" w:eastAsia="zh-CN" w:bidi="ar"/>
              </w:rPr>
              <w:t xml:space="preserve">不低于</w:t>
            </w:r>
            <w:r>
              <w:rPr>
                <w:rFonts w:hint="eastAsia" w:ascii="宋体" w:hAnsi="宋体" w:eastAsia="宋体" w:cs="宋体"/>
                <w:i w:val="0"/>
                <w:iCs w:val="0"/>
                <w:color w:val="000000"/>
                <w:sz w:val="22"/>
                <w:szCs w:val="22"/>
                <w:u w:val="none"/>
                <w:lang w:val="en-US" w:eastAsia="zh-CN" w:bidi="ar"/>
              </w:rPr>
              <w:t xml:space="preserve">90×58节×500㎜</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2105"/>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en-US"/>
              </w:rPr>
              <w:suppressLineNumbers w:val="0"/>
            </w:pPr>
            <w:r>
              <w:rPr>
                <w:rFonts w:hint="eastAsia" w:ascii="宋体" w:hAnsi="宋体" w:cs="宋体"/>
                <w:i w:val="0"/>
                <w:iCs w:val="0"/>
                <w:color w:val="000000"/>
                <w:sz w:val="20"/>
                <w:szCs w:val="20"/>
                <w:u w:val="none"/>
                <w:lang w:val="en-US" w:eastAsia="zh-CN" w:bidi="ar"/>
              </w:rPr>
              <w:t xml:space="preserve">翻转犁</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left"/>
              <w:spacing w:after="200" w:line="276" w:lineRule="auto"/>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eastAsia="en-US"/>
              </w:rPr>
              <w:t xml:space="preserve">结构形式为主犁加副犁</w:t>
            </w:r>
            <w:r>
              <w:rPr>
                <w:rFonts w:hint="eastAsia" w:ascii="宋体" w:hAnsi="宋体" w:cs="宋体"/>
                <w:i w:val="0"/>
                <w:iCs w:val="0"/>
                <w:color w:val="000000"/>
                <w:sz w:val="22"/>
                <w:szCs w:val="22"/>
                <w:u w:val="none"/>
                <w:lang w:eastAsia="zh-CN"/>
              </w:rPr>
              <w:t xml:space="preserve">，其中</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eastAsia="en-US"/>
              </w:rPr>
              <w:t xml:space="preserve">主犁</w:t>
            </w:r>
            <w:r>
              <w:rPr>
                <w:rFonts w:hint="eastAsia" w:ascii="宋体" w:hAnsi="宋体" w:eastAsia="宋体" w:cs="宋体"/>
                <w:i w:val="0"/>
                <w:iCs w:val="0"/>
                <w:color w:val="000000"/>
                <w:sz w:val="22"/>
                <w:szCs w:val="22"/>
                <w:u w:val="none"/>
                <w:lang w:val="en-US" w:eastAsia="en-US"/>
              </w:rPr>
              <w:t xml:space="preserve">4个、副犁4个、液压翻转</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en-US"/>
              </w:rPr>
              <w:t xml:space="preserve">幅宽≥350㎜</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lang w:val="en-US" w:eastAsia="en-US"/>
              </w:rPr>
              <w:t xml:space="preserve">配套动力≥88㎾</w:t>
            </w: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jc w:val="center"/>
          <w:trHeight w:val="401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0"/>
                <w:szCs w:val="20"/>
                <w:u w:val="none"/>
                <w:lang w:val="en-US" w:eastAsia="zh-CN" w:bidi="ar"/>
              </w:rPr>
              <w:t xml:space="preserve">平地机</w:t>
            </w:r>
            <w:r/>
          </w:p>
        </w:tc>
        <w:tc>
          <w:tcPr>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lang w:val="en-US" w:eastAsia="en-US"/>
              </w:rPr>
              <w:t xml:space="preserve">工作状态外形尺寸(长×宽×高）≥3700×3100×1200㎜</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lang w:val="en-US" w:eastAsia="en-US"/>
              </w:rPr>
              <w:t xml:space="preserve">结构形式 ： 牵引式</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lang w:val="en-US" w:eastAsia="en-US"/>
              </w:rPr>
              <w:t xml:space="preserve">配套功率≥88㎾</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4、</w:t>
            </w:r>
            <w:r>
              <w:rPr>
                <w:rFonts w:hint="eastAsia" w:ascii="宋体" w:hAnsi="宋体" w:eastAsia="宋体" w:cs="宋体"/>
                <w:i w:val="0"/>
                <w:iCs w:val="0"/>
                <w:color w:val="000000"/>
                <w:sz w:val="22"/>
                <w:szCs w:val="22"/>
                <w:u w:val="none"/>
                <w:lang w:val="en-US" w:eastAsia="en-US"/>
              </w:rPr>
              <w:t xml:space="preserve">配套拖拉机转速≥720</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5、</w:t>
            </w:r>
            <w:r>
              <w:rPr>
                <w:rFonts w:hint="eastAsia" w:ascii="宋体" w:hAnsi="宋体" w:eastAsia="宋体" w:cs="宋体"/>
                <w:i w:val="0"/>
                <w:iCs w:val="0"/>
                <w:color w:val="000000"/>
                <w:sz w:val="22"/>
                <w:szCs w:val="22"/>
                <w:u w:val="none"/>
                <w:lang w:val="en-US" w:eastAsia="en-US"/>
              </w:rPr>
              <w:t xml:space="preserve">卫星接收信号：北斗</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6、最</w:t>
            </w:r>
            <w:r>
              <w:rPr>
                <w:rFonts w:hint="eastAsia" w:ascii="宋体" w:hAnsi="宋体" w:eastAsia="宋体" w:cs="宋体"/>
                <w:i w:val="0"/>
                <w:iCs w:val="0"/>
                <w:color w:val="000000"/>
                <w:sz w:val="22"/>
                <w:szCs w:val="22"/>
                <w:u w:val="none"/>
                <w:lang w:val="en-US" w:eastAsia="en-US"/>
              </w:rPr>
              <w:t xml:space="preserve">大工作幅宽≥3000㎜</w:t>
            </w:r>
            <w:r>
              <w:rPr>
                <w:rFonts w:hint="eastAsia" w:ascii="宋体" w:hAnsi="宋体" w:cs="宋体"/>
                <w:i w:val="0"/>
                <w:iCs w:val="0"/>
                <w:color w:val="000000"/>
                <w:sz w:val="22"/>
                <w:szCs w:val="22"/>
                <w:u w:val="none"/>
                <w:lang w:val="en-US" w:eastAsia="zh-CN"/>
              </w:rPr>
              <w:t xml:space="preserve">；</w:t>
            </w:r>
            <w:r/>
          </w:p>
          <w:p>
            <w:pPr>
              <w:jc w:val="left"/>
              <w:spacing w:after="200" w:line="276" w:lineRule="auto"/>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val="en-US" w:eastAsia="zh-CN"/>
              </w:rPr>
              <w:t xml:space="preserve">7、</w:t>
            </w:r>
            <w:r>
              <w:rPr>
                <w:rFonts w:hint="eastAsia" w:ascii="宋体" w:hAnsi="宋体" w:eastAsia="宋体" w:cs="宋体"/>
                <w:i w:val="0"/>
                <w:iCs w:val="0"/>
                <w:color w:val="000000"/>
                <w:sz w:val="22"/>
                <w:szCs w:val="22"/>
                <w:u w:val="none"/>
                <w:lang w:val="en-US" w:eastAsia="en-US"/>
              </w:rPr>
              <w:t xml:space="preserve">控制方式：卫星控制</w:t>
            </w: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r>
    </w:tbl>
    <w:p>
      <w:pPr>
        <w:spacing w:after="200" w:line="276" w:lineRule="auto"/>
        <w:rPr>
          <w:rFonts w:ascii="Arial" w:hAnsi="Arial"/>
          <w:sz w:val="22"/>
          <w:szCs w:val="22"/>
          <w:lang w:eastAsia="en-US"/>
        </w:rPr>
      </w:pPr>
      <w:r>
        <w:rPr>
          <w:rFonts w:ascii="Arial" w:hAnsi="Arial"/>
          <w:sz w:val="22"/>
          <w:szCs w:val="22"/>
          <w:lang w:eastAsia="en-US"/>
        </w:rPr>
      </w:r>
      <w:r/>
    </w:p>
    <w:p>
      <w:pPr>
        <w:ind w:firstLine="482"/>
        <w:jc w:val="both"/>
        <w:keepLines w:val="0"/>
        <w:keepNext w:val="0"/>
        <w:spacing w:after="200" w:line="276" w:lineRule="auto"/>
        <w:widowControl/>
        <w:rPr>
          <w:rFonts w:hint="eastAsia" w:ascii="宋体" w:hAnsi="宋体" w:cs="宋体"/>
          <w:b/>
          <w:sz w:val="24"/>
          <w:szCs w:val="24"/>
          <w:lang w:val="en-US" w:eastAsia="en-US"/>
        </w:rPr>
        <w:suppressLineNumbers w:val="0"/>
      </w:pPr>
      <w:r>
        <w:rPr>
          <w:rFonts w:hint="eastAsia" w:ascii="宋体" w:hAnsi="宋体" w:cs="宋体"/>
          <w:b/>
          <w:sz w:val="24"/>
          <w:szCs w:val="24"/>
          <w:lang w:val="en-US" w:eastAsia="zh-CN"/>
        </w:rPr>
        <w:t xml:space="preserve">四</w:t>
      </w:r>
      <w:r>
        <w:rPr>
          <w:rFonts w:hint="eastAsia" w:ascii="宋体" w:hAnsi="宋体" w:cs="宋体"/>
          <w:b/>
          <w:sz w:val="24"/>
          <w:szCs w:val="24"/>
          <w:lang w:val="en-US" w:eastAsia="en-US"/>
        </w:rPr>
        <w:t xml:space="preserve">、项目实施要求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（一）</w:t>
      </w:r>
      <w:r>
        <w:rPr>
          <w:rFonts w:hint="eastAsia" w:ascii="Arial" w:hAnsi="Arial"/>
          <w:sz w:val="24"/>
          <w:szCs w:val="32"/>
          <w:lang w:eastAsia="zh-CN"/>
        </w:rPr>
        <w:t xml:space="preserve">组装</w:t>
      </w:r>
      <w:r>
        <w:rPr>
          <w:rFonts w:hint="eastAsia" w:ascii="Arial" w:hAnsi="Arial"/>
          <w:sz w:val="24"/>
          <w:szCs w:val="32"/>
          <w:lang w:eastAsia="en-US"/>
        </w:rPr>
        <w:t xml:space="preserve">调试要求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中标人应委派具有相应资质且经验丰富的技术人员，在了解采购人关于</w:t>
      </w:r>
      <w:r>
        <w:rPr>
          <w:rFonts w:hint="eastAsia" w:ascii="Arial" w:hAnsi="Arial"/>
          <w:sz w:val="24"/>
          <w:szCs w:val="32"/>
          <w:lang w:eastAsia="zh-CN"/>
        </w:rPr>
        <w:t xml:space="preserve">组装</w:t>
      </w:r>
      <w:r>
        <w:rPr>
          <w:rFonts w:hint="eastAsia" w:ascii="Arial" w:hAnsi="Arial"/>
          <w:sz w:val="24"/>
          <w:szCs w:val="32"/>
          <w:lang w:eastAsia="en-US"/>
        </w:rPr>
        <w:t xml:space="preserve">进度要求的前提下，负责完成以下工作：</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1、中标人负责设备的</w:t>
      </w:r>
      <w:r>
        <w:rPr>
          <w:rFonts w:hint="eastAsia" w:ascii="Arial" w:hAnsi="Arial"/>
          <w:sz w:val="24"/>
          <w:szCs w:val="32"/>
          <w:lang w:eastAsia="zh-CN"/>
        </w:rPr>
        <w:t xml:space="preserve">组装</w:t>
      </w:r>
      <w:r>
        <w:rPr>
          <w:rFonts w:hint="eastAsia" w:ascii="Arial" w:hAnsi="Arial"/>
          <w:sz w:val="24"/>
          <w:szCs w:val="32"/>
          <w:lang w:eastAsia="en-US"/>
        </w:rPr>
        <w:t xml:space="preserve">和调试，并保证</w:t>
      </w:r>
      <w:r>
        <w:rPr>
          <w:rFonts w:hint="eastAsia" w:ascii="Arial" w:hAnsi="Arial"/>
          <w:sz w:val="24"/>
          <w:szCs w:val="32"/>
          <w:lang w:eastAsia="zh-CN"/>
        </w:rPr>
        <w:t xml:space="preserve">组装</w:t>
      </w:r>
      <w:r>
        <w:rPr>
          <w:rFonts w:hint="eastAsia" w:ascii="Arial" w:hAnsi="Arial"/>
          <w:sz w:val="24"/>
          <w:szCs w:val="32"/>
          <w:lang w:eastAsia="en-US"/>
        </w:rPr>
        <w:t xml:space="preserve">稳固，如因</w:t>
      </w:r>
      <w:r>
        <w:rPr>
          <w:rFonts w:hint="eastAsia" w:ascii="Arial" w:hAnsi="Arial"/>
          <w:sz w:val="24"/>
          <w:szCs w:val="32"/>
          <w:lang w:eastAsia="zh-CN"/>
        </w:rPr>
        <w:t xml:space="preserve">农机具零部件</w:t>
      </w:r>
      <w:r>
        <w:rPr>
          <w:rFonts w:hint="eastAsia" w:ascii="Arial" w:hAnsi="Arial"/>
          <w:sz w:val="24"/>
          <w:szCs w:val="32"/>
          <w:lang w:eastAsia="en-US"/>
        </w:rPr>
        <w:t xml:space="preserve">倾倒掉落导致安全事故，中标人负责处理，并由中标人承担相应的赔偿责任。</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2、调试过程中需使用的工具、设备、耗材、运输和劳务等所有费用均由中标人承担。</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3、如有必要，</w:t>
      </w:r>
      <w:r>
        <w:rPr>
          <w:rFonts w:hint="eastAsia" w:ascii="Arial" w:hAnsi="Arial"/>
          <w:sz w:val="24"/>
          <w:szCs w:val="32"/>
          <w:lang w:eastAsia="zh-CN"/>
        </w:rPr>
        <w:t xml:space="preserve">采购人</w:t>
      </w:r>
      <w:r>
        <w:rPr>
          <w:rFonts w:hint="eastAsia" w:ascii="Arial" w:hAnsi="Arial"/>
          <w:sz w:val="24"/>
          <w:szCs w:val="32"/>
          <w:lang w:eastAsia="en-US"/>
        </w:rPr>
        <w:t xml:space="preserve">邀请参加本项目的其他供应商或第三方专业机构及专家参与验收，相关意见将作为验收书的参考资料。</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4、</w:t>
      </w:r>
      <w:r>
        <w:rPr>
          <w:rFonts w:hint="eastAsia" w:ascii="Arial" w:hAnsi="Arial"/>
          <w:sz w:val="24"/>
          <w:szCs w:val="32"/>
          <w:lang w:eastAsia="zh-CN"/>
        </w:rPr>
        <w:t xml:space="preserve">所有农机具</w:t>
      </w:r>
      <w:r>
        <w:rPr>
          <w:rFonts w:hint="eastAsia" w:ascii="Arial" w:hAnsi="Arial"/>
          <w:sz w:val="24"/>
          <w:szCs w:val="32"/>
          <w:lang w:eastAsia="en-US"/>
        </w:rPr>
        <w:t xml:space="preserve">调试等各项工作由中标人负责完成。具体实施前，应先经采购人同意且在其指定人员的参与下方可进行。调试的原始记录须经各方签字后留作验收文件。</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（二）设备材料要求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1、供应商提供的设备必须是制造厂商原装的、全新的产品。其性能及指标参数应符合国家及招标文件提出的有关技术、质量、安全标准。中标人提供的设备，其技术参数必须符合招投标文件的相关要求和承诺事项。如有不符，采购方可无条件退货，由此所造成的损失由中标人承担。</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2、供应商应确保提供的</w:t>
      </w:r>
      <w:r>
        <w:rPr>
          <w:rFonts w:hint="eastAsia" w:ascii="Arial" w:hAnsi="Arial"/>
          <w:sz w:val="24"/>
          <w:szCs w:val="32"/>
          <w:lang w:eastAsia="zh-CN"/>
        </w:rPr>
        <w:t xml:space="preserve">农机具</w:t>
      </w:r>
      <w:r>
        <w:rPr>
          <w:rFonts w:hint="eastAsia" w:ascii="Arial" w:hAnsi="Arial"/>
          <w:sz w:val="24"/>
          <w:szCs w:val="32"/>
          <w:lang w:eastAsia="en-US"/>
        </w:rPr>
        <w:t xml:space="preserve">检验时完好，无破损，数量、质量及性能不得低于招标文件中的相关要求。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3、供应商提供的</w:t>
      </w:r>
      <w:r>
        <w:rPr>
          <w:rFonts w:hint="eastAsia" w:ascii="Arial" w:hAnsi="Arial"/>
          <w:sz w:val="24"/>
          <w:szCs w:val="32"/>
          <w:lang w:eastAsia="zh-CN"/>
        </w:rPr>
        <w:t xml:space="preserve">农机具应</w:t>
      </w:r>
      <w:r>
        <w:rPr>
          <w:rFonts w:hint="eastAsia" w:ascii="Arial" w:hAnsi="Arial"/>
          <w:sz w:val="24"/>
          <w:szCs w:val="32"/>
          <w:lang w:eastAsia="en-US"/>
        </w:rPr>
        <w:t xml:space="preserve">外观整洁，设备型号、规格、制造厂商、生产（出厂）日期须准确清晰。铭牌、使用指示和警告指示均应</w:t>
      </w:r>
      <w:r>
        <w:rPr>
          <w:rFonts w:hint="eastAsia" w:ascii="Arial" w:hAnsi="Arial"/>
          <w:sz w:val="24"/>
          <w:szCs w:val="32"/>
          <w:lang w:eastAsia="zh-CN"/>
        </w:rPr>
        <w:t xml:space="preserve">有</w:t>
      </w:r>
      <w:r>
        <w:rPr>
          <w:rFonts w:hint="eastAsia" w:ascii="Arial" w:hAnsi="Arial"/>
          <w:sz w:val="24"/>
          <w:szCs w:val="32"/>
          <w:lang w:eastAsia="en-US"/>
        </w:rPr>
        <w:t xml:space="preserve">中文和通俗易懂的符号表示。</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4、对于影响</w:t>
      </w:r>
      <w:r>
        <w:rPr>
          <w:rFonts w:hint="eastAsia" w:ascii="Arial" w:hAnsi="Arial"/>
          <w:sz w:val="24"/>
          <w:szCs w:val="32"/>
          <w:lang w:eastAsia="zh-CN"/>
        </w:rPr>
        <w:t xml:space="preserve">农机具</w:t>
      </w:r>
      <w:r>
        <w:rPr>
          <w:rFonts w:hint="eastAsia" w:ascii="Arial" w:hAnsi="Arial"/>
          <w:sz w:val="24"/>
          <w:szCs w:val="32"/>
          <w:lang w:eastAsia="en-US"/>
        </w:rPr>
        <w:t xml:space="preserve">正常工作的重要零配件，无论在技术规范中指出与否，供应商都应及时提供并在投标文件中明确列出。</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5、供货时所有设备应具有出厂合格证等相关证明文件。</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6、所有设备配件和耗材在现场</w:t>
      </w:r>
      <w:r>
        <w:rPr>
          <w:rFonts w:hint="eastAsia" w:ascii="Arial" w:hAnsi="Arial"/>
          <w:sz w:val="24"/>
          <w:szCs w:val="32"/>
          <w:lang w:eastAsia="zh-CN"/>
        </w:rPr>
        <w:t xml:space="preserve">组装</w:t>
      </w:r>
      <w:r>
        <w:rPr>
          <w:rFonts w:hint="eastAsia" w:ascii="Arial" w:hAnsi="Arial"/>
          <w:sz w:val="24"/>
          <w:szCs w:val="32"/>
          <w:lang w:eastAsia="en-US"/>
        </w:rPr>
        <w:t xml:space="preserve">使用前，采购人将进行随机抽验。</w:t>
      </w:r>
      <w:r/>
    </w:p>
    <w:p>
      <w:pPr>
        <w:ind w:firstLine="482"/>
        <w:jc w:val="both"/>
        <w:keepLines w:val="0"/>
        <w:keepNext w:val="0"/>
        <w:spacing w:after="200" w:line="276" w:lineRule="auto"/>
        <w:widowControl/>
        <w:rPr>
          <w:rFonts w:hint="eastAsia" w:ascii="宋体" w:hAnsi="宋体" w:cs="宋体"/>
          <w:b/>
          <w:sz w:val="24"/>
          <w:szCs w:val="24"/>
          <w:lang w:val="en-US" w:eastAsia="en-US"/>
        </w:rPr>
        <w:suppressLineNumbers w:val="0"/>
      </w:pPr>
      <w:r>
        <w:rPr>
          <w:rFonts w:hint="eastAsia" w:ascii="宋体" w:hAnsi="宋体" w:cs="宋体"/>
          <w:b/>
          <w:sz w:val="24"/>
          <w:szCs w:val="24"/>
          <w:lang w:val="en-US" w:eastAsia="zh-CN"/>
        </w:rPr>
        <w:t xml:space="preserve">五</w:t>
      </w:r>
      <w:r>
        <w:rPr>
          <w:rFonts w:hint="eastAsia" w:ascii="宋体" w:hAnsi="宋体" w:cs="宋体"/>
          <w:b/>
          <w:sz w:val="24"/>
          <w:szCs w:val="24"/>
          <w:lang w:val="en-US" w:eastAsia="en-US"/>
        </w:rPr>
        <w:t xml:space="preserve">、商务要求</w:t>
      </w:r>
      <w:r/>
    </w:p>
    <w:p>
      <w:pPr>
        <w:ind w:firstLine="480"/>
        <w:keepLines w:val="0"/>
        <w:keepNext w:val="0"/>
        <w:pageBreakBefore w:val="0"/>
        <w:spacing w:after="200" w:line="360" w:lineRule="auto"/>
        <w:widowControl/>
        <w:rPr>
          <w:rFonts w:hint="eastAsia" w:ascii="Arial" w:hAnsi="Arial"/>
          <w:sz w:val="24"/>
          <w:szCs w:val="32"/>
          <w:highlight w:val="none"/>
          <w:lang w:eastAsia="en-US"/>
        </w:rPr>
      </w:pPr>
      <w:r>
        <w:rPr>
          <w:rFonts w:hint="eastAsia" w:ascii="Arial" w:hAnsi="Arial"/>
          <w:sz w:val="24"/>
          <w:szCs w:val="32"/>
          <w:highlight w:val="none"/>
          <w:lang w:eastAsia="en-US"/>
        </w:rPr>
        <w:t xml:space="preserve">1、交货时间：自合同生效日后， </w:t>
      </w:r>
      <w:r>
        <w:rPr>
          <w:rFonts w:hint="eastAsia" w:ascii="Arial" w:hAnsi="Arial"/>
          <w:sz w:val="24"/>
          <w:szCs w:val="32"/>
          <w:highlight w:val="none"/>
          <w:lang w:val="en-US" w:eastAsia="zh-CN"/>
        </w:rPr>
        <w:t xml:space="preserve">5天</w:t>
      </w:r>
      <w:r>
        <w:rPr>
          <w:rFonts w:hint="eastAsia" w:ascii="Arial" w:hAnsi="Arial"/>
          <w:sz w:val="24"/>
          <w:szCs w:val="32"/>
          <w:highlight w:val="none"/>
          <w:lang w:eastAsia="en-US"/>
        </w:rPr>
        <w:t xml:space="preserve">内交付货物并</w:t>
      </w:r>
      <w:r>
        <w:rPr>
          <w:rFonts w:hint="eastAsia" w:ascii="Arial" w:hAnsi="Arial"/>
          <w:sz w:val="24"/>
          <w:szCs w:val="32"/>
          <w:highlight w:val="none"/>
          <w:lang w:eastAsia="zh-CN"/>
        </w:rPr>
        <w:t xml:space="preserve">组装</w:t>
      </w:r>
      <w:r>
        <w:rPr>
          <w:rFonts w:hint="eastAsia" w:ascii="Arial" w:hAnsi="Arial"/>
          <w:sz w:val="24"/>
          <w:szCs w:val="32"/>
          <w:highlight w:val="none"/>
          <w:lang w:eastAsia="en-US"/>
        </w:rPr>
        <w:t xml:space="preserve">调试完毕，由采购人进行验收。</w:t>
      </w:r>
      <w:r/>
    </w:p>
    <w:p>
      <w:pPr>
        <w:ind w:firstLine="480"/>
        <w:keepLines w:val="0"/>
        <w:keepNext w:val="0"/>
        <w:pageBreakBefore w:val="0"/>
        <w:spacing w:after="200" w:line="360" w:lineRule="auto"/>
        <w:widowControl/>
        <w:rPr>
          <w:rFonts w:hint="eastAsia" w:ascii="Arial" w:hAnsi="Arial"/>
          <w:sz w:val="24"/>
          <w:szCs w:val="32"/>
          <w:highlight w:val="none"/>
          <w:lang w:eastAsia="en-US"/>
        </w:rPr>
      </w:pPr>
      <w:r>
        <w:rPr>
          <w:rFonts w:hint="eastAsia" w:ascii="Arial" w:hAnsi="Arial"/>
          <w:sz w:val="24"/>
          <w:szCs w:val="32"/>
          <w:highlight w:val="none"/>
          <w:lang w:eastAsia="en-US"/>
        </w:rPr>
        <w:t xml:space="preserve">2、交货地点：</w:t>
      </w:r>
      <w:r>
        <w:rPr>
          <w:rFonts w:hint="eastAsia" w:ascii="Arial" w:hAnsi="Arial"/>
          <w:sz w:val="24"/>
          <w:szCs w:val="32"/>
          <w:highlight w:val="none"/>
          <w:lang w:eastAsia="zh-CN"/>
        </w:rPr>
        <w:t xml:space="preserve">采购人</w:t>
      </w:r>
      <w:r>
        <w:rPr>
          <w:rFonts w:hint="eastAsia" w:ascii="Arial" w:hAnsi="Arial"/>
          <w:sz w:val="24"/>
          <w:szCs w:val="32"/>
          <w:highlight w:val="none"/>
          <w:lang w:eastAsia="en-US"/>
        </w:rPr>
        <w:t xml:space="preserve">指定地点。</w:t>
      </w:r>
      <w:r/>
    </w:p>
    <w:p>
      <w:pPr>
        <w:ind w:firstLine="480"/>
        <w:keepLines w:val="0"/>
        <w:keepNext w:val="0"/>
        <w:pageBreakBefore w:val="0"/>
        <w:spacing w:after="200" w:line="360" w:lineRule="auto"/>
        <w:widowControl/>
        <w:rPr>
          <w:rFonts w:hint="eastAsia" w:ascii="Arial" w:hAnsi="Arial"/>
          <w:sz w:val="24"/>
          <w:szCs w:val="32"/>
          <w:highlight w:val="none"/>
          <w:lang w:eastAsia="en-US"/>
        </w:rPr>
      </w:pPr>
      <w:r>
        <w:rPr>
          <w:rFonts w:hint="eastAsia" w:ascii="Arial" w:hAnsi="Arial"/>
          <w:sz w:val="24"/>
          <w:szCs w:val="32"/>
          <w:highlight w:val="none"/>
          <w:lang w:eastAsia="en-US"/>
        </w:rPr>
        <w:t xml:space="preserve">3、免费质保期：</w:t>
      </w:r>
      <w:r>
        <w:rPr>
          <w:rFonts w:hint="eastAsia" w:ascii="Arial" w:hAnsi="Arial"/>
          <w:sz w:val="24"/>
          <w:szCs w:val="32"/>
          <w:highlight w:val="none"/>
          <w:lang w:val="en-US" w:eastAsia="zh-CN"/>
        </w:rPr>
        <w:t xml:space="preserve">3</w:t>
      </w:r>
      <w:r>
        <w:rPr>
          <w:rFonts w:hint="eastAsia" w:ascii="Arial" w:hAnsi="Arial"/>
          <w:sz w:val="24"/>
          <w:szCs w:val="32"/>
          <w:highlight w:val="none"/>
          <w:lang w:eastAsia="en-US"/>
        </w:rPr>
        <w:t xml:space="preserve">年（</w:t>
      </w:r>
      <w:r>
        <w:rPr>
          <w:rFonts w:hint="eastAsia" w:ascii="Arial" w:hAnsi="Arial"/>
          <w:sz w:val="24"/>
          <w:szCs w:val="32"/>
          <w:highlight w:val="none"/>
          <w:lang w:eastAsia="zh-CN"/>
        </w:rPr>
        <w:t xml:space="preserve">设备交付采购人签证确认后</w:t>
      </w:r>
      <w:r>
        <w:rPr>
          <w:rFonts w:hint="eastAsia" w:ascii="Arial" w:hAnsi="Arial"/>
          <w:sz w:val="24"/>
          <w:szCs w:val="32"/>
          <w:highlight w:val="none"/>
          <w:lang w:eastAsia="en-US"/>
        </w:rPr>
        <w:t xml:space="preserve">为起算时间）。</w:t>
      </w:r>
      <w:r/>
    </w:p>
    <w:p>
      <w:pPr>
        <w:ind w:firstLine="480"/>
        <w:keepLines w:val="0"/>
        <w:keepNext w:val="0"/>
        <w:pageBreakBefore w:val="0"/>
        <w:spacing w:after="200" w:line="360" w:lineRule="auto"/>
        <w:widowControl/>
        <w:rPr>
          <w:rFonts w:hint="eastAsia" w:ascii="Arial" w:hAnsi="Arial" w:eastAsia="宋体"/>
          <w:sz w:val="24"/>
          <w:szCs w:val="32"/>
          <w:highlight w:val="none"/>
          <w:lang w:eastAsia="zh-CN"/>
        </w:rPr>
      </w:pPr>
      <w:r>
        <w:rPr>
          <w:rFonts w:hint="eastAsia" w:ascii="Arial" w:hAnsi="Arial"/>
          <w:sz w:val="24"/>
          <w:szCs w:val="32"/>
          <w:highlight w:val="none"/>
          <w:lang w:eastAsia="en-US"/>
        </w:rPr>
        <w:t xml:space="preserve">免费</w:t>
      </w:r>
      <w:r>
        <w:rPr>
          <w:rFonts w:hint="eastAsia" w:ascii="Arial" w:hAnsi="Arial"/>
          <w:sz w:val="24"/>
          <w:szCs w:val="32"/>
          <w:highlight w:val="none"/>
          <w:lang w:val="en-US" w:eastAsia="zh-CN"/>
        </w:rPr>
        <w:t xml:space="preserve">质保</w:t>
      </w:r>
      <w:r>
        <w:rPr>
          <w:rFonts w:hint="eastAsia" w:ascii="Arial" w:hAnsi="Arial"/>
          <w:sz w:val="24"/>
          <w:szCs w:val="32"/>
          <w:highlight w:val="none"/>
          <w:lang w:eastAsia="en-US"/>
        </w:rPr>
        <w:t xml:space="preserve">的范围</w:t>
      </w:r>
      <w:r>
        <w:rPr>
          <w:rFonts w:hint="eastAsia" w:ascii="Arial" w:hAnsi="Arial"/>
          <w:sz w:val="24"/>
          <w:szCs w:val="32"/>
          <w:highlight w:val="none"/>
          <w:lang w:eastAsia="zh-CN"/>
        </w:rPr>
        <w:t xml:space="preserve">：</w:t>
      </w:r>
      <w:r>
        <w:rPr>
          <w:rFonts w:hint="eastAsia" w:ascii="Arial" w:hAnsi="Arial"/>
          <w:sz w:val="24"/>
          <w:szCs w:val="32"/>
          <w:highlight w:val="none"/>
          <w:lang w:eastAsia="en-US"/>
        </w:rPr>
        <w:t xml:space="preserve">包括更换成零件/维修/养护等</w:t>
      </w:r>
      <w:r>
        <w:rPr>
          <w:rFonts w:hint="eastAsia" w:ascii="Arial" w:hAnsi="Arial"/>
          <w:sz w:val="24"/>
          <w:szCs w:val="32"/>
          <w:highlight w:val="none"/>
          <w:lang w:eastAsia="zh-CN"/>
        </w:rPr>
        <w:t xml:space="preserve">。</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4、售后服务要求：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1）中标人应按照本采购项目特点提供长期良好的售后服务，并在响应文件中提供详细具体的售后服务承诺条款及保证。</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2）中标人应根据采购人指定的地点提供免费送货、</w:t>
      </w:r>
      <w:r>
        <w:rPr>
          <w:rFonts w:hint="eastAsia" w:ascii="Arial" w:hAnsi="Arial"/>
          <w:sz w:val="24"/>
          <w:szCs w:val="32"/>
          <w:lang w:eastAsia="zh-CN"/>
        </w:rPr>
        <w:t xml:space="preserve">组装</w:t>
      </w:r>
      <w:r>
        <w:rPr>
          <w:rFonts w:hint="eastAsia" w:ascii="Arial" w:hAnsi="Arial"/>
          <w:sz w:val="24"/>
          <w:szCs w:val="32"/>
          <w:lang w:eastAsia="en-US"/>
        </w:rPr>
        <w:t xml:space="preserve">、调试服务。设备需要的电源插座及网络设施由中标人负责</w:t>
      </w:r>
      <w:r>
        <w:rPr>
          <w:rFonts w:hint="eastAsia" w:ascii="Arial" w:hAnsi="Arial"/>
          <w:sz w:val="24"/>
          <w:szCs w:val="32"/>
          <w:lang w:eastAsia="zh-CN"/>
        </w:rPr>
        <w:t xml:space="preserve">组装</w:t>
      </w:r>
      <w:r>
        <w:rPr>
          <w:rFonts w:hint="eastAsia" w:ascii="Arial" w:hAnsi="Arial"/>
          <w:sz w:val="24"/>
          <w:szCs w:val="32"/>
          <w:lang w:eastAsia="en-US"/>
        </w:rPr>
        <w:t xml:space="preserve">到位。</w:t>
      </w:r>
      <w:r>
        <w:rPr>
          <w:rFonts w:hint="eastAsia" w:ascii="Arial" w:hAnsi="Arial"/>
          <w:sz w:val="24"/>
          <w:szCs w:val="32"/>
          <w:lang w:eastAsia="zh-CN"/>
        </w:rPr>
        <w:t xml:space="preserve">组装</w:t>
      </w:r>
      <w:r>
        <w:rPr>
          <w:rFonts w:hint="eastAsia" w:ascii="Arial" w:hAnsi="Arial"/>
          <w:sz w:val="24"/>
          <w:szCs w:val="32"/>
          <w:lang w:eastAsia="en-US"/>
        </w:rPr>
        <w:t xml:space="preserve">人员应具备相应资质，</w:t>
      </w:r>
      <w:r>
        <w:rPr>
          <w:rFonts w:hint="eastAsia" w:ascii="Arial" w:hAnsi="Arial"/>
          <w:sz w:val="24"/>
          <w:szCs w:val="32"/>
          <w:lang w:eastAsia="zh-CN"/>
        </w:rPr>
        <w:t xml:space="preserve">组装</w:t>
      </w:r>
      <w:r>
        <w:rPr>
          <w:rFonts w:hint="eastAsia" w:ascii="Arial" w:hAnsi="Arial"/>
          <w:sz w:val="24"/>
          <w:szCs w:val="32"/>
          <w:lang w:eastAsia="en-US"/>
        </w:rPr>
        <w:t xml:space="preserve">标准须符合国家有关安全技术规范和技术标准。</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3）中标人应免费为采购人提供全部设备的操作使用及维护的技术培训服务。培训对象、时间、地点由采购方确定。</w:t>
      </w:r>
      <w:r/>
    </w:p>
    <w:p>
      <w:pPr>
        <w:ind w:firstLine="480"/>
        <w:keepLines w:val="0"/>
        <w:keepNext w:val="0"/>
        <w:pageBreakBefore w:val="0"/>
        <w:spacing w:after="200" w:line="360" w:lineRule="auto"/>
        <w:widowControl/>
        <w:rPr>
          <w:rFonts w:hint="default" w:ascii="Arial" w:hAnsi="Arial" w:eastAsia="宋体"/>
          <w:sz w:val="24"/>
          <w:szCs w:val="32"/>
          <w:lang w:val="en-US" w:eastAsia="zh-CN"/>
        </w:rPr>
      </w:pPr>
      <w:r>
        <w:rPr>
          <w:rFonts w:hint="eastAsia" w:ascii="Arial" w:hAnsi="Arial"/>
          <w:sz w:val="24"/>
          <w:szCs w:val="32"/>
          <w:lang w:eastAsia="en-US"/>
        </w:rPr>
        <w:t xml:space="preserve">4）服务响应要求：质保期</w:t>
      </w:r>
      <w:r>
        <w:rPr>
          <w:rFonts w:hint="eastAsia" w:ascii="Arial" w:hAnsi="Arial"/>
          <w:sz w:val="24"/>
          <w:szCs w:val="32"/>
          <w:lang w:val="en-US" w:eastAsia="zh-CN"/>
        </w:rPr>
        <w:t xml:space="preserve">3</w:t>
      </w:r>
      <w:r>
        <w:rPr>
          <w:rFonts w:hint="eastAsia" w:ascii="Arial" w:hAnsi="Arial"/>
          <w:sz w:val="24"/>
          <w:szCs w:val="32"/>
          <w:lang w:eastAsia="en-US"/>
        </w:rPr>
        <w:t xml:space="preserve">年内提供上门免费服务，在接到故障通知后2小时内作出响应，在远程无法解决问题的情况下，24小时内到达现场，一般情况在到达后48小时内排除故障，如特殊情况在48小时后解决不了，无偿为采购人提供技术指标不低于原产品的备机，保证采购人的正常使用。</w:t>
      </w:r>
      <w:r>
        <w:rPr>
          <w:rFonts w:hint="eastAsia" w:ascii="Arial" w:hAnsi="Arial"/>
          <w:sz w:val="24"/>
          <w:szCs w:val="32"/>
          <w:lang w:val="en-US" w:eastAsia="zh-CN"/>
        </w:rPr>
        <w:t xml:space="preserve">售后服务响应时间根据投标文件中承诺书承诺确定。</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5）中标人必须承诺质保期过后，终身维修，收费标准不高于市场同级别要求，维修人员的食宿、交通费自理。</w:t>
      </w:r>
      <w:r/>
    </w:p>
    <w:p>
      <w:pPr>
        <w:ind w:firstLine="482"/>
        <w:jc w:val="both"/>
        <w:keepLines w:val="0"/>
        <w:keepNext w:val="0"/>
        <w:spacing w:after="200" w:line="276" w:lineRule="auto"/>
        <w:widowControl/>
        <w:rPr>
          <w:rFonts w:hint="eastAsia" w:ascii="宋体" w:hAnsi="宋体" w:cs="宋体"/>
          <w:b/>
          <w:sz w:val="24"/>
          <w:szCs w:val="24"/>
          <w:lang w:val="en-US" w:eastAsia="en-US"/>
        </w:rPr>
        <w:suppressLineNumbers w:val="0"/>
      </w:pPr>
      <w:r>
        <w:rPr>
          <w:rFonts w:hint="eastAsia" w:ascii="宋体" w:hAnsi="宋体" w:cs="宋体"/>
          <w:b/>
          <w:sz w:val="24"/>
          <w:szCs w:val="24"/>
          <w:lang w:val="en-US" w:eastAsia="zh-CN"/>
        </w:rPr>
        <w:t xml:space="preserve">六</w:t>
      </w:r>
      <w:r>
        <w:rPr>
          <w:rFonts w:hint="eastAsia" w:ascii="宋体" w:hAnsi="宋体" w:cs="宋体"/>
          <w:b/>
          <w:sz w:val="24"/>
          <w:szCs w:val="24"/>
          <w:lang w:val="en-US" w:eastAsia="en-US"/>
        </w:rPr>
        <w:t xml:space="preserve">、质量保证要求</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1、</w:t>
      </w:r>
      <w:r>
        <w:rPr>
          <w:rFonts w:hint="eastAsia" w:ascii="Arial" w:hAnsi="Arial"/>
          <w:sz w:val="24"/>
          <w:szCs w:val="32"/>
          <w:lang w:eastAsia="zh-CN"/>
        </w:rPr>
        <w:t xml:space="preserve">农机具</w:t>
      </w:r>
      <w:r>
        <w:rPr>
          <w:rFonts w:hint="eastAsia" w:ascii="Arial" w:hAnsi="Arial"/>
          <w:sz w:val="24"/>
          <w:szCs w:val="32"/>
          <w:lang w:eastAsia="en-US"/>
        </w:rPr>
        <w:t xml:space="preserve">配置必须原厂出厂时全部自带，所有</w:t>
      </w:r>
      <w:r>
        <w:rPr>
          <w:rFonts w:hint="eastAsia" w:ascii="Arial" w:hAnsi="Arial"/>
          <w:sz w:val="24"/>
          <w:szCs w:val="32"/>
          <w:lang w:eastAsia="zh-CN"/>
        </w:rPr>
        <w:t xml:space="preserve">配件</w:t>
      </w:r>
      <w:r>
        <w:rPr>
          <w:rFonts w:hint="eastAsia" w:ascii="Arial" w:hAnsi="Arial"/>
          <w:sz w:val="24"/>
          <w:szCs w:val="32"/>
          <w:lang w:eastAsia="en-US"/>
        </w:rPr>
        <w:t xml:space="preserve">外包装箱（盒）不得自行拆封，包装箱（盒）上所有标签等不得涂改或撕毁，否则采购单位有权拒绝验收。</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2、</w:t>
      </w:r>
      <w:r>
        <w:rPr>
          <w:rFonts w:hint="eastAsia" w:ascii="Arial" w:hAnsi="Arial"/>
          <w:sz w:val="24"/>
          <w:szCs w:val="32"/>
          <w:lang w:eastAsia="zh-CN"/>
        </w:rPr>
        <w:t xml:space="preserve">农机具</w:t>
      </w:r>
      <w:r>
        <w:rPr>
          <w:rFonts w:hint="eastAsia" w:ascii="Arial" w:hAnsi="Arial"/>
          <w:sz w:val="24"/>
          <w:szCs w:val="32"/>
          <w:lang w:eastAsia="en-US"/>
        </w:rPr>
        <w:t xml:space="preserve">到达现场（采购人指定地点）后，中标人应提供详细的发货清单、有关测试报告、产品合格证书，由中标人和采购人共同验货、检查货物数量、质量。如果货物数量、质量或技术规格与要求不符，或货物有明显损坏，中标人必须更换，采购人有权提出索赔。</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eastAsia="en-US"/>
        </w:rPr>
        <w:t xml:space="preserve">3、采购人在验收中发现产品达不到验收标准或合同规定的性能指标，中标人必须更换，并且赔偿由此给采购人造成的损失。验货合格后，双方共同签署验收合格证明。</w:t>
      </w:r>
      <w:r/>
    </w:p>
    <w:p>
      <w:pPr>
        <w:ind w:firstLine="482"/>
        <w:jc w:val="both"/>
        <w:keepLines w:val="0"/>
        <w:keepNext w:val="0"/>
        <w:spacing w:after="200" w:line="276" w:lineRule="auto"/>
        <w:widowControl/>
        <w:rPr>
          <w:rFonts w:hint="eastAsia" w:ascii="宋体" w:hAnsi="宋体" w:cs="宋体"/>
          <w:b/>
          <w:sz w:val="24"/>
          <w:szCs w:val="24"/>
          <w:lang w:val="en-US" w:eastAsia="en-US"/>
        </w:rPr>
        <w:suppressLineNumbers w:val="0"/>
      </w:pPr>
      <w:r>
        <w:rPr>
          <w:rFonts w:hint="eastAsia" w:ascii="宋体" w:hAnsi="宋体" w:cs="宋体"/>
          <w:b/>
          <w:sz w:val="24"/>
          <w:szCs w:val="24"/>
          <w:lang w:val="en-US" w:eastAsia="zh-CN"/>
        </w:rPr>
        <w:t xml:space="preserve">七</w:t>
      </w:r>
      <w:r>
        <w:rPr>
          <w:rFonts w:hint="eastAsia" w:ascii="宋体" w:hAnsi="宋体" w:cs="宋体"/>
          <w:b/>
          <w:sz w:val="24"/>
          <w:szCs w:val="24"/>
          <w:lang w:val="en-US" w:eastAsia="en-US"/>
        </w:rPr>
        <w:t xml:space="preserve">、培训要求</w:t>
      </w:r>
      <w:r/>
    </w:p>
    <w:p>
      <w:pPr>
        <w:pStyle w:val="747"/>
        <w:ind w:firstLine="480"/>
        <w:rPr>
          <w:rFonts w:hint="default" w:ascii="Arial" w:hAnsi="Arial" w:eastAsia="宋体" w:cs="Times New Roman"/>
          <w:sz w:val="24"/>
          <w:szCs w:val="32"/>
          <w:highlight w:val="none"/>
          <w:lang w:val="en-US" w:eastAsia="zh-CN" w:bidi="ar-SA"/>
        </w:rPr>
      </w:pPr>
      <w:r>
        <w:rPr>
          <w:rFonts w:hint="eastAsia" w:ascii="Arial" w:hAnsi="Arial" w:eastAsia="宋体" w:cs="Times New Roman"/>
          <w:sz w:val="24"/>
          <w:szCs w:val="32"/>
          <w:highlight w:val="none"/>
          <w:lang w:val="en-US" w:eastAsia="zh-CN" w:bidi="ar-SA"/>
        </w:rPr>
        <w:t xml:space="preserve">1、 每种农机具中标人为采购人负责培训1-2名驾驶人员。</w:t>
      </w:r>
      <w:r/>
    </w:p>
    <w:p>
      <w:pPr>
        <w:ind w:firstLine="480"/>
        <w:keepLines w:val="0"/>
        <w:keepNext w:val="0"/>
        <w:pageBreakBefore w:val="0"/>
        <w:spacing w:after="200" w:line="360" w:lineRule="auto"/>
        <w:widowControl/>
        <w:rPr>
          <w:rFonts w:hint="eastAsia" w:ascii="Arial" w:hAnsi="Arial"/>
          <w:sz w:val="24"/>
          <w:szCs w:val="32"/>
          <w:lang w:eastAsia="en-US"/>
        </w:rPr>
      </w:pPr>
      <w:r>
        <w:rPr>
          <w:rFonts w:hint="eastAsia" w:ascii="Arial" w:hAnsi="Arial"/>
          <w:sz w:val="24"/>
          <w:szCs w:val="32"/>
          <w:lang w:val="en-US" w:eastAsia="zh-CN"/>
        </w:rPr>
        <w:t xml:space="preserve">2、</w:t>
      </w:r>
      <w:r>
        <w:rPr>
          <w:rFonts w:hint="eastAsia" w:ascii="Arial" w:hAnsi="Arial"/>
          <w:sz w:val="24"/>
          <w:szCs w:val="32"/>
          <w:lang w:eastAsia="en-US"/>
        </w:rPr>
        <w:t xml:space="preserve">投标人必须为所有被培训人员提供有关培训的最新教材等相关用品。所有的资料是中文书写。 </w:t>
      </w:r>
      <w:bookmarkEnd w:id="6"/>
      <w:r/>
      <w:r/>
    </w:p>
    <w:p>
      <w:pPr>
        <w:ind w:firstLine="482"/>
        <w:keepLines w:val="0"/>
        <w:keepNext w:val="0"/>
        <w:pageBreakBefore w:val="0"/>
        <w:spacing w:after="200" w:line="360" w:lineRule="auto"/>
        <w:widowControl/>
        <w:rPr>
          <w:rFonts w:hint="default" w:ascii="宋体" w:hAnsi="宋体" w:cs="宋体"/>
          <w:b/>
          <w:sz w:val="24"/>
          <w:szCs w:val="24"/>
        </w:rPr>
      </w:pPr>
      <w:r>
        <w:rPr>
          <w:rFonts w:hint="eastAsia" w:ascii="宋体" w:hAnsi="宋体" w:cs="宋体"/>
          <w:b/>
          <w:sz w:val="24"/>
          <w:szCs w:val="24"/>
          <w:lang w:val="en-US" w:eastAsia="zh-CN"/>
        </w:rPr>
        <w:t xml:space="preserve">八</w:t>
      </w:r>
      <w:r>
        <w:rPr>
          <w:rFonts w:hint="eastAsia" w:ascii="宋体" w:hAnsi="宋体" w:cs="宋体"/>
          <w:b/>
          <w:sz w:val="24"/>
          <w:szCs w:val="24"/>
        </w:rPr>
        <w:t xml:space="preserve">、其他要求</w:t>
      </w:r>
      <w:r/>
    </w:p>
    <w:p>
      <w:pPr>
        <w:ind w:firstLine="480"/>
        <w:jc w:val="both"/>
        <w:spacing w:line="440" w:lineRule="exact"/>
        <w:widowControl w:val="off"/>
        <w:rPr>
          <w:rFonts w:hint="default" w:ascii="宋体" w:hAnsi="宋体" w:cs="宋体"/>
          <w:sz w:val="24"/>
          <w:szCs w:val="24"/>
        </w:rPr>
      </w:pPr>
      <w:r>
        <w:rPr>
          <w:rFonts w:hint="eastAsia" w:ascii="宋体" w:hAnsi="宋体" w:cs="宋体"/>
          <w:sz w:val="24"/>
          <w:szCs w:val="24"/>
        </w:rPr>
        <w:t xml:space="preserve">见招标文件第五章《拟签订的合同文本》。</w:t>
      </w:r>
      <w:r/>
    </w:p>
    <w:p>
      <w:pPr>
        <w:jc w:val="both"/>
        <w:spacing w:line="240" w:lineRule="auto"/>
        <w:widowControl w:val="off"/>
        <w:rPr>
          <w:rFonts w:hint="default"/>
          <w:sz w:val="20"/>
          <w:szCs w:val="22"/>
        </w:rPr>
      </w:pPr>
      <w:r>
        <w:rPr>
          <w:rFonts w:hint="default"/>
          <w:sz w:val="20"/>
          <w:szCs w:val="22"/>
        </w:rPr>
      </w:r>
      <w:r/>
    </w:p>
    <w:p>
      <w:r/>
      <w:r/>
    </w:p>
    <w:p>
      <w:r/>
      <w:r/>
    </w:p>
    <w:p>
      <w:r/>
      <w:r/>
    </w:p>
    <w:p>
      <w:r/>
      <w:r/>
    </w:p>
    <w:p>
      <w:r/>
      <w:r/>
    </w:p>
    <w:p>
      <w:r/>
      <w:r/>
    </w:p>
    <w:p>
      <w:r/>
      <w:r/>
    </w:p>
    <w:p>
      <w:r/>
      <w:r/>
    </w:p>
    <w:p>
      <w:r/>
      <w:r/>
    </w:p>
    <w:p>
      <w:r/>
      <w:r/>
    </w:p>
    <w:p>
      <w:pPr>
        <w:pStyle w:val="736"/>
        <w:ind w:firstLine="1084"/>
        <w:jc w:val="both"/>
        <w:rPr>
          <w:color w:val="auto"/>
          <w:highlight w:val="none"/>
        </w:rPr>
      </w:pPr>
      <w:r/>
      <w:bookmarkStart w:id="7" w:name="_Toc1056"/>
      <w:r>
        <w:rPr>
          <w:color w:val="auto"/>
          <w:highlight w:val="none"/>
        </w:rPr>
        <w:t xml:space="preserve">第七章 投标文件相关格式</w:t>
      </w:r>
      <w:bookmarkEnd w:id="7"/>
      <w:r/>
      <w:r/>
    </w:p>
    <w:p>
      <w:pPr>
        <w:pStyle w:val="737"/>
        <w:rPr>
          <w:color w:val="auto"/>
          <w:highlight w:val="none"/>
        </w:rPr>
      </w:pPr>
      <w:r>
        <w:rPr>
          <w:rFonts w:hint="eastAsia"/>
          <w:color w:val="auto"/>
          <w:highlight w:val="none"/>
        </w:rPr>
        <w:t xml:space="preserve">一、投标函</w:t>
      </w:r>
      <w:r/>
    </w:p>
    <w:p>
      <w:pPr>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江苏泰控项目管理咨询有限公司</w:t>
      </w:r>
      <w:r/>
    </w:p>
    <w:p>
      <w:pPr>
        <w:ind w:firstLine="480"/>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江苏泰控项目管理咨询有限公司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江苏泰控项目管理咨询有限公司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lang w:val="en-US" w:eastAsia="zh-CN"/>
        </w:rPr>
        <w:t xml:space="preserve">移动</w:t>
      </w: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7"/>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color w:val="auto"/>
          <w:highlight w:val="none"/>
        </w:rPr>
      </w:pPr>
      <w:r>
        <w:rPr>
          <w:color w:val="auto"/>
          <w:highlight w:val="none"/>
        </w:rPr>
        <w:t xml:space="preserve">项目名称：</w:t>
      </w:r>
      <w:r>
        <w:rPr>
          <w:rFonts w:hint="eastAsia"/>
          <w:color w:val="auto"/>
          <w:highlight w:val="none"/>
          <w:lang w:eastAsia="zh-CN"/>
        </w:rPr>
        <w:t xml:space="preserve">丰县华山镇王屯村购置农机具项目</w:t>
      </w:r>
      <w:r/>
    </w:p>
    <w:p>
      <w:pPr>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JSZC-320321-JSTK-G2025-0002</w:t>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746"/>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785"/>
              <w:jc w:val="center"/>
              <w:rPr>
                <w:rFonts w:ascii="宋体" w:hAnsi="宋体"/>
                <w:color w:val="auto"/>
                <w:sz w:val="24"/>
                <w:highlight w:val="none"/>
              </w:rPr>
            </w:pPr>
            <w:r>
              <w:rPr>
                <w:rFonts w:ascii="宋体" w:hAnsi="宋体"/>
                <w:color w:val="auto"/>
                <w:sz w:val="24"/>
                <w:highlight w:val="none"/>
              </w:rPr>
              <w:t xml:space="preserve">项目名称</w:t>
            </w:r>
            <w:r/>
          </w:p>
        </w:tc>
        <w:tc>
          <w:tcPr>
            <w:tcW w:w="2383" w:type="dxa"/>
            <w:vAlign w:val="center"/>
            <w:textDirection w:val="lrTb"/>
            <w:noWrap w:val="false"/>
          </w:tcPr>
          <w:p>
            <w:pPr>
              <w:jc w:val="center"/>
              <w:widowControl w:val="off"/>
              <w:rPr>
                <w:rFonts w:ascii="宋体" w:hAnsi="宋体" w:cs="宋体"/>
                <w:bCs/>
                <w:color w:val="auto"/>
                <w:szCs w:val="24"/>
                <w:highlight w:val="none"/>
              </w:rPr>
            </w:pPr>
            <w:r>
              <w:rPr>
                <w:rStyle w:val="1029"/>
                <w:rFonts w:ascii="宋体" w:hAnsi="宋体"/>
                <w:sz w:val="24"/>
              </w:rPr>
              <w:t xml:space="preserve">项目内容</w:t>
            </w:r>
            <w:r/>
          </w:p>
        </w:tc>
        <w:tc>
          <w:tcPr>
            <w:tcW w:w="4109" w:type="dxa"/>
            <w:vAlign w:val="center"/>
            <w:textDirection w:val="lrTb"/>
            <w:noWrap w:val="false"/>
          </w:tcPr>
          <w:p>
            <w:pPr>
              <w:pStyle w:val="785"/>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（小写）</w:t>
            </w:r>
            <w:r/>
          </w:p>
        </w:tc>
      </w:tr>
      <w:tr>
        <w:trPr>
          <w:cantSplit/>
          <w:jc w:val="center"/>
          <w:trHeight w:val="1833"/>
        </w:trPr>
        <w:tc>
          <w:tcPr>
            <w:tcW w:w="3143" w:type="dxa"/>
            <w:vAlign w:val="center"/>
            <w:textDirection w:val="lrTb"/>
            <w:noWrap w:val="false"/>
          </w:tcPr>
          <w:p>
            <w:pPr>
              <w:pStyle w:val="785"/>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丰县华山镇王屯村购置农机具项目</w:t>
            </w:r>
            <w:r/>
          </w:p>
        </w:tc>
        <w:tc>
          <w:tcPr>
            <w:tcBorders>
              <w:right w:val="single" w:color="auto" w:sz="4" w:space="0"/>
            </w:tcBorders>
            <w:tcW w:w="2383" w:type="dxa"/>
            <w:vAlign w:val="center"/>
            <w:textDirection w:val="lrTb"/>
            <w:noWrap w:val="false"/>
          </w:tcPr>
          <w:p>
            <w:pPr>
              <w:jc w:val="center"/>
              <w:widowControl w:val="off"/>
              <w:rPr>
                <w:rFonts w:ascii="宋体" w:hAnsi="宋体" w:cs="宋体"/>
                <w:bCs/>
                <w:color w:val="auto"/>
                <w:szCs w:val="24"/>
                <w:highlight w:val="none"/>
                <w:u w:val="single"/>
              </w:rPr>
            </w:pPr>
            <w:r>
              <w:rPr>
                <w:rStyle w:val="1029"/>
                <w:rFonts w:ascii="宋体" w:hAnsi="宋体"/>
                <w:sz w:val="24"/>
              </w:rPr>
              <w:t xml:space="preserve">详见</w:t>
            </w:r>
            <w:r>
              <w:rPr>
                <w:rStyle w:val="1029"/>
                <w:rFonts w:hint="eastAsia" w:ascii="宋体" w:hAnsi="宋体"/>
                <w:sz w:val="24"/>
                <w:lang w:val="en-US" w:eastAsia="zh-CN"/>
              </w:rPr>
              <w:t xml:space="preserve">投标文件</w:t>
            </w:r>
            <w:r/>
          </w:p>
        </w:tc>
        <w:tc>
          <w:tcPr>
            <w:tcBorders>
              <w:left w:val="single" w:color="auto" w:sz="4" w:space="0"/>
            </w:tcBorders>
            <w:tcW w:w="4109" w:type="dxa"/>
            <w:vAlign w:val="center"/>
            <w:textDirection w:val="lrTb"/>
            <w:noWrap w:val="false"/>
          </w:tcPr>
          <w:p>
            <w:pPr>
              <w:pStyle w:val="785"/>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3143" w:type="dxa"/>
            <w:vAlign w:val="center"/>
            <w:textDirection w:val="lrTb"/>
            <w:noWrap w:val="false"/>
          </w:tcPr>
          <w:p>
            <w:pPr>
              <w:pStyle w:val="785"/>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（大写）：</w:t>
            </w:r>
            <w:r/>
          </w:p>
        </w:tc>
        <w:tc>
          <w:tcPr>
            <w:gridSpan w:val="2"/>
            <w:tcW w:w="6492" w:type="dxa"/>
            <w:vAlign w:val="center"/>
            <w:textDirection w:val="lrTb"/>
            <w:noWrap w:val="false"/>
          </w:tcPr>
          <w:p>
            <w:pPr>
              <w:pStyle w:val="785"/>
              <w:jc w:val="center"/>
              <w:rPr>
                <w:rFonts w:ascii="宋体" w:hAnsi="宋体"/>
                <w:color w:val="auto"/>
                <w:sz w:val="24"/>
                <w:highlight w:val="none"/>
              </w:rPr>
            </w:pPr>
            <w:r>
              <w:rPr>
                <w:rFonts w:ascii="宋体" w:hAnsi="宋体"/>
                <w:color w:val="auto"/>
                <w:sz w:val="24"/>
                <w:highlight w:val="none"/>
              </w:rPr>
            </w:r>
            <w:r/>
          </w:p>
        </w:tc>
      </w:tr>
    </w:tbl>
    <w:p>
      <w:pPr>
        <w:pStyle w:val="785"/>
        <w:rPr>
          <w:rFonts w:ascii="宋体" w:hAnsi="宋体"/>
          <w:b/>
          <w:color w:val="auto"/>
          <w:sz w:val="24"/>
          <w:highlight w:val="none"/>
        </w:rPr>
      </w:pPr>
      <w:r>
        <w:rPr>
          <w:rFonts w:ascii="宋体" w:hAnsi="宋体"/>
          <w:b/>
          <w:color w:val="auto"/>
          <w:sz w:val="24"/>
          <w:highlight w:val="none"/>
        </w:rPr>
      </w:r>
      <w:r/>
    </w:p>
    <w:p>
      <w:pPr>
        <w:pStyle w:val="786"/>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85"/>
        <w:rPr>
          <w:rFonts w:ascii="宋体" w:hAnsi="宋体"/>
          <w:color w:val="auto"/>
          <w:sz w:val="24"/>
          <w:highlight w:val="none"/>
        </w:rPr>
      </w:pPr>
      <w:r>
        <w:rPr>
          <w:rFonts w:ascii="宋体" w:hAnsi="宋体"/>
          <w:color w:val="auto"/>
          <w:sz w:val="24"/>
          <w:highlight w:val="none"/>
        </w:rPr>
      </w:r>
      <w:r/>
    </w:p>
    <w:p>
      <w:pPr>
        <w:pStyle w:val="786"/>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86"/>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786"/>
        <w:jc w:val="left"/>
        <w:spacing w:line="520" w:lineRule="exact"/>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786"/>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785"/>
        <w:ind w:firstLine="2760"/>
        <w:spacing w:line="480" w:lineRule="exact"/>
        <w:rPr>
          <w:rFonts w:ascii="宋体" w:hAnsi="宋体"/>
          <w:color w:val="auto"/>
          <w:sz w:val="24"/>
          <w:highlight w:val="none"/>
        </w:rPr>
      </w:pPr>
      <w:r>
        <w:rPr>
          <w:rFonts w:ascii="宋体" w:hAnsi="宋体"/>
          <w:color w:val="auto"/>
          <w:sz w:val="24"/>
          <w:highlight w:val="none"/>
        </w:rPr>
      </w:r>
      <w:r/>
    </w:p>
    <w:p>
      <w:pPr>
        <w:pStyle w:val="785"/>
        <w:ind w:firstLine="2760"/>
        <w:spacing w:line="480" w:lineRule="exact"/>
        <w:rPr>
          <w:rFonts w:ascii="宋体" w:hAnsi="宋体"/>
          <w:color w:val="auto"/>
          <w:sz w:val="24"/>
          <w:highlight w:val="none"/>
        </w:rPr>
      </w:pPr>
      <w:r>
        <w:rPr>
          <w:rFonts w:ascii="宋体" w:hAnsi="宋体"/>
          <w:color w:val="auto"/>
          <w:sz w:val="24"/>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pStyle w:val="737"/>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丰县华山镇王屯村购置农机具项目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JSZC-320321-JSTK-G2025-0002</w:t>
      </w:r>
      <w:r>
        <w:rPr>
          <w:rFonts w:hint="eastAsia"/>
          <w:color w:val="auto"/>
          <w:highlight w:val="none"/>
          <w:lang w:val="en-US" w:eastAsia="zh-CN"/>
        </w:rPr>
        <w:t xml:space="preserve">       </w:t>
      </w:r>
      <w:r>
        <w:rPr>
          <w:rFonts w:hint="eastAsia"/>
          <w:color w:val="auto"/>
          <w:highlight w:val="none"/>
        </w:rPr>
        <w:t xml:space="preserve">货币单位：人民币元</w:t>
      </w:r>
      <w:r/>
    </w:p>
    <w:tbl>
      <w:tblPr>
        <w:tblStyle w:val="746"/>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1361"/>
        <w:gridCol w:w="788"/>
        <w:gridCol w:w="866"/>
        <w:gridCol w:w="1654"/>
        <w:gridCol w:w="2928"/>
        <w:gridCol w:w="776"/>
        <w:gridCol w:w="776"/>
      </w:tblGrid>
      <w:tr>
        <w:trPr>
          <w:jc w:val="center"/>
          <w:trHeight w:val="118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农机名称</w:t>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型号</w:t>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auto"/>
                <w:sz w:val="22"/>
                <w:szCs w:val="22"/>
                <w:u w:val="none"/>
                <w:shd w:val="clear" w:color="auto"/>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黑体" w:hAnsi="宋体" w:eastAsia="黑体" w:cs="黑体"/>
                <w:i w:val="0"/>
                <w:iCs w:val="0"/>
                <w:color w:val="000000"/>
                <w:sz w:val="22"/>
                <w:szCs w:val="22"/>
                <w:u w:val="none"/>
                <w:lang w:eastAsia="en-US"/>
              </w:rPr>
              <w:suppressLineNumbers w:val="0"/>
            </w:pPr>
            <w:r>
              <w:rPr>
                <w:rFonts w:hint="eastAsia" w:ascii="黑体" w:hAnsi="宋体" w:eastAsia="黑体" w:cs="黑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default"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价格</w:t>
            </w:r>
            <w:r>
              <w:rPr>
                <w:rFonts w:hint="eastAsia" w:ascii="黑体" w:hAnsi="黑体" w:eastAsia="黑体" w:cs="黑体"/>
                <w:sz w:val="21"/>
                <w:szCs w:val="21"/>
                <w:lang w:eastAsia="zh-CN"/>
              </w:rPr>
              <w:t xml:space="preserve">人民币元</w:t>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auto"/>
                <w:sz w:val="22"/>
                <w:szCs w:val="22"/>
                <w:u w:val="none"/>
                <w:lang w:eastAsia="en-US"/>
              </w:rPr>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auto"/>
                <w:sz w:val="22"/>
                <w:szCs w:val="22"/>
                <w:u w:val="none"/>
                <w:lang w:eastAsia="en-US"/>
              </w:rPr>
              <w:suppressLineNumbers w:val="0"/>
            </w:pPr>
            <w:r>
              <w:rPr>
                <w:rFonts w:hint="eastAsia" w:ascii="宋体" w:hAnsi="宋体" w:eastAsia="宋体" w:cs="宋体"/>
                <w:i w:val="0"/>
                <w:iCs w:val="0"/>
                <w:color w:val="auto"/>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eastAsia" w:ascii="宋体" w:hAnsi="宋体" w:eastAsia="宋体" w:cs="宋体"/>
                <w:i w:val="0"/>
                <w:iCs w:val="0"/>
                <w:color w:val="000000"/>
                <w:sz w:val="22"/>
                <w:szCs w:val="22"/>
                <w:u w:val="none"/>
                <w:lang w:eastAsia="en-US"/>
              </w:rPr>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eastAsia="en-US"/>
              </w:rPr>
              <w:suppressLineNumbers w:val="0"/>
            </w:pPr>
            <w:r>
              <w:rPr>
                <w:rFonts w:hint="eastAsia" w:ascii="宋体" w:hAnsi="宋体" w:eastAsia="宋体" w:cs="宋体"/>
                <w:i w:val="0"/>
                <w:iCs w:val="0"/>
                <w:color w:val="000000"/>
                <w:sz w:val="22"/>
                <w:szCs w:val="22"/>
                <w:u w:val="none"/>
                <w:lang w:eastAsia="en-US"/>
              </w:rPr>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r>
      <w:tr>
        <w:trPr>
          <w:jc w:val="center"/>
          <w:trHeight w:val="54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788" w:type="dxa"/>
            <w:vAlign w:val="center"/>
            <w:textDirection w:val="lrTb"/>
            <w:noWrap/>
          </w:tcPr>
          <w:p>
            <w:pPr>
              <w:jc w:val="center"/>
              <w:spacing w:after="200" w:line="276" w:lineRule="auto"/>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866" w:type="dxa"/>
            <w:vAlign w:val="center"/>
            <w:textDirection w:val="lrTb"/>
            <w:noWrap/>
          </w:tcPr>
          <w:p>
            <w:pPr>
              <w:jc w:val="center"/>
              <w:spacing w:after="200" w:line="276" w:lineRule="auto"/>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w:t>
            </w:r>
            <w:r/>
          </w:p>
        </w:tc>
      </w:tr>
      <w:tr>
        <w:trPr>
          <w:jc w:val="center"/>
          <w:trHeight w:val="547"/>
        </w:trPr>
        <w:tc>
          <w:tcPr>
            <w:gridSpan w:val="6"/>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tcPr>
          <w:p>
            <w:pPr>
              <w:jc w:val="center"/>
              <w:keepLines w:val="0"/>
              <w:keepNext w:val="0"/>
              <w:spacing w:after="200" w:line="276" w:lineRule="auto"/>
              <w:widowControl/>
              <w:rPr>
                <w:rFonts w:hint="default" w:ascii="宋体" w:hAnsi="宋体" w:cs="宋体"/>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after="200" w:line="276" w:lineRule="auto"/>
              <w:widowControl/>
              <w:rPr>
                <w:rFonts w:hint="eastAsia" w:ascii="宋体" w:hAnsi="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r>
            <w:r/>
          </w:p>
        </w:tc>
      </w:tr>
    </w:tbl>
    <w:p>
      <w:pPr>
        <w:jc w:val="right"/>
        <w:rPr>
          <w:rFonts w:hint="eastAsia" w:eastAsia="宋体"/>
          <w:color w:val="auto"/>
          <w:highlight w:val="none"/>
          <w:lang w:val="en-US" w:eastAsia="zh-CN"/>
        </w:rPr>
      </w:pPr>
      <w:r>
        <w:rPr>
          <w:rFonts w:hint="eastAsia"/>
          <w:color w:val="auto"/>
          <w:highlight w:val="none"/>
          <w:lang w:val="en-US" w:eastAsia="zh-CN"/>
        </w:rPr>
        <w:t xml:space="preserve"> </w:t>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江苏泰控项目管理咨询有限公司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color w:val="auto"/>
          <w:highlight w:val="none"/>
        </w:rPr>
      </w:pPr>
      <w:r>
        <w:rPr>
          <w:rFonts w:hint="eastAsia"/>
          <w:color w:val="auto"/>
          <w:highlight w:val="none"/>
        </w:rPr>
        <w:br w:type="page" w:clear="all"/>
      </w:r>
      <w:r/>
    </w:p>
    <w:p>
      <w:pPr>
        <w:pStyle w:val="737"/>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丰县华山镇王屯村购置农机具项目</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JSZC-320321-JSTK-G2025-0002</w:t>
      </w:r>
      <w:r/>
    </w:p>
    <w:p>
      <w:pPr>
        <w:rPr>
          <w:color w:val="auto"/>
          <w:highlight w:val="none"/>
        </w:rPr>
      </w:pPr>
      <w:r>
        <w:rPr>
          <w:color w:val="auto"/>
          <w:highlight w:val="none"/>
        </w:rPr>
      </w:r>
      <w:r/>
    </w:p>
    <w:tbl>
      <w:tblPr>
        <w:tblStyle w:val="746"/>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8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5"/>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color w:val="auto"/>
          <w:highlight w:val="none"/>
        </w:rPr>
      </w:pPr>
      <w:r>
        <w:rPr>
          <w:color w:val="auto"/>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7"/>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丰县华山镇王屯村购置农机具项目</w:t>
      </w:r>
      <w:r>
        <w:rPr>
          <w:rFonts w:hint="eastAsia"/>
          <w:color w:val="auto"/>
          <w:highlight w:val="none"/>
        </w:rPr>
        <w:t xml:space="preserve">）项目（项目编号：</w:t>
      </w:r>
      <w:r>
        <w:rPr>
          <w:rFonts w:hint="eastAsia"/>
          <w:color w:val="auto"/>
          <w:highlight w:val="none"/>
          <w:lang w:eastAsia="zh-CN"/>
        </w:rPr>
        <w:t xml:space="preserve">JSZC-320321-JSTK-G2025-0002</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w:t>
      </w:r>
      <w:r>
        <w:rPr>
          <w:rFonts w:hint="eastAsia"/>
          <w:color w:val="auto"/>
          <w:highlight w:val="none"/>
          <w:lang w:val="en-US" w:eastAsia="zh-CN"/>
        </w:rPr>
        <w:t xml:space="preserve">或盖章</w:t>
      </w:r>
      <w:r>
        <w:rPr>
          <w:rFonts w:hint="eastAsia"/>
          <w:color w:val="auto"/>
          <w:highlight w:val="none"/>
        </w:rPr>
        <w:t xml:space="preserve">）：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37"/>
        <w:rPr>
          <w:color w:val="auto"/>
          <w:highlight w:val="none"/>
        </w:rPr>
      </w:pPr>
      <w:r>
        <w:rPr>
          <w:color w:val="auto"/>
          <w:highlight w:val="none"/>
        </w:rPr>
        <w:t xml:space="preserve">六、中小企业声明函</w:t>
      </w:r>
      <w:r/>
    </w:p>
    <w:p>
      <w:pPr>
        <w:pStyle w:val="785"/>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丰县华山镇王屯村购置农机具项目</w:t>
      </w:r>
      <w:r>
        <w:rPr>
          <w:rFonts w:ascii="宋体" w:hAnsi="宋体" w:eastAsiaTheme="minorEastAsia"/>
          <w:color w:val="auto"/>
          <w:sz w:val="24"/>
          <w:highlight w:val="none"/>
        </w:rPr>
        <w:t xml:space="preserve">                           </w:t>
      </w:r>
      <w:r/>
    </w:p>
    <w:p>
      <w:pPr>
        <w:pStyle w:val="785"/>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JSZC-320321-JSTK-G2025-0002</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785"/>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采购活动，提供的货物全部由符合政策要求的中小企业制造。相关企业的具体情况如下：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丰县华山镇王屯村购置农机具项目</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hint="eastAsia" w:ascii="宋体" w:hAnsi="宋体" w:cs="宋体" w:eastAsiaTheme="minorEastAsia"/>
          <w:color w:val="auto"/>
          <w:highlight w:val="none"/>
          <w:lang w:eastAsia="zh-CN"/>
        </w:rPr>
        <w:t xml:space="preserve">制造商</w:t>
      </w:r>
      <w:r>
        <w:rPr>
          <w:rFonts w:hint="eastAsia" w:ascii="宋体" w:hAnsi="宋体" w:cs="宋体" w:eastAsiaTheme="minorEastAsia"/>
          <w:color w:val="auto"/>
          <w:highlight w:val="none"/>
          <w:lang w:val="en-US" w:eastAsia="zh-CN"/>
        </w:rPr>
        <w:t xml:space="preserve">/承接</w:t>
      </w:r>
      <w:r>
        <w:rPr>
          <w:rFonts w:ascii="宋体" w:hAnsi="宋体"/>
          <w:color w:val="auto"/>
          <w:highlight w:val="none"/>
        </w:rPr>
        <w:t xml:space="preserve">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val="en-US" w:eastAsia="zh-CN"/>
        </w:rPr>
        <w:t xml:space="preserve">制造业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777"/>
        <w:jc w:val="center"/>
        <w:rPr>
          <w:color w:val="auto"/>
          <w:highlight w:val="none"/>
        </w:rPr>
      </w:pPr>
      <w:r>
        <w:rPr>
          <w:highlight w:val="none"/>
        </w:rPr>
        <mc:AlternateContent>
          <mc:Choice Requires="wpg">
            <w:drawing>
              <wp:inline xmlns:wp="http://schemas.openxmlformats.org/drawingml/2006/wordprocessingDrawing" distT="0" distB="0" distL="0" distR="0">
                <wp:extent cx="2044065" cy="4206875"/>
                <wp:effectExtent l="0" t="0" r="13335" b="317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13"/>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9pt;height:331.2pt;mso-wrap-distance-left:0.0pt;mso-wrap-distance-top:0.0pt;mso-wrap-distance-right:0.0pt;mso-wrap-distance-bottom:0.0pt;" stroked="false">
                <v:path textboxrect="0,0,0,0"/>
                <v:imagedata r:id="rId13" o:title=""/>
              </v:shape>
            </w:pict>
          </mc:Fallback>
        </mc:AlternateContent>
      </w:r>
      <w:r/>
    </w:p>
    <w:p>
      <w:pPr>
        <w:rPr>
          <w:color w:val="auto"/>
          <w:highlight w:val="none"/>
        </w:rPr>
      </w:pPr>
      <w:r>
        <w:rPr>
          <w:rFonts w:hint="eastAsia"/>
          <w:color w:val="auto"/>
          <w:highlight w:val="none"/>
        </w:rPr>
        <w:br w:type="page" w:clear="all"/>
      </w:r>
      <w:r/>
    </w:p>
    <w:p>
      <w:pPr>
        <w:pStyle w:val="737"/>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丰县华山镇王屯村购置农机具项目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szCs w:val="22"/>
          <w:highlight w:val="none"/>
          <w:lang w:eastAsia="zh-CN"/>
        </w:rPr>
        <w:t xml:space="preserve">JSZC-320321-JSTK-G2025-0002</w:t>
      </w:r>
      <w:r>
        <w:rPr>
          <w:rFonts w:hint="eastAsia"/>
          <w:color w:val="auto"/>
          <w:szCs w:val="22"/>
          <w:highlight w:val="none"/>
        </w:rPr>
        <w:t xml:space="preserve"> </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7"/>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丰县华山镇王屯村购置农机具项目</w:t>
      </w:r>
      <w:r>
        <w:rPr>
          <w:rFonts w:hint="eastAsia"/>
          <w:color w:val="auto"/>
          <w:highlight w:val="none"/>
        </w:rPr>
        <w:t xml:space="preserve">（项目编号：</w:t>
      </w:r>
      <w:r>
        <w:rPr>
          <w:rFonts w:hint="eastAsia"/>
          <w:color w:val="auto"/>
          <w:szCs w:val="22"/>
          <w:highlight w:val="none"/>
          <w:lang w:eastAsia="zh-CN"/>
        </w:rPr>
        <w:t xml:space="preserve">JSZC-320321-JSTK-G2025-0002</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37"/>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numPr>
          <w:ilvl w:val="0"/>
          <w:numId w:val="7"/>
        </w:numPr>
        <w:ind w:firstLine="480"/>
        <w:rPr>
          <w:rFonts w:hint="eastAsia"/>
          <w:color w:val="auto"/>
          <w:highlight w:val="none"/>
        </w:rPr>
      </w:pPr>
      <w:r>
        <w:rPr>
          <w:rFonts w:hint="eastAsia"/>
          <w:color w:val="auto"/>
          <w:highlight w:val="none"/>
        </w:rPr>
        <w:t xml:space="preserve">合同签订且乙方向甲方出具预付款保函后</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个工作日内，甲方应支付合同价款的百分</w:t>
      </w:r>
      <w:r>
        <w:rPr>
          <w:rFonts w:hint="eastAsia"/>
          <w:color w:val="auto"/>
          <w:highlight w:val="none"/>
          <w:u w:val="single"/>
        </w:rPr>
        <w:t xml:space="preserve">之  XX  ( XX %)</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numPr>
          <w:ilvl w:val="0"/>
          <w:numId w:val="8"/>
        </w:numPr>
        <w:ind w:firstLine="480"/>
      </w:pPr>
      <w:r>
        <w:rPr>
          <w:rFonts w:hint="eastAsia"/>
          <w:color w:val="auto"/>
          <w:highlight w:val="none"/>
        </w:rPr>
        <w:t xml:space="preserve">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820"/>
        <w:rPr>
          <w:color w:val="auto"/>
          <w:highlight w:val="none"/>
        </w:rPr>
      </w:pPr>
      <w:r>
        <w:rPr>
          <w:color w:val="auto"/>
          <w:highlight w:val="none"/>
        </w:rPr>
      </w:r>
      <w:r/>
    </w:p>
    <w:p>
      <w:pPr>
        <w:rPr>
          <w:color w:val="auto"/>
          <w:highlight w:val="none"/>
        </w:rPr>
      </w:pPr>
      <w:r>
        <w:rPr>
          <w:color w:val="auto"/>
          <w:highlight w:val="none"/>
        </w:rPr>
      </w:r>
      <w:r/>
    </w:p>
    <w:p>
      <w:pPr>
        <w:pStyle w:val="737"/>
        <w:rPr>
          <w:color w:val="auto"/>
          <w:highlight w:val="none"/>
        </w:rPr>
      </w:pPr>
      <w:r>
        <w:rPr>
          <w:rFonts w:hint="eastAsia"/>
          <w:color w:val="auto"/>
          <w:highlight w:val="none"/>
        </w:rPr>
        <w:t xml:space="preserve">十、具备履行合同所必需的设备和专业技术能力的书面声明</w:t>
      </w:r>
      <w:r/>
    </w:p>
    <w:p>
      <w:pPr>
        <w:rPr>
          <w:b/>
          <w:bCs/>
          <w:color w:val="auto"/>
          <w:szCs w:val="22"/>
          <w:highlight w:val="none"/>
        </w:rPr>
      </w:pPr>
      <w:r>
        <w:rPr>
          <w:b/>
          <w:bCs/>
          <w:color w:val="auto"/>
          <w:szCs w:val="22"/>
          <w:highlight w:val="none"/>
        </w:rPr>
      </w:r>
      <w:r/>
    </w:p>
    <w:p>
      <w:pPr>
        <w:rPr>
          <w:rFonts w:hint="eastAsia" w:eastAsia="宋体"/>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丰县华山镇王屯村购置农机具项目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JSZC-320321-JSTK-G2025-0002</w:t>
      </w:r>
      <w:r>
        <w:rPr>
          <w:rFonts w:hint="eastAsia"/>
          <w:color w:val="auto"/>
          <w:szCs w:val="22"/>
          <w:highlight w:val="none"/>
        </w:rPr>
        <w:t xml:space="preserve"> </w:t>
      </w:r>
      <w:r/>
    </w:p>
    <w:p>
      <w:pPr>
        <w:rPr>
          <w:color w:val="auto"/>
          <w:szCs w:val="22"/>
          <w:highlight w:val="none"/>
        </w:rPr>
      </w:pPr>
      <w:r>
        <w:rPr>
          <w:color w:val="auto"/>
          <w:szCs w:val="22"/>
          <w:highlight w:val="none"/>
        </w:rPr>
      </w:r>
      <w:r/>
    </w:p>
    <w:p>
      <w:pPr>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丰县华山镇王屯村购置农机具项目</w:t>
      </w:r>
      <w:r>
        <w:rPr>
          <w:rFonts w:hint="eastAsia"/>
          <w:color w:val="auto"/>
          <w:szCs w:val="22"/>
          <w:highlight w:val="none"/>
        </w:rPr>
        <w:t xml:space="preserve"> ，项目编号：</w:t>
      </w:r>
      <w:r>
        <w:rPr>
          <w:rFonts w:hint="eastAsia"/>
          <w:color w:val="auto"/>
          <w:szCs w:val="22"/>
          <w:highlight w:val="none"/>
          <w:lang w:eastAsia="zh-CN"/>
        </w:rPr>
        <w:t xml:space="preserve">JSZC-320321-JSTK-G2025-0002</w:t>
      </w:r>
      <w:r>
        <w:rPr>
          <w:rFonts w:hint="eastAsia"/>
          <w:color w:val="auto"/>
          <w:szCs w:val="22"/>
          <w:highlight w:val="none"/>
        </w:rPr>
        <w:t xml:space="preserve"> ）所必需的设备和专业技术能力，具体为：</w:t>
      </w:r>
      <w:r/>
    </w:p>
    <w:p>
      <w:pPr>
        <w:rPr>
          <w:color w:val="auto"/>
          <w:szCs w:val="22"/>
          <w:highlight w:val="none"/>
        </w:rPr>
      </w:pPr>
      <w:r>
        <w:rPr>
          <w:rFonts w:hint="eastAsia"/>
          <w:color w:val="auto"/>
          <w:szCs w:val="22"/>
          <w:highlight w:val="none"/>
        </w:rPr>
        <w:t xml:space="preserve">.....（</w:t>
      </w:r>
      <w:r>
        <w:rPr>
          <w:rFonts w:hint="eastAsia"/>
          <w:color w:val="auto"/>
          <w:szCs w:val="22"/>
          <w:highlight w:val="none"/>
          <w:lang w:val="en-US" w:eastAsia="zh-CN"/>
        </w:rPr>
        <w:t xml:space="preserve">格式自拟</w:t>
      </w:r>
      <w:r>
        <w:rPr>
          <w:rFonts w:hint="eastAsia"/>
          <w:color w:val="auto"/>
          <w:szCs w:val="22"/>
          <w:highlight w:val="none"/>
        </w:rPr>
        <w:t xml:space="preserve">）</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20"/>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20"/>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20"/>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20"/>
        <w:rPr>
          <w:color w:val="auto"/>
          <w:highlight w:val="none"/>
        </w:rPr>
      </w:pPr>
      <w:r>
        <w:rPr>
          <w:color w:val="auto"/>
          <w:highlight w:val="none"/>
        </w:rPr>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8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8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8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8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786"/>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pStyle w:val="811"/>
        <w:rPr>
          <w:rFonts w:ascii="仿宋" w:hAnsi="仿宋"/>
          <w:color w:val="auto"/>
          <w:szCs w:val="30"/>
          <w:highlight w:val="none"/>
        </w:rPr>
      </w:pPr>
      <w:r>
        <w:rPr>
          <w:rFonts w:ascii="仿宋" w:hAnsi="仿宋"/>
          <w:color w:val="auto"/>
          <w:szCs w:val="30"/>
          <w:highlight w:val="none"/>
        </w:rPr>
      </w:r>
      <w:r/>
    </w:p>
    <w:p>
      <w:r/>
      <w:r/>
    </w:p>
    <w:p>
      <w:pPr>
        <w:pStyle w:val="786"/>
        <w:rPr>
          <w:rFonts w:ascii="仿宋" w:hAnsi="仿宋"/>
          <w:color w:val="auto"/>
          <w:szCs w:val="30"/>
          <w:highlight w:val="none"/>
        </w:rPr>
      </w:pPr>
      <w:r>
        <w:rPr>
          <w:rFonts w:ascii="仿宋" w:hAnsi="仿宋"/>
          <w:color w:val="auto"/>
          <w:szCs w:val="30"/>
          <w:highlight w:val="none"/>
        </w:rPr>
      </w:r>
      <w:r/>
    </w:p>
    <w:p>
      <w:r/>
      <w:r/>
    </w:p>
    <w:p>
      <w:r/>
      <w:r/>
    </w:p>
    <w:p>
      <w:pPr>
        <w:pStyle w:val="811"/>
        <w:ind w:left="0" w:firstLine="0"/>
        <w:rPr>
          <w:rFonts w:ascii="仿宋" w:hAnsi="仿宋"/>
          <w:color w:val="auto"/>
          <w:szCs w:val="30"/>
          <w:highlight w:val="none"/>
        </w:rPr>
      </w:pPr>
      <w:r>
        <w:rPr>
          <w:rFonts w:ascii="仿宋" w:hAnsi="仿宋"/>
          <w:color w:val="auto"/>
          <w:szCs w:val="30"/>
          <w:highlight w:val="none"/>
        </w:rPr>
      </w:r>
      <w:r/>
    </w:p>
    <w:p>
      <w:pPr>
        <w:pStyle w:val="820"/>
        <w:rPr>
          <w:color w:val="auto"/>
          <w:highlight w:val="none"/>
        </w:rPr>
      </w:pPr>
      <w:r>
        <w:rPr>
          <w:color w:val="auto"/>
          <w:highlight w:val="none"/>
        </w:rPr>
      </w:r>
      <w:r/>
    </w:p>
    <w:p>
      <w:pPr>
        <w:spacing w:line="600" w:lineRule="exact"/>
        <w:rPr>
          <w:rFonts w:hint="eastAsia" w:ascii="Times New Roman" w:hAnsi="Times New Roman" w:eastAsia="宋体" w:cs="Times New Roman"/>
          <w:sz w:val="20"/>
          <w:highlight w:val="none"/>
          <w:lang w:val="en-US" w:eastAsia="zh-CN"/>
        </w:rPr>
      </w:pPr>
      <w:r>
        <w:rPr>
          <w:rFonts w:hint="eastAsia" w:ascii="Times New Roman" w:hAnsi="Times New Roman" w:eastAsia="宋体" w:cs="Times New Roman"/>
          <w:sz w:val="20"/>
          <w:highlight w:val="none"/>
          <w:lang w:val="en-US" w:eastAsia="zh-CN"/>
        </w:rPr>
      </w:r>
      <w:r/>
    </w:p>
    <w:p>
      <w:pPr>
        <w:pStyle w:val="737"/>
        <w:rPr>
          <w:color w:val="auto"/>
          <w:highlight w:val="none"/>
        </w:rPr>
      </w:pPr>
      <w:r>
        <w:rPr>
          <w:rFonts w:hint="eastAsia"/>
          <w:color w:val="auto"/>
          <w:highlight w:val="none"/>
        </w:rPr>
        <w:t xml:space="preserve">十</w:t>
      </w:r>
      <w:r>
        <w:rPr>
          <w:rFonts w:hint="eastAsia"/>
          <w:color w:val="auto"/>
          <w:highlight w:val="none"/>
          <w:lang w:val="en-US" w:eastAsia="zh-CN"/>
        </w:rPr>
        <w:t xml:space="preserve">一</w:t>
      </w:r>
      <w:r>
        <w:rPr>
          <w:rFonts w:hint="eastAsia"/>
          <w:color w:val="auto"/>
          <w:highlight w:val="none"/>
        </w:rPr>
        <w:t xml:space="preserve">、</w:t>
      </w:r>
      <w:r>
        <w:rPr>
          <w:rFonts w:hint="eastAsia"/>
          <w:color w:val="auto"/>
          <w:highlight w:val="none"/>
          <w:lang w:val="en-US" w:eastAsia="zh-CN"/>
        </w:rPr>
        <w:t xml:space="preserve">招标代理服务费收费标准</w:t>
      </w:r>
      <w:r/>
    </w:p>
    <w:p>
      <w:pPr>
        <w:ind w:left="0" w:right="0" w:firstLine="0"/>
        <w:jc w:val="center"/>
        <w:spacing w:before="22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ind w:left="974"/>
              <w:spacing w:before="168" w:line="219" w:lineRule="auto"/>
              <w:rPr>
                <w:rFonts w:hint="default" w:ascii="宋体" w:hAnsi="宋体" w:eastAsia="宋体" w:cs="宋体"/>
                <w:sz w:val="32"/>
                <w:szCs w:val="32"/>
                <w:lang w:val="en-US" w:eastAsia="en-US" w:bidi="ar-SA"/>
              </w:rPr>
            </w:pPr>
            <w:r>
              <w:rPr>
                <w:rFonts w:hint="default" w:ascii="宋体" w:hAnsi="宋体" w:eastAsia="宋体" w:cs="宋体"/>
                <w:spacing w:val="1"/>
                <w:sz w:val="32"/>
                <w:szCs w:val="32"/>
                <w:lang w:val="en-US" w:eastAsia="en-US" w:bidi="ar-SA"/>
              </w:rPr>
              <w:t xml:space="preserve">中标或者成交金额</w:t>
            </w:r>
            <w:r/>
          </w:p>
        </w:tc>
        <w:tc>
          <w:tcPr>
            <w:tcW w:w="1992" w:type="dxa"/>
            <w:vAlign w:val="top"/>
            <w:textDirection w:val="lrTb"/>
            <w:noWrap w:val="false"/>
          </w:tcPr>
          <w:p>
            <w:pPr>
              <w:ind w:left="667"/>
              <w:spacing w:before="168" w:line="219" w:lineRule="auto"/>
              <w:rPr>
                <w:rFonts w:hint="default" w:ascii="宋体" w:hAnsi="宋体" w:eastAsia="宋体" w:cs="宋体"/>
                <w:sz w:val="32"/>
                <w:szCs w:val="32"/>
                <w:lang w:val="en-US" w:eastAsia="en-US" w:bidi="ar-SA"/>
              </w:rPr>
            </w:pPr>
            <w:r>
              <w:rPr>
                <w:rFonts w:hint="default" w:ascii="宋体" w:hAnsi="宋体" w:eastAsia="宋体" w:cs="宋体"/>
                <w:spacing w:val="7"/>
                <w:sz w:val="32"/>
                <w:szCs w:val="32"/>
                <w:lang w:val="en-US" w:eastAsia="en-US" w:bidi="ar-SA"/>
              </w:rPr>
              <w:t xml:space="preserve">费率</w:t>
            </w:r>
            <w:r/>
          </w:p>
        </w:tc>
      </w:tr>
      <w:tr>
        <w:trPr>
          <w:trHeight w:val="619"/>
        </w:trPr>
        <w:tc>
          <w:tcPr>
            <w:tcW w:w="4528" w:type="dxa"/>
            <w:vAlign w:val="top"/>
            <w:textDirection w:val="lrTb"/>
            <w:noWrap w:val="false"/>
          </w:tcPr>
          <w:p>
            <w:pPr>
              <w:ind w:left="175"/>
              <w:spacing w:before="154" w:line="219" w:lineRule="auto"/>
              <w:rPr>
                <w:rFonts w:hint="default" w:ascii="宋体" w:hAnsi="宋体" w:eastAsia="宋体" w:cs="宋体"/>
                <w:sz w:val="32"/>
                <w:szCs w:val="32"/>
                <w:lang w:val="en-US" w:eastAsia="en-US" w:bidi="ar-SA"/>
              </w:rPr>
            </w:pPr>
            <w:r>
              <w:rPr>
                <w:rFonts w:hint="default" w:ascii="宋体" w:hAnsi="宋体" w:eastAsia="宋体" w:cs="宋体"/>
                <w:spacing w:val="4"/>
                <w:sz w:val="32"/>
                <w:szCs w:val="32"/>
                <w:lang w:val="en-US" w:eastAsia="en-US" w:bidi="ar-SA"/>
              </w:rPr>
              <w:t xml:space="preserve">最低收费金额(每个委托项目)</w:t>
            </w:r>
            <w:r/>
          </w:p>
        </w:tc>
        <w:tc>
          <w:tcPr>
            <w:tcW w:w="1992" w:type="dxa"/>
            <w:vAlign w:val="top"/>
            <w:textDirection w:val="lrTb"/>
            <w:noWrap w:val="false"/>
          </w:tcPr>
          <w:p>
            <w:pPr>
              <w:ind w:left="507"/>
              <w:spacing w:before="155" w:line="220" w:lineRule="auto"/>
              <w:rPr>
                <w:rFonts w:hint="default" w:ascii="宋体" w:hAnsi="宋体" w:eastAsia="宋体" w:cs="宋体"/>
                <w:sz w:val="32"/>
                <w:szCs w:val="32"/>
                <w:lang w:val="en-US" w:eastAsia="en-US" w:bidi="ar-SA"/>
              </w:rPr>
            </w:pPr>
            <w:r>
              <w:rPr>
                <w:rFonts w:hint="default" w:ascii="宋体" w:hAnsi="宋体" w:eastAsia="宋体" w:cs="宋体"/>
                <w:spacing w:val="2"/>
                <w:sz w:val="32"/>
                <w:szCs w:val="32"/>
                <w:lang w:val="en-US" w:eastAsia="en-US" w:bidi="ar-SA"/>
              </w:rPr>
              <w:t xml:space="preserve">5000元</w:t>
            </w:r>
            <w:r/>
          </w:p>
        </w:tc>
      </w:tr>
      <w:tr>
        <w:trPr>
          <w:trHeight w:val="619"/>
        </w:trPr>
        <w:tc>
          <w:tcPr>
            <w:tcW w:w="4528" w:type="dxa"/>
            <w:vAlign w:val="top"/>
            <w:textDirection w:val="lrTb"/>
            <w:noWrap w:val="false"/>
          </w:tcPr>
          <w:p>
            <w:pPr>
              <w:ind w:left="654"/>
              <w:spacing w:before="155" w:line="219" w:lineRule="auto"/>
              <w:rPr>
                <w:rFonts w:hint="default" w:ascii="宋体" w:hAnsi="宋体" w:eastAsia="宋体" w:cs="宋体"/>
                <w:sz w:val="32"/>
                <w:szCs w:val="32"/>
                <w:lang w:val="en-US" w:eastAsia="en-US" w:bidi="ar-SA"/>
              </w:rPr>
            </w:pPr>
            <w:r>
              <w:rPr>
                <w:rFonts w:hint="default" w:ascii="宋体" w:hAnsi="宋体" w:eastAsia="宋体" w:cs="宋体"/>
                <w:spacing w:val="5"/>
                <w:sz w:val="32"/>
                <w:szCs w:val="32"/>
                <w:lang w:val="en-US" w:eastAsia="en-US" w:bidi="ar-SA"/>
              </w:rPr>
              <w:t xml:space="preserve">50万元以下(含50万元)</w:t>
            </w:r>
            <w:r/>
          </w:p>
        </w:tc>
        <w:tc>
          <w:tcPr>
            <w:tcW w:w="1992" w:type="dxa"/>
            <w:vAlign w:val="top"/>
            <w:textDirection w:val="lrTb"/>
            <w:noWrap w:val="false"/>
          </w:tcPr>
          <w:p>
            <w:pPr>
              <w:ind w:left="667"/>
              <w:spacing w:before="236" w:line="184" w:lineRule="auto"/>
              <w:rPr>
                <w:rFonts w:hint="default" w:ascii="宋体" w:hAnsi="宋体" w:eastAsia="宋体" w:cs="宋体"/>
                <w:sz w:val="32"/>
                <w:szCs w:val="32"/>
                <w:lang w:val="en-US" w:eastAsia="en-US" w:bidi="ar-SA"/>
              </w:rPr>
            </w:pPr>
            <w:r>
              <w:rPr>
                <w:rFonts w:hint="default" w:ascii="宋体" w:hAnsi="宋体" w:eastAsia="宋体" w:cs="宋体"/>
                <w:spacing w:val="-8"/>
                <w:sz w:val="32"/>
                <w:szCs w:val="32"/>
                <w:lang w:val="en-US" w:eastAsia="en-US" w:bidi="ar-SA"/>
              </w:rPr>
              <w:t xml:space="preserve">1.6%</w:t>
            </w:r>
            <w:r/>
          </w:p>
        </w:tc>
      </w:tr>
      <w:tr>
        <w:trPr>
          <w:trHeight w:val="619"/>
        </w:trPr>
        <w:tc>
          <w:tcPr>
            <w:tcW w:w="4528" w:type="dxa"/>
            <w:vAlign w:val="top"/>
            <w:textDirection w:val="lrTb"/>
            <w:noWrap w:val="false"/>
          </w:tcPr>
          <w:p>
            <w:pPr>
              <w:ind w:left="575"/>
              <w:spacing w:before="156" w:line="219" w:lineRule="auto"/>
              <w:rPr>
                <w:rFonts w:hint="default" w:ascii="宋体" w:hAnsi="宋体" w:eastAsia="宋体" w:cs="宋体"/>
                <w:sz w:val="32"/>
                <w:szCs w:val="32"/>
                <w:lang w:val="en-US" w:eastAsia="en-US" w:bidi="ar-SA"/>
              </w:rPr>
            </w:pPr>
            <w:r>
              <w:rPr>
                <w:rFonts w:hint="default" w:ascii="宋体" w:hAnsi="宋体" w:eastAsia="宋体" w:cs="宋体"/>
                <w:spacing w:val="4"/>
                <w:sz w:val="32"/>
                <w:szCs w:val="32"/>
                <w:lang w:val="en-US" w:eastAsia="en-US" w:bidi="ar-SA"/>
              </w:rPr>
              <w:t xml:space="preserve">50-400万元(含400万元)</w:t>
            </w:r>
            <w:r/>
          </w:p>
        </w:tc>
        <w:tc>
          <w:tcPr>
            <w:tcW w:w="1992" w:type="dxa"/>
            <w:vAlign w:val="top"/>
            <w:textDirection w:val="lrTb"/>
            <w:noWrap w:val="false"/>
          </w:tcPr>
          <w:p>
            <w:pPr>
              <w:ind w:left="667"/>
              <w:spacing w:before="237" w:line="184" w:lineRule="auto"/>
              <w:rPr>
                <w:rFonts w:hint="default" w:ascii="宋体" w:hAnsi="宋体" w:eastAsia="宋体" w:cs="宋体"/>
                <w:sz w:val="32"/>
                <w:szCs w:val="32"/>
                <w:lang w:val="en-US" w:eastAsia="en-US" w:bidi="ar-SA"/>
              </w:rPr>
            </w:pPr>
            <w:r>
              <w:rPr>
                <w:rFonts w:hint="default" w:ascii="宋体" w:hAnsi="宋体" w:eastAsia="宋体" w:cs="宋体"/>
                <w:spacing w:val="-7"/>
                <w:sz w:val="32"/>
                <w:szCs w:val="32"/>
                <w:lang w:val="en-US" w:eastAsia="en-US" w:bidi="ar-SA"/>
              </w:rPr>
              <w:t xml:space="preserve">1.5%</w:t>
            </w:r>
            <w:r/>
          </w:p>
        </w:tc>
      </w:tr>
      <w:tr>
        <w:trPr>
          <w:trHeight w:val="629"/>
        </w:trPr>
        <w:tc>
          <w:tcPr>
            <w:tcW w:w="4528" w:type="dxa"/>
            <w:vAlign w:val="top"/>
            <w:textDirection w:val="lrTb"/>
            <w:noWrap w:val="false"/>
          </w:tcPr>
          <w:p>
            <w:pPr>
              <w:ind w:left="334"/>
              <w:spacing w:before="167" w:line="219" w:lineRule="auto"/>
              <w:rPr>
                <w:rFonts w:hint="default" w:ascii="宋体" w:hAnsi="宋体" w:eastAsia="宋体" w:cs="宋体"/>
                <w:sz w:val="32"/>
                <w:szCs w:val="32"/>
                <w:lang w:val="en-US" w:eastAsia="en-US" w:bidi="ar-SA"/>
              </w:rPr>
            </w:pPr>
            <w:r>
              <w:rPr>
                <w:rFonts w:hint="default" w:ascii="宋体" w:hAnsi="宋体" w:eastAsia="宋体" w:cs="宋体"/>
                <w:spacing w:val="3"/>
                <w:sz w:val="32"/>
                <w:szCs w:val="32"/>
                <w:lang w:val="en-US" w:eastAsia="en-US" w:bidi="ar-SA"/>
              </w:rPr>
              <w:t xml:space="preserve">400-1000万元(含1000万元)</w:t>
            </w:r>
            <w:r/>
          </w:p>
        </w:tc>
        <w:tc>
          <w:tcPr>
            <w:tcW w:w="1992" w:type="dxa"/>
            <w:vAlign w:val="top"/>
            <w:textDirection w:val="lrTb"/>
            <w:noWrap w:val="false"/>
          </w:tcPr>
          <w:p>
            <w:pPr>
              <w:ind w:left="667"/>
              <w:spacing w:before="248" w:line="184" w:lineRule="auto"/>
              <w:rPr>
                <w:rFonts w:hint="default" w:ascii="宋体" w:hAnsi="宋体" w:eastAsia="宋体" w:cs="宋体"/>
                <w:sz w:val="32"/>
                <w:szCs w:val="32"/>
                <w:lang w:val="en-US" w:eastAsia="en-US" w:bidi="ar-SA"/>
              </w:rPr>
            </w:pPr>
            <w:r>
              <w:rPr>
                <w:rFonts w:hint="default" w:ascii="宋体" w:hAnsi="宋体" w:eastAsia="宋体" w:cs="宋体"/>
                <w:spacing w:val="-5"/>
                <w:sz w:val="32"/>
                <w:szCs w:val="32"/>
                <w:lang w:val="en-US" w:eastAsia="en-US" w:bidi="ar-SA"/>
              </w:rPr>
              <w:t xml:space="preserve">1.1%</w:t>
            </w:r>
            <w:r/>
          </w:p>
        </w:tc>
      </w:tr>
      <w:tr>
        <w:trPr>
          <w:trHeight w:val="619"/>
        </w:trPr>
        <w:tc>
          <w:tcPr>
            <w:tcW w:w="4528" w:type="dxa"/>
            <w:vAlign w:val="top"/>
            <w:textDirection w:val="lrTb"/>
            <w:noWrap w:val="false"/>
          </w:tcPr>
          <w:p>
            <w:pPr>
              <w:ind w:left="255"/>
              <w:spacing w:before="158" w:line="219" w:lineRule="auto"/>
              <w:rPr>
                <w:rFonts w:hint="default" w:ascii="宋体" w:hAnsi="宋体" w:eastAsia="宋体" w:cs="宋体"/>
                <w:sz w:val="32"/>
                <w:szCs w:val="32"/>
                <w:lang w:val="en-US" w:eastAsia="en-US" w:bidi="ar-SA"/>
              </w:rPr>
            </w:pPr>
            <w:r>
              <w:rPr>
                <w:rFonts w:hint="default" w:ascii="宋体" w:hAnsi="宋体" w:eastAsia="宋体" w:cs="宋体"/>
                <w:spacing w:val="3"/>
                <w:sz w:val="32"/>
                <w:szCs w:val="32"/>
                <w:lang w:val="en-US" w:eastAsia="en-US" w:bidi="ar-SA"/>
              </w:rPr>
              <w:t xml:space="preserve">1000-5000万元(含5000万元)</w:t>
            </w:r>
            <w:r/>
          </w:p>
        </w:tc>
        <w:tc>
          <w:tcPr>
            <w:tcW w:w="1992" w:type="dxa"/>
            <w:vAlign w:val="top"/>
            <w:textDirection w:val="lrTb"/>
            <w:noWrap w:val="false"/>
          </w:tcPr>
          <w:p>
            <w:pPr>
              <w:ind w:left="667"/>
              <w:spacing w:before="240" w:line="183" w:lineRule="auto"/>
              <w:rPr>
                <w:rFonts w:hint="default" w:ascii="宋体" w:hAnsi="宋体" w:eastAsia="宋体" w:cs="宋体"/>
                <w:sz w:val="32"/>
                <w:szCs w:val="32"/>
                <w:lang w:val="en-US" w:eastAsia="en-US" w:bidi="ar-SA"/>
              </w:rPr>
            </w:pPr>
            <w:r>
              <w:rPr>
                <w:rFonts w:hint="default" w:ascii="宋体" w:hAnsi="宋体" w:eastAsia="宋体" w:cs="宋体"/>
                <w:spacing w:val="-3"/>
                <w:sz w:val="32"/>
                <w:szCs w:val="32"/>
                <w:lang w:val="en-US" w:eastAsia="en-US" w:bidi="ar-SA"/>
              </w:rPr>
              <w:t xml:space="preserve">0.8%</w:t>
            </w:r>
            <w:r/>
          </w:p>
        </w:tc>
      </w:tr>
      <w:tr>
        <w:trPr>
          <w:trHeight w:val="619"/>
        </w:trPr>
        <w:tc>
          <w:tcPr>
            <w:tcW w:w="4528" w:type="dxa"/>
            <w:vAlign w:val="top"/>
            <w:textDirection w:val="lrTb"/>
            <w:noWrap w:val="false"/>
          </w:tcPr>
          <w:p>
            <w:pPr>
              <w:ind w:left="735"/>
              <w:spacing w:before="159" w:line="219" w:lineRule="auto"/>
              <w:rPr>
                <w:rFonts w:hint="default" w:ascii="宋体" w:hAnsi="宋体" w:eastAsia="宋体" w:cs="宋体"/>
                <w:sz w:val="32"/>
                <w:szCs w:val="32"/>
                <w:lang w:val="en-US" w:eastAsia="en-US" w:bidi="ar-SA"/>
              </w:rPr>
            </w:pPr>
            <w:r>
              <w:rPr>
                <w:rFonts w:hint="default" w:ascii="宋体" w:hAnsi="宋体" w:eastAsia="宋体" w:cs="宋体"/>
                <w:spacing w:val="5"/>
                <w:sz w:val="32"/>
                <w:szCs w:val="32"/>
                <w:lang w:val="en-US" w:eastAsia="en-US" w:bidi="ar-SA"/>
              </w:rPr>
              <w:t xml:space="preserve">5000-1亿元(含1亿元)</w:t>
            </w:r>
            <w:r/>
          </w:p>
        </w:tc>
        <w:tc>
          <w:tcPr>
            <w:tcW w:w="1992" w:type="dxa"/>
            <w:vAlign w:val="top"/>
            <w:textDirection w:val="lrTb"/>
            <w:noWrap w:val="false"/>
          </w:tcPr>
          <w:p>
            <w:pPr>
              <w:ind w:left="586"/>
              <w:spacing w:before="241" w:line="183" w:lineRule="auto"/>
              <w:rPr>
                <w:rFonts w:hint="default" w:ascii="宋体" w:hAnsi="宋体" w:eastAsia="宋体" w:cs="宋体"/>
                <w:sz w:val="32"/>
                <w:szCs w:val="32"/>
                <w:lang w:val="en-US" w:eastAsia="en-US" w:bidi="ar-SA"/>
              </w:rPr>
            </w:pPr>
            <w:r>
              <w:rPr>
                <w:rFonts w:hint="default" w:ascii="宋体" w:hAnsi="宋体" w:eastAsia="宋体" w:cs="宋体"/>
                <w:spacing w:val="-2"/>
                <w:sz w:val="32"/>
                <w:szCs w:val="32"/>
                <w:lang w:val="en-US" w:eastAsia="en-US" w:bidi="ar-SA"/>
              </w:rPr>
              <w:t xml:space="preserve">0.25%</w:t>
            </w:r>
            <w:r/>
          </w:p>
        </w:tc>
      </w:tr>
      <w:tr>
        <w:trPr>
          <w:trHeight w:val="628"/>
        </w:trPr>
        <w:tc>
          <w:tcPr>
            <w:tcW w:w="4528" w:type="dxa"/>
            <w:vAlign w:val="top"/>
            <w:textDirection w:val="lrTb"/>
            <w:noWrap w:val="false"/>
          </w:tcPr>
          <w:p>
            <w:pPr>
              <w:ind w:left="815"/>
              <w:spacing w:before="170" w:line="219" w:lineRule="auto"/>
              <w:rPr>
                <w:rFonts w:hint="default" w:ascii="宋体" w:hAnsi="宋体" w:eastAsia="宋体" w:cs="宋体"/>
                <w:sz w:val="32"/>
                <w:szCs w:val="32"/>
                <w:lang w:val="en-US" w:eastAsia="en-US" w:bidi="ar-SA"/>
              </w:rPr>
            </w:pPr>
            <w:r>
              <w:rPr>
                <w:rFonts w:hint="default" w:ascii="宋体" w:hAnsi="宋体" w:eastAsia="宋体" w:cs="宋体"/>
                <w:spacing w:val="5"/>
                <w:sz w:val="32"/>
                <w:szCs w:val="32"/>
                <w:lang w:val="en-US" w:eastAsia="en-US" w:bidi="ar-SA"/>
              </w:rPr>
              <w:t xml:space="preserve">1-10亿元(含10亿元)</w:t>
            </w:r>
            <w:r/>
          </w:p>
        </w:tc>
        <w:tc>
          <w:tcPr>
            <w:tcW w:w="1992" w:type="dxa"/>
            <w:vAlign w:val="top"/>
            <w:textDirection w:val="lrTb"/>
            <w:noWrap w:val="false"/>
          </w:tcPr>
          <w:p>
            <w:pPr>
              <w:ind w:left="586"/>
              <w:spacing w:before="252" w:line="183" w:lineRule="auto"/>
              <w:rPr>
                <w:rFonts w:hint="default" w:ascii="宋体" w:hAnsi="宋体" w:eastAsia="宋体" w:cs="宋体"/>
                <w:sz w:val="32"/>
                <w:szCs w:val="32"/>
                <w:lang w:val="en-US" w:eastAsia="en-US" w:bidi="ar-SA"/>
              </w:rPr>
            </w:pPr>
            <w:r>
              <w:rPr>
                <w:rFonts w:hint="default" w:ascii="宋体" w:hAnsi="宋体" w:eastAsia="宋体" w:cs="宋体"/>
                <w:spacing w:val="-3"/>
                <w:sz w:val="32"/>
                <w:szCs w:val="32"/>
                <w:lang w:val="en-US" w:eastAsia="en-US" w:bidi="ar-SA"/>
              </w:rPr>
              <w:t xml:space="preserve">0.05%</w:t>
            </w:r>
            <w:r/>
          </w:p>
        </w:tc>
      </w:tr>
      <w:tr>
        <w:trPr>
          <w:trHeight w:val="619"/>
        </w:trPr>
        <w:tc>
          <w:tcPr>
            <w:tcW w:w="4528" w:type="dxa"/>
            <w:vAlign w:val="top"/>
            <w:textDirection w:val="lrTb"/>
            <w:noWrap w:val="false"/>
          </w:tcPr>
          <w:p>
            <w:pPr>
              <w:ind w:left="735"/>
              <w:spacing w:before="162" w:line="219" w:lineRule="auto"/>
              <w:rPr>
                <w:rFonts w:hint="default" w:ascii="宋体" w:hAnsi="宋体" w:eastAsia="宋体" w:cs="宋体"/>
                <w:sz w:val="32"/>
                <w:szCs w:val="32"/>
                <w:lang w:val="en-US" w:eastAsia="en-US" w:bidi="ar-SA"/>
              </w:rPr>
            </w:pPr>
            <w:r>
              <w:rPr>
                <w:rFonts w:hint="default" w:ascii="宋体" w:hAnsi="宋体" w:eastAsia="宋体" w:cs="宋体"/>
                <w:spacing w:val="5"/>
                <w:sz w:val="32"/>
                <w:szCs w:val="32"/>
                <w:lang w:val="en-US" w:eastAsia="en-US" w:bidi="ar-SA"/>
              </w:rPr>
              <w:t xml:space="preserve">10-50亿元(含50亿元)</w:t>
            </w:r>
            <w:r/>
          </w:p>
        </w:tc>
        <w:tc>
          <w:tcPr>
            <w:tcW w:w="1992" w:type="dxa"/>
            <w:vAlign w:val="top"/>
            <w:textDirection w:val="lrTb"/>
            <w:noWrap w:val="false"/>
          </w:tcPr>
          <w:p>
            <w:pPr>
              <w:ind w:left="586"/>
              <w:spacing w:before="243" w:line="184" w:lineRule="auto"/>
              <w:rPr>
                <w:rFonts w:hint="default" w:ascii="宋体" w:hAnsi="宋体" w:eastAsia="宋体" w:cs="宋体"/>
                <w:sz w:val="32"/>
                <w:szCs w:val="32"/>
                <w:lang w:val="en-US" w:eastAsia="en-US" w:bidi="ar-SA"/>
              </w:rPr>
            </w:pPr>
            <w:r>
              <w:rPr>
                <w:rFonts w:hint="default" w:ascii="宋体" w:hAnsi="宋体" w:eastAsia="宋体" w:cs="宋体"/>
                <w:spacing w:val="-3"/>
                <w:sz w:val="32"/>
                <w:szCs w:val="32"/>
                <w:lang w:val="en-US" w:eastAsia="en-US" w:bidi="ar-SA"/>
              </w:rPr>
              <w:t xml:space="preserve">0.01%</w:t>
            </w:r>
            <w:r/>
          </w:p>
        </w:tc>
      </w:tr>
      <w:tr>
        <w:trPr>
          <w:trHeight w:val="624"/>
        </w:trPr>
        <w:tc>
          <w:tcPr>
            <w:tcW w:w="4528" w:type="dxa"/>
            <w:vAlign w:val="top"/>
            <w:textDirection w:val="lrTb"/>
            <w:noWrap w:val="false"/>
          </w:tcPr>
          <w:p>
            <w:pPr>
              <w:ind w:left="1455"/>
              <w:spacing w:before="164" w:line="220" w:lineRule="auto"/>
              <w:rPr>
                <w:rFonts w:hint="default" w:ascii="宋体" w:hAnsi="宋体" w:eastAsia="宋体" w:cs="宋体"/>
                <w:sz w:val="32"/>
                <w:szCs w:val="32"/>
                <w:lang w:val="en-US" w:eastAsia="en-US" w:bidi="ar-SA"/>
              </w:rPr>
            </w:pPr>
            <w:r>
              <w:rPr>
                <w:rFonts w:hint="default" w:ascii="宋体" w:hAnsi="宋体" w:eastAsia="宋体" w:cs="宋体"/>
                <w:spacing w:val="2"/>
                <w:sz w:val="32"/>
                <w:szCs w:val="32"/>
                <w:lang w:val="en-US" w:eastAsia="en-US" w:bidi="ar-SA"/>
              </w:rPr>
              <w:t xml:space="preserve">50亿元以上</w:t>
            </w:r>
            <w:r/>
          </w:p>
        </w:tc>
        <w:tc>
          <w:tcPr>
            <w:tcW w:w="1992" w:type="dxa"/>
            <w:vAlign w:val="top"/>
            <w:textDirection w:val="lrTb"/>
            <w:noWrap w:val="false"/>
          </w:tcPr>
          <w:p>
            <w:pPr>
              <w:ind w:left="507"/>
              <w:spacing w:before="245" w:line="183" w:lineRule="auto"/>
              <w:rPr>
                <w:rFonts w:hint="default" w:ascii="宋体" w:hAnsi="宋体" w:eastAsia="宋体" w:cs="宋体"/>
                <w:sz w:val="32"/>
                <w:szCs w:val="32"/>
                <w:lang w:val="en-US" w:eastAsia="en-US" w:bidi="ar-SA"/>
              </w:rPr>
            </w:pPr>
            <w:r>
              <w:rPr>
                <w:rFonts w:hint="default" w:ascii="宋体" w:hAnsi="宋体" w:eastAsia="宋体" w:cs="宋体"/>
                <w:spacing w:val="-2"/>
                <w:sz w:val="32"/>
                <w:szCs w:val="32"/>
                <w:lang w:val="en-US" w:eastAsia="en-US" w:bidi="ar-SA"/>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2"/>
          <w:szCs w:val="22"/>
          <w:highlight w:val="none"/>
        </w:rPr>
        <w:t xml:space="preserve">按上表计算的收费为代理服务全过程的收费金额。</w:t>
      </w:r>
      <w:r>
        <w:rPr>
          <w:rFonts w:hint="eastAsia" w:ascii="仿宋" w:hAnsi="仿宋" w:eastAsia="仿宋" w:cs="Times New Roman"/>
          <w:color w:val="000000"/>
          <w:sz w:val="22"/>
          <w:szCs w:val="22"/>
          <w:highlight w:val="none"/>
          <w:lang w:val="en-US" w:eastAsia="zh-CN"/>
        </w:rPr>
        <w:t xml:space="preserve">各社会代理机构</w:t>
      </w:r>
      <w:r>
        <w:rPr>
          <w:rFonts w:hint="eastAsia" w:ascii="仿宋" w:hAnsi="仿宋" w:eastAsia="仿宋" w:cs="Times New Roman"/>
          <w:color w:val="000000"/>
          <w:sz w:val="22"/>
          <w:szCs w:val="22"/>
          <w:highlight w:val="none"/>
        </w:rPr>
        <w:t xml:space="preserve">不</w:t>
      </w:r>
      <w:r>
        <w:rPr>
          <w:rFonts w:hint="eastAsia" w:ascii="仿宋" w:hAnsi="仿宋" w:eastAsia="仿宋" w:cs="Times New Roman"/>
          <w:color w:val="000000"/>
          <w:sz w:val="22"/>
          <w:szCs w:val="22"/>
          <w:highlight w:val="none"/>
          <w:lang w:val="en-US" w:eastAsia="zh-CN"/>
        </w:rPr>
        <w:t xml:space="preserve">再</w:t>
      </w:r>
      <w:r>
        <w:rPr>
          <w:rFonts w:hint="eastAsia" w:ascii="仿宋" w:hAnsi="仿宋" w:eastAsia="仿宋" w:cs="Times New Roman"/>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77"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67" w:right="0" w:firstLine="480"/>
        <w:spacing w:before="0" w:after="0" w:line="600" w:lineRule="atLeast"/>
        <w:rPr>
          <w:rFonts w:hint="eastAsia" w:ascii="华文仿宋" w:hAnsi="华文仿宋" w:eastAsia="华文仿宋" w:cs="华文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5.定点类等无金额或事先不能计算出价格总额的项目，按中标(成交)金额100万元计算。</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6.有分包(分标段)的按一个项目计算。</w:t>
      </w:r>
      <w:r/>
    </w:p>
    <w:sectPr>
      <w:headerReference w:type="default" r:id="rId9"/>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4"/>
  </w:num>
  <w:num w:numId="4">
    <w:abstractNumId w:val="6"/>
  </w:num>
  <w:num w:numId="5">
    <w:abstractNumId w:val="1"/>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line="312" w:lineRule="auto"/>
    </w:pPr>
    <w:rPr>
      <w:rFonts w:hint="default" w:ascii="Times New Roman" w:hAnsi="Times New Roman" w:eastAsia="宋体" w:cs="Times New Roman"/>
      <w:sz w:val="24"/>
      <w:lang w:val="en-US" w:eastAsia="zh-CN" w:bidi="ar-SA"/>
    </w:rPr>
  </w:style>
  <w:style w:type="paragraph" w:styleId="736">
    <w:name w:val="Heading 1"/>
    <w:basedOn w:val="748"/>
    <w:next w:val="748"/>
    <w:link w:val="991"/>
    <w:uiPriority w:val="0"/>
    <w:qFormat/>
    <w:pPr>
      <w:jc w:val="center"/>
      <w:keepLines/>
      <w:keepNext/>
      <w:spacing w:line="360" w:lineRule="auto"/>
      <w:outlineLvl w:val="0"/>
    </w:pPr>
    <w:rPr>
      <w:rFonts w:ascii="Arial" w:hAnsi="Arial" w:cs="Arial"/>
      <w:b/>
      <w:sz w:val="36"/>
      <w:szCs w:val="40"/>
    </w:rPr>
  </w:style>
  <w:style w:type="paragraph" w:styleId="737">
    <w:name w:val="Heading 2"/>
    <w:next w:val="735"/>
    <w:link w:val="992"/>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38">
    <w:name w:val="Heading 3"/>
    <w:basedOn w:val="735"/>
    <w:next w:val="735"/>
    <w:link w:val="993"/>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39">
    <w:name w:val="Heading 4"/>
    <w:next w:val="735"/>
    <w:link w:val="994"/>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40">
    <w:name w:val="Heading 5"/>
    <w:basedOn w:val="735"/>
    <w:next w:val="735"/>
    <w:link w:val="995"/>
    <w:uiPriority w:val="0"/>
    <w:semiHidden/>
    <w:unhideWhenUsed/>
    <w:qFormat/>
    <w:pPr>
      <w:keepLines/>
      <w:keepNext/>
      <w:spacing w:before="80" w:after="80" w:line="372" w:lineRule="auto"/>
      <w:outlineLvl w:val="4"/>
    </w:pPr>
    <w:rPr>
      <w:b/>
    </w:rPr>
  </w:style>
  <w:style w:type="paragraph" w:styleId="741">
    <w:name w:val="Heading 6"/>
    <w:basedOn w:val="735"/>
    <w:next w:val="735"/>
    <w:link w:val="867"/>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69"/>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70"/>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1"/>
    <w:basedOn w:val="735"/>
    <w:next w:val="735"/>
    <w:uiPriority w:val="0"/>
    <w:qFormat/>
  </w:style>
  <w:style w:type="paragraph" w:styleId="748">
    <w:name w:val="Block Text"/>
    <w:basedOn w:val="735"/>
    <w:uiPriority w:val="0"/>
    <w:qFormat/>
    <w:pPr>
      <w:ind w:left="1440"/>
      <w:spacing w:after="120"/>
    </w:pPr>
  </w:style>
  <w:style w:type="paragraph" w:styleId="749">
    <w:name w:val="toc 7"/>
    <w:basedOn w:val="735"/>
    <w:next w:val="735"/>
    <w:uiPriority w:val="39"/>
    <w:unhideWhenUsed/>
    <w:qFormat/>
    <w:pPr>
      <w:ind w:left="1701"/>
      <w:spacing w:after="57"/>
    </w:pPr>
  </w:style>
  <w:style w:type="paragraph" w:styleId="750">
    <w:name w:val="Normal Indent"/>
    <w:basedOn w:val="735"/>
    <w:uiPriority w:val="0"/>
    <w:qFormat/>
    <w:pPr>
      <w:ind w:firstLine="420"/>
    </w:pPr>
  </w:style>
  <w:style w:type="paragraph" w:styleId="751">
    <w:name w:val="Caption"/>
    <w:basedOn w:val="735"/>
    <w:next w:val="7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2">
    <w:name w:val="annotation text"/>
    <w:basedOn w:val="735"/>
    <w:link w:val="1013"/>
    <w:uiPriority w:val="99"/>
    <w:semiHidden/>
    <w:unhideWhenUsed/>
    <w:qFormat/>
  </w:style>
  <w:style w:type="paragraph" w:styleId="753">
    <w:name w:val="Body Text"/>
    <w:basedOn w:val="735"/>
    <w:next w:val="754"/>
    <w:uiPriority w:val="0"/>
    <w:qFormat/>
    <w:pPr>
      <w:spacing w:after="120"/>
      <w:tabs>
        <w:tab w:val="left" w:pos="420" w:leader="none"/>
      </w:tabs>
    </w:pPr>
  </w:style>
  <w:style w:type="paragraph" w:styleId="754">
    <w:name w:val="toc 2"/>
    <w:basedOn w:val="735"/>
    <w:next w:val="735"/>
    <w:uiPriority w:val="39"/>
    <w:unhideWhenUsed/>
    <w:qFormat/>
    <w:pPr>
      <w:ind w:left="283"/>
      <w:spacing w:after="57"/>
    </w:pPr>
  </w:style>
  <w:style w:type="paragraph" w:styleId="755">
    <w:name w:val="Body Text Indent"/>
    <w:basedOn w:val="735"/>
    <w:next w:val="756"/>
    <w:uiPriority w:val="99"/>
    <w:unhideWhenUsed/>
    <w:qFormat/>
    <w:pPr>
      <w:ind w:firstLine="425"/>
      <w:spacing w:line="360" w:lineRule="auto"/>
    </w:pPr>
  </w:style>
  <w:style w:type="paragraph" w:styleId="756">
    <w:name w:val="envelope return"/>
    <w:basedOn w:val="735"/>
    <w:uiPriority w:val="99"/>
    <w:unhideWhenUsed/>
    <w:qFormat/>
    <w:rPr>
      <w:rFonts w:ascii="Arial" w:hAnsi="Arial"/>
    </w:rPr>
  </w:style>
  <w:style w:type="paragraph" w:styleId="757">
    <w:name w:val="index 4"/>
    <w:next w:val="735"/>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58">
    <w:name w:val="toc 5"/>
    <w:basedOn w:val="735"/>
    <w:next w:val="735"/>
    <w:uiPriority w:val="39"/>
    <w:unhideWhenUsed/>
    <w:qFormat/>
    <w:pPr>
      <w:ind w:left="1134"/>
      <w:spacing w:after="57"/>
    </w:pPr>
  </w:style>
  <w:style w:type="paragraph" w:styleId="759">
    <w:name w:val="toc 3"/>
    <w:basedOn w:val="735"/>
    <w:next w:val="735"/>
    <w:uiPriority w:val="39"/>
    <w:unhideWhenUsed/>
    <w:qFormat/>
    <w:pPr>
      <w:ind w:left="567"/>
      <w:spacing w:after="57"/>
    </w:pPr>
  </w:style>
  <w:style w:type="paragraph" w:styleId="760">
    <w:name w:val="Plain Text"/>
    <w:basedOn w:val="735"/>
    <w:uiPriority w:val="99"/>
    <w:qFormat/>
    <w:pPr>
      <w:ind w:firstLine="200"/>
      <w:spacing w:line="360" w:lineRule="auto"/>
    </w:pPr>
    <w:rPr>
      <w:rFonts w:ascii="宋体" w:hAnsi="Courier New"/>
      <w:sz w:val="21"/>
      <w:szCs w:val="21"/>
    </w:rPr>
  </w:style>
  <w:style w:type="paragraph" w:styleId="761">
    <w:name w:val="toc 8"/>
    <w:basedOn w:val="735"/>
    <w:next w:val="735"/>
    <w:uiPriority w:val="39"/>
    <w:unhideWhenUsed/>
    <w:qFormat/>
    <w:pPr>
      <w:ind w:left="1984"/>
      <w:spacing w:after="57"/>
    </w:pPr>
  </w:style>
  <w:style w:type="paragraph" w:styleId="762">
    <w:name w:val="Body Text Indent 2"/>
    <w:basedOn w:val="735"/>
    <w:uiPriority w:val="0"/>
    <w:qFormat/>
    <w:pPr>
      <w:ind w:firstLine="540"/>
      <w:spacing w:line="360" w:lineRule="auto"/>
    </w:pPr>
    <w:rPr>
      <w:rFonts w:ascii="宋体" w:hAnsi="宋体"/>
    </w:rPr>
  </w:style>
  <w:style w:type="paragraph" w:styleId="763">
    <w:name w:val="endnote text"/>
    <w:basedOn w:val="735"/>
    <w:link w:val="989"/>
    <w:uiPriority w:val="99"/>
    <w:semiHidden/>
    <w:unhideWhenUsed/>
    <w:qFormat/>
    <w:pPr>
      <w:spacing w:line="240" w:lineRule="auto"/>
    </w:pPr>
    <w:rPr>
      <w:sz w:val="20"/>
    </w:rPr>
  </w:style>
  <w:style w:type="paragraph" w:styleId="764">
    <w:name w:val="Balloon Text"/>
    <w:basedOn w:val="735"/>
    <w:link w:val="1015"/>
    <w:uiPriority w:val="99"/>
    <w:semiHidden/>
    <w:unhideWhenUsed/>
    <w:qFormat/>
    <w:pPr>
      <w:spacing w:line="240" w:lineRule="auto"/>
    </w:pPr>
    <w:rPr>
      <w:sz w:val="18"/>
      <w:szCs w:val="18"/>
    </w:rPr>
  </w:style>
  <w:style w:type="paragraph" w:styleId="765">
    <w:name w:val="Footer"/>
    <w:basedOn w:val="735"/>
    <w:link w:val="881"/>
    <w:uiPriority w:val="99"/>
    <w:unhideWhenUsed/>
    <w:qFormat/>
    <w:pPr>
      <w:spacing w:line="240" w:lineRule="auto"/>
      <w:tabs>
        <w:tab w:val="center" w:pos="7143" w:leader="none"/>
        <w:tab w:val="right" w:pos="14287" w:leader="none"/>
      </w:tabs>
    </w:pPr>
  </w:style>
  <w:style w:type="paragraph" w:styleId="766">
    <w:name w:val="Header"/>
    <w:basedOn w:val="735"/>
    <w:link w:val="879"/>
    <w:uiPriority w:val="99"/>
    <w:unhideWhenUsed/>
    <w:qFormat/>
    <w:pPr>
      <w:spacing w:line="240" w:lineRule="auto"/>
      <w:tabs>
        <w:tab w:val="center" w:pos="7143" w:leader="none"/>
        <w:tab w:val="right" w:pos="14287" w:leader="none"/>
      </w:tabs>
    </w:pPr>
  </w:style>
  <w:style w:type="paragraph" w:styleId="767">
    <w:name w:val="toc 4"/>
    <w:basedOn w:val="735"/>
    <w:next w:val="735"/>
    <w:uiPriority w:val="39"/>
    <w:unhideWhenUsed/>
    <w:qFormat/>
    <w:pPr>
      <w:ind w:left="850"/>
      <w:spacing w:after="57"/>
    </w:pPr>
  </w:style>
  <w:style w:type="paragraph" w:styleId="768">
    <w:name w:val="Subtitle"/>
    <w:basedOn w:val="735"/>
    <w:next w:val="735"/>
    <w:link w:val="874"/>
    <w:uiPriority w:val="11"/>
    <w:qFormat/>
    <w:pPr>
      <w:spacing w:before="200" w:after="200"/>
    </w:pPr>
    <w:rPr>
      <w:szCs w:val="24"/>
    </w:rPr>
  </w:style>
  <w:style w:type="paragraph" w:styleId="769">
    <w:name w:val="footnote text"/>
    <w:basedOn w:val="735"/>
    <w:uiPriority w:val="0"/>
    <w:qFormat/>
    <w:rPr>
      <w:sz w:val="18"/>
    </w:rPr>
  </w:style>
  <w:style w:type="paragraph" w:styleId="770">
    <w:name w:val="toc 6"/>
    <w:basedOn w:val="735"/>
    <w:next w:val="735"/>
    <w:uiPriority w:val="39"/>
    <w:unhideWhenUsed/>
    <w:qFormat/>
    <w:pPr>
      <w:ind w:left="1417"/>
      <w:spacing w:after="57"/>
    </w:pPr>
  </w:style>
  <w:style w:type="paragraph" w:styleId="771">
    <w:name w:val="Body Text Indent 3"/>
    <w:basedOn w:val="735"/>
    <w:uiPriority w:val="0"/>
    <w:qFormat/>
    <w:pPr>
      <w:ind w:firstLine="570"/>
      <w:spacing w:line="520" w:lineRule="exact"/>
    </w:pPr>
    <w:rPr>
      <w:rFonts w:ascii="宋体" w:hAnsi="宋体"/>
    </w:rPr>
  </w:style>
  <w:style w:type="paragraph" w:styleId="772">
    <w:name w:val="table of figures"/>
    <w:basedOn w:val="735"/>
    <w:next w:val="735"/>
    <w:uiPriority w:val="99"/>
    <w:unhideWhenUsed/>
    <w:qFormat/>
  </w:style>
  <w:style w:type="paragraph" w:styleId="773">
    <w:name w:val="toc 9"/>
    <w:basedOn w:val="735"/>
    <w:next w:val="735"/>
    <w:uiPriority w:val="39"/>
    <w:unhideWhenUsed/>
    <w:qFormat/>
    <w:pPr>
      <w:ind w:left="2268"/>
      <w:spacing w:after="57"/>
    </w:pPr>
  </w:style>
  <w:style w:type="paragraph" w:styleId="774">
    <w:name w:val="Title"/>
    <w:basedOn w:val="735"/>
    <w:next w:val="735"/>
    <w:link w:val="873"/>
    <w:uiPriority w:val="10"/>
    <w:qFormat/>
    <w:pPr>
      <w:contextualSpacing/>
      <w:spacing w:before="300" w:after="200"/>
    </w:pPr>
    <w:rPr>
      <w:sz w:val="48"/>
      <w:szCs w:val="48"/>
    </w:rPr>
  </w:style>
  <w:style w:type="paragraph" w:styleId="775">
    <w:name w:val="annotation subject"/>
    <w:basedOn w:val="752"/>
    <w:next w:val="752"/>
    <w:link w:val="1014"/>
    <w:uiPriority w:val="99"/>
    <w:semiHidden/>
    <w:unhideWhenUsed/>
    <w:qFormat/>
    <w:rPr>
      <w:b/>
      <w:bCs/>
    </w:rPr>
  </w:style>
  <w:style w:type="paragraph" w:styleId="776">
    <w:name w:val="Body Text First Indent"/>
    <w:basedOn w:val="753"/>
    <w:uiPriority w:val="0"/>
    <w:qFormat/>
    <w:pPr>
      <w:ind w:firstLine="420"/>
      <w:spacing w:after="0"/>
    </w:pPr>
    <w:rPr>
      <w:sz w:val="28"/>
      <w:szCs w:val="28"/>
    </w:rPr>
  </w:style>
  <w:style w:type="paragraph" w:styleId="777">
    <w:name w:val="Body Text First Indent 2"/>
    <w:basedOn w:val="755"/>
    <w:uiPriority w:val="0"/>
    <w:qFormat/>
    <w:pPr>
      <w:ind w:firstLine="420"/>
    </w:pPr>
    <w:rPr>
      <w:rFonts w:ascii="宋体" w:hAnsi="宋体"/>
    </w:rPr>
  </w:style>
  <w:style w:type="table" w:styleId="778">
    <w:name w:val="Table Grid"/>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basedOn w:val="745"/>
    <w:uiPriority w:val="0"/>
    <w:qFormat/>
    <w:rPr>
      <w:b/>
    </w:rPr>
  </w:style>
  <w:style w:type="character" w:styleId="780">
    <w:name w:val="endnote reference"/>
    <w:basedOn w:val="745"/>
    <w:uiPriority w:val="99"/>
    <w:semiHidden/>
    <w:unhideWhenUsed/>
    <w:qFormat/>
    <w:rPr>
      <w:vertAlign w:val="superscript"/>
    </w:rPr>
  </w:style>
  <w:style w:type="character" w:styleId="781">
    <w:name w:val="Hyperlink"/>
    <w:uiPriority w:val="99"/>
    <w:unhideWhenUsed/>
    <w:qFormat/>
    <w:rPr>
      <w:color w:val="0563c1" w:themeColor="hyperlink"/>
      <w:u w:val="single"/>
      <w14:textFill>
        <w14:solidFill>
          <w14:schemeClr w14:val="hlink"/>
        </w14:solidFill>
      </w14:textFill>
    </w:rPr>
  </w:style>
  <w:style w:type="character" w:styleId="782">
    <w:name w:val="annotation reference"/>
    <w:basedOn w:val="745"/>
    <w:uiPriority w:val="99"/>
    <w:semiHidden/>
    <w:unhideWhenUsed/>
    <w:qFormat/>
    <w:rPr>
      <w:sz w:val="21"/>
      <w:szCs w:val="21"/>
    </w:rPr>
  </w:style>
  <w:style w:type="character" w:styleId="783">
    <w:name w:val="footnote reference"/>
    <w:basedOn w:val="745"/>
    <w:uiPriority w:val="99"/>
    <w:unhideWhenUsed/>
    <w:qFormat/>
    <w:rPr>
      <w:vertAlign w:val="superscript"/>
    </w:rPr>
  </w:style>
  <w:style w:type="paragraph" w:styleId="784" w:customStyle="1">
    <w:name w:val="标题 11"/>
    <w:basedOn w:val="785"/>
    <w:next w:val="785"/>
    <w:uiPriority w:val="0"/>
    <w:qFormat/>
    <w:pPr>
      <w:jc w:val="center"/>
      <w:keepLines/>
      <w:keepNext/>
      <w:spacing w:line="578" w:lineRule="auto"/>
      <w:outlineLvl w:val="0"/>
    </w:pPr>
    <w:rPr>
      <w:rFonts w:eastAsia="新宋体"/>
      <w:b/>
      <w:bCs/>
      <w:sz w:val="30"/>
      <w:szCs w:val="44"/>
    </w:rPr>
  </w:style>
  <w:style w:type="paragraph" w:styleId="785" w:customStyle="1">
    <w:name w:val="正文1"/>
    <w:basedOn w:val="786"/>
    <w:next w:val="790"/>
    <w:link w:val="1029"/>
    <w:uiPriority w:val="0"/>
    <w:qFormat/>
  </w:style>
  <w:style w:type="paragraph" w:styleId="786" w:customStyle="1">
    <w:name w:val="正文11"/>
    <w:next w:val="787"/>
    <w:link w:val="10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目录 11"/>
    <w:basedOn w:val="788"/>
    <w:next w:val="735"/>
    <w:uiPriority w:val="0"/>
    <w:qFormat/>
    <w:pPr>
      <w:jc w:val="left"/>
      <w:spacing w:after="100" w:line="259" w:lineRule="auto"/>
      <w:widowControl/>
    </w:pPr>
    <w:rPr>
      <w:rFonts w:ascii="Calibri" w:hAnsi="Calibri"/>
      <w:sz w:val="22"/>
      <w:szCs w:val="22"/>
    </w:rPr>
  </w:style>
  <w:style w:type="paragraph" w:styleId="788" w:customStyle="1">
    <w:name w:val="正文12"/>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标题 21"/>
    <w:basedOn w:val="788"/>
    <w:next w:val="788"/>
    <w:uiPriority w:val="0"/>
    <w:qFormat/>
    <w:pPr>
      <w:ind w:firstLine="600"/>
      <w:spacing w:line="520" w:lineRule="exact"/>
      <w:outlineLvl w:val="1"/>
    </w:pPr>
    <w:rPr>
      <w:rFonts w:ascii="黑体" w:hAnsi="黑体" w:eastAsia="黑体"/>
      <w:sz w:val="30"/>
      <w:szCs w:val="30"/>
    </w:rPr>
  </w:style>
  <w:style w:type="paragraph" w:styleId="790" w:customStyle="1">
    <w:name w:val="首行缩进"/>
    <w:basedOn w:val="785"/>
    <w:next w:val="735"/>
    <w:uiPriority w:val="0"/>
    <w:qFormat/>
    <w:pPr>
      <w:ind w:left="0" w:firstLine="200"/>
      <w:jc w:val="both"/>
      <w:widowControl w:val="off"/>
    </w:pPr>
    <w:rPr>
      <w:rFonts w:ascii="Times New Roman"/>
    </w:rPr>
  </w:style>
  <w:style w:type="table" w:styleId="791"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文本块1"/>
    <w:basedOn w:val="786"/>
    <w:next w:val="812"/>
    <w:uiPriority w:val="0"/>
    <w:qFormat/>
    <w:pPr>
      <w:ind w:left="567" w:right="454" w:firstLine="498"/>
      <w:jc w:val="left"/>
      <w:widowControl/>
    </w:pPr>
    <w:rPr>
      <w:rFonts w:ascii="仿宋_GB2312" w:eastAsia="仿宋_GB2312"/>
      <w:sz w:val="30"/>
      <w:szCs w:val="20"/>
    </w:rPr>
  </w:style>
  <w:style w:type="paragraph" w:styleId="812" w:customStyle="1">
    <w:name w:val="标题 41"/>
    <w:next w:val="786"/>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13" w:customStyle="1">
    <w:name w:val="正文缩进1"/>
    <w:basedOn w:val="788"/>
    <w:uiPriority w:val="0"/>
    <w:qFormat/>
    <w:pPr>
      <w:ind w:firstLine="420"/>
      <w:jc w:val="left"/>
    </w:pPr>
    <w:rPr>
      <w:rFonts w:ascii="宋体" w:hAnsi="Calibri"/>
      <w:sz w:val="24"/>
      <w:szCs w:val="22"/>
    </w:rPr>
  </w:style>
  <w:style w:type="paragraph" w:styleId="814" w:customStyle="1">
    <w:name w:val="标题 111"/>
    <w:next w:val="78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15" w:customStyle="1">
    <w:name w:val="正文11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正文文本缩进11"/>
    <w:basedOn w:val="817"/>
    <w:uiPriority w:val="0"/>
    <w:qFormat/>
    <w:pPr>
      <w:ind w:firstLine="538"/>
    </w:pPr>
    <w:rPr>
      <w:sz w:val="28"/>
    </w:rPr>
  </w:style>
  <w:style w:type="paragraph" w:styleId="817" w:customStyle="1">
    <w:name w:val="正文112"/>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正文文本1"/>
    <w:basedOn w:val="785"/>
    <w:next w:val="815"/>
    <w:uiPriority w:val="0"/>
    <w:qFormat/>
    <w:pPr>
      <w:spacing w:after="120"/>
    </w:pPr>
  </w:style>
  <w:style w:type="paragraph" w:styleId="819" w:customStyle="1">
    <w:name w:val="正文首行缩进1"/>
    <w:basedOn w:val="820"/>
    <w:next w:val="821"/>
    <w:uiPriority w:val="0"/>
    <w:qFormat/>
    <w:pPr>
      <w:ind w:firstLine="200"/>
      <w:spacing w:line="360" w:lineRule="auto"/>
    </w:pPr>
    <w:rPr>
      <w:rFonts w:ascii="仿宋_GB2312" w:eastAsia="仿宋_GB2312"/>
      <w:sz w:val="30"/>
      <w:szCs w:val="30"/>
    </w:rPr>
  </w:style>
  <w:style w:type="paragraph" w:styleId="820" w:customStyle="1">
    <w:name w:val="正文文本11"/>
    <w:basedOn w:val="786"/>
    <w:next w:val="735"/>
    <w:uiPriority w:val="0"/>
    <w:qFormat/>
    <w:pPr>
      <w:spacing w:after="120"/>
    </w:pPr>
  </w:style>
  <w:style w:type="paragraph" w:styleId="821" w:customStyle="1">
    <w:name w:val="正文首行缩进 211"/>
    <w:basedOn w:val="816"/>
    <w:next w:val="817"/>
    <w:uiPriority w:val="0"/>
    <w:qFormat/>
    <w:pPr>
      <w:ind w:firstLine="420"/>
    </w:pPr>
    <w:rPr>
      <w:sz w:val="24"/>
    </w:rPr>
  </w:style>
  <w:style w:type="paragraph" w:styleId="822" w:customStyle="1">
    <w:name w:val="样式 正文文本缩进 + 首行缩进:  2 字符 行距: 1.5 倍行距"/>
    <w:basedOn w:val="816"/>
    <w:uiPriority w:val="0"/>
    <w:qFormat/>
    <w:pPr>
      <w:ind w:firstLine="645"/>
      <w:spacing w:before="156" w:after="120"/>
    </w:pPr>
    <w:rPr>
      <w:rFonts w:ascii="Calibri" w:hAnsi="Calibri"/>
    </w:rPr>
  </w:style>
  <w:style w:type="paragraph" w:styleId="823" w:customStyle="1">
    <w:name w:val="标题 311"/>
    <w:basedOn w:val="815"/>
    <w:next w:val="815"/>
    <w:uiPriority w:val="0"/>
    <w:qFormat/>
    <w:pPr>
      <w:keepLines/>
      <w:keepNext/>
      <w:spacing w:before="320" w:after="200"/>
      <w:outlineLvl w:val="2"/>
    </w:pPr>
    <w:rPr>
      <w:rFonts w:ascii="Arial" w:hAnsi="Arial" w:eastAsia="Arial"/>
      <w:sz w:val="30"/>
      <w:szCs w:val="30"/>
    </w:rPr>
  </w:style>
  <w:style w:type="paragraph" w:styleId="824" w:customStyle="1">
    <w:name w:val="正文文本缩进1"/>
    <w:basedOn w:val="785"/>
    <w:next w:val="825"/>
    <w:uiPriority w:val="0"/>
    <w:qFormat/>
    <w:pPr>
      <w:ind w:left="420"/>
      <w:spacing w:after="120"/>
    </w:pPr>
  </w:style>
  <w:style w:type="paragraph" w:styleId="825" w:customStyle="1">
    <w:name w:val="寄信人地址1"/>
    <w:basedOn w:val="786"/>
    <w:uiPriority w:val="0"/>
    <w:qFormat/>
    <w:rPr>
      <w:rFonts w:ascii="Arial" w:hAnsi="Arial"/>
    </w:rPr>
  </w:style>
  <w:style w:type="paragraph" w:styleId="826" w:customStyle="1">
    <w:name w:val="脚注文本1"/>
    <w:basedOn w:val="788"/>
    <w:next w:val="827"/>
    <w:uiPriority w:val="0"/>
    <w:qFormat/>
    <w:pPr>
      <w:jc w:val="left"/>
    </w:pPr>
    <w:rPr>
      <w:rFonts w:ascii="宋体" w:eastAsia="Times New Roman"/>
      <w:sz w:val="18"/>
      <w:szCs w:val="18"/>
    </w:rPr>
  </w:style>
  <w:style w:type="paragraph" w:styleId="827" w:customStyle="1">
    <w:name w:val="索引 51"/>
    <w:basedOn w:val="815"/>
    <w:next w:val="785"/>
    <w:uiPriority w:val="0"/>
    <w:qFormat/>
    <w:pPr>
      <w:ind w:left="798"/>
      <w:jc w:val="left"/>
    </w:pPr>
    <w:rPr>
      <w:rFonts w:ascii="Calibri" w:hAnsi="Calibri"/>
    </w:rPr>
  </w:style>
  <w:style w:type="paragraph" w:styleId="828" w:customStyle="1">
    <w:name w:val="正文文本111"/>
    <w:basedOn w:val="788"/>
    <w:next w:val="788"/>
    <w:uiPriority w:val="0"/>
    <w:qFormat/>
  </w:style>
  <w:style w:type="character" w:styleId="829" w:customStyle="1">
    <w:name w:val="Heading 6 Char"/>
    <w:basedOn w:val="745"/>
    <w:uiPriority w:val="9"/>
    <w:qFormat/>
    <w:rPr>
      <w:rFonts w:ascii="Arial" w:hAnsi="Arial" w:eastAsia="Arial" w:cs="Arial"/>
      <w:b/>
      <w:bCs/>
      <w:sz w:val="22"/>
      <w:szCs w:val="22"/>
    </w:rPr>
  </w:style>
  <w:style w:type="character" w:styleId="830" w:customStyle="1">
    <w:name w:val="Heading 7 Char"/>
    <w:basedOn w:val="745"/>
    <w:uiPriority w:val="9"/>
    <w:qFormat/>
    <w:rPr>
      <w:rFonts w:ascii="Arial" w:hAnsi="Arial" w:eastAsia="Arial" w:cs="Arial"/>
      <w:b/>
      <w:bCs/>
      <w:i/>
      <w:iCs/>
      <w:sz w:val="22"/>
      <w:szCs w:val="22"/>
    </w:rPr>
  </w:style>
  <w:style w:type="character" w:styleId="831" w:customStyle="1">
    <w:name w:val="Heading 8 Char"/>
    <w:basedOn w:val="745"/>
    <w:uiPriority w:val="9"/>
    <w:qFormat/>
    <w:rPr>
      <w:rFonts w:ascii="Arial" w:hAnsi="Arial" w:eastAsia="Arial" w:cs="Arial"/>
      <w:i/>
      <w:iCs/>
      <w:sz w:val="22"/>
      <w:szCs w:val="22"/>
    </w:rPr>
  </w:style>
  <w:style w:type="character" w:styleId="832" w:customStyle="1">
    <w:name w:val="Heading 9 Char"/>
    <w:basedOn w:val="745"/>
    <w:uiPriority w:val="9"/>
    <w:qFormat/>
    <w:rPr>
      <w:rFonts w:ascii="Arial" w:hAnsi="Arial" w:eastAsia="Arial" w:cs="Arial"/>
      <w:i/>
      <w:iCs/>
      <w:sz w:val="21"/>
      <w:szCs w:val="21"/>
    </w:rPr>
  </w:style>
  <w:style w:type="character" w:styleId="833" w:customStyle="1">
    <w:name w:val="Title Char"/>
    <w:basedOn w:val="745"/>
    <w:uiPriority w:val="10"/>
    <w:qFormat/>
    <w:rPr>
      <w:sz w:val="48"/>
      <w:szCs w:val="48"/>
    </w:rPr>
  </w:style>
  <w:style w:type="character" w:styleId="834" w:customStyle="1">
    <w:name w:val="Subtitle Char"/>
    <w:basedOn w:val="745"/>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45"/>
    <w:uiPriority w:val="99"/>
    <w:qFormat/>
  </w:style>
  <w:style w:type="character" w:styleId="838" w:customStyle="1">
    <w:name w:val="Caption Char"/>
    <w:uiPriority w:val="99"/>
    <w:qFormat/>
  </w:style>
  <w:style w:type="table" w:styleId="839"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8" w:customStyle="1">
    <w:name w:val="Endnote Text Char"/>
    <w:uiPriority w:val="99"/>
    <w:qFormat/>
    <w:rPr>
      <w:sz w:val="20"/>
    </w:rPr>
  </w:style>
  <w:style w:type="paragraph" w:styleId="859" w:customStyle="1">
    <w:name w:val="TOC 标题1"/>
    <w:uiPriority w:val="39"/>
    <w:unhideWhenUsed/>
    <w:qFormat/>
    <w:rPr>
      <w:rFonts w:hint="default" w:ascii="Times New Roman" w:hAnsi="Times New Roman" w:eastAsia="宋体" w:cs="Times New Roman"/>
      <w:lang w:val="en-US" w:eastAsia="zh-CN" w:bidi="ar-SA"/>
    </w:rPr>
  </w:style>
  <w:style w:type="paragraph" w:styleId="860" w:customStyle="1">
    <w:name w:val="标题 211"/>
    <w:basedOn w:val="786"/>
    <w:next w:val="786"/>
    <w:uiPriority w:val="0"/>
    <w:qFormat/>
    <w:pPr>
      <w:keepLines/>
      <w:keepNext/>
      <w:spacing w:before="260" w:after="260" w:line="416" w:lineRule="auto"/>
      <w:outlineLvl w:val="1"/>
    </w:pPr>
    <w:rPr>
      <w:rFonts w:ascii="Calibri Light" w:hAnsi="Calibri Light"/>
      <w:bCs/>
      <w:sz w:val="32"/>
      <w:szCs w:val="32"/>
    </w:rPr>
  </w:style>
  <w:style w:type="paragraph" w:styleId="861" w:customStyle="1">
    <w:name w:val="正文缩进11"/>
    <w:basedOn w:val="788"/>
    <w:uiPriority w:val="0"/>
    <w:qFormat/>
    <w:pPr>
      <w:ind w:firstLine="420"/>
    </w:pPr>
  </w:style>
  <w:style w:type="character" w:styleId="862" w:customStyle="1">
    <w:name w:val="Heading 1 Char"/>
    <w:basedOn w:val="745"/>
    <w:uiPriority w:val="9"/>
    <w:qFormat/>
    <w:rPr>
      <w:rFonts w:ascii="Arial" w:hAnsi="Arial" w:eastAsia="Arial" w:cs="Arial"/>
      <w:sz w:val="40"/>
      <w:szCs w:val="40"/>
    </w:rPr>
  </w:style>
  <w:style w:type="character" w:styleId="863" w:customStyle="1">
    <w:name w:val="Heading 2 Char"/>
    <w:basedOn w:val="745"/>
    <w:uiPriority w:val="9"/>
    <w:qFormat/>
    <w:rPr>
      <w:rFonts w:ascii="Arial" w:hAnsi="Arial" w:eastAsia="Arial" w:cs="Arial"/>
      <w:sz w:val="34"/>
    </w:rPr>
  </w:style>
  <w:style w:type="character" w:styleId="864" w:customStyle="1">
    <w:name w:val="Heading 3 Char"/>
    <w:basedOn w:val="745"/>
    <w:uiPriority w:val="9"/>
    <w:qFormat/>
    <w:rPr>
      <w:rFonts w:ascii="Arial" w:hAnsi="Arial" w:eastAsia="Arial" w:cs="Arial"/>
      <w:sz w:val="30"/>
      <w:szCs w:val="30"/>
    </w:rPr>
  </w:style>
  <w:style w:type="character" w:styleId="865" w:customStyle="1">
    <w:name w:val="Heading 4 Char"/>
    <w:basedOn w:val="745"/>
    <w:uiPriority w:val="9"/>
    <w:qFormat/>
    <w:rPr>
      <w:rFonts w:ascii="Arial" w:hAnsi="Arial" w:eastAsia="Arial" w:cs="Arial"/>
      <w:b/>
      <w:bCs/>
      <w:sz w:val="26"/>
      <w:szCs w:val="26"/>
    </w:rPr>
  </w:style>
  <w:style w:type="character" w:styleId="866" w:customStyle="1">
    <w:name w:val="Heading 5 Char"/>
    <w:basedOn w:val="745"/>
    <w:uiPriority w:val="9"/>
    <w:qFormat/>
    <w:rPr>
      <w:rFonts w:ascii="Arial" w:hAnsi="Arial" w:eastAsia="Arial" w:cs="Arial"/>
      <w:b/>
      <w:bCs/>
      <w:sz w:val="24"/>
      <w:szCs w:val="24"/>
    </w:rPr>
  </w:style>
  <w:style w:type="character" w:styleId="867" w:customStyle="1">
    <w:name w:val="标题 6 字符"/>
    <w:basedOn w:val="745"/>
    <w:link w:val="741"/>
    <w:uiPriority w:val="9"/>
    <w:qFormat/>
    <w:rPr>
      <w:rFonts w:ascii="Arial" w:hAnsi="Arial" w:eastAsia="Arial" w:cs="Arial"/>
      <w:b/>
      <w:bCs/>
      <w:sz w:val="22"/>
      <w:szCs w:val="22"/>
    </w:rPr>
  </w:style>
  <w:style w:type="character" w:styleId="868" w:customStyle="1">
    <w:name w:val="标题 7 字符"/>
    <w:basedOn w:val="745"/>
    <w:link w:val="742"/>
    <w:uiPriority w:val="9"/>
    <w:qFormat/>
    <w:rPr>
      <w:rFonts w:ascii="Arial" w:hAnsi="Arial" w:eastAsia="Arial" w:cs="Arial"/>
      <w:b/>
      <w:bCs/>
      <w:i/>
      <w:iCs/>
      <w:sz w:val="22"/>
      <w:szCs w:val="22"/>
    </w:rPr>
  </w:style>
  <w:style w:type="character" w:styleId="869" w:customStyle="1">
    <w:name w:val="标题 8 字符"/>
    <w:basedOn w:val="745"/>
    <w:link w:val="743"/>
    <w:uiPriority w:val="9"/>
    <w:qFormat/>
    <w:rPr>
      <w:rFonts w:ascii="Arial" w:hAnsi="Arial" w:eastAsia="Arial" w:cs="Arial"/>
      <w:i/>
      <w:iCs/>
      <w:sz w:val="22"/>
      <w:szCs w:val="22"/>
    </w:rPr>
  </w:style>
  <w:style w:type="character" w:styleId="870" w:customStyle="1">
    <w:name w:val="标题 9 字符"/>
    <w:basedOn w:val="745"/>
    <w:link w:val="744"/>
    <w:uiPriority w:val="9"/>
    <w:qFormat/>
    <w:rPr>
      <w:rFonts w:ascii="Arial" w:hAnsi="Arial" w:eastAsia="Arial" w:cs="Arial"/>
      <w:i/>
      <w:iCs/>
      <w:sz w:val="21"/>
      <w:szCs w:val="21"/>
    </w:rPr>
  </w:style>
  <w:style w:type="paragraph" w:styleId="871">
    <w:name w:val="List Paragraph"/>
    <w:basedOn w:val="735"/>
    <w:next w:val="735"/>
    <w:uiPriority w:val="34"/>
    <w:qFormat/>
    <w:pPr>
      <w:contextualSpacing/>
      <w:ind w:left="720"/>
    </w:pPr>
  </w:style>
  <w:style w:type="paragraph" w:styleId="872">
    <w:name w:val="No Spacing"/>
    <w:uiPriority w:val="1"/>
    <w:qFormat/>
    <w:rPr>
      <w:rFonts w:hint="default" w:ascii="Times New Roman" w:hAnsi="Times New Roman" w:eastAsia="宋体" w:cs="Times New Roman"/>
      <w:lang w:val="en-US" w:eastAsia="zh-CN" w:bidi="ar-SA"/>
    </w:rPr>
  </w:style>
  <w:style w:type="character" w:styleId="873" w:customStyle="1">
    <w:name w:val="标题 字符"/>
    <w:basedOn w:val="745"/>
    <w:link w:val="774"/>
    <w:uiPriority w:val="10"/>
    <w:qFormat/>
    <w:rPr>
      <w:sz w:val="48"/>
      <w:szCs w:val="48"/>
    </w:rPr>
  </w:style>
  <w:style w:type="character" w:styleId="874" w:customStyle="1">
    <w:name w:val="副标题 字符"/>
    <w:basedOn w:val="745"/>
    <w:link w:val="768"/>
    <w:uiPriority w:val="11"/>
    <w:qFormat/>
    <w:rPr>
      <w:sz w:val="24"/>
      <w:szCs w:val="24"/>
    </w:rPr>
  </w:style>
  <w:style w:type="paragraph" w:styleId="875">
    <w:name w:val="Quote"/>
    <w:basedOn w:val="735"/>
    <w:next w:val="735"/>
    <w:link w:val="876"/>
    <w:uiPriority w:val="29"/>
    <w:qFormat/>
    <w:pPr>
      <w:ind w:left="720" w:right="720"/>
    </w:pPr>
    <w:rPr>
      <w:i/>
    </w:rPr>
  </w:style>
  <w:style w:type="character" w:styleId="876" w:customStyle="1">
    <w:name w:val="引用 字符"/>
    <w:link w:val="875"/>
    <w:uiPriority w:val="29"/>
    <w:qFormat/>
    <w:rPr>
      <w:i/>
    </w:rPr>
  </w:style>
  <w:style w:type="paragraph" w:styleId="877">
    <w:name w:val="Intense Quote"/>
    <w:basedOn w:val="735"/>
    <w:next w:val="735"/>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字符"/>
    <w:link w:val="877"/>
    <w:uiPriority w:val="30"/>
    <w:qFormat/>
    <w:rPr>
      <w:i/>
    </w:rPr>
  </w:style>
  <w:style w:type="character" w:styleId="879" w:customStyle="1">
    <w:name w:val="页眉 字符"/>
    <w:basedOn w:val="745"/>
    <w:link w:val="766"/>
    <w:uiPriority w:val="99"/>
    <w:qFormat/>
  </w:style>
  <w:style w:type="character" w:styleId="880" w:customStyle="1">
    <w:name w:val="Footer Char"/>
    <w:basedOn w:val="745"/>
    <w:uiPriority w:val="99"/>
    <w:qFormat/>
  </w:style>
  <w:style w:type="character" w:styleId="881" w:customStyle="1">
    <w:name w:val="页脚 字符"/>
    <w:link w:val="765"/>
    <w:uiPriority w:val="99"/>
    <w:qFormat/>
  </w:style>
  <w:style w:type="table" w:styleId="882"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3"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 Accent 1"/>
    <w:basedOn w:val="7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2"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3"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74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5"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6"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8"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2"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Grid Table 6 Colorful - Accent 1"/>
    <w:basedOn w:val="74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Grid Table 7 Colorful - Accent 1"/>
    <w:basedOn w:val="74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4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4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 Accent 1"/>
    <w:basedOn w:val="7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4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4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2"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4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6"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3 - Accent 2"/>
    <w:basedOn w:val="7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4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4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8"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4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4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4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 Accent 1"/>
    <w:basedOn w:val="74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6" w:customStyle="1">
    <w:name w:val="List Table 6 Colorful - Accent 2"/>
    <w:basedOn w:val="74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7"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8" w:customStyle="1">
    <w:name w:val="List Table 6 Colorful - Accent 4"/>
    <w:basedOn w:val="74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9" w:customStyle="1">
    <w:name w:val="List Table 6 Colorful - Accent 5"/>
    <w:basedOn w:val="74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0"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1" w:customStyle="1">
    <w:name w:val="List Table 7 Colorful - Accent 1"/>
    <w:basedOn w:val="74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4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4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4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4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4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4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4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Bordered &amp; Lined - Accent 5"/>
    <w:basedOn w:val="74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Bordered &amp; Lined - Accent 6"/>
    <w:basedOn w:val="74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3"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4"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6" w:customStyle="1">
    <w:name w:val="Bordered - Accent 5"/>
    <w:basedOn w:val="7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7"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Footnote Text Char"/>
    <w:uiPriority w:val="99"/>
    <w:qFormat/>
    <w:rPr>
      <w:sz w:val="18"/>
    </w:rPr>
  </w:style>
  <w:style w:type="character" w:styleId="989" w:customStyle="1">
    <w:name w:val="尾注文本 字符"/>
    <w:link w:val="763"/>
    <w:uiPriority w:val="99"/>
    <w:qFormat/>
    <w:rPr>
      <w:sz w:val="20"/>
    </w:rPr>
  </w:style>
  <w:style w:type="paragraph" w:styleId="990" w:customStyle="1">
    <w:name w:val="TOC 标题11"/>
    <w:uiPriority w:val="39"/>
    <w:unhideWhenUsed/>
    <w:qFormat/>
    <w:rPr>
      <w:rFonts w:hint="default" w:ascii="Times New Roman" w:hAnsi="Times New Roman" w:eastAsia="宋体" w:cs="Times New Roman"/>
      <w:lang w:val="en-US" w:eastAsia="zh-CN" w:bidi="ar-SA"/>
    </w:rPr>
  </w:style>
  <w:style w:type="character" w:styleId="991" w:customStyle="1">
    <w:name w:val="标题 1 字符"/>
    <w:link w:val="736"/>
    <w:uiPriority w:val="0"/>
    <w:qFormat/>
    <w:rPr>
      <w:rFonts w:ascii="Arial" w:hAnsi="Arial" w:eastAsia="宋体" w:cs="微软雅黑"/>
      <w:b/>
      <w:sz w:val="36"/>
      <w:szCs w:val="32"/>
      <w:lang w:bidi="ar-SA"/>
    </w:rPr>
  </w:style>
  <w:style w:type="character" w:styleId="992" w:customStyle="1">
    <w:name w:val="标题 2 字符"/>
    <w:link w:val="737"/>
    <w:uiPriority w:val="9"/>
    <w:qFormat/>
    <w:rPr>
      <w:rFonts w:ascii="Arial" w:hAnsi="Arial" w:eastAsia="宋体" w:cs="Times New Roman"/>
      <w:b/>
      <w:bCs/>
      <w:sz w:val="21"/>
      <w:szCs w:val="21"/>
      <w:lang w:bidi="ar-SA"/>
    </w:rPr>
  </w:style>
  <w:style w:type="character" w:styleId="993" w:customStyle="1">
    <w:name w:val="标题 3 字符"/>
    <w:link w:val="738"/>
    <w:uiPriority w:val="0"/>
    <w:qFormat/>
    <w:rPr>
      <w:rFonts w:ascii="Arial" w:hAnsi="Arial" w:eastAsia="宋体" w:cstheme="minorBidi"/>
      <w:b/>
      <w:sz w:val="28"/>
      <w:szCs w:val="22"/>
      <w:lang w:val="en-US" w:eastAsia="en-US" w:bidi="ar-SA"/>
    </w:rPr>
  </w:style>
  <w:style w:type="character" w:styleId="994" w:customStyle="1">
    <w:name w:val="标题 4 字符"/>
    <w:link w:val="739"/>
    <w:uiPriority w:val="0"/>
    <w:qFormat/>
    <w:rPr>
      <w:rFonts w:ascii="Arial" w:hAnsi="Arial" w:eastAsia="宋体"/>
      <w:b/>
      <w:sz w:val="24"/>
      <w:szCs w:val="20"/>
      <w:lang w:val="zh-CN"/>
    </w:rPr>
  </w:style>
  <w:style w:type="character" w:styleId="995" w:customStyle="1">
    <w:name w:val="标题 5 字符"/>
    <w:link w:val="740"/>
    <w:uiPriority w:val="0"/>
    <w:qFormat/>
    <w:rPr>
      <w:rFonts w:eastAsia="宋体"/>
      <w:b/>
      <w:sz w:val="24"/>
    </w:rPr>
  </w:style>
  <w:style w:type="paragraph" w:styleId="996" w:customStyle="1">
    <w:name w:val="正文首行缩进 21"/>
    <w:basedOn w:val="824"/>
    <w:next w:val="815"/>
    <w:uiPriority w:val="0"/>
    <w:qFormat/>
    <w:pPr>
      <w:ind w:left="0" w:firstLine="420"/>
      <w:spacing w:after="0" w:line="360" w:lineRule="auto"/>
    </w:pPr>
    <w:rPr>
      <w:rFonts w:ascii="宋体" w:hAnsi="宋体"/>
    </w:rPr>
  </w:style>
  <w:style w:type="paragraph" w:styleId="997" w:customStyle="1">
    <w:name w:val="一级条标题"/>
    <w:basedOn w:val="998"/>
    <w:next w:val="99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98"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9" w:customStyle="1">
    <w:name w:val="段"/>
    <w:basedOn w:val="785"/>
    <w:next w:val="785"/>
    <w:uiPriority w:val="0"/>
    <w:qFormat/>
    <w:pPr>
      <w:ind w:firstLine="200"/>
      <w:widowControl/>
    </w:pPr>
    <w:rPr>
      <w:rFonts w:ascii="宋体"/>
      <w:sz w:val="20"/>
      <w:szCs w:val="20"/>
    </w:rPr>
  </w:style>
  <w:style w:type="paragraph" w:styleId="1000" w:customStyle="1">
    <w:name w:val="PlainText1"/>
    <w:basedOn w:val="735"/>
    <w:uiPriority w:val="0"/>
    <w:qFormat/>
    <w:rPr>
      <w:rFonts w:ascii="宋体" w:hAnsi="Courier New"/>
    </w:rPr>
  </w:style>
  <w:style w:type="paragraph" w:styleId="1001" w:customStyle="1">
    <w:name w:val="UserStyle_0"/>
    <w:next w:val="735"/>
    <w:uiPriority w:val="0"/>
    <w:qFormat/>
    <w:rPr>
      <w:rFonts w:hint="default" w:ascii="Times New Roman" w:hAnsi="Times New Roman" w:eastAsia="宋体" w:cs="Times New Roman"/>
      <w:color w:val="000000"/>
      <w:sz w:val="24"/>
      <w:szCs w:val="24"/>
      <w:lang w:val="en-US" w:eastAsia="zh-CN" w:bidi="ar-SA"/>
    </w:rPr>
  </w:style>
  <w:style w:type="paragraph" w:styleId="1002" w:customStyle="1">
    <w:name w:val="日期1"/>
    <w:basedOn w:val="785"/>
    <w:next w:val="785"/>
    <w:uiPriority w:val="0"/>
    <w:qFormat/>
    <w:rPr>
      <w:rFonts w:eastAsia="仿宋_GB2312"/>
      <w:sz w:val="28"/>
      <w:szCs w:val="20"/>
    </w:rPr>
  </w:style>
  <w:style w:type="paragraph" w:styleId="1003" w:customStyle="1">
    <w:name w:val="普通(网站)11"/>
    <w:basedOn w:val="785"/>
    <w:uiPriority w:val="0"/>
    <w:qFormat/>
    <w:pPr>
      <w:jc w:val="left"/>
      <w:spacing w:before="100" w:beforeAutospacing="1" w:after="100" w:afterAutospacing="1"/>
      <w:widowControl/>
    </w:pPr>
    <w:rPr>
      <w:rFonts w:ascii="宋体" w:hAnsi="宋体"/>
      <w:sz w:val="24"/>
    </w:rPr>
  </w:style>
  <w:style w:type="paragraph" w:styleId="1004"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1005" w:customStyle="1">
    <w:name w:val="页脚1"/>
    <w:basedOn w:val="785"/>
    <w:uiPriority w:val="0"/>
    <w:qFormat/>
    <w:pPr>
      <w:jc w:val="left"/>
      <w:tabs>
        <w:tab w:val="center" w:pos="4153" w:leader="none"/>
        <w:tab w:val="right" w:pos="8306" w:leader="none"/>
      </w:tabs>
    </w:pPr>
    <w:rPr>
      <w:sz w:val="18"/>
      <w:szCs w:val="18"/>
    </w:rPr>
  </w:style>
  <w:style w:type="character" w:styleId="1006" w:customStyle="1">
    <w:name w:val="页码1"/>
    <w:uiPriority w:val="0"/>
    <w:qFormat/>
  </w:style>
  <w:style w:type="paragraph" w:styleId="1007" w:customStyle="1">
    <w:name w:val="纯文本1"/>
    <w:basedOn w:val="815"/>
    <w:uiPriority w:val="0"/>
    <w:qFormat/>
    <w:rPr>
      <w:rFonts w:ascii="宋体" w:hAnsi="Courier New"/>
      <w:szCs w:val="21"/>
    </w:rPr>
  </w:style>
  <w:style w:type="character" w:styleId="1008" w:customStyle="1">
    <w:name w:val="16"/>
    <w:basedOn w:val="1009"/>
    <w:uiPriority w:val="0"/>
    <w:qFormat/>
    <w:rPr>
      <w:rFonts w:hint="default" w:ascii="Times New Roman" w:hAnsi="Times New Roman" w:eastAsia="宋体" w:cs="Times New Roman"/>
      <w:sz w:val="21"/>
      <w:szCs w:val="24"/>
      <w:lang w:val="en-US" w:eastAsia="zh-CN" w:bidi="ar-SA"/>
    </w:rPr>
  </w:style>
  <w:style w:type="character" w:styleId="1009" w:customStyle="1">
    <w:name w:val="默认段落字体1"/>
    <w:uiPriority w:val="0"/>
    <w:semiHidden/>
    <w:qFormat/>
  </w:style>
  <w:style w:type="character" w:styleId="1010" w:customStyle="1">
    <w:name w:val="15"/>
    <w:basedOn w:val="745"/>
    <w:link w:val="786"/>
    <w:uiPriority w:val="0"/>
    <w:qFormat/>
    <w:rPr>
      <w:rFonts w:ascii="仿宋" w:hAnsi="仿宋" w:eastAsia="仿宋"/>
      <w:color w:val="000000"/>
      <w:sz w:val="18"/>
      <w:szCs w:val="18"/>
    </w:rPr>
  </w:style>
  <w:style w:type="paragraph" w:styleId="1011" w:customStyle="1">
    <w:name w:val="文本块11"/>
    <w:basedOn w:val="788"/>
    <w:uiPriority w:val="0"/>
    <w:qFormat/>
    <w:pPr>
      <w:ind w:left="420" w:right="33"/>
      <w:jc w:val="left"/>
    </w:pPr>
    <w:rPr>
      <w:sz w:val="24"/>
      <w:szCs w:val="20"/>
    </w:rPr>
  </w:style>
  <w:style w:type="paragraph" w:styleId="1012" w:customStyle="1">
    <w:name w:val="p0"/>
    <w:basedOn w:val="786"/>
    <w:uiPriority w:val="0"/>
    <w:qFormat/>
    <w:pPr>
      <w:widowControl/>
    </w:pPr>
    <w:rPr>
      <w:szCs w:val="21"/>
    </w:rPr>
  </w:style>
  <w:style w:type="character" w:styleId="1013" w:customStyle="1">
    <w:name w:val="批注文字 字符"/>
    <w:basedOn w:val="745"/>
    <w:link w:val="752"/>
    <w:uiPriority w:val="99"/>
    <w:semiHidden/>
    <w:qFormat/>
    <w:rPr>
      <w:rFonts w:ascii="Times New Roman" w:hAnsi="Times New Roman" w:eastAsia="宋体" w:cs="Times New Roman"/>
      <w:sz w:val="24"/>
    </w:rPr>
  </w:style>
  <w:style w:type="character" w:styleId="1014" w:customStyle="1">
    <w:name w:val="批注主题 字符"/>
    <w:basedOn w:val="1013"/>
    <w:link w:val="775"/>
    <w:uiPriority w:val="99"/>
    <w:semiHidden/>
    <w:qFormat/>
    <w:rPr>
      <w:rFonts w:ascii="Times New Roman" w:hAnsi="Times New Roman" w:eastAsia="宋体" w:cs="Times New Roman"/>
      <w:b/>
      <w:bCs/>
      <w:sz w:val="24"/>
    </w:rPr>
  </w:style>
  <w:style w:type="character" w:styleId="1015" w:customStyle="1">
    <w:name w:val="批注框文本 字符"/>
    <w:basedOn w:val="745"/>
    <w:link w:val="764"/>
    <w:uiPriority w:val="99"/>
    <w:semiHidden/>
    <w:qFormat/>
    <w:rPr>
      <w:rFonts w:ascii="Times New Roman" w:hAnsi="Times New Roman" w:eastAsia="宋体" w:cs="Times New Roman"/>
      <w:sz w:val="18"/>
      <w:szCs w:val="18"/>
    </w:rPr>
  </w:style>
  <w:style w:type="paragraph" w:styleId="1016" w:customStyle="1">
    <w:name w:val="Table Paragraph"/>
    <w:basedOn w:val="735"/>
    <w:uiPriority w:val="1"/>
    <w:qFormat/>
    <w:rPr>
      <w:rFonts w:ascii="宋体" w:hAnsi="宋体" w:cs="宋体"/>
      <w:lang w:val="zh-CN" w:bidi="zh-CN"/>
    </w:rPr>
  </w:style>
  <w:style w:type="character" w:styleId="1017" w:customStyle="1">
    <w:name w:val="font51"/>
    <w:basedOn w:val="745"/>
    <w:uiPriority w:val="0"/>
    <w:qFormat/>
    <w:rPr>
      <w:rFonts w:hint="eastAsia" w:ascii="宋体" w:hAnsi="宋体" w:eastAsia="宋体" w:cs="宋体"/>
      <w:b/>
      <w:bCs/>
      <w:color w:val="000000"/>
      <w:sz w:val="18"/>
      <w:szCs w:val="18"/>
      <w:u w:val="none"/>
    </w:rPr>
  </w:style>
  <w:style w:type="character" w:styleId="1018" w:customStyle="1">
    <w:name w:val="font31"/>
    <w:basedOn w:val="745"/>
    <w:uiPriority w:val="0"/>
    <w:qFormat/>
    <w:rPr>
      <w:rFonts w:hint="eastAsia" w:ascii="宋体" w:hAnsi="宋体" w:eastAsia="宋体" w:cs="宋体"/>
      <w:color w:val="000000"/>
      <w:sz w:val="22"/>
      <w:szCs w:val="22"/>
      <w:u w:val="single"/>
    </w:rPr>
  </w:style>
  <w:style w:type="paragraph" w:styleId="10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0" w:customStyle="1">
    <w:name w:val="Body text|1"/>
    <w:basedOn w:val="735"/>
    <w:uiPriority w:val="0"/>
    <w:qFormat/>
    <w:pPr>
      <w:ind w:firstLine="400"/>
      <w:spacing w:after="220" w:line="408" w:lineRule="auto"/>
      <w:widowControl w:val="off"/>
    </w:pPr>
    <w:rPr>
      <w:rFonts w:ascii="宋体" w:hAnsi="宋体" w:cs="宋体"/>
      <w:sz w:val="30"/>
      <w:szCs w:val="30"/>
      <w:lang w:val="zh-TW" w:eastAsia="zh-TW" w:bidi="zh-TW"/>
    </w:rPr>
  </w:style>
  <w:style w:type="paragraph" w:styleId="1021" w:customStyle="1">
    <w:name w:val="普通正文"/>
    <w:basedOn w:val="735"/>
    <w:uiPriority w:val="0"/>
    <w:qFormat/>
    <w:pPr>
      <w:ind w:firstLine="480"/>
      <w:spacing w:before="120" w:after="120" w:line="360" w:lineRule="auto"/>
    </w:pPr>
    <w:rPr>
      <w:rFonts w:ascii="Arial" w:hAnsi="Arial"/>
      <w:szCs w:val="24"/>
    </w:rPr>
  </w:style>
  <w:style w:type="paragraph" w:styleId="1022" w:customStyle="1">
    <w:name w:val="_HT_正文"/>
    <w:basedOn w:val="735"/>
    <w:uiPriority w:val="0"/>
    <w:qFormat/>
    <w:pPr>
      <w:ind w:firstLine="200"/>
      <w:spacing w:line="360" w:lineRule="auto"/>
    </w:pPr>
  </w:style>
  <w:style w:type="paragraph" w:styleId="1023" w:customStyle="1">
    <w:name w:val="列出段落1"/>
    <w:basedOn w:val="735"/>
    <w:uiPriority w:val="0"/>
    <w:qFormat/>
    <w:pPr>
      <w:ind w:firstLine="420"/>
    </w:pPr>
    <w:rPr>
      <w:rFonts w:ascii="Calibri" w:hAnsi="Calibri"/>
      <w:szCs w:val="22"/>
    </w:rPr>
  </w:style>
  <w:style w:type="character" w:styleId="1024" w:customStyle="1">
    <w:name w:val="font11"/>
    <w:basedOn w:val="745"/>
    <w:uiPriority w:val="0"/>
    <w:qFormat/>
    <w:rPr>
      <w:rFonts w:hint="eastAsia" w:ascii="宋体" w:hAnsi="宋体" w:eastAsia="宋体" w:cs="宋体"/>
      <w:color w:val="000000"/>
      <w:sz w:val="24"/>
      <w:szCs w:val="24"/>
      <w:u w:val="none"/>
    </w:rPr>
  </w:style>
  <w:style w:type="paragraph" w:styleId="102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  文"/>
    <w:basedOn w:val="735"/>
    <w:uiPriority w:val="99"/>
    <w:qFormat/>
    <w:pPr>
      <w:ind w:firstLine="200"/>
      <w:spacing w:line="360" w:lineRule="auto"/>
    </w:pPr>
    <w:rPr>
      <w:rFonts w:ascii="Calibri" w:hAnsi="Calibri"/>
    </w:rPr>
  </w:style>
  <w:style w:type="paragraph" w:styleId="1027"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8" w:customStyle="1">
    <w:name w:val="Table Normal"/>
    <w:uiPriority w:val="0"/>
    <w:semiHidden/>
    <w:unhideWhenUsed/>
    <w:qFormat/>
    <w:tblPr>
      <w:tblCellMar>
        <w:left w:w="0" w:type="dxa"/>
        <w:top w:w="0" w:type="dxa"/>
        <w:right w:w="0" w:type="dxa"/>
        <w:bottom w:w="0" w:type="dxa"/>
      </w:tblCellMar>
    </w:tblPr>
  </w:style>
  <w:style w:type="character" w:styleId="1029" w:customStyle="1">
    <w:name w:val="NormalCharacter"/>
    <w:link w:val="785"/>
    <w:uiPriority w:val="0"/>
    <w:semiHidden/>
    <w:qFormat/>
  </w:style>
  <w:style w:type="paragraph" w:styleId="1030"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31"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2" w:customStyle="1">
    <w:name w:val="网格型1"/>
    <w:uiPriority w:val="0"/>
    <w:qFormat/>
    <w:tblPr>
      <w:tblCellMar>
        <w:left w:w="0" w:type="dxa"/>
        <w:top w:w="0" w:type="dxa"/>
        <w:right w:w="0" w:type="dxa"/>
        <w:bottom w:w="0" w:type="dxa"/>
      </w:tblCellMar>
    </w:tbl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王旭旭</cp:lastModifiedBy>
  <cp:revision>10</cp:revision>
  <dcterms:created xsi:type="dcterms:W3CDTF">2024-07-16T03:08:00Z</dcterms:created>
  <dcterms:modified xsi:type="dcterms:W3CDTF">2025-04-21T01:49:47Z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55FAF73D8ADD4C3E98C5CB87660E9FD5_13</vt:lpwstr>
  </property>
  <property fmtid="{D5CDD505-2E9C-101B-9397-08002B2CF9AE}" pid="4" name="KSOTemplateDocerSaveRecord">
    <vt:lpwstr>eyJoZGlkIjoiNzMxMGU5Nzg3MmY3ODc4OGY0NjA5ODJhY2VhNzA1YzgiLCJ1c2VySWQiOiIzNjQxOTEyMTcifQ==</vt:lpwstr>
  </property>
</Properties>
</file>