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BD2BB">
      <w:pP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highlight w:val="none"/>
          <w:lang w:eastAsia="zh-CN"/>
        </w:rPr>
        <w:t>邳州市骆马湖上游流域水环境质量监管及风险防控能力建设项目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>更正（澄清）内容（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>）</w:t>
      </w:r>
    </w:p>
    <w:p w14:paraId="7A76C9BE">
      <w:pPr>
        <w:pStyle w:val="6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2B64B1">
      <w:pPr>
        <w:pStyle w:val="6"/>
        <w:widowControl/>
        <w:spacing w:beforeAutospacing="0" w:afterAutospacing="0" w:line="38" w:lineRule="atLeast"/>
        <w:jc w:val="both"/>
        <w:rPr>
          <w:rStyle w:val="10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1C1FA8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10"/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</w:pPr>
      <w:r>
        <w:rPr>
          <w:rStyle w:val="10"/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  <w:t>1、原招标文件第</w:t>
      </w:r>
      <w:r>
        <w:rPr>
          <w:rStyle w:val="10"/>
          <w:rFonts w:hint="eastAsia" w:ascii="Times New Roman" w:hAnsi="Times New Roman" w:cs="宋体"/>
          <w:b/>
          <w:sz w:val="24"/>
          <w:szCs w:val="24"/>
          <w:lang w:val="en-US" w:eastAsia="zh-CN"/>
        </w:rPr>
        <w:t>四</w:t>
      </w:r>
      <w:r>
        <w:rPr>
          <w:rStyle w:val="10"/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  <w:t>章《</w:t>
      </w:r>
      <w:r>
        <w:rPr>
          <w:rStyle w:val="10"/>
          <w:rFonts w:hint="eastAsia" w:ascii="Times New Roman" w:hAnsi="Times New Roman" w:cs="宋体"/>
          <w:b/>
          <w:sz w:val="24"/>
          <w:szCs w:val="24"/>
          <w:lang w:val="en-US" w:eastAsia="zh-CN"/>
        </w:rPr>
        <w:t>评标标准</w:t>
      </w:r>
      <w:r>
        <w:rPr>
          <w:rStyle w:val="10"/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  <w:t>》</w:t>
      </w:r>
    </w:p>
    <w:tbl>
      <w:tblPr>
        <w:tblStyle w:val="8"/>
        <w:tblpPr w:leftFromText="180" w:rightFromText="180" w:vertAnchor="text" w:horzAnchor="page" w:tblpX="1192" w:tblpY="545"/>
        <w:tblW w:w="98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60"/>
        <w:gridCol w:w="7163"/>
      </w:tblGrid>
      <w:tr w14:paraId="47C82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8D0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评审因素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1CD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评分标准及细则</w:t>
            </w:r>
          </w:p>
        </w:tc>
      </w:tr>
      <w:tr w14:paraId="61592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0AF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价格部分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61B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价格</w:t>
            </w:r>
          </w:p>
          <w:p w14:paraId="71B2B4C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8E5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采用低价优先法计算，即满足招标文件要求且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投标价格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为评标基准价，其价格分为满分。其他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的价格分统一按照下列公式计算：投标报价得分=（评标基准价/投标报价）×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，得分四舍五入保留小数点后2位。</w:t>
            </w:r>
          </w:p>
        </w:tc>
      </w:tr>
      <w:tr w14:paraId="7E695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C24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商务部分</w:t>
            </w:r>
          </w:p>
          <w:p w14:paraId="184D6C2E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2E27AE1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BEA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业绩</w:t>
            </w:r>
          </w:p>
          <w:p w14:paraId="6504104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C4C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投标文件中提供投标人为卖方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乙方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，合同签订日期在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年1月1日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以后，合同内容与本项目相同或类似的合同的原件扫描件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时间以合同签订日期为准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，每份得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分，本项最高得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分。</w:t>
            </w:r>
          </w:p>
          <w:p w14:paraId="6BA4EF9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若项目合同名称无法体现上述业绩证明的，需在提供合同内容中予以体现，否则不得分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正在履约或履约完成的业绩均可。</w:t>
            </w:r>
          </w:p>
        </w:tc>
      </w:tr>
      <w:tr w14:paraId="3095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73B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3FB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投标人评价</w:t>
            </w:r>
          </w:p>
          <w:p w14:paraId="1A3FD24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649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投标文件中提供投标人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有效的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质量管理体系认证证书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（ISO9001）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环境管理体系标准（ISO14001）、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信息安全管理体系认证证书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（ISO27001）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、信息技术服务管理体系证书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（ISO20000）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一项得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未提供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不得分。</w:t>
            </w:r>
          </w:p>
          <w:p w14:paraId="3203AFB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投标文件中提供有效的证书原件扫描件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认证认可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监督管理委员会（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www.cnca.gov.cn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网站查询截图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加盖电子签章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未提供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不得分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6EDE2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594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9CF9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项目负责人及技术负责人资历和业绩（2分）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49F4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项目负责人具有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auto" w:fill="FFFFFF"/>
              </w:rPr>
              <w:t>由中华人民共和国人力资源和社会保障部、工业和信息化部共同颁发的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信息系统项目管理师证书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、环境工程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中级及以上职称证书，每类提供一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个得0.5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不重复计分，最高得1分，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；</w:t>
            </w:r>
          </w:p>
          <w:p w14:paraId="6EE77B9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2.技术负责人具有计算机类专业正高级职称得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分，副高级职称得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</w:t>
            </w:r>
          </w:p>
          <w:p w14:paraId="47F15D1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注：以上人员须提供身份证、相关职称证书/资格证书复印件、近6个月内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任何一个月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的企业为其缴纳的社保证明材料，无或缺项或未按要求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证明材料的不得分。</w:t>
            </w:r>
          </w:p>
        </w:tc>
      </w:tr>
      <w:tr w14:paraId="4FAA6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815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EDA2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技术人员</w:t>
            </w:r>
          </w:p>
          <w:p w14:paraId="71B0680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C649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项目团队人员组建合理，提供不少于15人的团队人员名单，项目团队成员中具有环境类工程师证书、系统集成项目管理工程师证书、数据库系统工程师证书的，每类提供一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分，本项最高得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分。</w:t>
            </w:r>
          </w:p>
          <w:p w14:paraId="258B321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注：以上人员须提供身份证、相关职称证书/资格证书复印件、近6个月内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任何一个月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的企业为其缴纳的社保证明材料，无或缺项或未按要求递交证明材料的不得分。</w:t>
            </w:r>
          </w:p>
        </w:tc>
      </w:tr>
      <w:tr w14:paraId="7615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8FE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321C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整体建设方案</w:t>
            </w:r>
          </w:p>
          <w:p w14:paraId="42D1988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（12分）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89B7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考察投标人结合招标需求内容提供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项目硬件整体建设方案，包括智能水质监测系统、智能视频监控系统、智能流量监测系统建设。根据投标人提供的硬件建设方案编制内容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2E85C71E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基本具备的得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分，不太全面得1分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19B3A66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针对性一般的得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分，欠缺针对性的得1分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6F2CBD9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：合理、切实可行的得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较切实可行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可行性一般的得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分，可行性欠缺得1分；</w:t>
            </w:r>
          </w:p>
          <w:p w14:paraId="12C193A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  <w:tr w14:paraId="542F6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117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612B7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监管技术方案</w:t>
            </w:r>
          </w:p>
          <w:p w14:paraId="1D45DBD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（11分）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25F9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考察投标人结合招标需求所提供的水环境数据资源整合共享、水环境综合管理应用、水环境一张图可视化监管技术方案。根据投标人提供的技术方案编制内容总体情况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13FA3DC7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基本具备的得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分，不太全面得1分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593D0E9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针对性一般的得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分，欠缺针对性的得1分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552272E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：符合实际切实可行得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分；较切实可行得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分；可行性欠缺得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377230F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  <w:tr w14:paraId="11E0B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AE5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4121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项目服务方案</w:t>
            </w:r>
          </w:p>
          <w:p w14:paraId="7C40D23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（12分）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EE3F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考察投标人结合招标需求内容提供的水环境决策支持建设技术方案，重点包含视频监控AI分析预警、水污染溯源及应急分析、流域动态画像、水环境容量动态测算等模型应用理解程度，根据投标人提供的技术方案编制内容总体情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4F4CD7C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基本具备的得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分，不太全面得1分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3642542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针对性一般的得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分，欠缺针对性的得1分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017D9BB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：合理、切实可行的得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较切实可行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可行性一般的得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分，可行性欠缺得1分；</w:t>
            </w:r>
          </w:p>
          <w:p w14:paraId="355B65C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  <w:tr w14:paraId="5963B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DF6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E3C8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预警技术应用方案</w:t>
            </w:r>
          </w:p>
          <w:p w14:paraId="5028F0A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（9分）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2763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投标人对“基于人工智能的水环境监控分级预警技术应用”技术方案进行详细阐述。根据投标人提供的方案编制内容总体情况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7E61879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分；不全面得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3239111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分；针对性不强得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1FAB7EF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：符合实际切实可行得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分；较切实可行得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分；可行性欠缺得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0E5873B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  <w:tr w14:paraId="03F34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9C9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CA1D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项目测试及验收方案</w:t>
            </w:r>
          </w:p>
          <w:p w14:paraId="25ED42B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（9分）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BBDD7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项目测试及验收方案，包括但不限于项目测试计划、项目验收方案等内容进行综合评分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 w14:paraId="7D42ACC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分；不全面得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69FE2E1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合理性（3分）：合理强得3分，合理性较强得2分，合理性不足得1分。</w:t>
            </w:r>
          </w:p>
          <w:p w14:paraId="264854DE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分；针对性不强得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3BFE4E0E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本项最高得9分，最低得0分。</w:t>
            </w:r>
          </w:p>
        </w:tc>
      </w:tr>
      <w:tr w14:paraId="43579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9A5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6D50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安全保障及文明保证</w:t>
            </w:r>
          </w:p>
          <w:p w14:paraId="514C67A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（9分）</w:t>
            </w:r>
          </w:p>
          <w:p w14:paraId="1958D557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1F8E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根据投标人提供的安全保障及文明保证进行打分，包括但不限于对本项目的人员安全保障、设备保障措施和对本项目现场的安全保护措施、文明服务管理措施等内容的全面性、针对性、可行性进行综合评分：</w:t>
            </w:r>
          </w:p>
          <w:p w14:paraId="3C7FC55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分；不全面得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2D21576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合理性（3分）：合理强得3分，合理性较强得2分，合理性不足得1分。</w:t>
            </w:r>
          </w:p>
          <w:p w14:paraId="60E12F6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分；针对性不强得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7A960FB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本项最高得9分，最低得0分。</w:t>
            </w:r>
          </w:p>
        </w:tc>
      </w:tr>
      <w:tr w14:paraId="2E871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B56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D271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运维、售后及培训方案</w:t>
            </w:r>
          </w:p>
          <w:p w14:paraId="096DDC2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（12分）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8E50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运维技术方案、售后、培训方案进行打分，包括但不限于运维服务内容、服务措施、服务标准、服务流程、培训方式、培训计划、培训流程、培训课程及内容、投标人培训方面的优势等内容进行综合评分：</w:t>
            </w:r>
          </w:p>
          <w:p w14:paraId="71931CA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基本具备的得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分，不太全面得1分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0D20A81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针对性一般的得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分，欠缺针对性的得1分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5915C51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：合理、切实可行的得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较切实可行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可行性一般的得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分，可行性欠缺得1分；</w:t>
            </w:r>
          </w:p>
          <w:p w14:paraId="7CB14E2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本项最高得12分，最低得0分。</w:t>
            </w:r>
          </w:p>
        </w:tc>
      </w:tr>
      <w:tr w14:paraId="7B498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A31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74A6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应急方案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4E53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根据投标人提供的应急方案的全面性、针对性、可行性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 w14:paraId="68FCBC7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内容详细具体、针对性强、内容完整的得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 w14:paraId="7061AF6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内容较详细具体、针对性较强、内容较完整的得3分；</w:t>
            </w:r>
          </w:p>
          <w:p w14:paraId="44B3685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内容基本完整、针对性较强、基本符合要求的得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 w14:paraId="075BCC5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内容一般、基本可行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存在明显不足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 w14:paraId="6D8B829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内容较差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不可行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存在重大缺陷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分。</w:t>
            </w:r>
          </w:p>
          <w:p w14:paraId="66151A4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</w:tbl>
    <w:p w14:paraId="12CC3EF7">
      <w:pPr>
        <w:rPr>
          <w:rFonts w:hint="default"/>
          <w:lang w:val="en-US" w:eastAsia="zh-CN"/>
        </w:rPr>
      </w:pPr>
    </w:p>
    <w:p w14:paraId="02D4D46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10"/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Style w:val="10"/>
          <w:rFonts w:hint="eastAsia" w:cs="宋体"/>
          <w:b w:val="0"/>
          <w:bCs w:val="0"/>
          <w:sz w:val="24"/>
          <w:szCs w:val="24"/>
          <w:lang w:val="en-US" w:eastAsia="zh-CN"/>
        </w:rPr>
        <w:t>原招标文件第五章《采购需求》</w:t>
      </w:r>
    </w:p>
    <w:p w14:paraId="500BC45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删去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高锰酸盐指数水质自动分析仪/氨氮水质自动分析仪/总磷水质自动分析仪/总氮水质自动分析仪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仪表功能5项，改为:</w:t>
      </w:r>
    </w:p>
    <w:p w14:paraId="6B6B560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(1)具有自动零点核查、自动跨度核查、自动校零校标功能;</w:t>
      </w:r>
    </w:p>
    <w:p w14:paraId="6501A181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(2)设备具备对不同测试数据添加维护(M)、故障(D)标定(C)、报警(F)等标识的功能;</w:t>
      </w:r>
    </w:p>
    <w:p w14:paraId="411CEC3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(3)设备具备零部件故障、超量程报警、超标报警、缺试剂报警等功能。</w:t>
      </w:r>
      <w:bookmarkStart w:id="0" w:name="_GoBack"/>
      <w:bookmarkEnd w:id="0"/>
    </w:p>
    <w:p w14:paraId="7F667687">
      <w:pPr>
        <w:pStyle w:val="11"/>
        <w:spacing w:line="360" w:lineRule="auto"/>
        <w:ind w:left="0" w:firstLine="241" w:firstLineChars="1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现更正为：</w:t>
      </w:r>
    </w:p>
    <w:p w14:paraId="07098D23">
      <w:pPr>
        <w:pStyle w:val="11"/>
        <w:spacing w:line="360" w:lineRule="auto"/>
        <w:ind w:left="0" w:firstLine="241" w:firstLineChars="1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</w:rPr>
        <w:t>评标标准</w:t>
      </w:r>
    </w:p>
    <w:tbl>
      <w:tblPr>
        <w:tblStyle w:val="8"/>
        <w:tblpPr w:leftFromText="180" w:rightFromText="180" w:vertAnchor="text" w:horzAnchor="page" w:tblpX="1192" w:tblpY="545"/>
        <w:tblW w:w="98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60"/>
        <w:gridCol w:w="7163"/>
      </w:tblGrid>
      <w:tr w14:paraId="42857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0A1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评审因素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52C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评分标准及细则</w:t>
            </w:r>
          </w:p>
        </w:tc>
      </w:tr>
      <w:tr w14:paraId="24066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5C8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价格部分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296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价格</w:t>
            </w:r>
          </w:p>
          <w:p w14:paraId="665871E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0分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23C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采用低价优先法计算，即满足招标文件要求且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投标价格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为评标基准价，其价格分为满分。其他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的价格分统一按照下列公式计算：投标报价得分=（评标基准价/投标报价）×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，得分四舍五入保留小数点后2位。</w:t>
            </w:r>
          </w:p>
        </w:tc>
      </w:tr>
      <w:tr w14:paraId="1707C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749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商务部分</w:t>
            </w:r>
          </w:p>
          <w:p w14:paraId="6AFED38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04C8ECA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5E0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业绩</w:t>
            </w:r>
          </w:p>
          <w:p w14:paraId="1B43443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465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投标文件中提供投标人为卖方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乙方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，合同签订日期在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年1月1日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以后，合同内容与本项目相同或类似的合同的原件扫描件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时间以合同签订日期为准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，每份得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分，本项最高得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分。</w:t>
            </w:r>
          </w:p>
          <w:p w14:paraId="78EFDFB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若项目合同名称无法体现上述业绩证明的，需在提供合同内容中予以体现，否则不得分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正在履约或履约完成的业绩均可。</w:t>
            </w:r>
          </w:p>
        </w:tc>
      </w:tr>
      <w:tr w14:paraId="2863B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E22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5E2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投标人评价</w:t>
            </w:r>
          </w:p>
          <w:p w14:paraId="656D53E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146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投标文件中提供投标人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有效的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质量管理体系认证证书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（ISO9001）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环境管理体系标准（ISO14001）、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信息安全管理体系认证证书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（ISO27001）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、信息技术服务管理体系证书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（ISO20000）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一项得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未提供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不得分。</w:t>
            </w:r>
          </w:p>
          <w:p w14:paraId="75263A1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投标文件中提供有效的证书原件扫描件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认证认可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监督管理委员会（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www.cnca.gov.cn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网站查询截图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加盖电子签章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未提供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不得分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2D1FA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4EA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C80F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项目负责人及技术负责人资历和业绩（2分）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0197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项目负责人具有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auto" w:fill="FFFFFF"/>
              </w:rPr>
              <w:t>由中华人民共和国人力资源和社会保障部、工业和信息化部共同颁发的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信息系统项目管理师证书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、环境工程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中级及以上职称证书，每类提供一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个得0.5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不重复计分，最高得1分，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；</w:t>
            </w:r>
          </w:p>
          <w:p w14:paraId="6674A49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2.技术负责人具有计算机类专业正高级职称得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分，副高级职称得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</w:t>
            </w:r>
          </w:p>
          <w:p w14:paraId="3BD12CA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注：以上人员须提供身份证、相关职称证书/资格证书复印件、近6个月内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任何一个月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的企业为其缴纳的社保证明材料，无或缺项或未按要求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证明材料的不得分。</w:t>
            </w:r>
          </w:p>
        </w:tc>
      </w:tr>
      <w:tr w14:paraId="6B47A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BE3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8EB4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技术人员</w:t>
            </w:r>
          </w:p>
          <w:p w14:paraId="36FA4FF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01E63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项目团队人员组建合理，提供不少于15人的团队人员名单，项目团队成员中具有环境类工程师证书、系统集成项目管理工程师证书、数据库系统工程师证书的，每类提供一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分，本项最高得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分。</w:t>
            </w:r>
          </w:p>
          <w:p w14:paraId="71187BD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注：以上人员须提供身份证、相关职称证书/资格证书复印件、近6个月内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任何一个月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的企业为其缴纳的社保证明材料，无或缺项或未按要求递交证明材料的不得分。</w:t>
            </w:r>
          </w:p>
        </w:tc>
      </w:tr>
      <w:tr w14:paraId="09324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91C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FF1C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整体建设方案</w:t>
            </w:r>
          </w:p>
          <w:p w14:paraId="5900BD4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（12分）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D27F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考察投标人结合招标需求内容提供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项目硬件整体建设方案，包括智能水质监测系统、智能视频监控系统、智能流量监测系统建设。根据投标人提供的硬件建设方案编制内容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2000E74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基本具备的得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分，不太全面得1分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4EFBC3B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针对性一般的得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分，欠缺针对性的得1分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422F392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：合理、切实可行的得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较切实可行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可行性一般的得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分，可行性欠缺得1分；</w:t>
            </w:r>
          </w:p>
          <w:p w14:paraId="112E37E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  <w:tr w14:paraId="501E9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ADE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C6A1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监管技术方案</w:t>
            </w:r>
          </w:p>
          <w:p w14:paraId="378DAB67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（11分）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1CAA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考察投标人结合招标需求所提供的水环境数据资源整合共享、水环境综合管理应用、水环境一张图可视化监管技术方案。根据投标人提供的技术方案编制内容总体情况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6C8068D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基本具备的得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分，不太全面得1分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5B000FB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针对性一般的得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分，欠缺针对性的得1分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06BCFED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：符合实际切实可行得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分；较切实可行得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分；可行性欠缺得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5A0D1F7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  <w:tr w14:paraId="22C0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FB47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4904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项目服务方案</w:t>
            </w:r>
          </w:p>
          <w:p w14:paraId="37C9D03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（12分）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8018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考察投标人结合招标需求内容提供的水环境决策支持建设技术方案，重点包含视频监控AI分析预警、水污染溯源及应急分析、流域动态画像、水环境容量动态测算等模型应用理解程度，根据投标人提供的技术方案编制内容总体情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570E693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基本具备的得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分，不太全面得1分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2CD3D66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针对性一般的得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分，欠缺针对性的得1分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2B32621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：合理、切实可行的得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较切实可行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可行性一般的得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分，可行性欠缺得1分；</w:t>
            </w:r>
          </w:p>
          <w:p w14:paraId="76653D9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  <w:tr w14:paraId="687E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23D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66DA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预警技术应用方案</w:t>
            </w:r>
          </w:p>
          <w:p w14:paraId="4054FCE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（9分）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5FD47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投标人对“基于人工智能的水环境监控分级预警技术应用”技术方案进行详细阐述。根据投标人提供的方案编制内容总体情况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22C76CC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分；不全面得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29C46AE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分；针对性不强得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16E45BA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：符合实际切实可行得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分；较切实可行得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分；可行性欠缺得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777A4821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  <w:tr w14:paraId="3CDCD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F4B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BA5A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项目测试及验收方案</w:t>
            </w:r>
          </w:p>
          <w:p w14:paraId="42CFF9C8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（9分）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FE4F7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项目测试及验收方案，包括但不限于项目测试计划、项目验收方案等内容进行综合评分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 w14:paraId="52227FD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分；不全面得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7BCC1EB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合理性（3分）：合理强得3分，合理性较强得2分，合理性不足得1分。</w:t>
            </w:r>
          </w:p>
          <w:p w14:paraId="214AB92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分；针对性不强得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57B5C82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本项最高得9分，最低得0分。</w:t>
            </w:r>
          </w:p>
        </w:tc>
      </w:tr>
      <w:tr w14:paraId="6CD4B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703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8E10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安全保障及文明保证</w:t>
            </w:r>
          </w:p>
          <w:p w14:paraId="14002E9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（9分）</w:t>
            </w:r>
          </w:p>
          <w:p w14:paraId="20C8BCA0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A65D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根据投标人提供的安全保障及文明保证进行打分，包括但不限于对本项目的人员安全保障、设备保障措施和对本项目现场的安全保护措施、文明服务管理措施等内容的全面性、针对性、可行性进行综合评分：</w:t>
            </w:r>
          </w:p>
          <w:p w14:paraId="69C4839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分；不全面得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0473F5A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合理性（3分）：合理强得3分，合理性较强得2分，合理性不足得1分。</w:t>
            </w:r>
          </w:p>
          <w:p w14:paraId="7D6F7EC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分；针对性不强得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71DDD07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本项最高得9分，最低得0分。</w:t>
            </w:r>
          </w:p>
        </w:tc>
      </w:tr>
      <w:tr w14:paraId="4910F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5FA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6B0FA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运维、售后及培训方案</w:t>
            </w:r>
          </w:p>
          <w:p w14:paraId="65BF728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（12分）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A4F2D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运维技术方案、售后、培训方案进行打分，包括但不限于运维服务内容、服务措施、服务标准、服务流程、培训方式、培训计划、培训流程、培训课程及内容、投标人培训方面的优势等内容进行综合评分：</w:t>
            </w:r>
          </w:p>
          <w:p w14:paraId="027CAC49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全面性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：全面具体详实得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较全面得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基本具备的得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分，不太全面得1分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0773D064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：针对性强得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针对性较强得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针对性一般的得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分，欠缺针对性的得1分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7292BC1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：合理、切实可行的得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较切实可行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可行性一般的得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分，可行性欠缺得1分；</w:t>
            </w:r>
          </w:p>
          <w:p w14:paraId="6A041F4E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本项最高得12分，最低得0分。</w:t>
            </w:r>
          </w:p>
        </w:tc>
      </w:tr>
      <w:tr w14:paraId="2868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A05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11822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应急方案  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70353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根据投标人提供的应急方案的全面性、针对性、可行性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进行综合评分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 w14:paraId="6D2254DC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内容详细具体、针对性强、内容完整的得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 w14:paraId="26F771F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内容较详细具体、针对性较强、内容较完整的得3分；</w:t>
            </w:r>
          </w:p>
          <w:p w14:paraId="3577013F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内容基本完整、针对性较强、基本符合要求的得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 w14:paraId="398B3265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内容一般、基本可行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存在明显不足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分；</w:t>
            </w:r>
          </w:p>
          <w:p w14:paraId="4FAD6896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内容较差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不可行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存在重大缺陷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分。</w:t>
            </w:r>
          </w:p>
          <w:p w14:paraId="619AD7DB">
            <w:pPr>
              <w:keepNext w:val="0"/>
              <w:keepLines w:val="0"/>
              <w:pageBreakBefore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未提供的不得分。最高得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分，最低得0分。</w:t>
            </w:r>
          </w:p>
        </w:tc>
      </w:tr>
    </w:tbl>
    <w:p w14:paraId="556787E9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2、删去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高锰酸盐指数水质自动分析仪/氨氮水质自动分析仪/总磷水质自动分析仪/总氮水质自动分析仪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仪表功能5项，改为:</w:t>
      </w:r>
    </w:p>
    <w:p w14:paraId="1D62E98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(1)具有自动零点核查、自动跨度核查、自动校零校标功能;</w:t>
      </w:r>
    </w:p>
    <w:p w14:paraId="2949FC2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(2)设备具备对不同测试数据添加维护(M)、故障(D)标定(C)、报警(F)等标识的功能;</w:t>
      </w:r>
    </w:p>
    <w:p w14:paraId="57C06B2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(3)设备具备零部件故障、超量程报警、超标报警、缺试剂报警等功能。</w:t>
      </w:r>
    </w:p>
    <w:p w14:paraId="47C3B25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24AFEBF9">
      <w:pPr>
        <w:numPr>
          <w:ilvl w:val="0"/>
          <w:numId w:val="2"/>
        </w:numPr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 w14:paraId="2345A198">
      <w:pPr>
        <w:pStyle w:val="4"/>
        <w:numPr>
          <w:ilvl w:val="0"/>
          <w:numId w:val="0"/>
        </w:numPr>
        <w:ind w:right="33" w:rightChars="0"/>
        <w:rPr>
          <w:rFonts w:hint="eastAsia"/>
        </w:rPr>
      </w:pPr>
    </w:p>
    <w:p w14:paraId="015F3099">
      <w:pPr>
        <w:pStyle w:val="4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江苏仁泰管理咨询有限公司</w:t>
      </w:r>
    </w:p>
    <w:p w14:paraId="6E10DAC3">
      <w:pPr>
        <w:pStyle w:val="4"/>
        <w:numPr>
          <w:ilvl w:val="0"/>
          <w:numId w:val="0"/>
        </w:numPr>
        <w:ind w:right="33" w:rightChars="0"/>
        <w:jc w:val="righ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51409"/>
    <w:multiLevelType w:val="singleLevel"/>
    <w:tmpl w:val="166514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2B75FD"/>
    <w:multiLevelType w:val="singleLevel"/>
    <w:tmpl w:val="792B75F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88A071D"/>
    <w:rsid w:val="0A5553DD"/>
    <w:rsid w:val="0C7E387A"/>
    <w:rsid w:val="0D511D2F"/>
    <w:rsid w:val="0E3176C7"/>
    <w:rsid w:val="0F767647"/>
    <w:rsid w:val="0FCB5A17"/>
    <w:rsid w:val="116E0A2C"/>
    <w:rsid w:val="176371DE"/>
    <w:rsid w:val="19816A0E"/>
    <w:rsid w:val="19AE35ED"/>
    <w:rsid w:val="19FC41DF"/>
    <w:rsid w:val="1B733913"/>
    <w:rsid w:val="1DCD4F4F"/>
    <w:rsid w:val="1FCB4587"/>
    <w:rsid w:val="208154DB"/>
    <w:rsid w:val="216919F8"/>
    <w:rsid w:val="233E4217"/>
    <w:rsid w:val="23FC58BB"/>
    <w:rsid w:val="246E6B03"/>
    <w:rsid w:val="25F65EA0"/>
    <w:rsid w:val="26407E4E"/>
    <w:rsid w:val="29095841"/>
    <w:rsid w:val="2A34411C"/>
    <w:rsid w:val="2AAF6BEE"/>
    <w:rsid w:val="2CD26AA6"/>
    <w:rsid w:val="2D43337D"/>
    <w:rsid w:val="2D7328EF"/>
    <w:rsid w:val="2ECA44C6"/>
    <w:rsid w:val="31B21285"/>
    <w:rsid w:val="36727878"/>
    <w:rsid w:val="3A023B78"/>
    <w:rsid w:val="3A8F5472"/>
    <w:rsid w:val="3AA31C05"/>
    <w:rsid w:val="3AC13E88"/>
    <w:rsid w:val="3BEB26A3"/>
    <w:rsid w:val="3E954F57"/>
    <w:rsid w:val="40401F7A"/>
    <w:rsid w:val="40D948EB"/>
    <w:rsid w:val="42F23EC2"/>
    <w:rsid w:val="443F1FF9"/>
    <w:rsid w:val="4AC867EE"/>
    <w:rsid w:val="4B346CEE"/>
    <w:rsid w:val="4EFC6765"/>
    <w:rsid w:val="4F884945"/>
    <w:rsid w:val="503E2B9F"/>
    <w:rsid w:val="50FF480D"/>
    <w:rsid w:val="535773A1"/>
    <w:rsid w:val="55A6430A"/>
    <w:rsid w:val="56477C89"/>
    <w:rsid w:val="59297CC8"/>
    <w:rsid w:val="59DF0F4C"/>
    <w:rsid w:val="5A3C086F"/>
    <w:rsid w:val="5B125A51"/>
    <w:rsid w:val="5B5E6814"/>
    <w:rsid w:val="5BB71341"/>
    <w:rsid w:val="5CEF4994"/>
    <w:rsid w:val="5D560B5F"/>
    <w:rsid w:val="5E6832D7"/>
    <w:rsid w:val="5EBA46DF"/>
    <w:rsid w:val="5EC7676C"/>
    <w:rsid w:val="65F96058"/>
    <w:rsid w:val="66C31ADB"/>
    <w:rsid w:val="692063B2"/>
    <w:rsid w:val="693F018E"/>
    <w:rsid w:val="6A2633FF"/>
    <w:rsid w:val="6B7D41F7"/>
    <w:rsid w:val="6C6A698C"/>
    <w:rsid w:val="6D193C70"/>
    <w:rsid w:val="6D840E33"/>
    <w:rsid w:val="6D8825F4"/>
    <w:rsid w:val="6E243116"/>
    <w:rsid w:val="703C47B8"/>
    <w:rsid w:val="713B338E"/>
    <w:rsid w:val="74F73BE4"/>
    <w:rsid w:val="777A7295"/>
    <w:rsid w:val="783F48F4"/>
    <w:rsid w:val="79144F31"/>
    <w:rsid w:val="799A63AB"/>
    <w:rsid w:val="79D34741"/>
    <w:rsid w:val="7A6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after="120"/>
    </w:pPr>
  </w:style>
  <w:style w:type="paragraph" w:styleId="4">
    <w:name w:val="Block Text"/>
    <w:basedOn w:val="1"/>
    <w:unhideWhenUsed/>
    <w:qFormat/>
    <w:uiPriority w:val="0"/>
    <w:pPr>
      <w:ind w:left="420" w:right="33"/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文本块11"/>
    <w:basedOn w:val="12"/>
    <w:unhideWhenUsed/>
    <w:qFormat/>
    <w:uiPriority w:val="6"/>
    <w:pPr>
      <w:spacing w:after="120"/>
      <w:ind w:left="1440" w:right="1440"/>
    </w:pPr>
  </w:style>
  <w:style w:type="paragraph" w:customStyle="1" w:styleId="12">
    <w:name w:val="正文12"/>
    <w:next w:val="13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3">
    <w:name w:val="正文文本111"/>
    <w:basedOn w:val="12"/>
    <w:next w:val="12"/>
    <w:qFormat/>
    <w:uiPriority w:val="0"/>
  </w:style>
  <w:style w:type="paragraph" w:customStyle="1" w:styleId="14">
    <w:name w:val="正文1"/>
    <w:basedOn w:val="15"/>
    <w:next w:val="17"/>
    <w:qFormat/>
    <w:uiPriority w:val="0"/>
  </w:style>
  <w:style w:type="paragraph" w:customStyle="1" w:styleId="15">
    <w:name w:val="正文111"/>
    <w:next w:val="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16">
    <w:name w:val="目录 111"/>
    <w:basedOn w:val="12"/>
    <w:next w:val="1"/>
    <w:qFormat/>
    <w:uiPriority w:val="0"/>
  </w:style>
  <w:style w:type="paragraph" w:customStyle="1" w:styleId="17">
    <w:name w:val="目录 11"/>
    <w:basedOn w:val="18"/>
    <w:next w:val="12"/>
    <w:qFormat/>
    <w:uiPriority w:val="0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paragraph" w:customStyle="1" w:styleId="18">
    <w:name w:val="正文11"/>
    <w:next w:val="1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">
    <w:name w:val="正文首行缩进 21"/>
    <w:basedOn w:val="20"/>
    <w:next w:val="1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20">
    <w:name w:val="正文文本缩进1"/>
    <w:basedOn w:val="18"/>
    <w:next w:val="21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1">
    <w:name w:val="寄信人地址1"/>
    <w:basedOn w:val="18"/>
    <w:qFormat/>
    <w:uiPriority w:val="0"/>
    <w:rPr>
      <w:rFonts w:ascii="Arial" w:hAnsi="Arial"/>
    </w:rPr>
  </w:style>
  <w:style w:type="paragraph" w:customStyle="1" w:styleId="22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23">
    <w:name w:val="标题 1 Char"/>
    <w:link w:val="24"/>
    <w:qFormat/>
    <w:uiPriority w:val="0"/>
    <w:rPr>
      <w:rFonts w:eastAsia="新宋体"/>
      <w:b/>
      <w:bCs/>
      <w:sz w:val="30"/>
      <w:szCs w:val="44"/>
    </w:rPr>
  </w:style>
  <w:style w:type="paragraph" w:customStyle="1" w:styleId="24">
    <w:name w:val="标题 11"/>
    <w:basedOn w:val="12"/>
    <w:next w:val="12"/>
    <w:link w:val="23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6099</Words>
  <Characters>6274</Characters>
  <Lines>0</Lines>
  <Paragraphs>0</Paragraphs>
  <TotalTime>3</TotalTime>
  <ScaleCrop>false</ScaleCrop>
  <LinksUpToDate>false</LinksUpToDate>
  <CharactersWithSpaces>6279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Administrator</cp:lastModifiedBy>
  <dcterms:modified xsi:type="dcterms:W3CDTF">2025-04-23T08:36:24Z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4F104C6D4CFD4B6DBD3F3F4CA758B0F8_13</vt:lpwstr>
  </property>
  <property fmtid="{D5CDD505-2E9C-101B-9397-08002B2CF9AE}" pid="4" name="KSOTemplateDocerSaveRecord">
    <vt:lpwstr>eyJoZGlkIjoiNWEzMzg0MzRlNjNhOWQ0ZTgyMGNjZmU1YjBmOTNmOGYiLCJ1c2VySWQiOiI1NDM0NTI2NzAifQ==</vt:lpwstr>
  </property>
</Properties>
</file>