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0"/>
        <w:jc w:val="left"/>
        <w:spacing w:before="120" w:after="120" w:line="360" w:lineRule="auto"/>
        <w:rPr>
          <w:rFonts w:ascii="Arial" w:hAnsi="Arial" w:eastAsia="黑体"/>
          <w:b/>
          <w:bCs/>
          <w:color w:val="000000"/>
          <w:sz w:val="84"/>
          <w:szCs w:val="24"/>
        </w:rPr>
      </w:pPr>
      <w:r/>
      <w:bookmarkStart w:id="0" w:name="_Toc120614210"/>
      <w:r/>
      <w:bookmarkStart w:id="1" w:name="_Toc523127445"/>
      <w:r/>
      <w:bookmarkStart w:id="2" w:name="_Toc16938516"/>
      <w:r/>
      <w:bookmarkStart w:id="3" w:name="_Toc479757206"/>
      <w:r/>
      <w:bookmarkStart w:id="4" w:name="_Toc513029200"/>
      <w:r/>
      <w:bookmarkStart w:id="5" w:name="_Toc20823272"/>
      <w:r>
        <w:rPr>
          <w:rFonts w:ascii="Arial" w:hAnsi="Arial" w:eastAsia="黑体"/>
          <w:b/>
          <w:bCs/>
          <w:color w:val="000000"/>
          <w:sz w:val="84"/>
          <w:szCs w:val="24"/>
        </w:rPr>
      </w:r>
      <w:r/>
    </w:p>
    <w:p>
      <w:pPr>
        <w:pStyle w:val="672"/>
      </w:pPr>
      <w:r/>
      <w:r/>
    </w:p>
    <w:p>
      <w:pPr>
        <w:pStyle w:val="907"/>
        <w:jc w:val="center"/>
        <w:rPr>
          <w:rFonts w:eastAsia="黑体"/>
          <w:b/>
          <w:bCs/>
          <w:sz w:val="84"/>
        </w:rPr>
      </w:pPr>
      <w:r>
        <w:rPr>
          <w:rFonts w:hint="eastAsia" w:eastAsia="黑体"/>
          <w:b/>
          <w:bCs/>
          <w:sz w:val="84"/>
        </w:rPr>
        <w:t xml:space="preserve">招　标　文　件</w:t>
      </w:r>
      <w:r>
        <w:rPr>
          <w:rFonts w:eastAsia="黑体"/>
          <w:b/>
          <w:bCs/>
          <w:sz w:val="84"/>
        </w:rPr>
      </w:r>
      <w:r/>
    </w:p>
    <w:p>
      <w:pPr>
        <w:pStyle w:val="660"/>
        <w:ind w:firstLine="1506"/>
        <w:rPr>
          <w:b/>
          <w:sz w:val="30"/>
          <w:szCs w:val="30"/>
        </w:rPr>
      </w:pPr>
      <w:r>
        <w:rPr>
          <w:rFonts w:hint="eastAsia"/>
          <w:b/>
          <w:sz w:val="30"/>
          <w:szCs w:val="30"/>
        </w:rPr>
        <w:t xml:space="preserve">项目名称：规划和自然资源政务信息化硬件设施、网络安全及数据库安全维保服务（2024）</w:t>
      </w:r>
      <w:r>
        <w:rPr>
          <w:b/>
          <w:sz w:val="30"/>
          <w:szCs w:val="30"/>
        </w:rPr>
      </w:r>
      <w:r/>
    </w:p>
    <w:p>
      <w:pPr>
        <w:pStyle w:val="660"/>
        <w:ind w:firstLine="1506"/>
        <w:rPr>
          <w:b/>
          <w:sz w:val="30"/>
          <w:szCs w:val="30"/>
        </w:rPr>
      </w:pPr>
      <w:r>
        <w:rPr>
          <w:rFonts w:hint="eastAsia"/>
          <w:b/>
          <w:sz w:val="30"/>
          <w:szCs w:val="30"/>
        </w:rPr>
        <w:t xml:space="preserve">项目编号：JSZC-320100-JZCG-G2024-0471            </w:t>
      </w:r>
      <w:r>
        <w:rPr>
          <w:b/>
          <w:sz w:val="30"/>
          <w:szCs w:val="30"/>
        </w:rPr>
      </w:r>
      <w:r/>
    </w:p>
    <w:p>
      <w:pPr>
        <w:pStyle w:val="660"/>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b/>
          <w:sz w:val="30"/>
          <w:szCs w:val="30"/>
        </w:rPr>
      </w:r>
      <w:r/>
    </w:p>
    <w:p>
      <w:pPr>
        <w:pStyle w:val="660"/>
        <w:jc w:val="left"/>
        <w:spacing w:line="360" w:lineRule="auto"/>
        <w:rPr>
          <w:rFonts w:ascii="宋体" w:hAnsi="宋体"/>
          <w:color w:val="000000"/>
          <w:sz w:val="24"/>
          <w:szCs w:val="24"/>
        </w:rPr>
      </w:pPr>
      <w:r>
        <w:rPr>
          <w:rFonts w:ascii="宋体" w:hAnsi="宋体"/>
          <w:color w:val="000000"/>
          <w:sz w:val="24"/>
          <w:szCs w:val="24"/>
        </w:rPr>
      </w:r>
      <w:r/>
    </w:p>
    <w:p>
      <w:pPr>
        <w:pStyle w:val="660"/>
        <w:jc w:val="left"/>
        <w:spacing w:line="360" w:lineRule="auto"/>
        <w:rPr>
          <w:rFonts w:ascii="宋体" w:hAnsi="宋体"/>
          <w:color w:val="000000"/>
          <w:sz w:val="24"/>
          <w:szCs w:val="24"/>
        </w:rPr>
      </w:pPr>
      <w:r>
        <w:rPr>
          <w:rFonts w:ascii="宋体" w:hAnsi="宋体"/>
          <w:color w:val="000000"/>
          <w:sz w:val="24"/>
          <w:szCs w:val="24"/>
        </w:rPr>
      </w:r>
      <w:r/>
    </w:p>
    <w:p>
      <w:pPr>
        <w:pStyle w:val="660"/>
        <w:jc w:val="left"/>
        <w:spacing w:line="360" w:lineRule="auto"/>
        <w:rPr>
          <w:rFonts w:ascii="宋体" w:hAnsi="宋体"/>
          <w:color w:val="000000"/>
          <w:sz w:val="24"/>
          <w:szCs w:val="24"/>
        </w:rPr>
      </w:pPr>
      <w:r>
        <w:rPr>
          <w:rFonts w:ascii="宋体" w:hAnsi="宋体"/>
          <w:color w:val="000000"/>
          <w:sz w:val="24"/>
          <w:szCs w:val="24"/>
        </w:rPr>
      </w:r>
      <w:r/>
    </w:p>
    <w:p>
      <w:pPr>
        <w:pStyle w:val="660"/>
        <w:jc w:val="left"/>
        <w:spacing w:line="360" w:lineRule="auto"/>
        <w:rPr>
          <w:rFonts w:ascii="宋体" w:hAnsi="宋体"/>
          <w:color w:val="000000"/>
          <w:sz w:val="24"/>
          <w:szCs w:val="24"/>
        </w:rPr>
      </w:pPr>
      <w:r>
        <w:rPr>
          <w:rFonts w:ascii="宋体" w:hAnsi="宋体"/>
          <w:color w:val="000000"/>
          <w:sz w:val="24"/>
          <w:szCs w:val="24"/>
        </w:rPr>
      </w:r>
      <w:r/>
    </w:p>
    <w:p>
      <w:pPr>
        <w:pStyle w:val="660"/>
        <w:jc w:val="left"/>
        <w:spacing w:line="360" w:lineRule="auto"/>
        <w:rPr>
          <w:rFonts w:ascii="宋体" w:hAnsi="宋体"/>
          <w:color w:val="000000"/>
          <w:sz w:val="24"/>
          <w:szCs w:val="24"/>
        </w:rPr>
      </w:pPr>
      <w:r>
        <w:rPr>
          <w:rFonts w:ascii="宋体" w:hAnsi="宋体"/>
          <w:color w:val="000000"/>
          <w:sz w:val="24"/>
          <w:szCs w:val="24"/>
        </w:rPr>
      </w:r>
      <w:r/>
    </w:p>
    <w:p>
      <w:pPr>
        <w:pStyle w:val="660"/>
        <w:jc w:val="left"/>
        <w:spacing w:line="360" w:lineRule="auto"/>
        <w:rPr>
          <w:rFonts w:ascii="宋体" w:hAnsi="宋体"/>
          <w:color w:val="000000"/>
          <w:sz w:val="24"/>
          <w:szCs w:val="24"/>
        </w:rPr>
      </w:pPr>
      <w:r>
        <w:rPr>
          <w:rFonts w:ascii="宋体" w:hAnsi="宋体"/>
          <w:color w:val="000000"/>
          <w:sz w:val="24"/>
          <w:szCs w:val="24"/>
        </w:rPr>
      </w:r>
      <w:r/>
    </w:p>
    <w:p>
      <w:pPr>
        <w:pStyle w:val="660"/>
        <w:jc w:val="left"/>
        <w:spacing w:line="360" w:lineRule="auto"/>
        <w:rPr>
          <w:rFonts w:ascii="宋体" w:hAnsi="宋体"/>
          <w:color w:val="000000"/>
          <w:sz w:val="24"/>
          <w:szCs w:val="24"/>
        </w:rPr>
      </w:pPr>
      <w:r>
        <w:rPr>
          <w:rFonts w:ascii="宋体" w:hAnsi="宋体"/>
          <w:color w:val="000000"/>
          <w:sz w:val="24"/>
          <w:szCs w:val="24"/>
        </w:rPr>
      </w:r>
      <w:r/>
    </w:p>
    <w:p>
      <w:pPr>
        <w:pStyle w:val="907"/>
        <w:ind w:firstLine="0"/>
        <w:jc w:val="center"/>
        <w:rPr>
          <w:b/>
          <w:bCs/>
          <w:sz w:val="32"/>
        </w:rPr>
      </w:pPr>
      <w:r>
        <w:rPr>
          <w:rFonts w:hint="eastAsia"/>
          <w:b/>
          <w:bCs/>
          <w:sz w:val="32"/>
        </w:rPr>
        <w:t xml:space="preserve">南京市公共资源交易中心</w:t>
      </w:r>
      <w:r>
        <w:rPr>
          <w:b/>
          <w:bCs/>
          <w:sz w:val="32"/>
        </w:rPr>
      </w:r>
      <w:r/>
    </w:p>
    <w:p>
      <w:pPr>
        <w:pStyle w:val="660"/>
        <w:jc w:val="center"/>
        <w:rPr>
          <w:b/>
          <w:sz w:val="32"/>
          <w:szCs w:val="32"/>
        </w:rPr>
      </w:pPr>
      <w:r>
        <w:rPr>
          <w:rFonts w:hint="eastAsia"/>
          <w:b/>
          <w:sz w:val="32"/>
          <w:szCs w:val="32"/>
        </w:rPr>
        <w:t xml:space="preserve">2024年12月</w:t>
      </w:r>
      <w:r>
        <w:rPr>
          <w:b/>
          <w:sz w:val="32"/>
          <w:szCs w:val="32"/>
        </w:rPr>
      </w:r>
      <w:r/>
    </w:p>
    <w:p>
      <w:pPr>
        <w:pStyle w:val="660"/>
        <w:jc w:val="left"/>
        <w:spacing w:before="120" w:after="120" w:line="360" w:lineRule="auto"/>
        <w:rPr>
          <w:rFonts w:ascii="Arial" w:hAnsi="Arial"/>
          <w:sz w:val="24"/>
          <w:szCs w:val="24"/>
          <w:u w:val="single"/>
        </w:rPr>
      </w:pPr>
      <w:r>
        <w:rPr>
          <w:rFonts w:hint="eastAsia" w:ascii="Arial" w:hAnsi="Arial"/>
          <w:sz w:val="24"/>
          <w:szCs w:val="24"/>
        </w:rPr>
        <w:t xml:space="preserve">                        </w:t>
      </w:r>
      <w:r>
        <w:rPr>
          <w:rFonts w:ascii="Arial" w:hAnsi="Arial"/>
          <w:sz w:val="24"/>
          <w:szCs w:val="24"/>
          <w:u w:val="single"/>
        </w:rPr>
      </w:r>
      <w:r/>
    </w:p>
    <w:p>
      <w:pPr>
        <w:pStyle w:val="660"/>
        <w:jc w:val="center"/>
        <w:spacing w:before="120" w:after="120" w:line="360" w:lineRule="auto"/>
        <w:rPr>
          <w:rFonts w:ascii="Arial" w:hAnsi="Arial"/>
          <w:color w:val="000000"/>
          <w:sz w:val="24"/>
          <w:szCs w:val="24"/>
        </w:rPr>
      </w:pPr>
      <w:r>
        <w:rPr>
          <w:rFonts w:ascii="Arial" w:hAnsi="Arial"/>
          <w:color w:val="000000"/>
          <w:sz w:val="24"/>
          <w:szCs w:val="24"/>
        </w:rPr>
      </w:r>
      <w:r/>
    </w:p>
    <w:p>
      <w:pPr>
        <w:pStyle w:val="660"/>
        <w:jc w:val="left"/>
        <w:spacing w:before="120" w:after="120" w:line="360" w:lineRule="auto"/>
        <w:rPr>
          <w:color w:val="000000"/>
        </w:rPr>
      </w:pPr>
      <w:r>
        <w:rPr>
          <w:rFonts w:hint="eastAsia" w:ascii="Arial" w:hAnsi="Arial"/>
          <w:color w:val="000000"/>
          <w:sz w:val="24"/>
          <w:szCs w:val="24"/>
        </w:rPr>
        <w:t xml:space="preserve"> </w:t>
      </w:r>
      <w:r>
        <w:rPr>
          <w:color w:val="000000"/>
        </w:rPr>
      </w:r>
      <w:r/>
    </w:p>
    <w:p>
      <w:pPr>
        <w:pStyle w:val="695"/>
      </w:pPr>
      <w:r/>
      <w:r/>
    </w:p>
    <w:p>
      <w:pPr>
        <w:pStyle w:val="697"/>
      </w:pPr>
      <w:r/>
      <w:r/>
    </w:p>
    <w:p>
      <w:pPr>
        <w:pStyle w:val="697"/>
      </w:pPr>
      <w:r/>
      <w:r/>
    </w:p>
    <w:p>
      <w:pPr>
        <w:pStyle w:val="697"/>
      </w:pPr>
      <w:r/>
      <w:r/>
    </w:p>
    <w:p>
      <w:pPr>
        <w:pStyle w:val="697"/>
      </w:pPr>
      <w:r/>
      <w:r/>
    </w:p>
    <w:p>
      <w:pPr>
        <w:pStyle w:val="697"/>
      </w:pPr>
      <w:r/>
      <w:r/>
    </w:p>
    <w:p>
      <w:pPr>
        <w:pStyle w:val="697"/>
      </w:pPr>
      <w:r/>
      <w:r/>
    </w:p>
    <w:p>
      <w:pPr>
        <w:pStyle w:val="660"/>
        <w:jc w:val="center"/>
        <w:spacing w:line="480" w:lineRule="auto"/>
        <w:rPr>
          <w:rFonts w:ascii="黑体" w:hAnsi="Arial" w:eastAsia="黑体"/>
          <w:b/>
          <w:color w:val="000000"/>
          <w:sz w:val="44"/>
        </w:rPr>
        <w:outlineLvl w:val="0"/>
      </w:pPr>
      <w:r>
        <w:rPr>
          <w:rFonts w:hint="eastAsia" w:ascii="黑体" w:hAnsi="Arial" w:eastAsia="黑体"/>
          <w:b/>
          <w:color w:val="000000"/>
          <w:sz w:val="44"/>
        </w:rPr>
        <w:t xml:space="preserve">总  目  录</w:t>
      </w:r>
      <w:r>
        <w:rPr>
          <w:rFonts w:ascii="黑体" w:hAnsi="Arial" w:eastAsia="黑体"/>
          <w:b/>
          <w:color w:val="000000"/>
          <w:sz w:val="44"/>
        </w:rPr>
      </w:r>
      <w:r/>
    </w:p>
    <w:p>
      <w:pPr>
        <w:pStyle w:val="660"/>
        <w:spacing w:line="480" w:lineRule="auto"/>
        <w:rPr>
          <w:rFonts w:ascii="仿宋_GB2312" w:hAnsi="Arial" w:eastAsia="仿宋_GB2312"/>
          <w:b/>
          <w:color w:val="000000"/>
          <w:sz w:val="28"/>
        </w:rPr>
      </w:pPr>
      <w:r>
        <w:rPr>
          <w:rFonts w:ascii="仿宋_GB2312" w:hAnsi="Arial" w:eastAsia="仿宋_GB2312"/>
          <w:b/>
          <w:color w:val="000000"/>
          <w:sz w:val="28"/>
        </w:rPr>
      </w:r>
      <w:r/>
    </w:p>
    <w:p>
      <w:pPr>
        <w:pStyle w:val="660"/>
        <w:numPr>
          <w:ilvl w:val="0"/>
          <w:numId w:val="4"/>
        </w:numPr>
        <w:jc w:val="center"/>
        <w:spacing w:line="960" w:lineRule="auto"/>
        <w:tabs>
          <w:tab w:val="left" w:pos="1440" w:leader="none"/>
        </w:tabs>
        <w:rPr>
          <w:rFonts w:ascii="黑体" w:hAnsi="宋体" w:eastAsia="黑体"/>
          <w:sz w:val="36"/>
        </w:rPr>
        <w:outlineLvl w:val="0"/>
      </w:pPr>
      <w:r>
        <w:rPr>
          <w:rFonts w:hint="eastAsia" w:ascii="黑体" w:hAnsi="宋体" w:eastAsia="黑体"/>
          <w:sz w:val="36"/>
        </w:rPr>
        <w:t xml:space="preserve">投标邀请…………………………………… 2</w:t>
      </w:r>
      <w:r>
        <w:rPr>
          <w:rFonts w:ascii="黑体" w:hAnsi="宋体" w:eastAsia="黑体"/>
          <w:sz w:val="36"/>
        </w:rPr>
      </w:r>
      <w:r/>
    </w:p>
    <w:p>
      <w:pPr>
        <w:pStyle w:val="660"/>
        <w:numPr>
          <w:ilvl w:val="0"/>
          <w:numId w:val="4"/>
        </w:numPr>
        <w:jc w:val="center"/>
        <w:spacing w:line="960" w:lineRule="auto"/>
        <w:tabs>
          <w:tab w:val="left" w:pos="1440" w:leader="none"/>
        </w:tabs>
        <w:rPr>
          <w:rFonts w:ascii="黑体" w:hAnsi="宋体" w:eastAsia="黑体"/>
          <w:sz w:val="36"/>
        </w:rPr>
        <w:outlineLvl w:val="0"/>
      </w:pPr>
      <w:r>
        <w:rPr>
          <w:rFonts w:hint="eastAsia" w:ascii="黑体" w:hAnsi="宋体" w:eastAsia="黑体"/>
          <w:sz w:val="36"/>
        </w:rPr>
        <w:t xml:space="preserve">投标人须知………………………………… 4</w:t>
      </w:r>
      <w:r>
        <w:rPr>
          <w:rFonts w:ascii="黑体" w:hAnsi="宋体" w:eastAsia="黑体"/>
          <w:sz w:val="36"/>
        </w:rPr>
      </w:r>
      <w:r/>
    </w:p>
    <w:p>
      <w:pPr>
        <w:pStyle w:val="660"/>
        <w:numPr>
          <w:ilvl w:val="0"/>
          <w:numId w:val="4"/>
        </w:numPr>
        <w:jc w:val="center"/>
        <w:spacing w:line="960" w:lineRule="auto"/>
        <w:tabs>
          <w:tab w:val="left" w:pos="1440" w:leader="none"/>
        </w:tabs>
        <w:rPr>
          <w:rFonts w:ascii="黑体" w:hAnsi="宋体" w:eastAsia="黑体"/>
          <w:sz w:val="36"/>
        </w:rPr>
        <w:outlineLvl w:val="0"/>
      </w:pPr>
      <w:r>
        <w:rPr>
          <w:rFonts w:hint="eastAsia" w:ascii="黑体" w:hAnsi="宋体" w:eastAsia="黑体"/>
          <w:sz w:val="36"/>
        </w:rPr>
        <w:t xml:space="preserve">合同文本……………………………………12</w:t>
      </w:r>
      <w:r>
        <w:rPr>
          <w:rFonts w:ascii="黑体" w:hAnsi="宋体" w:eastAsia="黑体"/>
          <w:sz w:val="36"/>
        </w:rPr>
      </w:r>
      <w:r/>
    </w:p>
    <w:p>
      <w:pPr>
        <w:pStyle w:val="660"/>
        <w:numPr>
          <w:ilvl w:val="0"/>
          <w:numId w:val="4"/>
        </w:numPr>
        <w:jc w:val="center"/>
        <w:spacing w:line="960" w:lineRule="auto"/>
        <w:tabs>
          <w:tab w:val="left" w:pos="1440" w:leader="none"/>
        </w:tabs>
        <w:rPr>
          <w:rFonts w:ascii="黑体" w:hAnsi="宋体" w:eastAsia="黑体"/>
          <w:sz w:val="36"/>
        </w:rPr>
        <w:outlineLvl w:val="0"/>
      </w:pPr>
      <w:r>
        <w:rPr>
          <w:rFonts w:hint="eastAsia" w:ascii="黑体" w:hAnsi="宋体" w:eastAsia="黑体"/>
          <w:sz w:val="36"/>
        </w:rPr>
        <w:t xml:space="preserve">采购需求……………………………………15</w:t>
      </w:r>
      <w:r>
        <w:rPr>
          <w:rFonts w:ascii="黑体" w:hAnsi="宋体" w:eastAsia="黑体"/>
          <w:sz w:val="36"/>
        </w:rPr>
      </w:r>
      <w:r/>
    </w:p>
    <w:p>
      <w:pPr>
        <w:pStyle w:val="660"/>
        <w:numPr>
          <w:ilvl w:val="0"/>
          <w:numId w:val="4"/>
        </w:numPr>
        <w:jc w:val="center"/>
        <w:spacing w:line="960" w:lineRule="auto"/>
        <w:tabs>
          <w:tab w:val="left" w:pos="1440" w:leader="none"/>
        </w:tabs>
        <w:rPr>
          <w:rFonts w:ascii="黑体" w:hAnsi="宋体" w:eastAsia="黑体"/>
          <w:sz w:val="36"/>
        </w:rPr>
        <w:outlineLvl w:val="0"/>
      </w:pPr>
      <w:r>
        <w:rPr>
          <w:rFonts w:hint="eastAsia" w:ascii="黑体" w:hAnsi="宋体" w:eastAsia="黑体"/>
          <w:sz w:val="36"/>
        </w:rPr>
        <w:t xml:space="preserve">评标方法与评标标准………………………27</w:t>
      </w:r>
      <w:r>
        <w:rPr>
          <w:rFonts w:ascii="黑体" w:hAnsi="宋体" w:eastAsia="黑体"/>
          <w:sz w:val="36"/>
        </w:rPr>
      </w:r>
      <w:r/>
    </w:p>
    <w:p>
      <w:pPr>
        <w:pStyle w:val="660"/>
        <w:numPr>
          <w:ilvl w:val="0"/>
          <w:numId w:val="4"/>
        </w:numPr>
        <w:jc w:val="center"/>
        <w:spacing w:line="960" w:lineRule="auto"/>
        <w:tabs>
          <w:tab w:val="left" w:pos="1440" w:leader="none"/>
        </w:tabs>
        <w:rPr>
          <w:rFonts w:ascii="黑体" w:hAnsi="宋体" w:eastAsia="黑体"/>
          <w:sz w:val="36"/>
        </w:rPr>
        <w:outlineLvl w:val="0"/>
      </w:pPr>
      <w:r>
        <w:rPr>
          <w:rFonts w:hint="eastAsia" w:ascii="黑体" w:hAnsi="宋体" w:eastAsia="黑体"/>
          <w:sz w:val="36"/>
        </w:rPr>
        <w:t xml:space="preserve">投标文件格式………………………………33</w:t>
      </w:r>
      <w:r>
        <w:rPr>
          <w:rFonts w:ascii="黑体" w:hAnsi="宋体" w:eastAsia="黑体"/>
          <w:sz w:val="36"/>
        </w:rPr>
      </w:r>
      <w:r/>
    </w:p>
    <w:p>
      <w:pPr>
        <w:pStyle w:val="660"/>
      </w:pPr>
      <w:r/>
      <w:r/>
    </w:p>
    <w:p>
      <w:pPr>
        <w:pStyle w:val="660"/>
      </w:pPr>
      <w:r/>
      <w:r/>
    </w:p>
    <w:p>
      <w:pPr>
        <w:pStyle w:val="660"/>
        <w:jc w:val="center"/>
        <w:rPr>
          <w:rFonts w:ascii="方正小标宋简体" w:hAnsi="方正小标宋简体" w:eastAsia="方正小标宋简体" w:cs="方正小标宋简体"/>
          <w:color w:val="000000"/>
          <w:sz w:val="36"/>
          <w:szCs w:val="36"/>
        </w:rPr>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ascii="方正小标宋简体" w:hAnsi="方正小标宋简体" w:eastAsia="方正小标宋简体" w:cs="方正小标宋简体"/>
          <w:color w:val="000000"/>
          <w:sz w:val="36"/>
          <w:szCs w:val="36"/>
        </w:rPr>
      </w:r>
      <w:r/>
    </w:p>
    <w:p>
      <w:pPr>
        <w:pStyle w:val="660"/>
        <w:ind w:firstLine="480"/>
        <w:spacing w:line="264" w:lineRule="auto"/>
        <w:rPr>
          <w:rFonts w:ascii="宋体" w:hAnsi="宋体"/>
          <w:sz w:val="24"/>
          <w:szCs w:val="24"/>
        </w:rPr>
      </w:pPr>
      <w:r/>
      <w:bookmarkStart w:id="6" w:name="_Toc28359079"/>
      <w:r/>
      <w:bookmarkStart w:id="7" w:name="_Toc35393621"/>
      <w:r/>
      <w:bookmarkStart w:id="8" w:name="_Toc35393790"/>
      <w:r/>
      <w:bookmarkStart w:id="9" w:name="_Toc38985263"/>
      <w:r/>
      <w:bookmarkStart w:id="10" w:name="_Toc28359002"/>
      <w:r/>
      <w:bookmarkStart w:id="11" w:name="_Hlk24379207"/>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受南京市规划和自然资源局（采购单位）委托，南京市公共资源交易中心（以下简称“交易中心”）就规划和自然资源政务信息化硬件设施、网络安全及数据库安全维保服务（2024）项目进行公开招标采购，欢迎符合条件的供应商投标。</w:t>
      </w:r>
      <w:r>
        <w:rPr>
          <w:rFonts w:ascii="宋体" w:hAnsi="宋体"/>
          <w:sz w:val="24"/>
          <w:szCs w:val="24"/>
        </w:rPr>
      </w:r>
      <w:r/>
    </w:p>
    <w:p>
      <w:pPr>
        <w:pStyle w:val="663"/>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ascii="方正黑体_GBK" w:hAnsi="方正黑体_GBK" w:eastAsia="方正黑体_GBK" w:cs="方正黑体_GBK"/>
          <w:b w:val="0"/>
          <w:bCs w:val="0"/>
          <w:sz w:val="30"/>
          <w:szCs w:val="30"/>
        </w:rPr>
      </w:r>
      <w:r/>
    </w:p>
    <w:p>
      <w:pPr>
        <w:pStyle w:val="660"/>
        <w:ind w:firstLine="480"/>
        <w:spacing w:line="264" w:lineRule="auto"/>
        <w:rPr>
          <w:rFonts w:ascii="宋体" w:hAnsi="宋体"/>
          <w:sz w:val="24"/>
          <w:szCs w:val="24"/>
        </w:rPr>
      </w:pPr>
      <w:r/>
      <w:bookmarkEnd w:id="11"/>
      <w:r>
        <w:rPr>
          <w:rFonts w:hint="eastAsia" w:ascii="宋体" w:hAnsi="宋体"/>
          <w:sz w:val="24"/>
          <w:szCs w:val="24"/>
        </w:rPr>
        <w:t xml:space="preserve">1.项目编号：JSZC-320100-JZCG-G2024-0471 </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2.项目名称：规划和自然资源政务信息化硬件设施及相关数据库维保服务（2024）</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3.预算金额：159万元</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采购包1：硬件设施及相关数据库维保服务（2024）119万元。</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采购包2：网络安全维保服务（2024）40万元。</w:t>
      </w:r>
      <w:r>
        <w:rPr>
          <w:rFonts w:ascii="宋体" w:hAnsi="宋体"/>
          <w:sz w:val="24"/>
          <w:szCs w:val="24"/>
        </w:rPr>
      </w:r>
      <w:r/>
    </w:p>
    <w:p>
      <w:pPr>
        <w:pStyle w:val="660"/>
        <w:ind w:firstLine="480"/>
        <w:spacing w:line="264" w:lineRule="auto"/>
        <w:rPr>
          <w:rFonts w:ascii="宋体" w:hAnsi="宋体" w:cs="宋体"/>
          <w:sz w:val="24"/>
          <w:szCs w:val="24"/>
          <w:highlight w:val="yellow"/>
        </w:rPr>
      </w:pPr>
      <w:r>
        <w:rPr>
          <w:rFonts w:hint="eastAsia" w:ascii="宋体" w:hAnsi="宋体"/>
          <w:sz w:val="24"/>
          <w:szCs w:val="24"/>
        </w:rPr>
        <w:t xml:space="preserve">4.最高限价：本项目不设最高限价</w:t>
      </w:r>
      <w:r>
        <w:rPr>
          <w:rFonts w:hint="eastAsia" w:ascii="宋体" w:hAnsi="宋体" w:cs="宋体"/>
          <w:sz w:val="24"/>
          <w:szCs w:val="24"/>
        </w:rPr>
        <w:t xml:space="preserve">。</w:t>
      </w:r>
      <w:r>
        <w:rPr>
          <w:rFonts w:ascii="宋体" w:hAnsi="宋体" w:cs="宋体"/>
          <w:sz w:val="24"/>
          <w:szCs w:val="24"/>
          <w:highlight w:val="yellow"/>
        </w:rPr>
      </w:r>
      <w:r/>
    </w:p>
    <w:p>
      <w:pPr>
        <w:pStyle w:val="660"/>
        <w:ind w:firstLine="480"/>
        <w:spacing w:line="264" w:lineRule="auto"/>
        <w:rPr>
          <w:rFonts w:ascii="宋体" w:hAnsi="宋体"/>
          <w:sz w:val="24"/>
          <w:szCs w:val="24"/>
        </w:rPr>
      </w:pPr>
      <w:r>
        <w:rPr>
          <w:rFonts w:hint="eastAsia" w:ascii="宋体" w:hAnsi="宋体"/>
          <w:sz w:val="24"/>
          <w:szCs w:val="24"/>
        </w:rPr>
        <w:t xml:space="preserve">5.采购需求（简介）：</w:t>
      </w:r>
      <w:r>
        <w:rPr>
          <w:rFonts w:ascii="宋体" w:hAnsi="宋体"/>
          <w:sz w:val="24"/>
          <w:szCs w:val="24"/>
        </w:rPr>
      </w:r>
      <w:r/>
    </w:p>
    <w:p>
      <w:pPr>
        <w:pStyle w:val="660"/>
        <w:ind w:firstLine="480"/>
        <w:spacing w:line="264" w:lineRule="auto"/>
        <w:rPr>
          <w:rFonts w:ascii="宋体" w:hAnsi="宋体" w:cs="宋体"/>
          <w:sz w:val="24"/>
          <w:szCs w:val="24"/>
        </w:rPr>
      </w:pPr>
      <w:r>
        <w:rPr>
          <w:rFonts w:hint="eastAsia" w:ascii="宋体" w:hAnsi="宋体"/>
          <w:sz w:val="24"/>
          <w:szCs w:val="24"/>
        </w:rPr>
        <w:t xml:space="preserve">采购包1：完成局政务信息化硬件设施维保服务、网络设施维保服务、数据库专业技术服务。</w:t>
      </w:r>
      <w:r>
        <w:rPr>
          <w:rFonts w:hint="eastAsia" w:ascii="宋体" w:hAnsi="宋体" w:cs="宋体"/>
          <w:sz w:val="24"/>
          <w:szCs w:val="24"/>
        </w:rPr>
        <w:t xml:space="preserve">（详细内容见本招标文件第四章） </w:t>
      </w:r>
      <w:r>
        <w:rPr>
          <w:rFonts w:ascii="宋体" w:hAnsi="宋体" w:cs="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采购包2：完善网络安全应急保障体系，预防和减少各类信息安全事件的发生，通过常态化的网络安全运维服务提高网络威胁和攻击防范能力，提供信息系统安全日志分析、在线监测、重大时期现场安全保障、基线核查服务、漏洞扫描、渗透测试、风险评估、应急响应及演练等安全服务。</w:t>
      </w:r>
      <w:r>
        <w:rPr>
          <w:rFonts w:hint="eastAsia" w:ascii="宋体" w:hAnsi="宋体" w:cs="宋体"/>
          <w:sz w:val="24"/>
          <w:szCs w:val="24"/>
        </w:rPr>
        <w:t xml:space="preserve">（详细内容见本招标文件第四章）</w:t>
      </w:r>
      <w:r>
        <w:rPr>
          <w:rFonts w:ascii="宋体" w:hAnsi="宋体"/>
          <w:sz w:val="24"/>
          <w:szCs w:val="24"/>
        </w:rPr>
      </w:r>
      <w:r/>
    </w:p>
    <w:p>
      <w:pPr>
        <w:pStyle w:val="660"/>
        <w:ind w:firstLine="480"/>
        <w:spacing w:line="264" w:lineRule="auto"/>
        <w:rPr>
          <w:rFonts w:ascii="宋体" w:hAnsi="宋体" w:cs="宋体"/>
          <w:sz w:val="24"/>
          <w:szCs w:val="24"/>
          <w:highlight w:val="yellow"/>
        </w:rPr>
      </w:pPr>
      <w:r>
        <w:rPr>
          <w:rFonts w:hint="eastAsia" w:ascii="宋体" w:hAnsi="宋体"/>
          <w:sz w:val="24"/>
          <w:szCs w:val="24"/>
        </w:rPr>
        <w:t xml:space="preserve">6.合同履行期限：</w:t>
      </w:r>
      <w:r>
        <w:rPr>
          <w:rFonts w:hint="eastAsia" w:ascii="宋体" w:hAnsi="宋体" w:cs="宋体"/>
          <w:sz w:val="24"/>
          <w:szCs w:val="24"/>
        </w:rPr>
        <w:t xml:space="preserve">365天</w:t>
      </w:r>
      <w:r>
        <w:rPr>
          <w:rFonts w:ascii="宋体" w:hAnsi="宋体" w:cs="宋体"/>
          <w:sz w:val="24"/>
          <w:szCs w:val="24"/>
          <w:highlight w:val="yellow"/>
        </w:rPr>
      </w:r>
      <w:r/>
    </w:p>
    <w:p>
      <w:pPr>
        <w:pStyle w:val="660"/>
        <w:ind w:firstLine="480"/>
        <w:spacing w:line="264" w:lineRule="auto"/>
        <w:rPr>
          <w:rFonts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ascii="宋体" w:hAnsi="宋体" w:cs="宋体"/>
          <w:sz w:val="24"/>
          <w:szCs w:val="24"/>
        </w:rPr>
      </w:r>
      <w:r/>
    </w:p>
    <w:p>
      <w:pPr>
        <w:pStyle w:val="663"/>
        <w:ind w:firstLine="465"/>
        <w:spacing w:before="145" w:after="145" w:line="264" w:lineRule="auto"/>
        <w:rPr>
          <w:rFonts w:ascii="方正黑体_GBK" w:hAnsi="方正黑体_GBK" w:eastAsia="方正黑体_GBK" w:cs="方正黑体_GBK"/>
          <w:b w:val="0"/>
          <w:bCs w:val="0"/>
          <w:sz w:val="30"/>
          <w:szCs w:val="30"/>
        </w:rPr>
      </w:pPr>
      <w:r/>
      <w:bookmarkStart w:id="12" w:name="_Toc35393622"/>
      <w:r/>
      <w:bookmarkStart w:id="13" w:name="_Toc28359080"/>
      <w:r/>
      <w:bookmarkStart w:id="14" w:name="_Toc28359003"/>
      <w:r/>
      <w:bookmarkStart w:id="15" w:name="_Toc38985264"/>
      <w:r/>
      <w:bookmarkStart w:id="16" w:name="_Toc35393791"/>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ascii="方正黑体_GBK" w:hAnsi="方正黑体_GBK" w:eastAsia="方正黑体_GBK" w:cs="方正黑体_GBK"/>
          <w:b w:val="0"/>
          <w:bCs w:val="0"/>
          <w:sz w:val="30"/>
          <w:szCs w:val="30"/>
        </w:rPr>
      </w:r>
      <w:r/>
    </w:p>
    <w:p>
      <w:pPr>
        <w:pStyle w:val="660"/>
        <w:ind w:firstLine="480"/>
        <w:spacing w:line="264" w:lineRule="auto"/>
        <w:rPr>
          <w:rFonts w:ascii="宋体" w:hAnsi="宋体"/>
          <w:sz w:val="24"/>
          <w:szCs w:val="24"/>
        </w:rPr>
      </w:pPr>
      <w:r/>
      <w:bookmarkStart w:id="17" w:name="_Toc28359081"/>
      <w:r/>
      <w:bookmarkStart w:id="18" w:name="_Toc38985265"/>
      <w:r/>
      <w:bookmarkStart w:id="19" w:name="_Toc28359004"/>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ascii="宋体" w:hAnsi="宋体"/>
          <w:sz w:val="24"/>
          <w:szCs w:val="24"/>
        </w:rPr>
      </w:r>
      <w:r/>
    </w:p>
    <w:p>
      <w:pPr>
        <w:pStyle w:val="660"/>
        <w:ind w:firstLine="480"/>
        <w:spacing w:line="264" w:lineRule="auto"/>
        <w:rPr>
          <w:rFonts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ascii="宋体" w:hAnsi="宋体"/>
          <w:sz w:val="24"/>
          <w:szCs w:val="24"/>
          <w:lang w:val="zh-CN"/>
        </w:rPr>
      </w:r>
      <w:r/>
    </w:p>
    <w:p>
      <w:pPr>
        <w:pStyle w:val="660"/>
        <w:ind w:firstLine="480"/>
        <w:spacing w:line="264" w:lineRule="auto"/>
        <w:rPr>
          <w:rFonts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ascii="宋体" w:hAnsi="宋体"/>
          <w:sz w:val="24"/>
          <w:szCs w:val="24"/>
          <w:lang w:val="zh-CN"/>
        </w:rPr>
      </w:r>
      <w:r/>
    </w:p>
    <w:p>
      <w:pPr>
        <w:pStyle w:val="660"/>
        <w:ind w:firstLine="480"/>
        <w:spacing w:line="264" w:lineRule="auto"/>
        <w:rPr>
          <w:rFonts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rPr>
          <w:rFonts w:ascii="宋体" w:hAnsi="宋体"/>
          <w:sz w:val="24"/>
          <w:szCs w:val="24"/>
          <w:highlight w:val="yellow"/>
        </w:rPr>
      </w:r>
      <w:r/>
    </w:p>
    <w:p>
      <w:pPr>
        <w:pStyle w:val="660"/>
        <w:ind w:firstLine="480"/>
        <w:spacing w:line="264" w:lineRule="auto"/>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（三）拒绝下述供应商参加本次采购活动</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ascii="宋体" w:hAnsi="宋体"/>
          <w:sz w:val="24"/>
          <w:szCs w:val="24"/>
        </w:rPr>
      </w:r>
      <w:r/>
    </w:p>
    <w:p>
      <w:pPr>
        <w:pStyle w:val="663"/>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ascii="方正黑体_GBK" w:hAnsi="方正黑体_GBK" w:eastAsia="方正黑体_GBK" w:cs="方正黑体_GBK"/>
          <w:b w:val="0"/>
          <w:bCs w:val="0"/>
          <w:sz w:val="30"/>
          <w:szCs w:val="30"/>
        </w:rPr>
      </w:r>
      <w:r/>
    </w:p>
    <w:p>
      <w:pPr>
        <w:pStyle w:val="660"/>
        <w:ind w:firstLine="480"/>
        <w:spacing w:line="264" w:lineRule="auto"/>
        <w:rPr>
          <w:rFonts w:ascii="宋体" w:hAnsi="宋体" w:cs="宋体"/>
          <w:sz w:val="24"/>
          <w:szCs w:val="24"/>
        </w:rPr>
      </w:pPr>
      <w:r/>
      <w:bookmarkStart w:id="22" w:name="_Toc28359005"/>
      <w:r/>
      <w:bookmarkStart w:id="23" w:name="_Toc35393624"/>
      <w:r/>
      <w:bookmarkStart w:id="24" w:name="_Toc35393793"/>
      <w:r/>
      <w:bookmarkStart w:id="25" w:name="_Toc38985266"/>
      <w:r/>
      <w:bookmarkStart w:id="26" w:name="_Toc28359082"/>
      <w:r>
        <w:rPr>
          <w:rFonts w:hint="eastAsia" w:ascii="宋体" w:hAnsi="宋体" w:cs="宋体"/>
          <w:sz w:val="24"/>
          <w:szCs w:val="24"/>
        </w:rPr>
        <w:t xml:space="preserve">1.时间：自招标文件公告发布之日起。</w:t>
      </w:r>
      <w:r>
        <w:rPr>
          <w:rFonts w:ascii="宋体" w:hAnsi="宋体" w:cs="宋体"/>
          <w:sz w:val="24"/>
          <w:szCs w:val="24"/>
        </w:rPr>
      </w:r>
      <w:r/>
    </w:p>
    <w:p>
      <w:pPr>
        <w:pStyle w:val="660"/>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63"/>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6"/>
      <w:r>
        <w:rPr>
          <w:rFonts w:hint="eastAsia" w:ascii="方正黑体_GBK" w:hAnsi="方正黑体_GBK" w:eastAsia="方正黑体_GBK" w:cs="方正黑体_GBK"/>
          <w:b w:val="0"/>
          <w:bCs w:val="0"/>
          <w:sz w:val="30"/>
          <w:szCs w:val="30"/>
        </w:rPr>
        <w:t xml:space="preserve">截止时间、开标时间和地点</w:t>
      </w:r>
      <w:bookmarkEnd w:id="23"/>
      <w:r/>
      <w:bookmarkEnd w:id="24"/>
      <w:r/>
      <w:bookmarkEnd w:id="25"/>
      <w:r>
        <w:rPr>
          <w:rFonts w:ascii="方正黑体_GBK" w:hAnsi="方正黑体_GBK" w:eastAsia="方正黑体_GBK" w:cs="方正黑体_GBK"/>
          <w:b w:val="0"/>
          <w:bCs w:val="0"/>
          <w:sz w:val="30"/>
          <w:szCs w:val="30"/>
        </w:rPr>
      </w:r>
      <w:r/>
    </w:p>
    <w:p>
      <w:pPr>
        <w:pStyle w:val="660"/>
        <w:ind w:firstLine="480"/>
        <w:spacing w:line="264" w:lineRule="auto"/>
        <w:rPr>
          <w:rFonts w:ascii="宋体" w:hAnsi="宋体"/>
          <w:bCs/>
          <w:sz w:val="24"/>
          <w:szCs w:val="24"/>
          <w:u w:val="single"/>
        </w:rPr>
      </w:pPr>
      <w:r/>
      <w:bookmarkStart w:id="27" w:name="_Toc35393625"/>
      <w:r/>
      <w:bookmarkStart w:id="28" w:name="_Toc38985267"/>
      <w:r/>
      <w:bookmarkStart w:id="29" w:name="_Toc35393794"/>
      <w:r/>
      <w:bookmarkStart w:id="30" w:name="_Toc28359084"/>
      <w:r/>
      <w:bookmarkStart w:id="31" w:name="_Toc28359007"/>
      <w:r>
        <w:rPr>
          <w:rFonts w:hint="eastAsia" w:ascii="宋体" w:hAnsi="宋体" w:cs="宋体"/>
          <w:sz w:val="24"/>
          <w:szCs w:val="24"/>
        </w:rPr>
        <w:t xml:space="preserve">1.提交投标文件截止时间、开标时间</w:t>
      </w:r>
      <w:r>
        <w:rPr>
          <w:rFonts w:hint="eastAsia" w:ascii="宋体" w:hAnsi="宋体" w:cs="宋体"/>
          <w:color w:val="000000" w:themeColor="text1"/>
          <w:sz w:val="24"/>
          <w:szCs w:val="24"/>
        </w:rPr>
        <w:t xml:space="preserve">：</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25</w:t>
      </w:r>
      <w:r>
        <w:rPr>
          <w:rFonts w:hint="eastAsia" w:ascii="宋体" w:hAnsi="宋体"/>
          <w:bCs/>
          <w:color w:val="000000" w:themeColor="text1"/>
          <w:sz w:val="24"/>
          <w:szCs w:val="24"/>
        </w:rPr>
        <w:t xml:space="preserve">年</w:t>
      </w:r>
      <w:r>
        <w:rPr>
          <w:rFonts w:hint="eastAsia" w:ascii="宋体" w:hAnsi="宋体"/>
          <w:bCs/>
          <w:color w:val="000000" w:themeColor="text1"/>
          <w:sz w:val="24"/>
          <w:szCs w:val="24"/>
        </w:rPr>
        <w:t xml:space="preserve">1月</w:t>
      </w:r>
      <w:r>
        <w:rPr>
          <w:rFonts w:hint="eastAsia" w:ascii="宋体" w:hAnsi="宋体"/>
          <w:bCs/>
          <w:color w:val="000000" w:themeColor="text1"/>
          <w:sz w:val="24"/>
          <w:szCs w:val="24"/>
        </w:rPr>
        <w:t xml:space="preserve">6日9</w:t>
      </w:r>
      <w:r>
        <w:rPr>
          <w:rFonts w:hint="eastAsia"/>
          <w:bCs/>
          <w:color w:val="000000" w:themeColor="text1"/>
          <w:sz w:val="24"/>
          <w:szCs w:val="24"/>
        </w:rPr>
        <w:t xml:space="preserve">时</w:t>
      </w:r>
      <w:r>
        <w:rPr>
          <w:rFonts w:hint="eastAsia" w:ascii="宋体" w:hAnsi="宋体"/>
          <w:bCs/>
          <w:color w:val="000000" w:themeColor="text1"/>
          <w:sz w:val="24"/>
          <w:szCs w:val="24"/>
        </w:rPr>
        <w:t xml:space="preserve">30分</w:t>
      </w:r>
      <w:r>
        <w:rPr>
          <w:rFonts w:hint="eastAsia" w:ascii="宋体" w:hAnsi="宋体"/>
          <w:bCs/>
          <w:color w:val="000000" w:themeColor="text1"/>
          <w:sz w:val="24"/>
          <w:szCs w:val="24"/>
        </w:rPr>
        <w:t xml:space="preserve">（北</w:t>
      </w:r>
      <w:r>
        <w:rPr>
          <w:rFonts w:hint="eastAsia" w:ascii="宋体" w:hAnsi="宋体"/>
          <w:bCs/>
          <w:sz w:val="24"/>
          <w:szCs w:val="24"/>
        </w:rPr>
        <w:t xml:space="preserve">京时间）。</w:t>
      </w:r>
      <w:r>
        <w:rPr>
          <w:rFonts w:ascii="宋体" w:hAnsi="宋体"/>
          <w:bCs/>
          <w:sz w:val="24"/>
          <w:szCs w:val="24"/>
          <w:u w:val="single"/>
        </w:rPr>
      </w:r>
      <w:r/>
    </w:p>
    <w:p>
      <w:pPr>
        <w:pStyle w:val="660"/>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ascii="宋体" w:hAnsi="宋体"/>
          <w:bCs/>
          <w:sz w:val="24"/>
          <w:szCs w:val="24"/>
          <w:u w:val="single"/>
        </w:rPr>
      </w:r>
      <w:r/>
    </w:p>
    <w:p>
      <w:pPr>
        <w:pStyle w:val="663"/>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ascii="方正黑体_GBK" w:hAnsi="方正黑体_GBK" w:eastAsia="方正黑体_GBK" w:cs="方正黑体_GBK"/>
          <w:b w:val="0"/>
          <w:bCs w:val="0"/>
          <w:sz w:val="30"/>
          <w:szCs w:val="30"/>
        </w:rPr>
      </w:r>
      <w:r/>
    </w:p>
    <w:p>
      <w:pPr>
        <w:pStyle w:val="660"/>
        <w:ind w:firstLine="480"/>
        <w:spacing w:line="264" w:lineRule="auto"/>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663"/>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ascii="方正黑体_GBK" w:hAnsi="方正黑体_GBK" w:eastAsia="方正黑体_GBK" w:cs="方正黑体_GBK"/>
          <w:b w:val="0"/>
          <w:bCs w:val="0"/>
          <w:sz w:val="30"/>
          <w:szCs w:val="30"/>
        </w:rPr>
      </w:r>
      <w:r/>
    </w:p>
    <w:p>
      <w:pPr>
        <w:pStyle w:val="660"/>
        <w:ind w:firstLine="480"/>
        <w:spacing w:line="264" w:lineRule="auto"/>
        <w:tabs>
          <w:tab w:val="left" w:pos="900" w:leader="none"/>
        </w:tabs>
        <w:rPr>
          <w:rFonts w:ascii="宋体" w:hAnsi="宋体"/>
          <w:bCs/>
          <w:sz w:val="24"/>
          <w:szCs w:val="24"/>
        </w:rPr>
      </w:pPr>
      <w:r/>
      <w:bookmarkStart w:id="35" w:name="_Toc35393627"/>
      <w:r/>
      <w:bookmarkStart w:id="36" w:name="_Toc28359008"/>
      <w:r/>
      <w:bookmarkStart w:id="37" w:name="_Toc38985269"/>
      <w:r/>
      <w:bookmarkStart w:id="38" w:name="_Toc35393796"/>
      <w:r/>
      <w:bookmarkStart w:id="39"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ascii="宋体" w:hAnsi="宋体"/>
          <w:bCs/>
          <w:sz w:val="24"/>
          <w:szCs w:val="24"/>
        </w:rPr>
      </w:r>
      <w:r/>
    </w:p>
    <w:p>
      <w:pPr>
        <w:pStyle w:val="660"/>
        <w:ind w:firstLine="480"/>
        <w:spacing w:line="264" w:lineRule="auto"/>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ascii="宋体" w:hAnsi="宋体" w:cs="宋体"/>
          <w:sz w:val="24"/>
          <w:szCs w:val="24"/>
        </w:rPr>
      </w:r>
      <w:r/>
    </w:p>
    <w:p>
      <w:pPr>
        <w:pStyle w:val="660"/>
        <w:ind w:firstLine="480"/>
        <w:spacing w:line="264" w:lineRule="auto"/>
        <w:rPr>
          <w:rFonts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892"/>
          <w:rFonts w:hint="eastAsia" w:ascii="宋体" w:hAnsi="宋体" w:cs="宋体"/>
          <w:sz w:val="24"/>
          <w:szCs w:val="24"/>
        </w:rPr>
        <w:t xml:space="preserve">下载地址</w:t>
      </w:r>
      <w:r>
        <w:rPr>
          <w:rStyle w:val="892"/>
          <w:rFonts w:hint="eastAsia" w:ascii="宋体" w:hAnsi="宋体" w:cs="宋体"/>
          <w:sz w:val="24"/>
          <w:szCs w:val="24"/>
        </w:rPr>
        <w:fldChar w:fldCharType="end"/>
      </w:r>
      <w:r>
        <w:rPr>
          <w:rFonts w:hint="eastAsia" w:ascii="宋体" w:hAnsi="宋体" w:cs="宋体"/>
          <w:sz w:val="24"/>
          <w:szCs w:val="24"/>
        </w:rPr>
        <w:t xml:space="preserve">（CTRL+鼠标左键）。</w:t>
      </w:r>
      <w:r>
        <w:rPr>
          <w:rFonts w:ascii="宋体" w:hAnsi="宋体" w:cs="宋体"/>
          <w:sz w:val="24"/>
          <w:szCs w:val="24"/>
        </w:rPr>
      </w:r>
      <w:r/>
    </w:p>
    <w:p>
      <w:pPr>
        <w:pStyle w:val="660"/>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ascii="宋体" w:hAnsi="宋体" w:cs="宋体"/>
          <w:sz w:val="24"/>
          <w:szCs w:val="24"/>
        </w:rPr>
      </w:r>
      <w:r/>
    </w:p>
    <w:p>
      <w:pPr>
        <w:pStyle w:val="663"/>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ascii="方正黑体_GBK" w:hAnsi="方正黑体_GBK" w:eastAsia="方正黑体_GBK" w:cs="方正黑体_GBK"/>
          <w:b w:val="0"/>
          <w:bCs w:val="0"/>
          <w:sz w:val="30"/>
          <w:szCs w:val="30"/>
        </w:rPr>
      </w:r>
      <w:r/>
    </w:p>
    <w:p>
      <w:pPr>
        <w:pStyle w:val="660"/>
        <w:ind w:firstLine="480"/>
        <w:spacing w:line="264" w:lineRule="auto"/>
        <w:rPr>
          <w:rFonts w:ascii="宋体" w:hAnsi="宋体"/>
          <w:sz w:val="24"/>
          <w:szCs w:val="24"/>
        </w:rPr>
      </w:pPr>
      <w:r>
        <w:rPr>
          <w:rFonts w:hint="eastAsia" w:ascii="宋体" w:hAnsi="宋体"/>
          <w:sz w:val="24"/>
          <w:szCs w:val="24"/>
        </w:rPr>
        <w:t xml:space="preserve">1.采购人</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名  称：</w:t>
      </w:r>
      <w:bookmarkStart w:id="40" w:name="EB77d8ca18acf64873bc03eaf2ad691a85"/>
      <w:r>
        <w:rPr>
          <w:rFonts w:hint="eastAsia" w:ascii="宋体" w:hAnsi="宋体"/>
          <w:sz w:val="24"/>
          <w:szCs w:val="24"/>
          <w:lang w:bidi="ar"/>
        </w:rPr>
        <w:t xml:space="preserve">南京市规划和自然资源局</w:t>
      </w:r>
      <w:bookmarkEnd w:id="40"/>
      <w:r>
        <w:rPr>
          <w:rFonts w:hint="eastAsia" w:ascii="宋体" w:hAnsi="宋体"/>
          <w:sz w:val="24"/>
          <w:szCs w:val="24"/>
        </w:rPr>
        <w:t xml:space="preserve">         </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地  址：</w:t>
      </w:r>
      <w:bookmarkStart w:id="41" w:name="EB38584db8c95045209326b9ac12974408"/>
      <w:r>
        <w:rPr>
          <w:rFonts w:hint="eastAsia" w:ascii="宋体" w:hAnsi="宋体"/>
          <w:sz w:val="24"/>
          <w:szCs w:val="24"/>
          <w:lang w:bidi="ar"/>
        </w:rPr>
        <w:t xml:space="preserve">中山路171号</w:t>
      </w:r>
      <w:bookmarkEnd w:id="41"/>
      <w:r>
        <w:rPr>
          <w:rFonts w:hint="eastAsia" w:ascii="宋体" w:hAnsi="宋体"/>
          <w:sz w:val="24"/>
          <w:szCs w:val="24"/>
        </w:rPr>
        <w:t xml:space="preserve">    </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联系人：</w:t>
      </w:r>
      <w:bookmarkStart w:id="42" w:name="EB3dc73672fd624150b0ea74c3565c40e9"/>
      <w:r>
        <w:rPr>
          <w:rFonts w:hint="eastAsia" w:ascii="宋体" w:hAnsi="宋体"/>
          <w:sz w:val="24"/>
          <w:szCs w:val="24"/>
          <w:lang w:bidi="ar"/>
        </w:rPr>
        <w:t xml:space="preserve">倪海海</w:t>
      </w:r>
      <w:bookmarkEnd w:id="42"/>
      <w:r>
        <w:rPr>
          <w:rFonts w:hint="eastAsia" w:ascii="宋体" w:hAnsi="宋体"/>
          <w:sz w:val="24"/>
          <w:szCs w:val="24"/>
        </w:rPr>
        <w:t xml:space="preserve"> </w:t>
      </w:r>
      <w:r>
        <w:rPr>
          <w:rFonts w:ascii="宋体" w:hAnsi="宋体"/>
          <w:sz w:val="24"/>
          <w:szCs w:val="24"/>
        </w:rPr>
      </w:r>
      <w:r/>
    </w:p>
    <w:p>
      <w:pPr>
        <w:pStyle w:val="660"/>
        <w:ind w:firstLine="480"/>
        <w:spacing w:line="264" w:lineRule="auto"/>
        <w:rPr>
          <w:rFonts w:ascii="宋体" w:hAnsi="宋体" w:eastAsia="宋体"/>
          <w:sz w:val="24"/>
          <w:szCs w:val="24"/>
          <w:lang w:val="en-US" w:eastAsia="zh-CN"/>
        </w:rPr>
      </w:pPr>
      <w:r>
        <w:rPr>
          <w:rFonts w:hint="eastAsia" w:ascii="宋体" w:hAnsi="宋体"/>
          <w:sz w:val="24"/>
          <w:szCs w:val="24"/>
        </w:rPr>
        <w:t xml:space="preserve">联系电话：</w:t>
      </w:r>
      <w:bookmarkStart w:id="43" w:name="_Toc28359086"/>
      <w:r/>
      <w:bookmarkStart w:id="44" w:name="_Toc28359009"/>
      <w:r>
        <w:rPr>
          <w:rFonts w:hint="eastAsia" w:ascii="宋体" w:hAnsi="宋体"/>
          <w:sz w:val="24"/>
          <w:szCs w:val="24"/>
          <w:lang w:val="en-US" w:eastAsia="zh-CN" w:bidi="ar"/>
        </w:rPr>
        <w:t xml:space="preserve">025-89691508</w:t>
      </w:r>
      <w:r>
        <w:rPr>
          <w:rFonts w:ascii="宋体" w:hAnsi="宋体" w:eastAsia="宋体"/>
          <w:sz w:val="24"/>
          <w:szCs w:val="24"/>
          <w:lang w:val="en-US" w:eastAsia="zh-CN"/>
        </w:rPr>
      </w:r>
      <w:r/>
    </w:p>
    <w:p>
      <w:pPr>
        <w:pStyle w:val="660"/>
        <w:ind w:firstLine="480"/>
        <w:spacing w:line="264" w:lineRule="auto"/>
        <w:rPr>
          <w:rFonts w:ascii="宋体" w:hAnsi="宋体"/>
          <w:sz w:val="24"/>
          <w:szCs w:val="24"/>
        </w:rPr>
      </w:pPr>
      <w:r>
        <w:rPr>
          <w:rFonts w:hint="eastAsia" w:ascii="宋体" w:hAnsi="宋体"/>
          <w:sz w:val="24"/>
          <w:szCs w:val="24"/>
        </w:rPr>
        <w:t xml:space="preserve">2.交易中心</w:t>
      </w:r>
      <w:bookmarkEnd w:id="43"/>
      <w:r/>
      <w:bookmarkEnd w:id="44"/>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地　址：南京市建邺区江东中路265号 </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联系人：徐老师  </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联系电话：</w:t>
      </w:r>
      <w:bookmarkStart w:id="45" w:name="_Toc28359010"/>
      <w:r/>
      <w:bookmarkStart w:id="46" w:name="_Toc28359087"/>
      <w:r>
        <w:rPr>
          <w:rFonts w:hint="eastAsia" w:ascii="宋体" w:hAnsi="宋体"/>
          <w:sz w:val="24"/>
          <w:szCs w:val="24"/>
        </w:rPr>
        <w:t xml:space="preserve">025-68505913 </w:t>
      </w:r>
      <w:r>
        <w:rPr>
          <w:rFonts w:ascii="宋体" w:hAnsi="宋体"/>
          <w:sz w:val="24"/>
          <w:szCs w:val="24"/>
        </w:rPr>
      </w:r>
      <w:r/>
    </w:p>
    <w:p>
      <w:pPr>
        <w:pStyle w:val="660"/>
        <w:tabs>
          <w:tab w:val="left" w:pos="900" w:leader="none"/>
        </w:tabs>
        <w:rPr>
          <w:rFonts w:ascii="宋体" w:hAnsi="宋体"/>
          <w:sz w:val="24"/>
          <w:szCs w:val="24"/>
        </w:rPr>
      </w:pPr>
      <w:r/>
      <w:bookmarkEnd w:id="45"/>
      <w:r/>
      <w:bookmarkEnd w:id="46"/>
      <w:r>
        <w:rPr>
          <w:rFonts w:ascii="宋体" w:hAnsi="宋体"/>
          <w:sz w:val="24"/>
          <w:szCs w:val="24"/>
        </w:rPr>
      </w:r>
      <w:r/>
    </w:p>
    <w:p>
      <w:pPr>
        <w:pStyle w:val="660"/>
        <w:tabs>
          <w:tab w:val="left" w:pos="900" w:leader="none"/>
        </w:tabs>
        <w:rPr>
          <w:rFonts w:ascii="宋体" w:hAnsi="宋体"/>
          <w:sz w:val="24"/>
          <w:szCs w:val="24"/>
        </w:rPr>
      </w:pPr>
      <w:r>
        <w:rPr>
          <w:rFonts w:ascii="宋体" w:hAnsi="宋体"/>
          <w:sz w:val="24"/>
          <w:szCs w:val="24"/>
        </w:rPr>
      </w:r>
      <w:r/>
    </w:p>
    <w:p>
      <w:pPr>
        <w:pStyle w:val="672"/>
        <w:ind w:left="0"/>
        <w:jc w:val="center"/>
        <w:tabs>
          <w:tab w:val="left" w:pos="463" w:leader="none"/>
        </w:tabs>
        <w:rPr>
          <w:rFonts w:ascii="方正小标宋简体" w:hAnsi="方正小标宋简体" w:eastAsia="方正小标宋简体" w:cs="方正小标宋简体"/>
          <w:color w:val="000000"/>
          <w:sz w:val="36"/>
          <w:szCs w:val="36"/>
          <w:lang w:val="en-US"/>
        </w:rPr>
      </w:pPr>
      <w:r/>
      <w:bookmarkEnd w:id="1"/>
      <w:r/>
      <w:bookmarkEnd w:id="2"/>
      <w:r/>
      <w:bookmarkEnd w:id="3"/>
      <w:r/>
      <w:bookmarkEnd w:id="4"/>
      <w:r/>
      <w:bookmarkEnd w:id="5"/>
      <w:r/>
      <w:bookmarkStart w:id="47" w:name="_Toc479757211"/>
      <w:r/>
      <w:bookmarkStart w:id="48" w:name="_Toc462564139"/>
      <w:r/>
      <w:bookmarkStart w:id="49" w:name="_Hlt16619350"/>
      <w:r/>
      <w:bookmarkStart w:id="50" w:name="_Toc16938590"/>
      <w:r/>
      <w:bookmarkStart w:id="51" w:name="_Toc20823346"/>
      <w:r/>
      <w:bookmarkStart w:id="52" w:name="_Toc120614244"/>
      <w:r>
        <w:rPr>
          <w:rFonts w:ascii="黑体" w:eastAsia="黑体"/>
          <w:bCs/>
          <w:sz w:val="44"/>
        </w:rPr>
        <w:br w:type="page" w:clear="all"/>
      </w:r>
      <w:bookmarkStart w:id="53" w:name="_Toc120614211"/>
      <w:r>
        <w:rPr>
          <w:rFonts w:hint="eastAsia" w:ascii="方正小标宋简体" w:hAnsi="方正小标宋简体" w:eastAsia="方正小标宋简体" w:cs="方正小标宋简体"/>
          <w:color w:val="000000"/>
          <w:sz w:val="36"/>
          <w:szCs w:val="36"/>
          <w:lang w:val="en-US"/>
        </w:rPr>
        <w:t xml:space="preserve">第二章  </w:t>
      </w:r>
      <w:bookmarkEnd w:id="53"/>
      <w:r/>
      <w:bookmarkStart w:id="54" w:name="_Toc513029202"/>
      <w:r/>
      <w:bookmarkStart w:id="55" w:name="_Toc16938518"/>
      <w:r/>
      <w:bookmarkStart w:id="56" w:name="_Toc120614213"/>
      <w:r/>
      <w:bookmarkStart w:id="57" w:name="_Toc20823274"/>
      <w:r>
        <w:rPr>
          <w:rFonts w:hint="eastAsia" w:ascii="方正小标宋简体" w:hAnsi="方正小标宋简体" w:eastAsia="方正小标宋简体" w:cs="方正小标宋简体"/>
          <w:color w:val="000000"/>
          <w:sz w:val="36"/>
          <w:szCs w:val="36"/>
          <w:lang w:val="en-US"/>
        </w:rPr>
        <w:t xml:space="preserve">投标人须知</w:t>
      </w:r>
      <w:bookmarkEnd w:id="54"/>
      <w:r/>
      <w:bookmarkEnd w:id="55"/>
      <w:r/>
      <w:bookmarkEnd w:id="56"/>
      <w:r/>
      <w:bookmarkEnd w:id="57"/>
      <w:r>
        <w:rPr>
          <w:rFonts w:ascii="方正小标宋简体" w:hAnsi="方正小标宋简体" w:eastAsia="方正小标宋简体" w:cs="方正小标宋简体"/>
          <w:color w:val="000000"/>
          <w:sz w:val="36"/>
          <w:szCs w:val="36"/>
          <w:lang w:val="en-US"/>
        </w:rPr>
      </w:r>
      <w:r/>
    </w:p>
    <w:p>
      <w:pPr>
        <w:pStyle w:val="663"/>
        <w:ind w:firstLine="465"/>
        <w:spacing w:before="145" w:after="145" w:line="240" w:lineRule="auto"/>
        <w:rPr>
          <w:rFonts w:ascii="方正黑体_GBK" w:hAnsi="方正黑体_GBK" w:eastAsia="方正黑体_GBK" w:cs="方正黑体_GBK"/>
          <w:b w:val="0"/>
          <w:bCs w:val="0"/>
          <w:sz w:val="30"/>
          <w:szCs w:val="30"/>
        </w:rPr>
      </w:pPr>
      <w:r/>
      <w:bookmarkStart w:id="58" w:name="_Toc20823275"/>
      <w:r/>
      <w:bookmarkStart w:id="59" w:name="_Toc120614214"/>
      <w:r/>
      <w:bookmarkStart w:id="60" w:name="_Toc513029203"/>
      <w:r/>
      <w:bookmarkStart w:id="61" w:name="_Toc16938519"/>
      <w:r/>
      <w:bookmarkStart w:id="62" w:name="_Toc20823314"/>
      <w:r/>
      <w:bookmarkStart w:id="63" w:name="_Toc16938558"/>
      <w:r/>
      <w:bookmarkStart w:id="64" w:name="_Toc120614221"/>
      <w:r/>
      <w:bookmarkStart w:id="65" w:name="_Toc513029242"/>
      <w:r/>
      <w:bookmarkStart w:id="66" w:name="_Toc479757207"/>
      <w:r>
        <w:rPr>
          <w:rFonts w:hint="eastAsia" w:ascii="方正黑体_GBK" w:hAnsi="方正黑体_GBK" w:eastAsia="方正黑体_GBK" w:cs="方正黑体_GBK"/>
          <w:b w:val="0"/>
          <w:bCs w:val="0"/>
          <w:sz w:val="30"/>
          <w:szCs w:val="30"/>
        </w:rPr>
        <w:t xml:space="preserve">一、总则</w:t>
      </w:r>
      <w:bookmarkEnd w:id="58"/>
      <w:r/>
      <w:bookmarkEnd w:id="59"/>
      <w:r/>
      <w:bookmarkEnd w:id="60"/>
      <w:r/>
      <w:bookmarkEnd w:id="61"/>
      <w:r>
        <w:rPr>
          <w:rFonts w:ascii="方正黑体_GBK" w:hAnsi="方正黑体_GBK" w:eastAsia="方正黑体_GBK" w:cs="方正黑体_GBK"/>
          <w:b w:val="0"/>
          <w:bCs w:val="0"/>
          <w:sz w:val="30"/>
          <w:szCs w:val="30"/>
        </w:rPr>
      </w:r>
      <w:r/>
    </w:p>
    <w:p>
      <w:pPr>
        <w:pStyle w:val="664"/>
        <w:ind w:firstLine="420"/>
        <w:spacing w:before="0" w:after="0" w:line="240" w:lineRule="auto"/>
        <w:rPr>
          <w:rFonts w:ascii="方正楷体_GBK" w:hAnsi="方正楷体_GBK" w:eastAsia="方正楷体_GBK" w:cs="方正楷体_GBK"/>
        </w:rPr>
      </w:pPr>
      <w:r/>
      <w:bookmarkStart w:id="67" w:name="_Toc458694821"/>
      <w:r/>
      <w:bookmarkStart w:id="68" w:name="_Toc513029204"/>
      <w:r/>
      <w:bookmarkStart w:id="69" w:name="_Toc16938520"/>
      <w:r/>
      <w:bookmarkStart w:id="70" w:name="_Toc20823276"/>
      <w:r/>
      <w:bookmarkStart w:id="71" w:name="_Hlt16619475"/>
      <w:r/>
      <w:bookmarkEnd w:id="71"/>
      <w:r>
        <w:rPr>
          <w:rFonts w:hint="eastAsia" w:ascii="方正楷体_GBK" w:hAnsi="方正楷体_GBK" w:eastAsia="方正楷体_GBK" w:cs="方正楷体_GBK"/>
        </w:rPr>
        <w:t xml:space="preserve">1</w:t>
      </w:r>
      <w:bookmarkEnd w:id="67"/>
      <w:r>
        <w:rPr>
          <w:rFonts w:hint="eastAsia" w:ascii="方正楷体_GBK" w:hAnsi="方正楷体_GBK" w:eastAsia="方正楷体_GBK" w:cs="方正楷体_GBK"/>
        </w:rPr>
        <w:t xml:space="preserve">.招标方式</w:t>
      </w:r>
      <w:bookmarkEnd w:id="68"/>
      <w:r/>
      <w:bookmarkEnd w:id="69"/>
      <w:r/>
      <w:bookmarkEnd w:id="70"/>
      <w:r>
        <w:rPr>
          <w:rFonts w:ascii="方正楷体_GBK" w:hAnsi="方正楷体_GBK" w:eastAsia="方正楷体_GBK" w:cs="方正楷体_GBK"/>
        </w:rPr>
      </w:r>
      <w:r/>
    </w:p>
    <w:p>
      <w:pPr>
        <w:pStyle w:val="660"/>
        <w:ind w:firstLine="420"/>
        <w:rPr>
          <w:rFonts w:ascii="宋体" w:hAnsi="宋体"/>
          <w:sz w:val="24"/>
        </w:rPr>
      </w:pPr>
      <w:r>
        <w:rPr>
          <w:rFonts w:hint="eastAsia" w:ascii="宋体" w:hAnsi="宋体"/>
          <w:sz w:val="24"/>
        </w:rPr>
        <w:t xml:space="preserve">1.1 本次招标采取公开招标方式，本文件仅适用于招标公告中所述项目。</w:t>
      </w:r>
      <w:r>
        <w:rPr>
          <w:rFonts w:ascii="宋体" w:hAnsi="宋体"/>
          <w:sz w:val="24"/>
        </w:rPr>
      </w:r>
      <w:r/>
    </w:p>
    <w:p>
      <w:pPr>
        <w:pStyle w:val="664"/>
        <w:ind w:firstLine="420"/>
        <w:spacing w:before="0" w:after="0" w:line="240" w:lineRule="auto"/>
        <w:rPr>
          <w:rFonts w:ascii="方正楷体_GBK" w:hAnsi="方正楷体_GBK" w:eastAsia="方正楷体_GBK" w:cs="方正楷体_GBK"/>
        </w:rPr>
      </w:pPr>
      <w:r/>
      <w:bookmarkStart w:id="72" w:name="_Toc20823277"/>
      <w:r/>
      <w:bookmarkStart w:id="73" w:name="_Toc16938521"/>
      <w:r/>
      <w:bookmarkStart w:id="74" w:name="_Toc513029205"/>
      <w:r>
        <w:rPr>
          <w:rFonts w:hint="eastAsia" w:ascii="方正楷体_GBK" w:hAnsi="方正楷体_GBK" w:eastAsia="方正楷体_GBK" w:cs="方正楷体_GBK"/>
        </w:rPr>
        <w:t xml:space="preserve">2.合格的投标人</w:t>
      </w:r>
      <w:bookmarkEnd w:id="72"/>
      <w:r/>
      <w:bookmarkEnd w:id="73"/>
      <w:r/>
      <w:bookmarkEnd w:id="74"/>
      <w:r>
        <w:rPr>
          <w:rFonts w:ascii="方正楷体_GBK" w:hAnsi="方正楷体_GBK" w:eastAsia="方正楷体_GBK" w:cs="方正楷体_GBK"/>
        </w:rPr>
      </w:r>
      <w:r/>
    </w:p>
    <w:p>
      <w:pPr>
        <w:pStyle w:val="660"/>
        <w:ind w:firstLine="420"/>
        <w:rPr>
          <w:rFonts w:ascii="宋体" w:hAnsi="宋体"/>
          <w:sz w:val="24"/>
        </w:rPr>
      </w:pPr>
      <w:r>
        <w:rPr>
          <w:rFonts w:hint="eastAsia" w:ascii="宋体" w:hAnsi="宋体"/>
          <w:sz w:val="24"/>
        </w:rPr>
        <w:t xml:space="preserve">2.1 满足招标公告对供应商资格要求的规定。</w:t>
      </w:r>
      <w:r>
        <w:rPr>
          <w:rFonts w:ascii="宋体" w:hAnsi="宋体"/>
          <w:sz w:val="24"/>
        </w:rPr>
      </w:r>
      <w:r/>
    </w:p>
    <w:p>
      <w:pPr>
        <w:pStyle w:val="660"/>
        <w:ind w:firstLine="420"/>
        <w:rPr>
          <w:rFonts w:ascii="宋体" w:hAnsi="宋体"/>
          <w:sz w:val="24"/>
        </w:rPr>
      </w:pPr>
      <w:r>
        <w:rPr>
          <w:rFonts w:hint="eastAsia" w:ascii="宋体" w:hAnsi="宋体"/>
          <w:sz w:val="24"/>
        </w:rPr>
        <w:t xml:space="preserve">2.2 满足招标文件规定的实质性要求和条件。</w:t>
      </w:r>
      <w:r>
        <w:rPr>
          <w:rFonts w:ascii="宋体" w:hAnsi="宋体"/>
          <w:sz w:val="24"/>
        </w:rPr>
      </w:r>
      <w:r/>
    </w:p>
    <w:p>
      <w:pPr>
        <w:pStyle w:val="664"/>
        <w:ind w:firstLine="420"/>
        <w:spacing w:before="0" w:after="0" w:line="240" w:lineRule="auto"/>
        <w:rPr>
          <w:rFonts w:ascii="方正楷体_GBK" w:hAnsi="方正楷体_GBK" w:eastAsia="方正楷体_GBK" w:cs="方正楷体_GBK"/>
        </w:rPr>
      </w:pPr>
      <w:r/>
      <w:bookmarkStart w:id="75" w:name="_Toc513029206"/>
      <w:r/>
      <w:bookmarkStart w:id="76" w:name="_Toc20823278"/>
      <w:r/>
      <w:bookmarkStart w:id="77" w:name="_Toc16938522"/>
      <w:r>
        <w:rPr>
          <w:rFonts w:hint="eastAsia" w:ascii="方正楷体_GBK" w:hAnsi="方正楷体_GBK" w:eastAsia="方正楷体_GBK" w:cs="方正楷体_GBK"/>
        </w:rPr>
        <w:t xml:space="preserve">3.适用法律</w:t>
      </w:r>
      <w:bookmarkEnd w:id="75"/>
      <w:r/>
      <w:bookmarkEnd w:id="76"/>
      <w:r/>
      <w:bookmarkEnd w:id="77"/>
      <w:r>
        <w:rPr>
          <w:rFonts w:ascii="方正楷体_GBK" w:hAnsi="方正楷体_GBK" w:eastAsia="方正楷体_GBK" w:cs="方正楷体_GBK"/>
        </w:rPr>
      </w:r>
      <w:r/>
    </w:p>
    <w:p>
      <w:pPr>
        <w:pStyle w:val="660"/>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r>
      <w:r/>
    </w:p>
    <w:p>
      <w:pPr>
        <w:pStyle w:val="664"/>
        <w:ind w:firstLine="420"/>
        <w:spacing w:before="0" w:after="0" w:line="240" w:lineRule="auto"/>
        <w:rPr>
          <w:rFonts w:ascii="方正楷体_GBK" w:hAnsi="方正楷体_GBK" w:eastAsia="方正楷体_GBK" w:cs="方正楷体_GBK"/>
        </w:rPr>
      </w:pPr>
      <w:r/>
      <w:bookmarkStart w:id="78" w:name="_Toc462564067"/>
      <w:r/>
      <w:bookmarkStart w:id="79" w:name="_Toc20823279"/>
      <w:r/>
      <w:bookmarkStart w:id="80" w:name="_Toc16938523"/>
      <w:r/>
      <w:bookmarkStart w:id="81" w:name="_Toc513029207"/>
      <w:r>
        <w:rPr>
          <w:rFonts w:hint="eastAsia" w:ascii="方正楷体_GBK" w:hAnsi="方正楷体_GBK" w:eastAsia="方正楷体_GBK" w:cs="方正楷体_GBK"/>
        </w:rPr>
        <w:t xml:space="preserve">4.投标费用</w:t>
      </w:r>
      <w:bookmarkEnd w:id="78"/>
      <w:r/>
      <w:bookmarkEnd w:id="79"/>
      <w:r/>
      <w:bookmarkEnd w:id="80"/>
      <w:r/>
      <w:bookmarkEnd w:id="81"/>
      <w:r>
        <w:rPr>
          <w:rFonts w:ascii="方正楷体_GBK" w:hAnsi="方正楷体_GBK" w:eastAsia="方正楷体_GBK" w:cs="方正楷体_GBK"/>
        </w:rPr>
      </w:r>
      <w:r/>
    </w:p>
    <w:p>
      <w:pPr>
        <w:pStyle w:val="660"/>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ascii="宋体" w:hAnsi="宋体"/>
          <w:sz w:val="24"/>
        </w:rPr>
      </w:r>
      <w:r/>
    </w:p>
    <w:p>
      <w:pPr>
        <w:pStyle w:val="660"/>
        <w:ind w:firstLine="420"/>
        <w:rPr>
          <w:rFonts w:ascii="宋体" w:hAnsi="宋体"/>
          <w:sz w:val="24"/>
        </w:rPr>
      </w:pPr>
      <w:r>
        <w:rPr>
          <w:rFonts w:hint="eastAsia" w:ascii="宋体" w:hAnsi="宋体"/>
          <w:sz w:val="24"/>
        </w:rPr>
        <w:t xml:space="preserve">4.2 本次招标交易中心和采购人不收取标书工本费与中标服务费。</w:t>
      </w:r>
      <w:r>
        <w:rPr>
          <w:rFonts w:ascii="宋体" w:hAnsi="宋体"/>
          <w:sz w:val="24"/>
        </w:rPr>
      </w:r>
      <w:r/>
    </w:p>
    <w:p>
      <w:pPr>
        <w:pStyle w:val="66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ascii="方正楷体_GBK" w:hAnsi="方正楷体_GBK" w:eastAsia="方正楷体_GBK" w:cs="方正楷体_GBK"/>
        </w:rPr>
      </w:r>
      <w:r/>
    </w:p>
    <w:p>
      <w:pPr>
        <w:pStyle w:val="660"/>
        <w:ind w:firstLine="420"/>
        <w:rPr>
          <w:rFonts w:ascii="宋体" w:hAnsi="宋体"/>
          <w:sz w:val="24"/>
        </w:rPr>
      </w:pPr>
      <w:r>
        <w:rPr>
          <w:rFonts w:hint="eastAsia" w:ascii="宋体" w:hAnsi="宋体"/>
          <w:sz w:val="24"/>
        </w:rPr>
        <w:t xml:space="preserve">5.1 投标人一旦参加本项目采购活动，即被认为接受了本文件的规定和约束。</w:t>
      </w:r>
      <w:r>
        <w:rPr>
          <w:rFonts w:ascii="宋体" w:hAnsi="宋体"/>
          <w:sz w:val="24"/>
        </w:rPr>
      </w:r>
      <w:r/>
    </w:p>
    <w:p>
      <w:pPr>
        <w:pStyle w:val="663"/>
        <w:ind w:firstLine="465"/>
        <w:spacing w:before="145" w:after="145" w:line="240" w:lineRule="auto"/>
        <w:rPr>
          <w:rFonts w:ascii="方正黑体_GBK" w:hAnsi="方正黑体_GBK" w:eastAsia="方正黑体_GBK" w:cs="方正黑体_GBK"/>
          <w:b w:val="0"/>
          <w:bCs w:val="0"/>
          <w:sz w:val="30"/>
          <w:szCs w:val="30"/>
        </w:rPr>
      </w:pPr>
      <w:r/>
      <w:bookmarkStart w:id="82" w:name="_Toc20823281"/>
      <w:r/>
      <w:bookmarkStart w:id="83" w:name="_Toc513029209"/>
      <w:r/>
      <w:bookmarkStart w:id="84" w:name="_Toc120614215"/>
      <w:r/>
      <w:bookmarkStart w:id="85" w:name="_Toc16938525"/>
      <w:r>
        <w:rPr>
          <w:rFonts w:hint="eastAsia" w:ascii="方正黑体_GBK" w:hAnsi="方正黑体_GBK" w:eastAsia="方正黑体_GBK" w:cs="方正黑体_GBK"/>
          <w:b w:val="0"/>
          <w:bCs w:val="0"/>
          <w:sz w:val="30"/>
          <w:szCs w:val="30"/>
        </w:rPr>
        <w:t xml:space="preserve">二、招标文件</w:t>
      </w:r>
      <w:bookmarkEnd w:id="82"/>
      <w:r/>
      <w:bookmarkEnd w:id="83"/>
      <w:r/>
      <w:bookmarkEnd w:id="84"/>
      <w:r/>
      <w:bookmarkEnd w:id="85"/>
      <w:r>
        <w:rPr>
          <w:rFonts w:ascii="方正黑体_GBK" w:hAnsi="方正黑体_GBK" w:eastAsia="方正黑体_GBK" w:cs="方正黑体_GBK"/>
          <w:b w:val="0"/>
          <w:bCs w:val="0"/>
          <w:sz w:val="30"/>
          <w:szCs w:val="30"/>
        </w:rPr>
      </w:r>
      <w:r/>
    </w:p>
    <w:p>
      <w:pPr>
        <w:pStyle w:val="664"/>
        <w:ind w:firstLine="420"/>
        <w:spacing w:before="0" w:after="0" w:line="240" w:lineRule="auto"/>
        <w:rPr>
          <w:rFonts w:ascii="方正楷体_GBK" w:hAnsi="方正楷体_GBK" w:eastAsia="方正楷体_GBK" w:cs="方正楷体_GBK"/>
        </w:rPr>
      </w:pPr>
      <w:r/>
      <w:bookmarkStart w:id="86" w:name="_Toc20823282"/>
      <w:r/>
      <w:bookmarkStart w:id="87" w:name="_Toc16938526"/>
      <w:r/>
      <w:bookmarkStart w:id="88" w:name="_Toc513029210"/>
      <w:r>
        <w:rPr>
          <w:rFonts w:hint="eastAsia" w:ascii="方正楷体_GBK" w:hAnsi="方正楷体_GBK" w:eastAsia="方正楷体_GBK" w:cs="方正楷体_GBK"/>
        </w:rPr>
        <w:t xml:space="preserve">6.招标文件构成</w:t>
      </w:r>
      <w:bookmarkEnd w:id="86"/>
      <w:r/>
      <w:bookmarkEnd w:id="87"/>
      <w:r/>
      <w:bookmarkEnd w:id="88"/>
      <w:r>
        <w:rPr>
          <w:rFonts w:ascii="方正楷体_GBK" w:hAnsi="方正楷体_GBK" w:eastAsia="方正楷体_GBK" w:cs="方正楷体_GBK"/>
        </w:rPr>
      </w:r>
      <w:r/>
    </w:p>
    <w:p>
      <w:pPr>
        <w:pStyle w:val="660"/>
        <w:ind w:firstLine="420"/>
        <w:rPr>
          <w:rFonts w:ascii="宋体" w:hAnsi="宋体"/>
          <w:sz w:val="24"/>
        </w:rPr>
      </w:pPr>
      <w:r>
        <w:rPr>
          <w:rFonts w:hint="eastAsia" w:ascii="宋体" w:hAnsi="宋体"/>
          <w:sz w:val="24"/>
        </w:rPr>
        <w:t xml:space="preserve">6.1 招标文件由以下部分组成：</w:t>
      </w:r>
      <w:r>
        <w:rPr>
          <w:rFonts w:ascii="宋体" w:hAnsi="宋体"/>
          <w:sz w:val="24"/>
        </w:rPr>
      </w:r>
      <w:r/>
    </w:p>
    <w:p>
      <w:pPr>
        <w:pStyle w:val="660"/>
        <w:ind w:firstLine="420"/>
        <w:rPr>
          <w:rFonts w:ascii="宋体" w:hAnsi="宋体"/>
          <w:sz w:val="24"/>
        </w:rPr>
      </w:pPr>
      <w:r>
        <w:rPr>
          <w:rFonts w:hint="eastAsia" w:ascii="宋体" w:hAnsi="宋体"/>
          <w:sz w:val="24"/>
        </w:rPr>
        <w:t xml:space="preserve">（1）投标邀请</w:t>
      </w:r>
      <w:r>
        <w:rPr>
          <w:rFonts w:ascii="宋体" w:hAnsi="宋体"/>
          <w:sz w:val="24"/>
        </w:rPr>
      </w:r>
      <w:r/>
    </w:p>
    <w:p>
      <w:pPr>
        <w:pStyle w:val="660"/>
        <w:ind w:firstLine="420"/>
        <w:rPr>
          <w:rFonts w:ascii="宋体" w:hAnsi="宋体"/>
          <w:sz w:val="24"/>
        </w:rPr>
      </w:pPr>
      <w:r>
        <w:rPr>
          <w:rFonts w:hint="eastAsia" w:ascii="宋体" w:hAnsi="宋体"/>
          <w:sz w:val="24"/>
        </w:rPr>
        <w:t xml:space="preserve">（2）投标人须知</w:t>
      </w:r>
      <w:r>
        <w:rPr>
          <w:rFonts w:ascii="宋体" w:hAnsi="宋体"/>
          <w:sz w:val="24"/>
        </w:rPr>
      </w:r>
      <w:r/>
    </w:p>
    <w:p>
      <w:pPr>
        <w:pStyle w:val="660"/>
        <w:ind w:firstLine="420"/>
        <w:rPr>
          <w:rFonts w:ascii="宋体" w:hAnsi="宋体"/>
          <w:sz w:val="24"/>
        </w:rPr>
      </w:pPr>
      <w:r>
        <w:rPr>
          <w:rFonts w:hint="eastAsia" w:ascii="宋体" w:hAnsi="宋体"/>
          <w:sz w:val="24"/>
        </w:rPr>
        <w:t xml:space="preserve">（3）合同文本</w:t>
      </w:r>
      <w:r>
        <w:rPr>
          <w:rFonts w:ascii="宋体" w:hAnsi="宋体"/>
          <w:sz w:val="24"/>
        </w:rPr>
      </w:r>
      <w:r/>
    </w:p>
    <w:p>
      <w:pPr>
        <w:pStyle w:val="660"/>
        <w:ind w:firstLine="420"/>
        <w:rPr>
          <w:rFonts w:ascii="宋体" w:hAnsi="宋体"/>
          <w:sz w:val="24"/>
        </w:rPr>
      </w:pPr>
      <w:r>
        <w:rPr>
          <w:rFonts w:hint="eastAsia" w:ascii="宋体" w:hAnsi="宋体"/>
          <w:sz w:val="24"/>
        </w:rPr>
        <w:t xml:space="preserve">（4）采购需求</w:t>
      </w:r>
      <w:r>
        <w:rPr>
          <w:rFonts w:ascii="宋体" w:hAnsi="宋体"/>
          <w:sz w:val="24"/>
        </w:rPr>
      </w:r>
      <w:r/>
    </w:p>
    <w:p>
      <w:pPr>
        <w:pStyle w:val="660"/>
        <w:ind w:firstLine="420"/>
        <w:rPr>
          <w:rFonts w:ascii="宋体" w:hAnsi="宋体"/>
          <w:sz w:val="24"/>
        </w:rPr>
      </w:pPr>
      <w:r>
        <w:rPr>
          <w:rFonts w:hint="eastAsia" w:ascii="宋体" w:hAnsi="宋体"/>
          <w:sz w:val="24"/>
        </w:rPr>
        <w:t xml:space="preserve">（5）评标方法与评标标准</w:t>
      </w:r>
      <w:r>
        <w:rPr>
          <w:rFonts w:ascii="宋体" w:hAnsi="宋体"/>
          <w:sz w:val="24"/>
        </w:rPr>
      </w:r>
      <w:r/>
    </w:p>
    <w:p>
      <w:pPr>
        <w:pStyle w:val="660"/>
        <w:ind w:firstLine="420"/>
        <w:rPr>
          <w:rFonts w:ascii="宋体" w:hAnsi="宋体"/>
          <w:sz w:val="24"/>
        </w:rPr>
      </w:pPr>
      <w:r>
        <w:rPr>
          <w:rFonts w:hint="eastAsia" w:ascii="宋体" w:hAnsi="宋体"/>
          <w:sz w:val="24"/>
        </w:rPr>
        <w:t xml:space="preserve">（6）投标文件格式</w:t>
      </w:r>
      <w:r>
        <w:rPr>
          <w:rFonts w:ascii="宋体" w:hAnsi="宋体"/>
          <w:sz w:val="24"/>
        </w:rPr>
      </w:r>
      <w:r/>
    </w:p>
    <w:p>
      <w:pPr>
        <w:pStyle w:val="660"/>
        <w:ind w:firstLine="420"/>
        <w:rPr>
          <w:rFonts w:ascii="宋体" w:hAnsi="宋体"/>
          <w:sz w:val="24"/>
        </w:rPr>
      </w:pPr>
      <w:r>
        <w:rPr>
          <w:rFonts w:hint="eastAsia" w:ascii="宋体" w:hAnsi="宋体"/>
          <w:sz w:val="24"/>
        </w:rPr>
        <w:t xml:space="preserve">投标人应仔细检查招标文件是否齐全，如有缺漏请立即与交易中心联系。</w:t>
      </w:r>
      <w:r>
        <w:rPr>
          <w:rFonts w:ascii="宋体" w:hAnsi="宋体"/>
          <w:sz w:val="24"/>
        </w:rPr>
      </w:r>
      <w:r/>
    </w:p>
    <w:p>
      <w:pPr>
        <w:pStyle w:val="660"/>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664"/>
        <w:ind w:firstLine="420"/>
        <w:spacing w:before="0" w:after="0" w:line="240" w:lineRule="auto"/>
        <w:rPr>
          <w:rFonts w:ascii="方正楷体_GBK" w:hAnsi="方正楷体_GBK" w:eastAsia="方正楷体_GBK" w:cs="方正楷体_GBK"/>
        </w:rPr>
      </w:pPr>
      <w:r/>
      <w:bookmarkStart w:id="89" w:name="_Toc20823283"/>
      <w:r/>
      <w:bookmarkStart w:id="90" w:name="_Toc16938527"/>
      <w:r/>
      <w:bookmarkStart w:id="91" w:name="_Toc513029211"/>
      <w:r/>
      <w:bookmarkStart w:id="92" w:name="_Toc462564070"/>
      <w:r>
        <w:rPr>
          <w:rFonts w:hint="eastAsia" w:ascii="方正楷体_GBK" w:hAnsi="方正楷体_GBK" w:eastAsia="方正楷体_GBK" w:cs="方正楷体_GBK"/>
        </w:rPr>
        <w:t xml:space="preserve">7.招标文件的澄清</w:t>
      </w:r>
      <w:bookmarkEnd w:id="89"/>
      <w:r/>
      <w:bookmarkEnd w:id="90"/>
      <w:r/>
      <w:bookmarkEnd w:id="91"/>
      <w:r/>
      <w:bookmarkEnd w:id="92"/>
      <w:r>
        <w:rPr>
          <w:rFonts w:ascii="方正楷体_GBK" w:hAnsi="方正楷体_GBK" w:eastAsia="方正楷体_GBK" w:cs="方正楷体_GBK"/>
        </w:rPr>
      </w:r>
      <w:r/>
    </w:p>
    <w:p>
      <w:pPr>
        <w:pStyle w:val="660"/>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ascii="宋体" w:hAnsi="宋体"/>
          <w:sz w:val="24"/>
        </w:rPr>
      </w:r>
      <w:r/>
    </w:p>
    <w:p>
      <w:pPr>
        <w:pStyle w:val="664"/>
        <w:ind w:firstLine="420"/>
        <w:spacing w:before="0" w:after="0" w:line="240" w:lineRule="auto"/>
        <w:rPr>
          <w:rFonts w:ascii="方正楷体_GBK" w:hAnsi="方正楷体_GBK" w:eastAsia="方正楷体_GBK" w:cs="方正楷体_GBK"/>
        </w:rPr>
      </w:pPr>
      <w:r/>
      <w:bookmarkStart w:id="93" w:name="_Toc513029212"/>
      <w:r/>
      <w:bookmarkStart w:id="94" w:name="_Toc462564071"/>
      <w:r/>
      <w:bookmarkStart w:id="95" w:name="_Toc20823284"/>
      <w:r/>
      <w:bookmarkStart w:id="96" w:name="_Toc16938528"/>
      <w:r>
        <w:rPr>
          <w:rFonts w:hint="eastAsia" w:ascii="方正楷体_GBK" w:hAnsi="方正楷体_GBK" w:eastAsia="方正楷体_GBK" w:cs="方正楷体_GBK"/>
        </w:rPr>
        <w:t xml:space="preserve">8.招标文件的修改</w:t>
      </w:r>
      <w:bookmarkEnd w:id="93"/>
      <w:r/>
      <w:bookmarkEnd w:id="94"/>
      <w:r/>
      <w:bookmarkEnd w:id="95"/>
      <w:r/>
      <w:bookmarkEnd w:id="96"/>
      <w:r>
        <w:rPr>
          <w:rFonts w:ascii="方正楷体_GBK" w:hAnsi="方正楷体_GBK" w:eastAsia="方正楷体_GBK" w:cs="方正楷体_GBK"/>
        </w:rPr>
      </w:r>
      <w:r/>
    </w:p>
    <w:p>
      <w:pPr>
        <w:pStyle w:val="660"/>
        <w:ind w:firstLine="420"/>
        <w:rPr>
          <w:rFonts w:ascii="宋体" w:hAnsi="宋体"/>
          <w:sz w:val="24"/>
        </w:rPr>
      </w:pPr>
      <w:r/>
      <w:bookmarkStart w:id="97" w:name="_Toc513029213"/>
      <w:r/>
      <w:bookmarkStart w:id="98" w:name="_Toc120614216"/>
      <w:r/>
      <w:bookmarkStart w:id="99" w:name="_Toc16938529"/>
      <w:r/>
      <w:bookmarkStart w:id="100" w:name="_Toc20823285"/>
      <w:r/>
      <w:bookmarkStart w:id="101"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ascii="宋体" w:hAnsi="宋体"/>
          <w:sz w:val="24"/>
        </w:rPr>
      </w:r>
      <w:r/>
    </w:p>
    <w:p>
      <w:pPr>
        <w:pStyle w:val="660"/>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ascii="宋体" w:hAnsi="宋体"/>
          <w:sz w:val="24"/>
        </w:rPr>
      </w:r>
      <w:r/>
    </w:p>
    <w:p>
      <w:pPr>
        <w:pStyle w:val="660"/>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ascii="宋体" w:hAnsi="宋体"/>
          <w:sz w:val="24"/>
        </w:rPr>
      </w:r>
      <w:r/>
    </w:p>
    <w:p>
      <w:pPr>
        <w:pStyle w:val="6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7"/>
      <w:r/>
      <w:bookmarkEnd w:id="98"/>
      <w:r/>
      <w:bookmarkEnd w:id="99"/>
      <w:r/>
      <w:bookmarkEnd w:id="100"/>
      <w:r/>
      <w:bookmarkEnd w:id="101"/>
      <w:r>
        <w:rPr>
          <w:rFonts w:ascii="方正黑体_GBK" w:hAnsi="方正黑体_GBK" w:eastAsia="方正黑体_GBK" w:cs="方正黑体_GBK"/>
          <w:b w:val="0"/>
          <w:bCs w:val="0"/>
          <w:sz w:val="30"/>
          <w:szCs w:val="30"/>
        </w:rPr>
      </w:r>
      <w:r/>
    </w:p>
    <w:p>
      <w:pPr>
        <w:pStyle w:val="664"/>
        <w:ind w:firstLine="420"/>
        <w:spacing w:before="0" w:after="0" w:line="240" w:lineRule="auto"/>
        <w:rPr>
          <w:rFonts w:ascii="方正楷体_GBK" w:hAnsi="方正楷体_GBK" w:eastAsia="方正楷体_GBK" w:cs="方正楷体_GBK"/>
        </w:rPr>
      </w:pPr>
      <w:r/>
      <w:bookmarkStart w:id="102" w:name="_Toc513029214"/>
      <w:r/>
      <w:bookmarkStart w:id="103" w:name="_Toc462564073"/>
      <w:r/>
      <w:bookmarkStart w:id="104" w:name="_Toc20823286"/>
      <w:r/>
      <w:bookmarkStart w:id="105" w:name="_Toc16938530"/>
      <w:r>
        <w:rPr>
          <w:rFonts w:hint="eastAsia" w:ascii="方正楷体_GBK" w:hAnsi="方正楷体_GBK" w:eastAsia="方正楷体_GBK" w:cs="方正楷体_GBK"/>
        </w:rPr>
        <w:t xml:space="preserve">9.投标文件的语言及度量衡单位</w:t>
      </w:r>
      <w:bookmarkEnd w:id="102"/>
      <w:r/>
      <w:bookmarkEnd w:id="103"/>
      <w:r/>
      <w:bookmarkEnd w:id="104"/>
      <w:r/>
      <w:bookmarkEnd w:id="105"/>
      <w:r>
        <w:rPr>
          <w:rFonts w:ascii="方正楷体_GBK" w:hAnsi="方正楷体_GBK" w:eastAsia="方正楷体_GBK" w:cs="方正楷体_GBK"/>
        </w:rPr>
      </w:r>
      <w:r/>
    </w:p>
    <w:p>
      <w:pPr>
        <w:pStyle w:val="660"/>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ascii="宋体" w:hAnsi="宋体"/>
          <w:sz w:val="24"/>
        </w:rPr>
      </w:r>
      <w:r/>
    </w:p>
    <w:p>
      <w:pPr>
        <w:pStyle w:val="660"/>
        <w:ind w:firstLine="420"/>
        <w:rPr>
          <w:rFonts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ascii="宋体" w:hAnsi="宋体"/>
          <w:sz w:val="24"/>
          <w:szCs w:val="22"/>
        </w:rPr>
      </w:r>
      <w:r/>
    </w:p>
    <w:p>
      <w:pPr>
        <w:pStyle w:val="664"/>
        <w:ind w:firstLine="420"/>
        <w:spacing w:before="0" w:after="0" w:line="240" w:lineRule="auto"/>
        <w:rPr>
          <w:rFonts w:ascii="方正楷体_GBK" w:hAnsi="方正楷体_GBK" w:eastAsia="方正楷体_GBK" w:cs="方正楷体_GBK"/>
        </w:rPr>
      </w:pPr>
      <w:r/>
      <w:bookmarkStart w:id="106" w:name="_Toc20823287"/>
      <w:r/>
      <w:bookmarkStart w:id="107" w:name="_Toc462564074"/>
      <w:r/>
      <w:bookmarkStart w:id="108" w:name="_Toc513029215"/>
      <w:r/>
      <w:bookmarkStart w:id="109" w:name="_Toc16938531"/>
      <w:r>
        <w:rPr>
          <w:rFonts w:hint="eastAsia" w:ascii="方正楷体_GBK" w:hAnsi="方正楷体_GBK" w:eastAsia="方正楷体_GBK" w:cs="方正楷体_GBK"/>
        </w:rPr>
        <w:t xml:space="preserve">10.投标文件构成</w:t>
      </w:r>
      <w:bookmarkEnd w:id="106"/>
      <w:r/>
      <w:bookmarkEnd w:id="107"/>
      <w:r/>
      <w:bookmarkEnd w:id="108"/>
      <w:r/>
      <w:bookmarkEnd w:id="109"/>
      <w:r>
        <w:rPr>
          <w:rFonts w:ascii="方正楷体_GBK" w:hAnsi="方正楷体_GBK" w:eastAsia="方正楷体_GBK" w:cs="方正楷体_GBK"/>
        </w:rPr>
      </w:r>
      <w:r/>
    </w:p>
    <w:p>
      <w:pPr>
        <w:pStyle w:val="660"/>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rPr>
          <w:rFonts w:ascii="宋体" w:hAnsi="宋体"/>
          <w:sz w:val="24"/>
        </w:rPr>
      </w:r>
      <w:r/>
    </w:p>
    <w:p>
      <w:pPr>
        <w:pStyle w:val="660"/>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ascii="宋体" w:hAnsi="宋体"/>
          <w:sz w:val="24"/>
        </w:rPr>
      </w:r>
      <w:r/>
    </w:p>
    <w:p>
      <w:pPr>
        <w:pStyle w:val="664"/>
        <w:ind w:firstLine="420"/>
        <w:spacing w:before="0" w:after="0" w:line="240" w:lineRule="auto"/>
        <w:rPr>
          <w:rFonts w:ascii="方正楷体_GBK" w:hAnsi="方正楷体_GBK" w:eastAsia="方正楷体_GBK" w:cs="方正楷体_GBK"/>
        </w:rPr>
      </w:pPr>
      <w:r/>
      <w:bookmarkStart w:id="110" w:name="_Hlt26668975"/>
      <w:r/>
      <w:bookmarkEnd w:id="110"/>
      <w:r/>
      <w:bookmarkStart w:id="111" w:name="_Hlt26954838"/>
      <w:r/>
      <w:bookmarkEnd w:id="111"/>
      <w:r/>
      <w:bookmarkStart w:id="112" w:name="_Hlt26670360"/>
      <w:r/>
      <w:bookmarkEnd w:id="112"/>
      <w:r/>
      <w:bookmarkStart w:id="113" w:name="_Toc49090509"/>
      <w:r/>
      <w:bookmarkStart w:id="114" w:name="_Toc14577357"/>
      <w:r/>
      <w:bookmarkStart w:id="115" w:name="_Toc14577354"/>
      <w:r/>
      <w:bookmarkStart w:id="116" w:name="_Toc49090507"/>
      <w:r/>
      <w:bookmarkStart w:id="117" w:name="_Toc513029216"/>
      <w:r/>
      <w:bookmarkStart w:id="118" w:name="_Toc513029219"/>
      <w:r>
        <w:rPr>
          <w:rFonts w:hint="eastAsia" w:ascii="方正楷体_GBK" w:hAnsi="方正楷体_GBK" w:eastAsia="方正楷体_GBK" w:cs="方正楷体_GBK"/>
        </w:rPr>
        <w:t xml:space="preserve">11.证明投标人及投标标的符合招标文件规定的文件</w:t>
      </w:r>
      <w:bookmarkEnd w:id="113"/>
      <w:r/>
      <w:bookmarkEnd w:id="114"/>
      <w:r/>
      <w:bookmarkEnd w:id="118"/>
      <w:r>
        <w:rPr>
          <w:rFonts w:ascii="方正楷体_GBK" w:hAnsi="方正楷体_GBK" w:eastAsia="方正楷体_GBK" w:cs="方正楷体_GBK"/>
        </w:rPr>
      </w:r>
      <w:r/>
    </w:p>
    <w:p>
      <w:pPr>
        <w:pStyle w:val="660"/>
        <w:ind w:firstLine="420"/>
        <w:rPr>
          <w:rFonts w:ascii="宋体" w:hAnsi="宋体"/>
          <w:sz w:val="24"/>
        </w:rPr>
      </w:pPr>
      <w:r/>
      <w:bookmarkEnd w:id="115"/>
      <w:r/>
      <w:bookmarkEnd w:id="116"/>
      <w:r/>
      <w:bookmarkEnd w:id="117"/>
      <w:r/>
      <w:bookmarkStart w:id="119" w:name="_Toc49090508"/>
      <w:r/>
      <w:bookmarkStart w:id="120" w:name="_Toc14577355"/>
      <w:r>
        <w:rPr>
          <w:rFonts w:hint="eastAsia" w:ascii="宋体" w:hAnsi="宋体"/>
          <w:sz w:val="24"/>
        </w:rPr>
        <w:t xml:space="preserve">11.1 投标人应按照法律、法规、规章和规范性文件以及招标文件要求提交证明文件，证明其投标标的符合招标文件规定。</w:t>
      </w:r>
      <w:r>
        <w:rPr>
          <w:rFonts w:ascii="宋体" w:hAnsi="宋体"/>
          <w:sz w:val="24"/>
        </w:rPr>
      </w:r>
      <w:r/>
    </w:p>
    <w:p>
      <w:pPr>
        <w:pStyle w:val="660"/>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ascii="宋体" w:hAnsi="宋体"/>
          <w:sz w:val="24"/>
        </w:rPr>
      </w:r>
      <w:r/>
    </w:p>
    <w:p>
      <w:pPr>
        <w:pStyle w:val="66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w:t>
      </w:r>
      <w:bookmarkEnd w:id="119"/>
      <w:r/>
      <w:bookmarkEnd w:id="120"/>
      <w:r>
        <w:rPr>
          <w:rFonts w:hint="eastAsia" w:ascii="方正楷体_GBK" w:hAnsi="方正楷体_GBK" w:eastAsia="方正楷体_GBK" w:cs="方正楷体_GBK"/>
        </w:rPr>
        <w:t xml:space="preserve">.投标分项报价表（如有）</w:t>
      </w:r>
      <w:r>
        <w:rPr>
          <w:rFonts w:ascii="方正楷体_GBK" w:hAnsi="方正楷体_GBK" w:eastAsia="方正楷体_GBK" w:cs="方正楷体_GBK"/>
        </w:rPr>
      </w:r>
      <w:r/>
    </w:p>
    <w:p>
      <w:pPr>
        <w:pStyle w:val="660"/>
        <w:ind w:firstLine="420"/>
        <w:rPr>
          <w:rFonts w:ascii="宋体" w:hAnsi="宋体"/>
          <w:sz w:val="24"/>
        </w:rPr>
      </w:pPr>
      <w:r>
        <w:rPr>
          <w:rFonts w:hint="eastAsia" w:ascii="宋体" w:hAnsi="宋体"/>
          <w:sz w:val="24"/>
        </w:rPr>
        <w:t xml:space="preserve">12.1 投</w:t>
      </w:r>
      <w:bookmarkStart w:id="121" w:name="_Hlt26954840"/>
      <w:r/>
      <w:bookmarkEnd w:id="121"/>
      <w:r>
        <w:rPr>
          <w:rFonts w:hint="eastAsia" w:ascii="宋体" w:hAnsi="宋体"/>
          <w:sz w:val="24"/>
        </w:rPr>
        <w:t xml:space="preserve">标人应按照招标文件规定格式填报</w:t>
      </w:r>
      <w:bookmarkStart w:id="122" w:name="_Hlt26670399"/>
      <w:r/>
      <w:bookmarkEnd w:id="122"/>
      <w:r>
        <w:rPr>
          <w:rFonts w:hint="eastAsia" w:ascii="宋体" w:hAnsi="宋体"/>
          <w:sz w:val="24"/>
        </w:rPr>
        <w:t xml:space="preserve">投标分项报价表。</w:t>
      </w:r>
      <w:r>
        <w:rPr>
          <w:rFonts w:ascii="宋体" w:hAnsi="宋体"/>
          <w:sz w:val="24"/>
        </w:rPr>
      </w:r>
      <w:r/>
    </w:p>
    <w:p>
      <w:pPr>
        <w:pStyle w:val="660"/>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ascii="宋体" w:hAnsi="宋体"/>
          <w:sz w:val="24"/>
        </w:rPr>
      </w:r>
      <w:r/>
    </w:p>
    <w:p>
      <w:pPr>
        <w:pStyle w:val="664"/>
        <w:ind w:firstLine="420"/>
        <w:spacing w:before="0" w:after="0" w:line="240" w:lineRule="auto"/>
        <w:rPr>
          <w:rFonts w:ascii="方正楷体_GBK" w:hAnsi="方正楷体_GBK" w:eastAsia="方正楷体_GBK" w:cs="方正楷体_GBK"/>
        </w:rPr>
      </w:pPr>
      <w:r/>
      <w:bookmarkStart w:id="123" w:name="_Hlt26670486"/>
      <w:r/>
      <w:bookmarkEnd w:id="123"/>
      <w:r/>
      <w:bookmarkStart w:id="124" w:name="_Hlt26954846"/>
      <w:r/>
      <w:bookmarkEnd w:id="124"/>
      <w:r/>
      <w:bookmarkStart w:id="125" w:name="_Hlt26954848"/>
      <w:r/>
      <w:bookmarkEnd w:id="125"/>
      <w:r/>
      <w:bookmarkStart w:id="126" w:name="_Hlt26670403"/>
      <w:r/>
      <w:bookmarkEnd w:id="126"/>
      <w:r/>
      <w:bookmarkStart w:id="127" w:name="_Hlt26954731"/>
      <w:r/>
      <w:bookmarkEnd w:id="127"/>
      <w:r/>
      <w:bookmarkStart w:id="128" w:name="_Hlt26670425"/>
      <w:r/>
      <w:bookmarkEnd w:id="128"/>
      <w:r/>
      <w:bookmarkStart w:id="129" w:name="_Hlt26954844"/>
      <w:r/>
      <w:bookmarkEnd w:id="129"/>
      <w:r/>
      <w:bookmarkStart w:id="130" w:name="_Hlt26668983"/>
      <w:r/>
      <w:bookmarkEnd w:id="130"/>
      <w:r/>
      <w:bookmarkStart w:id="131" w:name="_Hlt26954842"/>
      <w:r/>
      <w:bookmarkEnd w:id="131"/>
      <w:r/>
      <w:bookmarkStart w:id="132" w:name="_Hlt26670482"/>
      <w:r/>
      <w:bookmarkEnd w:id="132"/>
      <w:r>
        <w:rPr>
          <w:rFonts w:hint="eastAsia" w:ascii="方正楷体_GBK" w:hAnsi="方正楷体_GBK" w:eastAsia="方正楷体_GBK" w:cs="方正楷体_GBK"/>
        </w:rPr>
        <w:t xml:space="preserve">13.响应及偏离表</w:t>
      </w:r>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rPr>
          <w:rFonts w:ascii="宋体" w:hAnsi="宋体"/>
          <w:sz w:val="24"/>
          <w:lang w:val="zh-CN"/>
        </w:rPr>
      </w:r>
      <w:r/>
    </w:p>
    <w:p>
      <w:pPr>
        <w:pStyle w:val="664"/>
        <w:ind w:firstLine="420"/>
        <w:spacing w:before="0" w:after="0" w:line="240" w:lineRule="auto"/>
        <w:rPr>
          <w:rFonts w:ascii="方正楷体_GBK" w:hAnsi="方正楷体_GBK" w:eastAsia="方正楷体_GBK" w:cs="方正楷体_GBK"/>
        </w:rPr>
      </w:pPr>
      <w:r/>
      <w:bookmarkStart w:id="133" w:name="_Toc14577359"/>
      <w:r/>
      <w:bookmarkStart w:id="134" w:name="_Toc49090510"/>
      <w:r>
        <w:rPr>
          <w:rFonts w:hint="eastAsia" w:ascii="方正楷体_GBK" w:hAnsi="方正楷体_GBK" w:eastAsia="方正楷体_GBK" w:cs="方正楷体_GBK"/>
        </w:rPr>
        <w:t xml:space="preserve">14.投标函和开标一览表</w:t>
      </w:r>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rPr>
          <w:rFonts w:ascii="宋体" w:hAnsi="宋体"/>
          <w:sz w:val="24"/>
          <w:lang w:val="zh-CN"/>
        </w:rPr>
      </w:r>
      <w:r/>
    </w:p>
    <w:p>
      <w:pPr>
        <w:pStyle w:val="664"/>
        <w:ind w:firstLine="420"/>
        <w:spacing w:before="0" w:after="0" w:line="240" w:lineRule="auto"/>
        <w:rPr>
          <w:rFonts w:ascii="方正楷体_GBK" w:hAnsi="方正楷体_GBK" w:eastAsia="方正楷体_GBK" w:cs="方正楷体_GBK"/>
        </w:rPr>
      </w:pPr>
      <w:r/>
      <w:bookmarkEnd w:id="133"/>
      <w:r/>
      <w:bookmarkEnd w:id="134"/>
      <w:r/>
      <w:bookmarkStart w:id="135" w:name="_Hlt26670489"/>
      <w:r/>
      <w:bookmarkEnd w:id="135"/>
      <w:r/>
      <w:bookmarkStart w:id="136" w:name="_Hlt26954850"/>
      <w:r/>
      <w:bookmarkEnd w:id="136"/>
      <w:r/>
      <w:bookmarkStart w:id="137" w:name="_Hlt26954734"/>
      <w:r/>
      <w:bookmarkEnd w:id="137"/>
      <w:r/>
      <w:bookmarkStart w:id="138" w:name="_Toc49090511"/>
      <w:r/>
      <w:bookmarkStart w:id="139" w:name="_Toc14577360"/>
      <w:r>
        <w:rPr>
          <w:rFonts w:hint="eastAsia" w:ascii="方正楷体_GBK" w:hAnsi="方正楷体_GBK" w:eastAsia="方正楷体_GBK" w:cs="方正楷体_GBK"/>
        </w:rPr>
        <w:t xml:space="preserve">15.投标有效期</w:t>
      </w:r>
      <w:bookmarkEnd w:id="138"/>
      <w:r/>
      <w:bookmarkEnd w:id="139"/>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ascii="宋体" w:hAnsi="宋体"/>
          <w:sz w:val="24"/>
          <w:lang w:val="zh-CN"/>
        </w:rPr>
      </w:r>
      <w:r/>
    </w:p>
    <w:p>
      <w:pPr>
        <w:pStyle w:val="66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ascii="宋体" w:hAnsi="宋体"/>
          <w:sz w:val="24"/>
          <w:lang w:val="zh-CN"/>
        </w:rPr>
      </w:r>
      <w:r/>
    </w:p>
    <w:p>
      <w:pPr>
        <w:pStyle w:val="663"/>
        <w:ind w:firstLine="465"/>
        <w:spacing w:before="145" w:after="145" w:line="240" w:lineRule="auto"/>
        <w:rPr>
          <w:rFonts w:ascii="方正黑体_GBK" w:hAnsi="方正黑体_GBK" w:eastAsia="方正黑体_GBK" w:cs="方正黑体_GBK"/>
          <w:b w:val="0"/>
          <w:bCs w:val="0"/>
          <w:sz w:val="30"/>
          <w:szCs w:val="30"/>
        </w:rPr>
      </w:pPr>
      <w:r/>
      <w:bookmarkStart w:id="140" w:name="_Hlt26954852"/>
      <w:r/>
      <w:bookmarkEnd w:id="140"/>
      <w:r/>
      <w:bookmarkStart w:id="141" w:name="_Hlt26954739"/>
      <w:r/>
      <w:bookmarkEnd w:id="141"/>
      <w:r/>
      <w:bookmarkStart w:id="142" w:name="_Toc20823296"/>
      <w:r/>
      <w:bookmarkStart w:id="143" w:name="_Toc16938540"/>
      <w:r/>
      <w:bookmarkStart w:id="144" w:name="_Toc513029224"/>
      <w:r/>
      <w:bookmarkStart w:id="145" w:name="_Toc120614217"/>
      <w:r/>
      <w:bookmarkStart w:id="146" w:name="_Toc20823309"/>
      <w:r/>
      <w:bookmarkStart w:id="147" w:name="_Toc513029237"/>
      <w:r/>
      <w:bookmarkStart w:id="148" w:name="_Toc16938553"/>
      <w:r>
        <w:rPr>
          <w:rFonts w:hint="eastAsia" w:ascii="方正黑体_GBK" w:hAnsi="方正黑体_GBK" w:eastAsia="方正黑体_GBK" w:cs="方正黑体_GBK"/>
          <w:b w:val="0"/>
          <w:bCs w:val="0"/>
          <w:sz w:val="30"/>
          <w:szCs w:val="30"/>
        </w:rPr>
        <w:t xml:space="preserve">四、投标文件的递交</w:t>
      </w:r>
      <w:bookmarkEnd w:id="142"/>
      <w:r/>
      <w:bookmarkEnd w:id="143"/>
      <w:r/>
      <w:bookmarkEnd w:id="144"/>
      <w:r/>
      <w:bookmarkEnd w:id="145"/>
      <w:r>
        <w:rPr>
          <w:rFonts w:ascii="方正黑体_GBK" w:hAnsi="方正黑体_GBK" w:eastAsia="方正黑体_GBK" w:cs="方正黑体_GBK"/>
          <w:b w:val="0"/>
          <w:bCs w:val="0"/>
          <w:sz w:val="30"/>
          <w:szCs w:val="30"/>
        </w:rPr>
      </w:r>
      <w:r/>
    </w:p>
    <w:p>
      <w:pPr>
        <w:pStyle w:val="664"/>
        <w:ind w:firstLine="420"/>
        <w:spacing w:before="0" w:after="0" w:line="240" w:lineRule="auto"/>
        <w:rPr>
          <w:rFonts w:ascii="方正楷体_GBK" w:hAnsi="方正楷体_GBK" w:eastAsia="方正楷体_GBK" w:cs="方正楷体_GBK"/>
        </w:rPr>
      </w:pPr>
      <w:r/>
      <w:bookmarkStart w:id="149" w:name="_Toc513029225"/>
      <w:r/>
      <w:bookmarkStart w:id="150" w:name="_Toc16938541"/>
      <w:r/>
      <w:bookmarkStart w:id="151" w:name="_Toc462564084"/>
      <w:r/>
      <w:bookmarkStart w:id="152" w:name="_Toc20823297"/>
      <w:r>
        <w:rPr>
          <w:rFonts w:hint="eastAsia" w:ascii="方正楷体_GBK" w:hAnsi="方正楷体_GBK" w:eastAsia="方正楷体_GBK" w:cs="方正楷体_GBK"/>
        </w:rPr>
        <w:t xml:space="preserve">17.投标文件</w:t>
      </w:r>
      <w:bookmarkEnd w:id="149"/>
      <w:r/>
      <w:bookmarkEnd w:id="150"/>
      <w:r/>
      <w:bookmarkEnd w:id="151"/>
      <w:r/>
      <w:bookmarkEnd w:id="152"/>
      <w:r>
        <w:rPr>
          <w:rFonts w:hint="eastAsia" w:ascii="方正楷体_GBK" w:hAnsi="方正楷体_GBK" w:eastAsia="方正楷体_GBK" w:cs="方正楷体_GBK"/>
        </w:rPr>
        <w:t xml:space="preserve">的递交</w:t>
      </w:r>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53" w:name="_Toc513029226"/>
      <w:r/>
      <w:bookmarkStart w:id="154" w:name="_Toc20823298"/>
      <w:r/>
      <w:bookmarkStart w:id="155" w:name="_Toc16938542"/>
      <w:r>
        <w:rPr>
          <w:rFonts w:ascii="宋体" w:hAnsi="宋体"/>
          <w:sz w:val="24"/>
          <w:lang w:val="zh-CN"/>
        </w:rPr>
      </w:r>
      <w:r/>
    </w:p>
    <w:p>
      <w:pPr>
        <w:pStyle w:val="660"/>
        <w:ind w:firstLine="420"/>
        <w:rPr>
          <w:rFonts w:ascii="宋体" w:hAnsi="宋体"/>
          <w:sz w:val="24"/>
          <w:lang w:val="zh-CN"/>
        </w:rPr>
      </w:pPr>
      <w:r/>
      <w:bookmarkEnd w:id="153"/>
      <w:r/>
      <w:bookmarkEnd w:id="154"/>
      <w:r/>
      <w:bookmarkEnd w:id="155"/>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ascii="宋体" w:hAnsi="宋体"/>
          <w:sz w:val="24"/>
          <w:lang w:val="zh-CN"/>
        </w:rPr>
      </w:r>
      <w:r/>
    </w:p>
    <w:p>
      <w:pPr>
        <w:pStyle w:val="664"/>
        <w:ind w:firstLine="420"/>
        <w:spacing w:before="0" w:after="0" w:line="240" w:lineRule="auto"/>
        <w:rPr>
          <w:rFonts w:ascii="方正楷体_GBK" w:hAnsi="方正楷体_GBK" w:eastAsia="方正楷体_GBK" w:cs="方正楷体_GBK"/>
        </w:rPr>
      </w:pPr>
      <w:r/>
      <w:bookmarkStart w:id="156" w:name="_Toc16938543"/>
      <w:r/>
      <w:bookmarkStart w:id="157" w:name="_Toc513029227"/>
      <w:r/>
      <w:bookmarkStart w:id="158" w:name="_Toc20823299"/>
      <w:r>
        <w:rPr>
          <w:rFonts w:hint="eastAsia" w:ascii="方正楷体_GBK" w:hAnsi="方正楷体_GBK" w:eastAsia="方正楷体_GBK" w:cs="方正楷体_GBK"/>
        </w:rPr>
        <w:t xml:space="preserve">18.投标文件</w:t>
      </w:r>
      <w:bookmarkEnd w:id="156"/>
      <w:r/>
      <w:bookmarkEnd w:id="157"/>
      <w:r/>
      <w:bookmarkEnd w:id="158"/>
      <w:r>
        <w:rPr>
          <w:rFonts w:hint="eastAsia" w:ascii="方正楷体_GBK" w:hAnsi="方正楷体_GBK" w:eastAsia="方正楷体_GBK" w:cs="方正楷体_GBK"/>
        </w:rPr>
        <w:t xml:space="preserve">的拒收</w:t>
      </w:r>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ascii="宋体" w:hAnsi="宋体"/>
          <w:sz w:val="24"/>
          <w:lang w:val="zh-CN"/>
        </w:rPr>
      </w:r>
      <w:r/>
    </w:p>
    <w:p>
      <w:pPr>
        <w:pStyle w:val="664"/>
        <w:ind w:firstLine="420"/>
        <w:spacing w:before="0" w:after="0" w:line="240" w:lineRule="auto"/>
        <w:rPr>
          <w:rFonts w:ascii="方正楷体_GBK" w:hAnsi="方正楷体_GBK" w:eastAsia="方正楷体_GBK" w:cs="方正楷体_GBK"/>
        </w:rPr>
      </w:pPr>
      <w:r/>
      <w:bookmarkStart w:id="159" w:name="_Toc16938544"/>
      <w:r/>
      <w:bookmarkStart w:id="160" w:name="_Toc20823300"/>
      <w:r/>
      <w:bookmarkStart w:id="161" w:name="_Toc513029228"/>
      <w:r>
        <w:rPr>
          <w:rFonts w:hint="eastAsia" w:ascii="方正楷体_GBK" w:hAnsi="方正楷体_GBK" w:eastAsia="方正楷体_GBK" w:cs="方正楷体_GBK"/>
        </w:rPr>
        <w:t xml:space="preserve">19.投标文件的撤回和修改</w:t>
      </w:r>
      <w:bookmarkEnd w:id="159"/>
      <w:r/>
      <w:bookmarkEnd w:id="160"/>
      <w:r/>
      <w:bookmarkEnd w:id="161"/>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62" w:name="_Toc20823301"/>
      <w:r/>
      <w:bookmarkStart w:id="163" w:name="_Toc16938545"/>
      <w:r/>
      <w:bookmarkStart w:id="164" w:name="_Toc120614218"/>
      <w:r/>
      <w:bookmarkStart w:id="165" w:name="_Toc513029229"/>
      <w:r>
        <w:rPr>
          <w:rFonts w:ascii="宋体" w:hAnsi="宋体"/>
          <w:sz w:val="24"/>
          <w:lang w:val="zh-CN"/>
        </w:rPr>
      </w:r>
      <w:r/>
    </w:p>
    <w:p>
      <w:pPr>
        <w:pStyle w:val="6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62"/>
      <w:r/>
      <w:bookmarkEnd w:id="163"/>
      <w:r/>
      <w:bookmarkEnd w:id="164"/>
      <w:r/>
      <w:bookmarkEnd w:id="165"/>
      <w:r>
        <w:rPr>
          <w:rFonts w:ascii="方正黑体_GBK" w:hAnsi="方正黑体_GBK" w:eastAsia="方正黑体_GBK" w:cs="方正黑体_GBK"/>
          <w:b w:val="0"/>
          <w:bCs w:val="0"/>
          <w:sz w:val="30"/>
          <w:szCs w:val="30"/>
        </w:rPr>
      </w:r>
      <w:r/>
    </w:p>
    <w:p>
      <w:pPr>
        <w:pStyle w:val="664"/>
        <w:ind w:firstLine="420"/>
        <w:spacing w:before="0" w:after="0" w:line="240" w:lineRule="auto"/>
        <w:rPr>
          <w:rFonts w:ascii="方正楷体_GBK" w:hAnsi="方正楷体_GBK" w:eastAsia="方正楷体_GBK" w:cs="方正楷体_GBK"/>
        </w:rPr>
      </w:pPr>
      <w:r/>
      <w:bookmarkStart w:id="166" w:name="_Toc513029230"/>
      <w:r/>
      <w:bookmarkStart w:id="167" w:name="_Toc20823302"/>
      <w:r/>
      <w:bookmarkStart w:id="168" w:name="_Toc16938546"/>
      <w:r>
        <w:rPr>
          <w:rFonts w:hint="eastAsia" w:ascii="方正楷体_GBK" w:hAnsi="方正楷体_GBK" w:eastAsia="方正楷体_GBK" w:cs="方正楷体_GBK"/>
        </w:rPr>
        <w:t xml:space="preserve">20.开标</w:t>
      </w:r>
      <w:bookmarkEnd w:id="166"/>
      <w:r/>
      <w:bookmarkEnd w:id="167"/>
      <w:r/>
      <w:bookmarkEnd w:id="168"/>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ascii="宋体" w:hAnsi="宋体"/>
          <w:sz w:val="24"/>
          <w:lang w:val="zh-CN"/>
        </w:rPr>
      </w:r>
      <w:r/>
    </w:p>
    <w:p>
      <w:pPr>
        <w:pStyle w:val="664"/>
        <w:ind w:firstLine="420"/>
        <w:spacing w:before="0" w:after="0" w:line="240" w:lineRule="auto"/>
        <w:rPr>
          <w:rFonts w:ascii="方正楷体_GBK" w:hAnsi="方正楷体_GBK" w:eastAsia="方正楷体_GBK" w:cs="方正楷体_GBK"/>
        </w:rPr>
      </w:pPr>
      <w:r/>
      <w:bookmarkStart w:id="169" w:name="_Toc20823303"/>
      <w:r/>
      <w:bookmarkStart w:id="170" w:name="_Toc513029231"/>
      <w:r/>
      <w:bookmarkStart w:id="171" w:name="_Toc16938547"/>
      <w:r>
        <w:rPr>
          <w:rFonts w:hint="eastAsia" w:ascii="方正楷体_GBK" w:hAnsi="方正楷体_GBK" w:eastAsia="方正楷体_GBK" w:cs="方正楷体_GBK"/>
        </w:rPr>
        <w:t xml:space="preserve">21.评标</w:t>
      </w:r>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ascii="宋体" w:hAnsi="宋体"/>
          <w:sz w:val="24"/>
          <w:lang w:val="zh-CN"/>
        </w:rPr>
      </w:r>
      <w:r/>
    </w:p>
    <w:p>
      <w:pPr>
        <w:pStyle w:val="66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ascii="方正楷体_GBK" w:hAnsi="方正楷体_GBK" w:eastAsia="方正楷体_GBK" w:cs="方正楷体_GBK"/>
        </w:rPr>
      </w:r>
      <w:r/>
    </w:p>
    <w:p>
      <w:pPr>
        <w:pStyle w:val="660"/>
        <w:ind w:firstLine="420"/>
        <w:rPr>
          <w:rFonts w:ascii="宋体" w:hAnsi="宋体"/>
          <w:sz w:val="24"/>
          <w:lang w:val="zh-CN"/>
        </w:rPr>
      </w:pPr>
      <w:r/>
      <w:bookmarkEnd w:id="169"/>
      <w:r/>
      <w:bookmarkEnd w:id="170"/>
      <w:r/>
      <w:bookmarkEnd w:id="171"/>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ascii="宋体" w:hAnsi="宋体"/>
          <w:sz w:val="24"/>
          <w:lang w:val="zh-CN"/>
        </w:rPr>
      </w:r>
      <w:r/>
    </w:p>
    <w:p>
      <w:pPr>
        <w:pStyle w:val="664"/>
        <w:ind w:firstLine="420"/>
        <w:spacing w:before="0" w:after="0" w:line="240" w:lineRule="auto"/>
        <w:rPr>
          <w:rFonts w:ascii="方正楷体_GBK" w:hAnsi="方正楷体_GBK" w:eastAsia="方正楷体_GBK" w:cs="方正楷体_GBK"/>
        </w:rPr>
      </w:pPr>
      <w:r/>
      <w:bookmarkStart w:id="172" w:name="_Toc20823304"/>
      <w:r/>
      <w:bookmarkStart w:id="173" w:name="_Toc16938548"/>
      <w:r/>
      <w:bookmarkStart w:id="174" w:name="_Toc513029232"/>
      <w:r>
        <w:rPr>
          <w:rFonts w:hint="eastAsia" w:ascii="方正楷体_GBK" w:hAnsi="方正楷体_GBK" w:eastAsia="方正楷体_GBK" w:cs="方正楷体_GBK"/>
        </w:rPr>
        <w:t xml:space="preserve">23.投标文件的澄清</w:t>
      </w:r>
      <w:bookmarkEnd w:id="172"/>
      <w:r/>
      <w:bookmarkEnd w:id="173"/>
      <w:r/>
      <w:bookmarkEnd w:id="174"/>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评委会并非对每个投标人都做澄清要求。</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ascii="宋体" w:hAnsi="宋体"/>
          <w:sz w:val="24"/>
          <w:lang w:val="zh-CN"/>
        </w:rPr>
      </w:r>
      <w:r/>
    </w:p>
    <w:p>
      <w:pPr>
        <w:pStyle w:val="664"/>
        <w:ind w:firstLine="420"/>
        <w:spacing w:before="0" w:after="0" w:line="240" w:lineRule="auto"/>
        <w:rPr>
          <w:rFonts w:ascii="方正楷体_GBK" w:hAnsi="方正楷体_GBK" w:eastAsia="方正楷体_GBK" w:cs="方正楷体_GBK"/>
        </w:rPr>
      </w:pPr>
      <w:r/>
      <w:bookmarkStart w:id="175" w:name="_Toc16938549"/>
      <w:r/>
      <w:bookmarkStart w:id="176" w:name="_Toc20823305"/>
      <w:r/>
      <w:bookmarkStart w:id="177" w:name="_Toc513029233"/>
      <w:r>
        <w:rPr>
          <w:rFonts w:hint="eastAsia" w:ascii="方正楷体_GBK" w:hAnsi="方正楷体_GBK" w:eastAsia="方正楷体_GBK" w:cs="方正楷体_GBK"/>
        </w:rPr>
        <w:t xml:space="preserve">24.投标文件的</w:t>
      </w:r>
      <w:bookmarkEnd w:id="175"/>
      <w:r/>
      <w:bookmarkEnd w:id="176"/>
      <w:r/>
      <w:bookmarkEnd w:id="177"/>
      <w:r>
        <w:rPr>
          <w:rFonts w:hint="eastAsia" w:ascii="方正楷体_GBK" w:hAnsi="方正楷体_GBK" w:eastAsia="方正楷体_GBK" w:cs="方正楷体_GBK"/>
        </w:rPr>
        <w:t xml:space="preserve">审查</w:t>
      </w:r>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lang w:val="zh-CN"/>
        </w:rPr>
        <w:t xml:space="preserve">24.1 投标文件审查分为资格审查和符合性审查。</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（2）大写金额和小写金额不一致的，以大写金额为准；</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同时出现两种以上错误的，按照前款规定的顺序修正。</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ascii="宋体" w:hAnsi="宋体"/>
          <w:sz w:val="24"/>
          <w:lang w:val="zh-CN"/>
        </w:rPr>
      </w:r>
      <w:r/>
    </w:p>
    <w:p>
      <w:pPr>
        <w:pStyle w:val="660"/>
        <w:ind w:firstLine="420"/>
        <w:rPr>
          <w:rFonts w:ascii="宋体" w:hAnsi="宋体"/>
          <w:sz w:val="24"/>
          <w:lang w:val="zh-CN"/>
        </w:rPr>
      </w:pPr>
      <w:r/>
      <w:bookmarkStart w:id="178" w:name="_Toc20823306"/>
      <w:r/>
      <w:bookmarkStart w:id="179" w:name="_Toc513029234"/>
      <w:r/>
      <w:bookmarkStart w:id="180"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ascii="宋体" w:hAnsi="宋体"/>
          <w:sz w:val="24"/>
          <w:lang w:val="zh-CN"/>
        </w:rPr>
      </w:r>
      <w:r/>
    </w:p>
    <w:p>
      <w:pPr>
        <w:pStyle w:val="66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78"/>
      <w:r/>
      <w:bookmarkEnd w:id="179"/>
      <w:r/>
      <w:bookmarkEnd w:id="180"/>
      <w:r>
        <w:rPr>
          <w:rFonts w:hint="eastAsia" w:ascii="方正楷体_GBK" w:hAnsi="方正楷体_GBK" w:eastAsia="方正楷体_GBK" w:cs="方正楷体_GBK"/>
        </w:rPr>
        <w:t xml:space="preserve">5.无效投标和废标</w:t>
      </w:r>
      <w:r>
        <w:rPr>
          <w:rFonts w:ascii="方正楷体_GBK" w:hAnsi="方正楷体_GBK" w:eastAsia="方正楷体_GBK" w:cs="方正楷体_GBK"/>
        </w:rPr>
      </w:r>
      <w:r/>
    </w:p>
    <w:p>
      <w:pPr>
        <w:pStyle w:val="660"/>
        <w:ind w:firstLine="420"/>
        <w:rPr>
          <w:rFonts w:ascii="宋体" w:hAnsi="宋体"/>
          <w:sz w:val="24"/>
          <w:lang w:val="zh-CN"/>
        </w:rPr>
      </w:pPr>
      <w:r/>
      <w:bookmarkStart w:id="181" w:name="_Toc513029235"/>
      <w:r/>
      <w:bookmarkStart w:id="182" w:name="_Toc16938551"/>
      <w:r/>
      <w:bookmarkStart w:id="183"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ascii="宋体" w:hAnsi="宋体"/>
          <w:sz w:val="24"/>
          <w:lang w:val="zh-CN"/>
        </w:rPr>
      </w:r>
      <w:r/>
    </w:p>
    <w:p>
      <w:pPr>
        <w:pStyle w:val="660"/>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ascii="宋体" w:hAnsi="宋体"/>
          <w:sz w:val="24"/>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ascii="宋体" w:hAnsi="宋体"/>
          <w:sz w:val="24"/>
          <w:lang w:val="zh-CN"/>
        </w:rPr>
      </w:r>
      <w:r/>
    </w:p>
    <w:p>
      <w:pPr>
        <w:pStyle w:val="663"/>
        <w:ind w:firstLine="465"/>
        <w:spacing w:before="145" w:after="145" w:line="240" w:lineRule="auto"/>
        <w:rPr>
          <w:rFonts w:ascii="方正黑体_GBK" w:hAnsi="方正黑体_GBK" w:eastAsia="方正黑体_GBK" w:cs="方正黑体_GBK"/>
          <w:b w:val="0"/>
          <w:bCs w:val="0"/>
          <w:sz w:val="30"/>
          <w:szCs w:val="30"/>
        </w:rPr>
      </w:pPr>
      <w:r/>
      <w:bookmarkEnd w:id="146"/>
      <w:r/>
      <w:bookmarkEnd w:id="147"/>
      <w:r/>
      <w:bookmarkEnd w:id="148"/>
      <w:r/>
      <w:bookmarkEnd w:id="181"/>
      <w:r/>
      <w:bookmarkEnd w:id="182"/>
      <w:r/>
      <w:bookmarkEnd w:id="183"/>
      <w:r/>
      <w:bookmarkStart w:id="184" w:name="_Toc120614219"/>
      <w:r>
        <w:rPr>
          <w:rFonts w:hint="eastAsia" w:ascii="方正黑体_GBK" w:hAnsi="方正黑体_GBK" w:eastAsia="方正黑体_GBK" w:cs="方正黑体_GBK"/>
          <w:b w:val="0"/>
          <w:bCs w:val="0"/>
          <w:sz w:val="30"/>
          <w:szCs w:val="30"/>
        </w:rPr>
        <w:t xml:space="preserve">六、定标</w:t>
      </w:r>
      <w:bookmarkEnd w:id="184"/>
      <w:r>
        <w:rPr>
          <w:rFonts w:ascii="方正黑体_GBK" w:hAnsi="方正黑体_GBK" w:eastAsia="方正黑体_GBK" w:cs="方正黑体_GBK"/>
          <w:b w:val="0"/>
          <w:bCs w:val="0"/>
          <w:sz w:val="30"/>
          <w:szCs w:val="30"/>
        </w:rPr>
      </w:r>
      <w:r/>
    </w:p>
    <w:p>
      <w:pPr>
        <w:pStyle w:val="664"/>
        <w:ind w:firstLine="420"/>
        <w:spacing w:before="0" w:after="0" w:line="240" w:lineRule="auto"/>
        <w:rPr>
          <w:rFonts w:ascii="方正楷体_GBK" w:hAnsi="方正楷体_GBK" w:eastAsia="方正楷体_GBK" w:cs="方正楷体_GBK"/>
        </w:rPr>
      </w:pPr>
      <w:r/>
      <w:bookmarkStart w:id="185" w:name="_Toc513029238"/>
      <w:r/>
      <w:bookmarkStart w:id="186" w:name="_Toc16938554"/>
      <w:r/>
      <w:bookmarkStart w:id="187" w:name="_Toc20823310"/>
      <w:r>
        <w:rPr>
          <w:rFonts w:hint="eastAsia" w:ascii="方正楷体_GBK" w:hAnsi="方正楷体_GBK" w:eastAsia="方正楷体_GBK" w:cs="方正楷体_GBK"/>
        </w:rPr>
        <w:t xml:space="preserve">2</w:t>
      </w:r>
      <w:bookmarkEnd w:id="185"/>
      <w:r>
        <w:rPr>
          <w:rFonts w:hint="eastAsia" w:ascii="方正楷体_GBK" w:hAnsi="方正楷体_GBK" w:eastAsia="方正楷体_GBK" w:cs="方正楷体_GBK"/>
        </w:rPr>
        <w:t xml:space="preserve">6.确定</w:t>
      </w:r>
      <w:bookmarkEnd w:id="186"/>
      <w:r/>
      <w:bookmarkEnd w:id="187"/>
      <w:r>
        <w:rPr>
          <w:rFonts w:hint="eastAsia" w:ascii="方正楷体_GBK" w:hAnsi="方正楷体_GBK" w:eastAsia="方正楷体_GBK" w:cs="方正楷体_GBK"/>
        </w:rPr>
        <w:t xml:space="preserve">中标单位</w:t>
      </w:r>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1</w:t>
      </w:r>
      <w:r>
        <w:rPr>
          <w:rFonts w:hint="eastAsia" w:ascii="宋体" w:hAnsi="宋体"/>
          <w:sz w:val="24"/>
          <w:lang w:val="zh-CN"/>
        </w:rPr>
        <w:t xml:space="preserve">）种方式确定中标人：</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（1）评委会直接确定排名第一的中标候选人为中标人；</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ascii="宋体" w:hAnsi="宋体"/>
          <w:sz w:val="24"/>
          <w:lang w:val="zh-CN"/>
        </w:rPr>
      </w:r>
      <w:r/>
    </w:p>
    <w:p>
      <w:pPr>
        <w:pStyle w:val="660"/>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ascii="宋体" w:hAnsi="宋体"/>
          <w:b/>
          <w:bCs/>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rPr>
          <w:rFonts w:ascii="宋体" w:hAnsi="宋体"/>
          <w:sz w:val="24"/>
          <w:lang w:val="zh-CN"/>
        </w:rPr>
      </w:r>
      <w:r/>
    </w:p>
    <w:p>
      <w:pPr>
        <w:pStyle w:val="660"/>
        <w:ind w:firstLine="420"/>
        <w:rPr>
          <w:rFonts w:ascii="宋体" w:hAnsi="宋体"/>
          <w:b/>
          <w:bCs/>
          <w:sz w:val="24"/>
          <w:lang w:val="zh-CN"/>
        </w:rPr>
      </w:pPr>
      <w:r/>
      <w:bookmarkStart w:id="18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ascii="宋体" w:hAnsi="宋体"/>
          <w:b/>
          <w:bCs/>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ascii="宋体" w:hAnsi="宋体"/>
          <w:sz w:val="24"/>
          <w:lang w:val="zh-CN"/>
        </w:rPr>
      </w:r>
      <w:r/>
    </w:p>
    <w:p>
      <w:pPr>
        <w:pStyle w:val="664"/>
        <w:ind w:firstLine="420"/>
        <w:spacing w:before="0" w:after="0" w:line="240" w:lineRule="auto"/>
        <w:rPr>
          <w:rFonts w:ascii="方正楷体_GBK" w:hAnsi="方正楷体_GBK" w:eastAsia="方正楷体_GBK" w:cs="方正楷体_GBK"/>
        </w:rPr>
      </w:pPr>
      <w:r/>
      <w:bookmarkEnd w:id="188"/>
      <w:r>
        <w:rPr>
          <w:rFonts w:hint="eastAsia" w:ascii="方正楷体_GBK" w:hAnsi="方正楷体_GBK" w:eastAsia="方正楷体_GBK" w:cs="方正楷体_GBK"/>
        </w:rPr>
        <w:t xml:space="preserve">27.中标通知书</w:t>
      </w:r>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ascii="宋体" w:hAnsi="宋体"/>
          <w:sz w:val="24"/>
          <w:lang w:val="zh-CN"/>
        </w:rPr>
      </w:r>
      <w:r/>
    </w:p>
    <w:p>
      <w:pPr>
        <w:pStyle w:val="663"/>
        <w:ind w:firstLine="465"/>
        <w:spacing w:before="145" w:after="145" w:line="240" w:lineRule="auto"/>
        <w:rPr>
          <w:rFonts w:ascii="方正黑体_GBK" w:hAnsi="方正黑体_GBK" w:eastAsia="方正黑体_GBK" w:cs="方正黑体_GBK"/>
          <w:b w:val="0"/>
          <w:bCs w:val="0"/>
          <w:sz w:val="30"/>
          <w:szCs w:val="30"/>
        </w:rPr>
      </w:pPr>
      <w:r/>
      <w:bookmarkStart w:id="189" w:name="_Toc120614220"/>
      <w:r/>
      <w:bookmarkStart w:id="190" w:name="_Toc16938552"/>
      <w:r/>
      <w:bookmarkStart w:id="191" w:name="_Toc513029236"/>
      <w:r/>
      <w:bookmarkStart w:id="192" w:name="_Toc20823308"/>
      <w:r>
        <w:rPr>
          <w:rFonts w:hint="eastAsia" w:ascii="方正黑体_GBK" w:hAnsi="方正黑体_GBK" w:eastAsia="方正黑体_GBK" w:cs="方正黑体_GBK"/>
          <w:b w:val="0"/>
          <w:bCs w:val="0"/>
          <w:sz w:val="30"/>
          <w:szCs w:val="30"/>
        </w:rPr>
        <w:t xml:space="preserve">七、授予合同</w:t>
      </w:r>
      <w:bookmarkEnd w:id="189"/>
      <w:r>
        <w:rPr>
          <w:rFonts w:ascii="方正黑体_GBK" w:hAnsi="方正黑体_GBK" w:eastAsia="方正黑体_GBK" w:cs="方正黑体_GBK"/>
          <w:b w:val="0"/>
          <w:bCs w:val="0"/>
          <w:sz w:val="30"/>
          <w:szCs w:val="30"/>
        </w:rPr>
      </w:r>
      <w:r/>
    </w:p>
    <w:p>
      <w:pPr>
        <w:pStyle w:val="664"/>
        <w:ind w:firstLine="420"/>
        <w:spacing w:before="0" w:after="0" w:line="240" w:lineRule="auto"/>
        <w:rPr>
          <w:rFonts w:ascii="方正楷体_GBK" w:hAnsi="方正楷体_GBK" w:eastAsia="方正楷体_GBK" w:cs="方正楷体_GBK"/>
        </w:rPr>
      </w:pPr>
      <w:r/>
      <w:bookmarkEnd w:id="190"/>
      <w:r/>
      <w:bookmarkEnd w:id="191"/>
      <w:r/>
      <w:bookmarkEnd w:id="192"/>
      <w:r>
        <w:rPr>
          <w:rFonts w:hint="eastAsia" w:ascii="方正楷体_GBK" w:hAnsi="方正楷体_GBK" w:eastAsia="方正楷体_GBK" w:cs="方正楷体_GBK"/>
        </w:rPr>
        <w:t xml:space="preserve">28.签订合同</w:t>
      </w:r>
      <w:r>
        <w:rPr>
          <w:rFonts w:ascii="方正楷体_GBK" w:hAnsi="方正楷体_GBK" w:eastAsia="方正楷体_GBK" w:cs="方正楷体_GBK"/>
        </w:rPr>
      </w:r>
      <w:r/>
    </w:p>
    <w:p>
      <w:pPr>
        <w:pStyle w:val="660"/>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w:t>
      </w:r>
      <w:r>
        <w:rPr>
          <w:rFonts w:hint="eastAsia" w:ascii="宋体" w:hAnsi="宋体"/>
          <w:sz w:val="24"/>
        </w:rPr>
        <w:t xml:space="preserve">在</w:t>
      </w:r>
      <w:r>
        <w:rPr>
          <w:rFonts w:hint="eastAsia" w:ascii="宋体" w:hAnsi="宋体"/>
          <w:sz w:val="24"/>
          <w:lang w:val="zh-CN"/>
        </w:rPr>
        <w:t xml:space="preserve">《中标通知书》发出之日起三十日内，按照招标文件确定的事项与采购人签订政府采购合同。采购人于合同签订后2个工作日内通过苏采云系统进行公示。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660"/>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ascii="宋体" w:hAnsi="宋体"/>
          <w:sz w:val="24"/>
          <w:lang w:val="zh-CN"/>
        </w:rPr>
      </w:r>
      <w:r/>
    </w:p>
    <w:p>
      <w:pPr>
        <w:pStyle w:val="66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ascii="宋体" w:hAnsi="宋体"/>
          <w:sz w:val="24"/>
          <w:lang w:val="zh-CN"/>
        </w:rPr>
      </w:r>
      <w:r/>
    </w:p>
    <w:p>
      <w:pPr>
        <w:pStyle w:val="664"/>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ascii="方正楷体_GBK" w:hAnsi="方正楷体_GBK" w:eastAsia="方正楷体_GBK" w:cs="方正楷体_GBK"/>
        </w:rPr>
      </w:r>
      <w:r/>
    </w:p>
    <w:p>
      <w:pPr>
        <w:pStyle w:val="660"/>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ascii="宋体" w:hAnsi="宋体"/>
          <w:sz w:val="24"/>
          <w:lang w:val="zh-CN"/>
        </w:rPr>
      </w:r>
      <w:r/>
    </w:p>
    <w:p>
      <w:pPr>
        <w:pStyle w:val="660"/>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lang w:val="zh-CN"/>
        </w:rPr>
      </w:r>
      <w:r/>
    </w:p>
    <w:p>
      <w:pPr>
        <w:pStyle w:val="6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ascii="方正黑体_GBK" w:hAnsi="方正黑体_GBK" w:eastAsia="方正黑体_GBK" w:cs="方正黑体_GBK"/>
          <w:b w:val="0"/>
          <w:bCs w:val="0"/>
          <w:sz w:val="30"/>
          <w:szCs w:val="30"/>
        </w:rPr>
      </w:r>
      <w:r/>
    </w:p>
    <w:p>
      <w:pPr>
        <w:pStyle w:val="660"/>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对除上述事项以外其他事项的询问、质疑向交易中心提出，由交易中心负责答复。</w:t>
      </w:r>
      <w:r>
        <w:rPr>
          <w:rFonts w:ascii="宋体" w:hAnsi="宋体"/>
          <w:sz w:val="24"/>
          <w:lang w:val="zh-CN"/>
        </w:rPr>
      </w:r>
      <w:r/>
    </w:p>
    <w:p>
      <w:pPr>
        <w:pStyle w:val="660"/>
        <w:ind w:firstLine="422"/>
        <w:rPr>
          <w:rFonts w:ascii="宋体" w:hAnsi="宋体"/>
          <w:b/>
          <w:bCs/>
          <w:sz w:val="24"/>
          <w:lang w:val="zh-CN"/>
        </w:rPr>
      </w:pPr>
      <w:r>
        <w:rPr>
          <w:rFonts w:hint="eastAsia" w:ascii="宋体" w:hAnsi="宋体"/>
          <w:b/>
          <w:bCs/>
          <w:sz w:val="24"/>
          <w:lang w:val="zh-CN"/>
        </w:rPr>
        <w:t xml:space="preserve">采购人《质疑函》接收人及联系方式见</w:t>
      </w:r>
      <w:r>
        <w:rPr>
          <w:rFonts w:hint="eastAsia" w:ascii="宋体" w:hAnsi="宋体"/>
          <w:b/>
          <w:bCs/>
          <w:sz w:val="24"/>
        </w:rPr>
        <w:t xml:space="preserve">招标</w:t>
      </w:r>
      <w:r>
        <w:rPr>
          <w:rFonts w:hint="eastAsia" w:ascii="宋体" w:hAnsi="宋体"/>
          <w:b/>
          <w:bCs/>
          <w:sz w:val="24"/>
          <w:lang w:val="zh-CN"/>
        </w:rPr>
        <w:t xml:space="preserve">文件第一章。</w:t>
      </w:r>
      <w:r>
        <w:rPr>
          <w:rFonts w:ascii="宋体" w:hAnsi="宋体"/>
          <w:b/>
          <w:bCs/>
          <w:sz w:val="24"/>
          <w:lang w:val="zh-CN"/>
        </w:rPr>
      </w:r>
      <w:r/>
    </w:p>
    <w:p>
      <w:pPr>
        <w:pStyle w:val="660"/>
        <w:ind w:firstLine="420"/>
        <w:rPr>
          <w:rFonts w:ascii="宋体" w:hAnsi="宋体"/>
          <w:sz w:val="24"/>
        </w:rPr>
      </w:pPr>
      <w:r>
        <w:rPr>
          <w:rFonts w:hint="eastAsia" w:ascii="宋体" w:hAnsi="宋体"/>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sz w:val="24"/>
        </w:rPr>
        <w:t xml:space="preserve">  </w:t>
      </w:r>
      <w:r>
        <w:rPr>
          <w:rFonts w:ascii="宋体" w:hAnsi="宋体"/>
          <w:sz w:val="24"/>
        </w:rPr>
      </w:r>
      <w:r/>
    </w:p>
    <w:p>
      <w:pPr>
        <w:pStyle w:val="660"/>
        <w:ind w:firstLine="422"/>
        <w:rPr>
          <w:rFonts w:ascii="宋体" w:hAnsi="宋体"/>
          <w:b/>
          <w:bCs/>
          <w:color w:val="0000ff"/>
          <w:sz w:val="24"/>
          <w:szCs w:val="22"/>
          <w:lang w:val="zh-CN"/>
        </w:rPr>
      </w:pPr>
      <w:r>
        <w:rPr>
          <w:rFonts w:hint="eastAsia" w:ascii="宋体" w:hAnsi="宋体"/>
          <w:b/>
          <w:bCs/>
          <w:sz w:val="24"/>
          <w:szCs w:val="22"/>
        </w:rPr>
        <w:t xml:space="preserve">由采购人负责答复的质疑，采购人将《质疑答复函》抄送交易中心。</w:t>
      </w:r>
      <w:r>
        <w:rPr>
          <w:rFonts w:ascii="宋体" w:hAnsi="宋体"/>
          <w:b/>
          <w:bCs/>
          <w:color w:val="0000ff"/>
          <w:sz w:val="24"/>
          <w:szCs w:val="22"/>
          <w:lang w:val="zh-CN"/>
        </w:rPr>
      </w:r>
      <w:r/>
    </w:p>
    <w:p>
      <w:pPr>
        <w:pStyle w:val="660"/>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ascii="宋体" w:hAnsi="宋体"/>
          <w:sz w:val="24"/>
          <w:lang w:val="zh-CN"/>
        </w:rPr>
      </w:r>
      <w:r/>
    </w:p>
    <w:p>
      <w:pPr>
        <w:pStyle w:val="6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664"/>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ascii="方正楷体_GBK" w:hAnsi="方正楷体_GBK" w:eastAsia="方正楷体_GBK" w:cs="方正楷体_GBK"/>
          <w:lang w:val="zh-CN"/>
        </w:rPr>
      </w:r>
      <w:r/>
    </w:p>
    <w:p>
      <w:pPr>
        <w:pStyle w:val="660"/>
        <w:ind w:firstLine="420"/>
        <w:rPr>
          <w:rFonts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ascii="宋体" w:hAnsi="宋体"/>
          <w:sz w:val="24"/>
          <w:lang w:val="zh-CN"/>
        </w:rPr>
      </w:r>
      <w:r/>
    </w:p>
    <w:p>
      <w:pPr>
        <w:pStyle w:val="660"/>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ascii="宋体" w:hAnsi="宋体"/>
          <w:sz w:val="24"/>
          <w:lang w:val="zh-CN"/>
        </w:rPr>
      </w:r>
      <w:r/>
    </w:p>
    <w:p>
      <w:pPr>
        <w:pStyle w:val="660"/>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ascii="宋体" w:hAnsi="宋体"/>
          <w:sz w:val="24"/>
          <w:lang w:val="zh-CN"/>
        </w:rPr>
      </w:r>
      <w:r/>
    </w:p>
    <w:p>
      <w:pPr>
        <w:pStyle w:val="672"/>
        <w:ind w:left="0"/>
        <w:jc w:val="center"/>
        <w:rPr>
          <w:rFonts w:ascii="方正小标宋简体" w:hAnsi="方正小标宋简体" w:eastAsia="方正小标宋简体" w:cs="方正小标宋简体"/>
          <w:color w:val="000000"/>
          <w:sz w:val="36"/>
          <w:szCs w:val="36"/>
          <w:lang w:val="en-US"/>
        </w:rPr>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62"/>
      <w:r/>
      <w:bookmarkEnd w:id="63"/>
      <w:r/>
      <w:bookmarkEnd w:id="64"/>
      <w:r/>
      <w:bookmarkEnd w:id="65"/>
      <w:r/>
      <w:bookmarkEnd w:id="66"/>
      <w:r>
        <w:rPr>
          <w:rFonts w:hint="eastAsia" w:ascii="方正小标宋简体" w:hAnsi="方正小标宋简体" w:eastAsia="方正小标宋简体" w:cs="方正小标宋简体"/>
          <w:color w:val="000000"/>
          <w:sz w:val="36"/>
          <w:szCs w:val="36"/>
          <w:lang w:val="en-US"/>
        </w:rPr>
        <w:t xml:space="preserve">文本</w:t>
      </w:r>
      <w:r>
        <w:rPr>
          <w:rFonts w:ascii="方正小标宋简体" w:hAnsi="方正小标宋简体" w:eastAsia="方正小标宋简体" w:cs="方正小标宋简体"/>
          <w:color w:val="000000"/>
          <w:sz w:val="36"/>
          <w:szCs w:val="36"/>
          <w:lang w:val="en-US"/>
        </w:rPr>
      </w:r>
      <w:r/>
    </w:p>
    <w:p>
      <w:pPr>
        <w:pStyle w:val="660"/>
        <w:jc w:val="center"/>
        <w:spacing w:before="145" w:after="145"/>
        <w:rPr>
          <w:rFonts w:ascii="宋体" w:hAnsi="宋体"/>
          <w:bCs/>
          <w:color w:val="000000"/>
          <w:sz w:val="24"/>
        </w:rPr>
        <w:outlineLvl w:val="0"/>
      </w:pPr>
      <w:r/>
      <w:bookmarkStart w:id="193" w:name="_Toc16938559"/>
      <w:r/>
      <w:bookmarkStart w:id="194" w:name="_Toc20823315"/>
      <w:r/>
      <w:bookmarkStart w:id="195" w:name="_Toc513029243"/>
      <w:r>
        <w:rPr>
          <w:rFonts w:hint="eastAsia" w:ascii="宋体" w:hAnsi="宋体"/>
          <w:bCs/>
          <w:color w:val="000000"/>
          <w:sz w:val="24"/>
        </w:rPr>
        <w:t xml:space="preserve">以下为本项目的合同条款，合同双方不得对招标、投标文件内容作实质性修改。</w:t>
      </w:r>
      <w:r>
        <w:rPr>
          <w:rFonts w:ascii="宋体" w:hAnsi="宋体"/>
          <w:bCs/>
          <w:color w:val="000000"/>
          <w:sz w:val="24"/>
        </w:rPr>
      </w:r>
      <w:r/>
    </w:p>
    <w:p>
      <w:pPr>
        <w:pStyle w:val="672"/>
        <w:ind w:left="0"/>
      </w:pPr>
      <w:r/>
      <w:r/>
    </w:p>
    <w:p>
      <w:pPr>
        <w:pStyle w:val="660"/>
        <w:jc w:val="center"/>
        <w:spacing w:before="145" w:after="145"/>
        <w:rPr>
          <w:rFonts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南京市政府采购合同（服务）</w:t>
      </w:r>
      <w:r>
        <w:rPr>
          <w:rFonts w:ascii="方正小标宋简体" w:hAnsi="方正小标宋简体" w:eastAsia="方正小标宋简体" w:cs="方正小标宋简体"/>
          <w:bCs/>
          <w:color w:val="000000"/>
          <w:sz w:val="32"/>
          <w:szCs w:val="32"/>
        </w:rPr>
      </w:r>
      <w:r/>
    </w:p>
    <w:p>
      <w:pPr>
        <w:pStyle w:val="660"/>
        <w:jc w:val="left"/>
        <w:spacing w:before="145" w:after="145"/>
        <w:rPr>
          <w:rFonts w:ascii="宋体" w:hAnsi="宋体" w:cs="Courier New"/>
          <w:color w:val="000000"/>
          <w:sz w:val="24"/>
          <w:szCs w:val="24"/>
        </w:rPr>
        <w:outlineLvl w:val="0"/>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660"/>
        <w:spacing w:before="145" w:after="145"/>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60"/>
        <w:jc w:val="left"/>
        <w:spacing w:before="145" w:after="145"/>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660"/>
        <w:jc w:val="left"/>
        <w:spacing w:before="145" w:after="145"/>
        <w:rPr>
          <w:rFonts w:ascii="宋体" w:hAnsi="宋体" w:cs="Courier New"/>
          <w:color w:val="000000"/>
          <w:sz w:val="24"/>
          <w:szCs w:val="24"/>
        </w:rPr>
        <w:outlineLvl w:val="0"/>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660"/>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66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ascii="方正黑体_GBK" w:hAnsi="方正黑体_GBK" w:eastAsia="方正黑体_GBK" w:cs="方正黑体_GBK"/>
          <w:bCs/>
          <w:color w:val="000000"/>
          <w:sz w:val="24"/>
          <w:szCs w:val="24"/>
        </w:rPr>
      </w:r>
      <w:r/>
    </w:p>
    <w:p>
      <w:pPr>
        <w:pStyle w:val="660"/>
        <w:rPr>
          <w:rFonts w:ascii="宋体" w:hAnsi="宋体" w:cs="Courier New"/>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w:t>
      </w:r>
      <w:r>
        <w:rPr>
          <w:rFonts w:ascii="宋体" w:hAnsi="宋体" w:cs="Courier New"/>
          <w:sz w:val="24"/>
          <w:szCs w:val="24"/>
        </w:rPr>
        <w:t xml:space="preserve">称：</w:t>
      </w:r>
      <w:r>
        <w:rPr>
          <w:rFonts w:ascii="宋体" w:hAnsi="宋体" w:cs="Courier New"/>
          <w:sz w:val="24"/>
          <w:szCs w:val="24"/>
        </w:rPr>
      </w:r>
      <w:r/>
    </w:p>
    <w:p>
      <w:pPr>
        <w:pStyle w:val="660"/>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ascii="宋体" w:hAnsi="宋体" w:cs="Courier New"/>
          <w:sz w:val="24"/>
          <w:szCs w:val="24"/>
        </w:rPr>
      </w:r>
      <w:r/>
    </w:p>
    <w:p>
      <w:pPr>
        <w:pStyle w:val="66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ascii="宋体" w:hAnsi="宋体" w:cs="Courier New"/>
          <w:sz w:val="24"/>
          <w:szCs w:val="24"/>
        </w:rPr>
      </w:r>
      <w:r/>
    </w:p>
    <w:p>
      <w:pPr>
        <w:pStyle w:val="66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ascii="宋体" w:hAnsi="宋体" w:cs="Courier New"/>
          <w:sz w:val="24"/>
          <w:szCs w:val="24"/>
        </w:rPr>
      </w:r>
      <w:r/>
    </w:p>
    <w:p>
      <w:pPr>
        <w:pStyle w:val="66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ascii="宋体" w:hAnsi="宋体" w:cs="Courier New"/>
          <w:sz w:val="24"/>
          <w:szCs w:val="24"/>
        </w:rPr>
      </w:r>
      <w:r/>
    </w:p>
    <w:p>
      <w:pPr>
        <w:pStyle w:val="66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ascii="宋体" w:hAnsi="宋体" w:cs="Courier New"/>
          <w:sz w:val="24"/>
          <w:szCs w:val="24"/>
        </w:rPr>
      </w:r>
      <w:r/>
    </w:p>
    <w:p>
      <w:pPr>
        <w:pStyle w:val="66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ascii="宋体" w:hAnsi="宋体" w:cs="Courier New"/>
          <w:sz w:val="24"/>
          <w:szCs w:val="24"/>
        </w:rPr>
      </w:r>
      <w:r/>
    </w:p>
    <w:p>
      <w:pPr>
        <w:pStyle w:val="660"/>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ascii="方正黑体_GBK" w:hAnsi="方正黑体_GBK" w:eastAsia="方正黑体_GBK" w:cs="方正黑体_GBK"/>
          <w:bCs/>
          <w:sz w:val="24"/>
          <w:szCs w:val="24"/>
        </w:rPr>
      </w:r>
      <w:r/>
    </w:p>
    <w:p>
      <w:pPr>
        <w:pStyle w:val="701"/>
        <w:rPr>
          <w:rFonts w:hAnsi="宋体" w:cs="Courier New"/>
          <w:sz w:val="24"/>
          <w:szCs w:val="24"/>
        </w:rPr>
      </w:pPr>
      <w:r>
        <w:rPr>
          <w:rFonts w:hAnsi="宋体" w:cs="Courier New"/>
          <w:sz w:val="24"/>
          <w:szCs w:val="24"/>
        </w:rPr>
        <w:t xml:space="preserve">2.1 </w:t>
      </w:r>
      <w:r>
        <w:rPr>
          <w:rFonts w:hint="eastAsia" w:hAnsi="宋体" w:cs="Courier New"/>
          <w:sz w:val="24"/>
          <w:szCs w:val="24"/>
        </w:rPr>
        <w:t xml:space="preserve">本合同金额为（大写）：____________________圆（____________________元）人民币。</w:t>
      </w:r>
      <w:r>
        <w:rPr>
          <w:rFonts w:hAnsi="宋体" w:cs="Courier New"/>
          <w:sz w:val="24"/>
          <w:szCs w:val="24"/>
        </w:rPr>
      </w:r>
      <w:r/>
    </w:p>
    <w:p>
      <w:pPr>
        <w:pStyle w:val="660"/>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ascii="方正黑体_GBK" w:hAnsi="方正黑体_GBK" w:eastAsia="方正黑体_GBK" w:cs="方正黑体_GBK"/>
          <w:bCs/>
          <w:sz w:val="24"/>
          <w:szCs w:val="24"/>
        </w:rPr>
      </w:r>
      <w:r/>
    </w:p>
    <w:p>
      <w:pPr>
        <w:pStyle w:val="660"/>
        <w:rPr>
          <w:rFonts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rPr>
          <w:rFonts w:ascii="宋体" w:hAnsi="宋体" w:cs="Courier New"/>
          <w:sz w:val="24"/>
          <w:szCs w:val="24"/>
        </w:rPr>
      </w:r>
      <w:r/>
    </w:p>
    <w:p>
      <w:pPr>
        <w:pStyle w:val="660"/>
        <w:rPr>
          <w:rFonts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cs="Courier New"/>
          <w:sz w:val="24"/>
          <w:szCs w:val="24"/>
        </w:rPr>
      </w:r>
      <w:r/>
    </w:p>
    <w:p>
      <w:pPr>
        <w:pStyle w:val="660"/>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ascii="方正黑体_GBK" w:hAnsi="方正黑体_GBK" w:eastAsia="方正黑体_GBK" w:cs="方正黑体_GBK"/>
          <w:bCs/>
          <w:sz w:val="24"/>
          <w:szCs w:val="24"/>
        </w:rPr>
      </w:r>
      <w:r/>
    </w:p>
    <w:p>
      <w:pPr>
        <w:pStyle w:val="660"/>
        <w:rPr>
          <w:rFonts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Courier New"/>
          <w:sz w:val="24"/>
          <w:szCs w:val="24"/>
        </w:rPr>
      </w:r>
      <w:r/>
    </w:p>
    <w:p>
      <w:pPr>
        <w:pStyle w:val="660"/>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ascii="方正黑体_GBK" w:hAnsi="方正黑体_GBK" w:eastAsia="方正黑体_GBK" w:cs="方正黑体_GBK"/>
          <w:bCs/>
          <w:sz w:val="24"/>
          <w:szCs w:val="24"/>
        </w:rPr>
      </w:r>
      <w:r/>
    </w:p>
    <w:p>
      <w:pPr>
        <w:pStyle w:val="660"/>
        <w:rPr>
          <w:rFonts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rPr>
          <w:rFonts w:ascii="宋体" w:hAnsi="宋体" w:cs="Courier New"/>
          <w:sz w:val="24"/>
          <w:szCs w:val="24"/>
        </w:rPr>
      </w:r>
      <w:r/>
    </w:p>
    <w:p>
      <w:pPr>
        <w:pStyle w:val="660"/>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ascii="方正黑体_GBK" w:hAnsi="方正黑体_GBK" w:eastAsia="方正黑体_GBK" w:cs="方正黑体_GBK"/>
          <w:bCs/>
          <w:sz w:val="24"/>
          <w:szCs w:val="24"/>
        </w:rPr>
      </w:r>
      <w:r/>
    </w:p>
    <w:p>
      <w:pPr>
        <w:pStyle w:val="660"/>
        <w:rPr>
          <w:rFonts w:ascii="宋体" w:hAnsi="宋体" w:cs="Courier New"/>
          <w:sz w:val="24"/>
          <w:szCs w:val="24"/>
        </w:rPr>
      </w:pPr>
      <w:r>
        <w:rPr>
          <w:rFonts w:hint="eastAsia" w:ascii="宋体" w:hAnsi="宋体" w:cs="Courier New"/>
          <w:sz w:val="24"/>
          <w:szCs w:val="24"/>
        </w:rPr>
        <w:t xml:space="preserve">6.1 本项目乙方无需缴纳履约保证金。</w:t>
      </w:r>
      <w:r>
        <w:rPr>
          <w:rFonts w:ascii="宋体" w:hAnsi="宋体" w:cs="Courier New"/>
          <w:sz w:val="24"/>
          <w:szCs w:val="24"/>
        </w:rPr>
      </w:r>
      <w:r/>
    </w:p>
    <w:p>
      <w:pPr>
        <w:pStyle w:val="660"/>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ascii="方正黑体_GBK" w:hAnsi="方正黑体_GBK" w:eastAsia="方正黑体_GBK" w:cs="方正黑体_GBK"/>
          <w:bCs/>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ascii="宋体" w:hAnsi="宋体" w:cs="Courier New"/>
          <w:color w:val="000000"/>
          <w:sz w:val="24"/>
          <w:szCs w:val="24"/>
        </w:rPr>
      </w:r>
      <w:r/>
    </w:p>
    <w:p>
      <w:pPr>
        <w:pStyle w:val="660"/>
        <w:rPr>
          <w:rFonts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ascii="宋体" w:hAnsi="宋体" w:cs="Courier New"/>
          <w:color w:val="0000ff"/>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ascii="宋体" w:hAnsi="宋体" w:cs="Courier New"/>
          <w:color w:val="000000"/>
          <w:sz w:val="24"/>
          <w:szCs w:val="24"/>
        </w:rPr>
      </w:r>
      <w:r/>
    </w:p>
    <w:p>
      <w:pPr>
        <w:pStyle w:val="66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ascii="方正黑体_GBK" w:hAnsi="方正黑体_GBK" w:eastAsia="方正黑体_GBK" w:cs="方正黑体_GBK"/>
          <w:bCs/>
          <w:color w:val="000000"/>
          <w:sz w:val="24"/>
          <w:szCs w:val="24"/>
        </w:rPr>
      </w:r>
      <w:r/>
    </w:p>
    <w:p>
      <w:pPr>
        <w:pStyle w:val="701"/>
        <w:rPr>
          <w:rFonts w:hAnsi="宋体" w:cs="Courier New"/>
          <w:sz w:val="24"/>
          <w:szCs w:val="24"/>
        </w:rPr>
      </w:pPr>
      <w:r>
        <w:rPr>
          <w:rFonts w:hint="eastAsia" w:hAnsi="宋体" w:cs="Courier New"/>
          <w:sz w:val="24"/>
          <w:szCs w:val="24"/>
        </w:rPr>
        <w:t xml:space="preserve">8.1 合同款项的支付方式及时间</w:t>
      </w:r>
      <w:r>
        <w:rPr>
          <w:rFonts w:hAnsi="宋体" w:cs="Courier New"/>
          <w:sz w:val="24"/>
          <w:szCs w:val="24"/>
        </w:rPr>
      </w:r>
      <w:r/>
    </w:p>
    <w:p>
      <w:pPr>
        <w:pStyle w:val="660"/>
        <w:spacing w:line="360" w:lineRule="auto"/>
        <w:rPr>
          <w:rFonts w:ascii="宋体" w:hAnsi="宋体"/>
          <w:sz w:val="24"/>
        </w:rPr>
      </w:pPr>
      <w:r>
        <w:rPr>
          <w:rFonts w:hint="eastAsia" w:ascii="宋体" w:hAnsi="宋体" w:cs="Courier New"/>
          <w:sz w:val="24"/>
          <w:szCs w:val="24"/>
        </w:rPr>
        <w:t xml:space="preserve">8.1.1</w:t>
      </w:r>
      <w:r>
        <w:rPr>
          <w:rFonts w:hint="eastAsia" w:ascii="宋体" w:hAnsi="宋体" w:cs="Courier New"/>
          <w:color w:val="000000"/>
          <w:sz w:val="24"/>
          <w:szCs w:val="24"/>
        </w:rPr>
        <w:t xml:space="preserve">合同签订且预算资金下达后</w:t>
      </w:r>
      <w:r>
        <w:rPr>
          <w:rFonts w:ascii="宋体" w:hAnsi="宋体"/>
          <w:sz w:val="24"/>
        </w:rPr>
        <w:t xml:space="preserve">，采购人支付</w:t>
      </w:r>
      <w:r>
        <w:rPr>
          <w:rFonts w:hint="eastAsia" w:ascii="宋体" w:hAnsi="宋体"/>
          <w:sz w:val="24"/>
          <w:szCs w:val="24"/>
        </w:rPr>
        <w:t xml:space="preserve">各采购包</w:t>
      </w:r>
      <w:r>
        <w:rPr>
          <w:rFonts w:ascii="宋体" w:hAnsi="宋体"/>
          <w:sz w:val="24"/>
        </w:rPr>
        <w:t xml:space="preserve">合同价款的</w:t>
      </w: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ascii="宋体" w:hAnsi="宋体"/>
          <w:sz w:val="24"/>
        </w:rPr>
      </w:r>
      <w:r/>
    </w:p>
    <w:p>
      <w:pPr>
        <w:pStyle w:val="660"/>
        <w:spacing w:line="360" w:lineRule="auto"/>
        <w:rPr>
          <w:rFonts w:ascii="宋体" w:hAnsi="宋体"/>
          <w:sz w:val="24"/>
        </w:rPr>
      </w:pPr>
      <w:r>
        <w:rPr>
          <w:rFonts w:hint="eastAsia" w:ascii="宋体" w:hAnsi="宋体" w:cs="Courier New"/>
          <w:sz w:val="24"/>
          <w:szCs w:val="24"/>
        </w:rPr>
        <w:t xml:space="preserve">8.1.2</w:t>
      </w:r>
      <w:r>
        <w:rPr>
          <w:rFonts w:hint="eastAsia" w:ascii="宋体" w:hAnsi="宋体" w:cs="Courier New"/>
          <w:color w:val="0000ff"/>
          <w:sz w:val="24"/>
          <w:szCs w:val="24"/>
        </w:rPr>
        <w:t xml:space="preserve"> </w:t>
      </w:r>
      <w:r>
        <w:rPr>
          <w:rFonts w:hint="eastAsia" w:ascii="宋体" w:hAnsi="宋体"/>
          <w:sz w:val="24"/>
        </w:rPr>
        <w:t xml:space="preserve">合同签订1</w:t>
      </w:r>
      <w:r>
        <w:rPr>
          <w:rFonts w:ascii="宋体" w:hAnsi="宋体"/>
          <w:sz w:val="24"/>
        </w:rPr>
        <w:t xml:space="preserve">80</w:t>
      </w:r>
      <w:r>
        <w:rPr>
          <w:rFonts w:hint="eastAsia" w:ascii="宋体" w:hAnsi="宋体"/>
          <w:sz w:val="24"/>
        </w:rPr>
        <w:t xml:space="preserve">天</w:t>
      </w:r>
      <w:r>
        <w:rPr>
          <w:rFonts w:hint="eastAsia" w:ascii="宋体" w:hAnsi="宋体" w:cs="Courier New"/>
          <w:color w:val="000000"/>
          <w:sz w:val="24"/>
          <w:szCs w:val="24"/>
        </w:rPr>
        <w:t xml:space="preserve">且预算资金下达后</w:t>
      </w:r>
      <w:r>
        <w:rPr>
          <w:rFonts w:hint="eastAsia" w:ascii="宋体" w:hAnsi="宋体"/>
          <w:sz w:val="24"/>
        </w:rPr>
        <w:t xml:space="preserve">，支付</w:t>
      </w:r>
      <w:r>
        <w:rPr>
          <w:rFonts w:hint="eastAsia" w:ascii="宋体" w:hAnsi="宋体"/>
          <w:sz w:val="24"/>
          <w:szCs w:val="24"/>
        </w:rPr>
        <w:t xml:space="preserve">各采购包</w:t>
      </w:r>
      <w:r>
        <w:rPr>
          <w:rFonts w:hint="eastAsia" w:ascii="宋体" w:hAnsi="宋体"/>
          <w:sz w:val="24"/>
        </w:rPr>
        <w:t xml:space="preserve">合同价款的4</w:t>
      </w:r>
      <w:r>
        <w:rPr>
          <w:rFonts w:ascii="宋体" w:hAnsi="宋体"/>
          <w:sz w:val="24"/>
        </w:rPr>
        <w:t xml:space="preserve">0</w:t>
      </w:r>
      <w:r>
        <w:rPr>
          <w:rFonts w:hint="eastAsia" w:ascii="宋体" w:hAnsi="宋体"/>
          <w:sz w:val="24"/>
        </w:rPr>
        <w:t xml:space="preserve">%；</w:t>
      </w:r>
      <w:r>
        <w:rPr>
          <w:rFonts w:ascii="宋体" w:hAnsi="宋体"/>
          <w:sz w:val="24"/>
        </w:rPr>
      </w:r>
      <w:r/>
    </w:p>
    <w:p>
      <w:pPr>
        <w:pStyle w:val="660"/>
        <w:spacing w:line="360" w:lineRule="auto"/>
        <w:rPr>
          <w:rFonts w:ascii="宋体" w:hAnsi="宋体"/>
          <w:sz w:val="24"/>
        </w:rPr>
      </w:pPr>
      <w:r>
        <w:rPr>
          <w:rFonts w:hint="eastAsia" w:ascii="宋体" w:hAnsi="宋体" w:cs="Courier New"/>
          <w:sz w:val="24"/>
          <w:szCs w:val="24"/>
        </w:rPr>
        <w:t xml:space="preserve">8.1.3</w:t>
      </w:r>
      <w:r>
        <w:rPr>
          <w:rFonts w:ascii="宋体" w:hAnsi="宋体"/>
          <w:sz w:val="24"/>
        </w:rPr>
        <w:t xml:space="preserve">通过采购人验收、提交归档成果</w:t>
      </w:r>
      <w:r>
        <w:rPr>
          <w:rFonts w:hint="eastAsia" w:ascii="宋体" w:hAnsi="宋体" w:cs="Courier New"/>
          <w:color w:val="000000"/>
          <w:sz w:val="24"/>
          <w:szCs w:val="24"/>
        </w:rPr>
        <w:t xml:space="preserve">且预算资金下达后</w:t>
      </w:r>
      <w:r>
        <w:rPr>
          <w:rFonts w:ascii="宋体" w:hAnsi="宋体"/>
          <w:sz w:val="24"/>
        </w:rPr>
        <w:t xml:space="preserve">，采购人支付</w:t>
      </w:r>
      <w:r>
        <w:rPr>
          <w:rFonts w:hint="eastAsia" w:ascii="宋体" w:hAnsi="宋体"/>
          <w:sz w:val="24"/>
          <w:szCs w:val="24"/>
        </w:rPr>
        <w:t xml:space="preserve">各采购包</w:t>
      </w:r>
      <w:r>
        <w:rPr>
          <w:rFonts w:ascii="宋体" w:hAnsi="宋体"/>
          <w:sz w:val="24"/>
        </w:rPr>
        <w:t xml:space="preserve">合同价款的30%。</w:t>
      </w:r>
      <w:r>
        <w:rPr>
          <w:rFonts w:ascii="宋体" w:hAnsi="宋体"/>
          <w:sz w:val="24"/>
        </w:rPr>
      </w:r>
      <w:r/>
    </w:p>
    <w:p>
      <w:pPr>
        <w:pStyle w:val="701"/>
      </w:pPr>
      <w:r>
        <w:rPr>
          <w:rFonts w:hint="eastAsia" w:hAnsi="宋体" w:cs="Courier New"/>
          <w:sz w:val="24"/>
          <w:szCs w:val="24"/>
        </w:rPr>
        <w:t xml:space="preserve">8.1.4 满足合同约定支付条件的，甲方收到乙方发票后10个工作日内，将资金支付到合同约定的乙方账户。 </w:t>
      </w:r>
      <w:r/>
    </w:p>
    <w:p>
      <w:pPr>
        <w:pStyle w:val="701"/>
        <w:rPr>
          <w:rFonts w:hAnsi="宋体" w:cs="Courier New"/>
          <w:sz w:val="24"/>
          <w:szCs w:val="24"/>
        </w:rPr>
      </w:pPr>
      <w:r>
        <w:rPr>
          <w:rFonts w:hint="eastAsia" w:hAnsi="宋体" w:cs="Courier New"/>
          <w:sz w:val="24"/>
          <w:szCs w:val="24"/>
        </w:rPr>
        <w:t xml:space="preserve">8.2 根据工业和信息化部关于印发《保障中小企业款项支付投诉处理暂行办法》的通知（工信部企业〔2021〕224 号），甲方未按合同约定支付款项的，乙方可以向有关部门投诉。</w:t>
      </w:r>
      <w:r>
        <w:rPr>
          <w:rFonts w:hAnsi="宋体" w:cs="Courier New"/>
          <w:sz w:val="24"/>
          <w:szCs w:val="24"/>
        </w:rPr>
      </w:r>
      <w:r/>
    </w:p>
    <w:p>
      <w:pPr>
        <w:pStyle w:val="66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ascii="方正黑体_GBK" w:hAnsi="方正黑体_GBK" w:eastAsia="方正黑体_GBK" w:cs="方正黑体_GBK"/>
          <w:bCs/>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ascii="宋体" w:hAnsi="宋体" w:cs="Courier New"/>
          <w:color w:val="000000"/>
          <w:sz w:val="24"/>
          <w:szCs w:val="24"/>
        </w:rPr>
      </w:r>
      <w:r/>
    </w:p>
    <w:p>
      <w:pPr>
        <w:pStyle w:val="66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ascii="方正黑体_GBK" w:hAnsi="方正黑体_GBK" w:eastAsia="方正黑体_GBK" w:cs="方正黑体_GBK"/>
          <w:bCs/>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ascii="宋体" w:hAnsi="宋体" w:cs="Courier New"/>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宋体" w:hAnsi="宋体" w:cs="Courier New"/>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ascii="宋体" w:hAnsi="宋体" w:cs="Courier New"/>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ascii="宋体" w:hAnsi="宋体" w:cs="Courier New"/>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ascii="宋体" w:hAnsi="宋体" w:cs="Courier New"/>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Courier New"/>
          <w:color w:val="000000"/>
          <w:sz w:val="24"/>
          <w:szCs w:val="24"/>
        </w:rPr>
      </w:r>
      <w:r/>
    </w:p>
    <w:p>
      <w:pPr>
        <w:pStyle w:val="66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ascii="方正黑体_GBK" w:hAnsi="方正黑体_GBK" w:eastAsia="方正黑体_GBK" w:cs="方正黑体_GBK"/>
          <w:bCs/>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ascii="宋体" w:hAnsi="宋体" w:cs="Courier New"/>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Courier New"/>
          <w:color w:val="000000"/>
          <w:sz w:val="24"/>
          <w:szCs w:val="24"/>
        </w:rPr>
      </w:r>
      <w:r/>
    </w:p>
    <w:p>
      <w:pPr>
        <w:pStyle w:val="660"/>
        <w:rPr>
          <w:rFonts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ascii="宋体" w:hAnsi="宋体" w:cs="Courier New"/>
          <w:color w:val="000000"/>
          <w:sz w:val="24"/>
          <w:szCs w:val="24"/>
        </w:rPr>
      </w:r>
      <w:r/>
    </w:p>
    <w:p>
      <w:pPr>
        <w:pStyle w:val="660"/>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66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ascii="方正黑体_GBK" w:hAnsi="方正黑体_GBK" w:eastAsia="方正黑体_GBK" w:cs="方正黑体_GBK"/>
          <w:bCs/>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ascii="宋体" w:hAnsi="宋体" w:cs="Courier New"/>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ascii="宋体" w:hAnsi="宋体" w:cs="Courier New"/>
          <w:color w:val="000000"/>
          <w:sz w:val="24"/>
          <w:szCs w:val="24"/>
        </w:rPr>
      </w:r>
      <w:r/>
    </w:p>
    <w:p>
      <w:pPr>
        <w:pStyle w:val="66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ascii="方正黑体_GBK" w:hAnsi="方正黑体_GBK" w:eastAsia="方正黑体_GBK" w:cs="方正黑体_GBK"/>
          <w:bCs/>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ascii="宋体" w:hAnsi="宋体" w:cs="Courier New"/>
          <w:color w:val="000000"/>
          <w:sz w:val="24"/>
          <w:szCs w:val="24"/>
        </w:rPr>
      </w:r>
      <w:r/>
    </w:p>
    <w:p>
      <w:pPr>
        <w:pStyle w:val="660"/>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ascii="方正黑体_GBK" w:hAnsi="方正黑体_GBK" w:eastAsia="方正黑体_GBK" w:cs="方正黑体_GBK"/>
          <w:bCs/>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ascii="宋体" w:hAnsi="宋体" w:cs="Courier New"/>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ascii="宋体" w:hAnsi="宋体" w:cs="Courier New"/>
          <w:color w:val="000000"/>
          <w:sz w:val="24"/>
          <w:szCs w:val="24"/>
        </w:rPr>
      </w:r>
      <w:r/>
    </w:p>
    <w:p>
      <w:pPr>
        <w:pStyle w:val="660"/>
        <w:rPr>
          <w:rFonts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ascii="宋体" w:hAnsi="宋体" w:cs="Courier New"/>
          <w:color w:val="000000"/>
          <w:sz w:val="24"/>
          <w:szCs w:val="24"/>
        </w:rPr>
      </w:r>
      <w:r/>
    </w:p>
    <w:p>
      <w:pPr>
        <w:pStyle w:val="701"/>
        <w:spacing w:before="120" w:after="120"/>
        <w:rPr>
          <w:rFonts w:hAnsi="宋体" w:cs="Courier New"/>
          <w:sz w:val="24"/>
          <w:szCs w:val="24"/>
        </w:rPr>
      </w:pPr>
      <w:r>
        <w:rPr>
          <w:rFonts w:hint="eastAsia" w:hAnsi="宋体" w:cs="Courier New"/>
          <w:sz w:val="24"/>
          <w:szCs w:val="24"/>
        </w:rPr>
        <w:t xml:space="preserve">  </w:t>
      </w:r>
      <w:r>
        <w:rPr>
          <w:rFonts w:hAnsi="宋体" w:cs="Courier New"/>
          <w:sz w:val="24"/>
          <w:szCs w:val="24"/>
        </w:rPr>
      </w:r>
      <w:r/>
    </w:p>
    <w:p>
      <w:pPr>
        <w:pStyle w:val="701"/>
        <w:ind w:firstLine="240"/>
        <w:spacing w:before="120" w:after="120"/>
        <w:rPr>
          <w:rFonts w:hAnsi="宋体" w:cs="Courier New"/>
          <w:sz w:val="24"/>
          <w:szCs w:val="24"/>
        </w:rPr>
      </w:pPr>
      <w:r/>
      <w:bookmarkEnd w:id="193"/>
      <w:r/>
      <w:bookmarkEnd w:id="194"/>
      <w:r/>
      <w:bookmarkEnd w:id="195"/>
      <w:r>
        <w:rPr>
          <w:rFonts w:hint="eastAsia" w:hAnsi="宋体" w:cs="Courier New"/>
          <w:sz w:val="24"/>
          <w:szCs w:val="24"/>
        </w:rPr>
        <w:t xml:space="preserve">甲方：（公章）                       乙方：（公章） </w:t>
      </w:r>
      <w:r>
        <w:rPr>
          <w:rFonts w:hAnsi="宋体" w:cs="Courier New"/>
          <w:sz w:val="24"/>
          <w:szCs w:val="24"/>
        </w:rPr>
      </w:r>
      <w:r/>
    </w:p>
    <w:p>
      <w:pPr>
        <w:pStyle w:val="701"/>
        <w:spacing w:before="120" w:after="120"/>
        <w:rPr>
          <w:rFonts w:hAnsi="宋体" w:cs="Courier New"/>
          <w:sz w:val="24"/>
          <w:szCs w:val="24"/>
        </w:rPr>
      </w:pPr>
      <w:r>
        <w:rPr>
          <w:rFonts w:hint="eastAsia" w:hAnsi="宋体" w:cs="Courier New"/>
          <w:sz w:val="24"/>
          <w:szCs w:val="24"/>
        </w:rPr>
        <w:t xml:space="preserve">  地址：                               地址： </w:t>
      </w:r>
      <w:r>
        <w:rPr>
          <w:rFonts w:hAnsi="宋体" w:cs="Courier New"/>
          <w:sz w:val="24"/>
          <w:szCs w:val="24"/>
        </w:rPr>
      </w:r>
      <w:r/>
    </w:p>
    <w:p>
      <w:pPr>
        <w:pStyle w:val="701"/>
        <w:spacing w:before="120" w:after="120"/>
        <w:rPr>
          <w:rFonts w:hAnsi="宋体" w:cs="Courier New"/>
          <w:sz w:val="24"/>
          <w:szCs w:val="24"/>
        </w:rPr>
      </w:pPr>
      <w:r>
        <w:rPr>
          <w:rFonts w:hint="eastAsia" w:hAnsi="宋体" w:cs="Courier New"/>
          <w:sz w:val="24"/>
          <w:szCs w:val="24"/>
        </w:rPr>
        <w:t xml:space="preserve">  法定代表人或授权代表：               法定代表人或授权代表：</w:t>
      </w:r>
      <w:r>
        <w:rPr>
          <w:rFonts w:hAnsi="宋体" w:cs="Courier New"/>
          <w:sz w:val="24"/>
          <w:szCs w:val="24"/>
        </w:rPr>
      </w:r>
      <w:r/>
    </w:p>
    <w:p>
      <w:pPr>
        <w:pStyle w:val="701"/>
        <w:ind w:firstLine="240"/>
        <w:spacing w:before="120" w:after="120"/>
        <w:rPr>
          <w:rFonts w:hAnsi="宋体" w:cs="Courier New"/>
          <w:sz w:val="24"/>
          <w:szCs w:val="24"/>
        </w:rPr>
      </w:pPr>
      <w:r>
        <w:rPr>
          <w:rFonts w:hint="eastAsia" w:hAnsi="宋体" w:cs="Courier New"/>
          <w:sz w:val="24"/>
          <w:szCs w:val="24"/>
        </w:rPr>
        <w:t xml:space="preserve">联系电话：                           联系电话：          </w:t>
      </w:r>
      <w:r>
        <w:rPr>
          <w:rFonts w:hAnsi="宋体" w:cs="Courier New"/>
          <w:sz w:val="24"/>
          <w:szCs w:val="24"/>
        </w:rPr>
      </w:r>
      <w:r/>
    </w:p>
    <w:p>
      <w:pPr>
        <w:pStyle w:val="701"/>
        <w:spacing w:before="120" w:after="120"/>
        <w:rPr>
          <w:rFonts w:hAnsi="宋体" w:cs="Courier New"/>
          <w:sz w:val="24"/>
          <w:szCs w:val="24"/>
        </w:rPr>
      </w:pPr>
      <w:r>
        <w:rPr>
          <w:rFonts w:hint="eastAsia" w:hAnsi="宋体" w:cs="Courier New"/>
          <w:sz w:val="24"/>
          <w:szCs w:val="24"/>
        </w:rPr>
        <w:t xml:space="preserve">                                          </w:t>
      </w:r>
      <w:r>
        <w:rPr>
          <w:rFonts w:hAnsi="宋体" w:cs="Courier New"/>
          <w:sz w:val="24"/>
          <w:szCs w:val="24"/>
        </w:rPr>
      </w:r>
      <w:r/>
    </w:p>
    <w:p>
      <w:pPr>
        <w:pStyle w:val="701"/>
        <w:ind w:firstLine="5280"/>
        <w:spacing w:before="120" w:after="120"/>
        <w:rPr>
          <w:rFonts w:hAnsi="宋体" w:cs="Courier New"/>
          <w:sz w:val="24"/>
          <w:szCs w:val="24"/>
        </w:rPr>
      </w:pPr>
      <w:r>
        <w:rPr>
          <w:rFonts w:hint="eastAsia" w:hAnsi="宋体" w:cs="Courier New"/>
          <w:sz w:val="24"/>
          <w:szCs w:val="24"/>
        </w:rPr>
        <w:t xml:space="preserve">签订日期：</w:t>
      </w:r>
      <w:r>
        <w:rPr>
          <w:rFonts w:hAnsi="宋体" w:cs="Courier New"/>
          <w:sz w:val="24"/>
          <w:szCs w:val="24"/>
        </w:rPr>
      </w:r>
      <w:r/>
    </w:p>
    <w:p>
      <w:pPr>
        <w:pStyle w:val="701"/>
        <w:ind w:firstLine="4800"/>
        <w:spacing w:before="120" w:after="120"/>
        <w:rPr>
          <w:rFonts w:hAnsi="宋体" w:cs="Courier New"/>
          <w:sz w:val="24"/>
          <w:szCs w:val="24"/>
        </w:rPr>
      </w:pPr>
      <w:r>
        <w:rPr>
          <w:rFonts w:hAnsi="宋体" w:cs="Courier New"/>
          <w:sz w:val="24"/>
          <w:szCs w:val="24"/>
        </w:rPr>
      </w:r>
      <w:r/>
    </w:p>
    <w:p>
      <w:pPr>
        <w:pStyle w:val="660"/>
        <w:jc w:val="center"/>
        <w:spacing w:before="145" w:after="145"/>
        <w:rPr>
          <w:rFonts w:ascii="宋体" w:hAnsi="宋体"/>
          <w:b/>
          <w:sz w:val="30"/>
        </w:rPr>
        <w:outlineLvl w:val="0"/>
      </w:pPr>
      <w:r>
        <w:rPr>
          <w:rFonts w:ascii="宋体" w:hAnsi="宋体"/>
          <w:b/>
          <w:sz w:val="30"/>
        </w:rPr>
      </w:r>
      <w:r/>
    </w:p>
    <w:p>
      <w:pPr>
        <w:pStyle w:val="660"/>
        <w:jc w:val="center"/>
        <w:spacing w:before="145" w:after="145"/>
        <w:rPr>
          <w:rFonts w:ascii="宋体" w:hAnsi="宋体"/>
          <w:b/>
          <w:sz w:val="30"/>
        </w:rPr>
        <w:outlineLvl w:val="0"/>
      </w:pPr>
      <w:r>
        <w:rPr>
          <w:rFonts w:hint="eastAsia" w:ascii="宋体" w:hAnsi="宋体"/>
          <w:b/>
          <w:sz w:val="30"/>
        </w:rPr>
        <w:t xml:space="preserve">《*******合同》补充协议（合同附件）</w:t>
      </w:r>
      <w:r>
        <w:rPr>
          <w:rFonts w:ascii="宋体" w:hAnsi="宋体"/>
          <w:b/>
          <w:sz w:val="30"/>
        </w:rPr>
      </w:r>
      <w:r/>
    </w:p>
    <w:p>
      <w:pPr>
        <w:pStyle w:val="701"/>
        <w:ind w:firstLine="840"/>
        <w:jc w:val="left"/>
        <w:spacing w:before="120" w:after="120"/>
        <w:rPr>
          <w:rFonts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Ansi="宋体"/>
          <w:color w:val="000000"/>
          <w:sz w:val="24"/>
          <w:szCs w:val="24"/>
        </w:rPr>
      </w:r>
      <w:r/>
    </w:p>
    <w:p>
      <w:pPr>
        <w:pStyle w:val="934"/>
        <w:jc w:val="center"/>
        <w:spacing w:before="120" w:after="120" w:line="0" w:lineRule="atLeas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934"/>
        <w:jc w:val="center"/>
        <w:spacing w:before="120" w:after="120" w:line="0" w:lineRule="atLeas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934"/>
        <w:jc w:val="center"/>
        <w:spacing w:before="120" w:after="120" w:line="0" w:lineRule="atLeast"/>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w:t>
      </w:r>
      <w:bookmarkEnd w:id="49"/>
      <w:r>
        <w:rPr>
          <w:rFonts w:hint="eastAsia" w:ascii="方正小标宋简体" w:hAnsi="方正小标宋简体" w:eastAsia="方正小标宋简体" w:cs="方正小标宋简体"/>
          <w:color w:val="000000"/>
          <w:sz w:val="36"/>
          <w:szCs w:val="36"/>
        </w:rPr>
        <w:t xml:space="preserve">四章  采购需求</w:t>
      </w:r>
      <w:bookmarkEnd w:id="50"/>
      <w:r/>
      <w:bookmarkEnd w:id="51"/>
      <w:r/>
      <w:bookmarkEnd w:id="52"/>
      <w:r>
        <w:rPr>
          <w:rFonts w:ascii="方正小标宋简体" w:hAnsi="方正小标宋简体" w:eastAsia="方正小标宋简体" w:cs="方正小标宋简体"/>
          <w:color w:val="000000"/>
          <w:sz w:val="36"/>
          <w:szCs w:val="36"/>
        </w:rPr>
      </w:r>
      <w:r/>
    </w:p>
    <w:p>
      <w:pPr>
        <w:pStyle w:val="660"/>
        <w:ind w:firstLine="480"/>
        <w:spacing w:line="264" w:lineRule="auto"/>
        <w:rPr>
          <w:rFonts w:ascii="黑体" w:hAnsi="黑体" w:eastAsia="黑体" w:cs="黑体"/>
          <w:sz w:val="24"/>
          <w:szCs w:val="24"/>
        </w:rPr>
      </w:pPr>
      <w:r/>
      <w:bookmarkStart w:id="196" w:name="_Toc49090575"/>
      <w:r/>
      <w:bookmarkStart w:id="197"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服务类项目。</w:t>
      </w:r>
      <w:r>
        <w:rPr>
          <w:rFonts w:ascii="黑体" w:hAnsi="黑体" w:eastAsia="黑体" w:cs="黑体"/>
          <w:sz w:val="24"/>
          <w:szCs w:val="24"/>
        </w:rPr>
      </w:r>
      <w:r/>
    </w:p>
    <w:p>
      <w:pPr>
        <w:pStyle w:val="660"/>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二、项目概况</w:t>
      </w:r>
      <w:r>
        <w:rPr>
          <w:rFonts w:ascii="黑体" w:hAnsi="黑体" w:eastAsia="黑体" w:cs="黑体"/>
          <w:sz w:val="24"/>
          <w:szCs w:val="24"/>
        </w:rPr>
      </w:r>
      <w:r/>
    </w:p>
    <w:p>
      <w:pPr>
        <w:pStyle w:val="660"/>
        <w:ind w:firstLine="480"/>
        <w:spacing w:line="288" w:lineRule="auto"/>
        <w:rPr>
          <w:rFonts w:ascii="宋体" w:hAnsi="宋体"/>
          <w:sz w:val="24"/>
          <w:szCs w:val="24"/>
        </w:rPr>
      </w:pPr>
      <w:r>
        <w:rPr>
          <w:rFonts w:hint="eastAsia" w:ascii="宋体" w:hAnsi="宋体"/>
          <w:sz w:val="24"/>
          <w:szCs w:val="24"/>
        </w:rPr>
        <w:t xml:space="preserve">（一）项目背景</w:t>
      </w:r>
      <w:r>
        <w:rPr>
          <w:rFonts w:ascii="宋体" w:hAnsi="宋体"/>
          <w:sz w:val="24"/>
          <w:szCs w:val="24"/>
        </w:rPr>
      </w:r>
      <w:r/>
    </w:p>
    <w:p>
      <w:pPr>
        <w:pStyle w:val="660"/>
        <w:ind w:firstLine="480"/>
        <w:spacing w:line="288" w:lineRule="auto"/>
        <w:rPr>
          <w:rFonts w:ascii="宋体" w:hAnsi="宋体" w:cs="宋体"/>
          <w:sz w:val="24"/>
        </w:rPr>
      </w:pPr>
      <w:r>
        <w:rPr>
          <w:rFonts w:hint="eastAsia" w:ascii="宋体" w:hAnsi="宋体" w:cs="宋体"/>
          <w:sz w:val="24"/>
        </w:rPr>
        <w:t xml:space="preserve">采购包1：南京市规划和自然资源局信息化工作多年来积累了丰富的成果，构建了省、市、区多级协同联动的网络体系，网络联通节点包括省厅、市数治中心、江北新区规划资源局、11家分局、2家受委托单位、39家银行以及68个国土所，建设了南、北、档案楼三个机房并配备了完善的机房基础设施，部署的各类各类服务器、存储、SAN光纤交换机、磁带库以及配套的交换机、防火墙、VPN网关、上网行为管理等设备为全局信息化系统提供了基础支撑。</w:t>
      </w:r>
      <w:r>
        <w:rPr>
          <w:rFonts w:ascii="宋体" w:hAnsi="宋体" w:cs="宋体"/>
          <w:sz w:val="24"/>
        </w:rPr>
      </w:r>
      <w:r/>
    </w:p>
    <w:p>
      <w:pPr>
        <w:pStyle w:val="660"/>
        <w:ind w:firstLine="480"/>
        <w:spacing w:line="288" w:lineRule="auto"/>
        <w:rPr>
          <w:rFonts w:ascii="宋体" w:hAnsi="宋体" w:cs="Courier New"/>
          <w:sz w:val="24"/>
          <w:szCs w:val="24"/>
        </w:rPr>
      </w:pPr>
      <w:r>
        <w:rPr>
          <w:rFonts w:hint="eastAsia" w:ascii="宋体" w:hAnsi="宋体" w:cs="Courier New"/>
          <w:sz w:val="24"/>
          <w:szCs w:val="24"/>
        </w:rPr>
        <w:t xml:space="preserve">采购包2：</w:t>
      </w:r>
      <w:r>
        <w:rPr>
          <w:rFonts w:hint="eastAsia" w:ascii="宋体" w:hAnsi="宋体" w:cs="宋体"/>
          <w:sz w:val="24"/>
        </w:rPr>
        <w:t xml:space="preserve">为进一步完善网络安全应急保障体系，预防和减少各类信息安全事件的发生，通过常态化的网络安全运维服务提高网络威胁和攻击技术防范能力。网络安全服务项目包含信息系统安全日志分析、在线监测、重大时期现场安全保障、基线核查服务、漏洞扫描、渗透测试、风险评估、应急响应及演练等内容。</w:t>
      </w:r>
      <w:r>
        <w:rPr>
          <w:rFonts w:ascii="宋体" w:hAnsi="宋体" w:cs="Courier New"/>
          <w:sz w:val="24"/>
          <w:szCs w:val="24"/>
        </w:rPr>
      </w:r>
      <w:r/>
    </w:p>
    <w:p>
      <w:pPr>
        <w:pStyle w:val="660"/>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（二）项目建设遵循标准</w:t>
      </w:r>
      <w:r>
        <w:rPr>
          <w:rFonts w:ascii="黑体" w:hAnsi="黑体" w:eastAsia="黑体" w:cs="黑体"/>
          <w:sz w:val="24"/>
          <w:szCs w:val="24"/>
        </w:rPr>
      </w:r>
      <w:r/>
    </w:p>
    <w:p>
      <w:pPr>
        <w:pStyle w:val="660"/>
        <w:ind w:firstLine="480"/>
        <w:spacing w:line="264" w:lineRule="auto"/>
      </w:pPr>
      <w:r>
        <w:rPr>
          <w:rFonts w:hint="eastAsia" w:ascii="宋体" w:hAnsi="宋体" w:cs="宋体"/>
          <w:bCs/>
          <w:sz w:val="24"/>
          <w:szCs w:val="24"/>
        </w:rPr>
        <w:t xml:space="preserve">遵循国家、行业及地方现行的规范和标准。</w:t>
      </w:r>
      <w:r/>
    </w:p>
    <w:p>
      <w:pPr>
        <w:pStyle w:val="660"/>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三、项目清单</w:t>
      </w:r>
      <w:r>
        <w:rPr>
          <w:rFonts w:ascii="黑体" w:hAnsi="黑体" w:eastAsia="黑体" w:cs="黑体"/>
          <w:sz w:val="24"/>
          <w:szCs w:val="24"/>
        </w:rPr>
      </w:r>
      <w:r/>
    </w:p>
    <w:p>
      <w:pPr>
        <w:pStyle w:val="660"/>
        <w:spacing w:line="288" w:lineRule="auto"/>
      </w:pPr>
      <w:r>
        <w:rPr>
          <w:rFonts w:hint="eastAsia" w:ascii="宋体" w:hAnsi="宋体" w:cs="宋体"/>
          <w:sz w:val="24"/>
        </w:rPr>
        <w:t xml:space="preserve">采购包1：</w:t>
      </w:r>
      <w:r/>
    </w:p>
    <w:tbl>
      <w:tblPr>
        <w:tblW w:w="5012"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88"/>
        <w:gridCol w:w="1887"/>
        <w:gridCol w:w="730"/>
        <w:gridCol w:w="707"/>
        <w:gridCol w:w="1392"/>
        <w:gridCol w:w="1053"/>
        <w:gridCol w:w="1276"/>
        <w:gridCol w:w="796"/>
        <w:gridCol w:w="1456"/>
      </w:tblGrid>
      <w:tr>
        <w:trPr>
          <w:trHeight w:val="732"/>
        </w:trPr>
        <w:tc>
          <w:tcPr>
            <w:tcW w:w="258"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998"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bCs/>
                <w:sz w:val="24"/>
                <w:szCs w:val="24"/>
              </w:rPr>
              <w:t xml:space="preserve">分项名称</w:t>
            </w:r>
            <w:r>
              <w:rPr>
                <w:rFonts w:ascii="宋体" w:hAnsi="宋体"/>
                <w:bCs/>
                <w:sz w:val="24"/>
                <w:szCs w:val="24"/>
              </w:rPr>
            </w:r>
            <w:r/>
          </w:p>
        </w:tc>
        <w:tc>
          <w:tcPr>
            <w:tcW w:w="386"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bCs/>
                <w:sz w:val="24"/>
                <w:szCs w:val="24"/>
              </w:rPr>
              <w:t xml:space="preserve">数量</w:t>
            </w:r>
            <w:r>
              <w:rPr>
                <w:rFonts w:ascii="宋体" w:hAnsi="宋体"/>
                <w:bCs/>
                <w:sz w:val="24"/>
                <w:szCs w:val="24"/>
              </w:rPr>
            </w:r>
            <w:r/>
          </w:p>
        </w:tc>
        <w:tc>
          <w:tcPr>
            <w:tcW w:w="374"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bCs/>
                <w:sz w:val="24"/>
                <w:szCs w:val="24"/>
              </w:rPr>
              <w:t xml:space="preserve">单位</w:t>
            </w:r>
            <w:r>
              <w:rPr>
                <w:rFonts w:ascii="宋体" w:hAnsi="宋体"/>
                <w:bCs/>
                <w:sz w:val="24"/>
                <w:szCs w:val="24"/>
              </w:rPr>
            </w:r>
            <w:r/>
          </w:p>
        </w:tc>
        <w:tc>
          <w:tcPr>
            <w:tcW w:w="557" w:type="dxa"/>
            <w:vAlign w:val="center"/>
            <w:textDirection w:val="lrTb"/>
            <w:noWrap w:val="false"/>
          </w:tcPr>
          <w:p>
            <w:pPr>
              <w:pStyle w:val="660"/>
              <w:jc w:val="center"/>
              <w:spacing w:line="400" w:lineRule="exact"/>
            </w:pPr>
            <w:r>
              <w:rPr>
                <w:rFonts w:hint="eastAsia"/>
              </w:rPr>
              <w:t xml:space="preserve">单价上限</w:t>
            </w:r>
            <w:r/>
          </w:p>
          <w:p>
            <w:pPr>
              <w:pStyle w:val="739"/>
              <w:ind w:firstLine="0"/>
              <w:jc w:val="center"/>
              <w:spacing w:line="400" w:lineRule="exact"/>
              <w:rPr>
                <w:sz w:val="21"/>
              </w:rPr>
            </w:pPr>
            <w:r>
              <w:rPr>
                <w:rFonts w:hint="eastAsia" w:cs="宋体"/>
                <w:bCs/>
                <w:sz w:val="24"/>
                <w:szCs w:val="24"/>
              </w:rPr>
              <w:t xml:space="preserve">（元）</w:t>
            </w:r>
            <w:r>
              <w:rPr>
                <w:sz w:val="21"/>
              </w:rPr>
            </w:r>
            <w:r/>
          </w:p>
        </w:tc>
        <w:tc>
          <w:tcPr>
            <w:tcW w:w="557" w:type="dxa"/>
            <w:vAlign w:val="center"/>
            <w:textDirection w:val="lrTb"/>
            <w:noWrap w:val="false"/>
          </w:tcPr>
          <w:p>
            <w:pPr>
              <w:pStyle w:val="660"/>
              <w:jc w:val="center"/>
              <w:spacing w:line="264" w:lineRule="auto"/>
              <w:rPr>
                <w:rFonts w:ascii="宋体" w:hAnsi="宋体" w:cs="宋体"/>
                <w:bCs/>
                <w:sz w:val="24"/>
                <w:szCs w:val="24"/>
              </w:rPr>
            </w:pPr>
            <w:r>
              <w:rPr>
                <w:rFonts w:hint="eastAsia" w:ascii="宋体" w:hAnsi="宋体" w:cs="宋体"/>
                <w:bCs/>
                <w:sz w:val="24"/>
                <w:szCs w:val="24"/>
              </w:rPr>
              <w:t xml:space="preserve">产品类型</w:t>
            </w:r>
            <w:r>
              <w:rPr>
                <w:rFonts w:ascii="宋体" w:hAnsi="宋体" w:cs="宋体"/>
                <w:bCs/>
                <w:sz w:val="24"/>
                <w:szCs w:val="24"/>
              </w:rPr>
            </w:r>
            <w:r/>
          </w:p>
        </w:tc>
        <w:tc>
          <w:tcPr>
            <w:tcW w:w="675"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bCs/>
                <w:sz w:val="24"/>
                <w:szCs w:val="24"/>
              </w:rPr>
              <w:t xml:space="preserve">所属行业</w:t>
            </w:r>
            <w:r>
              <w:rPr>
                <w:rFonts w:ascii="宋体" w:hAnsi="宋体"/>
                <w:bCs/>
                <w:sz w:val="24"/>
                <w:szCs w:val="24"/>
              </w:rPr>
            </w:r>
            <w:r/>
          </w:p>
        </w:tc>
        <w:tc>
          <w:tcPr>
            <w:tcW w:w="421"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cs="宋体"/>
                <w:bCs/>
                <w:sz w:val="24"/>
                <w:szCs w:val="24"/>
              </w:rPr>
              <w:t xml:space="preserve">属性</w:t>
            </w:r>
            <w:r>
              <w:rPr>
                <w:rFonts w:ascii="宋体" w:hAnsi="宋体"/>
                <w:bCs/>
                <w:sz w:val="24"/>
                <w:szCs w:val="24"/>
              </w:rPr>
            </w:r>
            <w:r/>
          </w:p>
        </w:tc>
        <w:tc>
          <w:tcPr>
            <w:tcW w:w="770"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bCs/>
                <w:sz w:val="24"/>
                <w:szCs w:val="24"/>
              </w:rPr>
              <w:t xml:space="preserve">备注</w:t>
            </w:r>
            <w:r>
              <w:rPr>
                <w:rFonts w:ascii="宋体" w:hAnsi="宋体"/>
                <w:bCs/>
                <w:sz w:val="24"/>
                <w:szCs w:val="24"/>
              </w:rPr>
            </w:r>
            <w:r/>
          </w:p>
        </w:tc>
      </w:tr>
      <w:tr>
        <w:trPr>
          <w:trHeight w:val="597"/>
        </w:trPr>
        <w:tc>
          <w:tcPr>
            <w:tcW w:w="258"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cs="宋体"/>
                <w:bCs/>
                <w:sz w:val="24"/>
                <w:szCs w:val="24"/>
              </w:rPr>
              <w:t xml:space="preserve">1</w:t>
            </w:r>
            <w:r>
              <w:rPr>
                <w:rFonts w:ascii="宋体" w:hAnsi="宋体"/>
                <w:bCs/>
                <w:sz w:val="24"/>
                <w:szCs w:val="24"/>
              </w:rPr>
            </w:r>
            <w:r/>
          </w:p>
        </w:tc>
        <w:tc>
          <w:tcPr>
            <w:tcW w:w="998" w:type="dxa"/>
            <w:vAlign w:val="center"/>
            <w:textDirection w:val="lrTb"/>
            <w:noWrap w:val="false"/>
          </w:tcPr>
          <w:p>
            <w:pPr>
              <w:pStyle w:val="660"/>
              <w:spacing w:line="288" w:lineRule="auto"/>
              <w:rPr>
                <w:rFonts w:ascii="宋体" w:hAnsi="宋体"/>
                <w:bCs/>
                <w:sz w:val="24"/>
                <w:szCs w:val="24"/>
              </w:rPr>
            </w:pPr>
            <w:r>
              <w:rPr>
                <w:rFonts w:hint="eastAsia"/>
                <w:sz w:val="24"/>
              </w:rPr>
              <w:t xml:space="preserve">规划和自然资源政务信息化硬件设施及相关数据库维保服务</w:t>
            </w:r>
            <w:r>
              <w:rPr>
                <w:rFonts w:ascii="宋体" w:hAnsi="宋体"/>
                <w:bCs/>
                <w:sz w:val="24"/>
                <w:szCs w:val="24"/>
              </w:rPr>
            </w:r>
            <w:r/>
          </w:p>
        </w:tc>
        <w:tc>
          <w:tcPr>
            <w:tcW w:w="386"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cs="宋体"/>
                <w:bCs/>
                <w:sz w:val="24"/>
                <w:szCs w:val="24"/>
              </w:rPr>
              <w:t xml:space="preserve">1</w:t>
            </w:r>
            <w:r>
              <w:rPr>
                <w:rFonts w:ascii="宋体" w:hAnsi="宋体"/>
                <w:bCs/>
                <w:sz w:val="24"/>
                <w:szCs w:val="24"/>
              </w:rPr>
            </w:r>
            <w:r/>
          </w:p>
        </w:tc>
        <w:tc>
          <w:tcPr>
            <w:tcW w:w="374"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bCs/>
                <w:sz w:val="24"/>
                <w:szCs w:val="24"/>
              </w:rPr>
              <w:t xml:space="preserve">项</w:t>
            </w:r>
            <w:r>
              <w:rPr>
                <w:rFonts w:ascii="宋体" w:hAnsi="宋体"/>
                <w:bCs/>
                <w:sz w:val="24"/>
                <w:szCs w:val="24"/>
              </w:rPr>
            </w:r>
            <w:r/>
          </w:p>
        </w:tc>
        <w:tc>
          <w:tcPr>
            <w:tcW w:w="557" w:type="dxa"/>
            <w:vAlign w:val="center"/>
            <w:textDirection w:val="lrTb"/>
            <w:noWrap w:val="false"/>
          </w:tcPr>
          <w:p>
            <w:pPr>
              <w:pStyle w:val="660"/>
              <w:jc w:val="center"/>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r>
            <w:r/>
          </w:p>
        </w:tc>
        <w:tc>
          <w:tcPr>
            <w:tcW w:w="557" w:type="dxa"/>
            <w:vAlign w:val="center"/>
            <w:textDirection w:val="lrTb"/>
            <w:noWrap w:val="false"/>
          </w:tcPr>
          <w:p>
            <w:pPr>
              <w:pStyle w:val="660"/>
              <w:jc w:val="center"/>
              <w:spacing w:line="264" w:lineRule="auto"/>
              <w:rPr>
                <w:rFonts w:ascii="宋体" w:hAnsi="宋体" w:cs="宋体"/>
                <w:bCs/>
                <w:sz w:val="24"/>
                <w:szCs w:val="24"/>
              </w:rPr>
            </w:pPr>
            <w:r>
              <w:rPr>
                <w:rFonts w:hint="eastAsia" w:ascii="宋体" w:hAnsi="宋体" w:cs="宋体"/>
                <w:bCs/>
                <w:sz w:val="24"/>
                <w:szCs w:val="24"/>
              </w:rPr>
              <w:t xml:space="preserve">主要产品</w:t>
            </w:r>
            <w:r>
              <w:rPr>
                <w:rFonts w:ascii="宋体" w:hAnsi="宋体" w:cs="宋体"/>
                <w:bCs/>
                <w:sz w:val="24"/>
                <w:szCs w:val="24"/>
              </w:rPr>
            </w:r>
            <w:r/>
          </w:p>
        </w:tc>
        <w:tc>
          <w:tcPr>
            <w:tcW w:w="675" w:type="dxa"/>
            <w:vAlign w:val="center"/>
            <w:textDirection w:val="lrTb"/>
            <w:noWrap w:val="false"/>
          </w:tcPr>
          <w:p>
            <w:pPr>
              <w:pStyle w:val="660"/>
              <w:jc w:val="center"/>
              <w:spacing w:line="288" w:lineRule="auto"/>
              <w:rPr>
                <w:rFonts w:ascii="宋体" w:hAnsi="宋体"/>
                <w:bCs/>
                <w:sz w:val="24"/>
                <w:szCs w:val="24"/>
              </w:rPr>
            </w:pPr>
            <w:r>
              <w:rPr>
                <w:sz w:val="24"/>
              </w:rPr>
              <w:t xml:space="preserve">软件和信息技术服务业</w:t>
            </w:r>
            <w:r>
              <w:rPr>
                <w:rFonts w:ascii="宋体" w:hAnsi="宋体"/>
                <w:bCs/>
                <w:sz w:val="24"/>
                <w:szCs w:val="24"/>
              </w:rPr>
            </w:r>
            <w:r/>
          </w:p>
        </w:tc>
        <w:tc>
          <w:tcPr>
            <w:tcW w:w="421" w:type="dxa"/>
            <w:vAlign w:val="center"/>
            <w:textDirection w:val="lrTb"/>
            <w:noWrap w:val="false"/>
          </w:tcPr>
          <w:p>
            <w:pPr>
              <w:pStyle w:val="660"/>
              <w:jc w:val="center"/>
              <w:spacing w:line="288" w:lineRule="auto"/>
              <w:rPr>
                <w:rFonts w:ascii="宋体" w:hAnsi="宋体" w:cs="宋体"/>
                <w:bCs/>
                <w:sz w:val="24"/>
                <w:szCs w:val="24"/>
              </w:rPr>
            </w:pPr>
            <w:r>
              <w:rPr>
                <w:rFonts w:hint="eastAsia" w:ascii="宋体" w:hAnsi="宋体" w:cs="宋体"/>
                <w:bCs/>
                <w:sz w:val="24"/>
                <w:szCs w:val="24"/>
              </w:rPr>
              <w:t xml:space="preserve">服务</w:t>
            </w:r>
            <w:r>
              <w:rPr>
                <w:rFonts w:ascii="宋体" w:hAnsi="宋体" w:cs="宋体"/>
                <w:bCs/>
                <w:sz w:val="24"/>
                <w:szCs w:val="24"/>
              </w:rPr>
            </w:r>
            <w:r/>
          </w:p>
        </w:tc>
        <w:tc>
          <w:tcPr>
            <w:tcW w:w="770" w:type="dxa"/>
            <w:vAlign w:val="center"/>
            <w:textDirection w:val="lrTb"/>
            <w:noWrap w:val="false"/>
          </w:tcPr>
          <w:p>
            <w:pPr>
              <w:pStyle w:val="660"/>
              <w:jc w:val="center"/>
              <w:spacing w:line="288" w:lineRule="auto"/>
              <w:rPr>
                <w:rFonts w:ascii="宋体" w:hAnsi="宋体"/>
                <w:bCs/>
                <w:sz w:val="24"/>
                <w:szCs w:val="24"/>
              </w:rPr>
            </w:pPr>
            <w:r>
              <w:rPr>
                <w:rFonts w:ascii="宋体" w:hAnsi="宋体"/>
                <w:bCs/>
                <w:sz w:val="24"/>
                <w:szCs w:val="24"/>
              </w:rPr>
            </w:r>
            <w:r/>
          </w:p>
        </w:tc>
      </w:tr>
    </w:tbl>
    <w:p>
      <w:pPr>
        <w:pStyle w:val="660"/>
        <w:spacing w:line="288" w:lineRule="auto"/>
        <w:rPr>
          <w:rFonts w:ascii="宋体" w:hAnsi="宋体" w:cs="Courier New"/>
          <w:sz w:val="24"/>
          <w:szCs w:val="24"/>
        </w:rPr>
      </w:pPr>
      <w:r>
        <w:rPr>
          <w:rFonts w:ascii="宋体" w:hAnsi="宋体" w:cs="Courier New"/>
          <w:sz w:val="24"/>
          <w:szCs w:val="24"/>
        </w:rPr>
      </w:r>
      <w:r/>
    </w:p>
    <w:p>
      <w:pPr>
        <w:pStyle w:val="660"/>
        <w:spacing w:line="288" w:lineRule="auto"/>
      </w:pPr>
      <w:r>
        <w:rPr>
          <w:rFonts w:hint="eastAsia" w:ascii="宋体" w:hAnsi="宋体" w:cs="Courier New"/>
          <w:sz w:val="24"/>
          <w:szCs w:val="24"/>
        </w:rPr>
        <w:t xml:space="preserve">采购包2：</w:t>
      </w:r>
      <w:r/>
    </w:p>
    <w:tbl>
      <w:tblPr>
        <w:tblW w:w="500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87"/>
        <w:gridCol w:w="1885"/>
        <w:gridCol w:w="728"/>
        <w:gridCol w:w="706"/>
        <w:gridCol w:w="1389"/>
        <w:gridCol w:w="1051"/>
        <w:gridCol w:w="1275"/>
        <w:gridCol w:w="794"/>
        <w:gridCol w:w="1455"/>
      </w:tblGrid>
      <w:tr>
        <w:trPr>
          <w:trHeight w:val="732"/>
        </w:trPr>
        <w:tc>
          <w:tcPr>
            <w:tcW w:w="258"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999"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bCs/>
                <w:sz w:val="24"/>
                <w:szCs w:val="24"/>
              </w:rPr>
              <w:t xml:space="preserve">分项名称</w:t>
            </w:r>
            <w:r>
              <w:rPr>
                <w:rFonts w:ascii="宋体" w:hAnsi="宋体"/>
                <w:bCs/>
                <w:sz w:val="24"/>
                <w:szCs w:val="24"/>
              </w:rPr>
            </w:r>
            <w:r/>
          </w:p>
        </w:tc>
        <w:tc>
          <w:tcPr>
            <w:tcW w:w="386"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bCs/>
                <w:sz w:val="24"/>
                <w:szCs w:val="24"/>
              </w:rPr>
              <w:t xml:space="preserve">数量</w:t>
            </w:r>
            <w:r>
              <w:rPr>
                <w:rFonts w:ascii="宋体" w:hAnsi="宋体"/>
                <w:bCs/>
                <w:sz w:val="24"/>
                <w:szCs w:val="24"/>
              </w:rPr>
            </w:r>
            <w:r/>
          </w:p>
        </w:tc>
        <w:tc>
          <w:tcPr>
            <w:tcW w:w="374"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bCs/>
                <w:sz w:val="24"/>
                <w:szCs w:val="24"/>
              </w:rPr>
              <w:t xml:space="preserve">单位</w:t>
            </w:r>
            <w:r>
              <w:rPr>
                <w:rFonts w:ascii="宋体" w:hAnsi="宋体"/>
                <w:bCs/>
                <w:sz w:val="24"/>
                <w:szCs w:val="24"/>
              </w:rPr>
            </w:r>
            <w:r/>
          </w:p>
        </w:tc>
        <w:tc>
          <w:tcPr>
            <w:tcW w:w="557" w:type="dxa"/>
            <w:vAlign w:val="center"/>
            <w:textDirection w:val="lrTb"/>
            <w:noWrap w:val="false"/>
          </w:tcPr>
          <w:p>
            <w:pPr>
              <w:pStyle w:val="660"/>
              <w:jc w:val="center"/>
              <w:spacing w:line="400" w:lineRule="exact"/>
            </w:pPr>
            <w:r>
              <w:rPr>
                <w:rFonts w:hint="eastAsia"/>
              </w:rPr>
              <w:t xml:space="preserve">单价上限</w:t>
            </w:r>
            <w:r/>
          </w:p>
          <w:p>
            <w:pPr>
              <w:pStyle w:val="739"/>
              <w:ind w:firstLine="0"/>
              <w:jc w:val="center"/>
              <w:spacing w:line="400" w:lineRule="exact"/>
              <w:rPr>
                <w:sz w:val="21"/>
              </w:rPr>
            </w:pPr>
            <w:r>
              <w:rPr>
                <w:rFonts w:hint="eastAsia" w:cs="宋体"/>
                <w:bCs/>
                <w:sz w:val="24"/>
                <w:szCs w:val="24"/>
              </w:rPr>
              <w:t xml:space="preserve">（元）</w:t>
            </w:r>
            <w:r>
              <w:rPr>
                <w:sz w:val="21"/>
              </w:rPr>
            </w:r>
            <w:r/>
          </w:p>
        </w:tc>
        <w:tc>
          <w:tcPr>
            <w:tcW w:w="557" w:type="dxa"/>
            <w:vAlign w:val="center"/>
            <w:textDirection w:val="lrTb"/>
            <w:noWrap w:val="false"/>
          </w:tcPr>
          <w:p>
            <w:pPr>
              <w:pStyle w:val="660"/>
              <w:jc w:val="center"/>
              <w:spacing w:line="264" w:lineRule="auto"/>
              <w:rPr>
                <w:rFonts w:ascii="宋体" w:hAnsi="宋体" w:cs="宋体"/>
                <w:bCs/>
                <w:sz w:val="24"/>
                <w:szCs w:val="24"/>
              </w:rPr>
            </w:pPr>
            <w:r>
              <w:rPr>
                <w:rFonts w:hint="eastAsia" w:ascii="宋体" w:hAnsi="宋体" w:cs="宋体"/>
                <w:bCs/>
                <w:sz w:val="24"/>
                <w:szCs w:val="24"/>
              </w:rPr>
              <w:t xml:space="preserve">产品类型</w:t>
            </w:r>
            <w:r>
              <w:rPr>
                <w:rFonts w:ascii="宋体" w:hAnsi="宋体" w:cs="宋体"/>
                <w:bCs/>
                <w:sz w:val="24"/>
                <w:szCs w:val="24"/>
              </w:rPr>
            </w:r>
            <w:r/>
          </w:p>
        </w:tc>
        <w:tc>
          <w:tcPr>
            <w:tcW w:w="676"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bCs/>
                <w:sz w:val="24"/>
                <w:szCs w:val="24"/>
              </w:rPr>
              <w:t xml:space="preserve">所属行业</w:t>
            </w:r>
            <w:r>
              <w:rPr>
                <w:rFonts w:ascii="宋体" w:hAnsi="宋体"/>
                <w:bCs/>
                <w:sz w:val="24"/>
                <w:szCs w:val="24"/>
              </w:rPr>
            </w:r>
            <w:r/>
          </w:p>
        </w:tc>
        <w:tc>
          <w:tcPr>
            <w:tcW w:w="421"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cs="宋体"/>
                <w:bCs/>
                <w:sz w:val="24"/>
                <w:szCs w:val="24"/>
              </w:rPr>
              <w:t xml:space="preserve">属性</w:t>
            </w:r>
            <w:r>
              <w:rPr>
                <w:rFonts w:ascii="宋体" w:hAnsi="宋体"/>
                <w:bCs/>
                <w:sz w:val="24"/>
                <w:szCs w:val="24"/>
              </w:rPr>
            </w:r>
            <w:r/>
          </w:p>
        </w:tc>
        <w:tc>
          <w:tcPr>
            <w:tcW w:w="771"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bCs/>
                <w:sz w:val="24"/>
                <w:szCs w:val="24"/>
              </w:rPr>
              <w:t xml:space="preserve">备注</w:t>
            </w:r>
            <w:r>
              <w:rPr>
                <w:rFonts w:ascii="宋体" w:hAnsi="宋体"/>
                <w:bCs/>
                <w:sz w:val="24"/>
                <w:szCs w:val="24"/>
              </w:rPr>
            </w:r>
            <w:r/>
          </w:p>
        </w:tc>
      </w:tr>
      <w:tr>
        <w:trPr>
          <w:trHeight w:val="597"/>
        </w:trPr>
        <w:tc>
          <w:tcPr>
            <w:tcW w:w="258"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cs="宋体"/>
                <w:bCs/>
                <w:sz w:val="24"/>
                <w:szCs w:val="24"/>
              </w:rPr>
              <w:t xml:space="preserve">1</w:t>
            </w:r>
            <w:r>
              <w:rPr>
                <w:rFonts w:ascii="宋体" w:hAnsi="宋体"/>
                <w:bCs/>
                <w:sz w:val="24"/>
                <w:szCs w:val="24"/>
              </w:rPr>
            </w:r>
            <w:r/>
          </w:p>
        </w:tc>
        <w:tc>
          <w:tcPr>
            <w:tcW w:w="999" w:type="dxa"/>
            <w:vAlign w:val="center"/>
            <w:textDirection w:val="lrTb"/>
            <w:noWrap w:val="false"/>
          </w:tcPr>
          <w:p>
            <w:pPr>
              <w:pStyle w:val="660"/>
              <w:spacing w:line="288" w:lineRule="auto"/>
              <w:rPr>
                <w:rFonts w:ascii="宋体" w:hAnsi="宋体"/>
                <w:bCs/>
                <w:sz w:val="24"/>
                <w:szCs w:val="24"/>
              </w:rPr>
            </w:pPr>
            <w:r>
              <w:rPr>
                <w:rFonts w:hint="eastAsia"/>
                <w:sz w:val="24"/>
              </w:rPr>
              <w:t xml:space="preserve">规划和自然资源政务信息化网络安全维保服务</w:t>
            </w:r>
            <w:r>
              <w:rPr>
                <w:rFonts w:ascii="宋体" w:hAnsi="宋体"/>
                <w:bCs/>
                <w:sz w:val="24"/>
                <w:szCs w:val="24"/>
              </w:rPr>
            </w:r>
            <w:r/>
          </w:p>
        </w:tc>
        <w:tc>
          <w:tcPr>
            <w:tcW w:w="386" w:type="dxa"/>
            <w:vAlign w:val="center"/>
            <w:textDirection w:val="lrTb"/>
            <w:noWrap w:val="false"/>
          </w:tcPr>
          <w:p>
            <w:pPr>
              <w:pStyle w:val="660"/>
              <w:jc w:val="center"/>
              <w:spacing w:line="288" w:lineRule="auto"/>
              <w:rPr>
                <w:rFonts w:ascii="宋体" w:hAnsi="宋体"/>
                <w:bCs/>
                <w:color w:val="0000ff"/>
                <w:sz w:val="24"/>
                <w:szCs w:val="24"/>
              </w:rPr>
            </w:pPr>
            <w:r>
              <w:rPr>
                <w:sz w:val="24"/>
              </w:rPr>
              <w:t xml:space="preserve">1</w:t>
            </w:r>
            <w:r>
              <w:rPr>
                <w:rFonts w:ascii="宋体" w:hAnsi="宋体"/>
                <w:bCs/>
                <w:color w:val="0000ff"/>
                <w:sz w:val="24"/>
                <w:szCs w:val="24"/>
              </w:rPr>
            </w:r>
            <w:r/>
          </w:p>
        </w:tc>
        <w:tc>
          <w:tcPr>
            <w:tcW w:w="374" w:type="dxa"/>
            <w:vAlign w:val="center"/>
            <w:textDirection w:val="lrTb"/>
            <w:noWrap w:val="false"/>
          </w:tcPr>
          <w:p>
            <w:pPr>
              <w:pStyle w:val="660"/>
              <w:jc w:val="center"/>
              <w:spacing w:line="288" w:lineRule="auto"/>
              <w:rPr>
                <w:rFonts w:ascii="宋体" w:hAnsi="宋体"/>
                <w:bCs/>
                <w:sz w:val="24"/>
                <w:szCs w:val="24"/>
              </w:rPr>
            </w:pPr>
            <w:r>
              <w:rPr>
                <w:rFonts w:hint="eastAsia" w:ascii="宋体" w:hAnsi="宋体"/>
                <w:bCs/>
                <w:sz w:val="24"/>
                <w:szCs w:val="24"/>
              </w:rPr>
              <w:t xml:space="preserve">项</w:t>
            </w:r>
            <w:r>
              <w:rPr>
                <w:rFonts w:ascii="宋体" w:hAnsi="宋体"/>
                <w:bCs/>
                <w:sz w:val="24"/>
                <w:szCs w:val="24"/>
              </w:rPr>
            </w:r>
            <w:r/>
          </w:p>
        </w:tc>
        <w:tc>
          <w:tcPr>
            <w:tcW w:w="557" w:type="dxa"/>
            <w:vAlign w:val="center"/>
            <w:textDirection w:val="lrTb"/>
            <w:noWrap w:val="false"/>
          </w:tcPr>
          <w:p>
            <w:pPr>
              <w:pStyle w:val="660"/>
              <w:jc w:val="center"/>
              <w:spacing w:line="264"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r>
            <w:r/>
          </w:p>
        </w:tc>
        <w:tc>
          <w:tcPr>
            <w:tcW w:w="557" w:type="dxa"/>
            <w:vAlign w:val="center"/>
            <w:textDirection w:val="lrTb"/>
            <w:noWrap w:val="false"/>
          </w:tcPr>
          <w:p>
            <w:pPr>
              <w:pStyle w:val="660"/>
              <w:jc w:val="center"/>
              <w:spacing w:line="264" w:lineRule="auto"/>
              <w:rPr>
                <w:rFonts w:ascii="宋体" w:hAnsi="宋体" w:cs="宋体"/>
                <w:bCs/>
                <w:color w:val="0000ff"/>
                <w:sz w:val="24"/>
                <w:szCs w:val="24"/>
              </w:rPr>
            </w:pPr>
            <w:r>
              <w:rPr>
                <w:rFonts w:hint="eastAsia" w:ascii="宋体" w:hAnsi="宋体" w:cs="宋体"/>
                <w:bCs/>
                <w:sz w:val="24"/>
                <w:szCs w:val="24"/>
              </w:rPr>
              <w:t xml:space="preserve">主要产品</w:t>
            </w:r>
            <w:r>
              <w:rPr>
                <w:rFonts w:ascii="宋体" w:hAnsi="宋体" w:cs="宋体"/>
                <w:bCs/>
                <w:color w:val="0000ff"/>
                <w:sz w:val="24"/>
                <w:szCs w:val="24"/>
              </w:rPr>
            </w:r>
            <w:r/>
          </w:p>
        </w:tc>
        <w:tc>
          <w:tcPr>
            <w:tcW w:w="676" w:type="dxa"/>
            <w:vAlign w:val="center"/>
            <w:textDirection w:val="lrTb"/>
            <w:noWrap w:val="false"/>
          </w:tcPr>
          <w:p>
            <w:pPr>
              <w:pStyle w:val="660"/>
              <w:jc w:val="center"/>
              <w:spacing w:line="288" w:lineRule="auto"/>
              <w:rPr>
                <w:rFonts w:ascii="宋体" w:hAnsi="宋体"/>
                <w:bCs/>
                <w:sz w:val="24"/>
                <w:szCs w:val="24"/>
              </w:rPr>
            </w:pPr>
            <w:r>
              <w:rPr>
                <w:sz w:val="24"/>
              </w:rPr>
              <w:t xml:space="preserve">软件和信息技术服务</w:t>
            </w:r>
            <w:r>
              <w:rPr>
                <w:rFonts w:ascii="宋体" w:hAnsi="宋体"/>
                <w:bCs/>
                <w:sz w:val="24"/>
                <w:szCs w:val="24"/>
              </w:rPr>
            </w:r>
            <w:r/>
          </w:p>
        </w:tc>
        <w:tc>
          <w:tcPr>
            <w:tcW w:w="421" w:type="dxa"/>
            <w:vAlign w:val="center"/>
            <w:textDirection w:val="lrTb"/>
            <w:noWrap w:val="false"/>
          </w:tcPr>
          <w:p>
            <w:pPr>
              <w:pStyle w:val="660"/>
              <w:jc w:val="center"/>
              <w:spacing w:line="288" w:lineRule="auto"/>
              <w:rPr>
                <w:rFonts w:ascii="宋体" w:hAnsi="宋体" w:cs="宋体"/>
                <w:bCs/>
                <w:sz w:val="24"/>
                <w:szCs w:val="24"/>
              </w:rPr>
            </w:pPr>
            <w:r>
              <w:rPr>
                <w:rFonts w:hint="eastAsia" w:ascii="宋体" w:hAnsi="宋体" w:cs="宋体"/>
                <w:bCs/>
                <w:sz w:val="24"/>
                <w:szCs w:val="24"/>
              </w:rPr>
              <w:t xml:space="preserve">服务</w:t>
            </w:r>
            <w:r>
              <w:rPr>
                <w:rFonts w:ascii="宋体" w:hAnsi="宋体" w:cs="宋体"/>
                <w:bCs/>
                <w:sz w:val="24"/>
                <w:szCs w:val="24"/>
              </w:rPr>
            </w:r>
            <w:r/>
          </w:p>
        </w:tc>
        <w:tc>
          <w:tcPr>
            <w:tcW w:w="771" w:type="dxa"/>
            <w:vAlign w:val="center"/>
            <w:textDirection w:val="lrTb"/>
            <w:noWrap w:val="false"/>
          </w:tcPr>
          <w:p>
            <w:pPr>
              <w:pStyle w:val="660"/>
              <w:jc w:val="center"/>
              <w:spacing w:line="288" w:lineRule="auto"/>
              <w:rPr>
                <w:rFonts w:ascii="宋体" w:hAnsi="宋体"/>
                <w:bCs/>
                <w:sz w:val="24"/>
                <w:szCs w:val="24"/>
              </w:rPr>
            </w:pPr>
            <w:r>
              <w:rPr>
                <w:rFonts w:ascii="宋体" w:hAnsi="宋体"/>
                <w:bCs/>
                <w:sz w:val="24"/>
                <w:szCs w:val="24"/>
              </w:rPr>
            </w:r>
            <w:r/>
          </w:p>
        </w:tc>
      </w:tr>
    </w:tbl>
    <w:p>
      <w:pPr>
        <w:pStyle w:val="660"/>
      </w:pPr>
      <w:r/>
      <w:r/>
    </w:p>
    <w:p>
      <w:pPr>
        <w:pStyle w:val="660"/>
        <w:ind w:firstLine="480"/>
        <w:spacing w:line="288" w:lineRule="auto"/>
        <w:rPr>
          <w:rFonts w:ascii="宋体" w:hAnsi="宋体" w:cs="宋体"/>
          <w:b/>
          <w:sz w:val="24"/>
          <w:szCs w:val="24"/>
        </w:rPr>
      </w:pPr>
      <w:r>
        <w:rPr>
          <w:rFonts w:hint="eastAsia" w:ascii="黑体" w:hAnsi="黑体" w:eastAsia="黑体" w:cs="黑体"/>
          <w:sz w:val="24"/>
          <w:szCs w:val="24"/>
        </w:rPr>
        <w:t xml:space="preserve">四、拟采购标的需要满足的技术、商务要求</w:t>
      </w:r>
      <w:r>
        <w:rPr>
          <w:rFonts w:ascii="宋体" w:hAnsi="宋体" w:cs="宋体"/>
          <w:b/>
          <w:sz w:val="24"/>
          <w:szCs w:val="24"/>
        </w:rPr>
      </w:r>
      <w:r/>
    </w:p>
    <w:p>
      <w:pPr>
        <w:pStyle w:val="660"/>
        <w:ind w:firstLine="480"/>
        <w:spacing w:line="288" w:lineRule="auto"/>
        <w:rPr>
          <w:rFonts w:ascii="宋体" w:hAnsi="宋体" w:cs="宋体"/>
          <w:bCs/>
          <w:sz w:val="24"/>
          <w:szCs w:val="24"/>
        </w:rPr>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rPr>
          <w:rFonts w:ascii="宋体" w:hAnsi="宋体" w:cs="宋体"/>
          <w:bCs/>
          <w:sz w:val="24"/>
          <w:szCs w:val="24"/>
        </w:rPr>
      </w:r>
      <w:r/>
    </w:p>
    <w:p>
      <w:pPr>
        <w:pStyle w:val="660"/>
        <w:ind w:firstLine="482"/>
        <w:spacing w:line="288" w:lineRule="auto"/>
        <w:rPr>
          <w:rFonts w:ascii="宋体" w:hAnsi="宋体" w:cs="宋体"/>
          <w:b/>
          <w:bCs/>
          <w:color w:val="000000"/>
          <w:sz w:val="24"/>
          <w:szCs w:val="24"/>
        </w:rPr>
      </w:pPr>
      <w:r>
        <w:rPr>
          <w:rFonts w:hint="eastAsia" w:ascii="宋体" w:hAnsi="宋体" w:cs="宋体"/>
          <w:b/>
          <w:bCs/>
          <w:sz w:val="24"/>
        </w:rPr>
        <w:t xml:space="preserve">采购包1：</w:t>
      </w:r>
      <w:r>
        <w:rPr>
          <w:rFonts w:hint="eastAsia"/>
          <w:b/>
          <w:bCs/>
          <w:sz w:val="24"/>
        </w:rPr>
        <w:t xml:space="preserve">规划和自然资源政务信息化硬件设施及相关数据库维保服务</w:t>
      </w:r>
      <w:r>
        <w:rPr>
          <w:rFonts w:ascii="宋体" w:hAnsi="宋体" w:cs="宋体"/>
          <w:b/>
          <w:bCs/>
          <w:color w:val="000000"/>
          <w:sz w:val="24"/>
          <w:szCs w:val="24"/>
        </w:rPr>
      </w:r>
      <w:r/>
    </w:p>
    <w:p>
      <w:pPr>
        <w:pStyle w:val="693"/>
        <w:ind w:right="388" w:firstLine="480"/>
        <w:spacing w:before="128" w:line="343" w:lineRule="auto"/>
        <w:rPr>
          <w:rFonts w:ascii="宋体" w:hAnsi="宋体" w:eastAsia="宋体" w:cs="Courier New"/>
          <w:color w:val="000000"/>
          <w:sz w:val="24"/>
          <w:szCs w:val="24"/>
        </w:rPr>
      </w:pPr>
      <w:r>
        <w:rPr>
          <w:rFonts w:hint="eastAsia" w:ascii="宋体" w:hAnsi="宋体" w:eastAsia="宋体" w:cs="Courier New"/>
          <w:color w:val="000000"/>
          <w:sz w:val="24"/>
          <w:szCs w:val="24"/>
        </w:rPr>
        <w:t xml:space="preserve">1.局政务信息化硬件设施维保服务</w:t>
      </w:r>
      <w:r>
        <w:rPr>
          <w:rFonts w:ascii="宋体" w:hAnsi="宋体" w:eastAsia="宋体" w:cs="Courier New"/>
          <w:color w:val="000000"/>
          <w:sz w:val="24"/>
          <w:szCs w:val="24"/>
        </w:rPr>
      </w:r>
      <w:r/>
    </w:p>
    <w:p>
      <w:pPr>
        <w:pStyle w:val="693"/>
        <w:ind w:right="388" w:firstLine="480"/>
        <w:spacing w:before="128" w:line="343" w:lineRule="auto"/>
        <w:rPr>
          <w:rFonts w:ascii="宋体" w:hAnsi="宋体" w:eastAsia="宋体" w:cs="Courier New"/>
          <w:color w:val="000000"/>
          <w:sz w:val="24"/>
          <w:szCs w:val="24"/>
        </w:rPr>
      </w:pPr>
      <w:r>
        <w:rPr>
          <w:rFonts w:hint="eastAsia" w:ascii="Calibri" w:hAnsi="Calibri" w:eastAsia="宋体" w:cs="Calibri"/>
          <w:color w:val="000000"/>
          <w:sz w:val="24"/>
          <w:szCs w:val="24"/>
        </w:rPr>
        <w:t xml:space="preserve">（1）</w:t>
      </w:r>
      <w:r>
        <w:rPr>
          <w:rFonts w:hint="eastAsia" w:ascii="宋体" w:hAnsi="宋体" w:eastAsia="宋体" w:cs="Courier New"/>
          <w:color w:val="000000"/>
          <w:sz w:val="24"/>
          <w:szCs w:val="24"/>
        </w:rPr>
        <w:t xml:space="preserve">机房基础设施维保服务：提供局南北楼机房配套的动环系统、监控系统、门禁系统、不间断电源系统主机、电池组等设备的专业续保及维修工作，提供专业的设备故障诊断、定位、检修、更换服务，其中过保设备应提供备件更换。</w:t>
      </w:r>
      <w:r>
        <w:rPr>
          <w:rFonts w:ascii="宋体" w:hAnsi="宋体" w:eastAsia="宋体" w:cs="Courier New"/>
          <w:color w:val="000000"/>
          <w:sz w:val="24"/>
          <w:szCs w:val="24"/>
        </w:rPr>
      </w:r>
      <w:r/>
    </w:p>
    <w:p>
      <w:pPr>
        <w:pStyle w:val="693"/>
        <w:ind w:right="388" w:firstLine="480"/>
        <w:spacing w:before="128" w:line="343" w:lineRule="auto"/>
        <w:rPr>
          <w:rFonts w:ascii="宋体" w:hAnsi="宋体" w:eastAsia="宋体" w:cs="Courier New"/>
          <w:color w:val="000000"/>
          <w:sz w:val="24"/>
          <w:szCs w:val="24"/>
        </w:rPr>
      </w:pPr>
      <w:r>
        <w:rPr>
          <w:rFonts w:hint="eastAsia" w:ascii="Calibri" w:hAnsi="Calibri" w:eastAsia="宋体" w:cs="Calibri"/>
          <w:color w:val="000000"/>
          <w:sz w:val="24"/>
          <w:szCs w:val="24"/>
        </w:rPr>
        <w:t xml:space="preserve">（2）</w:t>
      </w:r>
      <w:r>
        <w:rPr>
          <w:rFonts w:hint="eastAsia" w:ascii="宋体" w:hAnsi="宋体" w:eastAsia="宋体" w:cs="Courier New"/>
          <w:color w:val="000000"/>
          <w:sz w:val="24"/>
          <w:szCs w:val="24"/>
        </w:rPr>
        <w:t xml:space="preserve">机房存量设备维保服务：提供局南北楼机房各类服务器、存储、SAN光纤交换机、磁带库等设备的专业续保及维修工作，提供专业的设备故障诊断、定位、检修、更换服务，其中过保设备应提供备件更换；提供存量设备的系统升级、策略调整优化等专业服务。</w:t>
      </w:r>
      <w:r>
        <w:rPr>
          <w:rFonts w:ascii="宋体" w:hAnsi="宋体" w:eastAsia="宋体" w:cs="Courier New"/>
          <w:color w:val="000000"/>
          <w:sz w:val="24"/>
          <w:szCs w:val="24"/>
        </w:rPr>
      </w:r>
      <w:r/>
    </w:p>
    <w:p>
      <w:pPr>
        <w:pStyle w:val="693"/>
        <w:spacing w:before="98" w:line="219" w:lineRule="auto"/>
        <w:rPr>
          <w:rFonts w:ascii="宋体" w:hAnsi="宋体" w:eastAsia="宋体" w:cs="宋体"/>
          <w:bCs/>
          <w:spacing w:val="2"/>
          <w:sz w:val="24"/>
          <w:szCs w:val="24"/>
        </w:rPr>
      </w:pPr>
      <w:r>
        <w:rPr>
          <w:rFonts w:ascii="宋体" w:hAnsi="宋体" w:eastAsia="宋体" w:cs="宋体"/>
          <w:bCs/>
          <w:spacing w:val="2"/>
          <w:sz w:val="24"/>
          <w:szCs w:val="24"/>
        </w:rPr>
      </w:r>
      <w:r/>
    </w:p>
    <w:p>
      <w:pPr>
        <w:pStyle w:val="693"/>
        <w:ind w:right="388" w:firstLine="480"/>
        <w:spacing w:before="128" w:line="343" w:lineRule="auto"/>
        <w:rPr>
          <w:rFonts w:ascii="宋体" w:hAnsi="宋体" w:eastAsia="宋体" w:cs="Courier New"/>
          <w:color w:val="000000"/>
          <w:sz w:val="24"/>
          <w:szCs w:val="24"/>
        </w:rPr>
      </w:pPr>
      <w:r>
        <w:rPr>
          <w:rFonts w:hint="eastAsia" w:ascii="Calibri" w:hAnsi="Calibri" w:eastAsia="宋体" w:cs="Calibri"/>
          <w:color w:val="000000"/>
          <w:sz w:val="24"/>
          <w:szCs w:val="24"/>
        </w:rPr>
        <w:t xml:space="preserve">（</w:t>
      </w:r>
      <w:r>
        <w:rPr>
          <w:rFonts w:ascii="Calibri" w:hAnsi="Calibri" w:eastAsia="宋体" w:cs="Calibri"/>
          <w:color w:val="000000"/>
          <w:sz w:val="24"/>
          <w:szCs w:val="24"/>
        </w:rPr>
        <w:t xml:space="preserve">3</w:t>
      </w:r>
      <w:r>
        <w:rPr>
          <w:rFonts w:hint="eastAsia" w:ascii="Calibri" w:hAnsi="Calibri" w:eastAsia="宋体" w:cs="Calibri"/>
          <w:color w:val="000000"/>
          <w:sz w:val="24"/>
          <w:szCs w:val="24"/>
        </w:rPr>
        <w:t xml:space="preserve">）</w:t>
      </w:r>
      <w:r>
        <w:rPr>
          <w:rFonts w:hint="eastAsia" w:ascii="宋体" w:hAnsi="宋体" w:eastAsia="宋体" w:cs="Courier New"/>
          <w:color w:val="000000"/>
          <w:sz w:val="24"/>
          <w:szCs w:val="24"/>
        </w:rPr>
        <w:t xml:space="preserve">网络基础设施维保服务：提供部省网络接入、市政务网、市局VPN加密城域网、市局内部局域网等配套的交换机、防火墙、VPN网关、上网行为管理等设备的专业续保及维修工作，提供专业的设备故障诊断、定位、检修、更换服务，其中过保设备应提供备件更换；提供网络设备的系统升级、策略调整优化等专业服务。</w:t>
      </w:r>
      <w:r>
        <w:rPr>
          <w:rFonts w:ascii="宋体" w:hAnsi="宋体" w:eastAsia="宋体" w:cs="Courier New"/>
          <w:color w:val="000000"/>
          <w:sz w:val="24"/>
          <w:szCs w:val="24"/>
        </w:rPr>
      </w:r>
      <w:r/>
    </w:p>
    <w:p>
      <w:pPr>
        <w:pStyle w:val="693"/>
        <w:spacing w:before="98" w:line="219" w:lineRule="auto"/>
        <w:rPr>
          <w:rFonts w:ascii="宋体" w:hAnsi="宋体" w:eastAsia="宋体" w:cs="宋体"/>
          <w:bCs/>
          <w:spacing w:val="2"/>
          <w:sz w:val="24"/>
          <w:szCs w:val="24"/>
        </w:rPr>
      </w:pPr>
      <w:r>
        <w:rPr>
          <w:rFonts w:hint="eastAsia" w:ascii="宋体" w:hAnsi="宋体" w:eastAsia="宋体" w:cs="宋体"/>
          <w:bCs/>
          <w:spacing w:val="2"/>
          <w:sz w:val="24"/>
          <w:szCs w:val="24"/>
        </w:rPr>
        <w:t xml:space="preserve">附表：维保设备清单表</w:t>
      </w:r>
      <w:r>
        <w:rPr>
          <w:rFonts w:ascii="宋体" w:hAnsi="宋体" w:eastAsia="宋体" w:cs="宋体"/>
          <w:bCs/>
          <w:spacing w:val="2"/>
          <w:sz w:val="24"/>
          <w:szCs w:val="24"/>
        </w:rPr>
      </w:r>
      <w:r/>
    </w:p>
    <w:tbl>
      <w:tblPr>
        <w:tblW w:w="5000" w:type="pct"/>
        <w:tblInd w:w="-216" w:type="dxa"/>
        <w:tblLayout w:type="fixed"/>
        <w:tblCellMar>
          <w:left w:w="108" w:type="dxa"/>
          <w:top w:w="0" w:type="dxa"/>
          <w:right w:w="108" w:type="dxa"/>
          <w:bottom w:w="0" w:type="dxa"/>
        </w:tblCellMar>
        <w:tblLook w:val="04A0" w:firstRow="1" w:lastRow="0" w:firstColumn="1" w:lastColumn="0" w:noHBand="0" w:noVBand="1"/>
      </w:tblPr>
      <w:tblGrid>
        <w:gridCol w:w="514"/>
        <w:gridCol w:w="1303"/>
        <w:gridCol w:w="4527"/>
        <w:gridCol w:w="2465"/>
        <w:gridCol w:w="1154"/>
      </w:tblGrid>
      <w:tr>
        <w:trPr>
          <w:trHeight w:val="270"/>
        </w:trPr>
        <w:tc>
          <w:tcPr>
            <w:tcBorders>
              <w:top w:val="single" w:color="000000" w:sz="4" w:space="0"/>
              <w:left w:val="single" w:color="000000" w:sz="4" w:space="0"/>
              <w:bottom w:val="single" w:color="000000" w:sz="4" w:space="0"/>
              <w:right w:val="single" w:color="000000" w:sz="4" w:space="0"/>
            </w:tcBorders>
            <w:tcW w:w="502" w:type="dxa"/>
            <w:vAlign w:val="bottom"/>
            <w:textDirection w:val="lrTb"/>
            <w:noWrap w:val="false"/>
          </w:tcPr>
          <w:p>
            <w:pPr>
              <w:pStyle w:val="757"/>
              <w:numPr>
                <w:ilvl w:val="0"/>
                <w:numId w:val="5"/>
              </w:numPr>
              <w:rPr>
                <w:rFonts w:ascii="宋体" w:hAnsi="宋体" w:cs="宋体"/>
                <w:color w:val="000000"/>
              </w:rPr>
            </w:pPr>
            <w:r>
              <w:rPr>
                <w:rFonts w:hint="eastAsia" w:ascii="宋体" w:hAnsi="宋体" w:cs="宋体"/>
                <w:color w:val="000000"/>
              </w:rPr>
              <w:t xml:space="preserve">序号</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设备类型</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4424"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名称/品牌/型号</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409" w:type="dxa"/>
            <w:vAlign w:val="bottom"/>
            <w:textDirection w:val="lrTb"/>
            <w:noWrap w:val="false"/>
          </w:tcPr>
          <w:p>
            <w:pPr>
              <w:pStyle w:val="660"/>
              <w:jc w:val="center"/>
              <w:widowControl/>
              <w:rPr>
                <w:rFonts w:hint="eastAsia" w:ascii="宋体" w:hAnsi="宋体" w:cs="宋体"/>
                <w:color w:val="000000"/>
              </w:rPr>
            </w:pPr>
            <w:r>
              <w:rPr>
                <w:rFonts w:hint="eastAsia" w:ascii="宋体" w:hAnsi="宋体" w:cs="宋体"/>
                <w:color w:val="000000"/>
              </w:rPr>
              <w:t xml:space="preserve">设备</w:t>
            </w:r>
            <w:r>
              <w:rPr>
                <w:rFonts w:ascii="宋体" w:hAnsi="宋体" w:cs="宋体"/>
                <w:color w:val="000000"/>
              </w:rPr>
              <w:t xml:space="preserve">上线</w:t>
            </w:r>
            <w:r>
              <w:rPr>
                <w:rFonts w:hint="eastAsia" w:ascii="宋体" w:hAnsi="宋体" w:cs="宋体"/>
                <w:color w:val="000000"/>
              </w:rPr>
              <w:t xml:space="preserve">时间</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数量</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绿盟WAF-NX3</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2014年7月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网御星云V6000-F333c</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2016年11月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网御星云V-10MS-VPN</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2017年1月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防火墙V6000-F22G0-N</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2017年9月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网御星云V6000-F73H1-N</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2018年9月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合众AS-350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防火墙V6000-7350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2019年10月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启明星辰天清入侵防御系统NGIPS5000-S V6.0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天融信</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2012年10月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 8132F</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2012年10月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11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安全网闸</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12</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DA-1000-U</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13</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天融信 V3</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14</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4000-UF</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15</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安全设备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AD-1000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29</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华为RH5885 V3</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2015年4月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30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华为RH2288H V2</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2015年11月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31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华为小型机9008</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2017年3月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32</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华为RH2288H V3</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2017年7月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33</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华为2488 V5</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2018年6月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34</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华为2288H V5</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2018年12月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35</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华为RH2288H V5</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2019年12月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36</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DRS312-T(科力锐一体机)</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2020年3月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37</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LV7200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2020年3月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38</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sugon I620-G30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39</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华为 2488 V5</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2019年12月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40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 Dell740XD</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2020年10月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41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浪潮 NF5280M4</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42</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DELL EMC UNITY300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2019年7月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43</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830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2018年4月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44</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640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2019年12月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45</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740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2020年9月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46</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沃趣</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2020年9月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47</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HP DL380-Gen10 </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2017年11月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48</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合众SG</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2018年7月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49</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720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2013年12月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50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6850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2007年10月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51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DELL M1000e</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2015年12月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52</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630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2015年12月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53</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620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2016年8月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54</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630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2017年9月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55</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730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2016年4月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56</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710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2009年11月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57</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910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2012年9月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58</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710.410.910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2010年8月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59</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服务器</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DELL M820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2013年10月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60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供配电系统</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蓄电池等</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2018年5月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61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监控系统</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联想监控屏等</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2018年11月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62</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监控系统</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摄像头等</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2017年6月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63</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监控系统</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摄像头等</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2018年10月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64</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监控系统</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斯必得</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2020年10月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65</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华为S7706</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2014年7月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66</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H3C LS-10506</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2017年11月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67</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H3C-S10506</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2018年5月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68</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博科brocade 6510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2018年10月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69</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博科brocade 340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2020年3月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70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华为S5730-48C-SI</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2019年12月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71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S5560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2019年12月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72</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S5560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2019年12月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73</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 S10504</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2016年3月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74</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8132F</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2012年10月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75</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S5130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2010年9月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76</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 S6520X</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2020年9月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77</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 S6520X</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2020年9月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78</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S6800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2020年9月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79</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S6800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2020年9月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80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ZXR10 5950</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2013年10月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81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网络设备</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DS-300B</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2016年12月</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16</w:t>
            </w:r>
            <w:r>
              <w:rPr>
                <w:rFonts w:ascii="宋体" w:hAnsi="宋体" w:cs="宋体"/>
                <w:color w:val="000000"/>
              </w:rPr>
            </w:r>
            <w:r/>
          </w:p>
        </w:tc>
        <w:tc>
          <w:tcPr>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存储</w:t>
            </w:r>
            <w:r>
              <w:rPr>
                <w:rFonts w:ascii="宋体" w:hAnsi="宋体" w:cs="宋体"/>
                <w:color w:val="000000"/>
              </w:rPr>
            </w:r>
            <w:r/>
          </w:p>
        </w:tc>
        <w:tc>
          <w:tcPr>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DELL EMC UNITY</w:t>
            </w:r>
            <w:r>
              <w:rPr>
                <w:rFonts w:ascii="宋体" w:hAnsi="宋体" w:cs="宋体"/>
                <w:color w:val="000000"/>
              </w:rPr>
            </w:r>
            <w:r/>
          </w:p>
        </w:tc>
        <w:tc>
          <w:tcPr>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2020年1月</w:t>
            </w:r>
            <w:r>
              <w:rPr>
                <w:rFonts w:ascii="宋体" w:hAnsi="宋体" w:cs="宋体"/>
                <w:color w:val="000000"/>
              </w:rPr>
            </w:r>
            <w:r/>
          </w:p>
        </w:tc>
        <w:tc>
          <w:tcPr>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17</w:t>
            </w:r>
            <w:r>
              <w:rPr>
                <w:rFonts w:ascii="宋体" w:hAnsi="宋体" w:cs="宋体"/>
                <w:color w:val="000000"/>
              </w:rPr>
            </w:r>
            <w:r/>
          </w:p>
        </w:tc>
        <w:tc>
          <w:tcPr>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存储</w:t>
            </w:r>
            <w:r>
              <w:rPr>
                <w:rFonts w:ascii="宋体" w:hAnsi="宋体" w:cs="宋体"/>
                <w:color w:val="000000"/>
              </w:rPr>
            </w:r>
            <w:r/>
          </w:p>
        </w:tc>
        <w:tc>
          <w:tcPr>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EMC DATA DOMAIN</w:t>
            </w:r>
            <w:r>
              <w:rPr>
                <w:rFonts w:ascii="宋体" w:hAnsi="宋体" w:cs="宋体"/>
                <w:color w:val="000000"/>
              </w:rPr>
            </w:r>
            <w:r/>
          </w:p>
        </w:tc>
        <w:tc>
          <w:tcPr>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2015年11月</w:t>
            </w:r>
            <w:r>
              <w:rPr>
                <w:rFonts w:ascii="宋体" w:hAnsi="宋体" w:cs="宋体"/>
                <w:color w:val="000000"/>
              </w:rPr>
            </w:r>
            <w:r/>
          </w:p>
        </w:tc>
        <w:tc>
          <w:tcPr>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540"/>
        </w:trPr>
        <w:tc>
          <w:tcPr>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18</w:t>
            </w:r>
            <w:r>
              <w:rPr>
                <w:rFonts w:ascii="宋体" w:hAnsi="宋体" w:cs="宋体"/>
                <w:color w:val="000000"/>
              </w:rPr>
            </w:r>
            <w:r/>
          </w:p>
        </w:tc>
        <w:tc>
          <w:tcPr>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存储</w:t>
            </w:r>
            <w:r>
              <w:rPr>
                <w:rFonts w:ascii="宋体" w:hAnsi="宋体" w:cs="宋体"/>
                <w:color w:val="000000"/>
              </w:rPr>
            </w:r>
            <w:r/>
          </w:p>
        </w:tc>
        <w:tc>
          <w:tcPr>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EMC VNX5400</w:t>
            </w:r>
            <w:r>
              <w:rPr>
                <w:rFonts w:ascii="宋体" w:hAnsi="宋体" w:cs="宋体"/>
                <w:color w:val="000000"/>
              </w:rPr>
            </w:r>
            <w:r/>
          </w:p>
        </w:tc>
        <w:tc>
          <w:tcPr>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2016年12月</w:t>
            </w:r>
            <w:r>
              <w:rPr>
                <w:rFonts w:ascii="宋体" w:hAnsi="宋体" w:cs="宋体"/>
                <w:color w:val="000000"/>
              </w:rPr>
            </w:r>
            <w:r/>
          </w:p>
        </w:tc>
        <w:tc>
          <w:tcPr>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19</w:t>
            </w:r>
            <w:r>
              <w:rPr>
                <w:rFonts w:ascii="宋体" w:hAnsi="宋体" w:cs="宋体"/>
                <w:color w:val="000000"/>
              </w:rPr>
            </w:r>
            <w:r/>
          </w:p>
        </w:tc>
        <w:tc>
          <w:tcPr>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存储</w:t>
            </w:r>
            <w:r>
              <w:rPr>
                <w:rFonts w:ascii="宋体" w:hAnsi="宋体" w:cs="宋体"/>
                <w:color w:val="000000"/>
              </w:rPr>
            </w:r>
            <w:r/>
          </w:p>
        </w:tc>
        <w:tc>
          <w:tcPr>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爱数</w:t>
            </w:r>
            <w:r>
              <w:rPr>
                <w:rFonts w:ascii="宋体" w:hAnsi="宋体" w:cs="宋体"/>
                <w:color w:val="000000"/>
              </w:rPr>
            </w:r>
            <w:r/>
          </w:p>
        </w:tc>
        <w:tc>
          <w:tcPr>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2020年9月</w:t>
            </w:r>
            <w:r>
              <w:rPr>
                <w:rFonts w:ascii="宋体" w:hAnsi="宋体" w:cs="宋体"/>
                <w:color w:val="000000"/>
              </w:rPr>
            </w:r>
            <w:r/>
          </w:p>
        </w:tc>
        <w:tc>
          <w:tcPr>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20</w:t>
            </w:r>
            <w:r>
              <w:rPr>
                <w:rFonts w:ascii="宋体" w:hAnsi="宋体" w:cs="宋体"/>
                <w:color w:val="000000"/>
              </w:rPr>
            </w:r>
            <w:r/>
          </w:p>
        </w:tc>
        <w:tc>
          <w:tcPr>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存储</w:t>
            </w:r>
            <w:r>
              <w:rPr>
                <w:rFonts w:ascii="宋体" w:hAnsi="宋体" w:cs="宋体"/>
                <w:color w:val="000000"/>
              </w:rPr>
            </w:r>
            <w:r/>
          </w:p>
        </w:tc>
        <w:tc>
          <w:tcPr>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EMC VNX5300</w:t>
            </w:r>
            <w:r>
              <w:rPr>
                <w:rFonts w:ascii="宋体" w:hAnsi="宋体" w:cs="宋体"/>
                <w:color w:val="000000"/>
              </w:rPr>
            </w:r>
            <w:r/>
          </w:p>
        </w:tc>
        <w:tc>
          <w:tcPr>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2015年11月</w:t>
            </w:r>
            <w:r>
              <w:rPr>
                <w:rFonts w:ascii="宋体" w:hAnsi="宋体" w:cs="宋体"/>
                <w:color w:val="000000"/>
              </w:rPr>
            </w:r>
            <w:r/>
          </w:p>
        </w:tc>
        <w:tc>
          <w:tcPr>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540"/>
        </w:trPr>
        <w:tc>
          <w:tcPr>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21</w:t>
            </w:r>
            <w:r>
              <w:rPr>
                <w:rFonts w:ascii="宋体" w:hAnsi="宋体" w:cs="宋体"/>
                <w:color w:val="000000"/>
              </w:rPr>
            </w:r>
            <w:r/>
          </w:p>
        </w:tc>
        <w:tc>
          <w:tcPr>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存储</w:t>
            </w:r>
            <w:r>
              <w:rPr>
                <w:rFonts w:ascii="宋体" w:hAnsi="宋体" w:cs="宋体"/>
                <w:color w:val="000000"/>
              </w:rPr>
            </w:r>
            <w:r/>
          </w:p>
        </w:tc>
        <w:tc>
          <w:tcPr>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EMC VNX5300</w:t>
            </w:r>
            <w:r>
              <w:rPr>
                <w:rFonts w:ascii="宋体" w:hAnsi="宋体" w:cs="宋体"/>
                <w:color w:val="000000"/>
              </w:rPr>
            </w:r>
            <w:r/>
          </w:p>
        </w:tc>
        <w:tc>
          <w:tcPr>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2015年11月</w:t>
            </w:r>
            <w:r>
              <w:rPr>
                <w:rFonts w:ascii="宋体" w:hAnsi="宋体" w:cs="宋体"/>
                <w:color w:val="000000"/>
              </w:rPr>
            </w:r>
            <w:r/>
          </w:p>
        </w:tc>
        <w:tc>
          <w:tcPr>
            <w:tcW w:w="1128"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540"/>
        </w:trPr>
        <w:tc>
          <w:tcPr>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22</w:t>
            </w:r>
            <w:r>
              <w:rPr>
                <w:rFonts w:ascii="宋体" w:hAnsi="宋体" w:cs="宋体"/>
                <w:color w:val="000000"/>
              </w:rPr>
            </w:r>
            <w:r/>
          </w:p>
        </w:tc>
        <w:tc>
          <w:tcPr>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存储设备</w:t>
            </w:r>
            <w:r>
              <w:rPr>
                <w:rFonts w:ascii="宋体" w:hAnsi="宋体" w:cs="宋体"/>
                <w:color w:val="000000"/>
              </w:rPr>
            </w:r>
            <w:r/>
          </w:p>
        </w:tc>
        <w:tc>
          <w:tcPr>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云创FW 651S03</w:t>
            </w:r>
            <w:r>
              <w:rPr>
                <w:rFonts w:ascii="宋体" w:hAnsi="宋体" w:cs="宋体"/>
                <w:color w:val="000000"/>
              </w:rPr>
            </w:r>
            <w:r/>
          </w:p>
        </w:tc>
        <w:tc>
          <w:tcPr>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2017年5月</w:t>
            </w:r>
            <w:r>
              <w:rPr>
                <w:rFonts w:ascii="宋体" w:hAnsi="宋体" w:cs="宋体"/>
                <w:color w:val="000000"/>
              </w:rPr>
            </w:r>
            <w:r/>
          </w:p>
        </w:tc>
        <w:tc>
          <w:tcPr>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23</w:t>
            </w:r>
            <w:r>
              <w:rPr>
                <w:rFonts w:ascii="宋体" w:hAnsi="宋体" w:cs="宋体"/>
                <w:color w:val="000000"/>
              </w:rPr>
            </w:r>
            <w:r/>
          </w:p>
        </w:tc>
        <w:tc>
          <w:tcPr>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存储设备</w:t>
            </w:r>
            <w:r>
              <w:rPr>
                <w:rFonts w:ascii="宋体" w:hAnsi="宋体" w:cs="宋体"/>
                <w:color w:val="000000"/>
              </w:rPr>
            </w:r>
            <w:r/>
          </w:p>
        </w:tc>
        <w:tc>
          <w:tcPr>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浪潮AS5300G2</w:t>
            </w:r>
            <w:r>
              <w:rPr>
                <w:rFonts w:ascii="宋体" w:hAnsi="宋体" w:cs="宋体"/>
                <w:color w:val="000000"/>
              </w:rPr>
            </w:r>
            <w:r/>
          </w:p>
        </w:tc>
        <w:tc>
          <w:tcPr>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2020年3月</w:t>
            </w:r>
            <w:r>
              <w:rPr>
                <w:rFonts w:ascii="宋体" w:hAnsi="宋体" w:cs="宋体"/>
                <w:color w:val="000000"/>
              </w:rPr>
            </w:r>
            <w:r/>
          </w:p>
        </w:tc>
        <w:tc>
          <w:tcPr>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24</w:t>
            </w:r>
            <w:r>
              <w:rPr>
                <w:rFonts w:ascii="宋体" w:hAnsi="宋体" w:cs="宋体"/>
                <w:color w:val="000000"/>
              </w:rPr>
            </w:r>
            <w:r/>
          </w:p>
        </w:tc>
        <w:tc>
          <w:tcPr>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存储设备</w:t>
            </w:r>
            <w:r>
              <w:rPr>
                <w:rFonts w:ascii="宋体" w:hAnsi="宋体" w:cs="宋体"/>
                <w:color w:val="000000"/>
              </w:rPr>
            </w:r>
            <w:r/>
          </w:p>
        </w:tc>
        <w:tc>
          <w:tcPr>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浪潮AS5300G2</w:t>
            </w:r>
            <w:r>
              <w:rPr>
                <w:rFonts w:ascii="宋体" w:hAnsi="宋体" w:cs="宋体"/>
                <w:color w:val="000000"/>
              </w:rPr>
            </w:r>
            <w:r/>
          </w:p>
        </w:tc>
        <w:tc>
          <w:tcPr>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2020年3月</w:t>
            </w:r>
            <w:r>
              <w:rPr>
                <w:rFonts w:ascii="宋体" w:hAnsi="宋体" w:cs="宋体"/>
                <w:color w:val="000000"/>
              </w:rPr>
            </w:r>
            <w:r/>
          </w:p>
        </w:tc>
        <w:tc>
          <w:tcPr>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25</w:t>
            </w:r>
            <w:r>
              <w:rPr>
                <w:rFonts w:ascii="宋体" w:hAnsi="宋体" w:cs="宋体"/>
                <w:color w:val="000000"/>
              </w:rPr>
            </w:r>
            <w:r/>
          </w:p>
        </w:tc>
        <w:tc>
          <w:tcPr>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存储设备</w:t>
            </w:r>
            <w:r>
              <w:rPr>
                <w:rFonts w:ascii="宋体" w:hAnsi="宋体" w:cs="宋体"/>
                <w:color w:val="000000"/>
              </w:rPr>
            </w:r>
            <w:r/>
          </w:p>
        </w:tc>
        <w:tc>
          <w:tcPr>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浪潮AS5300G2</w:t>
            </w:r>
            <w:r>
              <w:rPr>
                <w:rFonts w:ascii="宋体" w:hAnsi="宋体" w:cs="宋体"/>
                <w:color w:val="000000"/>
              </w:rPr>
            </w:r>
            <w:r/>
          </w:p>
        </w:tc>
        <w:tc>
          <w:tcPr>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2020年3月</w:t>
            </w:r>
            <w:r>
              <w:rPr>
                <w:rFonts w:ascii="宋体" w:hAnsi="宋体" w:cs="宋体"/>
                <w:color w:val="000000"/>
              </w:rPr>
            </w:r>
            <w:r/>
          </w:p>
        </w:tc>
        <w:tc>
          <w:tcPr>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540"/>
        </w:trPr>
        <w:tc>
          <w:tcPr>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26</w:t>
            </w:r>
            <w:r>
              <w:rPr>
                <w:rFonts w:ascii="宋体" w:hAnsi="宋体" w:cs="宋体"/>
                <w:color w:val="000000"/>
              </w:rPr>
            </w:r>
            <w:r/>
          </w:p>
        </w:tc>
        <w:tc>
          <w:tcPr>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存储设备</w:t>
            </w:r>
            <w:r>
              <w:rPr>
                <w:rFonts w:ascii="宋体" w:hAnsi="宋体" w:cs="宋体"/>
                <w:color w:val="000000"/>
              </w:rPr>
            </w:r>
            <w:r/>
          </w:p>
        </w:tc>
        <w:tc>
          <w:tcPr>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MS3000</w:t>
            </w:r>
            <w:r>
              <w:rPr>
                <w:rFonts w:ascii="宋体" w:hAnsi="宋体" w:cs="宋体"/>
                <w:color w:val="000000"/>
              </w:rPr>
            </w:r>
            <w:r/>
          </w:p>
        </w:tc>
        <w:tc>
          <w:tcPr>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2014年7月</w:t>
            </w:r>
            <w:r>
              <w:rPr>
                <w:rFonts w:ascii="宋体" w:hAnsi="宋体" w:cs="宋体"/>
                <w:color w:val="000000"/>
              </w:rPr>
            </w:r>
            <w:r/>
          </w:p>
        </w:tc>
        <w:tc>
          <w:tcPr>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27</w:t>
            </w:r>
            <w:r>
              <w:rPr>
                <w:rFonts w:ascii="宋体" w:hAnsi="宋体" w:cs="宋体"/>
                <w:color w:val="000000"/>
              </w:rPr>
            </w:r>
            <w:r/>
          </w:p>
        </w:tc>
        <w:tc>
          <w:tcPr>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存储设备</w:t>
            </w:r>
            <w:r>
              <w:rPr>
                <w:rFonts w:ascii="宋体" w:hAnsi="宋体" w:cs="宋体"/>
                <w:color w:val="000000"/>
              </w:rPr>
            </w:r>
            <w:r/>
          </w:p>
        </w:tc>
        <w:tc>
          <w:tcPr>
            <w:tcW w:w="4424"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OceanStor 5310F V5</w:t>
            </w:r>
            <w:r>
              <w:rPr>
                <w:rFonts w:ascii="宋体" w:hAnsi="宋体" w:cs="宋体"/>
                <w:color w:val="000000"/>
              </w:rPr>
            </w:r>
            <w:r/>
          </w:p>
        </w:tc>
        <w:tc>
          <w:tcPr>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2019年11月</w:t>
            </w:r>
            <w:r>
              <w:rPr>
                <w:rFonts w:ascii="宋体" w:hAnsi="宋体" w:cs="宋体"/>
                <w:color w:val="000000"/>
              </w:rPr>
            </w:r>
            <w:r/>
          </w:p>
        </w:tc>
        <w:tc>
          <w:tcPr>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W w:w="502" w:type="dxa"/>
            <w:vAlign w:val="bottom"/>
            <w:textDirection w:val="lrTb"/>
            <w:noWrap w:val="false"/>
          </w:tcPr>
          <w:p>
            <w:pPr>
              <w:pStyle w:val="660"/>
              <w:numPr>
                <w:ilvl w:val="0"/>
                <w:numId w:val="5"/>
              </w:numPr>
              <w:ind w:left="420" w:hanging="420"/>
              <w:jc w:val="right"/>
              <w:widowControl/>
              <w:rPr>
                <w:rFonts w:ascii="宋体" w:hAnsi="宋体" w:cs="宋体"/>
                <w:color w:val="000000"/>
              </w:rPr>
            </w:pPr>
            <w:r>
              <w:rPr>
                <w:rFonts w:hint="eastAsia" w:ascii="宋体" w:hAnsi="宋体" w:cs="宋体"/>
                <w:color w:val="000000"/>
              </w:rPr>
              <w:t xml:space="preserve">28</w:t>
            </w:r>
            <w:r>
              <w:rPr>
                <w:rFonts w:ascii="宋体" w:hAnsi="宋体" w:cs="宋体"/>
                <w:color w:val="000000"/>
              </w:rPr>
            </w:r>
            <w:r/>
          </w:p>
        </w:tc>
        <w:tc>
          <w:tcPr>
            <w:tcW w:w="1273"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存储设备</w:t>
            </w:r>
            <w:r>
              <w:rPr>
                <w:rFonts w:ascii="宋体" w:hAnsi="宋体" w:cs="宋体"/>
                <w:color w:val="000000"/>
              </w:rPr>
            </w:r>
            <w:r/>
          </w:p>
        </w:tc>
        <w:tc>
          <w:tcPr>
            <w:tcW w:w="4424"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OceanStor华为5500 V3</w:t>
            </w:r>
            <w:r>
              <w:rPr>
                <w:rFonts w:ascii="宋体" w:hAnsi="宋体" w:cs="宋体"/>
                <w:color w:val="000000"/>
              </w:rPr>
            </w:r>
            <w:r/>
          </w:p>
        </w:tc>
        <w:tc>
          <w:tcPr>
            <w:tcW w:w="2409" w:type="dxa"/>
            <w:vAlign w:val="center"/>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2017年11月</w:t>
            </w:r>
            <w:r>
              <w:rPr>
                <w:rFonts w:ascii="宋体" w:hAnsi="宋体" w:cs="宋体"/>
                <w:color w:val="000000"/>
              </w:rPr>
            </w:r>
            <w:r/>
          </w:p>
        </w:tc>
        <w:tc>
          <w:tcPr>
            <w:tcW w:w="1128" w:type="dxa"/>
            <w:vAlign w:val="bottom"/>
            <w:textDirection w:val="lrTb"/>
            <w:noWrap w:val="false"/>
          </w:tcPr>
          <w:p>
            <w:pPr>
              <w:pStyle w:val="660"/>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bl>
    <w:p>
      <w:pPr>
        <w:pStyle w:val="693"/>
        <w:ind w:right="388" w:firstLine="480"/>
        <w:spacing w:before="128" w:line="343" w:lineRule="auto"/>
        <w:rPr>
          <w:rFonts w:ascii="宋体" w:hAnsi="宋体" w:eastAsia="宋体" w:cs="Courier New"/>
          <w:color w:val="000000"/>
          <w:sz w:val="24"/>
          <w:szCs w:val="24"/>
        </w:rPr>
      </w:pPr>
      <w:r>
        <w:rPr>
          <w:rFonts w:hint="eastAsia" w:ascii="Calibri" w:hAnsi="Calibri" w:eastAsia="宋体" w:cs="Calibri"/>
          <w:color w:val="000000"/>
          <w:sz w:val="24"/>
          <w:szCs w:val="24"/>
        </w:rPr>
        <w:t xml:space="preserve">（</w:t>
      </w:r>
      <w:r>
        <w:rPr>
          <w:rFonts w:ascii="Calibri" w:hAnsi="Calibri" w:eastAsia="宋体" w:cs="Calibri"/>
          <w:color w:val="000000"/>
          <w:sz w:val="24"/>
          <w:szCs w:val="24"/>
        </w:rPr>
        <w:t xml:space="preserve">4</w:t>
      </w:r>
      <w:r>
        <w:rPr>
          <w:rFonts w:hint="eastAsia" w:ascii="Calibri" w:hAnsi="Calibri" w:eastAsia="宋体" w:cs="Calibri"/>
          <w:color w:val="000000"/>
          <w:sz w:val="24"/>
          <w:szCs w:val="24"/>
        </w:rPr>
        <w:t xml:space="preserve">）</w:t>
      </w:r>
      <w:r>
        <w:rPr>
          <w:rFonts w:hint="eastAsia" w:ascii="宋体" w:hAnsi="宋体" w:eastAsia="宋体" w:cs="Courier New"/>
          <w:color w:val="000000"/>
          <w:sz w:val="24"/>
          <w:szCs w:val="24"/>
        </w:rPr>
        <w:t xml:space="preserve">网络相关的服务续保：提供ssl证书续保服务；提供安全设备特征库升级等服务。</w:t>
      </w:r>
      <w:r>
        <w:rPr>
          <w:rFonts w:ascii="宋体" w:hAnsi="宋体" w:eastAsia="宋体" w:cs="Courier New"/>
          <w:color w:val="000000"/>
          <w:sz w:val="24"/>
          <w:szCs w:val="24"/>
        </w:rPr>
      </w:r>
      <w:r/>
    </w:p>
    <w:p>
      <w:pPr>
        <w:pStyle w:val="660"/>
      </w:pPr>
      <w:r/>
      <w:r/>
    </w:p>
    <w:p>
      <w:pPr>
        <w:pStyle w:val="693"/>
        <w:spacing w:before="98" w:line="219" w:lineRule="auto"/>
        <w:rPr>
          <w:bCs/>
          <w:spacing w:val="2"/>
        </w:rPr>
      </w:pPr>
      <w:r>
        <w:rPr>
          <w:rFonts w:hint="eastAsia"/>
          <w:bCs/>
          <w:spacing w:val="2"/>
        </w:rPr>
        <w:t xml:space="preserve">附表</w:t>
      </w:r>
      <w:r>
        <w:rPr>
          <w:bCs/>
          <w:spacing w:val="2"/>
        </w:rPr>
        <w:t xml:space="preserve">：</w:t>
      </w:r>
      <w:r>
        <w:rPr>
          <w:rFonts w:hint="eastAsia"/>
          <w:bCs/>
          <w:spacing w:val="2"/>
        </w:rPr>
        <w:t xml:space="preserve">安全</w:t>
      </w:r>
      <w:r>
        <w:rPr>
          <w:bCs/>
          <w:spacing w:val="2"/>
        </w:rPr>
        <w:t xml:space="preserve">规则库更新设备清单</w:t>
      </w:r>
      <w:r>
        <w:rPr>
          <w:rFonts w:hint="eastAsia"/>
          <w:bCs/>
          <w:spacing w:val="2"/>
        </w:rPr>
        <w:t xml:space="preserve">（包括</w:t>
      </w:r>
      <w:r>
        <w:rPr>
          <w:bCs/>
          <w:spacing w:val="2"/>
        </w:rPr>
        <w:t xml:space="preserve">不限于以下设备</w:t>
      </w:r>
      <w:r>
        <w:rPr>
          <w:rFonts w:hint="eastAsia"/>
          <w:bCs/>
          <w:spacing w:val="2"/>
        </w:rPr>
        <w:t xml:space="preserve">）</w:t>
      </w:r>
      <w:r>
        <w:rPr>
          <w:bCs/>
          <w:spacing w:val="2"/>
        </w:rPr>
      </w:r>
      <w:r/>
    </w:p>
    <w:tbl>
      <w:tblPr>
        <w:tblW w:w="5000" w:type="pct"/>
        <w:tblInd w:w="-216" w:type="dxa"/>
        <w:tblLayout w:type="autofit"/>
        <w:tblCellMar>
          <w:left w:w="108" w:type="dxa"/>
          <w:top w:w="0" w:type="dxa"/>
          <w:right w:w="108" w:type="dxa"/>
          <w:bottom w:w="0" w:type="dxa"/>
        </w:tblCellMar>
        <w:tblLook w:val="04A0" w:firstRow="1" w:lastRow="0" w:firstColumn="1" w:lastColumn="0" w:noHBand="0" w:noVBand="1"/>
      </w:tblPr>
      <w:tblGrid>
        <w:gridCol w:w="673"/>
        <w:gridCol w:w="2624"/>
        <w:gridCol w:w="4496"/>
        <w:gridCol w:w="2169"/>
      </w:tblGrid>
      <w:tr>
        <w:trPr>
          <w:trHeight w:val="283"/>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pStyle w:val="660"/>
              <w:jc w:val="center"/>
              <w:rPr>
                <w:b/>
                <w:bCs/>
              </w:rPr>
            </w:pPr>
            <w:r>
              <w:rPr>
                <w:rFonts w:hint="eastAsia"/>
                <w:b/>
                <w:bCs/>
              </w:rPr>
              <w:t xml:space="preserve">序号</w:t>
            </w:r>
            <w:r>
              <w:rPr>
                <w:b/>
                <w:bCs/>
              </w:rPr>
            </w:r>
            <w:r/>
          </w:p>
        </w:tc>
        <w:tc>
          <w:tcPr>
            <w:tcBorders>
              <w:top w:val="single" w:color="000000" w:sz="4" w:space="0"/>
              <w:left w:val="none" w:color="000000" w:sz="4" w:space="0"/>
              <w:bottom w:val="single" w:color="000000" w:sz="4" w:space="0"/>
              <w:right w:val="single" w:color="000000" w:sz="4" w:space="0"/>
            </w:tcBorders>
            <w:tcW w:w="2564" w:type="dxa"/>
            <w:vAlign w:val="center"/>
            <w:textDirection w:val="lrTb"/>
            <w:noWrap w:val="false"/>
          </w:tcPr>
          <w:p>
            <w:pPr>
              <w:pStyle w:val="660"/>
              <w:jc w:val="center"/>
              <w:rPr>
                <w:b/>
                <w:bCs/>
              </w:rPr>
            </w:pPr>
            <w:r>
              <w:rPr>
                <w:rFonts w:hint="eastAsia"/>
                <w:b/>
                <w:bCs/>
              </w:rPr>
              <w:t xml:space="preserve">设备名称</w:t>
            </w:r>
            <w:r>
              <w:rPr>
                <w:b/>
                <w:bCs/>
              </w:rPr>
            </w:r>
            <w:r/>
          </w:p>
        </w:tc>
        <w:tc>
          <w:tcPr>
            <w:tcBorders>
              <w:top w:val="single" w:color="000000" w:sz="4" w:space="0"/>
              <w:left w:val="none" w:color="000000" w:sz="4" w:space="0"/>
              <w:bottom w:val="single" w:color="000000" w:sz="4" w:space="0"/>
              <w:right w:val="single" w:color="000000" w:sz="4" w:space="0"/>
            </w:tcBorders>
            <w:tcW w:w="4394" w:type="dxa"/>
            <w:vAlign w:val="center"/>
            <w:textDirection w:val="lrTb"/>
            <w:noWrap w:val="false"/>
          </w:tcPr>
          <w:p>
            <w:pPr>
              <w:pStyle w:val="660"/>
              <w:jc w:val="center"/>
              <w:rPr>
                <w:b/>
                <w:bCs/>
              </w:rPr>
            </w:pPr>
            <w:r>
              <w:rPr>
                <w:rFonts w:hint="eastAsia"/>
                <w:b/>
                <w:bCs/>
              </w:rPr>
              <w:t xml:space="preserve">设备型号</w:t>
            </w:r>
            <w:r>
              <w:rPr>
                <w:b/>
                <w:bCs/>
              </w:rPr>
            </w:r>
            <w:r/>
          </w:p>
        </w:tc>
        <w:tc>
          <w:tcPr>
            <w:tcBorders>
              <w:top w:val="single" w:color="000000" w:sz="4" w:space="0"/>
              <w:left w:val="none" w:color="000000" w:sz="4" w:space="0"/>
              <w:bottom w:val="single" w:color="000000" w:sz="4" w:space="0"/>
              <w:right w:val="single" w:color="000000" w:sz="4" w:space="0"/>
            </w:tcBorders>
            <w:tcW w:w="2120" w:type="dxa"/>
            <w:vAlign w:val="center"/>
            <w:textDirection w:val="lrTb"/>
            <w:noWrap w:val="false"/>
          </w:tcPr>
          <w:p>
            <w:pPr>
              <w:pStyle w:val="660"/>
              <w:jc w:val="center"/>
              <w:rPr>
                <w:b/>
                <w:bCs/>
              </w:rPr>
            </w:pPr>
            <w:r>
              <w:rPr>
                <w:rFonts w:hint="eastAsia"/>
                <w:b/>
                <w:bCs/>
              </w:rPr>
              <w:t xml:space="preserve">设备序列号</w:t>
            </w:r>
            <w:r>
              <w:rPr>
                <w:b/>
                <w:bCs/>
              </w:rPr>
            </w:r>
            <w:r/>
          </w:p>
        </w:tc>
      </w:tr>
      <w:tr>
        <w:trPr>
          <w:trHeight w:val="283"/>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660"/>
              <w:jc w:val="center"/>
            </w:pPr>
            <w:r>
              <w:rPr>
                <w:rFonts w:hint="eastAsia"/>
              </w:rPr>
              <w:t xml:space="preserve">1</w:t>
            </w:r>
            <w:r/>
          </w:p>
        </w:tc>
        <w:tc>
          <w:tcPr>
            <w:tcBorders>
              <w:top w:val="none" w:color="000000" w:sz="4" w:space="0"/>
              <w:left w:val="single" w:color="000000" w:sz="4" w:space="0"/>
              <w:bottom w:val="single" w:color="000000" w:sz="4" w:space="0"/>
              <w:right w:val="single" w:color="000000" w:sz="4" w:space="0"/>
            </w:tcBorders>
            <w:tcW w:w="2564" w:type="dxa"/>
            <w:vAlign w:val="center"/>
            <w:vMerge w:val="restart"/>
            <w:textDirection w:val="lrTb"/>
            <w:noWrap w:val="false"/>
          </w:tcPr>
          <w:p>
            <w:pPr>
              <w:pStyle w:val="660"/>
              <w:jc w:val="center"/>
            </w:pPr>
            <w:r>
              <w:rPr>
                <w:rFonts w:hint="eastAsia"/>
              </w:rPr>
              <w:t xml:space="preserve">网御星云防火墙</w:t>
            </w:r>
            <w:r/>
          </w:p>
        </w:tc>
        <w:tc>
          <w:tcPr>
            <w:tcBorders>
              <w:top w:val="none" w:color="000000" w:sz="4" w:space="0"/>
              <w:left w:val="single" w:color="000000" w:sz="4" w:space="0"/>
              <w:bottom w:val="single" w:color="000000" w:sz="4" w:space="0"/>
              <w:right w:val="single" w:color="000000" w:sz="4" w:space="0"/>
            </w:tcBorders>
            <w:tcW w:w="4394" w:type="dxa"/>
            <w:vAlign w:val="center"/>
            <w:vMerge w:val="restart"/>
            <w:textDirection w:val="lrTb"/>
            <w:noWrap w:val="false"/>
          </w:tcPr>
          <w:p>
            <w:pPr>
              <w:pStyle w:val="660"/>
              <w:jc w:val="center"/>
            </w:pPr>
            <w:r>
              <w:rPr>
                <w:rFonts w:hint="eastAsia"/>
              </w:rPr>
              <w:t xml:space="preserve">Power V6000-F22G0-N</w:t>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660"/>
              <w:jc w:val="center"/>
            </w:pPr>
            <w:r>
              <w:rPr>
                <w:rFonts w:hint="eastAsia"/>
              </w:rPr>
              <w:t xml:space="preserve">NT00286552</w:t>
            </w:r>
            <w:r/>
          </w:p>
        </w:tc>
      </w:tr>
      <w:tr>
        <w:trPr>
          <w:trHeight w:val="3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660"/>
              <w:jc w:val="center"/>
            </w:pPr>
            <w:r>
              <w:rPr>
                <w:rFonts w:hint="eastAsia"/>
              </w:rPr>
              <w:t xml:space="preserve">2</w:t>
            </w:r>
            <w:r/>
          </w:p>
        </w:tc>
        <w:tc>
          <w:tcPr>
            <w:tcBorders>
              <w:top w:val="none" w:color="000000" w:sz="4" w:space="0"/>
              <w:left w:val="single" w:color="000000" w:sz="4" w:space="0"/>
              <w:bottom w:val="single" w:color="000000" w:sz="4" w:space="0"/>
              <w:right w:val="single" w:color="000000" w:sz="4" w:space="0"/>
            </w:tcBorders>
            <w:tcW w:w="2564" w:type="dxa"/>
            <w:vAlign w:val="center"/>
            <w:vMerge w:val="continue"/>
            <w:textDirection w:val="lrTb"/>
            <w:noWrap w:val="false"/>
          </w:tcPr>
          <w:p>
            <w:pPr>
              <w:pStyle w:val="660"/>
              <w:jc w:val="center"/>
            </w:pPr>
            <w:r/>
            <w:r/>
          </w:p>
        </w:tc>
        <w:tc>
          <w:tcPr>
            <w:tcBorders>
              <w:top w:val="none" w:color="000000" w:sz="4" w:space="0"/>
              <w:left w:val="single" w:color="000000" w:sz="4" w:space="0"/>
              <w:bottom w:val="single" w:color="000000" w:sz="4" w:space="0"/>
              <w:right w:val="single" w:color="000000" w:sz="4" w:space="0"/>
            </w:tcBorders>
            <w:tcW w:w="4394" w:type="dxa"/>
            <w:vAlign w:val="center"/>
            <w:vMerge w:val="continue"/>
            <w:textDirection w:val="lrTb"/>
            <w:noWrap w:val="false"/>
          </w:tcPr>
          <w:p>
            <w:pPr>
              <w:pStyle w:val="660"/>
              <w:jc w:val="center"/>
            </w:p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660"/>
              <w:jc w:val="center"/>
            </w:pPr>
            <w:r>
              <w:rPr>
                <w:rFonts w:hint="eastAsia"/>
              </w:rPr>
              <w:t xml:space="preserve">NT00286553</w:t>
            </w:r>
            <w:r/>
          </w:p>
        </w:tc>
      </w:tr>
      <w:tr>
        <w:trPr>
          <w:trHeight w:val="283"/>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660"/>
              <w:jc w:val="center"/>
            </w:pPr>
            <w:r>
              <w:rPr>
                <w:rFonts w:hint="eastAsia"/>
              </w:rPr>
              <w:t xml:space="preserve">3</w:t>
            </w:r>
            <w:r/>
          </w:p>
        </w:tc>
        <w:tc>
          <w:tcPr>
            <w:tcBorders>
              <w:top w:val="none" w:color="000000" w:sz="4" w:space="0"/>
              <w:left w:val="none" w:color="000000" w:sz="4" w:space="0"/>
              <w:bottom w:val="single" w:color="000000" w:sz="4" w:space="0"/>
              <w:right w:val="single" w:color="000000" w:sz="4" w:space="0"/>
            </w:tcBorders>
            <w:tcW w:w="2564" w:type="dxa"/>
            <w:vAlign w:val="center"/>
            <w:textDirection w:val="lrTb"/>
            <w:noWrap w:val="false"/>
          </w:tcPr>
          <w:p>
            <w:pPr>
              <w:pStyle w:val="660"/>
              <w:jc w:val="center"/>
            </w:pPr>
            <w:r>
              <w:rPr>
                <w:rFonts w:hint="eastAsia"/>
              </w:rPr>
              <w:t xml:space="preserve">网御入侵防御</w:t>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60"/>
              <w:jc w:val="center"/>
            </w:pPr>
            <w:r>
              <w:rPr>
                <w:rFonts w:hint="eastAsia"/>
              </w:rPr>
              <w:t xml:space="preserve">Leadsec-5800IPS</w:t>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tcPr>
          <w:p>
            <w:pPr>
              <w:pStyle w:val="660"/>
              <w:jc w:val="center"/>
            </w:pPr>
            <w:r>
              <w:rPr>
                <w:rFonts w:hint="eastAsia"/>
              </w:rPr>
              <w:t xml:space="preserve">2313241810299999</w:t>
            </w:r>
            <w:r/>
          </w:p>
        </w:tc>
      </w:tr>
      <w:tr>
        <w:trPr>
          <w:trHeight w:val="283"/>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660"/>
              <w:jc w:val="center"/>
            </w:pPr>
            <w:r>
              <w:rPr>
                <w:rFonts w:hint="eastAsia"/>
              </w:rPr>
              <w:t xml:space="preserve">4</w:t>
            </w:r>
            <w:r/>
          </w:p>
        </w:tc>
        <w:tc>
          <w:tcPr>
            <w:tcBorders>
              <w:top w:val="none" w:color="000000" w:sz="4" w:space="0"/>
              <w:left w:val="none" w:color="000000" w:sz="4" w:space="0"/>
              <w:bottom w:val="single" w:color="000000" w:sz="4" w:space="0"/>
              <w:right w:val="single" w:color="000000" w:sz="4" w:space="0"/>
            </w:tcBorders>
            <w:tcW w:w="2564" w:type="dxa"/>
            <w:vAlign w:val="center"/>
            <w:textDirection w:val="lrTb"/>
            <w:noWrap w:val="false"/>
          </w:tcPr>
          <w:p>
            <w:pPr>
              <w:pStyle w:val="660"/>
              <w:jc w:val="center"/>
            </w:pPr>
            <w:r>
              <w:rPr>
                <w:rFonts w:hint="eastAsia"/>
              </w:rPr>
              <w:t xml:space="preserve">网御防火墙</w:t>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60"/>
              <w:jc w:val="center"/>
            </w:pPr>
            <w:r>
              <w:rPr>
                <w:rFonts w:hint="eastAsia"/>
              </w:rPr>
              <w:t xml:space="preserve">Power-V6000-F7350</w:t>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660"/>
              <w:jc w:val="center"/>
            </w:pPr>
            <w:r>
              <w:rPr>
                <w:rFonts w:hint="eastAsia"/>
              </w:rPr>
              <w:t xml:space="preserve">NT00388243</w:t>
            </w:r>
            <w:r/>
          </w:p>
        </w:tc>
      </w:tr>
      <w:tr>
        <w:trPr>
          <w:trHeight w:val="283"/>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660"/>
              <w:jc w:val="center"/>
            </w:pPr>
            <w:r>
              <w:rPr>
                <w:rFonts w:hint="eastAsia"/>
              </w:rPr>
              <w:t xml:space="preserve">5</w:t>
            </w:r>
            <w:r/>
          </w:p>
        </w:tc>
        <w:tc>
          <w:tcPr>
            <w:tcBorders>
              <w:top w:val="none" w:color="000000" w:sz="4" w:space="0"/>
              <w:left w:val="single" w:color="000000" w:sz="4" w:space="0"/>
              <w:bottom w:val="single" w:color="000000" w:sz="4" w:space="0"/>
              <w:right w:val="single" w:color="000000" w:sz="4" w:space="0"/>
            </w:tcBorders>
            <w:tcW w:w="2564" w:type="dxa"/>
            <w:vAlign w:val="center"/>
            <w:vMerge w:val="restart"/>
            <w:textDirection w:val="lrTb"/>
            <w:noWrap w:val="false"/>
          </w:tcPr>
          <w:p>
            <w:pPr>
              <w:pStyle w:val="660"/>
              <w:jc w:val="center"/>
            </w:pPr>
            <w:r>
              <w:rPr>
                <w:rFonts w:hint="eastAsia"/>
              </w:rPr>
              <w:t xml:space="preserve">网御防火墙</w:t>
            </w:r>
            <w:r/>
          </w:p>
        </w:tc>
        <w:tc>
          <w:tcPr>
            <w:tcBorders>
              <w:top w:val="none" w:color="000000" w:sz="4" w:space="0"/>
              <w:left w:val="single" w:color="000000" w:sz="4" w:space="0"/>
              <w:bottom w:val="single" w:color="000000" w:sz="4" w:space="0"/>
              <w:right w:val="single" w:color="000000" w:sz="4" w:space="0"/>
            </w:tcBorders>
            <w:tcW w:w="4394" w:type="dxa"/>
            <w:vAlign w:val="center"/>
            <w:vMerge w:val="restart"/>
            <w:textDirection w:val="lrTb"/>
            <w:noWrap w:val="false"/>
          </w:tcPr>
          <w:p>
            <w:pPr>
              <w:pStyle w:val="660"/>
              <w:jc w:val="center"/>
            </w:pPr>
            <w:r>
              <w:rPr>
                <w:rFonts w:hint="eastAsia"/>
              </w:rPr>
              <w:t xml:space="preserve">Power_V6000-F73H1-N</w:t>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660"/>
              <w:jc w:val="center"/>
            </w:pPr>
            <w:r>
              <w:rPr>
                <w:rFonts w:hint="eastAsia"/>
              </w:rPr>
              <w:t xml:space="preserve">NT00312661</w:t>
            </w:r>
            <w:r/>
          </w:p>
        </w:tc>
      </w:tr>
      <w:tr>
        <w:trPr>
          <w:trHeight w:val="3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660"/>
              <w:jc w:val="center"/>
            </w:pPr>
            <w:r>
              <w:rPr>
                <w:rFonts w:hint="eastAsia"/>
              </w:rPr>
              <w:t xml:space="preserve">6</w:t>
            </w:r>
            <w:r/>
          </w:p>
        </w:tc>
        <w:tc>
          <w:tcPr>
            <w:tcBorders>
              <w:top w:val="none" w:color="000000" w:sz="4" w:space="0"/>
              <w:left w:val="single" w:color="000000" w:sz="4" w:space="0"/>
              <w:bottom w:val="single" w:color="000000" w:sz="4" w:space="0"/>
              <w:right w:val="single" w:color="000000" w:sz="4" w:space="0"/>
            </w:tcBorders>
            <w:tcW w:w="2564" w:type="dxa"/>
            <w:vAlign w:val="center"/>
            <w:vMerge w:val="continue"/>
            <w:textDirection w:val="lrTb"/>
            <w:noWrap w:val="false"/>
          </w:tcPr>
          <w:p>
            <w:pPr>
              <w:pStyle w:val="660"/>
              <w:jc w:val="center"/>
            </w:pPr>
            <w:r/>
            <w:r/>
          </w:p>
        </w:tc>
        <w:tc>
          <w:tcPr>
            <w:tcBorders>
              <w:top w:val="none" w:color="000000" w:sz="4" w:space="0"/>
              <w:left w:val="single" w:color="000000" w:sz="4" w:space="0"/>
              <w:bottom w:val="single" w:color="000000" w:sz="4" w:space="0"/>
              <w:right w:val="single" w:color="000000" w:sz="4" w:space="0"/>
            </w:tcBorders>
            <w:tcW w:w="4394" w:type="dxa"/>
            <w:vAlign w:val="center"/>
            <w:vMerge w:val="continue"/>
            <w:textDirection w:val="lrTb"/>
            <w:noWrap w:val="false"/>
          </w:tcPr>
          <w:p>
            <w:pPr>
              <w:pStyle w:val="660"/>
              <w:jc w:val="center"/>
            </w:p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660"/>
              <w:jc w:val="center"/>
            </w:pPr>
            <w:r>
              <w:rPr>
                <w:rFonts w:hint="eastAsia"/>
              </w:rPr>
              <w:t xml:space="preserve">NT00312660</w:t>
            </w:r>
            <w:r/>
          </w:p>
        </w:tc>
      </w:tr>
      <w:tr>
        <w:trPr>
          <w:trHeight w:val="283"/>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660"/>
              <w:jc w:val="center"/>
            </w:pPr>
            <w:r>
              <w:rPr>
                <w:rFonts w:hint="eastAsia"/>
              </w:rPr>
              <w:t xml:space="preserve">7</w:t>
            </w:r>
            <w:r/>
          </w:p>
        </w:tc>
        <w:tc>
          <w:tcPr>
            <w:tcBorders>
              <w:top w:val="none" w:color="000000" w:sz="4" w:space="0"/>
              <w:left w:val="none" w:color="000000" w:sz="4" w:space="0"/>
              <w:bottom w:val="single" w:color="000000" w:sz="4" w:space="0"/>
              <w:right w:val="single" w:color="000000" w:sz="4" w:space="0"/>
            </w:tcBorders>
            <w:tcW w:w="2564" w:type="dxa"/>
            <w:vAlign w:val="center"/>
            <w:textDirection w:val="lrTb"/>
            <w:noWrap w:val="false"/>
          </w:tcPr>
          <w:p>
            <w:pPr>
              <w:pStyle w:val="660"/>
              <w:jc w:val="center"/>
            </w:pPr>
            <w:r>
              <w:rPr>
                <w:rFonts w:hint="eastAsia"/>
              </w:rPr>
              <w:t xml:space="preserve">网御防火墙</w:t>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60"/>
              <w:jc w:val="center"/>
            </w:pPr>
            <w:r>
              <w:rPr>
                <w:rFonts w:hint="eastAsia"/>
              </w:rPr>
              <w:t xml:space="preserve">Power_V6000-F333C</w:t>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660"/>
              <w:jc w:val="center"/>
            </w:pPr>
            <w:r>
              <w:rPr>
                <w:rFonts w:hint="eastAsia"/>
              </w:rPr>
              <w:t xml:space="preserve">NT00258627</w:t>
            </w:r>
            <w:r/>
          </w:p>
        </w:tc>
      </w:tr>
      <w:tr>
        <w:trPr>
          <w:trHeight w:val="283"/>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660"/>
              <w:jc w:val="center"/>
            </w:pPr>
            <w:r>
              <w:rPr>
                <w:rFonts w:hint="eastAsia"/>
              </w:rPr>
              <w:t xml:space="preserve">8</w:t>
            </w:r>
            <w:r/>
          </w:p>
        </w:tc>
        <w:tc>
          <w:tcPr>
            <w:tcBorders>
              <w:top w:val="none" w:color="000000" w:sz="4" w:space="0"/>
              <w:left w:val="none" w:color="000000" w:sz="4" w:space="0"/>
              <w:bottom w:val="single" w:color="000000" w:sz="4" w:space="0"/>
              <w:right w:val="single" w:color="000000" w:sz="4" w:space="0"/>
            </w:tcBorders>
            <w:tcW w:w="2564" w:type="dxa"/>
            <w:vAlign w:val="center"/>
            <w:textDirection w:val="lrTb"/>
            <w:noWrap w:val="false"/>
          </w:tcPr>
          <w:p>
            <w:pPr>
              <w:pStyle w:val="660"/>
              <w:jc w:val="center"/>
            </w:pPr>
            <w:r>
              <w:rPr>
                <w:rFonts w:hint="eastAsia"/>
              </w:rPr>
              <w:t xml:space="preserve">网御防火墙</w:t>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60"/>
              <w:jc w:val="center"/>
            </w:pPr>
            <w:r>
              <w:rPr>
                <w:rFonts w:hint="eastAsia"/>
              </w:rPr>
              <w:t xml:space="preserve">Power_V6000-F2310</w:t>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660"/>
              <w:jc w:val="center"/>
            </w:pPr>
            <w:r>
              <w:rPr>
                <w:rFonts w:hint="eastAsia"/>
              </w:rPr>
              <w:t xml:space="preserve">NT00328187</w:t>
            </w:r>
            <w:r/>
          </w:p>
        </w:tc>
      </w:tr>
      <w:tr>
        <w:trPr>
          <w:trHeight w:val="283"/>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660"/>
              <w:jc w:val="center"/>
            </w:pPr>
            <w:r>
              <w:rPr>
                <w:rFonts w:hint="eastAsia"/>
              </w:rPr>
              <w:t xml:space="preserve">9</w:t>
            </w:r>
            <w:r/>
          </w:p>
        </w:tc>
        <w:tc>
          <w:tcPr>
            <w:tcBorders>
              <w:top w:val="none" w:color="000000" w:sz="4" w:space="0"/>
              <w:left w:val="single" w:color="000000" w:sz="4" w:space="0"/>
              <w:bottom w:val="single" w:color="000000" w:sz="4" w:space="0"/>
              <w:right w:val="single" w:color="000000" w:sz="4" w:space="0"/>
            </w:tcBorders>
            <w:tcW w:w="2564" w:type="dxa"/>
            <w:vAlign w:val="center"/>
            <w:vMerge w:val="restart"/>
            <w:textDirection w:val="lrTb"/>
            <w:noWrap w:val="false"/>
          </w:tcPr>
          <w:p>
            <w:pPr>
              <w:pStyle w:val="660"/>
              <w:jc w:val="center"/>
            </w:pPr>
            <w:r>
              <w:rPr>
                <w:rFonts w:hint="eastAsia"/>
              </w:rPr>
              <w:t xml:space="preserve">网御防火墙</w:t>
            </w:r>
            <w:r/>
          </w:p>
        </w:tc>
        <w:tc>
          <w:tcPr>
            <w:tcBorders>
              <w:top w:val="none" w:color="000000" w:sz="4" w:space="0"/>
              <w:left w:val="single" w:color="000000" w:sz="4" w:space="0"/>
              <w:bottom w:val="single" w:color="000000" w:sz="4" w:space="0"/>
              <w:right w:val="single" w:color="000000" w:sz="4" w:space="0"/>
            </w:tcBorders>
            <w:tcW w:w="4394" w:type="dxa"/>
            <w:vAlign w:val="center"/>
            <w:vMerge w:val="restart"/>
            <w:textDirection w:val="lrTb"/>
            <w:noWrap w:val="false"/>
          </w:tcPr>
          <w:p>
            <w:pPr>
              <w:pStyle w:val="660"/>
              <w:jc w:val="center"/>
            </w:pPr>
            <w:r>
              <w:rPr>
                <w:rFonts w:hint="eastAsia"/>
              </w:rPr>
              <w:t xml:space="preserve">Power V6000-F7350</w:t>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660"/>
              <w:jc w:val="center"/>
            </w:pPr>
            <w:r>
              <w:rPr>
                <w:rFonts w:hint="eastAsia"/>
              </w:rPr>
              <w:t xml:space="preserve">NT00361430</w:t>
            </w:r>
            <w:r/>
          </w:p>
        </w:tc>
      </w:tr>
      <w:tr>
        <w:trPr>
          <w:trHeight w:val="300"/>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660"/>
              <w:jc w:val="center"/>
            </w:pPr>
            <w:r>
              <w:rPr>
                <w:rFonts w:hint="eastAsia"/>
              </w:rPr>
              <w:t xml:space="preserve">10</w:t>
            </w:r>
            <w:r/>
          </w:p>
        </w:tc>
        <w:tc>
          <w:tcPr>
            <w:tcBorders>
              <w:top w:val="none" w:color="000000" w:sz="4" w:space="0"/>
              <w:left w:val="single" w:color="000000" w:sz="4" w:space="0"/>
              <w:bottom w:val="single" w:color="000000" w:sz="4" w:space="0"/>
              <w:right w:val="single" w:color="000000" w:sz="4" w:space="0"/>
            </w:tcBorders>
            <w:tcW w:w="2564" w:type="dxa"/>
            <w:vAlign w:val="center"/>
            <w:vMerge w:val="continue"/>
            <w:textDirection w:val="lrTb"/>
            <w:noWrap w:val="false"/>
          </w:tcPr>
          <w:p>
            <w:pPr>
              <w:pStyle w:val="660"/>
              <w:jc w:val="center"/>
            </w:pPr>
            <w:r/>
            <w:r/>
          </w:p>
        </w:tc>
        <w:tc>
          <w:tcPr>
            <w:tcBorders>
              <w:top w:val="none" w:color="000000" w:sz="4" w:space="0"/>
              <w:left w:val="single" w:color="000000" w:sz="4" w:space="0"/>
              <w:bottom w:val="single" w:color="000000" w:sz="4" w:space="0"/>
              <w:right w:val="single" w:color="000000" w:sz="4" w:space="0"/>
            </w:tcBorders>
            <w:tcW w:w="4394" w:type="dxa"/>
            <w:vAlign w:val="center"/>
            <w:vMerge w:val="continue"/>
            <w:textDirection w:val="lrTb"/>
            <w:noWrap w:val="false"/>
          </w:tcPr>
          <w:p>
            <w:pPr>
              <w:pStyle w:val="660"/>
              <w:jc w:val="center"/>
            </w:pPr>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660"/>
              <w:jc w:val="center"/>
            </w:pPr>
            <w:r>
              <w:rPr>
                <w:rFonts w:hint="eastAsia"/>
              </w:rPr>
              <w:t xml:space="preserve">NT00361431</w:t>
            </w:r>
            <w:r/>
          </w:p>
        </w:tc>
      </w:tr>
      <w:tr>
        <w:trPr>
          <w:trHeight w:val="283"/>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660"/>
              <w:jc w:val="center"/>
            </w:pPr>
            <w:r>
              <w:rPr>
                <w:rFonts w:hint="eastAsia"/>
              </w:rPr>
              <w:t xml:space="preserve">11</w:t>
            </w:r>
            <w:r/>
          </w:p>
        </w:tc>
        <w:tc>
          <w:tcPr>
            <w:tcBorders>
              <w:top w:val="none" w:color="000000" w:sz="4" w:space="0"/>
              <w:left w:val="none" w:color="000000" w:sz="4" w:space="0"/>
              <w:bottom w:val="single" w:color="000000" w:sz="4" w:space="0"/>
              <w:right w:val="single" w:color="000000" w:sz="4" w:space="0"/>
            </w:tcBorders>
            <w:tcW w:w="2564" w:type="dxa"/>
            <w:vAlign w:val="center"/>
            <w:textDirection w:val="lrTb"/>
            <w:noWrap w:val="false"/>
          </w:tcPr>
          <w:p>
            <w:pPr>
              <w:pStyle w:val="660"/>
              <w:jc w:val="center"/>
            </w:pPr>
            <w:r>
              <w:rPr>
                <w:rFonts w:hint="eastAsia"/>
              </w:rPr>
              <w:t xml:space="preserve">天融信防火墙</w:t>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60"/>
              <w:jc w:val="center"/>
            </w:pPr>
            <w:r>
              <w:rPr>
                <w:rFonts w:hint="eastAsia"/>
              </w:rPr>
              <w:t xml:space="preserve">NGFW-4000-UF</w:t>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tcPr>
          <w:p>
            <w:pPr>
              <w:pStyle w:val="660"/>
              <w:jc w:val="center"/>
            </w:pPr>
            <w:r>
              <w:rPr>
                <w:rFonts w:hint="eastAsia"/>
              </w:rPr>
              <w:t xml:space="preserve">Q1812027091</w:t>
            </w:r>
            <w:r/>
          </w:p>
        </w:tc>
      </w:tr>
      <w:tr>
        <w:trPr>
          <w:trHeight w:val="584"/>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660"/>
              <w:jc w:val="center"/>
            </w:pPr>
            <w:r>
              <w:rPr>
                <w:rFonts w:hint="eastAsia"/>
              </w:rPr>
              <w:t xml:space="preserve">12</w:t>
            </w:r>
            <w:r/>
          </w:p>
        </w:tc>
        <w:tc>
          <w:tcPr>
            <w:tcBorders>
              <w:top w:val="none" w:color="000000" w:sz="4" w:space="0"/>
              <w:left w:val="none" w:color="000000" w:sz="4" w:space="0"/>
              <w:bottom w:val="single" w:color="000000" w:sz="4" w:space="0"/>
              <w:right w:val="single" w:color="000000" w:sz="4" w:space="0"/>
            </w:tcBorders>
            <w:tcW w:w="2564" w:type="dxa"/>
            <w:vAlign w:val="center"/>
            <w:textDirection w:val="lrTb"/>
            <w:noWrap w:val="false"/>
          </w:tcPr>
          <w:p>
            <w:pPr>
              <w:pStyle w:val="660"/>
              <w:jc w:val="center"/>
            </w:pPr>
            <w:r>
              <w:rPr>
                <w:rFonts w:hint="eastAsia"/>
              </w:rPr>
              <w:t xml:space="preserve">天融信IPS</w:t>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60"/>
              <w:jc w:val="center"/>
            </w:pPr>
            <w:r>
              <w:rPr>
                <w:rFonts w:hint="eastAsia"/>
              </w:rPr>
              <w:t xml:space="preserve">TopIDP3000(T1-51628)</w:t>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tcPr>
          <w:p>
            <w:pPr>
              <w:pStyle w:val="660"/>
              <w:jc w:val="center"/>
            </w:pPr>
            <w:r>
              <w:rPr>
                <w:rFonts w:hint="eastAsia"/>
              </w:rPr>
              <w:t xml:space="preserve">Q1909153973</w:t>
            </w:r>
            <w:r/>
          </w:p>
        </w:tc>
      </w:tr>
      <w:tr>
        <w:trPr>
          <w:trHeight w:val="283"/>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val="false"/>
          </w:tcPr>
          <w:p>
            <w:pPr>
              <w:pStyle w:val="660"/>
              <w:jc w:val="center"/>
            </w:pPr>
            <w:r>
              <w:rPr>
                <w:rFonts w:hint="eastAsia"/>
              </w:rPr>
              <w:t xml:space="preserve">1</w:t>
            </w:r>
            <w:r>
              <w:t xml:space="preserve">3</w:t>
            </w:r>
            <w:r/>
          </w:p>
        </w:tc>
        <w:tc>
          <w:tcPr>
            <w:tcBorders>
              <w:top w:val="none" w:color="000000" w:sz="4" w:space="0"/>
              <w:left w:val="none" w:color="000000" w:sz="4" w:space="0"/>
              <w:bottom w:val="single" w:color="000000" w:sz="4" w:space="0"/>
              <w:right w:val="single" w:color="000000" w:sz="4" w:space="0"/>
            </w:tcBorders>
            <w:tcW w:w="2564" w:type="dxa"/>
            <w:vAlign w:val="center"/>
            <w:textDirection w:val="lrTb"/>
            <w:noWrap w:val="false"/>
          </w:tcPr>
          <w:p>
            <w:pPr>
              <w:pStyle w:val="660"/>
              <w:jc w:val="center"/>
            </w:pPr>
            <w:r>
              <w:rPr>
                <w:rFonts w:hint="eastAsia"/>
              </w:rPr>
              <w:t xml:space="preserve">天融信防火墙</w:t>
            </w:r>
            <w:r/>
          </w:p>
        </w:tc>
        <w:tc>
          <w:tcPr>
            <w:tcBorders>
              <w:top w:val="none" w:color="000000" w:sz="4" w:space="0"/>
              <w:left w:val="none" w:color="000000" w:sz="4" w:space="0"/>
              <w:bottom w:val="single" w:color="000000" w:sz="4" w:space="0"/>
              <w:right w:val="single" w:color="000000" w:sz="4" w:space="0"/>
            </w:tcBorders>
            <w:tcW w:w="4394" w:type="dxa"/>
            <w:vAlign w:val="center"/>
            <w:textDirection w:val="lrTb"/>
            <w:noWrap w:val="false"/>
          </w:tcPr>
          <w:p>
            <w:pPr>
              <w:pStyle w:val="660"/>
              <w:jc w:val="center"/>
            </w:pPr>
            <w:r>
              <w:rPr>
                <w:rFonts w:hint="eastAsia"/>
              </w:rPr>
              <w:t xml:space="preserve">NGFW4000-UF</w:t>
            </w:r>
            <w:r/>
          </w:p>
        </w:tc>
        <w:tc>
          <w:tcPr>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660"/>
              <w:jc w:val="center"/>
            </w:pPr>
            <w:r>
              <w:rPr>
                <w:rFonts w:hint="eastAsia"/>
              </w:rPr>
              <w:t xml:space="preserve">Q1411283070</w:t>
            </w:r>
            <w:r/>
          </w:p>
        </w:tc>
      </w:tr>
    </w:tbl>
    <w:p>
      <w:pPr>
        <w:pStyle w:val="693"/>
        <w:ind w:right="388" w:firstLine="480"/>
        <w:spacing w:before="128" w:line="343" w:lineRule="auto"/>
        <w:rPr>
          <w:rFonts w:ascii="宋体" w:hAnsi="宋体" w:eastAsia="宋体" w:cs="Courier New"/>
          <w:color w:val="000000"/>
          <w:sz w:val="24"/>
          <w:szCs w:val="24"/>
        </w:rPr>
      </w:pPr>
      <w:r>
        <w:rPr>
          <w:rFonts w:ascii="宋体" w:hAnsi="宋体" w:eastAsia="宋体" w:cs="Courier New"/>
          <w:color w:val="000000"/>
          <w:sz w:val="24"/>
          <w:szCs w:val="24"/>
        </w:rPr>
      </w:r>
      <w:r/>
    </w:p>
    <w:p>
      <w:pPr>
        <w:pStyle w:val="693"/>
        <w:ind w:right="388" w:firstLine="480"/>
        <w:spacing w:before="128" w:line="343" w:lineRule="auto"/>
        <w:rPr>
          <w:rFonts w:ascii="宋体" w:hAnsi="宋体" w:eastAsia="宋体" w:cs="Courier New"/>
          <w:color w:val="000000"/>
          <w:sz w:val="24"/>
          <w:szCs w:val="24"/>
        </w:rPr>
      </w:pPr>
      <w:r>
        <w:rPr>
          <w:rFonts w:ascii="宋体" w:hAnsi="宋体" w:eastAsia="宋体" w:cs="Courier New"/>
          <w:color w:val="000000"/>
          <w:sz w:val="24"/>
          <w:szCs w:val="24"/>
        </w:rPr>
        <w:t xml:space="preserve">2</w:t>
      </w:r>
      <w:r>
        <w:rPr>
          <w:rFonts w:hint="eastAsia" w:ascii="宋体" w:hAnsi="宋体" w:eastAsia="宋体" w:cs="Courier New"/>
          <w:color w:val="000000"/>
          <w:sz w:val="24"/>
          <w:szCs w:val="24"/>
        </w:rPr>
        <w:t xml:space="preserve">.局政务信息化相关数据库专业技术服务</w:t>
      </w:r>
      <w:r>
        <w:rPr>
          <w:rFonts w:ascii="宋体" w:hAnsi="宋体" w:eastAsia="宋体" w:cs="Courier New"/>
          <w:color w:val="000000"/>
          <w:sz w:val="24"/>
          <w:szCs w:val="24"/>
        </w:rPr>
      </w:r>
      <w:r/>
    </w:p>
    <w:p>
      <w:pPr>
        <w:pStyle w:val="693"/>
        <w:ind w:right="388" w:firstLine="480"/>
        <w:spacing w:before="128" w:line="343" w:lineRule="auto"/>
        <w:rPr>
          <w:rFonts w:ascii="宋体" w:hAnsi="宋体" w:eastAsia="宋体" w:cs="Courier New"/>
          <w:color w:val="000000"/>
          <w:sz w:val="24"/>
          <w:szCs w:val="24"/>
        </w:rPr>
      </w:pPr>
      <w:r>
        <w:rPr>
          <w:rFonts w:hint="eastAsia" w:ascii="宋体" w:hAnsi="宋体" w:eastAsia="宋体" w:cs="Courier New"/>
          <w:color w:val="000000"/>
          <w:sz w:val="24"/>
          <w:szCs w:val="24"/>
        </w:rPr>
        <w:t xml:space="preserve">提供数据库（详见以下清单）的巡检、配置、容灾技术服务。提供月度巡检，对比每一次巡检记录，进行故障趋势分析，提出优化建议并协助落实；提供相关数据库安装部署、空间调整、故障诊断、性能优化等技术服务；提供针对数据库的容灾配置与管理服务，按照采购人要求对指定的数据库系统在采购人要求的环境中建立容灾，定期对容灾环境进行状态检查，确保容灾系统的可用性。开展容灾切换演练工作，并形成演练报告；提供 7×24 小时应急响应服务，在重大节日、特殊时期或突发状况发生的情况下，安排人员现场进行技术支持。</w:t>
      </w:r>
      <w:r>
        <w:rPr>
          <w:rFonts w:ascii="宋体" w:hAnsi="宋体" w:eastAsia="宋体" w:cs="Courier New"/>
          <w:color w:val="000000"/>
          <w:sz w:val="24"/>
          <w:szCs w:val="24"/>
        </w:rPr>
      </w:r>
      <w:r/>
    </w:p>
    <w:tbl>
      <w:tblPr>
        <w:tblW w:w="4958" w:type="pct"/>
        <w:tblInd w:w="-216" w:type="dxa"/>
        <w:tblLayout w:type="autofit"/>
        <w:tblCellMar>
          <w:left w:w="108" w:type="dxa"/>
          <w:top w:w="0" w:type="dxa"/>
          <w:right w:w="108" w:type="dxa"/>
          <w:bottom w:w="0" w:type="dxa"/>
        </w:tblCellMar>
        <w:tblLook w:val="04A0" w:firstRow="1" w:lastRow="0" w:firstColumn="1" w:lastColumn="0" w:noHBand="0" w:noVBand="1"/>
      </w:tblPr>
      <w:tblGrid>
        <w:gridCol w:w="680"/>
        <w:gridCol w:w="2744"/>
        <w:gridCol w:w="4521"/>
        <w:gridCol w:w="1933"/>
      </w:tblGrid>
      <w:tr>
        <w:trPr/>
        <w:tc>
          <w:tcPr>
            <w:tcBorders>
              <w:top w:val="single" w:color="000000" w:sz="8" w:space="0"/>
              <w:left w:val="single" w:color="000000" w:sz="8" w:space="0"/>
              <w:bottom w:val="single" w:color="000000" w:sz="4" w:space="0"/>
              <w:right w:val="single" w:color="000000" w:sz="4" w:space="0"/>
            </w:tcBorders>
            <w:tcW w:w="665" w:type="dxa"/>
            <w:vAlign w:val="top"/>
            <w:textDirection w:val="lrTb"/>
            <w:noWrap w:val="false"/>
          </w:tcPr>
          <w:p>
            <w:pPr>
              <w:pStyle w:val="660"/>
              <w:jc w:val="left"/>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Borders>
              <w:top w:val="single" w:color="000000" w:sz="8"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b/>
                <w:bCs/>
              </w:rPr>
            </w:pPr>
            <w:r>
              <w:rPr>
                <w:rFonts w:hint="eastAsia" w:ascii="宋体" w:hAnsi="宋体" w:cs="宋体"/>
                <w:b/>
                <w:bCs/>
              </w:rPr>
              <w:t xml:space="preserve">数据库应用名称</w:t>
            </w:r>
            <w:r>
              <w:rPr>
                <w:rFonts w:ascii="宋体" w:hAnsi="宋体" w:cs="宋体"/>
                <w:b/>
                <w:bCs/>
              </w:rPr>
            </w:r>
            <w:r/>
          </w:p>
        </w:tc>
        <w:tc>
          <w:tcPr>
            <w:tcBorders>
              <w:top w:val="single" w:color="000000" w:sz="8"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b/>
                <w:bCs/>
              </w:rPr>
            </w:pPr>
            <w:r>
              <w:rPr>
                <w:rFonts w:hint="eastAsia" w:ascii="宋体" w:hAnsi="宋体" w:cs="宋体"/>
                <w:b/>
                <w:bCs/>
              </w:rPr>
              <w:t xml:space="preserve">数据库类型</w:t>
            </w:r>
            <w:r>
              <w:rPr>
                <w:rFonts w:ascii="宋体" w:hAnsi="宋体" w:cs="宋体"/>
                <w:b/>
                <w:bCs/>
              </w:rPr>
            </w:r>
            <w:r/>
          </w:p>
        </w:tc>
        <w:tc>
          <w:tcPr>
            <w:tcBorders>
              <w:top w:val="single" w:color="000000" w:sz="8"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b/>
                <w:bCs/>
              </w:rPr>
            </w:pPr>
            <w:r>
              <w:rPr>
                <w:rFonts w:hint="eastAsia" w:ascii="宋体" w:hAnsi="宋体" w:cs="宋体"/>
                <w:b/>
                <w:bCs/>
              </w:rPr>
              <w:t xml:space="preserve">数据库分类</w:t>
            </w:r>
            <w:r>
              <w:rPr>
                <w:rFonts w:ascii="宋体" w:hAnsi="宋体" w:cs="宋体"/>
                <w:b/>
                <w:bCs/>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 11G（政务云）</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 11G（政务云）</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 11G（政务云）</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区域评估应用1</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mongodb</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区域评估应用2</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区域评估文档成果数据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MongoDB/oracle11.2.0.3</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业务审批/行政办公1</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业务审批/行政办公2</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南京规划资源app应用1</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mysql</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hint="eastAsia" w:ascii="宋体" w:hAnsi="宋体" w:cs="宋体"/>
              </w:rPr>
            </w:pPr>
            <w:r>
              <w:rPr>
                <w:rFonts w:hint="eastAsia" w:ascii="宋体" w:hAnsi="宋体" w:cs="宋体"/>
              </w:rPr>
              <w:t xml:space="preserve">南京规划资源APP应用2</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玄武分局办事</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mysql</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一体化文流数据库</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mysql</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一体化附件数据库</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mongodb</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tcPr>
          <w:p>
            <w:pPr>
              <w:pStyle w:val="660"/>
              <w:jc w:val="left"/>
              <w:widowControl/>
              <w:rPr>
                <w:rFonts w:ascii="宋体" w:hAnsi="宋体" w:cs="宋体"/>
              </w:rPr>
            </w:pPr>
            <w:r>
              <w:rPr>
                <w:rFonts w:hint="eastAsia" w:ascii="宋体" w:hAnsi="宋体" w:cs="宋体"/>
              </w:rPr>
              <w:t xml:space="preserve">图形数据库服务器</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六线图、管线图数据库</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mongodb</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信息化项目管理</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mysql</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公务员考核</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wechatexma</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mysql</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TRSWCMV7</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mysql</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批而未供</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用途管制</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医疗费报销</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内控系统</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规划_archives</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mysql</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政务系统相关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sz w:val="21"/>
                <w:szCs w:val="21"/>
                <w:lang w:val="en-US"/>
              </w:rPr>
              <w:t xml:space="preserve">不动产</w:t>
            </w:r>
            <w:r>
              <w:rPr>
                <w:rFonts w:hint="eastAsia" w:ascii="宋体" w:hAnsi="宋体" w:cs="宋体"/>
              </w:rPr>
              <w:t xml:space="preserve">登记数据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mysql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sz w:val="21"/>
                <w:szCs w:val="21"/>
                <w:lang w:val="en-US"/>
              </w:rPr>
              <w:t xml:space="preserve">不动产</w:t>
            </w:r>
            <w:r>
              <w:rPr>
                <w:rFonts w:hint="eastAsia" w:ascii="宋体" w:hAnsi="宋体" w:cs="宋体"/>
              </w:rPr>
              <w:t xml:space="preserve">登记资料查询系统及对外共享日志数据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Oralce 集群</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地籍档案历史数据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 RAC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不动产登记档案数据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SQLSERVER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不动产登记大数据分析成果数据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Oralce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不动产登记信息共享服务系统（金融机构）数据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PostgreSQL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不动产登记一码+三维地籍系统数据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Oralce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勘测定界系统数据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PostgreSQL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大数据展示与地籍可视化切片数据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Oralce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自然资源确权登记数据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mongdb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自然资源地籍调查数据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Oralce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不动产图形数据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PostgreSQL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不动产登记电子证照数据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PostgreSQL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线上苏小登·南京E办证系统数据</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oracle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ind w:left="200"/>
              <w:jc w:val="left"/>
              <w:widowControl w:val="off"/>
              <w:rPr>
                <w:rFonts w:ascii="宋体" w:hAnsi="宋体" w:cs="宋体"/>
              </w:rPr>
            </w:pPr>
            <w:r>
              <w:rPr>
                <w:rFonts w:hint="eastAsia" w:ascii="宋体" w:hAnsi="宋体" w:cs="宋体"/>
                <w:sz w:val="21"/>
                <w:szCs w:val="21"/>
                <w:lang w:val="en-US"/>
              </w:rPr>
              <w:t xml:space="preserve">不动产在线沟通平台及企业微信</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mysql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r>
        <w:trPr/>
        <w:tc>
          <w:tcPr>
            <w:tcBorders>
              <w:top w:val="single" w:color="000000" w:sz="4" w:space="0"/>
              <w:left w:val="single" w:color="000000" w:sz="8" w:space="0"/>
              <w:bottom w:val="single" w:color="000000" w:sz="4" w:space="0"/>
              <w:right w:val="single" w:color="000000" w:sz="4" w:space="0"/>
            </w:tcBorders>
            <w:tcW w:w="665" w:type="dxa"/>
            <w:vAlign w:val="top"/>
            <w:textDirection w:val="lrTb"/>
            <w:noWrap w:val="false"/>
          </w:tcPr>
          <w:p>
            <w:pPr>
              <w:pStyle w:val="757"/>
              <w:numPr>
                <w:ilvl w:val="0"/>
                <w:numId w:val="6"/>
              </w:numPr>
              <w:ind w:left="988" w:hanging="998"/>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4" w:space="0"/>
            </w:tcBorders>
            <w:tcW w:w="2680" w:type="dxa"/>
            <w:vAlign w:val="center"/>
            <w:textDirection w:val="lrTb"/>
            <w:noWrap w:val="false"/>
          </w:tcPr>
          <w:p>
            <w:pPr>
              <w:pStyle w:val="660"/>
              <w:jc w:val="left"/>
              <w:widowControl/>
              <w:rPr>
                <w:rFonts w:ascii="宋体" w:hAnsi="宋体" w:cs="宋体"/>
              </w:rPr>
            </w:pPr>
            <w:r>
              <w:rPr>
                <w:rFonts w:hint="eastAsia" w:ascii="宋体" w:hAnsi="宋体" w:cs="宋体"/>
              </w:rPr>
              <w:t xml:space="preserve">不动产微信公众号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4416" w:type="dxa"/>
            <w:vAlign w:val="center"/>
            <w:textDirection w:val="lrTb"/>
            <w:noWrap w:val="false"/>
          </w:tcPr>
          <w:p>
            <w:pPr>
              <w:pStyle w:val="660"/>
              <w:jc w:val="left"/>
              <w:widowControl/>
              <w:rPr>
                <w:rFonts w:ascii="宋体" w:hAnsi="宋体" w:cs="宋体"/>
              </w:rPr>
            </w:pPr>
            <w:r>
              <w:rPr>
                <w:rFonts w:hint="eastAsia" w:ascii="宋体" w:hAnsi="宋体" w:cs="宋体"/>
              </w:rPr>
              <w:t xml:space="preserve">mysql 单机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88" w:type="dxa"/>
            <w:vAlign w:val="top"/>
            <w:textDirection w:val="lrTb"/>
            <w:noWrap w:val="false"/>
          </w:tcPr>
          <w:p>
            <w:pPr>
              <w:pStyle w:val="660"/>
              <w:jc w:val="left"/>
              <w:widowControl/>
              <w:rPr>
                <w:rFonts w:ascii="宋体" w:hAnsi="宋体" w:cs="宋体"/>
              </w:rPr>
            </w:pPr>
            <w:r>
              <w:rPr>
                <w:rFonts w:hint="eastAsia" w:ascii="宋体" w:hAnsi="宋体" w:cs="宋体"/>
              </w:rPr>
              <w:t xml:space="preserve">不动产相关</w:t>
            </w:r>
            <w:r>
              <w:rPr>
                <w:rFonts w:ascii="宋体" w:hAnsi="宋体" w:cs="宋体"/>
              </w:rPr>
            </w:r>
            <w:r/>
          </w:p>
        </w:tc>
      </w:tr>
    </w:tbl>
    <w:p>
      <w:pPr>
        <w:pStyle w:val="660"/>
        <w:ind w:firstLine="480"/>
        <w:spacing w:line="264" w:lineRule="auto"/>
        <w:rPr>
          <w:rFonts w:ascii="宋体" w:hAnsi="宋体" w:cs="宋体"/>
          <w:color w:val="0000ff"/>
          <w:sz w:val="24"/>
          <w:szCs w:val="24"/>
        </w:rPr>
      </w:pPr>
      <w:r>
        <w:rPr>
          <w:rFonts w:ascii="宋体" w:hAnsi="宋体" w:cs="宋体"/>
          <w:color w:val="0000ff"/>
          <w:sz w:val="24"/>
          <w:szCs w:val="24"/>
        </w:rPr>
      </w:r>
      <w:r/>
    </w:p>
    <w:p>
      <w:pPr>
        <w:pStyle w:val="660"/>
        <w:ind w:firstLine="480"/>
        <w:spacing w:line="288" w:lineRule="auto"/>
        <w:rPr>
          <w:rFonts w:ascii="黑体" w:hAnsi="黑体" w:eastAsia="黑体" w:cs="黑体"/>
          <w:sz w:val="24"/>
          <w:szCs w:val="24"/>
        </w:rPr>
      </w:pPr>
      <w:r>
        <w:rPr>
          <w:rFonts w:ascii="黑体" w:hAnsi="黑体" w:eastAsia="黑体" w:cs="黑体"/>
          <w:sz w:val="24"/>
          <w:szCs w:val="24"/>
        </w:rPr>
      </w:r>
      <w:r/>
    </w:p>
    <w:p>
      <w:pPr>
        <w:pStyle w:val="660"/>
        <w:ind w:firstLine="482"/>
        <w:spacing w:line="288" w:lineRule="auto"/>
        <w:rPr>
          <w:rFonts w:ascii="宋体" w:hAnsi="宋体" w:cs="Courier New"/>
          <w:b/>
          <w:bCs/>
          <w:sz w:val="24"/>
          <w:szCs w:val="24"/>
        </w:rPr>
      </w:pPr>
      <w:r>
        <w:rPr>
          <w:rFonts w:hint="eastAsia" w:ascii="宋体" w:hAnsi="宋体" w:cs="Courier New"/>
          <w:b/>
          <w:bCs/>
          <w:sz w:val="24"/>
          <w:szCs w:val="24"/>
        </w:rPr>
        <w:t xml:space="preserve">采购包2：</w:t>
      </w:r>
      <w:r>
        <w:rPr>
          <w:rFonts w:hint="eastAsia"/>
          <w:b/>
          <w:bCs/>
          <w:sz w:val="24"/>
        </w:rPr>
        <w:t xml:space="preserve">规划和自然资源政务信息化网络安全维保服务</w:t>
      </w:r>
      <w:r>
        <w:rPr>
          <w:rFonts w:ascii="宋体" w:hAnsi="宋体" w:cs="Courier New"/>
          <w:b/>
          <w:bCs/>
          <w:sz w:val="24"/>
          <w:szCs w:val="24"/>
        </w:rPr>
      </w:r>
      <w:r/>
    </w:p>
    <w:p>
      <w:pPr>
        <w:pStyle w:val="938"/>
        <w:ind w:firstLine="448"/>
        <w:jc w:val="both"/>
        <w:spacing w:line="360" w:lineRule="auto"/>
        <w:rPr>
          <w:spacing w:val="-8"/>
          <w:sz w:val="24"/>
        </w:rPr>
      </w:pPr>
      <w:r>
        <w:rPr>
          <w:spacing w:val="-8"/>
          <w:sz w:val="24"/>
        </w:rPr>
        <w:t xml:space="preserve">提供采购人年度信息系统安全日志分析、在线监测、重大时期现场安全保障、</w:t>
      </w:r>
      <w:r>
        <w:rPr>
          <w:rFonts w:hint="eastAsia"/>
          <w:spacing w:val="-8"/>
          <w:sz w:val="24"/>
          <w:lang w:val="en-US"/>
        </w:rPr>
        <w:t xml:space="preserve">基线核查</w:t>
      </w:r>
      <w:r>
        <w:rPr>
          <w:spacing w:val="-8"/>
          <w:sz w:val="24"/>
        </w:rPr>
        <w:t xml:space="preserve">服务、漏洞扫描、渗透测试</w:t>
      </w:r>
      <w:r>
        <w:rPr>
          <w:rFonts w:hint="eastAsia"/>
          <w:spacing w:val="-8"/>
          <w:sz w:val="24"/>
        </w:rPr>
        <w:t xml:space="preserve">、</w:t>
      </w:r>
      <w:r>
        <w:rPr>
          <w:rFonts w:hint="eastAsia"/>
          <w:spacing w:val="-8"/>
          <w:sz w:val="24"/>
          <w:lang w:val="en-US"/>
        </w:rPr>
        <w:t xml:space="preserve">风险评估</w:t>
      </w:r>
      <w:r>
        <w:rPr>
          <w:rFonts w:hint="eastAsia"/>
          <w:spacing w:val="-8"/>
          <w:sz w:val="24"/>
        </w:rPr>
        <w:t xml:space="preserve">、</w:t>
      </w:r>
      <w:r>
        <w:rPr>
          <w:spacing w:val="-8"/>
          <w:sz w:val="24"/>
        </w:rPr>
        <w:t xml:space="preserve">应急响应及演练。服务具体工作主要包括（但不限于）：</w:t>
      </w:r>
      <w:r>
        <w:rPr>
          <w:spacing w:val="-8"/>
          <w:sz w:val="24"/>
        </w:rPr>
      </w:r>
      <w:r/>
    </w:p>
    <w:p>
      <w:pPr>
        <w:pStyle w:val="938"/>
        <w:numPr>
          <w:ilvl w:val="0"/>
          <w:numId w:val="7"/>
        </w:numPr>
        <w:ind w:left="113" w:right="135" w:firstLine="448"/>
        <w:jc w:val="both"/>
        <w:spacing w:line="360" w:lineRule="auto"/>
        <w:widowControl w:val="off"/>
        <w:tabs>
          <w:tab w:val="left" w:pos="312" w:leader="none"/>
        </w:tabs>
        <w:rPr>
          <w:spacing w:val="-8"/>
          <w:sz w:val="24"/>
        </w:rPr>
      </w:pPr>
      <w:r>
        <w:rPr>
          <w:spacing w:val="-8"/>
          <w:sz w:val="24"/>
        </w:rPr>
        <w:t xml:space="preserve">针对安全审计产品日志进行收集分析，</w:t>
      </w:r>
      <w:r>
        <w:rPr>
          <w:rFonts w:hint="eastAsia"/>
          <w:spacing w:val="-8"/>
          <w:sz w:val="24"/>
        </w:rPr>
        <w:t xml:space="preserve">不少于12次，</w:t>
      </w:r>
      <w:r>
        <w:rPr>
          <w:spacing w:val="-8"/>
          <w:sz w:val="24"/>
        </w:rPr>
        <w:t xml:space="preserve">根据分析结果提出合理化建议，调整安全策略。</w:t>
      </w:r>
      <w:r>
        <w:rPr>
          <w:spacing w:val="-8"/>
          <w:sz w:val="24"/>
        </w:rPr>
      </w:r>
      <w:r/>
    </w:p>
    <w:p>
      <w:pPr>
        <w:pStyle w:val="938"/>
        <w:numPr>
          <w:ilvl w:val="0"/>
          <w:numId w:val="7"/>
        </w:numPr>
        <w:ind w:left="113" w:right="135" w:firstLine="448"/>
        <w:jc w:val="both"/>
        <w:spacing w:line="360" w:lineRule="auto"/>
        <w:widowControl w:val="off"/>
        <w:tabs>
          <w:tab w:val="left" w:pos="312" w:leader="none"/>
        </w:tabs>
        <w:rPr>
          <w:spacing w:val="-8"/>
          <w:sz w:val="24"/>
        </w:rPr>
      </w:pPr>
      <w:r>
        <w:rPr>
          <w:spacing w:val="-8"/>
          <w:sz w:val="24"/>
        </w:rPr>
        <w:t xml:space="preserve">负责</w:t>
      </w:r>
      <w:r>
        <w:rPr>
          <w:rFonts w:hint="eastAsia"/>
          <w:spacing w:val="-8"/>
          <w:sz w:val="24"/>
          <w:lang w:val="en-US"/>
        </w:rPr>
        <w:t xml:space="preserve">对</w:t>
      </w:r>
      <w:r>
        <w:rPr>
          <w:spacing w:val="-8"/>
          <w:sz w:val="24"/>
        </w:rPr>
        <w:t xml:space="preserve">网站性能、网页安全、网页内容等进行7×24小时不间断</w:t>
      </w:r>
      <w:r>
        <w:rPr>
          <w:rFonts w:hint="eastAsia"/>
          <w:spacing w:val="-8"/>
          <w:sz w:val="24"/>
        </w:rPr>
        <w:t xml:space="preserve">云</w:t>
      </w:r>
      <w:r>
        <w:rPr>
          <w:spacing w:val="-8"/>
          <w:sz w:val="24"/>
        </w:rPr>
        <w:t xml:space="preserve">监测。</w:t>
      </w:r>
      <w:r>
        <w:rPr>
          <w:spacing w:val="-8"/>
          <w:sz w:val="24"/>
        </w:rPr>
      </w:r>
      <w:r/>
    </w:p>
    <w:p>
      <w:pPr>
        <w:pStyle w:val="938"/>
        <w:numPr>
          <w:ilvl w:val="0"/>
          <w:numId w:val="7"/>
        </w:numPr>
        <w:ind w:left="113" w:right="135" w:firstLine="448"/>
        <w:jc w:val="both"/>
        <w:spacing w:line="360" w:lineRule="auto"/>
        <w:widowControl w:val="off"/>
        <w:tabs>
          <w:tab w:val="left" w:pos="312" w:leader="none"/>
        </w:tabs>
        <w:rPr>
          <w:spacing w:val="-8"/>
          <w:sz w:val="24"/>
        </w:rPr>
      </w:pPr>
      <w:r>
        <w:rPr>
          <w:spacing w:val="-8"/>
          <w:sz w:val="24"/>
        </w:rPr>
        <w:t xml:space="preserve">重保期间</w:t>
      </w:r>
      <w:r>
        <w:rPr>
          <w:rFonts w:hint="eastAsia"/>
          <w:spacing w:val="-8"/>
          <w:sz w:val="24"/>
        </w:rPr>
        <w:t xml:space="preserve">安排人员现场值守</w:t>
      </w:r>
      <w:r>
        <w:rPr>
          <w:spacing w:val="-8"/>
          <w:sz w:val="24"/>
        </w:rPr>
        <w:t xml:space="preserve">，</w:t>
      </w:r>
      <w:r>
        <w:rPr>
          <w:rFonts w:hint="eastAsia"/>
          <w:spacing w:val="-8"/>
          <w:sz w:val="24"/>
        </w:rPr>
        <w:t xml:space="preserve">加强安全</w:t>
      </w:r>
      <w:r>
        <w:rPr>
          <w:spacing w:val="-8"/>
          <w:sz w:val="24"/>
        </w:rPr>
        <w:t xml:space="preserve">巡检</w:t>
      </w:r>
      <w:r>
        <w:rPr>
          <w:rFonts w:hint="eastAsia"/>
          <w:spacing w:val="-8"/>
          <w:sz w:val="24"/>
        </w:rPr>
        <w:t xml:space="preserve">与</w:t>
      </w:r>
      <w:r>
        <w:rPr>
          <w:spacing w:val="-8"/>
          <w:sz w:val="24"/>
        </w:rPr>
        <w:t xml:space="preserve">防护。必要时在此期间提供安全设备进行加固防护。</w:t>
      </w:r>
      <w:r>
        <w:rPr>
          <w:spacing w:val="-8"/>
          <w:sz w:val="24"/>
        </w:rPr>
      </w:r>
      <w:r/>
    </w:p>
    <w:p>
      <w:pPr>
        <w:pStyle w:val="938"/>
        <w:numPr>
          <w:ilvl w:val="0"/>
          <w:numId w:val="7"/>
        </w:numPr>
        <w:ind w:left="113" w:right="135" w:firstLine="448"/>
        <w:jc w:val="both"/>
        <w:spacing w:line="360" w:lineRule="auto"/>
        <w:widowControl w:val="off"/>
        <w:tabs>
          <w:tab w:val="left" w:pos="312" w:leader="none"/>
        </w:tabs>
        <w:rPr>
          <w:spacing w:val="-8"/>
          <w:sz w:val="24"/>
        </w:rPr>
      </w:pPr>
      <w:r>
        <w:rPr>
          <w:spacing w:val="-8"/>
          <w:sz w:val="24"/>
        </w:rPr>
        <w:t xml:space="preserve">提供全年 1 次</w:t>
      </w:r>
      <w:r>
        <w:rPr>
          <w:rFonts w:hint="eastAsia"/>
          <w:spacing w:val="-8"/>
          <w:sz w:val="24"/>
          <w:lang w:val="en-US"/>
        </w:rPr>
        <w:t xml:space="preserve">基线核查</w:t>
      </w:r>
      <w:r>
        <w:rPr>
          <w:spacing w:val="-8"/>
          <w:sz w:val="24"/>
        </w:rPr>
        <w:t xml:space="preserve">，</w:t>
      </w:r>
      <w:r>
        <w:rPr>
          <w:rFonts w:hint="eastAsia"/>
          <w:spacing w:val="-8"/>
          <w:sz w:val="24"/>
          <w:lang w:val="en-US"/>
        </w:rPr>
        <w:t xml:space="preserve">找到目标系统的风险配置点，及时发现并整改</w:t>
      </w:r>
      <w:r>
        <w:rPr>
          <w:spacing w:val="-8"/>
          <w:sz w:val="24"/>
        </w:rPr>
        <w:t xml:space="preserve">。</w:t>
      </w:r>
      <w:r>
        <w:rPr>
          <w:spacing w:val="-8"/>
          <w:sz w:val="24"/>
        </w:rPr>
      </w:r>
      <w:r/>
    </w:p>
    <w:p>
      <w:pPr>
        <w:pStyle w:val="938"/>
        <w:numPr>
          <w:ilvl w:val="0"/>
          <w:numId w:val="7"/>
        </w:numPr>
        <w:ind w:left="113" w:right="135" w:firstLine="448"/>
        <w:jc w:val="both"/>
        <w:spacing w:line="360" w:lineRule="auto"/>
        <w:widowControl w:val="off"/>
        <w:tabs>
          <w:tab w:val="left" w:pos="312" w:leader="none"/>
        </w:tabs>
        <w:rPr>
          <w:spacing w:val="-8"/>
          <w:sz w:val="24"/>
        </w:rPr>
      </w:pPr>
      <w:r>
        <w:rPr>
          <w:spacing w:val="-8"/>
          <w:sz w:val="24"/>
        </w:rPr>
        <w:t xml:space="preserve">提供不少于</w:t>
      </w:r>
      <w:r>
        <w:rPr>
          <w:rFonts w:hint="eastAsia"/>
          <w:spacing w:val="-8"/>
          <w:sz w:val="24"/>
          <w:lang w:val="en-US"/>
        </w:rPr>
        <w:t xml:space="preserve">12</w:t>
      </w:r>
      <w:r>
        <w:rPr>
          <w:spacing w:val="-8"/>
          <w:sz w:val="24"/>
        </w:rPr>
        <w:t xml:space="preserve">次全系统资产漏洞扫描和不少于</w:t>
      </w:r>
      <w:r>
        <w:rPr>
          <w:rFonts w:hint="eastAsia"/>
          <w:spacing w:val="-8"/>
          <w:sz w:val="24"/>
        </w:rPr>
        <w:t xml:space="preserve">4次的</w:t>
      </w:r>
      <w:r>
        <w:rPr>
          <w:spacing w:val="-8"/>
          <w:sz w:val="24"/>
        </w:rPr>
        <w:t xml:space="preserve">渗透测试，并出具相关报告，及时整改后并进行复测。</w:t>
      </w:r>
      <w:r>
        <w:rPr>
          <w:spacing w:val="-8"/>
          <w:sz w:val="24"/>
        </w:rPr>
      </w:r>
      <w:r/>
    </w:p>
    <w:p>
      <w:pPr>
        <w:pStyle w:val="938"/>
        <w:numPr>
          <w:ilvl w:val="0"/>
          <w:numId w:val="7"/>
        </w:numPr>
        <w:ind w:left="113" w:right="135" w:firstLine="448"/>
        <w:jc w:val="both"/>
        <w:spacing w:line="360" w:lineRule="auto"/>
        <w:widowControl w:val="off"/>
        <w:tabs>
          <w:tab w:val="left" w:pos="312" w:leader="none"/>
        </w:tabs>
        <w:rPr>
          <w:spacing w:val="-8"/>
          <w:sz w:val="24"/>
        </w:rPr>
      </w:pPr>
      <w:r>
        <w:rPr>
          <w:rFonts w:hint="eastAsia"/>
          <w:spacing w:val="-8"/>
          <w:sz w:val="24"/>
        </w:rPr>
        <w:t xml:space="preserve">协助采购人完成系统相关的物理环境、服务器、数据库、业务系统、管理制度的风险评估工作，不少于4次，并提供网络安全风险检查报告，结合实际情况，编写针对性的安全整改方案，协助完成安全整改</w:t>
      </w:r>
      <w:r>
        <w:rPr>
          <w:spacing w:val="-8"/>
          <w:sz w:val="24"/>
        </w:rPr>
        <w:t xml:space="preserve">。</w:t>
      </w:r>
      <w:r>
        <w:rPr>
          <w:spacing w:val="-8"/>
          <w:sz w:val="24"/>
        </w:rPr>
      </w:r>
      <w:r/>
    </w:p>
    <w:p>
      <w:pPr>
        <w:pStyle w:val="938"/>
        <w:numPr>
          <w:ilvl w:val="0"/>
          <w:numId w:val="7"/>
        </w:numPr>
        <w:ind w:left="113" w:right="135" w:firstLine="448"/>
        <w:jc w:val="both"/>
        <w:spacing w:line="360" w:lineRule="auto"/>
        <w:widowControl w:val="off"/>
        <w:tabs>
          <w:tab w:val="left" w:pos="312" w:leader="none"/>
        </w:tabs>
        <w:rPr>
          <w:spacing w:val="-8"/>
          <w:sz w:val="24"/>
        </w:rPr>
      </w:pPr>
      <w:r>
        <w:rPr>
          <w:spacing w:val="-8"/>
          <w:sz w:val="24"/>
        </w:rPr>
        <w:t xml:space="preserve">中标供应商负责制定方案，搭建环境，完成年度应急演练工作。</w:t>
      </w:r>
      <w:r>
        <w:rPr>
          <w:spacing w:val="-8"/>
          <w:sz w:val="24"/>
        </w:rPr>
      </w:r>
      <w:r/>
    </w:p>
    <w:p>
      <w:pPr>
        <w:pStyle w:val="938"/>
        <w:numPr>
          <w:ilvl w:val="0"/>
          <w:numId w:val="7"/>
        </w:numPr>
        <w:ind w:left="113" w:right="135" w:firstLine="448"/>
        <w:jc w:val="both"/>
        <w:spacing w:line="360" w:lineRule="auto"/>
        <w:widowControl w:val="off"/>
        <w:tabs>
          <w:tab w:val="left" w:pos="312" w:leader="none"/>
        </w:tabs>
        <w:rPr>
          <w:spacing w:val="-8"/>
          <w:sz w:val="24"/>
        </w:rPr>
      </w:pPr>
      <w:r>
        <w:rPr>
          <w:rFonts w:hint="eastAsia"/>
          <w:spacing w:val="-8"/>
          <w:sz w:val="24"/>
        </w:rPr>
        <w:t xml:space="preserve">提供</w:t>
      </w:r>
      <w:r>
        <w:rPr>
          <w:spacing w:val="-8"/>
          <w:sz w:val="24"/>
        </w:rPr>
        <w:t xml:space="preserve">7×24</w:t>
      </w:r>
      <w:r>
        <w:rPr>
          <w:rFonts w:hint="eastAsia"/>
          <w:spacing w:val="-8"/>
          <w:sz w:val="24"/>
        </w:rPr>
        <w:t xml:space="preserve">应急响应服务。</w:t>
      </w:r>
      <w:r>
        <w:rPr>
          <w:spacing w:val="-8"/>
          <w:sz w:val="24"/>
        </w:rPr>
      </w:r>
      <w:r/>
    </w:p>
    <w:p>
      <w:pPr>
        <w:pStyle w:val="938"/>
        <w:ind w:left="113" w:right="135"/>
        <w:spacing w:before="5" w:line="360" w:lineRule="auto"/>
        <w:rPr>
          <w:spacing w:val="-8"/>
          <w:sz w:val="24"/>
          <w:lang w:val="en-US"/>
        </w:rPr>
      </w:pPr>
      <w:r>
        <w:rPr>
          <w:spacing w:val="-8"/>
          <w:sz w:val="24"/>
          <w:lang w:val="en-US"/>
        </w:rPr>
      </w:r>
      <w:r/>
    </w:p>
    <w:p>
      <w:pPr>
        <w:pStyle w:val="660"/>
        <w:ind w:firstLine="480"/>
        <w:spacing w:line="288" w:lineRule="auto"/>
        <w:rPr>
          <w:rFonts w:ascii="宋体" w:hAnsi="宋体" w:cs="宋体"/>
          <w:bCs/>
          <w:sz w:val="24"/>
          <w:szCs w:val="24"/>
        </w:rPr>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660"/>
        <w:ind w:firstLine="480"/>
        <w:spacing w:line="288"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rPr>
          <w:rFonts w:ascii="宋体" w:hAnsi="宋体"/>
          <w:sz w:val="24"/>
          <w:szCs w:val="24"/>
        </w:rPr>
      </w:r>
      <w:r/>
    </w:p>
    <w:p>
      <w:pPr>
        <w:pStyle w:val="660"/>
        <w:ind w:firstLine="480"/>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ascii="宋体" w:hAnsi="宋体" w:cs="宋体"/>
          <w:sz w:val="24"/>
          <w:szCs w:val="24"/>
        </w:rPr>
      </w:r>
      <w:r/>
    </w:p>
    <w:p>
      <w:pPr>
        <w:pStyle w:val="660"/>
        <w:ind w:firstLine="480"/>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ascii="宋体" w:hAnsi="宋体" w:cs="宋体"/>
          <w:sz w:val="24"/>
          <w:szCs w:val="24"/>
        </w:rPr>
      </w:r>
      <w:r/>
    </w:p>
    <w:p>
      <w:pPr>
        <w:pStyle w:val="660"/>
        <w:ind w:firstLine="480"/>
        <w:spacing w:line="288" w:lineRule="auto"/>
        <w:rPr>
          <w:rFonts w:ascii="宋体" w:hAnsi="宋体" w:cs="宋体"/>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ascii="宋体" w:hAnsi="宋体" w:cs="宋体"/>
          <w:sz w:val="24"/>
          <w:szCs w:val="24"/>
        </w:rPr>
      </w:r>
      <w:r/>
    </w:p>
    <w:p>
      <w:pPr>
        <w:pStyle w:val="660"/>
        <w:ind w:firstLine="480"/>
        <w:spacing w:line="288" w:lineRule="auto"/>
        <w:rPr>
          <w:rFonts w:ascii="宋体" w:hAnsi="宋体" w:cs="宋体"/>
          <w:bCs/>
          <w:sz w:val="24"/>
          <w:szCs w:val="24"/>
        </w:rPr>
      </w:pPr>
      <w:r>
        <w:rPr>
          <w:rFonts w:hint="eastAsia" w:ascii="宋体" w:hAnsi="宋体" w:cs="宋体"/>
          <w:bCs/>
          <w:sz w:val="24"/>
          <w:szCs w:val="24"/>
        </w:rPr>
        <w:t xml:space="preserve">2.实施要求</w:t>
      </w:r>
      <w:r>
        <w:rPr>
          <w:rFonts w:ascii="宋体" w:hAnsi="宋体" w:cs="宋体"/>
          <w:bCs/>
          <w:sz w:val="24"/>
          <w:szCs w:val="24"/>
        </w:rPr>
      </w:r>
      <w:r/>
    </w:p>
    <w:p>
      <w:pPr>
        <w:pStyle w:val="660"/>
        <w:ind w:firstLine="482"/>
        <w:spacing w:line="288" w:lineRule="auto"/>
      </w:pPr>
      <w:r>
        <w:rPr>
          <w:rFonts w:hint="eastAsia" w:ascii="宋体" w:hAnsi="宋体" w:cs="宋体"/>
          <w:b/>
          <w:bCs/>
          <w:sz w:val="24"/>
        </w:rPr>
        <w:t xml:space="preserve">采购包1：</w:t>
      </w:r>
      <w:r>
        <w:rPr>
          <w:rFonts w:hint="eastAsia"/>
          <w:b/>
          <w:bCs/>
          <w:sz w:val="24"/>
        </w:rPr>
        <w:t xml:space="preserve">规划和自然资源政务信息化硬件设施及相关数据库维保服务</w:t>
      </w:r>
      <w:r/>
    </w:p>
    <w:p>
      <w:pPr>
        <w:pStyle w:val="660"/>
        <w:ind w:firstLine="480"/>
        <w:spacing w:line="288" w:lineRule="auto"/>
        <w:rPr>
          <w:rFonts w:ascii="宋体" w:hAnsi="宋体" w:cs="宋体"/>
          <w:sz w:val="24"/>
          <w:szCs w:val="24"/>
        </w:rPr>
      </w:pPr>
      <w:r>
        <w:rPr>
          <w:rFonts w:hint="eastAsia" w:ascii="宋体" w:hAnsi="宋体" w:cs="宋体"/>
          <w:sz w:val="24"/>
          <w:szCs w:val="24"/>
        </w:rPr>
        <w:t xml:space="preserve">（1）硬件设施维保服务实施要求</w:t>
      </w:r>
      <w:r>
        <w:rPr>
          <w:rFonts w:ascii="宋体" w:hAnsi="宋体" w:cs="宋体"/>
          <w:sz w:val="24"/>
          <w:szCs w:val="24"/>
        </w:rPr>
      </w:r>
      <w:r/>
    </w:p>
    <w:p>
      <w:pPr>
        <w:pStyle w:val="660"/>
        <w:ind w:firstLine="480"/>
        <w:rPr>
          <w:rFonts w:ascii="宋体" w:hAnsi="宋体" w:cs="宋体"/>
          <w:sz w:val="24"/>
          <w:szCs w:val="24"/>
        </w:rPr>
      </w:pPr>
      <w:r>
        <w:rPr>
          <w:rFonts w:hint="eastAsia" w:ascii="宋体" w:hAnsi="宋体" w:cs="宋体"/>
          <w:sz w:val="24"/>
          <w:szCs w:val="24"/>
        </w:rPr>
        <w:t xml:space="preserve">1、机房设施设备维保服务</w:t>
      </w:r>
      <w:r>
        <w:rPr>
          <w:rFonts w:ascii="宋体" w:hAnsi="宋体" w:cs="宋体"/>
          <w:sz w:val="24"/>
          <w:szCs w:val="24"/>
        </w:rPr>
      </w:r>
      <w:r/>
    </w:p>
    <w:p>
      <w:pPr>
        <w:pStyle w:val="660"/>
        <w:ind w:firstLine="480"/>
        <w:rPr>
          <w:rFonts w:ascii="宋体" w:hAnsi="宋体" w:cs="宋体"/>
          <w:sz w:val="24"/>
          <w:szCs w:val="24"/>
        </w:rPr>
      </w:pPr>
      <w:r>
        <w:rPr>
          <w:rFonts w:hint="eastAsia" w:ascii="宋体" w:hAnsi="宋体" w:cs="宋体"/>
          <w:sz w:val="24"/>
          <w:szCs w:val="24"/>
        </w:rPr>
        <w:t xml:space="preserve">中标供应商主要负责对局政务信息化硬件设施进行专业维保，涉及的硬、软件故障应及时定位、排除、修复，更换所损部件，提供技术支持、性能调优，服务具体工作主要包括（但不限于）：</w:t>
      </w:r>
      <w:r>
        <w:rPr>
          <w:rFonts w:ascii="宋体" w:hAnsi="宋体" w:cs="宋体"/>
          <w:sz w:val="24"/>
          <w:szCs w:val="24"/>
        </w:rPr>
      </w:r>
      <w:r/>
    </w:p>
    <w:p>
      <w:pPr>
        <w:pStyle w:val="660"/>
        <w:ind w:firstLine="480"/>
        <w:rPr>
          <w:rFonts w:ascii="宋体" w:hAnsi="宋体" w:cs="宋体"/>
          <w:sz w:val="24"/>
          <w:szCs w:val="24"/>
        </w:rPr>
      </w:pPr>
      <w:r>
        <w:rPr>
          <w:rFonts w:hint="eastAsia" w:ascii="宋体" w:hAnsi="宋体" w:cs="宋体"/>
          <w:sz w:val="24"/>
          <w:szCs w:val="24"/>
        </w:rPr>
        <w:t xml:space="preserve">①提供局南北楼机房配套的动环系统、监控系统、门禁系统、不间断电源系统主机、电池组等设备的故障的诊断、排除等工作，其中过保设备应提供故障备件更换。</w:t>
      </w:r>
      <w:r>
        <w:rPr>
          <w:rFonts w:ascii="宋体" w:hAnsi="宋体" w:cs="宋体"/>
          <w:sz w:val="24"/>
          <w:szCs w:val="24"/>
        </w:rPr>
      </w:r>
      <w:r/>
    </w:p>
    <w:p>
      <w:pPr>
        <w:pStyle w:val="660"/>
        <w:ind w:firstLine="480"/>
        <w:rPr>
          <w:rFonts w:ascii="宋体" w:hAnsi="宋体" w:cs="宋体"/>
          <w:sz w:val="24"/>
          <w:szCs w:val="24"/>
        </w:rPr>
      </w:pPr>
      <w:r>
        <w:rPr>
          <w:rFonts w:hint="eastAsia" w:ascii="宋体" w:hAnsi="宋体" w:cs="宋体"/>
          <w:sz w:val="24"/>
          <w:szCs w:val="24"/>
        </w:rPr>
        <w:t xml:space="preserve">②提供局南北楼机房服务器、存储、SAN光纤交换、磁带库等设备的故障的诊断、排除等工作，其中过保设备应提供故障备件更换。</w:t>
      </w:r>
      <w:r>
        <w:rPr>
          <w:rFonts w:ascii="宋体" w:hAnsi="宋体" w:cs="宋体"/>
          <w:sz w:val="24"/>
          <w:szCs w:val="24"/>
        </w:rPr>
      </w:r>
      <w:r/>
    </w:p>
    <w:p>
      <w:pPr>
        <w:pStyle w:val="660"/>
        <w:ind w:firstLine="480"/>
        <w:rPr>
          <w:rFonts w:ascii="宋体" w:hAnsi="宋体" w:cs="宋体"/>
          <w:sz w:val="24"/>
          <w:szCs w:val="24"/>
        </w:rPr>
      </w:pPr>
      <w:r>
        <w:rPr>
          <w:rFonts w:hint="eastAsia" w:ascii="宋体" w:hAnsi="宋体" w:cs="宋体"/>
          <w:sz w:val="24"/>
          <w:szCs w:val="24"/>
        </w:rPr>
        <w:t xml:space="preserve">③提供存储系统空间分配、多路径管理、操作系统管理等技术支持服务。</w:t>
      </w:r>
      <w:r>
        <w:rPr>
          <w:rFonts w:ascii="宋体" w:hAnsi="宋体" w:cs="宋体"/>
          <w:sz w:val="24"/>
          <w:szCs w:val="24"/>
        </w:rPr>
      </w:r>
      <w:r/>
    </w:p>
    <w:p>
      <w:pPr>
        <w:pStyle w:val="660"/>
        <w:ind w:firstLine="480"/>
        <w:rPr>
          <w:rFonts w:ascii="宋体" w:hAnsi="宋体" w:cs="宋体"/>
          <w:sz w:val="24"/>
          <w:szCs w:val="24"/>
        </w:rPr>
      </w:pPr>
      <w:r>
        <w:rPr>
          <w:rFonts w:hint="eastAsia" w:ascii="宋体" w:hAnsi="宋体" w:cs="宋体"/>
          <w:sz w:val="24"/>
          <w:szCs w:val="24"/>
        </w:rPr>
        <w:t xml:space="preserve">④提供设备的操作系统维护、文件系统管理，性能监测、故障处理等技术支持服务，提供VMware虚拟化、Nutanix超融合、深信服超融合等管理平台维护工作，包括配置更改，虚拟化、超融合环境的监控和维护、版本升级等技术支持服务。</w:t>
      </w:r>
      <w:r>
        <w:rPr>
          <w:rFonts w:ascii="宋体" w:hAnsi="宋体" w:cs="宋体"/>
          <w:sz w:val="24"/>
          <w:szCs w:val="24"/>
        </w:rPr>
      </w:r>
      <w:r/>
    </w:p>
    <w:p>
      <w:pPr>
        <w:pStyle w:val="660"/>
        <w:ind w:firstLine="480"/>
        <w:rPr>
          <w:rFonts w:ascii="宋体" w:hAnsi="宋体" w:cs="宋体"/>
          <w:sz w:val="24"/>
          <w:szCs w:val="24"/>
        </w:rPr>
      </w:pPr>
      <w:r>
        <w:rPr>
          <w:rFonts w:hint="eastAsia" w:ascii="宋体" w:hAnsi="宋体" w:cs="宋体"/>
          <w:sz w:val="24"/>
          <w:szCs w:val="24"/>
        </w:rPr>
        <w:t xml:space="preserve">⑤升级过程中必须保证业务稳定。如因升级导致业务中断、宕机情况，由供应商负全部责任。</w:t>
      </w:r>
      <w:r>
        <w:rPr>
          <w:rFonts w:ascii="宋体" w:hAnsi="宋体" w:cs="宋体"/>
          <w:sz w:val="24"/>
          <w:szCs w:val="24"/>
        </w:rPr>
      </w:r>
      <w:r/>
    </w:p>
    <w:p>
      <w:pPr>
        <w:pStyle w:val="660"/>
        <w:ind w:firstLine="480"/>
        <w:rPr>
          <w:rFonts w:ascii="宋体" w:hAnsi="宋体" w:cs="宋体"/>
          <w:sz w:val="24"/>
          <w:szCs w:val="24"/>
        </w:rPr>
      </w:pPr>
      <w:r>
        <w:rPr>
          <w:rFonts w:hint="eastAsia" w:ascii="宋体" w:hAnsi="宋体" w:cs="宋体"/>
          <w:sz w:val="24"/>
          <w:szCs w:val="24"/>
        </w:rPr>
        <w:t xml:space="preserve">⑥针对沃趣Qone数据库一体机提供原厂一年的软件维保服务。</w:t>
      </w:r>
      <w:r>
        <w:rPr>
          <w:rFonts w:ascii="宋体" w:hAnsi="宋体" w:cs="宋体"/>
          <w:sz w:val="24"/>
          <w:szCs w:val="24"/>
        </w:rPr>
      </w:r>
      <w:r/>
    </w:p>
    <w:p>
      <w:pPr>
        <w:pStyle w:val="660"/>
        <w:ind w:firstLine="480"/>
        <w:rPr>
          <w:rFonts w:ascii="宋体" w:hAnsi="宋体" w:cs="宋体"/>
          <w:sz w:val="24"/>
          <w:szCs w:val="24"/>
        </w:rPr>
      </w:pPr>
      <w:r>
        <w:rPr>
          <w:rFonts w:hint="eastAsia" w:ascii="宋体" w:hAnsi="宋体" w:cs="宋体"/>
          <w:sz w:val="24"/>
          <w:szCs w:val="24"/>
        </w:rPr>
        <w:t xml:space="preserve">⑦针对统一备份管理系统提供软件维护、补丁升级、故障诊断、备份策略调优、备份及恢复测试等技术支持服务。</w:t>
      </w:r>
      <w:r>
        <w:rPr>
          <w:rFonts w:ascii="宋体" w:hAnsi="宋体" w:cs="宋体"/>
          <w:sz w:val="24"/>
          <w:szCs w:val="24"/>
        </w:rPr>
      </w:r>
      <w:r/>
    </w:p>
    <w:p>
      <w:pPr>
        <w:pStyle w:val="938"/>
        <w:ind w:left="480"/>
        <w:rPr>
          <w:rFonts w:ascii="方正仿宋_GBK"/>
          <w:sz w:val="24"/>
          <w:szCs w:val="24"/>
        </w:rPr>
      </w:pPr>
      <w:r>
        <w:rPr>
          <w:rFonts w:hint="eastAsia"/>
          <w:sz w:val="24"/>
          <w:szCs w:val="24"/>
        </w:rPr>
        <w:t xml:space="preserve">⑧</w:t>
      </w:r>
      <w:r>
        <w:rPr>
          <w:rFonts w:hint="eastAsia" w:ascii="方正仿宋_GBK"/>
          <w:sz w:val="24"/>
          <w:lang w:val="en-US"/>
        </w:rPr>
        <w:t xml:space="preserve">按照采购人要求</w:t>
      </w:r>
      <w:r>
        <w:rPr>
          <w:rFonts w:hint="eastAsia" w:ascii="方正仿宋_GBK"/>
          <w:sz w:val="24"/>
        </w:rPr>
        <w:t xml:space="preserve">定期对</w:t>
      </w:r>
      <w:r>
        <w:rPr>
          <w:rFonts w:hint="eastAsia" w:ascii="方正仿宋_GBK"/>
          <w:sz w:val="24"/>
          <w:lang w:val="en-US"/>
        </w:rPr>
        <w:t xml:space="preserve">统一备份管理系统</w:t>
      </w:r>
      <w:r>
        <w:rPr>
          <w:rFonts w:hint="eastAsia" w:ascii="方正仿宋_GBK"/>
          <w:sz w:val="24"/>
        </w:rPr>
        <w:t xml:space="preserve">备份数据</w:t>
      </w:r>
      <w:r>
        <w:rPr>
          <w:rFonts w:hint="eastAsia" w:ascii="方正仿宋_GBK"/>
          <w:sz w:val="24"/>
          <w:lang w:val="en-US"/>
        </w:rPr>
        <w:t xml:space="preserve">的</w:t>
      </w:r>
      <w:r>
        <w:rPr>
          <w:rFonts w:hint="eastAsia" w:ascii="方正仿宋_GBK"/>
          <w:sz w:val="24"/>
        </w:rPr>
        <w:t xml:space="preserve">可用性开展演练工作。全年不少</w:t>
      </w:r>
      <w:r>
        <w:rPr>
          <w:rFonts w:ascii="方正仿宋_GBK"/>
          <w:sz w:val="24"/>
          <w:szCs w:val="24"/>
        </w:rPr>
      </w:r>
      <w:r/>
    </w:p>
    <w:p>
      <w:pPr>
        <w:pStyle w:val="938"/>
        <w:rPr>
          <w:rFonts w:ascii="方正仿宋_GBK"/>
          <w:sz w:val="24"/>
          <w:szCs w:val="24"/>
        </w:rPr>
      </w:pPr>
      <w:r>
        <w:rPr>
          <w:rFonts w:hint="eastAsia" w:ascii="方正仿宋_GBK"/>
          <w:sz w:val="24"/>
        </w:rPr>
        <w:t xml:space="preserve">于4次，并形成演练报告。</w:t>
      </w:r>
      <w:r>
        <w:rPr>
          <w:rFonts w:ascii="方正仿宋_GBK"/>
          <w:sz w:val="24"/>
          <w:szCs w:val="24"/>
        </w:rPr>
      </w:r>
      <w:r/>
    </w:p>
    <w:p>
      <w:pPr>
        <w:pStyle w:val="660"/>
        <w:ind w:firstLine="480"/>
        <w:rPr>
          <w:rFonts w:ascii="宋体" w:hAnsi="宋体" w:cs="宋体"/>
          <w:sz w:val="24"/>
          <w:szCs w:val="24"/>
        </w:rPr>
      </w:pPr>
      <w:r>
        <w:rPr>
          <w:rFonts w:hint="eastAsia" w:ascii="宋体" w:hAnsi="宋体" w:cs="宋体"/>
          <w:sz w:val="24"/>
          <w:szCs w:val="24"/>
        </w:rPr>
        <w:t xml:space="preserve">⑨</w:t>
      </w:r>
      <w:r>
        <w:rPr>
          <w:sz w:val="24"/>
        </w:rPr>
        <w:t xml:space="preserve">提供7×24小时应急响应服务，在重大节日、特殊时期或突发状况发生的情况下，安排人员现场进行技术支持。</w:t>
      </w:r>
      <w:r>
        <w:rPr>
          <w:rFonts w:ascii="宋体" w:hAnsi="宋体" w:cs="宋体"/>
          <w:sz w:val="24"/>
          <w:szCs w:val="24"/>
        </w:rPr>
      </w:r>
      <w:r/>
    </w:p>
    <w:p>
      <w:pPr>
        <w:pStyle w:val="660"/>
        <w:ind w:firstLine="480"/>
        <w:spacing w:line="288" w:lineRule="auto"/>
        <w:rPr>
          <w:rFonts w:ascii="宋体" w:hAnsi="宋体" w:cs="宋体"/>
          <w:sz w:val="24"/>
          <w:szCs w:val="24"/>
        </w:rPr>
      </w:pPr>
      <w:r>
        <w:rPr>
          <w:rFonts w:hint="eastAsia" w:ascii="宋体" w:hAnsi="宋体" w:cs="宋体"/>
          <w:sz w:val="24"/>
          <w:szCs w:val="24"/>
        </w:rPr>
        <w:t xml:space="preserve">（2）数据库专业技术服务实施要求</w:t>
      </w:r>
      <w:r>
        <w:rPr>
          <w:rFonts w:ascii="宋体" w:hAnsi="宋体" w:cs="宋体"/>
          <w:sz w:val="24"/>
          <w:szCs w:val="24"/>
        </w:rPr>
      </w:r>
      <w:r/>
    </w:p>
    <w:p>
      <w:pPr>
        <w:pStyle w:val="660"/>
        <w:ind w:firstLine="480"/>
        <w:spacing w:line="288"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数据库及硬件设备维保要求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szCs w:val="24"/>
        </w:rPr>
        <w:t xml:space="preserve">①</w:t>
      </w:r>
      <w:r>
        <w:rPr>
          <w:rFonts w:ascii="宋体" w:hAnsi="宋体" w:cs="宋体"/>
          <w:sz w:val="24"/>
        </w:rPr>
        <w:t xml:space="preserve">提供数据库定期维护。供应商为本项目提供不少于2人的服务人员，定期（最小频率为1个月）到采购人现场，对清单内的数据库系统进行例行健康检查，提交报告。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a：</w:t>
      </w:r>
      <w:r>
        <w:rPr>
          <w:rFonts w:ascii="宋体" w:hAnsi="宋体" w:cs="宋体"/>
          <w:sz w:val="24"/>
        </w:rPr>
        <w:t xml:space="preserve">提供数据库相关设备定期巡检、故障预判、日志分析。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b:</w:t>
      </w:r>
      <w:r>
        <w:rPr>
          <w:rFonts w:ascii="宋体" w:hAnsi="宋体" w:cs="宋体"/>
          <w:sz w:val="24"/>
        </w:rPr>
        <w:t xml:space="preserve">提供数据库运行状态现场查检、故障告警诊断，发现问题立即解决。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szCs w:val="24"/>
        </w:rPr>
        <w:t xml:space="preserve">②</w:t>
      </w:r>
      <w:r>
        <w:rPr>
          <w:rFonts w:ascii="宋体" w:hAnsi="宋体" w:cs="宋体"/>
          <w:sz w:val="24"/>
        </w:rPr>
        <w:t xml:space="preserve">提供数据库系统定期维护，包括数据库资源的管理、新建、备份、配置更改，数据库环境的</w:t>
      </w:r>
      <w:r>
        <w:rPr>
          <w:rFonts w:hint="eastAsia" w:ascii="宋体" w:hAnsi="宋体" w:cs="宋体"/>
          <w:sz w:val="24"/>
        </w:rPr>
        <w:t xml:space="preserve">调整安装、</w:t>
      </w:r>
      <w:r>
        <w:rPr>
          <w:rFonts w:ascii="宋体" w:hAnsi="宋体" w:cs="宋体"/>
          <w:sz w:val="24"/>
        </w:rPr>
        <w:t xml:space="preserve">监控和维护、版本升级。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szCs w:val="24"/>
        </w:rPr>
        <w:t xml:space="preserve">③</w:t>
      </w:r>
      <w:r>
        <w:rPr>
          <w:rFonts w:ascii="宋体" w:hAnsi="宋体" w:cs="宋体"/>
          <w:sz w:val="24"/>
        </w:rPr>
        <w:t xml:space="preserve">提供数据库备份和容灾系统的定期维护、补丁升级、故障诊断、备份策略调整、日常备份及恢复测试等。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szCs w:val="24"/>
        </w:rPr>
        <w:t xml:space="preserve">④</w:t>
      </w:r>
      <w:r>
        <w:rPr>
          <w:rFonts w:ascii="宋体" w:hAnsi="宋体" w:cs="宋体"/>
          <w:sz w:val="24"/>
        </w:rPr>
        <w:t xml:space="preserve">实施数据库及应用系统性能调优。数据库及应用系统的性能调整一般包括，但不局限于如下内容：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a:</w:t>
      </w:r>
      <w:r>
        <w:rPr>
          <w:rFonts w:ascii="宋体" w:hAnsi="宋体" w:cs="宋体"/>
          <w:sz w:val="24"/>
        </w:rPr>
        <w:t xml:space="preserve">利用工具采集数据库系统运行时的各项监控数据；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b:</w:t>
      </w:r>
      <w:r>
        <w:rPr>
          <w:rFonts w:ascii="宋体" w:hAnsi="宋体" w:cs="宋体"/>
          <w:sz w:val="24"/>
        </w:rPr>
        <w:t xml:space="preserve">分析数据库系统主要的性能瓶颈；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c:</w:t>
      </w:r>
      <w:r>
        <w:rPr>
          <w:rFonts w:ascii="宋体" w:hAnsi="宋体" w:cs="宋体"/>
          <w:sz w:val="24"/>
        </w:rPr>
        <w:t xml:space="preserve">分析数据库、操作系统、网络、应用软件等各方面资源的使用情况；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d:</w:t>
      </w:r>
      <w:r>
        <w:rPr>
          <w:rFonts w:ascii="宋体" w:hAnsi="宋体" w:cs="宋体"/>
          <w:sz w:val="24"/>
        </w:rPr>
        <w:t xml:space="preserve">确定系统性能现状及性能调整的目标；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E:</w:t>
      </w:r>
      <w:r>
        <w:rPr>
          <w:rFonts w:ascii="宋体" w:hAnsi="宋体" w:cs="宋体"/>
          <w:sz w:val="24"/>
        </w:rPr>
        <w:t xml:space="preserve">定位系统中出现的性能瓶颈。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技术支持要求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szCs w:val="24"/>
        </w:rPr>
        <w:t xml:space="preserve">①</w:t>
      </w:r>
      <w:r>
        <w:rPr>
          <w:rFonts w:ascii="宋体" w:hAnsi="宋体" w:cs="宋体"/>
          <w:sz w:val="24"/>
        </w:rPr>
        <w:t xml:space="preserve">提供相关系统（数据库、数据库备份、数据库容灾等）监控，按季度提供优化和调整建议。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szCs w:val="24"/>
        </w:rPr>
        <w:t xml:space="preserve">②</w:t>
      </w:r>
      <w:r>
        <w:rPr>
          <w:rFonts w:ascii="宋体" w:hAnsi="宋体" w:cs="宋体"/>
          <w:sz w:val="24"/>
        </w:rPr>
        <w:t xml:space="preserve">提供数据库相关存储设备管理，按照用户实际需要调整所用存储空间、合理分配、提高利用率，并形成存储增长和使用情况记录。</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szCs w:val="24"/>
        </w:rPr>
        <w:t xml:space="preserve">③</w:t>
      </w:r>
      <w:r>
        <w:rPr>
          <w:rFonts w:ascii="宋体" w:hAnsi="宋体" w:cs="宋体"/>
          <w:sz w:val="24"/>
        </w:rPr>
        <w:t xml:space="preserve">提供数据库相关设备操作系统维护，Linux、Windows 等，包括</w:t>
      </w:r>
      <w:r>
        <w:rPr>
          <w:rFonts w:hint="eastAsia" w:ascii="宋体" w:hAnsi="宋体" w:cs="宋体"/>
          <w:sz w:val="24"/>
        </w:rPr>
        <w:t xml:space="preserve">安装、</w:t>
      </w:r>
      <w:r>
        <w:rPr>
          <w:rFonts w:ascii="宋体" w:hAnsi="宋体" w:cs="宋体"/>
          <w:sz w:val="24"/>
        </w:rPr>
        <w:t xml:space="preserve">配置、优化操作系统；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szCs w:val="24"/>
        </w:rPr>
        <w:t xml:space="preserve">④</w:t>
      </w:r>
      <w:r>
        <w:rPr>
          <w:rFonts w:ascii="宋体" w:hAnsi="宋体" w:cs="宋体"/>
          <w:sz w:val="24"/>
        </w:rPr>
        <w:t xml:space="preserve">提供系统软件包括 ORACLE 等数据库的性能调优、版本升级、补丁升级服务。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szCs w:val="24"/>
        </w:rPr>
        <w:t xml:space="preserve">⑤</w:t>
      </w:r>
      <w:r>
        <w:rPr>
          <w:rFonts w:ascii="宋体" w:hAnsi="宋体" w:cs="宋体"/>
          <w:sz w:val="24"/>
        </w:rPr>
        <w:t xml:space="preserve">配合用户实施数据迁移，进行数据库整体规划，提供必要的数据库补丁升级安装服务。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szCs w:val="24"/>
        </w:rPr>
        <w:t xml:space="preserve">⑥</w:t>
      </w:r>
      <w:r>
        <w:rPr>
          <w:rFonts w:ascii="宋体" w:hAnsi="宋体" w:cs="宋体"/>
          <w:sz w:val="24"/>
        </w:rPr>
        <w:t xml:space="preserve">服务期内采购人若需要进行相关系统调整，供应商须派工程师进行现场保障和技术支持，相关费用包含在投标报价中，不再单独收费。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szCs w:val="24"/>
        </w:rPr>
        <w:t xml:space="preserve">⑦</w:t>
      </w:r>
      <w:r>
        <w:rPr>
          <w:rFonts w:ascii="宋体" w:hAnsi="宋体" w:cs="宋体"/>
          <w:sz w:val="24"/>
        </w:rPr>
        <w:t xml:space="preserve">在每年维护完成后提供年度维护报告，在报告中需要提供本年度的主要故障次数统计、系统性能评估报告、系统维护建议及日常故障处理的报告单。</w:t>
      </w:r>
      <w:r>
        <w:rPr>
          <w:rFonts w:ascii="宋体" w:hAnsi="宋体" w:cs="宋体"/>
          <w:sz w:val="24"/>
        </w:rPr>
      </w:r>
      <w:r/>
    </w:p>
    <w:p>
      <w:pPr>
        <w:pStyle w:val="660"/>
        <w:ind w:firstLine="480"/>
        <w:spacing w:line="288" w:lineRule="auto"/>
        <w:rPr>
          <w:rFonts w:ascii="宋体" w:hAnsi="宋体" w:cs="宋体"/>
          <w:color w:val="0000ff"/>
          <w:sz w:val="24"/>
          <w:szCs w:val="24"/>
        </w:rPr>
      </w:pPr>
      <w:r>
        <w:rPr>
          <w:rFonts w:hint="eastAsia" w:ascii="宋体" w:hAnsi="宋体" w:cs="宋体"/>
          <w:sz w:val="24"/>
          <w:szCs w:val="24"/>
        </w:rPr>
        <w:t xml:space="preserve">（3）其</w:t>
      </w:r>
      <w:r>
        <w:rPr>
          <w:rFonts w:hint="eastAsia" w:ascii="宋体" w:hAnsi="宋体" w:cs="宋体"/>
          <w:sz w:val="24"/>
        </w:rPr>
        <w:t xml:space="preserve">他实施要求</w:t>
      </w:r>
      <w:r>
        <w:rPr>
          <w:rFonts w:ascii="宋体" w:hAnsi="宋体" w:cs="宋体"/>
          <w:color w:val="0000ff"/>
          <w:sz w:val="24"/>
          <w:szCs w:val="24"/>
        </w:rPr>
      </w:r>
      <w:r/>
    </w:p>
    <w:p>
      <w:pPr>
        <w:pStyle w:val="660"/>
        <w:ind w:firstLine="480"/>
        <w:spacing w:line="288" w:lineRule="auto"/>
        <w:rPr>
          <w:rFonts w:ascii="宋体" w:hAnsi="宋体" w:cs="宋体"/>
          <w:sz w:val="24"/>
        </w:rPr>
      </w:pPr>
      <w:r>
        <w:rPr>
          <w:rFonts w:ascii="宋体" w:hAnsi="宋体" w:cs="宋体"/>
          <w:sz w:val="24"/>
        </w:rPr>
        <w:t xml:space="preserve">1、项目服务期内，为提升安全</w:t>
      </w:r>
      <w:r>
        <w:rPr>
          <w:rFonts w:hint="eastAsia" w:ascii="宋体" w:hAnsi="宋体" w:cs="宋体"/>
          <w:sz w:val="24"/>
        </w:rPr>
        <w:t xml:space="preserve">运维保障</w:t>
      </w:r>
      <w:r>
        <w:rPr>
          <w:rFonts w:ascii="宋体" w:hAnsi="宋体" w:cs="宋体"/>
          <w:sz w:val="24"/>
        </w:rPr>
        <w:t xml:space="preserve">能力，团队架构和人员组成应在</w:t>
      </w:r>
      <w:r>
        <w:rPr>
          <w:rFonts w:hint="eastAsia" w:ascii="宋体" w:hAnsi="宋体" w:cs="宋体"/>
          <w:sz w:val="24"/>
        </w:rPr>
        <w:t xml:space="preserve">投标</w:t>
      </w:r>
      <w:r>
        <w:rPr>
          <w:rFonts w:ascii="宋体" w:hAnsi="宋体" w:cs="宋体"/>
          <w:sz w:val="24"/>
        </w:rPr>
        <w:t xml:space="preserve">文件中明确，且供应商应具备健全的网络和数据安全保护机制，团队人员为正式员工。</w:t>
      </w:r>
      <w:r>
        <w:rPr>
          <w:rFonts w:ascii="宋体" w:hAnsi="宋体" w:cs="宋体"/>
          <w:sz w:val="24"/>
        </w:rPr>
      </w:r>
      <w:r/>
    </w:p>
    <w:p>
      <w:pPr>
        <w:pStyle w:val="660"/>
        <w:ind w:firstLine="480"/>
        <w:spacing w:line="288" w:lineRule="auto"/>
        <w:rPr>
          <w:rFonts w:ascii="宋体" w:hAnsi="宋体" w:cs="宋体"/>
          <w:sz w:val="24"/>
        </w:rPr>
      </w:pPr>
      <w:r>
        <w:rPr>
          <w:rFonts w:ascii="宋体" w:hAnsi="宋体" w:cs="宋体"/>
          <w:sz w:val="24"/>
        </w:rPr>
        <w:t xml:space="preserve">2、中标供应商及中标供应商安排的人员须和采购</w:t>
      </w:r>
      <w:r>
        <w:rPr>
          <w:rFonts w:hint="eastAsia" w:ascii="宋体" w:hAnsi="宋体" w:cs="宋体"/>
          <w:sz w:val="24"/>
        </w:rPr>
        <w:t xml:space="preserve">人</w:t>
      </w:r>
      <w:r>
        <w:rPr>
          <w:rFonts w:ascii="宋体" w:hAnsi="宋体" w:cs="宋体"/>
          <w:sz w:val="24"/>
        </w:rPr>
        <w:t xml:space="preserve">签订保密协议。中标供应商对采购人提供的业务资料、技术资料应严格保密，不得扩散。中标供应商不得将任何平台存储管理的规划资源数据用于本项目以外的工作，不得以商业目的使用上述数据或者开发和生产其他产品。未经主管部门的书面许可，不得以任何形式向第三方提供数据成果，不得将数据成果在互联网上传输、登载。</w:t>
      </w:r>
      <w:r>
        <w:rPr>
          <w:rFonts w:ascii="宋体" w:hAnsi="宋体" w:cs="宋体"/>
          <w:sz w:val="24"/>
        </w:rPr>
      </w:r>
      <w:r/>
    </w:p>
    <w:p>
      <w:pPr>
        <w:pStyle w:val="660"/>
        <w:ind w:firstLine="480"/>
        <w:spacing w:line="288" w:lineRule="auto"/>
        <w:rPr>
          <w:rFonts w:ascii="宋体" w:hAnsi="宋体" w:cs="宋体"/>
          <w:sz w:val="24"/>
        </w:rPr>
      </w:pPr>
      <w:r>
        <w:rPr>
          <w:rFonts w:ascii="宋体" w:hAnsi="宋体" w:cs="宋体"/>
          <w:sz w:val="24"/>
        </w:rPr>
        <w:t xml:space="preserve">3、如果发生因中标供应商安全措施不力造成的事故责任、或者其他工作失误，由此所产生的一切责任由中标供应商承担。</w:t>
      </w:r>
      <w:r>
        <w:rPr>
          <w:rFonts w:ascii="宋体" w:hAnsi="宋体" w:cs="宋体"/>
          <w:sz w:val="24"/>
        </w:rPr>
      </w:r>
      <w:r/>
    </w:p>
    <w:p>
      <w:pPr>
        <w:pStyle w:val="660"/>
        <w:ind w:firstLine="480"/>
        <w:spacing w:line="288" w:lineRule="auto"/>
        <w:rPr>
          <w:rFonts w:ascii="宋体" w:hAnsi="宋体" w:cs="宋体"/>
          <w:color w:val="0000ff"/>
          <w:sz w:val="24"/>
          <w:szCs w:val="24"/>
        </w:rPr>
      </w:pPr>
      <w:r>
        <w:rPr>
          <w:rFonts w:ascii="宋体" w:hAnsi="宋体" w:cs="宋体"/>
          <w:sz w:val="24"/>
        </w:rPr>
        <w:t xml:space="preserve">4、如因中标供应商投入人员过少原因，造成无法在承诺工期内完成服务，由此产生的一切责任由中标供应商承担。</w:t>
      </w:r>
      <w:r>
        <w:rPr>
          <w:rFonts w:ascii="宋体" w:hAnsi="宋体" w:cs="宋体"/>
          <w:color w:val="0000ff"/>
          <w:sz w:val="24"/>
          <w:szCs w:val="24"/>
        </w:rPr>
      </w:r>
      <w:r/>
    </w:p>
    <w:p>
      <w:pPr>
        <w:pStyle w:val="660"/>
        <w:ind w:firstLine="480"/>
        <w:spacing w:line="288" w:lineRule="auto"/>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sz w:val="24"/>
          <w:szCs w:val="24"/>
        </w:rPr>
        <w:t xml:space="preserve">人员要求</w:t>
      </w:r>
      <w:r>
        <w:rPr>
          <w:rFonts w:ascii="宋体" w:hAnsi="宋体" w:cs="宋体"/>
          <w:bCs/>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1、项目经理：1人，具有至少5年或以上信息化维保项目工作经验。 </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2、技术负责人：1人，具有至少3年或以上信息化维保项目工作经验。  </w:t>
      </w:r>
      <w:r>
        <w:rPr>
          <w:rFonts w:ascii="宋体" w:hAnsi="宋体"/>
          <w:sz w:val="24"/>
          <w:szCs w:val="24"/>
        </w:rPr>
      </w:r>
      <w:r/>
    </w:p>
    <w:p>
      <w:pPr>
        <w:pStyle w:val="660"/>
        <w:ind w:firstLine="480"/>
        <w:spacing w:line="264" w:lineRule="auto"/>
        <w:rPr>
          <w:rFonts w:ascii="宋体" w:hAnsi="宋体"/>
          <w:sz w:val="24"/>
          <w:szCs w:val="24"/>
        </w:rPr>
      </w:pPr>
      <w:r>
        <w:rPr>
          <w:rFonts w:hint="eastAsia" w:ascii="宋体" w:hAnsi="宋体"/>
          <w:sz w:val="24"/>
          <w:szCs w:val="24"/>
        </w:rPr>
        <w:t xml:space="preserve">3、实施人员：不少于4人，具有信息化维保项目工作经验。 </w:t>
      </w:r>
      <w:r>
        <w:rPr>
          <w:rFonts w:ascii="宋体" w:hAnsi="宋体"/>
          <w:sz w:val="24"/>
          <w:szCs w:val="24"/>
        </w:rPr>
      </w:r>
      <w:r/>
    </w:p>
    <w:p>
      <w:pPr>
        <w:pStyle w:val="660"/>
        <w:ind w:firstLine="480"/>
        <w:spacing w:line="288" w:lineRule="auto"/>
        <w:rPr>
          <w:rFonts w:ascii="宋体" w:hAnsi="宋体" w:cs="宋体"/>
          <w:sz w:val="24"/>
          <w:szCs w:val="24"/>
        </w:rPr>
      </w:pPr>
      <w:r>
        <w:rPr>
          <w:rFonts w:hint="eastAsia" w:ascii="宋体" w:hAnsi="宋体" w:cs="宋体"/>
          <w:sz w:val="24"/>
          <w:szCs w:val="24"/>
        </w:rPr>
        <w:t xml:space="preserve">（5）维保要求</w:t>
      </w:r>
      <w:r>
        <w:rPr>
          <w:rFonts w:ascii="宋体" w:hAnsi="宋体" w:cs="宋体"/>
          <w:sz w:val="24"/>
          <w:szCs w:val="24"/>
        </w:rPr>
      </w:r>
      <w:r/>
    </w:p>
    <w:p>
      <w:pPr>
        <w:pStyle w:val="660"/>
        <w:ind w:firstLine="480"/>
        <w:spacing w:line="288" w:lineRule="auto"/>
        <w:rPr>
          <w:rFonts w:ascii="宋体" w:hAnsi="宋体" w:cs="宋体"/>
          <w:sz w:val="24"/>
        </w:rPr>
      </w:pPr>
      <w:r>
        <w:rPr>
          <w:rFonts w:hint="eastAsia" w:ascii="宋体" w:hAnsi="宋体" w:cs="宋体"/>
          <w:sz w:val="24"/>
        </w:rPr>
        <w:t xml:space="preserve">1、提供7×24小时应急响应服务，在重大节日、特殊时期或突发状况发生的情况下，安排人员现场进行技术支持。</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对于采购人系统的突发运行故障均提供 7×24 小时响应及现场技术支持服务。</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故障响应时间不超过半小时，工作时间故障响应后 1 小时内工程师到达现场，非工作时间故障响应后 2 小时内工程师到达现场，最长故障解决时间不超过 24 小时；如果对故障原因不确定或确定有多种故障原因，且不能在短时间内解决的，供应商须在 48 小时内提供备机服务，并及时恢复业务运行。 </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服务期内若出现故障且</w:t>
      </w:r>
      <w:r>
        <w:rPr>
          <w:rFonts w:hint="eastAsia" w:ascii="宋体" w:hAnsi="宋体" w:cs="宋体"/>
          <w:sz w:val="24"/>
        </w:rPr>
        <w:t xml:space="preserve">中标</w:t>
      </w:r>
      <w:r>
        <w:rPr>
          <w:rFonts w:ascii="宋体" w:hAnsi="宋体" w:cs="宋体"/>
          <w:sz w:val="24"/>
        </w:rPr>
        <w:t xml:space="preserve">供应商的技术能力或备件能力不能满足其工作需要，采购人有权立即请原厂商或第三方公司提供服务，由此而产生的所有费用由供应商支付。如果出现因供应商原因导致重大责任事故或供应商</w:t>
      </w:r>
      <w:r>
        <w:rPr>
          <w:rFonts w:hint="eastAsia" w:ascii="宋体" w:hAnsi="宋体" w:cs="宋体"/>
          <w:sz w:val="24"/>
        </w:rPr>
        <w:t xml:space="preserve">的</w:t>
      </w:r>
      <w:r>
        <w:rPr>
          <w:rFonts w:ascii="宋体" w:hAnsi="宋体" w:cs="宋体"/>
          <w:sz w:val="24"/>
        </w:rPr>
        <w:t xml:space="preserve">服务达不到采购人要求的，采购人有权终止合同并向供应商索赔。 </w:t>
      </w:r>
      <w:r>
        <w:rPr>
          <w:rFonts w:ascii="宋体" w:hAnsi="宋体" w:cs="宋体"/>
          <w:sz w:val="24"/>
        </w:rPr>
      </w:r>
      <w:r/>
    </w:p>
    <w:p>
      <w:pPr>
        <w:pStyle w:val="660"/>
        <w:ind w:firstLine="482"/>
        <w:spacing w:line="288" w:lineRule="auto"/>
        <w:rPr>
          <w:b/>
          <w:bCs/>
          <w:sz w:val="24"/>
        </w:rPr>
      </w:pPr>
      <w:r>
        <w:rPr>
          <w:rFonts w:hint="eastAsia" w:ascii="宋体" w:hAnsi="宋体" w:cs="Courier New"/>
          <w:b/>
          <w:bCs/>
          <w:sz w:val="24"/>
          <w:szCs w:val="24"/>
        </w:rPr>
        <w:t xml:space="preserve">采购包2：</w:t>
      </w:r>
      <w:r>
        <w:rPr>
          <w:rFonts w:hint="eastAsia"/>
          <w:b/>
          <w:bCs/>
          <w:sz w:val="24"/>
        </w:rPr>
        <w:t xml:space="preserve">规划和自然资源政务信息化网络安全维保服务</w:t>
      </w:r>
      <w:r>
        <w:rPr>
          <w:b/>
          <w:bCs/>
          <w:sz w:val="24"/>
        </w:rPr>
      </w:r>
      <w:r/>
    </w:p>
    <w:p>
      <w:pPr>
        <w:pStyle w:val="660"/>
        <w:ind w:firstLine="480"/>
        <w:spacing w:line="288"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安全服务要求</w:t>
      </w:r>
      <w:r>
        <w:rPr>
          <w:rFonts w:hint="eastAsia" w:ascii="宋体" w:hAnsi="宋体" w:cs="宋体"/>
          <w:sz w:val="24"/>
        </w:rPr>
        <w:t xml:space="preserve">：</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1、日志分析：利用网络中部署的安全审计产品（如日志审计系统、防火墙等）对网络、系统、应用的安全事件日志进行分析，通过收集安全事件日志，综合分析网络中发生过的事件，寻找事件的来源、发生事件的原因、事件发生可能带来的影响，根据分析结果提出合理化建议，调整安全策略。</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2、网站监控：提供7x24小时互联网上的Web系统监控，包括业务可用性连续性以及连接质量等，帮助用户了解Web站点的运行状态，并定期给出网站监测报告。</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3、重要时期保障：在重要节日和重要会议等时段，进行特别巡检及安全防护，包括时期内根据安全设备进行安全事件监测以及安全事件处置，保障结束后提供报告。</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4、应急响应：提供7x24小时全年度应急响应服务，承诺2小时内到现场支持：1）信息安全事件处置：各系统发生安全事件时，应及时进行应急处置，对信息安全事件的发生、处理办法进行记录，处置完成后提交应急处置报告。2）信息安全事件汇报：应对每次的安全应急情况进行分析，将信息安全事件处理结果和整改建议进行汇报，协助对安全问题进行处置。</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5、基线核查：使用自动化工具，对服务器和网络安全设备进行配置核查，依照相关安全标准，发现不符合项，并给出相关修复建议，减小不安全配置造成的系统风险，协助整改。</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6、漏洞扫描：使用自动化扫描工具，在内网对用户单位的网络设备、PC终端、服务器、应用系统等资产进行漏洞扫描，漏洞扫描包括系统层与应用层，系统层扫描可以发现系统补丁、账号口令、共享目录、应用服务等多方面的安全情况；应用层扫描可以发现可利用的应用层面漏洞，包括版本较老的、存在已知漏洞的应用组件；提供包含漏洞情况以及修复建议的扫描报告，协助整改。</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7、渗透测试：从攻击者的视角，模拟黑客所使用的攻击手段对客户的业务系统进行测试。对系统的任何弱点或技术缺陷进行主动分析、信息收集、利</w:t>
      </w:r>
      <w:r>
        <w:rPr>
          <w:rFonts w:hint="eastAsia" w:ascii="宋体" w:hAnsi="宋体" w:cs="宋体"/>
          <w:sz w:val="24"/>
        </w:rPr>
        <w:t xml:space="preserve">用，以发现其可能存在的安全漏洞，并为其提供修复建议。具体内容包括：SQL注入、XSS跨站脚本、网页挂马、缓冲区溢出、源代码泄露、目录浏览、遍历漏洞、数据库泄露、弱口令、越权访问、会话验证绕过、管理地址泄露、中间件漏洞、身份鉴别、自主访问控制、强制访问控制、可信路径、安全审计、剩余信息保护、资源控制等。通过渗透测试，及时发现信息系统存在的安全漏洞，分析漏洞被利用造成的危害程度，并提供解决方案，协助整改，每次渗透测试完成提供渗透测试报告以及一次复测。提供系统上线前的安全检测，协助整改至消除高危风险，并出具报告。</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8、风险评估：按照GB</w:t>
      </w:r>
      <w:r>
        <w:rPr>
          <w:rFonts w:hint="eastAsia" w:ascii="宋体" w:hAnsi="宋体" w:cs="宋体"/>
          <w:sz w:val="24"/>
        </w:rPr>
        <w:t xml:space="preserve">/T 20984、GB/T 18336等相关标准，对重要信息系统提供风险评估服务：1）风险检查对象包括信息系统相关的物理环境、服务器、数据库、业务系统、网络设备和管理制度，通过对被评估系统的资产进行梳理，对物理环境、网络架构、网络安全设备、服务器数据库、应用系统、安全管理过程中存在的威胁、脆弱性和已有的安全控制措施进行识别，通过赋值的方式对识别存在的安全风险进行评估，提供风险检查报告；2）根据风险检查结果，结合实际情况，区分轻重缓急，编写针对性的安全整改方案，通过安全整改不断提高信息系统的整体安全保护水平。</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9、安全演练：通过对黑客真实攻击过程和防守处理的全程演示，从第三视角了解攻击处置的整体流程；从攻击方的视角可以了解到一些常见的攻击手段，而作为防守方，面对“隐蔽”的网络攻击，只有了解攻击方是如何开展攻击的，才能根据攻击特点建立完善的安全防护体系，有效抵御网络攻击，从而提高网络的安全性。</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（2）其他安全服务要求：</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1、项目服务期内，为提升安全技术检测能力，团队架构和人员组成应在响应文件中明确，且供应商应具备健全的网络和数据安全保护机制，团队人员为正式员工。</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2、中标供应商及中标供应商安排的人员须和采购方签订保密协议。中标供应商对采购人提供的业务资料、技术资料应严格保密，不得扩散。中标供应商不得将任何平台存储管理的规划资源数据用于本项目以外的工作，不得以商业目的使用上述数据或者开发和生产其他产品。未经主管部门的书面许可，不得以任何形式向第三方提供数据成果，不得将数据成果在互联网上传输、登载。</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3、如果发生因中标供应商安全措施不力造成的事故责任、或者其他工作失误，由此所产生的一切责任由中标供应商承担。</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4、如因中标供应商投入人员过少原因，造成无法在承诺工期内完成服务，由此产生的一切责任由中标供应商承担。</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5、项目服务期内，如南京规划和自然资源信息系统发生信息安全事件，造成损失和重大影响的，由中标供应商承担法律责任、赔偿损失。</w:t>
      </w:r>
      <w:r>
        <w:rPr>
          <w:rFonts w:ascii="宋体" w:hAnsi="宋体" w:cs="宋体"/>
          <w:sz w:val="24"/>
        </w:rPr>
      </w:r>
      <w:r/>
    </w:p>
    <w:p>
      <w:pPr>
        <w:pStyle w:val="660"/>
        <w:ind w:firstLine="480"/>
        <w:spacing w:line="288" w:lineRule="auto"/>
        <w:rPr>
          <w:rFonts w:ascii="宋体" w:hAnsi="宋体" w:cs="宋体"/>
          <w:sz w:val="24"/>
        </w:rPr>
      </w:pPr>
      <w:r>
        <w:rPr>
          <w:rFonts w:hint="eastAsia" w:ascii="宋体" w:hAnsi="宋体" w:cs="宋体"/>
          <w:sz w:val="24"/>
        </w:rPr>
        <w:t xml:space="preserve">6、项目服务期内，如南京市规划和自然资源信息系统发生信息安全事件，按照以下要求进行扣款：按照《信息安全技术信息安全事件分类分级指南》（GB/Z 20986—2007）中定义的标准，如出现特别重大事件（Ⅰ级）的，每出现一次罚款5 万；如出现重大事件（Ⅱ级）的，每出现一次罚款 3 万；如出现较大事件（Ⅲ级）的，每出现一次罚款 2 万；如出现一般事件（Ⅳ级）的，每出现一次罚款 1 万。以上罚款从合同总价款中扣除，扣除金额不足部分，中标供应商需返还采购人已支付的合同金额，补足差额部分。</w:t>
      </w:r>
      <w:r>
        <w:rPr>
          <w:rFonts w:ascii="宋体" w:hAnsi="宋体" w:cs="宋体"/>
          <w:sz w:val="24"/>
        </w:rPr>
      </w:r>
      <w:r/>
    </w:p>
    <w:p>
      <w:pPr>
        <w:pStyle w:val="660"/>
        <w:ind w:firstLine="480"/>
        <w:spacing w:line="288"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sz w:val="24"/>
          <w:szCs w:val="24"/>
        </w:rPr>
        <w:t xml:space="preserve">人员要求</w:t>
      </w:r>
      <w:r>
        <w:rPr>
          <w:rFonts w:ascii="宋体" w:hAnsi="宋体" w:cs="宋体"/>
          <w:bCs/>
          <w:sz w:val="24"/>
          <w:szCs w:val="24"/>
        </w:rPr>
      </w:r>
      <w:r/>
    </w:p>
    <w:p>
      <w:pPr>
        <w:pStyle w:val="672"/>
        <w:ind w:left="0" w:firstLine="480"/>
        <w:rPr>
          <w:rFonts w:ascii="宋体" w:hAnsi="宋体" w:eastAsia="宋体"/>
          <w:sz w:val="24"/>
          <w:lang w:val="en-US"/>
        </w:rPr>
      </w:pPr>
      <w:r>
        <w:rPr>
          <w:rFonts w:hint="eastAsia" w:ascii="宋体" w:hAnsi="宋体" w:eastAsia="宋体"/>
          <w:sz w:val="24"/>
          <w:lang w:val="en-US"/>
        </w:rPr>
        <w:t xml:space="preserve">项目经理：1人。</w:t>
      </w:r>
      <w:r>
        <w:rPr>
          <w:rFonts w:ascii="宋体" w:hAnsi="宋体" w:eastAsia="宋体"/>
          <w:sz w:val="24"/>
          <w:lang w:val="en-US"/>
        </w:rPr>
      </w:r>
      <w:r/>
    </w:p>
    <w:p>
      <w:pPr>
        <w:pStyle w:val="660"/>
        <w:ind w:firstLine="480"/>
        <w:spacing w:line="288" w:lineRule="auto"/>
        <w:rPr>
          <w:rFonts w:ascii="宋体" w:hAnsi="宋体" w:cs="宋体"/>
          <w:sz w:val="24"/>
          <w:szCs w:val="24"/>
        </w:rPr>
      </w:pPr>
      <w:r>
        <w:rPr>
          <w:rFonts w:hint="eastAsia" w:ascii="宋体" w:hAnsi="宋体"/>
          <w:sz w:val="24"/>
        </w:rPr>
        <w:t xml:space="preserve">项目服务人：少于9人。</w:t>
      </w:r>
      <w:r>
        <w:rPr>
          <w:rFonts w:ascii="宋体" w:hAnsi="宋体" w:cs="宋体"/>
          <w:sz w:val="24"/>
          <w:szCs w:val="24"/>
        </w:rPr>
      </w:r>
      <w:r/>
    </w:p>
    <w:p>
      <w:pPr>
        <w:pStyle w:val="660"/>
        <w:ind w:firstLine="480"/>
        <w:spacing w:line="288" w:lineRule="auto"/>
        <w:rPr>
          <w:rFonts w:ascii="宋体" w:hAnsi="宋体" w:cs="宋体"/>
          <w:sz w:val="24"/>
          <w:szCs w:val="24"/>
        </w:rPr>
      </w:pPr>
      <w:r>
        <w:rPr>
          <w:rFonts w:hint="eastAsia" w:ascii="宋体" w:hAnsi="宋体" w:cs="宋体"/>
          <w:sz w:val="24"/>
        </w:rPr>
        <w:t xml:space="preserve">3.付款条件（采购包1、采购包2）</w:t>
      </w:r>
      <w:r>
        <w:rPr>
          <w:rFonts w:ascii="宋体" w:hAnsi="宋体" w:cs="宋体"/>
          <w:sz w:val="24"/>
          <w:szCs w:val="24"/>
        </w:rPr>
      </w:r>
      <w:r/>
    </w:p>
    <w:p>
      <w:pPr>
        <w:pStyle w:val="660"/>
        <w:ind w:firstLine="480"/>
        <w:spacing w:line="288"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660"/>
        <w:ind w:firstLine="480"/>
        <w:spacing w:line="288" w:lineRule="auto"/>
        <w:rPr>
          <w:rFonts w:ascii="宋体" w:hAnsi="宋体" w:cs="宋体"/>
          <w:sz w:val="24"/>
          <w:szCs w:val="24"/>
        </w:rPr>
      </w:pPr>
      <w:r>
        <w:rPr>
          <w:rFonts w:hint="eastAsia" w:ascii="宋体" w:hAnsi="宋体" w:cs="宋体"/>
          <w:sz w:val="24"/>
          <w:szCs w:val="24"/>
        </w:rPr>
        <w:t xml:space="preserve">4.服务</w:t>
      </w:r>
      <w:r>
        <w:rPr>
          <w:rFonts w:ascii="宋体" w:hAnsi="宋体" w:cs="宋体"/>
          <w:sz w:val="24"/>
          <w:szCs w:val="24"/>
        </w:rPr>
        <w:t xml:space="preserve">时间及地点</w:t>
      </w:r>
      <w:r>
        <w:rPr>
          <w:rFonts w:hint="eastAsia" w:ascii="宋体" w:hAnsi="宋体" w:cs="宋体"/>
          <w:sz w:val="24"/>
        </w:rPr>
        <w:t xml:space="preserve">（采购包1、采购包2）</w:t>
      </w:r>
      <w:r>
        <w:rPr>
          <w:rFonts w:ascii="宋体" w:hAnsi="宋体" w:cs="宋体"/>
          <w:sz w:val="24"/>
          <w:szCs w:val="24"/>
        </w:rPr>
      </w:r>
      <w:r/>
    </w:p>
    <w:p>
      <w:pPr>
        <w:pStyle w:val="660"/>
        <w:ind w:firstLine="480"/>
        <w:spacing w:line="288"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服务</w:t>
      </w:r>
      <w:r>
        <w:rPr>
          <w:rFonts w:ascii="宋体" w:hAnsi="宋体" w:cs="宋体"/>
          <w:sz w:val="24"/>
          <w:szCs w:val="24"/>
        </w:rPr>
        <w:t xml:space="preserve">时间：合同签订后</w:t>
      </w:r>
      <w:r>
        <w:rPr>
          <w:rFonts w:hint="eastAsia" w:ascii="宋体" w:hAnsi="宋体"/>
          <w:sz w:val="24"/>
          <w:szCs w:val="24"/>
        </w:rPr>
        <w:t xml:space="preserve">365</w:t>
      </w:r>
      <w:r>
        <w:rPr>
          <w:rFonts w:ascii="宋体" w:hAnsi="宋体" w:cs="宋体"/>
          <w:sz w:val="24"/>
          <w:szCs w:val="24"/>
        </w:rPr>
        <w:t xml:space="preserve">天。</w:t>
      </w:r>
      <w:r>
        <w:rPr>
          <w:rFonts w:ascii="宋体" w:hAnsi="宋体" w:cs="宋体"/>
          <w:sz w:val="24"/>
          <w:szCs w:val="24"/>
        </w:rPr>
      </w:r>
      <w:r/>
    </w:p>
    <w:p>
      <w:pPr>
        <w:pStyle w:val="660"/>
        <w:ind w:firstLine="480"/>
        <w:spacing w:line="288" w:lineRule="auto"/>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服务</w:t>
      </w:r>
      <w:r>
        <w:rPr>
          <w:rFonts w:ascii="宋体" w:hAnsi="宋体" w:cs="宋体"/>
          <w:bCs/>
          <w:sz w:val="24"/>
          <w:szCs w:val="24"/>
        </w:rPr>
        <w:t xml:space="preserve">地点：采购人指定地点</w:t>
      </w:r>
      <w:r>
        <w:rPr>
          <w:rFonts w:hint="eastAsia" w:ascii="宋体" w:hAnsi="宋体" w:cs="宋体"/>
          <w:bCs/>
          <w:sz w:val="24"/>
          <w:szCs w:val="24"/>
        </w:rPr>
        <w:t xml:space="preserve">。</w:t>
      </w:r>
      <w:r>
        <w:rPr>
          <w:rFonts w:ascii="宋体" w:hAnsi="宋体" w:cs="宋体"/>
          <w:bCs/>
          <w:sz w:val="24"/>
          <w:szCs w:val="24"/>
        </w:rPr>
      </w:r>
      <w:r/>
    </w:p>
    <w:p>
      <w:pPr>
        <w:pStyle w:val="660"/>
        <w:ind w:right="840"/>
        <w:jc w:val="center"/>
        <w:rPr>
          <w:rFonts w:ascii="方正小标宋简体" w:hAnsi="方正小标宋简体" w:eastAsia="方正小标宋简体" w:cs="方正小标宋简体"/>
          <w:color w:val="000000"/>
          <w:sz w:val="36"/>
          <w:szCs w:val="36"/>
        </w:rPr>
      </w:pPr>
      <w:r/>
      <w:bookmarkStart w:id="198"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ascii="方正小标宋简体" w:hAnsi="方正小标宋简体" w:eastAsia="方正小标宋简体" w:cs="方正小标宋简体"/>
          <w:color w:val="000000"/>
          <w:sz w:val="36"/>
          <w:szCs w:val="36"/>
        </w:rPr>
      </w:r>
      <w:r/>
    </w:p>
    <w:p>
      <w:pPr>
        <w:pStyle w:val="660"/>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pStyle w:val="660"/>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ascii="黑体" w:hAnsi="黑体" w:eastAsia="黑体" w:cs="黑体"/>
          <w:color w:val="000000"/>
          <w:sz w:val="24"/>
          <w:szCs w:val="24"/>
        </w:rPr>
      </w:r>
      <w:r/>
    </w:p>
    <w:p>
      <w:pPr>
        <w:pStyle w:val="660"/>
        <w:ind w:firstLine="480"/>
        <w:spacing w:line="264" w:lineRule="auto"/>
        <w:rPr>
          <w:rFonts w:ascii="宋体" w:hAnsi="宋体" w:cs="宋体"/>
          <w:sz w:val="24"/>
          <w:szCs w:val="24"/>
        </w:rPr>
      </w:pPr>
      <w:r>
        <w:rPr>
          <w:rFonts w:hint="eastAsia" w:ascii="宋体" w:hAnsi="宋体" w:cs="宋体"/>
          <w:sz w:val="24"/>
          <w:szCs w:val="24"/>
        </w:rPr>
        <w:t xml:space="preserve">各采购包采用综合评分法，评标结果按评审后得分由高到低顺序排列。得分相同的，按投标报价由低到高顺序排列。得分且投标报价相同的，按“三、评标标准中2.1-2.4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ascii="宋体" w:hAnsi="宋体" w:cs="宋体"/>
          <w:sz w:val="24"/>
          <w:szCs w:val="24"/>
        </w:rPr>
      </w:r>
      <w:r/>
    </w:p>
    <w:p>
      <w:pPr>
        <w:pStyle w:val="941"/>
        <w:ind w:left="0" w:firstLine="420"/>
        <w:rPr>
          <w:rFonts w:ascii="宋体" w:hAnsi="宋体" w:cs="宋体"/>
          <w:sz w:val="24"/>
          <w:szCs w:val="24"/>
        </w:rPr>
      </w:pPr>
      <w:r>
        <w:rPr>
          <w:rFonts w:ascii="宋体" w:hAnsi="宋体" w:cs="宋体"/>
          <w:b/>
          <w:bCs/>
          <w:sz w:val="24"/>
          <w:szCs w:val="24"/>
        </w:rPr>
        <w:t xml:space="preserve">关于</w:t>
      </w:r>
      <w:r>
        <w:rPr>
          <w:rFonts w:hint="eastAsia" w:ascii="宋体" w:hAnsi="宋体" w:cs="宋体"/>
          <w:b/>
          <w:bCs/>
          <w:sz w:val="24"/>
          <w:szCs w:val="24"/>
        </w:rPr>
        <w:t xml:space="preserve">各采购</w:t>
      </w:r>
      <w:r>
        <w:rPr>
          <w:rFonts w:ascii="宋体" w:hAnsi="宋体" w:cs="宋体"/>
          <w:b/>
          <w:bCs/>
          <w:sz w:val="24"/>
          <w:szCs w:val="24"/>
        </w:rPr>
        <w:t xml:space="preserve">包投标、评标说明：苏采云系统中该项目分为采购包1和采购包</w:t>
      </w:r>
      <w:r>
        <w:rPr>
          <w:rFonts w:hint="eastAsia" w:ascii="宋体" w:hAnsi="宋体" w:cs="宋体"/>
          <w:b/>
          <w:bCs/>
          <w:sz w:val="24"/>
          <w:szCs w:val="24"/>
        </w:rPr>
        <w:t xml:space="preserve">2</w:t>
      </w:r>
      <w:r>
        <w:rPr>
          <w:rFonts w:ascii="宋体" w:hAnsi="宋体" w:cs="宋体"/>
          <w:b/>
          <w:bCs/>
          <w:sz w:val="24"/>
          <w:szCs w:val="24"/>
        </w:rPr>
        <w:t xml:space="preserve">，投标人可以兼投兼中。</w:t>
      </w:r>
      <w:r>
        <w:rPr>
          <w:rFonts w:ascii="宋体" w:hAnsi="宋体" w:cs="宋体"/>
          <w:sz w:val="24"/>
          <w:szCs w:val="24"/>
        </w:rPr>
      </w:r>
      <w:r/>
    </w:p>
    <w:p>
      <w:pPr>
        <w:pStyle w:val="660"/>
        <w:ind w:firstLine="482"/>
        <w:spacing w:line="264" w:lineRule="auto"/>
        <w:rPr>
          <w:rFonts w:ascii="黑体" w:hAnsi="黑体" w:eastAsia="黑体" w:cs="黑体"/>
          <w:sz w:val="24"/>
          <w:szCs w:val="24"/>
        </w:rPr>
      </w:pPr>
      <w:r>
        <w:rPr>
          <w:rFonts w:hint="eastAsia" w:ascii="宋体" w:hAnsi="宋体" w:cs="宋体"/>
          <w:b/>
          <w:bCs/>
          <w:sz w:val="24"/>
          <w:szCs w:val="24"/>
        </w:rPr>
        <w:t xml:space="preserve">二、</w:t>
      </w:r>
      <w:r>
        <w:rPr>
          <w:rFonts w:hint="eastAsia" w:ascii="黑体" w:hAnsi="黑体" w:eastAsia="黑体" w:cs="黑体"/>
          <w:sz w:val="24"/>
          <w:szCs w:val="24"/>
        </w:rPr>
        <w:t xml:space="preserve">小微企业价格扣除</w:t>
      </w:r>
      <w:r>
        <w:rPr>
          <w:rFonts w:ascii="黑体" w:hAnsi="黑体" w:eastAsia="黑体" w:cs="黑体"/>
          <w:sz w:val="24"/>
          <w:szCs w:val="24"/>
        </w:rPr>
      </w:r>
      <w:r/>
    </w:p>
    <w:p>
      <w:pPr>
        <w:pStyle w:val="660"/>
        <w:ind w:firstLine="480"/>
        <w:spacing w:line="264" w:lineRule="auto"/>
        <w:rPr>
          <w:rFonts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对各采购包报价给予</w:t>
      </w:r>
      <w:r>
        <w:rPr>
          <w:rFonts w:hint="eastAsia" w:ascii="宋体" w:hAnsi="宋体"/>
          <w:sz w:val="24"/>
          <w:szCs w:val="24"/>
        </w:rPr>
        <w:t xml:space="preserve">1</w:t>
      </w:r>
      <w:r>
        <w:rPr>
          <w:rFonts w:hint="eastAsia" w:ascii="宋体" w:hAnsi="宋体"/>
          <w:sz w:val="24"/>
          <w:szCs w:val="24"/>
          <w:lang w:val="zh-CN"/>
        </w:rPr>
        <w:t xml:space="preserve">5%</w:t>
      </w:r>
      <w:r>
        <w:rPr>
          <w:rFonts w:hint="eastAsia" w:ascii="宋体" w:hAnsi="宋体" w:cs="宋体"/>
          <w:sz w:val="24"/>
          <w:szCs w:val="24"/>
        </w:rPr>
        <w:t xml:space="preserve">的扣除，用扣除后的价格参与评审。</w:t>
      </w:r>
      <w:r>
        <w:rPr>
          <w:rFonts w:ascii="宋体" w:hAnsi="宋体"/>
          <w:sz w:val="24"/>
          <w:szCs w:val="24"/>
          <w:highlight w:val="yellow"/>
        </w:rPr>
      </w:r>
      <w:r/>
    </w:p>
    <w:p>
      <w:pPr>
        <w:pStyle w:val="660"/>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ascii="宋体" w:hAnsi="宋体" w:cs="宋体"/>
          <w:sz w:val="24"/>
          <w:szCs w:val="24"/>
        </w:rPr>
      </w:r>
      <w:r/>
    </w:p>
    <w:p>
      <w:pPr>
        <w:pStyle w:val="941"/>
        <w:ind w:left="0" w:firstLine="420"/>
        <w:rPr>
          <w:rFonts w:ascii="宋体" w:hAnsi="宋体" w:cs="宋体"/>
          <w:b/>
          <w:bCs/>
          <w:sz w:val="24"/>
          <w:szCs w:val="24"/>
        </w:rPr>
      </w:pPr>
      <w:r>
        <w:rPr>
          <w:rFonts w:ascii="宋体" w:hAnsi="宋体" w:cs="宋体"/>
          <w:b/>
          <w:bCs/>
          <w:sz w:val="24"/>
          <w:szCs w:val="24"/>
        </w:rPr>
      </w:r>
      <w:r/>
    </w:p>
    <w:p>
      <w:pPr>
        <w:pStyle w:val="660"/>
        <w:ind w:firstLine="480"/>
        <w:spacing w:line="264" w:lineRule="auto"/>
      </w:pPr>
      <w:r>
        <w:rPr>
          <w:rFonts w:hint="eastAsia" w:ascii="黑体" w:hAnsi="黑体" w:eastAsia="黑体" w:cs="黑体"/>
          <w:sz w:val="24"/>
          <w:szCs w:val="24"/>
        </w:rPr>
        <w:t xml:space="preserve">三、评标标准</w:t>
      </w:r>
      <w:r/>
    </w:p>
    <w:p>
      <w:pPr>
        <w:pStyle w:val="660"/>
      </w:pPr>
      <w:r>
        <w:rPr>
          <w:rFonts w:ascii="宋体" w:hAnsi="宋体" w:cs="宋体"/>
          <w:b/>
          <w:bCs/>
          <w:color w:val="000000"/>
          <w:sz w:val="24"/>
          <w:szCs w:val="24"/>
        </w:rPr>
        <w:t xml:space="preserve">采购包1</w:t>
      </w:r>
      <w:r/>
    </w:p>
    <w:tbl>
      <w:tblPr>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660"/>
              <w:jc w:val="center"/>
              <w:spacing w:before="264" w:line="264" w:lineRule="auto"/>
              <w:rPr>
                <w:rFonts w:ascii="宋体" w:hAnsi="宋体" w:cs="宋体"/>
                <w:b/>
                <w:bCs/>
                <w:spacing w:val="-2"/>
              </w:rPr>
            </w:pPr>
            <w:r>
              <w:rPr>
                <w:rFonts w:ascii="宋体" w:hAnsi="宋体" w:cs="宋体"/>
                <w:b/>
                <w:bCs/>
                <w:spacing w:val="-2"/>
              </w:rPr>
              <w:t xml:space="preserve">序号</w:t>
            </w:r>
            <w:r>
              <w:rPr>
                <w:rFonts w:ascii="宋体" w:hAnsi="宋体" w:cs="宋体"/>
                <w:b/>
                <w:bCs/>
                <w:spacing w:val="-2"/>
              </w:rPr>
            </w:r>
            <w:r/>
          </w:p>
        </w:tc>
        <w:tc>
          <w:tcPr>
            <w:tcW w:w="1179" w:type="dxa"/>
            <w:vAlign w:val="top"/>
            <w:textDirection w:val="lrTb"/>
            <w:noWrap w:val="false"/>
          </w:tcPr>
          <w:p>
            <w:pPr>
              <w:pStyle w:val="660"/>
              <w:jc w:val="center"/>
              <w:spacing w:before="264" w:line="264" w:lineRule="auto"/>
              <w:rPr>
                <w:rFonts w:ascii="宋体" w:hAnsi="宋体" w:cs="宋体"/>
                <w:b/>
                <w:bCs/>
                <w:spacing w:val="-2"/>
              </w:rPr>
            </w:pPr>
            <w:r>
              <w:rPr>
                <w:rFonts w:ascii="宋体" w:hAnsi="宋体" w:cs="宋体"/>
                <w:b/>
                <w:bCs/>
                <w:spacing w:val="-2"/>
              </w:rPr>
              <w:t xml:space="preserve">评审因素</w:t>
            </w:r>
            <w:r>
              <w:rPr>
                <w:rFonts w:ascii="宋体" w:hAnsi="宋体" w:cs="宋体"/>
                <w:b/>
                <w:bCs/>
                <w:spacing w:val="-2"/>
              </w:rPr>
            </w:r>
            <w:r/>
          </w:p>
        </w:tc>
        <w:tc>
          <w:tcPr>
            <w:tcW w:w="6616" w:type="dxa"/>
            <w:vAlign w:val="top"/>
            <w:textDirection w:val="lrTb"/>
            <w:noWrap w:val="false"/>
          </w:tcPr>
          <w:p>
            <w:pPr>
              <w:pStyle w:val="660"/>
              <w:jc w:val="center"/>
              <w:spacing w:before="264" w:line="264" w:lineRule="auto"/>
              <w:rPr>
                <w:rFonts w:ascii="宋体" w:hAnsi="宋体" w:cs="宋体"/>
                <w:b/>
                <w:bCs/>
                <w:spacing w:val="-2"/>
              </w:rPr>
            </w:pPr>
            <w:r>
              <w:rPr>
                <w:rFonts w:ascii="宋体" w:hAnsi="宋体" w:cs="宋体"/>
                <w:b/>
                <w:bCs/>
                <w:spacing w:val="-2"/>
              </w:rPr>
              <w:t xml:space="preserve">评审细则</w:t>
            </w:r>
            <w:r>
              <w:rPr>
                <w:rFonts w:ascii="宋体" w:hAnsi="宋体" w:cs="宋体"/>
                <w:b/>
                <w:bCs/>
                <w:spacing w:val="-2"/>
              </w:rPr>
            </w:r>
            <w:r/>
          </w:p>
        </w:tc>
        <w:tc>
          <w:tcPr>
            <w:tcW w:w="573" w:type="dxa"/>
            <w:vAlign w:val="top"/>
            <w:textDirection w:val="lrTb"/>
            <w:noWrap w:val="false"/>
          </w:tcPr>
          <w:p>
            <w:pPr>
              <w:pStyle w:val="660"/>
              <w:jc w:val="center"/>
              <w:spacing w:before="264" w:line="264" w:lineRule="auto"/>
              <w:rPr>
                <w:rFonts w:ascii="宋体" w:hAnsi="宋体" w:cs="宋体"/>
                <w:b/>
                <w:bCs/>
                <w:spacing w:val="-2"/>
              </w:rPr>
            </w:pPr>
            <w:r>
              <w:rPr>
                <w:rFonts w:ascii="宋体" w:hAnsi="宋体" w:cs="宋体"/>
                <w:b/>
                <w:bCs/>
                <w:spacing w:val="-2"/>
              </w:rPr>
              <w:t xml:space="preserve">分值</w:t>
            </w:r>
            <w:r>
              <w:rPr>
                <w:rFonts w:ascii="宋体" w:hAnsi="宋体" w:cs="宋体"/>
                <w:b/>
                <w:bCs/>
                <w:spacing w:val="-2"/>
              </w:rPr>
            </w:r>
            <w:r/>
          </w:p>
        </w:tc>
        <w:tc>
          <w:tcPr>
            <w:tcW w:w="860" w:type="dxa"/>
            <w:vAlign w:val="top"/>
            <w:textDirection w:val="lrTb"/>
            <w:noWrap w:val="false"/>
          </w:tcPr>
          <w:p>
            <w:pPr>
              <w:pStyle w:val="660"/>
              <w:jc w:val="center"/>
              <w:spacing w:before="264" w:line="264" w:lineRule="auto"/>
              <w:rPr>
                <w:rFonts w:ascii="宋体" w:hAnsi="宋体" w:cs="宋体"/>
                <w:b/>
                <w:bCs/>
                <w:spacing w:val="-2"/>
              </w:rPr>
            </w:pPr>
            <w:r>
              <w:rPr>
                <w:rFonts w:ascii="宋体" w:hAnsi="宋体" w:cs="宋体"/>
                <w:b/>
                <w:bCs/>
                <w:spacing w:val="-2"/>
              </w:rPr>
              <w:t xml:space="preserve">类型</w:t>
            </w:r>
            <w:r>
              <w:rPr>
                <w:rFonts w:ascii="宋体" w:hAnsi="宋体" w:cs="宋体"/>
                <w:b/>
                <w:bCs/>
                <w:spacing w:val="-2"/>
              </w:rPr>
            </w:r>
            <w:r/>
          </w:p>
        </w:tc>
      </w:tr>
      <w:tr>
        <w:trPr>
          <w:trHeight w:val="460"/>
        </w:trPr>
        <w:tc>
          <w:tcPr>
            <w:gridSpan w:val="5"/>
            <w:tcW w:w="9747" w:type="dxa"/>
            <w:vAlign w:val="top"/>
            <w:textDirection w:val="lrTb"/>
            <w:noWrap w:val="false"/>
          </w:tcPr>
          <w:p>
            <w:pPr>
              <w:pStyle w:val="660"/>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519" w:type="dxa"/>
            <w:vAlign w:val="center"/>
            <w:textDirection w:val="lrTb"/>
            <w:noWrap w:val="false"/>
          </w:tcPr>
          <w:p>
            <w:pPr>
              <w:pStyle w:val="660"/>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660"/>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W w:w="6616" w:type="dxa"/>
            <w:vAlign w:val="center"/>
            <w:textDirection w:val="lrTb"/>
            <w:noWrap w:val="false"/>
          </w:tcPr>
          <w:p>
            <w:pPr>
              <w:pStyle w:val="660"/>
              <w:jc w:val="left"/>
              <w:spacing w:line="264" w:lineRule="auto"/>
              <w:rPr>
                <w:rFonts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rPr>
                <w:rFonts w:ascii="宋体" w:hAnsi="宋体" w:cs="宋体"/>
              </w:rPr>
            </w:r>
            <w:r/>
          </w:p>
        </w:tc>
        <w:tc>
          <w:tcPr>
            <w:tcW w:w="573" w:type="dxa"/>
            <w:vAlign w:val="center"/>
            <w:textDirection w:val="lrTb"/>
            <w:noWrap w:val="false"/>
          </w:tcPr>
          <w:p>
            <w:pPr>
              <w:pStyle w:val="660"/>
              <w:jc w:val="center"/>
              <w:spacing w:before="68" w:line="264" w:lineRule="auto"/>
              <w:rPr>
                <w:rFonts w:ascii="宋体" w:hAnsi="宋体" w:cs="宋体"/>
                <w:spacing w:val="-4"/>
              </w:rPr>
            </w:pPr>
            <w:r>
              <w:rPr>
                <w:rFonts w:hint="eastAsia" w:ascii="宋体" w:hAnsi="宋体" w:cs="宋体"/>
                <w:spacing w:val="-4"/>
              </w:rPr>
              <w:t xml:space="preserve">10</w:t>
            </w:r>
            <w:r>
              <w:rPr>
                <w:rFonts w:ascii="宋体" w:hAnsi="宋体" w:cs="宋体"/>
                <w:spacing w:val="-4"/>
              </w:rPr>
            </w:r>
            <w:r/>
          </w:p>
        </w:tc>
        <w:tc>
          <w:tcPr>
            <w:tcW w:w="860" w:type="dxa"/>
            <w:vAlign w:val="center"/>
            <w:textDirection w:val="lrTb"/>
            <w:noWrap w:val="false"/>
          </w:tcPr>
          <w:p>
            <w:pPr>
              <w:pStyle w:val="660"/>
              <w:jc w:val="center"/>
              <w:spacing w:before="68" w:line="264" w:lineRule="auto"/>
              <w:rPr>
                <w:rFonts w:ascii="宋体" w:hAnsi="宋体" w:cs="宋体"/>
                <w:spacing w:val="-4"/>
              </w:rPr>
            </w:pPr>
            <w:r>
              <w:rPr>
                <w:rFonts w:hint="eastAsia" w:ascii="宋体" w:hAnsi="宋体" w:cs="宋体"/>
                <w:spacing w:val="-4"/>
              </w:rPr>
              <w:t xml:space="preserve">价格分</w:t>
            </w:r>
            <w:r>
              <w:rPr>
                <w:rFonts w:ascii="宋体" w:hAnsi="宋体" w:cs="宋体"/>
                <w:spacing w:val="-4"/>
              </w:rPr>
            </w:r>
            <w:r/>
          </w:p>
        </w:tc>
      </w:tr>
      <w:tr>
        <w:trPr>
          <w:trHeight w:val="460"/>
        </w:trPr>
        <w:tc>
          <w:tcPr>
            <w:gridSpan w:val="5"/>
            <w:tcW w:w="9747" w:type="dxa"/>
            <w:vAlign w:val="top"/>
            <w:textDirection w:val="lrTb"/>
            <w:noWrap w:val="false"/>
          </w:tcPr>
          <w:p>
            <w:pPr>
              <w:pStyle w:val="660"/>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rHeight w:val="891"/>
        </w:trPr>
        <w:tc>
          <w:tcPr>
            <w:tcW w:w="519" w:type="dxa"/>
            <w:vAlign w:val="center"/>
            <w:textDirection w:val="lrTb"/>
            <w:noWrap w:val="false"/>
          </w:tcPr>
          <w:p>
            <w:pPr>
              <w:pStyle w:val="660"/>
              <w:jc w:val="center"/>
              <w:spacing w:before="68" w:line="264" w:lineRule="auto"/>
              <w:rPr>
                <w:rFonts w:ascii="宋体" w:hAnsi="宋体" w:cs="宋体"/>
                <w:spacing w:val="-2"/>
              </w:rPr>
            </w:pPr>
            <w:r>
              <w:rPr>
                <w:rFonts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660"/>
              <w:ind w:right="108"/>
              <w:jc w:val="left"/>
              <w:spacing w:before="68" w:line="264" w:lineRule="auto"/>
              <w:rPr>
                <w:rFonts w:ascii="宋体" w:hAnsi="宋体" w:cs="宋体"/>
                <w:spacing w:val="-2"/>
              </w:rPr>
            </w:pPr>
            <w:r>
              <w:t xml:space="preserve">需求分析</w:t>
            </w:r>
            <w:r>
              <w:rPr>
                <w:rFonts w:ascii="宋体" w:hAnsi="宋体" w:cs="宋体"/>
                <w:spacing w:val="-2"/>
              </w:rPr>
            </w:r>
            <w:r/>
          </w:p>
        </w:tc>
        <w:tc>
          <w:tcPr>
            <w:tcW w:w="6616" w:type="dxa"/>
            <w:vAlign w:val="center"/>
            <w:textDirection w:val="lrTb"/>
            <w:noWrap w:val="false"/>
          </w:tcPr>
          <w:p>
            <w:pPr>
              <w:pStyle w:val="938"/>
              <w:widowControl w:val="off"/>
              <w:rPr>
                <w:sz w:val="21"/>
                <w:szCs w:val="21"/>
              </w:rPr>
            </w:pPr>
            <w:r>
              <w:rPr>
                <w:sz w:val="21"/>
                <w:szCs w:val="21"/>
              </w:rPr>
              <w:t xml:space="preserve">根据</w:t>
            </w:r>
            <w:r>
              <w:rPr>
                <w:rFonts w:hint="eastAsia"/>
                <w:sz w:val="21"/>
                <w:szCs w:val="21"/>
                <w:lang w:val="en-US"/>
              </w:rPr>
              <w:t xml:space="preserve">投标人提供的需求分析（包括</w:t>
            </w:r>
            <w:r>
              <w:rPr>
                <w:sz w:val="21"/>
                <w:szCs w:val="21"/>
              </w:rPr>
              <w:t xml:space="preserve">中心总体架构、系统拓扑、系统部署、空间使用、数据分布等理解，对维保服务重点、难点的应对措施等）综合评分：</w:t>
            </w:r>
            <w:r>
              <w:rPr>
                <w:sz w:val="21"/>
                <w:szCs w:val="21"/>
              </w:rPr>
            </w:r>
            <w:r/>
          </w:p>
          <w:p>
            <w:pPr>
              <w:pStyle w:val="938"/>
              <w:widowControl w:val="off"/>
              <w:rPr>
                <w:sz w:val="21"/>
                <w:szCs w:val="21"/>
              </w:rPr>
            </w:pPr>
            <w:r>
              <w:rPr>
                <w:sz w:val="21"/>
                <w:szCs w:val="21"/>
              </w:rPr>
              <w:t xml:space="preserve">（1）需求分析报告对保修维护需求认识和理解充分，对数据中心总体架构、系统拓扑、系统部署、空间使用、数据分布等理解深入，对于维保服务重点、难点具有明确合理的应对措施，得9分；</w:t>
            </w:r>
            <w:r>
              <w:rPr>
                <w:sz w:val="21"/>
                <w:szCs w:val="21"/>
              </w:rPr>
            </w:r>
            <w:r/>
          </w:p>
          <w:p>
            <w:pPr>
              <w:pStyle w:val="938"/>
              <w:widowControl w:val="off"/>
              <w:rPr>
                <w:sz w:val="21"/>
                <w:szCs w:val="21"/>
              </w:rPr>
            </w:pPr>
            <w:r>
              <w:rPr>
                <w:sz w:val="21"/>
                <w:szCs w:val="21"/>
              </w:rPr>
              <w:t xml:space="preserve">（2）需求分析报告对保修维护需求认识和理解较充分，对数据中心总体架构、系统拓扑、系统部署、空间使用、数据分布等理解较深入，对于维保服务重点、难点具有较为明确合理的应对措施，得6分；</w:t>
            </w:r>
            <w:r>
              <w:rPr>
                <w:sz w:val="21"/>
                <w:szCs w:val="21"/>
              </w:rPr>
            </w:r>
            <w:r/>
          </w:p>
          <w:p>
            <w:pPr>
              <w:pStyle w:val="938"/>
              <w:widowControl w:val="off"/>
              <w:rPr>
                <w:sz w:val="21"/>
                <w:szCs w:val="21"/>
              </w:rPr>
            </w:pPr>
            <w:r>
              <w:rPr>
                <w:sz w:val="21"/>
                <w:szCs w:val="21"/>
              </w:rPr>
              <w:t xml:space="preserve">（3）需求分析报告对保修维护需求认识和理解基本充分，对数据中心总体架构、系统拓扑、系统部署、空间使用、数据分布等有基本理解，对于维保服务重点、难点具有基本明确的应对措施，得3分；</w:t>
            </w:r>
            <w:r>
              <w:rPr>
                <w:sz w:val="21"/>
                <w:szCs w:val="21"/>
              </w:rPr>
            </w:r>
            <w:r/>
          </w:p>
          <w:p>
            <w:pPr>
              <w:pStyle w:val="660"/>
              <w:spacing w:line="264" w:lineRule="auto"/>
              <w:rPr>
                <w:rFonts w:ascii="宋体" w:hAnsi="宋体" w:cs="宋体"/>
                <w:spacing w:val="1"/>
              </w:rPr>
            </w:pPr>
            <w:r>
              <w:t xml:space="preserve">（4）需求分析报告对保修维护需求认识和理解不到位，对数据中心总体架构、系统拓扑、系统部署、空间使用、数据分布等缺乏基本理解，未结合项目现状，对于维保服务重点、难点具缺乏基本的应对措施，或者未提供需求分析报告的，不得分。</w:t>
            </w:r>
            <w:r>
              <w:rPr>
                <w:rFonts w:ascii="宋体" w:hAnsi="宋体" w:cs="宋体"/>
                <w:spacing w:val="1"/>
              </w:rPr>
            </w:r>
            <w:r/>
          </w:p>
        </w:tc>
        <w:tc>
          <w:tcPr>
            <w:tcW w:w="573"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W w:w="860" w:type="dxa"/>
            <w:vAlign w:val="center"/>
            <w:textDirection w:val="lrTb"/>
            <w:noWrap w:val="false"/>
          </w:tcPr>
          <w:p>
            <w:pPr>
              <w:pStyle w:val="660"/>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89"/>
        </w:trPr>
        <w:tc>
          <w:tcPr>
            <w:tcW w:w="519" w:type="dxa"/>
            <w:vAlign w:val="center"/>
            <w:textDirection w:val="lrTb"/>
            <w:noWrap w:val="false"/>
          </w:tcPr>
          <w:p>
            <w:pPr>
              <w:pStyle w:val="660"/>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660"/>
              <w:jc w:val="left"/>
              <w:spacing w:before="260" w:line="264" w:lineRule="auto"/>
              <w:rPr>
                <w:rFonts w:ascii="宋体" w:hAnsi="宋体" w:cs="宋体"/>
                <w:spacing w:val="-2"/>
                <w:highlight w:val="yellow"/>
              </w:rPr>
            </w:pPr>
            <w:r>
              <w:t xml:space="preserve">系统维护方案</w:t>
            </w:r>
            <w:r>
              <w:rPr>
                <w:rFonts w:ascii="宋体" w:hAnsi="宋体" w:cs="宋体"/>
                <w:spacing w:val="-2"/>
                <w:highlight w:val="yellow"/>
              </w:rPr>
            </w:r>
            <w:r/>
          </w:p>
        </w:tc>
        <w:tc>
          <w:tcPr>
            <w:tcW w:w="6616" w:type="dxa"/>
            <w:vAlign w:val="center"/>
            <w:textDirection w:val="lrTb"/>
            <w:noWrap w:val="false"/>
          </w:tcPr>
          <w:p>
            <w:pPr>
              <w:pStyle w:val="938"/>
              <w:widowControl w:val="off"/>
              <w:rPr>
                <w:sz w:val="21"/>
                <w:szCs w:val="21"/>
              </w:rPr>
            </w:pPr>
            <w:r>
              <w:rPr>
                <w:sz w:val="21"/>
                <w:szCs w:val="21"/>
              </w:rPr>
              <w:t xml:space="preserve">根据</w:t>
            </w:r>
            <w:r>
              <w:rPr>
                <w:rFonts w:hint="eastAsia"/>
                <w:sz w:val="21"/>
                <w:szCs w:val="21"/>
                <w:lang w:val="en-US"/>
              </w:rPr>
              <w:t xml:space="preserve">投标人</w:t>
            </w:r>
            <w:r>
              <w:rPr>
                <w:sz w:val="21"/>
                <w:szCs w:val="21"/>
              </w:rPr>
              <w:t xml:space="preserve">提供的系统维护方案（包含本次项目所含主机、存储、网络安全等硬件设备，数据库、虚拟化的日常巡检，技术支持，故障处理等维保内容）综合评分：</w:t>
            </w:r>
            <w:r>
              <w:rPr>
                <w:sz w:val="21"/>
                <w:szCs w:val="21"/>
              </w:rPr>
            </w:r>
            <w:r/>
          </w:p>
          <w:p>
            <w:pPr>
              <w:pStyle w:val="938"/>
              <w:widowControl w:val="off"/>
              <w:rPr>
                <w:sz w:val="21"/>
                <w:szCs w:val="21"/>
              </w:rPr>
            </w:pPr>
            <w:r>
              <w:rPr>
                <w:sz w:val="21"/>
                <w:szCs w:val="21"/>
              </w:rPr>
              <w:t xml:space="preserve">（1）系统维护方案科学全面，包含本次项目所含主机、存储、网络安全等硬件设备，数据库、虚拟化的日常巡检，技术支持，故障处理等维保内容，针对性、可行性强的，得9分；</w:t>
            </w:r>
            <w:r>
              <w:rPr>
                <w:sz w:val="21"/>
                <w:szCs w:val="21"/>
              </w:rPr>
            </w:r>
            <w:r/>
          </w:p>
          <w:p>
            <w:pPr>
              <w:pStyle w:val="938"/>
              <w:widowControl w:val="off"/>
              <w:rPr>
                <w:sz w:val="21"/>
                <w:szCs w:val="21"/>
              </w:rPr>
            </w:pPr>
            <w:r>
              <w:rPr>
                <w:sz w:val="21"/>
                <w:szCs w:val="21"/>
              </w:rPr>
              <w:t xml:space="preserve">（2）系统维护方案较全面，包含本次项目所含主机、存储、网络安全等硬件设备，数据库、虚拟化的日常巡检，技术支持，故障处理等维保内容，针对性、可行性较强的，得6分；</w:t>
            </w:r>
            <w:r>
              <w:rPr>
                <w:sz w:val="21"/>
                <w:szCs w:val="21"/>
              </w:rPr>
            </w:r>
            <w:r/>
          </w:p>
          <w:p>
            <w:pPr>
              <w:pStyle w:val="938"/>
              <w:widowControl w:val="off"/>
              <w:rPr>
                <w:sz w:val="21"/>
                <w:szCs w:val="21"/>
              </w:rPr>
            </w:pPr>
            <w:r>
              <w:rPr>
                <w:sz w:val="21"/>
                <w:szCs w:val="21"/>
              </w:rPr>
              <w:t xml:space="preserve">（3）系统维护方案基本全面，包含本次项目所含主机、存储、网络安全等硬件设备，数据库、虚拟化的日常巡检，技术支持，故障处理等维保基本内容，具备一定针对性、可行性的，得3分；</w:t>
            </w:r>
            <w:r>
              <w:rPr>
                <w:sz w:val="21"/>
                <w:szCs w:val="21"/>
              </w:rPr>
            </w:r>
            <w:r/>
          </w:p>
          <w:p>
            <w:pPr>
              <w:pStyle w:val="660"/>
              <w:spacing w:line="264" w:lineRule="auto"/>
              <w:rPr>
                <w:rFonts w:ascii="宋体" w:hAnsi="宋体" w:cs="宋体"/>
                <w:spacing w:val="1"/>
              </w:rPr>
            </w:pPr>
            <w:r>
              <w:t xml:space="preserve">（4）系统维护方案不全面，缺乏本次项目所含主机、存储、网络安全等硬件设备，数据库、虚拟化的日常巡检，技术支持，故障处理等维保基本内容，不具备针对性、可行性，或者未提供方案的，不得分。</w:t>
            </w:r>
            <w:r>
              <w:rPr>
                <w:rFonts w:ascii="宋体" w:hAnsi="宋体" w:cs="宋体"/>
                <w:spacing w:val="1"/>
              </w:rPr>
            </w:r>
            <w:r/>
          </w:p>
        </w:tc>
        <w:tc>
          <w:tcPr>
            <w:tcW w:w="573" w:type="dxa"/>
            <w:vAlign w:val="center"/>
            <w:textDirection w:val="lrTb"/>
            <w:noWrap w:val="false"/>
          </w:tcPr>
          <w:p>
            <w:pPr>
              <w:pStyle w:val="660"/>
              <w:jc w:val="center"/>
              <w:spacing w:before="68" w:line="264" w:lineRule="auto"/>
              <w:rPr>
                <w:rFonts w:ascii="宋体" w:hAnsi="宋体" w:cs="宋体"/>
                <w:highlight w:val="yellow"/>
              </w:rPr>
            </w:pPr>
            <w:r>
              <w:rPr>
                <w:rFonts w:hint="eastAsia" w:ascii="宋体" w:hAnsi="宋体" w:cs="宋体"/>
              </w:rPr>
              <w:t xml:space="preserve">9</w:t>
            </w:r>
            <w:r>
              <w:rPr>
                <w:rFonts w:ascii="宋体" w:hAnsi="宋体" w:cs="宋体"/>
                <w:highlight w:val="yellow"/>
              </w:rPr>
            </w:r>
            <w:r/>
          </w:p>
        </w:tc>
        <w:tc>
          <w:tcPr>
            <w:tcW w:w="860" w:type="dxa"/>
            <w:vAlign w:val="center"/>
            <w:textDirection w:val="lrTb"/>
            <w:noWrap w:val="false"/>
          </w:tcPr>
          <w:p>
            <w:pPr>
              <w:pStyle w:val="660"/>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25"/>
        </w:trPr>
        <w:tc>
          <w:tcPr>
            <w:tcW w:w="519" w:type="dxa"/>
            <w:vAlign w:val="center"/>
            <w:textDirection w:val="lrTb"/>
            <w:noWrap w:val="false"/>
          </w:tcPr>
          <w:p>
            <w:pPr>
              <w:pStyle w:val="660"/>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.3</w:t>
            </w:r>
            <w:r>
              <w:rPr>
                <w:rFonts w:ascii="宋体" w:hAnsi="宋体" w:cs="宋体"/>
                <w:spacing w:val="-2"/>
              </w:rPr>
            </w:r>
            <w:r/>
          </w:p>
        </w:tc>
        <w:tc>
          <w:tcPr>
            <w:tcW w:w="1179" w:type="dxa"/>
            <w:vAlign w:val="center"/>
            <w:textDirection w:val="lrTb"/>
            <w:noWrap w:val="false"/>
          </w:tcPr>
          <w:p>
            <w:pPr>
              <w:pStyle w:val="660"/>
              <w:jc w:val="left"/>
              <w:spacing w:line="264" w:lineRule="auto"/>
              <w:rPr>
                <w:rFonts w:ascii="宋体" w:hAnsi="宋体" w:cs="宋体"/>
                <w:spacing w:val="-2"/>
              </w:rPr>
            </w:pPr>
            <w:r>
              <w:t xml:space="preserve">数据库</w:t>
            </w:r>
            <w:r>
              <w:rPr>
                <w:rFonts w:hint="eastAsia"/>
              </w:rPr>
              <w:t xml:space="preserve">技术服务</w:t>
            </w:r>
            <w:r>
              <w:t xml:space="preserve">方案</w:t>
            </w:r>
            <w:r>
              <w:rPr>
                <w:rFonts w:ascii="宋体" w:hAnsi="宋体" w:cs="宋体"/>
                <w:spacing w:val="-2"/>
              </w:rPr>
            </w:r>
            <w:r/>
          </w:p>
        </w:tc>
        <w:tc>
          <w:tcPr>
            <w:tcW w:w="6616" w:type="dxa"/>
            <w:vAlign w:val="center"/>
            <w:textDirection w:val="lrTb"/>
            <w:noWrap w:val="false"/>
          </w:tcPr>
          <w:p>
            <w:pPr>
              <w:pStyle w:val="938"/>
              <w:widowControl w:val="off"/>
              <w:rPr>
                <w:sz w:val="21"/>
                <w:szCs w:val="21"/>
              </w:rPr>
            </w:pPr>
            <w:r>
              <w:rPr>
                <w:sz w:val="21"/>
                <w:szCs w:val="21"/>
              </w:rPr>
              <w:t xml:space="preserve">根据</w:t>
            </w:r>
            <w:r>
              <w:rPr>
                <w:rFonts w:hint="eastAsia"/>
                <w:sz w:val="21"/>
                <w:szCs w:val="21"/>
                <w:lang w:val="en-US"/>
              </w:rPr>
              <w:t xml:space="preserve">投标人</w:t>
            </w:r>
            <w:r>
              <w:rPr>
                <w:sz w:val="21"/>
                <w:szCs w:val="21"/>
              </w:rPr>
              <w:t xml:space="preserve">提供的数据库业务运维方案（包括对存量设备的故障诊断、运维措施、性能调优等内容）综合评分：</w:t>
            </w:r>
            <w:r>
              <w:rPr>
                <w:sz w:val="21"/>
                <w:szCs w:val="21"/>
              </w:rPr>
            </w:r>
            <w:r/>
          </w:p>
          <w:p>
            <w:pPr>
              <w:pStyle w:val="938"/>
              <w:widowControl w:val="off"/>
              <w:rPr>
                <w:sz w:val="21"/>
                <w:szCs w:val="21"/>
              </w:rPr>
            </w:pPr>
            <w:r>
              <w:rPr>
                <w:sz w:val="21"/>
                <w:szCs w:val="21"/>
              </w:rPr>
              <w:t xml:space="preserve">（1）数据库运维方案内容合理，切合项目实际，可操作性强的，得9分；</w:t>
            </w:r>
            <w:r>
              <w:rPr>
                <w:sz w:val="21"/>
                <w:szCs w:val="21"/>
              </w:rPr>
            </w:r>
            <w:r/>
          </w:p>
          <w:p>
            <w:pPr>
              <w:pStyle w:val="938"/>
              <w:widowControl w:val="off"/>
              <w:rPr>
                <w:sz w:val="21"/>
                <w:szCs w:val="21"/>
              </w:rPr>
            </w:pPr>
            <w:r>
              <w:rPr>
                <w:sz w:val="21"/>
                <w:szCs w:val="21"/>
              </w:rPr>
              <w:t xml:space="preserve">（2）数据库运维方案内容较合理，较切合项目实际，可操作性较强的，得6分；</w:t>
            </w:r>
            <w:r>
              <w:rPr>
                <w:sz w:val="21"/>
                <w:szCs w:val="21"/>
              </w:rPr>
            </w:r>
            <w:r/>
          </w:p>
          <w:p>
            <w:pPr>
              <w:pStyle w:val="938"/>
              <w:widowControl w:val="off"/>
              <w:rPr>
                <w:sz w:val="21"/>
                <w:szCs w:val="21"/>
              </w:rPr>
            </w:pPr>
            <w:r>
              <w:rPr>
                <w:sz w:val="21"/>
                <w:szCs w:val="21"/>
              </w:rPr>
              <w:t xml:space="preserve">（3）数据库运维方案内容基本合理，基本符合项目实际，具备一定可操作性的，得3分；</w:t>
            </w:r>
            <w:r>
              <w:rPr>
                <w:sz w:val="21"/>
                <w:szCs w:val="21"/>
              </w:rPr>
            </w:r>
            <w:r/>
          </w:p>
          <w:p>
            <w:pPr>
              <w:pStyle w:val="660"/>
              <w:spacing w:line="264" w:lineRule="auto"/>
              <w:rPr>
                <w:rFonts w:ascii="宋体" w:hAnsi="宋体" w:cs="宋体"/>
                <w:spacing w:val="1"/>
              </w:rPr>
            </w:pPr>
            <w:r>
              <w:t xml:space="preserve">（4）数据库运维方案内容不合理，不符合项目实际，缺乏可操作性，或未提供方案的，不得分。</w:t>
            </w:r>
            <w:r>
              <w:rPr>
                <w:rFonts w:ascii="宋体" w:hAnsi="宋体" w:cs="宋体"/>
                <w:spacing w:val="1"/>
              </w:rPr>
            </w:r>
            <w:r/>
          </w:p>
        </w:tc>
        <w:tc>
          <w:tcPr>
            <w:tcW w:w="573"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W w:w="860" w:type="dxa"/>
            <w:vAlign w:val="center"/>
            <w:textDirection w:val="lrTb"/>
            <w:noWrap w:val="false"/>
          </w:tcPr>
          <w:p>
            <w:pPr>
              <w:pStyle w:val="660"/>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68"/>
        </w:trPr>
        <w:tc>
          <w:tcPr>
            <w:tcW w:w="519" w:type="dxa"/>
            <w:vAlign w:val="center"/>
            <w:textDirection w:val="lrTb"/>
            <w:noWrap w:val="false"/>
          </w:tcPr>
          <w:p>
            <w:pPr>
              <w:pStyle w:val="660"/>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.4</w:t>
            </w:r>
            <w:r>
              <w:rPr>
                <w:rFonts w:ascii="宋体" w:hAnsi="宋体" w:cs="宋体"/>
                <w:spacing w:val="-2"/>
              </w:rPr>
            </w:r>
            <w:r/>
          </w:p>
        </w:tc>
        <w:tc>
          <w:tcPr>
            <w:tcW w:w="1179" w:type="dxa"/>
            <w:vAlign w:val="center"/>
            <w:textDirection w:val="lrTb"/>
            <w:noWrap w:val="false"/>
          </w:tcPr>
          <w:p>
            <w:pPr>
              <w:pStyle w:val="660"/>
              <w:contextualSpacing/>
              <w:jc w:val="left"/>
              <w:spacing w:line="264" w:lineRule="auto"/>
              <w:rPr>
                <w:rFonts w:ascii="宋体" w:hAnsi="宋体" w:cs="宋体"/>
              </w:rPr>
            </w:pPr>
            <w:r>
              <w:t xml:space="preserve">网络</w:t>
            </w:r>
            <w:r>
              <w:rPr>
                <w:rFonts w:hint="eastAsia"/>
              </w:rPr>
              <w:t xml:space="preserve">技术</w:t>
            </w:r>
            <w:r>
              <w:t xml:space="preserve">服务方案</w:t>
            </w:r>
            <w:r>
              <w:rPr>
                <w:rFonts w:ascii="宋体" w:hAnsi="宋体" w:cs="宋体"/>
              </w:rPr>
            </w:r>
            <w:r/>
          </w:p>
        </w:tc>
        <w:tc>
          <w:tcPr>
            <w:tcW w:w="6616" w:type="dxa"/>
            <w:vAlign w:val="center"/>
            <w:textDirection w:val="lrTb"/>
            <w:noWrap w:val="false"/>
          </w:tcPr>
          <w:p>
            <w:pPr>
              <w:pStyle w:val="938"/>
              <w:widowControl w:val="off"/>
              <w:rPr>
                <w:sz w:val="21"/>
                <w:szCs w:val="21"/>
              </w:rPr>
            </w:pPr>
            <w:r>
              <w:rPr>
                <w:sz w:val="21"/>
                <w:szCs w:val="21"/>
              </w:rPr>
              <w:t xml:space="preserve">根据</w:t>
            </w:r>
            <w:r>
              <w:rPr>
                <w:rFonts w:hint="eastAsia"/>
                <w:sz w:val="21"/>
                <w:szCs w:val="21"/>
                <w:lang w:val="en-US"/>
              </w:rPr>
              <w:t xml:space="preserve">投标人</w:t>
            </w:r>
            <w:r>
              <w:rPr>
                <w:sz w:val="21"/>
                <w:szCs w:val="21"/>
              </w:rPr>
              <w:t xml:space="preserve">提供的网络运维方案（包括对整体环境的运维流程、优化措施等内容）综合评分：</w:t>
            </w:r>
            <w:r>
              <w:rPr>
                <w:sz w:val="21"/>
                <w:szCs w:val="21"/>
              </w:rPr>
            </w:r>
            <w:r/>
          </w:p>
          <w:p>
            <w:pPr>
              <w:pStyle w:val="938"/>
              <w:widowControl w:val="off"/>
              <w:rPr>
                <w:sz w:val="21"/>
                <w:szCs w:val="21"/>
              </w:rPr>
            </w:pPr>
            <w:r>
              <w:rPr>
                <w:sz w:val="21"/>
                <w:szCs w:val="21"/>
              </w:rPr>
              <w:t xml:space="preserve">（1）网络运维方案内容合理，切合项目实际，可操作性强的，得9分；</w:t>
            </w:r>
            <w:r>
              <w:rPr>
                <w:sz w:val="21"/>
                <w:szCs w:val="21"/>
              </w:rPr>
            </w:r>
            <w:r/>
          </w:p>
          <w:p>
            <w:pPr>
              <w:pStyle w:val="938"/>
              <w:widowControl w:val="off"/>
              <w:rPr>
                <w:sz w:val="21"/>
                <w:szCs w:val="21"/>
              </w:rPr>
            </w:pPr>
            <w:r>
              <w:rPr>
                <w:sz w:val="21"/>
                <w:szCs w:val="21"/>
              </w:rPr>
              <w:t xml:space="preserve">（2）网络运维方案内容较合理，较切合项目实际，可操作性较强的，得6分；</w:t>
            </w:r>
            <w:r>
              <w:rPr>
                <w:sz w:val="21"/>
                <w:szCs w:val="21"/>
              </w:rPr>
            </w:r>
            <w:r/>
          </w:p>
          <w:p>
            <w:pPr>
              <w:pStyle w:val="938"/>
              <w:widowControl w:val="off"/>
              <w:rPr>
                <w:sz w:val="21"/>
                <w:szCs w:val="21"/>
              </w:rPr>
            </w:pPr>
            <w:r>
              <w:rPr>
                <w:sz w:val="21"/>
                <w:szCs w:val="21"/>
              </w:rPr>
              <w:t xml:space="preserve">（3）网络运维方案内容基本合理，基本符合项目实际，具备一定可操作性的，得3分；</w:t>
            </w:r>
            <w:r>
              <w:rPr>
                <w:sz w:val="21"/>
                <w:szCs w:val="21"/>
              </w:rPr>
            </w:r>
            <w:r/>
          </w:p>
          <w:p>
            <w:pPr>
              <w:pStyle w:val="660"/>
              <w:spacing w:line="264" w:lineRule="auto"/>
              <w:rPr>
                <w:rFonts w:ascii="宋体" w:hAnsi="宋体" w:cs="宋体"/>
                <w:spacing w:val="1"/>
              </w:rPr>
            </w:pPr>
            <w:r>
              <w:t xml:space="preserve">（4）网络运维方案内容不合理，不符合项目实际，缺乏可操作性，或未提供方案的，不得分。</w:t>
            </w:r>
            <w:r>
              <w:rPr>
                <w:rFonts w:ascii="宋体" w:hAnsi="宋体" w:cs="宋体"/>
                <w:spacing w:val="1"/>
              </w:rPr>
            </w:r>
            <w:r/>
          </w:p>
        </w:tc>
        <w:tc>
          <w:tcPr>
            <w:tcW w:w="573"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W w:w="860" w:type="dxa"/>
            <w:vAlign w:val="center"/>
            <w:textDirection w:val="lrTb"/>
            <w:noWrap w:val="false"/>
          </w:tcPr>
          <w:p>
            <w:pPr>
              <w:pStyle w:val="660"/>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90"/>
        </w:trPr>
        <w:tc>
          <w:tcPr>
            <w:tcW w:w="519" w:type="dxa"/>
            <w:vAlign w:val="center"/>
            <w:textDirection w:val="lrTb"/>
            <w:noWrap w:val="false"/>
          </w:tcPr>
          <w:p>
            <w:pPr>
              <w:pStyle w:val="660"/>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.5</w:t>
            </w:r>
            <w:r>
              <w:rPr>
                <w:rFonts w:ascii="宋体" w:hAnsi="宋体" w:cs="宋体"/>
                <w:spacing w:val="-2"/>
              </w:rPr>
            </w:r>
            <w:r/>
          </w:p>
        </w:tc>
        <w:tc>
          <w:tcPr>
            <w:tcW w:w="1179" w:type="dxa"/>
            <w:vAlign w:val="center"/>
            <w:textDirection w:val="lrTb"/>
            <w:noWrap w:val="false"/>
          </w:tcPr>
          <w:p>
            <w:pPr>
              <w:pStyle w:val="660"/>
              <w:jc w:val="left"/>
              <w:spacing w:before="69" w:line="264" w:lineRule="auto"/>
              <w:rPr>
                <w:rFonts w:ascii="宋体" w:hAnsi="宋体" w:cs="宋体"/>
                <w:spacing w:val="-4"/>
                <w:highlight w:val="yellow"/>
              </w:rPr>
            </w:pPr>
            <w:r>
              <w:t xml:space="preserve">容灾备份方案</w:t>
            </w:r>
            <w:r>
              <w:rPr>
                <w:rFonts w:ascii="宋体" w:hAnsi="宋体" w:cs="宋体"/>
                <w:spacing w:val="-4"/>
                <w:highlight w:val="yellow"/>
              </w:rPr>
            </w:r>
            <w:r/>
          </w:p>
        </w:tc>
        <w:tc>
          <w:tcPr>
            <w:tcW w:w="6616" w:type="dxa"/>
            <w:vAlign w:val="center"/>
            <w:textDirection w:val="lrTb"/>
            <w:noWrap w:val="false"/>
          </w:tcPr>
          <w:p>
            <w:pPr>
              <w:pStyle w:val="938"/>
              <w:widowControl w:val="off"/>
              <w:rPr>
                <w:sz w:val="21"/>
                <w:szCs w:val="21"/>
              </w:rPr>
            </w:pPr>
            <w:r>
              <w:rPr>
                <w:sz w:val="21"/>
                <w:szCs w:val="21"/>
              </w:rPr>
              <w:t xml:space="preserve">根据</w:t>
            </w:r>
            <w:r>
              <w:rPr>
                <w:rFonts w:hint="eastAsia"/>
                <w:sz w:val="21"/>
                <w:szCs w:val="21"/>
                <w:lang w:val="en-US"/>
              </w:rPr>
              <w:t xml:space="preserve">投标人</w:t>
            </w:r>
            <w:r>
              <w:rPr>
                <w:sz w:val="21"/>
                <w:szCs w:val="21"/>
              </w:rPr>
              <w:t xml:space="preserve">提供的容灾备份方案（包括对系统的备份容灾体系架构的描述、回滚措施等内容）综合评分：</w:t>
            </w:r>
            <w:r>
              <w:rPr>
                <w:sz w:val="21"/>
                <w:szCs w:val="21"/>
              </w:rPr>
            </w:r>
            <w:r/>
          </w:p>
          <w:p>
            <w:pPr>
              <w:pStyle w:val="938"/>
              <w:widowControl w:val="off"/>
              <w:rPr>
                <w:sz w:val="21"/>
                <w:szCs w:val="21"/>
              </w:rPr>
            </w:pPr>
            <w:r>
              <w:rPr>
                <w:sz w:val="21"/>
                <w:szCs w:val="21"/>
              </w:rPr>
              <w:t xml:space="preserve">（1）容灾备份方案内容合理，切合项目实际，可操作性强的，得5分；</w:t>
            </w:r>
            <w:r>
              <w:rPr>
                <w:sz w:val="21"/>
                <w:szCs w:val="21"/>
              </w:rPr>
            </w:r>
            <w:r/>
          </w:p>
          <w:p>
            <w:pPr>
              <w:pStyle w:val="938"/>
              <w:widowControl w:val="off"/>
              <w:rPr>
                <w:sz w:val="21"/>
                <w:szCs w:val="21"/>
              </w:rPr>
            </w:pPr>
            <w:r>
              <w:rPr>
                <w:sz w:val="21"/>
                <w:szCs w:val="21"/>
              </w:rPr>
              <w:t xml:space="preserve">（2）容灾备份方案内容较合理，较切合项目实际，可操作性较强的，得3分；</w:t>
            </w:r>
            <w:r>
              <w:rPr>
                <w:sz w:val="21"/>
                <w:szCs w:val="21"/>
              </w:rPr>
            </w:r>
            <w:r/>
          </w:p>
          <w:p>
            <w:pPr>
              <w:pStyle w:val="938"/>
              <w:widowControl w:val="off"/>
              <w:rPr>
                <w:sz w:val="21"/>
                <w:szCs w:val="21"/>
              </w:rPr>
            </w:pPr>
            <w:r>
              <w:rPr>
                <w:sz w:val="21"/>
                <w:szCs w:val="21"/>
              </w:rPr>
              <w:t xml:space="preserve">（3）容灾备份方案内容基本合理，基本符合项目实际，具备一定可操作性的，得1分；</w:t>
            </w:r>
            <w:r>
              <w:rPr>
                <w:sz w:val="21"/>
                <w:szCs w:val="21"/>
              </w:rPr>
            </w:r>
            <w:r/>
          </w:p>
          <w:p>
            <w:pPr>
              <w:pStyle w:val="660"/>
              <w:spacing w:line="264" w:lineRule="auto"/>
              <w:rPr>
                <w:rFonts w:ascii="宋体" w:hAnsi="宋体" w:cs="宋体"/>
                <w:spacing w:val="1"/>
              </w:rPr>
            </w:pPr>
            <w:r>
              <w:t xml:space="preserve">（4）容灾备份方案内容不合理，不符合项目实际，缺乏可操作性，或未提供方案的，不得分。</w:t>
            </w:r>
            <w:r>
              <w:rPr>
                <w:rFonts w:ascii="宋体" w:hAnsi="宋体" w:cs="宋体"/>
                <w:spacing w:val="1"/>
              </w:rPr>
            </w:r>
            <w:r/>
          </w:p>
        </w:tc>
        <w:tc>
          <w:tcPr>
            <w:tcW w:w="573"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rPr>
              <w:t xml:space="preserve">5</w:t>
            </w:r>
            <w:r>
              <w:rPr>
                <w:rFonts w:ascii="宋体" w:hAnsi="宋体" w:cs="宋体"/>
              </w:rPr>
            </w:r>
            <w:r/>
          </w:p>
        </w:tc>
        <w:tc>
          <w:tcPr>
            <w:tcW w:w="860" w:type="dxa"/>
            <w:vAlign w:val="center"/>
            <w:textDirection w:val="lrTb"/>
            <w:noWrap w:val="false"/>
          </w:tcPr>
          <w:p>
            <w:pPr>
              <w:pStyle w:val="660"/>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954"/>
        </w:trPr>
        <w:tc>
          <w:tcPr>
            <w:tcW w:w="519" w:type="dxa"/>
            <w:vAlign w:val="center"/>
            <w:textDirection w:val="lrTb"/>
            <w:noWrap w:val="false"/>
          </w:tcPr>
          <w:p>
            <w:pPr>
              <w:pStyle w:val="660"/>
              <w:jc w:val="center"/>
              <w:spacing w:before="68" w:line="264" w:lineRule="auto"/>
              <w:rPr>
                <w:rFonts w:ascii="宋体" w:hAnsi="宋体" w:cs="宋体"/>
                <w:spacing w:val="-2"/>
              </w:rPr>
            </w:pPr>
            <w:r>
              <w:rPr>
                <w:rFonts w:hint="eastAsia" w:ascii="宋体" w:hAnsi="宋体" w:cs="宋体"/>
                <w:spacing w:val="-2"/>
              </w:rPr>
              <w:t xml:space="preserve">2.6</w:t>
            </w:r>
            <w:r>
              <w:rPr>
                <w:rFonts w:ascii="宋体" w:hAnsi="宋体" w:cs="宋体"/>
                <w:spacing w:val="-2"/>
              </w:rPr>
            </w:r>
            <w:r/>
          </w:p>
        </w:tc>
        <w:tc>
          <w:tcPr>
            <w:tcW w:w="1179" w:type="dxa"/>
            <w:vAlign w:val="center"/>
            <w:textDirection w:val="lrTb"/>
            <w:noWrap w:val="false"/>
          </w:tcPr>
          <w:p>
            <w:pPr>
              <w:pStyle w:val="660"/>
              <w:jc w:val="left"/>
              <w:spacing w:before="69" w:line="264" w:lineRule="auto"/>
            </w:pPr>
            <w:r>
              <w:t xml:space="preserve">应急响应预案</w:t>
            </w:r>
            <w:r/>
          </w:p>
        </w:tc>
        <w:tc>
          <w:tcPr>
            <w:tcW w:w="6616" w:type="dxa"/>
            <w:vAlign w:val="center"/>
            <w:textDirection w:val="lrTb"/>
            <w:noWrap w:val="false"/>
          </w:tcPr>
          <w:p>
            <w:pPr>
              <w:pStyle w:val="938"/>
              <w:widowControl w:val="off"/>
              <w:rPr>
                <w:sz w:val="21"/>
                <w:szCs w:val="21"/>
              </w:rPr>
            </w:pPr>
            <w:r>
              <w:rPr>
                <w:sz w:val="21"/>
                <w:szCs w:val="21"/>
              </w:rPr>
              <w:t xml:space="preserve">根据</w:t>
            </w:r>
            <w:r>
              <w:rPr>
                <w:rFonts w:hint="eastAsia"/>
                <w:sz w:val="21"/>
                <w:szCs w:val="21"/>
                <w:lang w:val="en-US"/>
              </w:rPr>
              <w:t xml:space="preserve">投标人</w:t>
            </w:r>
            <w:r>
              <w:rPr>
                <w:sz w:val="21"/>
                <w:szCs w:val="21"/>
              </w:rPr>
              <w:t xml:space="preserve">提供的本项目应急响应预案（根据不同场景（包括核心的软件系统故障、硬件系统故障、网络故障、安全事件、灾难性事件等不同场景）出具相应的应急措施内容）综合评分：</w:t>
            </w:r>
            <w:r>
              <w:rPr>
                <w:sz w:val="21"/>
                <w:szCs w:val="21"/>
              </w:rPr>
            </w:r>
            <w:r/>
          </w:p>
          <w:p>
            <w:pPr>
              <w:pStyle w:val="938"/>
              <w:widowControl w:val="off"/>
              <w:rPr>
                <w:sz w:val="21"/>
                <w:szCs w:val="21"/>
              </w:rPr>
            </w:pPr>
            <w:r>
              <w:rPr>
                <w:sz w:val="21"/>
                <w:szCs w:val="21"/>
              </w:rPr>
              <w:t xml:space="preserve">（1）应急响应预案细化全面，操作性强，清晰合理的，得5分；</w:t>
            </w:r>
            <w:r>
              <w:rPr>
                <w:sz w:val="21"/>
                <w:szCs w:val="21"/>
              </w:rPr>
            </w:r>
            <w:r/>
          </w:p>
          <w:p>
            <w:pPr>
              <w:pStyle w:val="938"/>
              <w:widowControl w:val="off"/>
              <w:rPr>
                <w:sz w:val="21"/>
                <w:szCs w:val="21"/>
              </w:rPr>
            </w:pPr>
            <w:r>
              <w:rPr>
                <w:sz w:val="21"/>
                <w:szCs w:val="21"/>
              </w:rPr>
              <w:t xml:space="preserve">（2）应急响应预案较全面，操作性较强，较清晰合理的，得3分；</w:t>
            </w:r>
            <w:r>
              <w:rPr>
                <w:sz w:val="21"/>
                <w:szCs w:val="21"/>
              </w:rPr>
            </w:r>
            <w:r/>
          </w:p>
          <w:p>
            <w:pPr>
              <w:pStyle w:val="938"/>
              <w:widowControl w:val="off"/>
              <w:rPr>
                <w:sz w:val="21"/>
                <w:szCs w:val="21"/>
              </w:rPr>
            </w:pPr>
            <w:r>
              <w:rPr>
                <w:sz w:val="21"/>
                <w:szCs w:val="21"/>
              </w:rPr>
              <w:t xml:space="preserve">（3）应急响应预案基本全面，具备一定操作性，基本清晰合理的，得1分；</w:t>
            </w:r>
            <w:r>
              <w:rPr>
                <w:sz w:val="21"/>
                <w:szCs w:val="21"/>
              </w:rPr>
            </w:r>
            <w:r/>
          </w:p>
          <w:p>
            <w:pPr>
              <w:pStyle w:val="938"/>
              <w:widowControl w:val="off"/>
              <w:rPr>
                <w:sz w:val="21"/>
                <w:szCs w:val="21"/>
              </w:rPr>
            </w:pPr>
            <w:r>
              <w:rPr>
                <w:sz w:val="21"/>
                <w:szCs w:val="21"/>
              </w:rPr>
              <w:t xml:space="preserve">（4）应急响应预案内容不全，缺乏操作性，不清晰不合理，或者未提供响应预案的，不得分。</w:t>
            </w:r>
            <w:r>
              <w:rPr>
                <w:sz w:val="21"/>
                <w:szCs w:val="21"/>
              </w:rPr>
            </w:r>
            <w:r/>
          </w:p>
        </w:tc>
        <w:tc>
          <w:tcPr>
            <w:tcW w:w="573"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rPr>
              <w:t xml:space="preserve">5</w:t>
            </w:r>
            <w:r>
              <w:rPr>
                <w:rFonts w:ascii="宋体" w:hAnsi="宋体" w:cs="宋体"/>
              </w:rPr>
            </w:r>
            <w:r/>
          </w:p>
        </w:tc>
        <w:tc>
          <w:tcPr>
            <w:tcW w:w="860" w:type="dxa"/>
            <w:vAlign w:val="center"/>
            <w:textDirection w:val="lrTb"/>
            <w:noWrap w:val="false"/>
          </w:tcPr>
          <w:p>
            <w:pPr>
              <w:pStyle w:val="660"/>
              <w:jc w:val="center"/>
              <w:spacing w:before="68"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rHeight w:val="954"/>
        </w:trPr>
        <w:tc>
          <w:tcPr>
            <w:tcW w:w="519" w:type="dxa"/>
            <w:vAlign w:val="center"/>
            <w:textDirection w:val="lrTb"/>
            <w:noWrap w:val="false"/>
          </w:tcPr>
          <w:p>
            <w:pPr>
              <w:pStyle w:val="660"/>
              <w:jc w:val="center"/>
              <w:spacing w:before="68" w:line="264" w:lineRule="auto"/>
            </w:pPr>
            <w:r>
              <w:rPr>
                <w:rFonts w:hint="eastAsia"/>
              </w:rPr>
              <w:t xml:space="preserve">2.7</w:t>
            </w:r>
            <w:r/>
          </w:p>
        </w:tc>
        <w:tc>
          <w:tcPr>
            <w:tcW w:w="1179" w:type="dxa"/>
            <w:vAlign w:val="center"/>
            <w:textDirection w:val="lrTb"/>
            <w:noWrap w:val="false"/>
          </w:tcPr>
          <w:p>
            <w:pPr>
              <w:pStyle w:val="660"/>
              <w:jc w:val="left"/>
              <w:spacing w:before="69" w:line="264" w:lineRule="auto"/>
            </w:pPr>
            <w:r>
              <w:t xml:space="preserve">维保体系规范</w:t>
            </w:r>
            <w:r/>
          </w:p>
        </w:tc>
        <w:tc>
          <w:tcPr>
            <w:tcW w:w="6616" w:type="dxa"/>
            <w:vAlign w:val="center"/>
            <w:textDirection w:val="lrTb"/>
            <w:noWrap w:val="false"/>
          </w:tcPr>
          <w:p>
            <w:pPr>
              <w:pStyle w:val="938"/>
              <w:widowControl w:val="off"/>
              <w:rPr>
                <w:sz w:val="21"/>
                <w:szCs w:val="21"/>
              </w:rPr>
            </w:pPr>
            <w:r>
              <w:rPr>
                <w:sz w:val="21"/>
                <w:szCs w:val="21"/>
              </w:rPr>
              <w:t xml:space="preserve">根据</w:t>
            </w:r>
            <w:r>
              <w:rPr>
                <w:rFonts w:hint="eastAsia"/>
                <w:sz w:val="21"/>
                <w:szCs w:val="21"/>
                <w:lang w:val="en-US"/>
              </w:rPr>
              <w:t xml:space="preserve">投标人</w:t>
            </w:r>
            <w:r>
              <w:rPr>
                <w:sz w:val="21"/>
                <w:szCs w:val="21"/>
              </w:rPr>
              <w:t xml:space="preserve">提供的本项目维保体系规范（包含维护保养管理制度、日常巡检服务流程图、设备故障报修维修流程、系统软件升级流程、硬件更换操作规范、维护文档管理等）综合评分：</w:t>
            </w:r>
            <w:r>
              <w:rPr>
                <w:sz w:val="21"/>
                <w:szCs w:val="21"/>
              </w:rPr>
            </w:r>
            <w:r/>
          </w:p>
          <w:p>
            <w:pPr>
              <w:pStyle w:val="938"/>
              <w:widowControl w:val="off"/>
              <w:rPr>
                <w:sz w:val="21"/>
                <w:szCs w:val="21"/>
              </w:rPr>
            </w:pPr>
            <w:r>
              <w:rPr>
                <w:sz w:val="21"/>
                <w:szCs w:val="21"/>
              </w:rPr>
              <w:t xml:space="preserve">（1）维保体系和实施流程规范，内容全面，可操作性强的，得5分；</w:t>
            </w:r>
            <w:r>
              <w:rPr>
                <w:sz w:val="21"/>
                <w:szCs w:val="21"/>
              </w:rPr>
            </w:r>
            <w:r/>
          </w:p>
          <w:p>
            <w:pPr>
              <w:pStyle w:val="938"/>
              <w:widowControl w:val="off"/>
              <w:rPr>
                <w:sz w:val="21"/>
                <w:szCs w:val="21"/>
              </w:rPr>
            </w:pPr>
            <w:r>
              <w:rPr>
                <w:sz w:val="21"/>
                <w:szCs w:val="21"/>
              </w:rPr>
              <w:t xml:space="preserve">（2）维保体系和实施流程较规范，内容较全面，可操作性较强的，得3分；</w:t>
            </w:r>
            <w:r>
              <w:rPr>
                <w:sz w:val="21"/>
                <w:szCs w:val="21"/>
              </w:rPr>
            </w:r>
            <w:r/>
          </w:p>
          <w:p>
            <w:pPr>
              <w:pStyle w:val="938"/>
              <w:widowControl w:val="off"/>
              <w:rPr>
                <w:sz w:val="21"/>
                <w:szCs w:val="21"/>
              </w:rPr>
            </w:pPr>
            <w:r>
              <w:rPr>
                <w:sz w:val="21"/>
                <w:szCs w:val="21"/>
              </w:rPr>
              <w:t xml:space="preserve">（3）维保体系和实施流程基本规范，内容基本全面，具备一定可操作性的，得1分；</w:t>
            </w:r>
            <w:r>
              <w:rPr>
                <w:sz w:val="21"/>
                <w:szCs w:val="21"/>
              </w:rPr>
            </w:r>
            <w:r/>
          </w:p>
          <w:p>
            <w:pPr>
              <w:pStyle w:val="938"/>
              <w:widowControl w:val="off"/>
              <w:rPr>
                <w:sz w:val="21"/>
                <w:szCs w:val="21"/>
              </w:rPr>
            </w:pPr>
            <w:r>
              <w:rPr>
                <w:sz w:val="21"/>
                <w:szCs w:val="21"/>
              </w:rPr>
              <w:t xml:space="preserve">（4）维保体系和实施流程不规范，内容不全面，缺乏可操作性，或者未提供方案的，不得分。</w:t>
            </w:r>
            <w:r>
              <w:rPr>
                <w:sz w:val="21"/>
                <w:szCs w:val="21"/>
              </w:rPr>
            </w:r>
            <w:r/>
          </w:p>
        </w:tc>
        <w:tc>
          <w:tcPr>
            <w:tcW w:w="573"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rPr>
              <w:t xml:space="preserve">5</w:t>
            </w:r>
            <w:r>
              <w:rPr>
                <w:rFonts w:ascii="宋体" w:hAnsi="宋体" w:cs="宋体"/>
              </w:rPr>
            </w:r>
            <w:r/>
          </w:p>
        </w:tc>
        <w:tc>
          <w:tcPr>
            <w:tcW w:w="860" w:type="dxa"/>
            <w:vAlign w:val="center"/>
            <w:textDirection w:val="lrTb"/>
            <w:noWrap w:val="false"/>
          </w:tcPr>
          <w:p>
            <w:pPr>
              <w:pStyle w:val="660"/>
              <w:jc w:val="center"/>
              <w:spacing w:before="68"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rHeight w:val="954"/>
        </w:trPr>
        <w:tc>
          <w:tcPr>
            <w:tcW w:w="519" w:type="dxa"/>
            <w:vAlign w:val="center"/>
            <w:textDirection w:val="lrTb"/>
            <w:noWrap w:val="false"/>
          </w:tcPr>
          <w:p>
            <w:pPr>
              <w:pStyle w:val="660"/>
              <w:jc w:val="center"/>
              <w:spacing w:before="68" w:line="264" w:lineRule="auto"/>
            </w:pPr>
            <w:r>
              <w:rPr>
                <w:rFonts w:hint="eastAsia"/>
              </w:rPr>
              <w:t xml:space="preserve">2.8</w:t>
            </w:r>
            <w:r/>
          </w:p>
        </w:tc>
        <w:tc>
          <w:tcPr>
            <w:tcW w:w="1179" w:type="dxa"/>
            <w:vAlign w:val="center"/>
            <w:textDirection w:val="lrTb"/>
            <w:noWrap w:val="false"/>
          </w:tcPr>
          <w:p>
            <w:pPr>
              <w:pStyle w:val="660"/>
              <w:jc w:val="left"/>
              <w:spacing w:before="69" w:line="264" w:lineRule="auto"/>
            </w:pPr>
            <w:r>
              <w:rPr>
                <w:rFonts w:hint="eastAsia"/>
              </w:rPr>
              <w:t xml:space="preserve">运维</w:t>
            </w:r>
            <w:r>
              <w:t xml:space="preserve">服务方案</w:t>
            </w:r>
            <w:r/>
          </w:p>
        </w:tc>
        <w:tc>
          <w:tcPr>
            <w:tcW w:w="6616" w:type="dxa"/>
            <w:vAlign w:val="center"/>
            <w:textDirection w:val="lrTb"/>
            <w:noWrap w:val="false"/>
          </w:tcPr>
          <w:p>
            <w:pPr>
              <w:pStyle w:val="938"/>
              <w:widowControl w:val="off"/>
              <w:rPr>
                <w:sz w:val="21"/>
                <w:szCs w:val="21"/>
              </w:rPr>
            </w:pPr>
            <w:r>
              <w:rPr>
                <w:sz w:val="21"/>
                <w:szCs w:val="21"/>
              </w:rPr>
              <w:t xml:space="preserve">根据</w:t>
            </w:r>
            <w:r>
              <w:rPr>
                <w:rFonts w:hint="eastAsia"/>
                <w:sz w:val="21"/>
                <w:szCs w:val="21"/>
                <w:lang w:val="en-US"/>
              </w:rPr>
              <w:t xml:space="preserve">投标人</w:t>
            </w:r>
            <w:r>
              <w:rPr>
                <w:sz w:val="21"/>
                <w:szCs w:val="21"/>
              </w:rPr>
              <w:t xml:space="preserve">提供的</w:t>
            </w:r>
            <w:r>
              <w:rPr>
                <w:rFonts w:hint="eastAsia"/>
                <w:sz w:val="21"/>
                <w:szCs w:val="21"/>
                <w:lang w:val="en-US"/>
              </w:rPr>
              <w:t xml:space="preserve">运维</w:t>
            </w:r>
            <w:r>
              <w:rPr>
                <w:sz w:val="21"/>
                <w:szCs w:val="21"/>
              </w:rPr>
              <w:t xml:space="preserve">服务方案（包括服务流程及内容、服务响应时间、服务人员配备等）综合评分：</w:t>
            </w:r>
            <w:r>
              <w:rPr>
                <w:sz w:val="21"/>
                <w:szCs w:val="21"/>
              </w:rPr>
            </w:r>
            <w:r/>
          </w:p>
          <w:p>
            <w:pPr>
              <w:pStyle w:val="938"/>
              <w:widowControl w:val="off"/>
              <w:rPr>
                <w:sz w:val="21"/>
                <w:szCs w:val="21"/>
              </w:rPr>
            </w:pPr>
            <w:r>
              <w:rPr>
                <w:sz w:val="21"/>
                <w:szCs w:val="21"/>
              </w:rPr>
              <w:t xml:space="preserve">（1）</w:t>
            </w:r>
            <w:r>
              <w:rPr>
                <w:rFonts w:hint="eastAsia"/>
                <w:sz w:val="21"/>
                <w:szCs w:val="21"/>
                <w:lang w:val="en-US"/>
              </w:rPr>
              <w:t xml:space="preserve">运维</w:t>
            </w:r>
            <w:r>
              <w:rPr>
                <w:sz w:val="21"/>
                <w:szCs w:val="21"/>
              </w:rPr>
              <w:t xml:space="preserve">服务方案全面合理，服务流程及内容具体，响应时间迅速，服务人员齐备的，得5分；</w:t>
            </w:r>
            <w:r>
              <w:rPr>
                <w:sz w:val="21"/>
                <w:szCs w:val="21"/>
              </w:rPr>
            </w:r>
            <w:r/>
          </w:p>
          <w:p>
            <w:pPr>
              <w:pStyle w:val="938"/>
              <w:widowControl w:val="off"/>
              <w:rPr>
                <w:sz w:val="21"/>
                <w:szCs w:val="21"/>
              </w:rPr>
            </w:pPr>
            <w:r>
              <w:rPr>
                <w:sz w:val="21"/>
                <w:szCs w:val="21"/>
              </w:rPr>
              <w:t xml:space="preserve">（2）</w:t>
            </w:r>
            <w:r>
              <w:rPr>
                <w:rFonts w:hint="eastAsia"/>
                <w:sz w:val="21"/>
                <w:szCs w:val="21"/>
                <w:lang w:val="en-US"/>
              </w:rPr>
              <w:t xml:space="preserve">运维</w:t>
            </w:r>
            <w:r>
              <w:rPr>
                <w:sz w:val="21"/>
                <w:szCs w:val="21"/>
              </w:rPr>
              <w:t xml:space="preserve">服务方案较全面，服务流程及内容较具体，响应时间较为迅速，服务人员较齐备的，得3分；</w:t>
            </w:r>
            <w:r>
              <w:rPr>
                <w:sz w:val="21"/>
                <w:szCs w:val="21"/>
              </w:rPr>
            </w:r>
            <w:r/>
          </w:p>
          <w:p>
            <w:pPr>
              <w:pStyle w:val="938"/>
              <w:widowControl w:val="off"/>
              <w:rPr>
                <w:sz w:val="21"/>
                <w:szCs w:val="21"/>
              </w:rPr>
            </w:pPr>
            <w:r>
              <w:rPr>
                <w:sz w:val="21"/>
                <w:szCs w:val="21"/>
              </w:rPr>
              <w:t xml:space="preserve">（3）</w:t>
            </w:r>
            <w:r>
              <w:rPr>
                <w:rFonts w:hint="eastAsia"/>
                <w:sz w:val="21"/>
                <w:szCs w:val="21"/>
                <w:lang w:val="en-US"/>
              </w:rPr>
              <w:t xml:space="preserve">运维</w:t>
            </w:r>
            <w:r>
              <w:rPr>
                <w:sz w:val="21"/>
                <w:szCs w:val="21"/>
              </w:rPr>
              <w:t xml:space="preserve">服务方案基本全面，具备基本的服务流程及内容，响应时间和服务人员配备基本满足项目需求的，得1分；</w:t>
            </w:r>
            <w:r>
              <w:rPr>
                <w:sz w:val="21"/>
                <w:szCs w:val="21"/>
              </w:rPr>
            </w:r>
            <w:r/>
          </w:p>
          <w:p>
            <w:pPr>
              <w:pStyle w:val="938"/>
              <w:widowControl w:val="off"/>
              <w:rPr>
                <w:sz w:val="21"/>
                <w:szCs w:val="21"/>
              </w:rPr>
            </w:pPr>
            <w:r>
              <w:rPr>
                <w:sz w:val="21"/>
                <w:szCs w:val="21"/>
              </w:rPr>
              <w:t xml:space="preserve">（4）</w:t>
            </w:r>
            <w:r>
              <w:rPr>
                <w:rFonts w:hint="eastAsia"/>
                <w:sz w:val="21"/>
                <w:szCs w:val="21"/>
                <w:lang w:val="en-US"/>
              </w:rPr>
              <w:t xml:space="preserve">运维</w:t>
            </w:r>
            <w:r>
              <w:rPr>
                <w:sz w:val="21"/>
                <w:szCs w:val="21"/>
              </w:rPr>
              <w:t xml:space="preserve">服务方案内容不全，缺乏基本的服务流程及内容，响应时间和服务人员配备不能满足项目需求，或未提供方案的，不得分。</w:t>
            </w:r>
            <w:r>
              <w:rPr>
                <w:sz w:val="21"/>
                <w:szCs w:val="21"/>
              </w:rPr>
            </w:r>
            <w:r/>
          </w:p>
        </w:tc>
        <w:tc>
          <w:tcPr>
            <w:tcW w:w="573"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rPr>
              <w:t xml:space="preserve">5</w:t>
            </w:r>
            <w:r>
              <w:rPr>
                <w:rFonts w:ascii="宋体" w:hAnsi="宋体" w:cs="宋体"/>
              </w:rPr>
            </w:r>
            <w:r/>
          </w:p>
        </w:tc>
        <w:tc>
          <w:tcPr>
            <w:tcW w:w="860" w:type="dxa"/>
            <w:vAlign w:val="center"/>
            <w:textDirection w:val="lrTb"/>
            <w:noWrap w:val="false"/>
          </w:tcPr>
          <w:p>
            <w:pPr>
              <w:pStyle w:val="660"/>
              <w:jc w:val="center"/>
              <w:spacing w:before="68"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rHeight w:val="954"/>
        </w:trPr>
        <w:tc>
          <w:tcPr>
            <w:tcW w:w="519" w:type="dxa"/>
            <w:vAlign w:val="center"/>
            <w:textDirection w:val="lrTb"/>
            <w:noWrap w:val="false"/>
          </w:tcPr>
          <w:p>
            <w:pPr>
              <w:pStyle w:val="660"/>
              <w:jc w:val="center"/>
              <w:spacing w:before="68" w:line="264" w:lineRule="auto"/>
              <w:rPr>
                <w:rFonts w:ascii="宋体" w:hAnsi="宋体" w:cs="宋体"/>
                <w:spacing w:val="-2"/>
              </w:rPr>
            </w:pPr>
            <w:r>
              <w:t xml:space="preserve">2.</w:t>
            </w:r>
            <w:r>
              <w:rPr>
                <w:rFonts w:hint="eastAsia"/>
              </w:rPr>
              <w:t xml:space="preserve">9</w:t>
            </w:r>
            <w:r>
              <w:rPr>
                <w:rFonts w:ascii="宋体" w:hAnsi="宋体" w:cs="宋体"/>
                <w:spacing w:val="-2"/>
              </w:rPr>
            </w:r>
            <w:r/>
          </w:p>
        </w:tc>
        <w:tc>
          <w:tcPr>
            <w:tcW w:w="1179" w:type="dxa"/>
            <w:vAlign w:val="center"/>
            <w:textDirection w:val="lrTb"/>
            <w:noWrap w:val="false"/>
          </w:tcPr>
          <w:p>
            <w:pPr>
              <w:pStyle w:val="660"/>
              <w:jc w:val="left"/>
              <w:spacing w:before="69" w:line="264" w:lineRule="auto"/>
            </w:pPr>
            <w:r>
              <w:rPr>
                <w:rFonts w:hint="eastAsia"/>
              </w:rPr>
              <w:t xml:space="preserve">本地化服务</w:t>
            </w:r>
            <w:r/>
          </w:p>
        </w:tc>
        <w:tc>
          <w:tcPr>
            <w:tcW w:w="6616" w:type="dxa"/>
            <w:vAlign w:val="center"/>
            <w:textDirection w:val="lrTb"/>
            <w:noWrap w:val="false"/>
          </w:tcPr>
          <w:p>
            <w:pPr>
              <w:pStyle w:val="938"/>
              <w:widowControl w:val="off"/>
              <w:rPr>
                <w:sz w:val="21"/>
                <w:szCs w:val="21"/>
              </w:rPr>
            </w:pPr>
            <w:r>
              <w:rPr>
                <w:rFonts w:hint="eastAsia"/>
                <w:sz w:val="21"/>
                <w:szCs w:val="21"/>
              </w:rPr>
              <w:t xml:space="preserve">投标人具有本地化服务能力的得</w:t>
            </w:r>
            <w:r>
              <w:rPr>
                <w:rFonts w:hint="eastAsia"/>
                <w:sz w:val="21"/>
                <w:szCs w:val="21"/>
                <w:lang w:val="en-US"/>
              </w:rPr>
              <w:t xml:space="preserve">4</w:t>
            </w:r>
            <w:r>
              <w:rPr>
                <w:rFonts w:hint="eastAsia"/>
                <w:sz w:val="21"/>
                <w:szCs w:val="21"/>
              </w:rPr>
              <w:t xml:space="preserve">分，未提供的不得分（提供书面承诺书或有效证明材料）。</w:t>
            </w:r>
            <w:r>
              <w:rPr>
                <w:sz w:val="21"/>
                <w:szCs w:val="21"/>
              </w:rPr>
            </w:r>
            <w:r/>
          </w:p>
        </w:tc>
        <w:tc>
          <w:tcPr>
            <w:tcW w:w="573"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860" w:type="dxa"/>
            <w:vAlign w:val="center"/>
            <w:textDirection w:val="lrTb"/>
            <w:noWrap w:val="false"/>
          </w:tcPr>
          <w:p>
            <w:pPr>
              <w:pStyle w:val="660"/>
              <w:jc w:val="center"/>
              <w:spacing w:before="68" w:line="264"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455"/>
        </w:trPr>
        <w:tc>
          <w:tcPr>
            <w:gridSpan w:val="5"/>
            <w:tcW w:w="9747" w:type="dxa"/>
            <w:vAlign w:val="center"/>
            <w:textDirection w:val="lrTb"/>
            <w:noWrap w:val="false"/>
          </w:tcPr>
          <w:p>
            <w:pPr>
              <w:pStyle w:val="660"/>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rHeight w:val="1015"/>
        </w:trPr>
        <w:tc>
          <w:tcPr>
            <w:tcW w:w="519" w:type="dxa"/>
            <w:vAlign w:val="center"/>
            <w:textDirection w:val="lrTb"/>
            <w:noWrap w:val="false"/>
          </w:tcPr>
          <w:p>
            <w:pPr>
              <w:pStyle w:val="660"/>
              <w:jc w:val="center"/>
              <w:spacing w:before="68" w:line="264" w:lineRule="auto"/>
              <w:rPr>
                <w:rFonts w:ascii="宋体" w:hAnsi="宋体" w:cs="宋体"/>
                <w:spacing w:val="-2"/>
              </w:rPr>
            </w:pPr>
            <w:r>
              <w:rPr>
                <w:rFonts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660"/>
              <w:spacing w:before="69" w:line="264" w:lineRule="auto"/>
              <w:rPr>
                <w:rFonts w:ascii="宋体" w:hAnsi="宋体" w:cs="宋体"/>
                <w:spacing w:val="-2"/>
              </w:rPr>
            </w:pPr>
            <w:r>
              <w:rPr>
                <w:rFonts w:hint="eastAsia" w:ascii="宋体" w:hAnsi="宋体" w:cs="宋体"/>
                <w:spacing w:val="-1"/>
              </w:rPr>
              <w:t xml:space="preserve">投标人业绩</w:t>
            </w:r>
            <w:r>
              <w:rPr>
                <w:rFonts w:ascii="宋体" w:hAnsi="宋体" w:cs="宋体"/>
                <w:spacing w:val="-2"/>
              </w:rPr>
            </w:r>
            <w:r/>
          </w:p>
        </w:tc>
        <w:tc>
          <w:tcPr>
            <w:tcW w:w="6616" w:type="dxa"/>
            <w:vAlign w:val="center"/>
            <w:textDirection w:val="lrTb"/>
            <w:noWrap w:val="false"/>
          </w:tcPr>
          <w:p>
            <w:pPr>
              <w:pStyle w:val="660"/>
              <w:spacing w:line="264" w:lineRule="auto"/>
              <w:rPr>
                <w:rFonts w:ascii="宋体" w:hAnsi="宋体" w:cs="宋体"/>
              </w:rPr>
            </w:pPr>
            <w:r>
              <w:rPr>
                <w:rFonts w:hint="eastAsia" w:ascii="宋体" w:hAnsi="宋体" w:cs="宋体"/>
              </w:rPr>
              <w:t xml:space="preserve">投标人提供2021年1月1日（含）以来类似项目业绩（至少包含硬件设施维保或数据库维保），每提供1个得2分，最多得6分。（时间以合同签订时间为准，提供有效合同，合同页须清晰可见相应内容）</w:t>
            </w:r>
            <w:r>
              <w:rPr>
                <w:rFonts w:ascii="宋体" w:hAnsi="宋体" w:cs="宋体"/>
              </w:rPr>
            </w:r>
            <w:r/>
          </w:p>
        </w:tc>
        <w:tc>
          <w:tcPr>
            <w:tcW w:w="573" w:type="dxa"/>
            <w:vAlign w:val="center"/>
            <w:textDirection w:val="lrTb"/>
            <w:noWrap w:val="false"/>
          </w:tcPr>
          <w:p>
            <w:pPr>
              <w:pStyle w:val="660"/>
              <w:jc w:val="center"/>
              <w:spacing w:line="264" w:lineRule="auto"/>
              <w:rPr>
                <w:rFonts w:ascii="宋体" w:hAnsi="宋体" w:cs="宋体"/>
              </w:rPr>
            </w:pPr>
            <w:r>
              <w:rPr>
                <w:rFonts w:hint="eastAsia" w:ascii="宋体" w:hAnsi="宋体" w:cs="宋体"/>
              </w:rPr>
              <w:t xml:space="preserve">6</w:t>
            </w:r>
            <w:r>
              <w:rPr>
                <w:rFonts w:ascii="宋体" w:hAnsi="宋体" w:cs="宋体"/>
              </w:rPr>
            </w:r>
            <w:r/>
          </w:p>
        </w:tc>
        <w:tc>
          <w:tcPr>
            <w:tcW w:w="860"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rPr>
            </w:r>
            <w:r/>
          </w:p>
        </w:tc>
      </w:tr>
      <w:tr>
        <w:trPr>
          <w:trHeight w:val="269"/>
        </w:trPr>
        <w:tc>
          <w:tcPr>
            <w:gridSpan w:val="5"/>
            <w:tcW w:w="9747" w:type="dxa"/>
            <w:vAlign w:val="top"/>
            <w:textDirection w:val="lrTb"/>
            <w:noWrap w:val="false"/>
          </w:tcPr>
          <w:p>
            <w:pPr>
              <w:pStyle w:val="660"/>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rHeight w:val="792"/>
        </w:trPr>
        <w:tc>
          <w:tcPr>
            <w:tcW w:w="519" w:type="dxa"/>
            <w:vAlign w:val="center"/>
            <w:textDirection w:val="lrTb"/>
            <w:noWrap w:val="false"/>
          </w:tcPr>
          <w:p>
            <w:pPr>
              <w:pStyle w:val="660"/>
              <w:jc w:val="center"/>
              <w:spacing w:before="68" w:line="264" w:lineRule="auto"/>
              <w:rPr>
                <w:rFonts w:ascii="宋体" w:hAnsi="宋体" w:cs="宋体"/>
                <w:spacing w:val="-2"/>
              </w:rPr>
            </w:pPr>
            <w:r>
              <w:rPr>
                <w:rFonts w:ascii="宋体" w:hAnsi="宋体" w:cs="宋体"/>
                <w:spacing w:val="-2"/>
              </w:rPr>
              <w:t xml:space="preserve">4.1</w:t>
            </w:r>
            <w:r>
              <w:rPr>
                <w:rFonts w:ascii="宋体" w:hAnsi="宋体" w:cs="宋体"/>
                <w:spacing w:val="-2"/>
              </w:rPr>
            </w:r>
            <w:r/>
          </w:p>
        </w:tc>
        <w:tc>
          <w:tcPr>
            <w:tcW w:w="1179" w:type="dxa"/>
            <w:vAlign w:val="center"/>
            <w:textDirection w:val="lrTb"/>
            <w:noWrap w:val="false"/>
          </w:tcPr>
          <w:p>
            <w:pPr>
              <w:pStyle w:val="660"/>
              <w:spacing w:before="69" w:line="264" w:lineRule="auto"/>
              <w:rPr>
                <w:rFonts w:ascii="宋体" w:hAnsi="宋体" w:cs="宋体"/>
                <w:color w:val="0000ff"/>
                <w:spacing w:val="-1"/>
              </w:rPr>
            </w:pPr>
            <w:r>
              <w:rPr>
                <w:rFonts w:hint="eastAsia" w:ascii="宋体" w:hAnsi="宋体" w:cs="宋体"/>
                <w:spacing w:val="-1"/>
              </w:rPr>
              <w:t xml:space="preserve">项目经理能力</w:t>
            </w:r>
            <w:r>
              <w:rPr>
                <w:rFonts w:ascii="宋体" w:hAnsi="宋体" w:cs="宋体"/>
                <w:color w:val="0000ff"/>
                <w:spacing w:val="-1"/>
              </w:rPr>
            </w:r>
            <w:r/>
          </w:p>
        </w:tc>
        <w:tc>
          <w:tcPr>
            <w:tcW w:w="6616" w:type="dxa"/>
            <w:vAlign w:val="center"/>
            <w:textDirection w:val="lrTb"/>
            <w:noWrap w:val="false"/>
          </w:tcPr>
          <w:p>
            <w:pPr>
              <w:pStyle w:val="660"/>
              <w:jc w:val="left"/>
              <w:spacing w:line="288" w:lineRule="auto"/>
              <w:rPr>
                <w:rFonts w:ascii="宋体" w:hAnsi="宋体" w:cs="宋体"/>
              </w:rPr>
            </w:pPr>
            <w:r>
              <w:rPr>
                <w:rFonts w:hint="eastAsia" w:ascii="宋体" w:hAnsi="宋体" w:cs="宋体"/>
              </w:rPr>
              <w:t xml:space="preserve">投标人拟投入本项目</w:t>
            </w:r>
            <w:r>
              <w:rPr>
                <w:rFonts w:hint="eastAsia"/>
              </w:rPr>
              <w:t xml:space="preserve">采购包1</w:t>
            </w:r>
            <w:r>
              <w:rPr>
                <w:rFonts w:hint="eastAsia" w:ascii="宋体" w:hAnsi="宋体" w:cs="宋体"/>
              </w:rPr>
              <w:t xml:space="preserve">的项目经理具有高级工程师资格证书（网络安全工程专业）、注册信息安全专业人员（CISP）证书、高级信息系统项目管理师证书、网络安全能力认证（网络安全技术类别）证书，每提供1个证书得1分，最多得4分。</w:t>
            </w:r>
            <w:r>
              <w:rPr>
                <w:rFonts w:ascii="宋体" w:hAnsi="宋体" w:cs="宋体"/>
              </w:rPr>
            </w:r>
            <w:r/>
          </w:p>
          <w:p>
            <w:pPr>
              <w:pStyle w:val="660"/>
              <w:spacing w:line="264" w:lineRule="auto"/>
              <w:rPr>
                <w:rFonts w:ascii="宋体" w:hAnsi="宋体" w:cs="宋体"/>
                <w:color w:val="0000ff"/>
              </w:rPr>
            </w:pPr>
            <w:r>
              <w:rPr>
                <w:rFonts w:hint="eastAsia" w:ascii="宋体" w:hAnsi="宋体" w:cs="宋体"/>
                <w:lang w:val="zh-CN"/>
              </w:rPr>
              <w:t xml:space="preserve">（提供上述人员证书</w:t>
            </w:r>
            <w:r>
              <w:rPr>
                <w:rFonts w:hint="eastAsia" w:ascii="宋体" w:hAnsi="宋体" w:cs="宋体"/>
              </w:rPr>
              <w:t xml:space="preserve">及</w:t>
            </w:r>
            <w:r>
              <w:rPr>
                <w:rFonts w:hint="eastAsia" w:ascii="宋体" w:hAnsi="宋体" w:cs="宋体"/>
                <w:lang w:val="zh-CN"/>
              </w:rPr>
              <w:t xml:space="preserve">投标人为其缴纳的</w:t>
            </w:r>
            <w:r>
              <w:rPr>
                <w:rFonts w:hint="eastAsia" w:ascii="宋体" w:hAnsi="宋体" w:cs="宋体"/>
              </w:rPr>
              <w:t xml:space="preserve">2024</w:t>
            </w:r>
            <w:r>
              <w:rPr>
                <w:rFonts w:hint="eastAsia" w:ascii="宋体" w:hAnsi="宋体" w:cs="宋体"/>
                <w:lang w:val="zh-CN"/>
              </w:rPr>
              <w:t xml:space="preserve">年7月以来任意一个月的社保证明材料，缺一不可）</w:t>
            </w:r>
            <w:r>
              <w:rPr>
                <w:rFonts w:ascii="宋体" w:hAnsi="宋体" w:cs="宋体"/>
                <w:color w:val="0000ff"/>
              </w:rPr>
            </w:r>
            <w:r/>
          </w:p>
        </w:tc>
        <w:tc>
          <w:tcPr>
            <w:tcW w:w="573"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860"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96"/>
        </w:trPr>
        <w:tc>
          <w:tcPr>
            <w:tcW w:w="519" w:type="dxa"/>
            <w:vAlign w:val="center"/>
            <w:textDirection w:val="lrTb"/>
            <w:noWrap w:val="false"/>
          </w:tcPr>
          <w:p>
            <w:pPr>
              <w:pStyle w:val="660"/>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660"/>
              <w:spacing w:before="69" w:line="264" w:lineRule="auto"/>
              <w:rPr>
                <w:rFonts w:ascii="宋体" w:hAnsi="宋体" w:cs="宋体"/>
                <w:color w:val="0000ff"/>
                <w:spacing w:val="-1"/>
              </w:rPr>
            </w:pPr>
            <w:r>
              <w:rPr>
                <w:rFonts w:hint="eastAsia"/>
              </w:rPr>
              <w:t xml:space="preserve">技术负责人能力</w:t>
            </w:r>
            <w:r>
              <w:rPr>
                <w:rFonts w:ascii="宋体" w:hAnsi="宋体" w:cs="宋体"/>
                <w:color w:val="0000ff"/>
                <w:spacing w:val="-1"/>
              </w:rPr>
            </w:r>
            <w:r/>
          </w:p>
        </w:tc>
        <w:tc>
          <w:tcPr>
            <w:tcW w:w="6616" w:type="dxa"/>
            <w:vAlign w:val="center"/>
            <w:textDirection w:val="lrTb"/>
            <w:noWrap w:val="false"/>
          </w:tcPr>
          <w:p>
            <w:pPr>
              <w:pStyle w:val="660"/>
              <w:spacing w:line="264" w:lineRule="auto"/>
              <w:rPr>
                <w:rFonts w:ascii="宋体" w:hAnsi="宋体" w:cs="宋体"/>
                <w:color w:val="0000ff"/>
              </w:rPr>
            </w:pPr>
            <w:r>
              <w:rPr>
                <w:rFonts w:hint="eastAsia" w:ascii="宋体" w:hAnsi="宋体" w:cs="宋体"/>
              </w:rPr>
              <w:t xml:space="preserve">投标人拟投入本项目</w:t>
            </w:r>
            <w:r>
              <w:rPr>
                <w:rFonts w:hint="eastAsia"/>
              </w:rPr>
              <w:t xml:space="preserve">采购包1</w:t>
            </w:r>
            <w:r>
              <w:rPr>
                <w:rFonts w:hint="eastAsia" w:ascii="宋体" w:hAnsi="宋体" w:cs="宋体"/>
              </w:rPr>
              <w:t xml:space="preserve">的技术负责人（除项目经理外）具有</w:t>
            </w:r>
            <w:r>
              <w:rPr>
                <w:rFonts w:hint="eastAsia" w:ascii="宋体" w:hAnsi="宋体" w:cs="宋体"/>
                <w:lang w:val="zh-CN"/>
              </w:rPr>
              <w:t xml:space="preserve">CISAW信息安全保障人员认证证书、</w:t>
            </w:r>
            <w:r>
              <w:rPr>
                <w:rFonts w:hint="eastAsia" w:ascii="宋体" w:hAnsi="宋体" w:cs="宋体"/>
              </w:rPr>
              <w:t xml:space="preserve">注册信息安全专业人员（CISP）、系统规划与管理师证书、系统架构师（高级）证书，满足1个得1分，最高得4分。</w:t>
            </w:r>
            <w:r>
              <w:rPr>
                <w:rFonts w:ascii="宋体" w:hAnsi="宋体" w:cs="宋体"/>
                <w:lang w:val="zh-CN"/>
              </w:rPr>
              <w:t xml:space="preserve">（提供上述</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rPr>
              <w:t xml:space="preserve">及</w:t>
            </w:r>
            <w:r>
              <w:rPr>
                <w:rFonts w:hint="eastAsia" w:ascii="宋体" w:hAnsi="宋体" w:cs="宋体"/>
                <w:lang w:val="zh-CN"/>
              </w:rPr>
              <w:t xml:space="preserve">投标人</w:t>
            </w:r>
            <w:r>
              <w:rPr>
                <w:rFonts w:ascii="宋体" w:hAnsi="宋体" w:cs="宋体"/>
                <w:lang w:val="zh-CN"/>
              </w:rPr>
              <w:t xml:space="preserve">为其缴纳的</w:t>
            </w:r>
            <w:r>
              <w:rPr>
                <w:rFonts w:ascii="宋体" w:hAnsi="宋体" w:cs="宋体"/>
                <w:szCs w:val="22"/>
              </w:rPr>
              <w:t xml:space="preserve">20</w:t>
            </w:r>
            <w:r>
              <w:rPr>
                <w:rFonts w:hint="eastAsia" w:ascii="宋体" w:hAnsi="宋体" w:cs="宋体"/>
                <w:szCs w:val="22"/>
              </w:rPr>
              <w:t xml:space="preserve">24</w:t>
            </w:r>
            <w:r>
              <w:rPr>
                <w:rFonts w:ascii="宋体" w:hAnsi="宋体" w:cs="宋体"/>
                <w:szCs w:val="22"/>
                <w:lang w:val="zh-CN"/>
              </w:rPr>
              <w:t xml:space="preserve">年7月</w:t>
            </w:r>
            <w:r>
              <w:rPr>
                <w:rFonts w:ascii="宋体" w:hAnsi="宋体" w:cs="宋体"/>
                <w:lang w:val="zh-CN"/>
              </w:rPr>
              <w:t xml:space="preserve">以来任意一个月的社保证明</w:t>
            </w:r>
            <w:r>
              <w:rPr>
                <w:rFonts w:hint="eastAsia" w:ascii="宋体" w:hAnsi="宋体" w:cs="宋体"/>
                <w:lang w:val="zh-CN"/>
              </w:rPr>
              <w:t xml:space="preserve">材料</w:t>
            </w:r>
            <w:r>
              <w:rPr>
                <w:rFonts w:ascii="宋体" w:hAnsi="宋体" w:cs="宋体"/>
                <w:lang w:val="zh-CN"/>
              </w:rPr>
              <w:t xml:space="preserve">，缺一不可</w:t>
            </w:r>
            <w:r>
              <w:rPr>
                <w:rFonts w:hint="eastAsia" w:ascii="宋体" w:hAnsi="宋体" w:cs="宋体"/>
                <w:lang w:val="zh-CN"/>
              </w:rPr>
              <w:t xml:space="preserve">）</w:t>
            </w:r>
            <w:r>
              <w:rPr>
                <w:rFonts w:ascii="宋体" w:hAnsi="宋体" w:cs="宋体"/>
                <w:color w:val="0000ff"/>
              </w:rPr>
            </w:r>
            <w:r/>
          </w:p>
        </w:tc>
        <w:tc>
          <w:tcPr>
            <w:tcW w:w="573"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860"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760"/>
        </w:trPr>
        <w:tc>
          <w:tcPr>
            <w:tcW w:w="519" w:type="dxa"/>
            <w:vAlign w:val="center"/>
            <w:textDirection w:val="lrTb"/>
            <w:noWrap w:val="false"/>
          </w:tcPr>
          <w:p>
            <w:pPr>
              <w:pStyle w:val="660"/>
              <w:jc w:val="center"/>
              <w:spacing w:line="264" w:lineRule="auto"/>
              <w:rPr>
                <w:rFonts w:ascii="宋体" w:hAnsi="宋体" w:cs="宋体"/>
                <w:spacing w:val="-3"/>
              </w:rPr>
            </w:pPr>
            <w:r>
              <w:rPr>
                <w:rFonts w:hint="eastAsia" w:ascii="宋体" w:hAnsi="宋体" w:cs="宋体"/>
                <w:spacing w:val="-3"/>
              </w:rPr>
              <w:t xml:space="preserve">4.3</w:t>
            </w:r>
            <w:r>
              <w:rPr>
                <w:rFonts w:ascii="宋体" w:hAnsi="宋体" w:cs="宋体"/>
                <w:spacing w:val="-3"/>
              </w:rPr>
            </w:r>
            <w:r/>
          </w:p>
        </w:tc>
        <w:tc>
          <w:tcPr>
            <w:tcW w:w="1179" w:type="dxa"/>
            <w:vAlign w:val="center"/>
            <w:textDirection w:val="lrTb"/>
            <w:noWrap w:val="false"/>
          </w:tcPr>
          <w:p>
            <w:pPr>
              <w:pStyle w:val="660"/>
              <w:spacing w:before="69" w:line="264" w:lineRule="auto"/>
              <w:rPr>
                <w:rFonts w:ascii="宋体" w:hAnsi="宋体" w:cs="宋体"/>
                <w:color w:val="0000ff"/>
                <w:spacing w:val="-1"/>
              </w:rPr>
            </w:pPr>
            <w:r>
              <w:t xml:space="preserve">运维</w:t>
            </w:r>
            <w:r>
              <w:rPr>
                <w:rFonts w:hint="eastAsia"/>
              </w:rPr>
              <w:t xml:space="preserve">人员</w:t>
            </w:r>
            <w:r>
              <w:t xml:space="preserve">能力</w:t>
            </w:r>
            <w:r>
              <w:rPr>
                <w:rFonts w:ascii="宋体" w:hAnsi="宋体" w:cs="宋体"/>
                <w:color w:val="0000ff"/>
                <w:spacing w:val="-1"/>
              </w:rPr>
            </w:r>
            <w:r/>
          </w:p>
        </w:tc>
        <w:tc>
          <w:tcPr>
            <w:tcW w:w="6616" w:type="dxa"/>
            <w:vAlign w:val="center"/>
            <w:textDirection w:val="lrTb"/>
            <w:noWrap w:val="false"/>
          </w:tcPr>
          <w:p>
            <w:pPr>
              <w:pStyle w:val="938"/>
              <w:widowControl w:val="off"/>
              <w:rPr>
                <w:sz w:val="21"/>
                <w:szCs w:val="21"/>
              </w:rPr>
            </w:pPr>
            <w:r>
              <w:rPr>
                <w:rFonts w:hint="eastAsia"/>
                <w:sz w:val="21"/>
                <w:szCs w:val="21"/>
                <w:lang w:val="en-US"/>
              </w:rPr>
              <w:t xml:space="preserve">投标人</w:t>
            </w:r>
            <w:r>
              <w:rPr>
                <w:sz w:val="21"/>
                <w:szCs w:val="21"/>
              </w:rPr>
              <w:t xml:space="preserve">投入项目</w:t>
            </w:r>
            <w:r>
              <w:rPr>
                <w:rFonts w:hint="eastAsia"/>
                <w:sz w:val="21"/>
                <w:szCs w:val="21"/>
              </w:rPr>
              <w:t xml:space="preserve">采购包</w:t>
            </w:r>
            <w:r>
              <w:rPr>
                <w:rFonts w:hint="eastAsia"/>
                <w:sz w:val="21"/>
                <w:szCs w:val="21"/>
                <w:lang w:val="en-US"/>
              </w:rPr>
              <w:t xml:space="preserve">1</w:t>
            </w:r>
            <w:r>
              <w:rPr>
                <w:rFonts w:hint="eastAsia"/>
                <w:sz w:val="21"/>
                <w:szCs w:val="21"/>
              </w:rPr>
              <w:t xml:space="preserve">的网络运</w:t>
            </w:r>
            <w:r>
              <w:rPr>
                <w:sz w:val="21"/>
                <w:szCs w:val="21"/>
                <w:lang w:bidi="ar-SA"/>
              </w:rPr>
              <w:t xml:space="preserve">维人员（除项目经理、技术负责人外）具有网络工程师证书、HCIE证书、OracleOCM认证工程师证书、OracleOCP认证工程师，每提供一个证书得2分，最多得</w:t>
            </w:r>
            <w:r>
              <w:rPr>
                <w:rFonts w:hint="eastAsia"/>
                <w:sz w:val="21"/>
                <w:szCs w:val="21"/>
                <w:lang w:val="en-US"/>
              </w:rPr>
              <w:t xml:space="preserve">8</w:t>
            </w:r>
            <w:r>
              <w:rPr>
                <w:sz w:val="21"/>
                <w:szCs w:val="21"/>
              </w:rPr>
              <w:t xml:space="preserve">分，一人多证不重复计分。</w:t>
            </w:r>
            <w:r>
              <w:rPr>
                <w:sz w:val="21"/>
                <w:szCs w:val="21"/>
              </w:rPr>
            </w:r>
            <w:r/>
          </w:p>
          <w:p>
            <w:pPr>
              <w:pStyle w:val="660"/>
              <w:spacing w:line="264" w:lineRule="auto"/>
              <w:rPr>
                <w:rFonts w:ascii="宋体" w:hAnsi="宋体" w:cs="宋体"/>
                <w:color w:val="0000ff"/>
              </w:rPr>
            </w:pPr>
            <w:r>
              <w:t xml:space="preserve">提供人员证书及供应商为其缴纳的</w:t>
            </w:r>
            <w:r>
              <w:rPr>
                <w:rFonts w:ascii="宋体" w:hAnsi="宋体" w:cs="宋体"/>
                <w:szCs w:val="22"/>
              </w:rPr>
              <w:t xml:space="preserve">20</w:t>
            </w:r>
            <w:r>
              <w:rPr>
                <w:rFonts w:hint="eastAsia" w:ascii="宋体" w:hAnsi="宋体" w:cs="宋体"/>
                <w:szCs w:val="22"/>
              </w:rPr>
              <w:t xml:space="preserve">24</w:t>
            </w:r>
            <w:r>
              <w:rPr>
                <w:rFonts w:ascii="宋体" w:hAnsi="宋体" w:cs="宋体"/>
                <w:szCs w:val="22"/>
                <w:lang w:val="zh-CN"/>
              </w:rPr>
              <w:t xml:space="preserve">年7月</w:t>
            </w:r>
            <w:r>
              <w:rPr>
                <w:rFonts w:ascii="宋体" w:hAnsi="宋体" w:cs="宋体"/>
                <w:lang w:val="zh-CN"/>
              </w:rPr>
              <w:t xml:space="preserve">以来</w:t>
            </w:r>
            <w:r>
              <w:t xml:space="preserve">任意1个月的社保缴纳证明材料，否则不予认可。</w:t>
            </w:r>
            <w:r>
              <w:rPr>
                <w:rFonts w:ascii="宋体" w:hAnsi="宋体" w:cs="宋体"/>
                <w:color w:val="0000ff"/>
              </w:rPr>
            </w:r>
            <w:r/>
          </w:p>
        </w:tc>
        <w:tc>
          <w:tcPr>
            <w:tcW w:w="573"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rPr>
              <w:t xml:space="preserve">8</w:t>
            </w:r>
            <w:r>
              <w:rPr>
                <w:rFonts w:ascii="宋体" w:hAnsi="宋体" w:cs="宋体"/>
              </w:rPr>
            </w:r>
            <w:r/>
          </w:p>
        </w:tc>
        <w:tc>
          <w:tcPr>
            <w:tcW w:w="860" w:type="dxa"/>
            <w:vAlign w:val="center"/>
            <w:textDirection w:val="lrTb"/>
            <w:noWrap w:val="false"/>
          </w:tcPr>
          <w:p>
            <w:pPr>
              <w:pStyle w:val="660"/>
              <w:ind w:right="89"/>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t xml:space="preserve"> </w:t>
            </w:r>
            <w:r>
              <w:rPr>
                <w:rFonts w:ascii="宋体" w:hAnsi="宋体" w:cs="宋体"/>
              </w:rPr>
            </w:r>
            <w:r/>
          </w:p>
        </w:tc>
      </w:tr>
      <w:tr>
        <w:trPr>
          <w:trHeight w:val="760"/>
        </w:trPr>
        <w:tc>
          <w:tcPr>
            <w:tcW w:w="519" w:type="dxa"/>
            <w:vAlign w:val="center"/>
            <w:textDirection w:val="lrTb"/>
            <w:noWrap w:val="false"/>
          </w:tcPr>
          <w:p>
            <w:pPr>
              <w:pStyle w:val="660"/>
              <w:jc w:val="center"/>
              <w:spacing w:line="264" w:lineRule="auto"/>
              <w:rPr>
                <w:rFonts w:ascii="宋体" w:hAnsi="宋体" w:cs="宋体"/>
                <w:spacing w:val="-3"/>
              </w:rPr>
            </w:pPr>
            <w:r>
              <w:rPr>
                <w:rFonts w:hint="eastAsia" w:ascii="宋体" w:hAnsi="宋体" w:cs="宋体"/>
                <w:spacing w:val="-3"/>
              </w:rPr>
              <w:t xml:space="preserve">4.5</w:t>
            </w:r>
            <w:r>
              <w:rPr>
                <w:rFonts w:ascii="宋体" w:hAnsi="宋体" w:cs="宋体"/>
                <w:spacing w:val="-3"/>
              </w:rPr>
            </w:r>
            <w:r/>
          </w:p>
        </w:tc>
        <w:tc>
          <w:tcPr>
            <w:tcW w:w="1179" w:type="dxa"/>
            <w:vAlign w:val="center"/>
            <w:textDirection w:val="lrTb"/>
            <w:noWrap w:val="false"/>
          </w:tcPr>
          <w:p>
            <w:pPr>
              <w:pStyle w:val="660"/>
              <w:spacing w:before="69" w:line="264" w:lineRule="auto"/>
              <w:rPr>
                <w:rFonts w:ascii="宋体" w:hAnsi="宋体" w:cs="宋体"/>
                <w:color w:val="0000ff"/>
                <w:spacing w:val="-1"/>
              </w:rPr>
            </w:pPr>
            <w:r>
              <w:rPr>
                <w:rFonts w:hint="eastAsia"/>
              </w:rPr>
              <w:t xml:space="preserve">软件著作权</w:t>
            </w:r>
            <w:r>
              <w:rPr>
                <w:rFonts w:ascii="宋体" w:hAnsi="宋体" w:cs="宋体"/>
                <w:color w:val="0000ff"/>
                <w:spacing w:val="-1"/>
              </w:rPr>
            </w:r>
            <w:r/>
          </w:p>
        </w:tc>
        <w:tc>
          <w:tcPr>
            <w:tcW w:w="6616" w:type="dxa"/>
            <w:vAlign w:val="center"/>
            <w:textDirection w:val="lrTb"/>
            <w:noWrap w:val="false"/>
          </w:tcPr>
          <w:p>
            <w:pPr>
              <w:pStyle w:val="938"/>
              <w:widowControl w:val="off"/>
              <w:rPr>
                <w:sz w:val="21"/>
                <w:szCs w:val="21"/>
              </w:rPr>
            </w:pPr>
            <w:r>
              <w:rPr>
                <w:rFonts w:hint="eastAsia"/>
                <w:sz w:val="21"/>
                <w:szCs w:val="21"/>
                <w:lang w:val="en-US"/>
              </w:rPr>
              <w:t xml:space="preserve">投标人</w:t>
            </w:r>
            <w:r>
              <w:rPr>
                <w:sz w:val="21"/>
                <w:szCs w:val="21"/>
              </w:rPr>
              <w:t xml:space="preserve">具有云平台管理类、数据交互类、运维管理类</w:t>
            </w:r>
            <w:r>
              <w:rPr>
                <w:rFonts w:hint="eastAsia"/>
                <w:sz w:val="21"/>
                <w:szCs w:val="21"/>
              </w:rPr>
              <w:t xml:space="preserve">、数据治理类、应用集成类</w:t>
            </w:r>
            <w:r>
              <w:rPr>
                <w:sz w:val="21"/>
                <w:szCs w:val="21"/>
              </w:rPr>
              <w:t xml:space="preserve">软件著作权证书，每提供一类得</w:t>
            </w:r>
            <w:r>
              <w:rPr>
                <w:rFonts w:hint="eastAsia"/>
                <w:sz w:val="21"/>
                <w:szCs w:val="21"/>
                <w:lang w:val="en-US"/>
              </w:rPr>
              <w:t xml:space="preserve">2</w:t>
            </w:r>
            <w:r>
              <w:rPr>
                <w:sz w:val="21"/>
                <w:szCs w:val="21"/>
              </w:rPr>
              <w:t xml:space="preserve">分，最多得</w:t>
            </w:r>
            <w:r>
              <w:rPr>
                <w:rFonts w:hint="eastAsia"/>
                <w:sz w:val="21"/>
                <w:szCs w:val="21"/>
                <w:lang w:val="en-US"/>
              </w:rPr>
              <w:t xml:space="preserve">8</w:t>
            </w:r>
            <w:r>
              <w:rPr>
                <w:sz w:val="21"/>
                <w:szCs w:val="21"/>
              </w:rPr>
              <w:t xml:space="preserve">分。</w:t>
            </w:r>
            <w:r>
              <w:rPr>
                <w:sz w:val="21"/>
                <w:szCs w:val="21"/>
              </w:rPr>
            </w:r>
            <w:r/>
          </w:p>
          <w:p>
            <w:pPr>
              <w:pStyle w:val="660"/>
              <w:spacing w:line="264" w:lineRule="auto"/>
              <w:rPr>
                <w:rFonts w:ascii="宋体" w:hAnsi="宋体" w:cs="宋体"/>
                <w:color w:val="0000ff"/>
              </w:rPr>
            </w:pPr>
            <w:r>
              <w:t xml:space="preserve">备注：所提供证书“软件名称”与评分标准给定名称不同时，应提供符合上述要求的内容（功能）说明及关键信息，否则不予认可。</w:t>
            </w:r>
            <w:r>
              <w:rPr>
                <w:rFonts w:ascii="宋体" w:hAnsi="宋体" w:cs="宋体"/>
                <w:color w:val="0000ff"/>
              </w:rPr>
            </w:r>
            <w:r/>
          </w:p>
        </w:tc>
        <w:tc>
          <w:tcPr>
            <w:tcW w:w="573" w:type="dxa"/>
            <w:vAlign w:val="center"/>
            <w:textDirection w:val="lrTb"/>
            <w:noWrap w:val="false"/>
          </w:tcPr>
          <w:p>
            <w:pPr>
              <w:pStyle w:val="660"/>
              <w:jc w:val="center"/>
              <w:spacing w:before="68" w:line="264" w:lineRule="auto"/>
              <w:rPr>
                <w:rFonts w:ascii="宋体" w:hAnsi="宋体" w:cs="宋体"/>
              </w:rPr>
            </w:pPr>
            <w:r>
              <w:rPr>
                <w:rFonts w:hint="eastAsia" w:ascii="宋体" w:hAnsi="宋体" w:cs="宋体"/>
              </w:rPr>
              <w:t xml:space="preserve">8</w:t>
            </w:r>
            <w:r>
              <w:rPr>
                <w:rFonts w:ascii="宋体" w:hAnsi="宋体" w:cs="宋体"/>
              </w:rPr>
            </w:r>
            <w:r/>
          </w:p>
        </w:tc>
        <w:tc>
          <w:tcPr>
            <w:tcW w:w="860" w:type="dxa"/>
            <w:vAlign w:val="center"/>
            <w:textDirection w:val="lrTb"/>
            <w:noWrap w:val="false"/>
          </w:tcPr>
          <w:p>
            <w:pPr>
              <w:pStyle w:val="660"/>
              <w:ind w:right="89"/>
              <w:jc w:val="center"/>
              <w:spacing w:before="68" w:line="264"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464"/>
        </w:trPr>
        <w:tc>
          <w:tcPr>
            <w:tcW w:w="519" w:type="dxa"/>
            <w:vAlign w:val="center"/>
            <w:textDirection w:val="lrTb"/>
            <w:noWrap w:val="false"/>
          </w:tcPr>
          <w:p>
            <w:pPr>
              <w:pStyle w:val="660"/>
              <w:jc w:val="center"/>
              <w:spacing w:line="264" w:lineRule="auto"/>
              <w:rPr>
                <w:rFonts w:ascii="宋体" w:hAnsi="宋体" w:cs="宋体"/>
                <w:color w:val="ff0000"/>
              </w:rPr>
            </w:pPr>
            <w:r>
              <w:rPr>
                <w:rFonts w:ascii="宋体" w:hAnsi="宋体" w:cs="宋体"/>
                <w:spacing w:val="-3"/>
              </w:rPr>
              <w:t xml:space="preserve">合</w:t>
            </w:r>
            <w:r>
              <w:rPr>
                <w:rFonts w:ascii="宋体" w:hAnsi="宋体" w:cs="宋体"/>
                <w:spacing w:val="-2"/>
              </w:rPr>
              <w:t xml:space="preserve">计</w:t>
            </w:r>
            <w:r>
              <w:rPr>
                <w:rFonts w:ascii="宋体" w:hAnsi="宋体" w:cs="宋体"/>
                <w:color w:val="ff0000"/>
              </w:rPr>
            </w:r>
            <w:r/>
          </w:p>
        </w:tc>
        <w:tc>
          <w:tcPr>
            <w:gridSpan w:val="2"/>
            <w:tcW w:w="7795" w:type="dxa"/>
            <w:vAlign w:val="center"/>
            <w:textDirection w:val="lrTb"/>
            <w:noWrap w:val="false"/>
          </w:tcPr>
          <w:p>
            <w:pPr>
              <w:pStyle w:val="660"/>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W w:w="1433" w:type="dxa"/>
            <w:vAlign w:val="center"/>
            <w:textDirection w:val="lrTb"/>
            <w:noWrap w:val="false"/>
          </w:tcPr>
          <w:p>
            <w:pPr>
              <w:pStyle w:val="660"/>
              <w:jc w:val="center"/>
              <w:spacing w:line="264" w:lineRule="auto"/>
              <w:rPr>
                <w:rFonts w:ascii="宋体" w:hAnsi="宋体" w:cs="宋体"/>
              </w:rPr>
            </w:pPr>
            <w:r>
              <w:rPr>
                <w:rFonts w:ascii="宋体" w:hAnsi="宋体" w:cs="宋体"/>
                <w:spacing w:val="-11"/>
              </w:rPr>
              <w:t xml:space="preserve">100分</w:t>
            </w:r>
            <w:r>
              <w:rPr>
                <w:rFonts w:ascii="宋体" w:hAnsi="宋体" w:cs="宋体"/>
              </w:rPr>
            </w:r>
            <w:r/>
          </w:p>
        </w:tc>
      </w:tr>
    </w:tbl>
    <w:p>
      <w:pPr>
        <w:pStyle w:val="660"/>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pStyle w:val="660"/>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pStyle w:val="660"/>
      </w:pPr>
      <w:r>
        <w:rPr>
          <w:rFonts w:ascii="宋体" w:hAnsi="宋体" w:cs="宋体"/>
          <w:b/>
          <w:bCs/>
          <w:color w:val="000000"/>
          <w:sz w:val="24"/>
          <w:szCs w:val="24"/>
        </w:rPr>
        <w:t xml:space="preserve">采购包</w:t>
      </w:r>
      <w:r>
        <w:rPr>
          <w:rFonts w:hint="eastAsia" w:ascii="宋体" w:hAnsi="宋体" w:cs="宋体"/>
          <w:b/>
          <w:bCs/>
          <w:color w:val="000000"/>
          <w:sz w:val="24"/>
          <w:szCs w:val="24"/>
        </w:rPr>
        <w:t xml:space="preserve">2</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87"/>
        <w:gridCol w:w="839"/>
        <w:gridCol w:w="7412"/>
        <w:gridCol w:w="401"/>
        <w:gridCol w:w="607"/>
      </w:tblGrid>
      <w:tr>
        <w:trPr>
          <w:trHeight w:val="552"/>
          <w:tblHeader/>
        </w:trPr>
        <w:tc>
          <w:tcPr>
            <w:tcW w:w="487" w:type="dxa"/>
            <w:vAlign w:val="center"/>
            <w:textDirection w:val="lrTb"/>
            <w:noWrap w:val="false"/>
          </w:tcPr>
          <w:p>
            <w:pPr>
              <w:pStyle w:val="660"/>
              <w:jc w:val="center"/>
              <w:spacing w:before="68" w:line="182" w:lineRule="auto"/>
              <w:rPr>
                <w:rFonts w:ascii="宋体" w:hAnsi="宋体" w:cs="宋体"/>
                <w:b/>
                <w:bCs/>
                <w:spacing w:val="-6"/>
                <w:lang w:eastAsia="en-US"/>
              </w:rPr>
            </w:pPr>
            <w:r>
              <w:rPr>
                <w:rFonts w:ascii="宋体" w:hAnsi="宋体" w:cs="宋体"/>
                <w:b/>
                <w:bCs/>
                <w:spacing w:val="-6"/>
                <w:lang w:eastAsia="en-US"/>
              </w:rPr>
              <w:t xml:space="preserve">序号</w:t>
            </w:r>
            <w:r>
              <w:rPr>
                <w:rFonts w:ascii="宋体" w:hAnsi="宋体" w:cs="宋体"/>
                <w:b/>
                <w:bCs/>
                <w:spacing w:val="-6"/>
                <w:lang w:eastAsia="en-US"/>
              </w:rPr>
            </w:r>
            <w:r/>
          </w:p>
        </w:tc>
        <w:tc>
          <w:tcPr>
            <w:tcW w:w="839" w:type="dxa"/>
            <w:vAlign w:val="center"/>
            <w:textDirection w:val="lrTb"/>
            <w:noWrap w:val="false"/>
          </w:tcPr>
          <w:p>
            <w:pPr>
              <w:pStyle w:val="660"/>
              <w:jc w:val="center"/>
              <w:spacing w:before="68" w:line="182" w:lineRule="auto"/>
              <w:rPr>
                <w:rFonts w:ascii="宋体" w:hAnsi="宋体" w:cs="宋体"/>
                <w:b/>
                <w:bCs/>
                <w:spacing w:val="-6"/>
                <w:lang w:eastAsia="en-US"/>
              </w:rPr>
            </w:pPr>
            <w:r>
              <w:rPr>
                <w:rFonts w:ascii="宋体" w:hAnsi="宋体" w:cs="宋体"/>
                <w:b/>
                <w:bCs/>
                <w:spacing w:val="-6"/>
                <w:lang w:eastAsia="en-US"/>
              </w:rPr>
              <w:t xml:space="preserve">评审因素</w:t>
            </w:r>
            <w:r>
              <w:rPr>
                <w:rFonts w:ascii="宋体" w:hAnsi="宋体" w:cs="宋体"/>
                <w:b/>
                <w:bCs/>
                <w:spacing w:val="-6"/>
                <w:lang w:eastAsia="en-US"/>
              </w:rPr>
            </w:r>
            <w:r/>
          </w:p>
        </w:tc>
        <w:tc>
          <w:tcPr>
            <w:tcW w:w="7412" w:type="dxa"/>
            <w:vAlign w:val="center"/>
            <w:textDirection w:val="lrTb"/>
            <w:noWrap w:val="false"/>
          </w:tcPr>
          <w:p>
            <w:pPr>
              <w:pStyle w:val="660"/>
              <w:jc w:val="center"/>
              <w:spacing w:before="68" w:line="182" w:lineRule="auto"/>
              <w:rPr>
                <w:rFonts w:ascii="宋体" w:hAnsi="宋体" w:cs="宋体"/>
                <w:b/>
                <w:bCs/>
                <w:spacing w:val="-6"/>
                <w:lang w:eastAsia="en-US"/>
              </w:rPr>
            </w:pPr>
            <w:r>
              <w:rPr>
                <w:rFonts w:ascii="宋体" w:hAnsi="宋体" w:cs="宋体"/>
                <w:b/>
                <w:bCs/>
                <w:spacing w:val="-6"/>
                <w:lang w:eastAsia="en-US"/>
              </w:rPr>
              <w:t xml:space="preserve">评审细则</w:t>
            </w:r>
            <w:r>
              <w:rPr>
                <w:rFonts w:ascii="宋体" w:hAnsi="宋体" w:cs="宋体"/>
                <w:b/>
                <w:bCs/>
                <w:spacing w:val="-6"/>
                <w:lang w:eastAsia="en-US"/>
              </w:rPr>
            </w:r>
            <w:r/>
          </w:p>
        </w:tc>
        <w:tc>
          <w:tcPr>
            <w:tcW w:w="401" w:type="dxa"/>
            <w:vAlign w:val="center"/>
            <w:textDirection w:val="lrTb"/>
            <w:noWrap w:val="false"/>
          </w:tcPr>
          <w:p>
            <w:pPr>
              <w:pStyle w:val="660"/>
              <w:jc w:val="center"/>
              <w:spacing w:before="68" w:line="182" w:lineRule="auto"/>
              <w:rPr>
                <w:rFonts w:ascii="宋体" w:hAnsi="宋体" w:cs="宋体"/>
                <w:b/>
                <w:bCs/>
                <w:spacing w:val="-6"/>
                <w:lang w:eastAsia="en-US"/>
              </w:rPr>
            </w:pPr>
            <w:r>
              <w:rPr>
                <w:rFonts w:ascii="宋体" w:hAnsi="宋体" w:cs="宋体"/>
                <w:b/>
                <w:bCs/>
                <w:spacing w:val="-6"/>
                <w:lang w:eastAsia="en-US"/>
              </w:rPr>
              <w:t xml:space="preserve">分值</w:t>
            </w:r>
            <w:r>
              <w:rPr>
                <w:rFonts w:ascii="宋体" w:hAnsi="宋体" w:cs="宋体"/>
                <w:b/>
                <w:bCs/>
                <w:spacing w:val="-6"/>
                <w:lang w:eastAsia="en-US"/>
              </w:rPr>
            </w:r>
            <w:r/>
          </w:p>
        </w:tc>
        <w:tc>
          <w:tcPr>
            <w:tcW w:w="607" w:type="dxa"/>
            <w:vAlign w:val="center"/>
            <w:textDirection w:val="lrTb"/>
            <w:noWrap w:val="false"/>
          </w:tcPr>
          <w:p>
            <w:pPr>
              <w:pStyle w:val="660"/>
              <w:jc w:val="center"/>
              <w:spacing w:before="68" w:line="182" w:lineRule="auto"/>
              <w:rPr>
                <w:rFonts w:ascii="宋体" w:hAnsi="宋体" w:cs="宋体"/>
                <w:b/>
                <w:bCs/>
                <w:spacing w:val="-6"/>
                <w:lang w:eastAsia="en-US"/>
              </w:rPr>
            </w:pPr>
            <w:r>
              <w:rPr>
                <w:rFonts w:ascii="宋体" w:hAnsi="宋体" w:cs="宋体"/>
                <w:b/>
                <w:bCs/>
                <w:spacing w:val="-6"/>
                <w:lang w:eastAsia="en-US"/>
              </w:rPr>
              <w:t xml:space="preserve">分值类型</w:t>
            </w:r>
            <w:r>
              <w:rPr>
                <w:rFonts w:ascii="宋体" w:hAnsi="宋体" w:cs="宋体"/>
                <w:b/>
                <w:bCs/>
                <w:spacing w:val="-6"/>
                <w:lang w:eastAsia="en-US"/>
              </w:rPr>
            </w:r>
            <w:r/>
          </w:p>
        </w:tc>
      </w:tr>
      <w:tr>
        <w:trPr>
          <w:trHeight w:val="450"/>
        </w:trPr>
        <w:tc>
          <w:tcPr>
            <w:gridSpan w:val="5"/>
            <w:tcW w:w="9746" w:type="dxa"/>
            <w:vAlign w:val="center"/>
            <w:textDirection w:val="lrTb"/>
            <w:noWrap w:val="false"/>
          </w:tcPr>
          <w:p>
            <w:pPr>
              <w:pStyle w:val="660"/>
              <w:ind w:left="114"/>
              <w:spacing w:before="113" w:line="218" w:lineRule="auto"/>
              <w:rPr>
                <w:rFonts w:ascii="宋体" w:hAnsi="宋体" w:cs="宋体"/>
                <w:b/>
                <w:bCs/>
                <w:lang w:eastAsia="en-US"/>
              </w:rPr>
            </w:pPr>
            <w:r>
              <w:rPr>
                <w:rFonts w:ascii="宋体" w:hAnsi="宋体" w:cs="宋体"/>
                <w:b/>
                <w:bCs/>
                <w:spacing w:val="-3"/>
                <w:lang w:eastAsia="en-US"/>
              </w:rPr>
              <w:t xml:space="preserve">价格</w:t>
            </w:r>
            <w:r>
              <w:rPr>
                <w:rFonts w:ascii="宋体" w:hAnsi="宋体" w:cs="宋体"/>
                <w:b/>
                <w:bCs/>
                <w:lang w:eastAsia="en-US"/>
              </w:rPr>
            </w:r>
            <w:r/>
          </w:p>
        </w:tc>
      </w:tr>
      <w:tr>
        <w:trPr>
          <w:trHeight w:val="1020"/>
        </w:trPr>
        <w:tc>
          <w:tcPr>
            <w:tcW w:w="487" w:type="dxa"/>
            <w:vAlign w:val="center"/>
            <w:textDirection w:val="lrTb"/>
            <w:noWrap w:val="false"/>
          </w:tcPr>
          <w:p>
            <w:pPr>
              <w:pStyle w:val="660"/>
              <w:ind w:left="174"/>
              <w:spacing w:before="68" w:line="182" w:lineRule="auto"/>
              <w:rPr>
                <w:rFonts w:ascii="宋体" w:hAnsi="宋体" w:cs="宋体"/>
                <w:bCs/>
                <w:lang w:eastAsia="en-US"/>
              </w:rPr>
            </w:pPr>
            <w:r>
              <w:rPr>
                <w:rFonts w:ascii="宋体" w:hAnsi="宋体" w:cs="宋体"/>
                <w:bCs/>
                <w:spacing w:val="-6"/>
                <w:lang w:eastAsia="en-US"/>
              </w:rPr>
              <w:t xml:space="preserve">1.1</w:t>
            </w:r>
            <w:r>
              <w:rPr>
                <w:rFonts w:ascii="宋体" w:hAnsi="宋体" w:cs="宋体"/>
                <w:bCs/>
                <w:lang w:eastAsia="en-US"/>
              </w:rPr>
            </w:r>
            <w:r/>
          </w:p>
        </w:tc>
        <w:tc>
          <w:tcPr>
            <w:tcW w:w="839" w:type="dxa"/>
            <w:vAlign w:val="center"/>
            <w:textDirection w:val="lrTb"/>
            <w:noWrap w:val="false"/>
          </w:tcPr>
          <w:p>
            <w:pPr>
              <w:pStyle w:val="660"/>
              <w:spacing w:before="68" w:line="218" w:lineRule="auto"/>
              <w:rPr>
                <w:rFonts w:ascii="宋体" w:hAnsi="宋体" w:cs="宋体"/>
                <w:lang w:eastAsia="en-US"/>
              </w:rPr>
            </w:pPr>
            <w:r>
              <w:rPr>
                <w:rFonts w:ascii="宋体" w:hAnsi="宋体" w:cs="宋体"/>
                <w:spacing w:val="-2"/>
                <w:lang w:eastAsia="en-US"/>
              </w:rPr>
              <w:t xml:space="preserve">价格分</w:t>
            </w:r>
            <w:r>
              <w:rPr>
                <w:rFonts w:ascii="宋体" w:hAnsi="宋体" w:cs="宋体"/>
                <w:lang w:eastAsia="en-US"/>
              </w:rPr>
            </w:r>
            <w:r/>
          </w:p>
        </w:tc>
        <w:tc>
          <w:tcPr>
            <w:tcW w:w="7412" w:type="dxa"/>
            <w:vAlign w:val="center"/>
            <w:textDirection w:val="lrTb"/>
            <w:noWrap w:val="false"/>
          </w:tcPr>
          <w:p>
            <w:pPr>
              <w:pStyle w:val="660"/>
              <w:spacing w:before="114" w:line="218" w:lineRule="auto"/>
              <w:rPr>
                <w:rFonts w:ascii="宋体" w:hAnsi="宋体" w:cs="宋体"/>
              </w:rPr>
            </w:pPr>
            <w:r>
              <w:rPr>
                <w:rFonts w:ascii="宋体" w:hAnsi="宋体" w:cs="宋体"/>
              </w:rPr>
              <w:t xml:space="preserve">采用低价优先法计算，即满足招标文件要求且投标价格最低的投标报价为评标基准价，其价格分为满分。其他投标人的价格分统一按照下列公式计算：投标报价得分=(评标基准价/投标报</w:t>
            </w:r>
            <w:r>
              <w:rPr>
                <w:rFonts w:ascii="宋体" w:hAnsi="宋体" w:cs="宋体"/>
                <w:spacing w:val="-1"/>
              </w:rPr>
              <w:t xml:space="preserve">价)×</w:t>
            </w:r>
            <w:r>
              <w:rPr>
                <w:rFonts w:hint="eastAsia" w:ascii="宋体" w:hAnsi="宋体" w:cs="宋体"/>
                <w:spacing w:val="-1"/>
              </w:rPr>
              <w:t xml:space="preserve">1</w:t>
            </w:r>
            <w:r>
              <w:rPr>
                <w:rFonts w:ascii="宋体" w:hAnsi="宋体" w:cs="宋体"/>
                <w:spacing w:val="-1"/>
              </w:rPr>
              <w:t xml:space="preserve">0</w:t>
            </w:r>
            <w:r>
              <w:rPr>
                <w:rFonts w:hint="eastAsia" w:ascii="宋体" w:hAnsi="宋体" w:cs="宋体"/>
                <w:spacing w:val="-1"/>
              </w:rPr>
              <w:t xml:space="preserve">。</w:t>
            </w:r>
            <w:r>
              <w:rPr>
                <w:rFonts w:ascii="宋体" w:hAnsi="宋体" w:cs="宋体"/>
              </w:rPr>
            </w:r>
            <w:r/>
          </w:p>
        </w:tc>
        <w:tc>
          <w:tcPr>
            <w:tcW w:w="401" w:type="dxa"/>
            <w:vAlign w:val="center"/>
            <w:textDirection w:val="lrTb"/>
            <w:noWrap w:val="false"/>
          </w:tcPr>
          <w:p>
            <w:pPr>
              <w:pStyle w:val="660"/>
              <w:jc w:val="center"/>
              <w:spacing w:before="68" w:line="181" w:lineRule="auto"/>
              <w:rPr>
                <w:rFonts w:ascii="宋体" w:hAnsi="宋体" w:cs="宋体"/>
              </w:rPr>
            </w:pPr>
            <w:r>
              <w:rPr>
                <w:rFonts w:hint="eastAsia" w:ascii="宋体" w:hAnsi="宋体" w:cs="宋体"/>
                <w:spacing w:val="-3"/>
              </w:rPr>
              <w:t xml:space="preserve">10</w:t>
            </w:r>
            <w:r>
              <w:rPr>
                <w:rFonts w:ascii="宋体" w:hAnsi="宋体" w:cs="宋体"/>
              </w:rPr>
            </w:r>
            <w:r/>
          </w:p>
        </w:tc>
        <w:tc>
          <w:tcPr>
            <w:tcW w:w="607" w:type="dxa"/>
            <w:vAlign w:val="center"/>
            <w:textDirection w:val="lrTb"/>
            <w:noWrap w:val="false"/>
          </w:tcPr>
          <w:p>
            <w:pPr>
              <w:pStyle w:val="660"/>
              <w:ind w:left="120" w:right="89" w:firstLine="34"/>
              <w:spacing w:before="250" w:line="237" w:lineRule="auto"/>
              <w:rPr>
                <w:rFonts w:ascii="宋体" w:hAnsi="宋体" w:cs="宋体"/>
                <w:lang w:eastAsia="en-US"/>
              </w:rPr>
            </w:pPr>
            <w:r>
              <w:rPr>
                <w:rFonts w:ascii="宋体" w:hAnsi="宋体" w:cs="宋体"/>
                <w:spacing w:val="-2"/>
                <w:lang w:eastAsia="en-US"/>
              </w:rPr>
              <w:t xml:space="preserve">价格分</w:t>
            </w:r>
            <w:r>
              <w:rPr>
                <w:rFonts w:ascii="宋体" w:hAnsi="宋体" w:cs="宋体"/>
                <w:lang w:eastAsia="en-US"/>
              </w:rPr>
            </w:r>
            <w:r/>
          </w:p>
        </w:tc>
      </w:tr>
      <w:tr>
        <w:trPr>
          <w:trHeight w:val="450"/>
        </w:trPr>
        <w:tc>
          <w:tcPr>
            <w:gridSpan w:val="5"/>
            <w:tcW w:w="9746" w:type="dxa"/>
            <w:vAlign w:val="center"/>
            <w:textDirection w:val="lrTb"/>
            <w:noWrap w:val="false"/>
          </w:tcPr>
          <w:p>
            <w:pPr>
              <w:pStyle w:val="660"/>
              <w:ind w:left="114"/>
              <w:spacing w:before="114" w:line="220" w:lineRule="auto"/>
              <w:rPr>
                <w:rFonts w:ascii="宋体" w:hAnsi="宋体" w:cs="宋体"/>
                <w:b/>
                <w:bCs/>
                <w:lang w:eastAsia="en-US"/>
              </w:rPr>
            </w:pPr>
            <w:r>
              <w:rPr>
                <w:rFonts w:ascii="宋体" w:hAnsi="宋体" w:cs="宋体"/>
                <w:b/>
                <w:bCs/>
                <w:spacing w:val="-3"/>
                <w:lang w:eastAsia="en-US"/>
              </w:rPr>
              <w:t xml:space="preserve">技术</w:t>
            </w:r>
            <w:r>
              <w:rPr>
                <w:rFonts w:ascii="宋体" w:hAnsi="宋体" w:cs="宋体"/>
                <w:b/>
                <w:bCs/>
                <w:lang w:eastAsia="en-US"/>
              </w:rPr>
            </w:r>
            <w:r/>
          </w:p>
        </w:tc>
      </w:tr>
      <w:tr>
        <w:trPr>
          <w:trHeight w:val="419"/>
        </w:trPr>
        <w:tc>
          <w:tcPr>
            <w:tcW w:w="487" w:type="dxa"/>
            <w:vAlign w:val="center"/>
            <w:textDirection w:val="lrTb"/>
            <w:noWrap w:val="false"/>
          </w:tcPr>
          <w:p>
            <w:pPr>
              <w:pStyle w:val="660"/>
              <w:ind w:left="174"/>
              <w:spacing w:before="68" w:line="182" w:lineRule="auto"/>
              <w:rPr>
                <w:rFonts w:ascii="宋体" w:hAnsi="宋体" w:cs="宋体"/>
                <w:bCs/>
                <w:spacing w:val="-6"/>
                <w:lang w:eastAsia="en-US"/>
              </w:rPr>
            </w:pPr>
            <w:r>
              <w:rPr>
                <w:rFonts w:ascii="宋体" w:hAnsi="宋体" w:cs="宋体"/>
                <w:bCs/>
                <w:spacing w:val="-6"/>
                <w:lang w:eastAsia="en-US"/>
              </w:rPr>
              <w:t xml:space="preserve">2.1</w:t>
            </w:r>
            <w:r>
              <w:rPr>
                <w:rFonts w:ascii="宋体" w:hAnsi="宋体" w:cs="宋体"/>
                <w:bCs/>
                <w:spacing w:val="-6"/>
                <w:lang w:eastAsia="en-US"/>
              </w:rPr>
            </w:r>
            <w:r/>
          </w:p>
        </w:tc>
        <w:tc>
          <w:tcPr>
            <w:tcW w:w="839" w:type="dxa"/>
            <w:vAlign w:val="center"/>
            <w:textDirection w:val="lrTb"/>
            <w:noWrap w:val="false"/>
          </w:tcPr>
          <w:p>
            <w:pPr>
              <w:pStyle w:val="660"/>
              <w:ind w:right="108"/>
              <w:spacing w:before="69" w:line="228" w:lineRule="auto"/>
              <w:rPr>
                <w:rFonts w:ascii="宋体" w:hAnsi="宋体" w:cs="宋体"/>
                <w:lang w:eastAsia="en-US"/>
              </w:rPr>
            </w:pPr>
            <w:r>
              <w:rPr>
                <w:rFonts w:hint="eastAsia" w:ascii="宋体" w:hAnsi="宋体" w:cs="宋体"/>
              </w:rPr>
              <w:t xml:space="preserve">需求分析报告</w:t>
            </w:r>
            <w:r>
              <w:rPr>
                <w:rFonts w:ascii="宋体" w:hAnsi="宋体" w:cs="宋体"/>
                <w:lang w:eastAsia="en-US"/>
              </w:rPr>
            </w:r>
            <w:r/>
          </w:p>
        </w:tc>
        <w:tc>
          <w:tcPr>
            <w:tcW w:w="7412" w:type="dxa"/>
            <w:vAlign w:val="center"/>
            <w:textDirection w:val="lrTb"/>
            <w:noWrap w:val="false"/>
          </w:tcPr>
          <w:p>
            <w:pPr>
              <w:pStyle w:val="660"/>
              <w:ind w:right="122"/>
              <w:spacing w:before="114" w:line="236" w:lineRule="auto"/>
              <w:rPr>
                <w:rFonts w:ascii="宋体" w:hAnsi="宋体" w:cs="宋体"/>
              </w:rPr>
            </w:pPr>
            <w:r>
              <w:rPr>
                <w:rFonts w:hint="eastAsia" w:ascii="宋体" w:hAnsi="宋体" w:cs="宋体"/>
              </w:rPr>
              <w:t xml:space="preserve">评委根据投标人提供的需求分析报告（包括对保修维护需求认识和理解、对核心系统总体架构，现有系统拓扑、系统部署、空间使用、数据分布分析，对于维保服务重点、难点分析等）综合评分：</w:t>
            </w:r>
            <w:r>
              <w:rPr>
                <w:rFonts w:ascii="宋体" w:hAnsi="宋体" w:cs="宋体"/>
              </w:rPr>
            </w:r>
            <w:r/>
          </w:p>
          <w:p>
            <w:pPr>
              <w:pStyle w:val="660"/>
              <w:ind w:right="122"/>
              <w:spacing w:before="114" w:line="236" w:lineRule="auto"/>
              <w:rPr>
                <w:rFonts w:ascii="宋体" w:hAnsi="宋体" w:cs="宋体"/>
              </w:rPr>
            </w:pPr>
            <w:r>
              <w:rPr>
                <w:rFonts w:hint="eastAsia" w:ascii="宋体" w:hAnsi="宋体" w:cs="宋体"/>
              </w:rPr>
              <w:t xml:space="preserve">（1）需求分析报告对保修维护需求认识和理解充分，对核心系统总体架构，等理解深入，对于维保服务重点、难点具有明确合理的应对措施的，得9分。</w:t>
            </w:r>
            <w:r>
              <w:rPr>
                <w:rFonts w:ascii="宋体" w:hAnsi="宋体" w:cs="宋体"/>
              </w:rPr>
            </w:r>
            <w:r/>
          </w:p>
          <w:p>
            <w:pPr>
              <w:pStyle w:val="660"/>
              <w:ind w:right="122"/>
              <w:spacing w:before="114" w:line="236" w:lineRule="auto"/>
              <w:rPr>
                <w:rFonts w:ascii="宋体" w:hAnsi="宋体" w:cs="宋体"/>
              </w:rPr>
            </w:pPr>
            <w:r>
              <w:rPr>
                <w:rFonts w:hint="eastAsia" w:ascii="宋体" w:hAnsi="宋体" w:cs="宋体"/>
              </w:rPr>
              <w:t xml:space="preserve">（2）需求分析报告对保修维护需求认识和理解较充分，对核心系统总体架构，等理解较深入，对于维保服务重点、难点具有较明确合理的应对措施，得6分。</w:t>
            </w:r>
            <w:r>
              <w:rPr>
                <w:rFonts w:ascii="宋体" w:hAnsi="宋体" w:cs="宋体"/>
              </w:rPr>
            </w:r>
            <w:r/>
          </w:p>
          <w:p>
            <w:pPr>
              <w:pStyle w:val="660"/>
              <w:ind w:right="122"/>
              <w:spacing w:before="114" w:line="236" w:lineRule="auto"/>
              <w:rPr>
                <w:rFonts w:ascii="宋体" w:hAnsi="宋体" w:cs="宋体"/>
              </w:rPr>
            </w:pPr>
            <w:r>
              <w:rPr>
                <w:rFonts w:hint="eastAsia" w:ascii="宋体" w:hAnsi="宋体" w:cs="宋体"/>
              </w:rPr>
              <w:t xml:space="preserve">（3）需求分析报告对保修维护需求认识和理解基本充分，对核心系统总体架构等理解基本满足要求，对于维保服务重点、难点考虑基本全面的，得3分。</w:t>
            </w:r>
            <w:r>
              <w:rPr>
                <w:rFonts w:ascii="宋体" w:hAnsi="宋体" w:cs="宋体"/>
              </w:rPr>
            </w:r>
            <w:r/>
          </w:p>
          <w:p>
            <w:pPr>
              <w:pStyle w:val="660"/>
              <w:ind w:right="122"/>
              <w:spacing w:before="114" w:line="236" w:lineRule="auto"/>
              <w:rPr>
                <w:rFonts w:ascii="宋体" w:hAnsi="宋体" w:cs="宋体"/>
              </w:rPr>
            </w:pPr>
            <w:r>
              <w:rPr>
                <w:rFonts w:hint="eastAsia" w:ascii="宋体" w:hAnsi="宋体" w:cs="宋体"/>
              </w:rPr>
              <w:t xml:space="preserve">（4）需求分析报告对保修维护需求认识和理解不充分，对核心系统总体架构等理解浅显，对于维保服务重点、难点考虑不全面的或未提供的不得分。</w:t>
            </w:r>
            <w:r>
              <w:rPr>
                <w:rFonts w:ascii="宋体" w:hAnsi="宋体" w:cs="宋体"/>
              </w:rPr>
            </w:r>
            <w:r/>
          </w:p>
        </w:tc>
        <w:tc>
          <w:tcPr>
            <w:tcW w:w="401" w:type="dxa"/>
            <w:vAlign w:val="center"/>
            <w:textDirection w:val="lrTb"/>
            <w:noWrap w:val="false"/>
          </w:tcPr>
          <w:p>
            <w:pPr>
              <w:pStyle w:val="660"/>
              <w:ind w:left="270"/>
              <w:spacing w:before="69" w:line="181" w:lineRule="auto"/>
              <w:rPr>
                <w:rFonts w:ascii="宋体" w:hAnsi="宋体" w:cs="宋体"/>
                <w:lang w:eastAsia="en-US"/>
              </w:rPr>
            </w:pPr>
            <w:r>
              <w:rPr>
                <w:rFonts w:ascii="宋体" w:hAnsi="宋体" w:cs="宋体"/>
                <w:lang w:eastAsia="en-US"/>
              </w:rPr>
              <w:t xml:space="preserve">9</w:t>
            </w:r>
            <w:r>
              <w:rPr>
                <w:rFonts w:ascii="宋体" w:hAnsi="宋体" w:cs="宋体"/>
                <w:lang w:eastAsia="en-US"/>
              </w:rPr>
            </w:r>
            <w:r/>
          </w:p>
        </w:tc>
        <w:tc>
          <w:tcPr>
            <w:tcW w:w="607" w:type="dxa"/>
            <w:vAlign w:val="center"/>
            <w:textDirection w:val="lrTb"/>
            <w:noWrap w:val="false"/>
          </w:tcPr>
          <w:p>
            <w:pPr>
              <w:pStyle w:val="660"/>
              <w:ind w:left="121" w:right="89"/>
              <w:spacing w:before="68" w:line="229" w:lineRule="auto"/>
              <w:rPr>
                <w:rFonts w:ascii="宋体" w:hAnsi="宋体" w:cs="宋体"/>
                <w:lang w:eastAsia="en-US"/>
              </w:rPr>
            </w:pPr>
            <w:r>
              <w:rPr>
                <w:rFonts w:ascii="宋体" w:hAnsi="宋体" w:cs="宋体"/>
                <w:spacing w:val="-5"/>
                <w:lang w:eastAsia="en-US"/>
              </w:rPr>
              <w:t xml:space="preserve">主观</w:t>
            </w:r>
            <w:r>
              <w:rPr>
                <w:rFonts w:ascii="宋体" w:hAnsi="宋体" w:cs="宋体"/>
                <w:lang w:eastAsia="en-US"/>
              </w:rPr>
              <w:t xml:space="preserve">分</w:t>
            </w:r>
            <w:r>
              <w:rPr>
                <w:rFonts w:ascii="宋体" w:hAnsi="宋体" w:cs="宋体"/>
                <w:lang w:eastAsia="en-US"/>
              </w:rPr>
            </w:r>
            <w:r/>
          </w:p>
        </w:tc>
      </w:tr>
      <w:tr>
        <w:trPr>
          <w:trHeight w:val="90"/>
        </w:trPr>
        <w:tc>
          <w:tcPr>
            <w:tcW w:w="487" w:type="dxa"/>
            <w:vAlign w:val="center"/>
            <w:textDirection w:val="lrTb"/>
            <w:noWrap w:val="false"/>
          </w:tcPr>
          <w:p>
            <w:pPr>
              <w:pStyle w:val="660"/>
              <w:ind w:left="174"/>
              <w:spacing w:before="68" w:line="182" w:lineRule="auto"/>
              <w:rPr>
                <w:rFonts w:ascii="宋体" w:hAnsi="宋体" w:cs="宋体"/>
                <w:bCs/>
                <w:spacing w:val="-6"/>
                <w:lang w:eastAsia="en-US"/>
              </w:rPr>
            </w:pPr>
            <w:r>
              <w:rPr>
                <w:rFonts w:ascii="宋体" w:hAnsi="宋体" w:cs="宋体"/>
                <w:bCs/>
                <w:spacing w:val="-6"/>
                <w:lang w:eastAsia="en-US"/>
              </w:rPr>
              <w:t xml:space="preserve">2.2</w:t>
            </w:r>
            <w:r>
              <w:rPr>
                <w:rFonts w:ascii="宋体" w:hAnsi="宋体" w:cs="宋体"/>
                <w:bCs/>
                <w:spacing w:val="-6"/>
                <w:lang w:eastAsia="en-US"/>
              </w:rPr>
            </w:r>
            <w:r/>
          </w:p>
        </w:tc>
        <w:tc>
          <w:tcPr>
            <w:tcW w:w="839" w:type="dxa"/>
            <w:vAlign w:val="center"/>
            <w:textDirection w:val="lrTb"/>
            <w:noWrap w:val="false"/>
          </w:tcPr>
          <w:p>
            <w:pPr>
              <w:pStyle w:val="660"/>
              <w:ind w:right="108"/>
              <w:spacing w:before="68" w:line="229" w:lineRule="auto"/>
              <w:rPr>
                <w:rFonts w:ascii="宋体" w:hAnsi="宋体" w:cs="宋体"/>
                <w:lang w:eastAsia="en-US"/>
              </w:rPr>
            </w:pPr>
            <w:r>
              <w:rPr>
                <w:rFonts w:ascii="宋体" w:hAnsi="宋体" w:cs="宋体"/>
                <w:spacing w:val="-2"/>
                <w:lang w:eastAsia="en-US"/>
              </w:rPr>
              <w:t xml:space="preserve">整体实施方</w:t>
            </w:r>
            <w:r>
              <w:rPr>
                <w:rFonts w:ascii="宋体" w:hAnsi="宋体" w:cs="宋体"/>
                <w:lang w:eastAsia="en-US"/>
              </w:rPr>
              <w:t xml:space="preserve">案</w:t>
            </w:r>
            <w:r>
              <w:rPr>
                <w:rFonts w:ascii="宋体" w:hAnsi="宋体" w:cs="宋体"/>
                <w:lang w:eastAsia="en-US"/>
              </w:rPr>
            </w:r>
            <w:r/>
          </w:p>
        </w:tc>
        <w:tc>
          <w:tcPr>
            <w:tcW w:w="7412" w:type="dxa"/>
            <w:vAlign w:val="center"/>
            <w:textDirection w:val="lrTb"/>
            <w:noWrap w:val="false"/>
          </w:tcPr>
          <w:p>
            <w:pPr>
              <w:pStyle w:val="660"/>
              <w:spacing w:before="21" w:line="220" w:lineRule="auto"/>
              <w:rPr>
                <w:rFonts w:ascii="宋体" w:hAnsi="宋体" w:cs="宋体"/>
              </w:rPr>
            </w:pPr>
            <w:r>
              <w:rPr>
                <w:rFonts w:hint="eastAsia" w:ascii="宋体" w:hAnsi="宋体" w:cs="宋体"/>
              </w:rPr>
              <w:t xml:space="preserve">评委根据投标人提供的整体实施方案（包括进度安排、组织架构，具有良好的进度控制、风险控制管理、质量保障措施、安全管理措施、文档管理措施等）综合评分：</w:t>
            </w:r>
            <w:r>
              <w:rPr>
                <w:rFonts w:ascii="宋体" w:hAnsi="宋体" w:cs="宋体"/>
              </w:rPr>
            </w:r>
            <w:r/>
          </w:p>
          <w:p>
            <w:pPr>
              <w:pStyle w:val="660"/>
              <w:spacing w:before="21" w:line="220" w:lineRule="auto"/>
              <w:rPr>
                <w:rFonts w:ascii="宋体" w:hAnsi="宋体" w:cs="宋体"/>
              </w:rPr>
            </w:pPr>
            <w:r>
              <w:rPr>
                <w:rFonts w:hint="eastAsia" w:ascii="宋体" w:hAnsi="宋体" w:cs="宋体"/>
              </w:rPr>
              <w:t xml:space="preserve">（1）整体实施方案全面，具有合理的进度安排、组织架构，具有良好的进度控制、风险控制管理、质量保障措施、安全管理措施、文档管理措施，得9分；</w:t>
            </w:r>
            <w:r>
              <w:rPr>
                <w:rFonts w:ascii="宋体" w:hAnsi="宋体" w:cs="宋体"/>
              </w:rPr>
            </w:r>
            <w:r/>
          </w:p>
          <w:p>
            <w:pPr>
              <w:pStyle w:val="660"/>
              <w:spacing w:before="21" w:line="220" w:lineRule="auto"/>
              <w:rPr>
                <w:rFonts w:ascii="宋体" w:hAnsi="宋体" w:cs="宋体"/>
              </w:rPr>
            </w:pPr>
            <w:r>
              <w:rPr>
                <w:rFonts w:hint="eastAsia" w:ascii="宋体" w:hAnsi="宋体" w:cs="宋体"/>
              </w:rPr>
              <w:t xml:space="preserve">（2）整体实施方案较全面，具有较合理的进度安排、组织架构，具有较良好的进度控制、风险控制管理、质量保障措施、安全管理措施、文档管理措施，得6分；</w:t>
            </w:r>
            <w:r>
              <w:rPr>
                <w:rFonts w:ascii="宋体" w:hAnsi="宋体" w:cs="宋体"/>
              </w:rPr>
            </w:r>
            <w:r/>
          </w:p>
          <w:p>
            <w:pPr>
              <w:pStyle w:val="660"/>
              <w:spacing w:before="21" w:line="220" w:lineRule="auto"/>
              <w:rPr>
                <w:rFonts w:ascii="宋体" w:hAnsi="宋体" w:cs="宋体"/>
              </w:rPr>
            </w:pPr>
            <w:r>
              <w:rPr>
                <w:rFonts w:hint="eastAsia" w:ascii="宋体" w:hAnsi="宋体" w:cs="宋体"/>
              </w:rPr>
              <w:t xml:space="preserve">（3）整体实施方案基本全面，进度安排、组织架构基本合理，进度控制、风险控制管理、质量保障措施、安全管理措施、文档管理措施基本满足采购需求的得3分；</w:t>
            </w:r>
            <w:r>
              <w:rPr>
                <w:rFonts w:ascii="宋体" w:hAnsi="宋体" w:cs="宋体"/>
              </w:rPr>
            </w:r>
            <w:r/>
          </w:p>
          <w:p>
            <w:pPr>
              <w:pStyle w:val="660"/>
              <w:spacing w:before="21" w:line="220" w:lineRule="auto"/>
              <w:rPr>
                <w:rFonts w:ascii="宋体" w:hAnsi="宋体" w:cs="宋体"/>
              </w:rPr>
            </w:pPr>
            <w:r>
              <w:rPr>
                <w:rFonts w:hint="eastAsia" w:ascii="宋体" w:hAnsi="宋体" w:cs="宋体"/>
              </w:rPr>
              <w:t xml:space="preserve">（4）整体实施方案不全面，进度安排、组织架构不合理，进度控制、风险控制管理、质量保障措施、安全管理措施、文档管理措施等不能满足要求或未提供的不得分。</w:t>
            </w:r>
            <w:r>
              <w:rPr>
                <w:rFonts w:ascii="宋体" w:hAnsi="宋体" w:cs="宋体"/>
              </w:rPr>
            </w:r>
            <w:r/>
          </w:p>
        </w:tc>
        <w:tc>
          <w:tcPr>
            <w:tcW w:w="401" w:type="dxa"/>
            <w:vAlign w:val="center"/>
            <w:textDirection w:val="lrTb"/>
            <w:noWrap w:val="false"/>
          </w:tcPr>
          <w:p>
            <w:pPr>
              <w:pStyle w:val="660"/>
              <w:ind w:left="270"/>
              <w:spacing w:before="68" w:line="181" w:lineRule="auto"/>
              <w:rPr>
                <w:rFonts w:ascii="宋体" w:hAnsi="宋体" w:cs="宋体"/>
                <w:lang w:eastAsia="en-US"/>
              </w:rPr>
            </w:pPr>
            <w:r>
              <w:rPr>
                <w:rFonts w:ascii="宋体" w:hAnsi="宋体" w:cs="宋体"/>
                <w:lang w:eastAsia="en-US"/>
              </w:rPr>
              <w:t xml:space="preserve">9</w:t>
            </w:r>
            <w:r>
              <w:rPr>
                <w:rFonts w:ascii="宋体" w:hAnsi="宋体" w:cs="宋体"/>
                <w:lang w:eastAsia="en-US"/>
              </w:rPr>
            </w:r>
            <w:r/>
          </w:p>
        </w:tc>
        <w:tc>
          <w:tcPr>
            <w:tcW w:w="607" w:type="dxa"/>
            <w:vAlign w:val="center"/>
            <w:textDirection w:val="lrTb"/>
            <w:noWrap w:val="false"/>
          </w:tcPr>
          <w:p>
            <w:pPr>
              <w:pStyle w:val="660"/>
              <w:ind w:left="121" w:right="89"/>
              <w:spacing w:before="68" w:line="229" w:lineRule="auto"/>
              <w:rPr>
                <w:rFonts w:ascii="宋体" w:hAnsi="宋体" w:cs="宋体"/>
                <w:lang w:eastAsia="en-US"/>
              </w:rPr>
            </w:pPr>
            <w:r>
              <w:rPr>
                <w:rFonts w:ascii="宋体" w:hAnsi="宋体" w:cs="宋体"/>
                <w:spacing w:val="-5"/>
                <w:lang w:eastAsia="en-US"/>
              </w:rPr>
              <w:t xml:space="preserve">主观</w:t>
            </w:r>
            <w:r>
              <w:rPr>
                <w:rFonts w:ascii="宋体" w:hAnsi="宋体" w:cs="宋体"/>
                <w:lang w:eastAsia="en-US"/>
              </w:rPr>
              <w:t xml:space="preserve">分</w:t>
            </w:r>
            <w:r>
              <w:rPr>
                <w:rFonts w:ascii="宋体" w:hAnsi="宋体" w:cs="宋体"/>
                <w:lang w:eastAsia="en-US"/>
              </w:rPr>
            </w:r>
            <w:r/>
          </w:p>
        </w:tc>
      </w:tr>
      <w:tr>
        <w:trPr>
          <w:trHeight w:val="1157"/>
        </w:trPr>
        <w:tc>
          <w:tcPr>
            <w:tcW w:w="487" w:type="dxa"/>
            <w:vAlign w:val="center"/>
            <w:textDirection w:val="lrTb"/>
            <w:noWrap w:val="false"/>
          </w:tcPr>
          <w:p>
            <w:pPr>
              <w:pStyle w:val="660"/>
              <w:ind w:left="174"/>
              <w:spacing w:before="68" w:line="182" w:lineRule="auto"/>
              <w:rPr>
                <w:rFonts w:ascii="宋体" w:hAnsi="宋体" w:cs="宋体"/>
                <w:bCs/>
                <w:spacing w:val="-6"/>
                <w:lang w:eastAsia="en-US"/>
              </w:rPr>
            </w:pPr>
            <w:r>
              <w:rPr>
                <w:rFonts w:ascii="宋体" w:hAnsi="宋体" w:cs="宋体"/>
                <w:bCs/>
                <w:spacing w:val="-6"/>
                <w:lang w:eastAsia="en-US"/>
              </w:rPr>
              <w:t xml:space="preserve">2.3</w:t>
            </w:r>
            <w:r>
              <w:rPr>
                <w:rFonts w:ascii="宋体" w:hAnsi="宋体" w:cs="宋体"/>
                <w:bCs/>
                <w:spacing w:val="-6"/>
                <w:lang w:eastAsia="en-US"/>
              </w:rPr>
            </w:r>
            <w:r/>
          </w:p>
        </w:tc>
        <w:tc>
          <w:tcPr>
            <w:tcW w:w="839" w:type="dxa"/>
            <w:vAlign w:val="center"/>
            <w:textDirection w:val="lrTb"/>
            <w:noWrap w:val="false"/>
          </w:tcPr>
          <w:p>
            <w:pPr>
              <w:pStyle w:val="660"/>
              <w:ind w:right="108"/>
              <w:spacing w:before="69" w:line="229" w:lineRule="auto"/>
              <w:rPr>
                <w:rFonts w:ascii="宋体" w:hAnsi="宋体" w:cs="宋体"/>
                <w:spacing w:val="-2"/>
                <w:lang w:eastAsia="en-US"/>
              </w:rPr>
            </w:pPr>
            <w:r>
              <w:rPr>
                <w:rFonts w:ascii="宋体" w:hAnsi="宋体" w:cs="宋体"/>
                <w:spacing w:val="-5"/>
                <w:lang w:eastAsia="en-US"/>
              </w:rPr>
              <w:t xml:space="preserve">网络安全运</w:t>
            </w:r>
            <w:r>
              <w:rPr>
                <w:rFonts w:ascii="宋体" w:hAnsi="宋体" w:cs="宋体"/>
                <w:spacing w:val="-3"/>
                <w:lang w:eastAsia="en-US"/>
              </w:rPr>
              <w:t xml:space="preserve">维方案</w:t>
            </w:r>
            <w:r>
              <w:rPr>
                <w:rFonts w:ascii="宋体" w:hAnsi="宋体" w:cs="宋体"/>
                <w:spacing w:val="-2"/>
                <w:lang w:eastAsia="en-US"/>
              </w:rPr>
            </w:r>
            <w:r/>
          </w:p>
        </w:tc>
        <w:tc>
          <w:tcPr>
            <w:tcW w:w="7412" w:type="dxa"/>
            <w:vAlign w:val="center"/>
            <w:textDirection w:val="lrTb"/>
            <w:noWrap w:val="false"/>
          </w:tcPr>
          <w:p>
            <w:pPr>
              <w:pStyle w:val="660"/>
              <w:spacing w:before="113" w:line="219" w:lineRule="auto"/>
              <w:rPr>
                <w:rFonts w:ascii="宋体" w:hAnsi="宋体" w:cs="宋体"/>
              </w:rPr>
            </w:pPr>
            <w:r>
              <w:rPr>
                <w:rFonts w:hint="eastAsia" w:ascii="宋体" w:hAnsi="宋体" w:cs="宋体"/>
              </w:rPr>
              <w:t xml:space="preserve">评委根据投标人提供的网络安全运维方案（包括安全设备运维、安全日志分析、定期漏洞扫描检测、资产情况梳理、互联网站点监测、重要时期保障等）综合评分：</w:t>
            </w:r>
            <w:r>
              <w:rPr>
                <w:rFonts w:ascii="宋体" w:hAnsi="宋体" w:cs="宋体"/>
              </w:rPr>
            </w:r>
            <w:r/>
          </w:p>
          <w:p>
            <w:pPr>
              <w:pStyle w:val="660"/>
              <w:spacing w:before="113" w:line="219" w:lineRule="auto"/>
              <w:rPr>
                <w:rFonts w:ascii="宋体" w:hAnsi="宋体" w:cs="宋体"/>
              </w:rPr>
            </w:pPr>
            <w:r>
              <w:rPr>
                <w:rFonts w:hint="eastAsia" w:ascii="宋体" w:hAnsi="宋体" w:cs="宋体"/>
              </w:rPr>
              <w:t xml:space="preserve">（1）网络安全运维方案内容合理、切合实际需要、可操作性强的，得9分；</w:t>
            </w:r>
            <w:r>
              <w:rPr>
                <w:rFonts w:ascii="宋体" w:hAnsi="宋体" w:cs="宋体"/>
              </w:rPr>
            </w:r>
            <w:r/>
          </w:p>
          <w:p>
            <w:pPr>
              <w:pStyle w:val="660"/>
              <w:spacing w:before="113" w:line="219" w:lineRule="auto"/>
              <w:rPr>
                <w:rFonts w:ascii="宋体" w:hAnsi="宋体" w:cs="宋体"/>
              </w:rPr>
            </w:pPr>
            <w:r>
              <w:rPr>
                <w:rFonts w:hint="eastAsia" w:ascii="宋体" w:hAnsi="宋体" w:cs="宋体"/>
              </w:rPr>
              <w:t xml:space="preserve">（2）网络安全运维方案内容较合理、较切合需要、具有较好操作性的，得6分；</w:t>
            </w:r>
            <w:r>
              <w:rPr>
                <w:rFonts w:ascii="宋体" w:hAnsi="宋体" w:cs="宋体"/>
              </w:rPr>
            </w:r>
            <w:r/>
          </w:p>
          <w:p>
            <w:pPr>
              <w:pStyle w:val="660"/>
              <w:spacing w:before="113" w:line="219" w:lineRule="auto"/>
              <w:rPr>
                <w:rFonts w:ascii="宋体" w:hAnsi="宋体" w:cs="宋体"/>
              </w:rPr>
            </w:pPr>
            <w:r>
              <w:rPr>
                <w:rFonts w:hint="eastAsia" w:ascii="宋体" w:hAnsi="宋体" w:cs="宋体"/>
              </w:rPr>
              <w:t xml:space="preserve">（3）网络安全运维方案内容基本合理、基本切合需要、具有一定的操作性，得3分；</w:t>
            </w:r>
            <w:r>
              <w:rPr>
                <w:rFonts w:ascii="宋体" w:hAnsi="宋体" w:cs="宋体"/>
              </w:rPr>
            </w:r>
            <w:r/>
          </w:p>
          <w:p>
            <w:pPr>
              <w:pStyle w:val="660"/>
              <w:spacing w:before="113" w:line="219" w:lineRule="auto"/>
              <w:rPr>
                <w:rFonts w:ascii="宋体" w:hAnsi="宋体" w:cs="宋体"/>
              </w:rPr>
            </w:pPr>
            <w:r>
              <w:rPr>
                <w:rFonts w:hint="eastAsia" w:ascii="宋体" w:hAnsi="宋体" w:cs="宋体"/>
              </w:rPr>
              <w:t xml:space="preserve">（4）网络安全运维方案内容不全、操作性差或未不提供的不得分。</w:t>
            </w:r>
            <w:r>
              <w:rPr>
                <w:rFonts w:ascii="宋体" w:hAnsi="宋体" w:cs="宋体"/>
              </w:rPr>
            </w:r>
            <w:r/>
          </w:p>
        </w:tc>
        <w:tc>
          <w:tcPr>
            <w:tcW w:w="401" w:type="dxa"/>
            <w:vAlign w:val="center"/>
            <w:textDirection w:val="lrTb"/>
            <w:noWrap w:val="false"/>
          </w:tcPr>
          <w:p>
            <w:pPr>
              <w:pStyle w:val="660"/>
              <w:ind w:left="270"/>
              <w:spacing w:before="69" w:line="181" w:lineRule="auto"/>
              <w:rPr>
                <w:rFonts w:ascii="宋体" w:hAnsi="宋体" w:cs="宋体"/>
                <w:lang w:eastAsia="en-US"/>
              </w:rPr>
            </w:pPr>
            <w:r>
              <w:rPr>
                <w:rFonts w:ascii="宋体" w:hAnsi="宋体" w:cs="宋体"/>
                <w:lang w:eastAsia="en-US"/>
              </w:rPr>
              <w:t xml:space="preserve">9</w:t>
            </w:r>
            <w:r>
              <w:rPr>
                <w:rFonts w:ascii="宋体" w:hAnsi="宋体" w:cs="宋体"/>
                <w:lang w:eastAsia="en-US"/>
              </w:rPr>
            </w:r>
            <w:r/>
          </w:p>
        </w:tc>
        <w:tc>
          <w:tcPr>
            <w:tcW w:w="607" w:type="dxa"/>
            <w:vAlign w:val="center"/>
            <w:textDirection w:val="lrTb"/>
            <w:noWrap w:val="false"/>
          </w:tcPr>
          <w:p>
            <w:pPr>
              <w:pStyle w:val="660"/>
              <w:ind w:left="121" w:right="89"/>
              <w:spacing w:before="69" w:line="229" w:lineRule="auto"/>
              <w:rPr>
                <w:rFonts w:ascii="宋体" w:hAnsi="宋体" w:cs="宋体"/>
                <w:spacing w:val="-5"/>
                <w:lang w:eastAsia="en-US"/>
              </w:rPr>
            </w:pPr>
            <w:r>
              <w:rPr>
                <w:rFonts w:ascii="宋体" w:hAnsi="宋体" w:cs="宋体"/>
                <w:spacing w:val="-5"/>
                <w:lang w:eastAsia="en-US"/>
              </w:rPr>
              <w:t xml:space="preserve">主观</w:t>
            </w:r>
            <w:r>
              <w:rPr>
                <w:rFonts w:ascii="宋体" w:hAnsi="宋体" w:cs="宋体"/>
                <w:lang w:eastAsia="en-US"/>
              </w:rPr>
              <w:t xml:space="preserve">分</w:t>
            </w:r>
            <w:r>
              <w:rPr>
                <w:rFonts w:ascii="宋体" w:hAnsi="宋体" w:cs="宋体"/>
                <w:spacing w:val="-5"/>
                <w:lang w:eastAsia="en-US"/>
              </w:rPr>
            </w:r>
            <w:r/>
          </w:p>
        </w:tc>
      </w:tr>
      <w:tr>
        <w:trPr>
          <w:trHeight w:val="1246"/>
        </w:trPr>
        <w:tc>
          <w:tcPr>
            <w:tcW w:w="487" w:type="dxa"/>
            <w:vAlign w:val="center"/>
            <w:textDirection w:val="lrTb"/>
            <w:noWrap w:val="false"/>
          </w:tcPr>
          <w:p>
            <w:pPr>
              <w:pStyle w:val="660"/>
              <w:ind w:left="174"/>
              <w:spacing w:before="68" w:line="182" w:lineRule="auto"/>
              <w:rPr>
                <w:rFonts w:ascii="宋体" w:hAnsi="宋体" w:cs="宋体"/>
                <w:bCs/>
                <w:spacing w:val="-6"/>
                <w:lang w:eastAsia="en-US"/>
              </w:rPr>
            </w:pPr>
            <w:r>
              <w:rPr>
                <w:rFonts w:ascii="宋体" w:hAnsi="宋体" w:cs="宋体"/>
                <w:bCs/>
                <w:spacing w:val="-6"/>
                <w:lang w:eastAsia="en-US"/>
              </w:rPr>
              <w:t xml:space="preserve">2.4</w:t>
            </w:r>
            <w:r>
              <w:rPr>
                <w:rFonts w:ascii="宋体" w:hAnsi="宋体" w:cs="宋体"/>
                <w:bCs/>
                <w:spacing w:val="-6"/>
                <w:lang w:eastAsia="en-US"/>
              </w:rPr>
            </w:r>
            <w:r/>
          </w:p>
        </w:tc>
        <w:tc>
          <w:tcPr>
            <w:tcW w:w="839" w:type="dxa"/>
            <w:vAlign w:val="center"/>
            <w:textDirection w:val="lrTb"/>
            <w:noWrap w:val="false"/>
          </w:tcPr>
          <w:p>
            <w:pPr>
              <w:pStyle w:val="660"/>
              <w:ind w:right="108"/>
              <w:spacing w:before="68" w:line="229" w:lineRule="auto"/>
              <w:rPr>
                <w:rFonts w:ascii="宋体" w:hAnsi="宋体" w:cs="宋体"/>
                <w:spacing w:val="-2"/>
                <w:lang w:eastAsia="en-US"/>
              </w:rPr>
            </w:pPr>
            <w:r>
              <w:rPr>
                <w:rFonts w:ascii="宋体" w:hAnsi="宋体" w:cs="宋体"/>
                <w:spacing w:val="-2"/>
                <w:lang w:eastAsia="en-US"/>
              </w:rPr>
              <w:t xml:space="preserve">数据安全备份方案</w:t>
            </w:r>
            <w:r>
              <w:rPr>
                <w:rFonts w:ascii="宋体" w:hAnsi="宋体" w:cs="宋体"/>
                <w:spacing w:val="-2"/>
                <w:lang w:eastAsia="en-US"/>
              </w:rPr>
            </w:r>
            <w:r/>
          </w:p>
        </w:tc>
        <w:tc>
          <w:tcPr>
            <w:tcW w:w="7412" w:type="dxa"/>
            <w:vAlign w:val="center"/>
            <w:textDirection w:val="lrTb"/>
            <w:noWrap w:val="false"/>
          </w:tcPr>
          <w:p>
            <w:pPr>
              <w:pStyle w:val="660"/>
              <w:spacing w:before="36" w:line="219" w:lineRule="auto"/>
              <w:rPr>
                <w:rFonts w:ascii="宋体" w:hAnsi="宋体" w:cs="宋体"/>
              </w:rPr>
            </w:pPr>
            <w:r>
              <w:rPr>
                <w:rFonts w:hint="eastAsia" w:ascii="宋体" w:hAnsi="宋体" w:cs="宋体"/>
              </w:rPr>
              <w:t xml:space="preserve">评委根据投标人提供的数据安全备份方案（包括数据丢失预防，数据安全意识培训等）综合评分：</w:t>
            </w:r>
            <w:r>
              <w:rPr>
                <w:rFonts w:ascii="宋体" w:hAnsi="宋体" w:cs="宋体"/>
              </w:rPr>
            </w:r>
            <w:r/>
          </w:p>
          <w:p>
            <w:pPr>
              <w:pStyle w:val="660"/>
              <w:spacing w:before="36" w:line="219" w:lineRule="auto"/>
              <w:rPr>
                <w:rFonts w:ascii="宋体" w:hAnsi="宋体" w:cs="宋体"/>
              </w:rPr>
            </w:pPr>
            <w:r>
              <w:rPr>
                <w:rFonts w:hint="eastAsia" w:ascii="宋体" w:hAnsi="宋体" w:cs="宋体"/>
              </w:rPr>
              <w:t xml:space="preserve">（1）数据安全备份方案内容合理、切合实际需要、可操作性强的，得6分；</w:t>
            </w:r>
            <w:r>
              <w:rPr>
                <w:rFonts w:ascii="宋体" w:hAnsi="宋体" w:cs="宋体"/>
              </w:rPr>
            </w:r>
            <w:r/>
          </w:p>
          <w:p>
            <w:pPr>
              <w:pStyle w:val="660"/>
              <w:spacing w:before="36" w:line="219" w:lineRule="auto"/>
              <w:rPr>
                <w:rFonts w:ascii="宋体" w:hAnsi="宋体" w:cs="宋体"/>
              </w:rPr>
            </w:pPr>
            <w:r>
              <w:rPr>
                <w:rFonts w:hint="eastAsia" w:ascii="宋体" w:hAnsi="宋体" w:cs="宋体"/>
              </w:rPr>
              <w:t xml:space="preserve">（2）数据安全备份方案内容较合理、较切合需要、具有较好操作性的，得4分；</w:t>
            </w:r>
            <w:r>
              <w:rPr>
                <w:rFonts w:ascii="宋体" w:hAnsi="宋体" w:cs="宋体"/>
              </w:rPr>
            </w:r>
            <w:r/>
          </w:p>
          <w:p>
            <w:pPr>
              <w:pStyle w:val="660"/>
              <w:spacing w:before="36" w:line="219" w:lineRule="auto"/>
              <w:rPr>
                <w:rFonts w:ascii="宋体" w:hAnsi="宋体" w:cs="宋体"/>
              </w:rPr>
            </w:pPr>
            <w:r>
              <w:rPr>
                <w:rFonts w:hint="eastAsia" w:ascii="宋体" w:hAnsi="宋体" w:cs="宋体"/>
              </w:rPr>
              <w:t xml:space="preserve">（3）数据安全备份方案内容基本合理、基本切合需要、具有一定的操作性，得2分；</w:t>
            </w:r>
            <w:r>
              <w:rPr>
                <w:rFonts w:ascii="宋体" w:hAnsi="宋体" w:cs="宋体"/>
              </w:rPr>
            </w:r>
            <w:r/>
          </w:p>
          <w:p>
            <w:pPr>
              <w:pStyle w:val="660"/>
              <w:spacing w:before="36" w:line="219" w:lineRule="auto"/>
              <w:rPr>
                <w:rFonts w:ascii="宋体" w:hAnsi="宋体" w:cs="宋体"/>
              </w:rPr>
            </w:pPr>
            <w:r>
              <w:rPr>
                <w:rFonts w:hint="eastAsia" w:ascii="宋体" w:hAnsi="宋体" w:cs="宋体"/>
              </w:rPr>
              <w:t xml:space="preserve">（4）数据安全备份方案内容不全、操作性差或未提供的不得分。</w:t>
            </w:r>
            <w:r>
              <w:rPr>
                <w:rFonts w:ascii="宋体" w:hAnsi="宋体" w:cs="宋体"/>
              </w:rPr>
            </w:r>
            <w:r/>
          </w:p>
        </w:tc>
        <w:tc>
          <w:tcPr>
            <w:tcW w:w="401" w:type="dxa"/>
            <w:vAlign w:val="center"/>
            <w:textDirection w:val="lrTb"/>
            <w:noWrap w:val="false"/>
          </w:tcPr>
          <w:p>
            <w:pPr>
              <w:pStyle w:val="660"/>
              <w:ind w:left="273"/>
              <w:spacing w:before="68" w:line="180" w:lineRule="auto"/>
              <w:rPr>
                <w:rFonts w:ascii="宋体" w:hAnsi="宋体" w:cs="宋体"/>
              </w:rPr>
            </w:pPr>
            <w:r>
              <w:rPr>
                <w:rFonts w:hint="eastAsia" w:ascii="宋体" w:hAnsi="宋体" w:cs="宋体"/>
              </w:rPr>
              <w:t xml:space="preserve">6</w:t>
            </w:r>
            <w:r>
              <w:rPr>
                <w:rFonts w:ascii="宋体" w:hAnsi="宋体" w:cs="宋体"/>
              </w:rPr>
            </w:r>
            <w:r/>
          </w:p>
        </w:tc>
        <w:tc>
          <w:tcPr>
            <w:tcW w:w="607" w:type="dxa"/>
            <w:vAlign w:val="center"/>
            <w:textDirection w:val="lrTb"/>
            <w:noWrap w:val="false"/>
          </w:tcPr>
          <w:p>
            <w:pPr>
              <w:pStyle w:val="660"/>
              <w:ind w:left="121" w:right="89"/>
              <w:spacing w:before="68" w:line="229" w:lineRule="auto"/>
              <w:rPr>
                <w:rFonts w:ascii="宋体" w:hAnsi="宋体" w:cs="宋体"/>
                <w:spacing w:val="-5"/>
                <w:lang w:eastAsia="en-US"/>
              </w:rPr>
            </w:pPr>
            <w:r>
              <w:rPr>
                <w:rFonts w:ascii="宋体" w:hAnsi="宋体" w:cs="宋体"/>
                <w:spacing w:val="-5"/>
                <w:lang w:eastAsia="en-US"/>
              </w:rPr>
              <w:t xml:space="preserve">主观</w:t>
            </w:r>
            <w:r>
              <w:rPr>
                <w:rFonts w:ascii="宋体" w:hAnsi="宋体" w:cs="宋体"/>
                <w:lang w:eastAsia="en-US"/>
              </w:rPr>
              <w:t xml:space="preserve">分</w:t>
            </w:r>
            <w:r>
              <w:rPr>
                <w:rFonts w:ascii="宋体" w:hAnsi="宋体" w:cs="宋体"/>
                <w:spacing w:val="-5"/>
                <w:lang w:eastAsia="en-US"/>
              </w:rPr>
            </w:r>
            <w:r/>
          </w:p>
        </w:tc>
      </w:tr>
      <w:tr>
        <w:trPr>
          <w:trHeight w:val="411"/>
        </w:trPr>
        <w:tc>
          <w:tcPr>
            <w:tcW w:w="487" w:type="dxa"/>
            <w:vAlign w:val="center"/>
            <w:textDirection w:val="lrTb"/>
            <w:noWrap w:val="false"/>
          </w:tcPr>
          <w:p>
            <w:pPr>
              <w:pStyle w:val="660"/>
              <w:ind w:left="174"/>
              <w:spacing w:before="68" w:line="182" w:lineRule="auto"/>
              <w:rPr>
                <w:rFonts w:ascii="宋体" w:hAnsi="宋体" w:cs="宋体"/>
                <w:bCs/>
                <w:spacing w:val="-6"/>
                <w:lang w:eastAsia="en-US"/>
              </w:rPr>
            </w:pPr>
            <w:r>
              <w:rPr>
                <w:rFonts w:ascii="宋体" w:hAnsi="宋体" w:cs="宋体"/>
                <w:bCs/>
                <w:spacing w:val="-6"/>
                <w:lang w:eastAsia="en-US"/>
              </w:rPr>
              <w:t xml:space="preserve">2.5</w:t>
            </w:r>
            <w:r>
              <w:rPr>
                <w:rFonts w:ascii="宋体" w:hAnsi="宋体" w:cs="宋体"/>
                <w:bCs/>
                <w:spacing w:val="-6"/>
                <w:lang w:eastAsia="en-US"/>
              </w:rPr>
            </w:r>
            <w:r/>
          </w:p>
        </w:tc>
        <w:tc>
          <w:tcPr>
            <w:tcW w:w="839" w:type="dxa"/>
            <w:vAlign w:val="center"/>
            <w:textDirection w:val="lrTb"/>
            <w:noWrap w:val="false"/>
          </w:tcPr>
          <w:p>
            <w:pPr>
              <w:pStyle w:val="660"/>
              <w:ind w:right="108"/>
              <w:spacing w:before="68" w:line="238" w:lineRule="auto"/>
              <w:rPr>
                <w:rFonts w:ascii="宋体" w:hAnsi="宋体" w:cs="宋体"/>
              </w:rPr>
            </w:pPr>
            <w:r>
              <w:rPr>
                <w:rFonts w:ascii="宋体" w:hAnsi="宋体" w:cs="宋体"/>
              </w:rPr>
              <w:t xml:space="preserve">安全服务体系规范</w:t>
            </w:r>
            <w:r>
              <w:rPr>
                <w:rFonts w:ascii="宋体" w:hAnsi="宋体" w:cs="宋体"/>
              </w:rPr>
            </w:r>
            <w:r/>
          </w:p>
        </w:tc>
        <w:tc>
          <w:tcPr>
            <w:tcW w:w="7412" w:type="dxa"/>
            <w:vAlign w:val="center"/>
            <w:textDirection w:val="lrTb"/>
            <w:noWrap w:val="false"/>
          </w:tcPr>
          <w:p>
            <w:pPr>
              <w:pStyle w:val="660"/>
              <w:ind w:right="125"/>
              <w:spacing w:before="20" w:line="229" w:lineRule="auto"/>
              <w:rPr>
                <w:rFonts w:ascii="宋体" w:hAnsi="宋体" w:cs="宋体"/>
              </w:rPr>
            </w:pPr>
            <w:r>
              <w:rPr>
                <w:rFonts w:hint="eastAsia" w:ascii="宋体" w:hAnsi="宋体" w:cs="宋体"/>
              </w:rPr>
              <w:t xml:space="preserve">评委根据投标人提供的安全服务体系规范（包括包含安全管理制度、安全巡检服务流程图、故障处置流程、应急响应流程、维护文档管理等）综合评分：</w:t>
            </w:r>
            <w:r>
              <w:rPr>
                <w:rFonts w:ascii="宋体" w:hAnsi="宋体" w:cs="宋体"/>
              </w:rPr>
            </w:r>
            <w:r/>
          </w:p>
          <w:p>
            <w:pPr>
              <w:pStyle w:val="660"/>
              <w:ind w:right="125"/>
              <w:spacing w:before="20" w:line="229" w:lineRule="auto"/>
              <w:rPr>
                <w:rFonts w:ascii="宋体" w:hAnsi="宋体" w:cs="宋体"/>
              </w:rPr>
            </w:pPr>
            <w:r>
              <w:rPr>
                <w:rFonts w:hint="eastAsia" w:ascii="宋体" w:hAnsi="宋体" w:cs="宋体"/>
              </w:rPr>
              <w:t xml:space="preserve">（1）具有合理的安全服务体系规范，包含安全管理制度、安全巡检服务流程图、故障处置流程、应急响应流程、维护文档管理等的，得6分；</w:t>
            </w:r>
            <w:r>
              <w:rPr>
                <w:rFonts w:ascii="宋体" w:hAnsi="宋体" w:cs="宋体"/>
              </w:rPr>
            </w:r>
            <w:r/>
          </w:p>
          <w:p>
            <w:pPr>
              <w:pStyle w:val="660"/>
              <w:ind w:right="125"/>
              <w:spacing w:before="20" w:line="229" w:lineRule="auto"/>
              <w:rPr>
                <w:rFonts w:ascii="宋体" w:hAnsi="宋体" w:cs="宋体"/>
              </w:rPr>
            </w:pPr>
            <w:r>
              <w:rPr>
                <w:rFonts w:hint="eastAsia" w:ascii="宋体" w:hAnsi="宋体" w:cs="宋体"/>
              </w:rPr>
              <w:t xml:space="preserve">（2）具有较合理的安全服务体系规范，包含安全管理制度、安全巡检服务流程图、故障处置流程、应急响应流程、维护文档管理等的，得4分；</w:t>
            </w:r>
            <w:r>
              <w:rPr>
                <w:rFonts w:ascii="宋体" w:hAnsi="宋体" w:cs="宋体"/>
              </w:rPr>
            </w:r>
            <w:r/>
          </w:p>
          <w:p>
            <w:pPr>
              <w:pStyle w:val="660"/>
              <w:ind w:right="125"/>
              <w:spacing w:before="20" w:line="229" w:lineRule="auto"/>
              <w:rPr>
                <w:rFonts w:ascii="宋体" w:hAnsi="宋体" w:cs="宋体"/>
              </w:rPr>
            </w:pPr>
            <w:r>
              <w:rPr>
                <w:rFonts w:hint="eastAsia" w:ascii="宋体" w:hAnsi="宋体" w:cs="宋体"/>
              </w:rPr>
              <w:t xml:space="preserve">（3）具有基本合理的安全服务体系规范，包含安全管理制度、安全巡检服务流程图、故障处置流程、应急响应流程、维护文档管理等的，得2分；</w:t>
            </w:r>
            <w:r>
              <w:rPr>
                <w:rFonts w:ascii="宋体" w:hAnsi="宋体" w:cs="宋体"/>
              </w:rPr>
            </w:r>
            <w:r/>
          </w:p>
          <w:p>
            <w:pPr>
              <w:pStyle w:val="660"/>
              <w:ind w:right="125"/>
              <w:spacing w:before="20" w:line="229" w:lineRule="auto"/>
              <w:rPr>
                <w:rFonts w:ascii="宋体" w:hAnsi="宋体" w:cs="宋体"/>
              </w:rPr>
            </w:pPr>
            <w:r>
              <w:rPr>
                <w:rFonts w:hint="eastAsia" w:ascii="宋体" w:hAnsi="宋体" w:cs="宋体"/>
              </w:rPr>
              <w:t xml:space="preserve">（4）方案内容不全面，安全服务体系规范不合理或未提供的不得分。</w:t>
            </w:r>
            <w:r>
              <w:rPr>
                <w:rFonts w:ascii="宋体" w:hAnsi="宋体" w:cs="宋体"/>
              </w:rPr>
            </w:r>
            <w:r/>
          </w:p>
        </w:tc>
        <w:tc>
          <w:tcPr>
            <w:tcW w:w="401" w:type="dxa"/>
            <w:vAlign w:val="center"/>
            <w:textDirection w:val="lrTb"/>
            <w:noWrap w:val="false"/>
          </w:tcPr>
          <w:p>
            <w:pPr>
              <w:pStyle w:val="660"/>
              <w:jc w:val="center"/>
              <w:spacing w:before="68" w:line="180" w:lineRule="auto"/>
              <w:rPr>
                <w:rFonts w:ascii="宋体" w:hAnsi="宋体" w:cs="宋体"/>
              </w:rPr>
            </w:pPr>
            <w:r>
              <w:rPr>
                <w:rFonts w:hint="eastAsia" w:ascii="宋体" w:hAnsi="宋体" w:cs="宋体"/>
              </w:rPr>
              <w:t xml:space="preserve">6</w:t>
            </w:r>
            <w:r>
              <w:rPr>
                <w:rFonts w:ascii="宋体" w:hAnsi="宋体" w:cs="宋体"/>
              </w:rPr>
            </w:r>
            <w:r/>
          </w:p>
        </w:tc>
        <w:tc>
          <w:tcPr>
            <w:tcW w:w="607" w:type="dxa"/>
            <w:vAlign w:val="center"/>
            <w:textDirection w:val="lrTb"/>
            <w:noWrap w:val="false"/>
          </w:tcPr>
          <w:p>
            <w:pPr>
              <w:pStyle w:val="660"/>
              <w:ind w:left="121" w:right="89"/>
              <w:spacing w:before="68" w:line="238" w:lineRule="auto"/>
              <w:rPr>
                <w:rFonts w:ascii="宋体" w:hAnsi="宋体" w:cs="宋体"/>
              </w:rPr>
            </w:pPr>
            <w:r>
              <w:rPr>
                <w:rFonts w:ascii="宋体" w:hAnsi="宋体" w:cs="宋体"/>
              </w:rPr>
              <w:t xml:space="preserve">主观分</w:t>
            </w:r>
            <w:r>
              <w:rPr>
                <w:rFonts w:ascii="宋体" w:hAnsi="宋体" w:cs="宋体"/>
              </w:rPr>
            </w:r>
            <w:r/>
          </w:p>
        </w:tc>
      </w:tr>
      <w:tr>
        <w:trPr>
          <w:trHeight w:val="1412"/>
        </w:trPr>
        <w:tc>
          <w:tcPr>
            <w:tcW w:w="487" w:type="dxa"/>
            <w:vAlign w:val="center"/>
            <w:textDirection w:val="lrTb"/>
            <w:noWrap w:val="false"/>
          </w:tcPr>
          <w:p>
            <w:pPr>
              <w:pStyle w:val="660"/>
              <w:ind w:left="174"/>
              <w:spacing w:before="68" w:line="182" w:lineRule="auto"/>
              <w:rPr>
                <w:rFonts w:ascii="宋体" w:hAnsi="宋体" w:cs="宋体"/>
                <w:bCs/>
                <w:spacing w:val="-6"/>
                <w:lang w:eastAsia="en-US"/>
              </w:rPr>
            </w:pPr>
            <w:r>
              <w:rPr>
                <w:rFonts w:ascii="宋体" w:hAnsi="宋体" w:cs="宋体"/>
                <w:bCs/>
                <w:spacing w:val="-6"/>
                <w:lang w:eastAsia="en-US"/>
              </w:rPr>
              <w:t xml:space="preserve">2.6</w:t>
            </w:r>
            <w:r>
              <w:rPr>
                <w:rFonts w:ascii="宋体" w:hAnsi="宋体" w:cs="宋体"/>
                <w:bCs/>
                <w:spacing w:val="-6"/>
                <w:lang w:eastAsia="en-US"/>
              </w:rPr>
            </w:r>
            <w:r/>
          </w:p>
        </w:tc>
        <w:tc>
          <w:tcPr>
            <w:tcW w:w="839" w:type="dxa"/>
            <w:vAlign w:val="center"/>
            <w:textDirection w:val="lrTb"/>
            <w:noWrap w:val="false"/>
          </w:tcPr>
          <w:p>
            <w:pPr>
              <w:pStyle w:val="660"/>
              <w:ind w:right="108"/>
              <w:spacing w:before="69" w:line="229" w:lineRule="auto"/>
              <w:rPr>
                <w:rFonts w:ascii="宋体" w:hAnsi="宋体" w:cs="宋体"/>
              </w:rPr>
            </w:pPr>
            <w:r>
              <w:rPr>
                <w:rFonts w:ascii="宋体" w:hAnsi="宋体" w:cs="宋体"/>
              </w:rPr>
              <w:t xml:space="preserve">应急响应预案</w:t>
            </w:r>
            <w:r>
              <w:rPr>
                <w:rFonts w:ascii="宋体" w:hAnsi="宋体" w:cs="宋体"/>
              </w:rPr>
            </w:r>
            <w:r/>
          </w:p>
        </w:tc>
        <w:tc>
          <w:tcPr>
            <w:tcW w:w="7412" w:type="dxa"/>
            <w:vAlign w:val="center"/>
            <w:textDirection w:val="lrTb"/>
            <w:noWrap w:val="false"/>
          </w:tcPr>
          <w:p>
            <w:pPr>
              <w:pStyle w:val="660"/>
              <w:spacing w:before="19" w:line="220" w:lineRule="auto"/>
              <w:rPr>
                <w:rFonts w:ascii="宋体" w:hAnsi="宋体" w:cs="宋体"/>
              </w:rPr>
            </w:pPr>
            <w:r>
              <w:rPr>
                <w:rFonts w:hint="eastAsia" w:ascii="宋体" w:hAnsi="宋体" w:cs="宋体"/>
              </w:rPr>
              <w:t xml:space="preserve">评委根据投标人提供的应急响应预案（包括根据不同场景，如核心的软件系统故障、硬件系统故障、网络故障、安全事件、灾难性事件等不同场景的应对措施等）综合评分：</w:t>
            </w:r>
            <w:r>
              <w:rPr>
                <w:rFonts w:ascii="宋体" w:hAnsi="宋体" w:cs="宋体"/>
              </w:rPr>
            </w:r>
            <w:r/>
          </w:p>
          <w:p>
            <w:pPr>
              <w:pStyle w:val="660"/>
              <w:spacing w:before="19" w:line="220" w:lineRule="auto"/>
              <w:rPr>
                <w:rFonts w:ascii="宋体" w:hAnsi="宋体" w:cs="宋体"/>
              </w:rPr>
            </w:pPr>
            <w:r>
              <w:rPr>
                <w:rFonts w:hint="eastAsia" w:ascii="宋体" w:hAnsi="宋体" w:cs="宋体"/>
              </w:rPr>
              <w:t xml:space="preserve">（1）应急响应预案细化全面，操作性强，清晰合理的，得6分；</w:t>
            </w:r>
            <w:r>
              <w:rPr>
                <w:rFonts w:ascii="宋体" w:hAnsi="宋体" w:cs="宋体"/>
              </w:rPr>
            </w:r>
            <w:r/>
          </w:p>
          <w:p>
            <w:pPr>
              <w:pStyle w:val="660"/>
              <w:spacing w:before="19" w:line="220" w:lineRule="auto"/>
              <w:rPr>
                <w:rFonts w:ascii="宋体" w:hAnsi="宋体" w:cs="宋体"/>
              </w:rPr>
            </w:pPr>
            <w:r>
              <w:rPr>
                <w:rFonts w:hint="eastAsia" w:ascii="宋体" w:hAnsi="宋体" w:cs="宋体"/>
              </w:rPr>
              <w:t xml:space="preserve">（2）应急响应预案较全面，操作性较强，较清晰合理的，得4分；</w:t>
            </w:r>
            <w:r>
              <w:rPr>
                <w:rFonts w:ascii="宋体" w:hAnsi="宋体" w:cs="宋体"/>
              </w:rPr>
            </w:r>
            <w:r/>
          </w:p>
          <w:p>
            <w:pPr>
              <w:pStyle w:val="660"/>
              <w:spacing w:before="19" w:line="220" w:lineRule="auto"/>
              <w:rPr>
                <w:rFonts w:ascii="宋体" w:hAnsi="宋体" w:cs="宋体"/>
              </w:rPr>
            </w:pPr>
            <w:r>
              <w:rPr>
                <w:rFonts w:hint="eastAsia" w:ascii="宋体" w:hAnsi="宋体" w:cs="宋体"/>
              </w:rPr>
              <w:t xml:space="preserve">（3）应急响应预案基本全面，具备一定的可操作性，基本清晰合理的，得2分；</w:t>
            </w:r>
            <w:r>
              <w:rPr>
                <w:rFonts w:ascii="宋体" w:hAnsi="宋体" w:cs="宋体"/>
              </w:rPr>
            </w:r>
            <w:r/>
          </w:p>
          <w:p>
            <w:pPr>
              <w:pStyle w:val="660"/>
              <w:spacing w:before="19" w:line="220" w:lineRule="auto"/>
              <w:rPr>
                <w:rFonts w:ascii="宋体" w:hAnsi="宋体" w:cs="宋体"/>
              </w:rPr>
            </w:pPr>
            <w:r>
              <w:rPr>
                <w:rFonts w:hint="eastAsia" w:ascii="宋体" w:hAnsi="宋体" w:cs="宋体"/>
              </w:rPr>
              <w:t xml:space="preserve">（4）应急响应预案较不全，操作性较差，不清晰不合理或未提供的不得分。</w:t>
            </w:r>
            <w:r>
              <w:rPr>
                <w:rFonts w:ascii="宋体" w:hAnsi="宋体" w:cs="宋体"/>
              </w:rPr>
            </w:r>
            <w:r/>
          </w:p>
        </w:tc>
        <w:tc>
          <w:tcPr>
            <w:tcW w:w="401" w:type="dxa"/>
            <w:vAlign w:val="center"/>
            <w:textDirection w:val="lrTb"/>
            <w:noWrap w:val="false"/>
          </w:tcPr>
          <w:p>
            <w:pPr>
              <w:pStyle w:val="660"/>
              <w:jc w:val="center"/>
              <w:spacing w:before="68" w:line="180" w:lineRule="auto"/>
              <w:rPr>
                <w:rFonts w:ascii="宋体" w:hAnsi="宋体" w:cs="宋体"/>
              </w:rPr>
            </w:pPr>
            <w:r>
              <w:rPr>
                <w:rFonts w:hint="eastAsia" w:ascii="宋体" w:hAnsi="宋体" w:cs="宋体"/>
              </w:rPr>
              <w:t xml:space="preserve">6</w:t>
            </w:r>
            <w:r>
              <w:rPr>
                <w:rFonts w:ascii="宋体" w:hAnsi="宋体" w:cs="宋体"/>
              </w:rPr>
            </w:r>
            <w:r/>
          </w:p>
        </w:tc>
        <w:tc>
          <w:tcPr>
            <w:tcW w:w="607" w:type="dxa"/>
            <w:vAlign w:val="center"/>
            <w:textDirection w:val="lrTb"/>
            <w:noWrap w:val="false"/>
          </w:tcPr>
          <w:p>
            <w:pPr>
              <w:pStyle w:val="660"/>
              <w:ind w:left="121" w:right="89"/>
              <w:spacing w:before="69" w:line="229" w:lineRule="auto"/>
              <w:rPr>
                <w:rFonts w:ascii="宋体" w:hAnsi="宋体" w:cs="宋体"/>
                <w:spacing w:val="-5"/>
                <w:lang w:eastAsia="en-US"/>
              </w:rPr>
            </w:pPr>
            <w:r>
              <w:rPr>
                <w:rFonts w:ascii="宋体" w:hAnsi="宋体" w:cs="宋体"/>
                <w:spacing w:val="-5"/>
                <w:lang w:eastAsia="en-US"/>
              </w:rPr>
              <w:t xml:space="preserve">主观</w:t>
            </w:r>
            <w:r>
              <w:rPr>
                <w:rFonts w:ascii="宋体" w:hAnsi="宋体" w:cs="宋体"/>
                <w:lang w:eastAsia="en-US"/>
              </w:rPr>
              <w:t xml:space="preserve">分</w:t>
            </w:r>
            <w:r>
              <w:rPr>
                <w:rFonts w:ascii="宋体" w:hAnsi="宋体" w:cs="宋体"/>
                <w:spacing w:val="-5"/>
                <w:lang w:eastAsia="en-US"/>
              </w:rPr>
            </w:r>
            <w:r/>
          </w:p>
        </w:tc>
      </w:tr>
      <w:tr>
        <w:trPr>
          <w:trHeight w:val="424"/>
        </w:trPr>
        <w:tc>
          <w:tcPr>
            <w:gridSpan w:val="5"/>
            <w:tcW w:w="9746" w:type="dxa"/>
            <w:vAlign w:val="center"/>
            <w:textDirection w:val="lrTb"/>
            <w:noWrap w:val="false"/>
          </w:tcPr>
          <w:p>
            <w:pPr>
              <w:pStyle w:val="660"/>
              <w:ind w:left="226" w:right="89" w:hanging="105"/>
              <w:spacing w:before="68" w:line="229" w:lineRule="auto"/>
              <w:rPr>
                <w:rFonts w:ascii="宋体" w:hAnsi="宋体" w:cs="宋体"/>
                <w:b/>
                <w:bCs/>
                <w:spacing w:val="-5"/>
                <w:lang w:eastAsia="en-US"/>
              </w:rPr>
            </w:pPr>
            <w:r>
              <w:rPr>
                <w:rFonts w:ascii="宋体" w:hAnsi="宋体" w:cs="宋体"/>
                <w:b/>
                <w:bCs/>
                <w:spacing w:val="-2"/>
                <w:lang w:eastAsia="en-US"/>
              </w:rPr>
              <w:t xml:space="preserve">服务</w:t>
            </w:r>
            <w:r>
              <w:rPr>
                <w:rFonts w:ascii="宋体" w:hAnsi="宋体" w:cs="宋体"/>
                <w:b/>
                <w:bCs/>
                <w:spacing w:val="-5"/>
                <w:lang w:eastAsia="en-US"/>
              </w:rPr>
            </w:r>
            <w:r/>
          </w:p>
        </w:tc>
      </w:tr>
      <w:tr>
        <w:trPr>
          <w:trHeight w:val="694"/>
        </w:trPr>
        <w:tc>
          <w:tcPr>
            <w:tcW w:w="487" w:type="dxa"/>
            <w:vAlign w:val="center"/>
            <w:textDirection w:val="lrTb"/>
            <w:noWrap w:val="false"/>
          </w:tcPr>
          <w:p>
            <w:pPr>
              <w:pStyle w:val="660"/>
              <w:ind w:left="174"/>
              <w:spacing w:before="68" w:line="182" w:lineRule="auto"/>
              <w:rPr>
                <w:rFonts w:ascii="宋体" w:hAnsi="宋体" w:cs="宋体"/>
                <w:bCs/>
                <w:spacing w:val="-6"/>
                <w:lang w:eastAsia="en-US"/>
              </w:rPr>
            </w:pPr>
            <w:r>
              <w:rPr>
                <w:rFonts w:ascii="宋体" w:hAnsi="宋体" w:cs="宋体"/>
                <w:bCs/>
                <w:spacing w:val="-6"/>
                <w:lang w:eastAsia="en-US"/>
              </w:rPr>
              <w:t xml:space="preserve">3.1</w:t>
            </w:r>
            <w:r>
              <w:rPr>
                <w:rFonts w:ascii="宋体" w:hAnsi="宋体" w:cs="宋体"/>
                <w:bCs/>
                <w:spacing w:val="-6"/>
                <w:lang w:eastAsia="en-US"/>
              </w:rPr>
            </w:r>
            <w:r/>
          </w:p>
        </w:tc>
        <w:tc>
          <w:tcPr>
            <w:tcW w:w="839" w:type="dxa"/>
            <w:vAlign w:val="center"/>
            <w:textDirection w:val="lrTb"/>
            <w:noWrap w:val="false"/>
          </w:tcPr>
          <w:p>
            <w:pPr>
              <w:pStyle w:val="660"/>
              <w:ind w:right="108"/>
              <w:spacing w:before="68" w:line="229" w:lineRule="auto"/>
              <w:rPr>
                <w:rFonts w:ascii="宋体" w:hAnsi="宋体" w:cs="宋体"/>
              </w:rPr>
            </w:pPr>
            <w:r>
              <w:rPr>
                <w:rFonts w:ascii="宋体" w:hAnsi="宋体" w:cs="宋体"/>
              </w:rPr>
              <w:t xml:space="preserve">维保服务方案</w:t>
            </w:r>
            <w:r>
              <w:rPr>
                <w:rFonts w:ascii="宋体" w:hAnsi="宋体" w:cs="宋体"/>
              </w:rPr>
            </w:r>
            <w:r/>
          </w:p>
        </w:tc>
        <w:tc>
          <w:tcPr>
            <w:tcW w:w="7412" w:type="dxa"/>
            <w:vAlign w:val="center"/>
            <w:textDirection w:val="lrTb"/>
            <w:noWrap w:val="false"/>
          </w:tcPr>
          <w:p>
            <w:pPr>
              <w:pStyle w:val="660"/>
              <w:ind w:right="170"/>
              <w:spacing w:before="36" w:line="228" w:lineRule="auto"/>
              <w:rPr>
                <w:rFonts w:ascii="宋体" w:hAnsi="宋体" w:cs="宋体"/>
              </w:rPr>
            </w:pPr>
            <w:r>
              <w:rPr>
                <w:rFonts w:hint="eastAsia" w:ascii="宋体" w:hAnsi="宋体" w:cs="宋体"/>
              </w:rPr>
              <w:t xml:space="preserve">评委根据投标人提供的维保服务方案（包括维保服务内容、服务流程、响应时间、人员配备等）综合评分：</w:t>
            </w:r>
            <w:r>
              <w:rPr>
                <w:rFonts w:ascii="宋体" w:hAnsi="宋体" w:cs="宋体"/>
              </w:rPr>
            </w:r>
            <w:r/>
          </w:p>
          <w:p>
            <w:pPr>
              <w:pStyle w:val="660"/>
              <w:ind w:right="170"/>
              <w:spacing w:before="36" w:line="228" w:lineRule="auto"/>
              <w:rPr>
                <w:rFonts w:ascii="宋体" w:hAnsi="宋体" w:cs="宋体"/>
              </w:rPr>
            </w:pPr>
            <w:r>
              <w:rPr>
                <w:rFonts w:hint="eastAsia" w:ascii="宋体" w:hAnsi="宋体" w:cs="宋体"/>
              </w:rPr>
              <w:t xml:space="preserve">（1）维保服务方案全面合理，服务流程及内容具体，响应时间迅速，服务人员齐备的，得9分；</w:t>
            </w:r>
            <w:r>
              <w:rPr>
                <w:rFonts w:ascii="宋体" w:hAnsi="宋体" w:cs="宋体"/>
              </w:rPr>
            </w:r>
            <w:r/>
          </w:p>
          <w:p>
            <w:pPr>
              <w:pStyle w:val="660"/>
              <w:ind w:right="170"/>
              <w:spacing w:before="36" w:line="228" w:lineRule="auto"/>
              <w:rPr>
                <w:rFonts w:ascii="宋体" w:hAnsi="宋体" w:cs="宋体"/>
              </w:rPr>
            </w:pPr>
            <w:r>
              <w:rPr>
                <w:rFonts w:hint="eastAsia" w:ascii="宋体" w:hAnsi="宋体" w:cs="宋体"/>
              </w:rPr>
              <w:t xml:space="preserve">（2）维保服务方案较全面，服务流程及内容较具体，响应时间较为迅速、服务人员匹配基本满足需求的，得6分；</w:t>
            </w:r>
            <w:r>
              <w:rPr>
                <w:rFonts w:ascii="宋体" w:hAnsi="宋体" w:cs="宋体"/>
              </w:rPr>
            </w:r>
            <w:r/>
          </w:p>
          <w:p>
            <w:pPr>
              <w:pStyle w:val="660"/>
              <w:ind w:right="170"/>
              <w:spacing w:before="36" w:line="228" w:lineRule="auto"/>
              <w:rPr>
                <w:rFonts w:ascii="宋体" w:hAnsi="宋体" w:cs="宋体"/>
              </w:rPr>
            </w:pPr>
            <w:r>
              <w:rPr>
                <w:rFonts w:hint="eastAsia" w:ascii="宋体" w:hAnsi="宋体" w:cs="宋体"/>
              </w:rPr>
              <w:t xml:space="preserve">（3）维保服务方案基本全面，服务流程及内容、响应时间、服务人员配备基本满足需求的，得3分；</w:t>
            </w:r>
            <w:r>
              <w:rPr>
                <w:rFonts w:ascii="宋体" w:hAnsi="宋体" w:cs="宋体"/>
              </w:rPr>
            </w:r>
            <w:r/>
          </w:p>
          <w:p>
            <w:pPr>
              <w:pStyle w:val="660"/>
              <w:ind w:right="170"/>
              <w:spacing w:before="36" w:line="228" w:lineRule="auto"/>
              <w:rPr>
                <w:rFonts w:ascii="宋体" w:hAnsi="宋体" w:cs="宋体"/>
              </w:rPr>
            </w:pPr>
            <w:r>
              <w:rPr>
                <w:rFonts w:hint="eastAsia" w:ascii="宋体" w:hAnsi="宋体" w:cs="宋体"/>
              </w:rPr>
              <w:t xml:space="preserve">（4）维保服务方案内容不全、服务流程及内容、响应时间、服务人员配备不能满足需求或未提供售后服务方案的不得分。</w:t>
            </w:r>
            <w:r>
              <w:rPr>
                <w:rFonts w:ascii="宋体" w:hAnsi="宋体" w:cs="宋体"/>
              </w:rPr>
            </w:r>
            <w:r/>
          </w:p>
        </w:tc>
        <w:tc>
          <w:tcPr>
            <w:tcW w:w="401" w:type="dxa"/>
            <w:vAlign w:val="center"/>
            <w:textDirection w:val="lrTb"/>
            <w:noWrap w:val="false"/>
          </w:tcPr>
          <w:p>
            <w:pPr>
              <w:pStyle w:val="660"/>
              <w:jc w:val="center"/>
              <w:spacing w:before="68" w:line="180" w:lineRule="auto"/>
              <w:rPr>
                <w:rFonts w:ascii="宋体" w:hAnsi="宋体" w:cs="宋体"/>
              </w:rPr>
            </w:pPr>
            <w:r>
              <w:rPr>
                <w:rFonts w:hint="eastAsia" w:ascii="宋体" w:hAnsi="宋体" w:cs="宋体"/>
              </w:rPr>
              <w:t xml:space="preserve">9</w:t>
            </w:r>
            <w:r>
              <w:rPr>
                <w:rFonts w:ascii="宋体" w:hAnsi="宋体" w:cs="宋体"/>
              </w:rPr>
            </w:r>
            <w:r/>
          </w:p>
        </w:tc>
        <w:tc>
          <w:tcPr>
            <w:tcW w:w="607" w:type="dxa"/>
            <w:vAlign w:val="center"/>
            <w:textDirection w:val="lrTb"/>
            <w:noWrap w:val="false"/>
          </w:tcPr>
          <w:p>
            <w:pPr>
              <w:pStyle w:val="660"/>
              <w:ind w:left="121" w:right="89"/>
              <w:spacing w:before="68" w:line="229" w:lineRule="auto"/>
              <w:rPr>
                <w:rFonts w:ascii="宋体" w:hAnsi="宋体" w:cs="宋体"/>
              </w:rPr>
            </w:pPr>
            <w:r>
              <w:rPr>
                <w:rFonts w:hint="eastAsia" w:ascii="宋体" w:hAnsi="宋体" w:cs="宋体"/>
              </w:rPr>
              <w:t xml:space="preserve">主观分</w:t>
            </w:r>
            <w:r>
              <w:rPr>
                <w:rFonts w:ascii="宋体" w:hAnsi="宋体" w:cs="宋体"/>
              </w:rPr>
            </w:r>
            <w:r/>
          </w:p>
        </w:tc>
      </w:tr>
      <w:tr>
        <w:trPr>
          <w:trHeight w:val="808"/>
        </w:trPr>
        <w:tc>
          <w:tcPr>
            <w:tcW w:w="487" w:type="dxa"/>
            <w:vAlign w:val="center"/>
            <w:textDirection w:val="lrTb"/>
            <w:noWrap w:val="false"/>
          </w:tcPr>
          <w:p>
            <w:pPr>
              <w:pStyle w:val="660"/>
              <w:ind w:left="174"/>
              <w:spacing w:before="68" w:line="182" w:lineRule="auto"/>
              <w:rPr>
                <w:rFonts w:ascii="宋体" w:hAnsi="宋体" w:cs="宋体"/>
                <w:bCs/>
                <w:spacing w:val="-6"/>
                <w:lang w:eastAsia="en-US"/>
              </w:rPr>
            </w:pPr>
            <w:r>
              <w:rPr>
                <w:rFonts w:ascii="宋体" w:hAnsi="宋体" w:cs="宋体"/>
                <w:bCs/>
                <w:spacing w:val="-6"/>
                <w:lang w:eastAsia="en-US"/>
              </w:rPr>
              <w:t xml:space="preserve">3.2</w:t>
            </w:r>
            <w:r>
              <w:rPr>
                <w:rFonts w:ascii="宋体" w:hAnsi="宋体" w:cs="宋体"/>
                <w:bCs/>
                <w:spacing w:val="-6"/>
                <w:lang w:eastAsia="en-US"/>
              </w:rPr>
            </w:r>
            <w:r/>
          </w:p>
        </w:tc>
        <w:tc>
          <w:tcPr>
            <w:tcW w:w="839" w:type="dxa"/>
            <w:vAlign w:val="center"/>
            <w:textDirection w:val="lrTb"/>
            <w:noWrap w:val="false"/>
          </w:tcPr>
          <w:p>
            <w:pPr>
              <w:pStyle w:val="660"/>
              <w:ind w:right="108"/>
              <w:spacing w:before="68" w:line="228" w:lineRule="auto"/>
              <w:rPr>
                <w:rFonts w:ascii="宋体" w:hAnsi="宋体" w:cs="宋体"/>
                <w:spacing w:val="-2"/>
                <w:lang w:eastAsia="en-US"/>
              </w:rPr>
            </w:pPr>
            <w:r>
              <w:rPr>
                <w:rFonts w:ascii="宋体" w:hAnsi="宋体" w:cs="宋体"/>
                <w:spacing w:val="-2"/>
                <w:lang w:eastAsia="en-US"/>
              </w:rPr>
              <w:t xml:space="preserve">项目经理能</w:t>
            </w:r>
            <w:r>
              <w:rPr>
                <w:rFonts w:ascii="宋体" w:hAnsi="宋体" w:cs="宋体"/>
                <w:lang w:eastAsia="en-US"/>
              </w:rPr>
              <w:t xml:space="preserve">力</w:t>
            </w:r>
            <w:r>
              <w:rPr>
                <w:rFonts w:ascii="宋体" w:hAnsi="宋体" w:cs="宋体"/>
                <w:spacing w:val="-2"/>
                <w:lang w:eastAsia="en-US"/>
              </w:rPr>
            </w:r>
            <w:r/>
          </w:p>
        </w:tc>
        <w:tc>
          <w:tcPr>
            <w:tcW w:w="7412" w:type="dxa"/>
            <w:vAlign w:val="center"/>
            <w:textDirection w:val="lrTb"/>
            <w:noWrap w:val="false"/>
          </w:tcPr>
          <w:p>
            <w:pPr>
              <w:pStyle w:val="660"/>
              <w:ind w:right="170"/>
              <w:spacing w:before="36" w:line="228" w:lineRule="auto"/>
              <w:rPr>
                <w:rFonts w:ascii="宋体" w:hAnsi="宋体" w:cs="宋体"/>
                <w:spacing w:val="-8"/>
              </w:rPr>
            </w:pPr>
            <w:r>
              <w:rPr>
                <w:rFonts w:hint="eastAsia" w:ascii="宋体" w:hAnsi="宋体" w:cs="宋体"/>
                <w:spacing w:val="-8"/>
              </w:rPr>
              <w:t xml:space="preserve">标人拟投入本项目采购包2的项目经理具有电子信息工程中级工程师或以上职称、CISP认证工程师证书，每提供一个得3分,最多得6分。</w:t>
            </w:r>
            <w:r>
              <w:rPr>
                <w:rFonts w:ascii="宋体" w:hAnsi="宋体" w:cs="宋体"/>
                <w:spacing w:val="-8"/>
              </w:rPr>
            </w:r>
            <w:r/>
          </w:p>
          <w:p>
            <w:pPr>
              <w:pStyle w:val="660"/>
              <w:ind w:right="170"/>
              <w:spacing w:before="36" w:line="228" w:lineRule="auto"/>
              <w:rPr>
                <w:rFonts w:ascii="宋体" w:hAnsi="宋体" w:cs="宋体"/>
                <w:spacing w:val="-8"/>
              </w:rPr>
            </w:pPr>
            <w:r>
              <w:rPr>
                <w:rFonts w:hint="eastAsia" w:ascii="宋体" w:hAnsi="宋体" w:cs="宋体"/>
                <w:spacing w:val="-8"/>
              </w:rPr>
              <w:t xml:space="preserve">以上提供人员证书及投标人为其缴纳的2024年7月以来任意1个月的社保缴纳材料，证明材料缺项或未提供的不得分。</w:t>
            </w:r>
            <w:r>
              <w:rPr>
                <w:rFonts w:ascii="宋体" w:hAnsi="宋体" w:cs="宋体"/>
                <w:spacing w:val="-8"/>
              </w:rPr>
            </w:r>
            <w:r/>
          </w:p>
        </w:tc>
        <w:tc>
          <w:tcPr>
            <w:tcW w:w="401" w:type="dxa"/>
            <w:vAlign w:val="center"/>
            <w:textDirection w:val="lrTb"/>
            <w:noWrap w:val="false"/>
          </w:tcPr>
          <w:p>
            <w:pPr>
              <w:pStyle w:val="660"/>
              <w:jc w:val="center"/>
              <w:spacing w:before="68" w:line="181" w:lineRule="auto"/>
              <w:rPr>
                <w:rFonts w:ascii="宋体" w:hAnsi="宋体" w:cs="宋体"/>
              </w:rPr>
            </w:pPr>
            <w:r>
              <w:rPr>
                <w:rFonts w:hint="eastAsia" w:ascii="宋体" w:hAnsi="宋体" w:cs="宋体"/>
              </w:rPr>
              <w:t xml:space="preserve">6</w:t>
            </w:r>
            <w:r>
              <w:rPr>
                <w:rFonts w:ascii="宋体" w:hAnsi="宋体" w:cs="宋体"/>
              </w:rPr>
            </w:r>
            <w:r/>
          </w:p>
        </w:tc>
        <w:tc>
          <w:tcPr>
            <w:tcW w:w="607" w:type="dxa"/>
            <w:vAlign w:val="center"/>
            <w:textDirection w:val="lrTb"/>
            <w:noWrap w:val="false"/>
          </w:tcPr>
          <w:p>
            <w:pPr>
              <w:pStyle w:val="660"/>
              <w:ind w:left="121" w:right="89"/>
              <w:spacing w:before="68" w:line="229" w:lineRule="auto"/>
              <w:rPr>
                <w:rFonts w:ascii="宋体" w:hAnsi="宋体" w:cs="宋体"/>
              </w:rPr>
            </w:pPr>
            <w:r>
              <w:rPr>
                <w:rFonts w:ascii="宋体" w:hAnsi="宋体" w:cs="宋体"/>
              </w:rPr>
              <w:t xml:space="preserve">客观分</w:t>
            </w:r>
            <w:r>
              <w:rPr>
                <w:rFonts w:ascii="宋体" w:hAnsi="宋体" w:cs="宋体"/>
              </w:rPr>
            </w:r>
            <w:r/>
          </w:p>
        </w:tc>
      </w:tr>
      <w:tr>
        <w:trPr>
          <w:trHeight w:val="2296"/>
        </w:trPr>
        <w:tc>
          <w:tcPr>
            <w:tcW w:w="487" w:type="dxa"/>
            <w:vAlign w:val="center"/>
            <w:textDirection w:val="lrTb"/>
            <w:noWrap w:val="false"/>
          </w:tcPr>
          <w:p>
            <w:pPr>
              <w:pStyle w:val="660"/>
              <w:ind w:left="174"/>
              <w:spacing w:before="68" w:line="182" w:lineRule="auto"/>
              <w:rPr>
                <w:rFonts w:ascii="宋体" w:hAnsi="宋体" w:cs="宋体"/>
                <w:bCs/>
                <w:spacing w:val="-6"/>
                <w:lang w:eastAsia="en-US"/>
              </w:rPr>
            </w:pPr>
            <w:r>
              <w:rPr>
                <w:rFonts w:ascii="宋体" w:hAnsi="宋体" w:cs="宋体"/>
                <w:bCs/>
                <w:spacing w:val="-6"/>
                <w:lang w:eastAsia="en-US"/>
              </w:rPr>
              <w:t xml:space="preserve">3.3</w:t>
            </w:r>
            <w:r>
              <w:rPr>
                <w:rFonts w:ascii="宋体" w:hAnsi="宋体" w:cs="宋体"/>
                <w:bCs/>
                <w:spacing w:val="-6"/>
                <w:lang w:eastAsia="en-US"/>
              </w:rPr>
            </w:r>
            <w:r/>
          </w:p>
        </w:tc>
        <w:tc>
          <w:tcPr>
            <w:tcW w:w="839" w:type="dxa"/>
            <w:vAlign w:val="center"/>
            <w:textDirection w:val="lrTb"/>
            <w:noWrap w:val="false"/>
          </w:tcPr>
          <w:p>
            <w:pPr>
              <w:pStyle w:val="660"/>
              <w:ind w:right="108"/>
              <w:spacing w:before="68" w:line="229" w:lineRule="auto"/>
              <w:rPr>
                <w:rFonts w:ascii="宋体" w:hAnsi="宋体" w:cs="宋体"/>
              </w:rPr>
            </w:pPr>
            <w:r>
              <w:rPr>
                <w:rFonts w:ascii="宋体" w:hAnsi="宋体" w:cs="宋体"/>
              </w:rPr>
              <w:t xml:space="preserve">项目团队能力</w:t>
            </w:r>
            <w:r>
              <w:rPr>
                <w:rFonts w:ascii="宋体" w:hAnsi="宋体" w:cs="宋体"/>
              </w:rPr>
            </w:r>
            <w:r/>
          </w:p>
        </w:tc>
        <w:tc>
          <w:tcPr>
            <w:tcW w:w="7412" w:type="dxa"/>
            <w:vAlign w:val="center"/>
            <w:textDirection w:val="lrTb"/>
            <w:noWrap w:val="false"/>
          </w:tcPr>
          <w:p>
            <w:pPr>
              <w:pStyle w:val="660"/>
              <w:spacing w:before="121" w:line="219" w:lineRule="auto"/>
              <w:rPr>
                <w:rFonts w:ascii="宋体" w:hAnsi="宋体" w:cs="宋体"/>
              </w:rPr>
            </w:pPr>
            <w:r>
              <w:rPr>
                <w:rFonts w:ascii="宋体" w:hAnsi="宋体" w:cs="宋体"/>
                <w:spacing w:val="-3"/>
              </w:rPr>
              <w:t xml:space="preserve">投标人拟投入本项目</w:t>
            </w:r>
            <w:r>
              <w:rPr>
                <w:rFonts w:hint="eastAsia" w:ascii="宋体" w:hAnsi="宋体" w:cs="宋体"/>
                <w:spacing w:val="-8"/>
              </w:rPr>
              <w:t xml:space="preserve">采购包2</w:t>
            </w:r>
            <w:r>
              <w:rPr>
                <w:rFonts w:ascii="宋体" w:hAnsi="宋体" w:cs="宋体"/>
                <w:spacing w:val="-3"/>
              </w:rPr>
              <w:t xml:space="preserve">的项目团队（项目经理除外</w:t>
            </w:r>
            <w:r>
              <w:rPr>
                <w:rFonts w:ascii="宋体" w:hAnsi="宋体" w:cs="宋体"/>
                <w:spacing w:val="8"/>
              </w:rPr>
              <w:t xml:space="preserve">）：</w:t>
            </w:r>
            <w:r>
              <w:rPr>
                <w:rFonts w:ascii="宋体" w:hAnsi="宋体" w:cs="宋体"/>
              </w:rPr>
            </w:r>
            <w:r/>
          </w:p>
          <w:p>
            <w:pPr>
              <w:pStyle w:val="660"/>
              <w:spacing w:before="20" w:line="219" w:lineRule="auto"/>
              <w:rPr>
                <w:rFonts w:ascii="宋体" w:hAnsi="宋体" w:cs="宋体"/>
              </w:rPr>
            </w:pPr>
            <w:r>
              <w:rPr>
                <w:rFonts w:ascii="宋体" w:hAnsi="宋体" w:cs="宋体"/>
                <w:spacing w:val="-4"/>
              </w:rPr>
              <w:t xml:space="preserve">（1）具有CISP认证工程师证书PTE方向，</w:t>
            </w:r>
            <w:r>
              <w:rPr>
                <w:rFonts w:hint="eastAsia" w:ascii="宋体" w:hAnsi="宋体" w:cs="宋体"/>
                <w:spacing w:val="-5"/>
              </w:rPr>
              <w:t xml:space="preserve">得2分</w:t>
            </w:r>
            <w:r>
              <w:rPr>
                <w:rFonts w:hint="eastAsia" w:ascii="宋体" w:hAnsi="宋体" w:cs="宋体"/>
                <w:spacing w:val="-4"/>
              </w:rPr>
              <w:t xml:space="preserve">；</w:t>
            </w:r>
            <w:r>
              <w:rPr>
                <w:rFonts w:ascii="宋体" w:hAnsi="宋体" w:cs="宋体"/>
              </w:rPr>
            </w:r>
            <w:r/>
          </w:p>
          <w:p>
            <w:pPr>
              <w:pStyle w:val="660"/>
              <w:spacing w:before="21" w:line="219" w:lineRule="auto"/>
              <w:rPr>
                <w:rFonts w:ascii="宋体" w:hAnsi="宋体" w:cs="宋体"/>
                <w:spacing w:val="-4"/>
              </w:rPr>
            </w:pPr>
            <w:r>
              <w:rPr>
                <w:rFonts w:ascii="宋体" w:hAnsi="宋体" w:cs="宋体"/>
                <w:spacing w:val="-4"/>
              </w:rPr>
              <w:t xml:space="preserve">（2）具有CISP认证工程师证书非PTE方向，</w:t>
            </w:r>
            <w:r>
              <w:rPr>
                <w:rFonts w:ascii="宋体" w:hAnsi="宋体" w:cs="宋体"/>
                <w:spacing w:val="-5"/>
              </w:rPr>
              <w:t xml:space="preserve">每提供1个证书得1分，最多得4分</w:t>
            </w:r>
            <w:r>
              <w:rPr>
                <w:rFonts w:hint="eastAsia" w:ascii="宋体" w:hAnsi="宋体" w:cs="宋体"/>
                <w:spacing w:val="-4"/>
              </w:rPr>
              <w:t xml:space="preserve">；</w:t>
            </w:r>
            <w:r>
              <w:rPr>
                <w:rFonts w:ascii="宋体" w:hAnsi="宋体" w:cs="宋体"/>
                <w:spacing w:val="-4"/>
              </w:rPr>
            </w:r>
            <w:r/>
          </w:p>
          <w:p>
            <w:pPr>
              <w:pStyle w:val="660"/>
              <w:spacing w:before="21" w:line="219" w:lineRule="auto"/>
              <w:rPr>
                <w:rFonts w:ascii="宋体" w:hAnsi="宋体" w:cs="宋体"/>
              </w:rPr>
            </w:pPr>
            <w:r>
              <w:rPr>
                <w:rFonts w:hint="eastAsia" w:ascii="宋体" w:hAnsi="宋体" w:cs="宋体"/>
              </w:rPr>
              <w:t xml:space="preserve">（3）具有信息安全保障认证工程师(CISAW)证书，每提供1个证书得2分，最多4分；</w:t>
            </w:r>
            <w:r>
              <w:rPr>
                <w:rFonts w:ascii="宋体" w:hAnsi="宋体" w:cs="宋体"/>
              </w:rPr>
            </w:r>
            <w:r/>
          </w:p>
          <w:p>
            <w:pPr>
              <w:pStyle w:val="660"/>
              <w:spacing w:before="21" w:line="219" w:lineRule="auto"/>
              <w:rPr>
                <w:rFonts w:ascii="宋体" w:hAnsi="宋体" w:cs="宋体"/>
              </w:rPr>
            </w:pPr>
            <w:r>
              <w:rPr>
                <w:rFonts w:hint="eastAsia" w:ascii="宋体" w:hAnsi="宋体" w:cs="宋体"/>
              </w:rPr>
              <w:t xml:space="preserve">（4）具有工业和信息化行业专项技术证书（信息安全管理高级），得3分；</w:t>
            </w:r>
            <w:r>
              <w:rPr>
                <w:rFonts w:ascii="宋体" w:hAnsi="宋体" w:cs="宋体"/>
              </w:rPr>
            </w:r>
            <w:r/>
          </w:p>
          <w:p>
            <w:pPr>
              <w:pStyle w:val="660"/>
              <w:spacing w:before="21" w:line="219" w:lineRule="auto"/>
              <w:rPr>
                <w:rFonts w:ascii="宋体" w:hAnsi="宋体" w:cs="宋体"/>
              </w:rPr>
            </w:pPr>
            <w:r>
              <w:rPr>
                <w:rFonts w:hint="eastAsia" w:ascii="宋体" w:hAnsi="宋体" w:cs="宋体"/>
              </w:rPr>
              <w:t xml:space="preserve">（5）具有信息系统项目管理师证书，得3分。</w:t>
            </w:r>
            <w:r>
              <w:rPr>
                <w:rFonts w:ascii="宋体" w:hAnsi="宋体" w:cs="宋体"/>
              </w:rPr>
            </w:r>
            <w:r/>
          </w:p>
          <w:p>
            <w:pPr>
              <w:pStyle w:val="672"/>
            </w:pPr>
            <w:r/>
            <w:r/>
          </w:p>
          <w:p>
            <w:pPr>
              <w:pStyle w:val="660"/>
              <w:spacing w:before="21" w:line="219" w:lineRule="auto"/>
              <w:rPr>
                <w:rFonts w:ascii="宋体" w:hAnsi="宋体" w:cs="宋体"/>
              </w:rPr>
            </w:pPr>
            <w:r>
              <w:rPr>
                <w:rFonts w:ascii="宋体" w:hAnsi="宋体" w:cs="宋体"/>
                <w:spacing w:val="-2"/>
              </w:rPr>
              <w:t xml:space="preserve">本项最多</w:t>
            </w:r>
            <w:r>
              <w:rPr>
                <w:rFonts w:hint="eastAsia" w:ascii="宋体" w:hAnsi="宋体" w:cs="宋体"/>
                <w:spacing w:val="-2"/>
              </w:rPr>
              <w:t xml:space="preserve">16</w:t>
            </w:r>
            <w:r>
              <w:rPr>
                <w:rFonts w:ascii="宋体" w:hAnsi="宋体" w:cs="宋体"/>
                <w:spacing w:val="-2"/>
              </w:rPr>
              <w:t xml:space="preserve">分，以上提供人员证书及投标人为其缴纳的202</w:t>
            </w:r>
            <w:r>
              <w:rPr>
                <w:rFonts w:hint="eastAsia" w:ascii="宋体" w:hAnsi="宋体" w:cs="宋体"/>
                <w:spacing w:val="-2"/>
              </w:rPr>
              <w:t xml:space="preserve">4</w:t>
            </w:r>
            <w:r>
              <w:rPr>
                <w:rFonts w:ascii="宋体" w:hAnsi="宋体" w:cs="宋体"/>
                <w:spacing w:val="-2"/>
              </w:rPr>
              <w:t xml:space="preserve">年</w:t>
            </w:r>
            <w:r>
              <w:rPr>
                <w:rFonts w:hint="eastAsia" w:ascii="宋体" w:hAnsi="宋体" w:cs="宋体"/>
                <w:spacing w:val="-2"/>
              </w:rPr>
              <w:t xml:space="preserve">7</w:t>
            </w:r>
            <w:r>
              <w:rPr>
                <w:rFonts w:ascii="宋体" w:hAnsi="宋体" w:cs="宋体"/>
                <w:spacing w:val="-1"/>
              </w:rPr>
              <w:t xml:space="preserve">月以来任意1个月的社保缴纳材料，证明材料缺项或未</w:t>
            </w:r>
            <w:r>
              <w:rPr>
                <w:rFonts w:ascii="宋体" w:hAnsi="宋体" w:cs="宋体"/>
                <w:spacing w:val="-2"/>
              </w:rPr>
              <w:t xml:space="preserve">提供的不得分（注：一人多证以最高分计，不重复得分）。</w:t>
            </w:r>
            <w:r>
              <w:rPr>
                <w:rFonts w:ascii="宋体" w:hAnsi="宋体" w:cs="宋体"/>
              </w:rPr>
            </w:r>
            <w:r/>
          </w:p>
        </w:tc>
        <w:tc>
          <w:tcPr>
            <w:tcW w:w="401" w:type="dxa"/>
            <w:vAlign w:val="center"/>
            <w:textDirection w:val="lrTb"/>
            <w:noWrap w:val="false"/>
          </w:tcPr>
          <w:p>
            <w:pPr>
              <w:pStyle w:val="660"/>
              <w:jc w:val="center"/>
              <w:spacing w:before="68" w:line="182" w:lineRule="auto"/>
              <w:rPr>
                <w:rFonts w:ascii="宋体" w:hAnsi="宋体" w:cs="宋体"/>
              </w:rPr>
            </w:pPr>
            <w:r>
              <w:rPr>
                <w:rFonts w:hint="eastAsia" w:ascii="宋体" w:hAnsi="宋体" w:cs="宋体"/>
                <w:spacing w:val="-6"/>
              </w:rPr>
              <w:t xml:space="preserve">16</w:t>
            </w:r>
            <w:r>
              <w:rPr>
                <w:rFonts w:ascii="宋体" w:hAnsi="宋体" w:cs="宋体"/>
              </w:rPr>
            </w:r>
            <w:r/>
          </w:p>
        </w:tc>
        <w:tc>
          <w:tcPr>
            <w:tcW w:w="607" w:type="dxa"/>
            <w:vAlign w:val="center"/>
            <w:textDirection w:val="lrTb"/>
            <w:noWrap w:val="false"/>
          </w:tcPr>
          <w:p>
            <w:pPr>
              <w:pStyle w:val="660"/>
              <w:ind w:left="121" w:right="89"/>
              <w:spacing w:before="68" w:line="229" w:lineRule="auto"/>
              <w:rPr>
                <w:rFonts w:ascii="宋体" w:hAnsi="宋体" w:cs="宋体"/>
              </w:rPr>
            </w:pPr>
            <w:r>
              <w:rPr>
                <w:rFonts w:ascii="宋体" w:hAnsi="宋体" w:cs="宋体"/>
              </w:rPr>
              <w:t xml:space="preserve">客观分</w:t>
            </w:r>
            <w:r>
              <w:rPr>
                <w:rFonts w:ascii="宋体" w:hAnsi="宋体" w:cs="宋体"/>
              </w:rPr>
            </w:r>
            <w:r/>
          </w:p>
        </w:tc>
      </w:tr>
      <w:tr>
        <w:trPr>
          <w:trHeight w:val="450"/>
        </w:trPr>
        <w:tc>
          <w:tcPr>
            <w:gridSpan w:val="5"/>
            <w:tcW w:w="9746" w:type="dxa"/>
            <w:vAlign w:val="center"/>
            <w:textDirection w:val="lrTb"/>
            <w:noWrap w:val="false"/>
          </w:tcPr>
          <w:p>
            <w:pPr>
              <w:pStyle w:val="660"/>
              <w:ind w:left="226" w:right="89" w:hanging="105"/>
              <w:spacing w:before="68" w:line="229" w:lineRule="auto"/>
              <w:rPr>
                <w:rFonts w:ascii="宋体" w:hAnsi="宋体" w:cs="宋体"/>
                <w:b/>
                <w:bCs/>
                <w:spacing w:val="-5"/>
                <w:lang w:eastAsia="en-US"/>
              </w:rPr>
            </w:pPr>
            <w:r>
              <w:rPr>
                <w:rFonts w:ascii="宋体" w:hAnsi="宋体" w:cs="宋体"/>
                <w:b/>
                <w:bCs/>
                <w:spacing w:val="-2"/>
                <w:lang w:eastAsia="en-US"/>
              </w:rPr>
              <w:t xml:space="preserve">业绩</w:t>
            </w:r>
            <w:r>
              <w:rPr>
                <w:rFonts w:ascii="宋体" w:hAnsi="宋体" w:cs="宋体"/>
                <w:b/>
                <w:bCs/>
                <w:spacing w:val="-5"/>
                <w:lang w:eastAsia="en-US"/>
              </w:rPr>
            </w:r>
            <w:r/>
          </w:p>
        </w:tc>
      </w:tr>
      <w:tr>
        <w:trPr>
          <w:trHeight w:val="692"/>
        </w:trPr>
        <w:tc>
          <w:tcPr>
            <w:tcW w:w="487" w:type="dxa"/>
            <w:vAlign w:val="center"/>
            <w:textDirection w:val="lrTb"/>
            <w:noWrap w:val="false"/>
          </w:tcPr>
          <w:p>
            <w:pPr>
              <w:pStyle w:val="660"/>
              <w:ind w:left="174"/>
              <w:spacing w:before="68" w:line="182" w:lineRule="auto"/>
              <w:rPr>
                <w:rFonts w:ascii="宋体" w:hAnsi="宋体" w:cs="宋体"/>
                <w:bCs/>
                <w:spacing w:val="-6"/>
                <w:lang w:eastAsia="en-US"/>
              </w:rPr>
            </w:pPr>
            <w:r>
              <w:rPr>
                <w:rFonts w:ascii="宋体" w:hAnsi="宋体" w:cs="宋体"/>
                <w:bCs/>
                <w:spacing w:val="-6"/>
                <w:lang w:eastAsia="en-US"/>
              </w:rPr>
              <w:t xml:space="preserve">4.1</w:t>
            </w:r>
            <w:r>
              <w:rPr>
                <w:rFonts w:ascii="宋体" w:hAnsi="宋体" w:cs="宋体"/>
                <w:bCs/>
                <w:spacing w:val="-6"/>
                <w:lang w:eastAsia="en-US"/>
              </w:rPr>
            </w:r>
            <w:r/>
          </w:p>
        </w:tc>
        <w:tc>
          <w:tcPr>
            <w:tcW w:w="839" w:type="dxa"/>
            <w:vAlign w:val="center"/>
            <w:textDirection w:val="lrTb"/>
            <w:noWrap w:val="false"/>
          </w:tcPr>
          <w:p>
            <w:pPr>
              <w:pStyle w:val="660"/>
              <w:spacing w:before="68" w:line="220" w:lineRule="auto"/>
              <w:rPr>
                <w:rFonts w:ascii="宋体" w:hAnsi="宋体" w:cs="宋体"/>
              </w:rPr>
            </w:pPr>
            <w:r>
              <w:rPr>
                <w:rFonts w:ascii="宋体" w:hAnsi="宋体" w:cs="宋体"/>
              </w:rPr>
              <w:t xml:space="preserve">投标人业绩</w:t>
            </w:r>
            <w:r>
              <w:rPr>
                <w:rFonts w:ascii="宋体" w:hAnsi="宋体" w:cs="宋体"/>
              </w:rPr>
            </w:r>
            <w:r/>
          </w:p>
        </w:tc>
        <w:tc>
          <w:tcPr>
            <w:tcW w:w="7412" w:type="dxa"/>
            <w:vAlign w:val="center"/>
            <w:textDirection w:val="lrTb"/>
            <w:noWrap w:val="false"/>
          </w:tcPr>
          <w:p>
            <w:pPr>
              <w:pStyle w:val="660"/>
              <w:ind w:right="94"/>
              <w:spacing w:before="125" w:line="236" w:lineRule="auto"/>
              <w:rPr>
                <w:rFonts w:ascii="宋体" w:hAnsi="宋体" w:cs="宋体"/>
              </w:rPr>
            </w:pPr>
            <w:r>
              <w:rPr>
                <w:rFonts w:hint="eastAsia" w:ascii="宋体" w:hAnsi="宋体" w:cs="宋体"/>
              </w:rPr>
              <w:t xml:space="preserve">投标人提供2021年1月1日以来（以合同签订时间为准）完成的类似项目业绩（如：网络安全维护项目、安全服务项目），每提供1个得3分，最多9分（提供合同及验收证明材料，证明材料缺项或未提供的不得分）。</w:t>
            </w:r>
            <w:r>
              <w:rPr>
                <w:rFonts w:ascii="宋体" w:hAnsi="宋体" w:cs="宋体"/>
              </w:rPr>
            </w:r>
            <w:r/>
          </w:p>
        </w:tc>
        <w:tc>
          <w:tcPr>
            <w:tcW w:w="401" w:type="dxa"/>
            <w:vAlign w:val="center"/>
            <w:textDirection w:val="lrTb"/>
            <w:noWrap w:val="false"/>
          </w:tcPr>
          <w:p>
            <w:pPr>
              <w:pStyle w:val="660"/>
              <w:jc w:val="center"/>
              <w:spacing w:before="68" w:line="181" w:lineRule="auto"/>
              <w:rPr>
                <w:rFonts w:ascii="宋体" w:hAnsi="宋体" w:cs="宋体"/>
              </w:rPr>
            </w:pPr>
            <w:r>
              <w:rPr>
                <w:rFonts w:hint="eastAsia" w:ascii="宋体" w:hAnsi="宋体" w:cs="宋体"/>
              </w:rPr>
              <w:t xml:space="preserve">9</w:t>
            </w:r>
            <w:r>
              <w:rPr>
                <w:rFonts w:ascii="宋体" w:hAnsi="宋体" w:cs="宋体"/>
              </w:rPr>
            </w:r>
            <w:r/>
          </w:p>
        </w:tc>
        <w:tc>
          <w:tcPr>
            <w:tcW w:w="607" w:type="dxa"/>
            <w:vAlign w:val="center"/>
            <w:textDirection w:val="lrTb"/>
            <w:noWrap w:val="false"/>
          </w:tcPr>
          <w:p>
            <w:pPr>
              <w:pStyle w:val="660"/>
              <w:ind w:left="121" w:right="89"/>
              <w:spacing w:before="68" w:line="229" w:lineRule="auto"/>
              <w:rPr>
                <w:rFonts w:ascii="宋体" w:hAnsi="宋体" w:cs="宋体"/>
              </w:rPr>
            </w:pPr>
            <w:r>
              <w:rPr>
                <w:rFonts w:ascii="宋体" w:hAnsi="宋体" w:cs="宋体"/>
              </w:rPr>
              <w:t xml:space="preserve">客观分</w:t>
            </w:r>
            <w:r>
              <w:rPr>
                <w:rFonts w:ascii="宋体" w:hAnsi="宋体" w:cs="宋体"/>
              </w:rPr>
            </w:r>
            <w:r/>
          </w:p>
        </w:tc>
      </w:tr>
      <w:tr>
        <w:trPr>
          <w:trHeight w:val="442"/>
        </w:trPr>
        <w:tc>
          <w:tcPr>
            <w:gridSpan w:val="5"/>
            <w:tcW w:w="9746" w:type="dxa"/>
            <w:vAlign w:val="center"/>
            <w:textDirection w:val="lrTb"/>
            <w:noWrap w:val="false"/>
          </w:tcPr>
          <w:p>
            <w:pPr>
              <w:pStyle w:val="660"/>
              <w:ind w:left="226" w:right="89" w:hanging="105"/>
              <w:spacing w:before="68" w:line="229" w:lineRule="auto"/>
              <w:rPr>
                <w:rFonts w:ascii="宋体" w:hAnsi="宋体" w:cs="宋体"/>
                <w:b/>
                <w:bCs/>
                <w:spacing w:val="-5"/>
                <w:lang w:eastAsia="en-US"/>
              </w:rPr>
            </w:pPr>
            <w:r>
              <w:rPr>
                <w:rFonts w:ascii="宋体" w:hAnsi="宋体" w:cs="宋体"/>
                <w:b/>
                <w:bCs/>
                <w:spacing w:val="-2"/>
                <w:lang w:eastAsia="en-US"/>
              </w:rPr>
              <w:t xml:space="preserve">履约能力</w:t>
            </w:r>
            <w:r>
              <w:rPr>
                <w:rFonts w:ascii="宋体" w:hAnsi="宋体" w:cs="宋体"/>
                <w:b/>
                <w:bCs/>
                <w:spacing w:val="-5"/>
                <w:lang w:eastAsia="en-US"/>
              </w:rPr>
            </w:r>
            <w:r/>
          </w:p>
        </w:tc>
      </w:tr>
      <w:tr>
        <w:trPr>
          <w:trHeight w:val="567"/>
        </w:trPr>
        <w:tc>
          <w:tcPr>
            <w:tcW w:w="487" w:type="dxa"/>
            <w:vAlign w:val="center"/>
            <w:textDirection w:val="lrTb"/>
            <w:noWrap w:val="false"/>
          </w:tcPr>
          <w:p>
            <w:pPr>
              <w:pStyle w:val="660"/>
              <w:ind w:left="174"/>
              <w:spacing w:before="68" w:line="182" w:lineRule="auto"/>
              <w:rPr>
                <w:rFonts w:ascii="宋体" w:hAnsi="宋体" w:cs="宋体"/>
                <w:bCs/>
                <w:spacing w:val="-6"/>
              </w:rPr>
            </w:pPr>
            <w:r>
              <w:rPr>
                <w:rFonts w:ascii="宋体" w:hAnsi="宋体" w:cs="宋体"/>
                <w:bCs/>
                <w:spacing w:val="-6"/>
                <w:lang w:eastAsia="en-US"/>
              </w:rPr>
              <w:t xml:space="preserve">5.</w:t>
            </w:r>
            <w:r>
              <w:rPr>
                <w:rFonts w:hint="eastAsia" w:ascii="宋体" w:hAnsi="宋体" w:cs="宋体"/>
                <w:bCs/>
                <w:spacing w:val="-6"/>
              </w:rPr>
              <w:t xml:space="preserve">1</w:t>
            </w:r>
            <w:r>
              <w:rPr>
                <w:rFonts w:ascii="宋体" w:hAnsi="宋体" w:cs="宋体"/>
                <w:bCs/>
                <w:spacing w:val="-6"/>
              </w:rPr>
            </w:r>
            <w:r/>
          </w:p>
        </w:tc>
        <w:tc>
          <w:tcPr>
            <w:tcW w:w="839" w:type="dxa"/>
            <w:vAlign w:val="center"/>
            <w:textDirection w:val="lrTb"/>
            <w:noWrap w:val="false"/>
          </w:tcPr>
          <w:p>
            <w:pPr>
              <w:pStyle w:val="660"/>
              <w:spacing w:before="69" w:line="182" w:lineRule="auto"/>
              <w:rPr>
                <w:rFonts w:ascii="宋体" w:hAnsi="宋体" w:cs="宋体"/>
              </w:rPr>
            </w:pPr>
            <w:r>
              <w:rPr>
                <w:rFonts w:ascii="宋体" w:hAnsi="宋体" w:cs="宋体"/>
              </w:rPr>
              <w:t xml:space="preserve">履约能力</w:t>
            </w:r>
            <w:r>
              <w:rPr>
                <w:rFonts w:ascii="宋体" w:hAnsi="宋体" w:cs="宋体"/>
              </w:rPr>
            </w:r>
            <w:r/>
          </w:p>
        </w:tc>
        <w:tc>
          <w:tcPr>
            <w:tcW w:w="7412" w:type="dxa"/>
            <w:vAlign w:val="center"/>
            <w:textDirection w:val="lrTb"/>
            <w:noWrap w:val="false"/>
          </w:tcPr>
          <w:p>
            <w:pPr>
              <w:pStyle w:val="660"/>
              <w:spacing w:before="69" w:line="182" w:lineRule="auto"/>
              <w:rPr>
                <w:rFonts w:ascii="宋体" w:hAnsi="宋体" w:cs="宋体"/>
                <w:spacing w:val="-3"/>
              </w:rPr>
            </w:pPr>
            <w:r>
              <w:rPr>
                <w:rFonts w:hint="eastAsia" w:ascii="宋体" w:hAnsi="宋体" w:cs="宋体"/>
                <w:spacing w:val="-3"/>
              </w:rPr>
              <w:t xml:space="preserve">投标人为网络安全应急服务支撑单位的，得5分</w:t>
            </w:r>
            <w:bookmarkStart w:id="199" w:name="OLE_LINK1"/>
            <w:r>
              <w:rPr>
                <w:rFonts w:hint="eastAsia" w:ascii="宋体" w:hAnsi="宋体" w:cs="宋体"/>
                <w:spacing w:val="-3"/>
              </w:rPr>
              <w:t xml:space="preserve">，未提供不得分（提供证书）</w:t>
            </w:r>
            <w:bookmarkEnd w:id="199"/>
            <w:r>
              <w:rPr>
                <w:rFonts w:hint="eastAsia" w:ascii="宋体" w:hAnsi="宋体" w:cs="宋体"/>
                <w:spacing w:val="-3"/>
              </w:rPr>
              <w:t xml:space="preserve">。</w:t>
            </w:r>
            <w:r>
              <w:rPr>
                <w:rFonts w:ascii="宋体" w:hAnsi="宋体" w:cs="宋体"/>
                <w:spacing w:val="-3"/>
              </w:rPr>
            </w:r>
            <w:r/>
          </w:p>
        </w:tc>
        <w:tc>
          <w:tcPr>
            <w:tcW w:w="401" w:type="dxa"/>
            <w:vAlign w:val="center"/>
            <w:textDirection w:val="lrTb"/>
            <w:noWrap w:val="false"/>
          </w:tcPr>
          <w:p>
            <w:pPr>
              <w:pStyle w:val="660"/>
              <w:jc w:val="center"/>
              <w:spacing w:before="69" w:line="182" w:lineRule="auto"/>
              <w:rPr>
                <w:rFonts w:ascii="宋体" w:hAnsi="宋体" w:cs="宋体"/>
                <w:spacing w:val="-3"/>
              </w:rPr>
            </w:pPr>
            <w:r>
              <w:rPr>
                <w:rFonts w:hint="eastAsia" w:ascii="宋体" w:hAnsi="宋体" w:cs="宋体"/>
                <w:spacing w:val="-3"/>
              </w:rPr>
              <w:t xml:space="preserve">5</w:t>
            </w:r>
            <w:r>
              <w:rPr>
                <w:rFonts w:ascii="宋体" w:hAnsi="宋体" w:cs="宋体"/>
                <w:spacing w:val="-3"/>
              </w:rPr>
            </w:r>
            <w:r/>
          </w:p>
        </w:tc>
        <w:tc>
          <w:tcPr>
            <w:tcW w:w="607" w:type="dxa"/>
            <w:vAlign w:val="center"/>
            <w:textDirection w:val="lrTb"/>
            <w:noWrap w:val="false"/>
          </w:tcPr>
          <w:p>
            <w:pPr>
              <w:pStyle w:val="660"/>
              <w:ind w:left="162"/>
              <w:spacing w:before="69" w:line="182" w:lineRule="auto"/>
              <w:rPr>
                <w:rFonts w:ascii="宋体" w:hAnsi="宋体" w:cs="宋体"/>
              </w:rPr>
            </w:pPr>
            <w:r>
              <w:rPr>
                <w:rFonts w:ascii="宋体" w:hAnsi="宋体" w:cs="宋体"/>
              </w:rPr>
              <w:t xml:space="preserve">客观分</w:t>
            </w:r>
            <w:r>
              <w:rPr>
                <w:rFonts w:ascii="宋体" w:hAnsi="宋体" w:cs="宋体"/>
              </w:rPr>
            </w:r>
            <w:r/>
          </w:p>
        </w:tc>
      </w:tr>
      <w:tr>
        <w:trPr>
          <w:trHeight w:val="505"/>
        </w:trPr>
        <w:tc>
          <w:tcPr>
            <w:tcW w:w="487" w:type="dxa"/>
            <w:vAlign w:val="top"/>
            <w:textDirection w:val="lrTb"/>
            <w:noWrap w:val="false"/>
          </w:tcPr>
          <w:p>
            <w:pPr>
              <w:pStyle w:val="660"/>
              <w:spacing w:before="69" w:line="182" w:lineRule="auto"/>
              <w:rPr>
                <w:rFonts w:ascii="宋体" w:hAnsi="宋体" w:cs="宋体"/>
                <w:b/>
                <w:bCs/>
                <w:spacing w:val="-3"/>
                <w:lang w:eastAsia="en-US"/>
              </w:rPr>
            </w:pPr>
            <w:r>
              <w:rPr>
                <w:rFonts w:ascii="宋体" w:hAnsi="宋体" w:cs="宋体"/>
                <w:b/>
                <w:bCs/>
                <w:spacing w:val="-3"/>
                <w:lang w:eastAsia="en-US"/>
              </w:rPr>
              <w:t xml:space="preserve">合计</w:t>
            </w:r>
            <w:r>
              <w:rPr>
                <w:rFonts w:ascii="宋体" w:hAnsi="宋体" w:cs="宋体"/>
                <w:b/>
                <w:bCs/>
                <w:spacing w:val="-3"/>
                <w:lang w:eastAsia="en-US"/>
              </w:rPr>
            </w:r>
            <w:r/>
          </w:p>
        </w:tc>
        <w:tc>
          <w:tcPr>
            <w:gridSpan w:val="2"/>
            <w:tcW w:w="8251" w:type="dxa"/>
            <w:vAlign w:val="top"/>
            <w:textDirection w:val="lrTb"/>
            <w:noWrap w:val="false"/>
          </w:tcPr>
          <w:p>
            <w:pPr>
              <w:pStyle w:val="660"/>
              <w:ind w:left="162"/>
              <w:spacing w:before="69" w:line="182" w:lineRule="auto"/>
              <w:rPr>
                <w:rFonts w:ascii="宋体" w:hAnsi="宋体" w:cs="宋体"/>
                <w:spacing w:val="-3"/>
                <w:lang w:eastAsia="en-US"/>
              </w:rPr>
            </w:pPr>
            <w:r>
              <w:rPr>
                <w:rFonts w:ascii="宋体" w:hAnsi="宋体" w:cs="宋体"/>
                <w:spacing w:val="-3"/>
                <w:lang w:eastAsia="en-US"/>
              </w:rPr>
            </w:r>
            <w:r/>
          </w:p>
        </w:tc>
        <w:tc>
          <w:tcPr>
            <w:gridSpan w:val="2"/>
            <w:tcW w:w="1008" w:type="dxa"/>
            <w:vAlign w:val="top"/>
            <w:textDirection w:val="lrTb"/>
            <w:noWrap w:val="false"/>
          </w:tcPr>
          <w:p>
            <w:pPr>
              <w:pStyle w:val="660"/>
              <w:ind w:left="162"/>
              <w:spacing w:before="69" w:line="182" w:lineRule="auto"/>
              <w:rPr>
                <w:rFonts w:ascii="宋体" w:hAnsi="宋体" w:cs="宋体"/>
                <w:spacing w:val="-3"/>
                <w:lang w:eastAsia="en-US"/>
              </w:rPr>
            </w:pPr>
            <w:r>
              <w:rPr>
                <w:rFonts w:hint="eastAsia" w:ascii="宋体" w:hAnsi="宋体" w:cs="宋体"/>
                <w:spacing w:val="-3"/>
                <w:lang w:eastAsia="en-US"/>
              </w:rPr>
              <w:t xml:space="preserve">100分</w:t>
            </w:r>
            <w:r>
              <w:rPr>
                <w:rFonts w:ascii="宋体" w:hAnsi="宋体" w:cs="宋体"/>
                <w:spacing w:val="-3"/>
                <w:lang w:eastAsia="en-US"/>
              </w:rPr>
            </w:r>
            <w:r/>
          </w:p>
        </w:tc>
      </w:tr>
    </w:tbl>
    <w:p>
      <w:pPr>
        <w:pStyle w:val="660"/>
        <w:rPr>
          <w:rFonts w:ascii="宋体" w:hAnsi="宋体" w:cs="宋体"/>
          <w:b/>
          <w:bCs/>
          <w:color w:val="000000"/>
          <w:sz w:val="24"/>
          <w:szCs w:val="24"/>
          <w:highlight w:val="yellow"/>
        </w:rPr>
      </w:pPr>
      <w:r>
        <w:rPr>
          <w:rFonts w:ascii="宋体" w:hAnsi="宋体" w:cs="宋体"/>
          <w:b/>
          <w:bCs/>
          <w:color w:val="000000"/>
          <w:sz w:val="24"/>
          <w:szCs w:val="24"/>
          <w:highlight w:val="yellow"/>
        </w:rPr>
      </w:r>
      <w:r/>
    </w:p>
    <w:p>
      <w:pPr>
        <w:pStyle w:val="660"/>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60"/>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60"/>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60"/>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60"/>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60"/>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60"/>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60"/>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60"/>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60"/>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60"/>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660"/>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6"/>
      <w:r/>
      <w:bookmarkEnd w:id="197"/>
      <w:r/>
      <w:bookmarkEnd w:id="198"/>
      <w:r>
        <w:rPr>
          <w:rFonts w:hint="eastAsia" w:ascii="方正小标宋简体" w:hAnsi="方正小标宋简体" w:eastAsia="方正小标宋简体" w:cs="方正小标宋简体"/>
          <w:color w:val="000000"/>
          <w:sz w:val="36"/>
          <w:szCs w:val="36"/>
        </w:rPr>
        <w:t xml:space="preserve">文件格式 </w:t>
      </w:r>
      <w:r>
        <w:rPr>
          <w:rFonts w:ascii="方正小标宋简体" w:hAnsi="方正小标宋简体" w:eastAsia="方正小标宋简体" w:cs="方正小标宋简体"/>
          <w:color w:val="000000"/>
          <w:sz w:val="36"/>
          <w:szCs w:val="36"/>
        </w:rPr>
      </w:r>
      <w:r/>
    </w:p>
    <w:p>
      <w:pPr>
        <w:pStyle w:val="660"/>
        <w:jc w:val="center"/>
        <w:rPr>
          <w:rFonts w:ascii="宋体" w:hAnsi="宋体"/>
          <w:b/>
          <w:sz w:val="72"/>
        </w:rPr>
      </w:pPr>
      <w:r/>
      <w:bookmarkStart w:id="200" w:name="_Hlt26671244"/>
      <w:r/>
      <w:bookmarkEnd w:id="200"/>
      <w:r/>
      <w:bookmarkStart w:id="201" w:name="_Hlt26955039"/>
      <w:r/>
      <w:bookmarkEnd w:id="201"/>
      <w:r/>
      <w:bookmarkStart w:id="202" w:name="_Toc120614282"/>
      <w:r/>
      <w:bookmarkStart w:id="203" w:name="_Toc49090576"/>
      <w:r/>
      <w:bookmarkStart w:id="204" w:name="_Toc26554094"/>
      <w:r>
        <w:rPr>
          <w:rFonts w:ascii="宋体" w:hAnsi="宋体"/>
          <w:b/>
          <w:sz w:val="72"/>
        </w:rPr>
      </w:r>
      <w:r/>
    </w:p>
    <w:p>
      <w:pPr>
        <w:pStyle w:val="660"/>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660"/>
        <w:jc w:val="center"/>
        <w:rPr>
          <w:rFonts w:ascii="宋体" w:hAnsi="宋体"/>
          <w:b/>
          <w:sz w:val="72"/>
        </w:rPr>
      </w:pPr>
      <w:r>
        <w:rPr>
          <w:rFonts w:ascii="宋体" w:hAnsi="宋体"/>
          <w:b/>
          <w:sz w:val="72"/>
        </w:rPr>
      </w:r>
      <w:r/>
    </w:p>
    <w:p>
      <w:pPr>
        <w:pStyle w:val="660"/>
        <w:jc w:val="center"/>
        <w:rPr>
          <w:rFonts w:ascii="宋体" w:hAnsi="宋体"/>
          <w:b/>
          <w:sz w:val="72"/>
        </w:rPr>
      </w:pPr>
      <w:r>
        <w:rPr>
          <w:rFonts w:ascii="宋体" w:hAnsi="宋体"/>
          <w:b/>
          <w:sz w:val="72"/>
        </w:rPr>
      </w:r>
      <w:r/>
    </w:p>
    <w:p>
      <w:pPr>
        <w:pStyle w:val="660"/>
        <w:jc w:val="center"/>
        <w:rPr>
          <w:rFonts w:ascii="宋体" w:hAnsi="宋体"/>
          <w:b/>
          <w:sz w:val="36"/>
        </w:rPr>
      </w:pPr>
      <w:r>
        <w:rPr>
          <w:rFonts w:ascii="宋体" w:hAnsi="宋体"/>
          <w:b/>
          <w:sz w:val="36"/>
        </w:rPr>
      </w:r>
      <w:r/>
    </w:p>
    <w:p>
      <w:pPr>
        <w:pStyle w:val="660"/>
        <w:jc w:val="center"/>
        <w:rPr>
          <w:rFonts w:ascii="宋体" w:hAnsi="宋体"/>
          <w:b/>
          <w:sz w:val="36"/>
        </w:rPr>
      </w:pPr>
      <w:r>
        <w:rPr>
          <w:rFonts w:ascii="宋体" w:hAnsi="宋体"/>
          <w:b/>
          <w:sz w:val="36"/>
        </w:rPr>
      </w:r>
      <w:r/>
    </w:p>
    <w:p>
      <w:pPr>
        <w:pStyle w:val="660"/>
        <w:jc w:val="center"/>
        <w:rPr>
          <w:rFonts w:ascii="宋体" w:hAnsi="宋体"/>
          <w:b/>
          <w:sz w:val="36"/>
        </w:rPr>
      </w:pPr>
      <w:r>
        <w:rPr>
          <w:rFonts w:ascii="宋体" w:hAnsi="宋体"/>
          <w:b/>
          <w:sz w:val="36"/>
        </w:rPr>
      </w:r>
      <w:r/>
    </w:p>
    <w:p>
      <w:pPr>
        <w:pStyle w:val="66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6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6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60"/>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60"/>
        <w:jc w:val="center"/>
        <w:spacing w:line="440" w:lineRule="exact"/>
        <w:rPr>
          <w:rFonts w:ascii="宋体" w:hAnsi="宋体"/>
          <w:b/>
          <w:bCs/>
          <w:sz w:val="32"/>
          <w:szCs w:val="32"/>
        </w:rPr>
      </w:pPr>
      <w:r>
        <w:rPr>
          <w:rFonts w:ascii="宋体" w:hAnsi="宋体"/>
          <w:b/>
          <w:bCs/>
          <w:sz w:val="32"/>
          <w:szCs w:val="32"/>
        </w:rPr>
      </w:r>
      <w:r/>
    </w:p>
    <w:p>
      <w:pPr>
        <w:pStyle w:val="660"/>
        <w:spacing w:line="440" w:lineRule="exact"/>
        <w:rPr>
          <w:rFonts w:ascii="宋体" w:hAnsi="宋体"/>
        </w:rPr>
      </w:pPr>
      <w:r>
        <w:rPr>
          <w:rFonts w:ascii="宋体" w:hAnsi="宋体"/>
        </w:rPr>
      </w:r>
      <w:r/>
    </w:p>
    <w:p>
      <w:pPr>
        <w:pStyle w:val="660"/>
        <w:jc w:val="center"/>
        <w:rPr>
          <w:rFonts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ascii="宋体" w:hAnsi="宋体"/>
          <w:b/>
          <w:bCs/>
          <w:sz w:val="32"/>
          <w:szCs w:val="32"/>
        </w:rPr>
      </w:r>
      <w:r/>
    </w:p>
    <w:p>
      <w:pPr>
        <w:pStyle w:val="660"/>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rPr>
          <w:rFonts w:ascii="宋体" w:hAnsi="宋体" w:cs="宋体"/>
          <w:sz w:val="28"/>
          <w:szCs w:val="28"/>
        </w:rPr>
      </w:r>
      <w:r/>
    </w:p>
    <w:p>
      <w:pPr>
        <w:pStyle w:val="660"/>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rPr>
          <w:rFonts w:ascii="宋体" w:hAnsi="宋体" w:cs="宋体"/>
          <w:sz w:val="28"/>
          <w:szCs w:val="28"/>
        </w:rPr>
      </w:r>
      <w:r/>
    </w:p>
    <w:p>
      <w:pPr>
        <w:pStyle w:val="660"/>
        <w:ind w:firstLine="560"/>
        <w:spacing w:line="600" w:lineRule="exact"/>
        <w:rPr>
          <w:rFonts w:ascii="宋体" w:hAnsi="宋体" w:cs="宋体"/>
          <w:sz w:val="28"/>
          <w:szCs w:val="28"/>
        </w:rPr>
      </w:pPr>
      <w:r>
        <w:rPr>
          <w:rFonts w:hint="eastAsia" w:ascii="宋体" w:hAnsi="宋体" w:cs="宋体"/>
          <w:sz w:val="28"/>
          <w:szCs w:val="28"/>
        </w:rPr>
        <w:t xml:space="preserve">三、法人授权书</w:t>
      </w:r>
      <w:r>
        <w:rPr>
          <w:rFonts w:ascii="宋体" w:hAnsi="宋体" w:cs="宋体"/>
          <w:sz w:val="28"/>
          <w:szCs w:val="28"/>
        </w:rPr>
      </w:r>
      <w:r/>
    </w:p>
    <w:p>
      <w:pPr>
        <w:pStyle w:val="660"/>
        <w:ind w:firstLine="560"/>
        <w:spacing w:line="600" w:lineRule="exact"/>
        <w:rPr>
          <w:rFonts w:ascii="宋体" w:hAnsi="宋体" w:cs="宋体"/>
          <w:sz w:val="28"/>
          <w:szCs w:val="28"/>
        </w:rPr>
      </w:pPr>
      <w:r>
        <w:rPr>
          <w:rFonts w:hint="eastAsia" w:ascii="宋体" w:hAnsi="宋体" w:cs="宋体"/>
          <w:sz w:val="28"/>
          <w:szCs w:val="28"/>
        </w:rPr>
        <w:t xml:space="preserve">四、投标函</w:t>
      </w:r>
      <w:r>
        <w:rPr>
          <w:rFonts w:ascii="宋体" w:hAnsi="宋体" w:cs="宋体"/>
          <w:sz w:val="28"/>
          <w:szCs w:val="28"/>
        </w:rPr>
      </w:r>
      <w:r/>
    </w:p>
    <w:p>
      <w:pPr>
        <w:pStyle w:val="660"/>
        <w:ind w:firstLine="560"/>
        <w:spacing w:line="600" w:lineRule="exact"/>
        <w:rPr>
          <w:rFonts w:ascii="宋体" w:hAnsi="宋体" w:cs="宋体"/>
          <w:sz w:val="28"/>
          <w:szCs w:val="28"/>
        </w:rPr>
      </w:pPr>
      <w:r>
        <w:rPr>
          <w:rFonts w:hint="eastAsia" w:ascii="宋体" w:hAnsi="宋体" w:cs="宋体"/>
          <w:sz w:val="28"/>
          <w:szCs w:val="28"/>
        </w:rPr>
        <w:t xml:space="preserve">五、开标一览表（采购包1、采购包2）</w:t>
      </w:r>
      <w:r>
        <w:rPr>
          <w:rFonts w:ascii="宋体" w:hAnsi="宋体" w:cs="宋体"/>
          <w:sz w:val="28"/>
          <w:szCs w:val="28"/>
        </w:rPr>
      </w:r>
      <w:r/>
    </w:p>
    <w:p>
      <w:pPr>
        <w:pStyle w:val="660"/>
        <w:ind w:firstLine="560"/>
        <w:spacing w:line="600" w:lineRule="exact"/>
        <w:rPr>
          <w:rFonts w:ascii="宋体" w:hAnsi="宋体" w:cs="宋体"/>
          <w:sz w:val="28"/>
          <w:szCs w:val="28"/>
        </w:rPr>
      </w:pPr>
      <w:r>
        <w:rPr>
          <w:rFonts w:hint="eastAsia" w:ascii="宋体" w:hAnsi="宋体" w:cs="宋体"/>
          <w:sz w:val="28"/>
          <w:szCs w:val="28"/>
        </w:rPr>
        <w:t xml:space="preserve">六、投标分项报价表（本项目无需提供）</w:t>
      </w:r>
      <w:r>
        <w:rPr>
          <w:rFonts w:ascii="宋体" w:hAnsi="宋体" w:cs="宋体"/>
          <w:sz w:val="28"/>
          <w:szCs w:val="28"/>
        </w:rPr>
      </w:r>
      <w:r/>
    </w:p>
    <w:p>
      <w:pPr>
        <w:pStyle w:val="660"/>
        <w:ind w:firstLine="560"/>
        <w:spacing w:line="600" w:lineRule="exact"/>
        <w:rPr>
          <w:rFonts w:ascii="宋体" w:hAnsi="宋体" w:cs="宋体"/>
          <w:sz w:val="28"/>
          <w:szCs w:val="28"/>
        </w:rPr>
      </w:pPr>
      <w:r>
        <w:rPr>
          <w:rFonts w:hint="eastAsia" w:ascii="宋体" w:hAnsi="宋体" w:cs="宋体"/>
          <w:sz w:val="28"/>
          <w:szCs w:val="28"/>
        </w:rPr>
        <w:t xml:space="preserve">七、技术要求响应及偏离表（采购包1、采购包2）</w:t>
      </w:r>
      <w:r>
        <w:rPr>
          <w:rFonts w:ascii="宋体" w:hAnsi="宋体" w:cs="宋体"/>
          <w:sz w:val="28"/>
          <w:szCs w:val="28"/>
        </w:rPr>
      </w:r>
      <w:r/>
    </w:p>
    <w:p>
      <w:pPr>
        <w:pStyle w:val="660"/>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八、商务要求响应及偏离表（采购包1、采购包2）</w:t>
      </w:r>
      <w:r>
        <w:rPr>
          <w:rFonts w:ascii="宋体" w:hAnsi="宋体" w:cs="宋体"/>
          <w:sz w:val="28"/>
          <w:szCs w:val="28"/>
        </w:rPr>
      </w:r>
      <w:r/>
    </w:p>
    <w:p>
      <w:pPr>
        <w:pStyle w:val="660"/>
        <w:ind w:firstLine="560"/>
        <w:spacing w:line="600" w:lineRule="exact"/>
        <w:rPr>
          <w:rFonts w:ascii="宋体" w:hAnsi="宋体" w:cs="宋体"/>
          <w:sz w:val="28"/>
          <w:szCs w:val="28"/>
        </w:rPr>
      </w:pPr>
      <w:r>
        <w:rPr>
          <w:rFonts w:hint="eastAsia" w:ascii="宋体" w:hAnsi="宋体" w:cs="宋体"/>
          <w:sz w:val="28"/>
          <w:szCs w:val="28"/>
        </w:rPr>
        <w:t xml:space="preserve">九、中小企业声明函（如有）</w:t>
      </w:r>
      <w:r>
        <w:rPr>
          <w:rFonts w:ascii="宋体" w:hAnsi="宋体" w:cs="宋体"/>
          <w:sz w:val="28"/>
          <w:szCs w:val="28"/>
        </w:rPr>
      </w:r>
      <w:r/>
    </w:p>
    <w:p>
      <w:pPr>
        <w:pStyle w:val="660"/>
        <w:ind w:firstLine="560"/>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rPr>
          <w:rFonts w:ascii="宋体" w:hAnsi="宋体" w:cs="宋体"/>
          <w:sz w:val="28"/>
          <w:szCs w:val="28"/>
        </w:rPr>
      </w:r>
      <w:r/>
    </w:p>
    <w:p>
      <w:pPr>
        <w:pStyle w:val="660"/>
        <w:ind w:firstLine="560"/>
        <w:spacing w:line="600" w:lineRule="exact"/>
        <w:rPr>
          <w:rFonts w:ascii="宋体" w:hAnsi="宋体" w:cs="宋体"/>
          <w:sz w:val="28"/>
          <w:szCs w:val="28"/>
        </w:rPr>
      </w:pPr>
      <w:r>
        <w:rPr>
          <w:rFonts w:hint="eastAsia" w:ascii="宋体" w:hAnsi="宋体" w:cs="宋体"/>
          <w:sz w:val="28"/>
          <w:szCs w:val="28"/>
        </w:rPr>
        <w:t xml:space="preserve">十一、联合体协议（如有）</w:t>
      </w:r>
      <w:r>
        <w:rPr>
          <w:rFonts w:ascii="宋体" w:hAnsi="宋体" w:cs="宋体"/>
          <w:sz w:val="28"/>
          <w:szCs w:val="28"/>
        </w:rPr>
      </w:r>
      <w:r/>
    </w:p>
    <w:p>
      <w:pPr>
        <w:pStyle w:val="660"/>
        <w:ind w:firstLine="480"/>
        <w:spacing w:line="440" w:lineRule="exact"/>
        <w:rPr>
          <w:rFonts w:ascii="宋体" w:hAnsi="宋体"/>
          <w:sz w:val="24"/>
        </w:rPr>
      </w:pPr>
      <w:r>
        <w:rPr>
          <w:rFonts w:ascii="宋体" w:hAnsi="宋体"/>
          <w:sz w:val="24"/>
        </w:rPr>
      </w:r>
      <w:r/>
    </w:p>
    <w:p>
      <w:pPr>
        <w:pStyle w:val="660"/>
        <w:ind w:firstLine="480"/>
        <w:spacing w:line="440" w:lineRule="exact"/>
        <w:rPr>
          <w:rFonts w:ascii="宋体" w:hAnsi="宋体"/>
          <w:sz w:val="24"/>
        </w:rPr>
      </w:pPr>
      <w:r>
        <w:rPr>
          <w:rFonts w:ascii="宋体" w:hAnsi="宋体"/>
          <w:sz w:val="24"/>
        </w:rPr>
      </w:r>
      <w:r/>
    </w:p>
    <w:p>
      <w:pPr>
        <w:pStyle w:val="896"/>
        <w:rPr>
          <w:sz w:val="24"/>
        </w:rPr>
      </w:pPr>
      <w:r>
        <w:rPr>
          <w:sz w:val="24"/>
        </w:rPr>
      </w:r>
      <w:r/>
    </w:p>
    <w:p>
      <w:pPr>
        <w:pStyle w:val="896"/>
        <w:rPr>
          <w:sz w:val="24"/>
        </w:rPr>
      </w:pPr>
      <w:r>
        <w:rPr>
          <w:sz w:val="24"/>
        </w:rPr>
      </w:r>
      <w:r/>
    </w:p>
    <w:p>
      <w:pPr>
        <w:pStyle w:val="896"/>
        <w:rPr>
          <w:sz w:val="24"/>
        </w:rPr>
      </w:pPr>
      <w:r>
        <w:rPr>
          <w:sz w:val="24"/>
        </w:rPr>
      </w:r>
      <w:r/>
    </w:p>
    <w:p>
      <w:pPr>
        <w:pStyle w:val="896"/>
        <w:rPr>
          <w:sz w:val="24"/>
        </w:rPr>
      </w:pPr>
      <w:r>
        <w:rPr>
          <w:sz w:val="24"/>
        </w:rPr>
      </w:r>
      <w:r/>
    </w:p>
    <w:p>
      <w:pPr>
        <w:pStyle w:val="896"/>
        <w:rPr>
          <w:sz w:val="24"/>
        </w:rPr>
      </w:pPr>
      <w:r>
        <w:rPr>
          <w:sz w:val="24"/>
        </w:rPr>
      </w:r>
      <w:r/>
    </w:p>
    <w:p>
      <w:pPr>
        <w:pStyle w:val="660"/>
        <w:ind w:firstLine="480"/>
        <w:spacing w:line="440" w:lineRule="exact"/>
        <w:rPr>
          <w:rFonts w:ascii="宋体" w:hAnsi="宋体"/>
          <w:sz w:val="24"/>
        </w:rPr>
      </w:pPr>
      <w:r>
        <w:rPr>
          <w:rFonts w:ascii="宋体" w:hAnsi="宋体"/>
          <w:sz w:val="24"/>
        </w:rPr>
      </w:r>
      <w:r/>
    </w:p>
    <w:p>
      <w:pPr>
        <w:pStyle w:val="660"/>
        <w:rPr>
          <w:rFonts w:ascii="黑体" w:hAnsi="黑体" w:eastAsia="黑体"/>
          <w:i/>
          <w:sz w:val="32"/>
          <w:szCs w:val="32"/>
          <w:u w:val="single"/>
        </w:rPr>
      </w:pPr>
      <w:r/>
      <w:bookmarkEnd w:id="202"/>
      <w:r/>
      <w:bookmarkEnd w:id="203"/>
      <w:r/>
      <w:bookmarkEnd w:id="204"/>
      <w:r/>
      <w:bookmarkStart w:id="205" w:name="_Toc120614284"/>
      <w:r>
        <w:rPr>
          <w:rFonts w:ascii="黑体" w:hAnsi="黑体" w:eastAsia="黑体"/>
          <w:i/>
          <w:sz w:val="32"/>
          <w:szCs w:val="32"/>
          <w:u w:val="single"/>
        </w:rPr>
      </w:r>
      <w:r/>
    </w:p>
    <w:p>
      <w:pPr>
        <w:pStyle w:val="660"/>
        <w:rPr>
          <w:rFonts w:ascii="黑体" w:hAnsi="黑体" w:eastAsia="黑体"/>
          <w:i/>
          <w:sz w:val="32"/>
          <w:szCs w:val="32"/>
          <w:u w:val="single"/>
        </w:rPr>
      </w:pPr>
      <w:r>
        <w:rPr>
          <w:rFonts w:ascii="黑体" w:hAnsi="黑体" w:eastAsia="黑体"/>
          <w:i/>
          <w:sz w:val="32"/>
          <w:szCs w:val="32"/>
          <w:u w:val="single"/>
        </w:rPr>
      </w:r>
      <w:r/>
    </w:p>
    <w:p>
      <w:pPr>
        <w:pStyle w:val="660"/>
        <w:rPr>
          <w:rFonts w:ascii="黑体" w:hAnsi="黑体" w:eastAsia="黑体"/>
          <w:bCs/>
          <w:i/>
          <w:sz w:val="32"/>
          <w:szCs w:val="32"/>
          <w:u w:val="single"/>
        </w:rPr>
      </w:pPr>
      <w:r>
        <w:rPr>
          <w:rFonts w:ascii="黑体" w:hAnsi="黑体" w:eastAsia="黑体"/>
          <w:bCs/>
          <w:i/>
          <w:sz w:val="32"/>
          <w:szCs w:val="32"/>
          <w:u w:val="single"/>
        </w:rPr>
      </w:r>
      <w:r/>
    </w:p>
    <w:p>
      <w:pPr>
        <w:pStyle w:val="660"/>
        <w:rPr>
          <w:rFonts w:ascii="黑体" w:hAnsi="黑体" w:eastAsia="黑体"/>
          <w:bCs/>
          <w:i/>
          <w:sz w:val="32"/>
          <w:szCs w:val="32"/>
          <w:u w:val="single"/>
        </w:rPr>
      </w:pPr>
      <w:r>
        <w:rPr>
          <w:rFonts w:ascii="黑体" w:hAnsi="黑体" w:eastAsia="黑体"/>
          <w:bCs/>
          <w:i/>
          <w:sz w:val="32"/>
          <w:szCs w:val="32"/>
          <w:u w:val="single"/>
        </w:rPr>
      </w:r>
      <w:r/>
    </w:p>
    <w:p>
      <w:pPr>
        <w:pStyle w:val="660"/>
        <w:rPr>
          <w:rFonts w:ascii="黑体" w:hAnsi="黑体" w:eastAsia="黑体"/>
          <w:bCs/>
          <w:i/>
          <w:sz w:val="32"/>
          <w:szCs w:val="32"/>
          <w:u w:val="single"/>
        </w:rPr>
      </w:pPr>
      <w:r>
        <w:rPr>
          <w:rFonts w:ascii="黑体" w:hAnsi="黑体" w:eastAsia="黑体"/>
          <w:bCs/>
          <w:i/>
          <w:sz w:val="32"/>
          <w:szCs w:val="32"/>
          <w:u w:val="single"/>
        </w:rPr>
      </w:r>
      <w:r/>
    </w:p>
    <w:p>
      <w:pPr>
        <w:pStyle w:val="660"/>
        <w:rPr>
          <w:rFonts w:ascii="黑体" w:hAnsi="黑体" w:eastAsia="黑体"/>
          <w:bCs/>
          <w:i/>
          <w:sz w:val="32"/>
          <w:szCs w:val="32"/>
          <w:u w:val="single"/>
        </w:rPr>
      </w:pPr>
      <w:r>
        <w:rPr>
          <w:rFonts w:ascii="黑体" w:hAnsi="黑体" w:eastAsia="黑体"/>
          <w:bCs/>
          <w:i/>
          <w:sz w:val="32"/>
          <w:szCs w:val="32"/>
          <w:u w:val="single"/>
        </w:rPr>
      </w:r>
      <w:r/>
    </w:p>
    <w:p>
      <w:pPr>
        <w:pStyle w:val="660"/>
        <w:rPr>
          <w:rFonts w:ascii="黑体" w:hAnsi="黑体" w:eastAsia="黑体"/>
          <w:bCs/>
          <w:i/>
          <w:sz w:val="32"/>
          <w:szCs w:val="32"/>
          <w:u w:val="single"/>
        </w:rPr>
      </w:pPr>
      <w:r>
        <w:rPr>
          <w:rFonts w:ascii="黑体" w:hAnsi="黑体" w:eastAsia="黑体"/>
          <w:bCs/>
          <w:i/>
          <w:sz w:val="32"/>
          <w:szCs w:val="32"/>
          <w:u w:val="single"/>
        </w:rPr>
      </w:r>
      <w:r/>
    </w:p>
    <w:p>
      <w:pPr>
        <w:pStyle w:val="660"/>
        <w:rPr>
          <w:rFonts w:ascii="黑体" w:hAnsi="黑体" w:eastAsia="黑体"/>
          <w:bCs/>
          <w:i/>
          <w:sz w:val="32"/>
          <w:szCs w:val="32"/>
          <w:u w:val="single"/>
        </w:rPr>
      </w:pPr>
      <w:r>
        <w:rPr>
          <w:rFonts w:ascii="黑体" w:hAnsi="黑体" w:eastAsia="黑体"/>
          <w:bCs/>
          <w:i/>
          <w:sz w:val="32"/>
          <w:szCs w:val="32"/>
          <w:u w:val="single"/>
        </w:rPr>
      </w:r>
      <w:r/>
    </w:p>
    <w:p>
      <w:pPr>
        <w:pStyle w:val="660"/>
        <w:jc w:val="left"/>
        <w:spacing w:line="360" w:lineRule="auto"/>
        <w:rPr>
          <w:rFonts w:ascii="黑体" w:hAnsi="黑体" w:eastAsia="黑体"/>
          <w:sz w:val="32"/>
          <w:szCs w:val="32"/>
        </w:rPr>
      </w:pPr>
      <w:r>
        <w:rPr>
          <w:rFonts w:ascii="黑体" w:hAnsi="黑体" w:eastAsia="黑体"/>
          <w:sz w:val="32"/>
          <w:szCs w:val="32"/>
        </w:rPr>
      </w:r>
      <w:r/>
    </w:p>
    <w:p>
      <w:pPr>
        <w:pStyle w:val="660"/>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rPr>
          <w:rFonts w:ascii="黑体" w:hAnsi="黑体" w:eastAsia="黑体"/>
          <w:sz w:val="32"/>
          <w:szCs w:val="32"/>
        </w:rPr>
      </w:r>
      <w:r/>
    </w:p>
    <w:p>
      <w:pPr>
        <w:pStyle w:val="660"/>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rPr>
          <w:rFonts w:ascii="方正小标宋简体" w:hAnsi="方正小标宋简体" w:eastAsia="方正小标宋简体" w:cs="方正小标宋简体"/>
          <w:color w:val="000000"/>
          <w:sz w:val="32"/>
          <w:szCs w:val="32"/>
        </w:rPr>
      </w:r>
      <w:r/>
    </w:p>
    <w:p>
      <w:pPr>
        <w:pStyle w:val="660"/>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w:t>
      </w:r>
      <w:r>
        <w:rPr>
          <w:rFonts w:ascii="宋体" w:hAnsi="宋体"/>
          <w:color w:val="000000"/>
          <w:sz w:val="24"/>
          <w:szCs w:val="24"/>
        </w:rPr>
      </w:r>
      <w:r/>
    </w:p>
    <w:p>
      <w:pPr>
        <w:pStyle w:val="660"/>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ascii="宋体" w:hAnsi="宋体"/>
          <w:color w:val="000000"/>
          <w:sz w:val="24"/>
          <w:szCs w:val="24"/>
        </w:rPr>
      </w:r>
      <w:r/>
    </w:p>
    <w:p>
      <w:pPr>
        <w:pStyle w:val="660"/>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rPr>
          <w:rFonts w:ascii="宋体" w:hAnsi="宋体"/>
          <w:color w:val="000000"/>
          <w:sz w:val="24"/>
          <w:szCs w:val="24"/>
        </w:rPr>
      </w:r>
      <w:r/>
    </w:p>
    <w:p>
      <w:pPr>
        <w:pStyle w:val="660"/>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rPr>
          <w:rFonts w:ascii="宋体" w:hAnsi="宋体"/>
          <w:color w:val="000000"/>
          <w:sz w:val="24"/>
          <w:szCs w:val="24"/>
        </w:rPr>
      </w:r>
      <w:r/>
    </w:p>
    <w:p>
      <w:pPr>
        <w:pStyle w:val="660"/>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ascii="宋体" w:hAnsi="宋体"/>
          <w:color w:val="000000"/>
          <w:sz w:val="24"/>
          <w:szCs w:val="24"/>
        </w:rPr>
      </w:r>
      <w:r/>
    </w:p>
    <w:p>
      <w:pPr>
        <w:pStyle w:val="660"/>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ascii="宋体" w:hAnsi="宋体"/>
          <w:color w:val="000000"/>
          <w:sz w:val="24"/>
          <w:szCs w:val="24"/>
        </w:rPr>
      </w:r>
      <w:r/>
    </w:p>
    <w:p>
      <w:pPr>
        <w:pStyle w:val="660"/>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ascii="宋体" w:hAnsi="宋体"/>
          <w:color w:val="000000"/>
          <w:sz w:val="24"/>
          <w:szCs w:val="24"/>
        </w:rPr>
      </w:r>
      <w:r/>
    </w:p>
    <w:p>
      <w:pPr>
        <w:pStyle w:val="660"/>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ascii="宋体" w:hAnsi="宋体"/>
          <w:color w:val="000000"/>
          <w:sz w:val="24"/>
          <w:szCs w:val="24"/>
        </w:rPr>
      </w:r>
      <w:r/>
    </w:p>
    <w:p>
      <w:pPr>
        <w:pStyle w:val="660"/>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ascii="宋体" w:hAnsi="宋体"/>
          <w:color w:val="000000"/>
          <w:sz w:val="24"/>
          <w:szCs w:val="24"/>
        </w:rPr>
      </w:r>
      <w:r/>
    </w:p>
    <w:p>
      <w:pPr>
        <w:pStyle w:val="660"/>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w:t>
      </w:r>
      <w:r>
        <w:rPr>
          <w:rFonts w:ascii="宋体" w:hAnsi="宋体"/>
          <w:color w:val="000000"/>
          <w:sz w:val="24"/>
          <w:szCs w:val="24"/>
        </w:rPr>
      </w:r>
      <w:r/>
    </w:p>
    <w:p>
      <w:pPr>
        <w:pStyle w:val="660"/>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ascii="宋体" w:hAnsi="宋体"/>
          <w:color w:val="000000"/>
          <w:sz w:val="24"/>
          <w:szCs w:val="24"/>
        </w:rPr>
      </w:r>
      <w:r/>
    </w:p>
    <w:p>
      <w:pPr>
        <w:pStyle w:val="660"/>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ascii="宋体" w:hAnsi="宋体"/>
          <w:color w:val="000000"/>
          <w:sz w:val="24"/>
          <w:szCs w:val="24"/>
        </w:rPr>
      </w:r>
      <w:r/>
    </w:p>
    <w:p>
      <w:pPr>
        <w:pStyle w:val="660"/>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ascii="宋体" w:hAnsi="宋体"/>
          <w:color w:val="000000"/>
          <w:sz w:val="24"/>
          <w:szCs w:val="24"/>
        </w:rPr>
      </w:r>
      <w:r/>
    </w:p>
    <w:p>
      <w:pPr>
        <w:pStyle w:val="660"/>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rPr>
          <w:color w:val="000000"/>
          <w:sz w:val="24"/>
          <w:szCs w:val="24"/>
        </w:rPr>
      </w:r>
      <w:r/>
    </w:p>
    <w:p>
      <w:pPr>
        <w:pStyle w:val="660"/>
        <w:ind w:firstLine="492"/>
        <w:spacing w:line="460" w:lineRule="exact"/>
        <w:rPr>
          <w:color w:val="000000"/>
          <w:sz w:val="24"/>
          <w:szCs w:val="24"/>
        </w:rPr>
      </w:pPr>
      <w:r>
        <w:rPr>
          <w:color w:val="000000"/>
          <w:sz w:val="24"/>
          <w:szCs w:val="24"/>
        </w:rPr>
      </w:r>
      <w:r/>
    </w:p>
    <w:p>
      <w:pPr>
        <w:pStyle w:val="931"/>
        <w:rPr>
          <w:color w:val="000000"/>
          <w:sz w:val="24"/>
          <w:szCs w:val="24"/>
        </w:rPr>
      </w:pPr>
      <w:r>
        <w:rPr>
          <w:color w:val="000000"/>
          <w:sz w:val="24"/>
          <w:szCs w:val="24"/>
        </w:rPr>
      </w:r>
      <w:r/>
    </w:p>
    <w:p>
      <w:pPr>
        <w:pStyle w:val="660"/>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rPr>
          <w:rFonts w:ascii="宋体" w:hAnsi="宋体"/>
          <w:sz w:val="24"/>
          <w:szCs w:val="24"/>
        </w:rPr>
      </w:r>
      <w:r/>
    </w:p>
    <w:p>
      <w:pPr>
        <w:pStyle w:val="660"/>
        <w:ind w:firstLine="6240"/>
        <w:spacing w:line="560" w:lineRule="exact"/>
        <w:rPr>
          <w:rFonts w:ascii="宋体" w:hAnsi="宋体"/>
          <w:sz w:val="24"/>
          <w:szCs w:val="24"/>
        </w:rPr>
      </w:pPr>
      <w:r>
        <w:rPr>
          <w:rFonts w:hint="eastAsia"/>
          <w:color w:val="000000"/>
          <w:sz w:val="24"/>
          <w:szCs w:val="24"/>
        </w:rPr>
        <w:t xml:space="preserve">日  期：</w:t>
      </w:r>
      <w:r>
        <w:rPr>
          <w:rFonts w:ascii="宋体" w:hAnsi="宋体"/>
          <w:sz w:val="24"/>
          <w:szCs w:val="24"/>
        </w:rPr>
      </w:r>
      <w:r/>
    </w:p>
    <w:p>
      <w:pPr>
        <w:pStyle w:val="660"/>
        <w:rPr>
          <w:sz w:val="24"/>
          <w:szCs w:val="24"/>
        </w:rPr>
      </w:pPr>
      <w:r>
        <w:rPr>
          <w:sz w:val="24"/>
          <w:szCs w:val="24"/>
        </w:rPr>
      </w:r>
      <w:r/>
    </w:p>
    <w:p>
      <w:pPr>
        <w:pStyle w:val="660"/>
        <w:spacing w:line="440" w:lineRule="exact"/>
        <w:rPr>
          <w:rFonts w:ascii="宋体" w:hAnsi="宋体"/>
          <w:sz w:val="24"/>
          <w:szCs w:val="24"/>
        </w:rPr>
      </w:pPr>
      <w:r>
        <w:rPr>
          <w:rFonts w:ascii="宋体" w:hAnsi="宋体"/>
          <w:sz w:val="24"/>
          <w:szCs w:val="24"/>
        </w:rPr>
      </w:r>
      <w:r/>
    </w:p>
    <w:p>
      <w:pPr>
        <w:pStyle w:val="660"/>
        <w:ind w:firstLine="480"/>
        <w:spacing w:line="440" w:lineRule="exact"/>
        <w:rPr>
          <w:rFonts w:ascii="宋体" w:hAnsi="宋体"/>
          <w:sz w:val="24"/>
          <w:szCs w:val="24"/>
        </w:rPr>
      </w:pPr>
      <w:r>
        <w:rPr>
          <w:rFonts w:ascii="宋体" w:hAnsi="宋体"/>
          <w:sz w:val="24"/>
          <w:szCs w:val="24"/>
        </w:rPr>
      </w:r>
      <w:r/>
    </w:p>
    <w:p>
      <w:pPr>
        <w:pStyle w:val="660"/>
      </w:pPr>
      <w:r/>
      <w:r/>
    </w:p>
    <w:p>
      <w:pPr>
        <w:pStyle w:val="660"/>
      </w:pPr>
      <w:r/>
      <w:r/>
    </w:p>
    <w:p>
      <w:pPr>
        <w:pStyle w:val="660"/>
      </w:pPr>
      <w:r/>
      <w:r/>
    </w:p>
    <w:p>
      <w:pPr>
        <w:pStyle w:val="660"/>
        <w:rPr>
          <w:rFonts w:ascii="黑体" w:hAnsi="黑体" w:eastAsia="黑体"/>
          <w:sz w:val="32"/>
          <w:szCs w:val="32"/>
        </w:rPr>
      </w:pPr>
      <w:r>
        <w:rPr>
          <w:rFonts w:ascii="黑体" w:hAnsi="黑体" w:eastAsia="黑体"/>
          <w:sz w:val="32"/>
          <w:szCs w:val="32"/>
        </w:rPr>
      </w:r>
      <w:r/>
    </w:p>
    <w:p>
      <w:pPr>
        <w:pStyle w:val="660"/>
        <w:rPr>
          <w:rFonts w:ascii="黑体" w:hAnsi="黑体" w:eastAsia="黑体"/>
          <w:sz w:val="32"/>
          <w:szCs w:val="32"/>
        </w:rPr>
      </w:pPr>
      <w:r>
        <w:rPr>
          <w:rFonts w:ascii="黑体" w:hAnsi="黑体" w:eastAsia="黑体"/>
          <w:sz w:val="32"/>
          <w:szCs w:val="32"/>
        </w:rPr>
      </w:r>
      <w:r/>
    </w:p>
    <w:p>
      <w:pPr>
        <w:pStyle w:val="660"/>
        <w:rPr>
          <w:rFonts w:ascii="黑体" w:hAnsi="黑体" w:eastAsia="黑体"/>
          <w:i/>
          <w:sz w:val="32"/>
          <w:szCs w:val="32"/>
          <w:u w:val="single"/>
        </w:rPr>
      </w:pPr>
      <w:r>
        <w:rPr>
          <w:rFonts w:hint="eastAsia" w:ascii="黑体" w:hAnsi="黑体" w:eastAsia="黑体"/>
          <w:sz w:val="32"/>
          <w:szCs w:val="32"/>
        </w:rPr>
        <w:t xml:space="preserve">二、满足特定资格要求的证明文件</w:t>
      </w:r>
      <w:r>
        <w:rPr>
          <w:rFonts w:ascii="黑体" w:hAnsi="黑体" w:eastAsia="黑体"/>
          <w:i/>
          <w:sz w:val="32"/>
          <w:szCs w:val="32"/>
          <w:u w:val="single"/>
        </w:rPr>
      </w:r>
      <w:r/>
    </w:p>
    <w:p>
      <w:pPr>
        <w:pStyle w:val="905"/>
        <w:ind w:firstLine="480"/>
        <w:tabs>
          <w:tab w:val="left" w:pos="360" w:leader="none"/>
        </w:tabs>
        <w:rPr>
          <w:sz w:val="24"/>
          <w:szCs w:val="24"/>
        </w:rPr>
      </w:pPr>
      <w:r>
        <w:rPr>
          <w:rFonts w:hint="eastAsia"/>
          <w:sz w:val="24"/>
          <w:szCs w:val="24"/>
        </w:rPr>
        <w:t xml:space="preserve">本项目申请人的特定资格要求中要求提供的材料。</w:t>
      </w:r>
      <w:r>
        <w:rPr>
          <w:sz w:val="24"/>
          <w:szCs w:val="24"/>
        </w:rPr>
      </w:r>
      <w:r/>
    </w:p>
    <w:p>
      <w:pPr>
        <w:pStyle w:val="660"/>
        <w:rPr>
          <w:rFonts w:ascii="黑体" w:hAnsi="黑体" w:eastAsia="黑体"/>
          <w:i/>
          <w:sz w:val="32"/>
          <w:szCs w:val="32"/>
          <w:u w:val="single"/>
        </w:rPr>
      </w:pPr>
      <w:r>
        <w:rPr>
          <w:rFonts w:ascii="黑体" w:hAnsi="黑体" w:eastAsia="黑体"/>
          <w:i/>
          <w:sz w:val="32"/>
          <w:szCs w:val="32"/>
          <w:u w:val="single"/>
        </w:rPr>
      </w:r>
      <w:r/>
    </w:p>
    <w:p>
      <w:pPr>
        <w:pStyle w:val="933"/>
        <w:rPr>
          <w:lang w:eastAsia="zh-CN"/>
        </w:rPr>
      </w:pPr>
      <w:r>
        <w:rPr>
          <w:lang w:eastAsia="zh-CN"/>
        </w:rPr>
      </w:r>
      <w:r/>
    </w:p>
    <w:p>
      <w:pPr>
        <w:pStyle w:val="660"/>
      </w:pPr>
      <w:r/>
      <w:r/>
    </w:p>
    <w:p>
      <w:pPr>
        <w:pStyle w:val="660"/>
        <w:rPr>
          <w:rFonts w:ascii="黑体" w:hAnsi="黑体" w:eastAsia="黑体"/>
          <w:i/>
          <w:sz w:val="32"/>
          <w:szCs w:val="32"/>
          <w:u w:val="single"/>
        </w:rPr>
      </w:pPr>
      <w:r>
        <w:rPr>
          <w:rFonts w:ascii="黑体" w:hAnsi="黑体" w:eastAsia="黑体"/>
          <w:i/>
          <w:sz w:val="32"/>
          <w:szCs w:val="32"/>
          <w:u w:val="single"/>
        </w:rPr>
      </w:r>
      <w:r/>
    </w:p>
    <w:p>
      <w:pPr>
        <w:pStyle w:val="660"/>
        <w:rPr>
          <w:rFonts w:ascii="黑体" w:hAnsi="黑体" w:eastAsia="黑体"/>
          <w:i/>
          <w:sz w:val="32"/>
          <w:szCs w:val="32"/>
          <w:u w:val="single"/>
        </w:rPr>
      </w:pPr>
      <w:r>
        <w:rPr>
          <w:rFonts w:ascii="黑体" w:hAnsi="黑体" w:eastAsia="黑体"/>
          <w:i/>
          <w:sz w:val="32"/>
          <w:szCs w:val="32"/>
          <w:u w:val="single"/>
        </w:rPr>
      </w:r>
      <w:r/>
    </w:p>
    <w:p>
      <w:pPr>
        <w:pStyle w:val="660"/>
        <w:rPr>
          <w:rFonts w:ascii="黑体" w:hAnsi="黑体" w:eastAsia="黑体"/>
          <w:i/>
          <w:sz w:val="32"/>
          <w:szCs w:val="32"/>
          <w:u w:val="single"/>
        </w:rPr>
      </w:pPr>
      <w:r>
        <w:rPr>
          <w:rFonts w:ascii="黑体" w:hAnsi="黑体" w:eastAsia="黑体"/>
          <w:i/>
          <w:sz w:val="32"/>
          <w:szCs w:val="32"/>
          <w:u w:val="single"/>
        </w:rPr>
      </w:r>
      <w:r/>
    </w:p>
    <w:p>
      <w:pPr>
        <w:pStyle w:val="660"/>
        <w:rPr>
          <w:rFonts w:ascii="黑体" w:hAnsi="黑体" w:eastAsia="黑体"/>
          <w:i/>
          <w:sz w:val="32"/>
          <w:szCs w:val="32"/>
          <w:u w:val="single"/>
        </w:rPr>
      </w:pPr>
      <w:r>
        <w:rPr>
          <w:rFonts w:ascii="黑体" w:hAnsi="黑体" w:eastAsia="黑体"/>
          <w:i/>
          <w:sz w:val="32"/>
          <w:szCs w:val="32"/>
          <w:u w:val="single"/>
        </w:rPr>
      </w:r>
      <w:r/>
    </w:p>
    <w:p>
      <w:pPr>
        <w:pStyle w:val="660"/>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rPr>
          <w:rFonts w:ascii="黑体" w:hAnsi="黑体" w:eastAsia="黑体"/>
          <w:sz w:val="32"/>
          <w:szCs w:val="32"/>
        </w:rPr>
      </w:r>
      <w:r/>
    </w:p>
    <w:p>
      <w:pPr>
        <w:pStyle w:val="660"/>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rPr>
          <w:rFonts w:ascii="方正小标宋简体" w:hAnsi="方正小标宋简体" w:eastAsia="方正小标宋简体" w:cs="方正小标宋简体"/>
          <w:color w:val="000000"/>
          <w:sz w:val="32"/>
          <w:szCs w:val="32"/>
        </w:rPr>
      </w:r>
      <w:r/>
    </w:p>
    <w:p>
      <w:pPr>
        <w:pStyle w:val="905"/>
        <w:ind w:firstLine="480"/>
        <w:spacing w:line="420" w:lineRule="exact"/>
        <w:tabs>
          <w:tab w:val="left" w:pos="360" w:leader="none"/>
        </w:tabs>
        <w:rPr>
          <w:sz w:val="24"/>
          <w:szCs w:val="24"/>
        </w:rPr>
      </w:pPr>
      <w:r>
        <w:rPr>
          <w:sz w:val="24"/>
          <w:szCs w:val="24"/>
        </w:rPr>
      </w:r>
      <w:r/>
    </w:p>
    <w:p>
      <w:pPr>
        <w:pStyle w:val="905"/>
        <w:ind w:firstLine="480"/>
        <w:spacing w:line="480" w:lineRule="exact"/>
        <w:tabs>
          <w:tab w:val="left" w:pos="360" w:leader="none"/>
        </w:tabs>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sz w:val="24"/>
          <w:szCs w:val="24"/>
        </w:rPr>
      </w:r>
      <w:r/>
    </w:p>
    <w:p>
      <w:pPr>
        <w:pStyle w:val="905"/>
        <w:ind w:firstLine="480"/>
        <w:spacing w:line="480" w:lineRule="exact"/>
        <w:tabs>
          <w:tab w:val="left" w:pos="360" w:leader="none"/>
        </w:tabs>
        <w:rPr>
          <w:sz w:val="24"/>
          <w:szCs w:val="24"/>
        </w:rPr>
      </w:pPr>
      <w:r>
        <w:rPr>
          <w:rFonts w:hint="eastAsia"/>
          <w:sz w:val="24"/>
          <w:szCs w:val="24"/>
        </w:rPr>
        <w:t xml:space="preserve">本授权书自______年____月____日起生效，特此声明。</w:t>
      </w:r>
      <w:r>
        <w:rPr>
          <w:sz w:val="24"/>
          <w:szCs w:val="24"/>
        </w:rPr>
      </w:r>
      <w:r/>
    </w:p>
    <w:p>
      <w:pPr>
        <w:pStyle w:val="905"/>
        <w:ind w:firstLine="480"/>
        <w:spacing w:line="480" w:lineRule="exact"/>
        <w:tabs>
          <w:tab w:val="left" w:pos="360" w:leader="none"/>
        </w:tabs>
        <w:rPr>
          <w:sz w:val="24"/>
          <w:szCs w:val="24"/>
        </w:rPr>
      </w:pPr>
      <w:r>
        <w:rPr>
          <w:rFonts w:hint="eastAsia"/>
          <w:sz w:val="24"/>
          <w:szCs w:val="24"/>
        </w:rPr>
        <w:t xml:space="preserve">被授权人身份证号码：</w:t>
      </w:r>
      <w:r>
        <w:rPr>
          <w:sz w:val="24"/>
          <w:szCs w:val="24"/>
        </w:rPr>
      </w:r>
      <w:r/>
    </w:p>
    <w:p>
      <w:pPr>
        <w:pStyle w:val="905"/>
        <w:ind w:firstLine="480"/>
        <w:spacing w:line="480" w:lineRule="exact"/>
        <w:tabs>
          <w:tab w:val="left" w:pos="360" w:leader="none"/>
        </w:tabs>
        <w:rPr>
          <w:sz w:val="24"/>
          <w:szCs w:val="24"/>
          <w:u w:val="single"/>
        </w:rPr>
      </w:pPr>
      <w:r>
        <w:rPr>
          <w:rFonts w:hint="eastAsia"/>
          <w:sz w:val="24"/>
          <w:szCs w:val="24"/>
        </w:rPr>
        <w:t xml:space="preserve">被授权人联系电话：（手机）</w:t>
      </w:r>
      <w:r>
        <w:rPr>
          <w:sz w:val="24"/>
          <w:szCs w:val="24"/>
          <w:u w:val="single"/>
        </w:rPr>
      </w:r>
      <w:r/>
    </w:p>
    <w:p>
      <w:pPr>
        <w:pStyle w:val="905"/>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05"/>
        <w:ind w:firstLine="480"/>
        <w:spacing w:line="480" w:lineRule="exact"/>
        <w:tabs>
          <w:tab w:val="left" w:pos="360" w:leader="none"/>
        </w:tabs>
        <w:rPr>
          <w:sz w:val="24"/>
          <w:szCs w:val="24"/>
          <w:u w:val="single"/>
        </w:rPr>
      </w:pPr>
      <w:r>
        <w:rPr>
          <w:rFonts w:hint="eastAsia"/>
          <w:sz w:val="24"/>
          <w:szCs w:val="24"/>
        </w:rPr>
        <w:t xml:space="preserve">单位地址：</w:t>
      </w:r>
      <w:r>
        <w:rPr>
          <w:sz w:val="24"/>
          <w:szCs w:val="24"/>
          <w:u w:val="single"/>
        </w:rPr>
      </w:r>
      <w:r/>
    </w:p>
    <w:p>
      <w:pPr>
        <w:pStyle w:val="905"/>
        <w:ind w:firstLine="480"/>
        <w:spacing w:line="480" w:lineRule="exact"/>
        <w:tabs>
          <w:tab w:val="left" w:pos="360" w:leader="none"/>
        </w:tabs>
        <w:rPr>
          <w:sz w:val="24"/>
          <w:szCs w:val="24"/>
        </w:rPr>
      </w:pPr>
      <w:r>
        <w:rPr>
          <w:rFonts w:hint="eastAsia"/>
          <w:sz w:val="24"/>
          <w:szCs w:val="24"/>
        </w:rPr>
        <w:t xml:space="preserve">日    期：</w:t>
      </w:r>
      <w:bookmarkStart w:id="206" w:name="_Hlt26955070"/>
      <w:r/>
      <w:bookmarkEnd w:id="206"/>
      <w:r/>
      <w:bookmarkStart w:id="207" w:name="_格式3__银行出具的资信证明"/>
      <w:r/>
      <w:bookmarkEnd w:id="207"/>
      <w:r/>
      <w:bookmarkStart w:id="208" w:name="_Hlt26671380"/>
      <w:r/>
      <w:bookmarkEnd w:id="208"/>
      <w:r>
        <w:rPr>
          <w:sz w:val="24"/>
          <w:szCs w:val="24"/>
        </w:rPr>
      </w:r>
      <w:r/>
    </w:p>
    <w:p>
      <w:pPr>
        <w:pStyle w:val="675"/>
        <w:rPr>
          <w:i/>
          <w:sz w:val="24"/>
          <w:szCs w:val="24"/>
          <w:u w:val="single"/>
        </w:rPr>
      </w:pPr>
      <w:r>
        <w:rPr>
          <w:i/>
          <w:sz w:val="24"/>
          <w:szCs w:val="24"/>
          <w:u w:val="single"/>
        </w:rPr>
      </w:r>
      <w:r/>
    </w:p>
    <w:p>
      <w:pPr>
        <w:pStyle w:val="675"/>
        <w:rPr>
          <w:i/>
          <w:sz w:val="24"/>
          <w:szCs w:val="24"/>
          <w:u w:val="single"/>
        </w:rPr>
      </w:pPr>
      <w:r>
        <w:rPr>
          <w:i/>
          <w:sz w:val="24"/>
          <w:szCs w:val="24"/>
          <w:u w:val="single"/>
        </w:rPr>
      </w:r>
      <w:r/>
    </w:p>
    <w:p>
      <w:pPr>
        <w:pStyle w:val="675"/>
        <w:rPr>
          <w:i/>
          <w:sz w:val="24"/>
          <w:szCs w:val="24"/>
          <w:u w:val="single"/>
        </w:rPr>
      </w:pPr>
      <w:r>
        <w:rPr>
          <w:i/>
          <w:sz w:val="24"/>
          <w:szCs w:val="24"/>
          <w:u w:val="single"/>
        </w:rPr>
      </w:r>
      <w:r/>
    </w:p>
    <w:p>
      <w:pPr>
        <w:pStyle w:val="675"/>
        <w:ind w:firstLine="0"/>
      </w:pPr>
      <w:r/>
      <w:r/>
    </w:p>
    <w:p>
      <w:pPr>
        <w:pStyle w:val="660"/>
        <w:spacing w:line="460" w:lineRule="exact"/>
        <w:rPr>
          <w:rFonts w:ascii="楷体" w:hAnsi="楷体" w:eastAsia="楷体"/>
          <w:sz w:val="24"/>
          <w:szCs w:val="24"/>
        </w:rPr>
      </w:pPr>
      <w:r>
        <w:rPr>
          <w:rFonts w:ascii="楷体" w:hAnsi="楷体" w:eastAsia="楷体"/>
          <w:sz w:val="24"/>
          <w:szCs w:val="24"/>
        </w:rPr>
      </w:r>
      <w:r/>
    </w:p>
    <w:p>
      <w:pPr>
        <w:pStyle w:val="660"/>
        <w:spacing w:line="460" w:lineRule="exact"/>
        <w:rPr>
          <w:rFonts w:ascii="楷体" w:hAnsi="楷体" w:eastAsia="楷体"/>
          <w:sz w:val="24"/>
          <w:szCs w:val="24"/>
        </w:rPr>
      </w:pPr>
      <w:r>
        <w:rPr>
          <w:rFonts w:ascii="楷体" w:hAnsi="楷体" w:eastAsia="楷体"/>
          <w:sz w:val="24"/>
          <w:szCs w:val="24"/>
        </w:rPr>
      </w:r>
      <w:r/>
    </w:p>
    <w:p>
      <w:pPr>
        <w:pStyle w:val="660"/>
        <w:spacing w:line="460" w:lineRule="exact"/>
        <w:rPr>
          <w:rFonts w:ascii="楷体" w:hAnsi="楷体" w:eastAsia="楷体"/>
          <w:sz w:val="24"/>
          <w:szCs w:val="24"/>
        </w:rPr>
      </w:pPr>
      <w:r>
        <w:rPr>
          <w:rFonts w:ascii="楷体" w:hAnsi="楷体" w:eastAsia="楷体"/>
          <w:sz w:val="24"/>
          <w:szCs w:val="24"/>
        </w:rPr>
      </w:r>
      <w:r/>
    </w:p>
    <w:p>
      <w:pPr>
        <w:pStyle w:val="660"/>
        <w:spacing w:line="460" w:lineRule="exact"/>
        <w:rPr>
          <w:rFonts w:ascii="楷体" w:hAnsi="楷体" w:eastAsia="楷体"/>
          <w:sz w:val="24"/>
          <w:szCs w:val="24"/>
        </w:rPr>
      </w:pPr>
      <w:r>
        <w:rPr>
          <w:rFonts w:ascii="楷体" w:hAnsi="楷体" w:eastAsia="楷体"/>
          <w:sz w:val="24"/>
          <w:szCs w:val="24"/>
        </w:rPr>
      </w:r>
      <w:r/>
    </w:p>
    <w:p>
      <w:pPr>
        <w:pStyle w:val="660"/>
        <w:spacing w:line="460" w:lineRule="exact"/>
        <w:rPr>
          <w:rFonts w:ascii="楷体" w:hAnsi="楷体" w:eastAsia="楷体"/>
          <w:sz w:val="24"/>
          <w:szCs w:val="24"/>
        </w:rPr>
      </w:pPr>
      <w:r>
        <w:rPr>
          <w:rFonts w:ascii="楷体" w:hAnsi="楷体" w:eastAsia="楷体"/>
          <w:sz w:val="24"/>
          <w:szCs w:val="24"/>
        </w:rPr>
      </w:r>
      <w:r/>
    </w:p>
    <w:p>
      <w:pPr>
        <w:pStyle w:val="660"/>
        <w:spacing w:line="460" w:lineRule="exact"/>
        <w:rPr>
          <w:rFonts w:ascii="宋体" w:hAnsi="宋体"/>
          <w:bCs/>
          <w:sz w:val="24"/>
        </w:rPr>
      </w:pPr>
      <w:r>
        <w:rPr>
          <w:rFonts w:ascii="宋体" w:hAnsi="宋体"/>
          <w:bCs/>
          <w:sz w:val="24"/>
        </w:rPr>
      </w:r>
      <w:r/>
    </w:p>
    <w:p>
      <w:pPr>
        <w:pStyle w:val="896"/>
        <w:rPr>
          <w:bCs/>
          <w:sz w:val="24"/>
        </w:rPr>
      </w:pPr>
      <w:r>
        <w:rPr>
          <w:bCs/>
          <w:sz w:val="24"/>
        </w:rPr>
      </w:r>
      <w:r/>
    </w:p>
    <w:p>
      <w:pPr>
        <w:pStyle w:val="896"/>
        <w:rPr>
          <w:bCs/>
          <w:sz w:val="24"/>
        </w:rPr>
      </w:pPr>
      <w:r>
        <w:rPr>
          <w:bCs/>
          <w:sz w:val="24"/>
        </w:rPr>
      </w:r>
      <w:r/>
    </w:p>
    <w:p>
      <w:pPr>
        <w:pStyle w:val="660"/>
        <w:jc w:val="left"/>
        <w:spacing w:line="360" w:lineRule="auto"/>
        <w:rPr>
          <w:rFonts w:ascii="黑体" w:hAnsi="黑体" w:eastAsia="黑体"/>
          <w:sz w:val="32"/>
          <w:szCs w:val="32"/>
        </w:rPr>
      </w:pPr>
      <w:r>
        <w:rPr>
          <w:rFonts w:hint="eastAsia" w:ascii="黑体" w:hAnsi="黑体" w:eastAsia="黑体"/>
          <w:sz w:val="32"/>
          <w:szCs w:val="32"/>
        </w:rPr>
        <w:t xml:space="preserve">四、投标函</w:t>
      </w:r>
      <w:r>
        <w:rPr>
          <w:rFonts w:ascii="黑体" w:hAnsi="黑体" w:eastAsia="黑体"/>
          <w:sz w:val="32"/>
          <w:szCs w:val="32"/>
        </w:rPr>
      </w:r>
      <w:r/>
    </w:p>
    <w:p>
      <w:pPr>
        <w:pStyle w:val="660"/>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rPr>
          <w:rFonts w:ascii="方正小标宋简体" w:hAnsi="方正小标宋简体" w:eastAsia="方正小标宋简体" w:cs="方正小标宋简体"/>
          <w:color w:val="000000"/>
          <w:sz w:val="32"/>
          <w:szCs w:val="32"/>
        </w:rPr>
      </w:r>
      <w:r/>
    </w:p>
    <w:p>
      <w:pPr>
        <w:pStyle w:val="907"/>
        <w:spacing w:before="0" w:after="0" w:line="420" w:lineRule="exact"/>
        <w:rPr>
          <w:rFonts w:ascii="宋体" w:hAnsi="宋体"/>
          <w:szCs w:val="21"/>
        </w:rPr>
      </w:pPr>
      <w:r>
        <w:rPr>
          <w:rFonts w:hint="eastAsia" w:ascii="宋体" w:hAnsi="宋体"/>
          <w:szCs w:val="21"/>
        </w:rPr>
        <w:t xml:space="preserve">致：南京市公共资源交易中心</w:t>
      </w:r>
      <w:r>
        <w:rPr>
          <w:rFonts w:ascii="宋体" w:hAnsi="宋体"/>
          <w:szCs w:val="21"/>
        </w:rPr>
      </w:r>
      <w:r/>
    </w:p>
    <w:p>
      <w:pPr>
        <w:pStyle w:val="907"/>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ascii="宋体" w:hAnsi="宋体"/>
          <w:szCs w:val="21"/>
        </w:rPr>
      </w:r>
      <w:r/>
    </w:p>
    <w:p>
      <w:pPr>
        <w:pStyle w:val="907"/>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rPr>
          <w:rFonts w:ascii="宋体" w:hAnsi="宋体"/>
          <w:szCs w:val="21"/>
        </w:rPr>
      </w:r>
      <w:r/>
    </w:p>
    <w:p>
      <w:pPr>
        <w:pStyle w:val="907"/>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907"/>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907"/>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907"/>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907"/>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660"/>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ascii="宋体" w:hAnsi="宋体"/>
          <w:sz w:val="24"/>
          <w:szCs w:val="24"/>
        </w:rPr>
      </w:r>
      <w:r/>
    </w:p>
    <w:p>
      <w:pPr>
        <w:pStyle w:val="907"/>
        <w:spacing w:before="0" w:after="0" w:line="420" w:lineRule="exact"/>
        <w:rPr>
          <w:rFonts w:ascii="宋体" w:hAnsi="宋体"/>
          <w:szCs w:val="21"/>
        </w:rPr>
      </w:pPr>
      <w:r>
        <w:rPr>
          <w:rFonts w:hint="eastAsia" w:ascii="宋体" w:hAnsi="宋体"/>
          <w:szCs w:val="21"/>
        </w:rPr>
        <w:t xml:space="preserve">8.我方与本次投标有关信息</w:t>
      </w:r>
      <w:r>
        <w:rPr>
          <w:rFonts w:ascii="宋体" w:hAnsi="宋体"/>
          <w:szCs w:val="21"/>
        </w:rPr>
      </w:r>
      <w:r/>
    </w:p>
    <w:p>
      <w:pPr>
        <w:pStyle w:val="907"/>
        <w:spacing w:before="0"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907"/>
        <w:spacing w:before="0"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907"/>
        <w:spacing w:before="0" w:after="0" w:line="420" w:lineRule="exact"/>
        <w:rPr>
          <w:rFonts w:ascii="宋体" w:hAnsi="宋体"/>
          <w:szCs w:val="21"/>
          <w:u w:val="single"/>
        </w:rPr>
      </w:pPr>
      <w:r>
        <w:rPr>
          <w:rFonts w:hint="eastAsia" w:ascii="宋体" w:hAnsi="宋体"/>
          <w:szCs w:val="21"/>
        </w:rPr>
        <w:t xml:space="preserve">电  话：</w:t>
      </w:r>
      <w:r>
        <w:rPr>
          <w:rFonts w:ascii="宋体" w:hAnsi="宋体"/>
          <w:szCs w:val="21"/>
          <w:u w:val="single"/>
        </w:rPr>
      </w:r>
      <w:r/>
    </w:p>
    <w:p>
      <w:pPr>
        <w:pStyle w:val="907"/>
        <w:spacing w:before="0" w:after="0" w:line="420" w:lineRule="exact"/>
        <w:rPr>
          <w:rFonts w:ascii="宋体" w:hAnsi="宋体"/>
          <w:szCs w:val="21"/>
          <w:u w:val="single"/>
        </w:rPr>
      </w:pPr>
      <w:r>
        <w:rPr>
          <w:rFonts w:hint="eastAsia" w:ascii="宋体" w:hAnsi="宋体"/>
          <w:szCs w:val="21"/>
        </w:rPr>
        <w:t xml:space="preserve">传  真：</w:t>
      </w:r>
      <w:r>
        <w:rPr>
          <w:rFonts w:ascii="宋体" w:hAnsi="宋体"/>
          <w:szCs w:val="21"/>
          <w:u w:val="single"/>
        </w:rPr>
      </w:r>
      <w:r/>
    </w:p>
    <w:p>
      <w:pPr>
        <w:pStyle w:val="907"/>
        <w:spacing w:before="0" w:after="0" w:line="420" w:lineRule="exact"/>
        <w:rPr>
          <w:rFonts w:ascii="宋体" w:hAnsi="宋体"/>
          <w:szCs w:val="21"/>
          <w:u w:val="single"/>
        </w:rPr>
      </w:pPr>
      <w:r>
        <w:rPr>
          <w:rFonts w:hint="eastAsia" w:ascii="宋体" w:hAnsi="宋体"/>
          <w:szCs w:val="21"/>
        </w:rPr>
        <w:t xml:space="preserve">开户行：</w:t>
      </w:r>
      <w:r>
        <w:rPr>
          <w:rFonts w:ascii="宋体" w:hAnsi="宋体"/>
          <w:szCs w:val="21"/>
          <w:u w:val="single"/>
        </w:rPr>
      </w:r>
      <w:r/>
    </w:p>
    <w:p>
      <w:pPr>
        <w:pStyle w:val="907"/>
        <w:spacing w:before="0" w:after="0" w:line="420" w:lineRule="exact"/>
        <w:rPr>
          <w:rFonts w:ascii="宋体" w:hAnsi="宋体"/>
          <w:szCs w:val="21"/>
          <w:u w:val="single"/>
        </w:rPr>
      </w:pPr>
      <w:r>
        <w:rPr>
          <w:rFonts w:hint="eastAsia" w:ascii="宋体" w:hAnsi="宋体"/>
          <w:szCs w:val="21"/>
        </w:rPr>
        <w:t xml:space="preserve">账  号：</w:t>
      </w:r>
      <w:r>
        <w:rPr>
          <w:rFonts w:ascii="宋体" w:hAnsi="宋体"/>
          <w:szCs w:val="21"/>
          <w:u w:val="single"/>
        </w:rPr>
      </w:r>
      <w:r/>
    </w:p>
    <w:p>
      <w:pPr>
        <w:pStyle w:val="660"/>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rPr>
          <w:rFonts w:ascii="宋体" w:hAnsi="宋体"/>
          <w:sz w:val="24"/>
          <w:szCs w:val="24"/>
        </w:rPr>
      </w:r>
      <w:r/>
    </w:p>
    <w:p>
      <w:pPr>
        <w:pStyle w:val="907"/>
        <w:spacing w:before="0" w:after="0" w:line="420" w:lineRule="exact"/>
        <w:rPr>
          <w:rFonts w:ascii="宋体" w:hAnsi="宋体"/>
          <w:szCs w:val="21"/>
        </w:rPr>
      </w:pPr>
      <w:r>
        <w:rPr>
          <w:rFonts w:hint="eastAsia" w:ascii="宋体" w:hAnsi="宋体"/>
          <w:szCs w:val="21"/>
        </w:rPr>
        <w:t xml:space="preserve">日  期：</w:t>
      </w:r>
      <w:r>
        <w:rPr>
          <w:rFonts w:ascii="宋体" w:hAnsi="宋体"/>
          <w:szCs w:val="21"/>
        </w:rPr>
      </w:r>
      <w:r/>
    </w:p>
    <w:p>
      <w:pPr>
        <w:pStyle w:val="907"/>
        <w:ind w:left="420"/>
        <w:spacing w:before="0" w:after="0" w:line="420" w:lineRule="exact"/>
        <w:rPr>
          <w:rFonts w:ascii="宋体" w:hAnsi="宋体"/>
          <w:szCs w:val="21"/>
        </w:rPr>
      </w:pPr>
      <w:r>
        <w:rPr>
          <w:rFonts w:ascii="宋体" w:hAnsi="宋体"/>
          <w:szCs w:val="21"/>
        </w:rPr>
      </w:r>
      <w:r/>
    </w:p>
    <w:p>
      <w:pPr>
        <w:pStyle w:val="907"/>
        <w:ind w:left="420"/>
        <w:spacing w:before="0" w:after="0" w:line="420" w:lineRule="exact"/>
        <w:rPr>
          <w:rFonts w:ascii="宋体" w:hAnsi="宋体"/>
          <w:szCs w:val="21"/>
        </w:rPr>
      </w:pPr>
      <w:r>
        <w:rPr>
          <w:rFonts w:ascii="宋体" w:hAnsi="宋体"/>
          <w:szCs w:val="21"/>
        </w:rPr>
      </w:r>
      <w:r/>
    </w:p>
    <w:p>
      <w:pPr>
        <w:pStyle w:val="660"/>
        <w:ind w:firstLine="240"/>
        <w:jc w:val="center"/>
        <w:spacing w:line="560" w:lineRule="exact"/>
        <w:rPr>
          <w:rFonts w:ascii="宋体" w:hAnsi="宋体"/>
          <w:bCs/>
          <w:sz w:val="24"/>
        </w:rPr>
      </w:pPr>
      <w:r>
        <w:rPr>
          <w:rFonts w:ascii="宋体" w:hAnsi="宋体"/>
          <w:bCs/>
          <w:sz w:val="24"/>
        </w:rPr>
      </w:r>
      <w:r/>
    </w:p>
    <w:p>
      <w:pPr>
        <w:pStyle w:val="660"/>
        <w:ind w:firstLine="240"/>
        <w:jc w:val="center"/>
        <w:spacing w:line="560" w:lineRule="exact"/>
        <w:rPr>
          <w:rFonts w:ascii="宋体" w:hAnsi="宋体"/>
          <w:bCs/>
          <w:sz w:val="24"/>
        </w:rPr>
      </w:pPr>
      <w:r>
        <w:rPr>
          <w:rFonts w:ascii="宋体" w:hAnsi="宋体"/>
          <w:bCs/>
          <w:sz w:val="24"/>
        </w:rPr>
      </w:r>
      <w:r/>
    </w:p>
    <w:p>
      <w:pPr>
        <w:pStyle w:val="660"/>
        <w:ind w:firstLine="240"/>
        <w:jc w:val="center"/>
        <w:spacing w:line="560" w:lineRule="exact"/>
        <w:rPr>
          <w:rFonts w:ascii="宋体" w:hAnsi="宋体"/>
          <w:sz w:val="24"/>
          <w:szCs w:val="24"/>
        </w:rPr>
      </w:pPr>
      <w:r>
        <w:rPr>
          <w:rFonts w:ascii="宋体" w:hAnsi="宋体"/>
          <w:sz w:val="24"/>
          <w:szCs w:val="24"/>
        </w:rPr>
      </w:r>
      <w:r/>
    </w:p>
    <w:p>
      <w:pPr>
        <w:pStyle w:val="660"/>
        <w:ind w:firstLine="240"/>
        <w:jc w:val="center"/>
        <w:spacing w:line="560" w:lineRule="exact"/>
        <w:rPr>
          <w:rFonts w:ascii="宋体" w:hAnsi="宋体"/>
          <w:sz w:val="24"/>
          <w:szCs w:val="24"/>
        </w:rPr>
      </w:pPr>
      <w:r>
        <w:rPr>
          <w:rFonts w:ascii="宋体" w:hAnsi="宋体"/>
          <w:sz w:val="24"/>
          <w:szCs w:val="24"/>
        </w:rPr>
      </w:r>
      <w:r/>
    </w:p>
    <w:p>
      <w:pPr>
        <w:pStyle w:val="660"/>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rPr>
          <w:rFonts w:ascii="黑体" w:hAnsi="黑体" w:eastAsia="黑体"/>
          <w:sz w:val="32"/>
          <w:szCs w:val="32"/>
        </w:rPr>
      </w:r>
      <w:r/>
    </w:p>
    <w:p>
      <w:pPr>
        <w:pStyle w:val="660"/>
        <w:jc w:val="center"/>
        <w:spacing w:line="48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rPr>
          <w:rFonts w:hint="eastAsia" w:ascii="宋体" w:hAnsi="宋体" w:cs="宋体"/>
          <w:sz w:val="28"/>
          <w:szCs w:val="28"/>
        </w:rPr>
        <w:t xml:space="preserve">（采购包1、采购包2）</w:t>
      </w:r>
      <w:r>
        <w:rPr>
          <w:rFonts w:ascii="方正小标宋简体" w:hAnsi="方正小标宋简体" w:eastAsia="方正小标宋简体" w:cs="方正小标宋简体"/>
          <w:color w:val="000000"/>
          <w:sz w:val="32"/>
          <w:szCs w:val="32"/>
        </w:rPr>
      </w:r>
      <w:r/>
    </w:p>
    <w:p>
      <w:pPr>
        <w:pStyle w:val="660"/>
        <w:spacing w:line="480" w:lineRule="auto"/>
        <w:rPr>
          <w:rFonts w:ascii="宋体" w:hAnsi="宋体"/>
          <w:sz w:val="24"/>
          <w:szCs w:val="24"/>
        </w:rPr>
      </w:pPr>
      <w:r>
        <w:rPr>
          <w:rFonts w:hint="eastAsia" w:ascii="宋体" w:hAnsi="宋体"/>
          <w:sz w:val="24"/>
          <w:szCs w:val="24"/>
        </w:rPr>
        <w:t xml:space="preserve">投标人名称：（加盖电子公章）</w:t>
      </w:r>
      <w:r>
        <w:rPr>
          <w:rFonts w:ascii="宋体" w:hAnsi="宋体"/>
          <w:sz w:val="24"/>
          <w:szCs w:val="24"/>
        </w:rPr>
      </w:r>
      <w:r/>
    </w:p>
    <w:p>
      <w:pPr>
        <w:pStyle w:val="660"/>
        <w:spacing w:line="480" w:lineRule="auto"/>
        <w:rPr>
          <w:sz w:val="24"/>
          <w:szCs w:val="24"/>
        </w:rPr>
      </w:pPr>
      <w:r>
        <w:rPr>
          <w:rFonts w:hint="eastAsia" w:ascii="宋体" w:hAnsi="宋体"/>
          <w:sz w:val="24"/>
          <w:szCs w:val="24"/>
        </w:rPr>
        <w:t xml:space="preserve">项目名称：</w:t>
      </w:r>
      <w:r>
        <w:rPr>
          <w:sz w:val="24"/>
          <w:szCs w:val="24"/>
        </w:rPr>
      </w:r>
      <w:r/>
    </w:p>
    <w:p>
      <w:pPr>
        <w:pStyle w:val="660"/>
        <w:spacing w:line="480" w:lineRule="auto"/>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60"/>
              <w:jc w:val="center"/>
              <w:spacing w:line="480" w:lineRule="auto"/>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780"/>
        </w:trPr>
        <w:tc>
          <w:tcPr>
            <w:tcW w:w="9748" w:type="dxa"/>
            <w:vAlign w:val="center"/>
            <w:textDirection w:val="lrTb"/>
            <w:noWrap w:val="false"/>
          </w:tcPr>
          <w:p>
            <w:pPr>
              <w:pStyle w:val="907"/>
              <w:ind w:firstLine="0"/>
              <w:spacing w:before="0" w:after="0" w:line="480" w:lineRule="auto"/>
              <w:rPr>
                <w:rFonts w:ascii="宋体" w:hAnsi="宋体"/>
                <w:szCs w:val="21"/>
              </w:rPr>
            </w:pPr>
            <w:r>
              <w:rPr>
                <w:rFonts w:hint="eastAsia" w:ascii="宋体" w:hAnsi="宋体" w:cs="宋体"/>
              </w:rPr>
              <w:t xml:space="preserve">小写（元）：                             </w:t>
            </w:r>
            <w:r>
              <w:rPr>
                <w:rFonts w:ascii="宋体" w:hAnsi="宋体"/>
                <w:szCs w:val="21"/>
              </w:rPr>
            </w:r>
            <w:r/>
          </w:p>
        </w:tc>
      </w:tr>
    </w:tbl>
    <w:p>
      <w:pPr>
        <w:pStyle w:val="660"/>
        <w:spacing w:line="480" w:lineRule="auto"/>
        <w:rPr>
          <w:rFonts w:ascii="宋体" w:hAnsi="宋体"/>
          <w:sz w:val="24"/>
          <w:szCs w:val="24"/>
        </w:rPr>
      </w:pPr>
      <w:r>
        <w:rPr>
          <w:rFonts w:ascii="宋体" w:hAnsi="宋体"/>
          <w:sz w:val="24"/>
          <w:szCs w:val="24"/>
        </w:rPr>
      </w:r>
      <w:r/>
    </w:p>
    <w:p>
      <w:pPr>
        <w:pStyle w:val="660"/>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rPr>
          <w:rFonts w:ascii="黑体" w:hAnsi="黑体" w:eastAsia="黑体"/>
          <w:b/>
          <w:i/>
          <w:sz w:val="32"/>
          <w:szCs w:val="32"/>
          <w:u w:val="single"/>
        </w:rPr>
      </w:r>
      <w:r/>
    </w:p>
    <w:p>
      <w:pPr>
        <w:pStyle w:val="660"/>
        <w:ind w:firstLine="480"/>
        <w:rPr>
          <w:rFonts w:ascii="黑体" w:hAnsi="黑体" w:eastAsia="黑体"/>
          <w:b/>
          <w:i/>
          <w:sz w:val="32"/>
          <w:szCs w:val="32"/>
          <w:u w:val="single"/>
        </w:rPr>
      </w:pPr>
      <w:r>
        <w:rPr>
          <w:rFonts w:ascii="黑体" w:hAnsi="黑体" w:eastAsia="黑体"/>
          <w:b/>
          <w:i/>
          <w:sz w:val="32"/>
          <w:szCs w:val="32"/>
          <w:u w:val="single"/>
        </w:rPr>
      </w:r>
      <w:r/>
    </w:p>
    <w:p>
      <w:pPr>
        <w:pStyle w:val="660"/>
        <w:ind w:firstLine="480"/>
        <w:rPr>
          <w:rFonts w:ascii="黑体" w:hAnsi="黑体" w:eastAsia="黑体"/>
          <w:b/>
          <w:i/>
          <w:sz w:val="32"/>
          <w:szCs w:val="32"/>
          <w:u w:val="single"/>
        </w:rPr>
      </w:pPr>
      <w:r>
        <w:rPr>
          <w:rFonts w:ascii="黑体" w:hAnsi="黑体" w:eastAsia="黑体"/>
          <w:b/>
          <w:i/>
          <w:sz w:val="32"/>
          <w:szCs w:val="32"/>
          <w:u w:val="single"/>
        </w:rPr>
      </w:r>
      <w:r/>
    </w:p>
    <w:p>
      <w:pPr>
        <w:pStyle w:val="660"/>
        <w:jc w:val="center"/>
        <w:spacing w:line="360" w:lineRule="auto"/>
        <w:rPr>
          <w:rFonts w:ascii="黑体" w:eastAsia="黑体"/>
          <w:color w:val="000000"/>
          <w:sz w:val="32"/>
          <w:szCs w:val="32"/>
        </w:rPr>
        <w:outlineLvl w:val="0"/>
      </w:pPr>
      <w:r>
        <w:rPr>
          <w:rFonts w:ascii="黑体" w:eastAsia="黑体"/>
          <w:color w:val="000000"/>
          <w:sz w:val="32"/>
          <w:szCs w:val="32"/>
        </w:rPr>
      </w:r>
      <w:r/>
    </w:p>
    <w:p>
      <w:pPr>
        <w:pStyle w:val="672"/>
      </w:pPr>
      <w:r/>
      <w:r/>
    </w:p>
    <w:p>
      <w:pPr>
        <w:pStyle w:val="660"/>
      </w:pPr>
      <w:r/>
      <w:r/>
    </w:p>
    <w:p>
      <w:pPr>
        <w:pStyle w:val="672"/>
      </w:pPr>
      <w:r/>
      <w:r/>
    </w:p>
    <w:p>
      <w:pPr>
        <w:pStyle w:val="660"/>
      </w:pPr>
      <w:r/>
      <w:r/>
    </w:p>
    <w:p>
      <w:pPr>
        <w:pStyle w:val="672"/>
      </w:pPr>
      <w:r/>
      <w:r/>
    </w:p>
    <w:p>
      <w:pPr>
        <w:pStyle w:val="660"/>
      </w:pPr>
      <w:r/>
      <w:r/>
    </w:p>
    <w:p>
      <w:pPr>
        <w:pStyle w:val="672"/>
      </w:pPr>
      <w:r/>
      <w:r/>
    </w:p>
    <w:p>
      <w:pPr>
        <w:pStyle w:val="660"/>
      </w:pPr>
      <w:r/>
      <w:r/>
    </w:p>
    <w:p>
      <w:pPr>
        <w:pStyle w:val="672"/>
      </w:pPr>
      <w:r/>
      <w:r/>
    </w:p>
    <w:p>
      <w:pPr>
        <w:pStyle w:val="660"/>
      </w:pPr>
      <w:r/>
      <w:r/>
    </w:p>
    <w:p>
      <w:pPr>
        <w:pStyle w:val="672"/>
      </w:pPr>
      <w:r/>
      <w:r/>
    </w:p>
    <w:p>
      <w:pPr>
        <w:pStyle w:val="660"/>
      </w:pPr>
      <w:r/>
      <w:r/>
    </w:p>
    <w:p>
      <w:pPr>
        <w:pStyle w:val="672"/>
      </w:pPr>
      <w:r/>
      <w:r/>
    </w:p>
    <w:p>
      <w:pPr>
        <w:pStyle w:val="660"/>
      </w:pPr>
      <w:r/>
      <w:r/>
    </w:p>
    <w:p>
      <w:pPr>
        <w:pStyle w:val="672"/>
      </w:pPr>
      <w:r/>
      <w:r/>
    </w:p>
    <w:p>
      <w:pPr>
        <w:pStyle w:val="660"/>
      </w:pPr>
      <w:r/>
      <w:r/>
    </w:p>
    <w:p>
      <w:pPr>
        <w:pStyle w:val="672"/>
      </w:pPr>
      <w:r/>
      <w:r/>
    </w:p>
    <w:p>
      <w:pPr>
        <w:pStyle w:val="660"/>
      </w:pPr>
      <w:r/>
      <w:r/>
    </w:p>
    <w:p>
      <w:pPr>
        <w:pStyle w:val="672"/>
      </w:pPr>
      <w:r/>
      <w:r/>
    </w:p>
    <w:p>
      <w:pPr>
        <w:pStyle w:val="672"/>
      </w:pPr>
      <w:r/>
      <w:r/>
    </w:p>
    <w:p>
      <w:pPr>
        <w:pStyle w:val="672"/>
      </w:pPr>
      <w:r/>
      <w:r/>
    </w:p>
    <w:p>
      <w:pPr>
        <w:pStyle w:val="660"/>
        <w:jc w:val="center"/>
        <w:spacing w:line="360" w:lineRule="auto"/>
        <w:rPr>
          <w:rFonts w:ascii="黑体" w:eastAsia="黑体"/>
          <w:color w:val="000000"/>
          <w:sz w:val="32"/>
          <w:szCs w:val="32"/>
        </w:rPr>
        <w:outlineLvl w:val="0"/>
      </w:pPr>
      <w:r>
        <w:rPr>
          <w:rFonts w:ascii="黑体" w:eastAsia="黑体"/>
          <w:color w:val="000000"/>
          <w:sz w:val="32"/>
          <w:szCs w:val="32"/>
        </w:rPr>
      </w:r>
      <w:r/>
    </w:p>
    <w:p>
      <w:pPr>
        <w:pStyle w:val="660"/>
        <w:jc w:val="left"/>
        <w:spacing w:line="360" w:lineRule="auto"/>
        <w:rPr>
          <w:rFonts w:ascii="黑体" w:hAnsi="黑体" w:eastAsia="黑体"/>
          <w:sz w:val="32"/>
          <w:szCs w:val="32"/>
        </w:rPr>
      </w:pPr>
      <w:r>
        <w:rPr>
          <w:rFonts w:hint="eastAsia" w:ascii="黑体" w:hAnsi="黑体" w:eastAsia="黑体"/>
          <w:sz w:val="32"/>
          <w:szCs w:val="32"/>
        </w:rPr>
        <w:t xml:space="preserve">六、投标分项报价表</w:t>
      </w:r>
      <w:r>
        <w:rPr>
          <w:rFonts w:ascii="黑体" w:hAnsi="黑体" w:eastAsia="黑体"/>
          <w:sz w:val="32"/>
          <w:szCs w:val="32"/>
        </w:rPr>
      </w:r>
      <w:r/>
    </w:p>
    <w:p>
      <w:pPr>
        <w:pStyle w:val="660"/>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rPr>
          <w:rFonts w:ascii="方正小标宋简体" w:hAnsi="方正小标宋简体" w:eastAsia="方正小标宋简体" w:cs="方正小标宋简体"/>
          <w:color w:val="000000"/>
          <w:sz w:val="32"/>
          <w:szCs w:val="32"/>
        </w:rPr>
      </w:r>
      <w:r/>
    </w:p>
    <w:tbl>
      <w:tblPr>
        <w:tblW w:w="983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40"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123"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960"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960"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404"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2568"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43"/>
        </w:trPr>
        <w:tc>
          <w:tcPr>
            <w:tcW w:w="581" w:type="dxa"/>
            <w:vAlign w:val="center"/>
            <w:vMerge w:val="continue"/>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分项名称</w:t>
            </w:r>
            <w:r>
              <w:rPr>
                <w:rFonts w:ascii="宋体" w:hAnsi="宋体"/>
                <w:sz w:val="24"/>
                <w:szCs w:val="24"/>
              </w:rPr>
            </w:r>
            <w:r/>
          </w:p>
        </w:tc>
        <w:tc>
          <w:tcPr>
            <w:tcW w:w="2123"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交付期（天）</w:t>
            </w:r>
            <w:r>
              <w:rPr>
                <w:rFonts w:ascii="宋体" w:hAnsi="宋体"/>
                <w:sz w:val="24"/>
                <w:szCs w:val="24"/>
              </w:rPr>
            </w:r>
            <w:r/>
          </w:p>
        </w:tc>
        <w:tc>
          <w:tcPr>
            <w:tcW w:w="960"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60"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1404"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2568"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581"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40"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40"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pStyle w:val="66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40"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pStyle w:val="660"/>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gridSpan w:val="6"/>
            <w:tcW w:w="9255" w:type="dxa"/>
            <w:vAlign w:val="center"/>
            <w:textDirection w:val="lrTb"/>
            <w:noWrap w:val="false"/>
          </w:tcPr>
          <w:p>
            <w:pPr>
              <w:pStyle w:val="660"/>
              <w:spacing w:line="0" w:lineRule="atLeast"/>
              <w:rPr>
                <w:rFonts w:ascii="宋体" w:hAnsi="宋体"/>
                <w:sz w:val="24"/>
                <w:szCs w:val="24"/>
              </w:rPr>
            </w:pPr>
            <w:r>
              <w:rPr>
                <w:rFonts w:hint="eastAsia" w:ascii="宋体" w:hAnsi="宋体"/>
                <w:sz w:val="24"/>
                <w:szCs w:val="24"/>
              </w:rPr>
              <w:t xml:space="preserve">投标总价（元）：</w:t>
            </w:r>
            <w:r>
              <w:rPr>
                <w:rFonts w:ascii="宋体" w:hAnsi="宋体"/>
                <w:sz w:val="24"/>
                <w:szCs w:val="24"/>
              </w:rPr>
            </w:r>
            <w:r/>
          </w:p>
        </w:tc>
      </w:tr>
    </w:tbl>
    <w:p>
      <w:pPr>
        <w:pStyle w:val="731"/>
        <w:jc w:val="both"/>
        <w:spacing w:before="0" w:beforeAutospacing="0" w:after="0" w:afterAutospacing="0"/>
      </w:pPr>
      <w:r/>
      <w:r/>
    </w:p>
    <w:p>
      <w:pPr>
        <w:pStyle w:val="660"/>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rPr>
          <w:rFonts w:ascii="宋体" w:hAnsi="宋体"/>
          <w:sz w:val="24"/>
          <w:szCs w:val="24"/>
        </w:rPr>
      </w:r>
      <w:r/>
    </w:p>
    <w:p>
      <w:pPr>
        <w:pStyle w:val="660"/>
        <w:spacing w:line="360" w:lineRule="auto"/>
        <w:rPr>
          <w:rFonts w:ascii="宋体" w:hAnsi="宋体"/>
          <w:sz w:val="24"/>
        </w:rPr>
      </w:pPr>
      <w:r>
        <w:rPr>
          <w:rFonts w:ascii="宋体" w:hAnsi="宋体"/>
          <w:sz w:val="24"/>
        </w:rPr>
      </w:r>
      <w:r/>
    </w:p>
    <w:p>
      <w:pPr>
        <w:pStyle w:val="731"/>
        <w:ind w:firstLine="480"/>
        <w:jc w:val="both"/>
        <w:spacing w:before="0" w:beforeAutospacing="0" w:after="0" w:afterAutospacing="0" w:line="360" w:lineRule="auto"/>
      </w:pPr>
      <w:r>
        <w:t xml:space="preserve">备注： </w:t>
      </w:r>
      <w:r/>
    </w:p>
    <w:p>
      <w:pPr>
        <w:pStyle w:val="731"/>
        <w:ind w:firstLine="480"/>
        <w:jc w:val="both"/>
        <w:spacing w:before="0" w:beforeAutospacing="0" w:after="0" w:afterAutospacing="0" w:line="360" w:lineRule="auto"/>
      </w:pPr>
      <w:r>
        <w:rPr>
          <w:rFonts w:hint="eastAsia"/>
        </w:rPr>
        <w:t xml:space="preserve">1.“投标总报价”应包括为完成整个项目所产生的所有费用，招标文件另有规定的除外。</w:t>
      </w:r>
      <w:r/>
    </w:p>
    <w:p>
      <w:pPr>
        <w:pStyle w:val="731"/>
        <w:ind w:firstLine="480"/>
        <w:jc w:val="both"/>
        <w:spacing w:before="0" w:beforeAutospacing="0" w:after="0" w:afterAutospacing="0" w:line="360" w:lineRule="auto"/>
      </w:pPr>
      <w:r>
        <w:rPr>
          <w:rFonts w:hint="eastAsia"/>
        </w:rPr>
        <w:t xml:space="preserve">2.《投标分项报价表》中“投标总价”应当与《开标一览表》中“投标总报价”一致。</w:t>
      </w:r>
      <w:r/>
    </w:p>
    <w:p>
      <w:pPr>
        <w:pStyle w:val="731"/>
        <w:ind w:firstLine="480"/>
        <w:jc w:val="both"/>
        <w:spacing w:before="0" w:beforeAutospacing="0" w:after="0" w:afterAutospacing="0" w:line="360" w:lineRule="auto"/>
      </w:pPr>
      <w:r>
        <w:rPr>
          <w:rFonts w:hint="eastAsia"/>
        </w:rPr>
        <w:t xml:space="preserve">3.《投标分项报价表》中的分项名称须与“第四章-项目清单”中的名称一一对应，如有缺项、漏项，视为无效投标。“项目清单”中分项仅为一项的，此表无需提供。</w:t>
      </w:r>
      <w:r/>
    </w:p>
    <w:p>
      <w:pPr>
        <w:pStyle w:val="731"/>
        <w:ind w:firstLine="480"/>
        <w:jc w:val="both"/>
        <w:spacing w:before="0" w:beforeAutospacing="0" w:after="0" w:afterAutospacing="0" w:line="360" w:lineRule="auto"/>
      </w:pPr>
      <w:r>
        <w:rPr>
          <w:rFonts w:hint="eastAsia"/>
        </w:rPr>
        <w:t xml:space="preserve">4.行数不够，可自行添加。</w:t>
      </w:r>
      <w:r/>
    </w:p>
    <w:p>
      <w:pPr>
        <w:pStyle w:val="731"/>
        <w:ind w:firstLine="480"/>
        <w:jc w:val="both"/>
        <w:spacing w:before="0" w:beforeAutospacing="0" w:after="0" w:afterAutospacing="0" w:line="360" w:lineRule="auto"/>
      </w:pPr>
      <w:r>
        <w:rPr>
          <w:rFonts w:hint="eastAsia"/>
        </w:rPr>
        <w:t xml:space="preserve">5.“第四章-项目清单”</w:t>
      </w:r>
      <w:r/>
    </w:p>
    <w:p>
      <w:pPr>
        <w:pStyle w:val="660"/>
        <w:jc w:val="center"/>
        <w:spacing w:line="360" w:lineRule="auto"/>
        <w:rPr>
          <w:rFonts w:ascii="黑体" w:eastAsia="黑体"/>
          <w:sz w:val="32"/>
          <w:szCs w:val="32"/>
        </w:rPr>
        <w:outlineLvl w:val="0"/>
      </w:pPr>
      <w:r>
        <w:rPr>
          <w:rFonts w:ascii="黑体" w:eastAsia="黑体"/>
          <w:sz w:val="32"/>
          <w:szCs w:val="32"/>
        </w:rPr>
      </w:r>
      <w:r/>
    </w:p>
    <w:p>
      <w:pPr>
        <w:pStyle w:val="739"/>
        <w:ind w:firstLine="640"/>
        <w:rPr>
          <w:rFonts w:ascii="黑体" w:eastAsia="黑体"/>
          <w:szCs w:val="32"/>
        </w:rPr>
      </w:pPr>
      <w:r>
        <w:rPr>
          <w:rFonts w:ascii="黑体" w:eastAsia="黑体"/>
          <w:szCs w:val="32"/>
        </w:rPr>
      </w:r>
      <w:r/>
    </w:p>
    <w:p>
      <w:pPr>
        <w:pStyle w:val="660"/>
      </w:pPr>
      <w:r/>
      <w:r/>
    </w:p>
    <w:p>
      <w:pPr>
        <w:pStyle w:val="660"/>
        <w:jc w:val="left"/>
        <w:spacing w:line="360" w:lineRule="auto"/>
        <w:rPr>
          <w:rFonts w:ascii="黑体" w:hAnsi="黑体" w:eastAsia="黑体"/>
          <w:sz w:val="32"/>
          <w:szCs w:val="32"/>
        </w:rPr>
      </w:pPr>
      <w:r>
        <w:rPr>
          <w:rFonts w:ascii="黑体" w:hAnsi="黑体" w:eastAsia="黑体"/>
          <w:sz w:val="32"/>
          <w:szCs w:val="32"/>
        </w:rPr>
      </w:r>
      <w:r/>
    </w:p>
    <w:p>
      <w:pPr>
        <w:pStyle w:val="672"/>
        <w:rPr>
          <w:rFonts w:ascii="黑体" w:hAnsi="黑体" w:eastAsia="黑体" w:cs="Times New Roman"/>
          <w:sz w:val="32"/>
          <w:szCs w:val="32"/>
          <w:lang w:val="en-US"/>
        </w:rPr>
      </w:pPr>
      <w:r>
        <w:rPr>
          <w:rFonts w:ascii="黑体" w:hAnsi="黑体" w:eastAsia="黑体" w:cs="Times New Roman"/>
          <w:sz w:val="32"/>
          <w:szCs w:val="32"/>
          <w:lang w:val="en-US"/>
        </w:rPr>
      </w:r>
      <w:r/>
    </w:p>
    <w:p>
      <w:pPr>
        <w:pStyle w:val="660"/>
      </w:pPr>
      <w:r/>
      <w:r/>
    </w:p>
    <w:p>
      <w:pPr>
        <w:pStyle w:val="660"/>
        <w:jc w:val="left"/>
        <w:spacing w:line="360" w:lineRule="auto"/>
        <w:rPr>
          <w:rFonts w:ascii="黑体" w:hAnsi="黑体" w:eastAsia="黑体"/>
          <w:sz w:val="32"/>
          <w:szCs w:val="32"/>
        </w:rPr>
      </w:pPr>
      <w:r>
        <w:rPr>
          <w:rFonts w:ascii="黑体" w:hAnsi="黑体" w:eastAsia="黑体"/>
          <w:sz w:val="32"/>
          <w:szCs w:val="32"/>
        </w:rPr>
      </w:r>
      <w:r/>
    </w:p>
    <w:p>
      <w:pPr>
        <w:pStyle w:val="660"/>
        <w:jc w:val="left"/>
        <w:spacing w:line="360" w:lineRule="auto"/>
        <w:rPr>
          <w:rFonts w:ascii="黑体" w:hAnsi="黑体" w:eastAsia="黑体"/>
          <w:sz w:val="32"/>
          <w:szCs w:val="32"/>
        </w:rPr>
      </w:pPr>
      <w:r>
        <w:rPr>
          <w:rFonts w:ascii="黑体" w:hAnsi="黑体" w:eastAsia="黑体"/>
          <w:sz w:val="32"/>
          <w:szCs w:val="32"/>
        </w:rPr>
      </w:r>
      <w:r/>
    </w:p>
    <w:p>
      <w:pPr>
        <w:pStyle w:val="660"/>
        <w:jc w:val="left"/>
        <w:spacing w:line="360" w:lineRule="auto"/>
        <w:rPr>
          <w:rFonts w:ascii="黑体" w:hAnsi="黑体" w:eastAsia="黑体"/>
          <w:sz w:val="32"/>
          <w:szCs w:val="32"/>
        </w:rPr>
      </w:pPr>
      <w:r>
        <w:rPr>
          <w:rFonts w:ascii="黑体" w:hAnsi="黑体" w:eastAsia="黑体"/>
          <w:sz w:val="32"/>
          <w:szCs w:val="32"/>
        </w:rPr>
      </w:r>
      <w:r/>
    </w:p>
    <w:p>
      <w:pPr>
        <w:pStyle w:val="660"/>
        <w:jc w:val="left"/>
        <w:spacing w:line="360" w:lineRule="auto"/>
        <w:rPr>
          <w:rFonts w:ascii="黑体" w:hAnsi="黑体" w:eastAsia="黑体"/>
          <w:sz w:val="32"/>
          <w:szCs w:val="32"/>
        </w:rPr>
      </w:pPr>
      <w:r>
        <w:rPr>
          <w:rFonts w:hint="eastAsia" w:ascii="黑体" w:hAnsi="黑体" w:eastAsia="黑体"/>
          <w:sz w:val="32"/>
          <w:szCs w:val="32"/>
        </w:rPr>
        <w:t xml:space="preserve">七、</w:t>
      </w:r>
      <w:bookmarkEnd w:id="47"/>
      <w:r/>
      <w:bookmarkEnd w:id="48"/>
      <w:r/>
      <w:bookmarkEnd w:id="205"/>
      <w:r>
        <w:rPr>
          <w:rFonts w:hint="eastAsia" w:ascii="黑体" w:hAnsi="黑体" w:eastAsia="黑体"/>
          <w:sz w:val="32"/>
          <w:szCs w:val="32"/>
        </w:rPr>
        <w:t xml:space="preserve">技术要求响应及偏离表</w:t>
      </w:r>
      <w:r>
        <w:rPr>
          <w:rFonts w:ascii="黑体" w:hAnsi="黑体" w:eastAsia="黑体"/>
          <w:sz w:val="32"/>
          <w:szCs w:val="32"/>
        </w:rPr>
      </w:r>
      <w:r/>
    </w:p>
    <w:p>
      <w:pPr>
        <w:pStyle w:val="660"/>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rPr>
          <w:rFonts w:hint="eastAsia" w:ascii="宋体" w:hAnsi="宋体" w:cs="宋体"/>
          <w:sz w:val="28"/>
          <w:szCs w:val="28"/>
        </w:rPr>
        <w:t xml:space="preserve">（采购包1、采购包2）</w:t>
      </w:r>
      <w:r>
        <w:rPr>
          <w:rFonts w:ascii="方正小标宋简体" w:hAnsi="方正小标宋简体" w:eastAsia="方正小标宋简体" w:cs="方正小标宋简体"/>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60"/>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925" w:type="dxa"/>
            <w:vAlign w:val="center"/>
            <w:textDirection w:val="lrTb"/>
            <w:noWrap w:val="false"/>
          </w:tcPr>
          <w:p>
            <w:pPr>
              <w:pStyle w:val="660"/>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32" w:type="dxa"/>
            <w:vAlign w:val="center"/>
            <w:textDirection w:val="lrTb"/>
            <w:noWrap w:val="false"/>
          </w:tcPr>
          <w:p>
            <w:pPr>
              <w:pStyle w:val="660"/>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3346" w:type="dxa"/>
            <w:vAlign w:val="center"/>
            <w:textDirection w:val="lrTb"/>
            <w:noWrap w:val="false"/>
          </w:tcPr>
          <w:p>
            <w:pPr>
              <w:pStyle w:val="660"/>
              <w:jc w:val="center"/>
              <w:rPr>
                <w:rFonts w:ascii="宋体" w:hAnsi="宋体"/>
                <w:sz w:val="24"/>
                <w:szCs w:val="24"/>
              </w:rPr>
            </w:pPr>
            <w:r>
              <w:rPr>
                <w:rFonts w:hint="eastAsia" w:cs="宋体"/>
                <w:sz w:val="24"/>
                <w:szCs w:val="24"/>
              </w:rPr>
              <w:t xml:space="preserve">正偏离、无偏离或负偏离</w:t>
            </w:r>
            <w:r>
              <w:rPr>
                <w:rFonts w:ascii="宋体" w:hAnsi="宋体"/>
                <w:sz w:val="24"/>
                <w:szCs w:val="24"/>
              </w:rPr>
            </w:r>
            <w:r/>
          </w:p>
        </w:tc>
      </w:tr>
      <w:tr>
        <w:trPr>
          <w:cantSplit/>
          <w:trHeight w:val="640"/>
        </w:trPr>
        <w:tc>
          <w:tcPr>
            <w:tcW w:w="74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92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r>
        <w:trPr>
          <w:cantSplit/>
          <w:trHeight w:val="640"/>
        </w:trPr>
        <w:tc>
          <w:tcPr>
            <w:tcW w:w="74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92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r>
        <w:trPr>
          <w:cantSplit/>
          <w:trHeight w:val="640"/>
        </w:trPr>
        <w:tc>
          <w:tcPr>
            <w:tcW w:w="74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92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r>
        <w:trPr>
          <w:cantSplit/>
          <w:trHeight w:val="640"/>
        </w:trPr>
        <w:tc>
          <w:tcPr>
            <w:tcW w:w="74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92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r>
        <w:trPr>
          <w:cantSplit/>
          <w:trHeight w:val="640"/>
        </w:trPr>
        <w:tc>
          <w:tcPr>
            <w:tcW w:w="74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92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r>
        <w:trPr>
          <w:cantSplit/>
          <w:trHeight w:val="640"/>
        </w:trPr>
        <w:tc>
          <w:tcPr>
            <w:tcW w:w="74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92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r>
        <w:trPr>
          <w:cantSplit/>
          <w:trHeight w:val="640"/>
        </w:trPr>
        <w:tc>
          <w:tcPr>
            <w:tcW w:w="74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92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r>
        <w:trPr>
          <w:cantSplit/>
          <w:trHeight w:val="640"/>
        </w:trPr>
        <w:tc>
          <w:tcPr>
            <w:tcW w:w="74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925" w:type="dxa"/>
            <w:vAlign w:val="top"/>
            <w:textDirection w:val="lrTb"/>
            <w:noWrap w:val="false"/>
          </w:tcPr>
          <w:p>
            <w:pPr>
              <w:pStyle w:val="660"/>
              <w:jc w:val="center"/>
            </w:pPr>
            <w:r/>
            <w:r/>
          </w:p>
          <w:p>
            <w:pPr>
              <w:pStyle w:val="739"/>
              <w:rPr>
                <w:sz w:val="21"/>
              </w:rPr>
            </w:pPr>
            <w:r>
              <w:rPr>
                <w:sz w:val="21"/>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bl>
    <w:p>
      <w:pPr>
        <w:pStyle w:val="731"/>
        <w:jc w:val="both"/>
        <w:spacing w:before="0" w:beforeAutospacing="0" w:after="0" w:afterAutospacing="0"/>
      </w:pPr>
      <w:r/>
      <w:r/>
    </w:p>
    <w:p>
      <w:pPr>
        <w:pStyle w:val="660"/>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rPr>
          <w:rFonts w:ascii="宋体" w:hAnsi="宋体"/>
          <w:sz w:val="24"/>
          <w:szCs w:val="24"/>
        </w:rPr>
      </w:r>
      <w:r/>
    </w:p>
    <w:p>
      <w:pPr>
        <w:pStyle w:val="660"/>
        <w:rPr>
          <w:rFonts w:ascii="宋体" w:hAnsi="宋体"/>
          <w:sz w:val="24"/>
          <w:szCs w:val="24"/>
        </w:rPr>
      </w:pPr>
      <w:r>
        <w:rPr>
          <w:rFonts w:ascii="宋体" w:hAnsi="宋体"/>
          <w:sz w:val="24"/>
          <w:szCs w:val="24"/>
        </w:rPr>
      </w:r>
      <w:r/>
    </w:p>
    <w:p>
      <w:pPr>
        <w:pStyle w:val="731"/>
        <w:ind w:firstLine="480"/>
        <w:jc w:val="both"/>
        <w:spacing w:before="0" w:beforeAutospacing="0" w:after="0" w:afterAutospacing="0" w:line="360" w:lineRule="auto"/>
      </w:pPr>
      <w:r>
        <w:t xml:space="preserve">备注： </w:t>
      </w:r>
      <w:r/>
    </w:p>
    <w:p>
      <w:pPr>
        <w:pStyle w:val="731"/>
        <w:ind w:firstLine="480"/>
        <w:jc w:val="both"/>
        <w:spacing w:before="0" w:beforeAutospacing="0" w:after="0" w:afterAutospacing="0" w:line="360" w:lineRule="auto"/>
      </w:pPr>
      <w:r>
        <w:rPr>
          <w:rFonts w:hint="eastAsia"/>
        </w:rPr>
        <w:t xml:space="preserve">1.供应商须对招标文件技术要求中的实质性要求（斜体下划线内容或打“★”内容）及其他要求做出明确响应，否则视为无效投标。</w:t>
      </w:r>
      <w:r/>
    </w:p>
    <w:p>
      <w:pPr>
        <w:pStyle w:val="731"/>
        <w:ind w:firstLine="480"/>
        <w:jc w:val="both"/>
        <w:spacing w:before="0" w:beforeAutospacing="0" w:after="0" w:afterAutospacing="0" w:line="360" w:lineRule="auto"/>
      </w:pPr>
      <w:r>
        <w:rPr>
          <w:rFonts w:hint="eastAsia"/>
        </w:rPr>
        <w:t xml:space="preserve">2.行数不够，可自行添加。</w:t>
      </w:r>
      <w:r/>
    </w:p>
    <w:p>
      <w:pPr>
        <w:pStyle w:val="660"/>
        <w:jc w:val="center"/>
        <w:rPr>
          <w:rFonts w:ascii="黑体" w:hAnsi="Arial" w:eastAsia="黑体"/>
          <w:b/>
          <w:sz w:val="36"/>
        </w:rPr>
      </w:pPr>
      <w:r>
        <w:rPr>
          <w:rFonts w:ascii="黑体" w:hAnsi="Arial" w:eastAsia="黑体"/>
          <w:b/>
          <w:sz w:val="36"/>
        </w:rPr>
      </w:r>
      <w:r/>
    </w:p>
    <w:p>
      <w:pPr>
        <w:pStyle w:val="660"/>
        <w:rPr>
          <w:rFonts w:ascii="黑体" w:hAnsi="黑体" w:eastAsia="黑体"/>
          <w:sz w:val="32"/>
          <w:szCs w:val="32"/>
        </w:rPr>
      </w:pPr>
      <w:r>
        <w:rPr>
          <w:rFonts w:ascii="黑体" w:hAnsi="黑体" w:eastAsia="黑体"/>
          <w:sz w:val="32"/>
          <w:szCs w:val="32"/>
        </w:rPr>
      </w:r>
      <w:r/>
    </w:p>
    <w:p>
      <w:pPr>
        <w:pStyle w:val="660"/>
        <w:rPr>
          <w:rFonts w:ascii="黑体" w:hAnsi="黑体" w:eastAsia="黑体"/>
          <w:sz w:val="32"/>
          <w:szCs w:val="32"/>
        </w:rPr>
      </w:pPr>
      <w:r>
        <w:rPr>
          <w:rFonts w:ascii="黑体" w:hAnsi="黑体" w:eastAsia="黑体"/>
          <w:sz w:val="32"/>
          <w:szCs w:val="32"/>
        </w:rPr>
      </w:r>
      <w:r/>
    </w:p>
    <w:p>
      <w:pPr>
        <w:pStyle w:val="660"/>
        <w:rPr>
          <w:rFonts w:ascii="黑体" w:hAnsi="黑体" w:eastAsia="黑体"/>
          <w:sz w:val="32"/>
          <w:szCs w:val="32"/>
        </w:rPr>
      </w:pPr>
      <w:r>
        <w:rPr>
          <w:rFonts w:ascii="黑体" w:hAnsi="黑体" w:eastAsia="黑体"/>
          <w:sz w:val="32"/>
          <w:szCs w:val="32"/>
        </w:rPr>
      </w:r>
      <w:r/>
    </w:p>
    <w:p>
      <w:pPr>
        <w:pStyle w:val="660"/>
        <w:rPr>
          <w:rFonts w:ascii="黑体" w:hAnsi="黑体" w:eastAsia="黑体"/>
          <w:iCs/>
          <w:sz w:val="32"/>
          <w:szCs w:val="32"/>
        </w:rPr>
      </w:pPr>
      <w:r/>
      <w:bookmarkStart w:id="209" w:name="_Hlt26955054"/>
      <w:r/>
      <w:bookmarkEnd w:id="209"/>
      <w:r>
        <w:rPr>
          <w:rFonts w:ascii="黑体" w:hAnsi="黑体" w:eastAsia="黑体"/>
          <w:iCs/>
          <w:sz w:val="32"/>
          <w:szCs w:val="32"/>
        </w:rPr>
      </w:r>
      <w:r/>
    </w:p>
    <w:p>
      <w:pPr>
        <w:pStyle w:val="660"/>
        <w:rPr>
          <w:rFonts w:ascii="黑体" w:hAnsi="黑体" w:eastAsia="黑体"/>
          <w:iCs/>
          <w:sz w:val="32"/>
          <w:szCs w:val="32"/>
        </w:rPr>
      </w:pPr>
      <w:r>
        <w:rPr>
          <w:rFonts w:ascii="黑体" w:hAnsi="黑体" w:eastAsia="黑体"/>
          <w:iCs/>
          <w:sz w:val="32"/>
          <w:szCs w:val="32"/>
        </w:rPr>
      </w:r>
      <w:r/>
    </w:p>
    <w:p>
      <w:pPr>
        <w:pStyle w:val="660"/>
        <w:rPr>
          <w:rFonts w:ascii="黑体" w:hAnsi="黑体" w:eastAsia="黑体"/>
          <w:iCs/>
          <w:sz w:val="32"/>
          <w:szCs w:val="32"/>
        </w:rPr>
      </w:pPr>
      <w:r>
        <w:rPr>
          <w:rFonts w:ascii="黑体" w:hAnsi="黑体" w:eastAsia="黑体"/>
          <w:iCs/>
          <w:sz w:val="32"/>
          <w:szCs w:val="32"/>
        </w:rPr>
      </w:r>
      <w:r/>
    </w:p>
    <w:p>
      <w:pPr>
        <w:pStyle w:val="660"/>
        <w:rPr>
          <w:rFonts w:ascii="黑体" w:hAnsi="黑体" w:eastAsia="黑体"/>
          <w:iCs/>
          <w:sz w:val="32"/>
          <w:szCs w:val="32"/>
        </w:rPr>
      </w:pPr>
      <w:r>
        <w:rPr>
          <w:rFonts w:ascii="黑体" w:hAnsi="黑体" w:eastAsia="黑体"/>
          <w:iCs/>
          <w:sz w:val="32"/>
          <w:szCs w:val="32"/>
        </w:rPr>
      </w:r>
      <w:r/>
    </w:p>
    <w:p>
      <w:pPr>
        <w:pStyle w:val="660"/>
        <w:rPr>
          <w:rFonts w:ascii="黑体" w:hAnsi="黑体" w:eastAsia="黑体"/>
          <w:iCs/>
          <w:sz w:val="32"/>
          <w:szCs w:val="32"/>
        </w:rPr>
      </w:pPr>
      <w:r>
        <w:rPr>
          <w:rFonts w:hint="eastAsia" w:ascii="黑体" w:hAnsi="黑体" w:eastAsia="黑体"/>
          <w:iCs/>
          <w:sz w:val="32"/>
          <w:szCs w:val="32"/>
        </w:rPr>
        <w:t xml:space="preserve">八、商务要求响应及偏离表</w:t>
      </w:r>
      <w:r>
        <w:rPr>
          <w:rFonts w:ascii="黑体" w:hAnsi="黑体" w:eastAsia="黑体"/>
          <w:iCs/>
          <w:sz w:val="32"/>
          <w:szCs w:val="32"/>
        </w:rPr>
      </w:r>
      <w:r/>
    </w:p>
    <w:p>
      <w:pPr>
        <w:pStyle w:val="660"/>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rPr>
          <w:rFonts w:hint="eastAsia" w:ascii="宋体" w:hAnsi="宋体" w:cs="宋体"/>
          <w:sz w:val="28"/>
          <w:szCs w:val="28"/>
        </w:rPr>
        <w:t xml:space="preserve">（采购包1、采购包2）</w:t>
      </w:r>
      <w:r>
        <w:rPr>
          <w:rFonts w:ascii="方正小标宋简体" w:hAnsi="方正小标宋简体" w:eastAsia="方正小标宋简体" w:cs="方正小标宋简体"/>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60"/>
              <w:jc w:val="center"/>
              <w:rPr>
                <w:rFonts w:ascii="宋体" w:hAnsi="宋体"/>
                <w:sz w:val="24"/>
                <w:szCs w:val="24"/>
              </w:rPr>
            </w:pPr>
            <w:r/>
            <w:bookmarkStart w:id="210" w:name="_Hlt26782999"/>
            <w:r/>
            <w:bookmarkEnd w:id="210"/>
            <w:r/>
            <w:bookmarkStart w:id="211" w:name="_Hlt24879081"/>
            <w:r/>
            <w:bookmarkEnd w:id="211"/>
            <w:r/>
            <w:bookmarkStart w:id="212" w:name="_Hlt26671372"/>
            <w:r/>
            <w:bookmarkEnd w:id="212"/>
            <w:r/>
            <w:bookmarkStart w:id="213" w:name="_Hlt26955064"/>
            <w:r/>
            <w:bookmarkEnd w:id="213"/>
            <w:r/>
            <w:bookmarkStart w:id="214" w:name="_Hlt26609391"/>
            <w:r/>
            <w:bookmarkEnd w:id="214"/>
            <w:r/>
            <w:bookmarkStart w:id="215" w:name="_Hlt26580838"/>
            <w:r/>
            <w:bookmarkEnd w:id="215"/>
            <w:r/>
            <w:bookmarkStart w:id="216" w:name="_Hlt26955056"/>
            <w:r/>
            <w:bookmarkEnd w:id="216"/>
            <w:r/>
            <w:bookmarkStart w:id="217" w:name="_Hlt26671343"/>
            <w:r/>
            <w:bookmarkEnd w:id="217"/>
            <w:r>
              <w:rPr>
                <w:rFonts w:hint="eastAsia" w:ascii="宋体" w:hAnsi="宋体"/>
                <w:sz w:val="24"/>
                <w:szCs w:val="24"/>
              </w:rPr>
              <w:t xml:space="preserve">序号</w:t>
            </w:r>
            <w:r>
              <w:rPr>
                <w:rFonts w:ascii="宋体" w:hAnsi="宋体"/>
                <w:sz w:val="24"/>
                <w:szCs w:val="24"/>
              </w:rPr>
            </w:r>
            <w:r/>
          </w:p>
        </w:tc>
        <w:tc>
          <w:tcPr>
            <w:tcW w:w="2838" w:type="dxa"/>
            <w:vAlign w:val="center"/>
            <w:textDirection w:val="lrTb"/>
            <w:noWrap w:val="false"/>
          </w:tcPr>
          <w:p>
            <w:pPr>
              <w:pStyle w:val="660"/>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32" w:type="dxa"/>
            <w:vAlign w:val="center"/>
            <w:textDirection w:val="lrTb"/>
            <w:noWrap w:val="false"/>
          </w:tcPr>
          <w:p>
            <w:pPr>
              <w:pStyle w:val="660"/>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3346" w:type="dxa"/>
            <w:vAlign w:val="center"/>
            <w:textDirection w:val="lrTb"/>
            <w:noWrap w:val="false"/>
          </w:tcPr>
          <w:p>
            <w:pPr>
              <w:pStyle w:val="660"/>
              <w:jc w:val="center"/>
              <w:rPr>
                <w:rFonts w:ascii="宋体" w:hAnsi="宋体"/>
                <w:sz w:val="24"/>
                <w:szCs w:val="24"/>
              </w:rPr>
            </w:pPr>
            <w:r>
              <w:rPr>
                <w:rFonts w:hint="eastAsia" w:cs="宋体"/>
                <w:sz w:val="24"/>
                <w:szCs w:val="24"/>
              </w:rPr>
              <w:t xml:space="preserve">正偏离、无偏离或负偏离</w:t>
            </w:r>
            <w:r>
              <w:rPr>
                <w:rFonts w:ascii="宋体" w:hAnsi="宋体"/>
                <w:sz w:val="24"/>
                <w:szCs w:val="24"/>
              </w:rPr>
            </w:r>
            <w:r/>
          </w:p>
        </w:tc>
      </w:tr>
      <w:tr>
        <w:trPr>
          <w:cantSplit/>
          <w:trHeight w:val="640"/>
        </w:trPr>
        <w:tc>
          <w:tcPr>
            <w:tcW w:w="83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r>
        <w:trPr>
          <w:cantSplit/>
          <w:trHeight w:val="640"/>
        </w:trPr>
        <w:tc>
          <w:tcPr>
            <w:tcW w:w="83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r>
        <w:trPr>
          <w:cantSplit/>
          <w:trHeight w:val="640"/>
        </w:trPr>
        <w:tc>
          <w:tcPr>
            <w:tcW w:w="83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r>
        <w:trPr>
          <w:cantSplit/>
          <w:trHeight w:val="640"/>
        </w:trPr>
        <w:tc>
          <w:tcPr>
            <w:tcW w:w="83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r>
        <w:trPr>
          <w:cantSplit/>
          <w:trHeight w:val="640"/>
        </w:trPr>
        <w:tc>
          <w:tcPr>
            <w:tcW w:w="83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r>
        <w:trPr>
          <w:cantSplit/>
          <w:trHeight w:val="640"/>
        </w:trPr>
        <w:tc>
          <w:tcPr>
            <w:tcW w:w="83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r>
        <w:trPr>
          <w:cantSplit/>
          <w:trHeight w:val="640"/>
        </w:trPr>
        <w:tc>
          <w:tcPr>
            <w:tcW w:w="83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8"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r>
        <w:trPr>
          <w:cantSplit/>
          <w:trHeight w:val="640"/>
        </w:trPr>
        <w:tc>
          <w:tcPr>
            <w:tcW w:w="835"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2838" w:type="dxa"/>
            <w:vAlign w:val="top"/>
            <w:textDirection w:val="lrTb"/>
            <w:noWrap w:val="false"/>
          </w:tcPr>
          <w:p>
            <w:pPr>
              <w:pStyle w:val="660"/>
              <w:jc w:val="center"/>
            </w:pPr>
            <w:r/>
            <w:r/>
          </w:p>
          <w:p>
            <w:pPr>
              <w:pStyle w:val="739"/>
              <w:rPr>
                <w:sz w:val="21"/>
              </w:rPr>
            </w:pPr>
            <w:r>
              <w:rPr>
                <w:sz w:val="21"/>
              </w:rPr>
            </w:r>
            <w:r/>
          </w:p>
        </w:tc>
        <w:tc>
          <w:tcPr>
            <w:tcW w:w="2832" w:type="dxa"/>
            <w:vAlign w:val="top"/>
            <w:textDirection w:val="lrTb"/>
            <w:noWrap w:val="false"/>
          </w:tcPr>
          <w:p>
            <w:pPr>
              <w:pStyle w:val="660"/>
              <w:jc w:val="center"/>
              <w:rPr>
                <w:rFonts w:ascii="宋体" w:hAnsi="宋体"/>
                <w:sz w:val="24"/>
                <w:szCs w:val="24"/>
              </w:rPr>
            </w:pPr>
            <w:r>
              <w:rPr>
                <w:rFonts w:ascii="宋体" w:hAnsi="宋体"/>
                <w:sz w:val="24"/>
                <w:szCs w:val="24"/>
              </w:rPr>
            </w:r>
            <w:r/>
          </w:p>
        </w:tc>
        <w:tc>
          <w:tcPr>
            <w:tcW w:w="3346" w:type="dxa"/>
            <w:vAlign w:val="top"/>
            <w:textDirection w:val="lrTb"/>
            <w:noWrap w:val="false"/>
          </w:tcPr>
          <w:p>
            <w:pPr>
              <w:pStyle w:val="660"/>
              <w:jc w:val="center"/>
              <w:rPr>
                <w:rFonts w:ascii="宋体" w:hAnsi="宋体"/>
                <w:sz w:val="24"/>
                <w:szCs w:val="24"/>
              </w:rPr>
            </w:pPr>
            <w:r>
              <w:rPr>
                <w:rFonts w:ascii="宋体" w:hAnsi="宋体"/>
                <w:sz w:val="24"/>
                <w:szCs w:val="24"/>
              </w:rPr>
            </w:r>
            <w:r/>
          </w:p>
        </w:tc>
      </w:tr>
    </w:tbl>
    <w:p>
      <w:pPr>
        <w:pStyle w:val="731"/>
        <w:jc w:val="both"/>
        <w:spacing w:before="0" w:beforeAutospacing="0" w:after="0" w:afterAutospacing="0"/>
      </w:pPr>
      <w:r/>
      <w:r/>
    </w:p>
    <w:p>
      <w:pPr>
        <w:pStyle w:val="660"/>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rPr>
          <w:rFonts w:ascii="宋体" w:hAnsi="宋体"/>
          <w:sz w:val="24"/>
          <w:szCs w:val="24"/>
        </w:rPr>
      </w:r>
      <w:r/>
    </w:p>
    <w:p>
      <w:pPr>
        <w:pStyle w:val="660"/>
        <w:rPr>
          <w:rFonts w:ascii="宋体" w:hAnsi="宋体"/>
          <w:sz w:val="24"/>
          <w:szCs w:val="24"/>
        </w:rPr>
      </w:pPr>
      <w:r>
        <w:rPr>
          <w:rFonts w:ascii="宋体" w:hAnsi="宋体"/>
          <w:sz w:val="24"/>
          <w:szCs w:val="24"/>
        </w:rPr>
      </w:r>
      <w:r/>
    </w:p>
    <w:p>
      <w:pPr>
        <w:pStyle w:val="731"/>
        <w:ind w:firstLine="480"/>
        <w:jc w:val="both"/>
        <w:spacing w:before="0" w:beforeAutospacing="0" w:after="0" w:afterAutospacing="0" w:line="360" w:lineRule="auto"/>
      </w:pPr>
      <w:r>
        <w:rPr>
          <w:rFonts w:hint="eastAsia"/>
        </w:rPr>
        <w:t xml:space="preserve">备注： </w:t>
      </w:r>
      <w:r/>
    </w:p>
    <w:p>
      <w:pPr>
        <w:pStyle w:val="731"/>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31"/>
        <w:ind w:firstLine="480"/>
        <w:jc w:val="both"/>
        <w:spacing w:before="0" w:beforeAutospacing="0" w:after="0" w:afterAutospacing="0" w:line="360" w:lineRule="auto"/>
      </w:pPr>
      <w:r>
        <w:rPr>
          <w:rFonts w:hint="eastAsia"/>
        </w:rPr>
        <w:t xml:space="preserve">2.行数不够，可自行添加。</w:t>
      </w:r>
      <w:r/>
    </w:p>
    <w:p>
      <w:pPr>
        <w:pStyle w:val="660"/>
      </w:pPr>
      <w:r/>
      <w:r/>
    </w:p>
    <w:p>
      <w:pPr>
        <w:pStyle w:val="660"/>
        <w:jc w:val="center"/>
        <w:rPr>
          <w:rFonts w:ascii="宋体" w:hAnsi="宋体" w:cs="仿宋"/>
          <w:b/>
          <w:bCs/>
          <w:sz w:val="32"/>
          <w:szCs w:val="32"/>
        </w:rPr>
      </w:pPr>
      <w:r>
        <w:rPr>
          <w:rFonts w:ascii="宋体" w:hAnsi="宋体" w:cs="仿宋"/>
          <w:b/>
          <w:bCs/>
          <w:sz w:val="32"/>
          <w:szCs w:val="32"/>
        </w:rPr>
      </w:r>
      <w:r/>
    </w:p>
    <w:p>
      <w:pPr>
        <w:pStyle w:val="672"/>
        <w:rPr>
          <w:rFonts w:ascii="宋体" w:hAnsi="宋体" w:cs="仿宋"/>
          <w:b/>
          <w:bCs/>
          <w:sz w:val="32"/>
          <w:szCs w:val="32"/>
        </w:rPr>
      </w:pPr>
      <w:r>
        <w:rPr>
          <w:rFonts w:ascii="宋体" w:hAnsi="宋体" w:cs="仿宋"/>
          <w:b/>
          <w:bCs/>
          <w:sz w:val="32"/>
          <w:szCs w:val="32"/>
        </w:rPr>
      </w:r>
      <w:r/>
    </w:p>
    <w:p>
      <w:pPr>
        <w:pStyle w:val="660"/>
        <w:rPr>
          <w:rFonts w:ascii="宋体" w:hAnsi="宋体" w:cs="仿宋"/>
          <w:b/>
          <w:bCs/>
          <w:sz w:val="32"/>
          <w:szCs w:val="32"/>
        </w:rPr>
      </w:pPr>
      <w:r>
        <w:rPr>
          <w:rFonts w:ascii="宋体" w:hAnsi="宋体" w:cs="仿宋"/>
          <w:b/>
          <w:bCs/>
          <w:sz w:val="32"/>
          <w:szCs w:val="32"/>
        </w:rPr>
      </w:r>
      <w:r/>
    </w:p>
    <w:p>
      <w:pPr>
        <w:pStyle w:val="660"/>
        <w:rPr>
          <w:rFonts w:ascii="宋体" w:hAnsi="宋体" w:cs="仿宋"/>
          <w:b/>
          <w:bCs/>
          <w:sz w:val="32"/>
          <w:szCs w:val="32"/>
        </w:rPr>
      </w:pPr>
      <w:r>
        <w:rPr>
          <w:rFonts w:ascii="宋体" w:hAnsi="宋体" w:cs="仿宋"/>
          <w:b/>
          <w:bCs/>
          <w:sz w:val="32"/>
          <w:szCs w:val="32"/>
        </w:rPr>
      </w:r>
      <w:r/>
    </w:p>
    <w:p>
      <w:pPr>
        <w:pStyle w:val="660"/>
        <w:rPr>
          <w:rFonts w:ascii="宋体" w:hAnsi="宋体" w:cs="仿宋"/>
          <w:b/>
          <w:bCs/>
          <w:sz w:val="32"/>
          <w:szCs w:val="32"/>
        </w:rPr>
      </w:pPr>
      <w:r>
        <w:rPr>
          <w:rFonts w:ascii="宋体" w:hAnsi="宋体" w:cs="仿宋"/>
          <w:b/>
          <w:bCs/>
          <w:sz w:val="32"/>
          <w:szCs w:val="32"/>
        </w:rPr>
      </w:r>
      <w:r/>
    </w:p>
    <w:p>
      <w:pPr>
        <w:pStyle w:val="660"/>
        <w:rPr>
          <w:rFonts w:ascii="宋体" w:hAnsi="宋体" w:cs="仿宋"/>
          <w:b/>
          <w:bCs/>
          <w:sz w:val="32"/>
          <w:szCs w:val="32"/>
        </w:rPr>
      </w:pPr>
      <w:r>
        <w:rPr>
          <w:rFonts w:ascii="宋体" w:hAnsi="宋体" w:cs="仿宋"/>
          <w:b/>
          <w:bCs/>
          <w:sz w:val="32"/>
          <w:szCs w:val="32"/>
        </w:rPr>
      </w:r>
      <w:r/>
    </w:p>
    <w:p>
      <w:pPr>
        <w:pStyle w:val="660"/>
        <w:rPr>
          <w:rFonts w:ascii="宋体" w:hAnsi="宋体" w:cs="仿宋"/>
          <w:b/>
          <w:bCs/>
          <w:sz w:val="32"/>
          <w:szCs w:val="32"/>
        </w:rPr>
      </w:pPr>
      <w:r>
        <w:rPr>
          <w:rFonts w:ascii="宋体" w:hAnsi="宋体" w:cs="仿宋"/>
          <w:b/>
          <w:bCs/>
          <w:sz w:val="32"/>
          <w:szCs w:val="32"/>
        </w:rPr>
      </w:r>
      <w:r/>
    </w:p>
    <w:p>
      <w:pPr>
        <w:pStyle w:val="660"/>
        <w:rPr>
          <w:rFonts w:ascii="宋体" w:hAnsi="宋体" w:cs="仿宋"/>
          <w:b/>
          <w:bCs/>
          <w:sz w:val="32"/>
          <w:szCs w:val="32"/>
        </w:rPr>
      </w:pPr>
      <w:r>
        <w:rPr>
          <w:rFonts w:ascii="宋体" w:hAnsi="宋体" w:cs="仿宋"/>
          <w:b/>
          <w:bCs/>
          <w:sz w:val="32"/>
          <w:szCs w:val="32"/>
        </w:rPr>
      </w:r>
      <w:r/>
    </w:p>
    <w:p>
      <w:pPr>
        <w:pStyle w:val="660"/>
        <w:rPr>
          <w:rFonts w:ascii="黑体" w:hAnsi="黑体" w:eastAsia="黑体"/>
          <w:iCs/>
          <w:sz w:val="32"/>
          <w:szCs w:val="32"/>
        </w:rPr>
      </w:pPr>
      <w:r>
        <w:rPr>
          <w:rFonts w:ascii="黑体" w:hAnsi="黑体" w:eastAsia="黑体"/>
          <w:iCs/>
          <w:sz w:val="32"/>
          <w:szCs w:val="32"/>
        </w:rPr>
      </w:r>
      <w:r/>
    </w:p>
    <w:p>
      <w:pPr>
        <w:pStyle w:val="660"/>
        <w:rPr>
          <w:rFonts w:ascii="黑体" w:hAnsi="黑体" w:eastAsia="黑体"/>
          <w:iCs/>
          <w:sz w:val="32"/>
          <w:szCs w:val="32"/>
        </w:rPr>
      </w:pPr>
      <w:r>
        <w:rPr>
          <w:rFonts w:ascii="黑体" w:hAnsi="黑体" w:eastAsia="黑体"/>
          <w:iCs/>
          <w:sz w:val="32"/>
          <w:szCs w:val="32"/>
        </w:rPr>
      </w:r>
      <w:r/>
    </w:p>
    <w:p>
      <w:pPr>
        <w:pStyle w:val="660"/>
        <w:rPr>
          <w:rFonts w:ascii="黑体" w:hAnsi="黑体" w:eastAsia="黑体"/>
          <w:iCs/>
          <w:sz w:val="32"/>
          <w:szCs w:val="32"/>
        </w:rPr>
      </w:pPr>
      <w:r>
        <w:rPr>
          <w:rFonts w:hint="eastAsia" w:ascii="黑体" w:hAnsi="黑体" w:eastAsia="黑体"/>
          <w:iCs/>
          <w:sz w:val="32"/>
          <w:szCs w:val="32"/>
        </w:rPr>
        <w:t xml:space="preserve">九、中小企业声明函</w:t>
      </w:r>
      <w:r>
        <w:rPr>
          <w:rFonts w:ascii="黑体" w:hAnsi="黑体" w:eastAsia="黑体"/>
          <w:iCs/>
          <w:sz w:val="32"/>
          <w:szCs w:val="32"/>
        </w:rPr>
      </w:r>
      <w:r/>
    </w:p>
    <w:p>
      <w:pPr>
        <w:pStyle w:val="660"/>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rPr>
          <w:rFonts w:ascii="方正小标宋简体" w:hAnsi="方正小标宋简体" w:eastAsia="方正小标宋简体" w:cs="方正小标宋简体"/>
          <w:sz w:val="32"/>
          <w:szCs w:val="32"/>
        </w:rPr>
      </w:r>
      <w:r/>
    </w:p>
    <w:p>
      <w:pPr>
        <w:pStyle w:val="660"/>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ascii="宋体" w:hAnsi="宋体"/>
          <w:sz w:val="24"/>
          <w:szCs w:val="24"/>
        </w:rPr>
      </w:r>
      <w:r/>
    </w:p>
    <w:p>
      <w:pPr>
        <w:pStyle w:val="660"/>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ascii="宋体" w:hAnsi="宋体"/>
          <w:i/>
          <w:sz w:val="24"/>
          <w:szCs w:val="24"/>
          <w:u w:val="single"/>
        </w:rPr>
      </w:r>
      <w:r/>
    </w:p>
    <w:p>
      <w:pPr>
        <w:pStyle w:val="660"/>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ascii="宋体" w:hAnsi="宋体"/>
          <w:i/>
          <w:sz w:val="24"/>
          <w:szCs w:val="24"/>
        </w:rPr>
      </w:r>
      <w:r/>
    </w:p>
    <w:p>
      <w:pPr>
        <w:pStyle w:val="660"/>
        <w:ind w:firstLine="36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660"/>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660"/>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672"/>
        <w:spacing w:line="360" w:lineRule="auto"/>
        <w:rPr>
          <w:rFonts w:ascii="宋体" w:hAnsi="宋体"/>
          <w:sz w:val="24"/>
          <w:szCs w:val="24"/>
        </w:rPr>
      </w:pPr>
      <w:r>
        <w:rPr>
          <w:rFonts w:ascii="宋体" w:hAnsi="宋体"/>
          <w:sz w:val="24"/>
          <w:szCs w:val="24"/>
        </w:rPr>
      </w:r>
      <w:r/>
    </w:p>
    <w:p>
      <w:pPr>
        <w:pStyle w:val="660"/>
        <w:spacing w:line="360" w:lineRule="auto"/>
      </w:pPr>
      <w:r/>
      <w:r/>
    </w:p>
    <w:p>
      <w:pPr>
        <w:pStyle w:val="660"/>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rPr>
          <w:rFonts w:ascii="宋体" w:hAnsi="宋体"/>
          <w:sz w:val="24"/>
          <w:szCs w:val="24"/>
        </w:rPr>
      </w:r>
      <w:r/>
    </w:p>
    <w:p>
      <w:pPr>
        <w:pStyle w:val="660"/>
        <w:ind w:firstLine="6000"/>
        <w:spacing w:line="360" w:lineRule="auto"/>
        <w:rPr>
          <w:rFonts w:ascii="宋体" w:hAnsi="宋体"/>
          <w:sz w:val="24"/>
          <w:szCs w:val="24"/>
        </w:rPr>
      </w:pPr>
      <w:r>
        <w:rPr>
          <w:rFonts w:hint="eastAsia"/>
          <w:color w:val="000000"/>
          <w:sz w:val="24"/>
          <w:szCs w:val="24"/>
        </w:rPr>
        <w:t xml:space="preserve">日    期：</w:t>
      </w:r>
      <w:r>
        <w:rPr>
          <w:rFonts w:ascii="宋体" w:hAnsi="宋体"/>
          <w:sz w:val="24"/>
          <w:szCs w:val="24"/>
        </w:rPr>
      </w:r>
      <w:r/>
    </w:p>
    <w:p>
      <w:pPr>
        <w:pStyle w:val="660"/>
        <w:ind w:firstLine="480"/>
        <w:spacing w:line="360" w:lineRule="auto"/>
        <w:widowControl/>
        <w:rPr>
          <w:rFonts w:ascii="宋体" w:hAnsi="宋体"/>
          <w:sz w:val="24"/>
          <w:szCs w:val="24"/>
        </w:rPr>
      </w:pPr>
      <w:r>
        <w:rPr>
          <w:rFonts w:ascii="宋体" w:hAnsi="宋体"/>
          <w:sz w:val="24"/>
          <w:szCs w:val="24"/>
        </w:rPr>
      </w:r>
      <w:r/>
    </w:p>
    <w:p>
      <w:pPr>
        <w:pStyle w:val="660"/>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w:t>
      </w:r>
      <w:r>
        <w:rPr>
          <w:rFonts w:ascii="宋体" w:hAnsi="宋体"/>
          <w:sz w:val="24"/>
          <w:szCs w:val="24"/>
        </w:rPr>
        <w:t xml:space="preserve">服务</w:t>
      </w:r>
      <w:r>
        <w:rPr>
          <w:rFonts w:hint="eastAsia" w:ascii="宋体" w:hAnsi="宋体"/>
          <w:sz w:val="24"/>
          <w:szCs w:val="24"/>
        </w:rPr>
        <w:t xml:space="preserve">，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宋体" w:hAnsi="宋体"/>
          <w:sz w:val="24"/>
          <w:szCs w:val="24"/>
        </w:rPr>
      </w:r>
      <w:r/>
    </w:p>
    <w:p>
      <w:pPr>
        <w:pStyle w:val="660"/>
        <w:jc w:val="left"/>
        <w:spacing w:line="360" w:lineRule="auto"/>
        <w:rPr>
          <w:rFonts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ascii="黑体" w:hAnsi="黑体" w:eastAsia="黑体"/>
          <w:sz w:val="32"/>
          <w:szCs w:val="32"/>
        </w:rPr>
      </w:r>
      <w:r/>
    </w:p>
    <w:p>
      <w:pPr>
        <w:pStyle w:val="660"/>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ascii="方正小标宋简体" w:hAnsi="方正小标宋简体" w:eastAsia="方正小标宋简体" w:cs="方正小标宋简体"/>
          <w:sz w:val="32"/>
          <w:szCs w:val="32"/>
        </w:rPr>
      </w:r>
      <w:r/>
    </w:p>
    <w:p>
      <w:pPr>
        <w:pStyle w:val="660"/>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ascii="宋体" w:hAnsi="宋体"/>
          <w:sz w:val="24"/>
        </w:rPr>
      </w:r>
      <w:r/>
    </w:p>
    <w:p>
      <w:pPr>
        <w:pStyle w:val="660"/>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72"/>
        <w:spacing w:line="360" w:lineRule="auto"/>
        <w:rPr>
          <w:rFonts w:ascii="宋体" w:hAnsi="宋体"/>
          <w:sz w:val="24"/>
          <w:szCs w:val="24"/>
        </w:rPr>
      </w:pPr>
      <w:r>
        <w:rPr>
          <w:rFonts w:ascii="宋体" w:hAnsi="宋体"/>
          <w:sz w:val="24"/>
          <w:szCs w:val="24"/>
        </w:rPr>
      </w:r>
      <w:r/>
    </w:p>
    <w:p>
      <w:pPr>
        <w:pStyle w:val="660"/>
        <w:spacing w:line="360" w:lineRule="auto"/>
      </w:pPr>
      <w:r/>
      <w:r/>
    </w:p>
    <w:p>
      <w:pPr>
        <w:pStyle w:val="660"/>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rPr>
          <w:rFonts w:ascii="宋体" w:hAnsi="宋体"/>
          <w:sz w:val="24"/>
          <w:szCs w:val="24"/>
        </w:rPr>
      </w:r>
      <w:r/>
    </w:p>
    <w:p>
      <w:pPr>
        <w:pStyle w:val="660"/>
        <w:ind w:firstLine="6000"/>
        <w:spacing w:line="360" w:lineRule="auto"/>
        <w:rPr>
          <w:rFonts w:ascii="宋体" w:hAnsi="宋体"/>
          <w:sz w:val="24"/>
          <w:szCs w:val="24"/>
        </w:rPr>
      </w:pPr>
      <w:r>
        <w:rPr>
          <w:rFonts w:hint="eastAsia"/>
          <w:color w:val="000000"/>
          <w:sz w:val="24"/>
          <w:szCs w:val="24"/>
        </w:rPr>
        <w:t xml:space="preserve">日    期：</w:t>
      </w:r>
      <w:r>
        <w:rPr>
          <w:rFonts w:ascii="宋体" w:hAnsi="宋体"/>
          <w:sz w:val="24"/>
          <w:szCs w:val="24"/>
        </w:rPr>
      </w:r>
      <w:r/>
    </w:p>
    <w:p>
      <w:pPr>
        <w:pStyle w:val="660"/>
        <w:ind w:firstLine="480"/>
        <w:spacing w:line="360" w:lineRule="auto"/>
        <w:rPr>
          <w:rFonts w:ascii="宋体" w:hAnsi="宋体"/>
          <w:sz w:val="24"/>
        </w:rPr>
      </w:pPr>
      <w:r>
        <w:rPr>
          <w:rFonts w:ascii="宋体" w:hAnsi="宋体"/>
          <w:sz w:val="24"/>
        </w:rPr>
      </w:r>
      <w:r/>
    </w:p>
    <w:p>
      <w:pPr>
        <w:pStyle w:val="660"/>
        <w:ind w:firstLine="480"/>
        <w:spacing w:line="360" w:lineRule="auto"/>
        <w:rPr>
          <w:rFonts w:ascii="宋体" w:hAnsi="宋体"/>
          <w:sz w:val="24"/>
        </w:rPr>
      </w:pPr>
      <w:r>
        <w:rPr>
          <w:rFonts w:hint="eastAsia" w:ascii="宋体" w:hAnsi="宋体"/>
          <w:sz w:val="24"/>
        </w:rPr>
        <w:t xml:space="preserve">备注：</w:t>
      </w:r>
      <w:r>
        <w:rPr>
          <w:rFonts w:ascii="宋体" w:hAnsi="宋体"/>
          <w:sz w:val="24"/>
        </w:rPr>
      </w:r>
      <w:r/>
    </w:p>
    <w:p>
      <w:pPr>
        <w:pStyle w:val="660"/>
        <w:ind w:firstLine="480"/>
        <w:spacing w:line="360" w:lineRule="auto"/>
        <w:rPr>
          <w:rFonts w:ascii="宋体" w:hAnsi="宋体"/>
          <w:sz w:val="24"/>
        </w:rPr>
      </w:pPr>
      <w:r>
        <w:rPr>
          <w:rFonts w:hint="eastAsia" w:ascii="宋体" w:hAnsi="宋体"/>
          <w:sz w:val="24"/>
        </w:rPr>
        <w:t xml:space="preserve">1.投标人如不提供此声明函，价格将不作相应扣除。</w:t>
      </w:r>
      <w:r>
        <w:rPr>
          <w:rFonts w:ascii="宋体" w:hAnsi="宋体"/>
          <w:sz w:val="24"/>
        </w:rPr>
      </w:r>
      <w:r/>
    </w:p>
    <w:p>
      <w:pPr>
        <w:pStyle w:val="660"/>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60"/>
        <w:ind w:firstLine="480"/>
        <w:spacing w:line="480" w:lineRule="exact"/>
        <w:rPr>
          <w:rFonts w:ascii="宋体" w:hAnsi="宋体"/>
          <w:sz w:val="24"/>
        </w:rPr>
      </w:pPr>
      <w:r>
        <w:rPr>
          <w:rFonts w:ascii="宋体" w:hAnsi="宋体"/>
          <w:sz w:val="24"/>
        </w:rPr>
      </w:r>
      <w:r/>
    </w:p>
    <w:p>
      <w:pPr>
        <w:pStyle w:val="660"/>
        <w:jc w:val="center"/>
        <w:spacing w:line="560" w:lineRule="exact"/>
        <w:rPr>
          <w:rFonts w:ascii="黑体" w:hAnsi="黑体" w:eastAsia="黑体"/>
          <w:b/>
          <w:sz w:val="32"/>
          <w:szCs w:val="32"/>
        </w:rPr>
      </w:pPr>
      <w:r>
        <w:rPr>
          <w:rFonts w:ascii="黑体" w:hAnsi="黑体" w:eastAsia="黑体"/>
          <w:b/>
          <w:sz w:val="32"/>
          <w:szCs w:val="32"/>
        </w:rPr>
      </w:r>
      <w:r/>
    </w:p>
    <w:p>
      <w:pPr>
        <w:pStyle w:val="660"/>
        <w:jc w:val="center"/>
        <w:spacing w:line="560" w:lineRule="exact"/>
        <w:rPr>
          <w:rFonts w:ascii="黑体" w:hAnsi="黑体" w:eastAsia="黑体"/>
          <w:b/>
          <w:sz w:val="32"/>
          <w:szCs w:val="32"/>
        </w:rPr>
      </w:pPr>
      <w:r>
        <w:rPr>
          <w:rFonts w:ascii="黑体" w:hAnsi="黑体" w:eastAsia="黑体"/>
          <w:b/>
          <w:sz w:val="32"/>
          <w:szCs w:val="32"/>
        </w:rPr>
      </w:r>
      <w:r/>
    </w:p>
    <w:p>
      <w:pPr>
        <w:pStyle w:val="660"/>
        <w:jc w:val="center"/>
        <w:spacing w:line="560" w:lineRule="exact"/>
        <w:rPr>
          <w:rFonts w:ascii="黑体" w:hAnsi="黑体" w:eastAsia="黑体"/>
          <w:b/>
          <w:sz w:val="32"/>
          <w:szCs w:val="32"/>
        </w:rPr>
      </w:pPr>
      <w:r>
        <w:rPr>
          <w:rFonts w:ascii="黑体" w:hAnsi="黑体" w:eastAsia="黑体"/>
          <w:b/>
          <w:sz w:val="32"/>
          <w:szCs w:val="32"/>
        </w:rPr>
      </w:r>
      <w:r/>
    </w:p>
    <w:p>
      <w:pPr>
        <w:pStyle w:val="660"/>
        <w:jc w:val="center"/>
        <w:spacing w:line="560" w:lineRule="exact"/>
        <w:rPr>
          <w:rFonts w:ascii="黑体" w:hAnsi="黑体" w:eastAsia="黑体"/>
          <w:b/>
          <w:sz w:val="32"/>
          <w:szCs w:val="32"/>
        </w:rPr>
      </w:pPr>
      <w:r>
        <w:rPr>
          <w:rFonts w:ascii="黑体" w:hAnsi="黑体" w:eastAsia="黑体"/>
          <w:b/>
          <w:sz w:val="32"/>
          <w:szCs w:val="32"/>
        </w:rPr>
      </w:r>
      <w:r/>
    </w:p>
    <w:p>
      <w:pPr>
        <w:pStyle w:val="660"/>
        <w:jc w:val="center"/>
        <w:spacing w:line="560" w:lineRule="exact"/>
        <w:rPr>
          <w:rFonts w:ascii="黑体" w:hAnsi="黑体" w:eastAsia="黑体"/>
          <w:b/>
          <w:sz w:val="32"/>
          <w:szCs w:val="32"/>
        </w:rPr>
      </w:pPr>
      <w:r>
        <w:rPr>
          <w:rFonts w:ascii="黑体" w:hAnsi="黑体" w:eastAsia="黑体"/>
          <w:b/>
          <w:sz w:val="32"/>
          <w:szCs w:val="32"/>
        </w:rPr>
      </w:r>
      <w:r/>
    </w:p>
    <w:p>
      <w:pPr>
        <w:pStyle w:val="660"/>
        <w:jc w:val="center"/>
        <w:spacing w:line="560" w:lineRule="exact"/>
        <w:rPr>
          <w:rFonts w:ascii="黑体" w:hAnsi="黑体" w:eastAsia="黑体"/>
          <w:b/>
          <w:sz w:val="32"/>
          <w:szCs w:val="32"/>
        </w:rPr>
      </w:pPr>
      <w:r>
        <w:rPr>
          <w:rFonts w:ascii="黑体" w:hAnsi="黑体" w:eastAsia="黑体"/>
          <w:b/>
          <w:sz w:val="32"/>
          <w:szCs w:val="32"/>
        </w:rPr>
      </w:r>
      <w:r/>
    </w:p>
    <w:p>
      <w:pPr>
        <w:pStyle w:val="660"/>
        <w:jc w:val="center"/>
        <w:spacing w:line="560" w:lineRule="exact"/>
        <w:rPr>
          <w:rFonts w:ascii="黑体" w:hAnsi="黑体" w:eastAsia="黑体"/>
          <w:b/>
          <w:sz w:val="32"/>
          <w:szCs w:val="32"/>
        </w:rPr>
      </w:pPr>
      <w:r>
        <w:rPr>
          <w:rFonts w:ascii="黑体" w:hAnsi="黑体" w:eastAsia="黑体"/>
          <w:b/>
          <w:sz w:val="32"/>
          <w:szCs w:val="32"/>
        </w:rPr>
      </w:r>
      <w:r/>
    </w:p>
    <w:p>
      <w:pPr>
        <w:pStyle w:val="660"/>
        <w:jc w:val="center"/>
        <w:spacing w:line="560" w:lineRule="exact"/>
        <w:rPr>
          <w:rFonts w:ascii="黑体" w:hAnsi="黑体" w:eastAsia="黑体"/>
          <w:b/>
          <w:sz w:val="32"/>
          <w:szCs w:val="32"/>
        </w:rPr>
      </w:pPr>
      <w:r>
        <w:rPr>
          <w:rFonts w:ascii="黑体" w:hAnsi="黑体" w:eastAsia="黑体"/>
          <w:b/>
          <w:sz w:val="32"/>
          <w:szCs w:val="32"/>
        </w:rPr>
      </w:r>
      <w:r/>
    </w:p>
    <w:p>
      <w:pPr>
        <w:pStyle w:val="660"/>
        <w:jc w:val="center"/>
        <w:spacing w:line="560" w:lineRule="exact"/>
        <w:rPr>
          <w:rFonts w:ascii="黑体" w:hAnsi="黑体" w:eastAsia="黑体"/>
          <w:b/>
          <w:sz w:val="32"/>
          <w:szCs w:val="32"/>
        </w:rPr>
      </w:pPr>
      <w:r>
        <w:rPr>
          <w:rFonts w:ascii="黑体" w:hAnsi="黑体" w:eastAsia="黑体"/>
          <w:b/>
          <w:sz w:val="32"/>
          <w:szCs w:val="32"/>
        </w:rPr>
      </w:r>
      <w:r/>
    </w:p>
    <w:p>
      <w:pPr>
        <w:pStyle w:val="660"/>
        <w:jc w:val="center"/>
        <w:spacing w:line="560" w:lineRule="exact"/>
        <w:rPr>
          <w:rFonts w:ascii="黑体" w:hAnsi="黑体" w:eastAsia="黑体"/>
          <w:b/>
          <w:sz w:val="32"/>
          <w:szCs w:val="32"/>
        </w:rPr>
      </w:pPr>
      <w:r>
        <w:rPr>
          <w:rFonts w:ascii="黑体" w:hAnsi="黑体" w:eastAsia="黑体"/>
          <w:b/>
          <w:sz w:val="32"/>
          <w:szCs w:val="32"/>
        </w:rPr>
      </w:r>
      <w:r/>
    </w:p>
    <w:p>
      <w:pPr>
        <w:pStyle w:val="660"/>
        <w:jc w:val="left"/>
        <w:spacing w:line="360" w:lineRule="auto"/>
        <w:rPr>
          <w:rFonts w:ascii="黑体" w:hAnsi="黑体" w:eastAsia="黑体"/>
          <w:sz w:val="32"/>
          <w:szCs w:val="32"/>
        </w:rPr>
      </w:pPr>
      <w:r>
        <w:rPr>
          <w:rFonts w:ascii="黑体" w:hAnsi="黑体" w:eastAsia="黑体"/>
          <w:sz w:val="32"/>
          <w:szCs w:val="32"/>
        </w:rPr>
      </w:r>
      <w:r/>
    </w:p>
    <w:p>
      <w:pPr>
        <w:pStyle w:val="660"/>
        <w:jc w:val="left"/>
        <w:spacing w:line="360" w:lineRule="auto"/>
        <w:rPr>
          <w:rFonts w:ascii="黑体" w:hAnsi="黑体" w:eastAsia="黑体"/>
          <w:iCs/>
          <w:sz w:val="32"/>
          <w:szCs w:val="32"/>
        </w:rPr>
      </w:pPr>
      <w:r>
        <w:rPr>
          <w:rFonts w:hint="eastAsia" w:ascii="黑体" w:hAnsi="黑体" w:eastAsia="黑体"/>
          <w:iCs/>
          <w:sz w:val="32"/>
          <w:szCs w:val="32"/>
        </w:rPr>
        <w:t xml:space="preserve">十一、联合体协议</w:t>
      </w:r>
      <w:r>
        <w:rPr>
          <w:rFonts w:ascii="黑体" w:hAnsi="黑体" w:eastAsia="黑体"/>
          <w:iCs/>
          <w:sz w:val="32"/>
          <w:szCs w:val="32"/>
        </w:rPr>
      </w:r>
      <w:r/>
    </w:p>
    <w:p>
      <w:pPr>
        <w:pStyle w:val="660"/>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ascii="方正小标宋简体" w:hAnsi="方正小标宋简体" w:eastAsia="方正小标宋简体" w:cs="方正小标宋简体"/>
          <w:sz w:val="32"/>
          <w:szCs w:val="32"/>
        </w:rPr>
      </w:r>
      <w:r/>
    </w:p>
    <w:p>
      <w:pPr>
        <w:pStyle w:val="660"/>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60"/>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660"/>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60"/>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ascii="宋体" w:hAnsi="宋体"/>
          <w:sz w:val="24"/>
        </w:rPr>
      </w:r>
      <w:r/>
    </w:p>
    <w:p>
      <w:pPr>
        <w:pStyle w:val="660"/>
        <w:ind w:firstLine="645"/>
        <w:spacing w:line="360" w:lineRule="auto"/>
        <w:rPr>
          <w:rFonts w:ascii="宋体" w:hAnsi="宋体"/>
          <w:sz w:val="24"/>
        </w:rPr>
      </w:pPr>
      <w:r>
        <w:rPr>
          <w:rFonts w:ascii="宋体" w:hAnsi="宋体"/>
          <w:sz w:val="24"/>
        </w:rPr>
      </w:r>
      <w:r/>
    </w:p>
    <w:p>
      <w:pPr>
        <w:pStyle w:val="660"/>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r>
      <w:r/>
    </w:p>
    <w:p>
      <w:pPr>
        <w:pStyle w:val="660"/>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660"/>
        <w:ind w:firstLine="5280"/>
        <w:spacing w:line="360" w:lineRule="auto"/>
        <w:rPr>
          <w:rFonts w:ascii="宋体" w:hAnsi="宋体"/>
          <w:sz w:val="24"/>
          <w:szCs w:val="24"/>
        </w:rPr>
      </w:pPr>
      <w:r>
        <w:rPr>
          <w:rFonts w:hint="eastAsia"/>
          <w:color w:val="000000"/>
          <w:sz w:val="24"/>
          <w:szCs w:val="24"/>
        </w:rPr>
        <w:t xml:space="preserve">日   期：</w:t>
      </w:r>
      <w:r>
        <w:rPr>
          <w:rFonts w:ascii="宋体" w:hAnsi="宋体"/>
          <w:sz w:val="24"/>
          <w:szCs w:val="24"/>
        </w:rPr>
      </w:r>
      <w:r/>
    </w:p>
    <w:p>
      <w:pPr>
        <w:pStyle w:val="660"/>
        <w:ind w:firstLine="480"/>
        <w:spacing w:line="360" w:lineRule="auto"/>
        <w:rPr>
          <w:rFonts w:ascii="宋体" w:hAnsi="宋体"/>
          <w:sz w:val="24"/>
        </w:rPr>
      </w:pPr>
      <w:r>
        <w:rPr>
          <w:rFonts w:ascii="宋体" w:hAnsi="宋体"/>
          <w:sz w:val="24"/>
        </w:rPr>
      </w:r>
      <w:r/>
    </w:p>
    <w:p>
      <w:pPr>
        <w:pStyle w:val="660"/>
        <w:ind w:firstLine="480"/>
        <w:spacing w:line="360" w:lineRule="auto"/>
        <w:rPr>
          <w:rFonts w:ascii="宋体" w:hAnsi="宋体"/>
          <w:sz w:val="24"/>
        </w:rPr>
      </w:pPr>
      <w:r>
        <w:rPr>
          <w:rFonts w:hint="eastAsia" w:ascii="宋体" w:hAnsi="宋体"/>
          <w:sz w:val="24"/>
        </w:rPr>
        <w:t xml:space="preserve">备注：</w:t>
      </w:r>
      <w:r>
        <w:rPr>
          <w:rFonts w:ascii="宋体" w:hAnsi="宋体"/>
          <w:sz w:val="24"/>
        </w:rPr>
      </w:r>
      <w:r/>
    </w:p>
    <w:p>
      <w:pPr>
        <w:pStyle w:val="660"/>
        <w:ind w:firstLine="480"/>
        <w:spacing w:line="360" w:lineRule="auto"/>
        <w:rPr>
          <w:rFonts w:ascii="宋体" w:hAnsi="宋体"/>
          <w:sz w:val="24"/>
        </w:rPr>
      </w:pPr>
      <w:r>
        <w:rPr>
          <w:rFonts w:hint="eastAsia" w:ascii="宋体" w:hAnsi="宋体"/>
          <w:sz w:val="24"/>
        </w:rPr>
        <w:t xml:space="preserve">1.牵头单位必须为联合体成员。</w:t>
      </w:r>
      <w:r>
        <w:rPr>
          <w:rFonts w:ascii="宋体" w:hAnsi="宋体"/>
          <w:sz w:val="24"/>
        </w:rPr>
      </w:r>
      <w:r/>
    </w:p>
    <w:p>
      <w:pPr>
        <w:pStyle w:val="660"/>
        <w:ind w:firstLine="480"/>
        <w:spacing w:line="360" w:lineRule="auto"/>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ascii="宋体" w:hAnsi="宋体"/>
          <w:sz w:val="24"/>
          <w:szCs w:val="24"/>
        </w:rPr>
      </w:r>
      <w:r/>
    </w:p>
    <w:p>
      <w:pPr>
        <w:pStyle w:val="660"/>
        <w:ind w:firstLine="480"/>
        <w:spacing w:line="360" w:lineRule="auto"/>
        <w:rPr>
          <w:rFonts w:ascii="宋体" w:hAnsi="宋体"/>
          <w:sz w:val="24"/>
        </w:rPr>
      </w:pPr>
      <w:r>
        <w:rPr>
          <w:rFonts w:hint="eastAsia" w:ascii="宋体" w:hAnsi="宋体"/>
          <w:sz w:val="24"/>
        </w:rPr>
        <w:t xml:space="preserve">3.除另有说明外，本招标文件要求加盖电子公章之处，加盖牵头单位的电子公章即可。</w:t>
      </w:r>
      <w:r>
        <w:rPr>
          <w:rFonts w:ascii="宋体" w:hAnsi="宋体"/>
          <w:sz w:val="24"/>
        </w:rPr>
      </w:r>
      <w:r/>
    </w:p>
    <w:p>
      <w:pPr>
        <w:pStyle w:val="739"/>
        <w:ind w:firstLine="480"/>
        <w:rPr>
          <w:sz w:val="24"/>
        </w:rPr>
      </w:pPr>
      <w:r>
        <w:rPr>
          <w:sz w:val="24"/>
        </w:rPr>
      </w:r>
      <w:r/>
    </w:p>
    <w:p>
      <w:pPr>
        <w:pStyle w:val="660"/>
      </w:pPr>
      <w:r/>
      <w:r/>
    </w:p>
    <w:p>
      <w:pPr>
        <w:pStyle w:val="660"/>
        <w:ind w:firstLine="645"/>
        <w:spacing w:line="560" w:lineRule="exact"/>
        <w:rPr>
          <w:rFonts w:ascii="宋体" w:hAnsi="宋体"/>
          <w:sz w:val="24"/>
        </w:rPr>
      </w:pPr>
      <w:r>
        <w:rPr>
          <w:rFonts w:ascii="宋体" w:hAnsi="宋体"/>
          <w:sz w:val="24"/>
        </w:rPr>
      </w:r>
      <w:r/>
    </w:p>
    <w:p>
      <w:pPr>
        <w:pStyle w:val="660"/>
        <w:ind w:firstLine="645"/>
        <w:spacing w:line="560" w:lineRule="exact"/>
        <w:rPr>
          <w:rFonts w:ascii="宋体" w:hAnsi="宋体"/>
          <w:sz w:val="24"/>
        </w:rPr>
      </w:pPr>
      <w:r>
        <w:rPr>
          <w:rFonts w:ascii="宋体" w:hAnsi="宋体"/>
          <w:sz w:val="24"/>
        </w:rPr>
      </w:r>
      <w:r/>
    </w:p>
    <w:p>
      <w:pPr>
        <w:pStyle w:val="672"/>
        <w:rPr>
          <w:rFonts w:ascii="宋体" w:hAnsi="宋体"/>
          <w:sz w:val="24"/>
        </w:rPr>
      </w:pPr>
      <w:r>
        <w:rPr>
          <w:rFonts w:ascii="宋体" w:hAnsi="宋体"/>
          <w:sz w:val="24"/>
        </w:rPr>
      </w:r>
      <w:r/>
    </w:p>
    <w:p>
      <w:pPr>
        <w:pStyle w:val="660"/>
        <w:rPr>
          <w:rFonts w:ascii="宋体" w:hAnsi="宋体"/>
          <w:sz w:val="24"/>
          <w:szCs w:val="24"/>
        </w:rPr>
      </w:pPr>
      <w:r>
        <w:rPr>
          <w:rFonts w:ascii="宋体" w:hAnsi="宋体"/>
          <w:sz w:val="24"/>
          <w:szCs w:val="24"/>
        </w:rPr>
      </w:r>
      <w:r/>
    </w:p>
    <w:p>
      <w:pPr>
        <w:pStyle w:val="660"/>
        <w:rPr>
          <w:rFonts w:ascii="宋体" w:hAnsi="宋体"/>
          <w:sz w:val="24"/>
          <w:szCs w:val="24"/>
        </w:rPr>
      </w:pPr>
      <w:r>
        <w:rPr>
          <w:rFonts w:ascii="宋体" w:hAnsi="宋体"/>
          <w:sz w:val="24"/>
          <w:szCs w:val="24"/>
        </w:rPr>
      </w:r>
      <w:r/>
    </w:p>
    <w:p>
      <w:pPr>
        <w:pStyle w:val="660"/>
        <w:rPr>
          <w:rFonts w:ascii="宋体" w:hAnsi="宋体"/>
          <w:sz w:val="24"/>
          <w:szCs w:val="24"/>
        </w:rPr>
      </w:pPr>
      <w:r>
        <w:rPr>
          <w:rFonts w:ascii="宋体" w:hAnsi="宋体"/>
          <w:sz w:val="24"/>
          <w:szCs w:val="24"/>
        </w:rPr>
      </w:r>
      <w:r/>
    </w:p>
    <w:p>
      <w:pPr>
        <w:pStyle w:val="660"/>
        <w:rPr>
          <w:rFonts w:ascii="宋体" w:hAnsi="宋体"/>
          <w:sz w:val="24"/>
          <w:szCs w:val="24"/>
        </w:rPr>
      </w:pPr>
      <w:r>
        <w:rPr>
          <w:rFonts w:ascii="宋体" w:hAnsi="宋体"/>
          <w:sz w:val="24"/>
          <w:szCs w:val="24"/>
        </w:rPr>
      </w:r>
      <w:r/>
    </w:p>
    <w:p>
      <w:pPr>
        <w:pStyle w:val="672"/>
      </w:pPr>
      <w:r/>
      <w:r/>
    </w:p>
    <w:p>
      <w:pPr>
        <w:pStyle w:val="660"/>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ascii="方正小标宋简体" w:hAnsi="方正小标宋简体" w:eastAsia="方正小标宋简体" w:cs="方正小标宋简体"/>
          <w:sz w:val="32"/>
          <w:szCs w:val="32"/>
        </w:rPr>
      </w:r>
      <w:r/>
    </w:p>
    <w:p>
      <w:pPr>
        <w:pStyle w:val="66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ascii="方正黑体_GBK" w:hAnsi="方正黑体_GBK" w:eastAsia="方正黑体_GBK" w:cs="方正黑体_GBK"/>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6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ascii="方正黑体_GBK" w:hAnsi="方正黑体_GBK" w:eastAsia="方正黑体_GBK" w:cs="方正黑体_GBK"/>
          <w:bCs/>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ascii="方正黑体_GBK" w:hAnsi="方正黑体_GBK" w:eastAsia="方正黑体_GBK" w:cs="方正黑体_GBK"/>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0"/>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ascii="方正黑体_GBK" w:hAnsi="方正黑体_GBK" w:eastAsia="方正黑体_GBK" w:cs="方正黑体_GBK"/>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0"/>
        <w:rPr>
          <w:rFonts w:ascii="宋体" w:hAnsi="宋体"/>
          <w:sz w:val="24"/>
          <w:szCs w:val="24"/>
        </w:rPr>
      </w:pPr>
      <w:r>
        <w:rPr>
          <w:rFonts w:ascii="宋体" w:hAnsi="宋体"/>
          <w:sz w:val="24"/>
          <w:szCs w:val="24"/>
        </w:rPr>
      </w:r>
      <w:r/>
    </w:p>
    <w:p>
      <w:pPr>
        <w:pStyle w:val="66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60"/>
        <w:ind w:firstLine="480"/>
        <w:spacing w:line="480" w:lineRule="exact"/>
        <w:rPr>
          <w:rFonts w:ascii="宋体" w:hAnsi="宋体"/>
          <w:bCs/>
          <w:sz w:val="24"/>
          <w:szCs w:val="24"/>
        </w:rPr>
      </w:pPr>
      <w:r>
        <w:rPr>
          <w:rFonts w:ascii="宋体" w:hAnsi="宋体"/>
          <w:bCs/>
          <w:sz w:val="24"/>
          <w:szCs w:val="24"/>
        </w:rPr>
      </w:r>
      <w:r/>
    </w:p>
    <w:p>
      <w:pPr>
        <w:pStyle w:val="660"/>
        <w:ind w:firstLine="480"/>
        <w:spacing w:line="480" w:lineRule="exact"/>
        <w:rPr>
          <w:rFonts w:ascii="宋体" w:hAnsi="宋体"/>
          <w:bCs/>
          <w:sz w:val="24"/>
          <w:szCs w:val="24"/>
        </w:rPr>
      </w:pPr>
      <w:r>
        <w:rPr>
          <w:rFonts w:ascii="宋体" w:hAnsi="宋体"/>
          <w:bCs/>
          <w:sz w:val="24"/>
          <w:szCs w:val="24"/>
        </w:rPr>
      </w:r>
      <w:r/>
    </w:p>
    <w:p>
      <w:pPr>
        <w:pStyle w:val="6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60"/>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rPr>
          <w:rFonts w:ascii="宋体" w:hAnsi="宋体" w:cs="仿宋"/>
          <w:sz w:val="24"/>
          <w:szCs w:val="24"/>
        </w:rPr>
      </w:r>
      <w:r/>
    </w:p>
    <w:p>
      <w:pPr>
        <w:pStyle w:val="660"/>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ascii="宋体" w:hAnsi="宋体" w:cs="仿宋"/>
          <w:sz w:val="24"/>
          <w:szCs w:val="24"/>
        </w:rPr>
      </w:r>
      <w:r/>
    </w:p>
    <w:p>
      <w:pPr>
        <w:pStyle w:val="660"/>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rPr>
          <w:rFonts w:ascii="宋体" w:hAnsi="宋体" w:cs="仿宋"/>
          <w:sz w:val="24"/>
          <w:szCs w:val="24"/>
        </w:rPr>
      </w:r>
      <w:r/>
    </w:p>
    <w:p>
      <w:pPr>
        <w:pStyle w:val="660"/>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ascii="宋体" w:hAnsi="宋体" w:cs="仿宋"/>
          <w:sz w:val="24"/>
          <w:szCs w:val="24"/>
        </w:rPr>
      </w:r>
      <w:r/>
    </w:p>
    <w:p>
      <w:pPr>
        <w:pStyle w:val="660"/>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rPr>
          <w:rFonts w:ascii="宋体" w:hAnsi="宋体" w:cs="仿宋"/>
          <w:sz w:val="24"/>
          <w:szCs w:val="24"/>
        </w:rPr>
      </w:r>
      <w:r/>
    </w:p>
    <w:p>
      <w:pPr>
        <w:pStyle w:val="660"/>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cs="仿宋"/>
          <w:sz w:val="24"/>
          <w:szCs w:val="24"/>
        </w:rPr>
      </w:r>
      <w:r/>
    </w:p>
    <w:p>
      <w:pPr>
        <w:pStyle w:val="660"/>
        <w:ind w:firstLine="480"/>
        <w:spacing w:line="480" w:lineRule="exact"/>
        <w:rPr>
          <w:rFonts w:hint="eastAsia" w:ascii="宋体" w:hAnsi="宋体" w:cs="仿宋"/>
          <w:sz w:val="24"/>
          <w:szCs w:val="24"/>
          <w:lang w:val="zh-CN"/>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right" w:pos="8306" w:leader="none"/>
      </w:tabs>
      <w:rPr>
        <w:rStyle w:val="744"/>
        <w:rFonts w:ascii="宋体" w:hAnsi="宋体"/>
      </w:rPr>
      <w:framePr w:wrap="around" w:vAnchor="text" w:hAnchor="margin" w:xAlign="center" w:y="1"/>
    </w:pPr>
    <w:r>
      <w:rPr>
        <w:rFonts w:ascii="宋体" w:hAnsi="宋体"/>
      </w:rPr>
      <w:fldChar w:fldCharType="begin"/>
    </w:r>
    <w:r>
      <w:rPr>
        <w:rStyle w:val="744"/>
        <w:rFonts w:ascii="宋体" w:hAnsi="宋体"/>
      </w:rPr>
      <w:instrText xml:space="preserve">PAGE  </w:instrText>
    </w:r>
    <w:r>
      <w:rPr>
        <w:rFonts w:ascii="宋体" w:hAnsi="宋体"/>
      </w:rPr>
      <w:fldChar w:fldCharType="separate"/>
    </w:r>
    <w:r>
      <w:rPr>
        <w:rStyle w:val="744"/>
        <w:rFonts w:ascii="宋体" w:hAnsi="宋体"/>
      </w:rPr>
      <w:t xml:space="preserve">19</w:t>
    </w:r>
    <w:r>
      <w:rPr>
        <w:rFonts w:ascii="宋体" w:hAnsi="宋体"/>
      </w:rPr>
      <w:fldChar w:fldCharType="end"/>
    </w:r>
    <w:r>
      <w:rPr>
        <w:rStyle w:val="744"/>
        <w:rFonts w:ascii="宋体" w:hAnsi="宋体"/>
      </w:rPr>
    </w:r>
    <w:r/>
  </w:p>
  <w:p>
    <w:pPr>
      <w:pStyle w:val="712"/>
      <w:jc w:val="center"/>
      <w:tabs>
        <w:tab w:val="center" w:pos="4153" w:leader="none"/>
        <w:tab w:val="right" w:pos="8306" w:leader="none"/>
      </w:tabs>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right" w:pos="8306" w:leader="none"/>
      </w:tabs>
      <w:rPr>
        <w:rStyle w:val="744"/>
      </w:rPr>
      <w:framePr w:wrap="around" w:vAnchor="text" w:hAnchor="margin" w:xAlign="center" w:y="1"/>
    </w:pPr>
    <w:r>
      <w:fldChar w:fldCharType="begin"/>
    </w:r>
    <w:r>
      <w:rPr>
        <w:rStyle w:val="744"/>
      </w:rPr>
      <w:instrText xml:space="preserve">PAGE  </w:instrText>
    </w:r>
    <w:r>
      <w:fldChar w:fldCharType="separate"/>
    </w:r>
    <w:r>
      <w:rPr>
        <w:rStyle w:val="744"/>
      </w:rPr>
      <w:t xml:space="preserve">1</w:t>
    </w:r>
    <w:r>
      <w:fldChar w:fldCharType="end"/>
    </w:r>
    <w:r>
      <w:rPr>
        <w:rStyle w:val="744"/>
      </w:rPr>
    </w:r>
    <w:r/>
  </w:p>
  <w:p>
    <w:pPr>
      <w:pStyle w:val="7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0"/>
        <w:ind w:left="420" w:hanging="420"/>
      </w:pPr>
    </w:lvl>
    <w:lvl w:ilvl="1">
      <w:start w:val="1"/>
      <w:numFmt w:val="lowerLetter"/>
      <w:isLgl w:val="false"/>
      <w:suff w:val="tab"/>
      <w:lvlText w:val="%2)"/>
      <w:lvlJc w:val="left"/>
      <w:pPr>
        <w:pStyle w:val="660"/>
        <w:ind w:left="840" w:hanging="420"/>
      </w:pPr>
    </w:lvl>
    <w:lvl w:ilvl="2">
      <w:start w:val="1"/>
      <w:numFmt w:val="lowerRoman"/>
      <w:isLgl w:val="false"/>
      <w:suff w:val="tab"/>
      <w:lvlText w:val="%3."/>
      <w:lvlJc w:val="right"/>
      <w:pPr>
        <w:pStyle w:val="660"/>
        <w:ind w:left="1260" w:hanging="420"/>
      </w:pPr>
    </w:lvl>
    <w:lvl w:ilvl="3">
      <w:start w:val="1"/>
      <w:numFmt w:val="decimal"/>
      <w:isLgl w:val="false"/>
      <w:suff w:val="tab"/>
      <w:lvlText w:val="%4."/>
      <w:lvlJc w:val="left"/>
      <w:pPr>
        <w:pStyle w:val="660"/>
        <w:ind w:left="1680" w:hanging="420"/>
      </w:pPr>
    </w:lvl>
    <w:lvl w:ilvl="4">
      <w:start w:val="1"/>
      <w:numFmt w:val="lowerLetter"/>
      <w:isLgl w:val="false"/>
      <w:suff w:val="tab"/>
      <w:lvlText w:val="%5)"/>
      <w:lvlJc w:val="left"/>
      <w:pPr>
        <w:pStyle w:val="660"/>
        <w:ind w:left="2100" w:hanging="420"/>
      </w:pPr>
    </w:lvl>
    <w:lvl w:ilvl="5">
      <w:start w:val="1"/>
      <w:numFmt w:val="lowerRoman"/>
      <w:isLgl w:val="false"/>
      <w:suff w:val="tab"/>
      <w:lvlText w:val="%6."/>
      <w:lvlJc w:val="right"/>
      <w:pPr>
        <w:pStyle w:val="660"/>
        <w:ind w:left="2520" w:hanging="420"/>
      </w:pPr>
    </w:lvl>
    <w:lvl w:ilvl="6">
      <w:start w:val="1"/>
      <w:numFmt w:val="decimal"/>
      <w:isLgl w:val="false"/>
      <w:suff w:val="tab"/>
      <w:lvlText w:val="%7."/>
      <w:lvlJc w:val="left"/>
      <w:pPr>
        <w:pStyle w:val="660"/>
        <w:ind w:left="2940" w:hanging="420"/>
      </w:pPr>
    </w:lvl>
    <w:lvl w:ilvl="7">
      <w:start w:val="1"/>
      <w:numFmt w:val="lowerLetter"/>
      <w:isLgl w:val="false"/>
      <w:suff w:val="tab"/>
      <w:lvlText w:val="%8)"/>
      <w:lvlJc w:val="left"/>
      <w:pPr>
        <w:pStyle w:val="660"/>
        <w:ind w:left="3360" w:hanging="420"/>
      </w:pPr>
    </w:lvl>
    <w:lvl w:ilvl="8">
      <w:start w:val="1"/>
      <w:numFmt w:val="lowerRoman"/>
      <w:isLgl w:val="false"/>
      <w:suff w:val="tab"/>
      <w:lvlText w:val="%9."/>
      <w:lvlJc w:val="right"/>
      <w:pPr>
        <w:pStyle w:val="660"/>
        <w:ind w:left="3780" w:hanging="420"/>
      </w:pPr>
    </w:lvl>
  </w:abstractNum>
  <w:abstractNum w:abstractNumId="1">
    <w:multiLevelType w:val="hybridMultilevel"/>
    <w:lvl w:ilvl="0">
      <w:start w:val="1"/>
      <w:numFmt w:val="chineseCountingThousand"/>
      <w:isLgl w:val="false"/>
      <w:suff w:val="nothing"/>
      <w:lvlText w:val="第%1章 "/>
      <w:lvlJc w:val="left"/>
      <w:pPr>
        <w:pStyle w:val="660"/>
        <w:ind w:left="0" w:firstLine="0"/>
      </w:pPr>
      <w:rPr>
        <w:rFonts w:hint="eastAsia"/>
      </w:rPr>
    </w:lvl>
    <w:lvl w:ilvl="1">
      <w:start w:val="1"/>
      <w:numFmt w:val="decimal"/>
      <w:isLgl w:val="false"/>
      <w:suff w:val="nothing"/>
      <w:lvlText w:val="%2、"/>
      <w:lvlJc w:val="left"/>
      <w:pPr>
        <w:pStyle w:val="660"/>
        <w:ind w:left="0" w:firstLine="0"/>
      </w:pPr>
      <w:rPr>
        <w:rFonts w:hint="eastAsia"/>
      </w:rPr>
    </w:lvl>
    <w:lvl w:ilvl="2">
      <w:start w:val="1"/>
      <w:numFmt w:val="decimal"/>
      <w:isLgl w:val="false"/>
      <w:suff w:val="nothing"/>
      <w:lvlText w:val="%2.%3 "/>
      <w:lvlJc w:val="left"/>
      <w:pPr>
        <w:pStyle w:val="660"/>
        <w:ind w:left="0" w:firstLine="0"/>
      </w:pPr>
      <w:rPr>
        <w:rFonts w:hint="eastAsia"/>
      </w:rPr>
    </w:lvl>
    <w:lvl w:ilvl="3">
      <w:start w:val="1"/>
      <w:numFmt w:val="decimal"/>
      <w:isLgl w:val="false"/>
      <w:suff w:val="nothing"/>
      <w:lvlText w:val="%2.%3.%4 "/>
      <w:lvlJc w:val="left"/>
      <w:pPr>
        <w:pStyle w:val="660"/>
        <w:ind w:left="0" w:firstLine="0"/>
      </w:pPr>
      <w:rPr>
        <w:rFonts w:hint="eastAsia"/>
      </w:rPr>
    </w:lvl>
    <w:lvl w:ilvl="4">
      <w:start w:val="1"/>
      <w:numFmt w:val="decimal"/>
      <w:isLgl w:val="false"/>
      <w:suff w:val="nothing"/>
      <w:lvlText w:val="%2.%3.%4.%5 "/>
      <w:lvlJc w:val="left"/>
      <w:pPr>
        <w:pStyle w:val="660"/>
        <w:ind w:left="0" w:firstLine="0"/>
      </w:pPr>
      <w:rPr>
        <w:rFonts w:hint="eastAsia"/>
      </w:rPr>
    </w:lvl>
    <w:lvl w:ilvl="5">
      <w:start w:val="1"/>
      <w:numFmt w:val="decimal"/>
      <w:pStyle w:val="666"/>
      <w:isLgl w:val="false"/>
      <w:suff w:val="nothing"/>
      <w:lvlText w:val=""/>
      <w:lvlJc w:val="left"/>
      <w:pPr>
        <w:pStyle w:val="660"/>
        <w:ind w:left="0" w:firstLine="0"/>
      </w:pPr>
      <w:rPr>
        <w:rFonts w:hint="eastAsia"/>
      </w:rPr>
    </w:lvl>
    <w:lvl w:ilvl="6">
      <w:start w:val="1"/>
      <w:numFmt w:val="decimal"/>
      <w:pStyle w:val="667"/>
      <w:isLgl w:val="false"/>
      <w:suff w:val="nothing"/>
      <w:lvlText w:val=""/>
      <w:lvlJc w:val="left"/>
      <w:pPr>
        <w:pStyle w:val="660"/>
        <w:ind w:left="0" w:firstLine="0"/>
      </w:pPr>
      <w:rPr>
        <w:rFonts w:hint="eastAsia"/>
      </w:rPr>
    </w:lvl>
    <w:lvl w:ilvl="7">
      <w:start w:val="1"/>
      <w:numFmt w:val="decimal"/>
      <w:pStyle w:val="668"/>
      <w:isLgl w:val="false"/>
      <w:suff w:val="nothing"/>
      <w:lvlText w:val=""/>
      <w:lvlJc w:val="left"/>
      <w:pPr>
        <w:pStyle w:val="660"/>
        <w:ind w:left="0" w:firstLine="0"/>
      </w:pPr>
      <w:rPr>
        <w:rFonts w:hint="eastAsia"/>
      </w:rPr>
    </w:lvl>
    <w:lvl w:ilvl="8">
      <w:start w:val="1"/>
      <w:numFmt w:val="decimal"/>
      <w:pStyle w:val="669"/>
      <w:isLgl w:val="false"/>
      <w:suff w:val="nothing"/>
      <w:lvlText w:val=""/>
      <w:lvlJc w:val="left"/>
      <w:pPr>
        <w:pStyle w:val="660"/>
        <w:ind w:left="0" w:firstLine="0"/>
      </w:pPr>
      <w:rPr>
        <w:rFonts w:hint="eastAsia"/>
      </w:rPr>
    </w:lvl>
  </w:abstractNum>
  <w:abstractNum w:abstractNumId="2">
    <w:multiLevelType w:val="hybridMultilevel"/>
    <w:lvl w:ilvl="0">
      <w:start w:val="1"/>
      <w:numFmt w:val="decimal"/>
      <w:isLgl w:val="false"/>
      <w:suff w:val="tab"/>
      <w:lvlText w:val="%1."/>
      <w:lvlJc w:val="left"/>
      <w:pPr>
        <w:pStyle w:val="660"/>
        <w:ind w:left="988" w:hanging="420"/>
      </w:pPr>
    </w:lvl>
    <w:lvl w:ilvl="1">
      <w:start w:val="1"/>
      <w:numFmt w:val="lowerLetter"/>
      <w:isLgl w:val="false"/>
      <w:suff w:val="tab"/>
      <w:lvlText w:val="%2)"/>
      <w:lvlJc w:val="left"/>
      <w:pPr>
        <w:pStyle w:val="660"/>
        <w:ind w:left="1408" w:hanging="420"/>
      </w:pPr>
    </w:lvl>
    <w:lvl w:ilvl="2">
      <w:start w:val="1"/>
      <w:numFmt w:val="lowerRoman"/>
      <w:isLgl w:val="false"/>
      <w:suff w:val="tab"/>
      <w:lvlText w:val="%3."/>
      <w:lvlJc w:val="right"/>
      <w:pPr>
        <w:pStyle w:val="660"/>
        <w:ind w:left="1828" w:hanging="420"/>
      </w:pPr>
    </w:lvl>
    <w:lvl w:ilvl="3">
      <w:start w:val="1"/>
      <w:numFmt w:val="decimal"/>
      <w:isLgl w:val="false"/>
      <w:suff w:val="tab"/>
      <w:lvlText w:val="%4."/>
      <w:lvlJc w:val="left"/>
      <w:pPr>
        <w:pStyle w:val="660"/>
        <w:ind w:left="2248" w:hanging="420"/>
      </w:pPr>
    </w:lvl>
    <w:lvl w:ilvl="4">
      <w:start w:val="1"/>
      <w:numFmt w:val="lowerLetter"/>
      <w:isLgl w:val="false"/>
      <w:suff w:val="tab"/>
      <w:lvlText w:val="%5)"/>
      <w:lvlJc w:val="left"/>
      <w:pPr>
        <w:pStyle w:val="660"/>
        <w:ind w:left="2668" w:hanging="420"/>
      </w:pPr>
    </w:lvl>
    <w:lvl w:ilvl="5">
      <w:start w:val="1"/>
      <w:numFmt w:val="lowerRoman"/>
      <w:isLgl w:val="false"/>
      <w:suff w:val="tab"/>
      <w:lvlText w:val="%6."/>
      <w:lvlJc w:val="right"/>
      <w:pPr>
        <w:pStyle w:val="660"/>
        <w:ind w:left="3088" w:hanging="420"/>
      </w:pPr>
    </w:lvl>
    <w:lvl w:ilvl="6">
      <w:start w:val="1"/>
      <w:numFmt w:val="decimal"/>
      <w:isLgl w:val="false"/>
      <w:suff w:val="tab"/>
      <w:lvlText w:val="%7."/>
      <w:lvlJc w:val="left"/>
      <w:pPr>
        <w:pStyle w:val="660"/>
        <w:ind w:left="3508" w:hanging="420"/>
      </w:pPr>
    </w:lvl>
    <w:lvl w:ilvl="7">
      <w:start w:val="1"/>
      <w:numFmt w:val="lowerLetter"/>
      <w:isLgl w:val="false"/>
      <w:suff w:val="tab"/>
      <w:lvlText w:val="%8)"/>
      <w:lvlJc w:val="left"/>
      <w:pPr>
        <w:pStyle w:val="660"/>
        <w:ind w:left="3928" w:hanging="420"/>
      </w:pPr>
    </w:lvl>
    <w:lvl w:ilvl="8">
      <w:start w:val="1"/>
      <w:numFmt w:val="lowerRoman"/>
      <w:isLgl w:val="false"/>
      <w:suff w:val="tab"/>
      <w:lvlText w:val="%9."/>
      <w:lvlJc w:val="right"/>
      <w:pPr>
        <w:pStyle w:val="660"/>
        <w:ind w:left="4348" w:hanging="420"/>
      </w:pPr>
    </w:lvl>
  </w:abstractNum>
  <w:abstractNum w:abstractNumId="3">
    <w:multiLevelType w:val="hybridMultilevel"/>
    <w:lvl w:ilvl="0">
      <w:start w:val="1"/>
      <w:numFmt w:val="upperLetter"/>
      <w:pStyle w:val="899"/>
      <w:isLgl w:val="false"/>
      <w:suff w:val="tab"/>
      <w:lvlText w:val="附录%1."/>
      <w:lvlJc w:val="left"/>
      <w:pPr>
        <w:pStyle w:val="660"/>
        <w:ind w:left="907" w:hanging="907"/>
        <w:tabs>
          <w:tab w:val="num" w:pos="907" w:leader="none"/>
        </w:tabs>
      </w:pPr>
      <w:rPr>
        <w:rFonts w:hint="eastAsia"/>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660"/>
        <w:tabs>
          <w:tab w:val="num" w:pos="312" w:leader="none"/>
        </w:tabs>
      </w:p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6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60"/>
        <w:ind w:left="1440" w:hanging="360"/>
      </w:pPr>
      <w:rPr>
        <w:rFonts w:ascii="Courier New" w:hAnsi="Courier New" w:eastAsia="Courier New" w:cs="Courier New"/>
      </w:rPr>
    </w:lvl>
    <w:lvl w:ilvl="2">
      <w:start w:val="1"/>
      <w:numFmt w:val="bullet"/>
      <w:isLgl w:val="false"/>
      <w:suff w:val="tab"/>
      <w:lvlText w:val="§"/>
      <w:lvlJc w:val="left"/>
      <w:pPr>
        <w:pStyle w:val="660"/>
        <w:ind w:left="2160" w:hanging="360"/>
      </w:pPr>
      <w:rPr>
        <w:rFonts w:ascii="Wingdings" w:hAnsi="Wingdings" w:eastAsia="Wingdings" w:cs="Wingdings"/>
      </w:rPr>
    </w:lvl>
    <w:lvl w:ilvl="3">
      <w:start w:val="1"/>
      <w:numFmt w:val="bullet"/>
      <w:isLgl w:val="false"/>
      <w:suff w:val="tab"/>
      <w:lvlText w:val="·"/>
      <w:lvlJc w:val="left"/>
      <w:pPr>
        <w:pStyle w:val="660"/>
        <w:ind w:left="2880" w:hanging="360"/>
      </w:pPr>
      <w:rPr>
        <w:rFonts w:ascii="Symbol" w:hAnsi="Symbol" w:eastAsia="Symbol" w:cs="Symbol"/>
      </w:rPr>
    </w:lvl>
    <w:lvl w:ilvl="4">
      <w:start w:val="1"/>
      <w:numFmt w:val="bullet"/>
      <w:isLgl w:val="false"/>
      <w:suff w:val="tab"/>
      <w:lvlText w:val="o"/>
      <w:lvlJc w:val="left"/>
      <w:pPr>
        <w:pStyle w:val="660"/>
        <w:ind w:left="3600" w:hanging="360"/>
      </w:pPr>
      <w:rPr>
        <w:rFonts w:ascii="Courier New" w:hAnsi="Courier New" w:eastAsia="Courier New" w:cs="Courier New"/>
      </w:rPr>
    </w:lvl>
    <w:lvl w:ilvl="5">
      <w:start w:val="1"/>
      <w:numFmt w:val="bullet"/>
      <w:isLgl w:val="false"/>
      <w:suff w:val="tab"/>
      <w:lvlText w:val="§"/>
      <w:lvlJc w:val="left"/>
      <w:pPr>
        <w:pStyle w:val="660"/>
        <w:ind w:left="4320" w:hanging="360"/>
      </w:pPr>
      <w:rPr>
        <w:rFonts w:ascii="Wingdings" w:hAnsi="Wingdings" w:eastAsia="Wingdings" w:cs="Wingdings"/>
      </w:rPr>
    </w:lvl>
    <w:lvl w:ilvl="6">
      <w:start w:val="1"/>
      <w:numFmt w:val="bullet"/>
      <w:isLgl w:val="false"/>
      <w:suff w:val="tab"/>
      <w:lvlText w:val="·"/>
      <w:lvlJc w:val="left"/>
      <w:pPr>
        <w:pStyle w:val="660"/>
        <w:ind w:left="5040" w:hanging="360"/>
      </w:pPr>
      <w:rPr>
        <w:rFonts w:ascii="Symbol" w:hAnsi="Symbol" w:eastAsia="Symbol" w:cs="Symbol"/>
      </w:rPr>
    </w:lvl>
    <w:lvl w:ilvl="7">
      <w:start w:val="1"/>
      <w:numFmt w:val="bullet"/>
      <w:isLgl w:val="false"/>
      <w:suff w:val="tab"/>
      <w:lvlText w:val="o"/>
      <w:lvlJc w:val="left"/>
      <w:pPr>
        <w:pStyle w:val="660"/>
        <w:ind w:left="5760" w:hanging="360"/>
      </w:pPr>
      <w:rPr>
        <w:rFonts w:ascii="Courier New" w:hAnsi="Courier New" w:eastAsia="Courier New" w:cs="Courier New"/>
      </w:rPr>
    </w:lvl>
    <w:lvl w:ilvl="8">
      <w:start w:val="1"/>
      <w:numFmt w:val="bullet"/>
      <w:isLgl w:val="false"/>
      <w:suff w:val="tab"/>
      <w:lvlText w:val="§"/>
      <w:lvlJc w:val="left"/>
      <w:pPr>
        <w:pStyle w:val="660"/>
        <w:ind w:left="6480" w:hanging="360"/>
      </w:pPr>
      <w:rPr>
        <w:rFonts w:ascii="Wingdings" w:hAnsi="Wingdings" w:eastAsia="Wingdings" w:cs="Wingdings"/>
      </w:rPr>
    </w:lvl>
  </w:abstractNum>
  <w:abstractNum w:abstractNumId="6">
    <w:multiLevelType w:val="hybridMultilevel"/>
    <w:lvl w:ilvl="0">
      <w:start w:val="1"/>
      <w:numFmt w:val="decimal"/>
      <w:pStyle w:val="915"/>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num w:numId="1">
    <w:abstractNumId w:val="1"/>
  </w:num>
  <w:num w:numId="2">
    <w:abstractNumId w:val="3"/>
  </w:num>
  <w:num w:numId="3">
    <w:abstractNumId w:val="6"/>
  </w:num>
  <w:num w:numId="4">
    <w:abstractNumId w:val="5"/>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748"/>
    <w:uiPriority w:val="9"/>
    <w:qFormat/>
    <w:pPr>
      <w:keepLines/>
      <w:keepNext/>
      <w:spacing w:before="480" w:after="200"/>
      <w:outlineLvl w:val="0"/>
    </w:pPr>
    <w:rPr>
      <w:rFonts w:ascii="Arial" w:hAnsi="Arial" w:eastAsia="Arial" w:cs="Arial"/>
      <w:sz w:val="40"/>
      <w:szCs w:val="40"/>
    </w:rPr>
  </w:style>
  <w:style w:type="paragraph" w:styleId="14">
    <w:name w:val="Heading 2"/>
    <w:basedOn w:val="660"/>
    <w:next w:val="660"/>
    <w:link w:val="749"/>
    <w:uiPriority w:val="9"/>
    <w:unhideWhenUsed/>
    <w:qFormat/>
    <w:pPr>
      <w:keepLines/>
      <w:keepNext/>
      <w:spacing w:before="360" w:after="200"/>
      <w:outlineLvl w:val="1"/>
    </w:pPr>
    <w:rPr>
      <w:rFonts w:ascii="Arial" w:hAnsi="Arial" w:eastAsia="Arial" w:cs="Arial"/>
      <w:sz w:val="34"/>
    </w:rPr>
  </w:style>
  <w:style w:type="paragraph" w:styleId="16">
    <w:name w:val="Heading 3"/>
    <w:basedOn w:val="660"/>
    <w:next w:val="660"/>
    <w:link w:val="75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60"/>
    <w:next w:val="660"/>
    <w:link w:val="75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60"/>
    <w:next w:val="660"/>
    <w:link w:val="75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60"/>
    <w:next w:val="660"/>
    <w:link w:val="75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60"/>
    <w:next w:val="660"/>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60"/>
    <w:next w:val="660"/>
    <w:link w:val="75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60"/>
    <w:next w:val="660"/>
    <w:link w:val="75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759"/>
    <w:uiPriority w:val="29"/>
    <w:rPr>
      <w:i/>
    </w:rPr>
  </w:style>
  <w:style w:type="character" w:styleId="40">
    <w:name w:val="Intense Quote Char"/>
    <w:link w:val="761"/>
    <w:uiPriority w:val="30"/>
    <w:rPr>
      <w:i/>
    </w:rPr>
  </w:style>
  <w:style w:type="paragraph" w:styleId="41">
    <w:name w:val="Header"/>
    <w:basedOn w:val="660"/>
    <w:link w:val="763"/>
    <w:uiPriority w:val="99"/>
    <w:unhideWhenUsed/>
    <w:pPr>
      <w:spacing w:after="0" w:line="240" w:lineRule="auto"/>
      <w:tabs>
        <w:tab w:val="center" w:pos="7143" w:leader="none"/>
        <w:tab w:val="right" w:pos="14287" w:leader="none"/>
      </w:tabs>
    </w:pPr>
  </w:style>
  <w:style w:type="paragraph" w:styleId="43">
    <w:name w:val="Footer"/>
    <w:basedOn w:val="660"/>
    <w:link w:val="765"/>
    <w:uiPriority w:val="99"/>
    <w:unhideWhenUsed/>
    <w:pPr>
      <w:spacing w:after="0" w:line="240" w:lineRule="auto"/>
      <w:tabs>
        <w:tab w:val="center" w:pos="7143" w:leader="none"/>
        <w:tab w:val="right" w:pos="14287" w:leader="none"/>
      </w:tabs>
    </w:pPr>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90">
    <w:name w:val="table of figures"/>
    <w:basedOn w:val="660"/>
    <w:next w:val="660"/>
    <w:uiPriority w:val="99"/>
    <w:unhideWhenUsed/>
    <w:pPr>
      <w:spacing w:after="0" w:afterAutospacing="0"/>
    </w:pPr>
  </w:style>
  <w:style w:type="paragraph" w:styleId="660" w:default="1">
    <w:name w:val="Normal"/>
    <w:next w:val="672"/>
    <w:link w:val="660"/>
    <w:qFormat/>
    <w:pPr>
      <w:jc w:val="both"/>
      <w:widowControl w:val="off"/>
    </w:pPr>
    <w:rPr>
      <w:rFonts w:ascii="Times New Roman" w:hAnsi="Times New Roman" w:eastAsia="宋体" w:cs="Times New Roman"/>
      <w:sz w:val="21"/>
      <w:szCs w:val="21"/>
      <w:lang w:val="en-US" w:eastAsia="zh-CN" w:bidi="ar-SA"/>
    </w:rPr>
  </w:style>
  <w:style w:type="paragraph" w:styleId="661">
    <w:name w:val="标题 1"/>
    <w:basedOn w:val="660"/>
    <w:next w:val="660"/>
    <w:link w:val="673"/>
    <w:qFormat/>
    <w:pPr>
      <w:jc w:val="center"/>
      <w:keepNext/>
      <w:outlineLvl w:val="0"/>
    </w:pPr>
    <w:rPr>
      <w:rFonts w:ascii="楷体_GB2312" w:eastAsia="楷体_GB2312"/>
      <w:sz w:val="28"/>
      <w:szCs w:val="28"/>
    </w:rPr>
  </w:style>
  <w:style w:type="paragraph" w:styleId="662">
    <w:name w:val="标题 2"/>
    <w:basedOn w:val="660"/>
    <w:next w:val="675"/>
    <w:link w:val="674"/>
    <w:qFormat/>
    <w:pPr>
      <w:jc w:val="center"/>
      <w:keepLines/>
      <w:keepNext/>
      <w:spacing w:before="260" w:after="260" w:line="416" w:lineRule="auto"/>
      <w:outlineLvl w:val="1"/>
    </w:pPr>
    <w:rPr>
      <w:rFonts w:ascii="Arial" w:hAnsi="Arial" w:eastAsia="幼圆"/>
      <w:b/>
      <w:bCs/>
      <w:sz w:val="44"/>
      <w:szCs w:val="44"/>
    </w:rPr>
  </w:style>
  <w:style w:type="paragraph" w:styleId="663">
    <w:name w:val="标题 3"/>
    <w:basedOn w:val="660"/>
    <w:next w:val="675"/>
    <w:link w:val="677"/>
    <w:qFormat/>
    <w:pPr>
      <w:keepLines/>
      <w:keepNext/>
      <w:spacing w:before="260" w:after="260" w:line="416" w:lineRule="auto"/>
      <w:outlineLvl w:val="2"/>
    </w:pPr>
    <w:rPr>
      <w:b/>
      <w:bCs/>
      <w:sz w:val="32"/>
      <w:szCs w:val="32"/>
    </w:rPr>
  </w:style>
  <w:style w:type="paragraph" w:styleId="664">
    <w:name w:val="标题 4"/>
    <w:basedOn w:val="660"/>
    <w:next w:val="660"/>
    <w:link w:val="678"/>
    <w:qFormat/>
    <w:pPr>
      <w:keepLines/>
      <w:keepNext/>
      <w:spacing w:before="280" w:after="290" w:line="376" w:lineRule="auto"/>
      <w:outlineLvl w:val="3"/>
    </w:pPr>
    <w:rPr>
      <w:rFonts w:ascii="Arial" w:hAnsi="Arial" w:eastAsia="黑体"/>
      <w:b/>
      <w:bCs/>
      <w:sz w:val="28"/>
      <w:szCs w:val="28"/>
    </w:rPr>
  </w:style>
  <w:style w:type="paragraph" w:styleId="665">
    <w:name w:val="标题 5"/>
    <w:basedOn w:val="660"/>
    <w:next w:val="675"/>
    <w:link w:val="679"/>
    <w:qFormat/>
    <w:pPr>
      <w:keepNext/>
      <w:outlineLvl w:val="4"/>
    </w:pPr>
    <w:rPr>
      <w:rFonts w:ascii="宋体"/>
      <w:color w:val="000000"/>
      <w:sz w:val="28"/>
      <w:szCs w:val="28"/>
    </w:rPr>
  </w:style>
  <w:style w:type="paragraph" w:styleId="666">
    <w:name w:val="标题 6"/>
    <w:basedOn w:val="660"/>
    <w:next w:val="660"/>
    <w:link w:val="68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7">
    <w:name w:val="标题 7"/>
    <w:basedOn w:val="660"/>
    <w:next w:val="660"/>
    <w:link w:val="681"/>
    <w:qFormat/>
    <w:pPr>
      <w:numPr>
        <w:ilvl w:val="6"/>
        <w:numId w:val="1"/>
      </w:numPr>
      <w:keepLines/>
      <w:keepNext/>
      <w:spacing w:before="240" w:after="64" w:line="320" w:lineRule="auto"/>
      <w:outlineLvl w:val="6"/>
    </w:pPr>
    <w:rPr>
      <w:b/>
      <w:bCs/>
      <w:sz w:val="24"/>
      <w:szCs w:val="24"/>
    </w:rPr>
  </w:style>
  <w:style w:type="paragraph" w:styleId="668">
    <w:name w:val="标题 8"/>
    <w:basedOn w:val="660"/>
    <w:next w:val="660"/>
    <w:link w:val="682"/>
    <w:qFormat/>
    <w:pPr>
      <w:numPr>
        <w:ilvl w:val="7"/>
        <w:numId w:val="1"/>
      </w:numPr>
      <w:keepLines/>
      <w:keepNext/>
      <w:spacing w:before="240" w:after="64" w:line="320" w:lineRule="auto"/>
      <w:outlineLvl w:val="7"/>
    </w:pPr>
    <w:rPr>
      <w:rFonts w:ascii="Arial" w:hAnsi="Arial" w:eastAsia="黑体"/>
      <w:sz w:val="24"/>
      <w:szCs w:val="24"/>
    </w:rPr>
  </w:style>
  <w:style w:type="paragraph" w:styleId="669">
    <w:name w:val="标题 9"/>
    <w:basedOn w:val="660"/>
    <w:next w:val="660"/>
    <w:link w:val="683"/>
    <w:qFormat/>
    <w:pPr>
      <w:numPr>
        <w:ilvl w:val="8"/>
        <w:numId w:val="1"/>
      </w:numPr>
      <w:keepLines/>
      <w:keepNext/>
      <w:spacing w:before="240" w:after="64" w:line="320" w:lineRule="auto"/>
      <w:outlineLvl w:val="8"/>
    </w:pPr>
    <w:rPr>
      <w:rFonts w:ascii="Arial" w:hAnsi="Arial" w:eastAsia="黑体"/>
      <w:sz w:val="20"/>
    </w:rPr>
  </w:style>
  <w:style w:type="character" w:styleId="670">
    <w:name w:val="默认段落字体"/>
    <w:next w:val="670"/>
    <w:link w:val="660"/>
    <w:uiPriority w:val="1"/>
    <w:unhideWhenUsed/>
  </w:style>
  <w:style w:type="table" w:styleId="671">
    <w:name w:val="普通表格"/>
    <w:next w:val="671"/>
    <w:link w:val="660"/>
    <w:uiPriority w:val="99"/>
    <w:unhideWhenUsed/>
    <w:tblPr/>
  </w:style>
  <w:style w:type="paragraph" w:styleId="672">
    <w:name w:val="索引 41"/>
    <w:basedOn w:val="660"/>
    <w:next w:val="660"/>
    <w:link w:val="660"/>
    <w:semiHidden/>
    <w:qFormat/>
    <w:pPr>
      <w:ind w:left="1260"/>
    </w:pPr>
    <w:rPr>
      <w:rFonts w:ascii="Calibri" w:hAnsi="Calibri" w:eastAsia="Calibri" w:cs="宋体"/>
      <w:sz w:val="20"/>
      <w:lang w:val="zh-CN"/>
    </w:rPr>
  </w:style>
  <w:style w:type="character" w:styleId="673">
    <w:name w:val="标题 1 字符"/>
    <w:next w:val="673"/>
    <w:link w:val="661"/>
    <w:rPr>
      <w:rFonts w:ascii="楷体_GB2312" w:hAnsi="Times New Roman" w:eastAsia="楷体_GB2312" w:cs="Times New Roman"/>
      <w:sz w:val="28"/>
      <w:szCs w:val="28"/>
    </w:rPr>
  </w:style>
  <w:style w:type="character" w:styleId="674">
    <w:name w:val="标题 2 字符"/>
    <w:next w:val="674"/>
    <w:link w:val="662"/>
    <w:rPr>
      <w:rFonts w:ascii="Arial" w:hAnsi="Arial" w:eastAsia="幼圆" w:cs="Arial"/>
      <w:b/>
      <w:bCs/>
      <w:sz w:val="44"/>
      <w:szCs w:val="44"/>
    </w:rPr>
  </w:style>
  <w:style w:type="paragraph" w:styleId="675">
    <w:name w:val="正文缩进"/>
    <w:basedOn w:val="660"/>
    <w:next w:val="675"/>
    <w:link w:val="676"/>
    <w:pPr>
      <w:ind w:firstLine="420"/>
    </w:pPr>
    <w:rPr>
      <w:sz w:val="20"/>
    </w:rPr>
  </w:style>
  <w:style w:type="character" w:styleId="676">
    <w:name w:val="正文缩进 字符"/>
    <w:next w:val="676"/>
    <w:link w:val="675"/>
    <w:rPr>
      <w:rFonts w:ascii="Times New Roman" w:hAnsi="Times New Roman" w:eastAsia="宋体" w:cs="Times New Roman"/>
      <w:szCs w:val="21"/>
    </w:rPr>
  </w:style>
  <w:style w:type="character" w:styleId="677">
    <w:name w:val="标题 3 字符"/>
    <w:next w:val="677"/>
    <w:link w:val="663"/>
    <w:rPr>
      <w:rFonts w:ascii="Times New Roman" w:hAnsi="Times New Roman" w:eastAsia="宋体" w:cs="Times New Roman"/>
      <w:b/>
      <w:bCs/>
      <w:sz w:val="32"/>
      <w:szCs w:val="32"/>
    </w:rPr>
  </w:style>
  <w:style w:type="character" w:styleId="678">
    <w:name w:val="标题 4 字符"/>
    <w:next w:val="678"/>
    <w:link w:val="664"/>
    <w:rPr>
      <w:rFonts w:ascii="Arial" w:hAnsi="Arial" w:eastAsia="黑体" w:cs="Arial"/>
      <w:b/>
      <w:bCs/>
      <w:sz w:val="28"/>
      <w:szCs w:val="28"/>
    </w:rPr>
  </w:style>
  <w:style w:type="character" w:styleId="679">
    <w:name w:val="标题 5 字符"/>
    <w:next w:val="679"/>
    <w:link w:val="665"/>
    <w:rPr>
      <w:rFonts w:ascii="宋体" w:hAnsi="Times New Roman" w:eastAsia="宋体" w:cs="Times New Roman"/>
      <w:color w:val="000000"/>
      <w:sz w:val="28"/>
      <w:szCs w:val="28"/>
    </w:rPr>
  </w:style>
  <w:style w:type="character" w:styleId="680">
    <w:name w:val="标题 6 字符"/>
    <w:next w:val="680"/>
    <w:link w:val="666"/>
    <w:rPr>
      <w:rFonts w:ascii="Arial" w:hAnsi="Arial" w:eastAsia="黑体" w:cs="Times New Roman"/>
      <w:b/>
      <w:bCs/>
      <w:sz w:val="24"/>
      <w:szCs w:val="24"/>
    </w:rPr>
  </w:style>
  <w:style w:type="character" w:styleId="681">
    <w:name w:val="标题 7 字符"/>
    <w:next w:val="681"/>
    <w:link w:val="667"/>
    <w:rPr>
      <w:rFonts w:ascii="Times New Roman" w:hAnsi="Times New Roman" w:eastAsia="宋体" w:cs="Times New Roman"/>
      <w:b/>
      <w:bCs/>
      <w:sz w:val="24"/>
      <w:szCs w:val="24"/>
    </w:rPr>
  </w:style>
  <w:style w:type="character" w:styleId="682">
    <w:name w:val="标题 8 字符"/>
    <w:next w:val="682"/>
    <w:link w:val="668"/>
    <w:rPr>
      <w:rFonts w:ascii="Arial" w:hAnsi="Arial" w:eastAsia="黑体" w:cs="Times New Roman"/>
      <w:sz w:val="24"/>
      <w:szCs w:val="24"/>
    </w:rPr>
  </w:style>
  <w:style w:type="character" w:styleId="683">
    <w:name w:val="标题 9 字符"/>
    <w:next w:val="683"/>
    <w:link w:val="669"/>
    <w:rPr>
      <w:rFonts w:ascii="Arial" w:hAnsi="Arial" w:eastAsia="黑体" w:cs="Times New Roman"/>
      <w:szCs w:val="21"/>
    </w:rPr>
  </w:style>
  <w:style w:type="paragraph" w:styleId="684">
    <w:name w:val="列表 3"/>
    <w:basedOn w:val="660"/>
    <w:next w:val="684"/>
    <w:link w:val="660"/>
    <w:pPr>
      <w:ind w:left="100" w:hanging="200"/>
    </w:pPr>
  </w:style>
  <w:style w:type="paragraph" w:styleId="685">
    <w:name w:val="目录 7"/>
    <w:basedOn w:val="660"/>
    <w:next w:val="660"/>
    <w:link w:val="660"/>
    <w:semiHidden/>
    <w:pPr>
      <w:ind w:left="1260"/>
      <w:jc w:val="left"/>
    </w:pPr>
  </w:style>
  <w:style w:type="paragraph" w:styleId="686">
    <w:name w:val="题注"/>
    <w:basedOn w:val="660"/>
    <w:next w:val="660"/>
    <w:link w:val="660"/>
    <w:uiPriority w:val="35"/>
    <w:unhideWhenUsed/>
    <w:qFormat/>
    <w:pPr>
      <w:spacing w:line="276" w:lineRule="auto"/>
    </w:pPr>
    <w:rPr>
      <w:b/>
      <w:bCs/>
      <w:color w:val="4f81bd"/>
      <w:sz w:val="18"/>
      <w:szCs w:val="18"/>
    </w:rPr>
  </w:style>
  <w:style w:type="paragraph" w:styleId="687">
    <w:name w:val="文档结构图"/>
    <w:basedOn w:val="660"/>
    <w:next w:val="687"/>
    <w:link w:val="688"/>
    <w:semiHidden/>
    <w:pPr>
      <w:shd w:val="clear" w:color="auto" w:fill="000080"/>
    </w:pPr>
    <w:rPr>
      <w:sz w:val="20"/>
    </w:rPr>
  </w:style>
  <w:style w:type="character" w:styleId="688">
    <w:name w:val="文档结构图 字符"/>
    <w:next w:val="688"/>
    <w:link w:val="687"/>
    <w:semiHidden/>
    <w:rPr>
      <w:rFonts w:ascii="Times New Roman" w:hAnsi="Times New Roman" w:eastAsia="宋体" w:cs="Times New Roman"/>
      <w:szCs w:val="21"/>
      <w:shd w:val="clear" w:color="auto" w:fill="000080"/>
    </w:rPr>
  </w:style>
  <w:style w:type="paragraph" w:styleId="689">
    <w:name w:val="批注文字"/>
    <w:basedOn w:val="660"/>
    <w:next w:val="689"/>
    <w:link w:val="690"/>
    <w:semiHidden/>
    <w:pPr>
      <w:jc w:val="left"/>
    </w:pPr>
    <w:rPr>
      <w:sz w:val="20"/>
    </w:rPr>
  </w:style>
  <w:style w:type="character" w:styleId="690">
    <w:name w:val="批注文字 字符1"/>
    <w:next w:val="690"/>
    <w:link w:val="689"/>
    <w:semiHidden/>
    <w:rPr>
      <w:rFonts w:ascii="Times New Roman" w:hAnsi="Times New Roman" w:eastAsia="宋体" w:cs="Times New Roman"/>
      <w:szCs w:val="21"/>
    </w:rPr>
  </w:style>
  <w:style w:type="paragraph" w:styleId="691">
    <w:name w:val="正文文本 3"/>
    <w:basedOn w:val="660"/>
    <w:next w:val="691"/>
    <w:link w:val="692"/>
    <w:rPr>
      <w:rFonts w:ascii="仿宋_GB2312" w:hAnsi="Arial" w:eastAsia="仿宋_GB2312"/>
      <w:sz w:val="32"/>
      <w:szCs w:val="32"/>
    </w:rPr>
  </w:style>
  <w:style w:type="character" w:styleId="692">
    <w:name w:val="正文文本 3 字符"/>
    <w:next w:val="692"/>
    <w:link w:val="691"/>
    <w:rPr>
      <w:rFonts w:ascii="仿宋_GB2312" w:hAnsi="Arial" w:eastAsia="仿宋_GB2312" w:cs="Times New Roman"/>
      <w:sz w:val="32"/>
      <w:szCs w:val="32"/>
    </w:rPr>
  </w:style>
  <w:style w:type="paragraph" w:styleId="693">
    <w:name w:val="正文文本"/>
    <w:basedOn w:val="660"/>
    <w:next w:val="693"/>
    <w:link w:val="694"/>
    <w:rPr>
      <w:rFonts w:ascii="楷体_GB2312" w:hAnsi="Arial" w:eastAsia="楷体_GB2312"/>
      <w:sz w:val="28"/>
      <w:szCs w:val="28"/>
    </w:rPr>
  </w:style>
  <w:style w:type="character" w:styleId="694">
    <w:name w:val="正文文本 字符"/>
    <w:next w:val="694"/>
    <w:link w:val="693"/>
    <w:rPr>
      <w:rFonts w:ascii="楷体_GB2312" w:hAnsi="Arial" w:eastAsia="楷体_GB2312" w:cs="Times New Roman"/>
      <w:sz w:val="28"/>
      <w:szCs w:val="28"/>
    </w:rPr>
  </w:style>
  <w:style w:type="paragraph" w:styleId="695">
    <w:name w:val="正文文本缩进"/>
    <w:basedOn w:val="660"/>
    <w:next w:val="697"/>
    <w:link w:val="696"/>
    <w:pPr>
      <w:ind w:firstLine="645"/>
    </w:pPr>
    <w:rPr>
      <w:rFonts w:ascii="楷体_GB2312" w:eastAsia="楷体_GB2312"/>
      <w:sz w:val="32"/>
      <w:szCs w:val="32"/>
    </w:rPr>
  </w:style>
  <w:style w:type="character" w:styleId="696">
    <w:name w:val="正文文本缩进 字符"/>
    <w:next w:val="696"/>
    <w:link w:val="695"/>
    <w:rPr>
      <w:rFonts w:ascii="楷体_GB2312" w:hAnsi="Times New Roman" w:eastAsia="楷体_GB2312" w:cs="Times New Roman"/>
      <w:sz w:val="32"/>
      <w:szCs w:val="32"/>
    </w:rPr>
  </w:style>
  <w:style w:type="paragraph" w:styleId="697">
    <w:name w:val="寄信人地址"/>
    <w:basedOn w:val="660"/>
    <w:next w:val="697"/>
    <w:link w:val="660"/>
    <w:qFormat/>
    <w:rPr>
      <w:rFonts w:ascii="Arial" w:hAnsi="Arial" w:cs="宋体"/>
    </w:rPr>
  </w:style>
  <w:style w:type="paragraph" w:styleId="698">
    <w:name w:val="列表 2"/>
    <w:basedOn w:val="660"/>
    <w:next w:val="698"/>
    <w:link w:val="660"/>
    <w:pPr>
      <w:ind w:left="100" w:hanging="200"/>
    </w:pPr>
  </w:style>
  <w:style w:type="paragraph" w:styleId="699">
    <w:name w:val="目录 5"/>
    <w:basedOn w:val="660"/>
    <w:next w:val="660"/>
    <w:link w:val="660"/>
    <w:semiHidden/>
    <w:pPr>
      <w:ind w:left="840"/>
      <w:jc w:val="left"/>
    </w:pPr>
  </w:style>
  <w:style w:type="paragraph" w:styleId="700">
    <w:name w:val="目录 3"/>
    <w:basedOn w:val="660"/>
    <w:next w:val="660"/>
    <w:link w:val="660"/>
    <w:semiHidden/>
    <w:pPr>
      <w:ind w:left="420"/>
      <w:jc w:val="left"/>
    </w:pPr>
    <w:rPr>
      <w:i/>
      <w:iCs/>
      <w:szCs w:val="24"/>
    </w:rPr>
  </w:style>
  <w:style w:type="paragraph" w:styleId="701">
    <w:name w:val="纯文本"/>
    <w:basedOn w:val="660"/>
    <w:next w:val="701"/>
    <w:link w:val="702"/>
    <w:rPr>
      <w:rFonts w:ascii="宋体" w:hAnsi="Courier New"/>
      <w:sz w:val="20"/>
    </w:rPr>
  </w:style>
  <w:style w:type="character" w:styleId="702">
    <w:name w:val="纯文本 字符"/>
    <w:next w:val="702"/>
    <w:link w:val="701"/>
    <w:rPr>
      <w:rFonts w:ascii="宋体" w:hAnsi="Courier New" w:eastAsia="宋体" w:cs="Courier New"/>
      <w:szCs w:val="21"/>
    </w:rPr>
  </w:style>
  <w:style w:type="paragraph" w:styleId="703">
    <w:name w:val="目录 8"/>
    <w:basedOn w:val="660"/>
    <w:next w:val="660"/>
    <w:link w:val="660"/>
    <w:semiHidden/>
    <w:pPr>
      <w:ind w:left="1470"/>
      <w:jc w:val="left"/>
    </w:pPr>
  </w:style>
  <w:style w:type="paragraph" w:styleId="704">
    <w:name w:val="日期"/>
    <w:basedOn w:val="660"/>
    <w:next w:val="660"/>
    <w:link w:val="705"/>
    <w:rPr>
      <w:sz w:val="24"/>
      <w:szCs w:val="24"/>
    </w:rPr>
  </w:style>
  <w:style w:type="character" w:styleId="705">
    <w:name w:val="日期 字符"/>
    <w:next w:val="705"/>
    <w:link w:val="704"/>
    <w:rPr>
      <w:rFonts w:ascii="Times New Roman" w:hAnsi="Times New Roman" w:eastAsia="宋体" w:cs="Times New Roman"/>
      <w:sz w:val="24"/>
      <w:szCs w:val="24"/>
    </w:rPr>
  </w:style>
  <w:style w:type="paragraph" w:styleId="706">
    <w:name w:val="正文文本缩进 2"/>
    <w:basedOn w:val="660"/>
    <w:next w:val="706"/>
    <w:link w:val="707"/>
    <w:pPr>
      <w:ind w:left="630" w:firstLine="645"/>
    </w:pPr>
    <w:rPr>
      <w:rFonts w:ascii="Arial" w:hAnsi="Arial" w:eastAsia="仿宋_GB2312"/>
      <w:sz w:val="32"/>
      <w:szCs w:val="32"/>
    </w:rPr>
  </w:style>
  <w:style w:type="character" w:styleId="707">
    <w:name w:val="正文文本缩进 2 字符"/>
    <w:next w:val="707"/>
    <w:link w:val="706"/>
    <w:rPr>
      <w:rFonts w:ascii="Arial" w:hAnsi="Arial" w:eastAsia="仿宋_GB2312" w:cs="Arial"/>
      <w:sz w:val="32"/>
      <w:szCs w:val="32"/>
    </w:rPr>
  </w:style>
  <w:style w:type="paragraph" w:styleId="708">
    <w:name w:val="尾注文本"/>
    <w:basedOn w:val="660"/>
    <w:next w:val="708"/>
    <w:link w:val="709"/>
    <w:uiPriority w:val="99"/>
    <w:unhideWhenUsed/>
    <w:rPr>
      <w:sz w:val="20"/>
    </w:rPr>
  </w:style>
  <w:style w:type="character" w:styleId="709">
    <w:name w:val="尾注文本 字符"/>
    <w:next w:val="709"/>
    <w:link w:val="708"/>
    <w:uiPriority w:val="99"/>
    <w:rPr>
      <w:sz w:val="20"/>
    </w:rPr>
  </w:style>
  <w:style w:type="paragraph" w:styleId="710">
    <w:name w:val="批注框文本"/>
    <w:basedOn w:val="660"/>
    <w:next w:val="710"/>
    <w:link w:val="711"/>
    <w:semiHidden/>
    <w:rPr>
      <w:sz w:val="18"/>
      <w:szCs w:val="18"/>
    </w:rPr>
  </w:style>
  <w:style w:type="character" w:styleId="711">
    <w:name w:val="批注框文本 字符"/>
    <w:next w:val="711"/>
    <w:link w:val="710"/>
    <w:semiHidden/>
    <w:rPr>
      <w:rFonts w:ascii="Times New Roman" w:hAnsi="Times New Roman" w:eastAsia="宋体" w:cs="Times New Roman"/>
      <w:sz w:val="18"/>
      <w:szCs w:val="18"/>
    </w:rPr>
  </w:style>
  <w:style w:type="paragraph" w:styleId="712">
    <w:name w:val="页脚"/>
    <w:basedOn w:val="660"/>
    <w:next w:val="712"/>
    <w:link w:val="713"/>
    <w:pPr>
      <w:jc w:val="left"/>
      <w:tabs>
        <w:tab w:val="center" w:pos="4153" w:leader="none"/>
        <w:tab w:val="right" w:pos="8306" w:leader="none"/>
      </w:tabs>
    </w:pPr>
    <w:rPr>
      <w:sz w:val="18"/>
      <w:szCs w:val="18"/>
    </w:rPr>
  </w:style>
  <w:style w:type="character" w:styleId="713">
    <w:name w:val="页脚 字符"/>
    <w:next w:val="713"/>
    <w:link w:val="712"/>
    <w:rPr>
      <w:rFonts w:ascii="Times New Roman" w:hAnsi="Times New Roman" w:eastAsia="宋体" w:cs="Times New Roman"/>
      <w:sz w:val="18"/>
      <w:szCs w:val="18"/>
    </w:rPr>
  </w:style>
  <w:style w:type="paragraph" w:styleId="714">
    <w:name w:val="页眉"/>
    <w:basedOn w:val="660"/>
    <w:next w:val="714"/>
    <w:link w:val="715"/>
    <w:pPr>
      <w:jc w:val="center"/>
      <w:tabs>
        <w:tab w:val="center" w:pos="4153" w:leader="none"/>
        <w:tab w:val="right" w:pos="8306" w:leader="none"/>
      </w:tabs>
      <w:pBdr>
        <w:bottom w:val="single" w:color="000000" w:sz="6" w:space="1"/>
      </w:pBdr>
    </w:pPr>
    <w:rPr>
      <w:sz w:val="18"/>
      <w:szCs w:val="18"/>
    </w:rPr>
  </w:style>
  <w:style w:type="character" w:styleId="715">
    <w:name w:val="页眉 字符"/>
    <w:next w:val="715"/>
    <w:link w:val="714"/>
    <w:rPr>
      <w:rFonts w:ascii="Times New Roman" w:hAnsi="Times New Roman" w:eastAsia="宋体" w:cs="Times New Roman"/>
      <w:sz w:val="18"/>
      <w:szCs w:val="18"/>
    </w:rPr>
  </w:style>
  <w:style w:type="paragraph" w:styleId="716">
    <w:name w:val="目录 1"/>
    <w:basedOn w:val="660"/>
    <w:next w:val="660"/>
    <w:link w:val="660"/>
    <w:semiHidden/>
    <w:pPr>
      <w:jc w:val="left"/>
      <w:spacing w:before="120" w:after="120" w:line="400" w:lineRule="exact"/>
      <w:tabs>
        <w:tab w:val="right" w:pos="8720" w:leader="dot"/>
      </w:tabs>
    </w:pPr>
    <w:rPr>
      <w:rFonts w:ascii="宋体" w:hAnsi="宋体"/>
      <w:caps/>
      <w:sz w:val="24"/>
      <w:szCs w:val="24"/>
    </w:rPr>
  </w:style>
  <w:style w:type="paragraph" w:styleId="717">
    <w:name w:val="目录 4"/>
    <w:basedOn w:val="660"/>
    <w:next w:val="660"/>
    <w:link w:val="660"/>
    <w:semiHidden/>
    <w:pPr>
      <w:ind w:left="630"/>
      <w:jc w:val="left"/>
    </w:pPr>
  </w:style>
  <w:style w:type="paragraph" w:styleId="718">
    <w:name w:val="副标题"/>
    <w:basedOn w:val="660"/>
    <w:next w:val="660"/>
    <w:link w:val="719"/>
    <w:uiPriority w:val="11"/>
    <w:qFormat/>
    <w:pPr>
      <w:spacing w:before="200" w:after="200"/>
    </w:pPr>
    <w:rPr>
      <w:sz w:val="24"/>
      <w:szCs w:val="24"/>
    </w:rPr>
  </w:style>
  <w:style w:type="character" w:styleId="719">
    <w:name w:val="副标题 字符"/>
    <w:next w:val="719"/>
    <w:link w:val="718"/>
    <w:uiPriority w:val="11"/>
    <w:rPr>
      <w:sz w:val="24"/>
      <w:szCs w:val="24"/>
    </w:rPr>
  </w:style>
  <w:style w:type="paragraph" w:styleId="720">
    <w:name w:val="列表"/>
    <w:basedOn w:val="660"/>
    <w:next w:val="720"/>
    <w:link w:val="660"/>
    <w:pPr>
      <w:ind w:left="200" w:hanging="200"/>
    </w:pPr>
  </w:style>
  <w:style w:type="paragraph" w:styleId="721">
    <w:name w:val="脚注文本"/>
    <w:basedOn w:val="660"/>
    <w:next w:val="721"/>
    <w:link w:val="722"/>
    <w:uiPriority w:val="99"/>
    <w:unhideWhenUsed/>
    <w:pPr>
      <w:spacing w:after="40"/>
    </w:pPr>
    <w:rPr>
      <w:sz w:val="18"/>
    </w:rPr>
  </w:style>
  <w:style w:type="character" w:styleId="722">
    <w:name w:val="脚注文本 字符"/>
    <w:next w:val="722"/>
    <w:link w:val="721"/>
    <w:uiPriority w:val="99"/>
    <w:rPr>
      <w:sz w:val="18"/>
    </w:rPr>
  </w:style>
  <w:style w:type="paragraph" w:styleId="723">
    <w:name w:val="目录 6"/>
    <w:basedOn w:val="660"/>
    <w:next w:val="660"/>
    <w:link w:val="660"/>
    <w:semiHidden/>
    <w:pPr>
      <w:ind w:left="1050"/>
      <w:jc w:val="left"/>
    </w:pPr>
  </w:style>
  <w:style w:type="paragraph" w:styleId="724">
    <w:name w:val="正文文本缩进 3"/>
    <w:basedOn w:val="660"/>
    <w:next w:val="724"/>
    <w:link w:val="725"/>
    <w:pPr>
      <w:ind w:left="645" w:firstLine="645"/>
    </w:pPr>
    <w:rPr>
      <w:rFonts w:ascii="Arial" w:hAnsi="Arial" w:eastAsia="仿宋_GB2312"/>
      <w:color w:val="ffff00"/>
      <w:sz w:val="32"/>
      <w:szCs w:val="32"/>
    </w:rPr>
  </w:style>
  <w:style w:type="character" w:styleId="725">
    <w:name w:val="正文文本缩进 3 字符"/>
    <w:next w:val="725"/>
    <w:link w:val="724"/>
    <w:rPr>
      <w:rFonts w:ascii="Arial" w:hAnsi="Arial" w:eastAsia="仿宋_GB2312" w:cs="Arial"/>
      <w:color w:val="ffff00"/>
      <w:sz w:val="32"/>
      <w:szCs w:val="32"/>
    </w:rPr>
  </w:style>
  <w:style w:type="paragraph" w:styleId="726">
    <w:name w:val="图表目录"/>
    <w:basedOn w:val="660"/>
    <w:next w:val="660"/>
    <w:link w:val="660"/>
    <w:semiHidden/>
    <w:pPr>
      <w:ind w:left="840" w:hanging="420"/>
    </w:pPr>
  </w:style>
  <w:style w:type="paragraph" w:styleId="727">
    <w:name w:val="目录 2"/>
    <w:basedOn w:val="660"/>
    <w:next w:val="660"/>
    <w:link w:val="660"/>
    <w:semiHidden/>
    <w:pPr>
      <w:ind w:left="210"/>
      <w:jc w:val="left"/>
    </w:pPr>
    <w:rPr>
      <w:smallCaps/>
      <w:szCs w:val="24"/>
    </w:rPr>
  </w:style>
  <w:style w:type="paragraph" w:styleId="728">
    <w:name w:val="目录 9"/>
    <w:basedOn w:val="660"/>
    <w:next w:val="660"/>
    <w:link w:val="660"/>
    <w:semiHidden/>
    <w:pPr>
      <w:ind w:left="1680"/>
      <w:jc w:val="left"/>
    </w:pPr>
  </w:style>
  <w:style w:type="paragraph" w:styleId="729">
    <w:name w:val="正文文本 2"/>
    <w:basedOn w:val="660"/>
    <w:next w:val="729"/>
    <w:link w:val="730"/>
    <w:pPr>
      <w:jc w:val="center"/>
      <w:widowControl/>
    </w:pPr>
    <w:rPr>
      <w:rFonts w:ascii="楷体_GB2312" w:eastAsia="楷体_GB2312"/>
      <w:sz w:val="28"/>
      <w:szCs w:val="28"/>
    </w:rPr>
  </w:style>
  <w:style w:type="character" w:styleId="730">
    <w:name w:val="正文文本 2 字符"/>
    <w:next w:val="730"/>
    <w:link w:val="729"/>
    <w:rPr>
      <w:rFonts w:ascii="楷体_GB2312" w:hAnsi="Times New Roman" w:eastAsia="楷体_GB2312" w:cs="Times New Roman"/>
      <w:sz w:val="28"/>
      <w:szCs w:val="28"/>
    </w:rPr>
  </w:style>
  <w:style w:type="paragraph" w:styleId="731">
    <w:name w:val="普通(网站)"/>
    <w:basedOn w:val="660"/>
    <w:next w:val="731"/>
    <w:link w:val="660"/>
    <w:uiPriority w:val="99"/>
    <w:pPr>
      <w:jc w:val="left"/>
      <w:spacing w:before="100" w:beforeAutospacing="1" w:after="100" w:afterAutospacing="1"/>
      <w:widowControl/>
    </w:pPr>
    <w:rPr>
      <w:rFonts w:ascii="宋体" w:hAnsi="宋体" w:cs="宋体"/>
      <w:sz w:val="24"/>
      <w:szCs w:val="24"/>
    </w:rPr>
  </w:style>
  <w:style w:type="paragraph" w:styleId="732">
    <w:name w:val="索引 1"/>
    <w:basedOn w:val="660"/>
    <w:next w:val="660"/>
    <w:link w:val="660"/>
    <w:semiHidden/>
    <w:pPr>
      <w:spacing w:line="240" w:lineRule="atLeast"/>
    </w:pPr>
    <w:rPr>
      <w:b/>
      <w:bCs/>
    </w:rPr>
  </w:style>
  <w:style w:type="paragraph" w:styleId="733">
    <w:name w:val="标题"/>
    <w:basedOn w:val="660"/>
    <w:next w:val="660"/>
    <w:link w:val="734"/>
    <w:uiPriority w:val="10"/>
    <w:qFormat/>
    <w:pPr>
      <w:contextualSpacing/>
      <w:spacing w:before="300" w:after="200"/>
    </w:pPr>
    <w:rPr>
      <w:sz w:val="48"/>
      <w:szCs w:val="48"/>
    </w:rPr>
  </w:style>
  <w:style w:type="character" w:styleId="734">
    <w:name w:val="标题 字符"/>
    <w:next w:val="734"/>
    <w:link w:val="733"/>
    <w:uiPriority w:val="10"/>
    <w:rPr>
      <w:sz w:val="48"/>
      <w:szCs w:val="48"/>
    </w:rPr>
  </w:style>
  <w:style w:type="paragraph" w:styleId="735">
    <w:name w:val="批注主题"/>
    <w:basedOn w:val="689"/>
    <w:next w:val="689"/>
    <w:link w:val="736"/>
    <w:semiHidden/>
    <w:rPr>
      <w:b/>
      <w:bCs/>
    </w:rPr>
  </w:style>
  <w:style w:type="character" w:styleId="736">
    <w:name w:val="批注主题 字符"/>
    <w:next w:val="736"/>
    <w:link w:val="735"/>
    <w:semiHidden/>
    <w:rPr>
      <w:rFonts w:ascii="Times New Roman" w:hAnsi="Times New Roman" w:eastAsia="宋体" w:cs="Times New Roman"/>
      <w:b/>
      <w:bCs/>
      <w:szCs w:val="21"/>
    </w:rPr>
  </w:style>
  <w:style w:type="paragraph" w:styleId="737">
    <w:name w:val="正文首行缩进"/>
    <w:basedOn w:val="660"/>
    <w:next w:val="737"/>
    <w:link w:val="738"/>
    <w:pPr>
      <w:ind w:firstLine="200"/>
      <w:spacing w:line="360" w:lineRule="auto"/>
    </w:pPr>
    <w:rPr>
      <w:rFonts w:ascii="仿宋_GB2312" w:eastAsia="仿宋_GB2312"/>
      <w:sz w:val="30"/>
      <w:szCs w:val="30"/>
    </w:rPr>
  </w:style>
  <w:style w:type="character" w:styleId="738">
    <w:name w:val="正文首行缩进 字符"/>
    <w:next w:val="738"/>
    <w:link w:val="737"/>
    <w:rPr>
      <w:rFonts w:ascii="仿宋_GB2312" w:hAnsi="Times New Roman" w:eastAsia="仿宋_GB2312" w:cs="Times New Roman"/>
      <w:sz w:val="30"/>
      <w:szCs w:val="30"/>
    </w:rPr>
  </w:style>
  <w:style w:type="paragraph" w:styleId="739">
    <w:name w:val="正文首行缩进 2"/>
    <w:basedOn w:val="695"/>
    <w:next w:val="660"/>
    <w:link w:val="740"/>
    <w:pPr>
      <w:ind w:firstLine="420"/>
      <w:spacing w:line="360" w:lineRule="auto"/>
    </w:pPr>
    <w:rPr>
      <w:rFonts w:ascii="宋体" w:hAnsi="宋体" w:eastAsia="宋体"/>
      <w:szCs w:val="20"/>
    </w:rPr>
  </w:style>
  <w:style w:type="character" w:styleId="740">
    <w:name w:val="正文首行缩进 2 字符"/>
    <w:next w:val="740"/>
    <w:link w:val="739"/>
    <w:rPr>
      <w:rFonts w:ascii="宋体" w:hAnsi="宋体" w:eastAsia="宋体" w:cs="Times New Roman"/>
      <w:sz w:val="32"/>
      <w:szCs w:val="20"/>
    </w:rPr>
  </w:style>
  <w:style w:type="table" w:styleId="741">
    <w:name w:val="网格型"/>
    <w:basedOn w:val="671"/>
    <w:next w:val="741"/>
    <w:link w:val="660"/>
    <w:pPr>
      <w:jc w:val="both"/>
      <w:widowControl w:val="off"/>
    </w:pPr>
    <w:tblPr/>
  </w:style>
  <w:style w:type="character" w:styleId="742">
    <w:name w:val="要点"/>
    <w:next w:val="742"/>
    <w:link w:val="660"/>
    <w:qFormat/>
    <w:rPr>
      <w:b/>
      <w:bCs/>
    </w:rPr>
  </w:style>
  <w:style w:type="character" w:styleId="743">
    <w:name w:val="尾注引用"/>
    <w:next w:val="743"/>
    <w:link w:val="660"/>
    <w:uiPriority w:val="99"/>
    <w:unhideWhenUsed/>
    <w:rPr>
      <w:vertAlign w:val="superscript"/>
    </w:rPr>
  </w:style>
  <w:style w:type="character" w:styleId="744">
    <w:name w:val="页码"/>
    <w:next w:val="744"/>
    <w:link w:val="660"/>
  </w:style>
  <w:style w:type="character" w:styleId="745">
    <w:name w:val="超链接"/>
    <w:next w:val="745"/>
    <w:link w:val="660"/>
    <w:rPr>
      <w:color w:val="0000ff"/>
      <w:u w:val="single"/>
    </w:rPr>
  </w:style>
  <w:style w:type="character" w:styleId="746">
    <w:name w:val="批注引用"/>
    <w:next w:val="746"/>
    <w:link w:val="660"/>
    <w:semiHidden/>
    <w:rPr>
      <w:sz w:val="21"/>
      <w:szCs w:val="21"/>
    </w:rPr>
  </w:style>
  <w:style w:type="character" w:styleId="747">
    <w:name w:val="脚注引用"/>
    <w:next w:val="747"/>
    <w:link w:val="660"/>
    <w:uiPriority w:val="99"/>
    <w:unhideWhenUsed/>
    <w:rPr>
      <w:vertAlign w:val="superscript"/>
    </w:rPr>
  </w:style>
  <w:style w:type="character" w:styleId="748">
    <w:name w:val="Heading 1 Char"/>
    <w:next w:val="748"/>
    <w:link w:val="660"/>
    <w:uiPriority w:val="9"/>
    <w:rPr>
      <w:rFonts w:ascii="Arial" w:hAnsi="Arial" w:eastAsia="Arial" w:cs="Arial"/>
      <w:sz w:val="40"/>
      <w:szCs w:val="40"/>
    </w:rPr>
  </w:style>
  <w:style w:type="character" w:styleId="749">
    <w:name w:val="Heading 2 Char"/>
    <w:next w:val="749"/>
    <w:link w:val="660"/>
    <w:uiPriority w:val="9"/>
    <w:rPr>
      <w:rFonts w:ascii="Arial" w:hAnsi="Arial" w:eastAsia="Arial" w:cs="Arial"/>
      <w:sz w:val="34"/>
    </w:rPr>
  </w:style>
  <w:style w:type="character" w:styleId="750">
    <w:name w:val="Heading 3 Char"/>
    <w:next w:val="750"/>
    <w:link w:val="660"/>
    <w:uiPriority w:val="9"/>
    <w:rPr>
      <w:rFonts w:ascii="Arial" w:hAnsi="Arial" w:eastAsia="Arial" w:cs="Arial"/>
      <w:sz w:val="30"/>
      <w:szCs w:val="30"/>
    </w:rPr>
  </w:style>
  <w:style w:type="character" w:styleId="751">
    <w:name w:val="Heading 4 Char"/>
    <w:next w:val="751"/>
    <w:link w:val="660"/>
    <w:uiPriority w:val="9"/>
    <w:rPr>
      <w:rFonts w:ascii="Arial" w:hAnsi="Arial" w:eastAsia="Arial" w:cs="Arial"/>
      <w:b/>
      <w:bCs/>
      <w:sz w:val="26"/>
      <w:szCs w:val="26"/>
    </w:rPr>
  </w:style>
  <w:style w:type="character" w:styleId="752">
    <w:name w:val="Heading 5 Char"/>
    <w:next w:val="752"/>
    <w:link w:val="660"/>
    <w:uiPriority w:val="9"/>
    <w:rPr>
      <w:rFonts w:ascii="Arial" w:hAnsi="Arial" w:eastAsia="Arial" w:cs="Arial"/>
      <w:b/>
      <w:bCs/>
      <w:sz w:val="24"/>
      <w:szCs w:val="24"/>
    </w:rPr>
  </w:style>
  <w:style w:type="character" w:styleId="753">
    <w:name w:val="Heading 6 Char"/>
    <w:next w:val="753"/>
    <w:link w:val="660"/>
    <w:uiPriority w:val="9"/>
    <w:rPr>
      <w:rFonts w:ascii="Arial" w:hAnsi="Arial" w:eastAsia="Arial" w:cs="Arial"/>
      <w:b/>
      <w:bCs/>
      <w:sz w:val="22"/>
      <w:szCs w:val="22"/>
    </w:rPr>
  </w:style>
  <w:style w:type="character" w:styleId="754">
    <w:name w:val="Heading 7 Char"/>
    <w:next w:val="754"/>
    <w:link w:val="660"/>
    <w:uiPriority w:val="9"/>
    <w:rPr>
      <w:rFonts w:ascii="Arial" w:hAnsi="Arial" w:eastAsia="Arial" w:cs="Arial"/>
      <w:b/>
      <w:bCs/>
      <w:i/>
      <w:iCs/>
      <w:sz w:val="22"/>
      <w:szCs w:val="22"/>
    </w:rPr>
  </w:style>
  <w:style w:type="character" w:styleId="755">
    <w:name w:val="Heading 8 Char"/>
    <w:next w:val="755"/>
    <w:link w:val="660"/>
    <w:uiPriority w:val="9"/>
    <w:rPr>
      <w:rFonts w:ascii="Arial" w:hAnsi="Arial" w:eastAsia="Arial" w:cs="Arial"/>
      <w:i/>
      <w:iCs/>
      <w:sz w:val="22"/>
      <w:szCs w:val="22"/>
    </w:rPr>
  </w:style>
  <w:style w:type="character" w:styleId="756">
    <w:name w:val="Heading 9 Char"/>
    <w:next w:val="756"/>
    <w:link w:val="660"/>
    <w:uiPriority w:val="9"/>
    <w:rPr>
      <w:rFonts w:ascii="Arial" w:hAnsi="Arial" w:eastAsia="Arial" w:cs="Arial"/>
      <w:i/>
      <w:iCs/>
      <w:sz w:val="21"/>
      <w:szCs w:val="21"/>
    </w:rPr>
  </w:style>
  <w:style w:type="paragraph" w:styleId="757">
    <w:name w:val="List Paragraph"/>
    <w:basedOn w:val="660"/>
    <w:next w:val="757"/>
    <w:link w:val="660"/>
    <w:qFormat/>
    <w:pPr>
      <w:contextualSpacing/>
      <w:ind w:left="720"/>
      <w:jc w:val="left"/>
      <w:widowControl/>
    </w:pPr>
    <w:rPr>
      <w:rFonts w:ascii="Calibri" w:hAnsi="Calibri"/>
      <w:sz w:val="24"/>
      <w:szCs w:val="24"/>
      <w:lang w:eastAsia="en-US" w:bidi="en-US"/>
    </w:rPr>
  </w:style>
  <w:style w:type="paragraph" w:styleId="758">
    <w:name w:val="No Spacing"/>
    <w:next w:val="758"/>
    <w:link w:val="660"/>
    <w:uiPriority w:val="99"/>
    <w:qFormat/>
    <w:pPr>
      <w:jc w:val="both"/>
      <w:widowControl w:val="off"/>
    </w:pPr>
    <w:rPr>
      <w:rFonts w:ascii="Times New Roman" w:hAnsi="Times New Roman" w:eastAsia="宋体" w:cs="Times New Roman"/>
      <w:sz w:val="21"/>
      <w:szCs w:val="21"/>
      <w:lang w:val="en-US" w:eastAsia="zh-CN" w:bidi="ar-SA"/>
    </w:rPr>
  </w:style>
  <w:style w:type="paragraph" w:styleId="759">
    <w:name w:val="Quote"/>
    <w:basedOn w:val="660"/>
    <w:next w:val="660"/>
    <w:link w:val="760"/>
    <w:uiPriority w:val="29"/>
    <w:qFormat/>
    <w:pPr>
      <w:ind w:left="720" w:right="720"/>
    </w:pPr>
    <w:rPr>
      <w:i/>
    </w:rPr>
  </w:style>
  <w:style w:type="character" w:styleId="760">
    <w:name w:val="引用 字符"/>
    <w:next w:val="760"/>
    <w:link w:val="759"/>
    <w:uiPriority w:val="29"/>
    <w:rPr>
      <w:i/>
    </w:rPr>
  </w:style>
  <w:style w:type="paragraph" w:styleId="761">
    <w:name w:val="Intense Quote"/>
    <w:basedOn w:val="660"/>
    <w:next w:val="660"/>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明显引用 字符"/>
    <w:next w:val="762"/>
    <w:link w:val="761"/>
    <w:uiPriority w:val="30"/>
    <w:rPr>
      <w:i/>
    </w:rPr>
  </w:style>
  <w:style w:type="character" w:styleId="763">
    <w:name w:val="Header Char"/>
    <w:next w:val="763"/>
    <w:link w:val="660"/>
    <w:uiPriority w:val="99"/>
  </w:style>
  <w:style w:type="character" w:styleId="764">
    <w:name w:val="Footer Char"/>
    <w:next w:val="764"/>
    <w:link w:val="660"/>
    <w:uiPriority w:val="99"/>
  </w:style>
  <w:style w:type="character" w:styleId="765">
    <w:name w:val="Caption Char"/>
    <w:next w:val="765"/>
    <w:link w:val="660"/>
    <w:uiPriority w:val="99"/>
  </w:style>
  <w:style w:type="table" w:styleId="766">
    <w:name w:val="Table Grid Light"/>
    <w:next w:val="766"/>
    <w:link w:val="660"/>
    <w:uiPriority w:val="59"/>
    <w:tblPr/>
  </w:style>
  <w:style w:type="table" w:styleId="767">
    <w:name w:val="Plain Table 1"/>
    <w:next w:val="767"/>
    <w:link w:val="660"/>
    <w:uiPriority w:val="59"/>
    <w:tblPr/>
  </w:style>
  <w:style w:type="table" w:styleId="768">
    <w:name w:val="Plain Table 2"/>
    <w:next w:val="768"/>
    <w:link w:val="660"/>
    <w:uiPriority w:val="59"/>
    <w:tblPr/>
  </w:style>
  <w:style w:type="table" w:styleId="769">
    <w:name w:val="Plain Table 3"/>
    <w:next w:val="769"/>
    <w:link w:val="660"/>
    <w:uiPriority w:val="99"/>
    <w:tblPr/>
  </w:style>
  <w:style w:type="table" w:styleId="770">
    <w:name w:val="Plain Table 4"/>
    <w:next w:val="770"/>
    <w:link w:val="660"/>
    <w:uiPriority w:val="99"/>
    <w:tblPr/>
  </w:style>
  <w:style w:type="table" w:styleId="771">
    <w:name w:val="Plain Table 5"/>
    <w:next w:val="771"/>
    <w:link w:val="660"/>
    <w:uiPriority w:val="99"/>
    <w:tblPr/>
  </w:style>
  <w:style w:type="table" w:styleId="772">
    <w:name w:val="Grid Table 1 Light"/>
    <w:next w:val="772"/>
    <w:link w:val="660"/>
    <w:uiPriority w:val="99"/>
    <w:tblPr/>
  </w:style>
  <w:style w:type="table" w:styleId="773">
    <w:name w:val="Grid Table 1 Light - Accent 1"/>
    <w:next w:val="773"/>
    <w:link w:val="660"/>
    <w:uiPriority w:val="99"/>
    <w:tblPr/>
  </w:style>
  <w:style w:type="table" w:styleId="774">
    <w:name w:val="Grid Table 1 Light - Accent 2"/>
    <w:next w:val="774"/>
    <w:link w:val="660"/>
    <w:uiPriority w:val="99"/>
    <w:tblPr/>
  </w:style>
  <w:style w:type="table" w:styleId="775">
    <w:name w:val="Grid Table 1 Light - Accent 3"/>
    <w:next w:val="775"/>
    <w:link w:val="660"/>
    <w:uiPriority w:val="99"/>
    <w:tblPr/>
  </w:style>
  <w:style w:type="table" w:styleId="776">
    <w:name w:val="Grid Table 1 Light - Accent 4"/>
    <w:next w:val="776"/>
    <w:link w:val="660"/>
    <w:uiPriority w:val="99"/>
    <w:tblPr/>
  </w:style>
  <w:style w:type="table" w:styleId="777">
    <w:name w:val="Grid Table 1 Light - Accent 5"/>
    <w:next w:val="777"/>
    <w:link w:val="660"/>
    <w:uiPriority w:val="99"/>
    <w:tblPr/>
  </w:style>
  <w:style w:type="table" w:styleId="778">
    <w:name w:val="Grid Table 1 Light - Accent 6"/>
    <w:next w:val="778"/>
    <w:link w:val="660"/>
    <w:uiPriority w:val="99"/>
    <w:tblPr/>
  </w:style>
  <w:style w:type="table" w:styleId="779">
    <w:name w:val="Grid Table 2"/>
    <w:next w:val="779"/>
    <w:link w:val="660"/>
    <w:uiPriority w:val="99"/>
    <w:tblPr/>
  </w:style>
  <w:style w:type="table" w:styleId="780">
    <w:name w:val="Grid Table 2 - Accent 1"/>
    <w:next w:val="780"/>
    <w:link w:val="660"/>
    <w:uiPriority w:val="99"/>
    <w:tblPr/>
  </w:style>
  <w:style w:type="table" w:styleId="781">
    <w:name w:val="Grid Table 2 - Accent 2"/>
    <w:next w:val="781"/>
    <w:link w:val="660"/>
    <w:uiPriority w:val="99"/>
    <w:tblPr/>
  </w:style>
  <w:style w:type="table" w:styleId="782">
    <w:name w:val="Grid Table 2 - Accent 3"/>
    <w:next w:val="782"/>
    <w:link w:val="660"/>
    <w:uiPriority w:val="99"/>
    <w:tblPr/>
  </w:style>
  <w:style w:type="table" w:styleId="783">
    <w:name w:val="Grid Table 2 - Accent 4"/>
    <w:next w:val="783"/>
    <w:link w:val="660"/>
    <w:uiPriority w:val="99"/>
    <w:tblPr/>
  </w:style>
  <w:style w:type="table" w:styleId="784">
    <w:name w:val="Grid Table 2 - Accent 5"/>
    <w:next w:val="784"/>
    <w:link w:val="660"/>
    <w:uiPriority w:val="99"/>
    <w:tblPr/>
  </w:style>
  <w:style w:type="table" w:styleId="785">
    <w:name w:val="Grid Table 2 - Accent 6"/>
    <w:next w:val="785"/>
    <w:link w:val="660"/>
    <w:uiPriority w:val="99"/>
    <w:tblPr/>
  </w:style>
  <w:style w:type="table" w:styleId="786">
    <w:name w:val="Grid Table 3"/>
    <w:next w:val="786"/>
    <w:link w:val="660"/>
    <w:uiPriority w:val="99"/>
    <w:tblPr/>
  </w:style>
  <w:style w:type="table" w:styleId="787">
    <w:name w:val="Grid Table 3 - Accent 1"/>
    <w:next w:val="787"/>
    <w:link w:val="660"/>
    <w:uiPriority w:val="99"/>
    <w:tblPr/>
  </w:style>
  <w:style w:type="table" w:styleId="788">
    <w:name w:val="Grid Table 3 - Accent 2"/>
    <w:next w:val="788"/>
    <w:link w:val="660"/>
    <w:uiPriority w:val="99"/>
    <w:tblPr/>
  </w:style>
  <w:style w:type="table" w:styleId="789">
    <w:name w:val="Grid Table 3 - Accent 3"/>
    <w:next w:val="789"/>
    <w:link w:val="660"/>
    <w:uiPriority w:val="99"/>
    <w:tblPr/>
  </w:style>
  <w:style w:type="table" w:styleId="790">
    <w:name w:val="Grid Table 3 - Accent 4"/>
    <w:next w:val="790"/>
    <w:link w:val="660"/>
    <w:uiPriority w:val="99"/>
    <w:tblPr/>
  </w:style>
  <w:style w:type="table" w:styleId="791">
    <w:name w:val="Grid Table 3 - Accent 5"/>
    <w:next w:val="791"/>
    <w:link w:val="660"/>
    <w:uiPriority w:val="99"/>
    <w:tblPr/>
  </w:style>
  <w:style w:type="table" w:styleId="792">
    <w:name w:val="Grid Table 3 - Accent 6"/>
    <w:next w:val="792"/>
    <w:link w:val="660"/>
    <w:uiPriority w:val="99"/>
    <w:tblPr/>
  </w:style>
  <w:style w:type="table" w:styleId="793">
    <w:name w:val="Grid Table 4"/>
    <w:next w:val="793"/>
    <w:link w:val="660"/>
    <w:uiPriority w:val="59"/>
    <w:tblPr/>
  </w:style>
  <w:style w:type="table" w:styleId="794">
    <w:name w:val="Grid Table 4 - Accent 1"/>
    <w:next w:val="794"/>
    <w:link w:val="660"/>
    <w:uiPriority w:val="59"/>
    <w:tblPr/>
  </w:style>
  <w:style w:type="table" w:styleId="795">
    <w:name w:val="Grid Table 4 - Accent 2"/>
    <w:next w:val="795"/>
    <w:link w:val="660"/>
    <w:uiPriority w:val="59"/>
    <w:tblPr/>
  </w:style>
  <w:style w:type="table" w:styleId="796">
    <w:name w:val="Grid Table 4 - Accent 3"/>
    <w:next w:val="796"/>
    <w:link w:val="660"/>
    <w:uiPriority w:val="59"/>
    <w:tblPr/>
  </w:style>
  <w:style w:type="table" w:styleId="797">
    <w:name w:val="Grid Table 4 - Accent 4"/>
    <w:next w:val="797"/>
    <w:link w:val="660"/>
    <w:uiPriority w:val="59"/>
    <w:tblPr/>
  </w:style>
  <w:style w:type="table" w:styleId="798">
    <w:name w:val="Grid Table 4 - Accent 5"/>
    <w:next w:val="798"/>
    <w:link w:val="660"/>
    <w:uiPriority w:val="59"/>
    <w:tblPr/>
  </w:style>
  <w:style w:type="table" w:styleId="799">
    <w:name w:val="Grid Table 4 - Accent 6"/>
    <w:next w:val="799"/>
    <w:link w:val="660"/>
    <w:uiPriority w:val="59"/>
    <w:tblPr/>
  </w:style>
  <w:style w:type="table" w:styleId="800">
    <w:name w:val="Grid Table 5 Dark"/>
    <w:next w:val="800"/>
    <w:link w:val="660"/>
    <w:uiPriority w:val="99"/>
    <w:tblPr/>
  </w:style>
  <w:style w:type="table" w:styleId="801">
    <w:name w:val="Grid Table 5 Dark- Accent 1"/>
    <w:next w:val="801"/>
    <w:link w:val="660"/>
    <w:uiPriority w:val="99"/>
    <w:tblPr/>
  </w:style>
  <w:style w:type="table" w:styleId="802">
    <w:name w:val="Grid Table 5 Dark - Accent 2"/>
    <w:next w:val="802"/>
    <w:link w:val="660"/>
    <w:uiPriority w:val="99"/>
    <w:tblPr/>
  </w:style>
  <w:style w:type="table" w:styleId="803">
    <w:name w:val="Grid Table 5 Dark - Accent 3"/>
    <w:next w:val="803"/>
    <w:link w:val="660"/>
    <w:uiPriority w:val="99"/>
    <w:tblPr/>
  </w:style>
  <w:style w:type="table" w:styleId="804">
    <w:name w:val="Grid Table 5 Dark- Accent 4"/>
    <w:next w:val="804"/>
    <w:link w:val="660"/>
    <w:uiPriority w:val="99"/>
    <w:tblPr/>
  </w:style>
  <w:style w:type="table" w:styleId="805">
    <w:name w:val="Grid Table 5 Dark - Accent 5"/>
    <w:next w:val="805"/>
    <w:link w:val="660"/>
    <w:uiPriority w:val="99"/>
    <w:tblPr/>
  </w:style>
  <w:style w:type="table" w:styleId="806">
    <w:name w:val="Grid Table 5 Dark - Accent 6"/>
    <w:next w:val="806"/>
    <w:link w:val="660"/>
    <w:uiPriority w:val="99"/>
    <w:tblPr/>
  </w:style>
  <w:style w:type="table" w:styleId="807">
    <w:name w:val="Grid Table 6 Colorful"/>
    <w:next w:val="807"/>
    <w:link w:val="660"/>
    <w:uiPriority w:val="99"/>
    <w:tblPr/>
  </w:style>
  <w:style w:type="table" w:styleId="808">
    <w:name w:val="Grid Table 6 Colorful - Accent 1"/>
    <w:next w:val="808"/>
    <w:link w:val="660"/>
    <w:uiPriority w:val="99"/>
    <w:tblPr/>
  </w:style>
  <w:style w:type="table" w:styleId="809">
    <w:name w:val="Grid Table 6 Colorful - Accent 2"/>
    <w:next w:val="809"/>
    <w:link w:val="660"/>
    <w:uiPriority w:val="99"/>
    <w:tblPr/>
  </w:style>
  <w:style w:type="table" w:styleId="810">
    <w:name w:val="Grid Table 6 Colorful - Accent 3"/>
    <w:next w:val="810"/>
    <w:link w:val="660"/>
    <w:uiPriority w:val="99"/>
    <w:tblPr/>
  </w:style>
  <w:style w:type="table" w:styleId="811">
    <w:name w:val="Grid Table 6 Colorful - Accent 4"/>
    <w:next w:val="811"/>
    <w:link w:val="660"/>
    <w:uiPriority w:val="99"/>
    <w:tblPr/>
  </w:style>
  <w:style w:type="table" w:styleId="812">
    <w:name w:val="Grid Table 6 Colorful - Accent 5"/>
    <w:next w:val="812"/>
    <w:link w:val="660"/>
    <w:uiPriority w:val="99"/>
    <w:tblPr/>
  </w:style>
  <w:style w:type="table" w:styleId="813">
    <w:name w:val="Grid Table 6 Colorful - Accent 6"/>
    <w:next w:val="813"/>
    <w:link w:val="660"/>
    <w:uiPriority w:val="99"/>
    <w:tblPr/>
  </w:style>
  <w:style w:type="table" w:styleId="814">
    <w:name w:val="Grid Table 7 Colorful"/>
    <w:next w:val="814"/>
    <w:link w:val="660"/>
    <w:uiPriority w:val="99"/>
    <w:tblPr/>
  </w:style>
  <w:style w:type="table" w:styleId="815">
    <w:name w:val="Grid Table 7 Colorful - Accent 1"/>
    <w:next w:val="815"/>
    <w:link w:val="660"/>
    <w:uiPriority w:val="99"/>
    <w:tblPr/>
  </w:style>
  <w:style w:type="table" w:styleId="816">
    <w:name w:val="Grid Table 7 Colorful - Accent 2"/>
    <w:next w:val="816"/>
    <w:link w:val="660"/>
    <w:uiPriority w:val="99"/>
    <w:tblPr/>
  </w:style>
  <w:style w:type="table" w:styleId="817">
    <w:name w:val="Grid Table 7 Colorful - Accent 3"/>
    <w:next w:val="817"/>
    <w:link w:val="660"/>
    <w:uiPriority w:val="99"/>
    <w:tblPr/>
  </w:style>
  <w:style w:type="table" w:styleId="818">
    <w:name w:val="Grid Table 7 Colorful - Accent 4"/>
    <w:next w:val="818"/>
    <w:link w:val="660"/>
    <w:uiPriority w:val="99"/>
    <w:tblPr/>
  </w:style>
  <w:style w:type="table" w:styleId="819">
    <w:name w:val="Grid Table 7 Colorful - Accent 5"/>
    <w:next w:val="819"/>
    <w:link w:val="660"/>
    <w:uiPriority w:val="99"/>
    <w:tblPr/>
  </w:style>
  <w:style w:type="table" w:styleId="820">
    <w:name w:val="Grid Table 7 Colorful - Accent 6"/>
    <w:next w:val="820"/>
    <w:link w:val="660"/>
    <w:uiPriority w:val="99"/>
    <w:tblPr/>
  </w:style>
  <w:style w:type="table" w:styleId="821">
    <w:name w:val="List Table 1 Light"/>
    <w:next w:val="821"/>
    <w:link w:val="660"/>
    <w:uiPriority w:val="99"/>
    <w:tblPr/>
  </w:style>
  <w:style w:type="table" w:styleId="822">
    <w:name w:val="List Table 1 Light - Accent 1"/>
    <w:next w:val="822"/>
    <w:link w:val="660"/>
    <w:uiPriority w:val="99"/>
    <w:tblPr/>
  </w:style>
  <w:style w:type="table" w:styleId="823">
    <w:name w:val="List Table 1 Light - Accent 2"/>
    <w:next w:val="823"/>
    <w:link w:val="660"/>
    <w:uiPriority w:val="99"/>
    <w:tblPr/>
  </w:style>
  <w:style w:type="table" w:styleId="824">
    <w:name w:val="List Table 1 Light - Accent 3"/>
    <w:next w:val="824"/>
    <w:link w:val="660"/>
    <w:uiPriority w:val="99"/>
    <w:tblPr/>
  </w:style>
  <w:style w:type="table" w:styleId="825">
    <w:name w:val="List Table 1 Light - Accent 4"/>
    <w:next w:val="825"/>
    <w:link w:val="660"/>
    <w:uiPriority w:val="99"/>
    <w:tblPr/>
  </w:style>
  <w:style w:type="table" w:styleId="826">
    <w:name w:val="List Table 1 Light - Accent 5"/>
    <w:next w:val="826"/>
    <w:link w:val="660"/>
    <w:uiPriority w:val="99"/>
    <w:tblPr/>
  </w:style>
  <w:style w:type="table" w:styleId="827">
    <w:name w:val="List Table 1 Light - Accent 6"/>
    <w:next w:val="827"/>
    <w:link w:val="660"/>
    <w:uiPriority w:val="99"/>
    <w:tblPr/>
  </w:style>
  <w:style w:type="table" w:styleId="828">
    <w:name w:val="List Table 2"/>
    <w:next w:val="828"/>
    <w:link w:val="660"/>
    <w:uiPriority w:val="99"/>
    <w:tblPr/>
  </w:style>
  <w:style w:type="table" w:styleId="829">
    <w:name w:val="List Table 2 - Accent 1"/>
    <w:next w:val="829"/>
    <w:link w:val="660"/>
    <w:uiPriority w:val="99"/>
    <w:tblPr/>
  </w:style>
  <w:style w:type="table" w:styleId="830">
    <w:name w:val="List Table 2 - Accent 2"/>
    <w:next w:val="830"/>
    <w:link w:val="660"/>
    <w:uiPriority w:val="99"/>
    <w:tblPr/>
  </w:style>
  <w:style w:type="table" w:styleId="831">
    <w:name w:val="List Table 2 - Accent 3"/>
    <w:next w:val="831"/>
    <w:link w:val="660"/>
    <w:uiPriority w:val="99"/>
    <w:tblPr/>
  </w:style>
  <w:style w:type="table" w:styleId="832">
    <w:name w:val="List Table 2 - Accent 4"/>
    <w:next w:val="832"/>
    <w:link w:val="660"/>
    <w:uiPriority w:val="99"/>
    <w:tblPr/>
  </w:style>
  <w:style w:type="table" w:styleId="833">
    <w:name w:val="List Table 2 - Accent 5"/>
    <w:next w:val="833"/>
    <w:link w:val="660"/>
    <w:uiPriority w:val="99"/>
    <w:tblPr/>
  </w:style>
  <w:style w:type="table" w:styleId="834">
    <w:name w:val="List Table 2 - Accent 6"/>
    <w:next w:val="834"/>
    <w:link w:val="660"/>
    <w:uiPriority w:val="99"/>
    <w:tblPr/>
  </w:style>
  <w:style w:type="table" w:styleId="835">
    <w:name w:val="List Table 3"/>
    <w:next w:val="835"/>
    <w:link w:val="660"/>
    <w:uiPriority w:val="99"/>
    <w:tblPr/>
  </w:style>
  <w:style w:type="table" w:styleId="836">
    <w:name w:val="List Table 3 - Accent 1"/>
    <w:next w:val="836"/>
    <w:link w:val="660"/>
    <w:uiPriority w:val="99"/>
    <w:tblPr/>
  </w:style>
  <w:style w:type="table" w:styleId="837">
    <w:name w:val="List Table 3 - Accent 2"/>
    <w:next w:val="837"/>
    <w:link w:val="660"/>
    <w:uiPriority w:val="99"/>
    <w:tblPr/>
  </w:style>
  <w:style w:type="table" w:styleId="838">
    <w:name w:val="List Table 3 - Accent 3"/>
    <w:next w:val="838"/>
    <w:link w:val="660"/>
    <w:uiPriority w:val="99"/>
    <w:tblPr/>
  </w:style>
  <w:style w:type="table" w:styleId="839">
    <w:name w:val="List Table 3 - Accent 4"/>
    <w:next w:val="839"/>
    <w:link w:val="660"/>
    <w:uiPriority w:val="99"/>
    <w:tblPr/>
  </w:style>
  <w:style w:type="table" w:styleId="840">
    <w:name w:val="List Table 3 - Accent 5"/>
    <w:next w:val="840"/>
    <w:link w:val="660"/>
    <w:uiPriority w:val="99"/>
    <w:tblPr/>
  </w:style>
  <w:style w:type="table" w:styleId="841">
    <w:name w:val="List Table 3 - Accent 6"/>
    <w:next w:val="841"/>
    <w:link w:val="660"/>
    <w:uiPriority w:val="99"/>
    <w:tblPr/>
  </w:style>
  <w:style w:type="table" w:styleId="842">
    <w:name w:val="List Table 4"/>
    <w:next w:val="842"/>
    <w:link w:val="660"/>
    <w:uiPriority w:val="99"/>
    <w:tblPr/>
  </w:style>
  <w:style w:type="table" w:styleId="843">
    <w:name w:val="List Table 4 - Accent 1"/>
    <w:next w:val="843"/>
    <w:link w:val="660"/>
    <w:uiPriority w:val="99"/>
    <w:tblPr/>
  </w:style>
  <w:style w:type="table" w:styleId="844">
    <w:name w:val="List Table 4 - Accent 2"/>
    <w:next w:val="844"/>
    <w:link w:val="660"/>
    <w:uiPriority w:val="99"/>
    <w:tblPr/>
  </w:style>
  <w:style w:type="table" w:styleId="845">
    <w:name w:val="List Table 4 - Accent 3"/>
    <w:next w:val="845"/>
    <w:link w:val="660"/>
    <w:uiPriority w:val="99"/>
    <w:tblPr/>
  </w:style>
  <w:style w:type="table" w:styleId="846">
    <w:name w:val="List Table 4 - Accent 4"/>
    <w:next w:val="846"/>
    <w:link w:val="660"/>
    <w:uiPriority w:val="99"/>
    <w:tblPr/>
  </w:style>
  <w:style w:type="table" w:styleId="847">
    <w:name w:val="List Table 4 - Accent 5"/>
    <w:next w:val="847"/>
    <w:link w:val="660"/>
    <w:uiPriority w:val="99"/>
    <w:tblPr/>
  </w:style>
  <w:style w:type="table" w:styleId="848">
    <w:name w:val="List Table 4 - Accent 6"/>
    <w:next w:val="848"/>
    <w:link w:val="660"/>
    <w:uiPriority w:val="99"/>
    <w:tblPr/>
  </w:style>
  <w:style w:type="table" w:styleId="849">
    <w:name w:val="List Table 5 Dark"/>
    <w:next w:val="849"/>
    <w:link w:val="660"/>
    <w:uiPriority w:val="99"/>
    <w:tblPr/>
  </w:style>
  <w:style w:type="table" w:styleId="850">
    <w:name w:val="List Table 5 Dark - Accent 1"/>
    <w:next w:val="850"/>
    <w:link w:val="660"/>
    <w:uiPriority w:val="99"/>
    <w:tblPr/>
  </w:style>
  <w:style w:type="table" w:styleId="851">
    <w:name w:val="List Table 5 Dark - Accent 2"/>
    <w:next w:val="851"/>
    <w:link w:val="660"/>
    <w:uiPriority w:val="99"/>
    <w:tblPr/>
  </w:style>
  <w:style w:type="table" w:styleId="852">
    <w:name w:val="List Table 5 Dark - Accent 3"/>
    <w:next w:val="852"/>
    <w:link w:val="660"/>
    <w:uiPriority w:val="99"/>
    <w:tblPr/>
  </w:style>
  <w:style w:type="table" w:styleId="853">
    <w:name w:val="List Table 5 Dark - Accent 4"/>
    <w:next w:val="853"/>
    <w:link w:val="660"/>
    <w:uiPriority w:val="99"/>
    <w:tblPr/>
  </w:style>
  <w:style w:type="table" w:styleId="854">
    <w:name w:val="List Table 5 Dark - Accent 5"/>
    <w:next w:val="854"/>
    <w:link w:val="660"/>
    <w:uiPriority w:val="99"/>
    <w:tblPr/>
  </w:style>
  <w:style w:type="table" w:styleId="855">
    <w:name w:val="List Table 5 Dark - Accent 6"/>
    <w:next w:val="855"/>
    <w:link w:val="660"/>
    <w:uiPriority w:val="99"/>
    <w:tblPr/>
  </w:style>
  <w:style w:type="table" w:styleId="856">
    <w:name w:val="List Table 6 Colorful"/>
    <w:next w:val="856"/>
    <w:link w:val="660"/>
    <w:uiPriority w:val="99"/>
    <w:tblPr/>
  </w:style>
  <w:style w:type="table" w:styleId="857">
    <w:name w:val="List Table 6 Colorful - Accent 1"/>
    <w:next w:val="857"/>
    <w:link w:val="660"/>
    <w:uiPriority w:val="99"/>
    <w:tblPr/>
  </w:style>
  <w:style w:type="table" w:styleId="858">
    <w:name w:val="List Table 6 Colorful - Accent 2"/>
    <w:next w:val="858"/>
    <w:link w:val="660"/>
    <w:uiPriority w:val="99"/>
    <w:tblPr/>
  </w:style>
  <w:style w:type="table" w:styleId="859">
    <w:name w:val="List Table 6 Colorful - Accent 3"/>
    <w:next w:val="859"/>
    <w:link w:val="660"/>
    <w:uiPriority w:val="99"/>
    <w:tblPr/>
  </w:style>
  <w:style w:type="table" w:styleId="860">
    <w:name w:val="List Table 6 Colorful - Accent 4"/>
    <w:next w:val="860"/>
    <w:link w:val="660"/>
    <w:uiPriority w:val="99"/>
    <w:tblPr/>
  </w:style>
  <w:style w:type="table" w:styleId="861">
    <w:name w:val="List Table 6 Colorful - Accent 5"/>
    <w:next w:val="861"/>
    <w:link w:val="660"/>
    <w:uiPriority w:val="99"/>
    <w:tblPr/>
  </w:style>
  <w:style w:type="table" w:styleId="862">
    <w:name w:val="List Table 6 Colorful - Accent 6"/>
    <w:next w:val="862"/>
    <w:link w:val="660"/>
    <w:uiPriority w:val="99"/>
    <w:tblPr/>
  </w:style>
  <w:style w:type="table" w:styleId="863">
    <w:name w:val="List Table 7 Colorful"/>
    <w:next w:val="863"/>
    <w:link w:val="660"/>
    <w:uiPriority w:val="99"/>
    <w:tblPr/>
  </w:style>
  <w:style w:type="table" w:styleId="864">
    <w:name w:val="List Table 7 Colorful - Accent 1"/>
    <w:next w:val="864"/>
    <w:link w:val="660"/>
    <w:uiPriority w:val="99"/>
    <w:tblPr/>
  </w:style>
  <w:style w:type="table" w:styleId="865">
    <w:name w:val="List Table 7 Colorful - Accent 2"/>
    <w:next w:val="865"/>
    <w:link w:val="660"/>
    <w:uiPriority w:val="99"/>
    <w:tblPr/>
  </w:style>
  <w:style w:type="table" w:styleId="866">
    <w:name w:val="List Table 7 Colorful - Accent 3"/>
    <w:next w:val="866"/>
    <w:link w:val="660"/>
    <w:uiPriority w:val="99"/>
    <w:tblPr/>
  </w:style>
  <w:style w:type="table" w:styleId="867">
    <w:name w:val="List Table 7 Colorful - Accent 4"/>
    <w:next w:val="867"/>
    <w:link w:val="660"/>
    <w:uiPriority w:val="99"/>
    <w:tblPr/>
  </w:style>
  <w:style w:type="table" w:styleId="868">
    <w:name w:val="List Table 7 Colorful - Accent 5"/>
    <w:next w:val="868"/>
    <w:link w:val="660"/>
    <w:uiPriority w:val="99"/>
    <w:tblPr/>
  </w:style>
  <w:style w:type="table" w:styleId="869">
    <w:name w:val="List Table 7 Colorful - Accent 6"/>
    <w:next w:val="869"/>
    <w:link w:val="660"/>
    <w:uiPriority w:val="99"/>
    <w:tblPr/>
  </w:style>
  <w:style w:type="table" w:styleId="870">
    <w:name w:val="Lined - Accent"/>
    <w:next w:val="870"/>
    <w:link w:val="660"/>
    <w:uiPriority w:val="99"/>
    <w:rPr>
      <w:color w:val="404040"/>
    </w:rPr>
    <w:tblPr/>
  </w:style>
  <w:style w:type="table" w:styleId="871">
    <w:name w:val="Lined - Accent 1"/>
    <w:next w:val="871"/>
    <w:link w:val="660"/>
    <w:uiPriority w:val="99"/>
    <w:rPr>
      <w:color w:val="404040"/>
    </w:rPr>
    <w:tblPr/>
  </w:style>
  <w:style w:type="table" w:styleId="872">
    <w:name w:val="Lined - Accent 2"/>
    <w:next w:val="872"/>
    <w:link w:val="660"/>
    <w:uiPriority w:val="99"/>
    <w:rPr>
      <w:color w:val="404040"/>
    </w:rPr>
    <w:tblPr/>
  </w:style>
  <w:style w:type="table" w:styleId="873">
    <w:name w:val="Lined - Accent 3"/>
    <w:next w:val="873"/>
    <w:link w:val="660"/>
    <w:uiPriority w:val="99"/>
    <w:rPr>
      <w:color w:val="404040"/>
    </w:rPr>
    <w:tblPr/>
  </w:style>
  <w:style w:type="table" w:styleId="874">
    <w:name w:val="Lined - Accent 4"/>
    <w:next w:val="874"/>
    <w:link w:val="660"/>
    <w:uiPriority w:val="99"/>
    <w:rPr>
      <w:color w:val="404040"/>
    </w:rPr>
    <w:tblPr/>
  </w:style>
  <w:style w:type="table" w:styleId="875">
    <w:name w:val="Lined - Accent 5"/>
    <w:next w:val="875"/>
    <w:link w:val="660"/>
    <w:uiPriority w:val="99"/>
    <w:rPr>
      <w:color w:val="404040"/>
    </w:rPr>
    <w:tblPr/>
  </w:style>
  <w:style w:type="table" w:styleId="876">
    <w:name w:val="Lined - Accent 6"/>
    <w:next w:val="876"/>
    <w:link w:val="660"/>
    <w:uiPriority w:val="99"/>
    <w:rPr>
      <w:color w:val="404040"/>
    </w:rPr>
    <w:tblPr/>
  </w:style>
  <w:style w:type="table" w:styleId="877">
    <w:name w:val="Bordered &amp; Lined - Accent"/>
    <w:next w:val="877"/>
    <w:link w:val="660"/>
    <w:uiPriority w:val="99"/>
    <w:rPr>
      <w:color w:val="404040"/>
    </w:rPr>
    <w:tblPr/>
  </w:style>
  <w:style w:type="table" w:styleId="878">
    <w:name w:val="Bordered &amp; Lined - Accent 1"/>
    <w:next w:val="878"/>
    <w:link w:val="660"/>
    <w:uiPriority w:val="99"/>
    <w:rPr>
      <w:color w:val="404040"/>
    </w:rPr>
    <w:tblPr/>
  </w:style>
  <w:style w:type="table" w:styleId="879">
    <w:name w:val="Bordered &amp; Lined - Accent 2"/>
    <w:next w:val="879"/>
    <w:link w:val="660"/>
    <w:uiPriority w:val="99"/>
    <w:rPr>
      <w:color w:val="404040"/>
    </w:rPr>
    <w:tblPr/>
  </w:style>
  <w:style w:type="table" w:styleId="880">
    <w:name w:val="Bordered &amp; Lined - Accent 3"/>
    <w:next w:val="880"/>
    <w:link w:val="660"/>
    <w:uiPriority w:val="99"/>
    <w:rPr>
      <w:color w:val="404040"/>
    </w:rPr>
    <w:tblPr/>
  </w:style>
  <w:style w:type="table" w:styleId="881">
    <w:name w:val="Bordered &amp; Lined - Accent 4"/>
    <w:next w:val="881"/>
    <w:link w:val="660"/>
    <w:uiPriority w:val="99"/>
    <w:rPr>
      <w:color w:val="404040"/>
    </w:rPr>
    <w:tblPr/>
  </w:style>
  <w:style w:type="table" w:styleId="882">
    <w:name w:val="Bordered &amp; Lined - Accent 5"/>
    <w:next w:val="882"/>
    <w:link w:val="660"/>
    <w:uiPriority w:val="99"/>
    <w:rPr>
      <w:color w:val="404040"/>
    </w:rPr>
    <w:tblPr/>
  </w:style>
  <w:style w:type="table" w:styleId="883">
    <w:name w:val="Bordered &amp; Lined - Accent 6"/>
    <w:next w:val="883"/>
    <w:link w:val="660"/>
    <w:uiPriority w:val="99"/>
    <w:rPr>
      <w:color w:val="404040"/>
    </w:rPr>
    <w:tblPr/>
  </w:style>
  <w:style w:type="table" w:styleId="884">
    <w:name w:val="Bordered"/>
    <w:next w:val="884"/>
    <w:link w:val="660"/>
    <w:uiPriority w:val="99"/>
    <w:tblPr/>
  </w:style>
  <w:style w:type="table" w:styleId="885">
    <w:name w:val="Bordered - Accent 1"/>
    <w:next w:val="885"/>
    <w:link w:val="660"/>
    <w:uiPriority w:val="99"/>
    <w:tblPr/>
  </w:style>
  <w:style w:type="table" w:styleId="886">
    <w:name w:val="Bordered - Accent 2"/>
    <w:next w:val="886"/>
    <w:link w:val="660"/>
    <w:uiPriority w:val="99"/>
    <w:tblPr/>
  </w:style>
  <w:style w:type="table" w:styleId="887">
    <w:name w:val="Bordered - Accent 3"/>
    <w:next w:val="887"/>
    <w:link w:val="660"/>
    <w:uiPriority w:val="99"/>
    <w:tblPr/>
  </w:style>
  <w:style w:type="table" w:styleId="888">
    <w:name w:val="Bordered - Accent 4"/>
    <w:next w:val="888"/>
    <w:link w:val="660"/>
    <w:uiPriority w:val="99"/>
    <w:tblPr/>
  </w:style>
  <w:style w:type="table" w:styleId="889">
    <w:name w:val="Bordered - Accent 5"/>
    <w:next w:val="889"/>
    <w:link w:val="660"/>
    <w:uiPriority w:val="99"/>
    <w:tblPr/>
  </w:style>
  <w:style w:type="table" w:styleId="890">
    <w:name w:val="Bordered - Accent 6"/>
    <w:next w:val="890"/>
    <w:link w:val="660"/>
    <w:uiPriority w:val="99"/>
    <w:tblPr/>
  </w:style>
  <w:style w:type="paragraph" w:styleId="891">
    <w:name w:val="TOC Heading"/>
    <w:next w:val="891"/>
    <w:link w:val="660"/>
    <w:uiPriority w:val="39"/>
    <w:unhideWhenUsed/>
    <w:rPr>
      <w:rFonts w:ascii="Times New Roman" w:hAnsi="Times New Roman" w:eastAsia="宋体" w:cs="Times New Roman"/>
      <w:lang w:val="en-US" w:eastAsia="zh-CN" w:bidi="ar-SA"/>
    </w:rPr>
  </w:style>
  <w:style w:type="character" w:styleId="892">
    <w:name w:val="已访问的超链接1"/>
    <w:next w:val="892"/>
    <w:link w:val="660"/>
    <w:rPr>
      <w:color w:val="800080"/>
      <w:u w:val="single"/>
    </w:rPr>
  </w:style>
  <w:style w:type="paragraph" w:styleId="893">
    <w:name w:val="正文文本缩进1"/>
    <w:basedOn w:val="660"/>
    <w:next w:val="894"/>
    <w:link w:val="660"/>
    <w:unhideWhenUsed/>
    <w:qFormat/>
    <w:pPr>
      <w:ind w:left="420"/>
      <w:spacing w:after="120"/>
    </w:pPr>
  </w:style>
  <w:style w:type="paragraph" w:styleId="894">
    <w:name w:val="寄信人地址1"/>
    <w:basedOn w:val="660"/>
    <w:next w:val="894"/>
    <w:link w:val="660"/>
    <w:qFormat/>
    <w:rPr>
      <w:rFonts w:ascii="Arial" w:hAnsi="Arial" w:cs="宋体"/>
    </w:rPr>
  </w:style>
  <w:style w:type="paragraph" w:styleId="895">
    <w:name w:val="正文文本首行缩进 2"/>
    <w:basedOn w:val="893"/>
    <w:next w:val="895"/>
    <w:link w:val="660"/>
    <w:qFormat/>
    <w:pPr>
      <w:ind w:left="0" w:firstLine="420"/>
      <w:spacing w:after="0" w:line="360" w:lineRule="auto"/>
    </w:pPr>
    <w:rPr>
      <w:rFonts w:ascii="宋体" w:hAnsi="宋体"/>
      <w:sz w:val="20"/>
      <w:szCs w:val="20"/>
      <w:lang w:eastAsia="en-US"/>
    </w:rPr>
  </w:style>
  <w:style w:type="paragraph" w:styleId="896">
    <w:name w:val="正文文本12"/>
    <w:basedOn w:val="660"/>
    <w:next w:val="896"/>
    <w:link w:val="660"/>
    <w:uiPriority w:val="1"/>
    <w:qFormat/>
    <w:pPr>
      <w:ind w:left="120"/>
    </w:pPr>
    <w:rPr>
      <w:rFonts w:ascii="宋体" w:hAnsi="宋体" w:cs="宋体"/>
      <w:lang w:val="zh-CN" w:bidi="zh-CN"/>
    </w:rPr>
  </w:style>
  <w:style w:type="character" w:styleId="897">
    <w:name w:val="font5 Char"/>
    <w:next w:val="897"/>
    <w:link w:val="660"/>
    <w:rPr>
      <w:rFonts w:ascii="宋体" w:hAnsi="宋体" w:eastAsia="宋体"/>
      <w:sz w:val="28"/>
      <w:szCs w:val="28"/>
      <w:lang w:val="en-US" w:eastAsia="zh-CN" w:bidi="ar-SA"/>
    </w:rPr>
  </w:style>
  <w:style w:type="character" w:styleId="898">
    <w:name w:val="二级目录 Char"/>
    <w:next w:val="898"/>
    <w:link w:val="899"/>
    <w:rPr>
      <w:b/>
      <w:sz w:val="30"/>
      <w:szCs w:val="28"/>
      <w:lang w:val="en-US" w:eastAsia="zh-CN" w:bidi="ar-SA"/>
    </w:rPr>
  </w:style>
  <w:style w:type="paragraph" w:styleId="899">
    <w:name w:val="二级目录"/>
    <w:next w:val="660"/>
    <w:link w:val="898"/>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00">
    <w:name w:val="列出段落 Char"/>
    <w:next w:val="900"/>
    <w:link w:val="901"/>
    <w:rPr>
      <w:rFonts w:ascii="Calibri" w:hAnsi="Calibri"/>
      <w:sz w:val="24"/>
      <w:szCs w:val="24"/>
      <w:lang w:eastAsia="en-US" w:bidi="en-US"/>
    </w:rPr>
  </w:style>
  <w:style w:type="paragraph" w:styleId="901">
    <w:name w:val="列出段落1"/>
    <w:basedOn w:val="660"/>
    <w:next w:val="901"/>
    <w:link w:val="900"/>
    <w:qFormat/>
    <w:pPr>
      <w:contextualSpacing/>
      <w:ind w:left="720"/>
      <w:jc w:val="left"/>
      <w:widowControl/>
    </w:pPr>
    <w:rPr>
      <w:rFonts w:ascii="Calibri" w:hAnsi="Calibri"/>
      <w:sz w:val="24"/>
      <w:szCs w:val="24"/>
      <w:lang w:eastAsia="en-US" w:bidi="en-US"/>
    </w:rPr>
  </w:style>
  <w:style w:type="paragraph" w:styleId="902">
    <w:name w:val="Body Text(ch)"/>
    <w:basedOn w:val="660"/>
    <w:next w:val="693"/>
    <w:link w:val="660"/>
    <w:pPr>
      <w:spacing w:after="120"/>
    </w:pPr>
    <w:rPr>
      <w:rFonts w:ascii="宋体" w:hAnsi="Arial"/>
      <w:bCs/>
      <w:iCs/>
      <w:szCs w:val="24"/>
    </w:rPr>
  </w:style>
  <w:style w:type="paragraph" w:styleId="903">
    <w:name w:val="xl27"/>
    <w:basedOn w:val="660"/>
    <w:next w:val="903"/>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4">
    <w:name w:val="xl26"/>
    <w:basedOn w:val="660"/>
    <w:next w:val="904"/>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05">
    <w:name w:val="Char"/>
    <w:basedOn w:val="660"/>
    <w:next w:val="905"/>
    <w:link w:val="660"/>
    <w:pPr>
      <w:ind w:firstLine="200"/>
      <w:tabs>
        <w:tab w:val="left" w:pos="360" w:leader="none"/>
      </w:tabs>
    </w:pPr>
    <w:rPr>
      <w:sz w:val="28"/>
      <w:szCs w:val="30"/>
    </w:rPr>
  </w:style>
  <w:style w:type="paragraph" w:styleId="906">
    <w:name w:val="Char1"/>
    <w:basedOn w:val="687"/>
    <w:next w:val="906"/>
    <w:link w:val="660"/>
    <w:rPr>
      <w:rFonts w:ascii="Tahoma" w:hAnsi="Tahoma"/>
      <w:sz w:val="24"/>
      <w:szCs w:val="24"/>
    </w:rPr>
  </w:style>
  <w:style w:type="paragraph" w:styleId="907">
    <w:name w:val="普通正文"/>
    <w:basedOn w:val="660"/>
    <w:next w:val="907"/>
    <w:link w:val="660"/>
    <w:pPr>
      <w:ind w:firstLine="480"/>
      <w:jc w:val="left"/>
      <w:spacing w:before="120" w:after="120" w:line="360" w:lineRule="auto"/>
    </w:pPr>
    <w:rPr>
      <w:rFonts w:ascii="Arial" w:hAnsi="Arial"/>
      <w:sz w:val="24"/>
      <w:szCs w:val="24"/>
    </w:rPr>
  </w:style>
  <w:style w:type="paragraph" w:styleId="908">
    <w:name w:val="table_lines"/>
    <w:basedOn w:val="660"/>
    <w:next w:val="908"/>
    <w:link w:val="660"/>
    <w:pPr>
      <w:jc w:val="left"/>
      <w:widowControl/>
    </w:pPr>
    <w:rPr>
      <w:sz w:val="20"/>
      <w:szCs w:val="20"/>
      <w:lang w:val="de-DE" w:eastAsia="de-DE"/>
    </w:rPr>
  </w:style>
  <w:style w:type="paragraph" w:styleId="909">
    <w:name w:val="附录1"/>
    <w:next w:val="909"/>
    <w:link w:val="660"/>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10">
    <w:name w:val="font7"/>
    <w:basedOn w:val="660"/>
    <w:next w:val="910"/>
    <w:link w:val="660"/>
    <w:pPr>
      <w:jc w:val="left"/>
      <w:spacing w:before="100" w:beforeAutospacing="1" w:after="100" w:afterAutospacing="1"/>
      <w:widowControl/>
    </w:pPr>
    <w:rPr>
      <w:rFonts w:hint="eastAsia" w:ascii="宋体" w:hAnsi="宋体"/>
      <w:sz w:val="18"/>
      <w:szCs w:val="18"/>
    </w:rPr>
  </w:style>
  <w:style w:type="paragraph" w:styleId="911">
    <w:name w:val="Char Char Char Char"/>
    <w:basedOn w:val="687"/>
    <w:next w:val="911"/>
    <w:link w:val="660"/>
    <w:pPr>
      <w:spacing w:line="360" w:lineRule="auto"/>
    </w:pPr>
    <w:rPr>
      <w:rFonts w:ascii="Tahoma" w:hAnsi="Tahoma"/>
      <w:sz w:val="24"/>
      <w:szCs w:val="24"/>
    </w:rPr>
  </w:style>
  <w:style w:type="paragraph" w:styleId="912">
    <w:name w:val="4"/>
    <w:basedOn w:val="660"/>
    <w:next w:val="724"/>
    <w:link w:val="660"/>
    <w:pPr>
      <w:ind w:firstLine="420"/>
      <w:spacing w:line="360" w:lineRule="auto"/>
    </w:pPr>
    <w:rPr>
      <w:color w:val="ff0000"/>
      <w:sz w:val="24"/>
      <w:szCs w:val="24"/>
    </w:rPr>
  </w:style>
  <w:style w:type="paragraph" w:styleId="913">
    <w:name w:val="普通 (Web)"/>
    <w:basedOn w:val="660"/>
    <w:next w:val="913"/>
    <w:link w:val="660"/>
    <w:pPr>
      <w:jc w:val="left"/>
      <w:spacing w:before="100" w:beforeAutospacing="1" w:after="100" w:afterAutospacing="1"/>
      <w:widowControl/>
    </w:pPr>
    <w:rPr>
      <w:rFonts w:ascii="宋体" w:hAnsi="宋体"/>
      <w:sz w:val="24"/>
      <w:szCs w:val="24"/>
    </w:rPr>
  </w:style>
  <w:style w:type="paragraph" w:styleId="914">
    <w:name w:val="Char Char Char Char Char Char Char Char Char Char"/>
    <w:basedOn w:val="660"/>
    <w:next w:val="914"/>
    <w:link w:val="660"/>
    <w:pPr>
      <w:spacing w:line="360" w:lineRule="auto"/>
    </w:pPr>
    <w:rPr>
      <w:sz w:val="24"/>
      <w:szCs w:val="20"/>
    </w:rPr>
  </w:style>
  <w:style w:type="paragraph" w:styleId="915">
    <w:name w:val="样式1"/>
    <w:basedOn w:val="660"/>
    <w:next w:val="915"/>
    <w:link w:val="660"/>
    <w:pPr>
      <w:numPr>
        <w:ilvl w:val="0"/>
        <w:numId w:val="3"/>
      </w:numPr>
      <w:tabs>
        <w:tab w:val="left" w:pos="709" w:leader="none"/>
      </w:tabs>
    </w:pPr>
    <w:rPr>
      <w:rFonts w:ascii="宋体" w:hAnsi="宋体"/>
    </w:rPr>
  </w:style>
  <w:style w:type="paragraph" w:styleId="916">
    <w:name w:val="font6"/>
    <w:basedOn w:val="660"/>
    <w:next w:val="916"/>
    <w:link w:val="660"/>
    <w:pPr>
      <w:jc w:val="left"/>
      <w:spacing w:before="100" w:beforeAutospacing="1" w:after="100" w:afterAutospacing="1"/>
      <w:widowControl/>
    </w:pPr>
    <w:rPr>
      <w:rFonts w:hint="eastAsia" w:ascii="宋体" w:hAnsi="宋体"/>
      <w:sz w:val="28"/>
      <w:szCs w:val="28"/>
      <w:u w:val="single"/>
    </w:rPr>
  </w:style>
  <w:style w:type="paragraph" w:styleId="917">
    <w:name w:val="xl25"/>
    <w:basedOn w:val="660"/>
    <w:next w:val="917"/>
    <w:link w:val="6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8">
    <w:name w:val="图标"/>
    <w:basedOn w:val="660"/>
    <w:next w:val="660"/>
    <w:link w:val="6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9">
    <w:name w:val="标题3"/>
    <w:basedOn w:val="660"/>
    <w:next w:val="660"/>
    <w:link w:val="660"/>
    <w:pPr>
      <w:ind w:firstLine="624"/>
      <w:spacing w:line="590" w:lineRule="atLeast"/>
    </w:pPr>
    <w:rPr>
      <w:rFonts w:ascii="方正黑体_GBK" w:eastAsia="方正黑体_GBK"/>
      <w:sz w:val="32"/>
      <w:szCs w:val="32"/>
    </w:rPr>
  </w:style>
  <w:style w:type="paragraph" w:styleId="920">
    <w:name w:val="xl24"/>
    <w:basedOn w:val="660"/>
    <w:next w:val="920"/>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1">
    <w:name w:val="xl29"/>
    <w:basedOn w:val="660"/>
    <w:next w:val="921"/>
    <w:link w:val="66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2">
    <w:name w:val="Char Char Char Char Char Char Char Char"/>
    <w:basedOn w:val="660"/>
    <w:next w:val="922"/>
    <w:link w:val="660"/>
    <w:pPr>
      <w:jc w:val="left"/>
      <w:spacing w:after="160" w:line="240" w:lineRule="exact"/>
      <w:widowControl/>
    </w:pPr>
    <w:rPr>
      <w:rFonts w:ascii="Verdana" w:hAnsi="Verdana"/>
      <w:sz w:val="20"/>
      <w:szCs w:val="20"/>
      <w:lang w:eastAsia="en-US"/>
    </w:rPr>
  </w:style>
  <w:style w:type="paragraph" w:styleId="923">
    <w:name w:val="xl28"/>
    <w:basedOn w:val="660"/>
    <w:next w:val="923"/>
    <w:link w:val="6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24">
    <w:name w:val="Char Char Char Char Char Char Char Char1"/>
    <w:basedOn w:val="660"/>
    <w:next w:val="924"/>
    <w:link w:val="660"/>
    <w:pPr>
      <w:jc w:val="left"/>
      <w:spacing w:after="160" w:line="240" w:lineRule="exact"/>
      <w:widowControl/>
    </w:pPr>
    <w:rPr>
      <w:rFonts w:ascii="Verdana" w:hAnsi="Verdana"/>
      <w:sz w:val="20"/>
      <w:szCs w:val="20"/>
      <w:lang w:eastAsia="en-US"/>
    </w:rPr>
  </w:style>
  <w:style w:type="paragraph" w:styleId="925">
    <w:name w:val="xl30"/>
    <w:basedOn w:val="660"/>
    <w:next w:val="925"/>
    <w:link w:val="660"/>
    <w:pPr>
      <w:jc w:val="center"/>
      <w:spacing w:before="100" w:beforeAutospacing="1" w:after="100" w:afterAutospacing="1"/>
      <w:widowControl/>
    </w:pPr>
    <w:rPr>
      <w:rFonts w:ascii="宋体" w:hAnsi="宋体"/>
      <w:b/>
      <w:bCs/>
      <w:sz w:val="36"/>
      <w:szCs w:val="36"/>
    </w:rPr>
  </w:style>
  <w:style w:type="paragraph" w:styleId="926">
    <w:name w:val="Char Char Char Char1"/>
    <w:basedOn w:val="687"/>
    <w:next w:val="926"/>
    <w:link w:val="660"/>
    <w:pPr>
      <w:spacing w:line="360" w:lineRule="auto"/>
    </w:pPr>
    <w:rPr>
      <w:rFonts w:ascii="Tahoma" w:hAnsi="Tahoma"/>
      <w:sz w:val="24"/>
      <w:szCs w:val="24"/>
    </w:rPr>
  </w:style>
  <w:style w:type="paragraph" w:styleId="927">
    <w:name w:val="table_1stline"/>
    <w:basedOn w:val="660"/>
    <w:next w:val="927"/>
    <w:link w:val="660"/>
    <w:pPr>
      <w:jc w:val="left"/>
      <w:spacing w:before="120"/>
      <w:widowControl/>
    </w:pPr>
    <w:rPr>
      <w:bCs/>
      <w:sz w:val="20"/>
      <w:szCs w:val="20"/>
      <w:lang w:val="de-DE" w:eastAsia="de-DE"/>
    </w:rPr>
  </w:style>
  <w:style w:type="paragraph" w:styleId="928">
    <w:name w:val="font5"/>
    <w:basedOn w:val="660"/>
    <w:next w:val="928"/>
    <w:link w:val="660"/>
    <w:pPr>
      <w:jc w:val="left"/>
      <w:spacing w:before="100" w:beforeAutospacing="1" w:after="100" w:afterAutospacing="1"/>
      <w:widowControl/>
    </w:pPr>
    <w:rPr>
      <w:rFonts w:hint="eastAsia" w:ascii="宋体" w:hAnsi="宋体"/>
      <w:sz w:val="28"/>
      <w:szCs w:val="28"/>
    </w:rPr>
  </w:style>
  <w:style w:type="paragraph" w:styleId="929">
    <w:name w:val="标题1"/>
    <w:basedOn w:val="660"/>
    <w:next w:val="660"/>
    <w:link w:val="660"/>
    <w:pPr>
      <w:jc w:val="center"/>
      <w:spacing w:line="700" w:lineRule="atLeast"/>
      <w:tabs>
        <w:tab w:val="left" w:pos="9193" w:leader="none"/>
        <w:tab w:val="left" w:pos="9827" w:leader="none"/>
      </w:tabs>
    </w:pPr>
    <w:rPr>
      <w:rFonts w:ascii="方正小标宋_GBK" w:eastAsia="方正小标宋_GBK"/>
      <w:sz w:val="44"/>
      <w:szCs w:val="20"/>
    </w:rPr>
  </w:style>
  <w:style w:type="paragraph" w:styleId="930">
    <w:name w:val="Revision"/>
    <w:next w:val="930"/>
    <w:link w:val="660"/>
    <w:uiPriority w:val="99"/>
    <w:semiHidden/>
    <w:rPr>
      <w:rFonts w:ascii="Times New Roman" w:hAnsi="Times New Roman" w:eastAsia="宋体" w:cs="Times New Roman"/>
      <w:sz w:val="21"/>
      <w:szCs w:val="21"/>
      <w:lang w:val="en-US" w:eastAsia="zh-CN" w:bidi="ar-SA"/>
    </w:rPr>
  </w:style>
  <w:style w:type="paragraph" w:styleId="931">
    <w:name w:val="正文文本 211"/>
    <w:basedOn w:val="660"/>
    <w:next w:val="931"/>
    <w:link w:val="660"/>
    <w:uiPriority w:val="99"/>
    <w:qFormat/>
    <w:pPr>
      <w:jc w:val="center"/>
    </w:pPr>
    <w:rPr>
      <w:b/>
      <w:bCs/>
      <w:sz w:val="20"/>
      <w:szCs w:val="20"/>
    </w:rPr>
  </w:style>
  <w:style w:type="table" w:styleId="932">
    <w:name w:val="Table Normal"/>
    <w:next w:val="932"/>
    <w:link w:val="660"/>
    <w:qFormat/>
    <w:tblPr/>
  </w:style>
  <w:style w:type="paragraph" w:styleId="933">
    <w:name w:val="正文文本1"/>
    <w:basedOn w:val="660"/>
    <w:next w:val="660"/>
    <w:link w:val="660"/>
    <w:semiHidden/>
    <w:qFormat/>
    <w:rPr>
      <w:rFonts w:ascii="Arial" w:hAnsi="Arial" w:eastAsia="Arial" w:cs="Arial"/>
      <w:lang w:eastAsia="en-US"/>
    </w:rPr>
  </w:style>
  <w:style w:type="paragraph" w:styleId="934">
    <w:name w:val="纯文本1"/>
    <w:basedOn w:val="660"/>
    <w:next w:val="934"/>
    <w:link w:val="660"/>
    <w:qFormat/>
    <w:rPr>
      <w:rFonts w:ascii="宋体" w:hAnsi="Courier New" w:cs="Courier New"/>
    </w:rPr>
  </w:style>
  <w:style w:type="table" w:styleId="935">
    <w:name w:val="网格型1"/>
    <w:basedOn w:val="936"/>
    <w:next w:val="935"/>
    <w:link w:val="660"/>
    <w:qFormat/>
    <w:pPr>
      <w:jc w:val="both"/>
      <w:widowControl w:val="off"/>
    </w:pPr>
    <w:tblPr/>
  </w:style>
  <w:style w:type="table" w:styleId="936">
    <w:name w:val="普通表格1"/>
    <w:next w:val="936"/>
    <w:link w:val="660"/>
    <w:uiPriority w:val="99"/>
    <w:unhideWhenUsed/>
    <w:qFormat/>
    <w:tblPr/>
  </w:style>
  <w:style w:type="paragraph" w:styleId="937">
    <w:name w:val="索引 411"/>
    <w:basedOn w:val="660"/>
    <w:next w:val="660"/>
    <w:link w:val="660"/>
    <w:qFormat/>
    <w:pPr>
      <w:ind w:left="1260"/>
    </w:pPr>
  </w:style>
  <w:style w:type="paragraph" w:styleId="938">
    <w:name w:val="Table Paragraph"/>
    <w:basedOn w:val="660"/>
    <w:next w:val="938"/>
    <w:link w:val="660"/>
    <w:uiPriority w:val="1"/>
    <w:qFormat/>
    <w:pPr>
      <w:jc w:val="left"/>
      <w:widowControl/>
    </w:pPr>
    <w:rPr>
      <w:rFonts w:ascii="宋体" w:hAnsi="宋体" w:cs="宋体"/>
      <w:sz w:val="22"/>
      <w:szCs w:val="22"/>
      <w:lang w:val="zh-CN" w:bidi="zh-CN"/>
    </w:rPr>
  </w:style>
  <w:style w:type="character" w:styleId="939">
    <w:name w:val="正文文本首行缩进 2 字符"/>
    <w:next w:val="939"/>
    <w:link w:val="660"/>
    <w:rPr>
      <w:rFonts w:ascii="宋体" w:hAnsi="宋体" w:eastAsia="宋体" w:cs="Times New Roman"/>
      <w:sz w:val="32"/>
      <w:szCs w:val="20"/>
    </w:rPr>
  </w:style>
  <w:style w:type="character" w:styleId="940">
    <w:name w:val="批注文字 字符"/>
    <w:next w:val="940"/>
    <w:link w:val="660"/>
    <w:semiHidden/>
    <w:rPr>
      <w:rFonts w:ascii="Times New Roman" w:hAnsi="Times New Roman" w:eastAsia="宋体" w:cs="Times New Roman"/>
      <w:szCs w:val="21"/>
    </w:rPr>
  </w:style>
  <w:style w:type="paragraph" w:styleId="941">
    <w:name w:val="正文文本缩进11"/>
    <w:basedOn w:val="660"/>
    <w:next w:val="942"/>
    <w:link w:val="660"/>
    <w:unhideWhenUsed/>
    <w:qFormat/>
    <w:pPr>
      <w:ind w:left="420"/>
      <w:spacing w:after="120"/>
    </w:pPr>
  </w:style>
  <w:style w:type="paragraph" w:styleId="942">
    <w:name w:val="正文首行缩进 211"/>
    <w:basedOn w:val="941"/>
    <w:next w:val="660"/>
    <w:link w:val="660"/>
    <w:qFormat/>
    <w:pPr>
      <w:ind w:left="0" w:firstLine="420"/>
      <w:spacing w:after="0" w:line="360" w:lineRule="auto"/>
    </w:pPr>
    <w:rPr>
      <w:rFonts w:ascii="宋体" w:hAnsi="宋体"/>
      <w:szCs w:val="20"/>
    </w:rPr>
  </w:style>
  <w:style w:type="character" w:styleId="17277" w:default="1">
    <w:name w:val="Default Paragraph Font"/>
    <w:uiPriority w:val="1"/>
    <w:semiHidden/>
    <w:unhideWhenUsed/>
  </w:style>
  <w:style w:type="numbering" w:styleId="17278" w:default="1">
    <w:name w:val="No List"/>
    <w:uiPriority w:val="99"/>
    <w:semiHidden/>
    <w:unhideWhenUsed/>
  </w:style>
  <w:style w:type="table" w:styleId="172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徐振新</cp:lastModifiedBy>
  <cp:revision>2</cp:revision>
  <dcterms:created xsi:type="dcterms:W3CDTF">2024-12-04T10:00:00Z</dcterms:created>
  <dcterms:modified xsi:type="dcterms:W3CDTF">2024-12-11T05:37:20Z</dcterms:modified>
</cp:coreProperties>
</file>