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47663C">
      <w:pPr>
        <w:spacing w:line="360" w:lineRule="auto"/>
        <w:jc w:val="center"/>
        <w:rPr>
          <w:rFonts w:ascii="楷体" w:hAnsi="楷体" w:eastAsia="楷体"/>
          <w:b/>
          <w:color w:val="auto"/>
          <w:sz w:val="84"/>
          <w:highlight w:val="none"/>
        </w:rPr>
      </w:pPr>
      <w:r>
        <w:rPr>
          <w:rFonts w:hint="eastAsia" w:ascii="楷体" w:hAnsi="楷体" w:eastAsia="楷体"/>
          <w:b/>
          <w:color w:val="auto"/>
          <w:sz w:val="84"/>
          <w:highlight w:val="none"/>
        </w:rPr>
        <w:t>招   标   文   件</w:t>
      </w:r>
    </w:p>
    <w:p w14:paraId="613DD0C0">
      <w:pPr>
        <w:spacing w:line="360" w:lineRule="auto"/>
        <w:ind w:right="-2"/>
        <w:jc w:val="center"/>
        <w:rPr>
          <w:rFonts w:ascii="楷体" w:hAnsi="楷体" w:eastAsia="楷体"/>
          <w:i/>
          <w:iCs/>
          <w:color w:val="auto"/>
          <w:sz w:val="44"/>
          <w:szCs w:val="44"/>
          <w:highlight w:val="none"/>
        </w:rPr>
      </w:pPr>
    </w:p>
    <w:p w14:paraId="3C93A43F">
      <w:pPr>
        <w:spacing w:line="360" w:lineRule="auto"/>
        <w:jc w:val="center"/>
        <w:rPr>
          <w:rFonts w:ascii="楷体" w:hAnsi="楷体" w:eastAsia="楷体"/>
          <w:color w:val="auto"/>
          <w:sz w:val="32"/>
          <w:highlight w:val="none"/>
        </w:rPr>
      </w:pPr>
    </w:p>
    <w:p w14:paraId="0E3F25CB">
      <w:pPr>
        <w:spacing w:line="360" w:lineRule="auto"/>
        <w:jc w:val="center"/>
        <w:rPr>
          <w:rFonts w:ascii="楷体" w:hAnsi="楷体" w:eastAsia="楷体"/>
          <w:color w:val="auto"/>
          <w:sz w:val="32"/>
          <w:highlight w:val="none"/>
        </w:rPr>
      </w:pPr>
    </w:p>
    <w:p w14:paraId="44691F26">
      <w:pPr>
        <w:spacing w:line="360" w:lineRule="auto"/>
        <w:jc w:val="center"/>
        <w:rPr>
          <w:rFonts w:ascii="楷体" w:hAnsi="楷体" w:eastAsia="楷体"/>
          <w:b/>
          <w:color w:val="auto"/>
          <w:sz w:val="36"/>
          <w:highlight w:val="none"/>
        </w:rPr>
      </w:pPr>
      <w:r>
        <w:rPr>
          <w:rFonts w:hint="eastAsia" w:ascii="楷体" w:hAnsi="楷体" w:eastAsia="楷体"/>
          <w:b/>
          <w:color w:val="auto"/>
          <w:sz w:val="36"/>
          <w:highlight w:val="none"/>
        </w:rPr>
        <w:t>项目编号：</w:t>
      </w:r>
      <w:r>
        <w:rPr>
          <w:rFonts w:hint="eastAsia" w:ascii="楷体" w:hAnsi="楷体" w:eastAsia="楷体"/>
          <w:b/>
          <w:color w:val="auto"/>
          <w:sz w:val="36"/>
          <w:highlight w:val="none"/>
          <w:lang w:val="en-US" w:eastAsia="zh-CN"/>
        </w:rPr>
        <w:t>JSZC-321100-JSHY-G2024-0274</w:t>
      </w:r>
      <w:r>
        <w:rPr>
          <w:rFonts w:hint="eastAsia" w:ascii="楷体" w:hAnsi="楷体" w:eastAsia="楷体"/>
          <w:b/>
          <w:color w:val="auto"/>
          <w:sz w:val="36"/>
          <w:highlight w:val="none"/>
        </w:rPr>
        <w:t xml:space="preserve"> </w:t>
      </w:r>
    </w:p>
    <w:p w14:paraId="722496C2">
      <w:pPr>
        <w:spacing w:line="360" w:lineRule="auto"/>
        <w:rPr>
          <w:rFonts w:ascii="楷体" w:hAnsi="楷体" w:eastAsia="楷体"/>
          <w:color w:val="auto"/>
          <w:sz w:val="32"/>
          <w:highlight w:val="none"/>
        </w:rPr>
      </w:pPr>
    </w:p>
    <w:p w14:paraId="3FC97EBF">
      <w:pPr>
        <w:spacing w:line="360" w:lineRule="auto"/>
        <w:jc w:val="center"/>
        <w:rPr>
          <w:rFonts w:ascii="楷体" w:hAnsi="楷体" w:eastAsia="楷体"/>
          <w:color w:val="auto"/>
          <w:sz w:val="32"/>
          <w:highlight w:val="none"/>
        </w:rPr>
      </w:pPr>
    </w:p>
    <w:p w14:paraId="4600A15B">
      <w:pPr>
        <w:spacing w:line="360" w:lineRule="auto"/>
        <w:jc w:val="center"/>
        <w:outlineLvl w:val="0"/>
        <w:rPr>
          <w:rFonts w:ascii="楷体" w:hAnsi="楷体" w:eastAsia="楷体"/>
          <w:b/>
          <w:color w:val="auto"/>
          <w:w w:val="90"/>
          <w:sz w:val="36"/>
          <w:highlight w:val="none"/>
        </w:rPr>
      </w:pPr>
      <w:r>
        <w:rPr>
          <w:rFonts w:hint="eastAsia" w:ascii="楷体" w:hAnsi="楷体" w:eastAsia="楷体"/>
          <w:b/>
          <w:color w:val="auto"/>
          <w:w w:val="90"/>
          <w:sz w:val="36"/>
          <w:szCs w:val="36"/>
          <w:highlight w:val="none"/>
        </w:rPr>
        <w:t>项目名称</w:t>
      </w:r>
      <w:r>
        <w:rPr>
          <w:rFonts w:hint="eastAsia" w:ascii="楷体" w:hAnsi="楷体" w:eastAsia="楷体"/>
          <w:color w:val="auto"/>
          <w:w w:val="90"/>
          <w:sz w:val="36"/>
          <w:szCs w:val="36"/>
          <w:highlight w:val="none"/>
        </w:rPr>
        <w:t>：</w:t>
      </w:r>
      <w:r>
        <w:rPr>
          <w:rFonts w:hint="eastAsia" w:ascii="楷体" w:hAnsi="楷体" w:eastAsia="楷体"/>
          <w:b/>
          <w:color w:val="auto"/>
          <w:w w:val="90"/>
          <w:sz w:val="36"/>
          <w:szCs w:val="36"/>
          <w:highlight w:val="none"/>
        </w:rPr>
        <w:t>镇江市中西医结合医院医用物资SPD智慧物流管理服务项目</w:t>
      </w:r>
    </w:p>
    <w:p w14:paraId="59DA9B95">
      <w:pPr>
        <w:spacing w:line="360" w:lineRule="auto"/>
        <w:rPr>
          <w:rFonts w:ascii="楷体" w:hAnsi="楷体" w:eastAsia="楷体"/>
          <w:b/>
          <w:color w:val="auto"/>
          <w:kern w:val="0"/>
          <w:sz w:val="36"/>
          <w:highlight w:val="none"/>
        </w:rPr>
      </w:pPr>
    </w:p>
    <w:p w14:paraId="65492FED">
      <w:pPr>
        <w:spacing w:line="360" w:lineRule="auto"/>
        <w:jc w:val="center"/>
        <w:rPr>
          <w:rFonts w:ascii="仿宋" w:hAnsi="仿宋" w:eastAsia="仿宋" w:cs="仿宋"/>
          <w:color w:val="auto"/>
          <w:sz w:val="32"/>
          <w:szCs w:val="32"/>
          <w:highlight w:val="none"/>
        </w:rPr>
      </w:pPr>
    </w:p>
    <w:p w14:paraId="17260845">
      <w:pPr>
        <w:spacing w:line="360" w:lineRule="auto"/>
        <w:jc w:val="center"/>
        <w:rPr>
          <w:rFonts w:ascii="楷体" w:hAnsi="楷体" w:eastAsia="楷体"/>
          <w:b/>
          <w:color w:val="auto"/>
          <w:w w:val="90"/>
          <w:sz w:val="36"/>
          <w:szCs w:val="36"/>
          <w:highlight w:val="none"/>
        </w:rPr>
      </w:pPr>
      <w:r>
        <w:rPr>
          <w:rFonts w:hint="eastAsia" w:ascii="楷体" w:hAnsi="楷体" w:eastAsia="楷体"/>
          <w:b/>
          <w:color w:val="auto"/>
          <w:w w:val="90"/>
          <w:sz w:val="36"/>
          <w:szCs w:val="36"/>
          <w:highlight w:val="none"/>
        </w:rPr>
        <w:t xml:space="preserve">江苏弘业国际技术工程有限公司   </w:t>
      </w:r>
    </w:p>
    <w:p w14:paraId="40B56A86">
      <w:pPr>
        <w:spacing w:line="360" w:lineRule="auto"/>
        <w:jc w:val="center"/>
        <w:rPr>
          <w:rFonts w:ascii="楷体" w:hAnsi="楷体" w:eastAsia="楷体"/>
          <w:b/>
          <w:color w:val="auto"/>
          <w:w w:val="90"/>
          <w:sz w:val="36"/>
          <w:szCs w:val="36"/>
          <w:highlight w:val="none"/>
        </w:rPr>
      </w:pPr>
      <w:r>
        <w:rPr>
          <w:rFonts w:hint="eastAsia" w:ascii="楷体" w:hAnsi="楷体" w:eastAsia="楷体"/>
          <w:b/>
          <w:color w:val="auto"/>
          <w:w w:val="90"/>
          <w:sz w:val="36"/>
          <w:szCs w:val="36"/>
          <w:highlight w:val="none"/>
        </w:rPr>
        <w:t>2024年</w:t>
      </w:r>
      <w:r>
        <w:rPr>
          <w:rFonts w:hint="eastAsia" w:ascii="楷体" w:hAnsi="楷体" w:eastAsia="楷体"/>
          <w:b/>
          <w:color w:val="auto"/>
          <w:w w:val="90"/>
          <w:sz w:val="36"/>
          <w:szCs w:val="36"/>
          <w:highlight w:val="none"/>
          <w:lang w:val="en-US" w:eastAsia="zh-CN"/>
        </w:rPr>
        <w:t>8</w:t>
      </w:r>
      <w:r>
        <w:rPr>
          <w:rFonts w:hint="eastAsia" w:ascii="楷体" w:hAnsi="楷体" w:eastAsia="楷体"/>
          <w:b/>
          <w:color w:val="auto"/>
          <w:w w:val="90"/>
          <w:sz w:val="36"/>
          <w:szCs w:val="36"/>
          <w:highlight w:val="none"/>
        </w:rPr>
        <w:t>月</w:t>
      </w:r>
    </w:p>
    <w:p w14:paraId="48E8C21E">
      <w:pPr>
        <w:spacing w:line="360" w:lineRule="auto"/>
        <w:rPr>
          <w:rFonts w:ascii="楷体" w:hAnsi="楷体" w:eastAsia="楷体"/>
          <w:b/>
          <w:color w:val="auto"/>
          <w:w w:val="90"/>
          <w:sz w:val="36"/>
          <w:szCs w:val="36"/>
          <w:highlight w:val="none"/>
        </w:rPr>
      </w:pPr>
    </w:p>
    <w:p w14:paraId="6F0F66BF">
      <w:pPr>
        <w:spacing w:line="360" w:lineRule="auto"/>
        <w:jc w:val="center"/>
        <w:rPr>
          <w:rFonts w:ascii="楷体" w:hAnsi="楷体" w:eastAsia="楷体"/>
          <w:b/>
          <w:color w:val="auto"/>
          <w:w w:val="90"/>
          <w:sz w:val="36"/>
          <w:szCs w:val="36"/>
          <w:highlight w:val="none"/>
        </w:rPr>
      </w:pPr>
    </w:p>
    <w:p w14:paraId="07E80B8A">
      <w:pPr>
        <w:spacing w:line="360" w:lineRule="auto"/>
        <w:jc w:val="center"/>
        <w:rPr>
          <w:rFonts w:ascii="楷体" w:hAnsi="楷体" w:eastAsia="楷体"/>
          <w:b/>
          <w:color w:val="auto"/>
          <w:w w:val="90"/>
          <w:sz w:val="36"/>
          <w:szCs w:val="36"/>
          <w:highlight w:val="none"/>
        </w:rPr>
      </w:pPr>
    </w:p>
    <w:p w14:paraId="69C9F3C1">
      <w:pPr>
        <w:spacing w:line="360" w:lineRule="auto"/>
        <w:jc w:val="center"/>
        <w:rPr>
          <w:rFonts w:ascii="楷体" w:hAnsi="楷体" w:eastAsia="楷体"/>
          <w:b/>
          <w:color w:val="auto"/>
          <w:w w:val="90"/>
          <w:sz w:val="36"/>
          <w:szCs w:val="36"/>
          <w:highlight w:val="none"/>
        </w:rPr>
      </w:pPr>
    </w:p>
    <w:p w14:paraId="2DC4DF30">
      <w:pPr>
        <w:spacing w:line="360" w:lineRule="auto"/>
        <w:jc w:val="center"/>
        <w:rPr>
          <w:rFonts w:ascii="楷体" w:hAnsi="楷体" w:eastAsia="楷体"/>
          <w:b/>
          <w:color w:val="auto"/>
          <w:w w:val="90"/>
          <w:sz w:val="36"/>
          <w:szCs w:val="36"/>
          <w:highlight w:val="none"/>
        </w:rPr>
      </w:pPr>
    </w:p>
    <w:p w14:paraId="29922909">
      <w:pPr>
        <w:spacing w:line="360" w:lineRule="auto"/>
        <w:jc w:val="center"/>
        <w:rPr>
          <w:rFonts w:ascii="楷体" w:hAnsi="楷体" w:eastAsia="楷体"/>
          <w:b/>
          <w:color w:val="auto"/>
          <w:sz w:val="44"/>
          <w:highlight w:val="none"/>
        </w:rPr>
      </w:pPr>
      <w:r>
        <w:rPr>
          <w:rFonts w:hint="eastAsia" w:ascii="楷体" w:hAnsi="楷体" w:eastAsia="楷体"/>
          <w:b/>
          <w:color w:val="auto"/>
          <w:sz w:val="44"/>
          <w:highlight w:val="none"/>
        </w:rPr>
        <w:t>招标文件目录</w:t>
      </w:r>
    </w:p>
    <w:p w14:paraId="40469C98">
      <w:pPr>
        <w:spacing w:line="360" w:lineRule="auto"/>
        <w:ind w:firstLine="881" w:firstLineChars="200"/>
        <w:jc w:val="center"/>
        <w:rPr>
          <w:rFonts w:ascii="楷体" w:hAnsi="楷体" w:eastAsia="楷体"/>
          <w:b/>
          <w:color w:val="auto"/>
          <w:sz w:val="44"/>
          <w:highlight w:val="none"/>
        </w:rPr>
      </w:pPr>
    </w:p>
    <w:p w14:paraId="23EA3EBA">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   </w:t>
      </w:r>
    </w:p>
    <w:p w14:paraId="260578EF">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                  </w:t>
      </w:r>
    </w:p>
    <w:p w14:paraId="32534AD5">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第三部分    拟签订的合同文本</w:t>
      </w:r>
    </w:p>
    <w:p w14:paraId="2C8DC881">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第四部分    采购需求</w:t>
      </w:r>
    </w:p>
    <w:p w14:paraId="258B2990">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第五部分    评标办法和标准</w:t>
      </w:r>
    </w:p>
    <w:p w14:paraId="2EFA8001">
      <w:pPr>
        <w:spacing w:line="360" w:lineRule="auto"/>
        <w:jc w:val="left"/>
        <w:rPr>
          <w:rFonts w:ascii="楷体" w:hAnsi="楷体" w:eastAsia="楷体"/>
          <w:b/>
          <w:color w:val="auto"/>
          <w:sz w:val="30"/>
          <w:highlight w:val="none"/>
        </w:rPr>
      </w:pPr>
      <w:r>
        <w:rPr>
          <w:rFonts w:hint="eastAsia" w:ascii="楷体" w:hAnsi="楷体" w:eastAsia="楷体"/>
          <w:b/>
          <w:color w:val="auto"/>
          <w:sz w:val="30"/>
          <w:highlight w:val="none"/>
        </w:rPr>
        <w:t>第六部分    投标文件（格式）</w:t>
      </w:r>
    </w:p>
    <w:p w14:paraId="7906C08D">
      <w:pPr>
        <w:pStyle w:val="4"/>
        <w:keepNext w:val="0"/>
        <w:keepLines w:val="0"/>
        <w:spacing w:before="200" w:after="200" w:line="360" w:lineRule="auto"/>
        <w:ind w:left="779" w:right="900" w:firstLine="420"/>
        <w:jc w:val="center"/>
        <w:rPr>
          <w:rFonts w:hint="eastAsia" w:ascii="楷体" w:hAnsi="楷体" w:eastAsia="楷体"/>
          <w:color w:val="auto"/>
          <w:sz w:val="36"/>
          <w:szCs w:val="36"/>
          <w:highlight w:val="none"/>
        </w:rPr>
        <w:sectPr>
          <w:pgSz w:w="11907" w:h="16840"/>
          <w:pgMar w:top="1474" w:right="1814" w:bottom="1474" w:left="1814" w:header="851" w:footer="851" w:gutter="0"/>
          <w:cols w:space="720" w:num="1"/>
        </w:sectPr>
      </w:pPr>
      <w:bookmarkStart w:id="0" w:name="_Toc100386033"/>
      <w:bookmarkStart w:id="1" w:name="_Toc92167999"/>
      <w:bookmarkStart w:id="2" w:name="_Toc20732967"/>
    </w:p>
    <w:p w14:paraId="690523EE">
      <w:pPr>
        <w:pStyle w:val="4"/>
        <w:keepNext w:val="0"/>
        <w:keepLines w:val="0"/>
        <w:spacing w:before="200" w:after="200" w:line="360" w:lineRule="auto"/>
        <w:ind w:left="779" w:right="900" w:firstLine="420"/>
        <w:jc w:val="center"/>
        <w:rPr>
          <w:rFonts w:ascii="楷体" w:hAnsi="楷体" w:eastAsia="楷体"/>
          <w:color w:val="auto"/>
          <w:sz w:val="36"/>
          <w:szCs w:val="36"/>
          <w:highlight w:val="none"/>
        </w:rPr>
      </w:pPr>
      <w:r>
        <w:rPr>
          <w:rFonts w:hint="eastAsia" w:ascii="楷体" w:hAnsi="楷体" w:eastAsia="楷体"/>
          <w:color w:val="auto"/>
          <w:sz w:val="36"/>
          <w:szCs w:val="36"/>
          <w:highlight w:val="none"/>
        </w:rPr>
        <w:t>第一部分  投标邀请</w:t>
      </w:r>
    </w:p>
    <w:bookmarkEnd w:id="0"/>
    <w:bookmarkEnd w:id="1"/>
    <w:bookmarkEnd w:id="2"/>
    <w:p w14:paraId="6AE92F1A">
      <w:pPr>
        <w:pBdr>
          <w:top w:val="single" w:color="auto" w:sz="4" w:space="1"/>
          <w:left w:val="single" w:color="auto" w:sz="4" w:space="4"/>
          <w:bottom w:val="single" w:color="auto" w:sz="4" w:space="1"/>
          <w:right w:val="single" w:color="auto" w:sz="4" w:space="4"/>
        </w:pBdr>
        <w:spacing w:line="360" w:lineRule="auto"/>
        <w:ind w:firstLine="480" w:firstLineChars="200"/>
        <w:rPr>
          <w:rFonts w:ascii="楷体" w:hAnsi="楷体" w:eastAsia="楷体"/>
          <w:color w:val="auto"/>
          <w:sz w:val="24"/>
          <w:szCs w:val="28"/>
          <w:highlight w:val="none"/>
        </w:rPr>
      </w:pPr>
      <w:bookmarkStart w:id="3" w:name="_Toc92168010"/>
      <w:bookmarkStart w:id="4" w:name="_Toc100386044"/>
      <w:bookmarkStart w:id="5" w:name="_Toc98669341"/>
      <w:bookmarkStart w:id="6" w:name="_Toc20732978"/>
      <w:bookmarkStart w:id="7" w:name="_Toc98669699"/>
      <w:r>
        <w:rPr>
          <w:rFonts w:hint="eastAsia" w:ascii="楷体" w:hAnsi="楷体" w:eastAsia="楷体"/>
          <w:color w:val="auto"/>
          <w:sz w:val="24"/>
          <w:szCs w:val="28"/>
          <w:highlight w:val="none"/>
        </w:rPr>
        <w:t>项目概况</w:t>
      </w:r>
    </w:p>
    <w:p w14:paraId="3748B8D5">
      <w:pPr>
        <w:pBdr>
          <w:top w:val="single" w:color="auto" w:sz="4" w:space="1"/>
          <w:left w:val="single" w:color="auto" w:sz="4" w:space="4"/>
          <w:bottom w:val="single" w:color="auto" w:sz="4" w:space="1"/>
          <w:right w:val="single" w:color="auto" w:sz="4" w:space="4"/>
        </w:pBdr>
        <w:spacing w:line="360" w:lineRule="auto"/>
        <w:ind w:firstLine="480" w:firstLineChars="200"/>
        <w:rPr>
          <w:rFonts w:ascii="楷体" w:hAnsi="楷体" w:eastAsia="楷体"/>
          <w:color w:val="auto"/>
          <w:sz w:val="24"/>
          <w:szCs w:val="28"/>
          <w:highlight w:val="none"/>
          <w:u w:val="single"/>
        </w:rPr>
      </w:pPr>
      <w:r>
        <w:rPr>
          <w:rFonts w:hint="eastAsia" w:ascii="楷体" w:hAnsi="楷体" w:eastAsia="楷体"/>
          <w:color w:val="auto"/>
          <w:sz w:val="24"/>
          <w:szCs w:val="28"/>
          <w:highlight w:val="none"/>
          <w:u w:val="single"/>
        </w:rPr>
        <w:t>镇江市中西医结合医院医用物资SPD智慧物流管理服务</w:t>
      </w:r>
      <w:r>
        <w:rPr>
          <w:rFonts w:hint="eastAsia" w:ascii="楷体" w:hAnsi="楷体" w:eastAsia="楷体"/>
          <w:color w:val="auto"/>
          <w:sz w:val="24"/>
          <w:szCs w:val="28"/>
          <w:highlight w:val="none"/>
        </w:rPr>
        <w:t>项目的潜在投标人应在</w:t>
      </w:r>
      <w:r>
        <w:rPr>
          <w:rFonts w:hint="eastAsia" w:ascii="楷体" w:hAnsi="楷体" w:eastAsia="楷体"/>
          <w:color w:val="auto"/>
          <w:sz w:val="24"/>
          <w:szCs w:val="28"/>
          <w:highlight w:val="none"/>
          <w:u w:val="single"/>
        </w:rPr>
        <w:t>江苏政府采购网-苏采云平台 http://jszfcg.jscz.gov.cn/jszc/login</w:t>
      </w:r>
      <w:r>
        <w:rPr>
          <w:rFonts w:hint="eastAsia" w:ascii="楷体" w:hAnsi="楷体" w:eastAsia="楷体"/>
          <w:color w:val="auto"/>
          <w:sz w:val="24"/>
          <w:szCs w:val="28"/>
          <w:highlight w:val="none"/>
        </w:rPr>
        <w:t>获取招标文件，并于</w:t>
      </w:r>
      <w:r>
        <w:rPr>
          <w:rFonts w:hint="eastAsia" w:ascii="楷体" w:hAnsi="楷体" w:eastAsia="楷体"/>
          <w:color w:val="auto"/>
          <w:sz w:val="24"/>
          <w:szCs w:val="28"/>
          <w:highlight w:val="none"/>
          <w:u w:val="single"/>
          <w:lang w:val="en-US" w:eastAsia="zh-CN"/>
        </w:rPr>
        <w:t>2024年9月9日9:00</w:t>
      </w:r>
      <w:r>
        <w:rPr>
          <w:rFonts w:hint="eastAsia" w:ascii="楷体" w:hAnsi="楷体" w:eastAsia="楷体"/>
          <w:color w:val="auto"/>
          <w:sz w:val="24"/>
          <w:szCs w:val="28"/>
          <w:highlight w:val="none"/>
        </w:rPr>
        <w:t>（</w:t>
      </w:r>
      <w:r>
        <w:rPr>
          <w:rFonts w:hint="eastAsia" w:ascii="楷体" w:hAnsi="楷体" w:eastAsia="楷体"/>
          <w:bCs/>
          <w:color w:val="auto"/>
          <w:sz w:val="24"/>
          <w:szCs w:val="28"/>
          <w:highlight w:val="none"/>
        </w:rPr>
        <w:t>北京时间）前按要求递交投标文件</w:t>
      </w:r>
      <w:r>
        <w:rPr>
          <w:rFonts w:hint="eastAsia" w:ascii="楷体" w:hAnsi="楷体" w:eastAsia="楷体"/>
          <w:color w:val="auto"/>
          <w:sz w:val="24"/>
          <w:szCs w:val="28"/>
          <w:highlight w:val="none"/>
        </w:rPr>
        <w:t>。</w:t>
      </w:r>
    </w:p>
    <w:p w14:paraId="64341A5A">
      <w:pPr>
        <w:pStyle w:val="3"/>
        <w:spacing w:line="360" w:lineRule="auto"/>
        <w:ind w:left="-142"/>
        <w:jc w:val="both"/>
        <w:rPr>
          <w:rFonts w:ascii="楷体" w:hAnsi="楷体" w:eastAsia="楷体" w:cs="宋体"/>
          <w:b w:val="0"/>
          <w:color w:val="auto"/>
          <w:sz w:val="24"/>
          <w:szCs w:val="28"/>
          <w:highlight w:val="none"/>
        </w:rPr>
      </w:pPr>
      <w:bookmarkStart w:id="8" w:name="_Toc28359002"/>
      <w:bookmarkStart w:id="9" w:name="_Toc35393621"/>
      <w:bookmarkStart w:id="10" w:name="_Toc35393790"/>
      <w:bookmarkStart w:id="11" w:name="_Toc28359079"/>
      <w:bookmarkStart w:id="12" w:name="_Hlk24379207"/>
      <w:r>
        <w:rPr>
          <w:rFonts w:hint="eastAsia" w:ascii="楷体" w:hAnsi="楷体" w:eastAsia="楷体" w:cs="宋体"/>
          <w:b w:val="0"/>
          <w:color w:val="auto"/>
          <w:sz w:val="24"/>
          <w:szCs w:val="28"/>
          <w:highlight w:val="none"/>
        </w:rPr>
        <w:t>一、项目基本情况</w:t>
      </w:r>
      <w:bookmarkEnd w:id="8"/>
      <w:bookmarkEnd w:id="9"/>
      <w:bookmarkEnd w:id="10"/>
      <w:bookmarkEnd w:id="11"/>
    </w:p>
    <w:p w14:paraId="00F687DE">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项目编号：</w:t>
      </w:r>
      <w:r>
        <w:rPr>
          <w:rFonts w:hint="eastAsia" w:ascii="楷体" w:hAnsi="楷体" w:eastAsia="楷体"/>
          <w:color w:val="auto"/>
          <w:sz w:val="24"/>
          <w:szCs w:val="28"/>
          <w:highlight w:val="none"/>
          <w:lang w:val="en-US" w:eastAsia="zh-CN"/>
        </w:rPr>
        <w:t>JSZC-321100-JSHY-G2024-0274</w:t>
      </w:r>
      <w:r>
        <w:rPr>
          <w:rFonts w:hint="eastAsia" w:ascii="楷体" w:hAnsi="楷体" w:eastAsia="楷体"/>
          <w:color w:val="auto"/>
          <w:sz w:val="24"/>
          <w:szCs w:val="28"/>
          <w:highlight w:val="none"/>
        </w:rPr>
        <w:t xml:space="preserve"> </w:t>
      </w:r>
    </w:p>
    <w:p w14:paraId="52C7FA54">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项目名称：镇江市中西医结合医院医用物资SPD智慧物流管理服务项目</w:t>
      </w:r>
    </w:p>
    <w:bookmarkEnd w:id="12"/>
    <w:p w14:paraId="22DC49F3">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预算金额：人民币540万元</w:t>
      </w:r>
    </w:p>
    <w:p w14:paraId="418FF8AE">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最高限价：</w:t>
      </w:r>
      <w:r>
        <w:rPr>
          <w:rFonts w:hint="eastAsia" w:ascii="楷体" w:hAnsi="楷体" w:eastAsia="楷体" w:cs="Arial"/>
          <w:color w:val="auto"/>
          <w:sz w:val="24"/>
          <w:highlight w:val="none"/>
        </w:rPr>
        <w:t>本项目中标人向医院的耗材供应商（依据集采耗材以及实际配送耗材的金额）收取服务费，不得高于2.85%。</w:t>
      </w:r>
    </w:p>
    <w:p w14:paraId="4DBE18DE">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年度耗材配送量：约5500万元/年，具体以院内每年实际结算为准。</w:t>
      </w:r>
    </w:p>
    <w:p w14:paraId="41AAF62B">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耗材配送品种：包括高值耗材、低值耗材、检验试剂、危化品等。</w:t>
      </w:r>
    </w:p>
    <w:p w14:paraId="00AF4D42">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采购需求：详细内容及要求见第四部分采购需求。</w:t>
      </w:r>
    </w:p>
    <w:p w14:paraId="10FBFCB9">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服务周期:合同签订为3年；若期间中标人有违法或违反约定的行为，采购人可随时终止合同。</w:t>
      </w:r>
    </w:p>
    <w:p w14:paraId="4692B97C">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highlight w:val="none"/>
        </w:rPr>
        <w:t>本项目是否接受联合体投标：</w:t>
      </w:r>
      <w:r>
        <w:rPr>
          <w:rFonts w:hint="eastAsia" w:ascii="楷体" w:hAnsi="楷体" w:eastAsia="楷体"/>
          <w:color w:val="auto"/>
          <w:sz w:val="24"/>
          <w:szCs w:val="28"/>
          <w:highlight w:val="none"/>
        </w:rPr>
        <w:t>☑不接受 □接受。</w:t>
      </w:r>
    </w:p>
    <w:p w14:paraId="55126E9F">
      <w:pPr>
        <w:pStyle w:val="3"/>
        <w:spacing w:line="360" w:lineRule="auto"/>
        <w:ind w:left="-142"/>
        <w:jc w:val="both"/>
        <w:rPr>
          <w:rFonts w:ascii="楷体" w:hAnsi="楷体" w:eastAsia="楷体" w:cs="宋体"/>
          <w:b w:val="0"/>
          <w:color w:val="auto"/>
          <w:sz w:val="24"/>
          <w:szCs w:val="28"/>
          <w:highlight w:val="none"/>
        </w:rPr>
      </w:pPr>
      <w:bookmarkStart w:id="13" w:name="_Toc28359080"/>
      <w:bookmarkStart w:id="14" w:name="_Toc28359003"/>
      <w:bookmarkStart w:id="15" w:name="_Toc35393622"/>
      <w:bookmarkStart w:id="16" w:name="_Toc35393791"/>
      <w:r>
        <w:rPr>
          <w:rFonts w:hint="eastAsia" w:ascii="楷体" w:hAnsi="楷体" w:eastAsia="楷体" w:cs="宋体"/>
          <w:b w:val="0"/>
          <w:color w:val="auto"/>
          <w:sz w:val="24"/>
          <w:szCs w:val="28"/>
          <w:highlight w:val="none"/>
        </w:rPr>
        <w:t>二、申请人的资格要求：</w:t>
      </w:r>
      <w:bookmarkEnd w:id="13"/>
      <w:bookmarkEnd w:id="14"/>
      <w:bookmarkEnd w:id="15"/>
      <w:bookmarkEnd w:id="16"/>
    </w:p>
    <w:p w14:paraId="6D113E9D">
      <w:pPr>
        <w:spacing w:line="360" w:lineRule="auto"/>
        <w:ind w:firstLine="480" w:firstLineChars="200"/>
        <w:rPr>
          <w:rFonts w:ascii="楷体" w:hAnsi="楷体" w:eastAsia="楷体"/>
          <w:color w:val="auto"/>
          <w:sz w:val="24"/>
          <w:szCs w:val="28"/>
          <w:highlight w:val="none"/>
        </w:rPr>
      </w:pPr>
      <w:bookmarkStart w:id="17" w:name="_Toc28359081"/>
      <w:bookmarkStart w:id="18" w:name="_Toc28359004"/>
      <w:bookmarkStart w:id="19" w:name="_Toc35393623"/>
      <w:bookmarkStart w:id="20" w:name="_Toc35393792"/>
      <w:r>
        <w:rPr>
          <w:rFonts w:hint="eastAsia" w:ascii="楷体" w:hAnsi="楷体" w:eastAsia="楷体"/>
          <w:color w:val="auto"/>
          <w:sz w:val="24"/>
          <w:szCs w:val="28"/>
          <w:highlight w:val="none"/>
        </w:rPr>
        <w:t>1.满足《中华人民共和国政府采购法》第二十二条规定：</w:t>
      </w:r>
    </w:p>
    <w:p w14:paraId="6CC66948">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1.1具有独立承担民事责任的能力（</w:t>
      </w:r>
      <w:r>
        <w:rPr>
          <w:rFonts w:hint="eastAsia" w:ascii="楷体" w:hAnsi="楷体" w:eastAsia="楷体"/>
          <w:b/>
          <w:bCs/>
          <w:color w:val="auto"/>
          <w:sz w:val="24"/>
          <w:szCs w:val="28"/>
          <w:highlight w:val="none"/>
        </w:rPr>
        <w:t>提供法人或者其他组织的营业执照等证明文件扫描件；投标人为自然人的，提供其身份证扫描件</w:t>
      </w:r>
      <w:r>
        <w:rPr>
          <w:rFonts w:hint="eastAsia" w:ascii="楷体" w:hAnsi="楷体" w:eastAsia="楷体"/>
          <w:color w:val="auto"/>
          <w:sz w:val="24"/>
          <w:szCs w:val="28"/>
          <w:highlight w:val="none"/>
        </w:rPr>
        <w:t>）；</w:t>
      </w:r>
    </w:p>
    <w:p w14:paraId="0431C9B3">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1.2具有良好的商业信誉和健全的财务会计制度[</w:t>
      </w:r>
      <w:r>
        <w:rPr>
          <w:rFonts w:hint="eastAsia" w:ascii="楷体" w:hAnsi="楷体" w:eastAsia="楷体"/>
          <w:b/>
          <w:bCs/>
          <w:color w:val="auto"/>
          <w:sz w:val="24"/>
          <w:szCs w:val="28"/>
          <w:highlight w:val="none"/>
        </w:rPr>
        <w:t>提供2023年度财务报告、成立不满一年的提供至少一个月财务报告，或银行出具的资信证明，或财政部门认可的政府采购专业担保机构出具的投标担保函等，或资格承诺函（格式见第六部分）</w:t>
      </w:r>
      <w:r>
        <w:rPr>
          <w:rFonts w:hint="eastAsia" w:ascii="楷体" w:hAnsi="楷体" w:eastAsia="楷体"/>
          <w:color w:val="auto"/>
          <w:sz w:val="24"/>
          <w:szCs w:val="28"/>
          <w:highlight w:val="none"/>
        </w:rPr>
        <w:t>]；</w:t>
      </w:r>
    </w:p>
    <w:p w14:paraId="36FEB1B2">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1.3具有履行合同所必需的设备和专业技术能力[</w:t>
      </w:r>
      <w:r>
        <w:rPr>
          <w:rFonts w:hint="eastAsia" w:ascii="楷体" w:hAnsi="楷体" w:eastAsia="楷体"/>
          <w:b/>
          <w:bCs/>
          <w:color w:val="auto"/>
          <w:sz w:val="24"/>
          <w:szCs w:val="28"/>
          <w:highlight w:val="none"/>
        </w:rPr>
        <w:t>提供投标人相关信息一览表或资格承诺函（格式见第六部分）</w:t>
      </w:r>
      <w:r>
        <w:rPr>
          <w:rFonts w:hint="eastAsia" w:ascii="楷体" w:hAnsi="楷体" w:eastAsia="楷体"/>
          <w:color w:val="auto"/>
          <w:sz w:val="24"/>
          <w:szCs w:val="28"/>
          <w:highlight w:val="none"/>
        </w:rPr>
        <w:t>]；</w:t>
      </w:r>
    </w:p>
    <w:p w14:paraId="252E757A">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1.4有依法缴纳税收和社会保障资金的良好记录[</w:t>
      </w:r>
      <w:r>
        <w:rPr>
          <w:rFonts w:hint="eastAsia" w:ascii="楷体" w:hAnsi="楷体" w:eastAsia="楷体"/>
          <w:b/>
          <w:bCs/>
          <w:color w:val="auto"/>
          <w:sz w:val="24"/>
          <w:szCs w:val="28"/>
          <w:highlight w:val="none"/>
        </w:rPr>
        <w:t>提供参加本次政府采购活动前半年内至少一个月依法缴纳税收和社会保险的凭据或资格承诺函（格式见第六部分）</w:t>
      </w:r>
      <w:r>
        <w:rPr>
          <w:rFonts w:hint="eastAsia" w:ascii="楷体" w:hAnsi="楷体" w:eastAsia="楷体"/>
          <w:color w:val="auto"/>
          <w:sz w:val="24"/>
          <w:szCs w:val="28"/>
          <w:highlight w:val="none"/>
        </w:rPr>
        <w:t>]；</w:t>
      </w:r>
    </w:p>
    <w:p w14:paraId="22E79B5D">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1.5参加政府采购活动前三年内，在经营活动中没有重大违法记录[</w:t>
      </w:r>
      <w:r>
        <w:rPr>
          <w:rFonts w:hint="eastAsia" w:ascii="楷体" w:hAnsi="楷体" w:eastAsia="楷体"/>
          <w:b/>
          <w:bCs/>
          <w:color w:val="auto"/>
          <w:sz w:val="24"/>
          <w:szCs w:val="28"/>
          <w:highlight w:val="none"/>
        </w:rPr>
        <w:t>见投标函或提供资格承诺函（格式见第六部分）</w:t>
      </w:r>
      <w:r>
        <w:rPr>
          <w:rFonts w:hint="eastAsia" w:ascii="楷体" w:hAnsi="楷体" w:eastAsia="楷体"/>
          <w:color w:val="auto"/>
          <w:sz w:val="24"/>
          <w:szCs w:val="28"/>
          <w:highlight w:val="none"/>
        </w:rPr>
        <w:t>];</w:t>
      </w:r>
    </w:p>
    <w:p w14:paraId="3D4D1AFF">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1.6投标人未被列入失信被执行人、未被列入企业经营异常名录、未被列入企业经营异常名录、未被列入重大税收违法案件当事人名单； </w:t>
      </w:r>
    </w:p>
    <w:p w14:paraId="19F1C403">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1.7投标人未被列入政府采购严重违法失信行为记录名单；</w:t>
      </w:r>
    </w:p>
    <w:p w14:paraId="43972200">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1.8法律、行政法规规定的其他条件：</w:t>
      </w:r>
    </w:p>
    <w:p w14:paraId="0BCE369D">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本项目属于</w:t>
      </w:r>
      <w:r>
        <w:rPr>
          <w:rFonts w:hint="eastAsia" w:ascii="楷体" w:hAnsi="楷体" w:eastAsia="楷体"/>
          <w:b/>
          <w:bCs/>
          <w:color w:val="auto"/>
          <w:sz w:val="24"/>
          <w:szCs w:val="28"/>
          <w:highlight w:val="none"/>
        </w:rPr>
        <w:t>服务类</w:t>
      </w:r>
      <w:r>
        <w:rPr>
          <w:rFonts w:hint="eastAsia" w:ascii="楷体" w:hAnsi="楷体" w:eastAsia="楷体"/>
          <w:color w:val="auto"/>
          <w:sz w:val="24"/>
          <w:szCs w:val="28"/>
          <w:highlight w:val="none"/>
        </w:rPr>
        <w:t>采购。</w:t>
      </w:r>
    </w:p>
    <w:p w14:paraId="52262FEA">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sym w:font="Wingdings 2" w:char="0052"/>
      </w:r>
      <w:r>
        <w:rPr>
          <w:rFonts w:hint="eastAsia" w:ascii="楷体" w:hAnsi="楷体" w:eastAsia="楷体"/>
          <w:color w:val="auto"/>
          <w:sz w:val="24"/>
          <w:szCs w:val="28"/>
          <w:highlight w:val="none"/>
        </w:rPr>
        <w:t>本项目专门面向中小企业。</w:t>
      </w:r>
    </w:p>
    <w:p w14:paraId="6401F83D">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2.落实政府采购政策需满足的资格要求：</w:t>
      </w:r>
    </w:p>
    <w:p w14:paraId="4331E199">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☑无；</w:t>
      </w:r>
    </w:p>
    <w:p w14:paraId="0B023DA5">
      <w:pPr>
        <w:numPr>
          <w:ilvl w:val="0"/>
          <w:numId w:val="1"/>
        </w:numPr>
        <w:snapToGrid w:val="0"/>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本项目的特定资格要求：</w:t>
      </w:r>
    </w:p>
    <w:p w14:paraId="21ED2B21">
      <w:pPr>
        <w:numPr>
          <w:ilvl w:val="1"/>
          <w:numId w:val="2"/>
        </w:numPr>
        <w:snapToGrid w:val="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lang w:val="zh-CN"/>
        </w:rPr>
        <w:t>投标人须为专业的物流服务提供商，不接受在我院有医用耗材、检验试剂、药品、</w:t>
      </w:r>
      <w:r>
        <w:rPr>
          <w:rFonts w:hint="eastAsia" w:ascii="楷体" w:hAnsi="楷体" w:eastAsia="楷体"/>
          <w:color w:val="auto"/>
          <w:sz w:val="24"/>
          <w:szCs w:val="28"/>
          <w:highlight w:val="none"/>
        </w:rPr>
        <w:t>危化品、</w:t>
      </w:r>
      <w:r>
        <w:rPr>
          <w:rFonts w:hint="eastAsia" w:ascii="楷体" w:hAnsi="楷体" w:eastAsia="楷体"/>
          <w:color w:val="auto"/>
          <w:sz w:val="24"/>
          <w:szCs w:val="28"/>
          <w:highlight w:val="none"/>
          <w:lang w:val="zh-CN"/>
        </w:rPr>
        <w:t>设备、后勤物资经营企业（</w:t>
      </w:r>
      <w:r>
        <w:rPr>
          <w:rFonts w:hint="eastAsia" w:ascii="楷体" w:hAnsi="楷体" w:eastAsia="楷体"/>
          <w:color w:val="auto"/>
          <w:sz w:val="24"/>
          <w:szCs w:val="28"/>
          <w:highlight w:val="none"/>
        </w:rPr>
        <w:t>包括不得具备院方业务往来授权资格</w:t>
      </w:r>
      <w:r>
        <w:rPr>
          <w:rFonts w:hint="eastAsia" w:ascii="楷体" w:hAnsi="楷体" w:eastAsia="楷体"/>
          <w:color w:val="auto"/>
          <w:sz w:val="24"/>
          <w:szCs w:val="28"/>
          <w:highlight w:val="none"/>
          <w:lang w:val="zh-CN"/>
        </w:rPr>
        <w:t>）参与投标,且中标后中标人与医院也不得有医用耗材、检验试剂、</w:t>
      </w:r>
      <w:r>
        <w:rPr>
          <w:rFonts w:hint="eastAsia" w:ascii="楷体" w:hAnsi="楷体" w:eastAsia="楷体"/>
          <w:color w:val="auto"/>
          <w:sz w:val="24"/>
          <w:szCs w:val="28"/>
          <w:highlight w:val="none"/>
        </w:rPr>
        <w:t>危化品、</w:t>
      </w:r>
      <w:r>
        <w:rPr>
          <w:rFonts w:hint="eastAsia" w:ascii="楷体" w:hAnsi="楷体" w:eastAsia="楷体"/>
          <w:color w:val="auto"/>
          <w:sz w:val="24"/>
          <w:szCs w:val="28"/>
          <w:highlight w:val="none"/>
          <w:lang w:val="zh-CN"/>
        </w:rPr>
        <w:t>药品、设备、后勤物资销售业务往来，（</w:t>
      </w:r>
      <w:r>
        <w:rPr>
          <w:rFonts w:hint="eastAsia" w:ascii="楷体" w:hAnsi="楷体" w:eastAsia="楷体"/>
          <w:b/>
          <w:bCs/>
          <w:color w:val="auto"/>
          <w:sz w:val="24"/>
          <w:szCs w:val="28"/>
          <w:highlight w:val="none"/>
          <w:lang w:val="zh-CN"/>
        </w:rPr>
        <w:t>投标人提供承诺函加盖公章，格式自拟</w:t>
      </w:r>
      <w:r>
        <w:rPr>
          <w:rFonts w:hint="eastAsia" w:ascii="楷体" w:hAnsi="楷体" w:eastAsia="楷体"/>
          <w:color w:val="auto"/>
          <w:sz w:val="24"/>
          <w:szCs w:val="28"/>
          <w:highlight w:val="none"/>
          <w:lang w:val="zh-CN"/>
        </w:rPr>
        <w:t>）</w:t>
      </w:r>
      <w:r>
        <w:rPr>
          <w:rFonts w:hint="eastAsia" w:ascii="楷体" w:hAnsi="楷体" w:eastAsia="楷体"/>
          <w:color w:val="auto"/>
          <w:sz w:val="24"/>
          <w:szCs w:val="28"/>
          <w:highlight w:val="none"/>
        </w:rPr>
        <w:t>；</w:t>
      </w:r>
    </w:p>
    <w:p w14:paraId="340278F4">
      <w:pPr>
        <w:numPr>
          <w:ilvl w:val="1"/>
          <w:numId w:val="2"/>
        </w:numPr>
        <w:snapToGrid w:val="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lang w:val="zh-CN"/>
        </w:rPr>
        <w:t>单位负责人为同一人或者存在控股、管理关系的不同</w:t>
      </w:r>
      <w:r>
        <w:rPr>
          <w:rFonts w:hint="eastAsia" w:ascii="楷体" w:hAnsi="楷体" w:eastAsia="楷体"/>
          <w:color w:val="auto"/>
          <w:sz w:val="24"/>
          <w:szCs w:val="28"/>
          <w:highlight w:val="none"/>
        </w:rPr>
        <w:t>公司（包含法定代表人为同一个人的两个及两个以上法人、母公司、全资子公司及其控股公司）</w:t>
      </w:r>
      <w:r>
        <w:rPr>
          <w:rFonts w:hint="eastAsia" w:ascii="楷体" w:hAnsi="楷体" w:eastAsia="楷体"/>
          <w:color w:val="auto"/>
          <w:sz w:val="24"/>
          <w:szCs w:val="28"/>
          <w:highlight w:val="none"/>
          <w:lang w:val="zh-CN"/>
        </w:rPr>
        <w:t>，不得参加同一招标项目包投标。</w:t>
      </w:r>
    </w:p>
    <w:p w14:paraId="4AAB70AD">
      <w:pPr>
        <w:pStyle w:val="3"/>
        <w:spacing w:line="360" w:lineRule="auto"/>
        <w:ind w:left="-142"/>
        <w:jc w:val="both"/>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三、获取招标文件</w:t>
      </w:r>
      <w:bookmarkEnd w:id="17"/>
      <w:bookmarkEnd w:id="18"/>
      <w:bookmarkEnd w:id="19"/>
      <w:bookmarkEnd w:id="20"/>
    </w:p>
    <w:p w14:paraId="3DE19552">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获取时间：公告之时起至</w:t>
      </w:r>
      <w:r>
        <w:rPr>
          <w:rFonts w:hint="eastAsia" w:ascii="楷体" w:hAnsi="楷体" w:eastAsia="楷体"/>
          <w:bCs/>
          <w:color w:val="auto"/>
          <w:sz w:val="24"/>
          <w:szCs w:val="28"/>
          <w:highlight w:val="none"/>
          <w:u w:val="single"/>
          <w:lang w:val="en-US" w:eastAsia="zh-CN"/>
        </w:rPr>
        <w:t>8月26日</w:t>
      </w:r>
      <w:r>
        <w:rPr>
          <w:rFonts w:hint="eastAsia" w:ascii="楷体" w:hAnsi="楷体" w:eastAsia="楷体"/>
          <w:color w:val="auto"/>
          <w:sz w:val="24"/>
          <w:szCs w:val="28"/>
          <w:highlight w:val="none"/>
        </w:rPr>
        <w:t xml:space="preserve"> 17:00（北京时间）</w:t>
      </w:r>
    </w:p>
    <w:p w14:paraId="6E7E2AD8">
      <w:pPr>
        <w:spacing w:line="360" w:lineRule="auto"/>
        <w:ind w:firstLine="480" w:firstLineChars="200"/>
        <w:rPr>
          <w:rFonts w:ascii="楷体" w:hAnsi="楷体" w:eastAsia="楷体"/>
          <w:i/>
          <w:iCs/>
          <w:color w:val="auto"/>
          <w:sz w:val="24"/>
          <w:szCs w:val="28"/>
          <w:highlight w:val="none"/>
        </w:rPr>
      </w:pPr>
      <w:r>
        <w:rPr>
          <w:rFonts w:hint="eastAsia" w:ascii="楷体" w:hAnsi="楷体" w:eastAsia="楷体"/>
          <w:color w:val="auto"/>
          <w:sz w:val="24"/>
          <w:szCs w:val="28"/>
          <w:highlight w:val="none"/>
        </w:rPr>
        <w:t>获取地点：江苏政府采购网“苏采云”电子交易平台获取招标文件。</w:t>
      </w:r>
    </w:p>
    <w:p w14:paraId="679DDA77">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获取方式：</w:t>
      </w:r>
    </w:p>
    <w:p w14:paraId="0FD5939F">
      <w:pPr>
        <w:numPr>
          <w:ilvl w:val="0"/>
          <w:numId w:val="3"/>
        </w:num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楷体" w:hAnsi="楷体" w:eastAsia="楷体"/>
          <w:color w:val="auto"/>
          <w:sz w:val="24"/>
          <w:szCs w:val="28"/>
          <w:highlight w:val="none"/>
        </w:rPr>
        <w:t>http://jszfcg.jscz.gov.cn/jszc/login</w:t>
      </w:r>
      <w:r>
        <w:rPr>
          <w:rFonts w:hint="eastAsia" w:ascii="楷体" w:hAnsi="楷体" w:eastAsia="楷体"/>
          <w:color w:val="auto"/>
          <w:sz w:val="24"/>
          <w:szCs w:val="28"/>
          <w:highlight w:val="none"/>
        </w:rPr>
        <w:fldChar w:fldCharType="end"/>
      </w:r>
      <w:r>
        <w:rPr>
          <w:rFonts w:hint="eastAsia" w:ascii="楷体" w:hAnsi="楷体" w:eastAsia="楷体"/>
          <w:color w:val="auto"/>
          <w:sz w:val="24"/>
          <w:szCs w:val="28"/>
          <w:highlight w:val="none"/>
        </w:rPr>
        <w:t>（苏采云系统使用谷歌浏览器）。</w:t>
      </w:r>
    </w:p>
    <w:p w14:paraId="06FB0169">
      <w:pPr>
        <w:numPr>
          <w:ilvl w:val="0"/>
          <w:numId w:val="3"/>
        </w:num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获取采购文件的方式：“苏采云”系统用户注册--获取“CA数字证书”--CA绑定与登录--网上报名--下载采购文件(后缀名为.kedt”)。</w:t>
      </w:r>
    </w:p>
    <w:p w14:paraId="265F71D0">
      <w:pPr>
        <w:numPr>
          <w:ilvl w:val="0"/>
          <w:numId w:val="3"/>
        </w:num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采购文件(后缀名为“. kedt”)、供应商操作手册及政府采购客户端工具可通过“苏采云”系统--已报名项目--报名详情页面内相应链接进行下载。</w:t>
      </w:r>
    </w:p>
    <w:p w14:paraId="01281426">
      <w:pPr>
        <w:numPr>
          <w:ilvl w:val="0"/>
          <w:numId w:val="3"/>
        </w:num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采购代理机构将数据电文形式的采购文件加载至电子招标投标交易平台，供潜在供应商下载或者查阅，各供应商应在规定的时间内完成采购文件的下载，逾期可能会造成采购文件无法下载以及投标文件无法上传的情形，由此导致的后果由各供应商自行承担。</w:t>
      </w:r>
    </w:p>
    <w:p w14:paraId="57D8CE60">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采购文件售价：免费</w:t>
      </w:r>
    </w:p>
    <w:p w14:paraId="1396C24C">
      <w:pPr>
        <w:pStyle w:val="3"/>
        <w:spacing w:line="360" w:lineRule="auto"/>
        <w:ind w:left="-142"/>
        <w:jc w:val="both"/>
        <w:rPr>
          <w:rFonts w:ascii="楷体" w:hAnsi="楷体" w:eastAsia="楷体" w:cs="宋体"/>
          <w:b w:val="0"/>
          <w:color w:val="auto"/>
          <w:sz w:val="24"/>
          <w:szCs w:val="28"/>
          <w:highlight w:val="none"/>
        </w:rPr>
      </w:pPr>
      <w:bookmarkStart w:id="21" w:name="_Toc35393793"/>
      <w:bookmarkStart w:id="22" w:name="_Toc28359005"/>
      <w:bookmarkStart w:id="23" w:name="_Toc35393624"/>
      <w:bookmarkStart w:id="24" w:name="_Toc28359082"/>
      <w:r>
        <w:rPr>
          <w:rFonts w:hint="eastAsia" w:ascii="楷体" w:hAnsi="楷体" w:eastAsia="楷体" w:cs="宋体"/>
          <w:b w:val="0"/>
          <w:color w:val="auto"/>
          <w:sz w:val="24"/>
          <w:szCs w:val="28"/>
          <w:highlight w:val="none"/>
        </w:rPr>
        <w:t>四、</w:t>
      </w:r>
      <w:bookmarkEnd w:id="21"/>
      <w:bookmarkEnd w:id="22"/>
      <w:bookmarkEnd w:id="23"/>
      <w:bookmarkEnd w:id="24"/>
      <w:r>
        <w:rPr>
          <w:rFonts w:hint="eastAsia" w:ascii="楷体" w:hAnsi="楷体" w:eastAsia="楷体" w:cs="宋体"/>
          <w:b w:val="0"/>
          <w:color w:val="auto"/>
          <w:sz w:val="24"/>
          <w:szCs w:val="28"/>
          <w:highlight w:val="none"/>
        </w:rPr>
        <w:t>提交投标文件截止时间、开标时间和地点</w:t>
      </w:r>
    </w:p>
    <w:p w14:paraId="3BA7162B">
      <w:pPr>
        <w:spacing w:line="360" w:lineRule="auto"/>
        <w:ind w:firstLine="480" w:firstLineChars="200"/>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提交截止时间及开标时间：</w:t>
      </w:r>
      <w:r>
        <w:rPr>
          <w:rFonts w:hint="eastAsia" w:ascii="楷体" w:hAnsi="楷体" w:eastAsia="楷体"/>
          <w:bCs/>
          <w:color w:val="auto"/>
          <w:sz w:val="24"/>
          <w:szCs w:val="28"/>
          <w:highlight w:val="none"/>
          <w:u w:val="single"/>
          <w:lang w:val="en-US" w:eastAsia="zh-CN"/>
        </w:rPr>
        <w:t>2024年9月9日上午9:00</w:t>
      </w:r>
      <w:r>
        <w:rPr>
          <w:rFonts w:hint="eastAsia" w:ascii="楷体" w:hAnsi="楷体" w:eastAsia="楷体"/>
          <w:bCs/>
          <w:color w:val="auto"/>
          <w:sz w:val="24"/>
          <w:szCs w:val="28"/>
          <w:highlight w:val="none"/>
        </w:rPr>
        <w:t>（北京时间）</w:t>
      </w:r>
    </w:p>
    <w:p w14:paraId="1864050B">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开标地点：网上开标大厅</w:t>
      </w:r>
    </w:p>
    <w:p w14:paraId="5AFAC69F">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注意事项：</w:t>
      </w:r>
      <w:bookmarkStart w:id="25" w:name="_Toc35393625"/>
      <w:bookmarkStart w:id="26" w:name="_Toc28359084"/>
      <w:bookmarkStart w:id="27" w:name="_Toc28359007"/>
      <w:bookmarkStart w:id="28" w:name="_Toc35393794"/>
      <w:r>
        <w:rPr>
          <w:rFonts w:hint="eastAsia" w:ascii="楷体" w:hAnsi="楷体" w:eastAsia="楷体"/>
          <w:color w:val="auto"/>
          <w:sz w:val="24"/>
          <w:szCs w:val="28"/>
          <w:highlight w:val="none"/>
        </w:rPr>
        <w:t>（1）本项目通过江苏政府采购网“苏采云”电子交易平台进行采购，投标人须通过“苏采云”平台在线制作并提交投标文件。截至投标截止时间，电子交易平台投标通道将关闭，投标人未完成电子投标文件有效提交的，其投标将被拒绝。</w:t>
      </w:r>
    </w:p>
    <w:p w14:paraId="1B40D9D7">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（2）本项目采用网上开标方式，请投标人事先做好电脑环境准备，自行选择互联网连接畅通的场地，在规定的开标时间登录网上开标大厅进行投标文件解密。</w:t>
      </w:r>
    </w:p>
    <w:p w14:paraId="5D1BE61D">
      <w:pPr>
        <w:pStyle w:val="3"/>
        <w:spacing w:line="360" w:lineRule="auto"/>
        <w:ind w:left="-142"/>
        <w:jc w:val="both"/>
        <w:rPr>
          <w:rFonts w:ascii="楷体" w:hAnsi="楷体" w:eastAsia="楷体" w:cs="宋体"/>
          <w:b w:val="0"/>
          <w:bCs/>
          <w:color w:val="auto"/>
          <w:sz w:val="24"/>
          <w:szCs w:val="28"/>
          <w:highlight w:val="none"/>
        </w:rPr>
      </w:pPr>
      <w:r>
        <w:rPr>
          <w:rFonts w:hint="eastAsia" w:ascii="楷体" w:hAnsi="楷体" w:eastAsia="楷体" w:cs="宋体"/>
          <w:b w:val="0"/>
          <w:bCs/>
          <w:color w:val="auto"/>
          <w:sz w:val="24"/>
          <w:szCs w:val="28"/>
          <w:highlight w:val="none"/>
        </w:rPr>
        <w:t>五、公告期限</w:t>
      </w:r>
      <w:bookmarkEnd w:id="25"/>
      <w:bookmarkEnd w:id="26"/>
      <w:bookmarkEnd w:id="27"/>
      <w:bookmarkEnd w:id="28"/>
    </w:p>
    <w:p w14:paraId="5C424BD4">
      <w:pPr>
        <w:spacing w:line="360" w:lineRule="auto"/>
        <w:ind w:firstLine="480" w:firstLineChars="200"/>
        <w:rPr>
          <w:rFonts w:ascii="楷体" w:hAnsi="楷体" w:eastAsia="楷体" w:cs="宋体"/>
          <w:color w:val="auto"/>
          <w:kern w:val="0"/>
          <w:sz w:val="24"/>
          <w:szCs w:val="28"/>
          <w:highlight w:val="none"/>
        </w:rPr>
      </w:pPr>
      <w:r>
        <w:rPr>
          <w:rFonts w:hint="eastAsia" w:ascii="楷体" w:hAnsi="楷体" w:eastAsia="楷体" w:cs="宋体"/>
          <w:color w:val="auto"/>
          <w:kern w:val="0"/>
          <w:sz w:val="24"/>
          <w:szCs w:val="28"/>
          <w:highlight w:val="none"/>
        </w:rPr>
        <w:t>自本公告发布之日起5个工作日。</w:t>
      </w:r>
    </w:p>
    <w:p w14:paraId="46441C51">
      <w:pPr>
        <w:pStyle w:val="3"/>
        <w:spacing w:line="360" w:lineRule="auto"/>
        <w:ind w:left="-142"/>
        <w:jc w:val="both"/>
        <w:rPr>
          <w:rFonts w:ascii="楷体" w:hAnsi="楷体" w:eastAsia="楷体" w:cs="宋体"/>
          <w:b w:val="0"/>
          <w:color w:val="auto"/>
          <w:sz w:val="24"/>
          <w:szCs w:val="28"/>
          <w:highlight w:val="none"/>
        </w:rPr>
      </w:pPr>
      <w:bookmarkStart w:id="29" w:name="_Toc35393626"/>
      <w:bookmarkStart w:id="30" w:name="_Toc35393795"/>
      <w:r>
        <w:rPr>
          <w:rFonts w:hint="eastAsia" w:ascii="楷体" w:hAnsi="楷体" w:eastAsia="楷体" w:cs="宋体"/>
          <w:b w:val="0"/>
          <w:color w:val="auto"/>
          <w:sz w:val="24"/>
          <w:szCs w:val="28"/>
          <w:highlight w:val="none"/>
        </w:rPr>
        <w:t>六、其他补充事宜</w:t>
      </w:r>
      <w:bookmarkEnd w:id="29"/>
      <w:bookmarkEnd w:id="30"/>
    </w:p>
    <w:p w14:paraId="0B7C3AD7">
      <w:pPr>
        <w:pStyle w:val="670"/>
        <w:widowControl/>
        <w:spacing w:line="360" w:lineRule="auto"/>
        <w:ind w:firstLine="480"/>
        <w:jc w:val="left"/>
        <w:rPr>
          <w:rFonts w:ascii="楷体" w:hAnsi="楷体" w:eastAsia="楷体" w:cs="宋体"/>
          <w:color w:val="auto"/>
          <w:kern w:val="0"/>
          <w:sz w:val="24"/>
          <w:szCs w:val="28"/>
          <w:highlight w:val="none"/>
        </w:rPr>
      </w:pPr>
      <w:bookmarkStart w:id="31" w:name="_Toc28359008"/>
      <w:bookmarkStart w:id="32" w:name="_Toc35393627"/>
      <w:bookmarkStart w:id="33" w:name="_Toc28359085"/>
      <w:bookmarkStart w:id="34" w:name="_Toc35393796"/>
      <w:r>
        <w:rPr>
          <w:rFonts w:hint="eastAsia" w:ascii="楷体" w:hAnsi="楷体" w:eastAsia="楷体" w:cs="宋体"/>
          <w:color w:val="auto"/>
          <w:kern w:val="0"/>
          <w:sz w:val="24"/>
          <w:szCs w:val="28"/>
          <w:highlight w:val="none"/>
        </w:rPr>
        <w:t>1.本项目通过电子交易平台进行采购，请在投标前详细阅读《政府采购管理交易系统（苏采云）投标人操作手册》；投标人在使用系统进行投标的过程中如遇到涉及平台使用的任何问题，应在工作日上午9：00-1</w:t>
      </w:r>
      <w:r>
        <w:rPr>
          <w:rFonts w:ascii="楷体" w:hAnsi="楷体" w:eastAsia="楷体" w:cs="宋体"/>
          <w:color w:val="auto"/>
          <w:kern w:val="0"/>
          <w:sz w:val="24"/>
          <w:szCs w:val="28"/>
          <w:highlight w:val="none"/>
        </w:rPr>
        <w:t>1</w:t>
      </w:r>
      <w:r>
        <w:rPr>
          <w:rFonts w:hint="eastAsia" w:ascii="楷体" w:hAnsi="楷体" w:eastAsia="楷体" w:cs="宋体"/>
          <w:color w:val="auto"/>
          <w:kern w:val="0"/>
          <w:sz w:val="24"/>
          <w:szCs w:val="28"/>
          <w:highlight w:val="none"/>
        </w:rPr>
        <w:t>:</w:t>
      </w:r>
      <w:r>
        <w:rPr>
          <w:rFonts w:ascii="楷体" w:hAnsi="楷体" w:eastAsia="楷体" w:cs="宋体"/>
          <w:color w:val="auto"/>
          <w:kern w:val="0"/>
          <w:sz w:val="24"/>
          <w:szCs w:val="28"/>
          <w:highlight w:val="none"/>
        </w:rPr>
        <w:t>3</w:t>
      </w:r>
      <w:r>
        <w:rPr>
          <w:rFonts w:hint="eastAsia" w:ascii="楷体" w:hAnsi="楷体" w:eastAsia="楷体" w:cs="宋体"/>
          <w:color w:val="auto"/>
          <w:kern w:val="0"/>
          <w:sz w:val="24"/>
          <w:szCs w:val="28"/>
          <w:highlight w:val="none"/>
        </w:rPr>
        <w:t>0 下午13:30-17:30期间致电技术支持热线咨询，联系方式：025-52278370。</w:t>
      </w:r>
    </w:p>
    <w:p w14:paraId="7DF4C6A9">
      <w:pPr>
        <w:pStyle w:val="670"/>
        <w:widowControl/>
        <w:spacing w:line="360" w:lineRule="auto"/>
        <w:ind w:firstLine="480"/>
        <w:jc w:val="left"/>
        <w:rPr>
          <w:rFonts w:ascii="楷体" w:hAnsi="楷体" w:eastAsia="楷体" w:cs="宋体"/>
          <w:color w:val="auto"/>
          <w:kern w:val="0"/>
          <w:sz w:val="24"/>
          <w:szCs w:val="28"/>
          <w:highlight w:val="none"/>
        </w:rPr>
      </w:pPr>
      <w:r>
        <w:rPr>
          <w:rFonts w:hint="eastAsia" w:ascii="楷体" w:hAnsi="楷体" w:eastAsia="楷体" w:cs="宋体"/>
          <w:color w:val="auto"/>
          <w:kern w:val="0"/>
          <w:sz w:val="24"/>
          <w:szCs w:val="28"/>
          <w:highlight w:val="none"/>
        </w:rPr>
        <w:t>2.投标人投标需提前办理数字认证证书，办理方式和注意事项详见:</w:t>
      </w:r>
    </w:p>
    <w:p w14:paraId="01BB44C2">
      <w:pPr>
        <w:pStyle w:val="670"/>
        <w:widowControl/>
        <w:spacing w:line="360" w:lineRule="auto"/>
        <w:ind w:firstLine="0" w:firstLineChars="0"/>
        <w:jc w:val="left"/>
        <w:rPr>
          <w:rFonts w:ascii="楷体" w:hAnsi="楷体" w:eastAsia="楷体" w:cs="宋体"/>
          <w:color w:val="auto"/>
          <w:kern w:val="0"/>
          <w:sz w:val="24"/>
          <w:szCs w:val="28"/>
          <w:highlight w:val="none"/>
        </w:rPr>
      </w:pPr>
      <w:r>
        <w:rPr>
          <w:rFonts w:hint="eastAsia" w:ascii="楷体" w:hAnsi="楷体" w:eastAsia="楷体" w:cs="宋体"/>
          <w:color w:val="auto"/>
          <w:kern w:val="0"/>
          <w:sz w:val="24"/>
          <w:szCs w:val="28"/>
          <w:highlight w:val="none"/>
        </w:rPr>
        <w:t xml:space="preserve">供应商需办理CA锁，为江苏省电子政务证书认证中心CA（由江苏意源科技有限公司提供服务），电子签章为方正国际软件（北京）有限公司服务。客户端工具及供应商操作手册可至江苏省政府采购网下载《江苏省政府采购交易系统（苏采云）供应商操作手册及政府采购客户端》。 </w:t>
      </w:r>
    </w:p>
    <w:p w14:paraId="2F978133">
      <w:pPr>
        <w:pStyle w:val="1381"/>
        <w:spacing w:line="360" w:lineRule="auto"/>
        <w:rPr>
          <w:color w:val="auto"/>
          <w:highlight w:val="none"/>
        </w:rPr>
      </w:pPr>
      <w:r>
        <w:rPr>
          <w:color w:val="auto"/>
          <w:highlight w:val="none"/>
        </w:rPr>
        <w:t>窗体底端</w:t>
      </w:r>
    </w:p>
    <w:p w14:paraId="3B71EF74">
      <w:pPr>
        <w:pStyle w:val="3"/>
        <w:spacing w:line="360" w:lineRule="auto"/>
        <w:ind w:left="-142"/>
        <w:jc w:val="both"/>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七、对本次招标提出询问，请按以下方式联系。</w:t>
      </w:r>
      <w:bookmarkEnd w:id="31"/>
      <w:bookmarkEnd w:id="32"/>
      <w:bookmarkEnd w:id="33"/>
      <w:bookmarkEnd w:id="34"/>
    </w:p>
    <w:p w14:paraId="0F5C2DD9">
      <w:pPr>
        <w:widowControl/>
        <w:spacing w:line="360" w:lineRule="auto"/>
        <w:ind w:firstLine="720" w:firstLineChars="300"/>
        <w:jc w:val="left"/>
        <w:rPr>
          <w:rFonts w:ascii="楷体" w:hAnsi="楷体" w:eastAsia="楷体"/>
          <w:color w:val="auto"/>
          <w:sz w:val="24"/>
          <w:szCs w:val="28"/>
          <w:highlight w:val="none"/>
        </w:rPr>
      </w:pPr>
      <w:r>
        <w:rPr>
          <w:rFonts w:hint="eastAsia" w:ascii="楷体" w:hAnsi="楷体" w:eastAsia="楷体" w:cs="宋体"/>
          <w:color w:val="auto"/>
          <w:sz w:val="24"/>
          <w:szCs w:val="28"/>
          <w:highlight w:val="none"/>
        </w:rPr>
        <w:t>1.采购人信息</w:t>
      </w:r>
    </w:p>
    <w:p w14:paraId="79565FFB">
      <w:pPr>
        <w:spacing w:line="360" w:lineRule="auto"/>
        <w:ind w:left="1079" w:leftChars="371" w:hanging="300" w:hangingChars="125"/>
        <w:jc w:val="left"/>
        <w:rPr>
          <w:rFonts w:ascii="楷体" w:hAnsi="楷体" w:eastAsia="楷体"/>
          <w:color w:val="auto"/>
          <w:sz w:val="24"/>
          <w:szCs w:val="28"/>
          <w:highlight w:val="none"/>
        </w:rPr>
      </w:pPr>
      <w:r>
        <w:rPr>
          <w:rFonts w:hint="eastAsia" w:ascii="楷体" w:hAnsi="楷体" w:eastAsia="楷体"/>
          <w:color w:val="auto"/>
          <w:sz w:val="24"/>
          <w:szCs w:val="28"/>
          <w:highlight w:val="none"/>
        </w:rPr>
        <w:t>名称：镇江市中西医结合医院</w:t>
      </w:r>
    </w:p>
    <w:p w14:paraId="095F7A3E">
      <w:pPr>
        <w:spacing w:line="360" w:lineRule="auto"/>
        <w:ind w:left="1079" w:leftChars="371" w:hanging="300" w:hangingChars="125"/>
        <w:jc w:val="left"/>
        <w:rPr>
          <w:rFonts w:ascii="楷体" w:hAnsi="楷体" w:eastAsia="楷体"/>
          <w:color w:val="auto"/>
          <w:sz w:val="24"/>
          <w:szCs w:val="28"/>
          <w:highlight w:val="none"/>
        </w:rPr>
      </w:pPr>
      <w:r>
        <w:rPr>
          <w:rFonts w:hint="eastAsia" w:ascii="楷体" w:hAnsi="楷体" w:eastAsia="楷体"/>
          <w:color w:val="auto"/>
          <w:sz w:val="24"/>
          <w:szCs w:val="28"/>
          <w:highlight w:val="none"/>
        </w:rPr>
        <w:t>地址：镇江市润州区团山路18号</w:t>
      </w:r>
    </w:p>
    <w:p w14:paraId="4DFCB6FA">
      <w:pPr>
        <w:spacing w:line="360" w:lineRule="auto"/>
        <w:ind w:left="1079" w:leftChars="371" w:hanging="300" w:hangingChars="125"/>
        <w:jc w:val="left"/>
        <w:rPr>
          <w:rFonts w:ascii="楷体" w:hAnsi="楷体" w:eastAsia="楷体"/>
          <w:color w:val="auto"/>
          <w:sz w:val="24"/>
          <w:szCs w:val="28"/>
          <w:highlight w:val="none"/>
        </w:rPr>
      </w:pPr>
      <w:r>
        <w:rPr>
          <w:rFonts w:hint="eastAsia" w:ascii="楷体" w:hAnsi="楷体" w:eastAsia="楷体"/>
          <w:color w:val="auto"/>
          <w:sz w:val="24"/>
          <w:szCs w:val="28"/>
          <w:highlight w:val="none"/>
        </w:rPr>
        <w:t>联系人：杨老师</w:t>
      </w:r>
    </w:p>
    <w:p w14:paraId="58BEFB3D">
      <w:pPr>
        <w:spacing w:line="360" w:lineRule="auto"/>
        <w:ind w:left="1079" w:leftChars="371" w:hanging="300" w:hangingChars="125"/>
        <w:jc w:val="left"/>
        <w:rPr>
          <w:rFonts w:ascii="楷体" w:hAnsi="楷体" w:eastAsia="楷体"/>
          <w:color w:val="auto"/>
          <w:sz w:val="24"/>
          <w:szCs w:val="28"/>
          <w:highlight w:val="none"/>
        </w:rPr>
      </w:pPr>
      <w:r>
        <w:rPr>
          <w:rFonts w:hint="eastAsia" w:ascii="楷体" w:hAnsi="楷体" w:eastAsia="楷体"/>
          <w:color w:val="auto"/>
          <w:sz w:val="24"/>
          <w:szCs w:val="28"/>
          <w:highlight w:val="none"/>
        </w:rPr>
        <w:t>联系方式：</w:t>
      </w:r>
      <w:bookmarkStart w:id="35" w:name="_Toc28359009"/>
      <w:bookmarkStart w:id="36" w:name="_Toc28359086"/>
      <w:r>
        <w:rPr>
          <w:rFonts w:hint="eastAsia" w:ascii="楷体" w:hAnsi="楷体" w:eastAsia="楷体"/>
          <w:color w:val="auto"/>
          <w:sz w:val="24"/>
          <w:szCs w:val="28"/>
          <w:highlight w:val="none"/>
        </w:rPr>
        <w:t>0511-80828291</w:t>
      </w:r>
    </w:p>
    <w:p w14:paraId="255F9717">
      <w:pPr>
        <w:spacing w:line="360" w:lineRule="auto"/>
        <w:ind w:left="1079" w:leftChars="371" w:hanging="300" w:hangingChars="125"/>
        <w:jc w:val="left"/>
        <w:rPr>
          <w:rFonts w:ascii="楷体" w:hAnsi="楷体" w:eastAsia="楷体"/>
          <w:color w:val="auto"/>
          <w:sz w:val="24"/>
          <w:szCs w:val="28"/>
          <w:highlight w:val="none"/>
        </w:rPr>
      </w:pPr>
      <w:r>
        <w:rPr>
          <w:rFonts w:hint="eastAsia" w:ascii="楷体" w:hAnsi="楷体" w:eastAsia="楷体" w:cs="宋体"/>
          <w:color w:val="auto"/>
          <w:sz w:val="24"/>
          <w:szCs w:val="28"/>
          <w:highlight w:val="none"/>
        </w:rPr>
        <w:t>2.采购代理机构信息</w:t>
      </w:r>
      <w:bookmarkEnd w:id="35"/>
      <w:bookmarkEnd w:id="36"/>
    </w:p>
    <w:p w14:paraId="4D6D37BB">
      <w:pPr>
        <w:spacing w:line="360" w:lineRule="auto"/>
        <w:ind w:left="1079" w:leftChars="371" w:hanging="300" w:hangingChars="125"/>
        <w:jc w:val="left"/>
        <w:rPr>
          <w:rFonts w:ascii="楷体" w:hAnsi="楷体" w:eastAsia="楷体"/>
          <w:color w:val="auto"/>
          <w:sz w:val="24"/>
          <w:szCs w:val="28"/>
          <w:highlight w:val="none"/>
        </w:rPr>
      </w:pPr>
      <w:r>
        <w:rPr>
          <w:rFonts w:hint="eastAsia" w:ascii="楷体" w:hAnsi="楷体" w:eastAsia="楷体"/>
          <w:color w:val="auto"/>
          <w:sz w:val="24"/>
          <w:szCs w:val="28"/>
          <w:highlight w:val="none"/>
        </w:rPr>
        <w:t>名称：江苏弘业国际技术工程有限公司</w:t>
      </w:r>
    </w:p>
    <w:p w14:paraId="32DFA173">
      <w:pPr>
        <w:spacing w:line="360" w:lineRule="auto"/>
        <w:ind w:left="1079" w:leftChars="371" w:hanging="300" w:hangingChars="125"/>
        <w:jc w:val="left"/>
        <w:rPr>
          <w:rFonts w:ascii="楷体" w:hAnsi="楷体" w:eastAsia="楷体"/>
          <w:color w:val="auto"/>
          <w:sz w:val="24"/>
          <w:szCs w:val="28"/>
          <w:highlight w:val="none"/>
        </w:rPr>
      </w:pPr>
      <w:r>
        <w:rPr>
          <w:rFonts w:hint="eastAsia" w:ascii="楷体" w:hAnsi="楷体" w:eastAsia="楷体"/>
          <w:color w:val="auto"/>
          <w:sz w:val="24"/>
          <w:szCs w:val="28"/>
          <w:highlight w:val="none"/>
        </w:rPr>
        <w:t>地址：南京市中华路50号弘业大厦10楼</w:t>
      </w:r>
    </w:p>
    <w:p w14:paraId="18C7C348">
      <w:pPr>
        <w:spacing w:line="360" w:lineRule="auto"/>
        <w:ind w:left="1079" w:leftChars="371" w:hanging="300" w:hangingChars="125"/>
        <w:jc w:val="left"/>
        <w:rPr>
          <w:rFonts w:ascii="楷体" w:hAnsi="楷体" w:eastAsia="楷体"/>
          <w:color w:val="auto"/>
          <w:sz w:val="24"/>
          <w:szCs w:val="28"/>
          <w:highlight w:val="none"/>
        </w:rPr>
      </w:pPr>
      <w:r>
        <w:rPr>
          <w:rFonts w:hint="eastAsia" w:ascii="楷体" w:hAnsi="楷体" w:eastAsia="楷体"/>
          <w:color w:val="auto"/>
          <w:sz w:val="24"/>
          <w:szCs w:val="28"/>
          <w:highlight w:val="none"/>
        </w:rPr>
        <w:t>联系方式：</w:t>
      </w:r>
      <w:bookmarkStart w:id="37" w:name="_Toc28359087"/>
      <w:bookmarkStart w:id="38" w:name="_Toc28359010"/>
      <w:r>
        <w:rPr>
          <w:rFonts w:hint="eastAsia" w:ascii="楷体" w:hAnsi="楷体" w:eastAsia="楷体"/>
          <w:color w:val="auto"/>
          <w:sz w:val="24"/>
          <w:szCs w:val="28"/>
          <w:highlight w:val="none"/>
        </w:rPr>
        <w:t>025-52278370</w:t>
      </w:r>
    </w:p>
    <w:p w14:paraId="2970FC8D">
      <w:pPr>
        <w:spacing w:line="360" w:lineRule="auto"/>
        <w:ind w:left="1079" w:leftChars="371" w:hanging="300" w:hangingChars="125"/>
        <w:jc w:val="left"/>
        <w:rPr>
          <w:rFonts w:ascii="楷体" w:hAnsi="楷体" w:eastAsia="楷体"/>
          <w:color w:val="auto"/>
          <w:sz w:val="24"/>
          <w:szCs w:val="28"/>
          <w:highlight w:val="none"/>
        </w:rPr>
      </w:pPr>
      <w:r>
        <w:rPr>
          <w:rFonts w:hint="eastAsia" w:ascii="楷体" w:hAnsi="楷体" w:eastAsia="楷体" w:cs="宋体"/>
          <w:color w:val="auto"/>
          <w:sz w:val="24"/>
          <w:szCs w:val="28"/>
          <w:highlight w:val="none"/>
        </w:rPr>
        <w:t>3.项目联系方式</w:t>
      </w:r>
      <w:bookmarkEnd w:id="37"/>
      <w:bookmarkEnd w:id="38"/>
    </w:p>
    <w:p w14:paraId="40140BE5">
      <w:pPr>
        <w:spacing w:line="360" w:lineRule="auto"/>
        <w:ind w:left="1079" w:leftChars="371" w:hanging="300" w:hangingChars="125"/>
        <w:jc w:val="left"/>
        <w:rPr>
          <w:rFonts w:ascii="楷体" w:hAnsi="楷体" w:eastAsia="楷体"/>
          <w:color w:val="auto"/>
          <w:sz w:val="24"/>
          <w:szCs w:val="28"/>
          <w:highlight w:val="none"/>
        </w:rPr>
      </w:pPr>
      <w:r>
        <w:rPr>
          <w:rFonts w:hint="eastAsia" w:ascii="楷体" w:hAnsi="楷体" w:eastAsia="楷体"/>
          <w:color w:val="auto"/>
          <w:sz w:val="24"/>
          <w:szCs w:val="28"/>
          <w:highlight w:val="none"/>
        </w:rPr>
        <w:t>项目联系人：戴婷 张沁宇</w:t>
      </w:r>
    </w:p>
    <w:p w14:paraId="4F6237A4">
      <w:pPr>
        <w:spacing w:line="360" w:lineRule="auto"/>
        <w:ind w:left="1079" w:leftChars="371" w:hanging="300" w:hangingChars="125"/>
        <w:jc w:val="left"/>
        <w:rPr>
          <w:rFonts w:ascii="楷体" w:hAnsi="楷体" w:eastAsia="楷体"/>
          <w:color w:val="auto"/>
          <w:sz w:val="24"/>
          <w:szCs w:val="28"/>
          <w:highlight w:val="none"/>
        </w:rPr>
      </w:pPr>
      <w:r>
        <w:rPr>
          <w:rFonts w:hint="eastAsia" w:ascii="楷体" w:hAnsi="楷体" w:eastAsia="楷体"/>
          <w:color w:val="auto"/>
          <w:sz w:val="24"/>
          <w:szCs w:val="28"/>
          <w:highlight w:val="none"/>
        </w:rPr>
        <w:t>电 话：15051110813</w:t>
      </w:r>
    </w:p>
    <w:p w14:paraId="090ACE7B">
      <w:pPr>
        <w:spacing w:line="360" w:lineRule="auto"/>
        <w:ind w:left="1079" w:leftChars="371" w:hanging="300" w:hangingChars="125"/>
        <w:jc w:val="right"/>
        <w:rPr>
          <w:rFonts w:ascii="楷体" w:hAnsi="楷体" w:eastAsia="楷体" w:cs="宋体"/>
          <w:color w:val="auto"/>
          <w:sz w:val="24"/>
          <w:szCs w:val="28"/>
          <w:highlight w:val="none"/>
        </w:rPr>
      </w:pPr>
    </w:p>
    <w:p w14:paraId="6F18EEE3">
      <w:pPr>
        <w:spacing w:line="360" w:lineRule="auto"/>
        <w:ind w:left="1079" w:leftChars="371" w:hanging="300" w:hangingChars="125"/>
        <w:jc w:val="right"/>
        <w:rPr>
          <w:rFonts w:ascii="楷体" w:hAnsi="楷体" w:eastAsia="楷体" w:cs="宋体"/>
          <w:color w:val="auto"/>
          <w:kern w:val="0"/>
          <w:sz w:val="24"/>
          <w:szCs w:val="28"/>
          <w:highlight w:val="none"/>
        </w:rPr>
      </w:pPr>
      <w:r>
        <w:rPr>
          <w:rFonts w:hint="eastAsia" w:ascii="楷体" w:hAnsi="楷体" w:eastAsia="楷体" w:cs="宋体"/>
          <w:color w:val="auto"/>
          <w:kern w:val="0"/>
          <w:sz w:val="24"/>
          <w:szCs w:val="28"/>
          <w:highlight w:val="none"/>
        </w:rPr>
        <w:t>江苏弘业国际技术工程有限公司                                                 2024年</w:t>
      </w:r>
      <w:r>
        <w:rPr>
          <w:rFonts w:hint="eastAsia" w:ascii="楷体" w:hAnsi="楷体" w:eastAsia="楷体" w:cs="宋体"/>
          <w:color w:val="auto"/>
          <w:kern w:val="0"/>
          <w:sz w:val="24"/>
          <w:szCs w:val="28"/>
          <w:highlight w:val="none"/>
          <w:lang w:val="en-US" w:eastAsia="zh-CN"/>
        </w:rPr>
        <w:t>8</w:t>
      </w:r>
      <w:r>
        <w:rPr>
          <w:rFonts w:hint="eastAsia" w:ascii="楷体" w:hAnsi="楷体" w:eastAsia="楷体" w:cs="宋体"/>
          <w:color w:val="auto"/>
          <w:kern w:val="0"/>
          <w:sz w:val="24"/>
          <w:szCs w:val="28"/>
          <w:highlight w:val="none"/>
        </w:rPr>
        <w:t>月</w:t>
      </w:r>
      <w:r>
        <w:rPr>
          <w:rFonts w:hint="eastAsia" w:ascii="楷体" w:hAnsi="楷体" w:eastAsia="楷体" w:cs="宋体"/>
          <w:color w:val="auto"/>
          <w:kern w:val="0"/>
          <w:sz w:val="24"/>
          <w:szCs w:val="28"/>
          <w:highlight w:val="none"/>
          <w:lang w:val="en-US" w:eastAsia="zh-CN"/>
        </w:rPr>
        <w:t>19</w:t>
      </w:r>
      <w:r>
        <w:rPr>
          <w:rFonts w:hint="eastAsia" w:ascii="楷体" w:hAnsi="楷体" w:eastAsia="楷体" w:cs="宋体"/>
          <w:color w:val="auto"/>
          <w:kern w:val="0"/>
          <w:sz w:val="24"/>
          <w:szCs w:val="28"/>
          <w:highlight w:val="none"/>
        </w:rPr>
        <w:t>日</w:t>
      </w:r>
    </w:p>
    <w:p w14:paraId="2D54637F">
      <w:pPr>
        <w:spacing w:line="360" w:lineRule="auto"/>
        <w:ind w:firstLine="480" w:firstLineChars="200"/>
        <w:rPr>
          <w:rFonts w:ascii="楷体" w:hAnsi="楷体" w:eastAsia="楷体"/>
          <w:color w:val="auto"/>
          <w:sz w:val="24"/>
          <w:highlight w:val="none"/>
        </w:rPr>
      </w:pPr>
    </w:p>
    <w:bookmarkEnd w:id="3"/>
    <w:bookmarkEnd w:id="4"/>
    <w:bookmarkEnd w:id="5"/>
    <w:bookmarkEnd w:id="6"/>
    <w:bookmarkEnd w:id="7"/>
    <w:p w14:paraId="7A0A10E9">
      <w:pPr>
        <w:pStyle w:val="4"/>
        <w:keepNext w:val="0"/>
        <w:keepLines w:val="0"/>
        <w:spacing w:before="0" w:after="0" w:line="360" w:lineRule="auto"/>
        <w:jc w:val="center"/>
        <w:rPr>
          <w:rFonts w:ascii="楷体" w:hAnsi="楷体" w:eastAsia="楷体"/>
          <w:color w:val="auto"/>
          <w:szCs w:val="32"/>
          <w:highlight w:val="none"/>
        </w:rPr>
      </w:pPr>
      <w:bookmarkStart w:id="39" w:name="_Toc100386034"/>
      <w:bookmarkStart w:id="40" w:name="_Toc92168000"/>
    </w:p>
    <w:p w14:paraId="34F64081">
      <w:pPr>
        <w:rPr>
          <w:rFonts w:ascii="楷体" w:hAnsi="楷体" w:eastAsia="楷体"/>
          <w:color w:val="auto"/>
          <w:szCs w:val="32"/>
          <w:highlight w:val="none"/>
        </w:rPr>
      </w:pPr>
    </w:p>
    <w:p w14:paraId="2D8E9373">
      <w:pPr>
        <w:rPr>
          <w:rFonts w:ascii="楷体" w:hAnsi="楷体" w:eastAsia="楷体"/>
          <w:color w:val="auto"/>
          <w:szCs w:val="32"/>
          <w:highlight w:val="none"/>
        </w:rPr>
      </w:pPr>
      <w:r>
        <w:rPr>
          <w:rFonts w:hint="eastAsia" w:ascii="楷体" w:hAnsi="楷体" w:eastAsia="楷体"/>
          <w:color w:val="auto"/>
          <w:szCs w:val="32"/>
          <w:highlight w:val="none"/>
        </w:rPr>
        <w:br w:type="page"/>
      </w:r>
    </w:p>
    <w:p w14:paraId="727BAEEE">
      <w:pPr>
        <w:pStyle w:val="4"/>
        <w:keepNext w:val="0"/>
        <w:keepLines w:val="0"/>
        <w:spacing w:before="0" w:after="0" w:line="360" w:lineRule="auto"/>
        <w:jc w:val="center"/>
        <w:rPr>
          <w:rFonts w:ascii="楷体" w:hAnsi="楷体" w:eastAsia="楷体"/>
          <w:color w:val="auto"/>
          <w:szCs w:val="32"/>
          <w:highlight w:val="none"/>
        </w:rPr>
      </w:pPr>
      <w:r>
        <w:rPr>
          <w:rFonts w:hint="eastAsia" w:ascii="楷体" w:hAnsi="楷体" w:eastAsia="楷体"/>
          <w:color w:val="auto"/>
          <w:szCs w:val="32"/>
          <w:highlight w:val="none"/>
        </w:rPr>
        <w:t>第二部分    投标人须知前附表</w:t>
      </w:r>
    </w:p>
    <w:tbl>
      <w:tblPr>
        <w:tblStyle w:val="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759"/>
        <w:gridCol w:w="6017"/>
      </w:tblGrid>
      <w:tr w14:paraId="4AB45051">
        <w:tc>
          <w:tcPr>
            <w:tcW w:w="423" w:type="pct"/>
            <w:vAlign w:val="center"/>
          </w:tcPr>
          <w:p w14:paraId="14CF6380">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序号</w:t>
            </w:r>
          </w:p>
        </w:tc>
        <w:tc>
          <w:tcPr>
            <w:tcW w:w="1035" w:type="pct"/>
            <w:vAlign w:val="center"/>
          </w:tcPr>
          <w:p w14:paraId="1D8CB6D5">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事项</w:t>
            </w:r>
          </w:p>
        </w:tc>
        <w:tc>
          <w:tcPr>
            <w:tcW w:w="3540" w:type="pct"/>
            <w:vAlign w:val="center"/>
          </w:tcPr>
          <w:p w14:paraId="0551CF00">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本项目规定</w:t>
            </w:r>
          </w:p>
        </w:tc>
      </w:tr>
      <w:tr w14:paraId="4BBEC48D">
        <w:tc>
          <w:tcPr>
            <w:tcW w:w="423" w:type="pct"/>
            <w:vAlign w:val="center"/>
          </w:tcPr>
          <w:p w14:paraId="482B787C">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1</w:t>
            </w:r>
          </w:p>
        </w:tc>
        <w:tc>
          <w:tcPr>
            <w:tcW w:w="1035" w:type="pct"/>
            <w:vAlign w:val="center"/>
          </w:tcPr>
          <w:p w14:paraId="1CF250F3">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报价要求</w:t>
            </w:r>
          </w:p>
        </w:tc>
        <w:tc>
          <w:tcPr>
            <w:tcW w:w="3540" w:type="pct"/>
            <w:vAlign w:val="center"/>
          </w:tcPr>
          <w:p w14:paraId="20DAB5B7">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本次投标所涉及的币种为人民币。</w:t>
            </w:r>
          </w:p>
          <w:p w14:paraId="637B4DFB">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投标人应按招标文件所提供的各报价表格式报价。</w:t>
            </w:r>
          </w:p>
          <w:p w14:paraId="3AB4EC27">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投标人应对本项目报出最具有竞争力的价格，应包括本次招标要求提供的货物（服务）已支付或将支付的所有费用（含税费）。</w:t>
            </w:r>
          </w:p>
          <w:p w14:paraId="7596A3A0">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最低投标报价不能作为中标的保证。</w:t>
            </w:r>
          </w:p>
          <w:p w14:paraId="070CFEB9">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中标价即为合同签约价。</w:t>
            </w:r>
          </w:p>
          <w:p w14:paraId="3103BFEE">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如出现报价前后不一致的，将按招标文件第五部分“评标办法和标准”第5项规定进行修正。</w:t>
            </w:r>
          </w:p>
        </w:tc>
      </w:tr>
      <w:tr w14:paraId="161635C9">
        <w:trPr>
          <w:trHeight w:val="1366" w:hRule="atLeast"/>
        </w:trPr>
        <w:tc>
          <w:tcPr>
            <w:tcW w:w="423" w:type="pct"/>
            <w:vAlign w:val="center"/>
          </w:tcPr>
          <w:p w14:paraId="5AA98990">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2</w:t>
            </w:r>
          </w:p>
        </w:tc>
        <w:tc>
          <w:tcPr>
            <w:tcW w:w="1035" w:type="pct"/>
            <w:vAlign w:val="center"/>
          </w:tcPr>
          <w:p w14:paraId="00C9347B">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转包及分包</w:t>
            </w:r>
          </w:p>
        </w:tc>
        <w:tc>
          <w:tcPr>
            <w:tcW w:w="3540" w:type="pct"/>
            <w:vAlign w:val="center"/>
          </w:tcPr>
          <w:p w14:paraId="2C9AFB0A">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项目依法不得转包</w:t>
            </w:r>
          </w:p>
          <w:p w14:paraId="3186D999">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52"/>
            </w:r>
            <w:r>
              <w:rPr>
                <w:rFonts w:hint="eastAsia" w:ascii="楷体" w:hAnsi="楷体" w:eastAsia="楷体" w:cs="楷体"/>
                <w:color w:val="auto"/>
                <w:sz w:val="24"/>
                <w:highlight w:val="none"/>
              </w:rPr>
              <w:t>A本项目不同意分包。</w:t>
            </w:r>
          </w:p>
          <w:p w14:paraId="5CE84CBC">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A3"/>
            </w:r>
            <w:r>
              <w:rPr>
                <w:rFonts w:hint="eastAsia" w:ascii="楷体" w:hAnsi="楷体" w:eastAsia="楷体" w:cs="楷体"/>
                <w:color w:val="auto"/>
                <w:sz w:val="24"/>
                <w:highlight w:val="none"/>
              </w:rPr>
              <w:t>B同意将非主体、非关键性的工作分包。投标人应当在投标文件中载明分包承担主体，分包承担主体应当具备相应资质条件且不得再次分包。</w:t>
            </w:r>
            <w:r>
              <w:rPr>
                <w:rFonts w:hint="eastAsia" w:ascii="楷体" w:hAnsi="楷体" w:eastAsia="楷体"/>
                <w:color w:val="auto"/>
                <w:sz w:val="24"/>
                <w:highlight w:val="none"/>
                <w:shd w:val="clear" w:color="auto" w:fill="FFFFFF"/>
              </w:rPr>
              <w:t>享受中小企业扶持政策获得政府采购合同的，小微企业不得将合同分包给大中型企业，中型企业不得将合同分包给大型企业。</w:t>
            </w:r>
          </w:p>
        </w:tc>
      </w:tr>
      <w:tr w14:paraId="1EC59AD7">
        <w:trPr>
          <w:trHeight w:val="1366" w:hRule="atLeast"/>
        </w:trPr>
        <w:tc>
          <w:tcPr>
            <w:tcW w:w="423" w:type="pct"/>
            <w:vAlign w:val="center"/>
          </w:tcPr>
          <w:p w14:paraId="782D8CC5">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3</w:t>
            </w:r>
          </w:p>
        </w:tc>
        <w:tc>
          <w:tcPr>
            <w:tcW w:w="1035" w:type="pct"/>
            <w:vAlign w:val="center"/>
          </w:tcPr>
          <w:p w14:paraId="06D60D2C">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开标前答疑会</w:t>
            </w:r>
          </w:p>
        </w:tc>
        <w:tc>
          <w:tcPr>
            <w:tcW w:w="3540" w:type="pct"/>
            <w:vAlign w:val="center"/>
          </w:tcPr>
          <w:p w14:paraId="40B5DA13">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A3"/>
            </w:r>
            <w:r>
              <w:rPr>
                <w:rFonts w:hint="eastAsia" w:ascii="楷体" w:hAnsi="楷体" w:eastAsia="楷体" w:cs="楷体"/>
                <w:color w:val="auto"/>
                <w:sz w:val="24"/>
                <w:highlight w:val="none"/>
              </w:rPr>
              <w:t>A不组织</w:t>
            </w:r>
          </w:p>
          <w:p w14:paraId="1D2C5B5E">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52"/>
            </w:r>
            <w:r>
              <w:rPr>
                <w:rFonts w:hint="eastAsia" w:ascii="楷体" w:hAnsi="楷体" w:eastAsia="楷体" w:cs="楷体"/>
                <w:color w:val="auto"/>
                <w:sz w:val="24"/>
                <w:highlight w:val="none"/>
              </w:rPr>
              <w:t>B组织</w:t>
            </w:r>
          </w:p>
          <w:p w14:paraId="3A126253">
            <w:pPr>
              <w:pStyle w:val="5"/>
              <w:ind w:firstLine="0" w:firstLineChars="0"/>
              <w:rPr>
                <w:rFonts w:hint="default" w:ascii="楷体" w:hAnsi="楷体" w:eastAsia="楷体" w:cs="楷体"/>
                <w:color w:val="auto"/>
                <w:sz w:val="24"/>
                <w:highlight w:val="none"/>
                <w:u w:val="single"/>
                <w:lang w:val="en-US" w:eastAsia="zh-CN"/>
              </w:rPr>
            </w:pPr>
            <w:r>
              <w:rPr>
                <w:rFonts w:hint="eastAsia" w:ascii="楷体" w:hAnsi="楷体" w:eastAsia="楷体" w:cs="楷体"/>
                <w:color w:val="auto"/>
                <w:sz w:val="24"/>
                <w:highlight w:val="none"/>
              </w:rPr>
              <w:t>时间：</w:t>
            </w:r>
            <w:r>
              <w:rPr>
                <w:rFonts w:hint="eastAsia" w:ascii="楷体" w:hAnsi="楷体" w:eastAsia="楷体" w:cs="楷体"/>
                <w:color w:val="auto"/>
                <w:sz w:val="24"/>
                <w:highlight w:val="none"/>
                <w:lang w:val="en-US" w:eastAsia="zh-CN"/>
              </w:rPr>
              <w:t>2024年8月27日14:30</w:t>
            </w:r>
          </w:p>
          <w:p w14:paraId="3E6189DD">
            <w:pPr>
              <w:pStyle w:val="5"/>
              <w:ind w:firstLine="0" w:firstLineChars="0"/>
              <w:rPr>
                <w:rFonts w:hint="default" w:ascii="楷体" w:hAnsi="楷体" w:eastAsia="楷体" w:cs="楷体"/>
                <w:color w:val="auto"/>
                <w:sz w:val="24"/>
                <w:highlight w:val="none"/>
                <w:u w:val="single"/>
                <w:lang w:val="en-US"/>
              </w:rPr>
            </w:pPr>
            <w:r>
              <w:rPr>
                <w:rFonts w:hint="eastAsia" w:ascii="楷体" w:hAnsi="楷体" w:eastAsia="楷体" w:cs="楷体"/>
                <w:color w:val="auto"/>
                <w:sz w:val="24"/>
                <w:highlight w:val="none"/>
              </w:rPr>
              <w:t>地点：</w:t>
            </w:r>
            <w:r>
              <w:rPr>
                <w:rFonts w:hint="eastAsia" w:ascii="楷体" w:hAnsi="楷体" w:eastAsia="楷体" w:cs="楷体"/>
                <w:color w:val="auto"/>
                <w:sz w:val="24"/>
                <w:highlight w:val="none"/>
                <w:lang w:val="en-US" w:eastAsia="zh-CN"/>
              </w:rPr>
              <w:t>镇江市中西医结合医院4号楼2楼医患调解室</w:t>
            </w:r>
          </w:p>
          <w:p w14:paraId="2ED1981A">
            <w:pPr>
              <w:pStyle w:val="5"/>
              <w:ind w:firstLine="0" w:firstLineChars="0"/>
              <w:rPr>
                <w:rFonts w:hint="default" w:ascii="仿宋_GB2312" w:hAnsi="仿宋" w:eastAsia="楷体" w:cs="仿宋_GB2312"/>
                <w:b/>
                <w:color w:val="auto"/>
                <w:sz w:val="24"/>
                <w:highlight w:val="none"/>
                <w:lang w:val="en-US" w:eastAsia="zh-CN"/>
              </w:rPr>
            </w:pPr>
            <w:r>
              <w:rPr>
                <w:rFonts w:hint="eastAsia" w:ascii="楷体" w:hAnsi="楷体" w:eastAsia="楷体" w:cs="楷体"/>
                <w:color w:val="auto"/>
                <w:sz w:val="24"/>
                <w:highlight w:val="none"/>
              </w:rPr>
              <w:t>联系人：</w:t>
            </w:r>
            <w:r>
              <w:rPr>
                <w:rFonts w:hint="eastAsia" w:ascii="楷体" w:hAnsi="楷体" w:eastAsia="楷体" w:cs="楷体"/>
                <w:color w:val="auto"/>
                <w:sz w:val="24"/>
                <w:highlight w:val="none"/>
                <w:lang w:val="en-US" w:eastAsia="zh-CN"/>
              </w:rPr>
              <w:t xml:space="preserve">张沁宇 </w:t>
            </w:r>
            <w:r>
              <w:rPr>
                <w:rFonts w:hint="eastAsia" w:ascii="楷体" w:hAnsi="楷体" w:eastAsia="楷体" w:cs="楷体"/>
                <w:color w:val="auto"/>
                <w:sz w:val="24"/>
                <w:highlight w:val="none"/>
              </w:rPr>
              <w:t>联系方式：</w:t>
            </w:r>
            <w:r>
              <w:rPr>
                <w:rFonts w:hint="eastAsia" w:ascii="楷体" w:hAnsi="楷体" w:eastAsia="楷体" w:cs="楷体"/>
                <w:color w:val="auto"/>
                <w:sz w:val="24"/>
                <w:highlight w:val="none"/>
                <w:lang w:val="en-US" w:eastAsia="zh-CN"/>
              </w:rPr>
              <w:t>15051110813</w:t>
            </w:r>
          </w:p>
        </w:tc>
      </w:tr>
      <w:tr w14:paraId="50642BF7">
        <w:trPr>
          <w:trHeight w:val="1366" w:hRule="atLeast"/>
        </w:trPr>
        <w:tc>
          <w:tcPr>
            <w:tcW w:w="423" w:type="pct"/>
            <w:vAlign w:val="center"/>
          </w:tcPr>
          <w:p w14:paraId="10C69FE2">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4</w:t>
            </w:r>
          </w:p>
        </w:tc>
        <w:tc>
          <w:tcPr>
            <w:tcW w:w="1035" w:type="pct"/>
            <w:vAlign w:val="center"/>
          </w:tcPr>
          <w:p w14:paraId="31BBE581">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现场踏勘</w:t>
            </w:r>
          </w:p>
        </w:tc>
        <w:tc>
          <w:tcPr>
            <w:tcW w:w="3540" w:type="pct"/>
            <w:vAlign w:val="center"/>
          </w:tcPr>
          <w:p w14:paraId="60F7057E">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52"/>
            </w:r>
            <w:r>
              <w:rPr>
                <w:rFonts w:hint="eastAsia" w:ascii="楷体" w:hAnsi="楷体" w:eastAsia="楷体" w:cs="楷体"/>
                <w:color w:val="auto"/>
                <w:sz w:val="24"/>
                <w:highlight w:val="none"/>
              </w:rPr>
              <w:t>A不统一组织</w:t>
            </w:r>
          </w:p>
          <w:p w14:paraId="0CA78FCD">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A3"/>
            </w:r>
            <w:r>
              <w:rPr>
                <w:rFonts w:hint="eastAsia" w:ascii="楷体" w:hAnsi="楷体" w:eastAsia="楷体" w:cs="楷体"/>
                <w:color w:val="auto"/>
                <w:sz w:val="24"/>
                <w:highlight w:val="none"/>
              </w:rPr>
              <w:t>B统一组织</w:t>
            </w:r>
          </w:p>
          <w:p w14:paraId="0E34149D">
            <w:pPr>
              <w:pStyle w:val="5"/>
              <w:ind w:firstLine="0" w:firstLineChars="0"/>
              <w:rPr>
                <w:rFonts w:ascii="楷体" w:hAnsi="楷体" w:eastAsia="楷体" w:cs="楷体"/>
                <w:color w:val="auto"/>
                <w:sz w:val="24"/>
                <w:highlight w:val="none"/>
                <w:u w:val="single"/>
              </w:rPr>
            </w:pPr>
            <w:r>
              <w:rPr>
                <w:rFonts w:hint="eastAsia" w:ascii="楷体" w:hAnsi="楷体" w:eastAsia="楷体" w:cs="楷体"/>
                <w:color w:val="auto"/>
                <w:sz w:val="24"/>
                <w:highlight w:val="none"/>
              </w:rPr>
              <w:t>时间：</w:t>
            </w:r>
          </w:p>
          <w:p w14:paraId="72EE4F27">
            <w:pPr>
              <w:pStyle w:val="5"/>
              <w:ind w:firstLine="0" w:firstLineChars="0"/>
              <w:rPr>
                <w:rFonts w:ascii="楷体" w:hAnsi="楷体" w:eastAsia="楷体" w:cs="楷体"/>
                <w:color w:val="auto"/>
                <w:sz w:val="24"/>
                <w:highlight w:val="none"/>
                <w:u w:val="single"/>
              </w:rPr>
            </w:pPr>
            <w:r>
              <w:rPr>
                <w:rFonts w:hint="eastAsia" w:ascii="楷体" w:hAnsi="楷体" w:eastAsia="楷体" w:cs="楷体"/>
                <w:color w:val="auto"/>
                <w:sz w:val="24"/>
                <w:highlight w:val="none"/>
              </w:rPr>
              <w:t>地点：</w:t>
            </w:r>
          </w:p>
          <w:p w14:paraId="37C47A9E">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联系人：联系方式：</w:t>
            </w:r>
          </w:p>
        </w:tc>
      </w:tr>
      <w:tr w14:paraId="660A69F7">
        <w:trPr>
          <w:trHeight w:val="1366" w:hRule="atLeast"/>
        </w:trPr>
        <w:tc>
          <w:tcPr>
            <w:tcW w:w="423" w:type="pct"/>
            <w:vAlign w:val="center"/>
          </w:tcPr>
          <w:p w14:paraId="772BB4D4">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5</w:t>
            </w:r>
          </w:p>
        </w:tc>
        <w:tc>
          <w:tcPr>
            <w:tcW w:w="1035" w:type="pct"/>
            <w:vAlign w:val="center"/>
          </w:tcPr>
          <w:p w14:paraId="6997A9F3">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演示</w:t>
            </w:r>
          </w:p>
        </w:tc>
        <w:tc>
          <w:tcPr>
            <w:tcW w:w="3540" w:type="pct"/>
            <w:vAlign w:val="center"/>
          </w:tcPr>
          <w:p w14:paraId="0D6EDE27">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52"/>
            </w:r>
            <w:r>
              <w:rPr>
                <w:rFonts w:hint="eastAsia" w:ascii="楷体" w:hAnsi="楷体" w:eastAsia="楷体" w:cs="楷体"/>
                <w:color w:val="auto"/>
                <w:sz w:val="24"/>
                <w:highlight w:val="none"/>
              </w:rPr>
              <w:t>A无</w:t>
            </w:r>
          </w:p>
          <w:p w14:paraId="03D3C83F">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A3"/>
            </w:r>
            <w:r>
              <w:rPr>
                <w:rFonts w:hint="eastAsia" w:ascii="楷体" w:hAnsi="楷体" w:eastAsia="楷体" w:cs="楷体"/>
                <w:color w:val="auto"/>
                <w:sz w:val="24"/>
                <w:highlight w:val="none"/>
              </w:rPr>
              <w:t>B有，本项目演示使用录播上传形式，各投标人自行将录播内容上传至XXX平台的XXX模块。操作指南详见XXX。</w:t>
            </w:r>
          </w:p>
        </w:tc>
      </w:tr>
      <w:tr w14:paraId="032E9438">
        <w:tc>
          <w:tcPr>
            <w:tcW w:w="423" w:type="pct"/>
            <w:vAlign w:val="center"/>
          </w:tcPr>
          <w:p w14:paraId="26F03282">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6</w:t>
            </w:r>
          </w:p>
        </w:tc>
        <w:tc>
          <w:tcPr>
            <w:tcW w:w="1035" w:type="pct"/>
            <w:vAlign w:val="center"/>
          </w:tcPr>
          <w:p w14:paraId="5817C8BD">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样品</w:t>
            </w:r>
          </w:p>
        </w:tc>
        <w:tc>
          <w:tcPr>
            <w:tcW w:w="3540" w:type="pct"/>
            <w:vAlign w:val="center"/>
          </w:tcPr>
          <w:p w14:paraId="08BA446A">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52"/>
            </w:r>
            <w:r>
              <w:rPr>
                <w:rFonts w:hint="eastAsia" w:ascii="楷体" w:hAnsi="楷体" w:eastAsia="楷体" w:cs="楷体"/>
                <w:color w:val="auto"/>
                <w:sz w:val="24"/>
                <w:highlight w:val="none"/>
              </w:rPr>
              <w:t>A不要求提供。</w:t>
            </w:r>
          </w:p>
          <w:p w14:paraId="58AEBD6D">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A3"/>
            </w:r>
            <w:r>
              <w:rPr>
                <w:rFonts w:hint="eastAsia" w:ascii="楷体" w:hAnsi="楷体" w:eastAsia="楷体" w:cs="楷体"/>
                <w:color w:val="auto"/>
                <w:sz w:val="24"/>
                <w:highlight w:val="none"/>
              </w:rPr>
              <w:t>B要求提供</w:t>
            </w:r>
          </w:p>
          <w:p w14:paraId="093EE203">
            <w:pPr>
              <w:pStyle w:val="5"/>
              <w:ind w:firstLine="0" w:firstLineChars="0"/>
              <w:rPr>
                <w:rFonts w:ascii="楷体" w:hAnsi="楷体" w:eastAsia="楷体" w:cs="楷体"/>
                <w:color w:val="auto"/>
                <w:sz w:val="24"/>
                <w:highlight w:val="none"/>
                <w:u w:val="single"/>
              </w:rPr>
            </w:pPr>
            <w:r>
              <w:rPr>
                <w:rFonts w:hint="eastAsia" w:ascii="楷体" w:hAnsi="楷体" w:eastAsia="楷体" w:cs="楷体"/>
                <w:color w:val="auto"/>
                <w:sz w:val="24"/>
                <w:highlight w:val="none"/>
              </w:rPr>
              <w:t>（1）样品：；</w:t>
            </w:r>
          </w:p>
          <w:p w14:paraId="550FC86C">
            <w:pPr>
              <w:pStyle w:val="5"/>
              <w:ind w:firstLine="0" w:firstLineChars="0"/>
              <w:rPr>
                <w:rFonts w:ascii="楷体" w:hAnsi="楷体" w:eastAsia="楷体" w:cs="楷体"/>
                <w:color w:val="auto"/>
                <w:sz w:val="24"/>
                <w:highlight w:val="none"/>
                <w:u w:val="single"/>
              </w:rPr>
            </w:pPr>
            <w:r>
              <w:rPr>
                <w:rFonts w:hint="eastAsia" w:ascii="楷体" w:hAnsi="楷体" w:eastAsia="楷体" w:cs="楷体"/>
                <w:color w:val="auto"/>
                <w:sz w:val="24"/>
                <w:highlight w:val="none"/>
              </w:rPr>
              <w:t>（2）样品制作的标准和要求：；</w:t>
            </w:r>
          </w:p>
          <w:p w14:paraId="6776EBE5">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（3）样品的评审方法以及评审标准：详见评标办法；</w:t>
            </w:r>
          </w:p>
          <w:p w14:paraId="73C8D100">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（4）是否需要随样品提交检测报告：</w:t>
            </w:r>
            <w:r>
              <w:rPr>
                <w:rFonts w:hint="eastAsia" w:ascii="楷体" w:hAnsi="楷体" w:eastAsia="楷体" w:cs="楷体"/>
                <w:color w:val="auto"/>
                <w:sz w:val="24"/>
                <w:highlight w:val="none"/>
              </w:rPr>
              <w:sym w:font="Wingdings 2" w:char="00A3"/>
            </w:r>
            <w:r>
              <w:rPr>
                <w:rFonts w:hint="eastAsia" w:ascii="楷体" w:hAnsi="楷体" w:eastAsia="楷体" w:cs="楷体"/>
                <w:color w:val="auto"/>
                <w:sz w:val="24"/>
                <w:highlight w:val="none"/>
              </w:rPr>
              <w:t>否；</w:t>
            </w:r>
            <w:r>
              <w:rPr>
                <w:rFonts w:hint="eastAsia" w:ascii="楷体" w:hAnsi="楷体" w:eastAsia="楷体" w:cs="楷体"/>
                <w:color w:val="auto"/>
                <w:sz w:val="24"/>
                <w:highlight w:val="none"/>
              </w:rPr>
              <w:sym w:font="Wingdings 2" w:char="00A3"/>
            </w:r>
            <w:r>
              <w:rPr>
                <w:rFonts w:hint="eastAsia" w:ascii="楷体" w:hAnsi="楷体" w:eastAsia="楷体" w:cs="楷体"/>
                <w:color w:val="auto"/>
                <w:sz w:val="24"/>
                <w:highlight w:val="none"/>
              </w:rPr>
              <w:t>是，检测机构的要求：；检测内容：。</w:t>
            </w:r>
          </w:p>
          <w:p w14:paraId="14885C50">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（5）提供样品的时间：；地点：；联系人：，联系电话： 。请投标人在上述时间内提供样品并按规定位置安装完毕。超过截止时间的，采购人或采购代理机构将不予接收及安装，并将清场并封闭样品现场。</w:t>
            </w:r>
          </w:p>
          <w:p w14:paraId="4BF9602D">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436292E2">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（7）制作、运输、安装和保管样品所发生的一切费用由投标人自理。</w:t>
            </w:r>
          </w:p>
        </w:tc>
      </w:tr>
      <w:tr w14:paraId="5CE306B3">
        <w:tc>
          <w:tcPr>
            <w:tcW w:w="423" w:type="pct"/>
            <w:vAlign w:val="center"/>
          </w:tcPr>
          <w:p w14:paraId="115137F9">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7</w:t>
            </w:r>
          </w:p>
        </w:tc>
        <w:tc>
          <w:tcPr>
            <w:tcW w:w="1035" w:type="pct"/>
            <w:vAlign w:val="center"/>
          </w:tcPr>
          <w:p w14:paraId="6BABAC15">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是否允许采购进口产品</w:t>
            </w:r>
          </w:p>
        </w:tc>
        <w:tc>
          <w:tcPr>
            <w:tcW w:w="3540" w:type="pct"/>
            <w:vAlign w:val="center"/>
          </w:tcPr>
          <w:p w14:paraId="56B24E69">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52"/>
            </w:r>
            <w:r>
              <w:rPr>
                <w:rFonts w:hint="eastAsia" w:ascii="楷体" w:hAnsi="楷体" w:eastAsia="楷体" w:cs="楷体"/>
                <w:color w:val="auto"/>
                <w:sz w:val="24"/>
                <w:highlight w:val="none"/>
              </w:rPr>
              <w:t>A本项目不允许采购进口产品。</w:t>
            </w:r>
          </w:p>
          <w:p w14:paraId="030F9318">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A3"/>
            </w:r>
            <w:r>
              <w:rPr>
                <w:rFonts w:hint="eastAsia" w:ascii="楷体" w:hAnsi="楷体" w:eastAsia="楷体" w:cs="楷体"/>
                <w:color w:val="auto"/>
                <w:sz w:val="24"/>
                <w:highlight w:val="none"/>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41DD7034">
        <w:trPr>
          <w:trHeight w:val="90" w:hRule="atLeast"/>
        </w:trPr>
        <w:tc>
          <w:tcPr>
            <w:tcW w:w="423" w:type="pct"/>
            <w:vAlign w:val="center"/>
          </w:tcPr>
          <w:p w14:paraId="4727FB40">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8</w:t>
            </w:r>
          </w:p>
        </w:tc>
        <w:tc>
          <w:tcPr>
            <w:tcW w:w="1035" w:type="pct"/>
            <w:vAlign w:val="center"/>
          </w:tcPr>
          <w:p w14:paraId="049035E2">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项目属性与核心产品</w:t>
            </w:r>
          </w:p>
        </w:tc>
        <w:tc>
          <w:tcPr>
            <w:tcW w:w="3540" w:type="pct"/>
            <w:vAlign w:val="center"/>
          </w:tcPr>
          <w:p w14:paraId="23B607AA">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A3"/>
            </w:r>
            <w:r>
              <w:rPr>
                <w:rFonts w:hint="eastAsia" w:ascii="楷体" w:hAnsi="楷体" w:eastAsia="楷体" w:cs="楷体"/>
                <w:color w:val="auto"/>
                <w:sz w:val="24"/>
                <w:highlight w:val="none"/>
              </w:rPr>
              <w:t>A货物类。</w:t>
            </w:r>
          </w:p>
          <w:p w14:paraId="7EC14607">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sym w:font="Wingdings 2" w:char="0052"/>
            </w:r>
            <w:r>
              <w:rPr>
                <w:rFonts w:hint="eastAsia" w:ascii="楷体" w:hAnsi="楷体" w:eastAsia="楷体" w:cs="楷体"/>
                <w:color w:val="auto"/>
                <w:sz w:val="24"/>
                <w:highlight w:val="none"/>
              </w:rPr>
              <w:t>B服务类。</w:t>
            </w:r>
          </w:p>
          <w:p w14:paraId="2B09DC53">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本项目核心产品为：</w:t>
            </w:r>
            <w:r>
              <w:rPr>
                <w:rFonts w:hint="eastAsia" w:ascii="楷体" w:hAnsi="楷体" w:eastAsia="楷体" w:cs="楷体"/>
                <w:color w:val="auto"/>
                <w:sz w:val="24"/>
                <w:highlight w:val="none"/>
                <w:u w:val="single"/>
              </w:rPr>
              <w:t xml:space="preserve"> 医用物资SPD智慧物流管理服务 </w:t>
            </w:r>
            <w:r>
              <w:rPr>
                <w:rFonts w:hint="eastAsia" w:ascii="楷体" w:hAnsi="楷体" w:eastAsia="楷体" w:cs="楷体"/>
                <w:color w:val="auto"/>
                <w:sz w:val="24"/>
                <w:highlight w:val="none"/>
              </w:rPr>
              <w:t>。</w:t>
            </w:r>
          </w:p>
        </w:tc>
      </w:tr>
      <w:tr w14:paraId="2FCFD706">
        <w:tc>
          <w:tcPr>
            <w:tcW w:w="423" w:type="pct"/>
            <w:vAlign w:val="center"/>
          </w:tcPr>
          <w:p w14:paraId="2B8FEEE6">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9</w:t>
            </w:r>
          </w:p>
        </w:tc>
        <w:tc>
          <w:tcPr>
            <w:tcW w:w="1035" w:type="pct"/>
            <w:vAlign w:val="center"/>
          </w:tcPr>
          <w:p w14:paraId="6B6F7F7F">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采购标的对应的中小企业划分标准所属行业</w:t>
            </w:r>
          </w:p>
        </w:tc>
        <w:tc>
          <w:tcPr>
            <w:tcW w:w="3540" w:type="pct"/>
            <w:vAlign w:val="center"/>
          </w:tcPr>
          <w:p w14:paraId="7C6D1460">
            <w:pPr>
              <w:pStyle w:val="5"/>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（1）标的：</w:t>
            </w:r>
            <w:r>
              <w:rPr>
                <w:rFonts w:hint="eastAsia" w:ascii="楷体" w:hAnsi="楷体" w:eastAsia="楷体" w:cs="楷体"/>
                <w:color w:val="auto"/>
                <w:sz w:val="24"/>
                <w:highlight w:val="none"/>
                <w:u w:val="single"/>
              </w:rPr>
              <w:t xml:space="preserve"> 镇江市中西医结合医院医用物资SPD智慧物流管理服务项目</w:t>
            </w:r>
            <w:r>
              <w:rPr>
                <w:rFonts w:hint="eastAsia" w:ascii="楷体" w:hAnsi="楷体" w:eastAsia="楷体" w:cs="楷体"/>
                <w:color w:val="auto"/>
                <w:sz w:val="24"/>
                <w:highlight w:val="none"/>
              </w:rPr>
              <w:t>，属于</w:t>
            </w:r>
            <w:r>
              <w:rPr>
                <w:rFonts w:hint="eastAsia" w:ascii="楷体" w:hAnsi="楷体" w:eastAsia="楷体" w:cs="楷体"/>
                <w:color w:val="auto"/>
                <w:sz w:val="24"/>
                <w:highlight w:val="none"/>
                <w:u w:val="single"/>
                <w:lang w:val="en-US" w:eastAsia="zh-CN"/>
              </w:rPr>
              <w:t>软件和信息技术服务</w:t>
            </w:r>
            <w:r>
              <w:rPr>
                <w:rFonts w:hint="eastAsia" w:ascii="楷体" w:hAnsi="楷体" w:eastAsia="楷体" w:cs="楷体"/>
                <w:color w:val="auto"/>
                <w:sz w:val="24"/>
                <w:highlight w:val="none"/>
                <w:lang w:val="en-US" w:eastAsia="zh-CN"/>
              </w:rPr>
              <w:t>业</w:t>
            </w:r>
          </w:p>
          <w:p w14:paraId="59927F70">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行业；</w:t>
            </w:r>
            <w:bookmarkStart w:id="94" w:name="_GoBack"/>
            <w:bookmarkEnd w:id="94"/>
          </w:p>
          <w:p w14:paraId="45F654D6">
            <w:pPr>
              <w:pStyle w:val="5"/>
              <w:ind w:firstLine="0" w:firstLineChars="0"/>
              <w:rPr>
                <w:rFonts w:ascii="楷体" w:hAnsi="楷体" w:eastAsia="楷体" w:cs="楷体"/>
                <w:color w:val="auto"/>
                <w:sz w:val="24"/>
                <w:highlight w:val="none"/>
              </w:rPr>
            </w:pPr>
            <w:r>
              <w:rPr>
                <w:rFonts w:ascii="楷体" w:hAnsi="楷体" w:eastAsia="楷体" w:cs="楷体"/>
                <w:color w:val="auto"/>
                <w:sz w:val="24"/>
                <w:highlight w:val="none"/>
              </w:rPr>
              <w:t>……</w:t>
            </w:r>
          </w:p>
        </w:tc>
      </w:tr>
      <w:tr w14:paraId="0AED79CE">
        <w:tc>
          <w:tcPr>
            <w:tcW w:w="423" w:type="pct"/>
            <w:vAlign w:val="center"/>
          </w:tcPr>
          <w:p w14:paraId="7FF8DFE6">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1035" w:type="pct"/>
            <w:vAlign w:val="center"/>
          </w:tcPr>
          <w:p w14:paraId="229FE63F">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节能产品、环境标志产品</w:t>
            </w:r>
          </w:p>
        </w:tc>
        <w:tc>
          <w:tcPr>
            <w:tcW w:w="3540" w:type="pct"/>
            <w:vAlign w:val="center"/>
          </w:tcPr>
          <w:p w14:paraId="05DD1D81">
            <w:pPr>
              <w:pStyle w:val="5"/>
              <w:ind w:firstLine="0" w:firstLineChars="0"/>
              <w:rPr>
                <w:rFonts w:ascii="楷体" w:hAnsi="楷体" w:eastAsia="楷体" w:cs="楷体"/>
                <w:color w:val="auto"/>
                <w:sz w:val="24"/>
                <w:highlight w:val="none"/>
              </w:rPr>
            </w:pPr>
            <w:r>
              <w:rPr>
                <w:rFonts w:hint="eastAsia" w:ascii="楷体" w:hAnsi="楷体" w:eastAsia="楷体"/>
                <w:color w:val="auto"/>
                <w:sz w:val="24"/>
                <w:highlight w:val="none"/>
              </w:rPr>
              <w:t>供应商所投产品属于政府采购节能产品、环境标志产品品目清单范围的，</w:t>
            </w:r>
            <w:r>
              <w:rPr>
                <w:rFonts w:hint="eastAsia" w:ascii="楷体" w:hAnsi="楷体" w:eastAsia="楷体" w:cs="楷体"/>
                <w:color w:val="auto"/>
                <w:sz w:val="24"/>
                <w:highlight w:val="none"/>
              </w:rPr>
              <w:t>采购人及其委托的采购代理机构将依据国家确定的认证机构出具的、处于有效期之内的节能产品、环境标志产品认证证书，对获得证书的产品实施政府优先采购或强制采购。</w:t>
            </w:r>
          </w:p>
        </w:tc>
      </w:tr>
      <w:tr w14:paraId="1593034F">
        <w:tc>
          <w:tcPr>
            <w:tcW w:w="423" w:type="pct"/>
            <w:vAlign w:val="center"/>
          </w:tcPr>
          <w:p w14:paraId="1AF498DD">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11</w:t>
            </w:r>
          </w:p>
        </w:tc>
        <w:tc>
          <w:tcPr>
            <w:tcW w:w="1035" w:type="pct"/>
            <w:vAlign w:val="center"/>
          </w:tcPr>
          <w:p w14:paraId="07B2EB37">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中小企业信用融资</w:t>
            </w:r>
          </w:p>
        </w:tc>
        <w:tc>
          <w:tcPr>
            <w:tcW w:w="3540" w:type="pct"/>
            <w:vAlign w:val="center"/>
          </w:tcPr>
          <w:p w14:paraId="0375BBA6">
            <w:pPr>
              <w:pStyle w:val="5"/>
              <w:ind w:firstLine="0" w:firstLineChars="0"/>
              <w:rPr>
                <w:rFonts w:ascii="楷体" w:hAnsi="楷体" w:eastAsia="楷体" w:cs="楷体"/>
                <w:color w:val="auto"/>
                <w:sz w:val="24"/>
                <w:highlight w:val="none"/>
              </w:rPr>
            </w:pPr>
            <w:r>
              <w:rPr>
                <w:rFonts w:hint="eastAsia" w:ascii="楷体" w:hAnsi="楷体" w:eastAsia="楷体" w:cs="楷体"/>
                <w:color w:val="auto"/>
                <w:sz w:val="24"/>
                <w:highlight w:val="none"/>
              </w:rPr>
              <w:t>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color w:val="auto"/>
                <w:sz w:val="24"/>
                <w:highlight w:val="none"/>
              </w:rPr>
              <w:t>镇江市财政局和中国人民银行镇江市中心支行联合印发《关于转发〈关于深入推进政府采购线上合同信用融资工作的通知〉的通知》</w:t>
            </w:r>
            <w:bookmarkEnd w:id="41"/>
            <w:r>
              <w:rPr>
                <w:rFonts w:hint="eastAsia" w:ascii="楷体" w:hAnsi="楷体" w:eastAsia="楷体" w:cs="楷体"/>
                <w:color w:val="auto"/>
                <w:sz w:val="24"/>
                <w:highlight w:val="none"/>
              </w:rPr>
              <w:t>，</w:t>
            </w:r>
            <w:bookmarkStart w:id="42" w:name="_Hlk136444446"/>
            <w:r>
              <w:rPr>
                <w:rFonts w:hint="eastAsia" w:ascii="楷体" w:hAnsi="楷体" w:eastAsia="楷体" w:cs="楷体"/>
                <w:color w:val="auto"/>
                <w:sz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color w:val="auto"/>
                <w:sz w:val="24"/>
                <w:highlight w:val="none"/>
              </w:rPr>
              <w:t>办理流程详见江苏政府采购网“政采贷”栏目，网址：</w:t>
            </w:r>
            <w:r>
              <w:rPr>
                <w:rFonts w:ascii="楷体" w:hAnsi="楷体" w:eastAsia="楷体" w:cs="楷体"/>
                <w:color w:val="auto"/>
                <w:sz w:val="24"/>
                <w:highlight w:val="none"/>
              </w:rPr>
              <w:t>http://www.ccgp-jiangsu.gov.cn/jiangsu/paying.html</w:t>
            </w:r>
            <w:r>
              <w:rPr>
                <w:rFonts w:hint="eastAsia" w:ascii="楷体" w:hAnsi="楷体" w:eastAsia="楷体" w:cs="楷体"/>
                <w:color w:val="auto"/>
                <w:sz w:val="24"/>
                <w:highlight w:val="none"/>
              </w:rPr>
              <w:t>咨询电话：镇江市财政局政府采购处0</w:t>
            </w:r>
            <w:r>
              <w:rPr>
                <w:rFonts w:ascii="楷体" w:hAnsi="楷体" w:eastAsia="楷体" w:cs="楷体"/>
                <w:color w:val="auto"/>
                <w:sz w:val="24"/>
                <w:highlight w:val="none"/>
              </w:rPr>
              <w:t>511-80909958</w:t>
            </w:r>
            <w:r>
              <w:rPr>
                <w:rFonts w:hint="eastAsia" w:ascii="楷体" w:hAnsi="楷体" w:eastAsia="楷体" w:cs="楷体"/>
                <w:color w:val="auto"/>
                <w:sz w:val="24"/>
                <w:highlight w:val="none"/>
              </w:rPr>
              <w:t>。</w:t>
            </w:r>
          </w:p>
        </w:tc>
      </w:tr>
      <w:tr w14:paraId="7A9255A1">
        <w:tc>
          <w:tcPr>
            <w:tcW w:w="423" w:type="pct"/>
            <w:vAlign w:val="center"/>
          </w:tcPr>
          <w:p w14:paraId="3819F863">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12</w:t>
            </w:r>
          </w:p>
        </w:tc>
        <w:tc>
          <w:tcPr>
            <w:tcW w:w="1035" w:type="pct"/>
            <w:vAlign w:val="center"/>
          </w:tcPr>
          <w:p w14:paraId="7B994627">
            <w:pPr>
              <w:pStyle w:val="5"/>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特别说明</w:t>
            </w:r>
          </w:p>
        </w:tc>
        <w:tc>
          <w:tcPr>
            <w:tcW w:w="3540" w:type="pct"/>
            <w:vAlign w:val="center"/>
          </w:tcPr>
          <w:p w14:paraId="5A059B39">
            <w:pPr>
              <w:pStyle w:val="5"/>
              <w:ind w:firstLine="0" w:firstLineChars="0"/>
              <w:rPr>
                <w:rFonts w:ascii="楷体" w:hAnsi="楷体" w:eastAsia="楷体" w:cs="楷体"/>
                <w:i/>
                <w:iCs/>
                <w:color w:val="auto"/>
                <w:sz w:val="24"/>
                <w:highlight w:val="none"/>
              </w:rPr>
            </w:pPr>
            <w:r>
              <w:rPr>
                <w:rFonts w:hint="eastAsia" w:ascii="楷体" w:hAnsi="楷体" w:eastAsia="楷体" w:cs="楷体"/>
                <w:i/>
                <w:iCs/>
                <w:color w:val="auto"/>
                <w:sz w:val="24"/>
                <w:highlight w:val="none"/>
              </w:rPr>
              <w:t>无</w:t>
            </w:r>
          </w:p>
        </w:tc>
      </w:tr>
    </w:tbl>
    <w:p w14:paraId="51C9AE7B">
      <w:pPr>
        <w:pStyle w:val="5"/>
        <w:rPr>
          <w:color w:val="auto"/>
          <w:highlight w:val="none"/>
        </w:rPr>
      </w:pPr>
    </w:p>
    <w:p w14:paraId="3293FD98">
      <w:pPr>
        <w:pStyle w:val="4"/>
        <w:keepNext w:val="0"/>
        <w:keepLines w:val="0"/>
        <w:spacing w:before="0" w:after="0" w:line="360" w:lineRule="auto"/>
        <w:jc w:val="center"/>
        <w:rPr>
          <w:rFonts w:ascii="楷体" w:hAnsi="楷体" w:eastAsia="楷体"/>
          <w:color w:val="auto"/>
          <w:szCs w:val="32"/>
          <w:highlight w:val="none"/>
        </w:rPr>
      </w:pPr>
    </w:p>
    <w:p w14:paraId="363900FB">
      <w:pPr>
        <w:pStyle w:val="4"/>
        <w:keepNext w:val="0"/>
        <w:keepLines w:val="0"/>
        <w:spacing w:before="0" w:after="0" w:line="360" w:lineRule="auto"/>
        <w:jc w:val="center"/>
        <w:rPr>
          <w:rFonts w:hint="eastAsia" w:ascii="楷体" w:hAnsi="楷体" w:eastAsia="楷体"/>
          <w:color w:val="auto"/>
          <w:szCs w:val="32"/>
          <w:highlight w:val="none"/>
        </w:rPr>
      </w:pPr>
    </w:p>
    <w:p w14:paraId="42713595">
      <w:pPr>
        <w:pStyle w:val="4"/>
        <w:keepNext w:val="0"/>
        <w:keepLines w:val="0"/>
        <w:spacing w:before="0" w:after="0" w:line="360" w:lineRule="auto"/>
        <w:jc w:val="center"/>
        <w:rPr>
          <w:rFonts w:ascii="楷体" w:hAnsi="楷体" w:eastAsia="楷体"/>
          <w:color w:val="auto"/>
          <w:szCs w:val="32"/>
          <w:highlight w:val="none"/>
        </w:rPr>
      </w:pPr>
      <w:r>
        <w:rPr>
          <w:rFonts w:hint="eastAsia" w:ascii="楷体" w:hAnsi="楷体" w:eastAsia="楷体"/>
          <w:color w:val="auto"/>
          <w:szCs w:val="32"/>
          <w:highlight w:val="none"/>
        </w:rPr>
        <w:t>一、总  则</w:t>
      </w:r>
      <w:bookmarkEnd w:id="39"/>
      <w:bookmarkEnd w:id="40"/>
    </w:p>
    <w:p w14:paraId="56D930C4">
      <w:pPr>
        <w:pStyle w:val="4"/>
        <w:keepNext w:val="0"/>
        <w:keepLines w:val="0"/>
        <w:spacing w:before="0" w:after="0" w:line="360" w:lineRule="auto"/>
        <w:ind w:firstLine="444" w:firstLineChars="148"/>
        <w:rPr>
          <w:rFonts w:ascii="楷体" w:hAnsi="楷体" w:eastAsia="楷体"/>
          <w:color w:val="auto"/>
          <w:sz w:val="30"/>
          <w:highlight w:val="none"/>
        </w:rPr>
      </w:pPr>
      <w:bookmarkStart w:id="43" w:name="_Toc100386035"/>
      <w:bookmarkStart w:id="44" w:name="_Toc92168001"/>
      <w:r>
        <w:rPr>
          <w:rFonts w:hint="eastAsia" w:ascii="楷体" w:hAnsi="楷体" w:eastAsia="楷体"/>
          <w:color w:val="auto"/>
          <w:sz w:val="30"/>
          <w:highlight w:val="none"/>
        </w:rPr>
        <w:t>1．适用范围</w:t>
      </w:r>
      <w:bookmarkEnd w:id="43"/>
      <w:bookmarkEnd w:id="44"/>
    </w:p>
    <w:p w14:paraId="49459668">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1.1 本招标文件仅适用于镇江市中西医结合医院医用物资SPD智慧物流管理服务项目</w:t>
      </w:r>
      <w:r>
        <w:rPr>
          <w:rFonts w:hint="eastAsia" w:ascii="楷体" w:hAnsi="楷体" w:eastAsia="楷体" w:cs="隶书"/>
          <w:color w:val="auto"/>
          <w:sz w:val="24"/>
          <w:highlight w:val="none"/>
        </w:rPr>
        <w:t>。</w:t>
      </w:r>
    </w:p>
    <w:p w14:paraId="700CF97E">
      <w:pPr>
        <w:pStyle w:val="4"/>
        <w:keepNext w:val="0"/>
        <w:keepLines w:val="0"/>
        <w:spacing w:before="200" w:after="200" w:line="360" w:lineRule="auto"/>
        <w:ind w:firstLine="444" w:firstLineChars="148"/>
        <w:rPr>
          <w:rFonts w:ascii="楷体" w:hAnsi="楷体" w:eastAsia="楷体"/>
          <w:color w:val="auto"/>
          <w:sz w:val="30"/>
          <w:highlight w:val="none"/>
        </w:rPr>
      </w:pPr>
      <w:bookmarkStart w:id="45" w:name="_Toc100386036"/>
      <w:bookmarkStart w:id="46" w:name="_Toc92168002"/>
      <w:r>
        <w:rPr>
          <w:rFonts w:hint="eastAsia" w:ascii="楷体" w:hAnsi="楷体" w:eastAsia="楷体"/>
          <w:color w:val="auto"/>
          <w:sz w:val="30"/>
          <w:highlight w:val="none"/>
        </w:rPr>
        <w:t>2．定义</w:t>
      </w:r>
      <w:bookmarkEnd w:id="45"/>
      <w:bookmarkEnd w:id="46"/>
    </w:p>
    <w:p w14:paraId="74E44D8A">
      <w:pPr>
        <w:spacing w:line="360" w:lineRule="auto"/>
        <w:ind w:firstLine="480" w:firstLineChars="200"/>
        <w:rPr>
          <w:rFonts w:ascii="楷体" w:hAnsi="楷体" w:eastAsia="楷体"/>
          <w:color w:val="auto"/>
          <w:sz w:val="24"/>
          <w:highlight w:val="none"/>
        </w:rPr>
      </w:pPr>
      <w:bookmarkStart w:id="47" w:name="_Toc98669693"/>
      <w:bookmarkStart w:id="48" w:name="_Toc100386038"/>
      <w:bookmarkStart w:id="49" w:name="_Toc92168004"/>
      <w:bookmarkStart w:id="50" w:name="_Toc20732971"/>
      <w:bookmarkStart w:id="51" w:name="_Toc98669335"/>
      <w:r>
        <w:rPr>
          <w:rFonts w:hint="eastAsia" w:ascii="楷体" w:hAnsi="楷体" w:eastAsia="楷体"/>
          <w:color w:val="auto"/>
          <w:sz w:val="24"/>
          <w:highlight w:val="none"/>
        </w:rPr>
        <w:t>招标文件中下列术语应解释为：</w:t>
      </w:r>
    </w:p>
    <w:p w14:paraId="2BEA8720">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2.1 “采购人”系指依法进行政府采购的国家机关、事业单位、团体组织，即：</w:t>
      </w:r>
      <w:r>
        <w:rPr>
          <w:rFonts w:hint="eastAsia" w:ascii="楷体" w:hAnsi="楷体" w:eastAsia="楷体"/>
          <w:b/>
          <w:bCs/>
          <w:color w:val="auto"/>
          <w:sz w:val="24"/>
          <w:highlight w:val="none"/>
        </w:rPr>
        <w:t>镇江市中西医结合医院</w:t>
      </w:r>
      <w:r>
        <w:rPr>
          <w:rFonts w:hint="eastAsia" w:ascii="楷体" w:hAnsi="楷体" w:eastAsia="楷体"/>
          <w:color w:val="auto"/>
          <w:sz w:val="24"/>
          <w:highlight w:val="none"/>
        </w:rPr>
        <w:t>。</w:t>
      </w:r>
    </w:p>
    <w:p w14:paraId="2C951AB6">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2.2 “投标人”系指响应招标、参加投标竞争的法人、其他组织或者自然人。</w:t>
      </w:r>
    </w:p>
    <w:p w14:paraId="2A36A26D">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2.3 “采购代理机构”系指组织本次采购活动的单位，即：</w:t>
      </w:r>
      <w:bookmarkStart w:id="52" w:name="EB467128df5f344d64af2c93ecdb42da19"/>
      <w:r>
        <w:rPr>
          <w:rFonts w:hint="eastAsia" w:ascii="楷体" w:hAnsi="楷体" w:eastAsia="楷体"/>
          <w:b/>
          <w:bCs/>
          <w:color w:val="auto"/>
          <w:sz w:val="24"/>
          <w:highlight w:val="none"/>
        </w:rPr>
        <w:t>江苏弘业国际技术工程有限公司</w:t>
      </w:r>
      <w:bookmarkEnd w:id="52"/>
      <w:r>
        <w:rPr>
          <w:rFonts w:hint="eastAsia" w:ascii="楷体" w:hAnsi="楷体" w:eastAsia="楷体"/>
          <w:color w:val="auto"/>
          <w:sz w:val="24"/>
          <w:highlight w:val="none"/>
        </w:rPr>
        <w:t>。</w:t>
      </w:r>
    </w:p>
    <w:p w14:paraId="1D63F0EE">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2.4 “货物”系指本招标文件所述采购标的涉及的各种形态和种类的物品。</w:t>
      </w:r>
    </w:p>
    <w:p w14:paraId="5EC3F493">
      <w:pPr>
        <w:spacing w:line="360" w:lineRule="auto"/>
        <w:ind w:firstLine="480" w:firstLineChars="200"/>
        <w:rPr>
          <w:rFonts w:ascii="楷体" w:hAnsi="楷体" w:eastAsia="楷体" w:cs="隶书"/>
          <w:color w:val="auto"/>
          <w:sz w:val="24"/>
          <w:highlight w:val="none"/>
        </w:rPr>
      </w:pPr>
      <w:r>
        <w:rPr>
          <w:rFonts w:hint="eastAsia" w:ascii="楷体" w:hAnsi="楷体" w:eastAsia="楷体"/>
          <w:color w:val="auto"/>
          <w:sz w:val="24"/>
          <w:highlight w:val="none"/>
        </w:rPr>
        <w:t>2.5“服务”系指本招标文件所述投标人应该履行的承诺和义务，即</w:t>
      </w:r>
      <w:r>
        <w:rPr>
          <w:rFonts w:hint="eastAsia" w:ascii="楷体" w:hAnsi="楷体" w:eastAsia="楷体"/>
          <w:b/>
          <w:bCs/>
          <w:color w:val="auto"/>
          <w:sz w:val="24"/>
          <w:highlight w:val="none"/>
        </w:rPr>
        <w:t>镇江市中西医结合医院医用物资SPD智慧物流管理服务项目</w:t>
      </w:r>
      <w:r>
        <w:rPr>
          <w:rFonts w:hint="eastAsia" w:ascii="楷体" w:hAnsi="楷体" w:eastAsia="楷体"/>
          <w:color w:val="auto"/>
          <w:sz w:val="24"/>
          <w:highlight w:val="none"/>
        </w:rPr>
        <w:t>。</w:t>
      </w:r>
    </w:p>
    <w:p w14:paraId="5F8E0100">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2.6“</w:t>
      </w:r>
      <w:sdt>
        <w:sdtPr>
          <w:rPr>
            <w:rFonts w:hint="eastAsia" w:ascii="楷体" w:hAnsi="楷体" w:eastAsia="楷体"/>
            <w:color w:val="auto"/>
            <w:sz w:val="24"/>
            <w:highlight w:val="none"/>
          </w:rPr>
          <w:id w:val="404888855"/>
        </w:sdtPr>
        <w:sdtEndPr>
          <w:rPr>
            <w:rFonts w:hint="eastAsia" w:ascii="楷体" w:hAnsi="楷体" w:eastAsia="楷体"/>
            <w:color w:val="auto"/>
            <w:sz w:val="24"/>
            <w:highlight w:val="none"/>
          </w:rPr>
        </w:sdtEndPr>
        <w:sdtContent>
          <w:r>
            <w:rPr>
              <w:rFonts w:ascii="Wingdings" w:hAnsi="Wingdings" w:eastAsia="楷体"/>
              <w:color w:val="auto"/>
              <w:sz w:val="24"/>
              <w:highlight w:val="none"/>
            </w:rPr>
            <w:t></w:t>
          </w:r>
        </w:sdtContent>
      </w:sdt>
      <w:r>
        <w:rPr>
          <w:rFonts w:hint="eastAsia" w:ascii="楷体" w:hAnsi="楷体" w:eastAsia="楷体"/>
          <w:color w:val="auto"/>
          <w:sz w:val="24"/>
          <w:highlight w:val="none"/>
        </w:rPr>
        <w:t>”系指适用本项目的要求，“</w:t>
      </w:r>
      <w:sdt>
        <w:sdtPr>
          <w:rPr>
            <w:rFonts w:hint="eastAsia" w:ascii="楷体" w:hAnsi="楷体" w:eastAsia="楷体"/>
            <w:color w:val="auto"/>
            <w:sz w:val="24"/>
            <w:highlight w:val="none"/>
          </w:rPr>
          <w:id w:val="-1"/>
        </w:sdtPr>
        <w:sdtEndPr>
          <w:rPr>
            <w:rFonts w:hint="eastAsia" w:ascii="楷体" w:hAnsi="楷体" w:eastAsia="楷体"/>
            <w:color w:val="auto"/>
            <w:sz w:val="24"/>
            <w:highlight w:val="none"/>
          </w:rPr>
        </w:sdtEndPr>
        <w:sdtContent>
          <w:r>
            <w:rPr>
              <w:rFonts w:hint="eastAsia" w:ascii="楷体" w:hAnsi="楷体" w:eastAsia="楷体"/>
              <w:color w:val="auto"/>
              <w:sz w:val="24"/>
              <w:highlight w:val="none"/>
            </w:rPr>
            <w:t>☐</w:t>
          </w:r>
        </w:sdtContent>
      </w:sdt>
      <w:r>
        <w:rPr>
          <w:rFonts w:hint="eastAsia" w:ascii="楷体" w:hAnsi="楷体" w:eastAsia="楷体"/>
          <w:color w:val="auto"/>
          <w:sz w:val="24"/>
          <w:highlight w:val="none"/>
        </w:rPr>
        <w:t>”系指不适用本项目的要求。</w:t>
      </w:r>
    </w:p>
    <w:p w14:paraId="0B3E754A">
      <w:pPr>
        <w:pStyle w:val="4"/>
        <w:keepNext w:val="0"/>
        <w:keepLines w:val="0"/>
        <w:spacing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3．采购方式</w:t>
      </w:r>
    </w:p>
    <w:p w14:paraId="4C556349">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3.1 本次采购采取公开招标方式☑综合评分法 □最低评标价法。</w:t>
      </w:r>
    </w:p>
    <w:p w14:paraId="69F80575">
      <w:pPr>
        <w:spacing w:line="360" w:lineRule="auto"/>
        <w:ind w:firstLine="480" w:firstLineChars="200"/>
        <w:rPr>
          <w:rFonts w:ascii="楷体" w:hAnsi="楷体" w:eastAsia="楷体" w:cs="宋体"/>
          <w:color w:val="auto"/>
          <w:kern w:val="0"/>
          <w:sz w:val="24"/>
          <w:szCs w:val="28"/>
          <w:highlight w:val="none"/>
        </w:rPr>
      </w:pPr>
      <w:r>
        <w:rPr>
          <w:rFonts w:hint="eastAsia" w:ascii="楷体" w:hAnsi="楷体" w:eastAsia="楷体"/>
          <w:color w:val="auto"/>
          <w:sz w:val="24"/>
          <w:szCs w:val="28"/>
          <w:highlight w:val="none"/>
        </w:rPr>
        <w:t>3.2 本项目资格审查方式：☑资格后审 □资格预审</w:t>
      </w:r>
    </w:p>
    <w:p w14:paraId="0986ABFF">
      <w:pPr>
        <w:spacing w:line="360" w:lineRule="auto"/>
        <w:ind w:firstLine="480" w:firstLineChars="200"/>
        <w:rPr>
          <w:rFonts w:ascii="楷体" w:hAnsi="楷体" w:eastAsia="楷体"/>
          <w:color w:val="auto"/>
          <w:sz w:val="24"/>
          <w:szCs w:val="28"/>
          <w:highlight w:val="none"/>
        </w:rPr>
      </w:pPr>
      <w:r>
        <w:rPr>
          <w:rFonts w:hint="eastAsia" w:ascii="楷体" w:hAnsi="楷体" w:eastAsia="楷体"/>
          <w:color w:val="auto"/>
          <w:sz w:val="24"/>
          <w:szCs w:val="28"/>
          <w:highlight w:val="none"/>
        </w:rPr>
        <w:t>3.3 本次采购确定的中标人数量：1名</w:t>
      </w:r>
    </w:p>
    <w:p w14:paraId="0803949A">
      <w:pPr>
        <w:pStyle w:val="4"/>
        <w:keepNext w:val="0"/>
        <w:keepLines w:val="0"/>
        <w:spacing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4．投标费用</w:t>
      </w:r>
      <w:bookmarkEnd w:id="47"/>
      <w:bookmarkEnd w:id="48"/>
      <w:bookmarkEnd w:id="49"/>
      <w:bookmarkEnd w:id="50"/>
      <w:bookmarkEnd w:id="51"/>
    </w:p>
    <w:p w14:paraId="24288254">
      <w:pPr>
        <w:spacing w:line="360" w:lineRule="auto"/>
        <w:ind w:firstLine="480" w:firstLineChars="200"/>
        <w:rPr>
          <w:rFonts w:ascii="楷体" w:hAnsi="楷体" w:eastAsia="楷体"/>
          <w:b/>
          <w:color w:val="auto"/>
          <w:sz w:val="24"/>
          <w:highlight w:val="none"/>
        </w:rPr>
      </w:pPr>
      <w:r>
        <w:rPr>
          <w:rFonts w:hint="eastAsia" w:ascii="楷体" w:hAnsi="楷体" w:eastAsia="楷体"/>
          <w:color w:val="auto"/>
          <w:sz w:val="24"/>
          <w:highlight w:val="none"/>
        </w:rPr>
        <w:t>4.1 投标人应自行承担所有与参加投标有关的费用</w:t>
      </w:r>
      <w:r>
        <w:rPr>
          <w:rFonts w:hint="eastAsia" w:ascii="楷体" w:hAnsi="楷体" w:eastAsia="楷体"/>
          <w:b/>
          <w:color w:val="auto"/>
          <w:sz w:val="24"/>
          <w:highlight w:val="none"/>
        </w:rPr>
        <w:t>。</w:t>
      </w:r>
    </w:p>
    <w:p w14:paraId="15BB8458">
      <w:pPr>
        <w:spacing w:line="360" w:lineRule="auto"/>
        <w:ind w:firstLine="951" w:firstLineChars="396"/>
        <w:rPr>
          <w:rFonts w:ascii="楷体" w:hAnsi="楷体" w:eastAsia="楷体"/>
          <w:color w:val="auto"/>
          <w:sz w:val="24"/>
          <w:highlight w:val="none"/>
        </w:rPr>
      </w:pPr>
      <w:r>
        <w:rPr>
          <w:rFonts w:hint="eastAsia" w:ascii="楷体" w:hAnsi="楷体" w:eastAsia="楷体"/>
          <w:b/>
          <w:color w:val="auto"/>
          <w:sz w:val="24"/>
          <w:highlight w:val="none"/>
        </w:rPr>
        <w:t>☑</w:t>
      </w:r>
      <w:r>
        <w:rPr>
          <w:rFonts w:hint="eastAsia" w:ascii="楷体" w:hAnsi="楷体" w:eastAsia="楷体"/>
          <w:color w:val="auto"/>
          <w:sz w:val="24"/>
          <w:highlight w:val="none"/>
        </w:rPr>
        <w:t>中标人需向代理机构缴纳20000元服务费。</w:t>
      </w:r>
    </w:p>
    <w:p w14:paraId="10E35464">
      <w:pPr>
        <w:spacing w:line="360" w:lineRule="auto"/>
        <w:ind w:firstLine="1080" w:firstLineChars="450"/>
        <w:rPr>
          <w:rFonts w:ascii="楷体" w:hAnsi="楷体" w:eastAsia="楷体"/>
          <w:color w:val="auto"/>
          <w:sz w:val="24"/>
          <w:highlight w:val="none"/>
        </w:rPr>
      </w:pPr>
      <w:r>
        <w:rPr>
          <w:rFonts w:hint="eastAsia" w:ascii="楷体" w:hAnsi="楷体" w:eastAsia="楷体"/>
          <w:color w:val="auto"/>
          <w:sz w:val="24"/>
          <w:highlight w:val="none"/>
        </w:rPr>
        <w:t xml:space="preserve">收费标准：本项目中标服务费参照发改价格[2011]534号文标准收取，应在领取中标通知书前缴纳。 </w:t>
      </w:r>
    </w:p>
    <w:p w14:paraId="09761F74">
      <w:pPr>
        <w:spacing w:line="360" w:lineRule="auto"/>
        <w:ind w:firstLine="1080" w:firstLineChars="450"/>
        <w:rPr>
          <w:rFonts w:ascii="楷体" w:hAnsi="楷体" w:eastAsia="楷体"/>
          <w:color w:val="auto"/>
          <w:sz w:val="24"/>
          <w:highlight w:val="none"/>
        </w:rPr>
      </w:pPr>
      <w:r>
        <w:rPr>
          <w:rFonts w:hint="eastAsia" w:ascii="楷体" w:hAnsi="楷体" w:eastAsia="楷体"/>
          <w:color w:val="auto"/>
          <w:sz w:val="24"/>
          <w:highlight w:val="none"/>
        </w:rPr>
        <w:t>招标代理费用收款信息：</w:t>
      </w:r>
    </w:p>
    <w:p w14:paraId="57CD7E6C">
      <w:pPr>
        <w:spacing w:line="360" w:lineRule="auto"/>
        <w:ind w:firstLine="1080" w:firstLineChars="450"/>
        <w:rPr>
          <w:rFonts w:ascii="楷体" w:hAnsi="楷体" w:eastAsia="楷体"/>
          <w:color w:val="auto"/>
          <w:sz w:val="24"/>
          <w:highlight w:val="none"/>
        </w:rPr>
      </w:pPr>
      <w:r>
        <w:rPr>
          <w:rFonts w:hint="eastAsia" w:ascii="楷体" w:hAnsi="楷体" w:eastAsia="楷体"/>
          <w:color w:val="auto"/>
          <w:sz w:val="24"/>
          <w:highlight w:val="none"/>
        </w:rPr>
        <w:t xml:space="preserve">收款单位：江苏弘业国际技术工程有限公司   </w:t>
      </w:r>
    </w:p>
    <w:p w14:paraId="1E2CB556">
      <w:pPr>
        <w:spacing w:line="360" w:lineRule="auto"/>
        <w:ind w:firstLine="1080" w:firstLineChars="450"/>
        <w:rPr>
          <w:rFonts w:ascii="楷体" w:hAnsi="楷体" w:eastAsia="楷体"/>
          <w:color w:val="auto"/>
          <w:sz w:val="24"/>
          <w:highlight w:val="none"/>
        </w:rPr>
      </w:pPr>
      <w:r>
        <w:rPr>
          <w:rFonts w:hint="eastAsia" w:ascii="楷体" w:hAnsi="楷体" w:eastAsia="楷体"/>
          <w:color w:val="auto"/>
          <w:sz w:val="24"/>
          <w:highlight w:val="none"/>
        </w:rPr>
        <w:t>收款账号：527460884999</w:t>
      </w:r>
    </w:p>
    <w:p w14:paraId="210BA647">
      <w:pPr>
        <w:spacing w:line="360" w:lineRule="auto"/>
        <w:ind w:firstLine="1080" w:firstLineChars="450"/>
        <w:jc w:val="left"/>
        <w:rPr>
          <w:rFonts w:ascii="楷体" w:hAnsi="楷体" w:eastAsia="楷体"/>
          <w:color w:val="auto"/>
          <w:sz w:val="24"/>
          <w:highlight w:val="none"/>
        </w:rPr>
      </w:pPr>
      <w:r>
        <w:rPr>
          <w:rFonts w:hint="eastAsia" w:ascii="楷体" w:hAnsi="楷体" w:eastAsia="楷体"/>
          <w:color w:val="auto"/>
          <w:sz w:val="24"/>
          <w:highlight w:val="none"/>
        </w:rPr>
        <w:t>开户银行：中国银行南京市中华路支行</w:t>
      </w:r>
    </w:p>
    <w:p w14:paraId="75CF0F9F">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4.2不论投标的结果如何，采购人和采购代理机构在任何情况下均无义务和责任承担上述费用。</w:t>
      </w:r>
    </w:p>
    <w:p w14:paraId="10AA6F7F">
      <w:pPr>
        <w:pStyle w:val="4"/>
        <w:keepNext w:val="0"/>
        <w:keepLines w:val="0"/>
        <w:spacing w:before="200" w:after="200" w:line="360" w:lineRule="auto"/>
        <w:ind w:firstLine="444" w:firstLineChars="148"/>
        <w:rPr>
          <w:rFonts w:ascii="楷体" w:hAnsi="楷体" w:eastAsia="楷体"/>
          <w:color w:val="auto"/>
          <w:sz w:val="30"/>
          <w:highlight w:val="none"/>
        </w:rPr>
      </w:pPr>
      <w:bookmarkStart w:id="53" w:name="_Toc98669336"/>
      <w:bookmarkStart w:id="54" w:name="_Toc20732973"/>
      <w:bookmarkStart w:id="55" w:name="_Toc92168005"/>
      <w:bookmarkStart w:id="56" w:name="_Toc100386039"/>
      <w:bookmarkStart w:id="57" w:name="_Toc98669694"/>
      <w:r>
        <w:rPr>
          <w:rFonts w:hint="eastAsia" w:ascii="楷体" w:hAnsi="楷体" w:eastAsia="楷体"/>
          <w:color w:val="auto"/>
          <w:sz w:val="30"/>
          <w:highlight w:val="none"/>
        </w:rPr>
        <w:t>5．政策功能</w:t>
      </w:r>
    </w:p>
    <w:p w14:paraId="30E7B5DC">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5.1支持中小企业发展</w:t>
      </w:r>
    </w:p>
    <w:p w14:paraId="166B6BDD">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019152B">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符合中小企业划分标准的个体工商户，在政府采购活动中视同中小企业。</w:t>
      </w:r>
    </w:p>
    <w:p w14:paraId="1FBA1EA5">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5.1.2在政府采购活动中，投标人提供的货物、工程或者服务符合下列情形的，享受中小企业扶持政策：</w:t>
      </w:r>
    </w:p>
    <w:p w14:paraId="03C66E61">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5.1.2.1在货物采购项目中，货物由中小企业制造，即货物由中小企业生产且使用该中小企业商号或者注册商标；</w:t>
      </w:r>
    </w:p>
    <w:p w14:paraId="3E81F8C4">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5.1.2.2在工程采购项目中，工程由中小企业承建，即工程施工单位为中小企业；</w:t>
      </w:r>
    </w:p>
    <w:p w14:paraId="2F58E321">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5.1.2.3在服务采购项目中，服务由中小企业承接，即提供服务的人员为中小企业依照《中华人民共和国劳动合同法》订立劳动合同的从业人员。</w:t>
      </w:r>
    </w:p>
    <w:p w14:paraId="6FAF802A">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在货物采购项目中，投标人提供的货物既有中小企业制造货物，也有大型企业制造货物的，不享受中小企业扶持政策。</w:t>
      </w:r>
    </w:p>
    <w:p w14:paraId="348403CC">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以联合体形式参加政府采购活动，联合体各方均为中小企业的，联合体视同中小企业。其中，联合体各方均为小微企业的，联合体视同小微企业。</w:t>
      </w:r>
    </w:p>
    <w:p w14:paraId="111B4FC4">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ascii="楷体" w:hAnsi="楷体" w:eastAsia="楷体"/>
          <w:iCs/>
          <w:color w:val="auto"/>
          <w:sz w:val="24"/>
          <w:highlight w:val="none"/>
        </w:rPr>
        <w:t>10%-20%</w:t>
      </w:r>
      <w:bookmarkEnd w:id="58"/>
      <w:r>
        <w:rPr>
          <w:rFonts w:ascii="楷体" w:hAnsi="楷体" w:eastAsia="楷体"/>
          <w:color w:val="auto"/>
          <w:sz w:val="24"/>
          <w:highlight w:val="none"/>
        </w:rPr>
        <w:t>的扣除，</w:t>
      </w:r>
      <w:bookmarkStart w:id="59" w:name="_Hlk132637893"/>
      <w:r>
        <w:rPr>
          <w:rFonts w:ascii="楷体" w:hAnsi="楷体" w:eastAsia="楷体"/>
          <w:color w:val="auto"/>
          <w:sz w:val="24"/>
          <w:highlight w:val="none"/>
        </w:rPr>
        <w:t>用扣除后的价格参与评审</w:t>
      </w:r>
      <w:bookmarkEnd w:id="59"/>
      <w:r>
        <w:rPr>
          <w:rFonts w:ascii="楷体" w:hAnsi="楷体" w:eastAsia="楷体"/>
          <w:color w:val="auto"/>
          <w:sz w:val="24"/>
          <w:highlight w:val="none"/>
        </w:rPr>
        <w:t>。接受大中型企业与小微企业组成联合体或者允许大中型企业向一家或者多家小微企业分包的</w:t>
      </w:r>
      <w:r>
        <w:rPr>
          <w:rFonts w:hint="eastAsia" w:ascii="楷体" w:hAnsi="楷体" w:eastAsia="楷体"/>
          <w:color w:val="auto"/>
          <w:sz w:val="24"/>
          <w:highlight w:val="none"/>
        </w:rPr>
        <w:t>政府</w:t>
      </w:r>
      <w:r>
        <w:rPr>
          <w:rFonts w:ascii="楷体" w:hAnsi="楷体" w:eastAsia="楷体"/>
          <w:color w:val="auto"/>
          <w:sz w:val="24"/>
          <w:highlight w:val="none"/>
        </w:rPr>
        <w:t>采购</w:t>
      </w:r>
      <w:r>
        <w:rPr>
          <w:rFonts w:hint="eastAsia" w:ascii="楷体" w:hAnsi="楷体" w:eastAsia="楷体"/>
          <w:color w:val="auto"/>
          <w:sz w:val="24"/>
          <w:highlight w:val="none"/>
        </w:rPr>
        <w:t>货物或服务</w:t>
      </w:r>
      <w:r>
        <w:rPr>
          <w:rFonts w:ascii="楷体" w:hAnsi="楷体" w:eastAsia="楷体"/>
          <w:color w:val="auto"/>
          <w:sz w:val="24"/>
          <w:highlight w:val="none"/>
        </w:rPr>
        <w:t>项目，对于联合协议或者分包意向协议</w:t>
      </w:r>
      <w:r>
        <w:rPr>
          <w:rFonts w:hint="eastAsia" w:ascii="楷体" w:hAnsi="楷体" w:eastAsia="楷体"/>
          <w:bCs/>
          <w:color w:val="auto"/>
          <w:sz w:val="24"/>
          <w:highlight w:val="none"/>
        </w:rPr>
        <w:t>约定小型、微型企业的协议合同金额占到合同总金额30%以上的，给予联合体</w:t>
      </w:r>
      <w:r>
        <w:rPr>
          <w:rFonts w:ascii="楷体" w:hAnsi="楷体" w:eastAsia="楷体"/>
          <w:bCs/>
          <w:iCs/>
          <w:color w:val="auto"/>
          <w:sz w:val="24"/>
          <w:highlight w:val="none"/>
        </w:rPr>
        <w:t>4</w:t>
      </w:r>
      <w:r>
        <w:rPr>
          <w:rFonts w:hint="eastAsia" w:ascii="楷体" w:hAnsi="楷体" w:eastAsia="楷体"/>
          <w:bCs/>
          <w:iCs/>
          <w:color w:val="auto"/>
          <w:sz w:val="24"/>
          <w:highlight w:val="none"/>
        </w:rPr>
        <w:t>%</w:t>
      </w:r>
      <w:r>
        <w:rPr>
          <w:rFonts w:ascii="楷体" w:hAnsi="楷体" w:eastAsia="楷体"/>
          <w:bCs/>
          <w:iCs/>
          <w:color w:val="auto"/>
          <w:sz w:val="24"/>
          <w:highlight w:val="none"/>
        </w:rPr>
        <w:t>-6%</w:t>
      </w:r>
      <w:r>
        <w:rPr>
          <w:rFonts w:hint="eastAsia" w:ascii="楷体" w:hAnsi="楷体" w:eastAsia="楷体"/>
          <w:bCs/>
          <w:color w:val="auto"/>
          <w:sz w:val="24"/>
          <w:highlight w:val="none"/>
        </w:rPr>
        <w:t>的价格扣除。联合体各方均为小型、微型企业的，联合体视同为小型、微型企业享受</w:t>
      </w:r>
      <w:r>
        <w:rPr>
          <w:rFonts w:ascii="楷体" w:hAnsi="楷体" w:eastAsia="楷体"/>
          <w:iCs/>
          <w:color w:val="auto"/>
          <w:sz w:val="24"/>
          <w:highlight w:val="none"/>
        </w:rPr>
        <w:t>10%-20%</w:t>
      </w:r>
      <w:r>
        <w:rPr>
          <w:rFonts w:hint="eastAsia" w:ascii="楷体" w:hAnsi="楷体" w:eastAsia="楷体"/>
          <w:bCs/>
          <w:color w:val="auto"/>
          <w:sz w:val="24"/>
          <w:highlight w:val="none"/>
        </w:rPr>
        <w:t>的价格扣除，</w:t>
      </w:r>
      <w:r>
        <w:rPr>
          <w:rFonts w:ascii="楷体" w:hAnsi="楷体" w:eastAsia="楷体"/>
          <w:color w:val="auto"/>
          <w:sz w:val="24"/>
          <w:highlight w:val="none"/>
        </w:rPr>
        <w:t>用扣除后的价格参与评审</w:t>
      </w:r>
      <w:r>
        <w:rPr>
          <w:rFonts w:hint="eastAsia" w:ascii="楷体" w:hAnsi="楷体" w:eastAsia="楷体"/>
          <w:bCs/>
          <w:color w:val="auto"/>
          <w:sz w:val="24"/>
          <w:highlight w:val="none"/>
        </w:rPr>
        <w:t>。</w:t>
      </w:r>
      <w:r>
        <w:rPr>
          <w:rFonts w:hint="eastAsia" w:ascii="楷体" w:hAnsi="楷体" w:eastAsia="楷体"/>
          <w:color w:val="auto"/>
          <w:sz w:val="24"/>
          <w:highlight w:val="none"/>
        </w:rPr>
        <w:t>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67D9ECCD">
      <w:pPr>
        <w:pStyle w:val="5"/>
        <w:spacing w:line="360" w:lineRule="auto"/>
        <w:ind w:firstLine="480"/>
        <w:rPr>
          <w:rFonts w:ascii="楷体" w:hAnsi="楷体" w:eastAsia="楷体"/>
          <w:bCs/>
          <w:color w:val="auto"/>
          <w:sz w:val="24"/>
          <w:highlight w:val="none"/>
        </w:rPr>
      </w:pPr>
      <w:r>
        <w:rPr>
          <w:rFonts w:hint="eastAsia" w:ascii="楷体" w:hAnsi="楷体" w:eastAsia="楷体"/>
          <w:color w:val="auto"/>
          <w:sz w:val="24"/>
          <w:highlight w:val="none"/>
        </w:rPr>
        <w:t>5.1.4</w:t>
      </w:r>
      <w:r>
        <w:rPr>
          <w:rFonts w:hint="eastAsia" w:ascii="楷体" w:hAnsi="楷体" w:eastAsia="楷体"/>
          <w:bCs/>
          <w:color w:val="auto"/>
          <w:sz w:val="24"/>
          <w:highlight w:val="none"/>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51C923C">
      <w:pPr>
        <w:spacing w:line="360" w:lineRule="auto"/>
        <w:ind w:firstLine="480" w:firstLineChars="200"/>
        <w:rPr>
          <w:rFonts w:ascii="楷体" w:hAnsi="楷体" w:eastAsia="楷体"/>
          <w:bCs/>
          <w:color w:val="auto"/>
          <w:sz w:val="24"/>
          <w:highlight w:val="none"/>
        </w:rPr>
      </w:pPr>
      <w:r>
        <w:rPr>
          <w:rFonts w:hint="eastAsia" w:ascii="楷体" w:hAnsi="楷体" w:eastAsia="楷体"/>
          <w:bCs/>
          <w:color w:val="auto"/>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0D39DEEA">
      <w:pPr>
        <w:spacing w:line="360" w:lineRule="auto"/>
        <w:ind w:firstLine="480" w:firstLineChars="200"/>
        <w:rPr>
          <w:rFonts w:ascii="楷体" w:hAnsi="楷体" w:eastAsia="楷体"/>
          <w:bCs/>
          <w:color w:val="auto"/>
          <w:sz w:val="24"/>
          <w:highlight w:val="none"/>
        </w:rPr>
      </w:pPr>
      <w:r>
        <w:rPr>
          <w:rFonts w:hint="eastAsia" w:ascii="楷体" w:hAnsi="楷体" w:eastAsia="楷体"/>
          <w:bCs/>
          <w:color w:val="auto"/>
          <w:sz w:val="24"/>
          <w:highlight w:val="none"/>
        </w:rPr>
        <w:t>5.1.6中小企业享受扶持政策获得政府采购合同的，小微企业不得将合同分包给大中型企业，中型企业不得将合同分包给大型企业。</w:t>
      </w:r>
    </w:p>
    <w:p w14:paraId="53BE7FBC">
      <w:pPr>
        <w:spacing w:line="360" w:lineRule="auto"/>
        <w:ind w:firstLine="477" w:firstLineChars="199"/>
        <w:rPr>
          <w:rFonts w:ascii="楷体" w:hAnsi="楷体" w:eastAsia="楷体"/>
          <w:color w:val="auto"/>
          <w:sz w:val="24"/>
          <w:highlight w:val="none"/>
        </w:rPr>
      </w:pPr>
      <w:r>
        <w:rPr>
          <w:rFonts w:hint="eastAsia" w:ascii="楷体" w:hAnsi="楷体" w:eastAsia="楷体"/>
          <w:color w:val="auto"/>
          <w:sz w:val="24"/>
          <w:highlight w:val="none"/>
        </w:rPr>
        <w:t>5.2强制采购信息安全产品</w:t>
      </w:r>
    </w:p>
    <w:p w14:paraId="5994FB4F">
      <w:pPr>
        <w:spacing w:line="360" w:lineRule="auto"/>
        <w:ind w:firstLine="477" w:firstLineChars="199"/>
        <w:rPr>
          <w:rFonts w:ascii="楷体" w:hAnsi="楷体" w:eastAsia="楷体"/>
          <w:color w:val="auto"/>
          <w:sz w:val="24"/>
          <w:highlight w:val="none"/>
        </w:rPr>
      </w:pPr>
      <w:r>
        <w:rPr>
          <w:rFonts w:hint="eastAsia" w:ascii="楷体" w:hAnsi="楷体" w:eastAsia="楷体"/>
          <w:color w:val="auto"/>
          <w:sz w:val="24"/>
          <w:highlight w:val="none"/>
        </w:rPr>
        <w:t>信息安全产品指国家质检总局国家认监委《信息安全产品强制性认证目录》，并获得强制性产品认证证书的产品。</w:t>
      </w:r>
    </w:p>
    <w:p w14:paraId="0B71BC88">
      <w:pPr>
        <w:spacing w:line="360" w:lineRule="auto"/>
        <w:ind w:firstLine="477" w:firstLineChars="199"/>
        <w:rPr>
          <w:rFonts w:ascii="楷体" w:hAnsi="楷体" w:eastAsia="楷体"/>
          <w:color w:val="auto"/>
          <w:sz w:val="24"/>
          <w:highlight w:val="none"/>
        </w:rPr>
      </w:pPr>
      <w:r>
        <w:rPr>
          <w:rFonts w:hint="eastAsia" w:ascii="楷体" w:hAnsi="楷体" w:eastAsia="楷体"/>
          <w:color w:val="auto"/>
          <w:sz w:val="24"/>
          <w:highlight w:val="none"/>
        </w:rPr>
        <w:t>5.3支持绿色发展</w:t>
      </w:r>
    </w:p>
    <w:p w14:paraId="3681DFCF">
      <w:pPr>
        <w:spacing w:line="360" w:lineRule="auto"/>
        <w:ind w:firstLine="477" w:firstLineChars="199"/>
        <w:rPr>
          <w:rFonts w:ascii="楷体" w:hAnsi="楷体" w:eastAsia="楷体"/>
          <w:color w:val="auto"/>
          <w:sz w:val="24"/>
          <w:highlight w:val="none"/>
        </w:rPr>
      </w:pPr>
      <w:r>
        <w:rPr>
          <w:rFonts w:ascii="楷体" w:hAnsi="楷体" w:eastAsia="楷体"/>
          <w:color w:val="auto"/>
          <w:sz w:val="24"/>
          <w:highlight w:val="none"/>
        </w:rPr>
        <w:t>5.3.1</w:t>
      </w:r>
      <w:r>
        <w:rPr>
          <w:rFonts w:hint="eastAsia" w:ascii="楷体" w:hAnsi="楷体" w:eastAsia="楷体"/>
          <w:color w:val="auto"/>
          <w:sz w:val="24"/>
          <w:highlight w:val="none"/>
        </w:rPr>
        <w:t>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0C18DC04">
      <w:pPr>
        <w:spacing w:line="360" w:lineRule="auto"/>
        <w:ind w:firstLine="477" w:firstLineChars="199"/>
        <w:rPr>
          <w:rFonts w:ascii="楷体" w:hAnsi="楷体" w:eastAsia="楷体"/>
          <w:color w:val="auto"/>
          <w:sz w:val="24"/>
          <w:highlight w:val="none"/>
        </w:rPr>
      </w:pPr>
      <w:r>
        <w:rPr>
          <w:rFonts w:hint="eastAsia" w:ascii="楷体" w:hAnsi="楷体" w:eastAsia="楷体"/>
          <w:color w:val="auto"/>
          <w:sz w:val="24"/>
          <w:highlight w:val="none"/>
        </w:rPr>
        <w:t>5.</w:t>
      </w:r>
      <w:r>
        <w:rPr>
          <w:rFonts w:ascii="楷体" w:hAnsi="楷体" w:eastAsia="楷体"/>
          <w:color w:val="auto"/>
          <w:sz w:val="24"/>
          <w:highlight w:val="none"/>
        </w:rPr>
        <w:t>3.2</w:t>
      </w:r>
      <w:r>
        <w:rPr>
          <w:rFonts w:hint="eastAsia" w:ascii="楷体" w:hAnsi="楷体" w:eastAsia="楷体"/>
          <w:color w:val="auto"/>
          <w:sz w:val="24"/>
          <w:highlight w:val="none"/>
        </w:rPr>
        <w:t>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olor w:val="auto"/>
          <w:sz w:val="24"/>
          <w:highlight w:val="none"/>
        </w:rPr>
        <w:t>（财办库〔2020〕123号）</w:t>
      </w:r>
      <w:bookmarkEnd w:id="60"/>
      <w:r>
        <w:rPr>
          <w:rFonts w:hint="eastAsia" w:ascii="楷体" w:hAnsi="楷体" w:eastAsia="楷体"/>
          <w:color w:val="auto"/>
          <w:sz w:val="24"/>
          <w:highlight w:val="none"/>
        </w:rPr>
        <w:t>规定的包装需求标准。</w:t>
      </w:r>
    </w:p>
    <w:p w14:paraId="0CAE1A86">
      <w:pPr>
        <w:spacing w:line="360" w:lineRule="auto"/>
        <w:ind w:firstLine="477" w:firstLineChars="199"/>
        <w:rPr>
          <w:rFonts w:ascii="楷体" w:hAnsi="楷体" w:eastAsia="楷体"/>
          <w:color w:val="auto"/>
          <w:sz w:val="24"/>
          <w:highlight w:val="none"/>
        </w:rPr>
      </w:pPr>
      <w:r>
        <w:rPr>
          <w:rFonts w:hint="eastAsia" w:ascii="楷体" w:hAnsi="楷体" w:eastAsia="楷体"/>
          <w:color w:val="auto"/>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15E86EAC">
      <w:pPr>
        <w:spacing w:line="360" w:lineRule="auto"/>
        <w:ind w:firstLine="477" w:firstLineChars="199"/>
        <w:rPr>
          <w:rFonts w:ascii="楷体" w:hAnsi="楷体" w:eastAsia="楷体"/>
          <w:color w:val="auto"/>
          <w:sz w:val="24"/>
          <w:highlight w:val="none"/>
        </w:rPr>
      </w:pPr>
      <w:r>
        <w:rPr>
          <w:rFonts w:hint="eastAsia" w:ascii="楷体" w:hAnsi="楷体" w:eastAsia="楷体"/>
          <w:color w:val="auto"/>
          <w:sz w:val="24"/>
          <w:highlight w:val="none"/>
        </w:rPr>
        <w:t>5.3.4采购人采购数据中心相关设备、运维服务，按照《绿色数据中心政府采购需求标准（试行）》实施相关采购活动。</w:t>
      </w:r>
    </w:p>
    <w:p w14:paraId="1F9A9510">
      <w:pPr>
        <w:spacing w:line="360" w:lineRule="auto"/>
        <w:ind w:firstLine="477" w:firstLineChars="199"/>
        <w:rPr>
          <w:rFonts w:ascii="楷体" w:hAnsi="楷体" w:eastAsia="楷体"/>
          <w:color w:val="auto"/>
          <w:sz w:val="24"/>
          <w:highlight w:val="none"/>
        </w:rPr>
      </w:pPr>
      <w:r>
        <w:rPr>
          <w:rFonts w:hint="eastAsia" w:ascii="楷体" w:hAnsi="楷体" w:eastAsia="楷体"/>
          <w:color w:val="auto"/>
          <w:sz w:val="24"/>
          <w:highlight w:val="none"/>
        </w:rPr>
        <w:t>5.4 根据国家扶持中小企业的有关政策，采购项目中标人在履约过程中如遇到资金困难，凭政府采购合同在相关金融机构办理授信申请，相关事宜请查阅“镇江市公共资源交易服务平台---政府采购”网站。</w:t>
      </w:r>
    </w:p>
    <w:p w14:paraId="23DF231E">
      <w:pPr>
        <w:spacing w:line="360" w:lineRule="auto"/>
        <w:ind w:firstLine="477" w:firstLineChars="199"/>
        <w:rPr>
          <w:rFonts w:ascii="楷体" w:hAnsi="楷体" w:eastAsia="楷体"/>
          <w:color w:val="auto"/>
          <w:sz w:val="24"/>
          <w:highlight w:val="none"/>
        </w:rPr>
      </w:pPr>
      <w:r>
        <w:rPr>
          <w:rFonts w:hint="eastAsia" w:ascii="楷体" w:hAnsi="楷体" w:eastAsia="楷体"/>
          <w:color w:val="auto"/>
          <w:sz w:val="24"/>
          <w:highlight w:val="none"/>
        </w:rPr>
        <w:t>5.5支持创新发展</w:t>
      </w:r>
    </w:p>
    <w:p w14:paraId="3B08B964">
      <w:pPr>
        <w:spacing w:line="360" w:lineRule="auto"/>
        <w:ind w:firstLine="477" w:firstLineChars="199"/>
        <w:rPr>
          <w:rFonts w:ascii="楷体" w:hAnsi="楷体" w:eastAsia="楷体"/>
          <w:color w:val="auto"/>
          <w:sz w:val="24"/>
          <w:highlight w:val="none"/>
        </w:rPr>
      </w:pPr>
      <w:r>
        <w:rPr>
          <w:rFonts w:hint="eastAsia" w:ascii="楷体" w:hAnsi="楷体" w:eastAsia="楷体"/>
          <w:color w:val="auto"/>
          <w:sz w:val="24"/>
          <w:highlight w:val="none"/>
        </w:rPr>
        <w:t>5.5.1采购人优先采购被认定为重点推广应用、首台（套）重大装备、重点领域首版次软件的自主创新产品。</w:t>
      </w:r>
    </w:p>
    <w:p w14:paraId="4701CBE3">
      <w:pPr>
        <w:spacing w:line="360" w:lineRule="auto"/>
        <w:ind w:firstLine="477" w:firstLineChars="199"/>
        <w:rPr>
          <w:rFonts w:ascii="楷体" w:hAnsi="楷体" w:eastAsia="楷体"/>
          <w:color w:val="auto"/>
          <w:sz w:val="24"/>
          <w:highlight w:val="none"/>
        </w:rPr>
      </w:pPr>
      <w:r>
        <w:rPr>
          <w:rFonts w:hint="eastAsia" w:ascii="楷体" w:hAnsi="楷体" w:eastAsia="楷体"/>
          <w:color w:val="auto"/>
          <w:sz w:val="24"/>
          <w:highlight w:val="none"/>
        </w:rPr>
        <w:t>5.6平等对待内外资企业和符合条件的破产重整企业</w:t>
      </w:r>
    </w:p>
    <w:p w14:paraId="4FF575AB">
      <w:pPr>
        <w:spacing w:line="360" w:lineRule="auto"/>
        <w:ind w:firstLine="477" w:firstLineChars="199"/>
        <w:rPr>
          <w:rFonts w:ascii="楷体" w:hAnsi="楷体" w:eastAsia="楷体"/>
          <w:color w:val="auto"/>
          <w:sz w:val="24"/>
          <w:highlight w:val="none"/>
        </w:rPr>
      </w:pPr>
      <w:r>
        <w:rPr>
          <w:rFonts w:hint="eastAsia" w:ascii="楷体" w:hAnsi="楷体" w:eastAsia="楷体"/>
          <w:color w:val="auto"/>
          <w:sz w:val="24"/>
          <w:highlight w:val="none"/>
        </w:rPr>
        <w:t>5.6.1平等对待内外资企业和符合条件的破产重整企业，切实保障企业公平竞争，平等维护企业的合法利益。</w:t>
      </w:r>
    </w:p>
    <w:bookmarkEnd w:id="53"/>
    <w:bookmarkEnd w:id="54"/>
    <w:bookmarkEnd w:id="55"/>
    <w:bookmarkEnd w:id="56"/>
    <w:bookmarkEnd w:id="57"/>
    <w:p w14:paraId="1D96C71E">
      <w:pPr>
        <w:pStyle w:val="4"/>
        <w:keepNext w:val="0"/>
        <w:keepLines w:val="0"/>
        <w:spacing w:before="0" w:after="0" w:line="360" w:lineRule="auto"/>
        <w:jc w:val="center"/>
        <w:rPr>
          <w:rFonts w:ascii="楷体" w:hAnsi="楷体" w:eastAsia="楷体"/>
          <w:color w:val="auto"/>
          <w:szCs w:val="32"/>
          <w:highlight w:val="none"/>
        </w:rPr>
      </w:pPr>
      <w:r>
        <w:rPr>
          <w:rFonts w:hint="eastAsia" w:ascii="楷体" w:hAnsi="楷体" w:eastAsia="楷体"/>
          <w:color w:val="auto"/>
          <w:szCs w:val="32"/>
          <w:highlight w:val="none"/>
        </w:rPr>
        <w:t>二、招标文件</w:t>
      </w:r>
    </w:p>
    <w:p w14:paraId="3EC534EC">
      <w:pPr>
        <w:pStyle w:val="4"/>
        <w:keepNext w:val="0"/>
        <w:keepLines w:val="0"/>
        <w:spacing w:before="200" w:after="200" w:line="360" w:lineRule="auto"/>
        <w:ind w:firstLine="444" w:firstLineChars="148"/>
        <w:rPr>
          <w:rFonts w:ascii="楷体" w:hAnsi="楷体" w:eastAsia="楷体"/>
          <w:color w:val="auto"/>
          <w:sz w:val="30"/>
          <w:highlight w:val="none"/>
        </w:rPr>
      </w:pPr>
      <w:bookmarkStart w:id="61" w:name="_Toc98669697"/>
      <w:bookmarkStart w:id="62" w:name="_Toc100386042"/>
      <w:bookmarkStart w:id="63" w:name="_Toc20732976"/>
      <w:bookmarkStart w:id="64" w:name="_Toc92168008"/>
      <w:bookmarkStart w:id="65" w:name="_Toc98669339"/>
      <w:r>
        <w:rPr>
          <w:rFonts w:hint="eastAsia" w:ascii="楷体" w:hAnsi="楷体" w:eastAsia="楷体"/>
          <w:color w:val="auto"/>
          <w:sz w:val="30"/>
          <w:highlight w:val="none"/>
        </w:rPr>
        <w:t>6.招标文件组成</w:t>
      </w:r>
    </w:p>
    <w:p w14:paraId="55563DA5">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6.1 招标文件包括：</w:t>
      </w:r>
    </w:p>
    <w:p w14:paraId="2B49BB46">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（1）投标邀请</w:t>
      </w:r>
    </w:p>
    <w:p w14:paraId="069BCBD5">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p>
    <w:p w14:paraId="2B4ED159">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（3）拟签订的合同文本</w:t>
      </w:r>
    </w:p>
    <w:p w14:paraId="41B38702">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（4）采购需求</w:t>
      </w:r>
    </w:p>
    <w:p w14:paraId="516B00F7">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（5）评标办法和标准</w:t>
      </w:r>
    </w:p>
    <w:p w14:paraId="6BC2E626">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（6）投标文件（格式）</w:t>
      </w:r>
    </w:p>
    <w:p w14:paraId="0503870D">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6.2 投标人获取本文件后，应认真阅读本文件中所有的事项、格式条款和规范等要求。</w:t>
      </w:r>
    </w:p>
    <w:p w14:paraId="44738911">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w:t>
      </w:r>
    </w:p>
    <w:p w14:paraId="5A23A473">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7．招标文件的澄清</w:t>
      </w:r>
      <w:bookmarkEnd w:id="61"/>
      <w:bookmarkEnd w:id="62"/>
      <w:bookmarkEnd w:id="63"/>
      <w:bookmarkEnd w:id="64"/>
      <w:bookmarkEnd w:id="65"/>
      <w:bookmarkStart w:id="66" w:name="_Toc20732977"/>
      <w:bookmarkStart w:id="67" w:name="_Toc92168009"/>
      <w:bookmarkStart w:id="68" w:name="_Toc98669698"/>
      <w:bookmarkStart w:id="69" w:name="_Toc100386043"/>
      <w:bookmarkStart w:id="70" w:name="_Toc98669340"/>
      <w:r>
        <w:rPr>
          <w:rFonts w:hint="eastAsia" w:ascii="楷体" w:hAnsi="楷体" w:eastAsia="楷体"/>
          <w:color w:val="auto"/>
          <w:sz w:val="30"/>
          <w:highlight w:val="none"/>
        </w:rPr>
        <w:t>和修改</w:t>
      </w:r>
      <w:bookmarkEnd w:id="66"/>
      <w:bookmarkEnd w:id="67"/>
      <w:bookmarkEnd w:id="68"/>
      <w:bookmarkEnd w:id="69"/>
      <w:bookmarkEnd w:id="70"/>
    </w:p>
    <w:p w14:paraId="11DCFECD">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7.1 任何要求对招标文件进行澄清的潜在投标人，应及时联系项目联系人。</w:t>
      </w:r>
    </w:p>
    <w:p w14:paraId="42C15FED">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按照权责相一致原则，投标人提出的对于招标文件主要商务、技术指标的相关澄清、修改要求，由采购人负责答复并视情况作出澄清或修改的决定。</w:t>
      </w:r>
    </w:p>
    <w:p w14:paraId="6B96A197">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0E235D8E">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16E6C674">
      <w:pPr>
        <w:pStyle w:val="4"/>
        <w:keepNext w:val="0"/>
        <w:keepLines w:val="0"/>
        <w:tabs>
          <w:tab w:val="left" w:pos="492"/>
        </w:tabs>
        <w:autoSpaceDE w:val="0"/>
        <w:autoSpaceDN w:val="0"/>
        <w:adjustRightInd w:val="0"/>
        <w:snapToGrid w:val="0"/>
        <w:spacing w:before="0" w:after="0" w:line="360" w:lineRule="auto"/>
        <w:rPr>
          <w:rFonts w:hAnsi="宋体"/>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7.5</w:t>
      </w:r>
      <w:r>
        <w:rPr>
          <w:rFonts w:hint="eastAsia" w:ascii="楷体" w:hAnsi="楷体" w:eastAsia="楷体"/>
          <w:color w:val="auto"/>
          <w:sz w:val="24"/>
          <w:szCs w:val="24"/>
          <w:highlight w:val="none"/>
        </w:rPr>
        <w:t xml:space="preserve"> 如</w:t>
      </w:r>
      <w:r>
        <w:rPr>
          <w:rFonts w:hint="eastAsia" w:ascii="楷体" w:hAnsi="楷体" w:eastAsia="楷体"/>
          <w:color w:val="auto"/>
          <w:sz w:val="24"/>
          <w:highlight w:val="none"/>
        </w:rPr>
        <w:t>澄清或修改公告</w:t>
      </w:r>
      <w:r>
        <w:rPr>
          <w:rFonts w:hint="eastAsia" w:ascii="楷体" w:hAnsi="楷体" w:eastAsia="楷体"/>
          <w:color w:val="auto"/>
          <w:sz w:val="24"/>
          <w:szCs w:val="24"/>
          <w:highlight w:val="none"/>
        </w:rPr>
        <w:t>有重新发布招标文件的，投标人应下载最新发布的招标文件制作投标文件。</w:t>
      </w:r>
      <w:r>
        <w:rPr>
          <w:rFonts w:ascii="楷体" w:hAnsi="楷体" w:eastAsia="楷体"/>
          <w:color w:val="auto"/>
          <w:sz w:val="24"/>
          <w:szCs w:val="24"/>
          <w:highlight w:val="none"/>
        </w:rPr>
        <w:t>因投标人自身原因未能及时获取的</w:t>
      </w:r>
      <w:r>
        <w:rPr>
          <w:rFonts w:hint="eastAsia" w:ascii="楷体" w:hAnsi="楷体" w:eastAsia="楷体"/>
          <w:color w:val="auto"/>
          <w:sz w:val="24"/>
          <w:szCs w:val="24"/>
          <w:highlight w:val="none"/>
        </w:rPr>
        <w:t>，一切后果由投标人自行承担。</w:t>
      </w:r>
    </w:p>
    <w:p w14:paraId="35FD9C7C">
      <w:pPr>
        <w:pStyle w:val="4"/>
        <w:keepNext w:val="0"/>
        <w:keepLines w:val="0"/>
        <w:spacing w:before="200" w:after="200" w:line="360" w:lineRule="auto"/>
        <w:jc w:val="center"/>
        <w:rPr>
          <w:rFonts w:ascii="楷体" w:hAnsi="楷体" w:eastAsia="楷体"/>
          <w:color w:val="auto"/>
          <w:szCs w:val="32"/>
          <w:highlight w:val="none"/>
        </w:rPr>
      </w:pPr>
      <w:r>
        <w:rPr>
          <w:rFonts w:hint="eastAsia" w:ascii="楷体" w:hAnsi="楷体" w:eastAsia="楷体"/>
          <w:color w:val="auto"/>
          <w:szCs w:val="32"/>
          <w:highlight w:val="none"/>
        </w:rPr>
        <w:t>三、投标文件</w:t>
      </w:r>
    </w:p>
    <w:p w14:paraId="1A89E204">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8.编制投标文件的工具</w:t>
      </w:r>
    </w:p>
    <w:p w14:paraId="0999156A">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8.1 投标人须通过镇江市公共资源交易中心提供的最新响应文件制作软件编制投标文件。</w:t>
      </w:r>
    </w:p>
    <w:p w14:paraId="54521790">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9.投标文件语言及度量衡单位</w:t>
      </w:r>
    </w:p>
    <w:p w14:paraId="6A6FDE9E">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2CC2EC74">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9.2 投标文件中所使用的计量单位除招标文件中另有特殊规定外，一律使用法定计量单位。</w:t>
      </w:r>
    </w:p>
    <w:p w14:paraId="507E00C4">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10.投标文件的构成</w:t>
      </w:r>
    </w:p>
    <w:p w14:paraId="0694460A">
      <w:pPr>
        <w:pStyle w:val="999"/>
        <w:widowControl/>
        <w:spacing w:line="360" w:lineRule="auto"/>
        <w:ind w:firstLine="425" w:firstLineChars="0"/>
        <w:rPr>
          <w:rFonts w:ascii="楷体" w:hAnsi="楷体" w:eastAsia="楷体"/>
          <w:color w:val="auto"/>
          <w:sz w:val="24"/>
          <w:highlight w:val="none"/>
        </w:rPr>
      </w:pPr>
      <w:r>
        <w:rPr>
          <w:rFonts w:hint="eastAsia" w:ascii="楷体" w:hAnsi="楷体" w:eastAsia="楷体"/>
          <w:color w:val="auto"/>
          <w:sz w:val="24"/>
          <w:highlight w:val="none"/>
        </w:rPr>
        <w:t>10.1 投标文件分为资格部分、商务部分、技术部分和价格部分。</w:t>
      </w:r>
    </w:p>
    <w:p w14:paraId="4E2E3A06">
      <w:pPr>
        <w:pStyle w:val="999"/>
        <w:widowControl/>
        <w:spacing w:line="360" w:lineRule="auto"/>
        <w:ind w:firstLine="425" w:firstLineChars="0"/>
        <w:rPr>
          <w:rFonts w:ascii="楷体" w:hAnsi="楷体" w:eastAsia="楷体"/>
          <w:color w:val="auto"/>
          <w:sz w:val="24"/>
          <w:highlight w:val="none"/>
        </w:rPr>
      </w:pPr>
      <w:r>
        <w:rPr>
          <w:rFonts w:hint="eastAsia" w:ascii="楷体" w:hAnsi="楷体" w:eastAsia="楷体"/>
          <w:color w:val="auto"/>
          <w:sz w:val="24"/>
          <w:highlight w:val="none"/>
        </w:rPr>
        <w:t>10.2 资格部分系指投标人提交的证明其有资格参加投标的文件。</w:t>
      </w:r>
    </w:p>
    <w:p w14:paraId="466004A7">
      <w:pPr>
        <w:pStyle w:val="999"/>
        <w:widowControl/>
        <w:spacing w:line="360" w:lineRule="auto"/>
        <w:ind w:firstLine="425" w:firstLineChars="0"/>
        <w:rPr>
          <w:rFonts w:ascii="楷体" w:hAnsi="楷体" w:eastAsia="楷体"/>
          <w:color w:val="auto"/>
          <w:sz w:val="24"/>
          <w:highlight w:val="none"/>
        </w:rPr>
      </w:pPr>
      <w:r>
        <w:rPr>
          <w:rFonts w:hint="eastAsia" w:ascii="楷体" w:hAnsi="楷体" w:eastAsia="楷体"/>
          <w:color w:val="auto"/>
          <w:sz w:val="24"/>
          <w:highlight w:val="none"/>
        </w:rPr>
        <w:t>10.2 商务部分系指投标人提交的证明其中标后有能力履行合同的文件。</w:t>
      </w:r>
    </w:p>
    <w:p w14:paraId="2EECA482">
      <w:pPr>
        <w:pStyle w:val="999"/>
        <w:widowControl/>
        <w:spacing w:line="360" w:lineRule="auto"/>
        <w:ind w:firstLine="425" w:firstLineChars="0"/>
        <w:rPr>
          <w:rFonts w:ascii="楷体" w:hAnsi="楷体" w:eastAsia="楷体"/>
          <w:color w:val="auto"/>
          <w:sz w:val="24"/>
          <w:highlight w:val="none"/>
        </w:rPr>
      </w:pPr>
      <w:r>
        <w:rPr>
          <w:rFonts w:hint="eastAsia" w:ascii="楷体" w:hAnsi="楷体" w:eastAsia="楷体"/>
          <w:color w:val="auto"/>
          <w:sz w:val="24"/>
          <w:highlight w:val="none"/>
        </w:rPr>
        <w:t>10.3 技术部分系指投标人提交的能够证明投标人提供的货物（服务）符合招标文件规定的文件。</w:t>
      </w:r>
    </w:p>
    <w:p w14:paraId="51F7872D">
      <w:pPr>
        <w:pStyle w:val="999"/>
        <w:widowControl/>
        <w:spacing w:line="360" w:lineRule="auto"/>
        <w:ind w:firstLine="425" w:firstLineChars="0"/>
        <w:rPr>
          <w:rFonts w:ascii="楷体" w:hAnsi="楷体" w:eastAsia="楷体"/>
          <w:color w:val="auto"/>
          <w:sz w:val="24"/>
          <w:highlight w:val="none"/>
        </w:rPr>
      </w:pPr>
      <w:r>
        <w:rPr>
          <w:rFonts w:hint="eastAsia" w:ascii="楷体" w:hAnsi="楷体" w:eastAsia="楷体"/>
          <w:color w:val="auto"/>
          <w:sz w:val="24"/>
          <w:highlight w:val="none"/>
        </w:rPr>
        <w:t>10.4 具体填写格式详见招标文件第六部分。</w:t>
      </w:r>
    </w:p>
    <w:p w14:paraId="69DCA64D">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11．投标文件的编制</w:t>
      </w:r>
    </w:p>
    <w:p w14:paraId="76EE21E6">
      <w:pPr>
        <w:spacing w:line="360" w:lineRule="auto"/>
        <w:ind w:left="1" w:firstLine="480" w:firstLineChars="200"/>
        <w:rPr>
          <w:rFonts w:ascii="楷体" w:hAnsi="楷体" w:eastAsia="楷体"/>
          <w:b/>
          <w:color w:val="auto"/>
          <w:sz w:val="24"/>
          <w:highlight w:val="none"/>
        </w:rPr>
      </w:pPr>
      <w:r>
        <w:rPr>
          <w:rFonts w:hint="eastAsia" w:ascii="楷体" w:hAnsi="楷体" w:eastAsia="楷体"/>
          <w:color w:val="auto"/>
          <w:sz w:val="24"/>
          <w:highlight w:val="none"/>
        </w:rPr>
        <w:t>11.1 投标人应仔细阅读招标文件，按照招标文件的要求编制投标文件。投标文件应当对招标文件提出的要求和条件作出明确响应。</w:t>
      </w:r>
    </w:p>
    <w:p w14:paraId="39BBCB95">
      <w:pPr>
        <w:spacing w:line="360" w:lineRule="auto"/>
        <w:ind w:left="1" w:firstLine="480" w:firstLineChars="200"/>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投标人在编制投标文件时，请按照招标文件第六部分规定的格式进行填写并提交到对应位置，无相应内容可填的项应填写“无”、“没有相应指标”等明确的回答文字。</w:t>
      </w:r>
    </w:p>
    <w:p w14:paraId="562C9356">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11.3 如没有按照招标文件要求和规定编制投标文件及提交相关资料，其风险应由投标人自行承担；投标文件编排混乱、文字表达不清或上传资料内容模糊所引起的不利后果，由投标人自行承担。</w:t>
      </w:r>
    </w:p>
    <w:p w14:paraId="3E5B0F03">
      <w:pPr>
        <w:spacing w:line="360" w:lineRule="auto"/>
        <w:ind w:left="1" w:firstLine="480" w:firstLineChars="200"/>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投标人必须保证投标文件所提供的全部资料合法、真实、可靠。</w:t>
      </w:r>
    </w:p>
    <w:p w14:paraId="4D137F1B">
      <w:pPr>
        <w:spacing w:beforeLines="100" w:afterLines="100" w:line="360" w:lineRule="auto"/>
        <w:ind w:firstLine="444" w:firstLineChars="148"/>
        <w:rPr>
          <w:rFonts w:ascii="楷体" w:hAnsi="楷体" w:eastAsia="楷体"/>
          <w:color w:val="auto"/>
          <w:sz w:val="24"/>
          <w:highlight w:val="none"/>
        </w:rPr>
      </w:pPr>
      <w:r>
        <w:rPr>
          <w:rFonts w:hint="eastAsia" w:ascii="楷体" w:hAnsi="楷体" w:eastAsia="楷体"/>
          <w:b/>
          <w:color w:val="auto"/>
          <w:sz w:val="30"/>
          <w:highlight w:val="none"/>
        </w:rPr>
        <w:t>13．投标保证金</w:t>
      </w:r>
    </w:p>
    <w:p w14:paraId="1EAC9FD7">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13.1 本项目不收投标保证金。</w:t>
      </w:r>
    </w:p>
    <w:p w14:paraId="7DFE2E3E">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14．投标有效期</w:t>
      </w:r>
    </w:p>
    <w:p w14:paraId="6B385502">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14.1 投标有效期为：投标文件自</w:t>
      </w:r>
      <w:r>
        <w:rPr>
          <w:rFonts w:hint="eastAsia" w:ascii="楷体" w:hAnsi="楷体" w:eastAsia="楷体" w:cs="宋体"/>
          <w:color w:val="auto"/>
          <w:sz w:val="24"/>
          <w:szCs w:val="28"/>
          <w:highlight w:val="none"/>
        </w:rPr>
        <w:t>提交投标文件截止时间</w:t>
      </w:r>
      <w:r>
        <w:rPr>
          <w:rFonts w:hint="eastAsia" w:ascii="楷体" w:hAnsi="楷体" w:eastAsia="楷体"/>
          <w:color w:val="auto"/>
          <w:sz w:val="24"/>
          <w:highlight w:val="none"/>
        </w:rPr>
        <w:t>之日起90天内有效。投标人一旦获取了本招标文件并参加投标，即被认为接受了投标有效期的约定。</w:t>
      </w:r>
    </w:p>
    <w:p w14:paraId="6A4443D7">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33824B66">
      <w:pPr>
        <w:spacing w:beforeLines="100" w:afterLines="100" w:line="360" w:lineRule="auto"/>
        <w:ind w:firstLine="444" w:firstLineChars="148"/>
        <w:rPr>
          <w:rFonts w:ascii="楷体" w:hAnsi="楷体" w:eastAsia="楷体"/>
          <w:b/>
          <w:color w:val="auto"/>
          <w:sz w:val="30"/>
          <w:highlight w:val="none"/>
        </w:rPr>
      </w:pPr>
      <w:r>
        <w:rPr>
          <w:rFonts w:hint="eastAsia" w:ascii="楷体" w:hAnsi="楷体" w:eastAsia="楷体"/>
          <w:b/>
          <w:color w:val="auto"/>
          <w:sz w:val="30"/>
          <w:highlight w:val="none"/>
        </w:rPr>
        <w:t>15.投标文件的式样和签署</w:t>
      </w:r>
    </w:p>
    <w:p w14:paraId="5FBE4A09">
      <w:pPr>
        <w:snapToGrid w:val="0"/>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15.1 投标人应通过响应文件制作软件使用数字认证证书对投标文件进行合成、电子签章及加密打包。</w:t>
      </w:r>
    </w:p>
    <w:p w14:paraId="3078EDFB">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16．投标文件的提交</w:t>
      </w:r>
    </w:p>
    <w:p w14:paraId="6B0B328F">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16.1 投标文件提交</w:t>
      </w:r>
    </w:p>
    <w:p w14:paraId="6B7FBB24">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color w:val="auto"/>
          <w:sz w:val="24"/>
          <w:highlight w:val="none"/>
        </w:rPr>
        <w:t>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时间以电子交易平台时间为准。</w:t>
      </w:r>
    </w:p>
    <w:p w14:paraId="51E0DF61">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截止时间以后提交的投标文件，电子交易平台将拒绝接收。投标人应充分考虑网络环境、网络带宽等风险因素。</w:t>
      </w:r>
    </w:p>
    <w:p w14:paraId="18DF7B28">
      <w:pPr>
        <w:spacing w:line="360" w:lineRule="auto"/>
        <w:ind w:firstLine="480" w:firstLineChars="200"/>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提交投标文件时，投标人须使用制作该投标文件的同一数字认证证书进行提交操作。</w:t>
      </w:r>
    </w:p>
    <w:p w14:paraId="1652D05C">
      <w:pPr>
        <w:spacing w:line="360" w:lineRule="auto"/>
        <w:ind w:firstLine="480" w:firstLineChars="200"/>
        <w:rPr>
          <w:rFonts w:ascii="楷体" w:hAnsi="楷体" w:eastAsia="楷体"/>
          <w:b/>
          <w:color w:val="auto"/>
          <w:sz w:val="24"/>
          <w:highlight w:val="none"/>
          <w:u w:val="single"/>
        </w:rPr>
      </w:pPr>
      <w:r>
        <w:rPr>
          <w:rFonts w:hint="eastAsia" w:ascii="楷体" w:hAnsi="楷体" w:eastAsia="楷体"/>
          <w:color w:val="auto"/>
          <w:sz w:val="24"/>
          <w:highlight w:val="none"/>
        </w:rPr>
        <w:t>16.1.4</w:t>
      </w:r>
      <w:r>
        <w:rPr>
          <w:rFonts w:hint="eastAsia" w:ascii="楷体" w:hAnsi="楷体" w:eastAsia="楷体"/>
          <w:b/>
          <w:color w:val="auto"/>
          <w:sz w:val="24"/>
          <w:highlight w:val="none"/>
          <w:u w:val="single"/>
        </w:rPr>
        <w:t>提交完成后至解密前，</w:t>
      </w:r>
      <w:r>
        <w:rPr>
          <w:rFonts w:hint="eastAsia" w:ascii="楷体" w:hAnsi="楷体" w:eastAsia="楷体"/>
          <w:b/>
          <w:color w:val="auto"/>
          <w:sz w:val="24"/>
          <w:szCs w:val="20"/>
          <w:highlight w:val="none"/>
          <w:u w:val="single"/>
        </w:rPr>
        <w:t>投标人</w:t>
      </w:r>
      <w:r>
        <w:rPr>
          <w:rFonts w:hint="eastAsia" w:ascii="楷体" w:hAnsi="楷体" w:eastAsia="楷体"/>
          <w:b/>
          <w:color w:val="auto"/>
          <w:sz w:val="24"/>
          <w:highlight w:val="none"/>
          <w:u w:val="single"/>
        </w:rPr>
        <w:t>不能对加密投标文件时所使用的数字认证证书进行更新、续费，否则可能引起的投标文件解密失败等相关后果由投标人自行承担。</w:t>
      </w:r>
    </w:p>
    <w:p w14:paraId="2925A419">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16.1.5因不可抗力事件造成的投标文件的损坏、丢失的，采购代理机构不承担责任。</w:t>
      </w:r>
    </w:p>
    <w:p w14:paraId="32B707A0">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30467345">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17．投标文件的补充、修改或者撤回</w:t>
      </w:r>
    </w:p>
    <w:p w14:paraId="7CD289B6">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在提交截止时间前</w:t>
      </w:r>
      <w:r>
        <w:rPr>
          <w:rFonts w:hint="eastAsia" w:ascii="楷体" w:hAnsi="楷体" w:eastAsia="楷体"/>
          <w:color w:val="auto"/>
          <w:sz w:val="24"/>
          <w:highlight w:val="none"/>
        </w:rPr>
        <w:t>，</w:t>
      </w:r>
      <w:r>
        <w:rPr>
          <w:rFonts w:ascii="楷体" w:hAnsi="楷体" w:eastAsia="楷体"/>
          <w:color w:val="auto"/>
          <w:sz w:val="24"/>
          <w:highlight w:val="none"/>
        </w:rPr>
        <w:t>投标人可以对所</w:t>
      </w:r>
      <w:r>
        <w:rPr>
          <w:rFonts w:hint="eastAsia" w:ascii="楷体" w:hAnsi="楷体" w:eastAsia="楷体"/>
          <w:color w:val="auto"/>
          <w:sz w:val="24"/>
          <w:highlight w:val="none"/>
        </w:rPr>
        <w:t>提交</w:t>
      </w:r>
      <w:r>
        <w:rPr>
          <w:rFonts w:ascii="楷体" w:hAnsi="楷体" w:eastAsia="楷体"/>
          <w:color w:val="auto"/>
          <w:sz w:val="24"/>
          <w:highlight w:val="none"/>
        </w:rPr>
        <w:t>的投标文件进行</w:t>
      </w:r>
      <w:r>
        <w:rPr>
          <w:rFonts w:hint="eastAsia" w:ascii="楷体" w:hAnsi="楷体" w:eastAsia="楷体"/>
          <w:color w:val="auto"/>
          <w:sz w:val="24"/>
          <w:highlight w:val="none"/>
        </w:rPr>
        <w:t>补充、修改或者撤回</w:t>
      </w:r>
      <w:r>
        <w:rPr>
          <w:rFonts w:ascii="楷体" w:hAnsi="楷体" w:eastAsia="楷体"/>
          <w:color w:val="auto"/>
          <w:sz w:val="24"/>
          <w:highlight w:val="none"/>
        </w:rPr>
        <w:t>。</w:t>
      </w:r>
    </w:p>
    <w:p w14:paraId="1963E9D8">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17.2 投标人在提交截止时间前需要对投标文件进行补充、修改的，应当使用响应文件制作软件重新制作并提交。</w:t>
      </w:r>
    </w:p>
    <w:p w14:paraId="369E4DFD">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17.3 在提交截止时间之后，投标人不得对其投标文件作任何修改或撤回。</w:t>
      </w:r>
    </w:p>
    <w:p w14:paraId="1060EBFD">
      <w:pPr>
        <w:pStyle w:val="4"/>
        <w:keepNext w:val="0"/>
        <w:keepLines w:val="0"/>
        <w:spacing w:before="0" w:after="0" w:line="360" w:lineRule="auto"/>
        <w:ind w:firstLine="480" w:firstLineChars="200"/>
        <w:jc w:val="left"/>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17.4 在提交截止时间至招标文件中规定的投标有效期满之间，投标人不得撤回其投标。</w:t>
      </w:r>
    </w:p>
    <w:p w14:paraId="0D850D93">
      <w:pPr>
        <w:pStyle w:val="4"/>
        <w:keepNext w:val="0"/>
        <w:keepLines w:val="0"/>
        <w:spacing w:before="200" w:after="200" w:line="360" w:lineRule="auto"/>
        <w:ind w:firstLine="641" w:firstLineChars="200"/>
        <w:jc w:val="center"/>
        <w:rPr>
          <w:rFonts w:ascii="楷体" w:hAnsi="楷体" w:eastAsia="楷体"/>
          <w:color w:val="auto"/>
          <w:szCs w:val="32"/>
          <w:highlight w:val="none"/>
        </w:rPr>
      </w:pPr>
      <w:r>
        <w:rPr>
          <w:rFonts w:hint="eastAsia" w:ascii="楷体" w:hAnsi="楷体" w:eastAsia="楷体"/>
          <w:color w:val="auto"/>
          <w:szCs w:val="32"/>
          <w:highlight w:val="none"/>
        </w:rPr>
        <w:t>五、开标及评标</w:t>
      </w:r>
    </w:p>
    <w:p w14:paraId="297C79DD">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18．开标</w:t>
      </w:r>
    </w:p>
    <w:p w14:paraId="560AB6ED">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18.1 采购代理机构将按招标文件规定的时间、地点主持开标。</w:t>
      </w:r>
    </w:p>
    <w:p w14:paraId="038598D6">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18.2 投标人应当在开标前做好充分准备，使用制作该投标文件的同一数字认证证书准时参加开标。</w:t>
      </w:r>
    </w:p>
    <w:p w14:paraId="41F2CEE1">
      <w:pPr>
        <w:spacing w:line="360" w:lineRule="auto"/>
        <w:ind w:left="1" w:firstLine="480" w:firstLineChars="200"/>
        <w:rPr>
          <w:rFonts w:ascii="楷体" w:hAnsi="楷体" w:eastAsia="楷体"/>
          <w:b/>
          <w:color w:val="auto"/>
          <w:sz w:val="24"/>
          <w:highlight w:val="none"/>
        </w:rPr>
      </w:pPr>
      <w:r>
        <w:rPr>
          <w:rFonts w:hint="eastAsia" w:ascii="楷体" w:hAnsi="楷体" w:eastAsia="楷体"/>
          <w:b/>
          <w:color w:val="auto"/>
          <w:sz w:val="24"/>
          <w:highlight w:val="none"/>
        </w:rPr>
        <w:t>18.3 投标人不足3家，不进入解密程序。</w:t>
      </w:r>
    </w:p>
    <w:p w14:paraId="551DAF4B">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18.4 开标时，采购代理机构将在系统内发出解密的指令，投标人自行实施解密，限定在主持人发布解密指令后</w:t>
      </w:r>
      <w:r>
        <w:rPr>
          <w:rFonts w:hint="eastAsia" w:ascii="楷体" w:hAnsi="楷体" w:eastAsia="楷体"/>
          <w:color w:val="auto"/>
          <w:sz w:val="24"/>
          <w:highlight w:val="none"/>
          <w:u w:val="single"/>
        </w:rPr>
        <w:t>15</w:t>
      </w:r>
      <w:r>
        <w:rPr>
          <w:rFonts w:hint="eastAsia" w:ascii="楷体" w:hAnsi="楷体" w:eastAsia="楷体"/>
          <w:color w:val="auto"/>
          <w:sz w:val="24"/>
          <w:highlight w:val="none"/>
        </w:rPr>
        <w:t>分钟内完成（解密时间不得小于15分钟）。解密时，投标人必须使用与制作投标文件时同一数字认证证书对投标文件进行解密，否则解密将会失败。</w:t>
      </w:r>
    </w:p>
    <w:p w14:paraId="35AF2EA6">
      <w:pPr>
        <w:spacing w:line="360" w:lineRule="auto"/>
        <w:ind w:left="2" w:leftChars="1" w:firstLine="480" w:firstLineChars="200"/>
        <w:rPr>
          <w:rFonts w:ascii="楷体" w:hAnsi="楷体" w:eastAsia="楷体"/>
          <w:color w:val="auto"/>
          <w:sz w:val="24"/>
          <w:highlight w:val="none"/>
        </w:rPr>
      </w:pPr>
      <w:r>
        <w:rPr>
          <w:rFonts w:hint="eastAsia" w:ascii="楷体" w:hAnsi="楷体" w:eastAsia="楷体"/>
          <w:color w:val="auto"/>
          <w:sz w:val="24"/>
          <w:highlight w:val="none"/>
        </w:rPr>
        <w:t>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若解密成功的投标人不足三家，不进入后续程序。</w:t>
      </w:r>
    </w:p>
    <w:p w14:paraId="51A81DC4">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18.6本项目在限定的解密时间内，只要有任一家投标人解密成功，即视为电子交易平台运行无故障。</w:t>
      </w:r>
    </w:p>
    <w:p w14:paraId="38F304AE">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18.7 电子投标文件解密全部完成后，按</w:t>
      </w:r>
      <w:r>
        <w:rPr>
          <w:rFonts w:hint="eastAsia" w:ascii="楷体" w:hAnsi="楷体" w:eastAsia="楷体"/>
          <w:b/>
          <w:color w:val="auto"/>
          <w:sz w:val="24"/>
          <w:highlight w:val="none"/>
        </w:rPr>
        <w:t>投标文件解密成功顺序</w:t>
      </w:r>
      <w:r>
        <w:rPr>
          <w:rFonts w:hint="eastAsia" w:ascii="楷体" w:hAnsi="楷体" w:eastAsia="楷体"/>
          <w:color w:val="auto"/>
          <w:sz w:val="24"/>
          <w:highlight w:val="none"/>
        </w:rPr>
        <w:t>向所有投标人宣布投标人名称、投标价格以及招标文件规定的其他内容。</w:t>
      </w:r>
    </w:p>
    <w:p w14:paraId="1E4FC9E2">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18.8 电子交易平台自动记录开标过程，由参加开标的各投标人代表和相关工作人员确认开标结果。</w:t>
      </w:r>
    </w:p>
    <w:p w14:paraId="6BC8E676">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14:paraId="1217D4DA">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18.10 投标人须配合开标工作，否则一切后果由投标人自行承担。</w:t>
      </w:r>
    </w:p>
    <w:p w14:paraId="24CAD7BB">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19.投标人资格审查</w:t>
      </w:r>
    </w:p>
    <w:p w14:paraId="4F28D693">
      <w:pPr>
        <w:pStyle w:val="5"/>
        <w:spacing w:line="360" w:lineRule="auto"/>
        <w:ind w:firstLine="480"/>
        <w:rPr>
          <w:rFonts w:ascii="楷体" w:hAnsi="楷体" w:eastAsia="楷体"/>
          <w:b/>
          <w:color w:val="auto"/>
          <w:sz w:val="24"/>
          <w:highlight w:val="none"/>
        </w:rPr>
      </w:pPr>
      <w:r>
        <w:rPr>
          <w:rFonts w:hint="eastAsia" w:ascii="楷体" w:hAnsi="楷体" w:eastAsia="楷体"/>
          <w:color w:val="auto"/>
          <w:sz w:val="24"/>
          <w:highlight w:val="none"/>
        </w:rPr>
        <w:t>19.1 开标结束后，采购人或者采购代理机构将依法对投标人的资格进行审查。</w:t>
      </w:r>
      <w:r>
        <w:rPr>
          <w:rFonts w:hint="eastAsia" w:ascii="楷体" w:hAnsi="楷体" w:eastAsia="楷体"/>
          <w:b/>
          <w:color w:val="auto"/>
          <w:sz w:val="24"/>
          <w:highlight w:val="none"/>
        </w:rPr>
        <w:t>合格投标人不足3家的，不进入后续程序。</w:t>
      </w:r>
    </w:p>
    <w:p w14:paraId="0DE0A7C5">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20．评标委员会组成</w:t>
      </w:r>
    </w:p>
    <w:p w14:paraId="74BA27BD">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20.1 评标委员会由采购人代表和评审专家组成，成员人数应当为5人以上单数，其中评审专家不得少于成员总数的三分之二。</w:t>
      </w:r>
    </w:p>
    <w:p w14:paraId="5F388092">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采购项目符合下列情形之一的，评标委员会成员人数应当为7人以上单数：</w:t>
      </w:r>
    </w:p>
    <w:p w14:paraId="72BFBF40">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（一）采购预算金额在1000万元以上；</w:t>
      </w:r>
    </w:p>
    <w:p w14:paraId="6F5BDB10">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（二）技术复杂；</w:t>
      </w:r>
    </w:p>
    <w:p w14:paraId="5201203D">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（三）社会影响较大。</w:t>
      </w:r>
    </w:p>
    <w:p w14:paraId="4A7B2A07">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2AFD9F72">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评标委员会成员名单在评标结果公告前应当保密。</w:t>
      </w:r>
    </w:p>
    <w:p w14:paraId="7CCEBF5F">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21.投标人符合性审查</w:t>
      </w:r>
    </w:p>
    <w:p w14:paraId="5DE9DC4E">
      <w:pPr>
        <w:pStyle w:val="5"/>
        <w:spacing w:line="360" w:lineRule="auto"/>
        <w:ind w:firstLine="480"/>
        <w:rPr>
          <w:rFonts w:ascii="楷体" w:hAnsi="楷体" w:eastAsia="楷体"/>
          <w:b/>
          <w:color w:val="auto"/>
          <w:sz w:val="24"/>
          <w:highlight w:val="none"/>
        </w:rPr>
      </w:pPr>
      <w:r>
        <w:rPr>
          <w:rFonts w:hint="eastAsia" w:ascii="楷体" w:hAnsi="楷体" w:eastAsia="楷体"/>
          <w:color w:val="auto"/>
          <w:sz w:val="24"/>
          <w:highlight w:val="none"/>
        </w:rPr>
        <w:t>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符合性审查合格投标人不足3家的，不进入详细评审环节。</w:t>
      </w:r>
    </w:p>
    <w:p w14:paraId="599D656B">
      <w:pPr>
        <w:pStyle w:val="4"/>
        <w:keepNext w:val="0"/>
        <w:keepLines w:val="0"/>
        <w:spacing w:before="0" w:after="0" w:line="360" w:lineRule="auto"/>
        <w:ind w:firstLine="480" w:firstLineChars="200"/>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21.2 投标文件澄清</w:t>
      </w:r>
    </w:p>
    <w:p w14:paraId="51948284">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117798D9">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21.2.2投标人的澄清应登录电子交易平台进入“澄清事项”模块进行。</w:t>
      </w:r>
    </w:p>
    <w:p w14:paraId="7E7B7DC1">
      <w:pPr>
        <w:spacing w:line="360" w:lineRule="auto"/>
        <w:ind w:firstLine="480" w:firstLineChars="200"/>
        <w:rPr>
          <w:rFonts w:ascii="楷体" w:hAnsi="楷体" w:eastAsia="楷体"/>
          <w:b/>
          <w:color w:val="auto"/>
          <w:sz w:val="24"/>
          <w:highlight w:val="none"/>
        </w:rPr>
      </w:pPr>
      <w:r>
        <w:rPr>
          <w:rFonts w:hint="eastAsia" w:ascii="楷体" w:hAnsi="楷体" w:eastAsia="楷体"/>
          <w:color w:val="auto"/>
          <w:sz w:val="24"/>
          <w:highlight w:val="none"/>
        </w:rPr>
        <w:t>21.3 开标至评标结束期间，投标人应保持系统在线，如因</w:t>
      </w:r>
      <w:r>
        <w:rPr>
          <w:rFonts w:hint="eastAsia" w:ascii="楷体" w:hAnsi="楷体" w:eastAsia="楷体"/>
          <w:b/>
          <w:bCs/>
          <w:color w:val="auto"/>
          <w:sz w:val="24"/>
          <w:highlight w:val="none"/>
        </w:rPr>
        <w:t>投标人自身原因</w:t>
      </w:r>
      <w:r>
        <w:rPr>
          <w:rFonts w:hint="eastAsia" w:ascii="楷体" w:hAnsi="楷体" w:eastAsia="楷体"/>
          <w:b/>
          <w:color w:val="auto"/>
          <w:sz w:val="24"/>
          <w:highlight w:val="none"/>
        </w:rPr>
        <w:t>未在规定时间内按评标委员会要求进行澄清、说明或者补正的，一切后果由投标人自行承担。</w:t>
      </w:r>
    </w:p>
    <w:p w14:paraId="3A282659">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22．无效投标的情形</w:t>
      </w:r>
    </w:p>
    <w:p w14:paraId="52CED1CA">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22.1 投标人存在下列情况之一的，其投标无效：　</w:t>
      </w:r>
    </w:p>
    <w:p w14:paraId="31BA4C44">
      <w:pPr>
        <w:spacing w:line="360" w:lineRule="auto"/>
        <w:ind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（1）投标文件未按招标文件要求进行有效签章的；</w:t>
      </w:r>
    </w:p>
    <w:p w14:paraId="453D5C72">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（2）报价超过招标文件中规定的预算金额或最高限价的；</w:t>
      </w:r>
    </w:p>
    <w:p w14:paraId="16075EDC">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（3）采购人拟采购的产品属于政府强制采购的节能产品品目清单范围的，投标人未按招标文件要求提供国家确定的认证机构出具的、处于有效期之内的节能产品认证证书的；</w:t>
      </w:r>
    </w:p>
    <w:p w14:paraId="5F274DC3">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（4）投标文件含有采购人不能接受的附加条件的;</w:t>
      </w:r>
    </w:p>
    <w:p w14:paraId="0B2D8C62">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5B74A4EB">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（6）投标人对根据修正原则修正后的报价不确认的；</w:t>
      </w:r>
    </w:p>
    <w:p w14:paraId="753B504E">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（7）投标文件中提供了虚假或失实资料的；</w:t>
      </w:r>
    </w:p>
    <w:p w14:paraId="433E6F82">
      <w:pPr>
        <w:spacing w:line="360" w:lineRule="auto"/>
        <w:ind w:left="1" w:firstLine="480" w:firstLineChars="200"/>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w:t>
      </w:r>
      <w:r>
        <w:rPr>
          <w:rFonts w:ascii="楷体" w:hAnsi="楷体" w:eastAsia="楷体"/>
          <w:b/>
          <w:bCs/>
          <w:color w:val="auto"/>
          <w:sz w:val="24"/>
          <w:highlight w:val="none"/>
          <w:u w:val="single"/>
        </w:rPr>
        <w:t>8</w:t>
      </w:r>
      <w:r>
        <w:rPr>
          <w:rFonts w:hint="eastAsia" w:ascii="楷体" w:hAnsi="楷体" w:eastAsia="楷体"/>
          <w:b/>
          <w:bCs/>
          <w:color w:val="auto"/>
          <w:sz w:val="24"/>
          <w:highlight w:val="none"/>
          <w:u w:val="single"/>
        </w:rPr>
        <w:t>）不同投标人的电子投标文件出自同一台电脑；</w:t>
      </w:r>
    </w:p>
    <w:p w14:paraId="6D65760A">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ascii="楷体" w:hAnsi="楷体" w:eastAsia="楷体"/>
          <w:b/>
          <w:color w:val="auto"/>
          <w:sz w:val="24"/>
          <w:highlight w:val="none"/>
          <w:u w:val="single"/>
        </w:rPr>
        <w:t>9</w:t>
      </w:r>
      <w:r>
        <w:rPr>
          <w:rFonts w:hint="eastAsia" w:ascii="楷体" w:hAnsi="楷体" w:eastAsia="楷体"/>
          <w:b/>
          <w:color w:val="auto"/>
          <w:sz w:val="24"/>
          <w:highlight w:val="none"/>
          <w:u w:val="single"/>
        </w:rPr>
        <w:t>）投标人存在串通投标情形的；</w:t>
      </w:r>
    </w:p>
    <w:p w14:paraId="1723084E">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ascii="楷体" w:hAnsi="楷体" w:eastAsia="楷体"/>
          <w:b/>
          <w:color w:val="auto"/>
          <w:sz w:val="24"/>
          <w:highlight w:val="none"/>
          <w:u w:val="single"/>
        </w:rPr>
        <w:t>10</w:t>
      </w:r>
      <w:r>
        <w:rPr>
          <w:rFonts w:hint="eastAsia" w:ascii="楷体" w:hAnsi="楷体" w:eastAsia="楷体"/>
          <w:b/>
          <w:color w:val="auto"/>
          <w:sz w:val="24"/>
          <w:highlight w:val="none"/>
          <w:u w:val="single"/>
        </w:rPr>
        <w:t>）为本项目提供整体设计、规范编制或者项目管理、监理、检测等服务的；</w:t>
      </w:r>
    </w:p>
    <w:p w14:paraId="267F34EA">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ascii="楷体" w:hAnsi="楷体" w:eastAsia="楷体"/>
          <w:b/>
          <w:color w:val="auto"/>
          <w:sz w:val="24"/>
          <w:highlight w:val="none"/>
          <w:u w:val="single"/>
        </w:rPr>
        <w:t>11</w:t>
      </w:r>
      <w:r>
        <w:rPr>
          <w:rFonts w:hint="eastAsia" w:ascii="楷体" w:hAnsi="楷体" w:eastAsia="楷体"/>
          <w:b/>
          <w:color w:val="auto"/>
          <w:sz w:val="24"/>
          <w:highlight w:val="none"/>
          <w:u w:val="single"/>
        </w:rPr>
        <w:t>）不同投标人的法定代表人或单位负责人为同一个人或者存在直接控股、管理关系的；</w:t>
      </w:r>
    </w:p>
    <w:p w14:paraId="7B1C47D1">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ascii="楷体" w:hAnsi="楷体" w:eastAsia="楷体"/>
          <w:b/>
          <w:color w:val="auto"/>
          <w:sz w:val="24"/>
          <w:highlight w:val="none"/>
          <w:u w:val="single"/>
        </w:rPr>
        <w:t>12</w:t>
      </w:r>
      <w:r>
        <w:rPr>
          <w:rFonts w:hint="eastAsia" w:ascii="楷体" w:hAnsi="楷体" w:eastAsia="楷体"/>
          <w:b/>
          <w:color w:val="auto"/>
          <w:sz w:val="24"/>
          <w:highlight w:val="none"/>
          <w:u w:val="single"/>
        </w:rPr>
        <w:t>）投标文件不满足招标文件的其它实质性要求的；</w:t>
      </w:r>
    </w:p>
    <w:p w14:paraId="72B9845C">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ascii="楷体" w:hAnsi="楷体" w:eastAsia="楷体"/>
          <w:b/>
          <w:color w:val="auto"/>
          <w:sz w:val="24"/>
          <w:highlight w:val="none"/>
          <w:u w:val="single"/>
        </w:rPr>
        <w:t>13</w:t>
      </w:r>
      <w:r>
        <w:rPr>
          <w:rFonts w:hint="eastAsia" w:ascii="楷体" w:hAnsi="楷体" w:eastAsia="楷体"/>
          <w:b/>
          <w:color w:val="auto"/>
          <w:sz w:val="24"/>
          <w:highlight w:val="none"/>
          <w:u w:val="single"/>
        </w:rPr>
        <w:t>）法律、法规、规章（适用本市的）及省级以上规范性文件（适用本市的）规定的其他无效情形。</w:t>
      </w:r>
    </w:p>
    <w:p w14:paraId="2CD924DC">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23. 串通投标的情形</w:t>
      </w:r>
    </w:p>
    <w:p w14:paraId="36BBDDC4">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23.1 有下列情形之一的，视为投标人串通投标，投标无效：</w:t>
      </w:r>
    </w:p>
    <w:p w14:paraId="407CAFDC">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（1）不同投标人的投标文件由同一单位或者个人编制；</w:t>
      </w:r>
    </w:p>
    <w:p w14:paraId="078B6536">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（2）不同投标人委托同一单位或者个人办理投标事宜；</w:t>
      </w:r>
    </w:p>
    <w:p w14:paraId="42F64021">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（3）不同投标人的投标文件载明的项目管理成员或者联系人员为同一人；</w:t>
      </w:r>
    </w:p>
    <w:p w14:paraId="2602BAB8">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（4）不同投标人的投标文件异常一致或者投标报价呈规律性差异；</w:t>
      </w:r>
    </w:p>
    <w:p w14:paraId="2508F1DB">
      <w:pPr>
        <w:spacing w:line="360" w:lineRule="auto"/>
        <w:ind w:firstLine="480" w:firstLineChars="200"/>
        <w:rPr>
          <w:color w:val="auto"/>
          <w:highlight w:val="none"/>
        </w:rPr>
      </w:pPr>
      <w:r>
        <w:rPr>
          <w:rFonts w:hint="eastAsia" w:ascii="楷体" w:hAnsi="楷体" w:eastAsia="楷体"/>
          <w:color w:val="auto"/>
          <w:sz w:val="24"/>
          <w:highlight w:val="none"/>
        </w:rPr>
        <w:t>（5）不同投标人的投标文件相互混装。</w:t>
      </w:r>
    </w:p>
    <w:p w14:paraId="03944575">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24.投标文件详细评审</w:t>
      </w:r>
    </w:p>
    <w:p w14:paraId="2D21D5A3">
      <w:pPr>
        <w:pStyle w:val="5"/>
        <w:spacing w:line="360" w:lineRule="auto"/>
        <w:ind w:firstLine="480"/>
        <w:rPr>
          <w:color w:val="auto"/>
          <w:highlight w:val="none"/>
        </w:rPr>
      </w:pPr>
      <w:r>
        <w:rPr>
          <w:rFonts w:hint="eastAsia" w:ascii="楷体" w:hAnsi="楷体" w:eastAsia="楷体"/>
          <w:color w:val="auto"/>
          <w:sz w:val="24"/>
          <w:highlight w:val="none"/>
        </w:rPr>
        <w:t>24.1 评标委员会将按照招标文件第五部分“评标办法和标准”第8项规定，对符合性审查合格的投标文件进行商务、技术和价格评估，综合比较与评价。</w:t>
      </w:r>
    </w:p>
    <w:p w14:paraId="27CA0494">
      <w:pPr>
        <w:pStyle w:val="4"/>
        <w:keepNext w:val="0"/>
        <w:keepLines w:val="0"/>
        <w:spacing w:before="200" w:after="200" w:line="360" w:lineRule="auto"/>
        <w:ind w:firstLine="444" w:firstLineChars="148"/>
        <w:rPr>
          <w:rFonts w:ascii="楷体" w:hAnsi="楷体" w:eastAsia="楷体"/>
          <w:color w:val="auto"/>
          <w:sz w:val="30"/>
          <w:szCs w:val="30"/>
          <w:highlight w:val="none"/>
        </w:rPr>
      </w:pPr>
      <w:r>
        <w:rPr>
          <w:rFonts w:hint="eastAsia" w:ascii="楷体" w:hAnsi="楷体" w:eastAsia="楷体"/>
          <w:color w:val="auto"/>
          <w:sz w:val="30"/>
          <w:szCs w:val="30"/>
          <w:highlight w:val="none"/>
        </w:rPr>
        <w:t>25.评标过程的保密</w:t>
      </w:r>
    </w:p>
    <w:p w14:paraId="3655BEDE">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25.1 在评标过程中，如果投标人试图在投标文件审查、澄清、比较及授标建议等方面向采购人、采购代理机构或参加评标的人员施加任何影响，都将会导致其投标无效。</w:t>
      </w:r>
    </w:p>
    <w:p w14:paraId="2779EE0B">
      <w:pPr>
        <w:spacing w:line="360" w:lineRule="auto"/>
        <w:ind w:left="1" w:firstLine="480" w:firstLineChars="200"/>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2449025">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26．废标的情形</w:t>
      </w:r>
    </w:p>
    <w:p w14:paraId="21822B1B">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26.1 出现下列情形之一的，将予废标：</w:t>
      </w:r>
    </w:p>
    <w:p w14:paraId="17092508">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p>
    <w:p w14:paraId="22876BE7">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p>
    <w:p w14:paraId="182F3995">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（3）投标人的报价均超过了采购预算，采购人不能支付的；</w:t>
      </w:r>
    </w:p>
    <w:p w14:paraId="7054F7A7">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p>
    <w:p w14:paraId="56F35508">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废标后，采购人应当将废标理由通知所有投标人。</w:t>
      </w:r>
    </w:p>
    <w:p w14:paraId="77B25AAA">
      <w:pPr>
        <w:pStyle w:val="4"/>
        <w:keepNext w:val="0"/>
        <w:keepLines w:val="0"/>
        <w:spacing w:before="200" w:after="200" w:line="360" w:lineRule="auto"/>
        <w:jc w:val="center"/>
        <w:rPr>
          <w:rFonts w:hint="eastAsia" w:ascii="楷体" w:hAnsi="楷体" w:eastAsia="楷体"/>
          <w:color w:val="auto"/>
          <w:highlight w:val="none"/>
        </w:rPr>
      </w:pPr>
    </w:p>
    <w:p w14:paraId="0D146EB1">
      <w:pPr>
        <w:pStyle w:val="4"/>
        <w:keepNext w:val="0"/>
        <w:keepLines w:val="0"/>
        <w:spacing w:before="200" w:after="200" w:line="360" w:lineRule="auto"/>
        <w:jc w:val="center"/>
        <w:rPr>
          <w:rFonts w:ascii="楷体" w:hAnsi="楷体" w:eastAsia="楷体"/>
          <w:color w:val="auto"/>
          <w:highlight w:val="none"/>
        </w:rPr>
      </w:pPr>
      <w:r>
        <w:rPr>
          <w:rFonts w:hint="eastAsia" w:ascii="楷体" w:hAnsi="楷体" w:eastAsia="楷体"/>
          <w:color w:val="auto"/>
          <w:highlight w:val="none"/>
        </w:rPr>
        <w:t>六、确定结果</w:t>
      </w:r>
    </w:p>
    <w:p w14:paraId="54308E2A">
      <w:pPr>
        <w:spacing w:line="360" w:lineRule="auto"/>
        <w:ind w:firstLine="444" w:firstLineChars="148"/>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27.确定中标人</w:t>
      </w:r>
    </w:p>
    <w:p w14:paraId="11F9230D">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27.1采购代理机构在评标结束后2个工作日内将评标报告送采购人。</w:t>
      </w:r>
    </w:p>
    <w:p w14:paraId="4CE5EB6A">
      <w:pPr>
        <w:spacing w:line="360" w:lineRule="auto"/>
        <w:ind w:firstLine="480" w:firstLineChars="200"/>
        <w:rPr>
          <w:rFonts w:ascii="楷体" w:hAnsi="楷体" w:eastAsia="楷体"/>
          <w:color w:val="auto"/>
          <w:sz w:val="24"/>
          <w:highlight w:val="none"/>
        </w:rPr>
      </w:pPr>
      <w:bookmarkStart w:id="71" w:name="_Hlk132702541"/>
      <w:bookmarkStart w:id="72" w:name="_Hlk132702790"/>
      <w:r>
        <w:rPr>
          <w:rFonts w:hint="eastAsia" w:ascii="楷体" w:hAnsi="楷体" w:eastAsia="楷体"/>
          <w:color w:val="auto"/>
          <w:sz w:val="24"/>
          <w:highlight w:val="none"/>
        </w:rPr>
        <w:t>27.</w:t>
      </w:r>
      <w:bookmarkEnd w:id="71"/>
      <w:r>
        <w:rPr>
          <w:rFonts w:hint="eastAsia" w:ascii="楷体" w:hAnsi="楷体" w:eastAsia="楷体"/>
          <w:color w:val="auto"/>
          <w:sz w:val="24"/>
          <w:highlight w:val="none"/>
        </w:rPr>
        <w:t>2</w:t>
      </w:r>
      <w:bookmarkEnd w:id="72"/>
      <w:r>
        <w:rPr>
          <w:rFonts w:hint="eastAsia" w:ascii="楷体" w:hAnsi="楷体" w:eastAsia="楷体"/>
          <w:color w:val="auto"/>
          <w:sz w:val="24"/>
          <w:highlight w:val="none"/>
        </w:rPr>
        <w:t>采购人自收到评标报告之日起5个工作日内，在评标报告确定的中标候选人名单中按顺序确定中标人。中标候选人并列的，按《政府采购货物和服务招标投标管理办法》（财政部87号令）相关规定执行。</w:t>
      </w:r>
    </w:p>
    <w:p w14:paraId="36524F16">
      <w:pPr>
        <w:pStyle w:val="4"/>
        <w:keepNext w:val="0"/>
        <w:keepLines w:val="0"/>
        <w:spacing w:before="200" w:after="200" w:line="360" w:lineRule="auto"/>
        <w:ind w:firstLine="641" w:firstLineChars="200"/>
        <w:jc w:val="center"/>
        <w:rPr>
          <w:rFonts w:ascii="楷体" w:hAnsi="楷体" w:eastAsia="楷体"/>
          <w:color w:val="auto"/>
          <w:szCs w:val="32"/>
          <w:highlight w:val="none"/>
        </w:rPr>
      </w:pPr>
      <w:r>
        <w:rPr>
          <w:rFonts w:hint="eastAsia" w:ascii="楷体" w:hAnsi="楷体" w:eastAsia="楷体"/>
          <w:color w:val="auto"/>
          <w:szCs w:val="32"/>
          <w:highlight w:val="none"/>
        </w:rPr>
        <w:t>七、授予合同</w:t>
      </w:r>
    </w:p>
    <w:p w14:paraId="3562988A">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28．中标通知书</w:t>
      </w:r>
    </w:p>
    <w:p w14:paraId="0A830249">
      <w:pPr>
        <w:pStyle w:val="4"/>
        <w:keepNext w:val="0"/>
        <w:keepLines w:val="0"/>
        <w:spacing w:before="0" w:after="0" w:line="360" w:lineRule="auto"/>
        <w:ind w:firstLine="470" w:firstLineChars="196"/>
        <w:rPr>
          <w:rFonts w:ascii="楷体" w:hAnsi="楷体" w:eastAsia="楷体"/>
          <w:b w:val="0"/>
          <w:color w:val="auto"/>
          <w:sz w:val="24"/>
          <w:highlight w:val="none"/>
        </w:rPr>
      </w:pPr>
      <w:r>
        <w:rPr>
          <w:rFonts w:hint="eastAsia" w:ascii="楷体" w:hAnsi="楷体" w:eastAsia="楷体"/>
          <w:b w:val="0"/>
          <w:color w:val="auto"/>
          <w:sz w:val="24"/>
          <w:highlight w:val="none"/>
        </w:rPr>
        <w:t>28.1 自中标人确定之日起2个工作日内，采购代理机构向中标人发出中标通知书，同时编制发布采购结果公告。</w:t>
      </w:r>
    </w:p>
    <w:p w14:paraId="3DEC4E19">
      <w:pPr>
        <w:pStyle w:val="4"/>
        <w:keepNext w:val="0"/>
        <w:keepLines w:val="0"/>
        <w:spacing w:before="200" w:after="200" w:line="360" w:lineRule="auto"/>
        <w:ind w:firstLine="355" w:firstLineChars="148"/>
        <w:rPr>
          <w:rFonts w:ascii="楷体" w:hAnsi="楷体" w:eastAsia="楷体"/>
          <w:color w:val="auto"/>
          <w:sz w:val="30"/>
          <w:szCs w:val="30"/>
          <w:highlight w:val="none"/>
        </w:rPr>
      </w:pPr>
      <w:r>
        <w:rPr>
          <w:rFonts w:hint="eastAsia" w:ascii="楷体" w:hAnsi="楷体" w:eastAsia="楷体"/>
          <w:b w:val="0"/>
          <w:color w:val="auto"/>
          <w:sz w:val="24"/>
          <w:highlight w:val="none"/>
        </w:rPr>
        <w:t>28.2中标通知书发出后，采购人不得违法改变中标结果，中标人无正当理由不得放弃中标。</w:t>
      </w:r>
    </w:p>
    <w:p w14:paraId="6D0446C2">
      <w:pPr>
        <w:pStyle w:val="4"/>
        <w:keepNext w:val="0"/>
        <w:keepLines w:val="0"/>
        <w:spacing w:before="200" w:after="200" w:line="360" w:lineRule="auto"/>
        <w:ind w:firstLine="444" w:firstLineChars="148"/>
        <w:rPr>
          <w:rFonts w:ascii="楷体" w:hAnsi="楷体" w:eastAsia="楷体"/>
          <w:color w:val="auto"/>
          <w:sz w:val="30"/>
          <w:szCs w:val="30"/>
          <w:highlight w:val="none"/>
        </w:rPr>
      </w:pPr>
      <w:r>
        <w:rPr>
          <w:rFonts w:hint="eastAsia" w:ascii="楷体" w:hAnsi="楷体" w:eastAsia="楷体"/>
          <w:color w:val="auto"/>
          <w:sz w:val="30"/>
          <w:szCs w:val="30"/>
          <w:highlight w:val="none"/>
        </w:rPr>
        <w:t>29.履约保证金</w:t>
      </w:r>
    </w:p>
    <w:p w14:paraId="07A8EF96">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29.1A ☑本项目不收取履约保证金。</w:t>
      </w:r>
    </w:p>
    <w:p w14:paraId="39FC1AF0">
      <w:pPr>
        <w:pStyle w:val="5"/>
        <w:spacing w:line="360" w:lineRule="auto"/>
        <w:ind w:firstLine="960" w:firstLineChars="400"/>
        <w:rPr>
          <w:rFonts w:ascii="楷体" w:hAnsi="楷体" w:eastAsia="楷体"/>
          <w:color w:val="auto"/>
          <w:sz w:val="24"/>
          <w:szCs w:val="20"/>
          <w:highlight w:val="none"/>
        </w:rPr>
      </w:pPr>
      <w:r>
        <w:rPr>
          <w:rFonts w:hint="eastAsia" w:ascii="楷体" w:hAnsi="楷体" w:eastAsia="楷体"/>
          <w:color w:val="auto"/>
          <w:sz w:val="24"/>
          <w:highlight w:val="none"/>
        </w:rPr>
        <w:t>B □</w:t>
      </w:r>
      <w:r>
        <w:rPr>
          <w:rFonts w:hint="eastAsia" w:ascii="楷体" w:hAnsi="楷体" w:eastAsia="楷体"/>
          <w:color w:val="auto"/>
          <w:sz w:val="24"/>
          <w:szCs w:val="20"/>
          <w:highlight w:val="none"/>
        </w:rPr>
        <w:t>本项目</w:t>
      </w:r>
      <w:r>
        <w:rPr>
          <w:rFonts w:hint="eastAsia" w:ascii="楷体" w:hAnsi="楷体" w:eastAsia="楷体"/>
          <w:color w:val="auto"/>
          <w:sz w:val="24"/>
          <w:highlight w:val="none"/>
        </w:rPr>
        <w:t>中标供应商应提交政府采购合同金额XX%的履约保证金（不得超过政府采购合同金额的10%），履约保证金</w:t>
      </w:r>
      <w:r>
        <w:rPr>
          <w:rFonts w:hint="eastAsia" w:ascii="楷体" w:hAnsi="楷体" w:eastAsia="楷体"/>
          <w:color w:val="auto"/>
          <w:sz w:val="24"/>
          <w:szCs w:val="20"/>
          <w:highlight w:val="none"/>
        </w:rPr>
        <w:t>应以支票、汇票、本票、保函、保险保单等非现金形式缴纳或提交。鼓励使用履约保证保险代替其他非现金方式缴纳履约保证金。目前已具备开展保险保单服务的保险公司详见镇江市公共资源交易中心政策法规栏目。</w:t>
      </w:r>
    </w:p>
    <w:p w14:paraId="652F33EB">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30．签订合同</w:t>
      </w:r>
    </w:p>
    <w:p w14:paraId="09BD016B">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30.1 采购人应当自中标通知书发出之日起</w:t>
      </w:r>
      <w:r>
        <w:rPr>
          <w:rFonts w:hint="eastAsia" w:ascii="楷体" w:hAnsi="楷体" w:eastAsia="楷体"/>
          <w:color w:val="auto"/>
          <w:sz w:val="24"/>
          <w:highlight w:val="none"/>
          <w:u w:val="single"/>
        </w:rPr>
        <w:t>15</w:t>
      </w:r>
      <w:r>
        <w:rPr>
          <w:rFonts w:hint="eastAsia" w:ascii="楷体" w:hAnsi="楷体" w:eastAsia="楷体"/>
          <w:color w:val="auto"/>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5409207C">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28BD3404">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30.3 政府采购合同应当包括采购人与中标人的名称和住所、标的、数量、质量、价款或者报酬、履行期限及地点和方式、验收要求、违约责任、解决争议的方法等内容。</w:t>
      </w:r>
    </w:p>
    <w:p w14:paraId="3EFBF0BD">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30.4采购人应当自采购合同签订之日起2个工作日内，将政府采购合同在政府采购指定媒体予以公告。</w:t>
      </w:r>
    </w:p>
    <w:p w14:paraId="67EC5E4A">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30.5合同履行中，采购人需追加与合同标的相同的货物或者服务时，在不改变合同其他条款的前提下，可以与中标人协商签订补充合同，但所有补充合同的采购金额不得超过原合同采购金额的百分之十。</w:t>
      </w:r>
    </w:p>
    <w:p w14:paraId="3FA81FE9">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30.6采购人与中标人应当根据合同的约定依法履行合同义务。政府采购合同的履行、违约责任和解决争议的方法等适用《中华人民共和国民法典》。</w:t>
      </w:r>
    </w:p>
    <w:p w14:paraId="3B6016AF">
      <w:pPr>
        <w:spacing w:line="360" w:lineRule="auto"/>
        <w:ind w:left="-424" w:leftChars="-202" w:firstLine="763" w:firstLineChars="318"/>
        <w:jc w:val="center"/>
        <w:rPr>
          <w:rFonts w:ascii="楷体" w:hAnsi="楷体" w:eastAsia="楷体"/>
          <w:color w:val="auto"/>
          <w:sz w:val="24"/>
          <w:highlight w:val="none"/>
        </w:rPr>
      </w:pPr>
    </w:p>
    <w:p w14:paraId="24E6C61D">
      <w:pPr>
        <w:spacing w:line="360" w:lineRule="auto"/>
        <w:ind w:firstLine="641" w:firstLineChars="200"/>
        <w:jc w:val="center"/>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八、询问、质疑、投诉</w:t>
      </w:r>
    </w:p>
    <w:p w14:paraId="07F49288">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31．询问</w:t>
      </w:r>
    </w:p>
    <w:p w14:paraId="306EB8C4">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31.1供应商对招标活动事项有疑问的，可以向采购人或采购代理机构提出询问，采购人或采购代理机构将在3个工作日内对供应商依法提出的询问作出答复，但答复的内容不得涉及商业秘密。</w:t>
      </w:r>
    </w:p>
    <w:p w14:paraId="552175AD">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32．质疑</w:t>
      </w:r>
    </w:p>
    <w:p w14:paraId="75E578E1">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59A0DC8B">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以上规定的供应商应知其权益受到损害之日，是指：</w:t>
      </w:r>
    </w:p>
    <w:p w14:paraId="0364C3C3">
      <w:pPr>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（1）对可以质疑的采购文件提出质疑的，为收到采购文件之日或者采购文件公告期限届满之日；</w:t>
      </w:r>
    </w:p>
    <w:p w14:paraId="55AAE73D">
      <w:pPr>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（2）对采购过程提出质疑的，为各采购程序环节结束之日；</w:t>
      </w:r>
    </w:p>
    <w:p w14:paraId="58CC5F06">
      <w:pPr>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（3）对中标结果提出质疑的，为中标结果公告期限届满之日。</w:t>
      </w:r>
    </w:p>
    <w:p w14:paraId="0BF1D1F0">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olor w:val="auto"/>
          <w:sz w:val="24"/>
          <w:highlight w:val="none"/>
        </w:rPr>
        <w:t>政府采购监管部门</w:t>
      </w:r>
      <w:bookmarkEnd w:id="73"/>
      <w:r>
        <w:rPr>
          <w:rFonts w:hint="eastAsia" w:ascii="楷体" w:hAnsi="楷体" w:eastAsia="楷体"/>
          <w:color w:val="auto"/>
          <w:sz w:val="24"/>
          <w:highlight w:val="none"/>
        </w:rPr>
        <w:t>将其列入不良行为记录名单，并依法予以处罚。</w:t>
      </w:r>
    </w:p>
    <w:p w14:paraId="09BF83DE">
      <w:pPr>
        <w:spacing w:line="360" w:lineRule="auto"/>
        <w:ind w:firstLine="480" w:firstLineChars="200"/>
        <w:rPr>
          <w:rFonts w:ascii="楷体" w:hAnsi="楷体" w:eastAsia="楷体"/>
          <w:b/>
          <w:color w:val="auto"/>
          <w:sz w:val="24"/>
          <w:highlight w:val="none"/>
        </w:rPr>
      </w:pPr>
      <w:r>
        <w:rPr>
          <w:rFonts w:hint="eastAsia" w:ascii="楷体" w:hAnsi="楷体" w:eastAsia="楷体"/>
          <w:color w:val="auto"/>
          <w:sz w:val="24"/>
          <w:highlight w:val="none"/>
        </w:rPr>
        <w:t>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highlight w:val="none"/>
        </w:rPr>
        <w:t>供应商如对采购需求提出质疑，采购人负责处理和答复涉及采购需求的质疑内容。</w:t>
      </w:r>
    </w:p>
    <w:p w14:paraId="288D188F">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32.4 集中采购接受质疑函联系部门、联系电话和通讯地址、质疑流程及注意事项见“镇江市公共资源交易服务平台—政府采购”网站“质疑渠道”。分散采购接受质疑函联系部门、联系电话和通讯地址</w:t>
      </w:r>
      <w:r>
        <w:rPr>
          <w:rFonts w:hint="eastAsia" w:ascii="楷体" w:hAnsi="楷体" w:eastAsia="楷体"/>
          <w:color w:val="auto"/>
          <w:sz w:val="24"/>
          <w:highlight w:val="none"/>
          <w:u w:val="single"/>
        </w:rPr>
        <w:t xml:space="preserve">                                   /   </w:t>
      </w:r>
      <w:r>
        <w:rPr>
          <w:rFonts w:hint="eastAsia" w:ascii="楷体" w:hAnsi="楷体" w:eastAsia="楷体"/>
          <w:color w:val="auto"/>
          <w:sz w:val="24"/>
          <w:highlight w:val="none"/>
        </w:rPr>
        <w:t>。</w:t>
      </w:r>
    </w:p>
    <w:p w14:paraId="1B427498">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32.5采购人、采购代理机构不得拒收质疑供应商在法定质疑期内发出的质疑函，应当在收到质疑函后7个工作日内作出答复，并以书面形式通知质疑供应商和其他有关供应商。</w:t>
      </w:r>
    </w:p>
    <w:p w14:paraId="69AF527B">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 xml:space="preserve">33．投诉 </w:t>
      </w:r>
    </w:p>
    <w:p w14:paraId="7F605911">
      <w:pPr>
        <w:spacing w:line="360" w:lineRule="auto"/>
        <w:ind w:firstLine="480" w:firstLineChars="200"/>
        <w:jc w:val="left"/>
        <w:rPr>
          <w:rFonts w:ascii="楷体" w:hAnsi="楷体" w:eastAsia="楷体"/>
          <w:color w:val="auto"/>
          <w:sz w:val="24"/>
          <w:highlight w:val="none"/>
        </w:rPr>
      </w:pPr>
      <w:r>
        <w:rPr>
          <w:rFonts w:hint="eastAsia" w:ascii="楷体" w:hAnsi="楷体" w:eastAsia="楷体"/>
          <w:color w:val="auto"/>
          <w:sz w:val="24"/>
          <w:highlight w:val="none"/>
        </w:rPr>
        <w:t>33.1质疑供应商对采购人、采购代理机构的答复不满意，或者采购人、采购代理机构未在规定的时间内作出答复的，可以在答复期满后十五个工作日内向采购人所属预算级次本级政府采购监管部门投诉。</w:t>
      </w:r>
    </w:p>
    <w:p w14:paraId="6F40EC15">
      <w:pPr>
        <w:spacing w:line="360" w:lineRule="auto"/>
        <w:ind w:firstLine="480" w:firstLineChars="200"/>
        <w:jc w:val="left"/>
        <w:rPr>
          <w:rFonts w:ascii="楷体" w:hAnsi="楷体" w:eastAsia="楷体"/>
          <w:color w:val="auto"/>
          <w:sz w:val="24"/>
          <w:highlight w:val="none"/>
        </w:rPr>
      </w:pPr>
      <w:r>
        <w:rPr>
          <w:rFonts w:hint="eastAsia" w:ascii="楷体" w:hAnsi="楷体" w:eastAsia="楷体"/>
          <w:color w:val="auto"/>
          <w:sz w:val="24"/>
          <w:highlight w:val="none"/>
        </w:rPr>
        <w:t>33.2以联合体形式参加政府采购活动的，其投诉应当由组成联合体的所有供应商共同提出。</w:t>
      </w:r>
    </w:p>
    <w:p w14:paraId="52075406">
      <w:pPr>
        <w:spacing w:line="360" w:lineRule="auto"/>
        <w:ind w:firstLine="480" w:firstLineChars="200"/>
        <w:jc w:val="left"/>
        <w:rPr>
          <w:rFonts w:ascii="楷体" w:hAnsi="楷体" w:eastAsia="楷体"/>
          <w:color w:val="auto"/>
          <w:sz w:val="24"/>
          <w:highlight w:val="none"/>
        </w:rPr>
      </w:pPr>
      <w:r>
        <w:rPr>
          <w:rFonts w:hint="eastAsia" w:ascii="楷体" w:hAnsi="楷体" w:eastAsia="楷体"/>
          <w:color w:val="auto"/>
          <w:sz w:val="24"/>
          <w:highlight w:val="none"/>
        </w:rPr>
        <w:t>33.3投诉流程及注意事项见“镇江市公共资源交易服务平台—政府采购”网站“投诉指引”。</w:t>
      </w:r>
    </w:p>
    <w:p w14:paraId="5B9CA427">
      <w:pPr>
        <w:spacing w:line="360" w:lineRule="auto"/>
        <w:jc w:val="center"/>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九、诚实信用和解释权</w:t>
      </w:r>
    </w:p>
    <w:p w14:paraId="3B50E8DA">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34．诚实信用</w:t>
      </w:r>
    </w:p>
    <w:p w14:paraId="09ED145C">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34.1投标人应当遵循公平竞争的原则，不得恶意串通，不得妨碍其他投标人的竞争行为，不得损害采购人或者其他投标人的合法权益。</w:t>
      </w:r>
    </w:p>
    <w:p w14:paraId="54863A5F">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18F1DD49">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34.3 供应商不得虚假承诺，否则，按照提供虚假材料谋取中标处理。</w:t>
      </w:r>
    </w:p>
    <w:p w14:paraId="36BAECF5">
      <w:pPr>
        <w:spacing w:line="360" w:lineRule="auto"/>
        <w:ind w:left="2" w:leftChars="1" w:firstLine="480" w:firstLineChars="200"/>
        <w:rPr>
          <w:rFonts w:ascii="楷体" w:hAnsi="楷体" w:eastAsia="楷体"/>
          <w:color w:val="auto"/>
          <w:sz w:val="24"/>
          <w:highlight w:val="none"/>
        </w:rPr>
      </w:pPr>
      <w:r>
        <w:rPr>
          <w:rFonts w:hint="eastAsia" w:ascii="楷体" w:hAnsi="楷体" w:eastAsia="楷体"/>
          <w:color w:val="auto"/>
          <w:sz w:val="24"/>
          <w:highlight w:val="none"/>
        </w:rPr>
        <w:t>34</w:t>
      </w:r>
      <w:r>
        <w:rPr>
          <w:rFonts w:ascii="楷体" w:hAnsi="楷体" w:eastAsia="楷体"/>
          <w:color w:val="auto"/>
          <w:sz w:val="24"/>
          <w:highlight w:val="none"/>
        </w:rPr>
        <w:t>.4供应商应自觉遵守开标、评标纪律，扰乱开标评标现场秩序的，属于失信行为，根据《江苏省政府采购供应商监督管理暂行办法》，失信行为将被记入供应商诚信档案。</w:t>
      </w:r>
    </w:p>
    <w:p w14:paraId="289BE63E">
      <w:pPr>
        <w:spacing w:line="360" w:lineRule="auto"/>
        <w:ind w:left="2" w:leftChars="1" w:firstLine="480" w:firstLineChars="200"/>
        <w:rPr>
          <w:rFonts w:ascii="楷体" w:hAnsi="楷体" w:eastAsia="楷体"/>
          <w:color w:val="auto"/>
          <w:sz w:val="24"/>
          <w:highlight w:val="none"/>
        </w:rPr>
      </w:pPr>
      <w:r>
        <w:rPr>
          <w:rFonts w:hint="eastAsia" w:ascii="楷体" w:hAnsi="楷体" w:eastAsia="楷体"/>
          <w:color w:val="auto"/>
          <w:sz w:val="24"/>
          <w:highlight w:val="none"/>
        </w:rPr>
        <w:t>34</w:t>
      </w:r>
      <w:r>
        <w:rPr>
          <w:rFonts w:ascii="楷体" w:hAnsi="楷体" w:eastAsia="楷体"/>
          <w:color w:val="auto"/>
          <w:sz w:val="24"/>
          <w:highlight w:val="none"/>
        </w:rPr>
        <w:t>.5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4626C05E">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36.适用法律及约束力</w:t>
      </w:r>
    </w:p>
    <w:p w14:paraId="18E36DB0">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投标人一旦获取了本招标文件并参加投标，即被认为接受了本招标文件的规定和约束。</w:t>
      </w:r>
    </w:p>
    <w:p w14:paraId="479C4291">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36.2 本次招标及由本次招标产生的合同受中华人民共和国法律制约和保护。</w:t>
      </w:r>
    </w:p>
    <w:p w14:paraId="365266FF">
      <w:pPr>
        <w:pStyle w:val="4"/>
        <w:spacing w:before="200" w:after="200"/>
        <w:ind w:firstLine="444" w:firstLineChars="148"/>
        <w:rPr>
          <w:rFonts w:ascii="楷体" w:hAnsi="楷体" w:eastAsia="楷体"/>
          <w:color w:val="auto"/>
          <w:sz w:val="30"/>
          <w:highlight w:val="none"/>
        </w:rPr>
      </w:pPr>
      <w:r>
        <w:rPr>
          <w:rFonts w:hint="eastAsia" w:ascii="楷体" w:hAnsi="楷体" w:eastAsia="楷体"/>
          <w:color w:val="auto"/>
          <w:sz w:val="30"/>
          <w:highlight w:val="none"/>
        </w:rPr>
        <w:t>37.解释权</w:t>
      </w:r>
    </w:p>
    <w:p w14:paraId="4CEAA475">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除相关法律、法规规定外，本招标文件的解释权归</w:t>
      </w:r>
      <w:r>
        <w:rPr>
          <w:rFonts w:hint="eastAsia" w:ascii="楷体" w:hAnsi="楷体" w:eastAsia="楷体"/>
          <w:color w:val="auto"/>
          <w:sz w:val="24"/>
          <w:highlight w:val="none"/>
          <w:u w:val="single"/>
        </w:rPr>
        <w:t>采购代理机构</w:t>
      </w:r>
      <w:r>
        <w:rPr>
          <w:rFonts w:hint="eastAsia" w:ascii="楷体" w:hAnsi="楷体" w:eastAsia="楷体"/>
          <w:color w:val="auto"/>
          <w:sz w:val="24"/>
          <w:highlight w:val="none"/>
        </w:rPr>
        <w:t>所有。</w:t>
      </w:r>
    </w:p>
    <w:p w14:paraId="437519A9">
      <w:pPr>
        <w:widowControl/>
        <w:jc w:val="left"/>
        <w:rPr>
          <w:rFonts w:ascii="楷体" w:hAnsi="楷体" w:eastAsia="楷体"/>
          <w:b/>
          <w:color w:val="auto"/>
          <w:sz w:val="30"/>
          <w:highlight w:val="none"/>
        </w:rPr>
      </w:pPr>
      <w:r>
        <w:rPr>
          <w:rFonts w:hint="eastAsia" w:ascii="楷体" w:hAnsi="楷体" w:eastAsia="楷体"/>
          <w:b/>
          <w:color w:val="auto"/>
          <w:sz w:val="30"/>
          <w:highlight w:val="none"/>
        </w:rPr>
        <w:br w:type="page"/>
      </w:r>
    </w:p>
    <w:p w14:paraId="417B60BD">
      <w:pPr>
        <w:widowControl/>
        <w:spacing w:line="360" w:lineRule="auto"/>
        <w:jc w:val="center"/>
        <w:rPr>
          <w:rFonts w:ascii="楷体" w:hAnsi="楷体" w:eastAsia="楷体"/>
          <w:b/>
          <w:color w:val="auto"/>
          <w:sz w:val="30"/>
          <w:highlight w:val="none"/>
        </w:rPr>
      </w:pPr>
      <w:r>
        <w:rPr>
          <w:rFonts w:hint="eastAsia" w:ascii="楷体" w:hAnsi="楷体" w:eastAsia="楷体"/>
          <w:b/>
          <w:color w:val="auto"/>
          <w:sz w:val="30"/>
          <w:highlight w:val="none"/>
        </w:rPr>
        <w:t>第三部分  拟签订的合同文本（货物、服务类）</w:t>
      </w:r>
    </w:p>
    <w:p w14:paraId="61A2791D">
      <w:pPr>
        <w:rPr>
          <w:rFonts w:ascii="宋体" w:hAnsi="宋体" w:cs="宋体"/>
          <w:color w:val="auto"/>
          <w:sz w:val="24"/>
          <w:highlight w:val="none"/>
          <w:u w:val="single"/>
        </w:rPr>
      </w:pPr>
      <w:bookmarkStart w:id="74" w:name="_Toc22000633"/>
      <w:r>
        <w:rPr>
          <w:rFonts w:hint="eastAsia" w:ascii="宋体" w:hAnsi="宋体" w:cs="宋体"/>
          <w:color w:val="auto"/>
          <w:sz w:val="24"/>
          <w:highlight w:val="none"/>
        </w:rPr>
        <w:t>合同编号：</w:t>
      </w:r>
    </w:p>
    <w:p w14:paraId="162A49DF">
      <w:pPr>
        <w:spacing w:line="480" w:lineRule="auto"/>
        <w:jc w:val="center"/>
        <w:rPr>
          <w:rFonts w:ascii="宋体" w:hAnsi="宋体" w:cs="宋体"/>
          <w:b/>
          <w:color w:val="auto"/>
          <w:sz w:val="28"/>
          <w:szCs w:val="28"/>
          <w:highlight w:val="none"/>
        </w:rPr>
      </w:pPr>
    </w:p>
    <w:p w14:paraId="10FFA8DD">
      <w:pPr>
        <w:spacing w:line="480" w:lineRule="auto"/>
        <w:jc w:val="center"/>
        <w:rPr>
          <w:rFonts w:ascii="宋体" w:hAnsi="宋体" w:cs="宋体"/>
          <w:b/>
          <w:color w:val="auto"/>
          <w:sz w:val="24"/>
          <w:highlight w:val="none"/>
        </w:rPr>
      </w:pPr>
    </w:p>
    <w:p w14:paraId="54FEF227">
      <w:pPr>
        <w:spacing w:line="480" w:lineRule="auto"/>
        <w:jc w:val="center"/>
        <w:rPr>
          <w:rFonts w:ascii="宋体" w:hAnsi="宋体" w:cs="宋体"/>
          <w:b/>
          <w:color w:val="auto"/>
          <w:sz w:val="24"/>
          <w:highlight w:val="none"/>
        </w:rPr>
      </w:pPr>
    </w:p>
    <w:p w14:paraId="72959BE9">
      <w:pPr>
        <w:spacing w:line="480" w:lineRule="auto"/>
        <w:jc w:val="center"/>
        <w:rPr>
          <w:rFonts w:ascii="宋体" w:hAnsi="宋体" w:cs="宋体"/>
          <w:b/>
          <w:i/>
          <w:iCs/>
          <w:color w:val="auto"/>
          <w:sz w:val="36"/>
          <w:szCs w:val="36"/>
          <w:highlight w:val="none"/>
          <w:u w:val="dash"/>
        </w:rPr>
      </w:pPr>
      <w:r>
        <w:rPr>
          <w:rFonts w:hint="eastAsia" w:ascii="宋体" w:hAnsi="宋体" w:cs="宋体"/>
          <w:b/>
          <w:i/>
          <w:iCs/>
          <w:color w:val="auto"/>
          <w:sz w:val="36"/>
          <w:szCs w:val="36"/>
          <w:highlight w:val="none"/>
          <w:u w:val="dash"/>
        </w:rPr>
        <w:t>政府采购合同参考范本</w:t>
      </w:r>
    </w:p>
    <w:p w14:paraId="3EB91D7A">
      <w:pPr>
        <w:spacing w:line="480" w:lineRule="auto"/>
        <w:jc w:val="center"/>
        <w:rPr>
          <w:rFonts w:ascii="宋体" w:hAnsi="宋体" w:cs="宋体"/>
          <w:b/>
          <w:color w:val="auto"/>
          <w:sz w:val="36"/>
          <w:szCs w:val="36"/>
          <w:highlight w:val="none"/>
        </w:rPr>
      </w:pPr>
      <w:r>
        <w:rPr>
          <w:rFonts w:hint="eastAsia" w:ascii="宋体" w:hAnsi="宋体" w:cs="宋体"/>
          <w:b/>
          <w:color w:val="auto"/>
          <w:sz w:val="36"/>
          <w:szCs w:val="36"/>
          <w:highlight w:val="none"/>
        </w:rPr>
        <w:t>（货物、服务类）</w:t>
      </w:r>
    </w:p>
    <w:p w14:paraId="71274AE1">
      <w:pPr>
        <w:pStyle w:val="1138"/>
        <w:rPr>
          <w:rFonts w:ascii="宋体" w:hAnsi="宋体" w:cs="宋体"/>
          <w:color w:val="auto"/>
          <w:szCs w:val="24"/>
          <w:highlight w:val="none"/>
        </w:rPr>
      </w:pPr>
    </w:p>
    <w:p w14:paraId="686E9468">
      <w:pPr>
        <w:pStyle w:val="1138"/>
        <w:rPr>
          <w:rFonts w:ascii="宋体" w:hAnsi="宋体" w:cs="宋体"/>
          <w:color w:val="auto"/>
          <w:szCs w:val="24"/>
          <w:highlight w:val="none"/>
        </w:rPr>
      </w:pPr>
    </w:p>
    <w:p w14:paraId="62EC01C7">
      <w:pPr>
        <w:pStyle w:val="1138"/>
        <w:jc w:val="center"/>
        <w:rPr>
          <w:rFonts w:ascii="宋体" w:hAnsi="宋体" w:cs="宋体"/>
          <w:color w:val="auto"/>
          <w:szCs w:val="24"/>
          <w:highlight w:val="none"/>
        </w:rPr>
      </w:pPr>
    </w:p>
    <w:p w14:paraId="1E331DBC">
      <w:pPr>
        <w:pStyle w:val="1138"/>
        <w:ind w:firstLine="2660" w:firstLineChars="949"/>
        <w:rPr>
          <w:rFonts w:ascii="宋体" w:hAnsi="宋体" w:cs="宋体"/>
          <w:b/>
          <w:color w:val="auto"/>
          <w:sz w:val="28"/>
          <w:szCs w:val="28"/>
          <w:highlight w:val="none"/>
        </w:rPr>
      </w:pPr>
      <w:r>
        <w:rPr>
          <w:rFonts w:hint="eastAsia" w:ascii="宋体" w:hAnsi="宋体" w:cs="宋体"/>
          <w:b/>
          <w:color w:val="auto"/>
          <w:sz w:val="28"/>
          <w:szCs w:val="28"/>
          <w:highlight w:val="none"/>
        </w:rPr>
        <w:t>第一</w:t>
      </w:r>
      <w:bookmarkStart w:id="75" w:name="_Hlk136502621"/>
      <w:r>
        <w:rPr>
          <w:rFonts w:hint="eastAsia" w:ascii="宋体" w:hAnsi="宋体" w:cs="宋体"/>
          <w:b/>
          <w:color w:val="auto"/>
          <w:sz w:val="28"/>
          <w:szCs w:val="28"/>
          <w:highlight w:val="none"/>
        </w:rPr>
        <w:t>部分</w:t>
      </w:r>
      <w:bookmarkEnd w:id="75"/>
      <w:r>
        <w:rPr>
          <w:rFonts w:hint="eastAsia" w:ascii="宋体" w:hAnsi="宋体" w:cs="宋体"/>
          <w:b/>
          <w:color w:val="auto"/>
          <w:sz w:val="28"/>
          <w:szCs w:val="28"/>
          <w:highlight w:val="none"/>
        </w:rPr>
        <w:t xml:space="preserve"> 合同书</w:t>
      </w:r>
    </w:p>
    <w:p w14:paraId="251B560F">
      <w:pPr>
        <w:pStyle w:val="1138"/>
        <w:rPr>
          <w:rFonts w:ascii="宋体" w:hAnsi="宋体" w:cs="宋体"/>
          <w:color w:val="auto"/>
          <w:szCs w:val="24"/>
          <w:highlight w:val="none"/>
        </w:rPr>
      </w:pPr>
    </w:p>
    <w:p w14:paraId="0322D0A6">
      <w:pPr>
        <w:pStyle w:val="1138"/>
        <w:rPr>
          <w:rFonts w:ascii="宋体" w:hAnsi="宋体" w:cs="宋体"/>
          <w:color w:val="auto"/>
          <w:szCs w:val="24"/>
          <w:highlight w:val="none"/>
        </w:rPr>
      </w:pPr>
    </w:p>
    <w:p w14:paraId="5AEF0086">
      <w:pPr>
        <w:spacing w:before="120" w:line="22" w:lineRule="atLeast"/>
        <w:rPr>
          <w:rFonts w:ascii="宋体" w:hAnsi="宋体" w:cs="宋体"/>
          <w:color w:val="auto"/>
          <w:sz w:val="24"/>
          <w:highlight w:val="none"/>
        </w:rPr>
      </w:pPr>
    </w:p>
    <w:p w14:paraId="0838ECA8">
      <w:pPr>
        <w:spacing w:before="120" w:line="22" w:lineRule="atLeast"/>
        <w:ind w:left="960"/>
        <w:rPr>
          <w:rFonts w:ascii="宋体" w:hAnsi="宋体" w:cs="宋体"/>
          <w:color w:val="auto"/>
          <w:sz w:val="24"/>
          <w:highlight w:val="none"/>
        </w:rPr>
      </w:pPr>
      <w:r>
        <w:rPr>
          <w:rFonts w:hint="eastAsia" w:ascii="宋体" w:hAnsi="宋体" w:cs="宋体"/>
          <w:color w:val="auto"/>
          <w:sz w:val="24"/>
          <w:highlight w:val="none"/>
        </w:rPr>
        <w:t>项目名称：</w:t>
      </w:r>
    </w:p>
    <w:p w14:paraId="59603049">
      <w:pPr>
        <w:pStyle w:val="1384"/>
        <w:spacing w:before="120" w:line="22" w:lineRule="atLeast"/>
        <w:rPr>
          <w:rFonts w:ascii="宋体" w:hAnsi="宋体" w:eastAsia="宋体" w:cs="宋体"/>
          <w:color w:val="auto"/>
          <w:szCs w:val="24"/>
          <w:highlight w:val="none"/>
        </w:rPr>
      </w:pPr>
    </w:p>
    <w:p w14:paraId="649EE7E8">
      <w:pPr>
        <w:pStyle w:val="1384"/>
        <w:spacing w:before="120" w:line="22" w:lineRule="atLeast"/>
        <w:rPr>
          <w:rFonts w:ascii="宋体" w:hAnsi="宋体" w:eastAsia="宋体" w:cs="宋体"/>
          <w:color w:val="auto"/>
          <w:szCs w:val="24"/>
          <w:highlight w:val="none"/>
        </w:rPr>
      </w:pPr>
    </w:p>
    <w:p w14:paraId="4ABB817E">
      <w:pPr>
        <w:rPr>
          <w:rFonts w:ascii="宋体" w:hAnsi="宋体" w:cs="宋体"/>
          <w:color w:val="auto"/>
          <w:sz w:val="24"/>
          <w:highlight w:val="none"/>
        </w:rPr>
      </w:pPr>
    </w:p>
    <w:p w14:paraId="738FE085">
      <w:pPr>
        <w:spacing w:before="120"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甲方：</w:t>
      </w:r>
    </w:p>
    <w:p w14:paraId="79E9AD0B">
      <w:pPr>
        <w:spacing w:before="120" w:line="22" w:lineRule="atLeast"/>
        <w:rPr>
          <w:rFonts w:ascii="宋体" w:hAnsi="宋体" w:cs="宋体"/>
          <w:color w:val="auto"/>
          <w:sz w:val="24"/>
          <w:highlight w:val="none"/>
        </w:rPr>
      </w:pPr>
    </w:p>
    <w:p w14:paraId="733886C1">
      <w:pPr>
        <w:spacing w:before="120"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乙方：</w:t>
      </w:r>
    </w:p>
    <w:p w14:paraId="1D3C3EF6">
      <w:pPr>
        <w:spacing w:before="120" w:line="22" w:lineRule="atLeast"/>
        <w:rPr>
          <w:rFonts w:ascii="宋体" w:hAnsi="宋体" w:cs="宋体"/>
          <w:color w:val="auto"/>
          <w:sz w:val="24"/>
          <w:highlight w:val="none"/>
        </w:rPr>
      </w:pPr>
    </w:p>
    <w:p w14:paraId="35444A93">
      <w:pPr>
        <w:spacing w:before="120" w:line="22" w:lineRule="atLeast"/>
        <w:rPr>
          <w:rFonts w:ascii="宋体" w:hAnsi="宋体" w:cs="宋体"/>
          <w:color w:val="auto"/>
          <w:sz w:val="24"/>
          <w:highlight w:val="none"/>
        </w:rPr>
      </w:pPr>
    </w:p>
    <w:p w14:paraId="27441E03">
      <w:pPr>
        <w:spacing w:before="120" w:line="22" w:lineRule="atLeast"/>
        <w:ind w:firstLine="960" w:firstLineChars="400"/>
        <w:rPr>
          <w:rFonts w:ascii="宋体" w:hAnsi="宋体" w:cs="宋体"/>
          <w:color w:val="auto"/>
          <w:sz w:val="24"/>
          <w:highlight w:val="none"/>
        </w:rPr>
      </w:pPr>
    </w:p>
    <w:p w14:paraId="172432A2">
      <w:pPr>
        <w:spacing w:before="120" w:line="22" w:lineRule="atLeast"/>
        <w:ind w:firstLine="960" w:firstLineChars="400"/>
        <w:rPr>
          <w:rFonts w:ascii="宋体" w:hAnsi="宋体" w:cs="宋体"/>
          <w:color w:val="auto"/>
          <w:sz w:val="24"/>
          <w:highlight w:val="none"/>
        </w:rPr>
      </w:pPr>
    </w:p>
    <w:p w14:paraId="586EE6F1">
      <w:pPr>
        <w:spacing w:before="120" w:line="22" w:lineRule="atLeast"/>
        <w:ind w:firstLine="960" w:firstLineChars="400"/>
        <w:rPr>
          <w:rFonts w:ascii="宋体" w:hAnsi="宋体" w:cs="宋体"/>
          <w:color w:val="auto"/>
          <w:sz w:val="24"/>
          <w:highlight w:val="none"/>
        </w:rPr>
      </w:pPr>
    </w:p>
    <w:p w14:paraId="53E96345">
      <w:pPr>
        <w:spacing w:before="120" w:line="22" w:lineRule="atLeast"/>
        <w:ind w:firstLine="960" w:firstLineChars="400"/>
        <w:rPr>
          <w:rFonts w:ascii="宋体" w:hAnsi="宋体" w:cs="宋体"/>
          <w:color w:val="auto"/>
          <w:sz w:val="24"/>
          <w:highlight w:val="none"/>
          <w:u w:val="single"/>
        </w:rPr>
      </w:pPr>
      <w:r>
        <w:rPr>
          <w:rFonts w:hint="eastAsia" w:ascii="宋体" w:hAnsi="宋体" w:cs="宋体"/>
          <w:color w:val="auto"/>
          <w:sz w:val="24"/>
          <w:highlight w:val="none"/>
        </w:rPr>
        <w:t>签订日期：年月日</w:t>
      </w:r>
    </w:p>
    <w:p w14:paraId="6AC9DB15">
      <w:pPr>
        <w:widowControl/>
        <w:jc w:val="left"/>
        <w:rPr>
          <w:rFonts w:ascii="宋体" w:hAnsi="宋体" w:cs="宋体"/>
          <w:color w:val="auto"/>
          <w:kern w:val="0"/>
          <w:sz w:val="24"/>
          <w:highlight w:val="none"/>
        </w:rPr>
        <w:sectPr>
          <w:footerReference r:id="rId3" w:type="default"/>
          <w:pgSz w:w="11907" w:h="16840"/>
          <w:pgMar w:top="1474" w:right="1814" w:bottom="1474" w:left="1814" w:header="851" w:footer="851" w:gutter="0"/>
          <w:pgNumType w:fmt="decimal" w:start="1"/>
          <w:cols w:space="720" w:num="1"/>
        </w:sectPr>
      </w:pPr>
    </w:p>
    <w:p w14:paraId="66995A1D">
      <w:pPr>
        <w:pageBreakBefore/>
        <w:spacing w:beforeLines="100" w:afterLines="100" w:line="360" w:lineRule="auto"/>
        <w:jc w:val="center"/>
        <w:outlineLvl w:val="0"/>
        <w:rPr>
          <w:rFonts w:ascii="宋体" w:hAnsi="宋体" w:cs="宋体"/>
          <w:b/>
          <w:bCs/>
          <w:color w:val="auto"/>
          <w:sz w:val="24"/>
          <w:highlight w:val="none"/>
        </w:rPr>
      </w:pPr>
      <w:bookmarkStart w:id="76" w:name="_Toc30036"/>
      <w:r>
        <w:rPr>
          <w:rFonts w:hint="eastAsia" w:ascii="宋体" w:hAnsi="宋体" w:cs="宋体"/>
          <w:b/>
          <w:bCs/>
          <w:color w:val="auto"/>
          <w:sz w:val="24"/>
          <w:highlight w:val="none"/>
        </w:rPr>
        <w:t>合同</w:t>
      </w:r>
      <w:bookmarkEnd w:id="76"/>
      <w:r>
        <w:rPr>
          <w:rFonts w:hint="eastAsia" w:ascii="宋体" w:hAnsi="宋体" w:cs="宋体"/>
          <w:b/>
          <w:bCs/>
          <w:color w:val="auto"/>
          <w:sz w:val="24"/>
          <w:highlight w:val="none"/>
        </w:rPr>
        <w:t>模板</w:t>
      </w:r>
    </w:p>
    <w:p w14:paraId="369AD6C3">
      <w:pPr>
        <w:spacing w:line="360" w:lineRule="auto"/>
        <w:jc w:val="left"/>
        <w:rPr>
          <w:rFonts w:ascii="宋体" w:hAnsi="宋体" w:cs="宋体"/>
          <w:bCs/>
          <w:color w:val="auto"/>
          <w:kern w:val="0"/>
          <w:sz w:val="24"/>
          <w:highlight w:val="none"/>
        </w:rPr>
      </w:pPr>
    </w:p>
    <w:p w14:paraId="5160D49B">
      <w:pPr>
        <w:widowControl/>
        <w:spacing w:line="400" w:lineRule="exact"/>
        <w:jc w:val="left"/>
        <w:rPr>
          <w:rFonts w:ascii="宋体" w:hAnsi="宋体" w:cs="宋体"/>
          <w:color w:val="auto"/>
          <w:kern w:val="0"/>
          <w:sz w:val="24"/>
          <w:highlight w:val="none"/>
        </w:rPr>
      </w:pPr>
      <w:r>
        <w:rPr>
          <w:rFonts w:hint="eastAsia" w:ascii="宋体" w:hAnsi="宋体" w:cs="宋体"/>
          <w:color w:val="auto"/>
          <w:kern w:val="0"/>
          <w:sz w:val="24"/>
          <w:highlight w:val="none"/>
          <w:lang w:val="zh-CN"/>
        </w:rPr>
        <w:t>合同编号：</w:t>
      </w:r>
    </w:p>
    <w:p w14:paraId="066BD853">
      <w:pPr>
        <w:widowControl/>
        <w:spacing w:line="400" w:lineRule="exact"/>
        <w:jc w:val="left"/>
        <w:rPr>
          <w:rFonts w:ascii="宋体" w:hAnsi="宋体" w:cs="宋体"/>
          <w:color w:val="auto"/>
          <w:kern w:val="0"/>
          <w:sz w:val="24"/>
          <w:highlight w:val="none"/>
        </w:rPr>
      </w:pPr>
      <w:r>
        <w:rPr>
          <w:rFonts w:hint="eastAsia" w:ascii="宋体" w:hAnsi="宋体" w:cs="宋体"/>
          <w:color w:val="auto"/>
          <w:kern w:val="0"/>
          <w:sz w:val="24"/>
          <w:highlight w:val="none"/>
          <w:lang w:val="zh-CN"/>
        </w:rPr>
        <w:t>甲方：</w:t>
      </w:r>
      <w:r>
        <w:rPr>
          <w:rFonts w:hint="eastAsia" w:ascii="宋体" w:hAnsi="宋体" w:cs="宋体"/>
          <w:color w:val="auto"/>
          <w:kern w:val="0"/>
          <w:sz w:val="24"/>
          <w:highlight w:val="none"/>
        </w:rPr>
        <w:t xml:space="preserve"> 医院                 </w:t>
      </w:r>
      <w:r>
        <w:rPr>
          <w:rFonts w:hint="eastAsia" w:ascii="宋体" w:hAnsi="宋体" w:cs="宋体"/>
          <w:color w:val="auto"/>
          <w:kern w:val="0"/>
          <w:sz w:val="24"/>
          <w:highlight w:val="none"/>
          <w:lang w:val="zh-CN"/>
        </w:rPr>
        <w:t>（以下简称甲方）</w:t>
      </w:r>
    </w:p>
    <w:p w14:paraId="1859E19D">
      <w:pPr>
        <w:widowControl/>
        <w:spacing w:line="400" w:lineRule="exact"/>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乙方：**********************（以下简称乙方）</w:t>
      </w:r>
    </w:p>
    <w:p w14:paraId="3CDD936A">
      <w:pPr>
        <w:widowControl/>
        <w:spacing w:line="400" w:lineRule="exact"/>
        <w:jc w:val="left"/>
        <w:rPr>
          <w:rFonts w:ascii="宋体" w:hAnsi="宋体" w:cs="宋体"/>
          <w:color w:val="auto"/>
          <w:kern w:val="0"/>
          <w:sz w:val="24"/>
          <w:highlight w:val="none"/>
        </w:rPr>
      </w:pPr>
    </w:p>
    <w:p w14:paraId="4B3810C9">
      <w:pPr>
        <w:widowControl/>
        <w:spacing w:line="400" w:lineRule="exact"/>
        <w:ind w:firstLine="425"/>
        <w:rPr>
          <w:rFonts w:ascii="宋体" w:hAnsi="宋体" w:cs="宋体"/>
          <w:color w:val="auto"/>
          <w:sz w:val="24"/>
          <w:highlight w:val="none"/>
        </w:rPr>
      </w:pPr>
      <w:r>
        <w:rPr>
          <w:rFonts w:hint="eastAsia" w:ascii="宋体" w:hAnsi="宋体" w:cs="宋体"/>
          <w:color w:val="auto"/>
          <w:sz w:val="24"/>
          <w:highlight w:val="none"/>
          <w:lang w:val="zh-CN"/>
        </w:rPr>
        <w:t>根据</w:t>
      </w:r>
      <w:r>
        <w:rPr>
          <w:rFonts w:hint="eastAsia" w:ascii="宋体" w:hAnsi="宋体" w:cs="宋体"/>
          <w:color w:val="auto"/>
          <w:kern w:val="0"/>
          <w:sz w:val="24"/>
          <w:highlight w:val="none"/>
        </w:rPr>
        <w:t>医院</w:t>
      </w:r>
      <w:r>
        <w:rPr>
          <w:rFonts w:hint="eastAsia" w:ascii="宋体" w:hAnsi="宋体" w:cs="宋体"/>
          <w:color w:val="auto"/>
          <w:sz w:val="24"/>
          <w:highlight w:val="none"/>
          <w:lang w:val="zh-CN"/>
        </w:rPr>
        <w:t>医用物资智能化管理招标项目（采购编号：     ）招标结果。甲乙双方签订本合同书。</w:t>
      </w:r>
    </w:p>
    <w:p w14:paraId="6E9E533D">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lang w:val="zh-CN"/>
        </w:rPr>
        <w:t>一、合同内容：</w:t>
      </w:r>
    </w:p>
    <w:p w14:paraId="697590F1">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zh-CN"/>
        </w:rPr>
        <w:t>、乙方负责完成甲方医</w:t>
      </w:r>
      <w:r>
        <w:rPr>
          <w:rFonts w:hint="eastAsia" w:ascii="宋体" w:hAnsi="宋体" w:cs="宋体"/>
          <w:color w:val="auto"/>
          <w:sz w:val="24"/>
          <w:highlight w:val="none"/>
        </w:rPr>
        <w:t>用</w:t>
      </w:r>
      <w:r>
        <w:rPr>
          <w:rFonts w:hint="eastAsia" w:ascii="宋体" w:hAnsi="宋体" w:cs="宋体"/>
          <w:color w:val="auto"/>
          <w:sz w:val="24"/>
          <w:highlight w:val="none"/>
          <w:lang w:val="zh-CN"/>
        </w:rPr>
        <w:t>物资智能化管理项目建设运营，乙方向甲方提供建设内容清单详见：招标文件及投标文件。</w:t>
      </w:r>
    </w:p>
    <w:p w14:paraId="36190E26">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zh-CN"/>
        </w:rPr>
        <w:t>、下列文件为本合同不可分割部分：</w:t>
      </w:r>
    </w:p>
    <w:p w14:paraId="0AF0252B">
      <w:pPr>
        <w:widowControl/>
        <w:spacing w:line="400" w:lineRule="exact"/>
        <w:ind w:firstLine="425"/>
        <w:rPr>
          <w:rFonts w:ascii="宋体" w:hAnsi="宋体" w:cs="宋体"/>
          <w:color w:val="auto"/>
          <w:sz w:val="24"/>
          <w:highlight w:val="none"/>
        </w:rPr>
      </w:pPr>
      <w:r>
        <w:rPr>
          <w:rFonts w:hint="eastAsia" w:ascii="宋体" w:hAnsi="宋体" w:cs="宋体"/>
          <w:color w:val="auto"/>
          <w:sz w:val="24"/>
          <w:highlight w:val="none"/>
          <w:lang w:val="zh-CN"/>
        </w:rPr>
        <w:t>（1）</w:t>
      </w:r>
      <w:r>
        <w:rPr>
          <w:rFonts w:hint="eastAsia" w:ascii="宋体" w:hAnsi="宋体" w:cs="宋体"/>
          <w:color w:val="auto"/>
          <w:sz w:val="24"/>
          <w:highlight w:val="none"/>
        </w:rPr>
        <w:t>招标</w:t>
      </w:r>
      <w:r>
        <w:rPr>
          <w:rFonts w:hint="eastAsia" w:ascii="宋体" w:hAnsi="宋体" w:cs="宋体"/>
          <w:color w:val="auto"/>
          <w:sz w:val="24"/>
          <w:highlight w:val="none"/>
          <w:lang w:val="zh-CN"/>
        </w:rPr>
        <w:t>文件；</w:t>
      </w:r>
    </w:p>
    <w:p w14:paraId="3D19EBFC">
      <w:pPr>
        <w:widowControl/>
        <w:spacing w:line="400" w:lineRule="exact"/>
        <w:ind w:firstLine="425"/>
        <w:rPr>
          <w:rFonts w:ascii="宋体" w:hAnsi="宋体" w:cs="宋体"/>
          <w:color w:val="auto"/>
          <w:sz w:val="24"/>
          <w:highlight w:val="none"/>
        </w:rPr>
      </w:pPr>
      <w:r>
        <w:rPr>
          <w:rFonts w:hint="eastAsia" w:ascii="宋体" w:hAnsi="宋体" w:cs="宋体"/>
          <w:color w:val="auto"/>
          <w:sz w:val="24"/>
          <w:highlight w:val="none"/>
          <w:lang w:val="zh-CN"/>
        </w:rPr>
        <w:t>（2）乙方中标的投标书；</w:t>
      </w:r>
    </w:p>
    <w:p w14:paraId="508C266D">
      <w:pPr>
        <w:widowControl/>
        <w:spacing w:line="400" w:lineRule="exact"/>
        <w:ind w:firstLine="425"/>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zh-CN"/>
        </w:rPr>
        <w:t>乙方在招投标过程中所作的其他承诺、声明、书面澄清等；</w:t>
      </w:r>
    </w:p>
    <w:p w14:paraId="257EAD26">
      <w:pPr>
        <w:widowControl/>
        <w:spacing w:line="400" w:lineRule="exact"/>
        <w:ind w:firstLine="425"/>
        <w:rPr>
          <w:rFonts w:ascii="宋体" w:hAnsi="宋体" w:cs="宋体"/>
          <w:color w:val="auto"/>
          <w:sz w:val="24"/>
          <w:highlight w:val="none"/>
        </w:rPr>
      </w:pPr>
      <w:r>
        <w:rPr>
          <w:rFonts w:hint="eastAsia" w:ascii="宋体" w:hAnsi="宋体" w:cs="宋体"/>
          <w:color w:val="auto"/>
          <w:sz w:val="24"/>
          <w:highlight w:val="none"/>
          <w:lang w:val="zh-CN"/>
        </w:rPr>
        <w:t>（4）中标通知书。</w:t>
      </w:r>
    </w:p>
    <w:p w14:paraId="3DF5A474">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二、费用结算</w:t>
      </w:r>
    </w:p>
    <w:p w14:paraId="4C5D0ECF">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1、收费来源：向在乙方信息化管理平台发生业务关系的甲方医用耗材、试剂、危化品供应商收取；</w:t>
      </w:r>
    </w:p>
    <w:p w14:paraId="05BD1A12">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2、收取比例：按</w:t>
      </w:r>
      <w:bookmarkStart w:id="77" w:name="_Hlk535272518"/>
      <w:r>
        <w:rPr>
          <w:rFonts w:hint="eastAsia" w:ascii="宋体" w:hAnsi="宋体" w:cs="宋体"/>
          <w:color w:val="auto"/>
          <w:sz w:val="24"/>
          <w:highlight w:val="none"/>
        </w:rPr>
        <w:t>乙方信息化管理平台生成的结算金额</w:t>
      </w:r>
      <w:bookmarkEnd w:id="77"/>
      <w:r>
        <w:rPr>
          <w:rFonts w:hint="eastAsia" w:ascii="宋体" w:hAnsi="宋体" w:cs="宋体"/>
          <w:color w:val="auto"/>
          <w:sz w:val="24"/>
          <w:highlight w:val="none"/>
        </w:rPr>
        <w:t>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%收费，乙方对应向甲方医用耗材、试剂供应商、危化品开具服务类增值税专用发票。</w:t>
      </w:r>
    </w:p>
    <w:p w14:paraId="5ACEF146">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3、收费说明：乙方自SPD信息化管理平台产生流量起开始计算并收取服务费。</w:t>
      </w:r>
    </w:p>
    <w:p w14:paraId="5D1BC3CA">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4、乙方账户：</w:t>
      </w:r>
    </w:p>
    <w:p w14:paraId="662D70C1">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三、合作期限</w:t>
      </w:r>
    </w:p>
    <w:p w14:paraId="2789E016">
      <w:pPr>
        <w:ind w:firstLine="480" w:firstLineChars="200"/>
        <w:rPr>
          <w:rFonts w:ascii="宋体" w:hAnsi="宋体" w:cs="宋体"/>
          <w:color w:val="auto"/>
          <w:sz w:val="24"/>
          <w:highlight w:val="none"/>
        </w:rPr>
      </w:pPr>
      <w:r>
        <w:rPr>
          <w:rFonts w:hint="eastAsia" w:ascii="宋体" w:hAnsi="宋体" w:cs="宋体"/>
          <w:color w:val="auto"/>
          <w:sz w:val="24"/>
          <w:highlight w:val="none"/>
        </w:rPr>
        <w:t>详见采购需求</w:t>
      </w:r>
    </w:p>
    <w:p w14:paraId="51A63ACF">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四、 项目实施要求</w:t>
      </w:r>
    </w:p>
    <w:p w14:paraId="206BA7A0">
      <w:pPr>
        <w:ind w:firstLine="480" w:firstLineChars="200"/>
        <w:rPr>
          <w:rFonts w:ascii="宋体" w:hAnsi="宋体" w:cs="宋体"/>
          <w:color w:val="auto"/>
          <w:sz w:val="24"/>
          <w:highlight w:val="none"/>
        </w:rPr>
      </w:pPr>
      <w:r>
        <w:rPr>
          <w:rFonts w:hint="eastAsia" w:ascii="宋体" w:hAnsi="宋体" w:cs="宋体"/>
          <w:color w:val="auto"/>
          <w:sz w:val="24"/>
          <w:highlight w:val="none"/>
        </w:rPr>
        <w:t>详见采购需求</w:t>
      </w:r>
    </w:p>
    <w:p w14:paraId="2B840DA2">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五、项目上线验收</w:t>
      </w:r>
    </w:p>
    <w:p w14:paraId="0C6ADA49">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1、交付地点：医院</w:t>
      </w:r>
    </w:p>
    <w:p w14:paraId="56749B87">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2、乙方从项目进场之日起，到按照建设进度方案完成试点科室耗材SPD模式建设时，为试点建设阶段，试点验收时乙方提交《项目试点验收确认单》，甲乙双方确认后签署。</w:t>
      </w:r>
    </w:p>
    <w:p w14:paraId="34803C15">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3、项目整体试运行上线后，乙方确认运行正常可提交书面《项目上线验收确认报告》给甲方，甲方应完成项目中主体系统上线使用的交付验收工作（包含高值、低值、检验试剂）。若产品符合本合同约定的质量要求，且全部满足各项需求指标的，甲方、乙方双方应签署《项目上线验收确认报告》。</w:t>
      </w:r>
    </w:p>
    <w:p w14:paraId="68C4A581">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六、双方权利、义务</w:t>
      </w:r>
    </w:p>
    <w:p w14:paraId="08C0E6D8">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1、甲方的权利与义务：</w:t>
      </w:r>
    </w:p>
    <w:p w14:paraId="4FFDA7ED">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（1）甲方有权对乙方的规划建设内容进行确认和质量验收；</w:t>
      </w:r>
    </w:p>
    <w:p w14:paraId="687228ED">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（2）甲方有权对乙方的日常运营及服务质量制定考核标准进行考核和评价；</w:t>
      </w:r>
    </w:p>
    <w:p w14:paraId="6F15FE29">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（3）甲方有权根据医院发展需要，提出服务要求调整；</w:t>
      </w:r>
    </w:p>
    <w:p w14:paraId="0226843C">
      <w:pPr>
        <w:widowControl/>
        <w:spacing w:line="400" w:lineRule="exact"/>
        <w:ind w:firstLine="420"/>
        <w:rPr>
          <w:rFonts w:ascii="宋体" w:hAnsi="宋体" w:cs="宋体"/>
          <w:color w:val="auto"/>
          <w:sz w:val="24"/>
          <w:highlight w:val="none"/>
        </w:rPr>
      </w:pPr>
      <w:bookmarkStart w:id="78" w:name="_Hlk8193118"/>
      <w:r>
        <w:rPr>
          <w:rFonts w:hint="eastAsia" w:ascii="宋体" w:hAnsi="宋体" w:cs="宋体"/>
          <w:color w:val="auto"/>
          <w:sz w:val="24"/>
          <w:highlight w:val="none"/>
        </w:rPr>
        <w:t>（4）在项目上线后，甲方将视乙方建设的SPD系统为院内唯一耗材管理平台；</w:t>
      </w:r>
    </w:p>
    <w:bookmarkEnd w:id="78"/>
    <w:p w14:paraId="18BD7AE4">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（5）甲方直接委派对外采购、质量验收、材料会计等核心岗位人员；</w:t>
      </w:r>
    </w:p>
    <w:p w14:paraId="3A3C0533">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6）在医用耗材SPD精细化管理项目落地工作中，甲方做好相关配合和支持工作，尤其在约定工期内，甲方应积极配合乙方开展工作，包括院内外系统接口对接、SPD项目标准化建设配合工作，避免因非乙方原因延长工期，导致乙方成本增加；</w:t>
      </w:r>
    </w:p>
    <w:p w14:paraId="2081C8C7">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（7）乙方通过试点验收时，甲方须配合乙方全面推动耗材供应商签署服务协议，并以医院正式发文形式通知和组织各耗材供应商；</w:t>
      </w:r>
    </w:p>
    <w:p w14:paraId="1F023788">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（8）新建供应商或者供应商到期续签合同的，须明确支持SPD管理服务，并按照合同要求的点数支付服务费。</w:t>
      </w:r>
    </w:p>
    <w:p w14:paraId="6CDA2561">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2、乙方的权利与义务：</w:t>
      </w:r>
    </w:p>
    <w:p w14:paraId="6EAD13DD">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（1）在SPD系统通过上线验收并在乙方服务得到甲方认可的情况下，按照本协议内容约定的，按季度向甲方医用耗材供应商收取SPD耗材管理服务费用；</w:t>
      </w:r>
    </w:p>
    <w:p w14:paraId="124A34E4">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（2）乙方承担项目建设过程中与医院其他系统对接产生的接口费用，如HIS系统、HRP系统等；</w:t>
      </w:r>
    </w:p>
    <w:p w14:paraId="02EE4010">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（3）乙方应配合甲方对本院二级消耗点（包括临床科室、手术室、介入室、内镜中心、检验科等医技科室等）按照SPD智慧物流管理模式要求进行管理模式建设；</w:t>
      </w:r>
    </w:p>
    <w:p w14:paraId="75EC89FA">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（4）乙方应按照项目建设规划的时间进度完成项目建设；</w:t>
      </w:r>
    </w:p>
    <w:p w14:paraId="4967EA33">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（5）乙方应按照协议附件内容要求，保质保量完成SPD智慧物流建设内容，并可根据甲方实际需求进行调整；</w:t>
      </w:r>
    </w:p>
    <w:p w14:paraId="7AC96C2C">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（6）乙方应经常对员工进行岗位职责、服务水平和安全教育，加强岗位责任考核，同时将医院服务质量考核作为对运营服务人员的考核重要参考；</w:t>
      </w:r>
    </w:p>
    <w:p w14:paraId="7B86CA10">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（7）乙方对工作范围内甲方耗材供应商的货品有保管责任，因乙方原因导致货品的破损、过期及缺失而造成的损失，由乙方承担；</w:t>
      </w:r>
    </w:p>
    <w:p w14:paraId="4664141A">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（8）乙方应具备完善的服务安全保障制度与措施，确保院内物流工作不受院方突发事件影响，保障产品供给的同时确保所供给产品在院内的质量安全。</w:t>
      </w:r>
    </w:p>
    <w:p w14:paraId="2AC4D7EE">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（9）如医院有其他SPD模式建设需求，或有超过建设清单内产品需求的，甲乙双方另行商榷。</w:t>
      </w:r>
    </w:p>
    <w:p w14:paraId="43A3F086">
      <w:pPr>
        <w:widowControl/>
        <w:spacing w:line="400" w:lineRule="exact"/>
        <w:ind w:firstLine="420"/>
        <w:rPr>
          <w:rFonts w:ascii="宋体" w:hAnsi="宋体" w:cs="宋体"/>
          <w:color w:val="auto"/>
          <w:sz w:val="24"/>
          <w:highlight w:val="none"/>
        </w:rPr>
      </w:pPr>
      <w:bookmarkStart w:id="79" w:name="_Hlk8204499"/>
    </w:p>
    <w:bookmarkEnd w:id="79"/>
    <w:p w14:paraId="711EA3E7">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七、保密约定</w:t>
      </w:r>
    </w:p>
    <w:p w14:paraId="1DEEF628">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1、甲方在项目实施过程中所了解到的乙方所有相关SPD模式建设和服务的相关内容进行保密，未经乙方同意，不得复制留存或向第三人泄露，否则乙方有权要求甲方赔偿损失。</w:t>
      </w:r>
    </w:p>
    <w:p w14:paraId="655EFA9A">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2、乙方应对在本合同履行过程中所知悉的甲方及单位的经营、管理、人事、财务、数据等信息进行保密，未经甲方同意，不得复制留存或向第三方泄露，否则甲方有权要求乙方赔偿损失，并追究法律责任。</w:t>
      </w:r>
    </w:p>
    <w:p w14:paraId="75D3912C">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3、甲方及甲方内部所有成员对乙方签署的服务收费点数，以及本合同全部内容有保密的义务和责任，未经乙方同意，不得复制留存或向第三人泄露，否则乙方有权要求甲方赔偿损失。</w:t>
      </w:r>
    </w:p>
    <w:p w14:paraId="5CA00A16">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4、在本合同解除或终止之后，上述保密义务并不随之终止，乙方仍应履行其所承诺的保密义务，直到双方同意书面解除此项义务，或事实上不会因违反本合同保密条款而给甲方造成任何形式的损害。</w:t>
      </w:r>
    </w:p>
    <w:p w14:paraId="3EED9273">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八、所有权约定</w:t>
      </w:r>
    </w:p>
    <w:p w14:paraId="7E7A8941">
      <w:pPr>
        <w:snapToGrid w:val="0"/>
        <w:ind w:firstLine="480" w:firstLineChars="200"/>
        <w:rPr>
          <w:rFonts w:ascii="宋体" w:hAnsi="宋体" w:cs="宋体"/>
          <w:color w:val="auto"/>
          <w:sz w:val="24"/>
          <w:highlight w:val="none"/>
        </w:rPr>
      </w:pPr>
      <w:r>
        <w:rPr>
          <w:rFonts w:hint="eastAsia" w:ascii="宋体" w:hAnsi="宋体" w:cs="宋体"/>
          <w:color w:val="auto"/>
          <w:sz w:val="24"/>
          <w:highlight w:val="none"/>
        </w:rPr>
        <w:t>1、合同期满后，医院享有本项目投入的设备设施的所有权及其软件系统长期使用权，直至甲方书面通知相关方权力变更事宜，未经甲方同意，乙方不得擅自修改、变更、剥夺该系统使用权。</w:t>
      </w:r>
    </w:p>
    <w:p w14:paraId="1C6EE713">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2、乙方拥有SPD软件系统的版权（即著作权）。双方协议的软件产品及与软件有关的源代码、目标代码、文档资料以及提供技术支持的软件和资料，其著作权属于乙方，并受《中华人民共和国著作权法》和其他相关法律、法规保护。</w:t>
      </w:r>
    </w:p>
    <w:p w14:paraId="71D4A718">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3、甲方应尊重从乙方购置的应用软件的注册版权，遵守国家《计算机软件保护条例》有关规定，不得以任何形式再次转让、租赁该软件，并不得以任何形式或手段解密该软件。</w:t>
      </w:r>
    </w:p>
    <w:p w14:paraId="51E84442">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4、甲乙双方在深入合作推动医用物资SPD智慧物流管理模式而产生或二次研发的软件系统， 其所有权与知识产权归甲、乙双方共同拥有，成果收益分配双方另行协商。</w:t>
      </w:r>
    </w:p>
    <w:p w14:paraId="64DBF82E">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九、违约责任</w:t>
      </w:r>
    </w:p>
    <w:p w14:paraId="0E4262B3">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1、合同任何一方违反本合同其他约定的，守约方有权书面通知违约方予以及时纠正；如违约方不能在合理限期内纠正，则守约方可单方解除合同。本合同因前述原因解除的，守约方所遭受的经济损失，全部由违约方承担。</w:t>
      </w:r>
    </w:p>
    <w:p w14:paraId="1602CA97">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2、由于以下原因导致项目无法按合同约定进度实施和服务的，乙方不承担违约责任：</w:t>
      </w:r>
    </w:p>
    <w:p w14:paraId="293686D7">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（1）医院无法按期交付实施场地、电源、消防条件以及设备仓库等；未能满足乙方明确需甲方及医院配合的相关事项。</w:t>
      </w:r>
    </w:p>
    <w:p w14:paraId="2BA04890">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（2）因甲方原因变更设计或材料，导致实施进度受阻。</w:t>
      </w:r>
    </w:p>
    <w:p w14:paraId="600C4D35">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3、针对本项目进行的季度服务质量考核（详见附件一）满分为100分，大于等于90分视为合格。如果一次季度考核不合格，乙方承担违约金5000元；连续两次考核不合格，乙方承担违约金10000元；连续三次考核不合格，甲方有权单方面终止合同。</w:t>
      </w:r>
    </w:p>
    <w:p w14:paraId="2DA31D59">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4、若乙方在季度服务质量考核项目以外构成违约的需承担</w:t>
      </w:r>
      <w:r>
        <w:rPr>
          <w:rFonts w:hint="eastAsia" w:ascii="宋体" w:hAnsi="宋体" w:cs="宋体"/>
          <w:color w:val="auto"/>
          <w:sz w:val="24"/>
          <w:highlight w:val="none"/>
          <w:u w:val="single"/>
        </w:rPr>
        <w:t>（不高于合同总金额30%）</w:t>
      </w:r>
      <w:r>
        <w:rPr>
          <w:rFonts w:hint="eastAsia" w:ascii="宋体" w:hAnsi="宋体" w:cs="宋体"/>
          <w:color w:val="auto"/>
          <w:sz w:val="24"/>
          <w:highlight w:val="none"/>
        </w:rPr>
        <w:t>的违约金。</w:t>
      </w:r>
    </w:p>
    <w:p w14:paraId="72E9F0D5">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十、不可抗力</w:t>
      </w:r>
    </w:p>
    <w:p w14:paraId="4F567A2E">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1、不可抗力事件指不能预见、不能避免和不能克服的客观情况，如战争、严重火灾、洪水、台风和地震等。任何一方由于不可抗力事件而影响其履行本合同约定义务的，受事故影响一方应在不可抗力发生之日起72小时内，将发生不可抗力事件的情况以书面形式通知另一方，否则应当赔偿因此给另一方造成的损失。受不可抗力影响的一方应在取得相关国家机关出具的证明文件后提交给另一方。</w:t>
      </w:r>
    </w:p>
    <w:p w14:paraId="445B5E4A">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2、受影响一方对因不可抗力事件而不能履行或延迟履行的合同义务，不承担违约责任，但迟延履行后发生不可抗力的，不能免除责任。</w:t>
      </w:r>
    </w:p>
    <w:p w14:paraId="3B98ACF1">
      <w:pPr>
        <w:widowControl/>
        <w:spacing w:line="400" w:lineRule="exact"/>
        <w:ind w:firstLine="420"/>
        <w:rPr>
          <w:rFonts w:ascii="宋体" w:hAnsi="宋体" w:cs="宋体"/>
          <w:color w:val="auto"/>
          <w:sz w:val="24"/>
          <w:highlight w:val="none"/>
        </w:rPr>
      </w:pPr>
      <w:r>
        <w:rPr>
          <w:rFonts w:hint="eastAsia" w:ascii="宋体" w:hAnsi="宋体" w:cs="宋体"/>
          <w:color w:val="auto"/>
          <w:sz w:val="24"/>
          <w:highlight w:val="none"/>
        </w:rPr>
        <w:t>3、甲、乙双方在不可抗力事故停止后或影响消除后应继续履行合同义务，如果不可抗力事故持续导致双方均无法继续履行合同义务时，合同终止，双方协商处理项目建设过程投入的所有财产。</w:t>
      </w:r>
    </w:p>
    <w:p w14:paraId="3A55B0C3">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十一、合同的变更</w:t>
      </w:r>
    </w:p>
    <w:p w14:paraId="01B49988">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1、甲方和乙方都不得擅自变更本合同，但合同继续履行将损害国家和社会公共利益的除外。</w:t>
      </w:r>
    </w:p>
    <w:p w14:paraId="64095C9B">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2、在本合同项下的任何权利和义务不因合同双方发生收购、兼并、重组、分立而发生变化。如果发生上述情形，则本合同项下的权利义务随之转移至收购、兼并、重组或分立后成立的单位。</w:t>
      </w:r>
    </w:p>
    <w:p w14:paraId="34B538B7">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3、本合同一经签署，未经双方同意，任何一方不得随意更改本合同。本合同所列的附件等文件，经双方签字盖章后为本合同的组成部分。如附件与本合同有不一致之处，以本合同为准。</w:t>
      </w:r>
    </w:p>
    <w:p w14:paraId="16B969EE">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4、其他任何口头或未包含在本合同内的，或未依据本合同制定的书面文件均不对双方发生拘束力。如本合同在履行过程中有任何变更、补充或修改，双方应另行签订书面协议。</w:t>
      </w:r>
    </w:p>
    <w:p w14:paraId="2EDE801A">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十二、合同的解除</w:t>
      </w:r>
    </w:p>
    <w:p w14:paraId="1FA6F2F1">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1、有下列情形之一，合同一方可以解除合同，但须以书面方式通知对方：</w:t>
      </w:r>
    </w:p>
    <w:p w14:paraId="3EC0D4CB">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（1）因不可抗力致使不能实现合同目的，未受不可抗力影响的一方有权解除合同；</w:t>
      </w:r>
    </w:p>
    <w:p w14:paraId="032F1C41">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（2）因合同一方违约导致合同不能履行，另一方有权解除合同。</w:t>
      </w:r>
    </w:p>
    <w:p w14:paraId="265CA8CE">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（3）一方进入破产、解散、被依法关闭、撤销或已进入清算阶段。</w:t>
      </w:r>
    </w:p>
    <w:p w14:paraId="3CA5096F">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（4）一方财务状况严重恶化，不能支付到期债务或者不能履行合同约定义务。</w:t>
      </w:r>
    </w:p>
    <w:p w14:paraId="0457CC6A">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（5）出现了合同约定的或法定解除事由。</w:t>
      </w:r>
    </w:p>
    <w:p w14:paraId="688D13A0">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2、有权解除合同的一方，应当在违约事实或不可抗力发生之后三十天内书面通知对方以主张解除合同，合同在书面通知到达对方时解除。</w:t>
      </w:r>
    </w:p>
    <w:p w14:paraId="05A7D275">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3、如果一方未按本合同规定履行义务，使得对方丧失重大应得利益，或者给对方造成严重损失时，对方可以提出解除合同；任何一方若有充足证据证明另一方无法继续履行合同，可提出解除合同。</w:t>
      </w:r>
    </w:p>
    <w:p w14:paraId="5222274C">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4、除不可抗力外，合同解除后，一方应承担的违约责任不能免除，还应赔偿给对方造成经济损失的，其他善后事宜由双方本着公正、公平和诚实信用的原则另行协商解决。</w:t>
      </w:r>
    </w:p>
    <w:p w14:paraId="324FEC40">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5、除本合同和法律法规另有规定外，任何一方单方解除合同，将被视作违约，另一方有权依照本合同的规定，追究该方的违约责任。</w:t>
      </w:r>
    </w:p>
    <w:p w14:paraId="4082416B">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十三、争议解决办法</w:t>
      </w:r>
    </w:p>
    <w:p w14:paraId="4A9043E8">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因本合同或与本合同有关的一切事项发生争议，由双方友好协商解决。协商不成的，任何一方均可选择以下方式解决：向甲方所在地的人民法院起诉。</w:t>
      </w:r>
    </w:p>
    <w:p w14:paraId="2C40AFC7">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十四、合同生效</w:t>
      </w:r>
    </w:p>
    <w:p w14:paraId="2FD6D781">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本合同一式肆份，本合同自甲、乙双方法定代表人或其授权代表签字并加盖单位公章后生效，至本合同权利义务履行完毕之日终止。甲乙双方各执贰份。</w:t>
      </w:r>
    </w:p>
    <w:p w14:paraId="685F3FCE">
      <w:pPr>
        <w:pStyle w:val="3"/>
        <w:spacing w:after="120"/>
        <w:rPr>
          <w:rFonts w:ascii="宋体" w:hAnsi="宋体" w:eastAsia="宋体" w:cs="宋体"/>
          <w:color w:val="auto"/>
          <w:sz w:val="24"/>
          <w:highlight w:val="none"/>
        </w:rPr>
      </w:pPr>
      <w:r>
        <w:rPr>
          <w:rFonts w:hint="eastAsia" w:ascii="宋体" w:hAnsi="宋体" w:eastAsia="宋体" w:cs="宋体"/>
          <w:color w:val="auto"/>
          <w:sz w:val="24"/>
          <w:highlight w:val="none"/>
        </w:rPr>
        <w:t>十五、其他及未尽事宜</w:t>
      </w:r>
    </w:p>
    <w:p w14:paraId="0DC7D4BA">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1、本合同在履行中如发生争议，双方应协商解决，协商不成时，可向原告所在地有管辖权的人民法院提起诉讼。若甲乙双方就本合同争议在法院审理期间，除提交诉讼的事项外，合同其他部分仍应当继续履行。</w:t>
      </w:r>
    </w:p>
    <w:p w14:paraId="3B37321A">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2、 本合同未尽事宜，甲、乙双方另行协商订立补充协议，补充协议与本合同具有同等效力，补充协议与本合同不一致的，以补充协议为准。</w:t>
      </w:r>
    </w:p>
    <w:p w14:paraId="5DE48EE7">
      <w:pPr>
        <w:widowControl/>
        <w:spacing w:line="400" w:lineRule="exact"/>
        <w:ind w:firstLine="380"/>
        <w:jc w:val="left"/>
        <w:rPr>
          <w:rFonts w:ascii="宋体" w:hAnsi="宋体" w:cs="宋体"/>
          <w:color w:val="auto"/>
          <w:kern w:val="0"/>
          <w:sz w:val="24"/>
          <w:highlight w:val="none"/>
        </w:rPr>
      </w:pPr>
    </w:p>
    <w:p w14:paraId="550DFE5D">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附件一：</w:t>
      </w:r>
    </w:p>
    <w:p w14:paraId="6B31EF30">
      <w:pPr>
        <w:widowControl/>
        <w:spacing w:line="360" w:lineRule="auto"/>
        <w:ind w:firstLine="600"/>
        <w:jc w:val="center"/>
        <w:rPr>
          <w:rFonts w:ascii="宋体" w:hAnsi="宋体" w:cs="宋体"/>
          <w:b/>
          <w:bCs/>
          <w:color w:val="auto"/>
          <w:sz w:val="36"/>
          <w:szCs w:val="36"/>
          <w:highlight w:val="none"/>
        </w:rPr>
      </w:pPr>
      <w:r>
        <w:rPr>
          <w:rFonts w:hint="eastAsia" w:hAnsi="宋体" w:cs="宋体"/>
          <w:b/>
          <w:bCs/>
          <w:color w:val="auto"/>
          <w:sz w:val="36"/>
          <w:szCs w:val="36"/>
          <w:highlight w:val="none"/>
        </w:rPr>
        <w:t>服务质量控制</w:t>
      </w:r>
      <w:r>
        <w:rPr>
          <w:rFonts w:hint="eastAsia" w:ascii="宋体" w:hAnsi="宋体" w:cs="宋体"/>
          <w:b/>
          <w:bCs/>
          <w:color w:val="auto"/>
          <w:sz w:val="36"/>
          <w:szCs w:val="36"/>
          <w:highlight w:val="none"/>
        </w:rPr>
        <w:t>考核表</w:t>
      </w:r>
    </w:p>
    <w:tbl>
      <w:tblPr>
        <w:tblStyle w:val="62"/>
        <w:tblW w:w="10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5"/>
        <w:gridCol w:w="1245"/>
        <w:gridCol w:w="5138"/>
        <w:gridCol w:w="1382"/>
        <w:gridCol w:w="709"/>
        <w:gridCol w:w="831"/>
      </w:tblGrid>
      <w:tr w14:paraId="078F8E87">
        <w:trPr>
          <w:trHeight w:val="463" w:hRule="atLeast"/>
          <w:tblHeader/>
          <w:jc w:val="center"/>
        </w:trPr>
        <w:tc>
          <w:tcPr>
            <w:tcW w:w="1005" w:type="dxa"/>
            <w:tcBorders>
              <w:top w:val="single" w:color="000000" w:sz="4" w:space="0"/>
              <w:left w:val="single" w:color="000000" w:sz="4" w:space="0"/>
              <w:bottom w:val="single" w:color="000000" w:sz="4" w:space="0"/>
              <w:right w:val="single" w:color="000000" w:sz="4" w:space="0"/>
            </w:tcBorders>
            <w:noWrap/>
            <w:vAlign w:val="center"/>
          </w:tcPr>
          <w:p w14:paraId="49C469C2">
            <w:pPr>
              <w:widowControl/>
              <w:spacing w:line="360" w:lineRule="auto"/>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考核项目</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745A09E7">
            <w:pPr>
              <w:widowControl/>
              <w:spacing w:line="360" w:lineRule="auto"/>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考核内容</w:t>
            </w:r>
          </w:p>
        </w:tc>
        <w:tc>
          <w:tcPr>
            <w:tcW w:w="5138" w:type="dxa"/>
            <w:tcBorders>
              <w:top w:val="single" w:color="000000" w:sz="4" w:space="0"/>
              <w:left w:val="single" w:color="000000" w:sz="4" w:space="0"/>
              <w:bottom w:val="single" w:color="000000" w:sz="4" w:space="0"/>
              <w:right w:val="single" w:color="000000" w:sz="4" w:space="0"/>
            </w:tcBorders>
            <w:noWrap/>
            <w:vAlign w:val="center"/>
          </w:tcPr>
          <w:p w14:paraId="3B797854">
            <w:pPr>
              <w:widowControl/>
              <w:spacing w:line="360" w:lineRule="auto"/>
              <w:ind w:firstLine="482"/>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考核标准</w:t>
            </w:r>
          </w:p>
        </w:tc>
        <w:tc>
          <w:tcPr>
            <w:tcW w:w="1382" w:type="dxa"/>
            <w:tcBorders>
              <w:top w:val="single" w:color="000000" w:sz="4" w:space="0"/>
              <w:left w:val="single" w:color="000000" w:sz="4" w:space="0"/>
              <w:bottom w:val="single" w:color="000000" w:sz="4" w:space="0"/>
              <w:right w:val="single" w:color="000000" w:sz="4" w:space="0"/>
            </w:tcBorders>
            <w:noWrap/>
            <w:vAlign w:val="center"/>
          </w:tcPr>
          <w:p w14:paraId="62A73AFA">
            <w:pPr>
              <w:widowControl/>
              <w:spacing w:line="360" w:lineRule="auto"/>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考核方法</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7C266CB3">
            <w:pPr>
              <w:widowControl/>
              <w:spacing w:line="360" w:lineRule="auto"/>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分值</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336B7981">
            <w:pPr>
              <w:widowControl/>
              <w:spacing w:line="360" w:lineRule="auto"/>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得分</w:t>
            </w:r>
          </w:p>
        </w:tc>
      </w:tr>
      <w:tr w14:paraId="4795DC72">
        <w:trPr>
          <w:trHeight w:val="1726" w:hRule="atLeast"/>
          <w:jc w:val="center"/>
        </w:trPr>
        <w:tc>
          <w:tcPr>
            <w:tcW w:w="1005" w:type="dxa"/>
            <w:vMerge w:val="restart"/>
            <w:tcBorders>
              <w:top w:val="single" w:color="000000" w:sz="4" w:space="0"/>
              <w:left w:val="single" w:color="000000" w:sz="4" w:space="0"/>
              <w:bottom w:val="single" w:color="000000" w:sz="4" w:space="0"/>
              <w:right w:val="single" w:color="000000" w:sz="4" w:space="0"/>
            </w:tcBorders>
            <w:noWrap/>
            <w:vAlign w:val="center"/>
          </w:tcPr>
          <w:p w14:paraId="7B8A3089">
            <w:pPr>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一、</w:t>
            </w:r>
          </w:p>
          <w:p w14:paraId="0A677368">
            <w:pPr>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现场管理（50分）</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17A5BB4D">
            <w:pPr>
              <w:pStyle w:val="740"/>
              <w:spacing w:line="360" w:lineRule="auto"/>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1.中心库制度上墙</w:t>
            </w:r>
          </w:p>
        </w:tc>
        <w:tc>
          <w:tcPr>
            <w:tcW w:w="5138" w:type="dxa"/>
            <w:tcBorders>
              <w:top w:val="single" w:color="000000" w:sz="4" w:space="0"/>
              <w:left w:val="single" w:color="000000" w:sz="4" w:space="0"/>
              <w:bottom w:val="single" w:color="000000" w:sz="4" w:space="0"/>
              <w:right w:val="single" w:color="000000" w:sz="4" w:space="0"/>
            </w:tcBorders>
            <w:noWrap/>
            <w:vAlign w:val="center"/>
          </w:tcPr>
          <w:p w14:paraId="093CA9E4">
            <w:pPr>
              <w:pStyle w:val="740"/>
              <w:widowControl/>
              <w:autoSpaceDE w:val="0"/>
              <w:autoSpaceDN w:val="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上墙制度至少包含SPD库房管理制度、消防安全管理制度，院方有要求的按照院方提供的内容上墙；张贴美观、整齐，如有变更或损坏应立即更新。未按要求上墙的不得分。</w:t>
            </w:r>
          </w:p>
        </w:tc>
        <w:tc>
          <w:tcPr>
            <w:tcW w:w="1382" w:type="dxa"/>
            <w:tcBorders>
              <w:top w:val="single" w:color="000000" w:sz="4" w:space="0"/>
              <w:left w:val="single" w:color="000000" w:sz="4" w:space="0"/>
              <w:bottom w:val="single" w:color="000000" w:sz="4" w:space="0"/>
              <w:right w:val="single" w:color="000000" w:sz="4" w:space="0"/>
            </w:tcBorders>
            <w:noWrap/>
            <w:vAlign w:val="center"/>
          </w:tcPr>
          <w:p w14:paraId="71EAE5CE">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现场检查</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7FBA0CE">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5</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57991877">
            <w:pPr>
              <w:widowControl/>
              <w:spacing w:line="360" w:lineRule="auto"/>
              <w:ind w:firstLine="482"/>
              <w:rPr>
                <w:rFonts w:ascii="楷体" w:hAnsi="楷体" w:eastAsia="楷体" w:cs="楷体"/>
                <w:b/>
                <w:color w:val="auto"/>
                <w:sz w:val="24"/>
                <w:highlight w:val="none"/>
              </w:rPr>
            </w:pPr>
          </w:p>
        </w:tc>
      </w:tr>
      <w:tr w14:paraId="7FB2D482">
        <w:trPr>
          <w:trHeight w:val="90" w:hRule="atLeast"/>
          <w:jc w:val="center"/>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54703FB1">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759473D9">
            <w:pPr>
              <w:widowControl/>
              <w:spacing w:line="360" w:lineRule="auto"/>
              <w:ind w:left="240" w:hanging="240" w:hangingChars="100"/>
              <w:jc w:val="center"/>
              <w:rPr>
                <w:rFonts w:ascii="楷体" w:hAnsi="楷体" w:eastAsia="楷体" w:cs="楷体"/>
                <w:color w:val="auto"/>
                <w:sz w:val="24"/>
                <w:highlight w:val="none"/>
              </w:rPr>
            </w:pPr>
            <w:r>
              <w:rPr>
                <w:rFonts w:hint="eastAsia" w:ascii="楷体" w:hAnsi="楷体" w:eastAsia="楷体" w:cs="楷体"/>
                <w:color w:val="auto"/>
                <w:sz w:val="24"/>
                <w:highlight w:val="none"/>
              </w:rPr>
              <w:t>2.物资码放</w:t>
            </w:r>
          </w:p>
        </w:tc>
        <w:tc>
          <w:tcPr>
            <w:tcW w:w="5138" w:type="dxa"/>
            <w:tcBorders>
              <w:top w:val="single" w:color="000000" w:sz="4" w:space="0"/>
              <w:left w:val="single" w:color="000000" w:sz="4" w:space="0"/>
              <w:bottom w:val="single" w:color="000000" w:sz="4" w:space="0"/>
              <w:right w:val="single" w:color="000000" w:sz="4" w:space="0"/>
            </w:tcBorders>
            <w:noWrap/>
            <w:vAlign w:val="center"/>
          </w:tcPr>
          <w:p w14:paraId="6BD16C43">
            <w:pPr>
              <w:pStyle w:val="26"/>
              <w:spacing w:before="1" w:line="360" w:lineRule="auto"/>
              <w:ind w:left="69" w:firstLine="480" w:firstLineChars="200"/>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分开堆码（2分）：整件区不同品类、规格、型号的物资不可混合、间杂堆码。各种物资的码放位置不要经常变化。每出现1处不符合扣0.2分。</w:t>
            </w:r>
          </w:p>
          <w:p w14:paraId="54C03791">
            <w:pPr>
              <w:pStyle w:val="26"/>
              <w:spacing w:before="1" w:line="360" w:lineRule="auto"/>
              <w:ind w:left="69" w:firstLine="480" w:firstLineChars="200"/>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牢固整齐（2分）：整件物资码放遵循大不压小，重不压轻的原则，码放要牢固、整齐，无倾斜。每出现1处不符合扣0.2分。</w:t>
            </w:r>
          </w:p>
          <w:p w14:paraId="37C1F42C">
            <w:pPr>
              <w:pStyle w:val="26"/>
              <w:spacing w:before="1" w:line="360" w:lineRule="auto"/>
              <w:ind w:left="69" w:firstLine="480" w:firstLineChars="200"/>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严禁堵塞（2分）：物资码放不得挤占或影响消防、电力设施设备的使用。每发现1处不符合扣0.5分。</w:t>
            </w:r>
          </w:p>
          <w:p w14:paraId="42334037">
            <w:pPr>
              <w:pStyle w:val="26"/>
              <w:spacing w:before="1" w:line="360" w:lineRule="auto"/>
              <w:ind w:left="69" w:firstLine="480" w:firstLineChars="200"/>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托盘货架（2分）：物资包装不可与地面直接接触，应有托盘、货架等有效隔离设备。耗材包装距房顶大于50cm、距墙面大于5cm、距地面大于20cm，每发现1处不符合扣0.2分。</w:t>
            </w:r>
          </w:p>
          <w:p w14:paraId="4D8147F2">
            <w:pPr>
              <w:pStyle w:val="26"/>
              <w:spacing w:before="1" w:line="360" w:lineRule="auto"/>
              <w:ind w:left="69" w:firstLine="480" w:firstLineChars="200"/>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效期标识（2分）：整件物资码放时，效期较后的码放在靠内、靠下区域，效期较近的码放在靠外、靠上区域。近效期整件需粘贴近效期标签。每发现1处不符合扣0.2分。</w:t>
            </w:r>
          </w:p>
        </w:tc>
        <w:tc>
          <w:tcPr>
            <w:tcW w:w="1382" w:type="dxa"/>
            <w:tcBorders>
              <w:top w:val="single" w:color="000000" w:sz="4" w:space="0"/>
              <w:left w:val="single" w:color="000000" w:sz="4" w:space="0"/>
              <w:bottom w:val="single" w:color="000000" w:sz="4" w:space="0"/>
              <w:right w:val="single" w:color="000000" w:sz="4" w:space="0"/>
            </w:tcBorders>
            <w:noWrap/>
            <w:vAlign w:val="center"/>
          </w:tcPr>
          <w:p w14:paraId="3DC44E64">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现场检查</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ADEB8AF">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36DBE733">
            <w:pPr>
              <w:widowControl/>
              <w:spacing w:line="360" w:lineRule="auto"/>
              <w:ind w:firstLine="482"/>
              <w:rPr>
                <w:rFonts w:ascii="楷体" w:hAnsi="楷体" w:eastAsia="楷体" w:cs="楷体"/>
                <w:b/>
                <w:color w:val="auto"/>
                <w:sz w:val="24"/>
                <w:highlight w:val="none"/>
              </w:rPr>
            </w:pPr>
          </w:p>
        </w:tc>
      </w:tr>
      <w:tr w14:paraId="4F0D8ED1">
        <w:trPr>
          <w:trHeight w:val="2515" w:hRule="atLeast"/>
          <w:jc w:val="center"/>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7EED2D08">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19E6987">
            <w:pPr>
              <w:widowControl/>
              <w:spacing w:line="360" w:lineRule="auto"/>
              <w:ind w:left="240" w:hanging="240" w:hangingChars="100"/>
              <w:jc w:val="center"/>
              <w:rPr>
                <w:rFonts w:ascii="楷体" w:hAnsi="楷体" w:eastAsia="楷体" w:cs="楷体"/>
                <w:color w:val="auto"/>
                <w:sz w:val="24"/>
                <w:highlight w:val="none"/>
              </w:rPr>
            </w:pPr>
            <w:r>
              <w:rPr>
                <w:rFonts w:hint="eastAsia" w:ascii="楷体" w:hAnsi="楷体" w:eastAsia="楷体" w:cs="楷体"/>
                <w:color w:val="auto"/>
                <w:sz w:val="24"/>
                <w:highlight w:val="none"/>
              </w:rPr>
              <w:t>3.仓储管理</w:t>
            </w:r>
          </w:p>
        </w:tc>
        <w:tc>
          <w:tcPr>
            <w:tcW w:w="5138" w:type="dxa"/>
            <w:tcBorders>
              <w:top w:val="single" w:color="000000" w:sz="4" w:space="0"/>
              <w:left w:val="single" w:color="000000" w:sz="4" w:space="0"/>
              <w:bottom w:val="single" w:color="000000" w:sz="4" w:space="0"/>
              <w:right w:val="single" w:color="000000" w:sz="4" w:space="0"/>
            </w:tcBorders>
            <w:noWrap/>
            <w:vAlign w:val="center"/>
          </w:tcPr>
          <w:p w14:paraId="36460A21">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lang w:val="zh-CN"/>
              </w:rPr>
              <w:t>保持温湿度（</w:t>
            </w:r>
            <w:r>
              <w:rPr>
                <w:rFonts w:hint="eastAsia" w:ascii="楷体" w:hAnsi="楷体" w:eastAsia="楷体" w:cs="楷体"/>
                <w:color w:val="auto"/>
                <w:sz w:val="24"/>
                <w:highlight w:val="none"/>
              </w:rPr>
              <w:t>3分</w:t>
            </w:r>
            <w:r>
              <w:rPr>
                <w:rFonts w:hint="eastAsia" w:ascii="楷体" w:hAnsi="楷体" w:eastAsia="楷体" w:cs="楷体"/>
                <w:color w:val="auto"/>
                <w:sz w:val="24"/>
                <w:highlight w:val="none"/>
                <w:lang w:val="zh-CN"/>
              </w:rPr>
              <w:t>）：仓库需悬挂温湿度计。利用温湿度调节设备，日常保持常温库温</w:t>
            </w:r>
            <w:r>
              <w:rPr>
                <w:rFonts w:hint="eastAsia" w:ascii="楷体" w:hAnsi="楷体" w:eastAsia="楷体" w:cs="楷体"/>
                <w:color w:val="auto"/>
                <w:sz w:val="24"/>
                <w:highlight w:val="none"/>
              </w:rPr>
              <w:t>度</w:t>
            </w:r>
            <w:r>
              <w:rPr>
                <w:rFonts w:hint="eastAsia" w:ascii="楷体" w:hAnsi="楷体" w:eastAsia="楷体" w:cs="楷体"/>
                <w:color w:val="auto"/>
                <w:sz w:val="24"/>
                <w:highlight w:val="none"/>
                <w:lang w:val="zh-CN"/>
              </w:rPr>
              <w:t>0</w:t>
            </w:r>
            <w:r>
              <w:rPr>
                <w:rFonts w:hint="eastAsia" w:ascii="楷体" w:hAnsi="楷体" w:eastAsia="楷体" w:cs="楷体"/>
                <w:color w:val="auto"/>
                <w:sz w:val="24"/>
                <w:highlight w:val="none"/>
              </w:rPr>
              <w:t>-</w:t>
            </w:r>
            <w:r>
              <w:rPr>
                <w:rFonts w:hint="eastAsia" w:ascii="楷体" w:hAnsi="楷体" w:eastAsia="楷体" w:cs="楷体"/>
                <w:color w:val="auto"/>
                <w:sz w:val="24"/>
                <w:highlight w:val="none"/>
                <w:lang w:val="zh-CN"/>
              </w:rPr>
              <w:t>30℃,湿度保持35%～75%。每个仓库每天上、下午至少各记录1次温湿度。</w:t>
            </w:r>
            <w:r>
              <w:rPr>
                <w:rFonts w:hint="eastAsia" w:ascii="楷体" w:hAnsi="楷体" w:eastAsia="楷体" w:cs="楷体"/>
                <w:color w:val="auto"/>
                <w:sz w:val="24"/>
                <w:highlight w:val="none"/>
              </w:rPr>
              <w:t>每少1次扣0.2分。</w:t>
            </w:r>
          </w:p>
          <w:p w14:paraId="1E794EFE">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卫生清洁（3分）：天花板、墙面、地面、货架、桌面无明显垃圾、灰尘、水渍、蜘蛛网等，保持仓库干净整洁、清洁卫生。每个仓库每天至少打扫1次并有记录。每少1次扣0.2分。</w:t>
            </w:r>
          </w:p>
        </w:tc>
        <w:tc>
          <w:tcPr>
            <w:tcW w:w="1382" w:type="dxa"/>
            <w:tcBorders>
              <w:top w:val="single" w:color="000000" w:sz="4" w:space="0"/>
              <w:left w:val="single" w:color="000000" w:sz="4" w:space="0"/>
              <w:bottom w:val="single" w:color="000000" w:sz="4" w:space="0"/>
              <w:right w:val="single" w:color="000000" w:sz="4" w:space="0"/>
            </w:tcBorders>
            <w:noWrap/>
            <w:vAlign w:val="center"/>
          </w:tcPr>
          <w:p w14:paraId="07F9FC4C">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查看温湿度记录表、卫生清洁表。</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30EFCC3">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6</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04AB2EF7">
            <w:pPr>
              <w:widowControl/>
              <w:spacing w:line="360" w:lineRule="auto"/>
              <w:ind w:firstLine="482"/>
              <w:rPr>
                <w:rFonts w:ascii="楷体" w:hAnsi="楷体" w:eastAsia="楷体" w:cs="楷体"/>
                <w:b/>
                <w:color w:val="auto"/>
                <w:sz w:val="24"/>
                <w:highlight w:val="none"/>
              </w:rPr>
            </w:pPr>
          </w:p>
        </w:tc>
      </w:tr>
      <w:tr w14:paraId="0AEB79FD">
        <w:trPr>
          <w:trHeight w:val="90" w:hRule="atLeast"/>
          <w:jc w:val="center"/>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54B975B0">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2628F821">
            <w:pPr>
              <w:widowControl/>
              <w:spacing w:line="360" w:lineRule="auto"/>
              <w:ind w:left="-210" w:leftChars="-100"/>
              <w:rPr>
                <w:rFonts w:ascii="楷体" w:hAnsi="楷体" w:eastAsia="楷体" w:cs="楷体"/>
                <w:color w:val="auto"/>
                <w:sz w:val="24"/>
                <w:highlight w:val="none"/>
              </w:rPr>
            </w:pPr>
            <w:r>
              <w:rPr>
                <w:rFonts w:hint="eastAsia" w:ascii="楷体" w:hAnsi="楷体" w:eastAsia="楷体" w:cs="楷体"/>
                <w:color w:val="auto"/>
                <w:sz w:val="24"/>
                <w:highlight w:val="none"/>
              </w:rPr>
              <w:t>安4.安全管理</w:t>
            </w:r>
          </w:p>
        </w:tc>
        <w:tc>
          <w:tcPr>
            <w:tcW w:w="5138" w:type="dxa"/>
            <w:tcBorders>
              <w:top w:val="single" w:color="000000" w:sz="4" w:space="0"/>
              <w:left w:val="single" w:color="000000" w:sz="4" w:space="0"/>
              <w:bottom w:val="single" w:color="000000" w:sz="4" w:space="0"/>
              <w:right w:val="single" w:color="000000" w:sz="4" w:space="0"/>
            </w:tcBorders>
            <w:noWrap/>
            <w:vAlign w:val="center"/>
          </w:tcPr>
          <w:p w14:paraId="45F679B7">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人走锁门（3分）：所有仓库必须人走锁门，即使是短暂离开，也必须锁门，严禁大门敞开而无人值守。每发现1次不符合扣0.5分。</w:t>
            </w:r>
          </w:p>
          <w:p w14:paraId="138D4704">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用电安全（3分）：不得私拉电线、乱拖乱放接线板，库内不得使用电饭煲、微波炉、暖手宝等大功率电器，严禁电动车在库内停放、充电。每发现1处不符合扣0.5分。</w:t>
            </w:r>
          </w:p>
          <w:p w14:paraId="568A1FC0">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严禁烟火（3分）：库区及周围禁止吸烟，地面无烟头，不得动用明火，不得存放易燃易爆物品。每发现1处不符合扣0.5分。</w:t>
            </w:r>
          </w:p>
          <w:p w14:paraId="149E8046">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废旧清理（2分）：库内及周围的废旧物品、垃圾、杂物及时清理。暂未进行回收的包装盒、包装袋等放置在指定位置，并码放整齐。每发现1处不符合扣0.5分。</w:t>
            </w:r>
          </w:p>
          <w:p w14:paraId="4C7CADD9">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出入库管理（2分）：实行严格的出入库管理制度，非库区作业人员未经批准不得进入仓库，外来人员实名登记。每发现1次不符合扣0.5分。</w:t>
            </w:r>
          </w:p>
          <w:p w14:paraId="44B8B647">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消防通道（3分）：库区张贴安全出口标识和紧急疏散路线图，消防通道、楼梯、出口、逃生门应保持畅通，无遮挡。张贴美观、整齐，如有变更或损坏，应立即更新。每发现1处不符合扣0.5分。</w:t>
            </w:r>
          </w:p>
          <w:p w14:paraId="0B41D9D7">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安全教育（3分）：库房作业人员每月接受安全教育，熟练掌握灭火器材和逃生用具的使用，提供安全教育台账。安全教育台账每缺失1次扣0.5分。</w:t>
            </w:r>
          </w:p>
        </w:tc>
        <w:tc>
          <w:tcPr>
            <w:tcW w:w="1382" w:type="dxa"/>
            <w:tcBorders>
              <w:top w:val="single" w:color="000000" w:sz="4" w:space="0"/>
              <w:left w:val="single" w:color="000000" w:sz="4" w:space="0"/>
              <w:bottom w:val="single" w:color="000000" w:sz="4" w:space="0"/>
              <w:right w:val="single" w:color="000000" w:sz="4" w:space="0"/>
            </w:tcBorders>
            <w:noWrap/>
            <w:vAlign w:val="center"/>
          </w:tcPr>
          <w:p w14:paraId="5F1E14EA">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现场检查、台账查阅等</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68C6AA9B">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19</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73891D47">
            <w:pPr>
              <w:widowControl/>
              <w:spacing w:line="360" w:lineRule="auto"/>
              <w:ind w:firstLine="482"/>
              <w:rPr>
                <w:rFonts w:ascii="楷体" w:hAnsi="楷体" w:eastAsia="楷体" w:cs="楷体"/>
                <w:b/>
                <w:color w:val="auto"/>
                <w:sz w:val="24"/>
                <w:highlight w:val="none"/>
              </w:rPr>
            </w:pPr>
          </w:p>
        </w:tc>
      </w:tr>
      <w:tr w14:paraId="4943BE00">
        <w:trPr>
          <w:trHeight w:val="3012" w:hRule="atLeast"/>
          <w:jc w:val="center"/>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2265288F">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2B4E298E">
            <w:pPr>
              <w:widowControl/>
              <w:spacing w:line="360" w:lineRule="auto"/>
              <w:ind w:left="-210" w:leftChars="-100"/>
              <w:rPr>
                <w:rFonts w:ascii="楷体" w:hAnsi="楷体" w:eastAsia="楷体" w:cs="楷体"/>
                <w:color w:val="auto"/>
                <w:sz w:val="24"/>
                <w:highlight w:val="none"/>
              </w:rPr>
            </w:pPr>
            <w:r>
              <w:rPr>
                <w:rFonts w:hint="eastAsia" w:ascii="楷体" w:hAnsi="楷体" w:eastAsia="楷体" w:cs="楷体"/>
                <w:color w:val="auto"/>
                <w:sz w:val="24"/>
                <w:highlight w:val="none"/>
              </w:rPr>
              <w:t>5.5.文件管理</w:t>
            </w:r>
          </w:p>
        </w:tc>
        <w:tc>
          <w:tcPr>
            <w:tcW w:w="5138" w:type="dxa"/>
            <w:tcBorders>
              <w:top w:val="single" w:color="000000" w:sz="4" w:space="0"/>
              <w:left w:val="single" w:color="000000" w:sz="4" w:space="0"/>
              <w:bottom w:val="single" w:color="000000" w:sz="4" w:space="0"/>
              <w:right w:val="single" w:color="000000" w:sz="4" w:space="0"/>
            </w:tcBorders>
            <w:noWrap/>
            <w:vAlign w:val="center"/>
          </w:tcPr>
          <w:p w14:paraId="51A02135">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检查文件主要有（根据实际项目情况确定）：采购跟催表、停用启用表或相关凭证、物资处置申请单、月盘点记录、漏消耗记录单、配送单、验收单、推送单、退货单等。</w:t>
            </w:r>
          </w:p>
          <w:p w14:paraId="641A604D">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文件流程（2分）：文件需清晰明确、干净整洁、流程完整，需签字、盖章的按照要求签字、盖章。每发现1处不符合扣0.5分。</w:t>
            </w:r>
          </w:p>
          <w:p w14:paraId="0B5CFD54">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分类存放（2分）：各类文件需按类别、月份顺序放置、装订成册，并妥善保存。每出现1处不符合扣0.2分。</w:t>
            </w:r>
          </w:p>
          <w:p w14:paraId="457CAA72">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严格保密（6分）：严格保守仓库管理工作中的机密。文件、发票等不得带出工作场所，临时离开座位时需空白页朝上。每发现1处不符合扣0.5分。</w:t>
            </w:r>
          </w:p>
        </w:tc>
        <w:tc>
          <w:tcPr>
            <w:tcW w:w="1382" w:type="dxa"/>
            <w:tcBorders>
              <w:top w:val="single" w:color="000000" w:sz="4" w:space="0"/>
              <w:left w:val="single" w:color="000000" w:sz="4" w:space="0"/>
              <w:bottom w:val="single" w:color="000000" w:sz="4" w:space="0"/>
              <w:right w:val="single" w:color="000000" w:sz="4" w:space="0"/>
            </w:tcBorders>
            <w:noWrap/>
            <w:vAlign w:val="center"/>
          </w:tcPr>
          <w:p w14:paraId="2A9FECA1">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查看留档文件</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A169500">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28883633">
            <w:pPr>
              <w:widowControl/>
              <w:spacing w:line="360" w:lineRule="auto"/>
              <w:ind w:firstLine="482"/>
              <w:rPr>
                <w:rFonts w:ascii="楷体" w:hAnsi="楷体" w:eastAsia="楷体" w:cs="楷体"/>
                <w:b/>
                <w:color w:val="auto"/>
                <w:sz w:val="24"/>
                <w:highlight w:val="none"/>
              </w:rPr>
            </w:pPr>
          </w:p>
        </w:tc>
      </w:tr>
      <w:tr w14:paraId="41484FDD">
        <w:trPr>
          <w:trHeight w:val="2711" w:hRule="atLeast"/>
          <w:jc w:val="center"/>
        </w:trPr>
        <w:tc>
          <w:tcPr>
            <w:tcW w:w="1005" w:type="dxa"/>
            <w:vMerge w:val="restart"/>
            <w:tcBorders>
              <w:top w:val="single" w:color="000000" w:sz="4" w:space="0"/>
              <w:left w:val="single" w:color="000000" w:sz="4" w:space="0"/>
              <w:bottom w:val="single" w:color="000000" w:sz="4" w:space="0"/>
              <w:right w:val="single" w:color="000000" w:sz="4" w:space="0"/>
            </w:tcBorders>
            <w:noWrap/>
            <w:vAlign w:val="center"/>
          </w:tcPr>
          <w:p w14:paraId="2A53DFB7">
            <w:pPr>
              <w:spacing w:line="360" w:lineRule="auto"/>
              <w:ind w:left="240" w:hanging="240" w:hangingChars="100"/>
              <w:jc w:val="center"/>
              <w:rPr>
                <w:rFonts w:ascii="楷体" w:hAnsi="楷体" w:eastAsia="楷体" w:cs="楷体"/>
                <w:color w:val="auto"/>
                <w:sz w:val="24"/>
                <w:highlight w:val="none"/>
              </w:rPr>
            </w:pPr>
            <w:r>
              <w:rPr>
                <w:rFonts w:hint="eastAsia" w:ascii="楷体" w:hAnsi="楷体" w:eastAsia="楷体" w:cs="楷体"/>
                <w:color w:val="auto"/>
                <w:sz w:val="24"/>
                <w:highlight w:val="none"/>
              </w:rPr>
              <w:t>二、质量管理（30分）</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0EBC797B">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1.验收管理</w:t>
            </w:r>
          </w:p>
        </w:tc>
        <w:tc>
          <w:tcPr>
            <w:tcW w:w="5138" w:type="dxa"/>
            <w:tcBorders>
              <w:top w:val="single" w:color="000000" w:sz="4" w:space="0"/>
              <w:left w:val="single" w:color="000000" w:sz="4" w:space="0"/>
              <w:bottom w:val="single" w:color="000000" w:sz="4" w:space="0"/>
              <w:right w:val="single" w:color="000000" w:sz="4" w:space="0"/>
            </w:tcBorders>
            <w:noWrap/>
            <w:vAlign w:val="center"/>
          </w:tcPr>
          <w:p w14:paraId="7E66B512">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检查入库单（3分）：核对是否为SPD系统统一打印的入库单（并盖有供应商公司章。每发现1处不符合扣0.5分。</w:t>
            </w:r>
          </w:p>
          <w:p w14:paraId="6909C017">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检查验收单（4分）：核对医用物资的品名、规格、型号、生产厂家、批号、验收结论等信息与实物是否一致。每发现1处不符合扣0.5分。</w:t>
            </w:r>
          </w:p>
          <w:p w14:paraId="065F9D72">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检查赋码标签（3分）：每一件验收合格的整件物资都要赋码，赋码标签粘贴于箱体最小侧面的左上角(或同一类型耗材赋码标签粘贴于同一位置),粘贴牢固且不遮挡有效信息， 赋码信息完整正确，标签无明显发黄发旧、无污染、无破损。每出现1处不符合扣0.2分。</w:t>
            </w:r>
          </w:p>
        </w:tc>
        <w:tc>
          <w:tcPr>
            <w:tcW w:w="1382" w:type="dxa"/>
            <w:tcBorders>
              <w:top w:val="single" w:color="000000" w:sz="4" w:space="0"/>
              <w:left w:val="single" w:color="000000" w:sz="4" w:space="0"/>
              <w:bottom w:val="single" w:color="000000" w:sz="4" w:space="0"/>
              <w:right w:val="single" w:color="000000" w:sz="4" w:space="0"/>
            </w:tcBorders>
            <w:noWrap/>
            <w:vAlign w:val="center"/>
          </w:tcPr>
          <w:p w14:paraId="29594305">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查看留档文件、现场检查</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A7B72A6">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45F5E7E5">
            <w:pPr>
              <w:widowControl/>
              <w:spacing w:line="360" w:lineRule="auto"/>
              <w:ind w:firstLine="482"/>
              <w:rPr>
                <w:rFonts w:ascii="楷体" w:hAnsi="楷体" w:eastAsia="楷体" w:cs="楷体"/>
                <w:b/>
                <w:color w:val="auto"/>
                <w:sz w:val="24"/>
                <w:highlight w:val="none"/>
              </w:rPr>
            </w:pPr>
          </w:p>
        </w:tc>
      </w:tr>
      <w:tr w14:paraId="05819510">
        <w:trPr>
          <w:trHeight w:val="2165" w:hRule="atLeast"/>
          <w:jc w:val="center"/>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6851D1A2">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D4737E9">
            <w:pPr>
              <w:widowControl/>
              <w:spacing w:line="360" w:lineRule="auto"/>
              <w:ind w:left="240" w:hanging="240" w:hangingChars="100"/>
              <w:jc w:val="center"/>
              <w:rPr>
                <w:rFonts w:ascii="楷体" w:hAnsi="楷体" w:eastAsia="楷体" w:cs="楷体"/>
                <w:color w:val="auto"/>
                <w:sz w:val="24"/>
                <w:highlight w:val="none"/>
              </w:rPr>
            </w:pPr>
            <w:r>
              <w:rPr>
                <w:rFonts w:hint="eastAsia" w:ascii="楷体" w:hAnsi="楷体" w:eastAsia="楷体" w:cs="楷体"/>
                <w:color w:val="auto"/>
                <w:sz w:val="24"/>
                <w:highlight w:val="none"/>
              </w:rPr>
              <w:t>2.效期管理</w:t>
            </w:r>
          </w:p>
        </w:tc>
        <w:tc>
          <w:tcPr>
            <w:tcW w:w="5138" w:type="dxa"/>
            <w:tcBorders>
              <w:top w:val="single" w:color="000000" w:sz="4" w:space="0"/>
              <w:left w:val="single" w:color="000000" w:sz="4" w:space="0"/>
              <w:bottom w:val="single" w:color="000000" w:sz="4" w:space="0"/>
              <w:right w:val="single" w:color="000000" w:sz="4" w:space="0"/>
            </w:tcBorders>
            <w:noWrap/>
            <w:vAlign w:val="center"/>
          </w:tcPr>
          <w:p w14:paraId="7DB0E63E">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近效期物资（5分）：近效期物资需及时消耗或进行退库处理。近效期物资应粘贴近效期标签。每发现1处近效期未贴近效期标签的扣0.5分。</w:t>
            </w:r>
          </w:p>
          <w:p w14:paraId="5EB1D797">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过效期物资（5分）：过效期和有质量问题的医用物资禁止出库，暂时存放在不合格品区，并与公司上级、医院、供应商沟通处理办法，有沟通和处置记录。过效期物资应粘贴过效期标签。每发现1处过效期未贴过效期标签的扣0.5分。发现过效期医用物资出库的不得分。</w:t>
            </w:r>
          </w:p>
        </w:tc>
        <w:tc>
          <w:tcPr>
            <w:tcW w:w="1382" w:type="dxa"/>
            <w:tcBorders>
              <w:top w:val="single" w:color="000000" w:sz="4" w:space="0"/>
              <w:left w:val="single" w:color="000000" w:sz="4" w:space="0"/>
              <w:bottom w:val="single" w:color="000000" w:sz="4" w:space="0"/>
              <w:right w:val="single" w:color="000000" w:sz="4" w:space="0"/>
            </w:tcBorders>
            <w:noWrap/>
            <w:vAlign w:val="center"/>
          </w:tcPr>
          <w:p w14:paraId="673A1212">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系统查验、现场检查</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1D49BBCA">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66A8107C">
            <w:pPr>
              <w:widowControl/>
              <w:spacing w:line="360" w:lineRule="auto"/>
              <w:ind w:firstLine="482"/>
              <w:rPr>
                <w:rFonts w:ascii="楷体" w:hAnsi="楷体" w:eastAsia="楷体" w:cs="楷体"/>
                <w:b/>
                <w:color w:val="auto"/>
                <w:sz w:val="24"/>
                <w:highlight w:val="none"/>
              </w:rPr>
            </w:pPr>
          </w:p>
        </w:tc>
      </w:tr>
      <w:tr w14:paraId="6252AE91">
        <w:trPr>
          <w:trHeight w:val="463" w:hRule="atLeast"/>
          <w:jc w:val="center"/>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5DF786D4">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401B49A">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4.每月盘点</w:t>
            </w:r>
          </w:p>
        </w:tc>
        <w:tc>
          <w:tcPr>
            <w:tcW w:w="5138" w:type="dxa"/>
            <w:tcBorders>
              <w:top w:val="single" w:color="000000" w:sz="4" w:space="0"/>
              <w:left w:val="single" w:color="000000" w:sz="4" w:space="0"/>
              <w:bottom w:val="single" w:color="000000" w:sz="4" w:space="0"/>
              <w:right w:val="single" w:color="000000" w:sz="4" w:space="0"/>
            </w:tcBorders>
            <w:noWrap/>
            <w:vAlign w:val="center"/>
          </w:tcPr>
          <w:p w14:paraId="457AB675">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每月进行1次盘点并填写“月盘点记录表”,内容包括盘点日期、物资代码、 物资名称、规格型号、单位、单价(元)、系统库存、实物库存、差异数量、差异金额、差异处理等信息。盘点如有账实不符或其他不符的，需查找原因并与公司 上级商议处理措施，填写“差异处理”。要求保留服务经理签字的纸质原版。未开展盘点或有差异但缺少差异处理记录的不得分。</w:t>
            </w:r>
          </w:p>
        </w:tc>
        <w:tc>
          <w:tcPr>
            <w:tcW w:w="1382" w:type="dxa"/>
            <w:tcBorders>
              <w:top w:val="single" w:color="000000" w:sz="4" w:space="0"/>
              <w:left w:val="single" w:color="000000" w:sz="4" w:space="0"/>
              <w:bottom w:val="single" w:color="000000" w:sz="4" w:space="0"/>
              <w:right w:val="single" w:color="000000" w:sz="4" w:space="0"/>
            </w:tcBorders>
            <w:noWrap/>
            <w:vAlign w:val="center"/>
          </w:tcPr>
          <w:p w14:paraId="66BB6976">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检查盘点记录表、差异处理记录</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7C74A4F8">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0817C3A6">
            <w:pPr>
              <w:widowControl/>
              <w:spacing w:line="360" w:lineRule="auto"/>
              <w:ind w:firstLine="482"/>
              <w:rPr>
                <w:rFonts w:ascii="楷体" w:hAnsi="楷体" w:eastAsia="楷体" w:cs="楷体"/>
                <w:b/>
                <w:color w:val="auto"/>
                <w:sz w:val="24"/>
                <w:highlight w:val="none"/>
              </w:rPr>
            </w:pPr>
          </w:p>
        </w:tc>
      </w:tr>
      <w:tr w14:paraId="25A6615F">
        <w:trPr>
          <w:trHeight w:val="1099" w:hRule="atLeast"/>
          <w:jc w:val="center"/>
        </w:trPr>
        <w:tc>
          <w:tcPr>
            <w:tcW w:w="1005" w:type="dxa"/>
            <w:vMerge w:val="restart"/>
            <w:tcBorders>
              <w:top w:val="single" w:color="000000" w:sz="4" w:space="0"/>
              <w:left w:val="single" w:color="000000" w:sz="4" w:space="0"/>
              <w:bottom w:val="single" w:color="000000" w:sz="4" w:space="0"/>
              <w:right w:val="single" w:color="000000" w:sz="4" w:space="0"/>
            </w:tcBorders>
            <w:noWrap/>
            <w:vAlign w:val="center"/>
          </w:tcPr>
          <w:p w14:paraId="0E9DD7D0">
            <w:pPr>
              <w:spacing w:line="360" w:lineRule="auto"/>
              <w:ind w:left="360" w:hanging="360" w:hangingChars="150"/>
              <w:jc w:val="center"/>
              <w:rPr>
                <w:rFonts w:ascii="楷体" w:hAnsi="楷体" w:eastAsia="楷体" w:cs="楷体"/>
                <w:color w:val="auto"/>
                <w:sz w:val="24"/>
                <w:highlight w:val="none"/>
              </w:rPr>
            </w:pPr>
            <w:r>
              <w:rPr>
                <w:rFonts w:hint="eastAsia" w:ascii="楷体" w:hAnsi="楷体" w:eastAsia="楷体" w:cs="楷体"/>
                <w:color w:val="auto"/>
                <w:sz w:val="24"/>
                <w:highlight w:val="none"/>
              </w:rPr>
              <w:t>三、服务管理</w:t>
            </w:r>
          </w:p>
          <w:p w14:paraId="4808BDCA">
            <w:pPr>
              <w:spacing w:line="360" w:lineRule="auto"/>
              <w:ind w:left="360" w:hanging="360" w:hangingChars="150"/>
              <w:jc w:val="center"/>
              <w:rPr>
                <w:rFonts w:ascii="楷体" w:hAnsi="楷体" w:eastAsia="楷体" w:cs="楷体"/>
                <w:color w:val="auto"/>
                <w:sz w:val="24"/>
                <w:highlight w:val="none"/>
              </w:rPr>
            </w:pPr>
            <w:r>
              <w:rPr>
                <w:rFonts w:hint="eastAsia" w:ascii="楷体" w:hAnsi="楷体" w:eastAsia="楷体" w:cs="楷体"/>
                <w:color w:val="auto"/>
                <w:sz w:val="24"/>
                <w:highlight w:val="none"/>
              </w:rPr>
              <w:t>（20分）</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4CAB19B">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1.服务满意度调查</w:t>
            </w:r>
          </w:p>
        </w:tc>
        <w:tc>
          <w:tcPr>
            <w:tcW w:w="5138" w:type="dxa"/>
            <w:tcBorders>
              <w:top w:val="single" w:color="000000" w:sz="4" w:space="0"/>
              <w:left w:val="single" w:color="000000" w:sz="4" w:space="0"/>
              <w:bottom w:val="single" w:color="000000" w:sz="4" w:space="0"/>
              <w:right w:val="single" w:color="000000" w:sz="4" w:space="0"/>
            </w:tcBorders>
            <w:noWrap/>
            <w:vAlign w:val="center"/>
          </w:tcPr>
          <w:p w14:paraId="6B38381B">
            <w:pPr>
              <w:pStyle w:val="740"/>
              <w:spacing w:line="360" w:lineRule="auto"/>
              <w:ind w:firstLine="540"/>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满意度考核：满意度大于90%（含90%）不扣分；满意度85%-90%（含85%，不含90%）扣2分；满意度85%以下不得分。</w:t>
            </w:r>
          </w:p>
        </w:tc>
        <w:tc>
          <w:tcPr>
            <w:tcW w:w="1382" w:type="dxa"/>
            <w:tcBorders>
              <w:top w:val="single" w:color="000000" w:sz="4" w:space="0"/>
              <w:left w:val="single" w:color="000000" w:sz="4" w:space="0"/>
              <w:bottom w:val="single" w:color="000000" w:sz="4" w:space="0"/>
              <w:right w:val="single" w:color="000000" w:sz="4" w:space="0"/>
            </w:tcBorders>
            <w:noWrap/>
            <w:vAlign w:val="center"/>
          </w:tcPr>
          <w:p w14:paraId="4C796A04">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查看SPD服务满意度调查表</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0AE6EDC">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210FA86B">
            <w:pPr>
              <w:widowControl/>
              <w:spacing w:line="360" w:lineRule="auto"/>
              <w:ind w:firstLine="482"/>
              <w:rPr>
                <w:rFonts w:ascii="楷体" w:hAnsi="楷体" w:eastAsia="楷体" w:cs="楷体"/>
                <w:b/>
                <w:color w:val="auto"/>
                <w:sz w:val="24"/>
                <w:highlight w:val="none"/>
              </w:rPr>
            </w:pPr>
          </w:p>
        </w:tc>
      </w:tr>
      <w:tr w14:paraId="7D3A7C15">
        <w:trPr>
          <w:trHeight w:val="1385" w:hRule="atLeast"/>
          <w:jc w:val="center"/>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6A6DBEBE">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099800F5">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2.中心库工作人员服务质量</w:t>
            </w:r>
          </w:p>
        </w:tc>
        <w:tc>
          <w:tcPr>
            <w:tcW w:w="5138" w:type="dxa"/>
            <w:tcBorders>
              <w:top w:val="single" w:color="000000" w:sz="4" w:space="0"/>
              <w:left w:val="single" w:color="000000" w:sz="4" w:space="0"/>
              <w:bottom w:val="single" w:color="000000" w:sz="4" w:space="0"/>
              <w:right w:val="single" w:color="000000" w:sz="4" w:space="0"/>
            </w:tcBorders>
            <w:noWrap/>
            <w:vAlign w:val="center"/>
          </w:tcPr>
          <w:p w14:paraId="261798A4">
            <w:pPr>
              <w:pStyle w:val="740"/>
              <w:spacing w:line="360" w:lineRule="auto"/>
              <w:ind w:firstLine="540"/>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仪容仪表（2分）：工作时间穿着工服，不得穿膝盖以上的短裤、短裙。每发现1次不符合扣0.2分，</w:t>
            </w:r>
            <w:r>
              <w:rPr>
                <w:rFonts w:hint="eastAsia" w:ascii="楷体" w:hAnsi="楷体" w:eastAsia="楷体" w:cs="楷体"/>
                <w:color w:val="auto"/>
                <w:sz w:val="24"/>
                <w:highlight w:val="none"/>
              </w:rPr>
              <w:t>扣完为止</w:t>
            </w:r>
            <w:r>
              <w:rPr>
                <w:rFonts w:hint="eastAsia" w:ascii="楷体" w:hAnsi="楷体" w:eastAsia="楷体" w:cs="楷体"/>
                <w:color w:val="auto"/>
                <w:spacing w:val="15"/>
                <w:sz w:val="24"/>
                <w:highlight w:val="none"/>
              </w:rPr>
              <w:t>。</w:t>
            </w:r>
          </w:p>
          <w:p w14:paraId="66151195">
            <w:pPr>
              <w:pStyle w:val="740"/>
              <w:spacing w:line="360" w:lineRule="auto"/>
              <w:ind w:firstLine="540"/>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办公桌面（2分）：保持办公桌面整洁有序，不得摆放与工作无关的物品。每发现1次不符合扣0.2分，</w:t>
            </w:r>
            <w:r>
              <w:rPr>
                <w:rFonts w:hint="eastAsia" w:ascii="楷体" w:hAnsi="楷体" w:eastAsia="楷体" w:cs="楷体"/>
                <w:color w:val="auto"/>
                <w:sz w:val="24"/>
                <w:highlight w:val="none"/>
              </w:rPr>
              <w:t>扣完为止</w:t>
            </w:r>
            <w:r>
              <w:rPr>
                <w:rFonts w:hint="eastAsia" w:ascii="楷体" w:hAnsi="楷体" w:eastAsia="楷体" w:cs="楷体"/>
                <w:color w:val="auto"/>
                <w:spacing w:val="15"/>
                <w:sz w:val="24"/>
                <w:highlight w:val="none"/>
              </w:rPr>
              <w:t>。</w:t>
            </w:r>
          </w:p>
          <w:p w14:paraId="5C8CDCC9">
            <w:pPr>
              <w:pStyle w:val="740"/>
              <w:spacing w:line="360" w:lineRule="auto"/>
              <w:ind w:firstLine="540"/>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投诉处理（6分）：服务人员按照院方职工行为奖惩办法管理，因工作或服务态度受到临床投诉，核实后确定为服务人员问题的，每人次扣0.5分，扣完为止。</w:t>
            </w:r>
          </w:p>
        </w:tc>
        <w:tc>
          <w:tcPr>
            <w:tcW w:w="1382" w:type="dxa"/>
            <w:tcBorders>
              <w:top w:val="single" w:color="000000" w:sz="4" w:space="0"/>
              <w:left w:val="single" w:color="000000" w:sz="4" w:space="0"/>
              <w:bottom w:val="single" w:color="000000" w:sz="4" w:space="0"/>
              <w:right w:val="single" w:color="000000" w:sz="4" w:space="0"/>
            </w:tcBorders>
            <w:noWrap/>
            <w:vAlign w:val="center"/>
          </w:tcPr>
          <w:p w14:paraId="1BB6E165">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不定期检查、科室投诉受理记录</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1DB2963D">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499DD0A0">
            <w:pPr>
              <w:widowControl/>
              <w:spacing w:line="360" w:lineRule="auto"/>
              <w:ind w:firstLine="482"/>
              <w:rPr>
                <w:rFonts w:ascii="楷体" w:hAnsi="楷体" w:eastAsia="楷体" w:cs="楷体"/>
                <w:b/>
                <w:color w:val="auto"/>
                <w:sz w:val="24"/>
                <w:highlight w:val="none"/>
              </w:rPr>
            </w:pPr>
          </w:p>
        </w:tc>
      </w:tr>
    </w:tbl>
    <w:p w14:paraId="69EF74B3">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注：本考核办法旨在加强项目运营服务质量管理，规范SPD运营服务行为，保证医用物资供给安全。考核得分达到90分及以上，评为考核合格。</w:t>
      </w:r>
    </w:p>
    <w:p w14:paraId="33B01BA5">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考核时间：</w:t>
      </w:r>
    </w:p>
    <w:p w14:paraId="26D22E0B">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考核结果：</w:t>
      </w:r>
    </w:p>
    <w:p w14:paraId="1D9B9F68">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综合意见和改进建议： </w:t>
      </w:r>
    </w:p>
    <w:p w14:paraId="3EE9FF5C">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检查人员签字确认：               </w:t>
      </w:r>
    </w:p>
    <w:p w14:paraId="10F09A72">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被检查企业签字确认（盖章）：</w:t>
      </w:r>
    </w:p>
    <w:p w14:paraId="6D3DB3F5">
      <w:pPr>
        <w:widowControl/>
        <w:spacing w:line="400" w:lineRule="exact"/>
        <w:ind w:firstLine="380"/>
        <w:jc w:val="left"/>
        <w:rPr>
          <w:rFonts w:ascii="宋体" w:hAnsi="宋体" w:cs="宋体"/>
          <w:color w:val="auto"/>
          <w:kern w:val="0"/>
          <w:sz w:val="24"/>
          <w:highlight w:val="none"/>
        </w:rPr>
      </w:pPr>
    </w:p>
    <w:p w14:paraId="783BE6DC">
      <w:pPr>
        <w:widowControl/>
        <w:spacing w:line="400" w:lineRule="exact"/>
        <w:ind w:firstLine="380"/>
        <w:jc w:val="center"/>
        <w:rPr>
          <w:rFonts w:ascii="宋体" w:hAnsi="宋体" w:cs="宋体"/>
          <w:color w:val="auto"/>
          <w:kern w:val="0"/>
          <w:sz w:val="24"/>
          <w:highlight w:val="none"/>
        </w:rPr>
      </w:pPr>
      <w:r>
        <w:rPr>
          <w:rFonts w:hint="eastAsia" w:ascii="宋体" w:hAnsi="宋体" w:cs="宋体"/>
          <w:color w:val="auto"/>
          <w:kern w:val="0"/>
          <w:sz w:val="24"/>
          <w:highlight w:val="none"/>
        </w:rPr>
        <w:t>--以下无正文--</w:t>
      </w:r>
    </w:p>
    <w:p w14:paraId="02697771">
      <w:pPr>
        <w:widowControl/>
        <w:spacing w:line="400" w:lineRule="exact"/>
        <w:jc w:val="left"/>
        <w:rPr>
          <w:rFonts w:ascii="宋体" w:hAnsi="宋体" w:cs="宋体"/>
          <w:color w:val="auto"/>
          <w:kern w:val="0"/>
          <w:sz w:val="24"/>
          <w:highlight w:val="none"/>
        </w:rPr>
      </w:pPr>
    </w:p>
    <w:p w14:paraId="5782DE5B">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甲方（盖章）：</w:t>
      </w:r>
      <w:r>
        <w:rPr>
          <w:rFonts w:hint="eastAsia" w:ascii="宋体" w:hAnsi="宋体" w:cs="宋体"/>
          <w:color w:val="auto"/>
          <w:kern w:val="0"/>
          <w:sz w:val="24"/>
          <w:highlight w:val="none"/>
        </w:rPr>
        <w:tab/>
      </w:r>
      <w:r>
        <w:rPr>
          <w:rFonts w:hint="eastAsia" w:ascii="宋体" w:hAnsi="宋体" w:cs="宋体"/>
          <w:color w:val="auto"/>
          <w:kern w:val="0"/>
          <w:sz w:val="24"/>
          <w:highlight w:val="none"/>
        </w:rPr>
        <w:t xml:space="preserve">                        乙方（盖章）：</w:t>
      </w:r>
      <w:r>
        <w:rPr>
          <w:rFonts w:hint="eastAsia" w:ascii="宋体" w:hAnsi="宋体" w:cs="宋体"/>
          <w:color w:val="auto"/>
          <w:kern w:val="0"/>
          <w:sz w:val="24"/>
          <w:highlight w:val="none"/>
        </w:rPr>
        <w:tab/>
      </w:r>
    </w:p>
    <w:p w14:paraId="690EAC6E">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法定（授权）代表人（签字）：         </w:t>
      </w:r>
      <w:r>
        <w:rPr>
          <w:rFonts w:hint="eastAsia" w:ascii="宋体" w:hAnsi="宋体" w:cs="宋体"/>
          <w:color w:val="auto"/>
          <w:kern w:val="0"/>
          <w:sz w:val="24"/>
          <w:highlight w:val="none"/>
        </w:rPr>
        <w:tab/>
      </w:r>
      <w:r>
        <w:rPr>
          <w:rFonts w:hint="eastAsia" w:ascii="宋体" w:hAnsi="宋体" w:cs="宋体"/>
          <w:color w:val="auto"/>
          <w:kern w:val="0"/>
          <w:sz w:val="24"/>
          <w:highlight w:val="none"/>
        </w:rPr>
        <w:t xml:space="preserve">法定（授权）代表人（签字）：     </w:t>
      </w:r>
      <w:r>
        <w:rPr>
          <w:rFonts w:hint="eastAsia" w:ascii="宋体" w:hAnsi="宋体" w:cs="宋体"/>
          <w:color w:val="auto"/>
          <w:kern w:val="0"/>
          <w:sz w:val="24"/>
          <w:highlight w:val="none"/>
        </w:rPr>
        <w:tab/>
      </w:r>
    </w:p>
    <w:p w14:paraId="4A6EBB3E">
      <w:pPr>
        <w:widowControl/>
        <w:spacing w:line="400" w:lineRule="exact"/>
        <w:ind w:firstLine="380"/>
        <w:jc w:val="left"/>
        <w:rPr>
          <w:rFonts w:ascii="宋体" w:hAnsi="宋体" w:cs="宋体"/>
          <w:color w:val="auto"/>
          <w:kern w:val="0"/>
          <w:sz w:val="24"/>
          <w:highlight w:val="none"/>
        </w:rPr>
      </w:pPr>
      <w:r>
        <w:rPr>
          <w:rFonts w:hint="eastAsia" w:ascii="宋体" w:hAnsi="宋体" w:cs="宋体"/>
          <w:color w:val="auto"/>
          <w:kern w:val="0"/>
          <w:sz w:val="24"/>
          <w:highlight w:val="none"/>
        </w:rPr>
        <w:t>电话：</w:t>
      </w:r>
      <w:r>
        <w:rPr>
          <w:rFonts w:hint="eastAsia" w:ascii="宋体" w:hAnsi="宋体" w:cs="宋体"/>
          <w:color w:val="auto"/>
          <w:kern w:val="0"/>
          <w:sz w:val="24"/>
          <w:highlight w:val="none"/>
        </w:rPr>
        <w:tab/>
      </w:r>
      <w:r>
        <w:rPr>
          <w:rFonts w:hint="eastAsia" w:ascii="宋体" w:hAnsi="宋体" w:cs="宋体"/>
          <w:color w:val="auto"/>
          <w:kern w:val="0"/>
          <w:sz w:val="24"/>
          <w:highlight w:val="none"/>
        </w:rPr>
        <w:t xml:space="preserve">                                电话：</w:t>
      </w:r>
      <w:r>
        <w:rPr>
          <w:rFonts w:hint="eastAsia" w:ascii="宋体" w:hAnsi="宋体" w:cs="宋体"/>
          <w:color w:val="auto"/>
          <w:kern w:val="0"/>
          <w:sz w:val="24"/>
          <w:highlight w:val="none"/>
        </w:rPr>
        <w:tab/>
      </w:r>
    </w:p>
    <w:p w14:paraId="741CDA2F">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bookmarkEnd w:id="74"/>
    <w:p w14:paraId="41E97D60">
      <w:pPr>
        <w:spacing w:line="360" w:lineRule="auto"/>
        <w:jc w:val="center"/>
        <w:rPr>
          <w:rFonts w:ascii="楷体" w:hAnsi="楷体" w:eastAsia="楷体"/>
          <w:color w:val="auto"/>
          <w:sz w:val="30"/>
          <w:szCs w:val="30"/>
          <w:highlight w:val="none"/>
        </w:rPr>
      </w:pPr>
      <w:r>
        <w:rPr>
          <w:rFonts w:hint="eastAsia" w:ascii="楷体" w:hAnsi="楷体" w:eastAsia="楷体"/>
          <w:b/>
          <w:color w:val="auto"/>
          <w:sz w:val="30"/>
          <w:szCs w:val="30"/>
          <w:highlight w:val="none"/>
        </w:rPr>
        <w:t>第四部分 采购需求</w:t>
      </w:r>
    </w:p>
    <w:p w14:paraId="090E149F">
      <w:pPr>
        <w:spacing w:line="360" w:lineRule="auto"/>
        <w:ind w:firstLine="471" w:firstLineChars="196"/>
        <w:rPr>
          <w:rFonts w:ascii="楷体" w:hAnsi="楷体" w:eastAsia="楷体" w:cs="Arial"/>
          <w:b/>
          <w:color w:val="auto"/>
          <w:sz w:val="24"/>
          <w:highlight w:val="none"/>
        </w:rPr>
      </w:pPr>
      <w:r>
        <w:rPr>
          <w:rFonts w:hint="eastAsia" w:ascii="楷体" w:hAnsi="楷体" w:eastAsia="楷体" w:cs="Arial"/>
          <w:b/>
          <w:color w:val="auto"/>
          <w:sz w:val="24"/>
          <w:highlight w:val="none"/>
        </w:rPr>
        <w:t>1.项目概况</w:t>
      </w:r>
    </w:p>
    <w:p w14:paraId="3C615CC3">
      <w:pPr>
        <w:spacing w:line="360" w:lineRule="auto"/>
        <w:ind w:firstLine="495"/>
        <w:rPr>
          <w:rFonts w:ascii="楷体" w:hAnsi="楷体" w:eastAsia="楷体" w:cs="Arial"/>
          <w:color w:val="auto"/>
          <w:sz w:val="24"/>
          <w:highlight w:val="none"/>
        </w:rPr>
      </w:pPr>
      <w:r>
        <w:rPr>
          <w:rFonts w:hint="eastAsia" w:ascii="楷体" w:hAnsi="楷体" w:eastAsia="楷体" w:cs="Arial"/>
          <w:color w:val="auto"/>
          <w:sz w:val="24"/>
          <w:highlight w:val="none"/>
        </w:rPr>
        <w:t>本项目为镇江市中西医结合医院医用物资SPD智慧物流管理服务项目，预算为人民币540万元。项目联系人：张沁宇，联系方式：15051110813。</w:t>
      </w:r>
    </w:p>
    <w:p w14:paraId="317801D0">
      <w:pPr>
        <w:pStyle w:val="26"/>
        <w:rPr>
          <w:color w:val="auto"/>
          <w:highlight w:val="none"/>
        </w:rPr>
      </w:pPr>
    </w:p>
    <w:p w14:paraId="6AE63DD3">
      <w:pPr>
        <w:spacing w:line="360" w:lineRule="auto"/>
        <w:ind w:firstLine="471" w:firstLineChars="196"/>
        <w:rPr>
          <w:rFonts w:ascii="楷体" w:hAnsi="楷体" w:eastAsia="楷体" w:cs="Arial"/>
          <w:b/>
          <w:color w:val="auto"/>
          <w:sz w:val="24"/>
          <w:highlight w:val="none"/>
        </w:rPr>
      </w:pPr>
      <w:r>
        <w:rPr>
          <w:rFonts w:hint="eastAsia" w:ascii="楷体" w:hAnsi="楷体" w:eastAsia="楷体" w:cs="Arial"/>
          <w:b/>
          <w:color w:val="auto"/>
          <w:sz w:val="24"/>
          <w:highlight w:val="none"/>
        </w:rPr>
        <w:t>2.采购预算、最高限价</w:t>
      </w:r>
    </w:p>
    <w:p w14:paraId="65ACB418">
      <w:pPr>
        <w:spacing w:line="360" w:lineRule="auto"/>
        <w:ind w:firstLine="480" w:firstLineChars="200"/>
        <w:rPr>
          <w:rFonts w:ascii="楷体" w:hAnsi="楷体" w:eastAsia="楷体" w:cs="Arial"/>
          <w:color w:val="auto"/>
          <w:sz w:val="24"/>
          <w:highlight w:val="none"/>
        </w:rPr>
      </w:pPr>
      <w:r>
        <w:rPr>
          <w:rFonts w:hint="eastAsia" w:ascii="楷体" w:hAnsi="楷体" w:eastAsia="楷体" w:cs="Arial"/>
          <w:color w:val="auto"/>
          <w:sz w:val="24"/>
          <w:highlight w:val="none"/>
        </w:rPr>
        <w:t>2.1 采购预算：人民币</w:t>
      </w:r>
      <w:r>
        <w:rPr>
          <w:rFonts w:hint="eastAsia" w:ascii="楷体" w:hAnsi="楷体" w:eastAsia="楷体" w:cs="Arial"/>
          <w:color w:val="auto"/>
          <w:sz w:val="24"/>
          <w:highlight w:val="none"/>
          <w:u w:val="single"/>
        </w:rPr>
        <w:t>540</w:t>
      </w:r>
      <w:r>
        <w:rPr>
          <w:rFonts w:hint="eastAsia" w:ascii="楷体" w:hAnsi="楷体" w:eastAsia="楷体" w:cs="Arial"/>
          <w:color w:val="auto"/>
          <w:sz w:val="24"/>
          <w:highlight w:val="none"/>
        </w:rPr>
        <w:t>万元。</w:t>
      </w:r>
    </w:p>
    <w:p w14:paraId="33F5D31C">
      <w:pPr>
        <w:spacing w:line="360" w:lineRule="auto"/>
        <w:ind w:firstLine="480" w:firstLineChars="200"/>
        <w:rPr>
          <w:rFonts w:ascii="楷体" w:hAnsi="楷体" w:eastAsia="楷体" w:cs="Arial"/>
          <w:color w:val="auto"/>
          <w:sz w:val="24"/>
          <w:highlight w:val="none"/>
        </w:rPr>
      </w:pPr>
      <w:r>
        <w:rPr>
          <w:rFonts w:hint="eastAsia" w:ascii="楷体" w:hAnsi="楷体" w:eastAsia="楷体" w:cs="Arial"/>
          <w:color w:val="auto"/>
          <w:sz w:val="24"/>
          <w:highlight w:val="none"/>
        </w:rPr>
        <w:t>2.2 最高限价：本项目中标人向医院的耗材供应商（依据集采耗材以及实际配送耗材的金额）收取服务费，不得高于2.85%。</w:t>
      </w:r>
    </w:p>
    <w:p w14:paraId="318D142E">
      <w:pPr>
        <w:pStyle w:val="26"/>
        <w:rPr>
          <w:color w:val="auto"/>
          <w:highlight w:val="none"/>
        </w:rPr>
      </w:pPr>
    </w:p>
    <w:p w14:paraId="5EAB1F83">
      <w:pPr>
        <w:spacing w:line="360" w:lineRule="auto"/>
        <w:ind w:firstLine="471" w:firstLineChars="196"/>
        <w:rPr>
          <w:rFonts w:ascii="楷体" w:hAnsi="楷体" w:eastAsia="楷体" w:cs="Arial"/>
          <w:b/>
          <w:color w:val="auto"/>
          <w:sz w:val="24"/>
          <w:highlight w:val="none"/>
        </w:rPr>
      </w:pPr>
      <w:r>
        <w:rPr>
          <w:rFonts w:hint="eastAsia" w:ascii="楷体" w:hAnsi="楷体" w:eastAsia="楷体" w:cs="Arial"/>
          <w:b/>
          <w:color w:val="auto"/>
          <w:sz w:val="24"/>
          <w:highlight w:val="none"/>
        </w:rPr>
        <w:t>3.采购标的汇总表</w:t>
      </w:r>
    </w:p>
    <w:p w14:paraId="320FB489">
      <w:pPr>
        <w:spacing w:line="360" w:lineRule="auto"/>
        <w:ind w:firstLine="465"/>
        <w:rPr>
          <w:rFonts w:ascii="楷体" w:hAnsi="楷体" w:eastAsia="楷体" w:cs="Arial"/>
          <w:color w:val="auto"/>
          <w:sz w:val="24"/>
          <w:highlight w:val="none"/>
        </w:rPr>
      </w:pPr>
      <w:r>
        <w:rPr>
          <w:rFonts w:hint="eastAsia" w:ascii="楷体" w:hAnsi="楷体" w:eastAsia="楷体" w:cs="Arial"/>
          <w:color w:val="auto"/>
          <w:sz w:val="24"/>
          <w:highlight w:val="none"/>
        </w:rPr>
        <w:t>3.1 采购标的</w:t>
      </w:r>
    </w:p>
    <w:p w14:paraId="6F596750">
      <w:pPr>
        <w:spacing w:line="360" w:lineRule="auto"/>
        <w:ind w:firstLine="420"/>
        <w:rPr>
          <w:rFonts w:ascii="楷体" w:hAnsi="楷体" w:eastAsia="楷体" w:cs="Arial"/>
          <w:color w:val="auto"/>
          <w:sz w:val="24"/>
          <w:highlight w:val="none"/>
        </w:rPr>
      </w:pPr>
      <w:r>
        <w:rPr>
          <w:rFonts w:hint="eastAsia" w:ascii="楷体" w:hAnsi="楷体" w:eastAsia="楷体" w:cs="宋体"/>
          <w:color w:val="auto"/>
          <w:kern w:val="0"/>
          <w:sz w:val="24"/>
          <w:szCs w:val="28"/>
          <w:highlight w:val="none"/>
        </w:rPr>
        <w:t>□</w:t>
      </w:r>
      <w:r>
        <w:rPr>
          <w:rFonts w:hint="eastAsia" w:ascii="楷体" w:hAnsi="楷体" w:eastAsia="楷体" w:cs="Arial"/>
          <w:color w:val="auto"/>
          <w:sz w:val="24"/>
          <w:highlight w:val="none"/>
        </w:rPr>
        <w:t>（一）货物类标的</w:t>
      </w:r>
    </w:p>
    <w:tbl>
      <w:tblPr>
        <w:tblStyle w:val="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6"/>
        <w:gridCol w:w="1219"/>
        <w:gridCol w:w="992"/>
        <w:gridCol w:w="851"/>
        <w:gridCol w:w="567"/>
        <w:gridCol w:w="851"/>
        <w:gridCol w:w="2268"/>
        <w:gridCol w:w="1186"/>
      </w:tblGrid>
      <w:tr w14:paraId="1DBECE6A">
        <w:tc>
          <w:tcPr>
            <w:tcW w:w="0" w:type="auto"/>
            <w:vAlign w:val="center"/>
          </w:tcPr>
          <w:p w14:paraId="1CC981A1">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序号</w:t>
            </w:r>
          </w:p>
        </w:tc>
        <w:tc>
          <w:tcPr>
            <w:tcW w:w="1219" w:type="dxa"/>
            <w:vAlign w:val="center"/>
          </w:tcPr>
          <w:p w14:paraId="5AC91728">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货物类标的名称</w:t>
            </w:r>
          </w:p>
        </w:tc>
        <w:tc>
          <w:tcPr>
            <w:tcW w:w="992" w:type="dxa"/>
            <w:vAlign w:val="center"/>
          </w:tcPr>
          <w:p w14:paraId="54AC2A03">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品目分类编码</w:t>
            </w:r>
          </w:p>
        </w:tc>
        <w:tc>
          <w:tcPr>
            <w:tcW w:w="851" w:type="dxa"/>
            <w:vAlign w:val="center"/>
          </w:tcPr>
          <w:p w14:paraId="19827949">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计量单位</w:t>
            </w:r>
          </w:p>
        </w:tc>
        <w:tc>
          <w:tcPr>
            <w:tcW w:w="567" w:type="dxa"/>
            <w:vAlign w:val="center"/>
          </w:tcPr>
          <w:p w14:paraId="315CC13F">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数量</w:t>
            </w:r>
          </w:p>
        </w:tc>
        <w:tc>
          <w:tcPr>
            <w:tcW w:w="851" w:type="dxa"/>
            <w:vAlign w:val="center"/>
          </w:tcPr>
          <w:p w14:paraId="26865AC5">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是否进口</w:t>
            </w:r>
          </w:p>
        </w:tc>
        <w:tc>
          <w:tcPr>
            <w:tcW w:w="2268" w:type="dxa"/>
            <w:vAlign w:val="center"/>
          </w:tcPr>
          <w:p w14:paraId="676A8707">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是否强制或优先采购节能环保产品</w:t>
            </w:r>
          </w:p>
        </w:tc>
        <w:tc>
          <w:tcPr>
            <w:tcW w:w="1186" w:type="dxa"/>
            <w:tcBorders>
              <w:left w:val="single" w:color="auto" w:sz="4" w:space="0"/>
            </w:tcBorders>
            <w:vAlign w:val="center"/>
          </w:tcPr>
          <w:p w14:paraId="6E62062E">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备注</w:t>
            </w:r>
          </w:p>
        </w:tc>
      </w:tr>
      <w:tr w14:paraId="005C7DE5">
        <w:tc>
          <w:tcPr>
            <w:tcW w:w="696" w:type="dxa"/>
            <w:vAlign w:val="center"/>
          </w:tcPr>
          <w:p w14:paraId="1C64AF96">
            <w:pPr>
              <w:spacing w:line="360" w:lineRule="auto"/>
              <w:jc w:val="center"/>
              <w:rPr>
                <w:rFonts w:ascii="楷体" w:hAnsi="楷体" w:eastAsia="楷体" w:cs="Arial"/>
                <w:color w:val="auto"/>
                <w:sz w:val="24"/>
                <w:highlight w:val="none"/>
              </w:rPr>
            </w:pPr>
          </w:p>
        </w:tc>
        <w:tc>
          <w:tcPr>
            <w:tcW w:w="1219" w:type="dxa"/>
            <w:vAlign w:val="center"/>
          </w:tcPr>
          <w:p w14:paraId="1EA0C353">
            <w:pPr>
              <w:spacing w:line="360" w:lineRule="auto"/>
              <w:jc w:val="center"/>
              <w:rPr>
                <w:rFonts w:ascii="楷体" w:hAnsi="楷体" w:eastAsia="楷体" w:cs="Arial"/>
                <w:color w:val="auto"/>
                <w:sz w:val="24"/>
                <w:highlight w:val="none"/>
              </w:rPr>
            </w:pPr>
          </w:p>
        </w:tc>
        <w:tc>
          <w:tcPr>
            <w:tcW w:w="992" w:type="dxa"/>
            <w:vAlign w:val="center"/>
          </w:tcPr>
          <w:p w14:paraId="2515E046">
            <w:pPr>
              <w:spacing w:line="360" w:lineRule="auto"/>
              <w:jc w:val="center"/>
              <w:rPr>
                <w:rFonts w:ascii="楷体" w:hAnsi="楷体" w:eastAsia="楷体" w:cs="Arial"/>
                <w:color w:val="auto"/>
                <w:sz w:val="24"/>
                <w:highlight w:val="none"/>
              </w:rPr>
            </w:pPr>
          </w:p>
        </w:tc>
        <w:tc>
          <w:tcPr>
            <w:tcW w:w="851" w:type="dxa"/>
            <w:vAlign w:val="center"/>
          </w:tcPr>
          <w:p w14:paraId="29FAE2D6">
            <w:pPr>
              <w:spacing w:line="360" w:lineRule="auto"/>
              <w:jc w:val="center"/>
              <w:rPr>
                <w:rFonts w:ascii="楷体" w:hAnsi="楷体" w:eastAsia="楷体" w:cs="Arial"/>
                <w:color w:val="auto"/>
                <w:sz w:val="24"/>
                <w:highlight w:val="none"/>
              </w:rPr>
            </w:pPr>
          </w:p>
        </w:tc>
        <w:tc>
          <w:tcPr>
            <w:tcW w:w="567" w:type="dxa"/>
            <w:vAlign w:val="center"/>
          </w:tcPr>
          <w:p w14:paraId="229E2E7C">
            <w:pPr>
              <w:spacing w:line="360" w:lineRule="auto"/>
              <w:jc w:val="center"/>
              <w:rPr>
                <w:rFonts w:ascii="楷体" w:hAnsi="楷体" w:eastAsia="楷体" w:cs="Arial"/>
                <w:color w:val="auto"/>
                <w:sz w:val="24"/>
                <w:highlight w:val="none"/>
              </w:rPr>
            </w:pPr>
          </w:p>
        </w:tc>
        <w:tc>
          <w:tcPr>
            <w:tcW w:w="851" w:type="dxa"/>
            <w:vAlign w:val="center"/>
          </w:tcPr>
          <w:p w14:paraId="4EF26AF9">
            <w:pPr>
              <w:spacing w:line="360" w:lineRule="auto"/>
              <w:jc w:val="center"/>
              <w:rPr>
                <w:rFonts w:ascii="楷体" w:hAnsi="楷体" w:eastAsia="楷体" w:cs="Arial"/>
                <w:color w:val="auto"/>
                <w:sz w:val="24"/>
                <w:highlight w:val="none"/>
              </w:rPr>
            </w:pPr>
          </w:p>
        </w:tc>
        <w:tc>
          <w:tcPr>
            <w:tcW w:w="2268" w:type="dxa"/>
            <w:vAlign w:val="center"/>
          </w:tcPr>
          <w:p w14:paraId="0AF5D48F">
            <w:pPr>
              <w:spacing w:line="360" w:lineRule="auto"/>
              <w:jc w:val="center"/>
              <w:rPr>
                <w:rFonts w:ascii="楷体" w:hAnsi="楷体" w:eastAsia="楷体" w:cs="Arial"/>
                <w:color w:val="auto"/>
                <w:sz w:val="24"/>
                <w:highlight w:val="none"/>
              </w:rPr>
            </w:pPr>
          </w:p>
        </w:tc>
        <w:tc>
          <w:tcPr>
            <w:tcW w:w="1186" w:type="dxa"/>
            <w:tcBorders>
              <w:left w:val="single" w:color="auto" w:sz="4" w:space="0"/>
            </w:tcBorders>
            <w:vAlign w:val="center"/>
          </w:tcPr>
          <w:p w14:paraId="1D03AC90">
            <w:pPr>
              <w:spacing w:line="360" w:lineRule="auto"/>
              <w:jc w:val="center"/>
              <w:rPr>
                <w:rFonts w:ascii="楷体" w:hAnsi="楷体" w:eastAsia="楷体" w:cs="Arial"/>
                <w:color w:val="auto"/>
                <w:sz w:val="24"/>
                <w:highlight w:val="none"/>
              </w:rPr>
            </w:pPr>
          </w:p>
        </w:tc>
      </w:tr>
      <w:tr w14:paraId="3F139BC4">
        <w:tc>
          <w:tcPr>
            <w:tcW w:w="0" w:type="auto"/>
            <w:vAlign w:val="center"/>
          </w:tcPr>
          <w:p w14:paraId="3F09114A">
            <w:pPr>
              <w:spacing w:line="360" w:lineRule="auto"/>
              <w:jc w:val="center"/>
              <w:rPr>
                <w:rFonts w:ascii="楷体" w:hAnsi="楷体" w:eastAsia="楷体" w:cs="Arial"/>
                <w:color w:val="auto"/>
                <w:sz w:val="24"/>
                <w:highlight w:val="none"/>
              </w:rPr>
            </w:pPr>
          </w:p>
        </w:tc>
        <w:tc>
          <w:tcPr>
            <w:tcW w:w="1219" w:type="dxa"/>
            <w:vAlign w:val="center"/>
          </w:tcPr>
          <w:p w14:paraId="39126AC2">
            <w:pPr>
              <w:spacing w:line="360" w:lineRule="auto"/>
              <w:jc w:val="center"/>
              <w:rPr>
                <w:rFonts w:ascii="楷体" w:hAnsi="楷体" w:eastAsia="楷体" w:cs="Arial"/>
                <w:color w:val="auto"/>
                <w:sz w:val="24"/>
                <w:highlight w:val="none"/>
              </w:rPr>
            </w:pPr>
          </w:p>
        </w:tc>
        <w:tc>
          <w:tcPr>
            <w:tcW w:w="992" w:type="dxa"/>
            <w:vAlign w:val="center"/>
          </w:tcPr>
          <w:p w14:paraId="405ECBC1">
            <w:pPr>
              <w:spacing w:line="360" w:lineRule="auto"/>
              <w:jc w:val="center"/>
              <w:rPr>
                <w:rFonts w:ascii="楷体" w:hAnsi="楷体" w:eastAsia="楷体" w:cs="Arial"/>
                <w:color w:val="auto"/>
                <w:sz w:val="24"/>
                <w:highlight w:val="none"/>
              </w:rPr>
            </w:pPr>
          </w:p>
        </w:tc>
        <w:tc>
          <w:tcPr>
            <w:tcW w:w="851" w:type="dxa"/>
            <w:vAlign w:val="center"/>
          </w:tcPr>
          <w:p w14:paraId="390C044A">
            <w:pPr>
              <w:spacing w:line="360" w:lineRule="auto"/>
              <w:jc w:val="center"/>
              <w:rPr>
                <w:rFonts w:ascii="楷体" w:hAnsi="楷体" w:eastAsia="楷体" w:cs="Arial"/>
                <w:color w:val="auto"/>
                <w:sz w:val="24"/>
                <w:highlight w:val="none"/>
              </w:rPr>
            </w:pPr>
          </w:p>
        </w:tc>
        <w:tc>
          <w:tcPr>
            <w:tcW w:w="567" w:type="dxa"/>
            <w:vAlign w:val="center"/>
          </w:tcPr>
          <w:p w14:paraId="5F5590A6">
            <w:pPr>
              <w:spacing w:line="360" w:lineRule="auto"/>
              <w:jc w:val="center"/>
              <w:rPr>
                <w:rFonts w:ascii="楷体" w:hAnsi="楷体" w:eastAsia="楷体" w:cs="Arial"/>
                <w:color w:val="auto"/>
                <w:sz w:val="24"/>
                <w:highlight w:val="none"/>
              </w:rPr>
            </w:pPr>
          </w:p>
        </w:tc>
        <w:tc>
          <w:tcPr>
            <w:tcW w:w="851" w:type="dxa"/>
            <w:vAlign w:val="center"/>
          </w:tcPr>
          <w:p w14:paraId="004D0D72">
            <w:pPr>
              <w:spacing w:line="360" w:lineRule="auto"/>
              <w:jc w:val="center"/>
              <w:rPr>
                <w:rFonts w:ascii="楷体" w:hAnsi="楷体" w:eastAsia="楷体" w:cs="Arial"/>
                <w:color w:val="auto"/>
                <w:sz w:val="24"/>
                <w:highlight w:val="none"/>
              </w:rPr>
            </w:pPr>
          </w:p>
        </w:tc>
        <w:tc>
          <w:tcPr>
            <w:tcW w:w="2268" w:type="dxa"/>
            <w:vAlign w:val="center"/>
          </w:tcPr>
          <w:p w14:paraId="681BF433">
            <w:pPr>
              <w:spacing w:line="360" w:lineRule="auto"/>
              <w:jc w:val="center"/>
              <w:rPr>
                <w:rFonts w:ascii="楷体" w:hAnsi="楷体" w:eastAsia="楷体" w:cs="Arial"/>
                <w:color w:val="auto"/>
                <w:sz w:val="24"/>
                <w:highlight w:val="none"/>
              </w:rPr>
            </w:pPr>
          </w:p>
        </w:tc>
        <w:tc>
          <w:tcPr>
            <w:tcW w:w="1186" w:type="dxa"/>
            <w:tcBorders>
              <w:left w:val="single" w:color="auto" w:sz="4" w:space="0"/>
            </w:tcBorders>
            <w:vAlign w:val="center"/>
          </w:tcPr>
          <w:p w14:paraId="5FAA4B2D">
            <w:pPr>
              <w:spacing w:line="360" w:lineRule="auto"/>
              <w:jc w:val="center"/>
              <w:rPr>
                <w:rFonts w:ascii="楷体" w:hAnsi="楷体" w:eastAsia="楷体" w:cs="Arial"/>
                <w:color w:val="auto"/>
                <w:sz w:val="24"/>
                <w:highlight w:val="none"/>
              </w:rPr>
            </w:pPr>
          </w:p>
        </w:tc>
      </w:tr>
      <w:tr w14:paraId="12020218">
        <w:tc>
          <w:tcPr>
            <w:tcW w:w="0" w:type="auto"/>
            <w:vAlign w:val="center"/>
          </w:tcPr>
          <w:p w14:paraId="5DA429F4">
            <w:pPr>
              <w:spacing w:line="360" w:lineRule="auto"/>
              <w:jc w:val="center"/>
              <w:rPr>
                <w:rFonts w:ascii="楷体" w:hAnsi="楷体" w:eastAsia="楷体" w:cs="Arial"/>
                <w:color w:val="auto"/>
                <w:sz w:val="24"/>
                <w:highlight w:val="none"/>
              </w:rPr>
            </w:pPr>
          </w:p>
        </w:tc>
        <w:tc>
          <w:tcPr>
            <w:tcW w:w="1219" w:type="dxa"/>
            <w:vAlign w:val="center"/>
          </w:tcPr>
          <w:p w14:paraId="00E6D1B7">
            <w:pPr>
              <w:spacing w:line="360" w:lineRule="auto"/>
              <w:jc w:val="center"/>
              <w:rPr>
                <w:rFonts w:ascii="楷体" w:hAnsi="楷体" w:eastAsia="楷体" w:cs="Arial"/>
                <w:color w:val="auto"/>
                <w:sz w:val="24"/>
                <w:highlight w:val="none"/>
              </w:rPr>
            </w:pPr>
          </w:p>
        </w:tc>
        <w:tc>
          <w:tcPr>
            <w:tcW w:w="992" w:type="dxa"/>
            <w:vAlign w:val="center"/>
          </w:tcPr>
          <w:p w14:paraId="6579044C">
            <w:pPr>
              <w:spacing w:line="360" w:lineRule="auto"/>
              <w:jc w:val="center"/>
              <w:rPr>
                <w:rFonts w:ascii="楷体" w:hAnsi="楷体" w:eastAsia="楷体" w:cs="Arial"/>
                <w:color w:val="auto"/>
                <w:sz w:val="24"/>
                <w:highlight w:val="none"/>
              </w:rPr>
            </w:pPr>
          </w:p>
        </w:tc>
        <w:tc>
          <w:tcPr>
            <w:tcW w:w="851" w:type="dxa"/>
            <w:vAlign w:val="center"/>
          </w:tcPr>
          <w:p w14:paraId="36189547">
            <w:pPr>
              <w:spacing w:line="360" w:lineRule="auto"/>
              <w:jc w:val="center"/>
              <w:rPr>
                <w:rFonts w:ascii="楷体" w:hAnsi="楷体" w:eastAsia="楷体" w:cs="Arial"/>
                <w:color w:val="auto"/>
                <w:sz w:val="24"/>
                <w:highlight w:val="none"/>
              </w:rPr>
            </w:pPr>
          </w:p>
        </w:tc>
        <w:tc>
          <w:tcPr>
            <w:tcW w:w="567" w:type="dxa"/>
            <w:vAlign w:val="center"/>
          </w:tcPr>
          <w:p w14:paraId="3F733C55">
            <w:pPr>
              <w:spacing w:line="360" w:lineRule="auto"/>
              <w:jc w:val="center"/>
              <w:rPr>
                <w:rFonts w:ascii="楷体" w:hAnsi="楷体" w:eastAsia="楷体" w:cs="Arial"/>
                <w:color w:val="auto"/>
                <w:sz w:val="24"/>
                <w:highlight w:val="none"/>
              </w:rPr>
            </w:pPr>
          </w:p>
        </w:tc>
        <w:tc>
          <w:tcPr>
            <w:tcW w:w="851" w:type="dxa"/>
            <w:vAlign w:val="center"/>
          </w:tcPr>
          <w:p w14:paraId="128E93EB">
            <w:pPr>
              <w:spacing w:line="360" w:lineRule="auto"/>
              <w:jc w:val="center"/>
              <w:rPr>
                <w:rFonts w:ascii="楷体" w:hAnsi="楷体" w:eastAsia="楷体" w:cs="Arial"/>
                <w:color w:val="auto"/>
                <w:sz w:val="24"/>
                <w:highlight w:val="none"/>
              </w:rPr>
            </w:pPr>
          </w:p>
        </w:tc>
        <w:tc>
          <w:tcPr>
            <w:tcW w:w="2268" w:type="dxa"/>
            <w:vAlign w:val="center"/>
          </w:tcPr>
          <w:p w14:paraId="52FE6A56">
            <w:pPr>
              <w:spacing w:line="360" w:lineRule="auto"/>
              <w:jc w:val="center"/>
              <w:rPr>
                <w:rFonts w:ascii="楷体" w:hAnsi="楷体" w:eastAsia="楷体" w:cs="Arial"/>
                <w:color w:val="auto"/>
                <w:sz w:val="24"/>
                <w:highlight w:val="none"/>
              </w:rPr>
            </w:pPr>
          </w:p>
        </w:tc>
        <w:tc>
          <w:tcPr>
            <w:tcW w:w="1186" w:type="dxa"/>
            <w:tcBorders>
              <w:left w:val="single" w:color="auto" w:sz="4" w:space="0"/>
            </w:tcBorders>
            <w:vAlign w:val="center"/>
          </w:tcPr>
          <w:p w14:paraId="1FD1FB33">
            <w:pPr>
              <w:spacing w:line="360" w:lineRule="auto"/>
              <w:jc w:val="center"/>
              <w:rPr>
                <w:rFonts w:ascii="楷体" w:hAnsi="楷体" w:eastAsia="楷体" w:cs="Arial"/>
                <w:color w:val="auto"/>
                <w:sz w:val="24"/>
                <w:highlight w:val="none"/>
              </w:rPr>
            </w:pPr>
          </w:p>
        </w:tc>
      </w:tr>
      <w:tr w14:paraId="56CB258C">
        <w:tc>
          <w:tcPr>
            <w:tcW w:w="0" w:type="auto"/>
            <w:vAlign w:val="center"/>
          </w:tcPr>
          <w:p w14:paraId="0F5F5486">
            <w:pPr>
              <w:spacing w:line="360" w:lineRule="auto"/>
              <w:jc w:val="center"/>
              <w:rPr>
                <w:rFonts w:ascii="楷体" w:hAnsi="楷体" w:eastAsia="楷体" w:cs="Arial"/>
                <w:color w:val="auto"/>
                <w:sz w:val="24"/>
                <w:highlight w:val="none"/>
              </w:rPr>
            </w:pPr>
          </w:p>
        </w:tc>
        <w:tc>
          <w:tcPr>
            <w:tcW w:w="1219" w:type="dxa"/>
            <w:vAlign w:val="center"/>
          </w:tcPr>
          <w:p w14:paraId="7F94D4EC">
            <w:pPr>
              <w:spacing w:line="360" w:lineRule="auto"/>
              <w:jc w:val="center"/>
              <w:rPr>
                <w:rFonts w:ascii="楷体" w:hAnsi="楷体" w:eastAsia="楷体" w:cs="Arial"/>
                <w:color w:val="auto"/>
                <w:sz w:val="24"/>
                <w:highlight w:val="none"/>
              </w:rPr>
            </w:pPr>
          </w:p>
        </w:tc>
        <w:tc>
          <w:tcPr>
            <w:tcW w:w="992" w:type="dxa"/>
            <w:vAlign w:val="center"/>
          </w:tcPr>
          <w:p w14:paraId="3ECECF0F">
            <w:pPr>
              <w:spacing w:line="360" w:lineRule="auto"/>
              <w:jc w:val="center"/>
              <w:rPr>
                <w:rFonts w:ascii="楷体" w:hAnsi="楷体" w:eastAsia="楷体" w:cs="Arial"/>
                <w:color w:val="auto"/>
                <w:sz w:val="24"/>
                <w:highlight w:val="none"/>
              </w:rPr>
            </w:pPr>
          </w:p>
        </w:tc>
        <w:tc>
          <w:tcPr>
            <w:tcW w:w="851" w:type="dxa"/>
            <w:vAlign w:val="center"/>
          </w:tcPr>
          <w:p w14:paraId="7089598C">
            <w:pPr>
              <w:spacing w:line="360" w:lineRule="auto"/>
              <w:jc w:val="center"/>
              <w:rPr>
                <w:rFonts w:ascii="楷体" w:hAnsi="楷体" w:eastAsia="楷体" w:cs="Arial"/>
                <w:color w:val="auto"/>
                <w:sz w:val="24"/>
                <w:highlight w:val="none"/>
              </w:rPr>
            </w:pPr>
          </w:p>
        </w:tc>
        <w:tc>
          <w:tcPr>
            <w:tcW w:w="567" w:type="dxa"/>
            <w:vAlign w:val="center"/>
          </w:tcPr>
          <w:p w14:paraId="33EC3747">
            <w:pPr>
              <w:spacing w:line="360" w:lineRule="auto"/>
              <w:jc w:val="center"/>
              <w:rPr>
                <w:rFonts w:ascii="楷体" w:hAnsi="楷体" w:eastAsia="楷体" w:cs="Arial"/>
                <w:color w:val="auto"/>
                <w:sz w:val="24"/>
                <w:highlight w:val="none"/>
              </w:rPr>
            </w:pPr>
          </w:p>
        </w:tc>
        <w:tc>
          <w:tcPr>
            <w:tcW w:w="851" w:type="dxa"/>
            <w:vAlign w:val="center"/>
          </w:tcPr>
          <w:p w14:paraId="741F640E">
            <w:pPr>
              <w:spacing w:line="360" w:lineRule="auto"/>
              <w:jc w:val="center"/>
              <w:rPr>
                <w:rFonts w:ascii="楷体" w:hAnsi="楷体" w:eastAsia="楷体" w:cs="Arial"/>
                <w:color w:val="auto"/>
                <w:sz w:val="24"/>
                <w:highlight w:val="none"/>
              </w:rPr>
            </w:pPr>
          </w:p>
        </w:tc>
        <w:tc>
          <w:tcPr>
            <w:tcW w:w="2268" w:type="dxa"/>
            <w:vAlign w:val="center"/>
          </w:tcPr>
          <w:p w14:paraId="52545824">
            <w:pPr>
              <w:spacing w:line="360" w:lineRule="auto"/>
              <w:jc w:val="center"/>
              <w:rPr>
                <w:rFonts w:ascii="楷体" w:hAnsi="楷体" w:eastAsia="楷体" w:cs="Arial"/>
                <w:color w:val="auto"/>
                <w:sz w:val="24"/>
                <w:highlight w:val="none"/>
              </w:rPr>
            </w:pPr>
          </w:p>
        </w:tc>
        <w:tc>
          <w:tcPr>
            <w:tcW w:w="1186" w:type="dxa"/>
            <w:tcBorders>
              <w:left w:val="single" w:color="auto" w:sz="4" w:space="0"/>
            </w:tcBorders>
            <w:vAlign w:val="center"/>
          </w:tcPr>
          <w:p w14:paraId="035BEF60">
            <w:pPr>
              <w:spacing w:line="360" w:lineRule="auto"/>
              <w:jc w:val="center"/>
              <w:rPr>
                <w:rFonts w:ascii="楷体" w:hAnsi="楷体" w:eastAsia="楷体" w:cs="Arial"/>
                <w:color w:val="auto"/>
                <w:sz w:val="24"/>
                <w:highlight w:val="none"/>
              </w:rPr>
            </w:pPr>
          </w:p>
        </w:tc>
      </w:tr>
    </w:tbl>
    <w:p w14:paraId="2C16C027">
      <w:pPr>
        <w:spacing w:line="360" w:lineRule="auto"/>
        <w:ind w:firstLine="465"/>
        <w:rPr>
          <w:rFonts w:ascii="楷体" w:hAnsi="楷体" w:eastAsia="楷体" w:cs="Arial"/>
          <w:color w:val="auto"/>
          <w:sz w:val="24"/>
          <w:highlight w:val="none"/>
        </w:rPr>
      </w:pPr>
      <w:r>
        <w:rPr>
          <w:rFonts w:hint="eastAsia" w:ascii="楷体" w:hAnsi="楷体" w:eastAsia="楷体" w:cs="宋体"/>
          <w:color w:val="auto"/>
          <w:kern w:val="0"/>
          <w:sz w:val="24"/>
          <w:szCs w:val="28"/>
          <w:highlight w:val="none"/>
        </w:rPr>
        <w:t>☑</w:t>
      </w:r>
      <w:r>
        <w:rPr>
          <w:rFonts w:hint="eastAsia" w:ascii="楷体" w:hAnsi="楷体" w:eastAsia="楷体" w:cs="Arial"/>
          <w:color w:val="auto"/>
          <w:sz w:val="24"/>
          <w:highlight w:val="none"/>
        </w:rPr>
        <w:t>（二）服务类标的</w:t>
      </w:r>
    </w:p>
    <w:tbl>
      <w:tblPr>
        <w:tblStyle w:val="62"/>
        <w:tblW w:w="45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4"/>
        <w:gridCol w:w="1330"/>
        <w:gridCol w:w="1329"/>
        <w:gridCol w:w="1423"/>
        <w:gridCol w:w="843"/>
        <w:gridCol w:w="2271"/>
        <w:gridCol w:w="1009"/>
      </w:tblGrid>
      <w:tr w14:paraId="16BE5942">
        <w:tc>
          <w:tcPr>
            <w:tcW w:w="380" w:type="pct"/>
            <w:vAlign w:val="center"/>
          </w:tcPr>
          <w:p w14:paraId="5A1DE580">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序号</w:t>
            </w:r>
          </w:p>
        </w:tc>
        <w:tc>
          <w:tcPr>
            <w:tcW w:w="768" w:type="pct"/>
            <w:vAlign w:val="center"/>
          </w:tcPr>
          <w:p w14:paraId="54C8B342">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服务类标的名称</w:t>
            </w:r>
          </w:p>
        </w:tc>
        <w:tc>
          <w:tcPr>
            <w:tcW w:w="655" w:type="pct"/>
            <w:vAlign w:val="center"/>
          </w:tcPr>
          <w:p w14:paraId="5C996B27">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品目分类编码</w:t>
            </w:r>
          </w:p>
        </w:tc>
        <w:tc>
          <w:tcPr>
            <w:tcW w:w="820" w:type="pct"/>
            <w:vAlign w:val="center"/>
          </w:tcPr>
          <w:p w14:paraId="6EAFFB85">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计量单位</w:t>
            </w:r>
          </w:p>
        </w:tc>
        <w:tc>
          <w:tcPr>
            <w:tcW w:w="492" w:type="pct"/>
            <w:vAlign w:val="center"/>
          </w:tcPr>
          <w:p w14:paraId="1D1A63D1">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数量</w:t>
            </w:r>
          </w:p>
        </w:tc>
        <w:tc>
          <w:tcPr>
            <w:tcW w:w="1299" w:type="pct"/>
            <w:vAlign w:val="center"/>
          </w:tcPr>
          <w:p w14:paraId="21F9C7AA">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服务要求简述</w:t>
            </w:r>
          </w:p>
        </w:tc>
        <w:tc>
          <w:tcPr>
            <w:tcW w:w="587" w:type="pct"/>
            <w:tcBorders>
              <w:left w:val="single" w:color="auto" w:sz="4" w:space="0"/>
            </w:tcBorders>
            <w:vAlign w:val="center"/>
          </w:tcPr>
          <w:p w14:paraId="2BF744A9">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备注</w:t>
            </w:r>
          </w:p>
        </w:tc>
      </w:tr>
      <w:tr w14:paraId="5E525000">
        <w:tc>
          <w:tcPr>
            <w:tcW w:w="380" w:type="pct"/>
            <w:vAlign w:val="center"/>
          </w:tcPr>
          <w:p w14:paraId="23C6C35E">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1</w:t>
            </w:r>
          </w:p>
        </w:tc>
        <w:tc>
          <w:tcPr>
            <w:tcW w:w="768" w:type="pct"/>
            <w:vAlign w:val="center"/>
          </w:tcPr>
          <w:p w14:paraId="61E788D5">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医用物资SPD智慧物流管理服务</w:t>
            </w:r>
          </w:p>
        </w:tc>
        <w:tc>
          <w:tcPr>
            <w:tcW w:w="655" w:type="pct"/>
            <w:vAlign w:val="center"/>
          </w:tcPr>
          <w:p w14:paraId="4549B961">
            <w:pPr>
              <w:spacing w:line="360" w:lineRule="auto"/>
              <w:jc w:val="center"/>
              <w:rPr>
                <w:rFonts w:hint="default" w:ascii="楷体" w:hAnsi="楷体" w:eastAsia="楷体" w:cs="Arial"/>
                <w:color w:val="auto"/>
                <w:sz w:val="24"/>
                <w:highlight w:val="none"/>
                <w:lang w:val="en-US" w:eastAsia="zh-CN"/>
              </w:rPr>
            </w:pPr>
            <w:r>
              <w:rPr>
                <w:rFonts w:hint="default" w:ascii="楷体" w:hAnsi="楷体" w:eastAsia="楷体" w:cs="Arial"/>
                <w:color w:val="auto"/>
                <w:sz w:val="24"/>
                <w:highlight w:val="none"/>
                <w:lang w:val="en-US"/>
              </w:rPr>
              <w:t>C</w:t>
            </w:r>
            <w:r>
              <w:rPr>
                <w:rFonts w:hint="eastAsia" w:ascii="楷体" w:hAnsi="楷体" w:eastAsia="楷体" w:cs="Arial"/>
                <w:color w:val="auto"/>
                <w:sz w:val="24"/>
                <w:highlight w:val="none"/>
                <w:lang w:val="en-US" w:eastAsia="zh-CN"/>
              </w:rPr>
              <w:t>04010300</w:t>
            </w:r>
          </w:p>
        </w:tc>
        <w:tc>
          <w:tcPr>
            <w:tcW w:w="820" w:type="pct"/>
            <w:vAlign w:val="center"/>
          </w:tcPr>
          <w:p w14:paraId="133F5A16">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年</w:t>
            </w:r>
          </w:p>
        </w:tc>
        <w:tc>
          <w:tcPr>
            <w:tcW w:w="492" w:type="pct"/>
            <w:vAlign w:val="center"/>
          </w:tcPr>
          <w:p w14:paraId="7B6D4F79">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3</w:t>
            </w:r>
          </w:p>
        </w:tc>
        <w:tc>
          <w:tcPr>
            <w:tcW w:w="1299" w:type="pct"/>
            <w:vAlign w:val="center"/>
          </w:tcPr>
          <w:p w14:paraId="73AA57EC">
            <w:pPr>
              <w:spacing w:line="360" w:lineRule="auto"/>
              <w:jc w:val="center"/>
              <w:rPr>
                <w:rFonts w:ascii="楷体" w:hAnsi="楷体" w:eastAsia="楷体" w:cs="Arial"/>
                <w:color w:val="auto"/>
                <w:sz w:val="24"/>
                <w:highlight w:val="none"/>
              </w:rPr>
            </w:pPr>
            <w:r>
              <w:rPr>
                <w:rFonts w:hint="eastAsia" w:ascii="楷体" w:hAnsi="楷体" w:eastAsia="楷体" w:cs="Arial"/>
                <w:color w:val="auto"/>
                <w:sz w:val="24"/>
                <w:highlight w:val="none"/>
              </w:rPr>
              <w:t>主要包括医用物资供应商管理服务、院内物流管理服务、业务数据管理服务、标准化体系建设等。</w:t>
            </w:r>
          </w:p>
        </w:tc>
        <w:tc>
          <w:tcPr>
            <w:tcW w:w="587" w:type="pct"/>
            <w:tcBorders>
              <w:left w:val="single" w:color="auto" w:sz="4" w:space="0"/>
            </w:tcBorders>
            <w:vAlign w:val="center"/>
          </w:tcPr>
          <w:p w14:paraId="596693AB">
            <w:pPr>
              <w:spacing w:line="360" w:lineRule="auto"/>
              <w:jc w:val="center"/>
              <w:rPr>
                <w:rFonts w:ascii="楷体" w:hAnsi="楷体" w:eastAsia="楷体" w:cs="Arial"/>
                <w:color w:val="auto"/>
                <w:sz w:val="24"/>
                <w:highlight w:val="none"/>
              </w:rPr>
            </w:pPr>
          </w:p>
        </w:tc>
      </w:tr>
    </w:tbl>
    <w:p w14:paraId="2E5B8D68">
      <w:pPr>
        <w:spacing w:line="360" w:lineRule="auto"/>
        <w:ind w:firstLine="420"/>
        <w:rPr>
          <w:rFonts w:ascii="楷体" w:hAnsi="楷体" w:eastAsia="楷体" w:cs="Arial"/>
          <w:color w:val="auto"/>
          <w:sz w:val="24"/>
          <w:highlight w:val="none"/>
        </w:rPr>
      </w:pPr>
    </w:p>
    <w:p w14:paraId="0C5369BD">
      <w:pPr>
        <w:spacing w:line="360" w:lineRule="auto"/>
        <w:ind w:firstLine="420"/>
        <w:rPr>
          <w:rFonts w:ascii="楷体" w:hAnsi="楷体" w:eastAsia="楷体" w:cs="Arial"/>
          <w:b/>
          <w:color w:val="auto"/>
          <w:sz w:val="24"/>
          <w:highlight w:val="none"/>
        </w:rPr>
      </w:pPr>
      <w:r>
        <w:rPr>
          <w:rFonts w:hint="eastAsia" w:ascii="楷体" w:hAnsi="楷体" w:eastAsia="楷体" w:cs="Arial"/>
          <w:color w:val="auto"/>
          <w:sz w:val="24"/>
          <w:highlight w:val="none"/>
        </w:rPr>
        <w:t xml:space="preserve">3.2 </w:t>
      </w:r>
      <w:r>
        <w:rPr>
          <w:rFonts w:hint="eastAsia" w:ascii="楷体" w:hAnsi="楷体" w:eastAsia="楷体" w:cs="Arial"/>
          <w:b/>
          <w:color w:val="auto"/>
          <w:sz w:val="24"/>
          <w:highlight w:val="none"/>
        </w:rPr>
        <w:t>本项目核心产品为：</w:t>
      </w:r>
      <w:r>
        <w:rPr>
          <w:rFonts w:hint="eastAsia" w:ascii="楷体" w:hAnsi="楷体" w:eastAsia="楷体" w:cs="Arial"/>
          <w:color w:val="auto"/>
          <w:sz w:val="24"/>
          <w:highlight w:val="none"/>
        </w:rPr>
        <w:t>医用物资SPD智慧物流管理服务</w:t>
      </w:r>
      <w:r>
        <w:rPr>
          <w:rFonts w:hint="eastAsia" w:ascii="楷体" w:hAnsi="楷体" w:eastAsia="楷体" w:cs="Arial"/>
          <w:b/>
          <w:color w:val="auto"/>
          <w:sz w:val="24"/>
          <w:highlight w:val="none"/>
        </w:rPr>
        <w:t>。</w:t>
      </w:r>
    </w:p>
    <w:p w14:paraId="53668F1D">
      <w:pPr>
        <w:spacing w:line="360" w:lineRule="auto"/>
        <w:ind w:firstLine="420"/>
        <w:rPr>
          <w:color w:val="auto"/>
          <w:highlight w:val="none"/>
        </w:rPr>
      </w:pPr>
      <w:r>
        <w:rPr>
          <w:rFonts w:hint="eastAsia" w:ascii="楷体" w:hAnsi="楷体" w:eastAsia="楷体" w:cs="Arial"/>
          <w:b/>
          <w:color w:val="auto"/>
          <w:sz w:val="24"/>
          <w:highlight w:val="none"/>
        </w:rPr>
        <w:t>注：采购标的应按照财政部制定的《政府采购品目分类目录》进行分类和细化，供应商报价和合同的对应标的应与采购需求文件中的采购标的一致；涉及采购进口产品请附有关论证和审核材料。</w:t>
      </w:r>
    </w:p>
    <w:p w14:paraId="01B49FFF">
      <w:pPr>
        <w:spacing w:line="360" w:lineRule="auto"/>
        <w:ind w:firstLine="420"/>
        <w:rPr>
          <w:color w:val="auto"/>
          <w:highlight w:val="none"/>
        </w:rPr>
      </w:pPr>
    </w:p>
    <w:p w14:paraId="1D622742">
      <w:pPr>
        <w:spacing w:line="360" w:lineRule="auto"/>
        <w:ind w:firstLine="420"/>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4.技术商务要求  </w:t>
      </w:r>
    </w:p>
    <w:p w14:paraId="11DA030B">
      <w:pPr>
        <w:spacing w:line="360" w:lineRule="auto"/>
        <w:ind w:firstLine="420"/>
        <w:rPr>
          <w:rFonts w:ascii="楷体" w:hAnsi="楷体" w:eastAsia="楷体" w:cs="Arial"/>
          <w:b/>
          <w:color w:val="auto"/>
          <w:sz w:val="24"/>
          <w:highlight w:val="none"/>
        </w:rPr>
      </w:pPr>
      <w:r>
        <w:rPr>
          <w:rFonts w:hint="eastAsia" w:ascii="楷体" w:hAnsi="楷体" w:eastAsia="楷体" w:cs="Arial"/>
          <w:b/>
          <w:color w:val="auto"/>
          <w:sz w:val="24"/>
          <w:highlight w:val="none"/>
        </w:rPr>
        <w:t>指标按重要性分为“★”、“#”和“</w:t>
      </w:r>
      <w:r>
        <w:rPr>
          <w:rFonts w:hint="eastAsia" w:ascii="楷体" w:hAnsi="楷体" w:eastAsia="楷体" w:cs="宋体"/>
          <w:b/>
          <w:color w:val="auto"/>
          <w:kern w:val="0"/>
          <w:sz w:val="24"/>
          <w:highlight w:val="none"/>
        </w:rPr>
        <w:t>◇</w:t>
      </w:r>
      <w:r>
        <w:rPr>
          <w:rFonts w:hint="eastAsia" w:ascii="楷体" w:hAnsi="楷体" w:eastAsia="楷体" w:cs="Arial"/>
          <w:b/>
          <w:color w:val="auto"/>
          <w:sz w:val="24"/>
          <w:highlight w:val="none"/>
        </w:rPr>
        <w:t>”。★代表实质性指标，不满足该指标项将导致投标无效。#代表重要指标，</w:t>
      </w:r>
      <w:r>
        <w:rPr>
          <w:rFonts w:hint="eastAsia" w:ascii="楷体" w:hAnsi="楷体" w:eastAsia="楷体" w:cs="宋体"/>
          <w:b/>
          <w:color w:val="auto"/>
          <w:kern w:val="0"/>
          <w:sz w:val="24"/>
          <w:highlight w:val="none"/>
        </w:rPr>
        <w:t>◇代表</w:t>
      </w:r>
      <w:r>
        <w:rPr>
          <w:rFonts w:hint="eastAsia" w:ascii="楷体" w:hAnsi="楷体" w:eastAsia="楷体" w:cs="Arial"/>
          <w:b/>
          <w:color w:val="auto"/>
          <w:sz w:val="24"/>
          <w:highlight w:val="none"/>
        </w:rPr>
        <w:t>一般指标项。</w:t>
      </w:r>
    </w:p>
    <w:p w14:paraId="5F90EE79">
      <w:pPr>
        <w:pStyle w:val="26"/>
        <w:rPr>
          <w:color w:val="auto"/>
          <w:highlight w:val="none"/>
        </w:rPr>
      </w:pPr>
    </w:p>
    <w:p w14:paraId="0EE00DD8">
      <w:pPr>
        <w:spacing w:line="360" w:lineRule="auto"/>
        <w:ind w:firstLine="420"/>
        <w:rPr>
          <w:rFonts w:ascii="楷体" w:hAnsi="楷体" w:eastAsia="楷体" w:cs="Arial"/>
          <w:b/>
          <w:color w:val="auto"/>
          <w:sz w:val="24"/>
          <w:highlight w:val="none"/>
        </w:rPr>
      </w:pPr>
      <w:r>
        <w:rPr>
          <w:rFonts w:hint="eastAsia" w:ascii="楷体" w:hAnsi="楷体" w:eastAsia="楷体" w:cs="Arial"/>
          <w:b/>
          <w:color w:val="auto"/>
          <w:sz w:val="24"/>
          <w:highlight w:val="none"/>
        </w:rPr>
        <w:t>4.1技术要求[注：技术要求是指对采购标的的功能和质量要求，包括性能、材料、结构、外观、安全，或者服务内容和标准等功能和质量指标的设置要充分考虑可能影响供应商报价和项目实施风险的因素（除单一来源采购项目外，技术要求不得指向特定的专利、商标、品牌、技术路线）]。</w:t>
      </w:r>
    </w:p>
    <w:p w14:paraId="4EEFFFDD">
      <w:pPr>
        <w:pStyle w:val="26"/>
        <w:rPr>
          <w:color w:val="auto"/>
          <w:highlight w:val="none"/>
        </w:rPr>
      </w:pPr>
    </w:p>
    <w:p w14:paraId="15E479F1">
      <w:pPr>
        <w:spacing w:line="360" w:lineRule="auto"/>
        <w:ind w:firstLine="420"/>
        <w:rPr>
          <w:rFonts w:ascii="楷体" w:hAnsi="楷体" w:eastAsia="楷体" w:cs="Arial"/>
          <w:color w:val="auto"/>
          <w:sz w:val="24"/>
          <w:highlight w:val="none"/>
        </w:rPr>
      </w:pPr>
      <w:r>
        <w:rPr>
          <w:rFonts w:hint="eastAsia" w:ascii="楷体" w:hAnsi="楷体" w:eastAsia="楷体" w:cs="Arial"/>
          <w:color w:val="auto"/>
          <w:sz w:val="24"/>
          <w:highlight w:val="none"/>
        </w:rPr>
        <w:t>4.1.1  镇江市中西医结合医院医用物资SPD智慧物流管理服务项目</w:t>
      </w:r>
    </w:p>
    <w:tbl>
      <w:tblPr>
        <w:tblStyle w:val="62"/>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5"/>
        <w:gridCol w:w="513"/>
        <w:gridCol w:w="544"/>
        <w:gridCol w:w="6977"/>
        <w:gridCol w:w="1031"/>
      </w:tblGrid>
      <w:tr w14:paraId="5D729C26">
        <w:trPr>
          <w:trHeight w:val="300" w:hRule="atLeast"/>
        </w:trPr>
        <w:tc>
          <w:tcPr>
            <w:tcW w:w="575" w:type="dxa"/>
            <w:shd w:val="clear" w:color="auto" w:fill="E4E4E4" w:themeFill="background1" w:themeFillShade="E5"/>
            <w:vAlign w:val="center"/>
          </w:tcPr>
          <w:p w14:paraId="640E9988">
            <w:pPr>
              <w:spacing w:line="360" w:lineRule="auto"/>
              <w:jc w:val="center"/>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实质性指标</w:t>
            </w:r>
          </w:p>
        </w:tc>
        <w:tc>
          <w:tcPr>
            <w:tcW w:w="513" w:type="dxa"/>
            <w:shd w:val="clear" w:color="auto" w:fill="E4E4E4" w:themeFill="background1" w:themeFillShade="E5"/>
            <w:vAlign w:val="center"/>
          </w:tcPr>
          <w:p w14:paraId="26266624">
            <w:pPr>
              <w:spacing w:line="360" w:lineRule="auto"/>
              <w:jc w:val="center"/>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重要指标</w:t>
            </w:r>
          </w:p>
        </w:tc>
        <w:tc>
          <w:tcPr>
            <w:tcW w:w="544" w:type="dxa"/>
            <w:shd w:val="clear" w:color="auto" w:fill="E4E4E4" w:themeFill="background1" w:themeFillShade="E5"/>
            <w:vAlign w:val="center"/>
          </w:tcPr>
          <w:p w14:paraId="17BA06A9">
            <w:pPr>
              <w:spacing w:line="360" w:lineRule="auto"/>
              <w:jc w:val="center"/>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一般指标</w:t>
            </w:r>
          </w:p>
        </w:tc>
        <w:tc>
          <w:tcPr>
            <w:tcW w:w="6977" w:type="dxa"/>
            <w:shd w:val="clear" w:color="auto" w:fill="E4E4E4" w:themeFill="background1" w:themeFillShade="E5"/>
            <w:vAlign w:val="center"/>
          </w:tcPr>
          <w:p w14:paraId="01A32DB3">
            <w:pPr>
              <w:spacing w:line="360" w:lineRule="auto"/>
              <w:jc w:val="center"/>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详细技术要求</w:t>
            </w:r>
          </w:p>
        </w:tc>
        <w:tc>
          <w:tcPr>
            <w:tcW w:w="1031" w:type="dxa"/>
            <w:shd w:val="clear" w:color="auto" w:fill="E4E4E4" w:themeFill="background1" w:themeFillShade="E5"/>
            <w:vAlign w:val="center"/>
          </w:tcPr>
          <w:p w14:paraId="1E52B8D8">
            <w:pPr>
              <w:spacing w:line="360" w:lineRule="auto"/>
              <w:jc w:val="center"/>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证明材料要求</w:t>
            </w:r>
          </w:p>
        </w:tc>
      </w:tr>
      <w:tr w14:paraId="2726BCD0">
        <w:trPr>
          <w:trHeight w:val="285" w:hRule="atLeast"/>
        </w:trPr>
        <w:tc>
          <w:tcPr>
            <w:tcW w:w="575" w:type="dxa"/>
          </w:tcPr>
          <w:p w14:paraId="431EB48D">
            <w:pPr>
              <w:spacing w:line="360" w:lineRule="auto"/>
              <w:jc w:val="center"/>
              <w:rPr>
                <w:rFonts w:ascii="楷体" w:hAnsi="楷体" w:eastAsia="楷体" w:cs="宋体"/>
                <w:color w:val="auto"/>
                <w:kern w:val="0"/>
                <w:sz w:val="24"/>
                <w:highlight w:val="none"/>
              </w:rPr>
            </w:pPr>
          </w:p>
        </w:tc>
        <w:tc>
          <w:tcPr>
            <w:tcW w:w="513" w:type="dxa"/>
          </w:tcPr>
          <w:p w14:paraId="15595471">
            <w:pPr>
              <w:spacing w:line="360" w:lineRule="auto"/>
              <w:jc w:val="center"/>
              <w:rPr>
                <w:rFonts w:ascii="楷体" w:hAnsi="楷体" w:eastAsia="楷体" w:cs="宋体"/>
                <w:color w:val="auto"/>
                <w:kern w:val="0"/>
                <w:sz w:val="24"/>
                <w:highlight w:val="none"/>
              </w:rPr>
            </w:pPr>
          </w:p>
        </w:tc>
        <w:tc>
          <w:tcPr>
            <w:tcW w:w="544" w:type="dxa"/>
          </w:tcPr>
          <w:p w14:paraId="43B180D6">
            <w:pPr>
              <w:spacing w:line="360" w:lineRule="auto"/>
              <w:jc w:val="center"/>
              <w:rPr>
                <w:rFonts w:ascii="楷体" w:hAnsi="楷体" w:eastAsia="楷体" w:cs="宋体"/>
                <w:color w:val="auto"/>
                <w:kern w:val="0"/>
                <w:sz w:val="24"/>
                <w:highlight w:val="none"/>
              </w:rPr>
            </w:pPr>
          </w:p>
        </w:tc>
        <w:tc>
          <w:tcPr>
            <w:tcW w:w="6977" w:type="dxa"/>
            <w:shd w:val="clear" w:color="auto" w:fill="auto"/>
            <w:vAlign w:val="center"/>
          </w:tcPr>
          <w:p w14:paraId="216EE94D">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（一）医用物资供应商管理服务</w:t>
            </w:r>
          </w:p>
        </w:tc>
        <w:tc>
          <w:tcPr>
            <w:tcW w:w="1031" w:type="dxa"/>
            <w:shd w:val="clear" w:color="auto" w:fill="auto"/>
            <w:vAlign w:val="center"/>
          </w:tcPr>
          <w:p w14:paraId="2436A07A">
            <w:pPr>
              <w:spacing w:line="360" w:lineRule="auto"/>
              <w:jc w:val="center"/>
              <w:rPr>
                <w:rFonts w:ascii="楷体" w:hAnsi="楷体" w:eastAsia="楷体" w:cs="宋体"/>
                <w:color w:val="auto"/>
                <w:kern w:val="0"/>
                <w:sz w:val="24"/>
                <w:highlight w:val="none"/>
              </w:rPr>
            </w:pPr>
          </w:p>
        </w:tc>
      </w:tr>
      <w:tr w14:paraId="38A4EFD8">
        <w:trPr>
          <w:trHeight w:val="285" w:hRule="atLeast"/>
        </w:trPr>
        <w:tc>
          <w:tcPr>
            <w:tcW w:w="575" w:type="dxa"/>
          </w:tcPr>
          <w:p w14:paraId="1A06A721">
            <w:pPr>
              <w:spacing w:line="360" w:lineRule="auto"/>
              <w:jc w:val="center"/>
              <w:rPr>
                <w:rFonts w:ascii="楷体" w:hAnsi="楷体" w:eastAsia="楷体" w:cs="宋体"/>
                <w:color w:val="auto"/>
                <w:kern w:val="0"/>
                <w:sz w:val="24"/>
                <w:highlight w:val="none"/>
              </w:rPr>
            </w:pPr>
          </w:p>
        </w:tc>
        <w:tc>
          <w:tcPr>
            <w:tcW w:w="513" w:type="dxa"/>
          </w:tcPr>
          <w:p w14:paraId="40625A51">
            <w:pPr>
              <w:spacing w:line="360" w:lineRule="auto"/>
              <w:jc w:val="center"/>
              <w:rPr>
                <w:rFonts w:ascii="楷体" w:hAnsi="楷体" w:eastAsia="楷体" w:cs="宋体"/>
                <w:color w:val="auto"/>
                <w:kern w:val="0"/>
                <w:sz w:val="24"/>
                <w:highlight w:val="none"/>
              </w:rPr>
            </w:pPr>
          </w:p>
        </w:tc>
        <w:tc>
          <w:tcPr>
            <w:tcW w:w="544" w:type="dxa"/>
          </w:tcPr>
          <w:p w14:paraId="65B0F221">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shd w:val="clear" w:color="auto" w:fill="auto"/>
            <w:vAlign w:val="center"/>
          </w:tcPr>
          <w:p w14:paraId="397D677E">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en-US" w:eastAsia="zh-CN"/>
              </w:rPr>
              <w:t>物资</w:t>
            </w:r>
            <w:r>
              <w:rPr>
                <w:rFonts w:hint="eastAsia" w:ascii="楷体" w:hAnsi="楷体" w:eastAsia="楷体" w:cs="宋体"/>
                <w:color w:val="auto"/>
                <w:kern w:val="0"/>
                <w:sz w:val="24"/>
                <w:highlight w:val="none"/>
              </w:rPr>
              <w:t>供应商证照及经营范围控制管理服务：医院审核通过的供应商和生产企业证照资质，在采购阶段、入库验收阶段资证范围与实际经营范围的双重校验，并提供证照有效期的预警提醒。</w:t>
            </w:r>
          </w:p>
        </w:tc>
        <w:tc>
          <w:tcPr>
            <w:tcW w:w="1031" w:type="dxa"/>
            <w:shd w:val="clear" w:color="auto" w:fill="auto"/>
            <w:vAlign w:val="center"/>
          </w:tcPr>
          <w:p w14:paraId="6A794331">
            <w:pPr>
              <w:spacing w:line="360" w:lineRule="auto"/>
              <w:jc w:val="center"/>
              <w:rPr>
                <w:rFonts w:hint="default" w:ascii="楷体" w:hAnsi="楷体" w:eastAsia="楷体" w:cs="宋体"/>
                <w:color w:val="auto"/>
                <w:kern w:val="0"/>
                <w:sz w:val="24"/>
                <w:highlight w:val="none"/>
                <w:lang w:val="en-US" w:eastAsia="zh-CN"/>
              </w:rPr>
            </w:pPr>
          </w:p>
        </w:tc>
      </w:tr>
      <w:tr w14:paraId="351A118B">
        <w:trPr>
          <w:trHeight w:val="285" w:hRule="atLeast"/>
        </w:trPr>
        <w:tc>
          <w:tcPr>
            <w:tcW w:w="575" w:type="dxa"/>
          </w:tcPr>
          <w:p w14:paraId="6202FAC5">
            <w:pPr>
              <w:spacing w:line="360" w:lineRule="auto"/>
              <w:jc w:val="center"/>
              <w:rPr>
                <w:rFonts w:ascii="楷体" w:hAnsi="楷体" w:eastAsia="楷体" w:cs="宋体"/>
                <w:color w:val="auto"/>
                <w:kern w:val="0"/>
                <w:sz w:val="24"/>
                <w:highlight w:val="none"/>
              </w:rPr>
            </w:pPr>
          </w:p>
        </w:tc>
        <w:tc>
          <w:tcPr>
            <w:tcW w:w="513" w:type="dxa"/>
          </w:tcPr>
          <w:p w14:paraId="012A08FA">
            <w:pPr>
              <w:spacing w:line="360" w:lineRule="auto"/>
              <w:jc w:val="center"/>
              <w:rPr>
                <w:rFonts w:ascii="楷体" w:hAnsi="楷体" w:eastAsia="楷体" w:cs="宋体"/>
                <w:color w:val="auto"/>
                <w:kern w:val="0"/>
                <w:sz w:val="24"/>
                <w:highlight w:val="none"/>
              </w:rPr>
            </w:pPr>
          </w:p>
        </w:tc>
        <w:tc>
          <w:tcPr>
            <w:tcW w:w="544" w:type="dxa"/>
          </w:tcPr>
          <w:p w14:paraId="4899A3DB">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shd w:val="clear" w:color="auto" w:fill="auto"/>
            <w:vAlign w:val="center"/>
          </w:tcPr>
          <w:p w14:paraId="3D2E14B5">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供应链平台管理服务：平台具备证照审核结果、证照近效期/过期、采购任务、结算单据等业务信息的微信提醒功能，供应商可查看在院库存、结算周期内的耗材使用详情；SPD客户端可实时查看供应商订单响应状态。</w:t>
            </w:r>
          </w:p>
        </w:tc>
        <w:tc>
          <w:tcPr>
            <w:tcW w:w="1031" w:type="dxa"/>
            <w:shd w:val="clear" w:color="auto" w:fill="auto"/>
            <w:vAlign w:val="center"/>
          </w:tcPr>
          <w:p w14:paraId="2D3A8A23">
            <w:pPr>
              <w:spacing w:line="360" w:lineRule="auto"/>
              <w:jc w:val="center"/>
              <w:rPr>
                <w:rFonts w:ascii="楷体" w:hAnsi="楷体" w:eastAsia="楷体" w:cs="宋体"/>
                <w:color w:val="auto"/>
                <w:kern w:val="0"/>
                <w:sz w:val="24"/>
                <w:highlight w:val="none"/>
              </w:rPr>
            </w:pPr>
          </w:p>
        </w:tc>
      </w:tr>
      <w:tr w14:paraId="5FAA0B19">
        <w:trPr>
          <w:trHeight w:val="285" w:hRule="atLeast"/>
        </w:trPr>
        <w:tc>
          <w:tcPr>
            <w:tcW w:w="575" w:type="dxa"/>
          </w:tcPr>
          <w:p w14:paraId="16C22F05">
            <w:pPr>
              <w:spacing w:line="360" w:lineRule="auto"/>
              <w:jc w:val="center"/>
              <w:rPr>
                <w:rFonts w:ascii="楷体" w:hAnsi="楷体" w:eastAsia="楷体" w:cs="宋体"/>
                <w:color w:val="auto"/>
                <w:kern w:val="0"/>
                <w:sz w:val="24"/>
                <w:highlight w:val="none"/>
              </w:rPr>
            </w:pPr>
          </w:p>
        </w:tc>
        <w:tc>
          <w:tcPr>
            <w:tcW w:w="513" w:type="dxa"/>
          </w:tcPr>
          <w:p w14:paraId="386F3547">
            <w:pPr>
              <w:spacing w:line="360" w:lineRule="auto"/>
              <w:jc w:val="center"/>
              <w:rPr>
                <w:rFonts w:ascii="楷体" w:hAnsi="楷体" w:eastAsia="楷体" w:cs="宋体"/>
                <w:color w:val="auto"/>
                <w:kern w:val="0"/>
                <w:sz w:val="24"/>
                <w:highlight w:val="none"/>
              </w:rPr>
            </w:pPr>
          </w:p>
        </w:tc>
        <w:tc>
          <w:tcPr>
            <w:tcW w:w="544" w:type="dxa"/>
          </w:tcPr>
          <w:p w14:paraId="4ADA4FCC">
            <w:pPr>
              <w:spacing w:line="360" w:lineRule="auto"/>
              <w:jc w:val="center"/>
              <w:rPr>
                <w:rFonts w:ascii="楷体" w:hAnsi="楷体" w:eastAsia="楷体" w:cs="宋体"/>
                <w:color w:val="auto"/>
                <w:kern w:val="0"/>
                <w:sz w:val="24"/>
                <w:highlight w:val="none"/>
              </w:rPr>
            </w:pPr>
          </w:p>
        </w:tc>
        <w:tc>
          <w:tcPr>
            <w:tcW w:w="6977" w:type="dxa"/>
            <w:shd w:val="clear" w:color="auto" w:fill="auto"/>
            <w:vAlign w:val="center"/>
          </w:tcPr>
          <w:p w14:paraId="63D4DCB1">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（二）院内物流管理服务</w:t>
            </w:r>
          </w:p>
        </w:tc>
        <w:tc>
          <w:tcPr>
            <w:tcW w:w="1031" w:type="dxa"/>
            <w:shd w:val="clear" w:color="auto" w:fill="auto"/>
            <w:vAlign w:val="center"/>
          </w:tcPr>
          <w:p w14:paraId="4F27ED18">
            <w:pPr>
              <w:spacing w:line="360" w:lineRule="auto"/>
              <w:jc w:val="center"/>
              <w:rPr>
                <w:rFonts w:ascii="楷体" w:hAnsi="楷体" w:eastAsia="楷体" w:cs="宋体"/>
                <w:color w:val="auto"/>
                <w:kern w:val="0"/>
                <w:sz w:val="24"/>
                <w:highlight w:val="none"/>
              </w:rPr>
            </w:pPr>
          </w:p>
        </w:tc>
      </w:tr>
      <w:tr w14:paraId="743BBFF7">
        <w:trPr>
          <w:trHeight w:val="285" w:hRule="atLeast"/>
        </w:trPr>
        <w:tc>
          <w:tcPr>
            <w:tcW w:w="575" w:type="dxa"/>
          </w:tcPr>
          <w:p w14:paraId="4362742A">
            <w:pPr>
              <w:spacing w:line="360" w:lineRule="auto"/>
              <w:jc w:val="center"/>
              <w:rPr>
                <w:rFonts w:ascii="楷体" w:hAnsi="楷体" w:eastAsia="楷体" w:cs="宋体"/>
                <w:color w:val="auto"/>
                <w:kern w:val="0"/>
                <w:sz w:val="24"/>
                <w:highlight w:val="none"/>
              </w:rPr>
            </w:pPr>
          </w:p>
        </w:tc>
        <w:tc>
          <w:tcPr>
            <w:tcW w:w="513" w:type="dxa"/>
          </w:tcPr>
          <w:p w14:paraId="24F570DA">
            <w:pPr>
              <w:spacing w:line="360" w:lineRule="auto"/>
              <w:jc w:val="center"/>
              <w:rPr>
                <w:rFonts w:ascii="楷体" w:hAnsi="楷体" w:eastAsia="楷体" w:cs="宋体"/>
                <w:color w:val="auto"/>
                <w:kern w:val="0"/>
                <w:sz w:val="24"/>
                <w:highlight w:val="none"/>
              </w:rPr>
            </w:pPr>
          </w:p>
        </w:tc>
        <w:tc>
          <w:tcPr>
            <w:tcW w:w="544" w:type="dxa"/>
          </w:tcPr>
          <w:p w14:paraId="00541BFD">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shd w:val="clear" w:color="auto" w:fill="auto"/>
            <w:vAlign w:val="center"/>
          </w:tcPr>
          <w:p w14:paraId="7724D258">
            <w:pPr>
              <w:pStyle w:val="21"/>
              <w:spacing w:line="360" w:lineRule="auto"/>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1、为医院构建一套全新的医用物资（包括高值、低值、试剂</w:t>
            </w:r>
            <w:r>
              <w:rPr>
                <w:rFonts w:hint="eastAsia"/>
                <w:color w:val="auto"/>
                <w:highlight w:val="none"/>
              </w:rPr>
              <w:t>、危化品</w:t>
            </w:r>
            <w:r>
              <w:rPr>
                <w:rFonts w:hint="eastAsia" w:ascii="楷体" w:hAnsi="楷体" w:eastAsia="楷体" w:cs="宋体"/>
                <w:color w:val="auto"/>
                <w:kern w:val="0"/>
                <w:sz w:val="24"/>
                <w:highlight w:val="none"/>
              </w:rPr>
              <w:t xml:space="preserve">）智能化管理模式，有具体的管理办法、制度、标准流程，能够形成高效运营的管理体系。 </w:t>
            </w:r>
          </w:p>
        </w:tc>
        <w:tc>
          <w:tcPr>
            <w:tcW w:w="1031" w:type="dxa"/>
            <w:shd w:val="clear" w:color="auto" w:fill="auto"/>
            <w:vAlign w:val="center"/>
          </w:tcPr>
          <w:p w14:paraId="06F50D3C">
            <w:pPr>
              <w:spacing w:line="360" w:lineRule="auto"/>
              <w:jc w:val="center"/>
              <w:rPr>
                <w:rFonts w:ascii="楷体" w:hAnsi="楷体" w:eastAsia="楷体" w:cs="宋体"/>
                <w:color w:val="auto"/>
                <w:kern w:val="0"/>
                <w:sz w:val="24"/>
                <w:highlight w:val="none"/>
              </w:rPr>
            </w:pPr>
          </w:p>
        </w:tc>
      </w:tr>
      <w:tr w14:paraId="7500BBBE">
        <w:trPr>
          <w:trHeight w:val="285" w:hRule="atLeast"/>
        </w:trPr>
        <w:tc>
          <w:tcPr>
            <w:tcW w:w="575" w:type="dxa"/>
          </w:tcPr>
          <w:p w14:paraId="0685F4EC">
            <w:pPr>
              <w:spacing w:line="360" w:lineRule="auto"/>
              <w:jc w:val="center"/>
              <w:rPr>
                <w:rFonts w:ascii="楷体" w:hAnsi="楷体" w:eastAsia="楷体" w:cs="宋体"/>
                <w:color w:val="auto"/>
                <w:kern w:val="0"/>
                <w:sz w:val="24"/>
                <w:highlight w:val="none"/>
              </w:rPr>
            </w:pPr>
          </w:p>
        </w:tc>
        <w:tc>
          <w:tcPr>
            <w:tcW w:w="513" w:type="dxa"/>
          </w:tcPr>
          <w:p w14:paraId="579870F3">
            <w:pPr>
              <w:spacing w:line="360" w:lineRule="auto"/>
              <w:jc w:val="center"/>
              <w:rPr>
                <w:rFonts w:ascii="楷体" w:hAnsi="楷体" w:eastAsia="楷体" w:cs="宋体"/>
                <w:color w:val="auto"/>
                <w:kern w:val="0"/>
                <w:sz w:val="24"/>
                <w:highlight w:val="none"/>
              </w:rPr>
            </w:pPr>
          </w:p>
        </w:tc>
        <w:tc>
          <w:tcPr>
            <w:tcW w:w="544" w:type="dxa"/>
          </w:tcPr>
          <w:p w14:paraId="1570B3E2">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shd w:val="clear" w:color="auto" w:fill="auto"/>
            <w:vAlign w:val="center"/>
          </w:tcPr>
          <w:p w14:paraId="685BC994">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2、为医院搭建一套满足医院实际管理需求的医用物资（包括高值、低值、试剂、</w:t>
            </w:r>
            <w:r>
              <w:rPr>
                <w:rFonts w:hint="eastAsia"/>
                <w:color w:val="auto"/>
                <w:highlight w:val="none"/>
              </w:rPr>
              <w:t>危化品</w:t>
            </w:r>
            <w:r>
              <w:rPr>
                <w:rFonts w:hint="eastAsia" w:ascii="楷体" w:hAnsi="楷体" w:eastAsia="楷体" w:cs="宋体"/>
                <w:color w:val="auto"/>
                <w:kern w:val="0"/>
                <w:sz w:val="24"/>
                <w:highlight w:val="none"/>
              </w:rPr>
              <w:t xml:space="preserve">）智能化物流信息化管理平台，该平台能够与医院的 HIS 等系统实现无缝连接。 </w:t>
            </w:r>
          </w:p>
        </w:tc>
        <w:tc>
          <w:tcPr>
            <w:tcW w:w="1031" w:type="dxa"/>
            <w:shd w:val="clear" w:color="auto" w:fill="auto"/>
            <w:vAlign w:val="center"/>
          </w:tcPr>
          <w:p w14:paraId="72B629F6">
            <w:pPr>
              <w:spacing w:line="360" w:lineRule="auto"/>
              <w:jc w:val="center"/>
              <w:rPr>
                <w:rFonts w:ascii="楷体" w:hAnsi="楷体" w:eastAsia="楷体" w:cs="宋体"/>
                <w:color w:val="auto"/>
                <w:kern w:val="0"/>
                <w:sz w:val="24"/>
                <w:highlight w:val="none"/>
              </w:rPr>
            </w:pPr>
          </w:p>
        </w:tc>
      </w:tr>
      <w:tr w14:paraId="08182B7F">
        <w:trPr>
          <w:trHeight w:val="285" w:hRule="atLeast"/>
        </w:trPr>
        <w:tc>
          <w:tcPr>
            <w:tcW w:w="575" w:type="dxa"/>
          </w:tcPr>
          <w:p w14:paraId="4EC3457D">
            <w:pPr>
              <w:spacing w:line="360" w:lineRule="auto"/>
              <w:jc w:val="center"/>
              <w:rPr>
                <w:rFonts w:ascii="楷体" w:hAnsi="楷体" w:eastAsia="楷体" w:cs="宋体"/>
                <w:color w:val="auto"/>
                <w:kern w:val="0"/>
                <w:sz w:val="24"/>
                <w:highlight w:val="none"/>
              </w:rPr>
            </w:pPr>
          </w:p>
        </w:tc>
        <w:tc>
          <w:tcPr>
            <w:tcW w:w="513" w:type="dxa"/>
          </w:tcPr>
          <w:p w14:paraId="459863A2">
            <w:pPr>
              <w:spacing w:line="360" w:lineRule="auto"/>
              <w:jc w:val="center"/>
              <w:rPr>
                <w:rFonts w:ascii="楷体" w:hAnsi="楷体" w:eastAsia="楷体" w:cs="宋体"/>
                <w:color w:val="auto"/>
                <w:kern w:val="0"/>
                <w:sz w:val="24"/>
                <w:highlight w:val="none"/>
              </w:rPr>
            </w:pPr>
          </w:p>
        </w:tc>
        <w:tc>
          <w:tcPr>
            <w:tcW w:w="544" w:type="dxa"/>
          </w:tcPr>
          <w:p w14:paraId="63A01943">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shd w:val="clear" w:color="auto" w:fill="auto"/>
            <w:vAlign w:val="center"/>
          </w:tcPr>
          <w:p w14:paraId="159DCC10">
            <w:pPr>
              <w:pStyle w:val="21"/>
              <w:rPr>
                <w:color w:val="auto"/>
                <w:highlight w:val="none"/>
              </w:rPr>
            </w:pPr>
            <w:r>
              <w:rPr>
                <w:rFonts w:hint="eastAsia" w:ascii="楷体" w:hAnsi="楷体" w:eastAsia="楷体" w:cs="宋体"/>
                <w:color w:val="auto"/>
                <w:kern w:val="0"/>
                <w:sz w:val="24"/>
                <w:highlight w:val="none"/>
              </w:rPr>
              <w:t>3、承担医院智能化中心库建设费用和运营费用，并配置相应的信息及物流设施设备，使其能够满足智能化模式的有效运行（库房大小满足医院医用物资存储需求，</w:t>
            </w:r>
          </w:p>
          <w:p w14:paraId="52E2B609">
            <w:pPr>
              <w:spacing w:line="360" w:lineRule="auto"/>
              <w:jc w:val="left"/>
              <w:rPr>
                <w:rFonts w:ascii="楷体" w:hAnsi="楷体" w:eastAsia="楷体" w:cs="宋体"/>
                <w:color w:val="auto"/>
                <w:kern w:val="0"/>
                <w:sz w:val="24"/>
                <w:highlight w:val="none"/>
              </w:rPr>
            </w:pPr>
            <w:r>
              <w:rPr>
                <w:rFonts w:ascii="楷体" w:hAnsi="楷体" w:eastAsia="楷体" w:cs="宋体"/>
                <w:color w:val="auto"/>
                <w:kern w:val="0"/>
                <w:sz w:val="24"/>
                <w:highlight w:val="none"/>
              </w:rPr>
              <w:t>具备</w:t>
            </w:r>
            <w:r>
              <w:rPr>
                <w:rFonts w:hint="eastAsia" w:ascii="楷体" w:hAnsi="楷体" w:eastAsia="楷体" w:cs="宋体"/>
                <w:color w:val="auto"/>
                <w:kern w:val="0"/>
                <w:sz w:val="24"/>
                <w:highlight w:val="none"/>
              </w:rPr>
              <w:t>配备</w:t>
            </w:r>
            <w:r>
              <w:rPr>
                <w:rFonts w:hint="eastAsia"/>
                <w:color w:val="auto"/>
                <w:highlight w:val="none"/>
              </w:rPr>
              <w:t>满足工作所需数量的</w:t>
            </w:r>
            <w:r>
              <w:rPr>
                <w:rFonts w:hint="eastAsia" w:ascii="楷体" w:hAnsi="楷体" w:eastAsia="楷体" w:cs="宋体"/>
                <w:color w:val="auto"/>
                <w:kern w:val="0"/>
                <w:sz w:val="24"/>
                <w:highlight w:val="none"/>
              </w:rPr>
              <w:t>电脑、打印机、手持 PDA（或电脑及扫码枪）、智能柜（</w:t>
            </w:r>
            <w:r>
              <w:rPr>
                <w:rFonts w:hint="eastAsia" w:ascii="楷体" w:hAnsi="楷体" w:eastAsia="楷体" w:cs="宋体"/>
                <w:color w:val="auto"/>
                <w:kern w:val="0"/>
                <w:sz w:val="24"/>
                <w:highlight w:val="none"/>
                <w:lang w:val="en-US" w:eastAsia="zh-CN"/>
              </w:rPr>
              <w:t>定制，</w:t>
            </w:r>
            <w:r>
              <w:rPr>
                <w:rFonts w:hint="eastAsia" w:ascii="楷体" w:hAnsi="楷体" w:eastAsia="楷体" w:cs="宋体"/>
                <w:color w:val="auto"/>
                <w:kern w:val="0"/>
                <w:sz w:val="24"/>
                <w:highlight w:val="none"/>
              </w:rPr>
              <w:t xml:space="preserve">重点科室如手术室配置）等系统终端设备及配套定制类货架、库内拣货车、周转箱、下送箱等物流作业工具）。 </w:t>
            </w:r>
          </w:p>
        </w:tc>
        <w:tc>
          <w:tcPr>
            <w:tcW w:w="1031" w:type="dxa"/>
            <w:shd w:val="clear" w:color="auto" w:fill="auto"/>
            <w:vAlign w:val="center"/>
          </w:tcPr>
          <w:p w14:paraId="61D003BA">
            <w:pPr>
              <w:spacing w:line="360" w:lineRule="auto"/>
              <w:jc w:val="center"/>
              <w:rPr>
                <w:rFonts w:ascii="楷体" w:hAnsi="楷体" w:eastAsia="楷体" w:cs="宋体"/>
                <w:color w:val="auto"/>
                <w:kern w:val="0"/>
                <w:sz w:val="24"/>
                <w:highlight w:val="none"/>
              </w:rPr>
            </w:pPr>
          </w:p>
        </w:tc>
      </w:tr>
      <w:tr w14:paraId="777C6744">
        <w:trPr>
          <w:trHeight w:val="285" w:hRule="atLeast"/>
        </w:trPr>
        <w:tc>
          <w:tcPr>
            <w:tcW w:w="575" w:type="dxa"/>
          </w:tcPr>
          <w:p w14:paraId="4AF460E3">
            <w:pPr>
              <w:spacing w:line="360" w:lineRule="auto"/>
              <w:jc w:val="center"/>
              <w:rPr>
                <w:rFonts w:ascii="楷体" w:hAnsi="楷体" w:eastAsia="楷体" w:cs="宋体"/>
                <w:color w:val="auto"/>
                <w:kern w:val="0"/>
                <w:sz w:val="24"/>
                <w:highlight w:val="none"/>
              </w:rPr>
            </w:pPr>
          </w:p>
        </w:tc>
        <w:tc>
          <w:tcPr>
            <w:tcW w:w="513" w:type="dxa"/>
          </w:tcPr>
          <w:p w14:paraId="6A1A82B6">
            <w:pPr>
              <w:spacing w:line="360" w:lineRule="auto"/>
              <w:jc w:val="center"/>
              <w:rPr>
                <w:rFonts w:ascii="楷体" w:hAnsi="楷体" w:eastAsia="楷体" w:cs="宋体"/>
                <w:color w:val="auto"/>
                <w:kern w:val="0"/>
                <w:sz w:val="24"/>
                <w:highlight w:val="none"/>
              </w:rPr>
            </w:pPr>
          </w:p>
        </w:tc>
        <w:tc>
          <w:tcPr>
            <w:tcW w:w="544" w:type="dxa"/>
          </w:tcPr>
          <w:p w14:paraId="236F3D9B">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shd w:val="clear" w:color="auto" w:fill="auto"/>
            <w:vAlign w:val="center"/>
          </w:tcPr>
          <w:p w14:paraId="35284E49">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4、承担医院各级消耗点（包括临床科室、内镜室、手术室、介入/导管室、检验科等站点）的建设费用，使其能够满足智能化模式的有效运行（二级库房内要具有壁挂式扫码一体机、库位隔板、货架等）。 </w:t>
            </w:r>
          </w:p>
        </w:tc>
        <w:tc>
          <w:tcPr>
            <w:tcW w:w="1031" w:type="dxa"/>
            <w:shd w:val="clear" w:color="auto" w:fill="auto"/>
            <w:vAlign w:val="center"/>
          </w:tcPr>
          <w:p w14:paraId="5AA60654">
            <w:pPr>
              <w:spacing w:line="360" w:lineRule="auto"/>
              <w:jc w:val="center"/>
              <w:rPr>
                <w:rFonts w:ascii="楷体" w:hAnsi="楷体" w:eastAsia="楷体" w:cs="宋体"/>
                <w:color w:val="auto"/>
                <w:kern w:val="0"/>
                <w:sz w:val="24"/>
                <w:highlight w:val="none"/>
              </w:rPr>
            </w:pPr>
          </w:p>
        </w:tc>
      </w:tr>
      <w:tr w14:paraId="209A0CA0">
        <w:trPr>
          <w:trHeight w:val="285" w:hRule="atLeast"/>
        </w:trPr>
        <w:tc>
          <w:tcPr>
            <w:tcW w:w="575" w:type="dxa"/>
          </w:tcPr>
          <w:p w14:paraId="19A541C6">
            <w:pPr>
              <w:spacing w:line="360" w:lineRule="auto"/>
              <w:jc w:val="center"/>
              <w:rPr>
                <w:rFonts w:ascii="楷体" w:hAnsi="楷体" w:eastAsia="楷体" w:cs="宋体"/>
                <w:color w:val="auto"/>
                <w:kern w:val="0"/>
                <w:sz w:val="24"/>
                <w:highlight w:val="none"/>
              </w:rPr>
            </w:pPr>
            <w:r>
              <w:rPr>
                <w:rFonts w:hint="eastAsia" w:ascii="楷体" w:hAnsi="楷体" w:eastAsia="楷体" w:cs="Arial"/>
                <w:b/>
                <w:color w:val="auto"/>
                <w:sz w:val="24"/>
                <w:highlight w:val="none"/>
              </w:rPr>
              <w:t>★</w:t>
            </w:r>
          </w:p>
        </w:tc>
        <w:tc>
          <w:tcPr>
            <w:tcW w:w="513" w:type="dxa"/>
          </w:tcPr>
          <w:p w14:paraId="38486063">
            <w:pPr>
              <w:spacing w:line="360" w:lineRule="auto"/>
              <w:jc w:val="center"/>
              <w:rPr>
                <w:rFonts w:ascii="楷体" w:hAnsi="楷体" w:eastAsia="楷体" w:cs="宋体"/>
                <w:color w:val="auto"/>
                <w:kern w:val="0"/>
                <w:sz w:val="24"/>
                <w:highlight w:val="none"/>
              </w:rPr>
            </w:pPr>
          </w:p>
        </w:tc>
        <w:tc>
          <w:tcPr>
            <w:tcW w:w="544" w:type="dxa"/>
          </w:tcPr>
          <w:p w14:paraId="637550AB">
            <w:pPr>
              <w:spacing w:line="360" w:lineRule="auto"/>
              <w:jc w:val="center"/>
              <w:rPr>
                <w:rFonts w:ascii="楷体" w:hAnsi="楷体" w:eastAsia="楷体" w:cs="宋体"/>
                <w:color w:val="auto"/>
                <w:kern w:val="0"/>
                <w:sz w:val="24"/>
                <w:highlight w:val="none"/>
              </w:rPr>
            </w:pPr>
          </w:p>
        </w:tc>
        <w:tc>
          <w:tcPr>
            <w:tcW w:w="6977" w:type="dxa"/>
            <w:shd w:val="clear" w:color="auto" w:fill="auto"/>
            <w:vAlign w:val="center"/>
          </w:tcPr>
          <w:p w14:paraId="279E1D35">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5、提供专业院内物资物流服务工作，不参与医院的药品、医用耗材或检验试剂等销售业务</w:t>
            </w:r>
            <w:r>
              <w:rPr>
                <w:rFonts w:hint="eastAsia" w:ascii="楷体" w:hAnsi="楷体" w:eastAsia="楷体" w:cs="宋体"/>
                <w:color w:val="auto"/>
                <w:kern w:val="0"/>
                <w:sz w:val="24"/>
                <w:highlight w:val="none"/>
                <w:lang w:val="zh-CN"/>
              </w:rPr>
              <w:t>（</w:t>
            </w:r>
            <w:r>
              <w:rPr>
                <w:rFonts w:hint="eastAsia" w:ascii="楷体" w:hAnsi="楷体" w:eastAsia="楷体" w:cs="宋体"/>
                <w:color w:val="auto"/>
                <w:kern w:val="0"/>
                <w:sz w:val="24"/>
                <w:highlight w:val="none"/>
              </w:rPr>
              <w:t>包括不得具备院方业务往来授权资格</w:t>
            </w:r>
            <w:r>
              <w:rPr>
                <w:rFonts w:hint="eastAsia" w:ascii="楷体" w:hAnsi="楷体" w:eastAsia="楷体" w:cs="宋体"/>
                <w:color w:val="auto"/>
                <w:kern w:val="0"/>
                <w:sz w:val="24"/>
                <w:highlight w:val="none"/>
                <w:lang w:val="zh-CN"/>
              </w:rPr>
              <w:t>）</w:t>
            </w:r>
            <w:r>
              <w:rPr>
                <w:rFonts w:hint="eastAsia" w:ascii="楷体" w:hAnsi="楷体" w:eastAsia="楷体" w:cs="宋体"/>
                <w:color w:val="auto"/>
                <w:kern w:val="0"/>
                <w:sz w:val="24"/>
                <w:highlight w:val="none"/>
              </w:rPr>
              <w:t>。</w:t>
            </w:r>
          </w:p>
        </w:tc>
        <w:tc>
          <w:tcPr>
            <w:tcW w:w="1031" w:type="dxa"/>
            <w:shd w:val="clear" w:color="auto" w:fill="auto"/>
            <w:vAlign w:val="center"/>
          </w:tcPr>
          <w:p w14:paraId="716605AE">
            <w:pPr>
              <w:spacing w:line="360" w:lineRule="auto"/>
              <w:jc w:val="center"/>
              <w:rPr>
                <w:rFonts w:ascii="楷体" w:hAnsi="楷体" w:eastAsia="楷体" w:cs="宋体"/>
                <w:color w:val="auto"/>
                <w:kern w:val="0"/>
                <w:sz w:val="24"/>
                <w:highlight w:val="none"/>
              </w:rPr>
            </w:pPr>
          </w:p>
        </w:tc>
      </w:tr>
      <w:tr w14:paraId="6C7CFBD7">
        <w:trPr>
          <w:trHeight w:val="285" w:hRule="atLeast"/>
        </w:trPr>
        <w:tc>
          <w:tcPr>
            <w:tcW w:w="575" w:type="dxa"/>
          </w:tcPr>
          <w:p w14:paraId="1962994A">
            <w:pPr>
              <w:spacing w:line="360" w:lineRule="auto"/>
              <w:jc w:val="center"/>
              <w:rPr>
                <w:rFonts w:ascii="楷体" w:hAnsi="楷体" w:eastAsia="楷体" w:cs="宋体"/>
                <w:color w:val="auto"/>
                <w:kern w:val="0"/>
                <w:sz w:val="24"/>
                <w:highlight w:val="none"/>
              </w:rPr>
            </w:pPr>
          </w:p>
        </w:tc>
        <w:tc>
          <w:tcPr>
            <w:tcW w:w="513" w:type="dxa"/>
          </w:tcPr>
          <w:p w14:paraId="7DDCAB8D">
            <w:pPr>
              <w:spacing w:line="360" w:lineRule="auto"/>
              <w:jc w:val="center"/>
              <w:rPr>
                <w:rFonts w:ascii="楷体" w:hAnsi="楷体" w:eastAsia="楷体" w:cs="宋体"/>
                <w:color w:val="auto"/>
                <w:kern w:val="0"/>
                <w:sz w:val="24"/>
                <w:highlight w:val="none"/>
              </w:rPr>
            </w:pPr>
          </w:p>
        </w:tc>
        <w:tc>
          <w:tcPr>
            <w:tcW w:w="544" w:type="dxa"/>
          </w:tcPr>
          <w:p w14:paraId="3EB60B8D">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shd w:val="clear" w:color="auto" w:fill="auto"/>
            <w:vAlign w:val="center"/>
          </w:tcPr>
          <w:p w14:paraId="1EEF17E5">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6、为医院物流管理提供院内物流服务，保障医院医用物资的智能采购和院内物流服务，派驻人员的工作主要包括运营管理、院内物流配送服务、技术运维及相关人员操作培训等。  </w:t>
            </w:r>
          </w:p>
        </w:tc>
        <w:tc>
          <w:tcPr>
            <w:tcW w:w="1031" w:type="dxa"/>
            <w:shd w:val="clear" w:color="auto" w:fill="auto"/>
            <w:vAlign w:val="center"/>
          </w:tcPr>
          <w:p w14:paraId="6B7C9264">
            <w:pPr>
              <w:spacing w:line="360" w:lineRule="auto"/>
              <w:jc w:val="center"/>
              <w:rPr>
                <w:rFonts w:ascii="楷体" w:hAnsi="楷体" w:eastAsia="楷体" w:cs="宋体"/>
                <w:color w:val="auto"/>
                <w:kern w:val="0"/>
                <w:sz w:val="24"/>
                <w:highlight w:val="none"/>
              </w:rPr>
            </w:pPr>
          </w:p>
        </w:tc>
      </w:tr>
      <w:tr w14:paraId="7094DCD7">
        <w:trPr>
          <w:trHeight w:val="285" w:hRule="atLeast"/>
        </w:trPr>
        <w:tc>
          <w:tcPr>
            <w:tcW w:w="575" w:type="dxa"/>
          </w:tcPr>
          <w:p w14:paraId="35183D9B">
            <w:pPr>
              <w:spacing w:line="360" w:lineRule="auto"/>
              <w:jc w:val="center"/>
              <w:rPr>
                <w:rFonts w:ascii="楷体" w:hAnsi="楷体" w:eastAsia="楷体" w:cs="宋体"/>
                <w:color w:val="auto"/>
                <w:kern w:val="0"/>
                <w:sz w:val="24"/>
                <w:highlight w:val="none"/>
              </w:rPr>
            </w:pPr>
          </w:p>
        </w:tc>
        <w:tc>
          <w:tcPr>
            <w:tcW w:w="513" w:type="dxa"/>
          </w:tcPr>
          <w:p w14:paraId="26C6FE73">
            <w:pPr>
              <w:spacing w:line="360" w:lineRule="auto"/>
              <w:jc w:val="center"/>
              <w:rPr>
                <w:rFonts w:ascii="楷体" w:hAnsi="楷体" w:eastAsia="楷体" w:cs="宋体"/>
                <w:color w:val="auto"/>
                <w:kern w:val="0"/>
                <w:sz w:val="24"/>
                <w:highlight w:val="none"/>
              </w:rPr>
            </w:pPr>
          </w:p>
        </w:tc>
        <w:tc>
          <w:tcPr>
            <w:tcW w:w="544" w:type="dxa"/>
          </w:tcPr>
          <w:p w14:paraId="138AF10F">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shd w:val="clear" w:color="auto" w:fill="auto"/>
            <w:vAlign w:val="center"/>
          </w:tcPr>
          <w:p w14:paraId="719DF9A7">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7、负责医用物资在院内使用后结算。根据医院业务需求和要求，协助备货、配送至中心库、配送至医院各消耗点和提供包括但不限于院内各级库房的验收（特别对需要冷链服务的耗材必须按冷链要求执行）、仓储和养护等协助服务环节。 </w:t>
            </w:r>
          </w:p>
        </w:tc>
        <w:tc>
          <w:tcPr>
            <w:tcW w:w="1031" w:type="dxa"/>
            <w:shd w:val="clear" w:color="auto" w:fill="auto"/>
            <w:vAlign w:val="center"/>
          </w:tcPr>
          <w:p w14:paraId="6FD8DEAB">
            <w:pPr>
              <w:spacing w:line="360" w:lineRule="auto"/>
              <w:jc w:val="center"/>
              <w:rPr>
                <w:rFonts w:ascii="楷体" w:hAnsi="楷体" w:eastAsia="楷体" w:cs="宋体"/>
                <w:color w:val="auto"/>
                <w:kern w:val="0"/>
                <w:sz w:val="24"/>
                <w:highlight w:val="none"/>
              </w:rPr>
            </w:pPr>
          </w:p>
        </w:tc>
      </w:tr>
      <w:tr w14:paraId="5F7009A0">
        <w:trPr>
          <w:trHeight w:val="285" w:hRule="atLeast"/>
        </w:trPr>
        <w:tc>
          <w:tcPr>
            <w:tcW w:w="575" w:type="dxa"/>
          </w:tcPr>
          <w:p w14:paraId="2B942D3E">
            <w:pPr>
              <w:spacing w:line="360" w:lineRule="auto"/>
              <w:jc w:val="center"/>
              <w:rPr>
                <w:rFonts w:ascii="楷体" w:hAnsi="楷体" w:eastAsia="楷体" w:cs="宋体"/>
                <w:color w:val="auto"/>
                <w:kern w:val="0"/>
                <w:sz w:val="24"/>
                <w:highlight w:val="none"/>
              </w:rPr>
            </w:pPr>
          </w:p>
        </w:tc>
        <w:tc>
          <w:tcPr>
            <w:tcW w:w="513" w:type="dxa"/>
          </w:tcPr>
          <w:p w14:paraId="173EC2B2">
            <w:pPr>
              <w:spacing w:line="360" w:lineRule="auto"/>
              <w:jc w:val="center"/>
              <w:rPr>
                <w:rFonts w:ascii="楷体" w:hAnsi="楷体" w:eastAsia="楷体" w:cs="宋体"/>
                <w:color w:val="auto"/>
                <w:kern w:val="0"/>
                <w:sz w:val="24"/>
                <w:highlight w:val="none"/>
              </w:rPr>
            </w:pPr>
          </w:p>
        </w:tc>
        <w:tc>
          <w:tcPr>
            <w:tcW w:w="544" w:type="dxa"/>
          </w:tcPr>
          <w:p w14:paraId="29710C41">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shd w:val="clear" w:color="auto" w:fill="auto"/>
            <w:vAlign w:val="center"/>
          </w:tcPr>
          <w:p w14:paraId="034FD1FB">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8、医用物资院内物流管理服务工作主要包括协助医院完成医用物资的计划汇总、采购订单发送、验收、赋码、入库、上架、拣货、加工及推送等各项服务。 </w:t>
            </w:r>
          </w:p>
        </w:tc>
        <w:tc>
          <w:tcPr>
            <w:tcW w:w="1031" w:type="dxa"/>
            <w:shd w:val="clear" w:color="auto" w:fill="auto"/>
            <w:vAlign w:val="center"/>
          </w:tcPr>
          <w:p w14:paraId="1317243D">
            <w:pPr>
              <w:spacing w:line="360" w:lineRule="auto"/>
              <w:jc w:val="center"/>
              <w:rPr>
                <w:rFonts w:ascii="楷体" w:hAnsi="楷体" w:eastAsia="楷体" w:cs="宋体"/>
                <w:color w:val="auto"/>
                <w:kern w:val="0"/>
                <w:sz w:val="24"/>
                <w:highlight w:val="none"/>
              </w:rPr>
            </w:pPr>
          </w:p>
        </w:tc>
      </w:tr>
      <w:tr w14:paraId="5767444D">
        <w:trPr>
          <w:trHeight w:val="285" w:hRule="atLeast"/>
        </w:trPr>
        <w:tc>
          <w:tcPr>
            <w:tcW w:w="0" w:type="auto"/>
          </w:tcPr>
          <w:p w14:paraId="2CF92C5B">
            <w:pPr>
              <w:spacing w:line="360" w:lineRule="auto"/>
              <w:jc w:val="center"/>
              <w:rPr>
                <w:rFonts w:ascii="楷体" w:hAnsi="楷体" w:eastAsia="楷体" w:cs="宋体"/>
                <w:color w:val="auto"/>
                <w:kern w:val="0"/>
                <w:sz w:val="24"/>
                <w:highlight w:val="none"/>
              </w:rPr>
            </w:pPr>
          </w:p>
        </w:tc>
        <w:tc>
          <w:tcPr>
            <w:tcW w:w="0" w:type="auto"/>
          </w:tcPr>
          <w:p w14:paraId="611BC6BD">
            <w:pPr>
              <w:spacing w:line="360" w:lineRule="auto"/>
              <w:jc w:val="center"/>
              <w:rPr>
                <w:rFonts w:ascii="楷体" w:hAnsi="楷体" w:eastAsia="楷体" w:cs="宋体"/>
                <w:color w:val="auto"/>
                <w:kern w:val="0"/>
                <w:sz w:val="24"/>
                <w:highlight w:val="none"/>
              </w:rPr>
            </w:pPr>
          </w:p>
        </w:tc>
        <w:tc>
          <w:tcPr>
            <w:tcW w:w="544" w:type="dxa"/>
          </w:tcPr>
          <w:p w14:paraId="7CC7218B">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4BB3ED89">
            <w:pPr>
              <w:pStyle w:val="1389"/>
              <w:ind w:firstLine="0" w:firstLineChars="0"/>
              <w:rPr>
                <w:rFonts w:ascii="楷体" w:hAnsi="楷体" w:eastAsia="楷体" w:cs="宋体"/>
                <w:color w:val="auto"/>
                <w:highlight w:val="none"/>
              </w:rPr>
            </w:pPr>
            <w:r>
              <w:rPr>
                <w:rFonts w:hint="eastAsia" w:ascii="楷体" w:hAnsi="楷体" w:eastAsia="楷体" w:cs="宋体"/>
                <w:color w:val="auto"/>
                <w:highlight w:val="none"/>
              </w:rPr>
              <w:t>9、服务团队不少于7人。</w:t>
            </w:r>
          </w:p>
        </w:tc>
        <w:tc>
          <w:tcPr>
            <w:tcW w:w="0" w:type="auto"/>
          </w:tcPr>
          <w:p w14:paraId="63C30300">
            <w:pPr>
              <w:spacing w:line="360" w:lineRule="auto"/>
              <w:jc w:val="center"/>
              <w:rPr>
                <w:rFonts w:ascii="楷体" w:hAnsi="楷体" w:eastAsia="楷体" w:cs="宋体"/>
                <w:color w:val="auto"/>
                <w:kern w:val="0"/>
                <w:sz w:val="24"/>
                <w:highlight w:val="none"/>
              </w:rPr>
            </w:pPr>
          </w:p>
        </w:tc>
      </w:tr>
      <w:tr w14:paraId="7616E54B">
        <w:trPr>
          <w:trHeight w:val="285" w:hRule="atLeast"/>
        </w:trPr>
        <w:tc>
          <w:tcPr>
            <w:tcW w:w="0" w:type="auto"/>
          </w:tcPr>
          <w:p w14:paraId="4117BE52">
            <w:pPr>
              <w:spacing w:line="360" w:lineRule="auto"/>
              <w:jc w:val="center"/>
              <w:rPr>
                <w:rFonts w:ascii="楷体" w:hAnsi="楷体" w:eastAsia="楷体" w:cs="宋体"/>
                <w:color w:val="auto"/>
                <w:kern w:val="0"/>
                <w:sz w:val="24"/>
                <w:highlight w:val="none"/>
              </w:rPr>
            </w:pPr>
          </w:p>
        </w:tc>
        <w:tc>
          <w:tcPr>
            <w:tcW w:w="0" w:type="auto"/>
          </w:tcPr>
          <w:p w14:paraId="10DDB970">
            <w:pPr>
              <w:spacing w:line="360" w:lineRule="auto"/>
              <w:jc w:val="center"/>
              <w:rPr>
                <w:rFonts w:ascii="楷体" w:hAnsi="楷体" w:eastAsia="楷体" w:cs="宋体"/>
                <w:color w:val="auto"/>
                <w:kern w:val="0"/>
                <w:sz w:val="24"/>
                <w:highlight w:val="none"/>
              </w:rPr>
            </w:pPr>
          </w:p>
        </w:tc>
        <w:tc>
          <w:tcPr>
            <w:tcW w:w="544" w:type="dxa"/>
          </w:tcPr>
          <w:p w14:paraId="37F05BD0">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62684756">
            <w:pPr>
              <w:pStyle w:val="21"/>
              <w:rPr>
                <w:rFonts w:ascii="楷体" w:hAnsi="楷体" w:eastAsia="楷体" w:cs="宋体"/>
                <w:color w:val="auto"/>
                <w:highlight w:val="none"/>
              </w:rPr>
            </w:pPr>
            <w:r>
              <w:rPr>
                <w:rFonts w:hint="eastAsia" w:ascii="楷体" w:hAnsi="楷体" w:eastAsia="楷体" w:cs="宋体"/>
                <w:color w:val="auto"/>
                <w:highlight w:val="none"/>
              </w:rPr>
              <w:t>10、</w:t>
            </w:r>
            <w:r>
              <w:rPr>
                <w:rFonts w:hint="eastAsia" w:ascii="楷体" w:hAnsi="楷体" w:eastAsia="楷体" w:cs="宋体"/>
                <w:color w:val="auto"/>
                <w:kern w:val="0"/>
                <w:sz w:val="24"/>
                <w:szCs w:val="24"/>
                <w:highlight w:val="none"/>
              </w:rPr>
              <w:t>按照需求完成月度招采子系统订单发送和收货工作准确率需达100%，本年度周期内集采耗材月度使用工作量报表；国家首批重点高值耗材使用工作量报表；院方要求的月度耗占比工作量报表以及临时急需报表工作。</w:t>
            </w:r>
          </w:p>
        </w:tc>
        <w:tc>
          <w:tcPr>
            <w:tcW w:w="0" w:type="auto"/>
          </w:tcPr>
          <w:p w14:paraId="6DEA7D15">
            <w:pPr>
              <w:spacing w:line="360" w:lineRule="auto"/>
              <w:jc w:val="center"/>
              <w:rPr>
                <w:rFonts w:ascii="楷体" w:hAnsi="楷体" w:eastAsia="楷体" w:cs="宋体"/>
                <w:color w:val="auto"/>
                <w:kern w:val="0"/>
                <w:sz w:val="24"/>
                <w:highlight w:val="none"/>
              </w:rPr>
            </w:pPr>
          </w:p>
        </w:tc>
      </w:tr>
      <w:tr w14:paraId="3A40E8F9">
        <w:trPr>
          <w:trHeight w:val="285" w:hRule="atLeast"/>
        </w:trPr>
        <w:tc>
          <w:tcPr>
            <w:tcW w:w="0" w:type="auto"/>
          </w:tcPr>
          <w:p w14:paraId="1FC7BCE5">
            <w:pPr>
              <w:spacing w:line="360" w:lineRule="auto"/>
              <w:jc w:val="center"/>
              <w:rPr>
                <w:rFonts w:ascii="楷体" w:hAnsi="楷体" w:eastAsia="楷体" w:cs="宋体"/>
                <w:color w:val="auto"/>
                <w:kern w:val="0"/>
                <w:sz w:val="24"/>
                <w:highlight w:val="none"/>
              </w:rPr>
            </w:pPr>
          </w:p>
        </w:tc>
        <w:tc>
          <w:tcPr>
            <w:tcW w:w="0" w:type="auto"/>
          </w:tcPr>
          <w:p w14:paraId="2F9C1749">
            <w:pPr>
              <w:spacing w:line="360" w:lineRule="auto"/>
              <w:jc w:val="center"/>
              <w:rPr>
                <w:rFonts w:ascii="楷体" w:hAnsi="楷体" w:eastAsia="楷体" w:cs="宋体"/>
                <w:color w:val="auto"/>
                <w:kern w:val="0"/>
                <w:sz w:val="24"/>
                <w:highlight w:val="none"/>
              </w:rPr>
            </w:pPr>
          </w:p>
        </w:tc>
        <w:tc>
          <w:tcPr>
            <w:tcW w:w="544" w:type="dxa"/>
          </w:tcPr>
          <w:p w14:paraId="3EB86552">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4D0CE61">
            <w:pPr>
              <w:widowControl/>
              <w:ind w:firstLine="600"/>
              <w:rPr>
                <w:rFonts w:ascii="楷体" w:hAnsi="楷体" w:eastAsia="楷体" w:cs="宋体"/>
                <w:color w:val="auto"/>
                <w:highlight w:val="none"/>
              </w:rPr>
            </w:pPr>
            <w:r>
              <w:rPr>
                <w:rFonts w:hint="eastAsia" w:ascii="楷体" w:hAnsi="楷体" w:eastAsia="楷体" w:cs="宋体"/>
                <w:color w:val="auto"/>
                <w:highlight w:val="none"/>
              </w:rPr>
              <w:t>11、提供院方线上月满意度调查，满意度调查必须≥90%，调查科室主要为各大病区、特殊专科和检验科等。设置专人协调电话接听并处理相关问题。</w:t>
            </w:r>
            <w:r>
              <w:rPr>
                <w:rFonts w:hint="eastAsia" w:ascii="楷体" w:hAnsi="楷体" w:eastAsia="楷体" w:cs="楷体"/>
                <w:color w:val="auto"/>
                <w:szCs w:val="21"/>
                <w:highlight w:val="none"/>
              </w:rPr>
              <w:t>每季度进行服务质量控制考核（见附表一）。</w:t>
            </w:r>
          </w:p>
        </w:tc>
        <w:tc>
          <w:tcPr>
            <w:tcW w:w="0" w:type="auto"/>
          </w:tcPr>
          <w:p w14:paraId="720BCB30">
            <w:pPr>
              <w:spacing w:line="360" w:lineRule="auto"/>
              <w:jc w:val="center"/>
              <w:rPr>
                <w:rFonts w:ascii="楷体" w:hAnsi="楷体" w:eastAsia="楷体" w:cs="宋体"/>
                <w:color w:val="auto"/>
                <w:kern w:val="0"/>
                <w:sz w:val="24"/>
                <w:highlight w:val="none"/>
              </w:rPr>
            </w:pPr>
          </w:p>
        </w:tc>
      </w:tr>
      <w:tr w14:paraId="5FEF98B8">
        <w:trPr>
          <w:trHeight w:val="285" w:hRule="atLeast"/>
        </w:trPr>
        <w:tc>
          <w:tcPr>
            <w:tcW w:w="0" w:type="auto"/>
          </w:tcPr>
          <w:p w14:paraId="47F9338E">
            <w:pPr>
              <w:spacing w:line="360" w:lineRule="auto"/>
              <w:jc w:val="center"/>
              <w:rPr>
                <w:rFonts w:ascii="楷体" w:hAnsi="楷体" w:eastAsia="楷体" w:cs="宋体"/>
                <w:color w:val="auto"/>
                <w:kern w:val="0"/>
                <w:sz w:val="24"/>
                <w:highlight w:val="none"/>
              </w:rPr>
            </w:pPr>
          </w:p>
        </w:tc>
        <w:tc>
          <w:tcPr>
            <w:tcW w:w="0" w:type="auto"/>
          </w:tcPr>
          <w:p w14:paraId="2E772BAF">
            <w:pPr>
              <w:spacing w:line="360" w:lineRule="auto"/>
              <w:jc w:val="center"/>
              <w:rPr>
                <w:rFonts w:ascii="楷体" w:hAnsi="楷体" w:eastAsia="楷体" w:cs="宋体"/>
                <w:color w:val="auto"/>
                <w:kern w:val="0"/>
                <w:sz w:val="24"/>
                <w:highlight w:val="none"/>
              </w:rPr>
            </w:pPr>
          </w:p>
        </w:tc>
        <w:tc>
          <w:tcPr>
            <w:tcW w:w="544" w:type="dxa"/>
          </w:tcPr>
          <w:p w14:paraId="18100365">
            <w:pPr>
              <w:spacing w:line="360" w:lineRule="auto"/>
              <w:jc w:val="center"/>
              <w:rPr>
                <w:rFonts w:ascii="楷体" w:hAnsi="楷体" w:eastAsia="楷体" w:cs="宋体"/>
                <w:color w:val="auto"/>
                <w:kern w:val="0"/>
                <w:sz w:val="24"/>
                <w:highlight w:val="none"/>
              </w:rPr>
            </w:pPr>
          </w:p>
        </w:tc>
        <w:tc>
          <w:tcPr>
            <w:tcW w:w="6977" w:type="dxa"/>
            <w:vAlign w:val="center"/>
          </w:tcPr>
          <w:p w14:paraId="2FB84162">
            <w:pPr>
              <w:spacing w:line="360" w:lineRule="auto"/>
              <w:jc w:val="left"/>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12、合同到期后如不续约，硬件、软件免费提供院方使用。</w:t>
            </w:r>
          </w:p>
        </w:tc>
        <w:tc>
          <w:tcPr>
            <w:tcW w:w="0" w:type="auto"/>
          </w:tcPr>
          <w:p w14:paraId="29626237">
            <w:pPr>
              <w:spacing w:line="360" w:lineRule="auto"/>
              <w:jc w:val="center"/>
              <w:rPr>
                <w:rFonts w:ascii="楷体" w:hAnsi="楷体" w:eastAsia="楷体" w:cs="宋体"/>
                <w:color w:val="auto"/>
                <w:kern w:val="0"/>
                <w:sz w:val="24"/>
                <w:highlight w:val="none"/>
              </w:rPr>
            </w:pPr>
          </w:p>
        </w:tc>
      </w:tr>
      <w:tr w14:paraId="5CC8A91E">
        <w:trPr>
          <w:trHeight w:val="285" w:hRule="atLeast"/>
        </w:trPr>
        <w:tc>
          <w:tcPr>
            <w:tcW w:w="0" w:type="auto"/>
          </w:tcPr>
          <w:p w14:paraId="747891CA">
            <w:pPr>
              <w:spacing w:line="360" w:lineRule="auto"/>
              <w:jc w:val="center"/>
              <w:rPr>
                <w:rFonts w:ascii="楷体" w:hAnsi="楷体" w:eastAsia="楷体" w:cs="宋体"/>
                <w:color w:val="auto"/>
                <w:kern w:val="0"/>
                <w:sz w:val="24"/>
                <w:highlight w:val="none"/>
              </w:rPr>
            </w:pPr>
          </w:p>
        </w:tc>
        <w:tc>
          <w:tcPr>
            <w:tcW w:w="0" w:type="auto"/>
          </w:tcPr>
          <w:p w14:paraId="1441CDC6">
            <w:pPr>
              <w:spacing w:line="360" w:lineRule="auto"/>
              <w:jc w:val="center"/>
              <w:rPr>
                <w:rFonts w:ascii="楷体" w:hAnsi="楷体" w:eastAsia="楷体" w:cs="宋体"/>
                <w:color w:val="auto"/>
                <w:kern w:val="0"/>
                <w:sz w:val="24"/>
                <w:highlight w:val="none"/>
              </w:rPr>
            </w:pPr>
          </w:p>
        </w:tc>
        <w:tc>
          <w:tcPr>
            <w:tcW w:w="544" w:type="dxa"/>
          </w:tcPr>
          <w:p w14:paraId="63A7C04A">
            <w:pPr>
              <w:spacing w:line="360" w:lineRule="auto"/>
              <w:jc w:val="center"/>
              <w:rPr>
                <w:rFonts w:ascii="楷体" w:hAnsi="楷体" w:eastAsia="楷体" w:cs="宋体"/>
                <w:color w:val="auto"/>
                <w:kern w:val="0"/>
                <w:sz w:val="24"/>
                <w:highlight w:val="none"/>
              </w:rPr>
            </w:pPr>
          </w:p>
        </w:tc>
        <w:tc>
          <w:tcPr>
            <w:tcW w:w="6977" w:type="dxa"/>
            <w:vAlign w:val="center"/>
          </w:tcPr>
          <w:p w14:paraId="734C85E4">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（三）业务数据管理服务</w:t>
            </w:r>
          </w:p>
        </w:tc>
        <w:tc>
          <w:tcPr>
            <w:tcW w:w="0" w:type="auto"/>
          </w:tcPr>
          <w:p w14:paraId="4D313836">
            <w:pPr>
              <w:spacing w:line="360" w:lineRule="auto"/>
              <w:jc w:val="center"/>
              <w:rPr>
                <w:rFonts w:ascii="楷体" w:hAnsi="楷体" w:eastAsia="楷体" w:cs="宋体"/>
                <w:color w:val="auto"/>
                <w:kern w:val="0"/>
                <w:sz w:val="24"/>
                <w:highlight w:val="none"/>
              </w:rPr>
            </w:pPr>
          </w:p>
        </w:tc>
      </w:tr>
      <w:tr w14:paraId="3D2DBCF4">
        <w:trPr>
          <w:trHeight w:val="285" w:hRule="atLeast"/>
        </w:trPr>
        <w:tc>
          <w:tcPr>
            <w:tcW w:w="0" w:type="auto"/>
          </w:tcPr>
          <w:p w14:paraId="0FEFE270">
            <w:pPr>
              <w:spacing w:line="360" w:lineRule="auto"/>
              <w:jc w:val="center"/>
              <w:rPr>
                <w:rFonts w:ascii="楷体" w:hAnsi="楷体" w:eastAsia="楷体" w:cs="宋体"/>
                <w:color w:val="auto"/>
                <w:kern w:val="0"/>
                <w:sz w:val="24"/>
                <w:highlight w:val="none"/>
              </w:rPr>
            </w:pPr>
          </w:p>
        </w:tc>
        <w:tc>
          <w:tcPr>
            <w:tcW w:w="0" w:type="auto"/>
          </w:tcPr>
          <w:p w14:paraId="5DAEEA32">
            <w:pPr>
              <w:spacing w:line="360" w:lineRule="auto"/>
              <w:jc w:val="center"/>
              <w:rPr>
                <w:rFonts w:ascii="楷体" w:hAnsi="楷体" w:eastAsia="楷体" w:cs="宋体"/>
                <w:color w:val="auto"/>
                <w:kern w:val="0"/>
                <w:sz w:val="24"/>
                <w:highlight w:val="none"/>
              </w:rPr>
            </w:pPr>
          </w:p>
        </w:tc>
        <w:tc>
          <w:tcPr>
            <w:tcW w:w="544" w:type="dxa"/>
          </w:tcPr>
          <w:p w14:paraId="6A43F41A">
            <w:pPr>
              <w:spacing w:line="360" w:lineRule="auto"/>
              <w:jc w:val="center"/>
              <w:rPr>
                <w:rFonts w:ascii="楷体" w:hAnsi="楷体" w:eastAsia="楷体" w:cs="宋体"/>
                <w:color w:val="auto"/>
                <w:kern w:val="0"/>
                <w:sz w:val="24"/>
                <w:highlight w:val="none"/>
              </w:rPr>
            </w:pPr>
          </w:p>
        </w:tc>
        <w:tc>
          <w:tcPr>
            <w:tcW w:w="6977" w:type="dxa"/>
            <w:vAlign w:val="center"/>
          </w:tcPr>
          <w:p w14:paraId="2428EB4A">
            <w:pPr>
              <w:snapToGrid w:val="0"/>
              <w:spacing w:line="480" w:lineRule="exact"/>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1、系统管理：</w:t>
            </w:r>
          </w:p>
        </w:tc>
        <w:tc>
          <w:tcPr>
            <w:tcW w:w="0" w:type="auto"/>
          </w:tcPr>
          <w:p w14:paraId="1318076B">
            <w:pPr>
              <w:spacing w:line="360" w:lineRule="auto"/>
              <w:jc w:val="center"/>
              <w:rPr>
                <w:rFonts w:ascii="楷体" w:hAnsi="楷体" w:eastAsia="楷体" w:cs="宋体"/>
                <w:color w:val="auto"/>
                <w:kern w:val="0"/>
                <w:sz w:val="24"/>
                <w:highlight w:val="none"/>
              </w:rPr>
            </w:pPr>
          </w:p>
        </w:tc>
      </w:tr>
      <w:tr w14:paraId="2EA5AFB2">
        <w:trPr>
          <w:trHeight w:val="285" w:hRule="atLeast"/>
        </w:trPr>
        <w:tc>
          <w:tcPr>
            <w:tcW w:w="0" w:type="auto"/>
          </w:tcPr>
          <w:p w14:paraId="0C9CFE14">
            <w:pPr>
              <w:spacing w:line="360" w:lineRule="auto"/>
              <w:jc w:val="center"/>
              <w:rPr>
                <w:rFonts w:ascii="楷体" w:hAnsi="楷体" w:eastAsia="楷体" w:cs="宋体"/>
                <w:color w:val="auto"/>
                <w:kern w:val="0"/>
                <w:sz w:val="24"/>
                <w:highlight w:val="none"/>
              </w:rPr>
            </w:pPr>
          </w:p>
        </w:tc>
        <w:tc>
          <w:tcPr>
            <w:tcW w:w="0" w:type="auto"/>
          </w:tcPr>
          <w:p w14:paraId="7ADD4BD4">
            <w:pPr>
              <w:spacing w:line="360" w:lineRule="auto"/>
              <w:jc w:val="center"/>
              <w:rPr>
                <w:rFonts w:ascii="楷体" w:hAnsi="楷体" w:eastAsia="楷体" w:cs="宋体"/>
                <w:color w:val="auto"/>
                <w:kern w:val="0"/>
                <w:sz w:val="24"/>
                <w:highlight w:val="none"/>
              </w:rPr>
            </w:pPr>
          </w:p>
        </w:tc>
        <w:tc>
          <w:tcPr>
            <w:tcW w:w="544" w:type="dxa"/>
          </w:tcPr>
          <w:p w14:paraId="1BEFDACA">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36BA289">
            <w:pPr>
              <w:snapToGrid w:val="0"/>
              <w:spacing w:line="480" w:lineRule="exact"/>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（1）使用面向对象语言开发，支持二次开发，可按照院方的需求进行定制开发及优化，与其他系统的接口支持 WebService、RESTfull、可界面定义接口字段及系统类型方式，支持实时和异步实现各系统间数据同步与互动，保证数据一致性。 </w:t>
            </w:r>
          </w:p>
        </w:tc>
        <w:tc>
          <w:tcPr>
            <w:tcW w:w="0" w:type="auto"/>
          </w:tcPr>
          <w:p w14:paraId="2635E7E9">
            <w:pPr>
              <w:spacing w:line="360" w:lineRule="auto"/>
              <w:jc w:val="center"/>
              <w:rPr>
                <w:rFonts w:ascii="楷体" w:hAnsi="楷体" w:eastAsia="楷体" w:cs="宋体"/>
                <w:color w:val="auto"/>
                <w:kern w:val="0"/>
                <w:sz w:val="24"/>
                <w:highlight w:val="none"/>
              </w:rPr>
            </w:pPr>
          </w:p>
        </w:tc>
      </w:tr>
      <w:tr w14:paraId="006D79E8">
        <w:trPr>
          <w:trHeight w:val="285" w:hRule="atLeast"/>
        </w:trPr>
        <w:tc>
          <w:tcPr>
            <w:tcW w:w="0" w:type="auto"/>
          </w:tcPr>
          <w:p w14:paraId="5C63A641">
            <w:pPr>
              <w:spacing w:line="360" w:lineRule="auto"/>
              <w:jc w:val="center"/>
              <w:rPr>
                <w:rFonts w:ascii="楷体" w:hAnsi="楷体" w:eastAsia="楷体" w:cs="宋体"/>
                <w:color w:val="auto"/>
                <w:kern w:val="0"/>
                <w:sz w:val="24"/>
                <w:highlight w:val="none"/>
              </w:rPr>
            </w:pPr>
          </w:p>
        </w:tc>
        <w:tc>
          <w:tcPr>
            <w:tcW w:w="0" w:type="auto"/>
          </w:tcPr>
          <w:p w14:paraId="65AD6BBF">
            <w:pPr>
              <w:spacing w:line="360" w:lineRule="auto"/>
              <w:jc w:val="center"/>
              <w:rPr>
                <w:rFonts w:ascii="楷体" w:hAnsi="楷体" w:eastAsia="楷体" w:cs="宋体"/>
                <w:color w:val="auto"/>
                <w:kern w:val="0"/>
                <w:sz w:val="24"/>
                <w:highlight w:val="none"/>
              </w:rPr>
            </w:pPr>
          </w:p>
        </w:tc>
        <w:tc>
          <w:tcPr>
            <w:tcW w:w="544" w:type="dxa"/>
          </w:tcPr>
          <w:p w14:paraId="7A142181">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219ABAA6">
            <w:pPr>
              <w:snapToGrid w:val="0"/>
              <w:spacing w:line="480" w:lineRule="exact"/>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（2）支持国产操作系统和国产数据库管理软件； </w:t>
            </w:r>
          </w:p>
        </w:tc>
        <w:tc>
          <w:tcPr>
            <w:tcW w:w="0" w:type="auto"/>
          </w:tcPr>
          <w:p w14:paraId="36E0FBD9">
            <w:pPr>
              <w:spacing w:line="360" w:lineRule="auto"/>
              <w:jc w:val="center"/>
              <w:rPr>
                <w:rFonts w:ascii="楷体" w:hAnsi="楷体" w:eastAsia="楷体" w:cs="宋体"/>
                <w:color w:val="auto"/>
                <w:kern w:val="0"/>
                <w:sz w:val="24"/>
                <w:highlight w:val="none"/>
              </w:rPr>
            </w:pPr>
          </w:p>
        </w:tc>
      </w:tr>
      <w:tr w14:paraId="643674E6">
        <w:trPr>
          <w:trHeight w:val="285" w:hRule="atLeast"/>
        </w:trPr>
        <w:tc>
          <w:tcPr>
            <w:tcW w:w="0" w:type="auto"/>
          </w:tcPr>
          <w:p w14:paraId="562C6C90">
            <w:pPr>
              <w:spacing w:line="360" w:lineRule="auto"/>
              <w:jc w:val="center"/>
              <w:rPr>
                <w:rFonts w:ascii="楷体" w:hAnsi="楷体" w:eastAsia="楷体" w:cs="宋体"/>
                <w:color w:val="auto"/>
                <w:kern w:val="0"/>
                <w:sz w:val="24"/>
                <w:highlight w:val="none"/>
              </w:rPr>
            </w:pPr>
          </w:p>
        </w:tc>
        <w:tc>
          <w:tcPr>
            <w:tcW w:w="0" w:type="auto"/>
          </w:tcPr>
          <w:p w14:paraId="111AF91E">
            <w:pPr>
              <w:spacing w:line="360" w:lineRule="auto"/>
              <w:jc w:val="center"/>
              <w:rPr>
                <w:rFonts w:ascii="楷体" w:hAnsi="楷体" w:eastAsia="楷体" w:cs="宋体"/>
                <w:color w:val="auto"/>
                <w:kern w:val="0"/>
                <w:sz w:val="24"/>
                <w:highlight w:val="none"/>
              </w:rPr>
            </w:pPr>
          </w:p>
        </w:tc>
        <w:tc>
          <w:tcPr>
            <w:tcW w:w="544" w:type="dxa"/>
          </w:tcPr>
          <w:p w14:paraId="054308E7">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6658F8A">
            <w:pPr>
              <w:snapToGrid w:val="0"/>
              <w:spacing w:line="480" w:lineRule="exact"/>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（3）支持PDA手持终端操作，实现PDA手持终端扫描数据与院内物流系统数据进行实时交互；</w:t>
            </w:r>
          </w:p>
        </w:tc>
        <w:tc>
          <w:tcPr>
            <w:tcW w:w="0" w:type="auto"/>
          </w:tcPr>
          <w:p w14:paraId="12AF6BE1">
            <w:pPr>
              <w:spacing w:line="360" w:lineRule="auto"/>
              <w:jc w:val="center"/>
              <w:rPr>
                <w:rFonts w:ascii="楷体" w:hAnsi="楷体" w:eastAsia="楷体" w:cs="宋体"/>
                <w:color w:val="auto"/>
                <w:kern w:val="0"/>
                <w:sz w:val="24"/>
                <w:highlight w:val="none"/>
              </w:rPr>
            </w:pPr>
          </w:p>
        </w:tc>
      </w:tr>
      <w:tr w14:paraId="4C800F99">
        <w:trPr>
          <w:trHeight w:val="285" w:hRule="atLeast"/>
        </w:trPr>
        <w:tc>
          <w:tcPr>
            <w:tcW w:w="0" w:type="auto"/>
          </w:tcPr>
          <w:p w14:paraId="027BBA1B">
            <w:pPr>
              <w:spacing w:line="360" w:lineRule="auto"/>
              <w:jc w:val="center"/>
              <w:rPr>
                <w:rFonts w:ascii="楷体" w:hAnsi="楷体" w:eastAsia="楷体" w:cs="宋体"/>
                <w:color w:val="auto"/>
                <w:kern w:val="0"/>
                <w:sz w:val="24"/>
                <w:highlight w:val="none"/>
              </w:rPr>
            </w:pPr>
          </w:p>
        </w:tc>
        <w:tc>
          <w:tcPr>
            <w:tcW w:w="0" w:type="auto"/>
          </w:tcPr>
          <w:p w14:paraId="151FF9D1">
            <w:pPr>
              <w:spacing w:line="360" w:lineRule="auto"/>
              <w:jc w:val="center"/>
              <w:rPr>
                <w:rFonts w:ascii="楷体" w:hAnsi="楷体" w:eastAsia="楷体" w:cs="宋体"/>
                <w:color w:val="auto"/>
                <w:kern w:val="0"/>
                <w:sz w:val="24"/>
                <w:highlight w:val="none"/>
              </w:rPr>
            </w:pPr>
          </w:p>
        </w:tc>
        <w:tc>
          <w:tcPr>
            <w:tcW w:w="544" w:type="dxa"/>
          </w:tcPr>
          <w:p w14:paraId="7FB2E862">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1F047EB1">
            <w:pPr>
              <w:snapToGrid w:val="0"/>
              <w:spacing w:line="480" w:lineRule="exact"/>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（4）提供手机APP，支持供应商及医院端应用，实现移动端数据管理； </w:t>
            </w:r>
          </w:p>
        </w:tc>
        <w:tc>
          <w:tcPr>
            <w:tcW w:w="0" w:type="auto"/>
          </w:tcPr>
          <w:p w14:paraId="0A307D78">
            <w:pPr>
              <w:spacing w:line="360" w:lineRule="auto"/>
              <w:jc w:val="center"/>
              <w:rPr>
                <w:rFonts w:ascii="楷体" w:hAnsi="楷体" w:eastAsia="楷体" w:cs="宋体"/>
                <w:color w:val="auto"/>
                <w:kern w:val="0"/>
                <w:sz w:val="24"/>
                <w:highlight w:val="none"/>
              </w:rPr>
            </w:pPr>
          </w:p>
        </w:tc>
      </w:tr>
      <w:tr w14:paraId="3F29C10C">
        <w:trPr>
          <w:trHeight w:val="285" w:hRule="atLeast"/>
        </w:trPr>
        <w:tc>
          <w:tcPr>
            <w:tcW w:w="0" w:type="auto"/>
          </w:tcPr>
          <w:p w14:paraId="12FE33BA">
            <w:pPr>
              <w:spacing w:line="360" w:lineRule="auto"/>
              <w:jc w:val="center"/>
              <w:rPr>
                <w:rFonts w:ascii="楷体" w:hAnsi="楷体" w:eastAsia="楷体" w:cs="宋体"/>
                <w:color w:val="auto"/>
                <w:kern w:val="0"/>
                <w:sz w:val="24"/>
                <w:highlight w:val="none"/>
              </w:rPr>
            </w:pPr>
          </w:p>
        </w:tc>
        <w:tc>
          <w:tcPr>
            <w:tcW w:w="0" w:type="auto"/>
          </w:tcPr>
          <w:p w14:paraId="34F02D4C">
            <w:pPr>
              <w:spacing w:line="360" w:lineRule="auto"/>
              <w:jc w:val="center"/>
              <w:rPr>
                <w:rFonts w:ascii="楷体" w:hAnsi="楷体" w:eastAsia="楷体" w:cs="宋体"/>
                <w:color w:val="auto"/>
                <w:kern w:val="0"/>
                <w:sz w:val="24"/>
                <w:highlight w:val="none"/>
              </w:rPr>
            </w:pPr>
          </w:p>
        </w:tc>
        <w:tc>
          <w:tcPr>
            <w:tcW w:w="544" w:type="dxa"/>
          </w:tcPr>
          <w:p w14:paraId="7833E303">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1AA6CB2">
            <w:pPr>
              <w:snapToGrid w:val="0"/>
              <w:spacing w:line="480" w:lineRule="exact"/>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（5）支持订单短信提醒。</w:t>
            </w:r>
          </w:p>
        </w:tc>
        <w:tc>
          <w:tcPr>
            <w:tcW w:w="0" w:type="auto"/>
          </w:tcPr>
          <w:p w14:paraId="7DBDF7A9">
            <w:pPr>
              <w:spacing w:line="360" w:lineRule="auto"/>
              <w:jc w:val="center"/>
              <w:rPr>
                <w:rFonts w:ascii="楷体" w:hAnsi="楷体" w:eastAsia="楷体" w:cs="宋体"/>
                <w:color w:val="auto"/>
                <w:kern w:val="0"/>
                <w:sz w:val="24"/>
                <w:highlight w:val="none"/>
              </w:rPr>
            </w:pPr>
          </w:p>
        </w:tc>
      </w:tr>
      <w:tr w14:paraId="38CBD654">
        <w:trPr>
          <w:trHeight w:val="285" w:hRule="atLeast"/>
        </w:trPr>
        <w:tc>
          <w:tcPr>
            <w:tcW w:w="0" w:type="auto"/>
          </w:tcPr>
          <w:p w14:paraId="0BF9210F">
            <w:pPr>
              <w:spacing w:line="360" w:lineRule="auto"/>
              <w:jc w:val="center"/>
              <w:rPr>
                <w:rFonts w:ascii="楷体" w:hAnsi="楷体" w:eastAsia="楷体" w:cs="宋体"/>
                <w:color w:val="auto"/>
                <w:kern w:val="0"/>
                <w:sz w:val="24"/>
                <w:highlight w:val="none"/>
              </w:rPr>
            </w:pPr>
          </w:p>
        </w:tc>
        <w:tc>
          <w:tcPr>
            <w:tcW w:w="0" w:type="auto"/>
          </w:tcPr>
          <w:p w14:paraId="271429B8">
            <w:pPr>
              <w:spacing w:line="360" w:lineRule="auto"/>
              <w:jc w:val="center"/>
              <w:rPr>
                <w:rFonts w:ascii="楷体" w:hAnsi="楷体" w:eastAsia="楷体" w:cs="宋体"/>
                <w:color w:val="auto"/>
                <w:kern w:val="0"/>
                <w:sz w:val="24"/>
                <w:highlight w:val="none"/>
              </w:rPr>
            </w:pPr>
          </w:p>
        </w:tc>
        <w:tc>
          <w:tcPr>
            <w:tcW w:w="544" w:type="dxa"/>
          </w:tcPr>
          <w:p w14:paraId="41D89E8D">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2893202">
            <w:pPr>
              <w:snapToGrid w:val="0"/>
              <w:spacing w:line="480" w:lineRule="exact"/>
              <w:jc w:val="left"/>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（6）</w:t>
            </w:r>
            <w:r>
              <w:rPr>
                <w:rFonts w:ascii="楷体" w:hAnsi="楷体" w:eastAsia="楷体" w:cs="宋体"/>
                <w:b/>
                <w:bCs/>
                <w:color w:val="auto"/>
                <w:kern w:val="0"/>
                <w:sz w:val="24"/>
                <w:highlight w:val="none"/>
              </w:rPr>
              <w:t>SPD</w:t>
            </w:r>
            <w:r>
              <w:rPr>
                <w:rFonts w:hint="eastAsia" w:ascii="楷体" w:hAnsi="楷体" w:eastAsia="楷体" w:cs="宋体"/>
                <w:b/>
                <w:bCs/>
                <w:color w:val="auto"/>
                <w:kern w:val="0"/>
                <w:sz w:val="24"/>
                <w:highlight w:val="none"/>
              </w:rPr>
              <w:t>信息系统对招采子系统内耗材价格变化具备实时预警功能。</w:t>
            </w:r>
          </w:p>
        </w:tc>
        <w:tc>
          <w:tcPr>
            <w:tcW w:w="0" w:type="auto"/>
          </w:tcPr>
          <w:p w14:paraId="172D442F">
            <w:pPr>
              <w:spacing w:line="360" w:lineRule="auto"/>
              <w:jc w:val="center"/>
              <w:rPr>
                <w:rFonts w:ascii="楷体" w:hAnsi="楷体" w:eastAsia="楷体" w:cs="宋体"/>
                <w:color w:val="auto"/>
                <w:kern w:val="0"/>
                <w:sz w:val="24"/>
                <w:highlight w:val="none"/>
              </w:rPr>
            </w:pPr>
          </w:p>
        </w:tc>
      </w:tr>
      <w:tr w14:paraId="3AF3BB28">
        <w:trPr>
          <w:trHeight w:val="285" w:hRule="atLeast"/>
        </w:trPr>
        <w:tc>
          <w:tcPr>
            <w:tcW w:w="0" w:type="auto"/>
          </w:tcPr>
          <w:p w14:paraId="5581FC16">
            <w:pPr>
              <w:spacing w:line="360" w:lineRule="auto"/>
              <w:jc w:val="center"/>
              <w:rPr>
                <w:rFonts w:ascii="楷体" w:hAnsi="楷体" w:eastAsia="楷体" w:cs="宋体"/>
                <w:color w:val="auto"/>
                <w:kern w:val="0"/>
                <w:sz w:val="24"/>
                <w:highlight w:val="none"/>
              </w:rPr>
            </w:pPr>
          </w:p>
        </w:tc>
        <w:tc>
          <w:tcPr>
            <w:tcW w:w="0" w:type="auto"/>
          </w:tcPr>
          <w:p w14:paraId="5973C007">
            <w:pPr>
              <w:spacing w:line="360" w:lineRule="auto"/>
              <w:jc w:val="center"/>
              <w:rPr>
                <w:rFonts w:ascii="楷体" w:hAnsi="楷体" w:eastAsia="楷体" w:cs="宋体"/>
                <w:color w:val="auto"/>
                <w:kern w:val="0"/>
                <w:sz w:val="24"/>
                <w:highlight w:val="none"/>
              </w:rPr>
            </w:pPr>
          </w:p>
        </w:tc>
        <w:tc>
          <w:tcPr>
            <w:tcW w:w="544" w:type="dxa"/>
          </w:tcPr>
          <w:p w14:paraId="527D00A0">
            <w:pPr>
              <w:spacing w:line="360" w:lineRule="auto"/>
              <w:jc w:val="center"/>
              <w:rPr>
                <w:rFonts w:ascii="楷体" w:hAnsi="楷体" w:eastAsia="楷体" w:cs="宋体"/>
                <w:color w:val="auto"/>
                <w:kern w:val="0"/>
                <w:sz w:val="24"/>
                <w:highlight w:val="none"/>
              </w:rPr>
            </w:pPr>
          </w:p>
        </w:tc>
        <w:tc>
          <w:tcPr>
            <w:tcW w:w="6977" w:type="dxa"/>
            <w:vAlign w:val="center"/>
          </w:tcPr>
          <w:p w14:paraId="4D64D247">
            <w:pPr>
              <w:snapToGrid w:val="0"/>
              <w:spacing w:line="480" w:lineRule="exact"/>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 xml:space="preserve">2、接口管理： </w:t>
            </w:r>
          </w:p>
        </w:tc>
        <w:tc>
          <w:tcPr>
            <w:tcW w:w="0" w:type="auto"/>
          </w:tcPr>
          <w:p w14:paraId="3D00EEF7">
            <w:pPr>
              <w:spacing w:line="360" w:lineRule="auto"/>
              <w:jc w:val="center"/>
              <w:rPr>
                <w:rFonts w:ascii="楷体" w:hAnsi="楷体" w:eastAsia="楷体" w:cs="宋体"/>
                <w:color w:val="auto"/>
                <w:kern w:val="0"/>
                <w:sz w:val="24"/>
                <w:highlight w:val="none"/>
              </w:rPr>
            </w:pPr>
          </w:p>
        </w:tc>
      </w:tr>
      <w:tr w14:paraId="44E248A6">
        <w:trPr>
          <w:trHeight w:val="285" w:hRule="atLeast"/>
        </w:trPr>
        <w:tc>
          <w:tcPr>
            <w:tcW w:w="0" w:type="auto"/>
          </w:tcPr>
          <w:p w14:paraId="120C60E9">
            <w:pPr>
              <w:spacing w:line="360" w:lineRule="auto"/>
              <w:jc w:val="center"/>
              <w:rPr>
                <w:rFonts w:ascii="楷体" w:hAnsi="楷体" w:eastAsia="楷体" w:cs="宋体"/>
                <w:color w:val="auto"/>
                <w:kern w:val="0"/>
                <w:sz w:val="24"/>
                <w:highlight w:val="none"/>
              </w:rPr>
            </w:pPr>
          </w:p>
        </w:tc>
        <w:tc>
          <w:tcPr>
            <w:tcW w:w="0" w:type="auto"/>
          </w:tcPr>
          <w:p w14:paraId="0C523276">
            <w:pPr>
              <w:spacing w:line="360" w:lineRule="auto"/>
              <w:jc w:val="center"/>
              <w:rPr>
                <w:rFonts w:ascii="楷体" w:hAnsi="楷体" w:eastAsia="楷体" w:cs="宋体"/>
                <w:color w:val="auto"/>
                <w:kern w:val="0"/>
                <w:sz w:val="24"/>
                <w:highlight w:val="none"/>
              </w:rPr>
            </w:pPr>
          </w:p>
        </w:tc>
        <w:tc>
          <w:tcPr>
            <w:tcW w:w="544" w:type="dxa"/>
          </w:tcPr>
          <w:p w14:paraId="0F902F9A">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D906EA2">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（1）根据国家信息化标准和医院管理要求，实现与医院现有系统和应用集成平台的数据集成，形成业务闭环。</w:t>
            </w:r>
            <w:r>
              <w:rPr>
                <w:rFonts w:hint="eastAsia" w:ascii="楷体" w:hAnsi="楷体" w:eastAsia="楷体" w:cs="宋体"/>
                <w:b/>
                <w:bCs/>
                <w:color w:val="auto"/>
                <w:kern w:val="0"/>
                <w:sz w:val="24"/>
                <w:highlight w:val="none"/>
              </w:rPr>
              <w:t>第三方接口费用由中标供应商支付。</w:t>
            </w:r>
          </w:p>
        </w:tc>
        <w:tc>
          <w:tcPr>
            <w:tcW w:w="0" w:type="auto"/>
          </w:tcPr>
          <w:p w14:paraId="6A5658B2">
            <w:pPr>
              <w:spacing w:line="360" w:lineRule="auto"/>
              <w:jc w:val="center"/>
              <w:rPr>
                <w:rFonts w:ascii="楷体" w:hAnsi="楷体" w:eastAsia="楷体" w:cs="宋体"/>
                <w:color w:val="auto"/>
                <w:kern w:val="0"/>
                <w:sz w:val="24"/>
                <w:highlight w:val="none"/>
              </w:rPr>
            </w:pPr>
          </w:p>
        </w:tc>
      </w:tr>
      <w:tr w14:paraId="7D50024D">
        <w:trPr>
          <w:trHeight w:val="285" w:hRule="atLeast"/>
        </w:trPr>
        <w:tc>
          <w:tcPr>
            <w:tcW w:w="0" w:type="auto"/>
          </w:tcPr>
          <w:p w14:paraId="516D12F9">
            <w:pPr>
              <w:spacing w:line="360" w:lineRule="auto"/>
              <w:jc w:val="center"/>
              <w:rPr>
                <w:rFonts w:ascii="楷体" w:hAnsi="楷体" w:eastAsia="楷体" w:cs="宋体"/>
                <w:color w:val="auto"/>
                <w:kern w:val="0"/>
                <w:sz w:val="24"/>
                <w:highlight w:val="none"/>
              </w:rPr>
            </w:pPr>
          </w:p>
        </w:tc>
        <w:tc>
          <w:tcPr>
            <w:tcW w:w="0" w:type="auto"/>
          </w:tcPr>
          <w:p w14:paraId="38DF3C7D">
            <w:pPr>
              <w:spacing w:line="360" w:lineRule="auto"/>
              <w:jc w:val="center"/>
              <w:rPr>
                <w:rFonts w:ascii="楷体" w:hAnsi="楷体" w:eastAsia="楷体" w:cs="宋体"/>
                <w:color w:val="auto"/>
                <w:kern w:val="0"/>
                <w:sz w:val="24"/>
                <w:highlight w:val="none"/>
              </w:rPr>
            </w:pPr>
          </w:p>
        </w:tc>
        <w:tc>
          <w:tcPr>
            <w:tcW w:w="544" w:type="dxa"/>
          </w:tcPr>
          <w:p w14:paraId="7B8B0BF0">
            <w:pPr>
              <w:spacing w:line="360" w:lineRule="auto"/>
              <w:jc w:val="center"/>
              <w:rPr>
                <w:rFonts w:ascii="楷体" w:hAnsi="楷体" w:eastAsia="楷体" w:cs="宋体"/>
                <w:color w:val="auto"/>
                <w:kern w:val="0"/>
                <w:sz w:val="24"/>
                <w:highlight w:val="none"/>
              </w:rPr>
            </w:pPr>
          </w:p>
        </w:tc>
        <w:tc>
          <w:tcPr>
            <w:tcW w:w="6977" w:type="dxa"/>
            <w:vAlign w:val="center"/>
          </w:tcPr>
          <w:p w14:paraId="72C779A7">
            <w:pPr>
              <w:snapToGrid w:val="0"/>
              <w:spacing w:line="480" w:lineRule="exact"/>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 xml:space="preserve">（四）运营模式 </w:t>
            </w:r>
          </w:p>
        </w:tc>
        <w:tc>
          <w:tcPr>
            <w:tcW w:w="0" w:type="auto"/>
          </w:tcPr>
          <w:p w14:paraId="5BCD1A0B">
            <w:pPr>
              <w:spacing w:line="360" w:lineRule="auto"/>
              <w:jc w:val="center"/>
              <w:rPr>
                <w:rFonts w:ascii="楷体" w:hAnsi="楷体" w:eastAsia="楷体" w:cs="宋体"/>
                <w:color w:val="auto"/>
                <w:kern w:val="0"/>
                <w:sz w:val="24"/>
                <w:highlight w:val="none"/>
              </w:rPr>
            </w:pPr>
          </w:p>
        </w:tc>
      </w:tr>
      <w:tr w14:paraId="007D6E0D">
        <w:trPr>
          <w:trHeight w:val="285" w:hRule="atLeast"/>
        </w:trPr>
        <w:tc>
          <w:tcPr>
            <w:tcW w:w="0" w:type="auto"/>
          </w:tcPr>
          <w:p w14:paraId="3B37698A">
            <w:pPr>
              <w:spacing w:line="360" w:lineRule="auto"/>
              <w:jc w:val="center"/>
              <w:rPr>
                <w:rFonts w:ascii="楷体" w:hAnsi="楷体" w:eastAsia="楷体" w:cs="宋体"/>
                <w:color w:val="auto"/>
                <w:kern w:val="0"/>
                <w:sz w:val="24"/>
                <w:highlight w:val="none"/>
              </w:rPr>
            </w:pPr>
          </w:p>
        </w:tc>
        <w:tc>
          <w:tcPr>
            <w:tcW w:w="0" w:type="auto"/>
          </w:tcPr>
          <w:p w14:paraId="33E8A720">
            <w:pPr>
              <w:spacing w:line="360" w:lineRule="auto"/>
              <w:jc w:val="center"/>
              <w:rPr>
                <w:rFonts w:ascii="楷体" w:hAnsi="楷体" w:eastAsia="楷体" w:cs="宋体"/>
                <w:color w:val="auto"/>
                <w:kern w:val="0"/>
                <w:sz w:val="24"/>
                <w:highlight w:val="none"/>
              </w:rPr>
            </w:pPr>
          </w:p>
        </w:tc>
        <w:tc>
          <w:tcPr>
            <w:tcW w:w="544" w:type="dxa"/>
          </w:tcPr>
          <w:p w14:paraId="3F591D8B">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1F1C3A0E">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1、平台模式：以医院物资智能化管理系统及院内物资配送服务为核心，与院内HIS系统等无缝对接，与院内物资管理系统和集采平台系统互联互通，通过对医院中心库 (一级库) 集中化管理，临床科室 (二级库) 精细化管理，实现多维度、可视化数据分析及监管的服务平台。</w:t>
            </w:r>
          </w:p>
        </w:tc>
        <w:tc>
          <w:tcPr>
            <w:tcW w:w="0" w:type="auto"/>
          </w:tcPr>
          <w:p w14:paraId="56451F0D">
            <w:pPr>
              <w:spacing w:line="360" w:lineRule="auto"/>
              <w:jc w:val="center"/>
              <w:rPr>
                <w:rFonts w:ascii="楷体" w:hAnsi="楷体" w:eastAsia="楷体" w:cs="宋体"/>
                <w:color w:val="auto"/>
                <w:kern w:val="0"/>
                <w:sz w:val="24"/>
                <w:highlight w:val="none"/>
              </w:rPr>
            </w:pPr>
          </w:p>
        </w:tc>
      </w:tr>
      <w:tr w14:paraId="066E018C">
        <w:trPr>
          <w:trHeight w:val="285" w:hRule="atLeast"/>
        </w:trPr>
        <w:tc>
          <w:tcPr>
            <w:tcW w:w="0" w:type="auto"/>
          </w:tcPr>
          <w:p w14:paraId="17852C02">
            <w:pPr>
              <w:spacing w:line="360" w:lineRule="auto"/>
              <w:jc w:val="center"/>
              <w:rPr>
                <w:rFonts w:ascii="楷体" w:hAnsi="楷体" w:eastAsia="楷体" w:cs="宋体"/>
                <w:color w:val="auto"/>
                <w:kern w:val="0"/>
                <w:sz w:val="24"/>
                <w:highlight w:val="none"/>
              </w:rPr>
            </w:pPr>
          </w:p>
        </w:tc>
        <w:tc>
          <w:tcPr>
            <w:tcW w:w="0" w:type="auto"/>
          </w:tcPr>
          <w:p w14:paraId="3C6CF78D">
            <w:pPr>
              <w:spacing w:line="360" w:lineRule="auto"/>
              <w:jc w:val="center"/>
              <w:rPr>
                <w:rFonts w:ascii="楷体" w:hAnsi="楷体" w:eastAsia="楷体" w:cs="宋体"/>
                <w:color w:val="auto"/>
                <w:kern w:val="0"/>
                <w:sz w:val="24"/>
                <w:highlight w:val="none"/>
              </w:rPr>
            </w:pPr>
          </w:p>
        </w:tc>
        <w:tc>
          <w:tcPr>
            <w:tcW w:w="544" w:type="dxa"/>
          </w:tcPr>
          <w:p w14:paraId="1C082189">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1F7E0E9B">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2、结算模式：医院与耗材、试剂供应商以临床实际使用消耗数据作为结算依据，按月结算，定期结付，实现医院“零库存资金”占用。</w:t>
            </w:r>
          </w:p>
        </w:tc>
        <w:tc>
          <w:tcPr>
            <w:tcW w:w="0" w:type="auto"/>
          </w:tcPr>
          <w:p w14:paraId="4F3CA6A2">
            <w:pPr>
              <w:spacing w:line="360" w:lineRule="auto"/>
              <w:jc w:val="center"/>
              <w:rPr>
                <w:rFonts w:ascii="楷体" w:hAnsi="楷体" w:eastAsia="楷体" w:cs="宋体"/>
                <w:color w:val="auto"/>
                <w:kern w:val="0"/>
                <w:sz w:val="24"/>
                <w:highlight w:val="none"/>
              </w:rPr>
            </w:pPr>
          </w:p>
        </w:tc>
      </w:tr>
      <w:tr w14:paraId="02478FC2">
        <w:trPr>
          <w:trHeight w:val="285" w:hRule="atLeast"/>
        </w:trPr>
        <w:tc>
          <w:tcPr>
            <w:tcW w:w="0" w:type="auto"/>
          </w:tcPr>
          <w:p w14:paraId="1A71247A">
            <w:pPr>
              <w:spacing w:line="360" w:lineRule="auto"/>
              <w:jc w:val="center"/>
              <w:rPr>
                <w:rFonts w:ascii="楷体" w:hAnsi="楷体" w:eastAsia="楷体" w:cs="宋体"/>
                <w:color w:val="auto"/>
                <w:kern w:val="0"/>
                <w:sz w:val="24"/>
                <w:highlight w:val="none"/>
              </w:rPr>
            </w:pPr>
          </w:p>
        </w:tc>
        <w:tc>
          <w:tcPr>
            <w:tcW w:w="0" w:type="auto"/>
          </w:tcPr>
          <w:p w14:paraId="43A15FE5">
            <w:pPr>
              <w:spacing w:line="360" w:lineRule="auto"/>
              <w:jc w:val="center"/>
              <w:rPr>
                <w:rFonts w:ascii="楷体" w:hAnsi="楷体" w:eastAsia="楷体" w:cs="宋体"/>
                <w:color w:val="auto"/>
                <w:kern w:val="0"/>
                <w:sz w:val="24"/>
                <w:highlight w:val="none"/>
              </w:rPr>
            </w:pPr>
          </w:p>
        </w:tc>
        <w:tc>
          <w:tcPr>
            <w:tcW w:w="544" w:type="dxa"/>
          </w:tcPr>
          <w:p w14:paraId="2E79A0DC">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7A17E893">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3、服务模式：</w:t>
            </w:r>
          </w:p>
        </w:tc>
        <w:tc>
          <w:tcPr>
            <w:tcW w:w="0" w:type="auto"/>
          </w:tcPr>
          <w:p w14:paraId="6DAAFBAF">
            <w:pPr>
              <w:spacing w:line="360" w:lineRule="auto"/>
              <w:jc w:val="center"/>
              <w:rPr>
                <w:rFonts w:ascii="楷体" w:hAnsi="楷体" w:eastAsia="楷体" w:cs="宋体"/>
                <w:color w:val="auto"/>
                <w:kern w:val="0"/>
                <w:sz w:val="24"/>
                <w:highlight w:val="none"/>
              </w:rPr>
            </w:pPr>
          </w:p>
        </w:tc>
      </w:tr>
      <w:tr w14:paraId="1E43BA6A">
        <w:trPr>
          <w:trHeight w:val="285" w:hRule="atLeast"/>
        </w:trPr>
        <w:tc>
          <w:tcPr>
            <w:tcW w:w="0" w:type="auto"/>
          </w:tcPr>
          <w:p w14:paraId="720C2E86">
            <w:pPr>
              <w:spacing w:line="360" w:lineRule="auto"/>
              <w:jc w:val="center"/>
              <w:rPr>
                <w:rFonts w:ascii="楷体" w:hAnsi="楷体" w:eastAsia="楷体" w:cs="宋体"/>
                <w:color w:val="auto"/>
                <w:kern w:val="0"/>
                <w:sz w:val="24"/>
                <w:highlight w:val="none"/>
              </w:rPr>
            </w:pPr>
          </w:p>
        </w:tc>
        <w:tc>
          <w:tcPr>
            <w:tcW w:w="0" w:type="auto"/>
          </w:tcPr>
          <w:p w14:paraId="2B20F3B5">
            <w:pPr>
              <w:spacing w:line="360" w:lineRule="auto"/>
              <w:jc w:val="center"/>
              <w:rPr>
                <w:rFonts w:ascii="楷体" w:hAnsi="楷体" w:eastAsia="楷体" w:cs="宋体"/>
                <w:color w:val="auto"/>
                <w:kern w:val="0"/>
                <w:sz w:val="24"/>
                <w:highlight w:val="none"/>
              </w:rPr>
            </w:pPr>
          </w:p>
        </w:tc>
        <w:tc>
          <w:tcPr>
            <w:tcW w:w="544" w:type="dxa"/>
          </w:tcPr>
          <w:p w14:paraId="3315342D">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9E8872F">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（1）为医院构建一套新的医用物资 (包括高值、低值、试剂等) 智能化管理模式，有具体的管理办法、制度、标准流程，配置有专业的建设和运维服务团队保证院内物流配送物资的及时性、准确性、安全性，确保医院临床使用医院物资的稳定可靠，能够形成高效运营的管理体系。</w:t>
            </w:r>
          </w:p>
        </w:tc>
        <w:tc>
          <w:tcPr>
            <w:tcW w:w="0" w:type="auto"/>
          </w:tcPr>
          <w:p w14:paraId="10E24022">
            <w:pPr>
              <w:spacing w:line="360" w:lineRule="auto"/>
              <w:jc w:val="center"/>
              <w:rPr>
                <w:rFonts w:ascii="楷体" w:hAnsi="楷体" w:eastAsia="楷体" w:cs="宋体"/>
                <w:color w:val="auto"/>
                <w:kern w:val="0"/>
                <w:sz w:val="24"/>
                <w:highlight w:val="none"/>
              </w:rPr>
            </w:pPr>
          </w:p>
        </w:tc>
      </w:tr>
      <w:tr w14:paraId="1384D047">
        <w:trPr>
          <w:trHeight w:val="285" w:hRule="atLeast"/>
        </w:trPr>
        <w:tc>
          <w:tcPr>
            <w:tcW w:w="0" w:type="auto"/>
          </w:tcPr>
          <w:p w14:paraId="5B195912">
            <w:pPr>
              <w:spacing w:line="360" w:lineRule="auto"/>
              <w:jc w:val="center"/>
              <w:rPr>
                <w:rFonts w:ascii="楷体" w:hAnsi="楷体" w:eastAsia="楷体" w:cs="宋体"/>
                <w:color w:val="auto"/>
                <w:kern w:val="0"/>
                <w:sz w:val="24"/>
                <w:highlight w:val="none"/>
              </w:rPr>
            </w:pPr>
          </w:p>
        </w:tc>
        <w:tc>
          <w:tcPr>
            <w:tcW w:w="0" w:type="auto"/>
          </w:tcPr>
          <w:p w14:paraId="739959F4">
            <w:pPr>
              <w:spacing w:line="360" w:lineRule="auto"/>
              <w:jc w:val="center"/>
              <w:rPr>
                <w:rFonts w:ascii="楷体" w:hAnsi="楷体" w:eastAsia="楷体" w:cs="宋体"/>
                <w:color w:val="auto"/>
                <w:kern w:val="0"/>
                <w:sz w:val="24"/>
                <w:highlight w:val="none"/>
              </w:rPr>
            </w:pPr>
          </w:p>
        </w:tc>
        <w:tc>
          <w:tcPr>
            <w:tcW w:w="544" w:type="dxa"/>
          </w:tcPr>
          <w:p w14:paraId="1C6B1D88">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3A45E4A">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协助医院完成医院物资的计划汇总、采购订单发送、供应商赋码、验收、入库、上架、拣货、加工及推送、备货、配送至医院各消耗点和提供包括但不限于院内各级库房的验收、仓储和养护等协助服务环节。</w:t>
            </w:r>
          </w:p>
        </w:tc>
        <w:tc>
          <w:tcPr>
            <w:tcW w:w="0" w:type="auto"/>
          </w:tcPr>
          <w:p w14:paraId="61205AFC">
            <w:pPr>
              <w:spacing w:line="360" w:lineRule="auto"/>
              <w:jc w:val="center"/>
              <w:rPr>
                <w:rFonts w:ascii="楷体" w:hAnsi="楷体" w:eastAsia="楷体" w:cs="宋体"/>
                <w:color w:val="auto"/>
                <w:kern w:val="0"/>
                <w:sz w:val="24"/>
                <w:highlight w:val="none"/>
              </w:rPr>
            </w:pPr>
          </w:p>
        </w:tc>
      </w:tr>
      <w:tr w14:paraId="77F37F90">
        <w:trPr>
          <w:trHeight w:val="285" w:hRule="atLeast"/>
        </w:trPr>
        <w:tc>
          <w:tcPr>
            <w:tcW w:w="0" w:type="auto"/>
          </w:tcPr>
          <w:p w14:paraId="7A32B019">
            <w:pPr>
              <w:spacing w:line="360" w:lineRule="auto"/>
              <w:jc w:val="center"/>
              <w:rPr>
                <w:rFonts w:ascii="楷体" w:hAnsi="楷体" w:eastAsia="楷体" w:cs="宋体"/>
                <w:color w:val="auto"/>
                <w:kern w:val="0"/>
                <w:sz w:val="24"/>
                <w:highlight w:val="none"/>
              </w:rPr>
            </w:pPr>
          </w:p>
        </w:tc>
        <w:tc>
          <w:tcPr>
            <w:tcW w:w="0" w:type="auto"/>
          </w:tcPr>
          <w:p w14:paraId="18C9B300">
            <w:pPr>
              <w:spacing w:line="360" w:lineRule="auto"/>
              <w:jc w:val="center"/>
              <w:rPr>
                <w:rFonts w:ascii="楷体" w:hAnsi="楷体" w:eastAsia="楷体" w:cs="宋体"/>
                <w:color w:val="auto"/>
                <w:kern w:val="0"/>
                <w:sz w:val="24"/>
                <w:highlight w:val="none"/>
              </w:rPr>
            </w:pPr>
          </w:p>
        </w:tc>
        <w:tc>
          <w:tcPr>
            <w:tcW w:w="544" w:type="dxa"/>
          </w:tcPr>
          <w:p w14:paraId="4BCA0D99">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61BA7455">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（3）为医院提供全年全天候的医院物资物流运营管理、配送服务，技术运维及相关人员的培训，提供正常工作时间内在医院的驻场服务，非工作时间内做到随时响应，接到通知能在一定时间内处理问题。</w:t>
            </w:r>
          </w:p>
        </w:tc>
        <w:tc>
          <w:tcPr>
            <w:tcW w:w="0" w:type="auto"/>
          </w:tcPr>
          <w:p w14:paraId="181852FD">
            <w:pPr>
              <w:spacing w:line="360" w:lineRule="auto"/>
              <w:jc w:val="center"/>
              <w:rPr>
                <w:rFonts w:ascii="楷体" w:hAnsi="楷体" w:eastAsia="楷体" w:cs="宋体"/>
                <w:color w:val="auto"/>
                <w:kern w:val="0"/>
                <w:sz w:val="24"/>
                <w:highlight w:val="none"/>
              </w:rPr>
            </w:pPr>
          </w:p>
        </w:tc>
      </w:tr>
      <w:tr w14:paraId="79C83408">
        <w:trPr>
          <w:trHeight w:val="285" w:hRule="atLeast"/>
        </w:trPr>
        <w:tc>
          <w:tcPr>
            <w:tcW w:w="0" w:type="auto"/>
          </w:tcPr>
          <w:p w14:paraId="7F29EB2E">
            <w:pPr>
              <w:spacing w:line="360" w:lineRule="auto"/>
              <w:jc w:val="center"/>
              <w:rPr>
                <w:rFonts w:ascii="楷体" w:hAnsi="楷体" w:eastAsia="楷体" w:cs="宋体"/>
                <w:color w:val="auto"/>
                <w:kern w:val="0"/>
                <w:sz w:val="24"/>
                <w:highlight w:val="none"/>
              </w:rPr>
            </w:pPr>
          </w:p>
        </w:tc>
        <w:tc>
          <w:tcPr>
            <w:tcW w:w="0" w:type="auto"/>
          </w:tcPr>
          <w:p w14:paraId="737667CE">
            <w:pPr>
              <w:spacing w:line="360" w:lineRule="auto"/>
              <w:jc w:val="center"/>
              <w:rPr>
                <w:rFonts w:ascii="楷体" w:hAnsi="楷体" w:eastAsia="楷体" w:cs="宋体"/>
                <w:color w:val="auto"/>
                <w:kern w:val="0"/>
                <w:sz w:val="24"/>
                <w:highlight w:val="none"/>
              </w:rPr>
            </w:pPr>
          </w:p>
        </w:tc>
        <w:tc>
          <w:tcPr>
            <w:tcW w:w="544" w:type="dxa"/>
          </w:tcPr>
          <w:p w14:paraId="5F0C4DC7">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62A8403E">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（4）建立覆盖供应商、临床使用科室、物资管理部门及相关财务、 医保、物价部门之间一体化的供应链管理平台，实现物资全过程管理，实现供应商的电子证照管理、耗材物资的效期管理、成本管控及异动管理、日清月结、关联医保编码及收费，协助医保科收费信息的同步变更等工作，优化流程，解放临床医护人员。</w:t>
            </w:r>
          </w:p>
        </w:tc>
        <w:tc>
          <w:tcPr>
            <w:tcW w:w="0" w:type="auto"/>
          </w:tcPr>
          <w:p w14:paraId="4FD08471">
            <w:pPr>
              <w:spacing w:line="360" w:lineRule="auto"/>
              <w:jc w:val="center"/>
              <w:rPr>
                <w:rFonts w:ascii="楷体" w:hAnsi="楷体" w:eastAsia="楷体" w:cs="宋体"/>
                <w:color w:val="auto"/>
                <w:kern w:val="0"/>
                <w:sz w:val="24"/>
                <w:highlight w:val="none"/>
              </w:rPr>
            </w:pPr>
          </w:p>
        </w:tc>
      </w:tr>
      <w:tr w14:paraId="0D83C237">
        <w:trPr>
          <w:trHeight w:val="285" w:hRule="atLeast"/>
        </w:trPr>
        <w:tc>
          <w:tcPr>
            <w:tcW w:w="0" w:type="auto"/>
          </w:tcPr>
          <w:p w14:paraId="69D78814">
            <w:pPr>
              <w:spacing w:line="360" w:lineRule="auto"/>
              <w:jc w:val="center"/>
              <w:rPr>
                <w:rFonts w:ascii="楷体" w:hAnsi="楷体" w:eastAsia="楷体" w:cs="宋体"/>
                <w:color w:val="auto"/>
                <w:kern w:val="0"/>
                <w:sz w:val="24"/>
                <w:highlight w:val="none"/>
              </w:rPr>
            </w:pPr>
          </w:p>
        </w:tc>
        <w:tc>
          <w:tcPr>
            <w:tcW w:w="0" w:type="auto"/>
          </w:tcPr>
          <w:p w14:paraId="4482FFA8">
            <w:pPr>
              <w:spacing w:line="360" w:lineRule="auto"/>
              <w:jc w:val="center"/>
              <w:rPr>
                <w:rFonts w:ascii="楷体" w:hAnsi="楷体" w:eastAsia="楷体" w:cs="宋体"/>
                <w:color w:val="auto"/>
                <w:kern w:val="0"/>
                <w:sz w:val="24"/>
                <w:highlight w:val="none"/>
              </w:rPr>
            </w:pPr>
          </w:p>
        </w:tc>
        <w:tc>
          <w:tcPr>
            <w:tcW w:w="544" w:type="dxa"/>
          </w:tcPr>
          <w:p w14:paraId="18AAC993">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18D17C5">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（五）精细化管理：</w:t>
            </w:r>
            <w:r>
              <w:rPr>
                <w:rFonts w:hint="eastAsia" w:ascii="楷体" w:hAnsi="楷体" w:eastAsia="楷体" w:cs="宋体"/>
                <w:color w:val="auto"/>
                <w:kern w:val="0"/>
                <w:sz w:val="24"/>
                <w:highlight w:val="none"/>
              </w:rPr>
              <w:t>按照不同管理对象（重点科室和项目）</w:t>
            </w:r>
          </w:p>
        </w:tc>
        <w:tc>
          <w:tcPr>
            <w:tcW w:w="0" w:type="auto"/>
          </w:tcPr>
          <w:p w14:paraId="3C3820A1">
            <w:pPr>
              <w:spacing w:line="360" w:lineRule="auto"/>
              <w:jc w:val="center"/>
              <w:rPr>
                <w:rFonts w:ascii="楷体" w:hAnsi="楷体" w:eastAsia="楷体" w:cs="宋体"/>
                <w:color w:val="auto"/>
                <w:kern w:val="0"/>
                <w:sz w:val="24"/>
                <w:highlight w:val="none"/>
              </w:rPr>
            </w:pPr>
          </w:p>
        </w:tc>
      </w:tr>
      <w:tr w14:paraId="6E583B5C">
        <w:trPr>
          <w:trHeight w:val="285" w:hRule="atLeast"/>
        </w:trPr>
        <w:tc>
          <w:tcPr>
            <w:tcW w:w="0" w:type="auto"/>
          </w:tcPr>
          <w:p w14:paraId="1E47B703">
            <w:pPr>
              <w:spacing w:line="360" w:lineRule="auto"/>
              <w:jc w:val="center"/>
              <w:rPr>
                <w:rFonts w:ascii="楷体" w:hAnsi="楷体" w:eastAsia="楷体" w:cs="宋体"/>
                <w:color w:val="auto"/>
                <w:kern w:val="0"/>
                <w:sz w:val="24"/>
                <w:highlight w:val="none"/>
              </w:rPr>
            </w:pPr>
          </w:p>
        </w:tc>
        <w:tc>
          <w:tcPr>
            <w:tcW w:w="0" w:type="auto"/>
          </w:tcPr>
          <w:p w14:paraId="6BCB86A3">
            <w:pPr>
              <w:spacing w:line="360" w:lineRule="auto"/>
              <w:jc w:val="center"/>
              <w:rPr>
                <w:rFonts w:ascii="楷体" w:hAnsi="楷体" w:eastAsia="楷体" w:cs="宋体"/>
                <w:color w:val="auto"/>
                <w:kern w:val="0"/>
                <w:sz w:val="24"/>
                <w:highlight w:val="none"/>
              </w:rPr>
            </w:pPr>
          </w:p>
        </w:tc>
        <w:tc>
          <w:tcPr>
            <w:tcW w:w="544" w:type="dxa"/>
          </w:tcPr>
          <w:p w14:paraId="05267B78">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4D4DB8B4">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1、提供手术室精细化管理方案，实现手术耗材的全流程追溯监管。 </w:t>
            </w:r>
          </w:p>
        </w:tc>
        <w:tc>
          <w:tcPr>
            <w:tcW w:w="0" w:type="auto"/>
          </w:tcPr>
          <w:p w14:paraId="7BD75844">
            <w:pPr>
              <w:spacing w:line="360" w:lineRule="auto"/>
              <w:jc w:val="center"/>
              <w:rPr>
                <w:rFonts w:ascii="楷体" w:hAnsi="楷体" w:eastAsia="楷体" w:cs="宋体"/>
                <w:color w:val="auto"/>
                <w:kern w:val="0"/>
                <w:sz w:val="24"/>
                <w:highlight w:val="none"/>
              </w:rPr>
            </w:pPr>
          </w:p>
        </w:tc>
      </w:tr>
      <w:tr w14:paraId="233D99EF">
        <w:trPr>
          <w:trHeight w:val="285" w:hRule="atLeast"/>
        </w:trPr>
        <w:tc>
          <w:tcPr>
            <w:tcW w:w="0" w:type="auto"/>
          </w:tcPr>
          <w:p w14:paraId="79DE60F9">
            <w:pPr>
              <w:spacing w:line="360" w:lineRule="auto"/>
              <w:jc w:val="center"/>
              <w:rPr>
                <w:rFonts w:ascii="楷体" w:hAnsi="楷体" w:eastAsia="楷体" w:cs="宋体"/>
                <w:color w:val="auto"/>
                <w:kern w:val="0"/>
                <w:sz w:val="24"/>
                <w:highlight w:val="none"/>
              </w:rPr>
            </w:pPr>
          </w:p>
        </w:tc>
        <w:tc>
          <w:tcPr>
            <w:tcW w:w="0" w:type="auto"/>
          </w:tcPr>
          <w:p w14:paraId="543BD88A">
            <w:pPr>
              <w:spacing w:line="360" w:lineRule="auto"/>
              <w:jc w:val="center"/>
              <w:rPr>
                <w:rFonts w:ascii="楷体" w:hAnsi="楷体" w:eastAsia="楷体" w:cs="宋体"/>
                <w:color w:val="auto"/>
                <w:kern w:val="0"/>
                <w:sz w:val="24"/>
                <w:highlight w:val="none"/>
              </w:rPr>
            </w:pPr>
          </w:p>
        </w:tc>
        <w:tc>
          <w:tcPr>
            <w:tcW w:w="544" w:type="dxa"/>
          </w:tcPr>
          <w:p w14:paraId="2A794541">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60F5673">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2、提供骨科定制类耗材精细化管理方案，实现骨科耗材全程信息化管理。 </w:t>
            </w:r>
          </w:p>
        </w:tc>
        <w:tc>
          <w:tcPr>
            <w:tcW w:w="0" w:type="auto"/>
          </w:tcPr>
          <w:p w14:paraId="44E1813A">
            <w:pPr>
              <w:spacing w:line="360" w:lineRule="auto"/>
              <w:jc w:val="center"/>
              <w:rPr>
                <w:rFonts w:ascii="楷体" w:hAnsi="楷体" w:eastAsia="楷体" w:cs="宋体"/>
                <w:color w:val="auto"/>
                <w:kern w:val="0"/>
                <w:sz w:val="24"/>
                <w:highlight w:val="none"/>
              </w:rPr>
            </w:pPr>
          </w:p>
        </w:tc>
      </w:tr>
      <w:tr w14:paraId="5274CE97">
        <w:trPr>
          <w:trHeight w:val="285" w:hRule="atLeast"/>
        </w:trPr>
        <w:tc>
          <w:tcPr>
            <w:tcW w:w="0" w:type="auto"/>
          </w:tcPr>
          <w:p w14:paraId="57EDF5D1">
            <w:pPr>
              <w:spacing w:line="360" w:lineRule="auto"/>
              <w:jc w:val="center"/>
              <w:rPr>
                <w:rFonts w:ascii="楷体" w:hAnsi="楷体" w:eastAsia="楷体" w:cs="宋体"/>
                <w:color w:val="auto"/>
                <w:kern w:val="0"/>
                <w:sz w:val="24"/>
                <w:highlight w:val="none"/>
              </w:rPr>
            </w:pPr>
          </w:p>
        </w:tc>
        <w:tc>
          <w:tcPr>
            <w:tcW w:w="0" w:type="auto"/>
          </w:tcPr>
          <w:p w14:paraId="1BF74B5A">
            <w:pPr>
              <w:spacing w:line="360" w:lineRule="auto"/>
              <w:jc w:val="center"/>
              <w:rPr>
                <w:rFonts w:ascii="楷体" w:hAnsi="楷体" w:eastAsia="楷体" w:cs="宋体"/>
                <w:color w:val="auto"/>
                <w:kern w:val="0"/>
                <w:sz w:val="24"/>
                <w:highlight w:val="none"/>
              </w:rPr>
            </w:pPr>
          </w:p>
        </w:tc>
        <w:tc>
          <w:tcPr>
            <w:tcW w:w="544" w:type="dxa"/>
          </w:tcPr>
          <w:p w14:paraId="09C2D9C7">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79A7B948">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3、提供内镜室/导管室精细化管理方案，实现医用耗材全流程可视化追溯。 </w:t>
            </w:r>
          </w:p>
        </w:tc>
        <w:tc>
          <w:tcPr>
            <w:tcW w:w="0" w:type="auto"/>
          </w:tcPr>
          <w:p w14:paraId="2A676FD0">
            <w:pPr>
              <w:spacing w:line="360" w:lineRule="auto"/>
              <w:jc w:val="center"/>
              <w:rPr>
                <w:rFonts w:ascii="楷体" w:hAnsi="楷体" w:eastAsia="楷体" w:cs="宋体"/>
                <w:color w:val="auto"/>
                <w:kern w:val="0"/>
                <w:sz w:val="24"/>
                <w:highlight w:val="none"/>
              </w:rPr>
            </w:pPr>
          </w:p>
        </w:tc>
      </w:tr>
      <w:tr w14:paraId="766CEC04">
        <w:trPr>
          <w:trHeight w:val="285" w:hRule="atLeast"/>
        </w:trPr>
        <w:tc>
          <w:tcPr>
            <w:tcW w:w="0" w:type="auto"/>
          </w:tcPr>
          <w:p w14:paraId="47BDC6BE">
            <w:pPr>
              <w:spacing w:line="360" w:lineRule="auto"/>
              <w:jc w:val="center"/>
              <w:rPr>
                <w:rFonts w:ascii="楷体" w:hAnsi="楷体" w:eastAsia="楷体" w:cs="宋体"/>
                <w:color w:val="auto"/>
                <w:kern w:val="0"/>
                <w:sz w:val="24"/>
                <w:highlight w:val="none"/>
              </w:rPr>
            </w:pPr>
          </w:p>
        </w:tc>
        <w:tc>
          <w:tcPr>
            <w:tcW w:w="0" w:type="auto"/>
          </w:tcPr>
          <w:p w14:paraId="79863B31">
            <w:pPr>
              <w:spacing w:line="360" w:lineRule="auto"/>
              <w:jc w:val="center"/>
              <w:rPr>
                <w:rFonts w:ascii="楷体" w:hAnsi="楷体" w:eastAsia="楷体" w:cs="宋体"/>
                <w:color w:val="auto"/>
                <w:kern w:val="0"/>
                <w:sz w:val="24"/>
                <w:highlight w:val="none"/>
              </w:rPr>
            </w:pPr>
          </w:p>
        </w:tc>
        <w:tc>
          <w:tcPr>
            <w:tcW w:w="544" w:type="dxa"/>
          </w:tcPr>
          <w:p w14:paraId="4886ED7B">
            <w:pPr>
              <w:spacing w:line="360" w:lineRule="auto"/>
              <w:jc w:val="center"/>
              <w:rPr>
                <w:rFonts w:ascii="楷体" w:hAnsi="楷体" w:eastAsia="楷体" w:cs="宋体"/>
                <w:color w:val="auto"/>
                <w:kern w:val="0"/>
                <w:sz w:val="24"/>
                <w:highlight w:val="none"/>
              </w:rPr>
            </w:pPr>
          </w:p>
        </w:tc>
        <w:tc>
          <w:tcPr>
            <w:tcW w:w="6977" w:type="dxa"/>
            <w:vAlign w:val="center"/>
          </w:tcPr>
          <w:p w14:paraId="081D2137">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（六）合规要求</w:t>
            </w:r>
          </w:p>
        </w:tc>
        <w:tc>
          <w:tcPr>
            <w:tcW w:w="0" w:type="auto"/>
          </w:tcPr>
          <w:p w14:paraId="701E1271">
            <w:pPr>
              <w:spacing w:line="360" w:lineRule="auto"/>
              <w:jc w:val="center"/>
              <w:rPr>
                <w:rFonts w:ascii="楷体" w:hAnsi="楷体" w:eastAsia="楷体" w:cs="宋体"/>
                <w:color w:val="auto"/>
                <w:kern w:val="0"/>
                <w:sz w:val="24"/>
                <w:highlight w:val="none"/>
              </w:rPr>
            </w:pPr>
          </w:p>
        </w:tc>
      </w:tr>
      <w:tr w14:paraId="6F74FFD4">
        <w:trPr>
          <w:trHeight w:val="285" w:hRule="atLeast"/>
        </w:trPr>
        <w:tc>
          <w:tcPr>
            <w:tcW w:w="0" w:type="auto"/>
          </w:tcPr>
          <w:p w14:paraId="325F6895">
            <w:pPr>
              <w:spacing w:line="360" w:lineRule="auto"/>
              <w:jc w:val="center"/>
              <w:rPr>
                <w:rFonts w:ascii="楷体" w:hAnsi="楷体" w:eastAsia="楷体" w:cs="宋体"/>
                <w:color w:val="auto"/>
                <w:kern w:val="0"/>
                <w:sz w:val="24"/>
                <w:highlight w:val="none"/>
              </w:rPr>
            </w:pPr>
          </w:p>
        </w:tc>
        <w:tc>
          <w:tcPr>
            <w:tcW w:w="0" w:type="auto"/>
          </w:tcPr>
          <w:p w14:paraId="45769C68">
            <w:pPr>
              <w:spacing w:line="360" w:lineRule="auto"/>
              <w:jc w:val="center"/>
              <w:rPr>
                <w:rFonts w:ascii="楷体" w:hAnsi="楷体" w:eastAsia="楷体" w:cs="宋体"/>
                <w:color w:val="auto"/>
                <w:kern w:val="0"/>
                <w:sz w:val="24"/>
                <w:highlight w:val="none"/>
              </w:rPr>
            </w:pPr>
          </w:p>
        </w:tc>
        <w:tc>
          <w:tcPr>
            <w:tcW w:w="544" w:type="dxa"/>
          </w:tcPr>
          <w:p w14:paraId="20007597">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29F69BC">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确保运行数据的安全性，不对耗材进行“统方”，不向外泄露病人信息。所有涉及医院信息的发布、使用都需要医院认可。</w:t>
            </w:r>
          </w:p>
        </w:tc>
        <w:tc>
          <w:tcPr>
            <w:tcW w:w="0" w:type="auto"/>
          </w:tcPr>
          <w:p w14:paraId="4C63A1FB">
            <w:pPr>
              <w:spacing w:line="360" w:lineRule="auto"/>
              <w:jc w:val="center"/>
              <w:rPr>
                <w:rFonts w:ascii="楷体" w:hAnsi="楷体" w:eastAsia="楷体" w:cs="宋体"/>
                <w:color w:val="auto"/>
                <w:kern w:val="0"/>
                <w:sz w:val="24"/>
                <w:highlight w:val="none"/>
              </w:rPr>
            </w:pPr>
          </w:p>
        </w:tc>
      </w:tr>
      <w:tr w14:paraId="130D1C92">
        <w:trPr>
          <w:trHeight w:val="285" w:hRule="atLeast"/>
        </w:trPr>
        <w:tc>
          <w:tcPr>
            <w:tcW w:w="0" w:type="auto"/>
          </w:tcPr>
          <w:p w14:paraId="3556FE09">
            <w:pPr>
              <w:spacing w:line="360" w:lineRule="auto"/>
              <w:jc w:val="center"/>
              <w:rPr>
                <w:rFonts w:ascii="楷体" w:hAnsi="楷体" w:eastAsia="楷体" w:cs="宋体"/>
                <w:color w:val="auto"/>
                <w:kern w:val="0"/>
                <w:sz w:val="24"/>
                <w:highlight w:val="none"/>
              </w:rPr>
            </w:pPr>
          </w:p>
        </w:tc>
        <w:tc>
          <w:tcPr>
            <w:tcW w:w="0" w:type="auto"/>
          </w:tcPr>
          <w:p w14:paraId="4FAFE6CD">
            <w:pPr>
              <w:spacing w:line="360" w:lineRule="auto"/>
              <w:jc w:val="center"/>
              <w:rPr>
                <w:rFonts w:ascii="楷体" w:hAnsi="楷体" w:eastAsia="楷体" w:cs="宋体"/>
                <w:color w:val="auto"/>
                <w:kern w:val="0"/>
                <w:sz w:val="24"/>
                <w:highlight w:val="none"/>
              </w:rPr>
            </w:pPr>
          </w:p>
        </w:tc>
        <w:tc>
          <w:tcPr>
            <w:tcW w:w="544" w:type="dxa"/>
          </w:tcPr>
          <w:p w14:paraId="711233D2">
            <w:pPr>
              <w:spacing w:line="360" w:lineRule="auto"/>
              <w:jc w:val="center"/>
              <w:rPr>
                <w:rFonts w:ascii="楷体" w:hAnsi="楷体" w:eastAsia="楷体" w:cs="宋体"/>
                <w:color w:val="auto"/>
                <w:kern w:val="0"/>
                <w:sz w:val="24"/>
                <w:highlight w:val="none"/>
              </w:rPr>
            </w:pPr>
          </w:p>
        </w:tc>
        <w:tc>
          <w:tcPr>
            <w:tcW w:w="6977" w:type="dxa"/>
            <w:vAlign w:val="center"/>
          </w:tcPr>
          <w:p w14:paraId="58709FA5">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（七）硬件参数：</w:t>
            </w:r>
            <w:r>
              <w:rPr>
                <w:rFonts w:hint="eastAsia" w:ascii="楷体" w:hAnsi="楷体" w:eastAsia="楷体" w:cs="宋体"/>
                <w:color w:val="auto"/>
                <w:kern w:val="0"/>
                <w:sz w:val="24"/>
                <w:highlight w:val="none"/>
              </w:rPr>
              <w:t>提供本项目专用的核心硬件设备，确保软件系统正常运行。【备注：本部分（即：硬件参数部分）为重点硬件设备参数，具体的配置种类及数量根据中心库、二级库实际规划情况按需提供和调整。】</w:t>
            </w:r>
          </w:p>
        </w:tc>
        <w:tc>
          <w:tcPr>
            <w:tcW w:w="0" w:type="auto"/>
          </w:tcPr>
          <w:p w14:paraId="36AF0540">
            <w:pPr>
              <w:spacing w:line="360" w:lineRule="auto"/>
              <w:jc w:val="center"/>
              <w:rPr>
                <w:rFonts w:ascii="楷体" w:hAnsi="楷体" w:eastAsia="楷体" w:cs="宋体"/>
                <w:color w:val="auto"/>
                <w:kern w:val="0"/>
                <w:sz w:val="24"/>
                <w:highlight w:val="none"/>
              </w:rPr>
            </w:pPr>
          </w:p>
        </w:tc>
      </w:tr>
      <w:tr w14:paraId="0F8E62C2">
        <w:trPr>
          <w:trHeight w:val="285" w:hRule="atLeast"/>
        </w:trPr>
        <w:tc>
          <w:tcPr>
            <w:tcW w:w="0" w:type="auto"/>
          </w:tcPr>
          <w:p w14:paraId="63F5AB4E">
            <w:pPr>
              <w:spacing w:line="360" w:lineRule="auto"/>
              <w:jc w:val="center"/>
              <w:rPr>
                <w:rFonts w:ascii="楷体" w:hAnsi="楷体" w:eastAsia="楷体" w:cs="宋体"/>
                <w:color w:val="auto"/>
                <w:kern w:val="0"/>
                <w:sz w:val="24"/>
                <w:highlight w:val="none"/>
              </w:rPr>
            </w:pPr>
          </w:p>
        </w:tc>
        <w:tc>
          <w:tcPr>
            <w:tcW w:w="0" w:type="auto"/>
          </w:tcPr>
          <w:p w14:paraId="73E3D116">
            <w:pPr>
              <w:spacing w:line="360" w:lineRule="auto"/>
              <w:jc w:val="center"/>
              <w:rPr>
                <w:rFonts w:ascii="楷体" w:hAnsi="楷体" w:eastAsia="楷体" w:cs="宋体"/>
                <w:color w:val="auto"/>
                <w:kern w:val="0"/>
                <w:sz w:val="24"/>
                <w:highlight w:val="none"/>
              </w:rPr>
            </w:pPr>
          </w:p>
        </w:tc>
        <w:tc>
          <w:tcPr>
            <w:tcW w:w="544" w:type="dxa"/>
          </w:tcPr>
          <w:p w14:paraId="65581CFF">
            <w:pPr>
              <w:spacing w:line="360" w:lineRule="auto"/>
              <w:jc w:val="center"/>
              <w:rPr>
                <w:rFonts w:ascii="楷体" w:hAnsi="楷体" w:eastAsia="楷体" w:cs="宋体"/>
                <w:color w:val="auto"/>
                <w:kern w:val="0"/>
                <w:sz w:val="24"/>
                <w:highlight w:val="none"/>
              </w:rPr>
            </w:pPr>
          </w:p>
        </w:tc>
        <w:tc>
          <w:tcPr>
            <w:tcW w:w="6977" w:type="dxa"/>
            <w:vAlign w:val="center"/>
          </w:tcPr>
          <w:p w14:paraId="1BBEF8D3">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1、主服务器</w:t>
            </w:r>
          </w:p>
        </w:tc>
        <w:tc>
          <w:tcPr>
            <w:tcW w:w="0" w:type="auto"/>
          </w:tcPr>
          <w:p w14:paraId="45A79505">
            <w:pPr>
              <w:spacing w:line="360" w:lineRule="auto"/>
              <w:jc w:val="center"/>
              <w:rPr>
                <w:rFonts w:ascii="楷体" w:hAnsi="楷体" w:eastAsia="楷体" w:cs="宋体"/>
                <w:color w:val="auto"/>
                <w:kern w:val="0"/>
                <w:sz w:val="24"/>
                <w:highlight w:val="none"/>
              </w:rPr>
            </w:pPr>
          </w:p>
        </w:tc>
      </w:tr>
      <w:tr w14:paraId="6D33C593">
        <w:trPr>
          <w:trHeight w:val="285" w:hRule="atLeast"/>
        </w:trPr>
        <w:tc>
          <w:tcPr>
            <w:tcW w:w="0" w:type="auto"/>
          </w:tcPr>
          <w:p w14:paraId="28E5BB58">
            <w:pPr>
              <w:spacing w:line="360" w:lineRule="auto"/>
              <w:jc w:val="center"/>
              <w:rPr>
                <w:rFonts w:ascii="楷体" w:hAnsi="楷体" w:eastAsia="楷体" w:cs="宋体"/>
                <w:color w:val="auto"/>
                <w:kern w:val="0"/>
                <w:sz w:val="24"/>
                <w:highlight w:val="none"/>
              </w:rPr>
            </w:pPr>
          </w:p>
        </w:tc>
        <w:tc>
          <w:tcPr>
            <w:tcW w:w="0" w:type="auto"/>
          </w:tcPr>
          <w:p w14:paraId="03FE3E49">
            <w:pPr>
              <w:spacing w:line="360" w:lineRule="auto"/>
              <w:jc w:val="center"/>
              <w:rPr>
                <w:rFonts w:ascii="楷体" w:hAnsi="楷体" w:eastAsia="楷体" w:cs="宋体"/>
                <w:bCs/>
                <w:color w:val="auto"/>
                <w:kern w:val="0"/>
                <w:sz w:val="24"/>
                <w:highlight w:val="none"/>
              </w:rPr>
            </w:pPr>
            <w:r>
              <w:rPr>
                <w:rFonts w:hint="eastAsia" w:ascii="楷体" w:hAnsi="楷体" w:eastAsia="楷体" w:cs="Arial"/>
                <w:bCs/>
                <w:color w:val="auto"/>
                <w:sz w:val="24"/>
                <w:highlight w:val="none"/>
              </w:rPr>
              <w:t>#</w:t>
            </w:r>
          </w:p>
        </w:tc>
        <w:tc>
          <w:tcPr>
            <w:tcW w:w="544" w:type="dxa"/>
          </w:tcPr>
          <w:p w14:paraId="619BD625">
            <w:pPr>
              <w:spacing w:line="360" w:lineRule="auto"/>
              <w:jc w:val="center"/>
              <w:rPr>
                <w:rFonts w:ascii="楷体" w:hAnsi="楷体" w:eastAsia="楷体" w:cs="宋体"/>
                <w:color w:val="auto"/>
                <w:kern w:val="0"/>
                <w:sz w:val="24"/>
                <w:highlight w:val="none"/>
              </w:rPr>
            </w:pPr>
          </w:p>
        </w:tc>
        <w:tc>
          <w:tcPr>
            <w:tcW w:w="6977" w:type="dxa"/>
            <w:vAlign w:val="center"/>
          </w:tcPr>
          <w:p w14:paraId="4E7BF8B0">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提供2台2U机架服务器，原厂导轨套件，单台配置如下：</w:t>
            </w:r>
          </w:p>
        </w:tc>
        <w:tc>
          <w:tcPr>
            <w:tcW w:w="0" w:type="auto"/>
          </w:tcPr>
          <w:p w14:paraId="2F3E7FFD">
            <w:pPr>
              <w:spacing w:line="360" w:lineRule="auto"/>
              <w:jc w:val="center"/>
              <w:rPr>
                <w:rFonts w:ascii="楷体" w:hAnsi="楷体" w:eastAsia="楷体" w:cs="宋体"/>
                <w:color w:val="auto"/>
                <w:kern w:val="0"/>
                <w:sz w:val="24"/>
                <w:highlight w:val="none"/>
              </w:rPr>
            </w:pPr>
          </w:p>
        </w:tc>
      </w:tr>
      <w:tr w14:paraId="07FC3F58">
        <w:trPr>
          <w:trHeight w:val="285" w:hRule="atLeast"/>
        </w:trPr>
        <w:tc>
          <w:tcPr>
            <w:tcW w:w="0" w:type="auto"/>
          </w:tcPr>
          <w:p w14:paraId="2CA0EBDB">
            <w:pPr>
              <w:spacing w:line="360" w:lineRule="auto"/>
              <w:jc w:val="center"/>
              <w:rPr>
                <w:rFonts w:ascii="楷体" w:hAnsi="楷体" w:eastAsia="楷体" w:cs="宋体"/>
                <w:color w:val="auto"/>
                <w:kern w:val="0"/>
                <w:sz w:val="24"/>
                <w:highlight w:val="none"/>
              </w:rPr>
            </w:pPr>
          </w:p>
        </w:tc>
        <w:tc>
          <w:tcPr>
            <w:tcW w:w="0" w:type="auto"/>
          </w:tcPr>
          <w:p w14:paraId="22040932">
            <w:pPr>
              <w:spacing w:line="360" w:lineRule="auto"/>
              <w:jc w:val="center"/>
              <w:rPr>
                <w:rFonts w:ascii="楷体" w:hAnsi="楷体" w:eastAsia="楷体" w:cs="宋体"/>
                <w:bCs/>
                <w:color w:val="auto"/>
                <w:kern w:val="0"/>
                <w:sz w:val="24"/>
                <w:highlight w:val="none"/>
              </w:rPr>
            </w:pPr>
            <w:r>
              <w:rPr>
                <w:rFonts w:hint="eastAsia" w:ascii="楷体" w:hAnsi="楷体" w:eastAsia="楷体" w:cs="Arial"/>
                <w:bCs/>
                <w:color w:val="auto"/>
                <w:sz w:val="24"/>
                <w:highlight w:val="none"/>
              </w:rPr>
              <w:t>#</w:t>
            </w:r>
          </w:p>
        </w:tc>
        <w:tc>
          <w:tcPr>
            <w:tcW w:w="544" w:type="dxa"/>
          </w:tcPr>
          <w:p w14:paraId="4E346E65">
            <w:pPr>
              <w:spacing w:line="360" w:lineRule="auto"/>
              <w:jc w:val="center"/>
              <w:rPr>
                <w:rFonts w:ascii="楷体" w:hAnsi="楷体" w:eastAsia="楷体" w:cs="宋体"/>
                <w:color w:val="auto"/>
                <w:kern w:val="0"/>
                <w:sz w:val="24"/>
                <w:highlight w:val="none"/>
              </w:rPr>
            </w:pPr>
          </w:p>
        </w:tc>
        <w:tc>
          <w:tcPr>
            <w:tcW w:w="6977" w:type="dxa"/>
            <w:vAlign w:val="center"/>
          </w:tcPr>
          <w:p w14:paraId="49423A09">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（1）配置2个CPU，主频≥2.2GHz,核数≥12核,≥512GB RDIMM, 3200MT/s</w:t>
            </w:r>
          </w:p>
        </w:tc>
        <w:tc>
          <w:tcPr>
            <w:tcW w:w="0" w:type="auto"/>
          </w:tcPr>
          <w:p w14:paraId="580BBEEB">
            <w:pPr>
              <w:spacing w:line="360" w:lineRule="auto"/>
              <w:jc w:val="center"/>
              <w:rPr>
                <w:rFonts w:ascii="楷体" w:hAnsi="楷体" w:eastAsia="楷体" w:cs="宋体"/>
                <w:color w:val="auto"/>
                <w:kern w:val="0"/>
                <w:sz w:val="24"/>
                <w:highlight w:val="none"/>
              </w:rPr>
            </w:pPr>
          </w:p>
        </w:tc>
      </w:tr>
      <w:tr w14:paraId="3AA9114F">
        <w:trPr>
          <w:trHeight w:val="285" w:hRule="atLeast"/>
        </w:trPr>
        <w:tc>
          <w:tcPr>
            <w:tcW w:w="0" w:type="auto"/>
          </w:tcPr>
          <w:p w14:paraId="124F6F08">
            <w:pPr>
              <w:spacing w:line="360" w:lineRule="auto"/>
              <w:jc w:val="center"/>
              <w:rPr>
                <w:rFonts w:ascii="楷体" w:hAnsi="楷体" w:eastAsia="楷体" w:cs="宋体"/>
                <w:color w:val="auto"/>
                <w:kern w:val="0"/>
                <w:sz w:val="24"/>
                <w:highlight w:val="none"/>
              </w:rPr>
            </w:pPr>
          </w:p>
        </w:tc>
        <w:tc>
          <w:tcPr>
            <w:tcW w:w="0" w:type="auto"/>
          </w:tcPr>
          <w:p w14:paraId="4E6BE7B3">
            <w:pPr>
              <w:spacing w:line="360" w:lineRule="auto"/>
              <w:jc w:val="center"/>
              <w:rPr>
                <w:rFonts w:ascii="楷体" w:hAnsi="楷体" w:eastAsia="楷体" w:cs="宋体"/>
                <w:bCs/>
                <w:color w:val="auto"/>
                <w:kern w:val="0"/>
                <w:sz w:val="24"/>
                <w:highlight w:val="none"/>
              </w:rPr>
            </w:pPr>
            <w:r>
              <w:rPr>
                <w:rFonts w:hint="eastAsia" w:ascii="楷体" w:hAnsi="楷体" w:eastAsia="楷体" w:cs="Arial"/>
                <w:bCs/>
                <w:color w:val="auto"/>
                <w:sz w:val="24"/>
                <w:highlight w:val="none"/>
              </w:rPr>
              <w:t>#</w:t>
            </w:r>
          </w:p>
        </w:tc>
        <w:tc>
          <w:tcPr>
            <w:tcW w:w="544" w:type="dxa"/>
          </w:tcPr>
          <w:p w14:paraId="39FC2AE3">
            <w:pPr>
              <w:spacing w:line="360" w:lineRule="auto"/>
              <w:jc w:val="center"/>
              <w:rPr>
                <w:rFonts w:ascii="楷体" w:hAnsi="楷体" w:eastAsia="楷体" w:cs="宋体"/>
                <w:color w:val="auto"/>
                <w:kern w:val="0"/>
                <w:sz w:val="24"/>
                <w:highlight w:val="none"/>
              </w:rPr>
            </w:pPr>
          </w:p>
        </w:tc>
        <w:tc>
          <w:tcPr>
            <w:tcW w:w="6977" w:type="dxa"/>
            <w:vAlign w:val="center"/>
          </w:tcPr>
          <w:p w14:paraId="71146042">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（2）实配硬盘 ≥2*600GB 12G SAS 10K 2.5 寸 HDD 通用硬盘</w:t>
            </w:r>
          </w:p>
        </w:tc>
        <w:tc>
          <w:tcPr>
            <w:tcW w:w="0" w:type="auto"/>
          </w:tcPr>
          <w:p w14:paraId="513AC80C">
            <w:pPr>
              <w:spacing w:line="360" w:lineRule="auto"/>
              <w:jc w:val="center"/>
              <w:rPr>
                <w:rFonts w:ascii="楷体" w:hAnsi="楷体" w:eastAsia="楷体" w:cs="宋体"/>
                <w:color w:val="auto"/>
                <w:kern w:val="0"/>
                <w:sz w:val="24"/>
                <w:highlight w:val="none"/>
              </w:rPr>
            </w:pPr>
          </w:p>
        </w:tc>
      </w:tr>
      <w:tr w14:paraId="6D4712E7">
        <w:trPr>
          <w:trHeight w:val="285" w:hRule="atLeast"/>
        </w:trPr>
        <w:tc>
          <w:tcPr>
            <w:tcW w:w="0" w:type="auto"/>
          </w:tcPr>
          <w:p w14:paraId="20573B7C">
            <w:pPr>
              <w:spacing w:line="360" w:lineRule="auto"/>
              <w:jc w:val="center"/>
              <w:rPr>
                <w:rFonts w:ascii="楷体" w:hAnsi="楷体" w:eastAsia="楷体" w:cs="宋体"/>
                <w:color w:val="auto"/>
                <w:kern w:val="0"/>
                <w:sz w:val="24"/>
                <w:highlight w:val="none"/>
              </w:rPr>
            </w:pPr>
          </w:p>
        </w:tc>
        <w:tc>
          <w:tcPr>
            <w:tcW w:w="0" w:type="auto"/>
          </w:tcPr>
          <w:p w14:paraId="3156820D">
            <w:pPr>
              <w:spacing w:line="360" w:lineRule="auto"/>
              <w:jc w:val="center"/>
              <w:rPr>
                <w:rFonts w:ascii="楷体" w:hAnsi="楷体" w:eastAsia="楷体" w:cs="宋体"/>
                <w:bCs/>
                <w:color w:val="auto"/>
                <w:kern w:val="0"/>
                <w:sz w:val="24"/>
                <w:highlight w:val="none"/>
              </w:rPr>
            </w:pPr>
            <w:r>
              <w:rPr>
                <w:rFonts w:hint="eastAsia" w:ascii="楷体" w:hAnsi="楷体" w:eastAsia="楷体" w:cs="Arial"/>
                <w:bCs/>
                <w:color w:val="auto"/>
                <w:sz w:val="24"/>
                <w:highlight w:val="none"/>
              </w:rPr>
              <w:t>#</w:t>
            </w:r>
          </w:p>
        </w:tc>
        <w:tc>
          <w:tcPr>
            <w:tcW w:w="544" w:type="dxa"/>
          </w:tcPr>
          <w:p w14:paraId="04B76BDE">
            <w:pPr>
              <w:spacing w:line="360" w:lineRule="auto"/>
              <w:jc w:val="center"/>
              <w:rPr>
                <w:rFonts w:ascii="楷体" w:hAnsi="楷体" w:eastAsia="楷体" w:cs="宋体"/>
                <w:color w:val="auto"/>
                <w:kern w:val="0"/>
                <w:sz w:val="24"/>
                <w:highlight w:val="none"/>
              </w:rPr>
            </w:pPr>
          </w:p>
        </w:tc>
        <w:tc>
          <w:tcPr>
            <w:tcW w:w="6977" w:type="dxa"/>
            <w:vAlign w:val="center"/>
          </w:tcPr>
          <w:p w14:paraId="16EEE5D5">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（3）≥支持RAID 0,1,5,6,10,50,60，带有≥1GB缓存RAID卡</w:t>
            </w:r>
          </w:p>
        </w:tc>
        <w:tc>
          <w:tcPr>
            <w:tcW w:w="0" w:type="auto"/>
          </w:tcPr>
          <w:p w14:paraId="20702174">
            <w:pPr>
              <w:spacing w:line="360" w:lineRule="auto"/>
              <w:jc w:val="center"/>
              <w:rPr>
                <w:rFonts w:ascii="楷体" w:hAnsi="楷体" w:eastAsia="楷体" w:cs="宋体"/>
                <w:color w:val="auto"/>
                <w:kern w:val="0"/>
                <w:sz w:val="24"/>
                <w:highlight w:val="none"/>
              </w:rPr>
            </w:pPr>
          </w:p>
        </w:tc>
      </w:tr>
      <w:tr w14:paraId="2F1A5E8B">
        <w:trPr>
          <w:trHeight w:val="285" w:hRule="atLeast"/>
        </w:trPr>
        <w:tc>
          <w:tcPr>
            <w:tcW w:w="0" w:type="auto"/>
          </w:tcPr>
          <w:p w14:paraId="12BD1053">
            <w:pPr>
              <w:spacing w:line="360" w:lineRule="auto"/>
              <w:jc w:val="center"/>
              <w:rPr>
                <w:rFonts w:ascii="楷体" w:hAnsi="楷体" w:eastAsia="楷体" w:cs="宋体"/>
                <w:color w:val="auto"/>
                <w:kern w:val="0"/>
                <w:sz w:val="24"/>
                <w:highlight w:val="none"/>
              </w:rPr>
            </w:pPr>
          </w:p>
        </w:tc>
        <w:tc>
          <w:tcPr>
            <w:tcW w:w="0" w:type="auto"/>
          </w:tcPr>
          <w:p w14:paraId="53FA9ACF">
            <w:pPr>
              <w:spacing w:line="360" w:lineRule="auto"/>
              <w:jc w:val="center"/>
              <w:rPr>
                <w:rFonts w:ascii="楷体" w:hAnsi="楷体" w:eastAsia="楷体" w:cs="宋体"/>
                <w:bCs/>
                <w:color w:val="auto"/>
                <w:kern w:val="0"/>
                <w:sz w:val="24"/>
                <w:highlight w:val="none"/>
              </w:rPr>
            </w:pPr>
            <w:r>
              <w:rPr>
                <w:rFonts w:hint="eastAsia" w:ascii="楷体" w:hAnsi="楷体" w:eastAsia="楷体" w:cs="Arial"/>
                <w:bCs/>
                <w:color w:val="auto"/>
                <w:sz w:val="24"/>
                <w:highlight w:val="none"/>
              </w:rPr>
              <w:t>#</w:t>
            </w:r>
          </w:p>
        </w:tc>
        <w:tc>
          <w:tcPr>
            <w:tcW w:w="544" w:type="dxa"/>
          </w:tcPr>
          <w:p w14:paraId="2A624D0C">
            <w:pPr>
              <w:spacing w:line="360" w:lineRule="auto"/>
              <w:jc w:val="center"/>
              <w:rPr>
                <w:rFonts w:ascii="楷体" w:hAnsi="楷体" w:eastAsia="楷体" w:cs="宋体"/>
                <w:color w:val="auto"/>
                <w:kern w:val="0"/>
                <w:sz w:val="24"/>
                <w:highlight w:val="none"/>
              </w:rPr>
            </w:pPr>
          </w:p>
        </w:tc>
        <w:tc>
          <w:tcPr>
            <w:tcW w:w="6977" w:type="dxa"/>
            <w:vAlign w:val="center"/>
          </w:tcPr>
          <w:p w14:paraId="24D1F4C8">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（4）网卡：提供≥4 个千兆电口，≥2 个 16Gb端口 HBA卡（含模块），电源≥2</w:t>
            </w:r>
          </w:p>
        </w:tc>
        <w:tc>
          <w:tcPr>
            <w:tcW w:w="0" w:type="auto"/>
          </w:tcPr>
          <w:p w14:paraId="1F5955E5">
            <w:pPr>
              <w:spacing w:line="360" w:lineRule="auto"/>
              <w:jc w:val="center"/>
              <w:rPr>
                <w:rFonts w:ascii="楷体" w:hAnsi="楷体" w:eastAsia="楷体" w:cs="宋体"/>
                <w:color w:val="auto"/>
                <w:kern w:val="0"/>
                <w:sz w:val="24"/>
                <w:highlight w:val="none"/>
              </w:rPr>
            </w:pPr>
          </w:p>
        </w:tc>
      </w:tr>
      <w:tr w14:paraId="04A855BC">
        <w:trPr>
          <w:trHeight w:val="285" w:hRule="atLeast"/>
        </w:trPr>
        <w:tc>
          <w:tcPr>
            <w:tcW w:w="0" w:type="auto"/>
          </w:tcPr>
          <w:p w14:paraId="08A35513">
            <w:pPr>
              <w:spacing w:line="360" w:lineRule="auto"/>
              <w:jc w:val="center"/>
              <w:rPr>
                <w:rFonts w:ascii="楷体" w:hAnsi="楷体" w:eastAsia="楷体" w:cs="宋体"/>
                <w:color w:val="auto"/>
                <w:kern w:val="0"/>
                <w:sz w:val="24"/>
                <w:highlight w:val="none"/>
              </w:rPr>
            </w:pPr>
          </w:p>
        </w:tc>
        <w:tc>
          <w:tcPr>
            <w:tcW w:w="0" w:type="auto"/>
          </w:tcPr>
          <w:p w14:paraId="2085FA69">
            <w:pPr>
              <w:spacing w:line="360" w:lineRule="auto"/>
              <w:jc w:val="center"/>
              <w:rPr>
                <w:rFonts w:ascii="楷体" w:hAnsi="楷体" w:eastAsia="楷体" w:cs="宋体"/>
                <w:bCs/>
                <w:color w:val="auto"/>
                <w:kern w:val="0"/>
                <w:sz w:val="24"/>
                <w:highlight w:val="none"/>
              </w:rPr>
            </w:pPr>
            <w:r>
              <w:rPr>
                <w:rFonts w:hint="eastAsia" w:ascii="楷体" w:hAnsi="楷体" w:eastAsia="楷体" w:cs="Arial"/>
                <w:bCs/>
                <w:color w:val="auto"/>
                <w:sz w:val="24"/>
                <w:highlight w:val="none"/>
              </w:rPr>
              <w:t>#</w:t>
            </w:r>
          </w:p>
        </w:tc>
        <w:tc>
          <w:tcPr>
            <w:tcW w:w="544" w:type="dxa"/>
          </w:tcPr>
          <w:p w14:paraId="386EDA1D">
            <w:pPr>
              <w:spacing w:line="360" w:lineRule="auto"/>
              <w:jc w:val="center"/>
              <w:rPr>
                <w:rFonts w:ascii="楷体" w:hAnsi="楷体" w:eastAsia="楷体" w:cs="宋体"/>
                <w:color w:val="auto"/>
                <w:kern w:val="0"/>
                <w:sz w:val="24"/>
                <w:highlight w:val="none"/>
              </w:rPr>
            </w:pPr>
          </w:p>
        </w:tc>
        <w:tc>
          <w:tcPr>
            <w:tcW w:w="6977" w:type="dxa"/>
            <w:vAlign w:val="center"/>
          </w:tcPr>
          <w:p w14:paraId="7082C451">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（5）为保证业务平台的统一管理与高可用性，供货时需提供能与现有医院信息化综合平台统一管理承诺函。</w:t>
            </w:r>
          </w:p>
        </w:tc>
        <w:tc>
          <w:tcPr>
            <w:tcW w:w="0" w:type="auto"/>
          </w:tcPr>
          <w:p w14:paraId="24BB2FB8">
            <w:pPr>
              <w:spacing w:line="360" w:lineRule="auto"/>
              <w:jc w:val="center"/>
              <w:rPr>
                <w:rFonts w:ascii="楷体" w:hAnsi="楷体" w:eastAsia="楷体" w:cs="宋体"/>
                <w:color w:val="auto"/>
                <w:kern w:val="0"/>
                <w:sz w:val="24"/>
                <w:highlight w:val="none"/>
              </w:rPr>
            </w:pPr>
          </w:p>
        </w:tc>
      </w:tr>
      <w:tr w14:paraId="660A1166">
        <w:trPr>
          <w:trHeight w:val="285" w:hRule="atLeast"/>
        </w:trPr>
        <w:tc>
          <w:tcPr>
            <w:tcW w:w="0" w:type="auto"/>
          </w:tcPr>
          <w:p w14:paraId="0896A051">
            <w:pPr>
              <w:spacing w:line="360" w:lineRule="auto"/>
              <w:jc w:val="center"/>
              <w:rPr>
                <w:rFonts w:ascii="楷体" w:hAnsi="楷体" w:eastAsia="楷体" w:cs="宋体"/>
                <w:color w:val="auto"/>
                <w:kern w:val="0"/>
                <w:sz w:val="24"/>
                <w:highlight w:val="none"/>
              </w:rPr>
            </w:pPr>
          </w:p>
        </w:tc>
        <w:tc>
          <w:tcPr>
            <w:tcW w:w="0" w:type="auto"/>
          </w:tcPr>
          <w:p w14:paraId="6B66DDC5">
            <w:pPr>
              <w:spacing w:line="360" w:lineRule="auto"/>
              <w:jc w:val="center"/>
              <w:rPr>
                <w:rFonts w:ascii="楷体" w:hAnsi="楷体" w:eastAsia="楷体" w:cs="宋体"/>
                <w:color w:val="auto"/>
                <w:kern w:val="0"/>
                <w:sz w:val="24"/>
                <w:highlight w:val="none"/>
              </w:rPr>
            </w:pPr>
          </w:p>
        </w:tc>
        <w:tc>
          <w:tcPr>
            <w:tcW w:w="544" w:type="dxa"/>
          </w:tcPr>
          <w:p w14:paraId="3557A7BD">
            <w:pPr>
              <w:spacing w:line="360" w:lineRule="auto"/>
              <w:jc w:val="center"/>
              <w:rPr>
                <w:rFonts w:ascii="楷体" w:hAnsi="楷体" w:eastAsia="楷体" w:cs="宋体"/>
                <w:color w:val="auto"/>
                <w:kern w:val="0"/>
                <w:sz w:val="24"/>
                <w:highlight w:val="none"/>
              </w:rPr>
            </w:pPr>
          </w:p>
        </w:tc>
        <w:tc>
          <w:tcPr>
            <w:tcW w:w="6977" w:type="dxa"/>
            <w:vAlign w:val="center"/>
          </w:tcPr>
          <w:p w14:paraId="443812E3">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2、光纤交换机扩容</w:t>
            </w:r>
          </w:p>
        </w:tc>
        <w:tc>
          <w:tcPr>
            <w:tcW w:w="0" w:type="auto"/>
          </w:tcPr>
          <w:p w14:paraId="1ACA48CB">
            <w:pPr>
              <w:spacing w:line="360" w:lineRule="auto"/>
              <w:jc w:val="center"/>
              <w:rPr>
                <w:rFonts w:ascii="楷体" w:hAnsi="楷体" w:eastAsia="楷体" w:cs="宋体"/>
                <w:color w:val="auto"/>
                <w:kern w:val="0"/>
                <w:sz w:val="24"/>
                <w:highlight w:val="none"/>
              </w:rPr>
            </w:pPr>
          </w:p>
        </w:tc>
      </w:tr>
      <w:tr w14:paraId="018B0BEE">
        <w:trPr>
          <w:trHeight w:val="285" w:hRule="atLeast"/>
        </w:trPr>
        <w:tc>
          <w:tcPr>
            <w:tcW w:w="0" w:type="auto"/>
          </w:tcPr>
          <w:p w14:paraId="6B1B9D1F">
            <w:pPr>
              <w:spacing w:line="360" w:lineRule="auto"/>
              <w:jc w:val="center"/>
              <w:rPr>
                <w:rFonts w:ascii="楷体" w:hAnsi="楷体" w:eastAsia="楷体" w:cs="宋体"/>
                <w:color w:val="auto"/>
                <w:kern w:val="0"/>
                <w:sz w:val="24"/>
                <w:highlight w:val="none"/>
              </w:rPr>
            </w:pPr>
          </w:p>
        </w:tc>
        <w:tc>
          <w:tcPr>
            <w:tcW w:w="0" w:type="auto"/>
          </w:tcPr>
          <w:p w14:paraId="3253D940">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1B287F09">
            <w:pPr>
              <w:spacing w:line="360" w:lineRule="auto"/>
              <w:jc w:val="center"/>
              <w:rPr>
                <w:rFonts w:ascii="楷体" w:hAnsi="楷体" w:eastAsia="楷体" w:cs="宋体"/>
                <w:color w:val="auto"/>
                <w:kern w:val="0"/>
                <w:sz w:val="24"/>
                <w:highlight w:val="none"/>
              </w:rPr>
            </w:pPr>
          </w:p>
        </w:tc>
        <w:tc>
          <w:tcPr>
            <w:tcW w:w="6977" w:type="dxa"/>
            <w:vAlign w:val="center"/>
          </w:tcPr>
          <w:p w14:paraId="5B4F5FAF">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提供2台光纤交换机各8个端口激活授权。</w:t>
            </w:r>
          </w:p>
        </w:tc>
        <w:tc>
          <w:tcPr>
            <w:tcW w:w="0" w:type="auto"/>
          </w:tcPr>
          <w:p w14:paraId="3D8FC6C9">
            <w:pPr>
              <w:spacing w:line="360" w:lineRule="auto"/>
              <w:jc w:val="center"/>
              <w:rPr>
                <w:rFonts w:ascii="楷体" w:hAnsi="楷体" w:eastAsia="楷体" w:cs="宋体"/>
                <w:color w:val="auto"/>
                <w:kern w:val="0"/>
                <w:sz w:val="24"/>
                <w:highlight w:val="none"/>
              </w:rPr>
            </w:pPr>
          </w:p>
        </w:tc>
      </w:tr>
      <w:tr w14:paraId="39D55A44">
        <w:trPr>
          <w:trHeight w:val="285" w:hRule="atLeast"/>
        </w:trPr>
        <w:tc>
          <w:tcPr>
            <w:tcW w:w="0" w:type="auto"/>
          </w:tcPr>
          <w:p w14:paraId="432C92E7">
            <w:pPr>
              <w:spacing w:line="360" w:lineRule="auto"/>
              <w:jc w:val="center"/>
              <w:rPr>
                <w:rFonts w:ascii="楷体" w:hAnsi="楷体" w:eastAsia="楷体" w:cs="宋体"/>
                <w:color w:val="auto"/>
                <w:kern w:val="0"/>
                <w:sz w:val="24"/>
                <w:highlight w:val="none"/>
              </w:rPr>
            </w:pPr>
          </w:p>
        </w:tc>
        <w:tc>
          <w:tcPr>
            <w:tcW w:w="0" w:type="auto"/>
          </w:tcPr>
          <w:p w14:paraId="4DE30423">
            <w:pPr>
              <w:spacing w:line="360" w:lineRule="auto"/>
              <w:jc w:val="center"/>
              <w:rPr>
                <w:rFonts w:ascii="楷体" w:hAnsi="楷体" w:eastAsia="楷体" w:cs="宋体"/>
                <w:color w:val="auto"/>
                <w:kern w:val="0"/>
                <w:sz w:val="24"/>
                <w:highlight w:val="none"/>
              </w:rPr>
            </w:pPr>
          </w:p>
        </w:tc>
        <w:tc>
          <w:tcPr>
            <w:tcW w:w="544" w:type="dxa"/>
          </w:tcPr>
          <w:p w14:paraId="1426B3B6">
            <w:pPr>
              <w:spacing w:line="360" w:lineRule="auto"/>
              <w:jc w:val="center"/>
              <w:rPr>
                <w:rFonts w:ascii="楷体" w:hAnsi="楷体" w:eastAsia="楷体" w:cs="宋体"/>
                <w:color w:val="auto"/>
                <w:kern w:val="0"/>
                <w:sz w:val="24"/>
                <w:highlight w:val="none"/>
              </w:rPr>
            </w:pPr>
          </w:p>
        </w:tc>
        <w:tc>
          <w:tcPr>
            <w:tcW w:w="6977" w:type="dxa"/>
            <w:vAlign w:val="center"/>
          </w:tcPr>
          <w:p w14:paraId="654FDE7C">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3、扫码一体机（科室库）</w:t>
            </w:r>
          </w:p>
        </w:tc>
        <w:tc>
          <w:tcPr>
            <w:tcW w:w="0" w:type="auto"/>
          </w:tcPr>
          <w:p w14:paraId="20E59F21">
            <w:pPr>
              <w:spacing w:line="360" w:lineRule="auto"/>
              <w:jc w:val="center"/>
              <w:rPr>
                <w:rFonts w:ascii="楷体" w:hAnsi="楷体" w:eastAsia="楷体" w:cs="宋体"/>
                <w:color w:val="auto"/>
                <w:kern w:val="0"/>
                <w:sz w:val="24"/>
                <w:highlight w:val="none"/>
              </w:rPr>
            </w:pPr>
          </w:p>
        </w:tc>
      </w:tr>
      <w:tr w14:paraId="3CDDB004">
        <w:trPr>
          <w:trHeight w:val="285" w:hRule="atLeast"/>
        </w:trPr>
        <w:tc>
          <w:tcPr>
            <w:tcW w:w="0" w:type="auto"/>
          </w:tcPr>
          <w:p w14:paraId="38C7A274">
            <w:pPr>
              <w:spacing w:line="360" w:lineRule="auto"/>
              <w:jc w:val="center"/>
              <w:rPr>
                <w:rFonts w:ascii="楷体" w:hAnsi="楷体" w:eastAsia="楷体" w:cs="宋体"/>
                <w:color w:val="auto"/>
                <w:kern w:val="0"/>
                <w:sz w:val="24"/>
                <w:highlight w:val="none"/>
              </w:rPr>
            </w:pPr>
          </w:p>
        </w:tc>
        <w:tc>
          <w:tcPr>
            <w:tcW w:w="0" w:type="auto"/>
          </w:tcPr>
          <w:p w14:paraId="019CD8CF">
            <w:pPr>
              <w:spacing w:line="360" w:lineRule="auto"/>
              <w:jc w:val="center"/>
              <w:rPr>
                <w:rFonts w:ascii="楷体" w:hAnsi="楷体" w:eastAsia="楷体" w:cs="宋体"/>
                <w:color w:val="auto"/>
                <w:kern w:val="0"/>
                <w:sz w:val="24"/>
                <w:highlight w:val="none"/>
              </w:rPr>
            </w:pPr>
          </w:p>
        </w:tc>
        <w:tc>
          <w:tcPr>
            <w:tcW w:w="544" w:type="dxa"/>
          </w:tcPr>
          <w:p w14:paraId="1CA29889">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F1AD2F5">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≥21.5寸触摸机配置，含单目≥500W摄像头，IC读卡器，4G模块，全码扫描头，内置天线</w:t>
            </w:r>
          </w:p>
        </w:tc>
        <w:tc>
          <w:tcPr>
            <w:tcW w:w="0" w:type="auto"/>
          </w:tcPr>
          <w:p w14:paraId="49A5CE4D">
            <w:pPr>
              <w:spacing w:line="360" w:lineRule="auto"/>
              <w:jc w:val="center"/>
              <w:rPr>
                <w:rFonts w:ascii="楷体" w:hAnsi="楷体" w:eastAsia="楷体" w:cs="宋体"/>
                <w:color w:val="auto"/>
                <w:kern w:val="0"/>
                <w:sz w:val="24"/>
                <w:highlight w:val="none"/>
              </w:rPr>
            </w:pPr>
          </w:p>
        </w:tc>
      </w:tr>
      <w:tr w14:paraId="24708C16">
        <w:trPr>
          <w:trHeight w:val="285" w:hRule="atLeast"/>
        </w:trPr>
        <w:tc>
          <w:tcPr>
            <w:tcW w:w="0" w:type="auto"/>
          </w:tcPr>
          <w:p w14:paraId="1A14CE2F">
            <w:pPr>
              <w:spacing w:line="360" w:lineRule="auto"/>
              <w:jc w:val="center"/>
              <w:rPr>
                <w:rFonts w:ascii="楷体" w:hAnsi="楷体" w:eastAsia="楷体" w:cs="宋体"/>
                <w:color w:val="auto"/>
                <w:kern w:val="0"/>
                <w:sz w:val="24"/>
                <w:highlight w:val="none"/>
              </w:rPr>
            </w:pPr>
          </w:p>
        </w:tc>
        <w:tc>
          <w:tcPr>
            <w:tcW w:w="0" w:type="auto"/>
          </w:tcPr>
          <w:p w14:paraId="08A6F803">
            <w:pPr>
              <w:spacing w:line="360" w:lineRule="auto"/>
              <w:jc w:val="center"/>
              <w:rPr>
                <w:rFonts w:ascii="楷体" w:hAnsi="楷体" w:eastAsia="楷体" w:cs="宋体"/>
                <w:color w:val="auto"/>
                <w:kern w:val="0"/>
                <w:sz w:val="24"/>
                <w:highlight w:val="none"/>
              </w:rPr>
            </w:pPr>
          </w:p>
        </w:tc>
        <w:tc>
          <w:tcPr>
            <w:tcW w:w="544" w:type="dxa"/>
          </w:tcPr>
          <w:p w14:paraId="0CC53F6D">
            <w:pPr>
              <w:spacing w:line="360" w:lineRule="auto"/>
              <w:jc w:val="center"/>
              <w:rPr>
                <w:rFonts w:ascii="楷体" w:hAnsi="楷体" w:eastAsia="楷体" w:cs="宋体"/>
                <w:color w:val="auto"/>
                <w:kern w:val="0"/>
                <w:sz w:val="24"/>
                <w:highlight w:val="none"/>
              </w:rPr>
            </w:pPr>
          </w:p>
        </w:tc>
        <w:tc>
          <w:tcPr>
            <w:tcW w:w="6977" w:type="dxa"/>
            <w:vAlign w:val="center"/>
          </w:tcPr>
          <w:p w14:paraId="6C36ECFF">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4、手持PDA</w:t>
            </w:r>
          </w:p>
        </w:tc>
        <w:tc>
          <w:tcPr>
            <w:tcW w:w="0" w:type="auto"/>
          </w:tcPr>
          <w:p w14:paraId="19E8BE64">
            <w:pPr>
              <w:spacing w:line="360" w:lineRule="auto"/>
              <w:jc w:val="center"/>
              <w:rPr>
                <w:rFonts w:ascii="楷体" w:hAnsi="楷体" w:eastAsia="楷体" w:cs="宋体"/>
                <w:color w:val="auto"/>
                <w:kern w:val="0"/>
                <w:sz w:val="24"/>
                <w:highlight w:val="none"/>
              </w:rPr>
            </w:pPr>
          </w:p>
        </w:tc>
      </w:tr>
      <w:tr w14:paraId="64CA462B">
        <w:trPr>
          <w:trHeight w:val="285" w:hRule="atLeast"/>
        </w:trPr>
        <w:tc>
          <w:tcPr>
            <w:tcW w:w="0" w:type="auto"/>
          </w:tcPr>
          <w:p w14:paraId="02FF2AE7">
            <w:pPr>
              <w:spacing w:line="360" w:lineRule="auto"/>
              <w:jc w:val="center"/>
              <w:rPr>
                <w:rFonts w:ascii="楷体" w:hAnsi="楷体" w:eastAsia="楷体" w:cs="宋体"/>
                <w:color w:val="auto"/>
                <w:kern w:val="0"/>
                <w:sz w:val="24"/>
                <w:highlight w:val="none"/>
              </w:rPr>
            </w:pPr>
          </w:p>
        </w:tc>
        <w:tc>
          <w:tcPr>
            <w:tcW w:w="0" w:type="auto"/>
          </w:tcPr>
          <w:p w14:paraId="6E15B4D1">
            <w:pPr>
              <w:spacing w:line="360" w:lineRule="auto"/>
              <w:jc w:val="center"/>
              <w:rPr>
                <w:rFonts w:ascii="楷体" w:hAnsi="楷体" w:eastAsia="楷体" w:cs="宋体"/>
                <w:color w:val="auto"/>
                <w:kern w:val="0"/>
                <w:sz w:val="24"/>
                <w:highlight w:val="none"/>
              </w:rPr>
            </w:pPr>
          </w:p>
        </w:tc>
        <w:tc>
          <w:tcPr>
            <w:tcW w:w="544" w:type="dxa"/>
          </w:tcPr>
          <w:p w14:paraId="789DACD5">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23933249">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（1）CPU：八核处理器及以上，频率≥2.0GHz </w:t>
            </w:r>
          </w:p>
        </w:tc>
        <w:tc>
          <w:tcPr>
            <w:tcW w:w="0" w:type="auto"/>
          </w:tcPr>
          <w:p w14:paraId="4FD13D92">
            <w:pPr>
              <w:spacing w:line="360" w:lineRule="auto"/>
              <w:jc w:val="center"/>
              <w:rPr>
                <w:rFonts w:ascii="楷体" w:hAnsi="楷体" w:eastAsia="楷体" w:cs="宋体"/>
                <w:color w:val="auto"/>
                <w:kern w:val="0"/>
                <w:sz w:val="24"/>
                <w:highlight w:val="none"/>
              </w:rPr>
            </w:pPr>
          </w:p>
        </w:tc>
      </w:tr>
      <w:tr w14:paraId="38B1C314">
        <w:trPr>
          <w:trHeight w:val="285" w:hRule="atLeast"/>
        </w:trPr>
        <w:tc>
          <w:tcPr>
            <w:tcW w:w="0" w:type="auto"/>
          </w:tcPr>
          <w:p w14:paraId="23A9BFAB">
            <w:pPr>
              <w:spacing w:line="360" w:lineRule="auto"/>
              <w:jc w:val="center"/>
              <w:rPr>
                <w:rFonts w:ascii="楷体" w:hAnsi="楷体" w:eastAsia="楷体" w:cs="宋体"/>
                <w:color w:val="auto"/>
                <w:kern w:val="0"/>
                <w:sz w:val="24"/>
                <w:highlight w:val="none"/>
              </w:rPr>
            </w:pPr>
          </w:p>
        </w:tc>
        <w:tc>
          <w:tcPr>
            <w:tcW w:w="0" w:type="auto"/>
          </w:tcPr>
          <w:p w14:paraId="21E47E0C">
            <w:pPr>
              <w:spacing w:line="360" w:lineRule="auto"/>
              <w:jc w:val="center"/>
              <w:rPr>
                <w:rFonts w:ascii="楷体" w:hAnsi="楷体" w:eastAsia="楷体" w:cs="宋体"/>
                <w:color w:val="auto"/>
                <w:kern w:val="0"/>
                <w:sz w:val="24"/>
                <w:highlight w:val="none"/>
              </w:rPr>
            </w:pPr>
          </w:p>
        </w:tc>
        <w:tc>
          <w:tcPr>
            <w:tcW w:w="544" w:type="dxa"/>
          </w:tcPr>
          <w:p w14:paraId="69A0DA72">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3AB77FA">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（2）存储器 RAM：≥4GB</w:t>
            </w:r>
          </w:p>
        </w:tc>
        <w:tc>
          <w:tcPr>
            <w:tcW w:w="0" w:type="auto"/>
          </w:tcPr>
          <w:p w14:paraId="02A149DC">
            <w:pPr>
              <w:spacing w:line="360" w:lineRule="auto"/>
              <w:jc w:val="center"/>
              <w:rPr>
                <w:rFonts w:ascii="楷体" w:hAnsi="楷体" w:eastAsia="楷体" w:cs="宋体"/>
                <w:color w:val="auto"/>
                <w:kern w:val="0"/>
                <w:sz w:val="24"/>
                <w:highlight w:val="none"/>
              </w:rPr>
            </w:pPr>
          </w:p>
        </w:tc>
      </w:tr>
      <w:tr w14:paraId="1A969B4A">
        <w:trPr>
          <w:trHeight w:val="285" w:hRule="atLeast"/>
        </w:trPr>
        <w:tc>
          <w:tcPr>
            <w:tcW w:w="0" w:type="auto"/>
          </w:tcPr>
          <w:p w14:paraId="104C6286">
            <w:pPr>
              <w:spacing w:line="360" w:lineRule="auto"/>
              <w:jc w:val="center"/>
              <w:rPr>
                <w:rFonts w:ascii="楷体" w:hAnsi="楷体" w:eastAsia="楷体" w:cs="宋体"/>
                <w:color w:val="auto"/>
                <w:kern w:val="0"/>
                <w:sz w:val="24"/>
                <w:highlight w:val="none"/>
              </w:rPr>
            </w:pPr>
          </w:p>
        </w:tc>
        <w:tc>
          <w:tcPr>
            <w:tcW w:w="0" w:type="auto"/>
          </w:tcPr>
          <w:p w14:paraId="5E799538">
            <w:pPr>
              <w:spacing w:line="360" w:lineRule="auto"/>
              <w:jc w:val="center"/>
              <w:rPr>
                <w:rFonts w:ascii="楷体" w:hAnsi="楷体" w:eastAsia="楷体" w:cs="宋体"/>
                <w:color w:val="auto"/>
                <w:kern w:val="0"/>
                <w:sz w:val="24"/>
                <w:highlight w:val="none"/>
              </w:rPr>
            </w:pPr>
          </w:p>
        </w:tc>
        <w:tc>
          <w:tcPr>
            <w:tcW w:w="544" w:type="dxa"/>
          </w:tcPr>
          <w:p w14:paraId="481AD255">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4EB9A2D7">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（3） ROM：≥64GB</w:t>
            </w:r>
          </w:p>
        </w:tc>
        <w:tc>
          <w:tcPr>
            <w:tcW w:w="0" w:type="auto"/>
          </w:tcPr>
          <w:p w14:paraId="785442AB">
            <w:pPr>
              <w:spacing w:line="360" w:lineRule="auto"/>
              <w:jc w:val="center"/>
              <w:rPr>
                <w:rFonts w:ascii="楷体" w:hAnsi="楷体" w:eastAsia="楷体" w:cs="宋体"/>
                <w:color w:val="auto"/>
                <w:kern w:val="0"/>
                <w:sz w:val="24"/>
                <w:highlight w:val="none"/>
              </w:rPr>
            </w:pPr>
          </w:p>
        </w:tc>
      </w:tr>
      <w:tr w14:paraId="1D5C4FA2">
        <w:trPr>
          <w:trHeight w:val="285" w:hRule="atLeast"/>
        </w:trPr>
        <w:tc>
          <w:tcPr>
            <w:tcW w:w="0" w:type="auto"/>
          </w:tcPr>
          <w:p w14:paraId="367AD9A3">
            <w:pPr>
              <w:spacing w:line="360" w:lineRule="auto"/>
              <w:jc w:val="center"/>
              <w:rPr>
                <w:rFonts w:ascii="楷体" w:hAnsi="楷体" w:eastAsia="楷体" w:cs="宋体"/>
                <w:color w:val="auto"/>
                <w:kern w:val="0"/>
                <w:sz w:val="24"/>
                <w:highlight w:val="none"/>
              </w:rPr>
            </w:pPr>
          </w:p>
        </w:tc>
        <w:tc>
          <w:tcPr>
            <w:tcW w:w="0" w:type="auto"/>
          </w:tcPr>
          <w:p w14:paraId="47CAF437">
            <w:pPr>
              <w:spacing w:line="360" w:lineRule="auto"/>
              <w:jc w:val="center"/>
              <w:rPr>
                <w:rFonts w:ascii="楷体" w:hAnsi="楷体" w:eastAsia="楷体" w:cs="宋体"/>
                <w:color w:val="auto"/>
                <w:kern w:val="0"/>
                <w:sz w:val="24"/>
                <w:highlight w:val="none"/>
              </w:rPr>
            </w:pPr>
          </w:p>
        </w:tc>
        <w:tc>
          <w:tcPr>
            <w:tcW w:w="544" w:type="dxa"/>
          </w:tcPr>
          <w:p w14:paraId="66ADB45E">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1E3F3353">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（4）触摸屏 屏幕大小：≥5.5，支持戴手套/带水触摸</w:t>
            </w:r>
          </w:p>
        </w:tc>
        <w:tc>
          <w:tcPr>
            <w:tcW w:w="0" w:type="auto"/>
          </w:tcPr>
          <w:p w14:paraId="6FFE9A4C">
            <w:pPr>
              <w:spacing w:line="360" w:lineRule="auto"/>
              <w:jc w:val="center"/>
              <w:rPr>
                <w:rFonts w:ascii="楷体" w:hAnsi="楷体" w:eastAsia="楷体" w:cs="宋体"/>
                <w:color w:val="auto"/>
                <w:kern w:val="0"/>
                <w:sz w:val="24"/>
                <w:highlight w:val="none"/>
              </w:rPr>
            </w:pPr>
          </w:p>
        </w:tc>
      </w:tr>
      <w:tr w14:paraId="6C5F2836">
        <w:trPr>
          <w:trHeight w:val="285" w:hRule="atLeast"/>
        </w:trPr>
        <w:tc>
          <w:tcPr>
            <w:tcW w:w="0" w:type="auto"/>
          </w:tcPr>
          <w:p w14:paraId="0C8D5038">
            <w:pPr>
              <w:spacing w:line="360" w:lineRule="auto"/>
              <w:jc w:val="center"/>
              <w:rPr>
                <w:rFonts w:ascii="楷体" w:hAnsi="楷体" w:eastAsia="楷体" w:cs="宋体"/>
                <w:color w:val="auto"/>
                <w:kern w:val="0"/>
                <w:sz w:val="24"/>
                <w:highlight w:val="none"/>
              </w:rPr>
            </w:pPr>
          </w:p>
        </w:tc>
        <w:tc>
          <w:tcPr>
            <w:tcW w:w="0" w:type="auto"/>
          </w:tcPr>
          <w:p w14:paraId="4FD65996">
            <w:pPr>
              <w:spacing w:line="360" w:lineRule="auto"/>
              <w:jc w:val="center"/>
              <w:rPr>
                <w:rFonts w:ascii="楷体" w:hAnsi="楷体" w:eastAsia="楷体" w:cs="宋体"/>
                <w:color w:val="auto"/>
                <w:kern w:val="0"/>
                <w:sz w:val="24"/>
                <w:highlight w:val="none"/>
              </w:rPr>
            </w:pPr>
          </w:p>
        </w:tc>
        <w:tc>
          <w:tcPr>
            <w:tcW w:w="544" w:type="dxa"/>
          </w:tcPr>
          <w:p w14:paraId="3642B67F">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6EE9CCF3">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（5）分辨率支持：≥720×1440</w:t>
            </w:r>
          </w:p>
        </w:tc>
        <w:tc>
          <w:tcPr>
            <w:tcW w:w="0" w:type="auto"/>
          </w:tcPr>
          <w:p w14:paraId="15F1661B">
            <w:pPr>
              <w:spacing w:line="360" w:lineRule="auto"/>
              <w:jc w:val="center"/>
              <w:rPr>
                <w:rFonts w:ascii="楷体" w:hAnsi="楷体" w:eastAsia="楷体" w:cs="宋体"/>
                <w:color w:val="auto"/>
                <w:kern w:val="0"/>
                <w:sz w:val="24"/>
                <w:highlight w:val="none"/>
              </w:rPr>
            </w:pPr>
          </w:p>
        </w:tc>
      </w:tr>
      <w:tr w14:paraId="0B93BAB0">
        <w:trPr>
          <w:trHeight w:val="285" w:hRule="atLeast"/>
        </w:trPr>
        <w:tc>
          <w:tcPr>
            <w:tcW w:w="0" w:type="auto"/>
          </w:tcPr>
          <w:p w14:paraId="15771E86">
            <w:pPr>
              <w:spacing w:line="360" w:lineRule="auto"/>
              <w:jc w:val="center"/>
              <w:rPr>
                <w:rFonts w:ascii="楷体" w:hAnsi="楷体" w:eastAsia="楷体" w:cs="宋体"/>
                <w:color w:val="auto"/>
                <w:kern w:val="0"/>
                <w:sz w:val="24"/>
                <w:highlight w:val="none"/>
              </w:rPr>
            </w:pPr>
          </w:p>
        </w:tc>
        <w:tc>
          <w:tcPr>
            <w:tcW w:w="0" w:type="auto"/>
          </w:tcPr>
          <w:p w14:paraId="42A30243">
            <w:pPr>
              <w:spacing w:line="360" w:lineRule="auto"/>
              <w:jc w:val="center"/>
              <w:rPr>
                <w:rFonts w:ascii="楷体" w:hAnsi="楷体" w:eastAsia="楷体" w:cs="宋体"/>
                <w:color w:val="auto"/>
                <w:kern w:val="0"/>
                <w:sz w:val="24"/>
                <w:highlight w:val="none"/>
              </w:rPr>
            </w:pPr>
          </w:p>
        </w:tc>
        <w:tc>
          <w:tcPr>
            <w:tcW w:w="544" w:type="dxa"/>
          </w:tcPr>
          <w:p w14:paraId="534E303C">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D25C988">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（6）电池 5000mAh或以上锂电池</w:t>
            </w:r>
          </w:p>
        </w:tc>
        <w:tc>
          <w:tcPr>
            <w:tcW w:w="0" w:type="auto"/>
          </w:tcPr>
          <w:p w14:paraId="34767EFF">
            <w:pPr>
              <w:spacing w:line="360" w:lineRule="auto"/>
              <w:jc w:val="center"/>
              <w:rPr>
                <w:rFonts w:ascii="楷体" w:hAnsi="楷体" w:eastAsia="楷体" w:cs="宋体"/>
                <w:color w:val="auto"/>
                <w:kern w:val="0"/>
                <w:sz w:val="24"/>
                <w:highlight w:val="none"/>
              </w:rPr>
            </w:pPr>
          </w:p>
        </w:tc>
      </w:tr>
      <w:tr w14:paraId="25C1A90E">
        <w:trPr>
          <w:trHeight w:val="285" w:hRule="atLeast"/>
        </w:trPr>
        <w:tc>
          <w:tcPr>
            <w:tcW w:w="0" w:type="auto"/>
          </w:tcPr>
          <w:p w14:paraId="4C5F9E64">
            <w:pPr>
              <w:spacing w:line="360" w:lineRule="auto"/>
              <w:jc w:val="center"/>
              <w:rPr>
                <w:rFonts w:ascii="楷体" w:hAnsi="楷体" w:eastAsia="楷体" w:cs="宋体"/>
                <w:color w:val="auto"/>
                <w:kern w:val="0"/>
                <w:sz w:val="24"/>
                <w:highlight w:val="none"/>
              </w:rPr>
            </w:pPr>
          </w:p>
        </w:tc>
        <w:tc>
          <w:tcPr>
            <w:tcW w:w="0" w:type="auto"/>
          </w:tcPr>
          <w:p w14:paraId="026EF21F">
            <w:pPr>
              <w:spacing w:line="360" w:lineRule="auto"/>
              <w:jc w:val="center"/>
              <w:rPr>
                <w:rFonts w:ascii="楷体" w:hAnsi="楷体" w:eastAsia="楷体" w:cs="宋体"/>
                <w:color w:val="auto"/>
                <w:kern w:val="0"/>
                <w:sz w:val="24"/>
                <w:highlight w:val="none"/>
              </w:rPr>
            </w:pPr>
          </w:p>
        </w:tc>
        <w:tc>
          <w:tcPr>
            <w:tcW w:w="544" w:type="dxa"/>
          </w:tcPr>
          <w:p w14:paraId="0EA32588">
            <w:pPr>
              <w:spacing w:line="360" w:lineRule="auto"/>
              <w:jc w:val="center"/>
              <w:rPr>
                <w:rFonts w:ascii="楷体" w:hAnsi="楷体" w:eastAsia="楷体" w:cs="宋体"/>
                <w:color w:val="auto"/>
                <w:kern w:val="0"/>
                <w:sz w:val="24"/>
                <w:highlight w:val="none"/>
              </w:rPr>
            </w:pPr>
          </w:p>
        </w:tc>
        <w:tc>
          <w:tcPr>
            <w:tcW w:w="6977" w:type="dxa"/>
            <w:vAlign w:val="center"/>
          </w:tcPr>
          <w:p w14:paraId="571FCB76">
            <w:pPr>
              <w:spacing w:line="360" w:lineRule="auto"/>
              <w:jc w:val="left"/>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5、智能柜</w:t>
            </w:r>
            <w:r>
              <w:rPr>
                <w:rFonts w:hint="eastAsia" w:ascii="楷体" w:hAnsi="楷体" w:eastAsia="楷体" w:cs="宋体"/>
                <w:b/>
                <w:bCs/>
                <w:color w:val="auto"/>
                <w:kern w:val="0"/>
                <w:sz w:val="24"/>
                <w:highlight w:val="none"/>
                <w:lang w:eastAsia="zh-CN"/>
              </w:rPr>
              <w:t>（</w:t>
            </w:r>
            <w:r>
              <w:rPr>
                <w:rFonts w:hint="eastAsia" w:ascii="楷体" w:hAnsi="楷体" w:eastAsia="楷体" w:cs="宋体"/>
                <w:b/>
                <w:bCs/>
                <w:color w:val="auto"/>
                <w:kern w:val="0"/>
                <w:sz w:val="24"/>
                <w:highlight w:val="none"/>
                <w:lang w:val="en-US" w:eastAsia="zh-CN"/>
              </w:rPr>
              <w:t>定制</w:t>
            </w:r>
            <w:r>
              <w:rPr>
                <w:rFonts w:hint="eastAsia" w:ascii="楷体" w:hAnsi="楷体" w:eastAsia="楷体" w:cs="宋体"/>
                <w:b/>
                <w:bCs/>
                <w:color w:val="auto"/>
                <w:kern w:val="0"/>
                <w:sz w:val="24"/>
                <w:highlight w:val="none"/>
                <w:lang w:eastAsia="zh-CN"/>
              </w:rPr>
              <w:t>）</w:t>
            </w:r>
          </w:p>
        </w:tc>
        <w:tc>
          <w:tcPr>
            <w:tcW w:w="0" w:type="auto"/>
          </w:tcPr>
          <w:p w14:paraId="3802E60B">
            <w:pPr>
              <w:spacing w:line="360" w:lineRule="auto"/>
              <w:jc w:val="center"/>
              <w:rPr>
                <w:rFonts w:ascii="楷体" w:hAnsi="楷体" w:eastAsia="楷体" w:cs="宋体"/>
                <w:color w:val="auto"/>
                <w:kern w:val="0"/>
                <w:sz w:val="24"/>
                <w:highlight w:val="none"/>
              </w:rPr>
            </w:pPr>
          </w:p>
        </w:tc>
      </w:tr>
      <w:tr w14:paraId="77673E20">
        <w:trPr>
          <w:trHeight w:val="285" w:hRule="atLeast"/>
        </w:trPr>
        <w:tc>
          <w:tcPr>
            <w:tcW w:w="0" w:type="auto"/>
          </w:tcPr>
          <w:p w14:paraId="0CEFC544">
            <w:pPr>
              <w:spacing w:line="360" w:lineRule="auto"/>
              <w:jc w:val="center"/>
              <w:rPr>
                <w:rFonts w:ascii="楷体" w:hAnsi="楷体" w:eastAsia="楷体" w:cs="宋体"/>
                <w:color w:val="auto"/>
                <w:kern w:val="0"/>
                <w:sz w:val="24"/>
                <w:highlight w:val="none"/>
              </w:rPr>
            </w:pPr>
          </w:p>
        </w:tc>
        <w:tc>
          <w:tcPr>
            <w:tcW w:w="0" w:type="auto"/>
          </w:tcPr>
          <w:p w14:paraId="4478F101">
            <w:pPr>
              <w:spacing w:line="360" w:lineRule="auto"/>
              <w:jc w:val="center"/>
              <w:rPr>
                <w:rFonts w:ascii="楷体" w:hAnsi="楷体" w:eastAsia="楷体" w:cs="宋体"/>
                <w:color w:val="auto"/>
                <w:kern w:val="0"/>
                <w:sz w:val="24"/>
                <w:highlight w:val="none"/>
              </w:rPr>
            </w:pPr>
          </w:p>
        </w:tc>
        <w:tc>
          <w:tcPr>
            <w:tcW w:w="544" w:type="dxa"/>
          </w:tcPr>
          <w:p w14:paraId="16EB49E8">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2FB7D4C5">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（1）量身定制：</w:t>
            </w:r>
            <w:r>
              <w:rPr>
                <w:rFonts w:hint="eastAsia" w:ascii="楷体" w:hAnsi="楷体" w:eastAsia="楷体" w:cs="宋体"/>
                <w:color w:val="auto"/>
                <w:kern w:val="0"/>
                <w:sz w:val="24"/>
                <w:highlight w:val="none"/>
                <w:lang w:val="en-US" w:eastAsia="zh-CN"/>
              </w:rPr>
              <w:t>根据现场科室实际情况定制</w:t>
            </w:r>
            <w:r>
              <w:rPr>
                <w:rFonts w:hint="eastAsia" w:ascii="楷体" w:hAnsi="楷体" w:eastAsia="楷体" w:cs="宋体"/>
                <w:color w:val="auto"/>
                <w:kern w:val="0"/>
                <w:sz w:val="24"/>
                <w:highlight w:val="none"/>
              </w:rPr>
              <w:t>；</w:t>
            </w:r>
          </w:p>
        </w:tc>
        <w:tc>
          <w:tcPr>
            <w:tcW w:w="0" w:type="auto"/>
          </w:tcPr>
          <w:p w14:paraId="7FB13844">
            <w:pPr>
              <w:spacing w:line="360" w:lineRule="auto"/>
              <w:jc w:val="center"/>
              <w:rPr>
                <w:rFonts w:ascii="楷体" w:hAnsi="楷体" w:eastAsia="楷体" w:cs="宋体"/>
                <w:color w:val="auto"/>
                <w:kern w:val="0"/>
                <w:sz w:val="24"/>
                <w:highlight w:val="none"/>
              </w:rPr>
            </w:pPr>
          </w:p>
        </w:tc>
      </w:tr>
      <w:tr w14:paraId="722D8A31">
        <w:trPr>
          <w:trHeight w:val="285" w:hRule="atLeast"/>
        </w:trPr>
        <w:tc>
          <w:tcPr>
            <w:tcW w:w="0" w:type="auto"/>
          </w:tcPr>
          <w:p w14:paraId="1856FBE8">
            <w:pPr>
              <w:spacing w:line="360" w:lineRule="auto"/>
              <w:jc w:val="center"/>
              <w:rPr>
                <w:rFonts w:ascii="楷体" w:hAnsi="楷体" w:eastAsia="楷体" w:cs="宋体"/>
                <w:color w:val="auto"/>
                <w:kern w:val="0"/>
                <w:sz w:val="24"/>
                <w:highlight w:val="none"/>
              </w:rPr>
            </w:pPr>
          </w:p>
        </w:tc>
        <w:tc>
          <w:tcPr>
            <w:tcW w:w="0" w:type="auto"/>
          </w:tcPr>
          <w:p w14:paraId="013256C2">
            <w:pPr>
              <w:spacing w:line="360" w:lineRule="auto"/>
              <w:jc w:val="center"/>
              <w:rPr>
                <w:rFonts w:ascii="楷体" w:hAnsi="楷体" w:eastAsia="楷体" w:cs="宋体"/>
                <w:color w:val="auto"/>
                <w:kern w:val="0"/>
                <w:sz w:val="24"/>
                <w:highlight w:val="none"/>
              </w:rPr>
            </w:pPr>
          </w:p>
        </w:tc>
        <w:tc>
          <w:tcPr>
            <w:tcW w:w="544" w:type="dxa"/>
          </w:tcPr>
          <w:p w14:paraId="198CF1E2">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19731038">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（2）RFID频段：超高频，射频识别860-960MHZ；</w:t>
            </w:r>
          </w:p>
        </w:tc>
        <w:tc>
          <w:tcPr>
            <w:tcW w:w="0" w:type="auto"/>
          </w:tcPr>
          <w:p w14:paraId="4A5E8746">
            <w:pPr>
              <w:spacing w:line="360" w:lineRule="auto"/>
              <w:jc w:val="center"/>
              <w:rPr>
                <w:rFonts w:ascii="楷体" w:hAnsi="楷体" w:eastAsia="楷体" w:cs="宋体"/>
                <w:color w:val="auto"/>
                <w:kern w:val="0"/>
                <w:sz w:val="24"/>
                <w:highlight w:val="none"/>
              </w:rPr>
            </w:pPr>
          </w:p>
        </w:tc>
      </w:tr>
      <w:tr w14:paraId="020C916C">
        <w:trPr>
          <w:trHeight w:val="285" w:hRule="atLeast"/>
        </w:trPr>
        <w:tc>
          <w:tcPr>
            <w:tcW w:w="0" w:type="auto"/>
          </w:tcPr>
          <w:p w14:paraId="61135738">
            <w:pPr>
              <w:spacing w:line="360" w:lineRule="auto"/>
              <w:jc w:val="center"/>
              <w:rPr>
                <w:rFonts w:ascii="楷体" w:hAnsi="楷体" w:eastAsia="楷体" w:cs="宋体"/>
                <w:color w:val="auto"/>
                <w:kern w:val="0"/>
                <w:sz w:val="24"/>
                <w:highlight w:val="none"/>
              </w:rPr>
            </w:pPr>
          </w:p>
        </w:tc>
        <w:tc>
          <w:tcPr>
            <w:tcW w:w="0" w:type="auto"/>
          </w:tcPr>
          <w:p w14:paraId="19F1E47F">
            <w:pPr>
              <w:spacing w:line="360" w:lineRule="auto"/>
              <w:jc w:val="center"/>
              <w:rPr>
                <w:rFonts w:ascii="楷体" w:hAnsi="楷体" w:eastAsia="楷体" w:cs="宋体"/>
                <w:color w:val="auto"/>
                <w:kern w:val="0"/>
                <w:sz w:val="24"/>
                <w:highlight w:val="none"/>
              </w:rPr>
            </w:pPr>
          </w:p>
        </w:tc>
        <w:tc>
          <w:tcPr>
            <w:tcW w:w="544" w:type="dxa"/>
          </w:tcPr>
          <w:p w14:paraId="68E13E25">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4DB05192">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（3）权限认证方式：指静脉、IC卡识别、用户名密码、人脸识别（选配）登录方式；支持用户首次进行身份信息采集后，由后台进行统一管理授权，无需多柜体重复采集</w:t>
            </w:r>
          </w:p>
        </w:tc>
        <w:tc>
          <w:tcPr>
            <w:tcW w:w="0" w:type="auto"/>
          </w:tcPr>
          <w:p w14:paraId="38D7DFB0">
            <w:pPr>
              <w:spacing w:line="360" w:lineRule="auto"/>
              <w:jc w:val="center"/>
              <w:rPr>
                <w:rFonts w:ascii="楷体" w:hAnsi="楷体" w:eastAsia="楷体" w:cs="宋体"/>
                <w:color w:val="auto"/>
                <w:kern w:val="0"/>
                <w:sz w:val="24"/>
                <w:highlight w:val="none"/>
              </w:rPr>
            </w:pPr>
          </w:p>
        </w:tc>
      </w:tr>
      <w:tr w14:paraId="48561FBD">
        <w:trPr>
          <w:trHeight w:val="285" w:hRule="atLeast"/>
        </w:trPr>
        <w:tc>
          <w:tcPr>
            <w:tcW w:w="0" w:type="auto"/>
          </w:tcPr>
          <w:p w14:paraId="489B061A">
            <w:pPr>
              <w:spacing w:line="360" w:lineRule="auto"/>
              <w:jc w:val="center"/>
              <w:rPr>
                <w:rFonts w:ascii="楷体" w:hAnsi="楷体" w:eastAsia="楷体" w:cs="宋体"/>
                <w:color w:val="auto"/>
                <w:kern w:val="0"/>
                <w:sz w:val="24"/>
                <w:highlight w:val="none"/>
              </w:rPr>
            </w:pPr>
          </w:p>
        </w:tc>
        <w:tc>
          <w:tcPr>
            <w:tcW w:w="0" w:type="auto"/>
          </w:tcPr>
          <w:p w14:paraId="388766E0">
            <w:pPr>
              <w:spacing w:line="360" w:lineRule="auto"/>
              <w:jc w:val="center"/>
              <w:rPr>
                <w:rFonts w:ascii="楷体" w:hAnsi="楷体" w:eastAsia="楷体" w:cs="宋体"/>
                <w:color w:val="auto"/>
                <w:kern w:val="0"/>
                <w:sz w:val="24"/>
                <w:highlight w:val="none"/>
              </w:rPr>
            </w:pPr>
          </w:p>
        </w:tc>
        <w:tc>
          <w:tcPr>
            <w:tcW w:w="544" w:type="dxa"/>
          </w:tcPr>
          <w:p w14:paraId="78974E59">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F2FB5F2">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（4）工控配置：运行内存≥4G；内部存储≥32G，分辨率为≥1024*768，显示设备与柜门集成，无单独显示区域浪费存储空间；</w:t>
            </w:r>
          </w:p>
        </w:tc>
        <w:tc>
          <w:tcPr>
            <w:tcW w:w="0" w:type="auto"/>
          </w:tcPr>
          <w:p w14:paraId="2017A4B1">
            <w:pPr>
              <w:spacing w:line="360" w:lineRule="auto"/>
              <w:jc w:val="center"/>
              <w:rPr>
                <w:rFonts w:ascii="楷体" w:hAnsi="楷体" w:eastAsia="楷体" w:cs="宋体"/>
                <w:color w:val="auto"/>
                <w:kern w:val="0"/>
                <w:sz w:val="24"/>
                <w:highlight w:val="none"/>
              </w:rPr>
            </w:pPr>
          </w:p>
        </w:tc>
      </w:tr>
      <w:tr w14:paraId="38F0F887">
        <w:trPr>
          <w:trHeight w:val="285" w:hRule="atLeast"/>
        </w:trPr>
        <w:tc>
          <w:tcPr>
            <w:tcW w:w="0" w:type="auto"/>
          </w:tcPr>
          <w:p w14:paraId="0C08A9F6">
            <w:pPr>
              <w:spacing w:line="360" w:lineRule="auto"/>
              <w:jc w:val="center"/>
              <w:rPr>
                <w:rFonts w:ascii="楷体" w:hAnsi="楷体" w:eastAsia="楷体" w:cs="宋体"/>
                <w:color w:val="auto"/>
                <w:kern w:val="0"/>
                <w:sz w:val="24"/>
                <w:highlight w:val="none"/>
              </w:rPr>
            </w:pPr>
          </w:p>
        </w:tc>
        <w:tc>
          <w:tcPr>
            <w:tcW w:w="0" w:type="auto"/>
          </w:tcPr>
          <w:p w14:paraId="72D41ED1">
            <w:pPr>
              <w:spacing w:line="360" w:lineRule="auto"/>
              <w:jc w:val="center"/>
              <w:rPr>
                <w:rFonts w:ascii="楷体" w:hAnsi="楷体" w:eastAsia="楷体" w:cs="宋体"/>
                <w:color w:val="auto"/>
                <w:kern w:val="0"/>
                <w:sz w:val="24"/>
                <w:highlight w:val="none"/>
              </w:rPr>
            </w:pPr>
          </w:p>
        </w:tc>
        <w:tc>
          <w:tcPr>
            <w:tcW w:w="544" w:type="dxa"/>
          </w:tcPr>
          <w:p w14:paraId="3E7DD4BD">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4C9C46DA">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（5）视频监控：提供高清监控摄像头24h不间断监控，支持红外夜视功能；支持人体感应动态存储功能；至少可查看40天视频录像；</w:t>
            </w:r>
          </w:p>
        </w:tc>
        <w:tc>
          <w:tcPr>
            <w:tcW w:w="0" w:type="auto"/>
          </w:tcPr>
          <w:p w14:paraId="36D7EFC9">
            <w:pPr>
              <w:spacing w:line="360" w:lineRule="auto"/>
              <w:jc w:val="center"/>
              <w:rPr>
                <w:rFonts w:ascii="楷体" w:hAnsi="楷体" w:eastAsia="楷体" w:cs="宋体"/>
                <w:color w:val="auto"/>
                <w:kern w:val="0"/>
                <w:sz w:val="24"/>
                <w:highlight w:val="none"/>
              </w:rPr>
            </w:pPr>
          </w:p>
        </w:tc>
      </w:tr>
      <w:tr w14:paraId="34C8B345">
        <w:trPr>
          <w:trHeight w:val="285" w:hRule="atLeast"/>
        </w:trPr>
        <w:tc>
          <w:tcPr>
            <w:tcW w:w="0" w:type="auto"/>
          </w:tcPr>
          <w:p w14:paraId="07C8A3BF">
            <w:pPr>
              <w:spacing w:line="360" w:lineRule="auto"/>
              <w:jc w:val="center"/>
              <w:rPr>
                <w:rFonts w:ascii="楷体" w:hAnsi="楷体" w:eastAsia="楷体" w:cs="宋体"/>
                <w:color w:val="auto"/>
                <w:kern w:val="0"/>
                <w:sz w:val="24"/>
                <w:highlight w:val="none"/>
              </w:rPr>
            </w:pPr>
          </w:p>
        </w:tc>
        <w:tc>
          <w:tcPr>
            <w:tcW w:w="0" w:type="auto"/>
          </w:tcPr>
          <w:p w14:paraId="220A4DAF">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45DBB16D">
            <w:pPr>
              <w:spacing w:line="360" w:lineRule="auto"/>
              <w:jc w:val="center"/>
              <w:rPr>
                <w:rFonts w:ascii="楷体" w:hAnsi="楷体" w:eastAsia="楷体" w:cs="宋体"/>
                <w:color w:val="auto"/>
                <w:kern w:val="0"/>
                <w:sz w:val="24"/>
                <w:highlight w:val="none"/>
              </w:rPr>
            </w:pPr>
          </w:p>
        </w:tc>
        <w:tc>
          <w:tcPr>
            <w:tcW w:w="6977" w:type="dxa"/>
            <w:vAlign w:val="center"/>
          </w:tcPr>
          <w:p w14:paraId="454D038B">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（6）智能补货：可以根据智能补货数据模型，实时监测柜体内库存，可以实现智能补货功能</w:t>
            </w:r>
            <w:r>
              <w:rPr>
                <w:rFonts w:hint="eastAsia" w:ascii="楷体" w:hAnsi="楷体" w:eastAsia="楷体" w:cs="宋体"/>
                <w:color w:val="auto"/>
                <w:kern w:val="0"/>
                <w:sz w:val="24"/>
                <w:highlight w:val="none"/>
                <w:lang w:eastAsia="zh-CN"/>
              </w:rPr>
              <w:t>，</w:t>
            </w:r>
            <w:r>
              <w:rPr>
                <w:rFonts w:hint="eastAsia" w:ascii="楷体" w:hAnsi="楷体" w:eastAsia="楷体" w:cs="宋体"/>
                <w:color w:val="auto"/>
                <w:kern w:val="0"/>
                <w:sz w:val="24"/>
                <w:highlight w:val="none"/>
                <w:lang w:val="en-US" w:eastAsia="zh-CN"/>
              </w:rPr>
              <w:t>提供系统截图</w:t>
            </w:r>
            <w:r>
              <w:rPr>
                <w:rFonts w:hint="eastAsia" w:ascii="楷体" w:hAnsi="楷体" w:eastAsia="楷体" w:cs="宋体"/>
                <w:color w:val="auto"/>
                <w:kern w:val="0"/>
                <w:sz w:val="24"/>
                <w:highlight w:val="none"/>
              </w:rPr>
              <w:t>；</w:t>
            </w:r>
          </w:p>
        </w:tc>
        <w:tc>
          <w:tcPr>
            <w:tcW w:w="0" w:type="auto"/>
          </w:tcPr>
          <w:p w14:paraId="1D0661D3">
            <w:pPr>
              <w:spacing w:line="360" w:lineRule="auto"/>
              <w:jc w:val="center"/>
              <w:rPr>
                <w:rFonts w:ascii="楷体" w:hAnsi="楷体" w:eastAsia="楷体" w:cs="宋体"/>
                <w:color w:val="auto"/>
                <w:kern w:val="0"/>
                <w:sz w:val="24"/>
                <w:highlight w:val="none"/>
              </w:rPr>
            </w:pPr>
          </w:p>
        </w:tc>
      </w:tr>
      <w:tr w14:paraId="3E12294C">
        <w:trPr>
          <w:trHeight w:val="285" w:hRule="atLeast"/>
        </w:trPr>
        <w:tc>
          <w:tcPr>
            <w:tcW w:w="0" w:type="auto"/>
          </w:tcPr>
          <w:p w14:paraId="1AF07F58">
            <w:pPr>
              <w:spacing w:line="360" w:lineRule="auto"/>
              <w:jc w:val="center"/>
              <w:rPr>
                <w:rFonts w:ascii="楷体" w:hAnsi="楷体" w:eastAsia="楷体" w:cs="宋体"/>
                <w:color w:val="auto"/>
                <w:kern w:val="0"/>
                <w:sz w:val="24"/>
                <w:highlight w:val="none"/>
              </w:rPr>
            </w:pPr>
          </w:p>
        </w:tc>
        <w:tc>
          <w:tcPr>
            <w:tcW w:w="0" w:type="auto"/>
          </w:tcPr>
          <w:p w14:paraId="3A00CBA3">
            <w:pPr>
              <w:spacing w:line="360" w:lineRule="auto"/>
              <w:jc w:val="center"/>
              <w:rPr>
                <w:rFonts w:ascii="楷体" w:hAnsi="楷体" w:eastAsia="楷体" w:cs="宋体"/>
                <w:color w:val="auto"/>
                <w:kern w:val="0"/>
                <w:sz w:val="24"/>
                <w:highlight w:val="none"/>
              </w:rPr>
            </w:pPr>
          </w:p>
        </w:tc>
        <w:tc>
          <w:tcPr>
            <w:tcW w:w="544" w:type="dxa"/>
          </w:tcPr>
          <w:p w14:paraId="0E063C56">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FA11ECE">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（7）智能存取：界面上展示用户本次的存取信息，方便进行核对；</w:t>
            </w:r>
          </w:p>
        </w:tc>
        <w:tc>
          <w:tcPr>
            <w:tcW w:w="0" w:type="auto"/>
          </w:tcPr>
          <w:p w14:paraId="11DF0825">
            <w:pPr>
              <w:spacing w:line="360" w:lineRule="auto"/>
              <w:jc w:val="center"/>
              <w:rPr>
                <w:rFonts w:ascii="楷体" w:hAnsi="楷体" w:eastAsia="楷体" w:cs="宋体"/>
                <w:color w:val="auto"/>
                <w:kern w:val="0"/>
                <w:sz w:val="24"/>
                <w:highlight w:val="none"/>
              </w:rPr>
            </w:pPr>
          </w:p>
        </w:tc>
      </w:tr>
      <w:tr w14:paraId="30BF3388">
        <w:trPr>
          <w:trHeight w:val="285" w:hRule="atLeast"/>
        </w:trPr>
        <w:tc>
          <w:tcPr>
            <w:tcW w:w="0" w:type="auto"/>
          </w:tcPr>
          <w:p w14:paraId="7AF1EE07">
            <w:pPr>
              <w:spacing w:line="360" w:lineRule="auto"/>
              <w:jc w:val="center"/>
              <w:rPr>
                <w:rFonts w:ascii="楷体" w:hAnsi="楷体" w:eastAsia="楷体" w:cs="宋体"/>
                <w:color w:val="auto"/>
                <w:kern w:val="0"/>
                <w:sz w:val="24"/>
                <w:highlight w:val="none"/>
              </w:rPr>
            </w:pPr>
          </w:p>
        </w:tc>
        <w:tc>
          <w:tcPr>
            <w:tcW w:w="0" w:type="auto"/>
          </w:tcPr>
          <w:p w14:paraId="61FA6030">
            <w:pPr>
              <w:spacing w:line="360" w:lineRule="auto"/>
              <w:jc w:val="center"/>
              <w:rPr>
                <w:rFonts w:ascii="楷体" w:hAnsi="楷体" w:eastAsia="楷体" w:cs="宋体"/>
                <w:color w:val="auto"/>
                <w:kern w:val="0"/>
                <w:sz w:val="24"/>
                <w:highlight w:val="none"/>
              </w:rPr>
            </w:pPr>
          </w:p>
        </w:tc>
        <w:tc>
          <w:tcPr>
            <w:tcW w:w="544" w:type="dxa"/>
          </w:tcPr>
          <w:p w14:paraId="3F29CE86">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34C14D6">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（8）库存查询：统计柜内所有耗材信息，方便用户进行查询核对、支持耗材批量读取，批量领用、归还；</w:t>
            </w:r>
          </w:p>
        </w:tc>
        <w:tc>
          <w:tcPr>
            <w:tcW w:w="0" w:type="auto"/>
          </w:tcPr>
          <w:p w14:paraId="49CEE3A3">
            <w:pPr>
              <w:spacing w:line="360" w:lineRule="auto"/>
              <w:jc w:val="center"/>
              <w:rPr>
                <w:rFonts w:ascii="楷体" w:hAnsi="楷体" w:eastAsia="楷体" w:cs="宋体"/>
                <w:color w:val="auto"/>
                <w:kern w:val="0"/>
                <w:sz w:val="24"/>
                <w:highlight w:val="none"/>
              </w:rPr>
            </w:pPr>
          </w:p>
        </w:tc>
      </w:tr>
      <w:tr w14:paraId="7F62F8BA">
        <w:trPr>
          <w:trHeight w:val="285" w:hRule="atLeast"/>
        </w:trPr>
        <w:tc>
          <w:tcPr>
            <w:tcW w:w="0" w:type="auto"/>
          </w:tcPr>
          <w:p w14:paraId="20D1459E">
            <w:pPr>
              <w:spacing w:line="360" w:lineRule="auto"/>
              <w:jc w:val="center"/>
              <w:rPr>
                <w:rFonts w:ascii="楷体" w:hAnsi="楷体" w:eastAsia="楷体" w:cs="宋体"/>
                <w:color w:val="auto"/>
                <w:kern w:val="0"/>
                <w:sz w:val="24"/>
                <w:highlight w:val="none"/>
              </w:rPr>
            </w:pPr>
          </w:p>
        </w:tc>
        <w:tc>
          <w:tcPr>
            <w:tcW w:w="0" w:type="auto"/>
          </w:tcPr>
          <w:p w14:paraId="64F41479">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0B7C3B04">
            <w:pPr>
              <w:spacing w:line="360" w:lineRule="auto"/>
              <w:jc w:val="center"/>
              <w:rPr>
                <w:rFonts w:ascii="楷体" w:hAnsi="楷体" w:eastAsia="楷体" w:cs="宋体"/>
                <w:color w:val="auto"/>
                <w:kern w:val="0"/>
                <w:sz w:val="24"/>
                <w:highlight w:val="none"/>
              </w:rPr>
            </w:pPr>
          </w:p>
        </w:tc>
        <w:tc>
          <w:tcPr>
            <w:tcW w:w="6977" w:type="dxa"/>
            <w:vAlign w:val="center"/>
          </w:tcPr>
          <w:p w14:paraId="3D87D08F">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（9）防丢</w:t>
            </w:r>
            <w:r>
              <w:rPr>
                <w:rFonts w:hint="eastAsia" w:ascii="楷体" w:hAnsi="楷体" w:eastAsia="楷体" w:cs="宋体"/>
                <w:color w:val="auto"/>
                <w:kern w:val="0"/>
                <w:sz w:val="24"/>
                <w:highlight w:val="none"/>
                <w:lang w:val="en-US" w:eastAsia="zh-CN"/>
              </w:rPr>
              <w:t>预</w:t>
            </w:r>
            <w:r>
              <w:rPr>
                <w:rFonts w:hint="eastAsia" w:ascii="楷体" w:hAnsi="楷体" w:eastAsia="楷体" w:cs="宋体"/>
                <w:color w:val="auto"/>
                <w:kern w:val="0"/>
                <w:sz w:val="24"/>
                <w:highlight w:val="none"/>
              </w:rPr>
              <w:t>警：用户取出耗材后，若在规定时间内未使用且未放回智能</w:t>
            </w:r>
            <w:r>
              <w:rPr>
                <w:rFonts w:hint="eastAsia" w:ascii="楷体" w:hAnsi="楷体" w:eastAsia="楷体" w:cs="宋体"/>
                <w:color w:val="auto"/>
                <w:kern w:val="0"/>
                <w:sz w:val="24"/>
                <w:highlight w:val="none"/>
                <w:lang w:val="en-US" w:eastAsia="zh-CN"/>
              </w:rPr>
              <w:t>柜</w:t>
            </w:r>
            <w:r>
              <w:rPr>
                <w:rFonts w:hint="eastAsia" w:ascii="楷体" w:hAnsi="楷体" w:eastAsia="楷体" w:cs="宋体"/>
                <w:color w:val="auto"/>
                <w:kern w:val="0"/>
                <w:sz w:val="24"/>
                <w:highlight w:val="none"/>
              </w:rPr>
              <w:t>中，系统自动通过“防丢</w:t>
            </w:r>
            <w:r>
              <w:rPr>
                <w:rFonts w:hint="eastAsia" w:ascii="楷体" w:hAnsi="楷体" w:eastAsia="楷体" w:cs="宋体"/>
                <w:color w:val="auto"/>
                <w:kern w:val="0"/>
                <w:sz w:val="24"/>
                <w:highlight w:val="none"/>
                <w:lang w:val="en-US" w:eastAsia="zh-CN"/>
              </w:rPr>
              <w:t>预</w:t>
            </w:r>
            <w:r>
              <w:rPr>
                <w:rFonts w:hint="eastAsia" w:ascii="楷体" w:hAnsi="楷体" w:eastAsia="楷体" w:cs="宋体"/>
                <w:color w:val="auto"/>
                <w:kern w:val="0"/>
                <w:sz w:val="24"/>
                <w:highlight w:val="none"/>
              </w:rPr>
              <w:t>警”功能进行提醒</w:t>
            </w:r>
            <w:r>
              <w:rPr>
                <w:rFonts w:hint="eastAsia" w:ascii="楷体" w:hAnsi="楷体" w:eastAsia="楷体" w:cs="宋体"/>
                <w:color w:val="auto"/>
                <w:kern w:val="0"/>
                <w:sz w:val="24"/>
                <w:highlight w:val="none"/>
                <w:lang w:eastAsia="zh-CN"/>
              </w:rPr>
              <w:t>，</w:t>
            </w:r>
            <w:r>
              <w:rPr>
                <w:rFonts w:hint="eastAsia" w:ascii="楷体" w:hAnsi="楷体" w:eastAsia="楷体" w:cs="宋体"/>
                <w:color w:val="auto"/>
                <w:kern w:val="0"/>
                <w:sz w:val="24"/>
                <w:highlight w:val="none"/>
                <w:lang w:val="en-US" w:eastAsia="zh-CN"/>
              </w:rPr>
              <w:t>提供系统截图</w:t>
            </w:r>
            <w:r>
              <w:rPr>
                <w:rFonts w:hint="eastAsia" w:ascii="楷体" w:hAnsi="楷体" w:eastAsia="楷体" w:cs="宋体"/>
                <w:color w:val="auto"/>
                <w:kern w:val="0"/>
                <w:sz w:val="24"/>
                <w:highlight w:val="none"/>
              </w:rPr>
              <w:t>；</w:t>
            </w:r>
          </w:p>
        </w:tc>
        <w:tc>
          <w:tcPr>
            <w:tcW w:w="0" w:type="auto"/>
          </w:tcPr>
          <w:p w14:paraId="726F27E0">
            <w:pPr>
              <w:spacing w:line="360" w:lineRule="auto"/>
              <w:jc w:val="center"/>
              <w:rPr>
                <w:rFonts w:ascii="楷体" w:hAnsi="楷体" w:eastAsia="楷体" w:cs="宋体"/>
                <w:color w:val="auto"/>
                <w:kern w:val="0"/>
                <w:sz w:val="24"/>
                <w:highlight w:val="none"/>
              </w:rPr>
            </w:pPr>
          </w:p>
        </w:tc>
      </w:tr>
      <w:tr w14:paraId="0A4AA7D9">
        <w:trPr>
          <w:trHeight w:val="285" w:hRule="atLeast"/>
        </w:trPr>
        <w:tc>
          <w:tcPr>
            <w:tcW w:w="0" w:type="auto"/>
          </w:tcPr>
          <w:p w14:paraId="15643C00">
            <w:pPr>
              <w:spacing w:line="360" w:lineRule="auto"/>
              <w:jc w:val="center"/>
              <w:rPr>
                <w:rFonts w:ascii="楷体" w:hAnsi="楷体" w:eastAsia="楷体" w:cs="宋体"/>
                <w:color w:val="auto"/>
                <w:kern w:val="0"/>
                <w:sz w:val="24"/>
                <w:highlight w:val="none"/>
              </w:rPr>
            </w:pPr>
          </w:p>
        </w:tc>
        <w:tc>
          <w:tcPr>
            <w:tcW w:w="0" w:type="auto"/>
          </w:tcPr>
          <w:p w14:paraId="0EEF1798">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105E6BC3">
            <w:pPr>
              <w:spacing w:line="360" w:lineRule="auto"/>
              <w:jc w:val="center"/>
              <w:rPr>
                <w:rFonts w:ascii="楷体" w:hAnsi="楷体" w:eastAsia="楷体" w:cs="宋体"/>
                <w:color w:val="auto"/>
                <w:kern w:val="0"/>
                <w:sz w:val="24"/>
                <w:highlight w:val="none"/>
              </w:rPr>
            </w:pPr>
          </w:p>
        </w:tc>
        <w:tc>
          <w:tcPr>
            <w:tcW w:w="6977" w:type="dxa"/>
            <w:vAlign w:val="center"/>
          </w:tcPr>
          <w:p w14:paraId="46B7AECF">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（10）效期预警：通过标签内存储的商品效期信息，实现临近效期自动报警，当出现临期耗材及时上传给相应管理部门，及时进行调整,有效的规避了因使用过期耗材导致的医疗风险</w:t>
            </w:r>
            <w:r>
              <w:rPr>
                <w:rFonts w:hint="eastAsia" w:ascii="楷体" w:hAnsi="楷体" w:eastAsia="楷体" w:cs="宋体"/>
                <w:color w:val="auto"/>
                <w:kern w:val="0"/>
                <w:sz w:val="24"/>
                <w:highlight w:val="none"/>
                <w:lang w:eastAsia="zh-CN"/>
              </w:rPr>
              <w:t>，</w:t>
            </w:r>
            <w:r>
              <w:rPr>
                <w:rFonts w:hint="eastAsia" w:ascii="楷体" w:hAnsi="楷体" w:eastAsia="楷体" w:cs="宋体"/>
                <w:color w:val="auto"/>
                <w:kern w:val="0"/>
                <w:sz w:val="24"/>
                <w:highlight w:val="none"/>
                <w:lang w:val="en-US" w:eastAsia="zh-CN"/>
              </w:rPr>
              <w:t>提供系统截图</w:t>
            </w:r>
            <w:r>
              <w:rPr>
                <w:rFonts w:hint="eastAsia" w:ascii="楷体" w:hAnsi="楷体" w:eastAsia="楷体" w:cs="宋体"/>
                <w:color w:val="auto"/>
                <w:kern w:val="0"/>
                <w:sz w:val="24"/>
                <w:highlight w:val="none"/>
              </w:rPr>
              <w:t>。</w:t>
            </w:r>
          </w:p>
        </w:tc>
        <w:tc>
          <w:tcPr>
            <w:tcW w:w="0" w:type="auto"/>
          </w:tcPr>
          <w:p w14:paraId="3E74F7ED">
            <w:pPr>
              <w:spacing w:line="360" w:lineRule="auto"/>
              <w:jc w:val="center"/>
              <w:rPr>
                <w:rFonts w:ascii="楷体" w:hAnsi="楷体" w:eastAsia="楷体" w:cs="宋体"/>
                <w:color w:val="auto"/>
                <w:kern w:val="0"/>
                <w:sz w:val="24"/>
                <w:highlight w:val="none"/>
              </w:rPr>
            </w:pPr>
          </w:p>
        </w:tc>
      </w:tr>
      <w:tr w14:paraId="04FC5BB3">
        <w:trPr>
          <w:trHeight w:val="285" w:hRule="atLeast"/>
        </w:trPr>
        <w:tc>
          <w:tcPr>
            <w:tcW w:w="0" w:type="auto"/>
          </w:tcPr>
          <w:p w14:paraId="7473DFEF">
            <w:pPr>
              <w:spacing w:line="360" w:lineRule="auto"/>
              <w:jc w:val="center"/>
              <w:rPr>
                <w:rFonts w:ascii="楷体" w:hAnsi="楷体" w:eastAsia="楷体" w:cs="宋体"/>
                <w:color w:val="auto"/>
                <w:kern w:val="0"/>
                <w:sz w:val="24"/>
                <w:highlight w:val="none"/>
              </w:rPr>
            </w:pPr>
          </w:p>
        </w:tc>
        <w:tc>
          <w:tcPr>
            <w:tcW w:w="0" w:type="auto"/>
          </w:tcPr>
          <w:p w14:paraId="2678FD3A">
            <w:pPr>
              <w:spacing w:line="360" w:lineRule="auto"/>
              <w:jc w:val="center"/>
              <w:rPr>
                <w:rFonts w:ascii="楷体" w:hAnsi="楷体" w:eastAsia="楷体" w:cs="宋体"/>
                <w:color w:val="auto"/>
                <w:kern w:val="0"/>
                <w:sz w:val="24"/>
                <w:highlight w:val="none"/>
              </w:rPr>
            </w:pPr>
          </w:p>
        </w:tc>
        <w:tc>
          <w:tcPr>
            <w:tcW w:w="544" w:type="dxa"/>
          </w:tcPr>
          <w:p w14:paraId="745A56C3">
            <w:pPr>
              <w:spacing w:line="360" w:lineRule="auto"/>
              <w:jc w:val="center"/>
              <w:rPr>
                <w:rFonts w:ascii="楷体" w:hAnsi="楷体" w:eastAsia="楷体" w:cs="宋体"/>
                <w:color w:val="auto"/>
                <w:kern w:val="0"/>
                <w:sz w:val="24"/>
                <w:highlight w:val="none"/>
              </w:rPr>
            </w:pPr>
          </w:p>
        </w:tc>
        <w:tc>
          <w:tcPr>
            <w:tcW w:w="6977" w:type="dxa"/>
            <w:vAlign w:val="center"/>
          </w:tcPr>
          <w:p w14:paraId="097E4383">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6、条码打印机</w:t>
            </w:r>
          </w:p>
        </w:tc>
        <w:tc>
          <w:tcPr>
            <w:tcW w:w="0" w:type="auto"/>
          </w:tcPr>
          <w:p w14:paraId="15F826DF">
            <w:pPr>
              <w:spacing w:line="360" w:lineRule="auto"/>
              <w:jc w:val="center"/>
              <w:rPr>
                <w:rFonts w:ascii="楷体" w:hAnsi="楷体" w:eastAsia="楷体" w:cs="宋体"/>
                <w:color w:val="auto"/>
                <w:kern w:val="0"/>
                <w:sz w:val="24"/>
                <w:highlight w:val="none"/>
              </w:rPr>
            </w:pPr>
          </w:p>
        </w:tc>
      </w:tr>
      <w:tr w14:paraId="5378EB64">
        <w:trPr>
          <w:trHeight w:val="285" w:hRule="atLeast"/>
        </w:trPr>
        <w:tc>
          <w:tcPr>
            <w:tcW w:w="0" w:type="auto"/>
          </w:tcPr>
          <w:p w14:paraId="5B05E40C">
            <w:pPr>
              <w:spacing w:line="360" w:lineRule="auto"/>
              <w:jc w:val="center"/>
              <w:rPr>
                <w:rFonts w:ascii="楷体" w:hAnsi="楷体" w:eastAsia="楷体" w:cs="宋体"/>
                <w:color w:val="auto"/>
                <w:kern w:val="0"/>
                <w:sz w:val="24"/>
                <w:highlight w:val="none"/>
              </w:rPr>
            </w:pPr>
          </w:p>
        </w:tc>
        <w:tc>
          <w:tcPr>
            <w:tcW w:w="0" w:type="auto"/>
          </w:tcPr>
          <w:p w14:paraId="45620F55">
            <w:pPr>
              <w:spacing w:line="360" w:lineRule="auto"/>
              <w:jc w:val="center"/>
              <w:rPr>
                <w:rFonts w:ascii="楷体" w:hAnsi="楷体" w:eastAsia="楷体" w:cs="宋体"/>
                <w:color w:val="auto"/>
                <w:kern w:val="0"/>
                <w:sz w:val="24"/>
                <w:highlight w:val="none"/>
              </w:rPr>
            </w:pPr>
          </w:p>
        </w:tc>
        <w:tc>
          <w:tcPr>
            <w:tcW w:w="544" w:type="dxa"/>
          </w:tcPr>
          <w:p w14:paraId="74D64DBB">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2D9C5EA7">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（1）分辨率：203dpi或以上；</w:t>
            </w:r>
          </w:p>
        </w:tc>
        <w:tc>
          <w:tcPr>
            <w:tcW w:w="0" w:type="auto"/>
          </w:tcPr>
          <w:p w14:paraId="704DD28C">
            <w:pPr>
              <w:spacing w:line="360" w:lineRule="auto"/>
              <w:jc w:val="center"/>
              <w:rPr>
                <w:rFonts w:ascii="楷体" w:hAnsi="楷体" w:eastAsia="楷体" w:cs="宋体"/>
                <w:color w:val="auto"/>
                <w:kern w:val="0"/>
                <w:sz w:val="24"/>
                <w:highlight w:val="none"/>
              </w:rPr>
            </w:pPr>
          </w:p>
        </w:tc>
      </w:tr>
      <w:tr w14:paraId="5830D99F">
        <w:trPr>
          <w:trHeight w:val="285" w:hRule="atLeast"/>
        </w:trPr>
        <w:tc>
          <w:tcPr>
            <w:tcW w:w="0" w:type="auto"/>
          </w:tcPr>
          <w:p w14:paraId="4F231A63">
            <w:pPr>
              <w:spacing w:line="360" w:lineRule="auto"/>
              <w:jc w:val="center"/>
              <w:rPr>
                <w:rFonts w:ascii="楷体" w:hAnsi="楷体" w:eastAsia="楷体" w:cs="宋体"/>
                <w:color w:val="auto"/>
                <w:kern w:val="0"/>
                <w:sz w:val="24"/>
                <w:highlight w:val="none"/>
              </w:rPr>
            </w:pPr>
          </w:p>
        </w:tc>
        <w:tc>
          <w:tcPr>
            <w:tcW w:w="0" w:type="auto"/>
          </w:tcPr>
          <w:p w14:paraId="3D129537">
            <w:pPr>
              <w:spacing w:line="360" w:lineRule="auto"/>
              <w:jc w:val="center"/>
              <w:rPr>
                <w:rFonts w:ascii="楷体" w:hAnsi="楷体" w:eastAsia="楷体" w:cs="宋体"/>
                <w:color w:val="auto"/>
                <w:kern w:val="0"/>
                <w:sz w:val="24"/>
                <w:highlight w:val="none"/>
              </w:rPr>
            </w:pPr>
          </w:p>
        </w:tc>
        <w:tc>
          <w:tcPr>
            <w:tcW w:w="544" w:type="dxa"/>
          </w:tcPr>
          <w:p w14:paraId="321A479C">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17947783">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（2）打印速度：14ips或以上；</w:t>
            </w:r>
          </w:p>
        </w:tc>
        <w:tc>
          <w:tcPr>
            <w:tcW w:w="0" w:type="auto"/>
          </w:tcPr>
          <w:p w14:paraId="7C940715">
            <w:pPr>
              <w:spacing w:line="360" w:lineRule="auto"/>
              <w:jc w:val="center"/>
              <w:rPr>
                <w:rFonts w:ascii="楷体" w:hAnsi="楷体" w:eastAsia="楷体" w:cs="宋体"/>
                <w:color w:val="auto"/>
                <w:kern w:val="0"/>
                <w:sz w:val="24"/>
                <w:highlight w:val="none"/>
              </w:rPr>
            </w:pPr>
          </w:p>
        </w:tc>
      </w:tr>
      <w:tr w14:paraId="6F950D2B">
        <w:trPr>
          <w:trHeight w:val="285" w:hRule="atLeast"/>
        </w:trPr>
        <w:tc>
          <w:tcPr>
            <w:tcW w:w="0" w:type="auto"/>
          </w:tcPr>
          <w:p w14:paraId="7546A7F5">
            <w:pPr>
              <w:spacing w:line="360" w:lineRule="auto"/>
              <w:jc w:val="center"/>
              <w:rPr>
                <w:rFonts w:ascii="楷体" w:hAnsi="楷体" w:eastAsia="楷体" w:cs="宋体"/>
                <w:color w:val="auto"/>
                <w:kern w:val="0"/>
                <w:sz w:val="24"/>
                <w:highlight w:val="none"/>
              </w:rPr>
            </w:pPr>
          </w:p>
        </w:tc>
        <w:tc>
          <w:tcPr>
            <w:tcW w:w="0" w:type="auto"/>
          </w:tcPr>
          <w:p w14:paraId="400A6B9B">
            <w:pPr>
              <w:spacing w:line="360" w:lineRule="auto"/>
              <w:jc w:val="center"/>
              <w:rPr>
                <w:rFonts w:ascii="楷体" w:hAnsi="楷体" w:eastAsia="楷体" w:cs="宋体"/>
                <w:color w:val="auto"/>
                <w:kern w:val="0"/>
                <w:sz w:val="24"/>
                <w:highlight w:val="none"/>
              </w:rPr>
            </w:pPr>
          </w:p>
        </w:tc>
        <w:tc>
          <w:tcPr>
            <w:tcW w:w="544" w:type="dxa"/>
          </w:tcPr>
          <w:p w14:paraId="11A3F34F">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6EF61B23">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（3）打印方式：热转印；</w:t>
            </w:r>
          </w:p>
        </w:tc>
        <w:tc>
          <w:tcPr>
            <w:tcW w:w="0" w:type="auto"/>
          </w:tcPr>
          <w:p w14:paraId="527BB34B">
            <w:pPr>
              <w:spacing w:line="360" w:lineRule="auto"/>
              <w:jc w:val="center"/>
              <w:rPr>
                <w:rFonts w:ascii="楷体" w:hAnsi="楷体" w:eastAsia="楷体" w:cs="宋体"/>
                <w:color w:val="auto"/>
                <w:kern w:val="0"/>
                <w:sz w:val="24"/>
                <w:highlight w:val="none"/>
              </w:rPr>
            </w:pPr>
          </w:p>
        </w:tc>
      </w:tr>
      <w:tr w14:paraId="1B9FA5A3">
        <w:trPr>
          <w:trHeight w:val="285" w:hRule="atLeast"/>
        </w:trPr>
        <w:tc>
          <w:tcPr>
            <w:tcW w:w="0" w:type="auto"/>
          </w:tcPr>
          <w:p w14:paraId="4E6F9169">
            <w:pPr>
              <w:spacing w:line="360" w:lineRule="auto"/>
              <w:jc w:val="center"/>
              <w:rPr>
                <w:rFonts w:ascii="楷体" w:hAnsi="楷体" w:eastAsia="楷体" w:cs="宋体"/>
                <w:color w:val="auto"/>
                <w:kern w:val="0"/>
                <w:sz w:val="24"/>
                <w:highlight w:val="none"/>
              </w:rPr>
            </w:pPr>
          </w:p>
        </w:tc>
        <w:tc>
          <w:tcPr>
            <w:tcW w:w="0" w:type="auto"/>
          </w:tcPr>
          <w:p w14:paraId="05DCE95E">
            <w:pPr>
              <w:spacing w:line="360" w:lineRule="auto"/>
              <w:jc w:val="center"/>
              <w:rPr>
                <w:rFonts w:ascii="楷体" w:hAnsi="楷体" w:eastAsia="楷体" w:cs="宋体"/>
                <w:color w:val="auto"/>
                <w:kern w:val="0"/>
                <w:sz w:val="24"/>
                <w:highlight w:val="none"/>
              </w:rPr>
            </w:pPr>
          </w:p>
        </w:tc>
        <w:tc>
          <w:tcPr>
            <w:tcW w:w="544" w:type="dxa"/>
          </w:tcPr>
          <w:p w14:paraId="18F29B45">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26D6F379">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（4）支持类型：支持RFID模块等；</w:t>
            </w:r>
          </w:p>
        </w:tc>
        <w:tc>
          <w:tcPr>
            <w:tcW w:w="0" w:type="auto"/>
          </w:tcPr>
          <w:p w14:paraId="4DB60265">
            <w:pPr>
              <w:spacing w:line="360" w:lineRule="auto"/>
              <w:jc w:val="center"/>
              <w:rPr>
                <w:rFonts w:ascii="楷体" w:hAnsi="楷体" w:eastAsia="楷体" w:cs="宋体"/>
                <w:color w:val="auto"/>
                <w:kern w:val="0"/>
                <w:sz w:val="24"/>
                <w:highlight w:val="none"/>
              </w:rPr>
            </w:pPr>
          </w:p>
        </w:tc>
      </w:tr>
      <w:tr w14:paraId="482A11F7">
        <w:trPr>
          <w:trHeight w:val="285" w:hRule="atLeast"/>
        </w:trPr>
        <w:tc>
          <w:tcPr>
            <w:tcW w:w="0" w:type="auto"/>
          </w:tcPr>
          <w:p w14:paraId="4C825F96">
            <w:pPr>
              <w:spacing w:line="360" w:lineRule="auto"/>
              <w:jc w:val="center"/>
              <w:rPr>
                <w:rFonts w:ascii="楷体" w:hAnsi="楷体" w:eastAsia="楷体" w:cs="宋体"/>
                <w:color w:val="auto"/>
                <w:kern w:val="0"/>
                <w:sz w:val="24"/>
                <w:highlight w:val="none"/>
              </w:rPr>
            </w:pPr>
          </w:p>
        </w:tc>
        <w:tc>
          <w:tcPr>
            <w:tcW w:w="0" w:type="auto"/>
          </w:tcPr>
          <w:p w14:paraId="6BA563E4">
            <w:pPr>
              <w:spacing w:line="360" w:lineRule="auto"/>
              <w:jc w:val="center"/>
              <w:rPr>
                <w:rFonts w:ascii="楷体" w:hAnsi="楷体" w:eastAsia="楷体" w:cs="宋体"/>
                <w:color w:val="auto"/>
                <w:kern w:val="0"/>
                <w:sz w:val="24"/>
                <w:highlight w:val="none"/>
              </w:rPr>
            </w:pPr>
          </w:p>
        </w:tc>
        <w:tc>
          <w:tcPr>
            <w:tcW w:w="544" w:type="dxa"/>
          </w:tcPr>
          <w:p w14:paraId="1E3F7555">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1C4505C8">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（5）配备耗材：不干胶标签纸。</w:t>
            </w:r>
          </w:p>
        </w:tc>
        <w:tc>
          <w:tcPr>
            <w:tcW w:w="0" w:type="auto"/>
          </w:tcPr>
          <w:p w14:paraId="2B3E1B92">
            <w:pPr>
              <w:spacing w:line="360" w:lineRule="auto"/>
              <w:jc w:val="center"/>
              <w:rPr>
                <w:rFonts w:ascii="楷体" w:hAnsi="楷体" w:eastAsia="楷体" w:cs="宋体"/>
                <w:color w:val="auto"/>
                <w:kern w:val="0"/>
                <w:sz w:val="24"/>
                <w:highlight w:val="none"/>
              </w:rPr>
            </w:pPr>
          </w:p>
        </w:tc>
      </w:tr>
      <w:tr w14:paraId="33C4429A">
        <w:trPr>
          <w:trHeight w:val="285" w:hRule="atLeast"/>
        </w:trPr>
        <w:tc>
          <w:tcPr>
            <w:tcW w:w="0" w:type="auto"/>
          </w:tcPr>
          <w:p w14:paraId="2AA337A9">
            <w:pPr>
              <w:spacing w:line="360" w:lineRule="auto"/>
              <w:jc w:val="center"/>
              <w:rPr>
                <w:rFonts w:ascii="楷体" w:hAnsi="楷体" w:eastAsia="楷体" w:cs="宋体"/>
                <w:color w:val="auto"/>
                <w:kern w:val="0"/>
                <w:sz w:val="24"/>
                <w:highlight w:val="none"/>
              </w:rPr>
            </w:pPr>
          </w:p>
        </w:tc>
        <w:tc>
          <w:tcPr>
            <w:tcW w:w="0" w:type="auto"/>
          </w:tcPr>
          <w:p w14:paraId="35FDC609">
            <w:pPr>
              <w:spacing w:line="360" w:lineRule="auto"/>
              <w:jc w:val="center"/>
              <w:rPr>
                <w:rFonts w:ascii="楷体" w:hAnsi="楷体" w:eastAsia="楷体" w:cs="宋体"/>
                <w:color w:val="auto"/>
                <w:kern w:val="0"/>
                <w:sz w:val="24"/>
                <w:highlight w:val="none"/>
              </w:rPr>
            </w:pPr>
          </w:p>
        </w:tc>
        <w:tc>
          <w:tcPr>
            <w:tcW w:w="544" w:type="dxa"/>
          </w:tcPr>
          <w:p w14:paraId="7B4D4CE6">
            <w:pPr>
              <w:spacing w:line="360" w:lineRule="auto"/>
              <w:jc w:val="center"/>
              <w:rPr>
                <w:rFonts w:ascii="楷体" w:hAnsi="楷体" w:eastAsia="楷体" w:cs="宋体"/>
                <w:color w:val="auto"/>
                <w:kern w:val="0"/>
                <w:sz w:val="24"/>
                <w:highlight w:val="none"/>
              </w:rPr>
            </w:pPr>
          </w:p>
        </w:tc>
        <w:tc>
          <w:tcPr>
            <w:tcW w:w="6977" w:type="dxa"/>
            <w:vAlign w:val="center"/>
          </w:tcPr>
          <w:p w14:paraId="0EF8D018">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7、激光打印机</w:t>
            </w:r>
          </w:p>
        </w:tc>
        <w:tc>
          <w:tcPr>
            <w:tcW w:w="0" w:type="auto"/>
          </w:tcPr>
          <w:p w14:paraId="4FB076D8">
            <w:pPr>
              <w:spacing w:line="360" w:lineRule="auto"/>
              <w:jc w:val="center"/>
              <w:rPr>
                <w:rFonts w:ascii="楷体" w:hAnsi="楷体" w:eastAsia="楷体" w:cs="宋体"/>
                <w:color w:val="auto"/>
                <w:kern w:val="0"/>
                <w:sz w:val="24"/>
                <w:highlight w:val="none"/>
              </w:rPr>
            </w:pPr>
          </w:p>
        </w:tc>
      </w:tr>
      <w:tr w14:paraId="08C80CE5">
        <w:trPr>
          <w:trHeight w:val="285" w:hRule="atLeast"/>
        </w:trPr>
        <w:tc>
          <w:tcPr>
            <w:tcW w:w="0" w:type="auto"/>
          </w:tcPr>
          <w:p w14:paraId="49FD682E">
            <w:pPr>
              <w:spacing w:line="360" w:lineRule="auto"/>
              <w:jc w:val="center"/>
              <w:rPr>
                <w:rFonts w:ascii="楷体" w:hAnsi="楷体" w:eastAsia="楷体" w:cs="宋体"/>
                <w:color w:val="auto"/>
                <w:kern w:val="0"/>
                <w:sz w:val="24"/>
                <w:highlight w:val="none"/>
              </w:rPr>
            </w:pPr>
          </w:p>
        </w:tc>
        <w:tc>
          <w:tcPr>
            <w:tcW w:w="0" w:type="auto"/>
          </w:tcPr>
          <w:p w14:paraId="7CF14D7A">
            <w:pPr>
              <w:spacing w:line="360" w:lineRule="auto"/>
              <w:jc w:val="center"/>
              <w:rPr>
                <w:rFonts w:ascii="楷体" w:hAnsi="楷体" w:eastAsia="楷体" w:cs="宋体"/>
                <w:color w:val="auto"/>
                <w:kern w:val="0"/>
                <w:sz w:val="24"/>
                <w:highlight w:val="none"/>
              </w:rPr>
            </w:pPr>
          </w:p>
        </w:tc>
        <w:tc>
          <w:tcPr>
            <w:tcW w:w="544" w:type="dxa"/>
          </w:tcPr>
          <w:p w14:paraId="0D8CCB55">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647EA080">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（1）分辨率：600*600dpi或以上；</w:t>
            </w:r>
          </w:p>
        </w:tc>
        <w:tc>
          <w:tcPr>
            <w:tcW w:w="0" w:type="auto"/>
          </w:tcPr>
          <w:p w14:paraId="726EB3D2">
            <w:pPr>
              <w:spacing w:line="360" w:lineRule="auto"/>
              <w:jc w:val="center"/>
              <w:rPr>
                <w:rFonts w:ascii="楷体" w:hAnsi="楷体" w:eastAsia="楷体" w:cs="宋体"/>
                <w:color w:val="auto"/>
                <w:kern w:val="0"/>
                <w:sz w:val="24"/>
                <w:highlight w:val="none"/>
              </w:rPr>
            </w:pPr>
          </w:p>
        </w:tc>
      </w:tr>
      <w:tr w14:paraId="26F59C4A">
        <w:trPr>
          <w:trHeight w:val="285" w:hRule="atLeast"/>
        </w:trPr>
        <w:tc>
          <w:tcPr>
            <w:tcW w:w="0" w:type="auto"/>
          </w:tcPr>
          <w:p w14:paraId="0D843A05">
            <w:pPr>
              <w:spacing w:line="360" w:lineRule="auto"/>
              <w:jc w:val="center"/>
              <w:rPr>
                <w:rFonts w:ascii="楷体" w:hAnsi="楷体" w:eastAsia="楷体" w:cs="宋体"/>
                <w:color w:val="auto"/>
                <w:kern w:val="0"/>
                <w:sz w:val="24"/>
                <w:highlight w:val="none"/>
              </w:rPr>
            </w:pPr>
          </w:p>
        </w:tc>
        <w:tc>
          <w:tcPr>
            <w:tcW w:w="0" w:type="auto"/>
          </w:tcPr>
          <w:p w14:paraId="0540C678">
            <w:pPr>
              <w:spacing w:line="360" w:lineRule="auto"/>
              <w:jc w:val="center"/>
              <w:rPr>
                <w:rFonts w:ascii="楷体" w:hAnsi="楷体" w:eastAsia="楷体" w:cs="宋体"/>
                <w:color w:val="auto"/>
                <w:kern w:val="0"/>
                <w:sz w:val="24"/>
                <w:highlight w:val="none"/>
              </w:rPr>
            </w:pPr>
          </w:p>
        </w:tc>
        <w:tc>
          <w:tcPr>
            <w:tcW w:w="544" w:type="dxa"/>
          </w:tcPr>
          <w:p w14:paraId="0E28AF82">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F2ED4AB">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（2）打印速度：22ppm或以上；</w:t>
            </w:r>
          </w:p>
        </w:tc>
        <w:tc>
          <w:tcPr>
            <w:tcW w:w="0" w:type="auto"/>
          </w:tcPr>
          <w:p w14:paraId="6F7B2542">
            <w:pPr>
              <w:spacing w:line="360" w:lineRule="auto"/>
              <w:jc w:val="center"/>
              <w:rPr>
                <w:rFonts w:ascii="楷体" w:hAnsi="楷体" w:eastAsia="楷体" w:cs="宋体"/>
                <w:color w:val="auto"/>
                <w:kern w:val="0"/>
                <w:sz w:val="24"/>
                <w:highlight w:val="none"/>
              </w:rPr>
            </w:pPr>
          </w:p>
        </w:tc>
      </w:tr>
      <w:tr w14:paraId="4D4332BF">
        <w:trPr>
          <w:trHeight w:val="285" w:hRule="atLeast"/>
        </w:trPr>
        <w:tc>
          <w:tcPr>
            <w:tcW w:w="0" w:type="auto"/>
          </w:tcPr>
          <w:p w14:paraId="5779F420">
            <w:pPr>
              <w:spacing w:line="360" w:lineRule="auto"/>
              <w:jc w:val="center"/>
              <w:rPr>
                <w:rFonts w:ascii="楷体" w:hAnsi="楷体" w:eastAsia="楷体" w:cs="宋体"/>
                <w:color w:val="auto"/>
                <w:kern w:val="0"/>
                <w:sz w:val="24"/>
                <w:highlight w:val="none"/>
              </w:rPr>
            </w:pPr>
          </w:p>
        </w:tc>
        <w:tc>
          <w:tcPr>
            <w:tcW w:w="0" w:type="auto"/>
          </w:tcPr>
          <w:p w14:paraId="69F0C79E">
            <w:pPr>
              <w:spacing w:line="360" w:lineRule="auto"/>
              <w:jc w:val="center"/>
              <w:rPr>
                <w:rFonts w:ascii="楷体" w:hAnsi="楷体" w:eastAsia="楷体" w:cs="宋体"/>
                <w:color w:val="auto"/>
                <w:kern w:val="0"/>
                <w:sz w:val="24"/>
                <w:highlight w:val="none"/>
              </w:rPr>
            </w:pPr>
          </w:p>
        </w:tc>
        <w:tc>
          <w:tcPr>
            <w:tcW w:w="544" w:type="dxa"/>
          </w:tcPr>
          <w:p w14:paraId="60379283">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D571C69">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（3）无线连接，有线连接。</w:t>
            </w:r>
          </w:p>
        </w:tc>
        <w:tc>
          <w:tcPr>
            <w:tcW w:w="0" w:type="auto"/>
          </w:tcPr>
          <w:p w14:paraId="5E2EE0F7">
            <w:pPr>
              <w:spacing w:line="360" w:lineRule="auto"/>
              <w:jc w:val="center"/>
              <w:rPr>
                <w:rFonts w:ascii="楷体" w:hAnsi="楷体" w:eastAsia="楷体" w:cs="宋体"/>
                <w:color w:val="auto"/>
                <w:kern w:val="0"/>
                <w:sz w:val="24"/>
                <w:highlight w:val="none"/>
              </w:rPr>
            </w:pPr>
          </w:p>
        </w:tc>
      </w:tr>
      <w:tr w14:paraId="463C6B0F">
        <w:trPr>
          <w:trHeight w:val="285" w:hRule="atLeast"/>
        </w:trPr>
        <w:tc>
          <w:tcPr>
            <w:tcW w:w="0" w:type="auto"/>
          </w:tcPr>
          <w:p w14:paraId="41797173">
            <w:pPr>
              <w:spacing w:line="360" w:lineRule="auto"/>
              <w:jc w:val="center"/>
              <w:rPr>
                <w:rFonts w:ascii="楷体" w:hAnsi="楷体" w:eastAsia="楷体" w:cs="宋体"/>
                <w:color w:val="auto"/>
                <w:kern w:val="0"/>
                <w:sz w:val="24"/>
                <w:highlight w:val="none"/>
              </w:rPr>
            </w:pPr>
          </w:p>
        </w:tc>
        <w:tc>
          <w:tcPr>
            <w:tcW w:w="0" w:type="auto"/>
          </w:tcPr>
          <w:p w14:paraId="1D949705">
            <w:pPr>
              <w:spacing w:line="360" w:lineRule="auto"/>
              <w:jc w:val="center"/>
              <w:rPr>
                <w:rFonts w:ascii="楷体" w:hAnsi="楷体" w:eastAsia="楷体" w:cs="宋体"/>
                <w:color w:val="auto"/>
                <w:kern w:val="0"/>
                <w:sz w:val="24"/>
                <w:highlight w:val="none"/>
              </w:rPr>
            </w:pPr>
          </w:p>
        </w:tc>
        <w:tc>
          <w:tcPr>
            <w:tcW w:w="544" w:type="dxa"/>
          </w:tcPr>
          <w:p w14:paraId="35666DD8">
            <w:pPr>
              <w:spacing w:line="360" w:lineRule="auto"/>
              <w:jc w:val="center"/>
              <w:rPr>
                <w:rFonts w:ascii="楷体" w:hAnsi="楷体" w:eastAsia="楷体" w:cs="宋体"/>
                <w:bCs/>
                <w:color w:val="auto"/>
                <w:kern w:val="0"/>
                <w:sz w:val="24"/>
                <w:highlight w:val="none"/>
              </w:rPr>
            </w:pPr>
          </w:p>
        </w:tc>
        <w:tc>
          <w:tcPr>
            <w:tcW w:w="6977" w:type="dxa"/>
            <w:vAlign w:val="center"/>
          </w:tcPr>
          <w:p w14:paraId="2F3AFC42">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（八）软件参数：</w:t>
            </w:r>
            <w:r>
              <w:rPr>
                <w:rFonts w:hint="eastAsia" w:ascii="楷体" w:hAnsi="楷体" w:eastAsia="楷体" w:cs="宋体"/>
                <w:color w:val="auto"/>
                <w:kern w:val="0"/>
                <w:sz w:val="24"/>
                <w:highlight w:val="none"/>
              </w:rPr>
              <w:t>医用物资智能化管理系统及院内物资配送，需要符合现代医院管理的信息技术，具备智能化管理的物联网设施设备以及规范的运营管理要求等。</w:t>
            </w:r>
          </w:p>
        </w:tc>
        <w:tc>
          <w:tcPr>
            <w:tcW w:w="0" w:type="auto"/>
          </w:tcPr>
          <w:p w14:paraId="358C500D">
            <w:pPr>
              <w:spacing w:line="360" w:lineRule="auto"/>
              <w:jc w:val="center"/>
              <w:rPr>
                <w:rFonts w:ascii="楷体" w:hAnsi="楷体" w:eastAsia="楷体" w:cs="宋体"/>
                <w:color w:val="auto"/>
                <w:kern w:val="0"/>
                <w:sz w:val="24"/>
                <w:highlight w:val="none"/>
              </w:rPr>
            </w:pPr>
          </w:p>
        </w:tc>
      </w:tr>
      <w:tr w14:paraId="0CEB07C2">
        <w:trPr>
          <w:trHeight w:val="285" w:hRule="atLeast"/>
        </w:trPr>
        <w:tc>
          <w:tcPr>
            <w:tcW w:w="0" w:type="auto"/>
          </w:tcPr>
          <w:p w14:paraId="56AF418D">
            <w:pPr>
              <w:spacing w:line="360" w:lineRule="auto"/>
              <w:jc w:val="center"/>
              <w:rPr>
                <w:rFonts w:ascii="楷体" w:hAnsi="楷体" w:eastAsia="楷体" w:cs="宋体"/>
                <w:color w:val="auto"/>
                <w:kern w:val="0"/>
                <w:sz w:val="24"/>
                <w:highlight w:val="none"/>
              </w:rPr>
            </w:pPr>
          </w:p>
        </w:tc>
        <w:tc>
          <w:tcPr>
            <w:tcW w:w="0" w:type="auto"/>
          </w:tcPr>
          <w:p w14:paraId="41795DF7">
            <w:pPr>
              <w:spacing w:line="360" w:lineRule="auto"/>
              <w:jc w:val="center"/>
              <w:rPr>
                <w:rFonts w:ascii="楷体" w:hAnsi="楷体" w:eastAsia="楷体" w:cs="宋体"/>
                <w:color w:val="auto"/>
                <w:kern w:val="0"/>
                <w:sz w:val="24"/>
                <w:highlight w:val="none"/>
              </w:rPr>
            </w:pPr>
          </w:p>
        </w:tc>
        <w:tc>
          <w:tcPr>
            <w:tcW w:w="544" w:type="dxa"/>
          </w:tcPr>
          <w:p w14:paraId="1EA81788">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D5C3A93">
            <w:pPr>
              <w:spacing w:line="360" w:lineRule="auto"/>
              <w:jc w:val="left"/>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1、供应采购协同商务管理平台 ：</w:t>
            </w:r>
            <w:r>
              <w:rPr>
                <w:rFonts w:hint="eastAsia" w:ascii="楷体" w:hAnsi="楷体" w:eastAsia="楷体" w:cs="宋体"/>
                <w:color w:val="auto"/>
                <w:kern w:val="0"/>
                <w:sz w:val="24"/>
                <w:highlight w:val="none"/>
              </w:rPr>
              <w:t>实现院内物资采购计划的自动推送和耗材、试剂供应商配送单制作，通过标准化接口向院内SPD端、智能硬件设备端，提供标准信息数据，通过数据脱敏，确保信息安全，保证院外耗材、试剂供应商数据及院内业务信息数据统一规范标准化，隔离外部可能出现的信息攻击， 达到院内外信息互通统一管理。</w:t>
            </w:r>
          </w:p>
        </w:tc>
        <w:tc>
          <w:tcPr>
            <w:tcW w:w="0" w:type="auto"/>
          </w:tcPr>
          <w:p w14:paraId="34458E3E">
            <w:pPr>
              <w:spacing w:line="360" w:lineRule="auto"/>
              <w:jc w:val="center"/>
              <w:rPr>
                <w:rFonts w:ascii="楷体" w:hAnsi="楷体" w:eastAsia="楷体" w:cs="宋体"/>
                <w:color w:val="auto"/>
                <w:kern w:val="0"/>
                <w:sz w:val="24"/>
                <w:highlight w:val="none"/>
              </w:rPr>
            </w:pPr>
          </w:p>
        </w:tc>
      </w:tr>
      <w:tr w14:paraId="2C5DD738">
        <w:trPr>
          <w:trHeight w:val="285" w:hRule="atLeast"/>
        </w:trPr>
        <w:tc>
          <w:tcPr>
            <w:tcW w:w="0" w:type="auto"/>
          </w:tcPr>
          <w:p w14:paraId="540A6E04">
            <w:pPr>
              <w:spacing w:line="360" w:lineRule="auto"/>
              <w:jc w:val="center"/>
              <w:rPr>
                <w:rFonts w:ascii="楷体" w:hAnsi="楷体" w:eastAsia="楷体" w:cs="宋体"/>
                <w:color w:val="auto"/>
                <w:kern w:val="0"/>
                <w:sz w:val="24"/>
                <w:highlight w:val="none"/>
              </w:rPr>
            </w:pPr>
          </w:p>
        </w:tc>
        <w:tc>
          <w:tcPr>
            <w:tcW w:w="0" w:type="auto"/>
          </w:tcPr>
          <w:p w14:paraId="48F1A935">
            <w:pPr>
              <w:spacing w:line="360" w:lineRule="auto"/>
              <w:jc w:val="center"/>
              <w:rPr>
                <w:rFonts w:ascii="楷体" w:hAnsi="楷体" w:eastAsia="楷体" w:cs="宋体"/>
                <w:color w:val="auto"/>
                <w:kern w:val="0"/>
                <w:sz w:val="24"/>
                <w:highlight w:val="none"/>
              </w:rPr>
            </w:pPr>
          </w:p>
        </w:tc>
        <w:tc>
          <w:tcPr>
            <w:tcW w:w="544" w:type="dxa"/>
          </w:tcPr>
          <w:p w14:paraId="1C52CA96">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221AA84D">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架构和权限管理：平台以B/S架构搭建，满足给各厂家、耗材、试剂供应商、服务商、医院、政府等提供对应的安全帐号登录，自动校验账号和鉴权数据权限，查询需要的信息。</w:t>
            </w:r>
          </w:p>
        </w:tc>
        <w:tc>
          <w:tcPr>
            <w:tcW w:w="0" w:type="auto"/>
          </w:tcPr>
          <w:p w14:paraId="577ECBCA">
            <w:pPr>
              <w:spacing w:line="360" w:lineRule="auto"/>
              <w:jc w:val="center"/>
              <w:rPr>
                <w:rFonts w:ascii="楷体" w:hAnsi="楷体" w:eastAsia="楷体" w:cs="宋体"/>
                <w:color w:val="auto"/>
                <w:kern w:val="0"/>
                <w:sz w:val="24"/>
                <w:highlight w:val="none"/>
              </w:rPr>
            </w:pPr>
          </w:p>
        </w:tc>
      </w:tr>
      <w:tr w14:paraId="0BBE843D">
        <w:trPr>
          <w:trHeight w:val="285" w:hRule="atLeast"/>
        </w:trPr>
        <w:tc>
          <w:tcPr>
            <w:tcW w:w="0" w:type="auto"/>
          </w:tcPr>
          <w:p w14:paraId="204CD323">
            <w:pPr>
              <w:spacing w:line="360" w:lineRule="auto"/>
              <w:jc w:val="center"/>
              <w:rPr>
                <w:rFonts w:ascii="楷体" w:hAnsi="楷体" w:eastAsia="楷体" w:cs="宋体"/>
                <w:color w:val="auto"/>
                <w:kern w:val="0"/>
                <w:sz w:val="24"/>
                <w:highlight w:val="none"/>
              </w:rPr>
            </w:pPr>
          </w:p>
        </w:tc>
        <w:tc>
          <w:tcPr>
            <w:tcW w:w="0" w:type="auto"/>
          </w:tcPr>
          <w:p w14:paraId="31A14B0D">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41C5866A">
            <w:pPr>
              <w:spacing w:line="360" w:lineRule="auto"/>
              <w:jc w:val="center"/>
              <w:rPr>
                <w:rFonts w:ascii="楷体" w:hAnsi="楷体" w:eastAsia="楷体" w:cs="宋体"/>
                <w:bCs/>
                <w:color w:val="auto"/>
                <w:kern w:val="0"/>
                <w:sz w:val="24"/>
                <w:highlight w:val="none"/>
              </w:rPr>
            </w:pPr>
          </w:p>
        </w:tc>
        <w:tc>
          <w:tcPr>
            <w:tcW w:w="6977" w:type="dxa"/>
            <w:vAlign w:val="center"/>
          </w:tcPr>
          <w:p w14:paraId="7629DE11">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zh-CN"/>
              </w:rPr>
              <w:t>产品自身码解析：支持产品自身码UDI/GS1解析功能，实现扫描自身码自动拆分录入物资相应信息，</w:t>
            </w:r>
            <w:r>
              <w:rPr>
                <w:rFonts w:hint="eastAsia" w:ascii="楷体" w:hAnsi="楷体" w:eastAsia="楷体" w:cs="宋体"/>
                <w:color w:val="auto"/>
                <w:kern w:val="0"/>
                <w:sz w:val="24"/>
                <w:highlight w:val="none"/>
                <w:lang w:val="en-US" w:eastAsia="zh-CN"/>
              </w:rPr>
              <w:t>提供系统截图</w:t>
            </w:r>
            <w:r>
              <w:rPr>
                <w:rFonts w:hint="eastAsia" w:ascii="楷体" w:hAnsi="楷体" w:eastAsia="楷体" w:cs="宋体"/>
                <w:color w:val="auto"/>
                <w:kern w:val="0"/>
                <w:sz w:val="24"/>
                <w:highlight w:val="none"/>
                <w:lang w:val="zh-CN"/>
              </w:rPr>
              <w:t>。</w:t>
            </w:r>
          </w:p>
        </w:tc>
        <w:tc>
          <w:tcPr>
            <w:tcW w:w="0" w:type="auto"/>
          </w:tcPr>
          <w:p w14:paraId="2FD9BD3E">
            <w:pPr>
              <w:spacing w:line="360" w:lineRule="auto"/>
              <w:jc w:val="center"/>
              <w:rPr>
                <w:rFonts w:ascii="楷体" w:hAnsi="楷体" w:eastAsia="楷体" w:cs="宋体"/>
                <w:color w:val="auto"/>
                <w:kern w:val="0"/>
                <w:sz w:val="24"/>
                <w:highlight w:val="none"/>
              </w:rPr>
            </w:pPr>
          </w:p>
        </w:tc>
      </w:tr>
      <w:tr w14:paraId="36FBC7D1">
        <w:trPr>
          <w:trHeight w:val="285" w:hRule="atLeast"/>
        </w:trPr>
        <w:tc>
          <w:tcPr>
            <w:tcW w:w="0" w:type="auto"/>
          </w:tcPr>
          <w:p w14:paraId="3C48FB7E">
            <w:pPr>
              <w:spacing w:line="360" w:lineRule="auto"/>
              <w:jc w:val="center"/>
              <w:rPr>
                <w:rFonts w:ascii="楷体" w:hAnsi="楷体" w:eastAsia="楷体" w:cs="宋体"/>
                <w:color w:val="auto"/>
                <w:kern w:val="0"/>
                <w:sz w:val="24"/>
                <w:highlight w:val="none"/>
              </w:rPr>
            </w:pPr>
          </w:p>
        </w:tc>
        <w:tc>
          <w:tcPr>
            <w:tcW w:w="0" w:type="auto"/>
          </w:tcPr>
          <w:p w14:paraId="75AF46EF">
            <w:pPr>
              <w:spacing w:line="360" w:lineRule="auto"/>
              <w:jc w:val="center"/>
              <w:rPr>
                <w:rFonts w:ascii="楷体" w:hAnsi="楷体" w:eastAsia="楷体" w:cs="宋体"/>
                <w:color w:val="auto"/>
                <w:kern w:val="0"/>
                <w:sz w:val="24"/>
                <w:highlight w:val="none"/>
              </w:rPr>
            </w:pPr>
          </w:p>
        </w:tc>
        <w:tc>
          <w:tcPr>
            <w:tcW w:w="544" w:type="dxa"/>
          </w:tcPr>
          <w:p w14:paraId="562EC311">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791E31A">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zh-CN"/>
              </w:rPr>
              <w:t>统一编码和对照：厂家，耗材、试剂供应商各环节业务销售数据，实现通过统一商品编码映射，商品的生产厂家，企业可以通过平台实现产品一码溯源，查询全流程销售流向数据跟踪。</w:t>
            </w:r>
          </w:p>
        </w:tc>
        <w:tc>
          <w:tcPr>
            <w:tcW w:w="0" w:type="auto"/>
          </w:tcPr>
          <w:p w14:paraId="7A37ED0A">
            <w:pPr>
              <w:spacing w:line="360" w:lineRule="auto"/>
              <w:jc w:val="center"/>
              <w:rPr>
                <w:rFonts w:ascii="楷体" w:hAnsi="楷体" w:eastAsia="楷体" w:cs="宋体"/>
                <w:color w:val="auto"/>
                <w:kern w:val="0"/>
                <w:sz w:val="24"/>
                <w:highlight w:val="none"/>
              </w:rPr>
            </w:pPr>
          </w:p>
        </w:tc>
      </w:tr>
      <w:tr w14:paraId="5E4D6E64">
        <w:trPr>
          <w:trHeight w:val="285" w:hRule="atLeast"/>
        </w:trPr>
        <w:tc>
          <w:tcPr>
            <w:tcW w:w="0" w:type="auto"/>
          </w:tcPr>
          <w:p w14:paraId="7E77743E">
            <w:pPr>
              <w:spacing w:line="360" w:lineRule="auto"/>
              <w:jc w:val="center"/>
              <w:rPr>
                <w:rFonts w:ascii="楷体" w:hAnsi="楷体" w:eastAsia="楷体" w:cs="宋体"/>
                <w:color w:val="auto"/>
                <w:kern w:val="0"/>
                <w:sz w:val="24"/>
                <w:highlight w:val="none"/>
              </w:rPr>
            </w:pPr>
          </w:p>
        </w:tc>
        <w:tc>
          <w:tcPr>
            <w:tcW w:w="0" w:type="auto"/>
          </w:tcPr>
          <w:p w14:paraId="62E1E114">
            <w:pPr>
              <w:spacing w:line="360" w:lineRule="auto"/>
              <w:jc w:val="center"/>
              <w:rPr>
                <w:rFonts w:ascii="楷体" w:hAnsi="楷体" w:eastAsia="楷体" w:cs="宋体"/>
                <w:color w:val="auto"/>
                <w:kern w:val="0"/>
                <w:sz w:val="24"/>
                <w:highlight w:val="none"/>
              </w:rPr>
            </w:pPr>
          </w:p>
        </w:tc>
        <w:tc>
          <w:tcPr>
            <w:tcW w:w="544" w:type="dxa"/>
          </w:tcPr>
          <w:p w14:paraId="1FC3BA25">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7D012B17">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系统对接和平台开放：建设医院与耗材、试剂供应商数据交互平台，在线接收采购计划和上传配送信息。 </w:t>
            </w:r>
          </w:p>
          <w:p w14:paraId="349A37DA">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①支持权限管理功能，医院可以查看所有耗材、试剂供应商交互信息，耗材、试剂供应商只能查看及操作自己的信息。 </w:t>
            </w:r>
          </w:p>
          <w:p w14:paraId="7562CBE6">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zh-CN"/>
              </w:rPr>
              <w:t>②支持耗材、试剂供应商配送效率（进度）查询。</w:t>
            </w:r>
          </w:p>
        </w:tc>
        <w:tc>
          <w:tcPr>
            <w:tcW w:w="0" w:type="auto"/>
          </w:tcPr>
          <w:p w14:paraId="248AB213">
            <w:pPr>
              <w:spacing w:line="360" w:lineRule="auto"/>
              <w:jc w:val="center"/>
              <w:rPr>
                <w:rFonts w:ascii="楷体" w:hAnsi="楷体" w:eastAsia="楷体" w:cs="宋体"/>
                <w:color w:val="auto"/>
                <w:kern w:val="0"/>
                <w:sz w:val="24"/>
                <w:highlight w:val="none"/>
              </w:rPr>
            </w:pPr>
          </w:p>
        </w:tc>
      </w:tr>
      <w:tr w14:paraId="1A91F689">
        <w:trPr>
          <w:trHeight w:val="285" w:hRule="atLeast"/>
        </w:trPr>
        <w:tc>
          <w:tcPr>
            <w:tcW w:w="0" w:type="auto"/>
          </w:tcPr>
          <w:p w14:paraId="5361E561">
            <w:pPr>
              <w:spacing w:line="360" w:lineRule="auto"/>
              <w:jc w:val="center"/>
              <w:rPr>
                <w:rFonts w:ascii="楷体" w:hAnsi="楷体" w:eastAsia="楷体" w:cs="宋体"/>
                <w:color w:val="auto"/>
                <w:kern w:val="0"/>
                <w:sz w:val="24"/>
                <w:highlight w:val="none"/>
              </w:rPr>
            </w:pPr>
          </w:p>
        </w:tc>
        <w:tc>
          <w:tcPr>
            <w:tcW w:w="0" w:type="auto"/>
          </w:tcPr>
          <w:p w14:paraId="242E9889">
            <w:pPr>
              <w:spacing w:line="360" w:lineRule="auto"/>
              <w:jc w:val="center"/>
              <w:rPr>
                <w:rFonts w:ascii="楷体" w:hAnsi="楷体" w:eastAsia="楷体" w:cs="宋体"/>
                <w:color w:val="auto"/>
                <w:kern w:val="0"/>
                <w:sz w:val="24"/>
                <w:highlight w:val="none"/>
              </w:rPr>
            </w:pPr>
          </w:p>
        </w:tc>
        <w:tc>
          <w:tcPr>
            <w:tcW w:w="544" w:type="dxa"/>
          </w:tcPr>
          <w:p w14:paraId="4514B3A4">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DDB4758">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zh-CN"/>
              </w:rPr>
              <w:t>数据授权和审批流定义：支持商品、厂家、耗材、试剂供应商准入机制管理并支持设置对应数据过滤，支持服务商，医院等多方审批流配置等。</w:t>
            </w:r>
          </w:p>
        </w:tc>
        <w:tc>
          <w:tcPr>
            <w:tcW w:w="0" w:type="auto"/>
          </w:tcPr>
          <w:p w14:paraId="2F19CB52">
            <w:pPr>
              <w:spacing w:line="360" w:lineRule="auto"/>
              <w:jc w:val="center"/>
              <w:rPr>
                <w:rFonts w:ascii="楷体" w:hAnsi="楷体" w:eastAsia="楷体" w:cs="宋体"/>
                <w:color w:val="auto"/>
                <w:kern w:val="0"/>
                <w:sz w:val="24"/>
                <w:highlight w:val="none"/>
              </w:rPr>
            </w:pPr>
          </w:p>
        </w:tc>
      </w:tr>
      <w:tr w14:paraId="493D1C66">
        <w:trPr>
          <w:trHeight w:val="285" w:hRule="atLeast"/>
        </w:trPr>
        <w:tc>
          <w:tcPr>
            <w:tcW w:w="0" w:type="auto"/>
          </w:tcPr>
          <w:p w14:paraId="7B9B1215">
            <w:pPr>
              <w:spacing w:line="360" w:lineRule="auto"/>
              <w:jc w:val="center"/>
              <w:rPr>
                <w:rFonts w:ascii="楷体" w:hAnsi="楷体" w:eastAsia="楷体" w:cs="宋体"/>
                <w:color w:val="auto"/>
                <w:kern w:val="0"/>
                <w:sz w:val="24"/>
                <w:highlight w:val="none"/>
              </w:rPr>
            </w:pPr>
          </w:p>
        </w:tc>
        <w:tc>
          <w:tcPr>
            <w:tcW w:w="0" w:type="auto"/>
          </w:tcPr>
          <w:p w14:paraId="1C5A2DD8">
            <w:pPr>
              <w:spacing w:line="360" w:lineRule="auto"/>
              <w:jc w:val="center"/>
              <w:rPr>
                <w:rFonts w:ascii="楷体" w:hAnsi="楷体" w:eastAsia="楷体" w:cs="宋体"/>
                <w:color w:val="auto"/>
                <w:kern w:val="0"/>
                <w:sz w:val="24"/>
                <w:highlight w:val="none"/>
              </w:rPr>
            </w:pPr>
          </w:p>
        </w:tc>
        <w:tc>
          <w:tcPr>
            <w:tcW w:w="544" w:type="dxa"/>
          </w:tcPr>
          <w:p w14:paraId="7EE32EAA">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12693A67">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zh-CN"/>
              </w:rPr>
              <w:t>数据传输方式：平台具备通过数据功能授权并提供多种接口模式（文件导入、WebService）等，收集企业数据并下发企业需要的信息，满足厂家、流通企业、子流通企业分别在平台上传配货信息和接收订单等。</w:t>
            </w:r>
          </w:p>
        </w:tc>
        <w:tc>
          <w:tcPr>
            <w:tcW w:w="0" w:type="auto"/>
          </w:tcPr>
          <w:p w14:paraId="118FCD63">
            <w:pPr>
              <w:spacing w:line="360" w:lineRule="auto"/>
              <w:jc w:val="center"/>
              <w:rPr>
                <w:rFonts w:ascii="楷体" w:hAnsi="楷体" w:eastAsia="楷体" w:cs="宋体"/>
                <w:color w:val="auto"/>
                <w:kern w:val="0"/>
                <w:sz w:val="24"/>
                <w:highlight w:val="none"/>
              </w:rPr>
            </w:pPr>
          </w:p>
        </w:tc>
      </w:tr>
      <w:tr w14:paraId="1FCBAE31">
        <w:trPr>
          <w:trHeight w:val="285" w:hRule="atLeast"/>
        </w:trPr>
        <w:tc>
          <w:tcPr>
            <w:tcW w:w="0" w:type="auto"/>
          </w:tcPr>
          <w:p w14:paraId="176057EF">
            <w:pPr>
              <w:spacing w:line="360" w:lineRule="auto"/>
              <w:jc w:val="center"/>
              <w:rPr>
                <w:rFonts w:ascii="楷体" w:hAnsi="楷体" w:eastAsia="楷体" w:cs="宋体"/>
                <w:color w:val="auto"/>
                <w:kern w:val="0"/>
                <w:sz w:val="24"/>
                <w:highlight w:val="none"/>
              </w:rPr>
            </w:pPr>
          </w:p>
        </w:tc>
        <w:tc>
          <w:tcPr>
            <w:tcW w:w="0" w:type="auto"/>
          </w:tcPr>
          <w:p w14:paraId="7FB70E58">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169756A6">
            <w:pPr>
              <w:spacing w:line="360" w:lineRule="auto"/>
              <w:jc w:val="center"/>
              <w:rPr>
                <w:rFonts w:ascii="楷体" w:hAnsi="楷体" w:eastAsia="楷体" w:cs="宋体"/>
                <w:bCs/>
                <w:color w:val="auto"/>
                <w:kern w:val="0"/>
                <w:sz w:val="24"/>
                <w:highlight w:val="none"/>
              </w:rPr>
            </w:pPr>
          </w:p>
        </w:tc>
        <w:tc>
          <w:tcPr>
            <w:tcW w:w="6977" w:type="dxa"/>
            <w:vAlign w:val="center"/>
          </w:tcPr>
          <w:p w14:paraId="7E1E63FB">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证照管理和预警（</w:t>
            </w:r>
            <w:r>
              <w:rPr>
                <w:rFonts w:hint="eastAsia" w:ascii="楷体" w:hAnsi="楷体" w:eastAsia="楷体" w:cs="宋体"/>
                <w:color w:val="auto"/>
                <w:kern w:val="0"/>
                <w:sz w:val="24"/>
                <w:highlight w:val="none"/>
                <w:lang w:val="en-US" w:eastAsia="zh-CN"/>
              </w:rPr>
              <w:t>提供系统截图</w:t>
            </w:r>
            <w:r>
              <w:rPr>
                <w:rFonts w:hint="eastAsia" w:ascii="楷体" w:hAnsi="楷体" w:eastAsia="楷体" w:cs="宋体"/>
                <w:color w:val="auto"/>
                <w:kern w:val="0"/>
                <w:sz w:val="24"/>
                <w:highlight w:val="none"/>
                <w:lang w:val="zh-CN"/>
              </w:rPr>
              <w:t>）：</w:t>
            </w:r>
          </w:p>
          <w:p w14:paraId="1294BBEF">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①平台支持耗材、试剂供应商的合同、资质证照、业务员电子化管理，耗材、试剂供应商自行维护证件，临期智能预警。</w:t>
            </w:r>
          </w:p>
          <w:p w14:paraId="0BC96C4B">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zh-CN"/>
              </w:rPr>
              <w:t>②支持资质证照OCR图片自动转换文字功能。</w:t>
            </w:r>
          </w:p>
        </w:tc>
        <w:tc>
          <w:tcPr>
            <w:tcW w:w="0" w:type="auto"/>
          </w:tcPr>
          <w:p w14:paraId="42CB9FF8">
            <w:pPr>
              <w:spacing w:line="360" w:lineRule="auto"/>
              <w:jc w:val="center"/>
              <w:rPr>
                <w:rFonts w:ascii="楷体" w:hAnsi="楷体" w:eastAsia="楷体" w:cs="宋体"/>
                <w:color w:val="auto"/>
                <w:kern w:val="0"/>
                <w:sz w:val="24"/>
                <w:highlight w:val="none"/>
              </w:rPr>
            </w:pPr>
          </w:p>
        </w:tc>
      </w:tr>
      <w:tr w14:paraId="36DB6018">
        <w:trPr>
          <w:trHeight w:val="285" w:hRule="atLeast"/>
        </w:trPr>
        <w:tc>
          <w:tcPr>
            <w:tcW w:w="0" w:type="auto"/>
          </w:tcPr>
          <w:p w14:paraId="123AFB36">
            <w:pPr>
              <w:spacing w:line="360" w:lineRule="auto"/>
              <w:jc w:val="center"/>
              <w:rPr>
                <w:rFonts w:ascii="楷体" w:hAnsi="楷体" w:eastAsia="楷体" w:cs="宋体"/>
                <w:color w:val="auto"/>
                <w:kern w:val="0"/>
                <w:sz w:val="24"/>
                <w:highlight w:val="none"/>
              </w:rPr>
            </w:pPr>
          </w:p>
        </w:tc>
        <w:tc>
          <w:tcPr>
            <w:tcW w:w="0" w:type="auto"/>
          </w:tcPr>
          <w:p w14:paraId="0687B9C8">
            <w:pPr>
              <w:spacing w:line="360" w:lineRule="auto"/>
              <w:jc w:val="center"/>
              <w:rPr>
                <w:rFonts w:ascii="楷体" w:hAnsi="楷体" w:eastAsia="楷体" w:cs="宋体"/>
                <w:color w:val="auto"/>
                <w:kern w:val="0"/>
                <w:sz w:val="24"/>
                <w:highlight w:val="none"/>
              </w:rPr>
            </w:pPr>
          </w:p>
        </w:tc>
        <w:tc>
          <w:tcPr>
            <w:tcW w:w="544" w:type="dxa"/>
          </w:tcPr>
          <w:p w14:paraId="42109646">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722527AD">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zh-CN"/>
              </w:rPr>
              <w:t xml:space="preserve">发票制作功能：供货商可以调取消耗信息进行登记发票信息，支持一张结算单开具多张发票。 </w:t>
            </w:r>
          </w:p>
        </w:tc>
        <w:tc>
          <w:tcPr>
            <w:tcW w:w="0" w:type="auto"/>
          </w:tcPr>
          <w:p w14:paraId="08DCAE9F">
            <w:pPr>
              <w:spacing w:line="360" w:lineRule="auto"/>
              <w:jc w:val="center"/>
              <w:rPr>
                <w:rFonts w:ascii="楷体" w:hAnsi="楷体" w:eastAsia="楷体" w:cs="宋体"/>
                <w:color w:val="auto"/>
                <w:kern w:val="0"/>
                <w:sz w:val="24"/>
                <w:highlight w:val="none"/>
              </w:rPr>
            </w:pPr>
          </w:p>
        </w:tc>
      </w:tr>
      <w:tr w14:paraId="677B8A9D">
        <w:trPr>
          <w:trHeight w:val="285" w:hRule="atLeast"/>
        </w:trPr>
        <w:tc>
          <w:tcPr>
            <w:tcW w:w="0" w:type="auto"/>
          </w:tcPr>
          <w:p w14:paraId="4E006388">
            <w:pPr>
              <w:spacing w:line="360" w:lineRule="auto"/>
              <w:jc w:val="center"/>
              <w:rPr>
                <w:rFonts w:ascii="楷体" w:hAnsi="楷体" w:eastAsia="楷体" w:cs="宋体"/>
                <w:color w:val="auto"/>
                <w:kern w:val="0"/>
                <w:sz w:val="24"/>
                <w:highlight w:val="none"/>
              </w:rPr>
            </w:pPr>
          </w:p>
        </w:tc>
        <w:tc>
          <w:tcPr>
            <w:tcW w:w="0" w:type="auto"/>
          </w:tcPr>
          <w:p w14:paraId="278A1E45">
            <w:pPr>
              <w:spacing w:line="360" w:lineRule="auto"/>
              <w:jc w:val="center"/>
              <w:rPr>
                <w:rFonts w:ascii="楷体" w:hAnsi="楷体" w:eastAsia="楷体" w:cs="宋体"/>
                <w:color w:val="auto"/>
                <w:kern w:val="0"/>
                <w:sz w:val="24"/>
                <w:highlight w:val="none"/>
              </w:rPr>
            </w:pPr>
          </w:p>
        </w:tc>
        <w:tc>
          <w:tcPr>
            <w:tcW w:w="544" w:type="dxa"/>
          </w:tcPr>
          <w:p w14:paraId="04782650">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0BC55C3">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zh-CN"/>
              </w:rPr>
              <w:t>统计分析</w:t>
            </w:r>
            <w:r>
              <w:rPr>
                <w:rFonts w:hint="eastAsia" w:ascii="楷体" w:hAnsi="楷体" w:eastAsia="楷体" w:cs="宋体"/>
                <w:color w:val="auto"/>
                <w:kern w:val="0"/>
                <w:sz w:val="24"/>
                <w:highlight w:val="none"/>
              </w:rPr>
              <w:t>功能：供货商配送效率；支持对一种或多种耗材按科室使用量查询统计、打印、导出等。</w:t>
            </w:r>
          </w:p>
        </w:tc>
        <w:tc>
          <w:tcPr>
            <w:tcW w:w="0" w:type="auto"/>
          </w:tcPr>
          <w:p w14:paraId="56598927">
            <w:pPr>
              <w:spacing w:line="360" w:lineRule="auto"/>
              <w:jc w:val="center"/>
              <w:rPr>
                <w:rFonts w:ascii="楷体" w:hAnsi="楷体" w:eastAsia="楷体" w:cs="宋体"/>
                <w:color w:val="auto"/>
                <w:kern w:val="0"/>
                <w:sz w:val="24"/>
                <w:highlight w:val="none"/>
              </w:rPr>
            </w:pPr>
          </w:p>
        </w:tc>
      </w:tr>
      <w:tr w14:paraId="6C64EE71">
        <w:trPr>
          <w:trHeight w:val="285" w:hRule="atLeast"/>
        </w:trPr>
        <w:tc>
          <w:tcPr>
            <w:tcW w:w="0" w:type="auto"/>
          </w:tcPr>
          <w:p w14:paraId="5399FCDC">
            <w:pPr>
              <w:spacing w:line="360" w:lineRule="auto"/>
              <w:jc w:val="center"/>
              <w:rPr>
                <w:rFonts w:ascii="楷体" w:hAnsi="楷体" w:eastAsia="楷体" w:cs="宋体"/>
                <w:color w:val="auto"/>
                <w:kern w:val="0"/>
                <w:sz w:val="24"/>
                <w:highlight w:val="none"/>
              </w:rPr>
            </w:pPr>
          </w:p>
        </w:tc>
        <w:tc>
          <w:tcPr>
            <w:tcW w:w="0" w:type="auto"/>
          </w:tcPr>
          <w:p w14:paraId="23B6E4C4">
            <w:pPr>
              <w:spacing w:line="360" w:lineRule="auto"/>
              <w:jc w:val="center"/>
              <w:rPr>
                <w:rFonts w:ascii="楷体" w:hAnsi="楷体" w:eastAsia="楷体" w:cs="宋体"/>
                <w:color w:val="auto"/>
                <w:kern w:val="0"/>
                <w:sz w:val="24"/>
                <w:highlight w:val="none"/>
              </w:rPr>
            </w:pPr>
          </w:p>
        </w:tc>
        <w:tc>
          <w:tcPr>
            <w:tcW w:w="544" w:type="dxa"/>
          </w:tcPr>
          <w:p w14:paraId="51DED015">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EAD0D0B">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zh-CN"/>
              </w:rPr>
              <w:t>权限管理：院方可以查看所有订单信息，供货商只能操作及查看自己的订单信息。</w:t>
            </w:r>
          </w:p>
        </w:tc>
        <w:tc>
          <w:tcPr>
            <w:tcW w:w="0" w:type="auto"/>
          </w:tcPr>
          <w:p w14:paraId="160D1FA7">
            <w:pPr>
              <w:spacing w:line="360" w:lineRule="auto"/>
              <w:jc w:val="center"/>
              <w:rPr>
                <w:rFonts w:ascii="楷体" w:hAnsi="楷体" w:eastAsia="楷体" w:cs="宋体"/>
                <w:color w:val="auto"/>
                <w:kern w:val="0"/>
                <w:sz w:val="24"/>
                <w:highlight w:val="none"/>
              </w:rPr>
            </w:pPr>
          </w:p>
        </w:tc>
      </w:tr>
      <w:tr w14:paraId="05390E4D">
        <w:trPr>
          <w:trHeight w:val="285" w:hRule="atLeast"/>
        </w:trPr>
        <w:tc>
          <w:tcPr>
            <w:tcW w:w="0" w:type="auto"/>
          </w:tcPr>
          <w:p w14:paraId="354E770B">
            <w:pPr>
              <w:spacing w:line="360" w:lineRule="auto"/>
              <w:jc w:val="center"/>
              <w:rPr>
                <w:rFonts w:ascii="楷体" w:hAnsi="楷体" w:eastAsia="楷体" w:cs="宋体"/>
                <w:color w:val="auto"/>
                <w:kern w:val="0"/>
                <w:sz w:val="24"/>
                <w:highlight w:val="none"/>
              </w:rPr>
            </w:pPr>
          </w:p>
        </w:tc>
        <w:tc>
          <w:tcPr>
            <w:tcW w:w="0" w:type="auto"/>
          </w:tcPr>
          <w:p w14:paraId="0AF45F2E">
            <w:pPr>
              <w:spacing w:line="360" w:lineRule="auto"/>
              <w:jc w:val="center"/>
              <w:rPr>
                <w:rFonts w:ascii="楷体" w:hAnsi="楷体" w:eastAsia="楷体" w:cs="宋体"/>
                <w:color w:val="auto"/>
                <w:kern w:val="0"/>
                <w:sz w:val="24"/>
                <w:highlight w:val="none"/>
              </w:rPr>
            </w:pPr>
          </w:p>
        </w:tc>
        <w:tc>
          <w:tcPr>
            <w:tcW w:w="544" w:type="dxa"/>
          </w:tcPr>
          <w:p w14:paraId="14561F80">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6DC00400">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b/>
                <w:bCs/>
                <w:color w:val="auto"/>
                <w:kern w:val="0"/>
                <w:sz w:val="24"/>
                <w:highlight w:val="none"/>
                <w:lang w:val="zh-CN"/>
              </w:rPr>
              <w:t xml:space="preserve">2、院内物流精益化管理平台： </w:t>
            </w:r>
            <w:r>
              <w:rPr>
                <w:rFonts w:hint="eastAsia" w:ascii="楷体" w:hAnsi="楷体" w:eastAsia="楷体" w:cs="宋体"/>
                <w:color w:val="auto"/>
                <w:kern w:val="0"/>
                <w:sz w:val="24"/>
                <w:highlight w:val="none"/>
                <w:lang w:val="zh-CN"/>
              </w:rPr>
              <w:t>中心库实现集中化运营服务，包括协助医用物资品规品种的信息化准入标准建设，医用耗材院内统一赋码，常备物资统一仓储，以及院内耗材配送等工作内容；为临床科室提供二级库精细化管理，包括二级库补货、拣选、库存、效期预警、盘点、消耗结算等工作。</w:t>
            </w:r>
          </w:p>
        </w:tc>
        <w:tc>
          <w:tcPr>
            <w:tcW w:w="0" w:type="auto"/>
          </w:tcPr>
          <w:p w14:paraId="5197D67A">
            <w:pPr>
              <w:spacing w:line="360" w:lineRule="auto"/>
              <w:jc w:val="center"/>
              <w:rPr>
                <w:rFonts w:ascii="楷体" w:hAnsi="楷体" w:eastAsia="楷体" w:cs="宋体"/>
                <w:color w:val="auto"/>
                <w:kern w:val="0"/>
                <w:sz w:val="24"/>
                <w:highlight w:val="none"/>
              </w:rPr>
            </w:pPr>
          </w:p>
        </w:tc>
      </w:tr>
      <w:tr w14:paraId="429A587A">
        <w:trPr>
          <w:trHeight w:val="285" w:hRule="atLeast"/>
        </w:trPr>
        <w:tc>
          <w:tcPr>
            <w:tcW w:w="0" w:type="auto"/>
          </w:tcPr>
          <w:p w14:paraId="06C29C3A">
            <w:pPr>
              <w:spacing w:line="360" w:lineRule="auto"/>
              <w:jc w:val="center"/>
              <w:rPr>
                <w:rFonts w:ascii="楷体" w:hAnsi="楷体" w:eastAsia="楷体" w:cs="宋体"/>
                <w:color w:val="auto"/>
                <w:kern w:val="0"/>
                <w:sz w:val="24"/>
                <w:highlight w:val="none"/>
              </w:rPr>
            </w:pPr>
          </w:p>
        </w:tc>
        <w:tc>
          <w:tcPr>
            <w:tcW w:w="0" w:type="auto"/>
          </w:tcPr>
          <w:p w14:paraId="3982D749">
            <w:pPr>
              <w:spacing w:line="360" w:lineRule="auto"/>
              <w:jc w:val="center"/>
              <w:rPr>
                <w:rFonts w:ascii="楷体" w:hAnsi="楷体" w:eastAsia="楷体" w:cs="宋体"/>
                <w:color w:val="auto"/>
                <w:kern w:val="0"/>
                <w:sz w:val="24"/>
                <w:highlight w:val="none"/>
              </w:rPr>
            </w:pPr>
          </w:p>
        </w:tc>
        <w:tc>
          <w:tcPr>
            <w:tcW w:w="544" w:type="dxa"/>
          </w:tcPr>
          <w:p w14:paraId="25B5F216">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50D2FB4">
            <w:pPr>
              <w:spacing w:line="360" w:lineRule="auto"/>
              <w:jc w:val="left"/>
              <w:rPr>
                <w:rFonts w:ascii="楷体" w:hAnsi="楷体" w:eastAsia="楷体" w:cs="宋体"/>
                <w:b/>
                <w:bCs/>
                <w:color w:val="auto"/>
                <w:kern w:val="0"/>
                <w:sz w:val="24"/>
                <w:highlight w:val="none"/>
                <w:lang w:val="zh-CN"/>
              </w:rPr>
            </w:pPr>
            <w:r>
              <w:rPr>
                <w:rFonts w:hint="eastAsia" w:ascii="楷体" w:hAnsi="楷体" w:eastAsia="楷体" w:cs="宋体"/>
                <w:b/>
                <w:bCs/>
                <w:color w:val="auto"/>
                <w:kern w:val="0"/>
                <w:sz w:val="24"/>
                <w:highlight w:val="none"/>
                <w:lang w:val="zh-CN"/>
              </w:rPr>
              <w:t>2.1 基础模块</w:t>
            </w:r>
          </w:p>
        </w:tc>
        <w:tc>
          <w:tcPr>
            <w:tcW w:w="0" w:type="auto"/>
          </w:tcPr>
          <w:p w14:paraId="050F3DF2">
            <w:pPr>
              <w:spacing w:line="360" w:lineRule="auto"/>
              <w:jc w:val="center"/>
              <w:rPr>
                <w:rFonts w:ascii="楷体" w:hAnsi="楷体" w:eastAsia="楷体" w:cs="宋体"/>
                <w:color w:val="auto"/>
                <w:kern w:val="0"/>
                <w:sz w:val="24"/>
                <w:highlight w:val="none"/>
              </w:rPr>
            </w:pPr>
          </w:p>
        </w:tc>
      </w:tr>
      <w:tr w14:paraId="15DDD177">
        <w:trPr>
          <w:trHeight w:val="285" w:hRule="atLeast"/>
        </w:trPr>
        <w:tc>
          <w:tcPr>
            <w:tcW w:w="0" w:type="auto"/>
          </w:tcPr>
          <w:p w14:paraId="6D983536">
            <w:pPr>
              <w:spacing w:line="360" w:lineRule="auto"/>
              <w:jc w:val="center"/>
              <w:rPr>
                <w:rFonts w:ascii="楷体" w:hAnsi="楷体" w:eastAsia="楷体" w:cs="宋体"/>
                <w:color w:val="auto"/>
                <w:kern w:val="0"/>
                <w:sz w:val="24"/>
                <w:highlight w:val="none"/>
              </w:rPr>
            </w:pPr>
          </w:p>
        </w:tc>
        <w:tc>
          <w:tcPr>
            <w:tcW w:w="0" w:type="auto"/>
          </w:tcPr>
          <w:p w14:paraId="05327603">
            <w:pPr>
              <w:spacing w:line="360" w:lineRule="auto"/>
              <w:jc w:val="center"/>
              <w:rPr>
                <w:rFonts w:ascii="楷体" w:hAnsi="楷体" w:eastAsia="楷体" w:cs="宋体"/>
                <w:color w:val="auto"/>
                <w:kern w:val="0"/>
                <w:sz w:val="24"/>
                <w:highlight w:val="none"/>
              </w:rPr>
            </w:pPr>
          </w:p>
        </w:tc>
        <w:tc>
          <w:tcPr>
            <w:tcW w:w="544" w:type="dxa"/>
          </w:tcPr>
          <w:p w14:paraId="13B1D1A5">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BDEA298">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医院商品管理（物资维护管理）：</w:t>
            </w:r>
          </w:p>
          <w:p w14:paraId="535763CC">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针对医院物资的品种准入、物资信息、证照等相关资质信息，进行统一基础管理。 </w:t>
            </w:r>
          </w:p>
          <w:p w14:paraId="7C2687FA">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①支持物资分类管理。 </w:t>
            </w:r>
          </w:p>
          <w:p w14:paraId="703595AB">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②支持在线查阅物资关联证照信息。 </w:t>
            </w:r>
          </w:p>
          <w:p w14:paraId="16DBBB63">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③支持多院区管理。 </w:t>
            </w:r>
          </w:p>
          <w:p w14:paraId="3B18F556">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④支持设置同一商品多种品规，单品规对应唯一价格。 </w:t>
            </w:r>
          </w:p>
          <w:p w14:paraId="0EE2B20C">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⑤支持多计量单位管理，支持相互转换。 </w:t>
            </w:r>
          </w:p>
          <w:p w14:paraId="548AFF24">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⑥可以与医院原有系统对接，确保所有系统正常运作。 </w:t>
            </w:r>
          </w:p>
          <w:p w14:paraId="4003EFA8">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⑦物资属性及维护能满足医院需求，可以按照医院需求新增其它功能。 </w:t>
            </w:r>
          </w:p>
          <w:p w14:paraId="4E125746">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⑧所有物资属性支持数据统计分析。 </w:t>
            </w:r>
          </w:p>
          <w:p w14:paraId="724CB68A">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⑨信息维护支持痕迹操作，支持日期查询，可追溯至操作员。</w:t>
            </w:r>
          </w:p>
        </w:tc>
        <w:tc>
          <w:tcPr>
            <w:tcW w:w="0" w:type="auto"/>
          </w:tcPr>
          <w:p w14:paraId="6BBDA033">
            <w:pPr>
              <w:spacing w:line="360" w:lineRule="auto"/>
              <w:jc w:val="center"/>
              <w:rPr>
                <w:rFonts w:ascii="楷体" w:hAnsi="楷体" w:eastAsia="楷体" w:cs="宋体"/>
                <w:color w:val="auto"/>
                <w:kern w:val="0"/>
                <w:sz w:val="24"/>
                <w:highlight w:val="none"/>
              </w:rPr>
            </w:pPr>
          </w:p>
        </w:tc>
      </w:tr>
      <w:tr w14:paraId="38C2752D">
        <w:trPr>
          <w:trHeight w:val="285" w:hRule="atLeast"/>
        </w:trPr>
        <w:tc>
          <w:tcPr>
            <w:tcW w:w="0" w:type="auto"/>
          </w:tcPr>
          <w:p w14:paraId="493023BD">
            <w:pPr>
              <w:spacing w:line="360" w:lineRule="auto"/>
              <w:jc w:val="center"/>
              <w:rPr>
                <w:rFonts w:ascii="楷体" w:hAnsi="楷体" w:eastAsia="楷体" w:cs="宋体"/>
                <w:color w:val="auto"/>
                <w:kern w:val="0"/>
                <w:sz w:val="24"/>
                <w:highlight w:val="none"/>
              </w:rPr>
            </w:pPr>
          </w:p>
        </w:tc>
        <w:tc>
          <w:tcPr>
            <w:tcW w:w="0" w:type="auto"/>
          </w:tcPr>
          <w:p w14:paraId="5EE85AB5">
            <w:pPr>
              <w:spacing w:line="360" w:lineRule="auto"/>
              <w:jc w:val="center"/>
              <w:rPr>
                <w:rFonts w:ascii="楷体" w:hAnsi="楷体" w:eastAsia="楷体" w:cs="宋体"/>
                <w:color w:val="auto"/>
                <w:kern w:val="0"/>
                <w:sz w:val="24"/>
                <w:highlight w:val="none"/>
              </w:rPr>
            </w:pPr>
          </w:p>
        </w:tc>
        <w:tc>
          <w:tcPr>
            <w:tcW w:w="544" w:type="dxa"/>
          </w:tcPr>
          <w:p w14:paraId="7CE39106">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06855C2">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耗材、试剂供应商管理：</w:t>
            </w:r>
          </w:p>
          <w:p w14:paraId="3EE5355C">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针对耗材、试剂供应商准入、证照等相关资质信息进行统一基础管理。 </w:t>
            </w:r>
          </w:p>
          <w:p w14:paraId="705CA8E9">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①支持耗材、试剂供应商分类管理。 </w:t>
            </w:r>
          </w:p>
          <w:p w14:paraId="0BC04E53">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②支持在线查阅耗材、试剂供应商资质、照片、统招相关信息。 </w:t>
            </w:r>
          </w:p>
          <w:p w14:paraId="4990D763">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③支持耗材、试剂供应商和生产厂家的信息维护。 </w:t>
            </w:r>
          </w:p>
          <w:p w14:paraId="3743BB65">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④信息维护支持痕迹操作。支持查阅过期信息。 </w:t>
            </w:r>
          </w:p>
          <w:p w14:paraId="343369AE">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⑤支持对证照资质到期前的有效期预警，可以设置管控措施。</w:t>
            </w:r>
          </w:p>
        </w:tc>
        <w:tc>
          <w:tcPr>
            <w:tcW w:w="0" w:type="auto"/>
          </w:tcPr>
          <w:p w14:paraId="54104CA0">
            <w:pPr>
              <w:spacing w:line="360" w:lineRule="auto"/>
              <w:jc w:val="center"/>
              <w:rPr>
                <w:rFonts w:ascii="楷体" w:hAnsi="楷体" w:eastAsia="楷体" w:cs="宋体"/>
                <w:color w:val="auto"/>
                <w:kern w:val="0"/>
                <w:sz w:val="24"/>
                <w:highlight w:val="none"/>
              </w:rPr>
            </w:pPr>
          </w:p>
        </w:tc>
      </w:tr>
      <w:tr w14:paraId="77C3023B">
        <w:trPr>
          <w:trHeight w:val="285" w:hRule="atLeast"/>
        </w:trPr>
        <w:tc>
          <w:tcPr>
            <w:tcW w:w="0" w:type="auto"/>
          </w:tcPr>
          <w:p w14:paraId="5AAF8A81">
            <w:pPr>
              <w:spacing w:line="360" w:lineRule="auto"/>
              <w:jc w:val="center"/>
              <w:rPr>
                <w:rFonts w:ascii="楷体" w:hAnsi="楷体" w:eastAsia="楷体" w:cs="宋体"/>
                <w:color w:val="auto"/>
                <w:kern w:val="0"/>
                <w:sz w:val="24"/>
                <w:highlight w:val="none"/>
              </w:rPr>
            </w:pPr>
          </w:p>
        </w:tc>
        <w:tc>
          <w:tcPr>
            <w:tcW w:w="0" w:type="auto"/>
          </w:tcPr>
          <w:p w14:paraId="4AF1D352">
            <w:pPr>
              <w:spacing w:line="360" w:lineRule="auto"/>
              <w:jc w:val="center"/>
              <w:rPr>
                <w:rFonts w:ascii="楷体" w:hAnsi="楷体" w:eastAsia="楷体" w:cs="宋体"/>
                <w:color w:val="auto"/>
                <w:kern w:val="0"/>
                <w:sz w:val="24"/>
                <w:highlight w:val="none"/>
              </w:rPr>
            </w:pPr>
          </w:p>
        </w:tc>
        <w:tc>
          <w:tcPr>
            <w:tcW w:w="544" w:type="dxa"/>
          </w:tcPr>
          <w:p w14:paraId="6F963A7E">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23A899B3">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医院耗材、试剂供应商商品关系：</w:t>
            </w:r>
          </w:p>
          <w:p w14:paraId="5589BAE4">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针对品种进行医院和耗材、试剂供应商的商品关系维护。</w:t>
            </w:r>
          </w:p>
        </w:tc>
        <w:tc>
          <w:tcPr>
            <w:tcW w:w="0" w:type="auto"/>
          </w:tcPr>
          <w:p w14:paraId="5B0C7B73">
            <w:pPr>
              <w:spacing w:line="360" w:lineRule="auto"/>
              <w:jc w:val="center"/>
              <w:rPr>
                <w:rFonts w:ascii="楷体" w:hAnsi="楷体" w:eastAsia="楷体" w:cs="宋体"/>
                <w:color w:val="auto"/>
                <w:kern w:val="0"/>
                <w:sz w:val="24"/>
                <w:highlight w:val="none"/>
              </w:rPr>
            </w:pPr>
          </w:p>
        </w:tc>
      </w:tr>
      <w:tr w14:paraId="10A15CCA">
        <w:trPr>
          <w:trHeight w:val="285" w:hRule="atLeast"/>
        </w:trPr>
        <w:tc>
          <w:tcPr>
            <w:tcW w:w="0" w:type="auto"/>
          </w:tcPr>
          <w:p w14:paraId="70E379A6">
            <w:pPr>
              <w:spacing w:line="360" w:lineRule="auto"/>
              <w:jc w:val="center"/>
              <w:rPr>
                <w:rFonts w:ascii="楷体" w:hAnsi="楷体" w:eastAsia="楷体" w:cs="宋体"/>
                <w:color w:val="auto"/>
                <w:kern w:val="0"/>
                <w:sz w:val="24"/>
                <w:highlight w:val="none"/>
              </w:rPr>
            </w:pPr>
          </w:p>
        </w:tc>
        <w:tc>
          <w:tcPr>
            <w:tcW w:w="0" w:type="auto"/>
          </w:tcPr>
          <w:p w14:paraId="3BB496A0">
            <w:pPr>
              <w:spacing w:line="360" w:lineRule="auto"/>
              <w:jc w:val="center"/>
              <w:rPr>
                <w:rFonts w:ascii="楷体" w:hAnsi="楷体" w:eastAsia="楷体" w:cs="宋体"/>
                <w:color w:val="auto"/>
                <w:kern w:val="0"/>
                <w:sz w:val="24"/>
                <w:highlight w:val="none"/>
              </w:rPr>
            </w:pPr>
          </w:p>
        </w:tc>
        <w:tc>
          <w:tcPr>
            <w:tcW w:w="544" w:type="dxa"/>
          </w:tcPr>
          <w:p w14:paraId="72A861D8">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E846B23">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结算管理：</w:t>
            </w:r>
          </w:p>
          <w:p w14:paraId="6538A888">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①支持消耗后定期结算管理。 </w:t>
            </w:r>
          </w:p>
          <w:p w14:paraId="7278134E">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②支持结算单审核。结算单展现耗材、试剂供应商本月到货信息、消耗信息、库存剩余信息等功能。 </w:t>
            </w:r>
          </w:p>
          <w:p w14:paraId="7305333F">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③支持发票管理。耗材、试剂供应商发票单据自动同步院内物流系统，相关人员进行发票接收、发票审核功能。 </w:t>
            </w:r>
          </w:p>
          <w:p w14:paraId="48C213F6">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④支持汇总查询。支持可收费和不可收费耗材的进销存查询、结算单状态跟踪查询、入出库发票查询、结算单数据核对查询、控量耗材剩余量查询等功能。 </w:t>
            </w:r>
          </w:p>
          <w:p w14:paraId="0559EFEF">
            <w:pPr>
              <w:spacing w:line="360" w:lineRule="auto"/>
              <w:jc w:val="left"/>
              <w:rPr>
                <w:rFonts w:ascii="楷体" w:hAnsi="楷体" w:eastAsia="楷体" w:cs="宋体"/>
                <w:b/>
                <w:bCs/>
                <w:color w:val="auto"/>
                <w:kern w:val="0"/>
                <w:sz w:val="24"/>
                <w:highlight w:val="none"/>
                <w:lang w:val="zh-CN"/>
              </w:rPr>
            </w:pPr>
            <w:r>
              <w:rPr>
                <w:rFonts w:hint="eastAsia" w:ascii="楷体" w:hAnsi="楷体" w:eastAsia="楷体" w:cs="宋体"/>
                <w:color w:val="auto"/>
                <w:kern w:val="0"/>
                <w:sz w:val="24"/>
                <w:highlight w:val="none"/>
                <w:lang w:val="zh-CN"/>
              </w:rPr>
              <w:t xml:space="preserve">⑤支持对耗材、试剂供应商结算功能。 </w:t>
            </w:r>
          </w:p>
        </w:tc>
        <w:tc>
          <w:tcPr>
            <w:tcW w:w="0" w:type="auto"/>
          </w:tcPr>
          <w:p w14:paraId="63C55F2D">
            <w:pPr>
              <w:spacing w:line="360" w:lineRule="auto"/>
              <w:jc w:val="center"/>
              <w:rPr>
                <w:rFonts w:ascii="楷体" w:hAnsi="楷体" w:eastAsia="楷体" w:cs="宋体"/>
                <w:color w:val="auto"/>
                <w:kern w:val="0"/>
                <w:sz w:val="24"/>
                <w:highlight w:val="none"/>
              </w:rPr>
            </w:pPr>
          </w:p>
        </w:tc>
      </w:tr>
      <w:tr w14:paraId="338156FD">
        <w:trPr>
          <w:trHeight w:val="285" w:hRule="atLeast"/>
        </w:trPr>
        <w:tc>
          <w:tcPr>
            <w:tcW w:w="0" w:type="auto"/>
          </w:tcPr>
          <w:p w14:paraId="0C3D6823">
            <w:pPr>
              <w:spacing w:line="360" w:lineRule="auto"/>
              <w:jc w:val="center"/>
              <w:rPr>
                <w:rFonts w:ascii="楷体" w:hAnsi="楷体" w:eastAsia="楷体" w:cs="宋体"/>
                <w:color w:val="auto"/>
                <w:kern w:val="0"/>
                <w:sz w:val="24"/>
                <w:highlight w:val="none"/>
              </w:rPr>
            </w:pPr>
          </w:p>
        </w:tc>
        <w:tc>
          <w:tcPr>
            <w:tcW w:w="0" w:type="auto"/>
          </w:tcPr>
          <w:p w14:paraId="144BB24C">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68F2D89E">
            <w:pPr>
              <w:spacing w:line="360" w:lineRule="auto"/>
              <w:jc w:val="center"/>
              <w:rPr>
                <w:rFonts w:ascii="楷体" w:hAnsi="楷体" w:eastAsia="楷体" w:cs="宋体"/>
                <w:bCs/>
                <w:color w:val="auto"/>
                <w:kern w:val="0"/>
                <w:sz w:val="24"/>
                <w:highlight w:val="none"/>
              </w:rPr>
            </w:pPr>
          </w:p>
        </w:tc>
        <w:tc>
          <w:tcPr>
            <w:tcW w:w="6977" w:type="dxa"/>
            <w:vAlign w:val="center"/>
          </w:tcPr>
          <w:p w14:paraId="235D0C77">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两票制管理：支持线上查询，方便验收，提供系统截图。 </w:t>
            </w:r>
          </w:p>
        </w:tc>
        <w:tc>
          <w:tcPr>
            <w:tcW w:w="0" w:type="auto"/>
          </w:tcPr>
          <w:p w14:paraId="6C5D9FA8">
            <w:pPr>
              <w:spacing w:line="360" w:lineRule="auto"/>
              <w:jc w:val="center"/>
              <w:rPr>
                <w:rFonts w:ascii="楷体" w:hAnsi="楷体" w:eastAsia="楷体" w:cs="宋体"/>
                <w:color w:val="auto"/>
                <w:kern w:val="0"/>
                <w:sz w:val="24"/>
                <w:highlight w:val="none"/>
              </w:rPr>
            </w:pPr>
          </w:p>
        </w:tc>
      </w:tr>
      <w:tr w14:paraId="426864AB">
        <w:trPr>
          <w:trHeight w:val="285" w:hRule="atLeast"/>
        </w:trPr>
        <w:tc>
          <w:tcPr>
            <w:tcW w:w="0" w:type="auto"/>
          </w:tcPr>
          <w:p w14:paraId="060E8782">
            <w:pPr>
              <w:spacing w:line="360" w:lineRule="auto"/>
              <w:jc w:val="center"/>
              <w:rPr>
                <w:rFonts w:ascii="楷体" w:hAnsi="楷体" w:eastAsia="楷体" w:cs="宋体"/>
                <w:color w:val="auto"/>
                <w:kern w:val="0"/>
                <w:sz w:val="24"/>
                <w:highlight w:val="none"/>
              </w:rPr>
            </w:pPr>
          </w:p>
        </w:tc>
        <w:tc>
          <w:tcPr>
            <w:tcW w:w="0" w:type="auto"/>
          </w:tcPr>
          <w:p w14:paraId="2DBCF826">
            <w:pPr>
              <w:spacing w:line="360" w:lineRule="auto"/>
              <w:jc w:val="center"/>
              <w:rPr>
                <w:rFonts w:ascii="楷体" w:hAnsi="楷体" w:eastAsia="楷体" w:cs="宋体"/>
                <w:color w:val="auto"/>
                <w:kern w:val="0"/>
                <w:sz w:val="24"/>
                <w:highlight w:val="none"/>
              </w:rPr>
            </w:pPr>
          </w:p>
        </w:tc>
        <w:tc>
          <w:tcPr>
            <w:tcW w:w="544" w:type="dxa"/>
          </w:tcPr>
          <w:p w14:paraId="02957B5E">
            <w:pPr>
              <w:spacing w:line="360" w:lineRule="auto"/>
              <w:jc w:val="center"/>
              <w:rPr>
                <w:rFonts w:ascii="楷体" w:hAnsi="楷体" w:eastAsia="楷体" w:cs="宋体"/>
                <w:bCs/>
                <w:color w:val="auto"/>
                <w:kern w:val="0"/>
                <w:sz w:val="24"/>
                <w:highlight w:val="none"/>
              </w:rPr>
            </w:pPr>
          </w:p>
        </w:tc>
        <w:tc>
          <w:tcPr>
            <w:tcW w:w="6977" w:type="dxa"/>
            <w:vAlign w:val="center"/>
          </w:tcPr>
          <w:p w14:paraId="3B175D92">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b/>
                <w:bCs/>
                <w:color w:val="auto"/>
                <w:kern w:val="0"/>
                <w:sz w:val="24"/>
                <w:highlight w:val="none"/>
                <w:lang w:val="zh-CN"/>
              </w:rPr>
              <w:t xml:space="preserve">2.2中心库模块 </w:t>
            </w:r>
          </w:p>
        </w:tc>
        <w:tc>
          <w:tcPr>
            <w:tcW w:w="0" w:type="auto"/>
          </w:tcPr>
          <w:p w14:paraId="4159A426">
            <w:pPr>
              <w:spacing w:line="360" w:lineRule="auto"/>
              <w:jc w:val="center"/>
              <w:rPr>
                <w:rFonts w:ascii="楷体" w:hAnsi="楷体" w:eastAsia="楷体" w:cs="宋体"/>
                <w:color w:val="auto"/>
                <w:kern w:val="0"/>
                <w:sz w:val="24"/>
                <w:highlight w:val="none"/>
              </w:rPr>
            </w:pPr>
          </w:p>
        </w:tc>
      </w:tr>
      <w:tr w14:paraId="6371EF9E">
        <w:trPr>
          <w:trHeight w:val="285" w:hRule="atLeast"/>
        </w:trPr>
        <w:tc>
          <w:tcPr>
            <w:tcW w:w="0" w:type="auto"/>
          </w:tcPr>
          <w:p w14:paraId="6EAC4D41">
            <w:pPr>
              <w:spacing w:line="360" w:lineRule="auto"/>
              <w:jc w:val="center"/>
              <w:rPr>
                <w:rFonts w:ascii="楷体" w:hAnsi="楷体" w:eastAsia="楷体" w:cs="宋体"/>
                <w:color w:val="auto"/>
                <w:kern w:val="0"/>
                <w:sz w:val="24"/>
                <w:highlight w:val="none"/>
              </w:rPr>
            </w:pPr>
          </w:p>
        </w:tc>
        <w:tc>
          <w:tcPr>
            <w:tcW w:w="0" w:type="auto"/>
          </w:tcPr>
          <w:p w14:paraId="1BB4372E">
            <w:pPr>
              <w:spacing w:line="360" w:lineRule="auto"/>
              <w:jc w:val="center"/>
              <w:rPr>
                <w:rFonts w:ascii="楷体" w:hAnsi="楷体" w:eastAsia="楷体" w:cs="宋体"/>
                <w:color w:val="auto"/>
                <w:kern w:val="0"/>
                <w:sz w:val="24"/>
                <w:highlight w:val="none"/>
              </w:rPr>
            </w:pPr>
          </w:p>
        </w:tc>
        <w:tc>
          <w:tcPr>
            <w:tcW w:w="544" w:type="dxa"/>
          </w:tcPr>
          <w:p w14:paraId="407E0B40">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1A2EE18E">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单品码管理：对单品规，实现一码溯源机制。 </w:t>
            </w:r>
          </w:p>
        </w:tc>
        <w:tc>
          <w:tcPr>
            <w:tcW w:w="0" w:type="auto"/>
          </w:tcPr>
          <w:p w14:paraId="0729E54E">
            <w:pPr>
              <w:spacing w:line="360" w:lineRule="auto"/>
              <w:jc w:val="center"/>
              <w:rPr>
                <w:rFonts w:ascii="楷体" w:hAnsi="楷体" w:eastAsia="楷体" w:cs="宋体"/>
                <w:color w:val="auto"/>
                <w:kern w:val="0"/>
                <w:sz w:val="24"/>
                <w:highlight w:val="none"/>
              </w:rPr>
            </w:pPr>
          </w:p>
        </w:tc>
      </w:tr>
      <w:tr w14:paraId="72466558">
        <w:trPr>
          <w:trHeight w:val="285" w:hRule="atLeast"/>
        </w:trPr>
        <w:tc>
          <w:tcPr>
            <w:tcW w:w="0" w:type="auto"/>
          </w:tcPr>
          <w:p w14:paraId="3B42555A">
            <w:pPr>
              <w:spacing w:line="360" w:lineRule="auto"/>
              <w:jc w:val="center"/>
              <w:rPr>
                <w:rFonts w:ascii="楷体" w:hAnsi="楷体" w:eastAsia="楷体" w:cs="宋体"/>
                <w:color w:val="auto"/>
                <w:kern w:val="0"/>
                <w:sz w:val="24"/>
                <w:highlight w:val="none"/>
              </w:rPr>
            </w:pPr>
          </w:p>
        </w:tc>
        <w:tc>
          <w:tcPr>
            <w:tcW w:w="0" w:type="auto"/>
          </w:tcPr>
          <w:p w14:paraId="578B569D">
            <w:pPr>
              <w:spacing w:line="360" w:lineRule="auto"/>
              <w:jc w:val="center"/>
              <w:rPr>
                <w:rFonts w:ascii="楷体" w:hAnsi="楷体" w:eastAsia="楷体" w:cs="宋体"/>
                <w:color w:val="auto"/>
                <w:kern w:val="0"/>
                <w:sz w:val="24"/>
                <w:highlight w:val="none"/>
              </w:rPr>
            </w:pPr>
          </w:p>
        </w:tc>
        <w:tc>
          <w:tcPr>
            <w:tcW w:w="544" w:type="dxa"/>
          </w:tcPr>
          <w:p w14:paraId="359C759A">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9E1396C">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验收管理：支持一键扫码入库。</w:t>
            </w:r>
          </w:p>
        </w:tc>
        <w:tc>
          <w:tcPr>
            <w:tcW w:w="0" w:type="auto"/>
          </w:tcPr>
          <w:p w14:paraId="4E32474A">
            <w:pPr>
              <w:spacing w:line="360" w:lineRule="auto"/>
              <w:jc w:val="center"/>
              <w:rPr>
                <w:rFonts w:ascii="楷体" w:hAnsi="楷体" w:eastAsia="楷体" w:cs="宋体"/>
                <w:color w:val="auto"/>
                <w:kern w:val="0"/>
                <w:sz w:val="24"/>
                <w:highlight w:val="none"/>
              </w:rPr>
            </w:pPr>
          </w:p>
        </w:tc>
      </w:tr>
      <w:tr w14:paraId="6B6EF493">
        <w:trPr>
          <w:trHeight w:val="285" w:hRule="atLeast"/>
        </w:trPr>
        <w:tc>
          <w:tcPr>
            <w:tcW w:w="0" w:type="auto"/>
          </w:tcPr>
          <w:p w14:paraId="62572659">
            <w:pPr>
              <w:spacing w:line="360" w:lineRule="auto"/>
              <w:jc w:val="center"/>
              <w:rPr>
                <w:rFonts w:ascii="楷体" w:hAnsi="楷体" w:eastAsia="楷体" w:cs="宋体"/>
                <w:color w:val="auto"/>
                <w:kern w:val="0"/>
                <w:sz w:val="24"/>
                <w:highlight w:val="none"/>
              </w:rPr>
            </w:pPr>
          </w:p>
        </w:tc>
        <w:tc>
          <w:tcPr>
            <w:tcW w:w="0" w:type="auto"/>
          </w:tcPr>
          <w:p w14:paraId="667D4579">
            <w:pPr>
              <w:spacing w:line="360" w:lineRule="auto"/>
              <w:jc w:val="center"/>
              <w:rPr>
                <w:rFonts w:ascii="楷体" w:hAnsi="楷体" w:eastAsia="楷体" w:cs="宋体"/>
                <w:color w:val="auto"/>
                <w:kern w:val="0"/>
                <w:sz w:val="24"/>
                <w:highlight w:val="none"/>
              </w:rPr>
            </w:pPr>
          </w:p>
        </w:tc>
        <w:tc>
          <w:tcPr>
            <w:tcW w:w="544" w:type="dxa"/>
          </w:tcPr>
          <w:p w14:paraId="1D765B9D">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29D6ACD">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上架管理：支持扫码上架。</w:t>
            </w:r>
          </w:p>
        </w:tc>
        <w:tc>
          <w:tcPr>
            <w:tcW w:w="0" w:type="auto"/>
          </w:tcPr>
          <w:p w14:paraId="35AA342A">
            <w:pPr>
              <w:spacing w:line="360" w:lineRule="auto"/>
              <w:jc w:val="center"/>
              <w:rPr>
                <w:rFonts w:ascii="楷体" w:hAnsi="楷体" w:eastAsia="楷体" w:cs="宋体"/>
                <w:color w:val="auto"/>
                <w:kern w:val="0"/>
                <w:sz w:val="24"/>
                <w:highlight w:val="none"/>
              </w:rPr>
            </w:pPr>
          </w:p>
        </w:tc>
      </w:tr>
      <w:tr w14:paraId="328D9857">
        <w:trPr>
          <w:trHeight w:val="285" w:hRule="atLeast"/>
        </w:trPr>
        <w:tc>
          <w:tcPr>
            <w:tcW w:w="0" w:type="auto"/>
          </w:tcPr>
          <w:p w14:paraId="1F96EBAF">
            <w:pPr>
              <w:spacing w:line="360" w:lineRule="auto"/>
              <w:jc w:val="center"/>
              <w:rPr>
                <w:rFonts w:ascii="楷体" w:hAnsi="楷体" w:eastAsia="楷体" w:cs="宋体"/>
                <w:color w:val="auto"/>
                <w:kern w:val="0"/>
                <w:sz w:val="24"/>
                <w:highlight w:val="none"/>
              </w:rPr>
            </w:pPr>
          </w:p>
        </w:tc>
        <w:tc>
          <w:tcPr>
            <w:tcW w:w="0" w:type="auto"/>
          </w:tcPr>
          <w:p w14:paraId="0EA488D8">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28CBBE02">
            <w:pPr>
              <w:spacing w:line="360" w:lineRule="auto"/>
              <w:jc w:val="center"/>
              <w:rPr>
                <w:rFonts w:ascii="楷体" w:hAnsi="楷体" w:eastAsia="楷体" w:cs="宋体"/>
                <w:bCs/>
                <w:color w:val="auto"/>
                <w:kern w:val="0"/>
                <w:sz w:val="24"/>
                <w:highlight w:val="none"/>
              </w:rPr>
            </w:pPr>
          </w:p>
        </w:tc>
        <w:tc>
          <w:tcPr>
            <w:tcW w:w="6977" w:type="dxa"/>
            <w:vAlign w:val="center"/>
          </w:tcPr>
          <w:p w14:paraId="72106567">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zh-CN"/>
              </w:rPr>
              <w:t>整件拆零管理：支持中心库整件和拆零管理，整件区和拆零区物理和系统库存分离，拆零区对单品种耗材可支持多种规格定数包大小设计，整件区对拆零区有预警补货机制，提供系统截图。</w:t>
            </w:r>
          </w:p>
        </w:tc>
        <w:tc>
          <w:tcPr>
            <w:tcW w:w="0" w:type="auto"/>
          </w:tcPr>
          <w:p w14:paraId="6AD15CD8">
            <w:pPr>
              <w:spacing w:line="360" w:lineRule="auto"/>
              <w:jc w:val="center"/>
              <w:rPr>
                <w:rFonts w:ascii="楷体" w:hAnsi="楷体" w:eastAsia="楷体" w:cs="宋体"/>
                <w:color w:val="auto"/>
                <w:kern w:val="0"/>
                <w:sz w:val="24"/>
                <w:highlight w:val="none"/>
              </w:rPr>
            </w:pPr>
          </w:p>
        </w:tc>
      </w:tr>
      <w:tr w14:paraId="64BC31E0">
        <w:trPr>
          <w:trHeight w:val="285" w:hRule="atLeast"/>
        </w:trPr>
        <w:tc>
          <w:tcPr>
            <w:tcW w:w="0" w:type="auto"/>
          </w:tcPr>
          <w:p w14:paraId="0352A15F">
            <w:pPr>
              <w:spacing w:line="360" w:lineRule="auto"/>
              <w:jc w:val="center"/>
              <w:rPr>
                <w:rFonts w:ascii="楷体" w:hAnsi="楷体" w:eastAsia="楷体" w:cs="宋体"/>
                <w:color w:val="auto"/>
                <w:kern w:val="0"/>
                <w:sz w:val="24"/>
                <w:highlight w:val="none"/>
              </w:rPr>
            </w:pPr>
          </w:p>
        </w:tc>
        <w:tc>
          <w:tcPr>
            <w:tcW w:w="0" w:type="auto"/>
          </w:tcPr>
          <w:p w14:paraId="31CEDE73">
            <w:pPr>
              <w:spacing w:line="360" w:lineRule="auto"/>
              <w:jc w:val="center"/>
              <w:rPr>
                <w:rFonts w:ascii="楷体" w:hAnsi="楷体" w:eastAsia="楷体" w:cs="宋体"/>
                <w:color w:val="auto"/>
                <w:kern w:val="0"/>
                <w:sz w:val="24"/>
                <w:highlight w:val="none"/>
              </w:rPr>
            </w:pPr>
          </w:p>
        </w:tc>
        <w:tc>
          <w:tcPr>
            <w:tcW w:w="544" w:type="dxa"/>
          </w:tcPr>
          <w:p w14:paraId="309C0FBE">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97EDFE0">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波次管理：</w:t>
            </w:r>
          </w:p>
          <w:p w14:paraId="5B8F224F">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①支持根据科室补货报警时间及科室补货优先级及科室所在区域进行释放拣货任务。 </w:t>
            </w:r>
          </w:p>
          <w:p w14:paraId="0DC01441">
            <w:pPr>
              <w:spacing w:line="360" w:lineRule="auto"/>
              <w:jc w:val="left"/>
              <w:rPr>
                <w:rFonts w:ascii="楷体" w:hAnsi="楷体" w:eastAsia="楷体" w:cs="宋体"/>
                <w:color w:val="auto"/>
                <w:kern w:val="0"/>
                <w:sz w:val="24"/>
                <w:highlight w:val="none"/>
              </w:rPr>
            </w:pPr>
            <w:r>
              <w:rPr>
                <w:rFonts w:hint="eastAsia" w:ascii="楷体" w:hAnsi="楷体" w:eastAsia="楷体" w:cs="宋体"/>
                <w:color w:val="auto"/>
                <w:kern w:val="0"/>
                <w:sz w:val="24"/>
                <w:highlight w:val="none"/>
                <w:lang w:val="zh-CN"/>
              </w:rPr>
              <w:t>②支持释放拣货任务判断当前库存是否满足，不满足不打印拣货标签，轮到下一次进行释放。</w:t>
            </w:r>
          </w:p>
        </w:tc>
        <w:tc>
          <w:tcPr>
            <w:tcW w:w="0" w:type="auto"/>
          </w:tcPr>
          <w:p w14:paraId="1B7A5C3E">
            <w:pPr>
              <w:spacing w:line="360" w:lineRule="auto"/>
              <w:jc w:val="center"/>
              <w:rPr>
                <w:rFonts w:ascii="楷体" w:hAnsi="楷体" w:eastAsia="楷体" w:cs="宋体"/>
                <w:color w:val="auto"/>
                <w:kern w:val="0"/>
                <w:sz w:val="24"/>
                <w:highlight w:val="none"/>
              </w:rPr>
            </w:pPr>
          </w:p>
        </w:tc>
      </w:tr>
      <w:tr w14:paraId="057C7A31">
        <w:trPr>
          <w:trHeight w:val="285" w:hRule="atLeast"/>
        </w:trPr>
        <w:tc>
          <w:tcPr>
            <w:tcW w:w="0" w:type="auto"/>
          </w:tcPr>
          <w:p w14:paraId="66C1A2E2">
            <w:pPr>
              <w:spacing w:line="360" w:lineRule="auto"/>
              <w:jc w:val="center"/>
              <w:rPr>
                <w:rFonts w:ascii="楷体" w:hAnsi="楷体" w:eastAsia="楷体" w:cs="宋体"/>
                <w:color w:val="auto"/>
                <w:kern w:val="0"/>
                <w:sz w:val="24"/>
                <w:highlight w:val="none"/>
              </w:rPr>
            </w:pPr>
          </w:p>
        </w:tc>
        <w:tc>
          <w:tcPr>
            <w:tcW w:w="0" w:type="auto"/>
          </w:tcPr>
          <w:p w14:paraId="62948706">
            <w:pPr>
              <w:spacing w:line="360" w:lineRule="auto"/>
              <w:jc w:val="center"/>
              <w:rPr>
                <w:rFonts w:ascii="楷体" w:hAnsi="楷体" w:eastAsia="楷体" w:cs="宋体"/>
                <w:color w:val="auto"/>
                <w:kern w:val="0"/>
                <w:sz w:val="24"/>
                <w:highlight w:val="none"/>
              </w:rPr>
            </w:pPr>
          </w:p>
        </w:tc>
        <w:tc>
          <w:tcPr>
            <w:tcW w:w="544" w:type="dxa"/>
          </w:tcPr>
          <w:p w14:paraId="2561FB9B">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610B0C8">
            <w:pPr>
              <w:spacing w:line="360" w:lineRule="auto"/>
              <w:jc w:val="left"/>
              <w:rPr>
                <w:rFonts w:ascii="楷体" w:hAnsi="楷体" w:eastAsia="微软雅黑" w:cs="宋体"/>
                <w:color w:val="auto"/>
                <w:kern w:val="0"/>
                <w:sz w:val="24"/>
                <w:highlight w:val="none"/>
                <w:lang w:val="zh-CN"/>
              </w:rPr>
            </w:pPr>
            <w:r>
              <w:rPr>
                <w:rFonts w:hint="eastAsia" w:ascii="楷体" w:hAnsi="楷体" w:eastAsia="楷体" w:cs="宋体"/>
                <w:color w:val="auto"/>
                <w:kern w:val="0"/>
                <w:sz w:val="24"/>
                <w:highlight w:val="none"/>
                <w:lang w:val="zh-CN"/>
              </w:rPr>
              <w:t xml:space="preserve">拣货管理：支持移动手持终端设备操作，扫描拣货标签系统自动提示拣货库位及拣货明细。 </w:t>
            </w:r>
          </w:p>
        </w:tc>
        <w:tc>
          <w:tcPr>
            <w:tcW w:w="0" w:type="auto"/>
          </w:tcPr>
          <w:p w14:paraId="35768763">
            <w:pPr>
              <w:spacing w:line="360" w:lineRule="auto"/>
              <w:jc w:val="center"/>
              <w:rPr>
                <w:rFonts w:ascii="楷体" w:hAnsi="楷体" w:eastAsia="楷体" w:cs="宋体"/>
                <w:color w:val="auto"/>
                <w:kern w:val="0"/>
                <w:sz w:val="24"/>
                <w:highlight w:val="none"/>
              </w:rPr>
            </w:pPr>
          </w:p>
        </w:tc>
      </w:tr>
      <w:tr w14:paraId="2F51E249">
        <w:trPr>
          <w:trHeight w:val="285" w:hRule="atLeast"/>
        </w:trPr>
        <w:tc>
          <w:tcPr>
            <w:tcW w:w="0" w:type="auto"/>
          </w:tcPr>
          <w:p w14:paraId="08EFEF09">
            <w:pPr>
              <w:spacing w:line="360" w:lineRule="auto"/>
              <w:jc w:val="center"/>
              <w:rPr>
                <w:rFonts w:ascii="楷体" w:hAnsi="楷体" w:eastAsia="楷体" w:cs="宋体"/>
                <w:color w:val="auto"/>
                <w:kern w:val="0"/>
                <w:sz w:val="24"/>
                <w:highlight w:val="none"/>
              </w:rPr>
            </w:pPr>
          </w:p>
        </w:tc>
        <w:tc>
          <w:tcPr>
            <w:tcW w:w="0" w:type="auto"/>
          </w:tcPr>
          <w:p w14:paraId="56636CDB">
            <w:pPr>
              <w:spacing w:line="360" w:lineRule="auto"/>
              <w:jc w:val="center"/>
              <w:rPr>
                <w:rFonts w:ascii="楷体" w:hAnsi="楷体" w:eastAsia="楷体" w:cs="宋体"/>
                <w:color w:val="auto"/>
                <w:kern w:val="0"/>
                <w:sz w:val="24"/>
                <w:highlight w:val="none"/>
              </w:rPr>
            </w:pPr>
          </w:p>
        </w:tc>
        <w:tc>
          <w:tcPr>
            <w:tcW w:w="544" w:type="dxa"/>
          </w:tcPr>
          <w:p w14:paraId="5E79FF04">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7FE176EC">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加工管理：</w:t>
            </w:r>
          </w:p>
          <w:p w14:paraId="1796B670">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①支持按照科室、商品进行定数包的个性化加工，并打印定数包标签，科室加工任务完成打印配送清单。 </w:t>
            </w:r>
          </w:p>
          <w:p w14:paraId="349C3A27">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②支持相关加工任务查询。 </w:t>
            </w:r>
          </w:p>
          <w:p w14:paraId="29359D5C">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③支持多加工台同时加工管理。 </w:t>
            </w:r>
          </w:p>
        </w:tc>
        <w:tc>
          <w:tcPr>
            <w:tcW w:w="0" w:type="auto"/>
          </w:tcPr>
          <w:p w14:paraId="0AF87B19">
            <w:pPr>
              <w:spacing w:line="360" w:lineRule="auto"/>
              <w:jc w:val="center"/>
              <w:rPr>
                <w:rFonts w:ascii="楷体" w:hAnsi="楷体" w:eastAsia="楷体" w:cs="宋体"/>
                <w:color w:val="auto"/>
                <w:kern w:val="0"/>
                <w:sz w:val="24"/>
                <w:highlight w:val="none"/>
              </w:rPr>
            </w:pPr>
          </w:p>
        </w:tc>
      </w:tr>
      <w:tr w14:paraId="2EF90566">
        <w:trPr>
          <w:trHeight w:val="285" w:hRule="atLeast"/>
        </w:trPr>
        <w:tc>
          <w:tcPr>
            <w:tcW w:w="0" w:type="auto"/>
          </w:tcPr>
          <w:p w14:paraId="5B602512">
            <w:pPr>
              <w:spacing w:line="360" w:lineRule="auto"/>
              <w:jc w:val="center"/>
              <w:rPr>
                <w:rFonts w:ascii="楷体" w:hAnsi="楷体" w:eastAsia="楷体" w:cs="宋体"/>
                <w:color w:val="auto"/>
                <w:kern w:val="0"/>
                <w:sz w:val="24"/>
                <w:highlight w:val="none"/>
              </w:rPr>
            </w:pPr>
          </w:p>
        </w:tc>
        <w:tc>
          <w:tcPr>
            <w:tcW w:w="0" w:type="auto"/>
          </w:tcPr>
          <w:p w14:paraId="3648852B">
            <w:pPr>
              <w:spacing w:line="360" w:lineRule="auto"/>
              <w:jc w:val="center"/>
              <w:rPr>
                <w:rFonts w:ascii="楷体" w:hAnsi="楷体" w:eastAsia="楷体" w:cs="宋体"/>
                <w:color w:val="auto"/>
                <w:kern w:val="0"/>
                <w:sz w:val="24"/>
                <w:highlight w:val="none"/>
              </w:rPr>
            </w:pPr>
          </w:p>
        </w:tc>
        <w:tc>
          <w:tcPr>
            <w:tcW w:w="544" w:type="dxa"/>
          </w:tcPr>
          <w:p w14:paraId="0DC98CF8">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7FB9D5A">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采购管理：</w:t>
            </w:r>
          </w:p>
          <w:p w14:paraId="65827512">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①支持系统自动生成采购计划，可以自动通知相关工作人员进行处理。 </w:t>
            </w:r>
          </w:p>
          <w:p w14:paraId="062A0EFF">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②支持采购计划生成订单进行审核。审核后可以通知相关负责人。 </w:t>
            </w:r>
          </w:p>
          <w:p w14:paraId="7FD1B009">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③支持采购计划作废管理。 </w:t>
            </w:r>
          </w:p>
          <w:p w14:paraId="5B6985ED">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④支持订单自动发送至耗材、试剂供应商平台进行通知。 </w:t>
            </w:r>
          </w:p>
          <w:p w14:paraId="466BD21F">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⑤支持采购订单全程状态跟踪管理。 </w:t>
            </w:r>
          </w:p>
        </w:tc>
        <w:tc>
          <w:tcPr>
            <w:tcW w:w="0" w:type="auto"/>
          </w:tcPr>
          <w:p w14:paraId="69638536">
            <w:pPr>
              <w:spacing w:line="360" w:lineRule="auto"/>
              <w:jc w:val="center"/>
              <w:rPr>
                <w:rFonts w:ascii="楷体" w:hAnsi="楷体" w:eastAsia="楷体" w:cs="宋体"/>
                <w:color w:val="auto"/>
                <w:kern w:val="0"/>
                <w:sz w:val="24"/>
                <w:highlight w:val="none"/>
              </w:rPr>
            </w:pPr>
          </w:p>
        </w:tc>
      </w:tr>
      <w:tr w14:paraId="278A4026">
        <w:trPr>
          <w:trHeight w:val="285" w:hRule="atLeast"/>
        </w:trPr>
        <w:tc>
          <w:tcPr>
            <w:tcW w:w="0" w:type="auto"/>
          </w:tcPr>
          <w:p w14:paraId="3D88E04D">
            <w:pPr>
              <w:spacing w:line="360" w:lineRule="auto"/>
              <w:jc w:val="center"/>
              <w:rPr>
                <w:rFonts w:ascii="楷体" w:hAnsi="楷体" w:eastAsia="楷体" w:cs="宋体"/>
                <w:color w:val="auto"/>
                <w:kern w:val="0"/>
                <w:sz w:val="24"/>
                <w:highlight w:val="none"/>
              </w:rPr>
            </w:pPr>
          </w:p>
        </w:tc>
        <w:tc>
          <w:tcPr>
            <w:tcW w:w="0" w:type="auto"/>
          </w:tcPr>
          <w:p w14:paraId="736EB489">
            <w:pPr>
              <w:spacing w:line="360" w:lineRule="auto"/>
              <w:jc w:val="center"/>
              <w:rPr>
                <w:rFonts w:ascii="楷体" w:hAnsi="楷体" w:eastAsia="楷体" w:cs="宋体"/>
                <w:color w:val="auto"/>
                <w:kern w:val="0"/>
                <w:sz w:val="24"/>
                <w:highlight w:val="none"/>
              </w:rPr>
            </w:pPr>
          </w:p>
        </w:tc>
        <w:tc>
          <w:tcPr>
            <w:tcW w:w="544" w:type="dxa"/>
          </w:tcPr>
          <w:p w14:paraId="0C52BC74">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8028A81">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退货管理：</w:t>
            </w:r>
          </w:p>
          <w:p w14:paraId="61CE77FE">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①支持中心库退货管理。 </w:t>
            </w:r>
          </w:p>
          <w:p w14:paraId="0851E36A">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②支持科室退货管理，包括定数包商品退货及条码管控商品退货。 </w:t>
            </w:r>
          </w:p>
          <w:p w14:paraId="5BA00EFE">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③支持冲账管理。 </w:t>
            </w:r>
          </w:p>
        </w:tc>
        <w:tc>
          <w:tcPr>
            <w:tcW w:w="0" w:type="auto"/>
          </w:tcPr>
          <w:p w14:paraId="56B5FE06">
            <w:pPr>
              <w:spacing w:line="360" w:lineRule="auto"/>
              <w:jc w:val="center"/>
              <w:rPr>
                <w:rFonts w:ascii="楷体" w:hAnsi="楷体" w:eastAsia="楷体" w:cs="宋体"/>
                <w:color w:val="auto"/>
                <w:kern w:val="0"/>
                <w:sz w:val="24"/>
                <w:highlight w:val="none"/>
              </w:rPr>
            </w:pPr>
          </w:p>
        </w:tc>
      </w:tr>
      <w:tr w14:paraId="1C5C4746">
        <w:trPr>
          <w:trHeight w:val="285" w:hRule="atLeast"/>
        </w:trPr>
        <w:tc>
          <w:tcPr>
            <w:tcW w:w="0" w:type="auto"/>
          </w:tcPr>
          <w:p w14:paraId="60AA483F">
            <w:pPr>
              <w:spacing w:line="360" w:lineRule="auto"/>
              <w:jc w:val="center"/>
              <w:rPr>
                <w:rFonts w:ascii="楷体" w:hAnsi="楷体" w:eastAsia="楷体" w:cs="宋体"/>
                <w:color w:val="auto"/>
                <w:kern w:val="0"/>
                <w:sz w:val="24"/>
                <w:highlight w:val="none"/>
              </w:rPr>
            </w:pPr>
          </w:p>
        </w:tc>
        <w:tc>
          <w:tcPr>
            <w:tcW w:w="0" w:type="auto"/>
          </w:tcPr>
          <w:p w14:paraId="7A8A9C3D">
            <w:pPr>
              <w:spacing w:line="360" w:lineRule="auto"/>
              <w:jc w:val="center"/>
              <w:rPr>
                <w:rFonts w:ascii="楷体" w:hAnsi="楷体" w:eastAsia="楷体" w:cs="宋体"/>
                <w:color w:val="auto"/>
                <w:kern w:val="0"/>
                <w:sz w:val="24"/>
                <w:highlight w:val="none"/>
              </w:rPr>
            </w:pPr>
          </w:p>
        </w:tc>
        <w:tc>
          <w:tcPr>
            <w:tcW w:w="544" w:type="dxa"/>
          </w:tcPr>
          <w:p w14:paraId="51C7CBB7">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13EE6108">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库存管理：</w:t>
            </w:r>
          </w:p>
          <w:p w14:paraId="72A36F03">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①支持库存设置安全库存、补货点、最大库存管理，并自动报警。 </w:t>
            </w:r>
          </w:p>
          <w:p w14:paraId="5DA772B5">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②支持移动手持终端查询货位库存功能。 </w:t>
            </w:r>
          </w:p>
        </w:tc>
        <w:tc>
          <w:tcPr>
            <w:tcW w:w="0" w:type="auto"/>
          </w:tcPr>
          <w:p w14:paraId="265F827A">
            <w:pPr>
              <w:spacing w:line="360" w:lineRule="auto"/>
              <w:jc w:val="center"/>
              <w:rPr>
                <w:rFonts w:ascii="楷体" w:hAnsi="楷体" w:eastAsia="楷体" w:cs="宋体"/>
                <w:color w:val="auto"/>
                <w:kern w:val="0"/>
                <w:sz w:val="24"/>
                <w:highlight w:val="none"/>
              </w:rPr>
            </w:pPr>
          </w:p>
        </w:tc>
      </w:tr>
      <w:tr w14:paraId="138E0CB8">
        <w:trPr>
          <w:trHeight w:val="285" w:hRule="atLeast"/>
        </w:trPr>
        <w:tc>
          <w:tcPr>
            <w:tcW w:w="0" w:type="auto"/>
          </w:tcPr>
          <w:p w14:paraId="79B62EB2">
            <w:pPr>
              <w:spacing w:line="360" w:lineRule="auto"/>
              <w:jc w:val="center"/>
              <w:rPr>
                <w:rFonts w:ascii="楷体" w:hAnsi="楷体" w:eastAsia="楷体" w:cs="宋体"/>
                <w:color w:val="auto"/>
                <w:kern w:val="0"/>
                <w:sz w:val="24"/>
                <w:highlight w:val="none"/>
              </w:rPr>
            </w:pPr>
          </w:p>
        </w:tc>
        <w:tc>
          <w:tcPr>
            <w:tcW w:w="0" w:type="auto"/>
          </w:tcPr>
          <w:p w14:paraId="773BE56B">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270FD181">
            <w:pPr>
              <w:spacing w:line="360" w:lineRule="auto"/>
              <w:jc w:val="center"/>
              <w:rPr>
                <w:rFonts w:ascii="楷体" w:hAnsi="楷体" w:eastAsia="楷体" w:cs="宋体"/>
                <w:bCs/>
                <w:color w:val="auto"/>
                <w:kern w:val="0"/>
                <w:sz w:val="24"/>
                <w:highlight w:val="none"/>
              </w:rPr>
            </w:pPr>
          </w:p>
        </w:tc>
        <w:tc>
          <w:tcPr>
            <w:tcW w:w="6977" w:type="dxa"/>
            <w:vAlign w:val="center"/>
          </w:tcPr>
          <w:p w14:paraId="66DC6D92">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控量管理：</w:t>
            </w:r>
          </w:p>
          <w:p w14:paraId="70909E81">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①支持物资使用预算管控，达到管控预算，不进行常规补货，走相关审批流程，提供系统截图。</w:t>
            </w:r>
          </w:p>
          <w:p w14:paraId="567912A3">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②支持物资使用用量管控，达到管控用量，不进行常规补货，走相关审批流程，提供系统截图。</w:t>
            </w:r>
          </w:p>
        </w:tc>
        <w:tc>
          <w:tcPr>
            <w:tcW w:w="0" w:type="auto"/>
          </w:tcPr>
          <w:p w14:paraId="2CA53088">
            <w:pPr>
              <w:spacing w:line="360" w:lineRule="auto"/>
              <w:jc w:val="center"/>
              <w:rPr>
                <w:rFonts w:ascii="楷体" w:hAnsi="楷体" w:eastAsia="楷体" w:cs="宋体"/>
                <w:color w:val="auto"/>
                <w:kern w:val="0"/>
                <w:sz w:val="24"/>
                <w:highlight w:val="none"/>
              </w:rPr>
            </w:pPr>
          </w:p>
        </w:tc>
      </w:tr>
      <w:tr w14:paraId="72E5185D">
        <w:trPr>
          <w:trHeight w:val="285" w:hRule="atLeast"/>
        </w:trPr>
        <w:tc>
          <w:tcPr>
            <w:tcW w:w="0" w:type="auto"/>
          </w:tcPr>
          <w:p w14:paraId="6D3C2D96">
            <w:pPr>
              <w:spacing w:line="360" w:lineRule="auto"/>
              <w:jc w:val="center"/>
              <w:rPr>
                <w:rFonts w:ascii="楷体" w:hAnsi="楷体" w:eastAsia="楷体" w:cs="宋体"/>
                <w:color w:val="auto"/>
                <w:kern w:val="0"/>
                <w:sz w:val="24"/>
                <w:highlight w:val="none"/>
              </w:rPr>
            </w:pPr>
          </w:p>
        </w:tc>
        <w:tc>
          <w:tcPr>
            <w:tcW w:w="0" w:type="auto"/>
          </w:tcPr>
          <w:p w14:paraId="74692B0F">
            <w:pPr>
              <w:spacing w:line="360" w:lineRule="auto"/>
              <w:jc w:val="center"/>
              <w:rPr>
                <w:rFonts w:ascii="楷体" w:hAnsi="楷体" w:eastAsia="楷体" w:cs="宋体"/>
                <w:color w:val="auto"/>
                <w:kern w:val="0"/>
                <w:sz w:val="24"/>
                <w:highlight w:val="none"/>
              </w:rPr>
            </w:pPr>
          </w:p>
        </w:tc>
        <w:tc>
          <w:tcPr>
            <w:tcW w:w="544" w:type="dxa"/>
          </w:tcPr>
          <w:p w14:paraId="1D94583E">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2D363916">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批号管理：支持对物资的批号、效期等关键信息进行管理。 </w:t>
            </w:r>
          </w:p>
        </w:tc>
        <w:tc>
          <w:tcPr>
            <w:tcW w:w="0" w:type="auto"/>
          </w:tcPr>
          <w:p w14:paraId="691A6533">
            <w:pPr>
              <w:spacing w:line="360" w:lineRule="auto"/>
              <w:jc w:val="center"/>
              <w:rPr>
                <w:rFonts w:ascii="楷体" w:hAnsi="楷体" w:eastAsia="楷体" w:cs="宋体"/>
                <w:color w:val="auto"/>
                <w:kern w:val="0"/>
                <w:sz w:val="24"/>
                <w:highlight w:val="none"/>
              </w:rPr>
            </w:pPr>
          </w:p>
        </w:tc>
      </w:tr>
      <w:tr w14:paraId="0457A0F7">
        <w:trPr>
          <w:trHeight w:val="285" w:hRule="atLeast"/>
        </w:trPr>
        <w:tc>
          <w:tcPr>
            <w:tcW w:w="0" w:type="auto"/>
          </w:tcPr>
          <w:p w14:paraId="47C1200B">
            <w:pPr>
              <w:spacing w:line="360" w:lineRule="auto"/>
              <w:jc w:val="center"/>
              <w:rPr>
                <w:rFonts w:ascii="楷体" w:hAnsi="楷体" w:eastAsia="楷体" w:cs="宋体"/>
                <w:color w:val="auto"/>
                <w:kern w:val="0"/>
                <w:sz w:val="24"/>
                <w:highlight w:val="none"/>
              </w:rPr>
            </w:pPr>
          </w:p>
        </w:tc>
        <w:tc>
          <w:tcPr>
            <w:tcW w:w="0" w:type="auto"/>
          </w:tcPr>
          <w:p w14:paraId="6526C326">
            <w:pPr>
              <w:spacing w:line="360" w:lineRule="auto"/>
              <w:jc w:val="center"/>
              <w:rPr>
                <w:rFonts w:ascii="楷体" w:hAnsi="楷体" w:eastAsia="楷体" w:cs="宋体"/>
                <w:color w:val="auto"/>
                <w:kern w:val="0"/>
                <w:sz w:val="24"/>
                <w:highlight w:val="none"/>
              </w:rPr>
            </w:pPr>
          </w:p>
        </w:tc>
        <w:tc>
          <w:tcPr>
            <w:tcW w:w="544" w:type="dxa"/>
          </w:tcPr>
          <w:p w14:paraId="2B794EB3">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7A2D38BE">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效期预警管理：支持对近效期物资自动预警。 </w:t>
            </w:r>
          </w:p>
        </w:tc>
        <w:tc>
          <w:tcPr>
            <w:tcW w:w="0" w:type="auto"/>
          </w:tcPr>
          <w:p w14:paraId="5757EE7F">
            <w:pPr>
              <w:spacing w:line="360" w:lineRule="auto"/>
              <w:jc w:val="center"/>
              <w:rPr>
                <w:rFonts w:ascii="楷体" w:hAnsi="楷体" w:eastAsia="楷体" w:cs="宋体"/>
                <w:color w:val="auto"/>
                <w:kern w:val="0"/>
                <w:sz w:val="24"/>
                <w:highlight w:val="none"/>
              </w:rPr>
            </w:pPr>
          </w:p>
        </w:tc>
      </w:tr>
      <w:tr w14:paraId="20C87594">
        <w:trPr>
          <w:trHeight w:val="285" w:hRule="atLeast"/>
        </w:trPr>
        <w:tc>
          <w:tcPr>
            <w:tcW w:w="0" w:type="auto"/>
          </w:tcPr>
          <w:p w14:paraId="4C783BD8">
            <w:pPr>
              <w:spacing w:line="360" w:lineRule="auto"/>
              <w:jc w:val="center"/>
              <w:rPr>
                <w:rFonts w:ascii="楷体" w:hAnsi="楷体" w:eastAsia="楷体" w:cs="宋体"/>
                <w:color w:val="auto"/>
                <w:kern w:val="0"/>
                <w:sz w:val="24"/>
                <w:highlight w:val="none"/>
              </w:rPr>
            </w:pPr>
          </w:p>
        </w:tc>
        <w:tc>
          <w:tcPr>
            <w:tcW w:w="0" w:type="auto"/>
          </w:tcPr>
          <w:p w14:paraId="28885577">
            <w:pPr>
              <w:spacing w:line="360" w:lineRule="auto"/>
              <w:jc w:val="center"/>
              <w:rPr>
                <w:rFonts w:ascii="楷体" w:hAnsi="楷体" w:eastAsia="楷体" w:cs="宋体"/>
                <w:color w:val="auto"/>
                <w:kern w:val="0"/>
                <w:sz w:val="24"/>
                <w:highlight w:val="none"/>
              </w:rPr>
            </w:pPr>
          </w:p>
        </w:tc>
        <w:tc>
          <w:tcPr>
            <w:tcW w:w="544" w:type="dxa"/>
          </w:tcPr>
          <w:p w14:paraId="6906A540">
            <w:pPr>
              <w:spacing w:line="360" w:lineRule="auto"/>
              <w:jc w:val="center"/>
              <w:rPr>
                <w:rFonts w:ascii="楷体" w:hAnsi="楷体" w:eastAsia="楷体" w:cs="宋体"/>
                <w:bCs/>
                <w:color w:val="auto"/>
                <w:kern w:val="0"/>
                <w:sz w:val="24"/>
                <w:highlight w:val="none"/>
              </w:rPr>
            </w:pPr>
          </w:p>
        </w:tc>
        <w:tc>
          <w:tcPr>
            <w:tcW w:w="6977" w:type="dxa"/>
            <w:vAlign w:val="center"/>
          </w:tcPr>
          <w:p w14:paraId="0B7F3E3B">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b/>
                <w:bCs/>
                <w:color w:val="auto"/>
                <w:kern w:val="0"/>
                <w:sz w:val="24"/>
                <w:highlight w:val="none"/>
                <w:lang w:val="zh-CN"/>
              </w:rPr>
              <w:t>2.3科室库管理</w:t>
            </w:r>
          </w:p>
        </w:tc>
        <w:tc>
          <w:tcPr>
            <w:tcW w:w="0" w:type="auto"/>
          </w:tcPr>
          <w:p w14:paraId="27F2BA7C">
            <w:pPr>
              <w:spacing w:line="360" w:lineRule="auto"/>
              <w:jc w:val="center"/>
              <w:rPr>
                <w:rFonts w:ascii="楷体" w:hAnsi="楷体" w:eastAsia="楷体" w:cs="宋体"/>
                <w:color w:val="auto"/>
                <w:kern w:val="0"/>
                <w:sz w:val="24"/>
                <w:highlight w:val="none"/>
              </w:rPr>
            </w:pPr>
          </w:p>
        </w:tc>
      </w:tr>
      <w:tr w14:paraId="7242A455">
        <w:trPr>
          <w:trHeight w:val="285" w:hRule="atLeast"/>
        </w:trPr>
        <w:tc>
          <w:tcPr>
            <w:tcW w:w="0" w:type="auto"/>
          </w:tcPr>
          <w:p w14:paraId="0284E841">
            <w:pPr>
              <w:spacing w:line="360" w:lineRule="auto"/>
              <w:jc w:val="center"/>
              <w:rPr>
                <w:rFonts w:ascii="楷体" w:hAnsi="楷体" w:eastAsia="楷体" w:cs="宋体"/>
                <w:color w:val="auto"/>
                <w:kern w:val="0"/>
                <w:sz w:val="24"/>
                <w:highlight w:val="none"/>
              </w:rPr>
            </w:pPr>
          </w:p>
        </w:tc>
        <w:tc>
          <w:tcPr>
            <w:tcW w:w="0" w:type="auto"/>
          </w:tcPr>
          <w:p w14:paraId="4458A69B">
            <w:pPr>
              <w:spacing w:line="360" w:lineRule="auto"/>
              <w:jc w:val="center"/>
              <w:rPr>
                <w:rFonts w:ascii="楷体" w:hAnsi="楷体" w:eastAsia="楷体" w:cs="宋体"/>
                <w:color w:val="auto"/>
                <w:kern w:val="0"/>
                <w:sz w:val="24"/>
                <w:highlight w:val="none"/>
              </w:rPr>
            </w:pPr>
          </w:p>
        </w:tc>
        <w:tc>
          <w:tcPr>
            <w:tcW w:w="544" w:type="dxa"/>
          </w:tcPr>
          <w:p w14:paraId="1B5225F8">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4E104B14">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资料维护：基础资料维护。</w:t>
            </w:r>
          </w:p>
        </w:tc>
        <w:tc>
          <w:tcPr>
            <w:tcW w:w="0" w:type="auto"/>
          </w:tcPr>
          <w:p w14:paraId="2C3102D3">
            <w:pPr>
              <w:spacing w:line="360" w:lineRule="auto"/>
              <w:jc w:val="center"/>
              <w:rPr>
                <w:rFonts w:ascii="楷体" w:hAnsi="楷体" w:eastAsia="楷体" w:cs="宋体"/>
                <w:color w:val="auto"/>
                <w:kern w:val="0"/>
                <w:sz w:val="24"/>
                <w:highlight w:val="none"/>
              </w:rPr>
            </w:pPr>
          </w:p>
        </w:tc>
      </w:tr>
      <w:tr w14:paraId="5830FFF2">
        <w:trPr>
          <w:trHeight w:val="285" w:hRule="atLeast"/>
        </w:trPr>
        <w:tc>
          <w:tcPr>
            <w:tcW w:w="0" w:type="auto"/>
          </w:tcPr>
          <w:p w14:paraId="65F4EE31">
            <w:pPr>
              <w:spacing w:line="360" w:lineRule="auto"/>
              <w:jc w:val="center"/>
              <w:rPr>
                <w:rFonts w:ascii="楷体" w:hAnsi="楷体" w:eastAsia="楷体" w:cs="宋体"/>
                <w:color w:val="auto"/>
                <w:kern w:val="0"/>
                <w:sz w:val="24"/>
                <w:highlight w:val="none"/>
              </w:rPr>
            </w:pPr>
          </w:p>
        </w:tc>
        <w:tc>
          <w:tcPr>
            <w:tcW w:w="0" w:type="auto"/>
          </w:tcPr>
          <w:p w14:paraId="1BEB149C">
            <w:pPr>
              <w:spacing w:line="360" w:lineRule="auto"/>
              <w:jc w:val="center"/>
              <w:rPr>
                <w:rFonts w:ascii="楷体" w:hAnsi="楷体" w:eastAsia="楷体" w:cs="宋体"/>
                <w:color w:val="auto"/>
                <w:kern w:val="0"/>
                <w:sz w:val="24"/>
                <w:highlight w:val="none"/>
              </w:rPr>
            </w:pPr>
          </w:p>
        </w:tc>
        <w:tc>
          <w:tcPr>
            <w:tcW w:w="544" w:type="dxa"/>
          </w:tcPr>
          <w:p w14:paraId="3A7D69FB">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BC7141E">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货位管理：支持设置专属库位。支持库位调整管理。支持科室上架确认管理 </w:t>
            </w:r>
          </w:p>
        </w:tc>
        <w:tc>
          <w:tcPr>
            <w:tcW w:w="0" w:type="auto"/>
          </w:tcPr>
          <w:p w14:paraId="194C39F4">
            <w:pPr>
              <w:spacing w:line="360" w:lineRule="auto"/>
              <w:jc w:val="center"/>
              <w:rPr>
                <w:rFonts w:ascii="楷体" w:hAnsi="楷体" w:eastAsia="楷体" w:cs="宋体"/>
                <w:color w:val="auto"/>
                <w:kern w:val="0"/>
                <w:sz w:val="24"/>
                <w:highlight w:val="none"/>
              </w:rPr>
            </w:pPr>
          </w:p>
        </w:tc>
      </w:tr>
      <w:tr w14:paraId="684A4511">
        <w:trPr>
          <w:trHeight w:val="285" w:hRule="atLeast"/>
        </w:trPr>
        <w:tc>
          <w:tcPr>
            <w:tcW w:w="0" w:type="auto"/>
          </w:tcPr>
          <w:p w14:paraId="16D63DB6">
            <w:pPr>
              <w:spacing w:line="360" w:lineRule="auto"/>
              <w:jc w:val="center"/>
              <w:rPr>
                <w:rFonts w:ascii="楷体" w:hAnsi="楷体" w:eastAsia="楷体" w:cs="宋体"/>
                <w:color w:val="auto"/>
                <w:kern w:val="0"/>
                <w:sz w:val="24"/>
                <w:highlight w:val="none"/>
              </w:rPr>
            </w:pPr>
          </w:p>
        </w:tc>
        <w:tc>
          <w:tcPr>
            <w:tcW w:w="0" w:type="auto"/>
          </w:tcPr>
          <w:p w14:paraId="7C6B601A">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440D99A6">
            <w:pPr>
              <w:spacing w:line="360" w:lineRule="auto"/>
              <w:jc w:val="center"/>
              <w:rPr>
                <w:rFonts w:ascii="楷体" w:hAnsi="楷体" w:eastAsia="楷体" w:cs="宋体"/>
                <w:bCs/>
                <w:color w:val="auto"/>
                <w:kern w:val="0"/>
                <w:sz w:val="24"/>
                <w:highlight w:val="none"/>
              </w:rPr>
            </w:pPr>
          </w:p>
        </w:tc>
        <w:tc>
          <w:tcPr>
            <w:tcW w:w="6977" w:type="dxa"/>
            <w:vAlign w:val="center"/>
          </w:tcPr>
          <w:p w14:paraId="70657CE0">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消耗管理（消耗后结算）：支持科室进行扫描定数包标签进行消耗，采用扫码一体机进行扫码，摒弃 PDA 扫码传统方式，解放护士双手，更方便管理，提供实际场景图片。 </w:t>
            </w:r>
          </w:p>
        </w:tc>
        <w:tc>
          <w:tcPr>
            <w:tcW w:w="0" w:type="auto"/>
          </w:tcPr>
          <w:p w14:paraId="743166DD">
            <w:pPr>
              <w:spacing w:line="360" w:lineRule="auto"/>
              <w:jc w:val="center"/>
              <w:rPr>
                <w:rFonts w:ascii="楷体" w:hAnsi="楷体" w:eastAsia="楷体" w:cs="宋体"/>
                <w:color w:val="auto"/>
                <w:kern w:val="0"/>
                <w:sz w:val="24"/>
                <w:highlight w:val="none"/>
              </w:rPr>
            </w:pPr>
          </w:p>
        </w:tc>
      </w:tr>
      <w:tr w14:paraId="6377E048">
        <w:trPr>
          <w:trHeight w:val="285" w:hRule="atLeast"/>
        </w:trPr>
        <w:tc>
          <w:tcPr>
            <w:tcW w:w="0" w:type="auto"/>
          </w:tcPr>
          <w:p w14:paraId="0086271F">
            <w:pPr>
              <w:spacing w:line="360" w:lineRule="auto"/>
              <w:jc w:val="center"/>
              <w:rPr>
                <w:rFonts w:ascii="楷体" w:hAnsi="楷体" w:eastAsia="楷体" w:cs="宋体"/>
                <w:color w:val="auto"/>
                <w:kern w:val="0"/>
                <w:sz w:val="24"/>
                <w:highlight w:val="none"/>
              </w:rPr>
            </w:pPr>
          </w:p>
        </w:tc>
        <w:tc>
          <w:tcPr>
            <w:tcW w:w="0" w:type="auto"/>
          </w:tcPr>
          <w:p w14:paraId="0E483BC2">
            <w:pPr>
              <w:spacing w:line="360" w:lineRule="auto"/>
              <w:jc w:val="center"/>
              <w:rPr>
                <w:rFonts w:ascii="楷体" w:hAnsi="楷体" w:eastAsia="楷体" w:cs="宋体"/>
                <w:color w:val="auto"/>
                <w:kern w:val="0"/>
                <w:sz w:val="24"/>
                <w:highlight w:val="none"/>
              </w:rPr>
            </w:pPr>
          </w:p>
        </w:tc>
        <w:tc>
          <w:tcPr>
            <w:tcW w:w="544" w:type="dxa"/>
          </w:tcPr>
          <w:p w14:paraId="0FFC49C8">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A171E60">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定数包管理：根据科室物资设置定数包数量,方便物资感知物资消耗，同时减轻管理工作。</w:t>
            </w:r>
          </w:p>
        </w:tc>
        <w:tc>
          <w:tcPr>
            <w:tcW w:w="0" w:type="auto"/>
          </w:tcPr>
          <w:p w14:paraId="0532460E">
            <w:pPr>
              <w:spacing w:line="360" w:lineRule="auto"/>
              <w:jc w:val="center"/>
              <w:rPr>
                <w:rFonts w:ascii="楷体" w:hAnsi="楷体" w:eastAsia="楷体" w:cs="宋体"/>
                <w:color w:val="auto"/>
                <w:kern w:val="0"/>
                <w:sz w:val="24"/>
                <w:highlight w:val="none"/>
              </w:rPr>
            </w:pPr>
          </w:p>
        </w:tc>
      </w:tr>
      <w:tr w14:paraId="43AD50D4">
        <w:trPr>
          <w:trHeight w:val="285" w:hRule="atLeast"/>
        </w:trPr>
        <w:tc>
          <w:tcPr>
            <w:tcW w:w="0" w:type="auto"/>
          </w:tcPr>
          <w:p w14:paraId="0B61933D">
            <w:pPr>
              <w:spacing w:line="360" w:lineRule="auto"/>
              <w:jc w:val="center"/>
              <w:rPr>
                <w:rFonts w:ascii="楷体" w:hAnsi="楷体" w:eastAsia="楷体" w:cs="宋体"/>
                <w:color w:val="auto"/>
                <w:kern w:val="0"/>
                <w:sz w:val="24"/>
                <w:highlight w:val="none"/>
              </w:rPr>
            </w:pPr>
          </w:p>
        </w:tc>
        <w:tc>
          <w:tcPr>
            <w:tcW w:w="0" w:type="auto"/>
          </w:tcPr>
          <w:p w14:paraId="0930166A">
            <w:pPr>
              <w:spacing w:line="360" w:lineRule="auto"/>
              <w:jc w:val="center"/>
              <w:rPr>
                <w:rFonts w:ascii="楷体" w:hAnsi="楷体" w:eastAsia="楷体" w:cs="宋体"/>
                <w:color w:val="auto"/>
                <w:kern w:val="0"/>
                <w:sz w:val="24"/>
                <w:highlight w:val="none"/>
              </w:rPr>
            </w:pPr>
          </w:p>
        </w:tc>
        <w:tc>
          <w:tcPr>
            <w:tcW w:w="544" w:type="dxa"/>
          </w:tcPr>
          <w:p w14:paraId="5F5FAA0A">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2FF88AF">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库存管理：支持科室定数包库存设置、库存盘点、管控物资库存设置。</w:t>
            </w:r>
          </w:p>
        </w:tc>
        <w:tc>
          <w:tcPr>
            <w:tcW w:w="0" w:type="auto"/>
          </w:tcPr>
          <w:p w14:paraId="7F765861">
            <w:pPr>
              <w:spacing w:line="360" w:lineRule="auto"/>
              <w:jc w:val="center"/>
              <w:rPr>
                <w:rFonts w:ascii="楷体" w:hAnsi="楷体" w:eastAsia="楷体" w:cs="宋体"/>
                <w:color w:val="auto"/>
                <w:kern w:val="0"/>
                <w:sz w:val="24"/>
                <w:highlight w:val="none"/>
              </w:rPr>
            </w:pPr>
          </w:p>
        </w:tc>
      </w:tr>
      <w:tr w14:paraId="1B5612C3">
        <w:trPr>
          <w:trHeight w:val="285" w:hRule="atLeast"/>
        </w:trPr>
        <w:tc>
          <w:tcPr>
            <w:tcW w:w="0" w:type="auto"/>
          </w:tcPr>
          <w:p w14:paraId="69040461">
            <w:pPr>
              <w:spacing w:line="360" w:lineRule="auto"/>
              <w:jc w:val="center"/>
              <w:rPr>
                <w:rFonts w:ascii="楷体" w:hAnsi="楷体" w:eastAsia="楷体" w:cs="宋体"/>
                <w:color w:val="auto"/>
                <w:kern w:val="0"/>
                <w:sz w:val="24"/>
                <w:highlight w:val="none"/>
              </w:rPr>
            </w:pPr>
          </w:p>
        </w:tc>
        <w:tc>
          <w:tcPr>
            <w:tcW w:w="0" w:type="auto"/>
          </w:tcPr>
          <w:p w14:paraId="4415B138">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70387DC6">
            <w:pPr>
              <w:spacing w:line="360" w:lineRule="auto"/>
              <w:jc w:val="center"/>
              <w:rPr>
                <w:rFonts w:ascii="楷体" w:hAnsi="楷体" w:eastAsia="楷体" w:cs="宋体"/>
                <w:bCs/>
                <w:color w:val="auto"/>
                <w:kern w:val="0"/>
                <w:sz w:val="24"/>
                <w:highlight w:val="none"/>
              </w:rPr>
            </w:pPr>
          </w:p>
        </w:tc>
        <w:tc>
          <w:tcPr>
            <w:tcW w:w="6977" w:type="dxa"/>
            <w:vAlign w:val="center"/>
          </w:tcPr>
          <w:p w14:paraId="2E00D440">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不良事件管理：支持录入不良事件并经相关流程审批后上传国家采购平台，录入信息包含科室基本信息、物资信息、事件信息、病人信息、使用情况、初步原因分析及处置等</w:t>
            </w:r>
          </w:p>
        </w:tc>
        <w:tc>
          <w:tcPr>
            <w:tcW w:w="0" w:type="auto"/>
          </w:tcPr>
          <w:p w14:paraId="7E732A0A">
            <w:pPr>
              <w:spacing w:line="360" w:lineRule="auto"/>
              <w:jc w:val="center"/>
              <w:rPr>
                <w:rFonts w:ascii="楷体" w:hAnsi="楷体" w:eastAsia="楷体" w:cs="宋体"/>
                <w:color w:val="auto"/>
                <w:kern w:val="0"/>
                <w:sz w:val="24"/>
                <w:highlight w:val="none"/>
              </w:rPr>
            </w:pPr>
          </w:p>
        </w:tc>
      </w:tr>
      <w:tr w14:paraId="466F0984">
        <w:trPr>
          <w:trHeight w:val="285" w:hRule="atLeast"/>
        </w:trPr>
        <w:tc>
          <w:tcPr>
            <w:tcW w:w="0" w:type="auto"/>
          </w:tcPr>
          <w:p w14:paraId="1D2D7F38">
            <w:pPr>
              <w:spacing w:line="360" w:lineRule="auto"/>
              <w:jc w:val="center"/>
              <w:rPr>
                <w:rFonts w:ascii="楷体" w:hAnsi="楷体" w:eastAsia="楷体" w:cs="宋体"/>
                <w:color w:val="auto"/>
                <w:kern w:val="0"/>
                <w:sz w:val="24"/>
                <w:highlight w:val="none"/>
              </w:rPr>
            </w:pPr>
          </w:p>
        </w:tc>
        <w:tc>
          <w:tcPr>
            <w:tcW w:w="0" w:type="auto"/>
          </w:tcPr>
          <w:p w14:paraId="6983F050">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3F02DCF5">
            <w:pPr>
              <w:spacing w:line="360" w:lineRule="auto"/>
              <w:jc w:val="center"/>
              <w:rPr>
                <w:rFonts w:ascii="楷体" w:hAnsi="楷体" w:eastAsia="楷体" w:cs="宋体"/>
                <w:bCs/>
                <w:color w:val="auto"/>
                <w:kern w:val="0"/>
                <w:sz w:val="24"/>
                <w:highlight w:val="none"/>
              </w:rPr>
            </w:pPr>
          </w:p>
        </w:tc>
        <w:tc>
          <w:tcPr>
            <w:tcW w:w="6977" w:type="dxa"/>
            <w:vAlign w:val="center"/>
          </w:tcPr>
          <w:p w14:paraId="0183CB28">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三级库管理 （提供系统截图）：</w:t>
            </w:r>
          </w:p>
          <w:p w14:paraId="6118D120">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①支持低值可收费耗材的追溯，形成统计分析报表。 </w:t>
            </w:r>
          </w:p>
          <w:p w14:paraId="573D76EB">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②支持低值不可收费耗材的追溯，形成统计分析报表。 </w:t>
            </w:r>
          </w:p>
          <w:p w14:paraId="01AA2271">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③支持低值可收费耗材收费时 SPD 三级库库存校验，病人收费情况 SPD 系统实时查询，支持盘点生成差异化报表，也可以支持不同病区之间的差异率对比分析。 </w:t>
            </w:r>
          </w:p>
          <w:p w14:paraId="23A67790">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④支持低值不可收费耗材诊疗项目追溯管理，病人诊疗项目收费情况、诊疗项目下耗材使用情况 SPD 系统实时查询，支持盘点生成差异化报表，也可以支持不同病区之间的差异率对比分析。 </w:t>
            </w:r>
          </w:p>
        </w:tc>
        <w:tc>
          <w:tcPr>
            <w:tcW w:w="0" w:type="auto"/>
          </w:tcPr>
          <w:p w14:paraId="58B33683">
            <w:pPr>
              <w:spacing w:line="360" w:lineRule="auto"/>
              <w:jc w:val="center"/>
              <w:rPr>
                <w:rFonts w:ascii="楷体" w:hAnsi="楷体" w:eastAsia="楷体" w:cs="宋体"/>
                <w:color w:val="auto"/>
                <w:kern w:val="0"/>
                <w:sz w:val="24"/>
                <w:highlight w:val="none"/>
              </w:rPr>
            </w:pPr>
          </w:p>
        </w:tc>
      </w:tr>
      <w:tr w14:paraId="74534DDD">
        <w:trPr>
          <w:trHeight w:val="285" w:hRule="atLeast"/>
        </w:trPr>
        <w:tc>
          <w:tcPr>
            <w:tcW w:w="0" w:type="auto"/>
          </w:tcPr>
          <w:p w14:paraId="038D1440">
            <w:pPr>
              <w:spacing w:line="360" w:lineRule="auto"/>
              <w:jc w:val="center"/>
              <w:rPr>
                <w:rFonts w:ascii="楷体" w:hAnsi="楷体" w:eastAsia="楷体" w:cs="宋体"/>
                <w:color w:val="auto"/>
                <w:kern w:val="0"/>
                <w:sz w:val="24"/>
                <w:highlight w:val="none"/>
              </w:rPr>
            </w:pPr>
          </w:p>
        </w:tc>
        <w:tc>
          <w:tcPr>
            <w:tcW w:w="0" w:type="auto"/>
          </w:tcPr>
          <w:p w14:paraId="1AABCF9F">
            <w:pPr>
              <w:spacing w:line="360" w:lineRule="auto"/>
              <w:jc w:val="center"/>
              <w:rPr>
                <w:rFonts w:ascii="楷体" w:hAnsi="楷体" w:eastAsia="楷体" w:cs="宋体"/>
                <w:color w:val="auto"/>
                <w:kern w:val="0"/>
                <w:sz w:val="24"/>
                <w:highlight w:val="none"/>
              </w:rPr>
            </w:pPr>
          </w:p>
        </w:tc>
        <w:tc>
          <w:tcPr>
            <w:tcW w:w="544" w:type="dxa"/>
          </w:tcPr>
          <w:p w14:paraId="66DECC02">
            <w:pPr>
              <w:spacing w:line="360" w:lineRule="auto"/>
              <w:jc w:val="center"/>
              <w:rPr>
                <w:rFonts w:ascii="楷体" w:hAnsi="楷体" w:eastAsia="楷体" w:cs="宋体"/>
                <w:bCs/>
                <w:color w:val="auto"/>
                <w:kern w:val="0"/>
                <w:sz w:val="24"/>
                <w:highlight w:val="none"/>
              </w:rPr>
            </w:pPr>
          </w:p>
        </w:tc>
        <w:tc>
          <w:tcPr>
            <w:tcW w:w="6977" w:type="dxa"/>
            <w:vAlign w:val="center"/>
          </w:tcPr>
          <w:p w14:paraId="1F365815">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b/>
                <w:bCs/>
                <w:color w:val="auto"/>
                <w:kern w:val="0"/>
                <w:sz w:val="24"/>
                <w:highlight w:val="none"/>
                <w:lang w:val="zh-CN"/>
              </w:rPr>
              <w:t>2.4移动终端应用平台</w:t>
            </w:r>
            <w:r>
              <w:rPr>
                <w:rFonts w:hint="eastAsia" w:ascii="楷体" w:hAnsi="楷体" w:eastAsia="楷体" w:cs="宋体"/>
                <w:color w:val="auto"/>
                <w:kern w:val="0"/>
                <w:sz w:val="24"/>
                <w:highlight w:val="none"/>
                <w:lang w:val="zh-CN"/>
              </w:rPr>
              <w:t xml:space="preserve"> （通过PDA或APP实现移动业务办公，快速扫码等仓储业务。）</w:t>
            </w:r>
          </w:p>
        </w:tc>
        <w:tc>
          <w:tcPr>
            <w:tcW w:w="0" w:type="auto"/>
          </w:tcPr>
          <w:p w14:paraId="25F182F6">
            <w:pPr>
              <w:spacing w:line="360" w:lineRule="auto"/>
              <w:jc w:val="center"/>
              <w:rPr>
                <w:rFonts w:ascii="楷体" w:hAnsi="楷体" w:eastAsia="楷体" w:cs="宋体"/>
                <w:color w:val="auto"/>
                <w:kern w:val="0"/>
                <w:sz w:val="24"/>
                <w:highlight w:val="none"/>
              </w:rPr>
            </w:pPr>
          </w:p>
        </w:tc>
      </w:tr>
      <w:tr w14:paraId="5C5C05DB">
        <w:trPr>
          <w:trHeight w:val="285" w:hRule="atLeast"/>
        </w:trPr>
        <w:tc>
          <w:tcPr>
            <w:tcW w:w="0" w:type="auto"/>
          </w:tcPr>
          <w:p w14:paraId="2626F5E5">
            <w:pPr>
              <w:spacing w:line="360" w:lineRule="auto"/>
              <w:jc w:val="center"/>
              <w:rPr>
                <w:rFonts w:ascii="楷体" w:hAnsi="楷体" w:eastAsia="楷体" w:cs="宋体"/>
                <w:color w:val="auto"/>
                <w:kern w:val="0"/>
                <w:sz w:val="24"/>
                <w:highlight w:val="none"/>
              </w:rPr>
            </w:pPr>
          </w:p>
        </w:tc>
        <w:tc>
          <w:tcPr>
            <w:tcW w:w="0" w:type="auto"/>
          </w:tcPr>
          <w:p w14:paraId="60E94E04">
            <w:pPr>
              <w:spacing w:line="360" w:lineRule="auto"/>
              <w:jc w:val="center"/>
              <w:rPr>
                <w:rFonts w:ascii="楷体" w:hAnsi="楷体" w:eastAsia="楷体" w:cs="宋体"/>
                <w:color w:val="auto"/>
                <w:kern w:val="0"/>
                <w:sz w:val="24"/>
                <w:highlight w:val="none"/>
              </w:rPr>
            </w:pPr>
          </w:p>
        </w:tc>
        <w:tc>
          <w:tcPr>
            <w:tcW w:w="544" w:type="dxa"/>
          </w:tcPr>
          <w:p w14:paraId="0DEA6257">
            <w:pPr>
              <w:spacing w:line="360" w:lineRule="auto"/>
              <w:jc w:val="center"/>
              <w:rPr>
                <w:rFonts w:ascii="楷体" w:hAnsi="楷体" w:eastAsia="楷体" w:cs="宋体"/>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2F95136A">
            <w:pPr>
              <w:spacing w:line="360" w:lineRule="auto"/>
              <w:jc w:val="left"/>
              <w:rPr>
                <w:rFonts w:ascii="楷体" w:hAnsi="楷体" w:eastAsia="楷体" w:cs="宋体"/>
                <w:b/>
                <w:bCs/>
                <w:color w:val="auto"/>
                <w:kern w:val="0"/>
                <w:sz w:val="24"/>
                <w:highlight w:val="none"/>
                <w:lang w:val="zh-CN"/>
              </w:rPr>
            </w:pPr>
            <w:r>
              <w:rPr>
                <w:rFonts w:hint="eastAsia" w:ascii="楷体" w:hAnsi="楷体" w:eastAsia="楷体" w:cs="宋体"/>
                <w:color w:val="auto"/>
                <w:kern w:val="0"/>
                <w:sz w:val="24"/>
                <w:highlight w:val="none"/>
                <w:lang w:val="zh-CN"/>
              </w:rPr>
              <w:t xml:space="preserve">扫码入库：通过PDA扫描耗材、试剂供应商“配送单/随货同行单”获取单据数据，实现一键扫码快速上架入库。 </w:t>
            </w:r>
          </w:p>
        </w:tc>
        <w:tc>
          <w:tcPr>
            <w:tcW w:w="0" w:type="auto"/>
          </w:tcPr>
          <w:p w14:paraId="2D9AE52F">
            <w:pPr>
              <w:spacing w:line="360" w:lineRule="auto"/>
              <w:jc w:val="center"/>
              <w:rPr>
                <w:rFonts w:ascii="楷体" w:hAnsi="楷体" w:eastAsia="楷体" w:cs="宋体"/>
                <w:color w:val="auto"/>
                <w:kern w:val="0"/>
                <w:sz w:val="24"/>
                <w:highlight w:val="none"/>
              </w:rPr>
            </w:pPr>
          </w:p>
        </w:tc>
      </w:tr>
      <w:tr w14:paraId="52FDA75C">
        <w:trPr>
          <w:trHeight w:val="285" w:hRule="atLeast"/>
        </w:trPr>
        <w:tc>
          <w:tcPr>
            <w:tcW w:w="0" w:type="auto"/>
          </w:tcPr>
          <w:p w14:paraId="2ADBC7AB">
            <w:pPr>
              <w:spacing w:line="360" w:lineRule="auto"/>
              <w:jc w:val="center"/>
              <w:rPr>
                <w:rFonts w:ascii="楷体" w:hAnsi="楷体" w:eastAsia="楷体" w:cs="宋体"/>
                <w:color w:val="auto"/>
                <w:kern w:val="0"/>
                <w:sz w:val="24"/>
                <w:highlight w:val="none"/>
              </w:rPr>
            </w:pPr>
          </w:p>
        </w:tc>
        <w:tc>
          <w:tcPr>
            <w:tcW w:w="0" w:type="auto"/>
          </w:tcPr>
          <w:p w14:paraId="01387D82">
            <w:pPr>
              <w:spacing w:line="360" w:lineRule="auto"/>
              <w:jc w:val="center"/>
              <w:rPr>
                <w:rFonts w:ascii="楷体" w:hAnsi="楷体" w:eastAsia="楷体" w:cs="宋体"/>
                <w:color w:val="auto"/>
                <w:kern w:val="0"/>
                <w:sz w:val="24"/>
                <w:highlight w:val="none"/>
              </w:rPr>
            </w:pPr>
            <w:r>
              <w:rPr>
                <w:rFonts w:hint="eastAsia" w:ascii="楷体" w:hAnsi="楷体" w:eastAsia="楷体" w:cs="Arial"/>
                <w:bCs/>
                <w:color w:val="auto"/>
                <w:sz w:val="24"/>
                <w:highlight w:val="none"/>
              </w:rPr>
              <w:t>#</w:t>
            </w:r>
          </w:p>
        </w:tc>
        <w:tc>
          <w:tcPr>
            <w:tcW w:w="544" w:type="dxa"/>
          </w:tcPr>
          <w:p w14:paraId="385ACFC7">
            <w:pPr>
              <w:spacing w:line="360" w:lineRule="auto"/>
              <w:jc w:val="center"/>
              <w:rPr>
                <w:rFonts w:ascii="楷体" w:hAnsi="楷体" w:eastAsia="楷体" w:cs="宋体"/>
                <w:color w:val="auto"/>
                <w:kern w:val="0"/>
                <w:sz w:val="24"/>
                <w:highlight w:val="none"/>
              </w:rPr>
            </w:pPr>
          </w:p>
        </w:tc>
        <w:tc>
          <w:tcPr>
            <w:tcW w:w="6977" w:type="dxa"/>
            <w:vAlign w:val="center"/>
          </w:tcPr>
          <w:p w14:paraId="2D3626C4">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移动办公：</w:t>
            </w:r>
          </w:p>
          <w:p w14:paraId="76FD33A3">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①利用手机APP，实现医院端计划审批、验收管理、物资请领审核、科室接收确认、发票接收等功能，实现移动办公，提高工作效率，提供截图。</w:t>
            </w:r>
          </w:p>
          <w:p w14:paraId="172C8C74">
            <w:pPr>
              <w:spacing w:line="360" w:lineRule="auto"/>
              <w:jc w:val="left"/>
              <w:rPr>
                <w:rFonts w:ascii="楷体" w:hAnsi="楷体" w:eastAsia="楷体" w:cs="宋体"/>
                <w:b/>
                <w:bCs/>
                <w:color w:val="auto"/>
                <w:kern w:val="0"/>
                <w:sz w:val="24"/>
                <w:highlight w:val="none"/>
                <w:lang w:val="zh-CN"/>
              </w:rPr>
            </w:pPr>
            <w:r>
              <w:rPr>
                <w:rFonts w:hint="eastAsia" w:ascii="楷体" w:hAnsi="楷体" w:eastAsia="楷体" w:cs="宋体"/>
                <w:color w:val="auto"/>
                <w:kern w:val="0"/>
                <w:sz w:val="24"/>
                <w:highlight w:val="none"/>
                <w:lang w:val="zh-CN"/>
              </w:rPr>
              <w:t>②利用手机APP，实现供应商端订单接收查询、物资配送查询、退货接收、单据接收、发票上传等功能，实现移动办公，提高工作效率，提供截图</w:t>
            </w:r>
          </w:p>
        </w:tc>
        <w:tc>
          <w:tcPr>
            <w:tcW w:w="0" w:type="auto"/>
          </w:tcPr>
          <w:p w14:paraId="7723FAC8">
            <w:pPr>
              <w:spacing w:line="360" w:lineRule="auto"/>
              <w:jc w:val="center"/>
              <w:rPr>
                <w:rFonts w:ascii="楷体" w:hAnsi="楷体" w:eastAsia="楷体" w:cs="宋体"/>
                <w:color w:val="auto"/>
                <w:kern w:val="0"/>
                <w:sz w:val="24"/>
                <w:highlight w:val="none"/>
              </w:rPr>
            </w:pPr>
          </w:p>
        </w:tc>
      </w:tr>
      <w:tr w14:paraId="623DA9E0">
        <w:trPr>
          <w:trHeight w:val="285" w:hRule="atLeast"/>
        </w:trPr>
        <w:tc>
          <w:tcPr>
            <w:tcW w:w="0" w:type="auto"/>
          </w:tcPr>
          <w:p w14:paraId="28CDBCFA">
            <w:pPr>
              <w:spacing w:line="360" w:lineRule="auto"/>
              <w:jc w:val="center"/>
              <w:rPr>
                <w:rFonts w:ascii="楷体" w:hAnsi="楷体" w:eastAsia="楷体" w:cs="宋体"/>
                <w:color w:val="auto"/>
                <w:kern w:val="0"/>
                <w:sz w:val="24"/>
                <w:highlight w:val="none"/>
              </w:rPr>
            </w:pPr>
          </w:p>
        </w:tc>
        <w:tc>
          <w:tcPr>
            <w:tcW w:w="0" w:type="auto"/>
          </w:tcPr>
          <w:p w14:paraId="5A25F565">
            <w:pPr>
              <w:spacing w:line="360" w:lineRule="auto"/>
              <w:jc w:val="center"/>
              <w:rPr>
                <w:rFonts w:ascii="楷体" w:hAnsi="楷体" w:eastAsia="楷体" w:cs="宋体"/>
                <w:color w:val="auto"/>
                <w:kern w:val="0"/>
                <w:sz w:val="24"/>
                <w:highlight w:val="none"/>
              </w:rPr>
            </w:pPr>
          </w:p>
        </w:tc>
        <w:tc>
          <w:tcPr>
            <w:tcW w:w="544" w:type="dxa"/>
          </w:tcPr>
          <w:p w14:paraId="5E3CA435">
            <w:pPr>
              <w:spacing w:line="360" w:lineRule="auto"/>
              <w:jc w:val="center"/>
              <w:rPr>
                <w:rFonts w:ascii="楷体" w:hAnsi="楷体" w:eastAsia="楷体" w:cs="宋体"/>
                <w:color w:val="auto"/>
                <w:kern w:val="0"/>
                <w:sz w:val="24"/>
                <w:highlight w:val="none"/>
              </w:rPr>
            </w:pPr>
          </w:p>
        </w:tc>
        <w:tc>
          <w:tcPr>
            <w:tcW w:w="6977" w:type="dxa"/>
            <w:vAlign w:val="center"/>
          </w:tcPr>
          <w:p w14:paraId="2456D861">
            <w:pPr>
              <w:spacing w:line="360" w:lineRule="auto"/>
              <w:jc w:val="left"/>
              <w:rPr>
                <w:rFonts w:ascii="楷体" w:hAnsi="楷体" w:cs="宋体"/>
                <w:b/>
                <w:bCs/>
                <w:color w:val="auto"/>
                <w:kern w:val="0"/>
                <w:sz w:val="24"/>
                <w:highlight w:val="none"/>
                <w:lang w:val="zh-CN"/>
              </w:rPr>
            </w:pPr>
            <w:r>
              <w:rPr>
                <w:rFonts w:hint="eastAsia" w:ascii="楷体" w:hAnsi="楷体" w:eastAsia="楷体" w:cs="宋体"/>
                <w:b/>
                <w:bCs/>
                <w:color w:val="auto"/>
                <w:kern w:val="0"/>
                <w:sz w:val="24"/>
                <w:highlight w:val="none"/>
                <w:lang w:val="zh-CN"/>
              </w:rPr>
              <w:t>2.5事物通知服务平台</w:t>
            </w:r>
            <w:r>
              <w:rPr>
                <w:rFonts w:hint="eastAsia" w:ascii="楷体" w:hAnsi="楷体" w:eastAsia="楷体" w:cs="宋体"/>
                <w:color w:val="auto"/>
                <w:kern w:val="0"/>
                <w:sz w:val="24"/>
                <w:highlight w:val="none"/>
                <w:lang w:val="zh-CN"/>
              </w:rPr>
              <w:t>（通过手机APP或短信实时获取系统消息：审批订单、处理订单等，实现高效的协同办公。）</w:t>
            </w:r>
          </w:p>
        </w:tc>
        <w:tc>
          <w:tcPr>
            <w:tcW w:w="0" w:type="auto"/>
          </w:tcPr>
          <w:p w14:paraId="0D721748">
            <w:pPr>
              <w:spacing w:line="360" w:lineRule="auto"/>
              <w:jc w:val="center"/>
              <w:rPr>
                <w:rFonts w:ascii="楷体" w:hAnsi="楷体" w:eastAsia="楷体" w:cs="宋体"/>
                <w:color w:val="auto"/>
                <w:kern w:val="0"/>
                <w:sz w:val="24"/>
                <w:highlight w:val="none"/>
              </w:rPr>
            </w:pPr>
          </w:p>
        </w:tc>
      </w:tr>
      <w:tr w14:paraId="6A4E3DE1">
        <w:trPr>
          <w:trHeight w:val="285" w:hRule="atLeast"/>
        </w:trPr>
        <w:tc>
          <w:tcPr>
            <w:tcW w:w="0" w:type="auto"/>
          </w:tcPr>
          <w:p w14:paraId="048F99FD">
            <w:pPr>
              <w:spacing w:line="360" w:lineRule="auto"/>
              <w:jc w:val="center"/>
              <w:rPr>
                <w:rFonts w:ascii="楷体" w:hAnsi="楷体" w:eastAsia="楷体" w:cs="宋体"/>
                <w:color w:val="auto"/>
                <w:kern w:val="0"/>
                <w:sz w:val="24"/>
                <w:highlight w:val="none"/>
              </w:rPr>
            </w:pPr>
          </w:p>
        </w:tc>
        <w:tc>
          <w:tcPr>
            <w:tcW w:w="0" w:type="auto"/>
          </w:tcPr>
          <w:p w14:paraId="0D24F38F">
            <w:pPr>
              <w:spacing w:line="360" w:lineRule="auto"/>
              <w:jc w:val="center"/>
              <w:rPr>
                <w:rFonts w:ascii="楷体" w:hAnsi="楷体" w:eastAsia="楷体" w:cs="宋体"/>
                <w:color w:val="auto"/>
                <w:kern w:val="0"/>
                <w:sz w:val="24"/>
                <w:highlight w:val="none"/>
              </w:rPr>
            </w:pPr>
          </w:p>
        </w:tc>
        <w:tc>
          <w:tcPr>
            <w:tcW w:w="544" w:type="dxa"/>
          </w:tcPr>
          <w:p w14:paraId="0D642A9A">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D01C47F">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消息提醒：订单通知、结算通知、审批信息等。 </w:t>
            </w:r>
          </w:p>
        </w:tc>
        <w:tc>
          <w:tcPr>
            <w:tcW w:w="0" w:type="auto"/>
          </w:tcPr>
          <w:p w14:paraId="29A3C435">
            <w:pPr>
              <w:spacing w:line="360" w:lineRule="auto"/>
              <w:jc w:val="center"/>
              <w:rPr>
                <w:rFonts w:ascii="楷体" w:hAnsi="楷体" w:eastAsia="楷体" w:cs="宋体"/>
                <w:color w:val="auto"/>
                <w:kern w:val="0"/>
                <w:sz w:val="24"/>
                <w:highlight w:val="none"/>
              </w:rPr>
            </w:pPr>
          </w:p>
        </w:tc>
      </w:tr>
      <w:tr w14:paraId="37B5FC63">
        <w:trPr>
          <w:trHeight w:val="285" w:hRule="atLeast"/>
        </w:trPr>
        <w:tc>
          <w:tcPr>
            <w:tcW w:w="0" w:type="auto"/>
          </w:tcPr>
          <w:p w14:paraId="66A75A6F">
            <w:pPr>
              <w:spacing w:line="360" w:lineRule="auto"/>
              <w:jc w:val="center"/>
              <w:rPr>
                <w:rFonts w:ascii="楷体" w:hAnsi="楷体" w:eastAsia="楷体" w:cs="宋体"/>
                <w:color w:val="auto"/>
                <w:kern w:val="0"/>
                <w:sz w:val="24"/>
                <w:highlight w:val="none"/>
              </w:rPr>
            </w:pPr>
          </w:p>
        </w:tc>
        <w:tc>
          <w:tcPr>
            <w:tcW w:w="0" w:type="auto"/>
          </w:tcPr>
          <w:p w14:paraId="1D935E24">
            <w:pPr>
              <w:spacing w:line="360" w:lineRule="auto"/>
              <w:jc w:val="center"/>
              <w:rPr>
                <w:rFonts w:ascii="楷体" w:hAnsi="楷体" w:eastAsia="楷体" w:cs="宋体"/>
                <w:color w:val="auto"/>
                <w:kern w:val="0"/>
                <w:sz w:val="24"/>
                <w:highlight w:val="none"/>
              </w:rPr>
            </w:pPr>
          </w:p>
        </w:tc>
        <w:tc>
          <w:tcPr>
            <w:tcW w:w="544" w:type="dxa"/>
          </w:tcPr>
          <w:p w14:paraId="135FF6DD">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45A0B463">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移动审批：支持移动一键审核确认，支持提醒未办理信息。</w:t>
            </w:r>
          </w:p>
        </w:tc>
        <w:tc>
          <w:tcPr>
            <w:tcW w:w="0" w:type="auto"/>
          </w:tcPr>
          <w:p w14:paraId="38ABA55E">
            <w:pPr>
              <w:spacing w:line="360" w:lineRule="auto"/>
              <w:jc w:val="center"/>
              <w:rPr>
                <w:rFonts w:ascii="楷体" w:hAnsi="楷体" w:eastAsia="楷体" w:cs="宋体"/>
                <w:color w:val="auto"/>
                <w:kern w:val="0"/>
                <w:sz w:val="24"/>
                <w:highlight w:val="none"/>
              </w:rPr>
            </w:pPr>
          </w:p>
        </w:tc>
      </w:tr>
      <w:tr w14:paraId="5CA1341E">
        <w:trPr>
          <w:trHeight w:val="285" w:hRule="atLeast"/>
        </w:trPr>
        <w:tc>
          <w:tcPr>
            <w:tcW w:w="0" w:type="auto"/>
          </w:tcPr>
          <w:p w14:paraId="10C0CDE0">
            <w:pPr>
              <w:spacing w:line="360" w:lineRule="auto"/>
              <w:jc w:val="center"/>
              <w:rPr>
                <w:rFonts w:ascii="楷体" w:hAnsi="楷体" w:eastAsia="楷体" w:cs="宋体"/>
                <w:color w:val="auto"/>
                <w:kern w:val="0"/>
                <w:sz w:val="24"/>
                <w:highlight w:val="none"/>
              </w:rPr>
            </w:pPr>
          </w:p>
        </w:tc>
        <w:tc>
          <w:tcPr>
            <w:tcW w:w="0" w:type="auto"/>
          </w:tcPr>
          <w:p w14:paraId="62DBEC38">
            <w:pPr>
              <w:spacing w:line="360" w:lineRule="auto"/>
              <w:jc w:val="center"/>
              <w:rPr>
                <w:rFonts w:ascii="楷体" w:hAnsi="楷体" w:eastAsia="楷体" w:cs="宋体"/>
                <w:color w:val="auto"/>
                <w:kern w:val="0"/>
                <w:sz w:val="24"/>
                <w:highlight w:val="none"/>
              </w:rPr>
            </w:pPr>
          </w:p>
        </w:tc>
        <w:tc>
          <w:tcPr>
            <w:tcW w:w="544" w:type="dxa"/>
          </w:tcPr>
          <w:p w14:paraId="4606094A">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24D37A09">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证照效期报警：支持证照近效期报警通知功能。 </w:t>
            </w:r>
          </w:p>
        </w:tc>
        <w:tc>
          <w:tcPr>
            <w:tcW w:w="0" w:type="auto"/>
          </w:tcPr>
          <w:p w14:paraId="1CA279F1">
            <w:pPr>
              <w:spacing w:line="360" w:lineRule="auto"/>
              <w:jc w:val="center"/>
              <w:rPr>
                <w:rFonts w:ascii="楷体" w:hAnsi="楷体" w:eastAsia="楷体" w:cs="宋体"/>
                <w:color w:val="auto"/>
                <w:kern w:val="0"/>
                <w:sz w:val="24"/>
                <w:highlight w:val="none"/>
              </w:rPr>
            </w:pPr>
          </w:p>
        </w:tc>
      </w:tr>
      <w:tr w14:paraId="01083BB3">
        <w:trPr>
          <w:trHeight w:val="285" w:hRule="atLeast"/>
        </w:trPr>
        <w:tc>
          <w:tcPr>
            <w:tcW w:w="0" w:type="auto"/>
          </w:tcPr>
          <w:p w14:paraId="13BBEF0C">
            <w:pPr>
              <w:spacing w:line="360" w:lineRule="auto"/>
              <w:jc w:val="center"/>
              <w:rPr>
                <w:rFonts w:ascii="楷体" w:hAnsi="楷体" w:eastAsia="楷体" w:cs="宋体"/>
                <w:color w:val="auto"/>
                <w:kern w:val="0"/>
                <w:sz w:val="24"/>
                <w:highlight w:val="none"/>
              </w:rPr>
            </w:pPr>
          </w:p>
        </w:tc>
        <w:tc>
          <w:tcPr>
            <w:tcW w:w="0" w:type="auto"/>
          </w:tcPr>
          <w:p w14:paraId="24FEF8E7">
            <w:pPr>
              <w:spacing w:line="360" w:lineRule="auto"/>
              <w:jc w:val="center"/>
              <w:rPr>
                <w:rFonts w:ascii="楷体" w:hAnsi="楷体" w:eastAsia="楷体" w:cs="宋体"/>
                <w:color w:val="auto"/>
                <w:kern w:val="0"/>
                <w:sz w:val="24"/>
                <w:highlight w:val="none"/>
              </w:rPr>
            </w:pPr>
          </w:p>
        </w:tc>
        <w:tc>
          <w:tcPr>
            <w:tcW w:w="544" w:type="dxa"/>
          </w:tcPr>
          <w:p w14:paraId="5383BE32">
            <w:pPr>
              <w:spacing w:line="360" w:lineRule="auto"/>
              <w:jc w:val="center"/>
              <w:rPr>
                <w:rFonts w:ascii="楷体" w:hAnsi="楷体" w:eastAsia="楷体" w:cs="宋体"/>
                <w:bCs/>
                <w:color w:val="auto"/>
                <w:kern w:val="0"/>
                <w:sz w:val="24"/>
                <w:highlight w:val="none"/>
              </w:rPr>
            </w:pPr>
          </w:p>
        </w:tc>
        <w:tc>
          <w:tcPr>
            <w:tcW w:w="6977" w:type="dxa"/>
            <w:vAlign w:val="center"/>
          </w:tcPr>
          <w:p w14:paraId="0FA94698">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b/>
                <w:bCs/>
                <w:color w:val="auto"/>
                <w:kern w:val="0"/>
                <w:sz w:val="24"/>
                <w:highlight w:val="none"/>
                <w:lang w:val="zh-CN"/>
              </w:rPr>
              <w:t>2.6 BI数据决策分析平台</w:t>
            </w:r>
            <w:r>
              <w:rPr>
                <w:rFonts w:hint="eastAsia" w:ascii="楷体" w:hAnsi="楷体" w:eastAsia="楷体" w:cs="宋体"/>
                <w:color w:val="auto"/>
                <w:kern w:val="0"/>
                <w:sz w:val="24"/>
                <w:highlight w:val="none"/>
                <w:lang w:val="zh-CN"/>
              </w:rPr>
              <w:t>（为医院提供多维度的可视化数据展示和数据监控；医院不同科室根据实际业务需求自由配置，为医院运营提供可靠的数据支撑。）</w:t>
            </w:r>
          </w:p>
        </w:tc>
        <w:tc>
          <w:tcPr>
            <w:tcW w:w="0" w:type="auto"/>
          </w:tcPr>
          <w:p w14:paraId="0E40CA3A">
            <w:pPr>
              <w:spacing w:line="360" w:lineRule="auto"/>
              <w:jc w:val="center"/>
              <w:rPr>
                <w:rFonts w:ascii="楷体" w:hAnsi="楷体" w:eastAsia="楷体" w:cs="宋体"/>
                <w:color w:val="auto"/>
                <w:kern w:val="0"/>
                <w:sz w:val="24"/>
                <w:highlight w:val="none"/>
              </w:rPr>
            </w:pPr>
          </w:p>
        </w:tc>
      </w:tr>
      <w:tr w14:paraId="6FF037FB">
        <w:trPr>
          <w:trHeight w:val="285" w:hRule="atLeast"/>
        </w:trPr>
        <w:tc>
          <w:tcPr>
            <w:tcW w:w="0" w:type="auto"/>
          </w:tcPr>
          <w:p w14:paraId="6F9CADE5">
            <w:pPr>
              <w:spacing w:line="360" w:lineRule="auto"/>
              <w:jc w:val="center"/>
              <w:rPr>
                <w:rFonts w:ascii="楷体" w:hAnsi="楷体" w:eastAsia="楷体" w:cs="宋体"/>
                <w:color w:val="auto"/>
                <w:kern w:val="0"/>
                <w:sz w:val="24"/>
                <w:highlight w:val="none"/>
              </w:rPr>
            </w:pPr>
          </w:p>
        </w:tc>
        <w:tc>
          <w:tcPr>
            <w:tcW w:w="0" w:type="auto"/>
          </w:tcPr>
          <w:p w14:paraId="5BA561E6">
            <w:pPr>
              <w:spacing w:line="360" w:lineRule="auto"/>
              <w:jc w:val="center"/>
              <w:rPr>
                <w:rFonts w:ascii="楷体" w:hAnsi="楷体" w:eastAsia="楷体" w:cs="宋体"/>
                <w:color w:val="auto"/>
                <w:kern w:val="0"/>
                <w:sz w:val="24"/>
                <w:highlight w:val="none"/>
              </w:rPr>
            </w:pPr>
          </w:p>
        </w:tc>
        <w:tc>
          <w:tcPr>
            <w:tcW w:w="544" w:type="dxa"/>
          </w:tcPr>
          <w:p w14:paraId="2E7489B0">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7369B609">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数据分析监管：为医院提供多维度的可视化数据展示和数据监控；医院不同科室根据实际业务需求自由配置，为医院运营提供可靠的数据支撑。</w:t>
            </w:r>
          </w:p>
        </w:tc>
        <w:tc>
          <w:tcPr>
            <w:tcW w:w="0" w:type="auto"/>
          </w:tcPr>
          <w:p w14:paraId="5B6AC065">
            <w:pPr>
              <w:spacing w:line="360" w:lineRule="auto"/>
              <w:jc w:val="center"/>
              <w:rPr>
                <w:rFonts w:ascii="楷体" w:hAnsi="楷体" w:eastAsia="楷体" w:cs="宋体"/>
                <w:color w:val="auto"/>
                <w:kern w:val="0"/>
                <w:sz w:val="24"/>
                <w:highlight w:val="none"/>
              </w:rPr>
            </w:pPr>
          </w:p>
        </w:tc>
      </w:tr>
      <w:tr w14:paraId="087A4109">
        <w:trPr>
          <w:trHeight w:val="285" w:hRule="atLeast"/>
        </w:trPr>
        <w:tc>
          <w:tcPr>
            <w:tcW w:w="0" w:type="auto"/>
          </w:tcPr>
          <w:p w14:paraId="132DE8F0">
            <w:pPr>
              <w:spacing w:line="360" w:lineRule="auto"/>
              <w:jc w:val="center"/>
              <w:rPr>
                <w:rFonts w:ascii="楷体" w:hAnsi="楷体" w:eastAsia="楷体" w:cs="宋体"/>
                <w:color w:val="auto"/>
                <w:kern w:val="0"/>
                <w:sz w:val="24"/>
                <w:highlight w:val="none"/>
              </w:rPr>
            </w:pPr>
          </w:p>
        </w:tc>
        <w:tc>
          <w:tcPr>
            <w:tcW w:w="0" w:type="auto"/>
          </w:tcPr>
          <w:p w14:paraId="4E390E99">
            <w:pPr>
              <w:spacing w:line="360" w:lineRule="auto"/>
              <w:jc w:val="center"/>
              <w:rPr>
                <w:rFonts w:ascii="楷体" w:hAnsi="楷体" w:eastAsia="楷体" w:cs="宋体"/>
                <w:color w:val="auto"/>
                <w:kern w:val="0"/>
                <w:sz w:val="24"/>
                <w:highlight w:val="none"/>
              </w:rPr>
            </w:pPr>
          </w:p>
        </w:tc>
        <w:tc>
          <w:tcPr>
            <w:tcW w:w="544" w:type="dxa"/>
          </w:tcPr>
          <w:p w14:paraId="40695A6F">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30608FD8">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耗占比分析：</w:t>
            </w:r>
          </w:p>
          <w:p w14:paraId="2B0E39DD">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①实现以全院、科室等不同分级统计模式，针对耗材消耗情况进行多维度分析，并满足设定标准值，根据实际使用情况实现超标预警。 </w:t>
            </w:r>
          </w:p>
          <w:p w14:paraId="5A67FD19">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②实现以全院、科室等不同分级统计模式，针对耗材使用情况进行品类、品规、厂家等多维度排名。 </w:t>
            </w:r>
          </w:p>
        </w:tc>
        <w:tc>
          <w:tcPr>
            <w:tcW w:w="0" w:type="auto"/>
          </w:tcPr>
          <w:p w14:paraId="15EBB294">
            <w:pPr>
              <w:spacing w:line="360" w:lineRule="auto"/>
              <w:jc w:val="center"/>
              <w:rPr>
                <w:rFonts w:ascii="楷体" w:hAnsi="楷体" w:eastAsia="楷体" w:cs="宋体"/>
                <w:color w:val="auto"/>
                <w:kern w:val="0"/>
                <w:sz w:val="24"/>
                <w:highlight w:val="none"/>
              </w:rPr>
            </w:pPr>
          </w:p>
        </w:tc>
      </w:tr>
      <w:tr w14:paraId="22A04811">
        <w:trPr>
          <w:trHeight w:val="285" w:hRule="atLeast"/>
        </w:trPr>
        <w:tc>
          <w:tcPr>
            <w:tcW w:w="0" w:type="auto"/>
          </w:tcPr>
          <w:p w14:paraId="3B400825">
            <w:pPr>
              <w:spacing w:line="360" w:lineRule="auto"/>
              <w:jc w:val="center"/>
              <w:rPr>
                <w:rFonts w:ascii="楷体" w:hAnsi="楷体" w:eastAsia="楷体" w:cs="宋体"/>
                <w:color w:val="auto"/>
                <w:kern w:val="0"/>
                <w:sz w:val="24"/>
                <w:highlight w:val="none"/>
              </w:rPr>
            </w:pPr>
          </w:p>
        </w:tc>
        <w:tc>
          <w:tcPr>
            <w:tcW w:w="0" w:type="auto"/>
          </w:tcPr>
          <w:p w14:paraId="257B1609">
            <w:pPr>
              <w:spacing w:line="360" w:lineRule="auto"/>
              <w:jc w:val="center"/>
              <w:rPr>
                <w:rFonts w:ascii="楷体" w:hAnsi="楷体" w:eastAsia="楷体" w:cs="宋体"/>
                <w:color w:val="auto"/>
                <w:kern w:val="0"/>
                <w:sz w:val="24"/>
                <w:highlight w:val="none"/>
              </w:rPr>
            </w:pPr>
          </w:p>
        </w:tc>
        <w:tc>
          <w:tcPr>
            <w:tcW w:w="544" w:type="dxa"/>
          </w:tcPr>
          <w:p w14:paraId="221F54C8">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01738A42">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排行分析：科室耗材用量排行；医生用耗排行；耗材品种用量排行等。</w:t>
            </w:r>
          </w:p>
        </w:tc>
        <w:tc>
          <w:tcPr>
            <w:tcW w:w="0" w:type="auto"/>
          </w:tcPr>
          <w:p w14:paraId="5E45B2D5">
            <w:pPr>
              <w:spacing w:line="360" w:lineRule="auto"/>
              <w:jc w:val="center"/>
              <w:rPr>
                <w:rFonts w:ascii="楷体" w:hAnsi="楷体" w:eastAsia="楷体" w:cs="宋体"/>
                <w:color w:val="auto"/>
                <w:kern w:val="0"/>
                <w:sz w:val="24"/>
                <w:highlight w:val="none"/>
              </w:rPr>
            </w:pPr>
          </w:p>
        </w:tc>
      </w:tr>
      <w:tr w14:paraId="0A30DFAA">
        <w:trPr>
          <w:trHeight w:val="285" w:hRule="atLeast"/>
        </w:trPr>
        <w:tc>
          <w:tcPr>
            <w:tcW w:w="0" w:type="auto"/>
          </w:tcPr>
          <w:p w14:paraId="785595B8">
            <w:pPr>
              <w:spacing w:line="360" w:lineRule="auto"/>
              <w:jc w:val="center"/>
              <w:rPr>
                <w:rFonts w:ascii="楷体" w:hAnsi="楷体" w:eastAsia="楷体" w:cs="宋体"/>
                <w:color w:val="auto"/>
                <w:kern w:val="0"/>
                <w:sz w:val="24"/>
                <w:highlight w:val="none"/>
              </w:rPr>
            </w:pPr>
          </w:p>
        </w:tc>
        <w:tc>
          <w:tcPr>
            <w:tcW w:w="0" w:type="auto"/>
          </w:tcPr>
          <w:p w14:paraId="48EC557A">
            <w:pPr>
              <w:spacing w:line="360" w:lineRule="auto"/>
              <w:jc w:val="center"/>
              <w:rPr>
                <w:rFonts w:ascii="楷体" w:hAnsi="楷体" w:eastAsia="楷体" w:cs="宋体"/>
                <w:color w:val="auto"/>
                <w:kern w:val="0"/>
                <w:sz w:val="24"/>
                <w:highlight w:val="none"/>
              </w:rPr>
            </w:pPr>
          </w:p>
        </w:tc>
        <w:tc>
          <w:tcPr>
            <w:tcW w:w="544" w:type="dxa"/>
          </w:tcPr>
          <w:p w14:paraId="4477D400">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6BF099F1">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大屏数据监管：实现通过大屏展示从耗材、试剂供应商配送情况，第三方运营方服务情况，科室耗材的使用情况和智能硬件等多维度的实时数据更新。</w:t>
            </w:r>
          </w:p>
        </w:tc>
        <w:tc>
          <w:tcPr>
            <w:tcW w:w="0" w:type="auto"/>
          </w:tcPr>
          <w:p w14:paraId="39FD1160">
            <w:pPr>
              <w:spacing w:line="360" w:lineRule="auto"/>
              <w:jc w:val="center"/>
              <w:rPr>
                <w:rFonts w:ascii="楷体" w:hAnsi="楷体" w:eastAsia="楷体" w:cs="宋体"/>
                <w:color w:val="auto"/>
                <w:kern w:val="0"/>
                <w:sz w:val="24"/>
                <w:highlight w:val="none"/>
              </w:rPr>
            </w:pPr>
          </w:p>
        </w:tc>
      </w:tr>
      <w:tr w14:paraId="6A19A667">
        <w:trPr>
          <w:trHeight w:val="285" w:hRule="atLeast"/>
        </w:trPr>
        <w:tc>
          <w:tcPr>
            <w:tcW w:w="0" w:type="auto"/>
          </w:tcPr>
          <w:p w14:paraId="25303998">
            <w:pPr>
              <w:spacing w:line="360" w:lineRule="auto"/>
              <w:jc w:val="center"/>
              <w:rPr>
                <w:rFonts w:ascii="楷体" w:hAnsi="楷体" w:eastAsia="楷体" w:cs="宋体"/>
                <w:color w:val="auto"/>
                <w:kern w:val="0"/>
                <w:sz w:val="24"/>
                <w:highlight w:val="none"/>
              </w:rPr>
            </w:pPr>
          </w:p>
        </w:tc>
        <w:tc>
          <w:tcPr>
            <w:tcW w:w="0" w:type="auto"/>
          </w:tcPr>
          <w:p w14:paraId="165BB21E">
            <w:pPr>
              <w:spacing w:line="360" w:lineRule="auto"/>
              <w:jc w:val="center"/>
              <w:rPr>
                <w:rFonts w:ascii="楷体" w:hAnsi="楷体" w:eastAsia="楷体" w:cs="宋体"/>
                <w:color w:val="auto"/>
                <w:kern w:val="0"/>
                <w:sz w:val="24"/>
                <w:highlight w:val="none"/>
              </w:rPr>
            </w:pPr>
          </w:p>
        </w:tc>
        <w:tc>
          <w:tcPr>
            <w:tcW w:w="544" w:type="dxa"/>
          </w:tcPr>
          <w:p w14:paraId="42CCED3A">
            <w:pPr>
              <w:spacing w:line="360" w:lineRule="auto"/>
              <w:jc w:val="center"/>
              <w:rPr>
                <w:rFonts w:ascii="楷体" w:hAnsi="楷体" w:eastAsia="楷体" w:cs="宋体"/>
                <w:bCs/>
                <w:color w:val="auto"/>
                <w:kern w:val="0"/>
                <w:sz w:val="24"/>
                <w:highlight w:val="none"/>
              </w:rPr>
            </w:pPr>
            <w:r>
              <w:rPr>
                <w:rFonts w:hint="eastAsia" w:ascii="楷体" w:hAnsi="楷体" w:eastAsia="楷体" w:cs="宋体"/>
                <w:bCs/>
                <w:color w:val="auto"/>
                <w:kern w:val="0"/>
                <w:sz w:val="24"/>
                <w:highlight w:val="none"/>
              </w:rPr>
              <w:t>◇</w:t>
            </w:r>
          </w:p>
        </w:tc>
        <w:tc>
          <w:tcPr>
            <w:tcW w:w="6977" w:type="dxa"/>
            <w:vAlign w:val="center"/>
          </w:tcPr>
          <w:p w14:paraId="5820A4F1">
            <w:pPr>
              <w:spacing w:line="360" w:lineRule="auto"/>
              <w:jc w:val="left"/>
              <w:rPr>
                <w:rFonts w:ascii="楷体" w:hAnsi="楷体" w:eastAsia="楷体" w:cs="宋体"/>
                <w:color w:val="auto"/>
                <w:kern w:val="0"/>
                <w:sz w:val="24"/>
                <w:highlight w:val="none"/>
                <w:lang w:val="zh-CN"/>
              </w:rPr>
            </w:pPr>
            <w:r>
              <w:rPr>
                <w:rFonts w:hint="eastAsia" w:ascii="楷体" w:hAnsi="楷体" w:eastAsia="楷体" w:cs="宋体"/>
                <w:color w:val="auto"/>
                <w:kern w:val="0"/>
                <w:sz w:val="24"/>
                <w:highlight w:val="none"/>
                <w:lang w:val="zh-CN"/>
              </w:rPr>
              <w:t xml:space="preserve">财务报表：按医院要求，满足与财务部门对接各类报表。 </w:t>
            </w:r>
          </w:p>
        </w:tc>
        <w:tc>
          <w:tcPr>
            <w:tcW w:w="0" w:type="auto"/>
          </w:tcPr>
          <w:p w14:paraId="3ABB79C5">
            <w:pPr>
              <w:spacing w:line="360" w:lineRule="auto"/>
              <w:jc w:val="center"/>
              <w:rPr>
                <w:rFonts w:ascii="楷体" w:hAnsi="楷体" w:eastAsia="楷体" w:cs="宋体"/>
                <w:color w:val="auto"/>
                <w:kern w:val="0"/>
                <w:sz w:val="24"/>
                <w:highlight w:val="none"/>
              </w:rPr>
            </w:pPr>
          </w:p>
        </w:tc>
      </w:tr>
    </w:tbl>
    <w:p w14:paraId="4CF80E7D">
      <w:pPr>
        <w:spacing w:line="360" w:lineRule="auto"/>
        <w:ind w:firstLine="420"/>
        <w:rPr>
          <w:rFonts w:ascii="楷体" w:hAnsi="楷体" w:eastAsia="楷体" w:cs="Arial"/>
          <w:b/>
          <w:color w:val="auto"/>
          <w:sz w:val="24"/>
          <w:highlight w:val="none"/>
        </w:rPr>
      </w:pPr>
      <w:r>
        <w:rPr>
          <w:rFonts w:hint="eastAsia" w:ascii="楷体" w:hAnsi="楷体" w:eastAsia="楷体" w:cs="Arial"/>
          <w:b/>
          <w:color w:val="auto"/>
          <w:sz w:val="24"/>
          <w:highlight w:val="none"/>
        </w:rPr>
        <w:t>注：1.具体配置种类和数量按照院方实际规划要求进行配置。</w:t>
      </w:r>
    </w:p>
    <w:p w14:paraId="74DDF17A">
      <w:pPr>
        <w:spacing w:line="360" w:lineRule="auto"/>
        <w:ind w:firstLine="420"/>
        <w:rPr>
          <w:rFonts w:ascii="楷体" w:hAnsi="楷体" w:eastAsia="楷体" w:cs="Arial"/>
          <w:b/>
          <w:color w:val="auto"/>
          <w:sz w:val="24"/>
          <w:highlight w:val="none"/>
        </w:rPr>
      </w:pPr>
      <w:r>
        <w:rPr>
          <w:rFonts w:hint="eastAsia" w:ascii="楷体" w:hAnsi="楷体" w:eastAsia="楷体" w:cs="Arial"/>
          <w:b/>
          <w:color w:val="auto"/>
          <w:sz w:val="24"/>
          <w:highlight w:val="none"/>
        </w:rPr>
        <w:t>2.填写需满足的质量、安全、技术规格、物理特性等要求。</w:t>
      </w:r>
    </w:p>
    <w:p w14:paraId="53605C62">
      <w:pPr>
        <w:spacing w:line="360" w:lineRule="auto"/>
        <w:ind w:firstLine="961" w:firstLineChars="400"/>
        <w:rPr>
          <w:rFonts w:ascii="楷体" w:hAnsi="楷体" w:eastAsia="楷体" w:cs="Arial"/>
          <w:b/>
          <w:color w:val="auto"/>
          <w:sz w:val="24"/>
          <w:highlight w:val="none"/>
        </w:rPr>
      </w:pPr>
      <w:r>
        <w:rPr>
          <w:rFonts w:hint="eastAsia" w:ascii="楷体" w:hAnsi="楷体" w:eastAsia="楷体" w:cs="Arial"/>
          <w:b/>
          <w:color w:val="auto"/>
          <w:sz w:val="24"/>
          <w:highlight w:val="none"/>
        </w:rPr>
        <w:t>3.“证明材料”要求如有要求，投标人未提供有效证明材料或证明材料中内容与所填报指标不一致的，该指标按不满足处理。</w:t>
      </w:r>
    </w:p>
    <w:p w14:paraId="0D397975">
      <w:pPr>
        <w:spacing w:line="360" w:lineRule="auto"/>
        <w:ind w:firstLine="961" w:firstLineChars="400"/>
        <w:rPr>
          <w:rFonts w:hint="eastAsia" w:ascii="楷体" w:hAnsi="楷体" w:eastAsia="楷体" w:cs="Arial"/>
          <w:b/>
          <w:color w:val="auto"/>
          <w:sz w:val="24"/>
          <w:highlight w:val="none"/>
        </w:rPr>
      </w:pPr>
      <w:r>
        <w:rPr>
          <w:rFonts w:hint="eastAsia" w:ascii="楷体" w:hAnsi="楷体" w:eastAsia="楷体" w:cs="Arial"/>
          <w:b/>
          <w:color w:val="auto"/>
          <w:sz w:val="24"/>
          <w:highlight w:val="none"/>
        </w:rPr>
        <w:t>4.服务质量考核表 （附表一…）</w:t>
      </w:r>
    </w:p>
    <w:p w14:paraId="16BD4213">
      <w:pPr>
        <w:widowControl/>
        <w:spacing w:line="360" w:lineRule="auto"/>
        <w:ind w:firstLine="600"/>
        <w:jc w:val="center"/>
        <w:rPr>
          <w:rFonts w:hint="eastAsia" w:ascii="楷体" w:hAnsi="楷体" w:eastAsia="楷体" w:cs="Arial"/>
          <w:b/>
          <w:color w:val="auto"/>
          <w:sz w:val="24"/>
          <w:highlight w:val="none"/>
        </w:rPr>
      </w:pPr>
      <w:r>
        <w:rPr>
          <w:rFonts w:hint="eastAsia" w:hAnsi="宋体" w:cs="宋体"/>
          <w:b/>
          <w:bCs/>
          <w:color w:val="auto"/>
          <w:sz w:val="36"/>
          <w:szCs w:val="36"/>
          <w:highlight w:val="none"/>
        </w:rPr>
        <w:t>服务质量控制</w:t>
      </w:r>
      <w:r>
        <w:rPr>
          <w:rFonts w:hint="eastAsia" w:ascii="宋体" w:hAnsi="宋体" w:cs="宋体"/>
          <w:b/>
          <w:bCs/>
          <w:color w:val="auto"/>
          <w:sz w:val="36"/>
          <w:szCs w:val="36"/>
          <w:highlight w:val="none"/>
        </w:rPr>
        <w:t>考核表</w:t>
      </w:r>
    </w:p>
    <w:tbl>
      <w:tblPr>
        <w:tblStyle w:val="62"/>
        <w:tblpPr w:leftFromText="180" w:rightFromText="180" w:vertAnchor="text" w:horzAnchor="page" w:tblpX="1075" w:tblpY="696"/>
        <w:tblOverlap w:val="never"/>
        <w:tblW w:w="95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5"/>
        <w:gridCol w:w="1245"/>
        <w:gridCol w:w="4445"/>
        <w:gridCol w:w="1262"/>
        <w:gridCol w:w="837"/>
        <w:gridCol w:w="770"/>
      </w:tblGrid>
      <w:tr w14:paraId="457CC736">
        <w:trPr>
          <w:trHeight w:val="463" w:hRule="atLeast"/>
          <w:tblHeader/>
        </w:trPr>
        <w:tc>
          <w:tcPr>
            <w:tcW w:w="1005" w:type="dxa"/>
            <w:tcBorders>
              <w:top w:val="single" w:color="000000" w:sz="4" w:space="0"/>
              <w:left w:val="single" w:color="000000" w:sz="4" w:space="0"/>
              <w:bottom w:val="single" w:color="000000" w:sz="4" w:space="0"/>
              <w:right w:val="single" w:color="000000" w:sz="4" w:space="0"/>
            </w:tcBorders>
            <w:noWrap/>
            <w:vAlign w:val="center"/>
          </w:tcPr>
          <w:p w14:paraId="4B9A5AA4">
            <w:pPr>
              <w:widowControl/>
              <w:spacing w:line="360" w:lineRule="auto"/>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考核项目</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1C0EA9F4">
            <w:pPr>
              <w:widowControl/>
              <w:spacing w:line="360" w:lineRule="auto"/>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考核内容</w:t>
            </w:r>
          </w:p>
        </w:tc>
        <w:tc>
          <w:tcPr>
            <w:tcW w:w="4445" w:type="dxa"/>
            <w:tcBorders>
              <w:top w:val="single" w:color="000000" w:sz="4" w:space="0"/>
              <w:left w:val="single" w:color="000000" w:sz="4" w:space="0"/>
              <w:bottom w:val="single" w:color="000000" w:sz="4" w:space="0"/>
              <w:right w:val="single" w:color="000000" w:sz="4" w:space="0"/>
            </w:tcBorders>
            <w:noWrap/>
            <w:vAlign w:val="center"/>
          </w:tcPr>
          <w:p w14:paraId="6687A1BA">
            <w:pPr>
              <w:widowControl/>
              <w:spacing w:line="360" w:lineRule="auto"/>
              <w:ind w:firstLine="482"/>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考核标准</w:t>
            </w:r>
          </w:p>
        </w:tc>
        <w:tc>
          <w:tcPr>
            <w:tcW w:w="1262" w:type="dxa"/>
            <w:tcBorders>
              <w:top w:val="single" w:color="000000" w:sz="4" w:space="0"/>
              <w:left w:val="single" w:color="000000" w:sz="4" w:space="0"/>
              <w:bottom w:val="single" w:color="000000" w:sz="4" w:space="0"/>
              <w:right w:val="single" w:color="000000" w:sz="4" w:space="0"/>
            </w:tcBorders>
            <w:noWrap/>
            <w:vAlign w:val="center"/>
          </w:tcPr>
          <w:p w14:paraId="0FC10935">
            <w:pPr>
              <w:widowControl/>
              <w:spacing w:line="360" w:lineRule="auto"/>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考核方法</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560E7C09">
            <w:pPr>
              <w:widowControl/>
              <w:spacing w:line="360" w:lineRule="auto"/>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分值</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48770B9A">
            <w:pPr>
              <w:widowControl/>
              <w:spacing w:line="360" w:lineRule="auto"/>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得分</w:t>
            </w:r>
          </w:p>
        </w:tc>
      </w:tr>
      <w:tr w14:paraId="565508FA">
        <w:trPr>
          <w:trHeight w:val="1726" w:hRule="atLeast"/>
        </w:trPr>
        <w:tc>
          <w:tcPr>
            <w:tcW w:w="1005" w:type="dxa"/>
            <w:vMerge w:val="restart"/>
            <w:tcBorders>
              <w:top w:val="single" w:color="000000" w:sz="4" w:space="0"/>
              <w:left w:val="single" w:color="000000" w:sz="4" w:space="0"/>
              <w:bottom w:val="single" w:color="000000" w:sz="4" w:space="0"/>
              <w:right w:val="single" w:color="000000" w:sz="4" w:space="0"/>
            </w:tcBorders>
            <w:noWrap/>
            <w:vAlign w:val="center"/>
          </w:tcPr>
          <w:p w14:paraId="329BDD2B">
            <w:pPr>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一、</w:t>
            </w:r>
          </w:p>
          <w:p w14:paraId="54CEBC21">
            <w:pPr>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现场管理（50分）</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0B82422F">
            <w:pPr>
              <w:pStyle w:val="740"/>
              <w:spacing w:line="360" w:lineRule="auto"/>
              <w:ind w:firstLine="0" w:firstLineChars="0"/>
              <w:jc w:val="center"/>
              <w:rPr>
                <w:rFonts w:ascii="楷体" w:hAnsi="楷体" w:eastAsia="楷体" w:cs="楷体"/>
                <w:color w:val="auto"/>
                <w:sz w:val="24"/>
                <w:highlight w:val="none"/>
              </w:rPr>
            </w:pPr>
            <w:r>
              <w:rPr>
                <w:rFonts w:hint="eastAsia" w:ascii="楷体" w:hAnsi="楷体" w:eastAsia="楷体" w:cs="楷体"/>
                <w:color w:val="auto"/>
                <w:sz w:val="24"/>
                <w:highlight w:val="none"/>
              </w:rPr>
              <w:t>1.中心库制度上墙</w:t>
            </w:r>
          </w:p>
        </w:tc>
        <w:tc>
          <w:tcPr>
            <w:tcW w:w="4445" w:type="dxa"/>
            <w:tcBorders>
              <w:top w:val="single" w:color="000000" w:sz="4" w:space="0"/>
              <w:left w:val="single" w:color="000000" w:sz="4" w:space="0"/>
              <w:bottom w:val="single" w:color="000000" w:sz="4" w:space="0"/>
              <w:right w:val="single" w:color="000000" w:sz="4" w:space="0"/>
            </w:tcBorders>
            <w:noWrap/>
            <w:vAlign w:val="center"/>
          </w:tcPr>
          <w:p w14:paraId="2EEFD996">
            <w:pPr>
              <w:pStyle w:val="740"/>
              <w:widowControl/>
              <w:autoSpaceDE w:val="0"/>
              <w:autoSpaceDN w:val="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上墙制度至少包含SPD库房管理制度、消防安全管理制度，院方有要求的按照院方提供的内容上墙；张贴美观、整齐，如有变更或损坏应立即更新。未按要求上墙的不得分。</w:t>
            </w:r>
          </w:p>
        </w:tc>
        <w:tc>
          <w:tcPr>
            <w:tcW w:w="1262" w:type="dxa"/>
            <w:tcBorders>
              <w:top w:val="single" w:color="000000" w:sz="4" w:space="0"/>
              <w:left w:val="single" w:color="000000" w:sz="4" w:space="0"/>
              <w:bottom w:val="single" w:color="000000" w:sz="4" w:space="0"/>
              <w:right w:val="single" w:color="000000" w:sz="4" w:space="0"/>
            </w:tcBorders>
            <w:noWrap/>
            <w:vAlign w:val="center"/>
          </w:tcPr>
          <w:p w14:paraId="2521BB2E">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现场检查</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0C2EC728">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5</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40722189">
            <w:pPr>
              <w:widowControl/>
              <w:spacing w:line="360" w:lineRule="auto"/>
              <w:ind w:firstLine="482"/>
              <w:rPr>
                <w:rFonts w:ascii="楷体" w:hAnsi="楷体" w:eastAsia="楷体" w:cs="楷体"/>
                <w:b/>
                <w:color w:val="auto"/>
                <w:sz w:val="24"/>
                <w:highlight w:val="none"/>
              </w:rPr>
            </w:pPr>
          </w:p>
        </w:tc>
      </w:tr>
      <w:tr w14:paraId="48D5C37D">
        <w:trPr>
          <w:trHeight w:val="554" w:hRule="atLeast"/>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588246D9">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416B16A0">
            <w:pPr>
              <w:widowControl/>
              <w:spacing w:line="360" w:lineRule="auto"/>
              <w:ind w:left="240" w:hanging="240" w:hangingChars="100"/>
              <w:jc w:val="center"/>
              <w:rPr>
                <w:rFonts w:ascii="楷体" w:hAnsi="楷体" w:eastAsia="楷体" w:cs="楷体"/>
                <w:color w:val="auto"/>
                <w:sz w:val="24"/>
                <w:highlight w:val="none"/>
              </w:rPr>
            </w:pPr>
            <w:r>
              <w:rPr>
                <w:rFonts w:hint="eastAsia" w:ascii="楷体" w:hAnsi="楷体" w:eastAsia="楷体" w:cs="楷体"/>
                <w:color w:val="auto"/>
                <w:sz w:val="24"/>
                <w:highlight w:val="none"/>
              </w:rPr>
              <w:t>2.物资码放</w:t>
            </w:r>
          </w:p>
        </w:tc>
        <w:tc>
          <w:tcPr>
            <w:tcW w:w="4445" w:type="dxa"/>
            <w:tcBorders>
              <w:top w:val="single" w:color="000000" w:sz="4" w:space="0"/>
              <w:left w:val="single" w:color="000000" w:sz="4" w:space="0"/>
              <w:bottom w:val="single" w:color="000000" w:sz="4" w:space="0"/>
              <w:right w:val="single" w:color="000000" w:sz="4" w:space="0"/>
            </w:tcBorders>
            <w:noWrap/>
            <w:vAlign w:val="center"/>
          </w:tcPr>
          <w:p w14:paraId="3D4E0F27">
            <w:pPr>
              <w:pStyle w:val="26"/>
              <w:spacing w:before="1" w:line="360" w:lineRule="auto"/>
              <w:ind w:left="69" w:firstLine="480" w:firstLineChars="200"/>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分开堆码（2分）：整件区不同品类、规格、型号的物资不可混合、间杂堆码。各种物资的码放位置不要经常变化。每出现1处不符合扣0.2分。</w:t>
            </w:r>
          </w:p>
          <w:p w14:paraId="65F03E93">
            <w:pPr>
              <w:pStyle w:val="26"/>
              <w:spacing w:before="1" w:line="360" w:lineRule="auto"/>
              <w:ind w:left="69" w:firstLine="480" w:firstLineChars="200"/>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牢固整齐（2分）：整件物资码放遵循大不压小，重不压轻的原则，码放要牢固、整齐，无倾斜。每出现1处不符合扣0.2分。</w:t>
            </w:r>
          </w:p>
          <w:p w14:paraId="2AF62048">
            <w:pPr>
              <w:pStyle w:val="26"/>
              <w:spacing w:before="1" w:line="360" w:lineRule="auto"/>
              <w:ind w:left="69" w:firstLine="480" w:firstLineChars="200"/>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严禁堵塞（2分）：物资码放不得挤占或影响消防、电力设施设备的使用。每发现1处不符合扣0.5分。</w:t>
            </w:r>
          </w:p>
          <w:p w14:paraId="128C05F6">
            <w:pPr>
              <w:pStyle w:val="26"/>
              <w:spacing w:before="1" w:line="360" w:lineRule="auto"/>
              <w:ind w:left="69" w:firstLine="480" w:firstLineChars="200"/>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托盘货架（2分）：物资包装不可与地面直接接触，应有托盘、货架等有效隔离设备。耗材包装距房顶大于50cm、距墙面大于5cm、距地面大于20cm，每发现1处不符合扣0.2分。</w:t>
            </w:r>
          </w:p>
          <w:p w14:paraId="428B3DCD">
            <w:pPr>
              <w:pStyle w:val="26"/>
              <w:spacing w:before="1" w:line="360" w:lineRule="auto"/>
              <w:ind w:left="69" w:firstLine="480" w:firstLineChars="200"/>
              <w:rPr>
                <w:rFonts w:ascii="楷体" w:hAnsi="楷体" w:eastAsia="楷体" w:cs="楷体"/>
                <w:color w:val="auto"/>
                <w:sz w:val="24"/>
                <w:highlight w:val="none"/>
              </w:rPr>
            </w:pPr>
            <w:r>
              <w:rPr>
                <w:rFonts w:hint="eastAsia" w:ascii="楷体" w:hAnsi="楷体" w:eastAsia="楷体" w:cs="楷体"/>
                <w:color w:val="auto"/>
                <w:sz w:val="24"/>
                <w:szCs w:val="24"/>
                <w:highlight w:val="none"/>
              </w:rPr>
              <w:t>效期标识（2分）：整件物资码放时，效期较后的码放在靠内、靠下区域，效期较近的码放在靠外、靠上区域。近效期整件需粘贴近效期标签。每发现1处不符合扣0.2分。</w:t>
            </w:r>
          </w:p>
        </w:tc>
        <w:tc>
          <w:tcPr>
            <w:tcW w:w="1262" w:type="dxa"/>
            <w:tcBorders>
              <w:top w:val="single" w:color="000000" w:sz="4" w:space="0"/>
              <w:left w:val="single" w:color="000000" w:sz="4" w:space="0"/>
              <w:bottom w:val="single" w:color="000000" w:sz="4" w:space="0"/>
              <w:right w:val="single" w:color="000000" w:sz="4" w:space="0"/>
            </w:tcBorders>
            <w:noWrap/>
            <w:vAlign w:val="center"/>
          </w:tcPr>
          <w:p w14:paraId="37F2B9BE">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现场检查</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640A3821">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2863A203">
            <w:pPr>
              <w:widowControl/>
              <w:spacing w:line="360" w:lineRule="auto"/>
              <w:ind w:firstLine="482"/>
              <w:rPr>
                <w:rFonts w:ascii="楷体" w:hAnsi="楷体" w:eastAsia="楷体" w:cs="楷体"/>
                <w:b/>
                <w:color w:val="auto"/>
                <w:sz w:val="24"/>
                <w:highlight w:val="none"/>
              </w:rPr>
            </w:pPr>
          </w:p>
        </w:tc>
      </w:tr>
      <w:tr w14:paraId="0083FCD3">
        <w:trPr>
          <w:trHeight w:val="2515" w:hRule="atLeast"/>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37AA134F">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5F50566">
            <w:pPr>
              <w:widowControl/>
              <w:spacing w:line="360" w:lineRule="auto"/>
              <w:ind w:left="240" w:hanging="240" w:hangingChars="100"/>
              <w:jc w:val="center"/>
              <w:rPr>
                <w:rFonts w:ascii="楷体" w:hAnsi="楷体" w:eastAsia="楷体" w:cs="楷体"/>
                <w:color w:val="auto"/>
                <w:sz w:val="24"/>
                <w:highlight w:val="none"/>
              </w:rPr>
            </w:pPr>
            <w:r>
              <w:rPr>
                <w:rFonts w:hint="eastAsia" w:ascii="楷体" w:hAnsi="楷体" w:eastAsia="楷体" w:cs="楷体"/>
                <w:color w:val="auto"/>
                <w:sz w:val="24"/>
                <w:highlight w:val="none"/>
              </w:rPr>
              <w:t>3.仓储管理</w:t>
            </w:r>
          </w:p>
        </w:tc>
        <w:tc>
          <w:tcPr>
            <w:tcW w:w="4445" w:type="dxa"/>
            <w:tcBorders>
              <w:top w:val="single" w:color="000000" w:sz="4" w:space="0"/>
              <w:left w:val="single" w:color="000000" w:sz="4" w:space="0"/>
              <w:bottom w:val="single" w:color="000000" w:sz="4" w:space="0"/>
              <w:right w:val="single" w:color="000000" w:sz="4" w:space="0"/>
            </w:tcBorders>
            <w:noWrap/>
            <w:vAlign w:val="center"/>
          </w:tcPr>
          <w:p w14:paraId="554CDD98">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lang w:val="zh-CN"/>
              </w:rPr>
              <w:t>保持温湿度（</w:t>
            </w:r>
            <w:r>
              <w:rPr>
                <w:rFonts w:hint="eastAsia" w:ascii="楷体" w:hAnsi="楷体" w:eastAsia="楷体" w:cs="楷体"/>
                <w:color w:val="auto"/>
                <w:sz w:val="24"/>
                <w:highlight w:val="none"/>
              </w:rPr>
              <w:t>3分</w:t>
            </w:r>
            <w:r>
              <w:rPr>
                <w:rFonts w:hint="eastAsia" w:ascii="楷体" w:hAnsi="楷体" w:eastAsia="楷体" w:cs="楷体"/>
                <w:color w:val="auto"/>
                <w:sz w:val="24"/>
                <w:highlight w:val="none"/>
                <w:lang w:val="zh-CN"/>
              </w:rPr>
              <w:t>）：仓库需悬挂温湿度计。利用温湿度调节设备，日常保持常温库温</w:t>
            </w:r>
            <w:r>
              <w:rPr>
                <w:rFonts w:hint="eastAsia" w:ascii="楷体" w:hAnsi="楷体" w:eastAsia="楷体" w:cs="楷体"/>
                <w:color w:val="auto"/>
                <w:sz w:val="24"/>
                <w:highlight w:val="none"/>
              </w:rPr>
              <w:t>度</w:t>
            </w:r>
            <w:r>
              <w:rPr>
                <w:rFonts w:hint="eastAsia" w:ascii="楷体" w:hAnsi="楷体" w:eastAsia="楷体" w:cs="楷体"/>
                <w:color w:val="auto"/>
                <w:sz w:val="24"/>
                <w:highlight w:val="none"/>
                <w:lang w:val="zh-CN"/>
              </w:rPr>
              <w:t>0</w:t>
            </w:r>
            <w:r>
              <w:rPr>
                <w:rFonts w:hint="eastAsia" w:ascii="楷体" w:hAnsi="楷体" w:eastAsia="楷体" w:cs="楷体"/>
                <w:color w:val="auto"/>
                <w:sz w:val="24"/>
                <w:highlight w:val="none"/>
              </w:rPr>
              <w:t>-</w:t>
            </w:r>
            <w:r>
              <w:rPr>
                <w:rFonts w:hint="eastAsia" w:ascii="楷体" w:hAnsi="楷体" w:eastAsia="楷体" w:cs="楷体"/>
                <w:color w:val="auto"/>
                <w:sz w:val="24"/>
                <w:highlight w:val="none"/>
                <w:lang w:val="zh-CN"/>
              </w:rPr>
              <w:t>30℃,湿度保持35%～75%。每个仓库每天上、下午至少各记录1次温湿度。</w:t>
            </w:r>
            <w:r>
              <w:rPr>
                <w:rFonts w:hint="eastAsia" w:ascii="楷体" w:hAnsi="楷体" w:eastAsia="楷体" w:cs="楷体"/>
                <w:color w:val="auto"/>
                <w:sz w:val="24"/>
                <w:highlight w:val="none"/>
              </w:rPr>
              <w:t>每少1次扣0.2分。</w:t>
            </w:r>
          </w:p>
          <w:p w14:paraId="7F9AFB23">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卫生清洁（3分）：天花板、墙面、地面、货架、桌面无明显垃圾、灰尘、水渍、蜘蛛网等，保持仓库干净整洁、清洁卫生。每个仓库每天至少打扫1次并有记录。每少1次扣0.2分。</w:t>
            </w:r>
          </w:p>
        </w:tc>
        <w:tc>
          <w:tcPr>
            <w:tcW w:w="1262" w:type="dxa"/>
            <w:tcBorders>
              <w:top w:val="single" w:color="000000" w:sz="4" w:space="0"/>
              <w:left w:val="single" w:color="000000" w:sz="4" w:space="0"/>
              <w:bottom w:val="single" w:color="000000" w:sz="4" w:space="0"/>
              <w:right w:val="single" w:color="000000" w:sz="4" w:space="0"/>
            </w:tcBorders>
            <w:noWrap/>
            <w:vAlign w:val="center"/>
          </w:tcPr>
          <w:p w14:paraId="604DB8DA">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查看温湿度记录表、卫生清洁表。</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7220A7DD">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6</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4A212E1A">
            <w:pPr>
              <w:widowControl/>
              <w:spacing w:line="360" w:lineRule="auto"/>
              <w:ind w:firstLine="482"/>
              <w:rPr>
                <w:rFonts w:ascii="楷体" w:hAnsi="楷体" w:eastAsia="楷体" w:cs="楷体"/>
                <w:b/>
                <w:color w:val="auto"/>
                <w:sz w:val="24"/>
                <w:highlight w:val="none"/>
              </w:rPr>
            </w:pPr>
          </w:p>
        </w:tc>
      </w:tr>
      <w:tr w14:paraId="3A99D66C">
        <w:trPr>
          <w:trHeight w:val="90" w:hRule="atLeast"/>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402598E7">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42C7BDEB">
            <w:pPr>
              <w:widowControl/>
              <w:spacing w:line="360" w:lineRule="auto"/>
              <w:ind w:left="-210" w:leftChars="-100"/>
              <w:rPr>
                <w:rFonts w:ascii="楷体" w:hAnsi="楷体" w:eastAsia="楷体" w:cs="楷体"/>
                <w:color w:val="auto"/>
                <w:sz w:val="24"/>
                <w:highlight w:val="none"/>
              </w:rPr>
            </w:pPr>
            <w:r>
              <w:rPr>
                <w:rFonts w:hint="eastAsia" w:ascii="楷体" w:hAnsi="楷体" w:eastAsia="楷体" w:cs="楷体"/>
                <w:color w:val="auto"/>
                <w:sz w:val="24"/>
                <w:highlight w:val="none"/>
              </w:rPr>
              <w:t>安4.安全管理</w:t>
            </w:r>
          </w:p>
        </w:tc>
        <w:tc>
          <w:tcPr>
            <w:tcW w:w="4445" w:type="dxa"/>
            <w:tcBorders>
              <w:top w:val="single" w:color="000000" w:sz="4" w:space="0"/>
              <w:left w:val="single" w:color="000000" w:sz="4" w:space="0"/>
              <w:bottom w:val="single" w:color="000000" w:sz="4" w:space="0"/>
              <w:right w:val="single" w:color="000000" w:sz="4" w:space="0"/>
            </w:tcBorders>
            <w:noWrap/>
            <w:vAlign w:val="center"/>
          </w:tcPr>
          <w:p w14:paraId="463DEE59">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人走锁门（3分）：所有仓库必须人走锁门，即使是短暂离开，也必须锁门，严禁大门敞开而无人值守。每发现1次不符合扣0.5分。</w:t>
            </w:r>
          </w:p>
          <w:p w14:paraId="0243DF6B">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用电安全（3分）：不得私拉电线、乱拖乱放接线板，库内不得使用电饭煲、微波炉、暖手宝等大功率电器，严禁电动车在库内停放、充电。每发现1处不符合扣0.5分。</w:t>
            </w:r>
          </w:p>
          <w:p w14:paraId="659F5B24">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严禁烟火（3分）：库区及周围禁止吸烟，地面无烟头，不得动用明火，不得存放易燃易爆物品。每发现1处不符合扣0.5分。</w:t>
            </w:r>
          </w:p>
          <w:p w14:paraId="034F5A4B">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废旧清理（2分）：库内及周围的废旧物品、垃圾、杂物及时清理。暂未进行回收的包装盒、包装袋等放置在指定位置，并码放整齐。每发现1处不符合扣0.5分。</w:t>
            </w:r>
          </w:p>
          <w:p w14:paraId="50914994">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出入库管理（2分）：实行严格的出入库管理制度，非库区作业人员未经批准不得进入仓库，外来人员实名登记。每发现1次不符合扣0.5分。</w:t>
            </w:r>
          </w:p>
          <w:p w14:paraId="01CFDA84">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消防通道（3分）：库区张贴安全出口标识和紧急疏散路线图，消防通道、楼梯、出口、逃生门应保持畅通，无遮挡。张贴美观、整齐，如有变更或损坏，应立即更新。每发现1处不符合扣0.5分。</w:t>
            </w:r>
          </w:p>
          <w:p w14:paraId="027D9221">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安全教育（3分）：库房作业人员每月接受安全教育，熟练掌握灭火器材和逃生用具的使用，提供安全教育台账。安全教育台账每缺失1次扣0.5分。</w:t>
            </w:r>
          </w:p>
        </w:tc>
        <w:tc>
          <w:tcPr>
            <w:tcW w:w="1262" w:type="dxa"/>
            <w:tcBorders>
              <w:top w:val="single" w:color="000000" w:sz="4" w:space="0"/>
              <w:left w:val="single" w:color="000000" w:sz="4" w:space="0"/>
              <w:bottom w:val="single" w:color="000000" w:sz="4" w:space="0"/>
              <w:right w:val="single" w:color="000000" w:sz="4" w:space="0"/>
            </w:tcBorders>
            <w:noWrap/>
            <w:vAlign w:val="center"/>
          </w:tcPr>
          <w:p w14:paraId="4BC14E39">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现场检查、台账查阅等</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10606A04">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19</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28AFB43E">
            <w:pPr>
              <w:widowControl/>
              <w:spacing w:line="360" w:lineRule="auto"/>
              <w:ind w:firstLine="482"/>
              <w:rPr>
                <w:rFonts w:ascii="楷体" w:hAnsi="楷体" w:eastAsia="楷体" w:cs="楷体"/>
                <w:b/>
                <w:color w:val="auto"/>
                <w:sz w:val="24"/>
                <w:highlight w:val="none"/>
              </w:rPr>
            </w:pPr>
          </w:p>
        </w:tc>
      </w:tr>
      <w:tr w14:paraId="0CDCBAD5">
        <w:trPr>
          <w:trHeight w:val="3012" w:hRule="atLeast"/>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0C5092F1">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8BA36E8">
            <w:pPr>
              <w:widowControl/>
              <w:spacing w:line="360" w:lineRule="auto"/>
              <w:ind w:left="-210" w:leftChars="-100"/>
              <w:rPr>
                <w:rFonts w:ascii="楷体" w:hAnsi="楷体" w:eastAsia="楷体" w:cs="楷体"/>
                <w:color w:val="auto"/>
                <w:sz w:val="24"/>
                <w:highlight w:val="none"/>
              </w:rPr>
            </w:pPr>
            <w:r>
              <w:rPr>
                <w:rFonts w:hint="eastAsia" w:ascii="楷体" w:hAnsi="楷体" w:eastAsia="楷体" w:cs="楷体"/>
                <w:color w:val="auto"/>
                <w:sz w:val="24"/>
                <w:highlight w:val="none"/>
              </w:rPr>
              <w:t>5.5.文件管理</w:t>
            </w:r>
          </w:p>
        </w:tc>
        <w:tc>
          <w:tcPr>
            <w:tcW w:w="4445" w:type="dxa"/>
            <w:tcBorders>
              <w:top w:val="single" w:color="000000" w:sz="4" w:space="0"/>
              <w:left w:val="single" w:color="000000" w:sz="4" w:space="0"/>
              <w:bottom w:val="single" w:color="000000" w:sz="4" w:space="0"/>
              <w:right w:val="single" w:color="000000" w:sz="4" w:space="0"/>
            </w:tcBorders>
            <w:noWrap/>
            <w:vAlign w:val="center"/>
          </w:tcPr>
          <w:p w14:paraId="41ED4B9A">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检查文件主要有（根据实际项目情况确定）：采购跟催表、停用启用表或相关凭证、物资处置申请单、月盘点记录、漏消耗记录单、配送单、验收单、推送单、退货单等。</w:t>
            </w:r>
          </w:p>
          <w:p w14:paraId="4F0CE478">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文件流程（2分）：文件需清晰明确、干净整洁、流程完整，需签字、盖章的按照要求签字、盖章。每发现1处不符合扣0.5分。</w:t>
            </w:r>
          </w:p>
          <w:p w14:paraId="0D68B1B4">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分类存放（2分）：各类文件需按类别、月份顺序放置、装订成册，并妥善保存。每出现1处不符合扣0.2分。</w:t>
            </w:r>
          </w:p>
          <w:p w14:paraId="765A112B">
            <w:pPr>
              <w:pStyle w:val="740"/>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严格保密（6分）：严格保守仓库管理工作中的机密。文件、发票等不得带出工作场所，临时离开座位时需空白页朝上。每发现1处不符合扣0.5分。</w:t>
            </w:r>
          </w:p>
        </w:tc>
        <w:tc>
          <w:tcPr>
            <w:tcW w:w="1262" w:type="dxa"/>
            <w:tcBorders>
              <w:top w:val="single" w:color="000000" w:sz="4" w:space="0"/>
              <w:left w:val="single" w:color="000000" w:sz="4" w:space="0"/>
              <w:bottom w:val="single" w:color="000000" w:sz="4" w:space="0"/>
              <w:right w:val="single" w:color="000000" w:sz="4" w:space="0"/>
            </w:tcBorders>
            <w:noWrap/>
            <w:vAlign w:val="center"/>
          </w:tcPr>
          <w:p w14:paraId="409E72DD">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查看留档文件</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68202875">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4BA75522">
            <w:pPr>
              <w:widowControl/>
              <w:spacing w:line="360" w:lineRule="auto"/>
              <w:ind w:firstLine="482"/>
              <w:rPr>
                <w:rFonts w:ascii="楷体" w:hAnsi="楷体" w:eastAsia="楷体" w:cs="楷体"/>
                <w:b/>
                <w:color w:val="auto"/>
                <w:sz w:val="24"/>
                <w:highlight w:val="none"/>
              </w:rPr>
            </w:pPr>
          </w:p>
        </w:tc>
      </w:tr>
      <w:tr w14:paraId="612BCEAF">
        <w:trPr>
          <w:trHeight w:val="2711" w:hRule="atLeast"/>
        </w:trPr>
        <w:tc>
          <w:tcPr>
            <w:tcW w:w="1005" w:type="dxa"/>
            <w:vMerge w:val="restart"/>
            <w:tcBorders>
              <w:top w:val="single" w:color="000000" w:sz="4" w:space="0"/>
              <w:left w:val="single" w:color="000000" w:sz="4" w:space="0"/>
              <w:bottom w:val="single" w:color="000000" w:sz="4" w:space="0"/>
              <w:right w:val="single" w:color="000000" w:sz="4" w:space="0"/>
            </w:tcBorders>
            <w:noWrap/>
            <w:vAlign w:val="center"/>
          </w:tcPr>
          <w:p w14:paraId="1917354B">
            <w:pPr>
              <w:spacing w:line="360" w:lineRule="auto"/>
              <w:ind w:left="240" w:hanging="240" w:hangingChars="100"/>
              <w:jc w:val="center"/>
              <w:rPr>
                <w:rFonts w:ascii="楷体" w:hAnsi="楷体" w:eastAsia="楷体" w:cs="楷体"/>
                <w:color w:val="auto"/>
                <w:sz w:val="24"/>
                <w:highlight w:val="none"/>
              </w:rPr>
            </w:pPr>
            <w:r>
              <w:rPr>
                <w:rFonts w:hint="eastAsia" w:ascii="楷体" w:hAnsi="楷体" w:eastAsia="楷体" w:cs="楷体"/>
                <w:color w:val="auto"/>
                <w:sz w:val="24"/>
                <w:highlight w:val="none"/>
              </w:rPr>
              <w:t>二、质量管理（30分）</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98448B5">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1.验收管理</w:t>
            </w:r>
          </w:p>
        </w:tc>
        <w:tc>
          <w:tcPr>
            <w:tcW w:w="4445" w:type="dxa"/>
            <w:tcBorders>
              <w:top w:val="single" w:color="000000" w:sz="4" w:space="0"/>
              <w:left w:val="single" w:color="000000" w:sz="4" w:space="0"/>
              <w:bottom w:val="single" w:color="000000" w:sz="4" w:space="0"/>
              <w:right w:val="single" w:color="000000" w:sz="4" w:space="0"/>
            </w:tcBorders>
            <w:noWrap/>
            <w:vAlign w:val="center"/>
          </w:tcPr>
          <w:p w14:paraId="50751FFA">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检查入库单（3分）：核对是否为SPD系统统一打印的入库单（并盖有供应商公司章。每发现1处不符合扣0.5分。</w:t>
            </w:r>
          </w:p>
          <w:p w14:paraId="3DEB010B">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检查验收单（4分）：核对医用物资的品名、规格、型号、生产厂家、批号、验收结论等信息与实物是否一致。每发现1处不符合扣0.5分。</w:t>
            </w:r>
          </w:p>
          <w:p w14:paraId="37599ABF">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检查赋码标签（3分）：每一件验收合格的整件物资都要赋码，赋码标签粘贴于箱体最小侧面的左上角(或同一类型耗材赋码标签粘贴于同一位置),粘贴牢固且不遮挡有效信息， 赋码信息完整正确，标签无明显发黄发旧、无污染、无破损。每出现1处不符合扣0.2分。</w:t>
            </w:r>
          </w:p>
        </w:tc>
        <w:tc>
          <w:tcPr>
            <w:tcW w:w="1262" w:type="dxa"/>
            <w:tcBorders>
              <w:top w:val="single" w:color="000000" w:sz="4" w:space="0"/>
              <w:left w:val="single" w:color="000000" w:sz="4" w:space="0"/>
              <w:bottom w:val="single" w:color="000000" w:sz="4" w:space="0"/>
              <w:right w:val="single" w:color="000000" w:sz="4" w:space="0"/>
            </w:tcBorders>
            <w:noWrap/>
            <w:vAlign w:val="center"/>
          </w:tcPr>
          <w:p w14:paraId="5BF661B0">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查看留档文件、现场检查</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0650C7C7">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4CB15C03">
            <w:pPr>
              <w:widowControl/>
              <w:spacing w:line="360" w:lineRule="auto"/>
              <w:ind w:firstLine="482"/>
              <w:rPr>
                <w:rFonts w:ascii="楷体" w:hAnsi="楷体" w:eastAsia="楷体" w:cs="楷体"/>
                <w:b/>
                <w:color w:val="auto"/>
                <w:sz w:val="24"/>
                <w:highlight w:val="none"/>
              </w:rPr>
            </w:pPr>
          </w:p>
        </w:tc>
      </w:tr>
      <w:tr w14:paraId="58400B13">
        <w:trPr>
          <w:trHeight w:val="2165" w:hRule="atLeast"/>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0B8377A7">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961CE17">
            <w:pPr>
              <w:widowControl/>
              <w:spacing w:line="360" w:lineRule="auto"/>
              <w:ind w:left="240" w:hanging="240" w:hangingChars="100"/>
              <w:jc w:val="center"/>
              <w:rPr>
                <w:rFonts w:ascii="楷体" w:hAnsi="楷体" w:eastAsia="楷体" w:cs="楷体"/>
                <w:color w:val="auto"/>
                <w:sz w:val="24"/>
                <w:highlight w:val="none"/>
              </w:rPr>
            </w:pPr>
            <w:r>
              <w:rPr>
                <w:rFonts w:hint="eastAsia" w:ascii="楷体" w:hAnsi="楷体" w:eastAsia="楷体" w:cs="楷体"/>
                <w:color w:val="auto"/>
                <w:sz w:val="24"/>
                <w:highlight w:val="none"/>
              </w:rPr>
              <w:t>2.效期管理</w:t>
            </w:r>
          </w:p>
        </w:tc>
        <w:tc>
          <w:tcPr>
            <w:tcW w:w="4445" w:type="dxa"/>
            <w:tcBorders>
              <w:top w:val="single" w:color="000000" w:sz="4" w:space="0"/>
              <w:left w:val="single" w:color="000000" w:sz="4" w:space="0"/>
              <w:bottom w:val="single" w:color="000000" w:sz="4" w:space="0"/>
              <w:right w:val="single" w:color="000000" w:sz="4" w:space="0"/>
            </w:tcBorders>
            <w:noWrap/>
            <w:vAlign w:val="center"/>
          </w:tcPr>
          <w:p w14:paraId="0D6E32BE">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近效期物资（5分）：近效期物资需及时消耗或进行退库处理。近效期物资应粘贴近效期标签。每发现1处近效期未贴近效期标签的扣0.5分。</w:t>
            </w:r>
          </w:p>
          <w:p w14:paraId="02674C4E">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过效期物资（5分）：过效期和有质量问题的医用物资禁止出库，暂时存放在不合格品区，并与公司上级、医院、供应商沟通处理办法，有沟通和处置记录。过效期物资应粘贴过效期标签。每发现1处过效期未贴过效期标签的扣0.5分。发现过效期医用物资出库的不得分。</w:t>
            </w:r>
          </w:p>
        </w:tc>
        <w:tc>
          <w:tcPr>
            <w:tcW w:w="1262" w:type="dxa"/>
            <w:tcBorders>
              <w:top w:val="single" w:color="000000" w:sz="4" w:space="0"/>
              <w:left w:val="single" w:color="000000" w:sz="4" w:space="0"/>
              <w:bottom w:val="single" w:color="000000" w:sz="4" w:space="0"/>
              <w:right w:val="single" w:color="000000" w:sz="4" w:space="0"/>
            </w:tcBorders>
            <w:noWrap/>
            <w:vAlign w:val="center"/>
          </w:tcPr>
          <w:p w14:paraId="25318225">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系统查验、现场检查</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5FC87800">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05B6AE68">
            <w:pPr>
              <w:widowControl/>
              <w:spacing w:line="360" w:lineRule="auto"/>
              <w:ind w:firstLine="482"/>
              <w:rPr>
                <w:rFonts w:ascii="楷体" w:hAnsi="楷体" w:eastAsia="楷体" w:cs="楷体"/>
                <w:b/>
                <w:color w:val="auto"/>
                <w:sz w:val="24"/>
                <w:highlight w:val="none"/>
              </w:rPr>
            </w:pPr>
          </w:p>
        </w:tc>
      </w:tr>
      <w:tr w14:paraId="7354841C">
        <w:trPr>
          <w:trHeight w:val="1705" w:hRule="atLeast"/>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59C6A5C9">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630F31CF">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4.每月盘点</w:t>
            </w:r>
          </w:p>
        </w:tc>
        <w:tc>
          <w:tcPr>
            <w:tcW w:w="4445" w:type="dxa"/>
            <w:tcBorders>
              <w:top w:val="single" w:color="000000" w:sz="4" w:space="0"/>
              <w:left w:val="single" w:color="000000" w:sz="4" w:space="0"/>
              <w:bottom w:val="single" w:color="000000" w:sz="4" w:space="0"/>
              <w:right w:val="single" w:color="000000" w:sz="4" w:space="0"/>
            </w:tcBorders>
            <w:noWrap/>
            <w:vAlign w:val="center"/>
          </w:tcPr>
          <w:p w14:paraId="3D8F6573">
            <w:pPr>
              <w:widowControl/>
              <w:spacing w:line="360" w:lineRule="auto"/>
              <w:ind w:firstLine="480"/>
              <w:rPr>
                <w:rFonts w:ascii="楷体" w:hAnsi="楷体" w:eastAsia="楷体" w:cs="楷体"/>
                <w:color w:val="auto"/>
                <w:sz w:val="24"/>
                <w:highlight w:val="none"/>
              </w:rPr>
            </w:pPr>
            <w:r>
              <w:rPr>
                <w:rFonts w:hint="eastAsia" w:ascii="楷体" w:hAnsi="楷体" w:eastAsia="楷体" w:cs="楷体"/>
                <w:color w:val="auto"/>
                <w:sz w:val="24"/>
                <w:highlight w:val="none"/>
              </w:rPr>
              <w:t>每月进行1次盘点并填写“月盘点记录表”,内容包括盘点日期、物资代码、 物资名称、规格型号、单位、单价(元)、系统库存、实物库存、差异数量、差异金额、差异处理等信息。盘点如有账实不符或其他不符的，需查找原因并与公司 上级商议处理措施，填写“差异处理”。要求保留服务经理签字的纸质原版。未开展盘点或有差异但缺少差异处理记录的不得分。</w:t>
            </w:r>
          </w:p>
        </w:tc>
        <w:tc>
          <w:tcPr>
            <w:tcW w:w="1262" w:type="dxa"/>
            <w:tcBorders>
              <w:top w:val="single" w:color="000000" w:sz="4" w:space="0"/>
              <w:left w:val="single" w:color="000000" w:sz="4" w:space="0"/>
              <w:bottom w:val="single" w:color="000000" w:sz="4" w:space="0"/>
              <w:right w:val="single" w:color="000000" w:sz="4" w:space="0"/>
            </w:tcBorders>
            <w:noWrap/>
            <w:vAlign w:val="center"/>
          </w:tcPr>
          <w:p w14:paraId="4C5F21F8">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检查盘点记录表、差异处理记录</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66BA136E">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255A07BE">
            <w:pPr>
              <w:widowControl/>
              <w:spacing w:line="360" w:lineRule="auto"/>
              <w:ind w:firstLine="482"/>
              <w:rPr>
                <w:rFonts w:ascii="楷体" w:hAnsi="楷体" w:eastAsia="楷体" w:cs="楷体"/>
                <w:b/>
                <w:color w:val="auto"/>
                <w:sz w:val="24"/>
                <w:highlight w:val="none"/>
              </w:rPr>
            </w:pPr>
          </w:p>
        </w:tc>
      </w:tr>
      <w:tr w14:paraId="27B02B4D">
        <w:trPr>
          <w:trHeight w:val="1099" w:hRule="atLeast"/>
        </w:trPr>
        <w:tc>
          <w:tcPr>
            <w:tcW w:w="1005" w:type="dxa"/>
            <w:vMerge w:val="restart"/>
            <w:tcBorders>
              <w:top w:val="single" w:color="000000" w:sz="4" w:space="0"/>
              <w:left w:val="single" w:color="000000" w:sz="4" w:space="0"/>
              <w:bottom w:val="single" w:color="000000" w:sz="4" w:space="0"/>
              <w:right w:val="single" w:color="000000" w:sz="4" w:space="0"/>
            </w:tcBorders>
            <w:noWrap/>
            <w:vAlign w:val="center"/>
          </w:tcPr>
          <w:p w14:paraId="6B5D0AF4">
            <w:pPr>
              <w:spacing w:line="360" w:lineRule="auto"/>
              <w:ind w:left="360" w:hanging="360" w:hangingChars="150"/>
              <w:jc w:val="center"/>
              <w:rPr>
                <w:rFonts w:ascii="楷体" w:hAnsi="楷体" w:eastAsia="楷体" w:cs="楷体"/>
                <w:color w:val="auto"/>
                <w:sz w:val="24"/>
                <w:highlight w:val="none"/>
              </w:rPr>
            </w:pPr>
            <w:r>
              <w:rPr>
                <w:rFonts w:hint="eastAsia" w:ascii="楷体" w:hAnsi="楷体" w:eastAsia="楷体" w:cs="楷体"/>
                <w:color w:val="auto"/>
                <w:sz w:val="24"/>
                <w:highlight w:val="none"/>
              </w:rPr>
              <w:t>三、服务管理</w:t>
            </w:r>
          </w:p>
          <w:p w14:paraId="4F0199D4">
            <w:pPr>
              <w:spacing w:line="360" w:lineRule="auto"/>
              <w:ind w:left="360" w:hanging="360" w:hangingChars="150"/>
              <w:jc w:val="center"/>
              <w:rPr>
                <w:rFonts w:ascii="楷体" w:hAnsi="楷体" w:eastAsia="楷体" w:cs="楷体"/>
                <w:color w:val="auto"/>
                <w:sz w:val="24"/>
                <w:highlight w:val="none"/>
              </w:rPr>
            </w:pPr>
            <w:r>
              <w:rPr>
                <w:rFonts w:hint="eastAsia" w:ascii="楷体" w:hAnsi="楷体" w:eastAsia="楷体" w:cs="楷体"/>
                <w:color w:val="auto"/>
                <w:sz w:val="24"/>
                <w:highlight w:val="none"/>
              </w:rPr>
              <w:t>（20分）</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1F662688">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1.服务满意度调查</w:t>
            </w:r>
          </w:p>
        </w:tc>
        <w:tc>
          <w:tcPr>
            <w:tcW w:w="4445" w:type="dxa"/>
            <w:tcBorders>
              <w:top w:val="single" w:color="000000" w:sz="4" w:space="0"/>
              <w:left w:val="single" w:color="000000" w:sz="4" w:space="0"/>
              <w:bottom w:val="single" w:color="000000" w:sz="4" w:space="0"/>
              <w:right w:val="single" w:color="000000" w:sz="4" w:space="0"/>
            </w:tcBorders>
            <w:noWrap/>
            <w:vAlign w:val="center"/>
          </w:tcPr>
          <w:p w14:paraId="75FC7086">
            <w:pPr>
              <w:pStyle w:val="740"/>
              <w:spacing w:line="360" w:lineRule="auto"/>
              <w:ind w:firstLine="540"/>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满意度考核：满意度大于90%（含90%）不扣分；满意度85%-90%（含85%，不含90%）扣2分；满意度85%以下不得分。</w:t>
            </w:r>
          </w:p>
        </w:tc>
        <w:tc>
          <w:tcPr>
            <w:tcW w:w="1262" w:type="dxa"/>
            <w:tcBorders>
              <w:top w:val="single" w:color="000000" w:sz="4" w:space="0"/>
              <w:left w:val="single" w:color="000000" w:sz="4" w:space="0"/>
              <w:bottom w:val="single" w:color="000000" w:sz="4" w:space="0"/>
              <w:right w:val="single" w:color="000000" w:sz="4" w:space="0"/>
            </w:tcBorders>
            <w:noWrap/>
            <w:vAlign w:val="center"/>
          </w:tcPr>
          <w:p w14:paraId="3F863A01">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查看SPD服务满意度调查表</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2A1F6223">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657D4F39">
            <w:pPr>
              <w:widowControl/>
              <w:spacing w:line="360" w:lineRule="auto"/>
              <w:ind w:firstLine="482"/>
              <w:rPr>
                <w:rFonts w:ascii="楷体" w:hAnsi="楷体" w:eastAsia="楷体" w:cs="楷体"/>
                <w:b/>
                <w:color w:val="auto"/>
                <w:sz w:val="24"/>
                <w:highlight w:val="none"/>
              </w:rPr>
            </w:pPr>
          </w:p>
        </w:tc>
      </w:tr>
      <w:tr w14:paraId="309603B5">
        <w:trPr>
          <w:trHeight w:val="1385" w:hRule="atLeast"/>
        </w:trPr>
        <w:tc>
          <w:tcPr>
            <w:tcW w:w="1005" w:type="dxa"/>
            <w:vMerge w:val="continue"/>
            <w:tcBorders>
              <w:top w:val="single" w:color="000000" w:sz="4" w:space="0"/>
              <w:left w:val="single" w:color="000000" w:sz="4" w:space="0"/>
              <w:bottom w:val="single" w:color="000000" w:sz="4" w:space="0"/>
              <w:right w:val="single" w:color="000000" w:sz="4" w:space="0"/>
            </w:tcBorders>
            <w:noWrap/>
            <w:vAlign w:val="center"/>
          </w:tcPr>
          <w:p w14:paraId="63A592FA">
            <w:pPr>
              <w:spacing w:line="360" w:lineRule="auto"/>
              <w:ind w:firstLine="480"/>
              <w:jc w:val="center"/>
              <w:rPr>
                <w:rFonts w:ascii="楷体" w:hAnsi="楷体" w:eastAsia="楷体" w:cs="楷体"/>
                <w:color w:val="auto"/>
                <w:sz w:val="24"/>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EBD13A7">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2.中心库工作人员服务质量</w:t>
            </w:r>
          </w:p>
        </w:tc>
        <w:tc>
          <w:tcPr>
            <w:tcW w:w="4445" w:type="dxa"/>
            <w:tcBorders>
              <w:top w:val="single" w:color="000000" w:sz="4" w:space="0"/>
              <w:left w:val="single" w:color="000000" w:sz="4" w:space="0"/>
              <w:bottom w:val="single" w:color="000000" w:sz="4" w:space="0"/>
              <w:right w:val="single" w:color="000000" w:sz="4" w:space="0"/>
            </w:tcBorders>
            <w:noWrap/>
            <w:vAlign w:val="center"/>
          </w:tcPr>
          <w:p w14:paraId="01B00B9A">
            <w:pPr>
              <w:pStyle w:val="740"/>
              <w:spacing w:line="360" w:lineRule="auto"/>
              <w:ind w:firstLine="540"/>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仪容仪表（2分）：工作时间穿着工服，不得穿膝盖以上的短裤、短裙。每发现1次不符合扣0.2分，</w:t>
            </w:r>
            <w:r>
              <w:rPr>
                <w:rFonts w:hint="eastAsia" w:ascii="楷体" w:hAnsi="楷体" w:eastAsia="楷体" w:cs="楷体"/>
                <w:color w:val="auto"/>
                <w:sz w:val="24"/>
                <w:highlight w:val="none"/>
              </w:rPr>
              <w:t>扣完为止</w:t>
            </w:r>
            <w:r>
              <w:rPr>
                <w:rFonts w:hint="eastAsia" w:ascii="楷体" w:hAnsi="楷体" w:eastAsia="楷体" w:cs="楷体"/>
                <w:color w:val="auto"/>
                <w:spacing w:val="15"/>
                <w:sz w:val="24"/>
                <w:highlight w:val="none"/>
              </w:rPr>
              <w:t>。</w:t>
            </w:r>
          </w:p>
          <w:p w14:paraId="023D16C6">
            <w:pPr>
              <w:pStyle w:val="740"/>
              <w:spacing w:line="360" w:lineRule="auto"/>
              <w:ind w:firstLine="540"/>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办公桌面（2分）：保持办公桌面整洁有序，不得摆放与工作无关的物品。每发现1次不符合扣0.2分，</w:t>
            </w:r>
            <w:r>
              <w:rPr>
                <w:rFonts w:hint="eastAsia" w:ascii="楷体" w:hAnsi="楷体" w:eastAsia="楷体" w:cs="楷体"/>
                <w:color w:val="auto"/>
                <w:sz w:val="24"/>
                <w:highlight w:val="none"/>
              </w:rPr>
              <w:t>扣完为止</w:t>
            </w:r>
            <w:r>
              <w:rPr>
                <w:rFonts w:hint="eastAsia" w:ascii="楷体" w:hAnsi="楷体" w:eastAsia="楷体" w:cs="楷体"/>
                <w:color w:val="auto"/>
                <w:spacing w:val="15"/>
                <w:sz w:val="24"/>
                <w:highlight w:val="none"/>
              </w:rPr>
              <w:t>。</w:t>
            </w:r>
          </w:p>
          <w:p w14:paraId="4A877E9B">
            <w:pPr>
              <w:pStyle w:val="740"/>
              <w:spacing w:line="360" w:lineRule="auto"/>
              <w:ind w:firstLine="540"/>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投诉处理（6分）：服务人员按照院方职工行为奖惩办法管理，因工作或服务态度受到临床投诉，核实后确定为服务人员问题的，每人次扣0.5分，扣完为止。</w:t>
            </w:r>
          </w:p>
        </w:tc>
        <w:tc>
          <w:tcPr>
            <w:tcW w:w="1262" w:type="dxa"/>
            <w:tcBorders>
              <w:top w:val="single" w:color="000000" w:sz="4" w:space="0"/>
              <w:left w:val="single" w:color="000000" w:sz="4" w:space="0"/>
              <w:bottom w:val="single" w:color="000000" w:sz="4" w:space="0"/>
              <w:right w:val="single" w:color="000000" w:sz="4" w:space="0"/>
            </w:tcBorders>
            <w:noWrap/>
            <w:vAlign w:val="center"/>
          </w:tcPr>
          <w:p w14:paraId="4D0A052D">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不定期检查、科室投诉受理记录</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099821EC">
            <w:pPr>
              <w:widowControl/>
              <w:spacing w:line="360" w:lineRule="auto"/>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5CA529D7">
            <w:pPr>
              <w:widowControl/>
              <w:spacing w:line="360" w:lineRule="auto"/>
              <w:ind w:firstLine="482"/>
              <w:rPr>
                <w:rFonts w:ascii="楷体" w:hAnsi="楷体" w:eastAsia="楷体" w:cs="楷体"/>
                <w:b/>
                <w:color w:val="auto"/>
                <w:sz w:val="24"/>
                <w:highlight w:val="none"/>
              </w:rPr>
            </w:pPr>
          </w:p>
        </w:tc>
      </w:tr>
    </w:tbl>
    <w:p w14:paraId="724BD841">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注：本考核办法旨在加强项目运营服务质量管理，规范SPD运营服务行为，保证医用物资供给安全。考核得分达到90分及以上，评为考核合格。</w:t>
      </w:r>
    </w:p>
    <w:p w14:paraId="5E6C7708">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考核时间：</w:t>
      </w:r>
    </w:p>
    <w:p w14:paraId="6B5D0416">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考核结果：</w:t>
      </w:r>
    </w:p>
    <w:p w14:paraId="7BBD3052">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综合意见和改进建议： </w:t>
      </w:r>
    </w:p>
    <w:p w14:paraId="6D31DD02">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检查人员签字确认：               </w:t>
      </w:r>
    </w:p>
    <w:p w14:paraId="41EBCD0F">
      <w:pPr>
        <w:spacing w:line="360" w:lineRule="auto"/>
        <w:ind w:firstLine="420"/>
        <w:rPr>
          <w:rFonts w:ascii="楷体" w:hAnsi="楷体" w:eastAsia="楷体" w:cs="Arial"/>
          <w:bCs/>
          <w:color w:val="auto"/>
          <w:sz w:val="24"/>
          <w:highlight w:val="none"/>
        </w:rPr>
      </w:pPr>
    </w:p>
    <w:p w14:paraId="2053F790">
      <w:pPr>
        <w:spacing w:line="360" w:lineRule="auto"/>
        <w:ind w:firstLine="420"/>
        <w:rPr>
          <w:rFonts w:ascii="楷体" w:hAnsi="楷体" w:eastAsia="楷体" w:cs="Arial"/>
          <w:bCs/>
          <w:color w:val="auto"/>
          <w:sz w:val="24"/>
          <w:highlight w:val="none"/>
        </w:rPr>
      </w:pPr>
      <w:r>
        <w:rPr>
          <w:rFonts w:hint="eastAsia" w:ascii="楷体" w:hAnsi="楷体" w:eastAsia="楷体" w:cs="Arial"/>
          <w:bCs/>
          <w:color w:val="auto"/>
          <w:sz w:val="24"/>
          <w:highlight w:val="none"/>
        </w:rPr>
        <w:t>被检查企业签字确认（盖章）：</w:t>
      </w:r>
      <w:bookmarkStart w:id="80" w:name="_Hlt16619369"/>
      <w:bookmarkEnd w:id="80"/>
    </w:p>
    <w:p w14:paraId="0D82B5B0">
      <w:pPr>
        <w:spacing w:line="360" w:lineRule="auto"/>
        <w:ind w:firstLine="420"/>
        <w:rPr>
          <w:rFonts w:ascii="楷体" w:hAnsi="楷体" w:eastAsia="楷体" w:cs="Arial"/>
          <w:bCs/>
          <w:color w:val="auto"/>
          <w:sz w:val="24"/>
          <w:highlight w:val="none"/>
        </w:rPr>
      </w:pPr>
    </w:p>
    <w:p w14:paraId="55DD74D4">
      <w:pPr>
        <w:spacing w:line="360" w:lineRule="auto"/>
        <w:ind w:firstLine="420"/>
        <w:rPr>
          <w:rFonts w:ascii="楷体" w:hAnsi="楷体" w:eastAsia="楷体" w:cs="Arial"/>
          <w:bCs/>
          <w:color w:val="auto"/>
          <w:sz w:val="24"/>
          <w:highlight w:val="none"/>
        </w:rPr>
      </w:pPr>
    </w:p>
    <w:p w14:paraId="222B48E3">
      <w:pPr>
        <w:spacing w:line="360" w:lineRule="auto"/>
        <w:ind w:firstLine="420"/>
        <w:rPr>
          <w:rFonts w:ascii="楷体" w:hAnsi="楷体" w:eastAsia="楷体" w:cs="Arial"/>
          <w:b/>
          <w:color w:val="auto"/>
          <w:sz w:val="24"/>
          <w:highlight w:val="none"/>
        </w:rPr>
      </w:pPr>
      <w:r>
        <w:rPr>
          <w:rFonts w:hint="eastAsia" w:ascii="楷体" w:hAnsi="楷体" w:eastAsia="楷体" w:cs="Arial"/>
          <w:b/>
          <w:color w:val="auto"/>
          <w:sz w:val="24"/>
          <w:highlight w:val="none"/>
        </w:rPr>
        <w:t>4.2商务要求[注：商务要求是指取得采购标的的时间、地点、财务和服务要求，包括交付（实施）的时间（期限）和地点（范围），付款条件（进度和方式），包装和运输，售后服务，保险等]。</w:t>
      </w:r>
    </w:p>
    <w:p w14:paraId="758F7688">
      <w:pPr>
        <w:spacing w:line="360" w:lineRule="auto"/>
        <w:ind w:firstLine="420"/>
        <w:rPr>
          <w:rFonts w:ascii="楷体" w:hAnsi="楷体" w:eastAsia="楷体" w:cs="Arial"/>
          <w:bCs/>
          <w:color w:val="auto"/>
          <w:sz w:val="24"/>
          <w:highlight w:val="none"/>
        </w:rPr>
      </w:pPr>
      <w:r>
        <w:rPr>
          <w:rFonts w:hint="eastAsia" w:ascii="楷体" w:hAnsi="楷体" w:eastAsia="楷体" w:cs="Arial"/>
          <w:b/>
          <w:color w:val="auto"/>
          <w:sz w:val="24"/>
          <w:highlight w:val="none"/>
        </w:rPr>
        <w:t>交付（实施）的时间（期限）和地点（范围）：</w:t>
      </w:r>
      <w:r>
        <w:rPr>
          <w:rFonts w:hint="eastAsia" w:ascii="楷体" w:hAnsi="楷体" w:eastAsia="楷体" w:cs="Arial"/>
          <w:bCs/>
          <w:color w:val="auto"/>
          <w:sz w:val="24"/>
          <w:highlight w:val="none"/>
        </w:rPr>
        <w:t>供货方承担送货、运输保险等相关费用，免费送货至需要指定场所，并负责免费安装培训。供货期在签订合同后120天内。</w:t>
      </w:r>
    </w:p>
    <w:p w14:paraId="751D0F51">
      <w:pPr>
        <w:spacing w:line="360" w:lineRule="auto"/>
        <w:ind w:firstLine="420"/>
        <w:rPr>
          <w:rFonts w:ascii="楷体" w:hAnsi="楷体" w:eastAsia="楷体" w:cs="Arial"/>
          <w:color w:val="auto"/>
          <w:sz w:val="24"/>
          <w:highlight w:val="none"/>
        </w:rPr>
      </w:pPr>
      <w:r>
        <w:rPr>
          <w:rFonts w:ascii="楷体" w:hAnsi="楷体" w:eastAsia="楷体" w:cs="Arial"/>
          <w:b/>
          <w:color w:val="auto"/>
          <w:sz w:val="24"/>
          <w:highlight w:val="none"/>
        </w:rPr>
        <w:t>付款条件（进度和方式）</w:t>
      </w:r>
      <w:r>
        <w:rPr>
          <w:rFonts w:hint="eastAsia" w:ascii="楷体" w:hAnsi="楷体" w:eastAsia="楷体" w:cs="Arial"/>
          <w:b/>
          <w:color w:val="auto"/>
          <w:sz w:val="24"/>
          <w:highlight w:val="none"/>
        </w:rPr>
        <w:t>：</w:t>
      </w:r>
      <w:r>
        <w:rPr>
          <w:rFonts w:hint="eastAsia" w:ascii="楷体" w:hAnsi="楷体" w:eastAsia="楷体" w:cs="Arial"/>
          <w:bCs/>
          <w:color w:val="auto"/>
          <w:sz w:val="24"/>
          <w:highlight w:val="none"/>
        </w:rPr>
        <w:t>合同签订后，由医院耗材供应商按每季度向本项目中标人支付服务费。</w:t>
      </w:r>
    </w:p>
    <w:p w14:paraId="038B81B5">
      <w:pPr>
        <w:spacing w:line="360" w:lineRule="auto"/>
        <w:ind w:firstLine="420"/>
        <w:rPr>
          <w:rFonts w:ascii="楷体" w:hAnsi="楷体" w:eastAsia="楷体" w:cs="Arial"/>
          <w:color w:val="auto"/>
          <w:sz w:val="24"/>
          <w:highlight w:val="none"/>
        </w:rPr>
      </w:pPr>
      <w:r>
        <w:rPr>
          <w:rFonts w:hint="eastAsia" w:ascii="楷体" w:hAnsi="楷体" w:eastAsia="楷体" w:cs="Arial"/>
          <w:b/>
          <w:color w:val="auto"/>
          <w:sz w:val="24"/>
          <w:highlight w:val="none"/>
        </w:rPr>
        <w:t>包装运输要求：</w:t>
      </w:r>
      <w:r>
        <w:rPr>
          <w:rFonts w:hint="eastAsia" w:ascii="楷体" w:hAnsi="楷体" w:eastAsia="楷体" w:cs="Arial"/>
          <w:bCs/>
          <w:color w:val="auto"/>
          <w:sz w:val="24"/>
          <w:highlight w:val="none"/>
        </w:rPr>
        <w:t>供货方承担送货、运输等相关费用，免费送货至需要指定场所，并负责免费安装培训。</w:t>
      </w:r>
    </w:p>
    <w:p w14:paraId="6264A916">
      <w:pPr>
        <w:spacing w:line="360" w:lineRule="auto"/>
        <w:ind w:firstLine="420"/>
        <w:rPr>
          <w:rFonts w:ascii="楷体" w:hAnsi="楷体" w:eastAsia="楷体" w:cs="Arial"/>
          <w:color w:val="auto"/>
          <w:sz w:val="24"/>
          <w:highlight w:val="none"/>
        </w:rPr>
      </w:pPr>
      <w:r>
        <w:rPr>
          <w:rFonts w:hint="eastAsia" w:ascii="楷体" w:hAnsi="楷体" w:eastAsia="楷体" w:cs="Arial"/>
          <w:b/>
          <w:color w:val="auto"/>
          <w:sz w:val="24"/>
          <w:highlight w:val="none"/>
        </w:rPr>
        <w:t>售后服务要求：</w:t>
      </w:r>
      <w:r>
        <w:rPr>
          <w:rFonts w:hint="eastAsia" w:ascii="楷体" w:hAnsi="楷体" w:eastAsia="楷体" w:cs="Arial"/>
          <w:bCs/>
          <w:color w:val="auto"/>
          <w:sz w:val="24"/>
          <w:highlight w:val="none"/>
        </w:rPr>
        <w:t>供货方承担送货、运输保险等相关费用，免费送货至需要指定场所，并负责免费安装培训。质保壹年以上。</w:t>
      </w:r>
    </w:p>
    <w:p w14:paraId="38FEE98C">
      <w:pPr>
        <w:spacing w:line="360" w:lineRule="auto"/>
        <w:ind w:firstLine="420"/>
        <w:rPr>
          <w:rFonts w:ascii="楷体" w:hAnsi="楷体" w:eastAsia="楷体" w:cs="Arial"/>
          <w:color w:val="auto"/>
          <w:sz w:val="24"/>
          <w:highlight w:val="none"/>
        </w:rPr>
      </w:pPr>
      <w:r>
        <w:rPr>
          <w:rFonts w:hint="eastAsia" w:ascii="楷体" w:hAnsi="楷体" w:eastAsia="楷体" w:cs="Arial"/>
          <w:b/>
          <w:color w:val="auto"/>
          <w:sz w:val="24"/>
          <w:highlight w:val="none"/>
        </w:rPr>
        <w:t>保险要求：</w:t>
      </w:r>
      <w:r>
        <w:rPr>
          <w:rFonts w:hint="eastAsia" w:ascii="楷体" w:hAnsi="楷体" w:eastAsia="楷体" w:cs="Arial"/>
          <w:bCs/>
          <w:color w:val="auto"/>
          <w:sz w:val="24"/>
          <w:highlight w:val="none"/>
        </w:rPr>
        <w:t>供货方承担保险等相关费用。</w:t>
      </w:r>
    </w:p>
    <w:p w14:paraId="23635FCE">
      <w:pPr>
        <w:spacing w:line="360" w:lineRule="auto"/>
        <w:ind w:firstLine="420"/>
        <w:rPr>
          <w:rFonts w:ascii="楷体" w:hAnsi="楷体" w:eastAsia="楷体" w:cs="Arial"/>
          <w:b/>
          <w:color w:val="auto"/>
          <w:sz w:val="24"/>
          <w:highlight w:val="none"/>
        </w:rPr>
      </w:pPr>
      <w:r>
        <w:rPr>
          <w:rFonts w:hint="eastAsia" w:ascii="楷体" w:hAnsi="楷体" w:eastAsia="楷体" w:cs="Arial"/>
          <w:b/>
          <w:color w:val="auto"/>
          <w:sz w:val="24"/>
          <w:highlight w:val="none"/>
        </w:rPr>
        <w:t>5.其他要求</w:t>
      </w:r>
    </w:p>
    <w:p w14:paraId="16225EAA">
      <w:pPr>
        <w:widowControl/>
        <w:spacing w:line="360" w:lineRule="auto"/>
        <w:ind w:firstLine="420"/>
        <w:jc w:val="left"/>
        <w:rPr>
          <w:rFonts w:ascii="楷体" w:hAnsi="楷体" w:eastAsia="楷体"/>
          <w:b/>
          <w:color w:val="auto"/>
          <w:sz w:val="30"/>
          <w:highlight w:val="none"/>
        </w:rPr>
      </w:pPr>
      <w:r>
        <w:rPr>
          <w:rFonts w:ascii="楷体" w:hAnsi="楷体" w:eastAsia="楷体"/>
          <w:b/>
          <w:color w:val="auto"/>
          <w:sz w:val="30"/>
          <w:highlight w:val="none"/>
        </w:rPr>
        <w:br w:type="page"/>
      </w:r>
    </w:p>
    <w:p w14:paraId="71666769">
      <w:pPr>
        <w:spacing w:line="360" w:lineRule="auto"/>
        <w:jc w:val="center"/>
        <w:rPr>
          <w:rFonts w:ascii="楷体" w:hAnsi="楷体" w:eastAsia="楷体"/>
          <w:b/>
          <w:color w:val="auto"/>
          <w:sz w:val="30"/>
          <w:highlight w:val="none"/>
        </w:rPr>
      </w:pPr>
      <w:r>
        <w:rPr>
          <w:rFonts w:hint="eastAsia" w:ascii="楷体" w:hAnsi="楷体" w:eastAsia="楷体"/>
          <w:b/>
          <w:color w:val="auto"/>
          <w:sz w:val="30"/>
          <w:highlight w:val="none"/>
        </w:rPr>
        <w:t xml:space="preserve">第五部分    </w:t>
      </w:r>
      <w:bookmarkStart w:id="81" w:name="_Toc100386076"/>
      <w:bookmarkStart w:id="82" w:name="_Toc98669730"/>
      <w:bookmarkStart w:id="83" w:name="_Toc76955302"/>
      <w:bookmarkStart w:id="84" w:name="_Toc20821546"/>
      <w:bookmarkStart w:id="85" w:name="_Toc98669372"/>
      <w:r>
        <w:rPr>
          <w:rFonts w:hint="eastAsia" w:ascii="楷体" w:hAnsi="楷体" w:eastAsia="楷体"/>
          <w:b/>
          <w:color w:val="auto"/>
          <w:sz w:val="30"/>
          <w:highlight w:val="none"/>
        </w:rPr>
        <w:t>评标办法和标准</w:t>
      </w:r>
    </w:p>
    <w:p w14:paraId="40D6CF18">
      <w:pPr>
        <w:pStyle w:val="4"/>
        <w:keepNext w:val="0"/>
        <w:keepLines w:val="0"/>
        <w:spacing w:before="200" w:after="200" w:line="360" w:lineRule="auto"/>
        <w:ind w:firstLine="444" w:firstLineChars="148"/>
        <w:rPr>
          <w:rFonts w:ascii="楷体" w:hAnsi="楷体" w:eastAsia="楷体"/>
          <w:color w:val="auto"/>
          <w:sz w:val="30"/>
          <w:highlight w:val="none"/>
        </w:rPr>
      </w:pPr>
      <w:r>
        <w:rPr>
          <w:rFonts w:hint="eastAsia" w:ascii="楷体" w:hAnsi="楷体" w:eastAsia="楷体"/>
          <w:color w:val="auto"/>
          <w:sz w:val="30"/>
          <w:highlight w:val="none"/>
        </w:rPr>
        <w:t>1.采购代理机构职责</w:t>
      </w:r>
    </w:p>
    <w:p w14:paraId="5FA5CC0F">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1.1 采购代理机构负责组织评标工作，并履行下列职责：</w:t>
      </w:r>
    </w:p>
    <w:p w14:paraId="2779425D">
      <w:pPr>
        <w:pStyle w:val="5"/>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（1）核对评审专家身份和采购人代表授权函，对评审专家在政府采购活动中的职责履行情况予以记录，并及时将有关违法违规行为向政府采购监管部门报告；</w:t>
      </w:r>
    </w:p>
    <w:p w14:paraId="2BC4CB9A">
      <w:pPr>
        <w:pStyle w:val="5"/>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（2）宣布评标纪律；</w:t>
      </w:r>
    </w:p>
    <w:p w14:paraId="0C581442">
      <w:pPr>
        <w:pStyle w:val="5"/>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（3）公布投标人名单，告知评审专家应当回避的情形；</w:t>
      </w:r>
    </w:p>
    <w:p w14:paraId="73423AEC">
      <w:pPr>
        <w:pStyle w:val="5"/>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（4）组织评标委员会推选评标组长，采购人代表不得担任组长；</w:t>
      </w:r>
    </w:p>
    <w:p w14:paraId="7B12D4F4">
      <w:pPr>
        <w:pStyle w:val="5"/>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（5）在评标期间采取必要的通讯管理措施，保证评标活动不受外界干扰；</w:t>
      </w:r>
    </w:p>
    <w:p w14:paraId="07EA11DD">
      <w:pPr>
        <w:pStyle w:val="5"/>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（6）根据评标委员会的要求介绍政府采购相关政策法规、招标文件；</w:t>
      </w:r>
    </w:p>
    <w:p w14:paraId="5A195F14">
      <w:pPr>
        <w:pStyle w:val="5"/>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（7）维护评标秩序，监督评标委员会依照招标文件规定的评标程序、方法和标准进行独立评审，及时制止和纠正采购人代表、评审专家的倾向性言论或者违法违规行为；</w:t>
      </w:r>
    </w:p>
    <w:p w14:paraId="49696DB1">
      <w:pPr>
        <w:pStyle w:val="5"/>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8）核对评标结果，有《政府采购货物和服务招标投标管理办法》（财政部87号令）第六十四条规定情形的，要求评标委员会复核或者书面说明理由，评标委员会拒绝的，应予记录并向本级政府采购监管部门报告；</w:t>
      </w:r>
    </w:p>
    <w:p w14:paraId="31019771">
      <w:pPr>
        <w:pStyle w:val="5"/>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（9）评审工作完成后，按照规定向评审专家支付劳务报酬和异地评审差旅费，不得向评审专家以外的其他人员支付评审劳务报酬；</w:t>
      </w:r>
    </w:p>
    <w:p w14:paraId="7829A0A9">
      <w:pPr>
        <w:pStyle w:val="5"/>
        <w:spacing w:line="360" w:lineRule="auto"/>
        <w:ind w:firstLine="360" w:firstLineChars="150"/>
        <w:rPr>
          <w:rFonts w:ascii="楷体" w:hAnsi="楷体" w:eastAsia="楷体"/>
          <w:color w:val="auto"/>
          <w:sz w:val="24"/>
          <w:highlight w:val="none"/>
        </w:rPr>
      </w:pPr>
      <w:r>
        <w:rPr>
          <w:rFonts w:hint="eastAsia" w:ascii="楷体" w:hAnsi="楷体" w:eastAsia="楷体"/>
          <w:color w:val="auto"/>
          <w:sz w:val="24"/>
          <w:highlight w:val="none"/>
        </w:rPr>
        <w:t>（10）处理与评标有关的其他事项。</w:t>
      </w:r>
    </w:p>
    <w:p w14:paraId="5F52D809">
      <w:pPr>
        <w:pStyle w:val="4"/>
        <w:keepNext w:val="0"/>
        <w:keepLines w:val="0"/>
        <w:spacing w:before="200" w:after="200" w:line="360" w:lineRule="auto"/>
        <w:ind w:firstLine="444" w:firstLineChars="148"/>
        <w:rPr>
          <w:rFonts w:ascii="楷体" w:hAnsi="楷体" w:eastAsia="楷体"/>
          <w:color w:val="auto"/>
          <w:sz w:val="30"/>
          <w:szCs w:val="30"/>
          <w:highlight w:val="none"/>
        </w:rPr>
      </w:pPr>
      <w:r>
        <w:rPr>
          <w:rFonts w:hint="eastAsia" w:ascii="楷体" w:hAnsi="楷体" w:eastAsia="楷体"/>
          <w:color w:val="auto"/>
          <w:sz w:val="30"/>
          <w:szCs w:val="30"/>
          <w:highlight w:val="none"/>
        </w:rPr>
        <w:t>2.评标委员会职责</w:t>
      </w:r>
    </w:p>
    <w:p w14:paraId="60EF7E6A">
      <w:pPr>
        <w:pStyle w:val="4"/>
        <w:keepNext w:val="0"/>
        <w:keepLines w:val="0"/>
        <w:spacing w:before="0" w:after="0" w:line="360" w:lineRule="auto"/>
        <w:ind w:firstLine="480" w:firstLineChars="200"/>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p>
    <w:p w14:paraId="6823833B">
      <w:pPr>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p>
    <w:p w14:paraId="391E0EBB">
      <w:pPr>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p>
    <w:p w14:paraId="2058F7BE">
      <w:pPr>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p>
    <w:p w14:paraId="25B22592">
      <w:pPr>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p>
    <w:p w14:paraId="42C6A8D3">
      <w:pPr>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（5）向采购人、采购代理机构或者有关部门报告评标中发现的违法行为。</w:t>
      </w:r>
    </w:p>
    <w:p w14:paraId="4E741FDD">
      <w:pPr>
        <w:pStyle w:val="4"/>
        <w:keepNext w:val="0"/>
        <w:keepLines w:val="0"/>
        <w:spacing w:before="200" w:after="200" w:line="360" w:lineRule="auto"/>
        <w:ind w:firstLine="444" w:firstLineChars="148"/>
        <w:rPr>
          <w:rFonts w:ascii="楷体" w:hAnsi="楷体" w:eastAsia="楷体"/>
          <w:color w:val="auto"/>
          <w:sz w:val="30"/>
          <w:szCs w:val="30"/>
          <w:highlight w:val="none"/>
        </w:rPr>
      </w:pPr>
      <w:r>
        <w:rPr>
          <w:rFonts w:hint="eastAsia" w:ascii="楷体" w:hAnsi="楷体" w:eastAsia="楷体"/>
          <w:color w:val="auto"/>
          <w:sz w:val="30"/>
          <w:szCs w:val="30"/>
          <w:highlight w:val="none"/>
        </w:rPr>
        <w:t>3.评标注意事项</w:t>
      </w:r>
    </w:p>
    <w:p w14:paraId="508915DE">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3.1评标时，评标委员会各成员应当独立对每个投标人的投标文件进行评价，并汇总每个投标人的得分。</w:t>
      </w:r>
    </w:p>
    <w:p w14:paraId="158F12C4">
      <w:pPr>
        <w:spacing w:line="360" w:lineRule="auto"/>
        <w:ind w:left="1" w:firstLine="480" w:firstLineChars="200"/>
        <w:rPr>
          <w:rFonts w:ascii="楷体" w:hAnsi="楷体" w:eastAsia="楷体"/>
          <w:b/>
          <w:color w:val="auto"/>
          <w:sz w:val="24"/>
          <w:highlight w:val="none"/>
          <w:u w:val="single"/>
        </w:rPr>
      </w:pPr>
      <w:r>
        <w:rPr>
          <w:rFonts w:hint="eastAsia" w:ascii="楷体" w:hAnsi="楷体" w:eastAsia="楷体"/>
          <w:color w:val="auto"/>
          <w:sz w:val="24"/>
          <w:highlight w:val="none"/>
        </w:rPr>
        <w:t>3.2</w:t>
      </w:r>
      <w:r>
        <w:rPr>
          <w:rFonts w:hint="eastAsia" w:ascii="楷体" w:hAnsi="楷体" w:eastAsia="楷体"/>
          <w:b/>
          <w:color w:val="auto"/>
          <w:sz w:val="24"/>
          <w:highlight w:val="none"/>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145CA8D3">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3.3对于投标文件中含义不明确、同类问题表述不一致或者有明显文字和计算错误的内容，评标委员会应当以书面形式要求投标人作出必要的澄清、说明或者补正。</w:t>
      </w:r>
    </w:p>
    <w:p w14:paraId="3DE8EE78">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3.4评标委员会成员对需要共同认定的事项存在争议的，应当按照少数服从多数的原则作出结论。持不同意见的评标委员会成员应当在评标报告上签署不同意见及理由，否则视为同意评标报告。</w:t>
      </w:r>
    </w:p>
    <w:p w14:paraId="2D77C57A">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3.5评标委员会及其成员不得有下列行为：</w:t>
      </w:r>
    </w:p>
    <w:p w14:paraId="3C0DE7F3">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（1）确定参与评标至评标结束前私自接触投标人；</w:t>
      </w:r>
    </w:p>
    <w:p w14:paraId="51933C06">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（2）接受投标人提出的与投标文件不一致的澄清或者说明，《政府采购货物和服务招标投标管理办法》（财政部87号令）第五十一条规定的情形除外；</w:t>
      </w:r>
    </w:p>
    <w:p w14:paraId="548023C4">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（3）违反评标纪律发表倾向性意见或者征询采购人的倾向性意见；</w:t>
      </w:r>
    </w:p>
    <w:p w14:paraId="642DE405">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（4）对需要专业判断的主观评审因素协商评分；</w:t>
      </w:r>
    </w:p>
    <w:p w14:paraId="7357D607">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（5）在评标过程中擅离职守，影响评标程序正常进行；</w:t>
      </w:r>
    </w:p>
    <w:p w14:paraId="583D0DDF">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（6）记录、复制或者带走任何评标资料；</w:t>
      </w:r>
    </w:p>
    <w:p w14:paraId="347ECB64">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（7）其他不遵守评标纪律的行为。</w:t>
      </w:r>
    </w:p>
    <w:p w14:paraId="093B90EC">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评标委员会成员有上述第一至五项行为之一的，其评审意见无效，并不得获取评审劳务报酬和报销异地评审差旅费。</w:t>
      </w:r>
    </w:p>
    <w:p w14:paraId="3DBC864D">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79C1B574">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2EE290F8">
      <w:pPr>
        <w:pStyle w:val="4"/>
        <w:keepNext w:val="0"/>
        <w:keepLines w:val="0"/>
        <w:spacing w:before="200" w:after="200" w:line="360" w:lineRule="auto"/>
        <w:ind w:firstLine="444" w:firstLineChars="148"/>
        <w:rPr>
          <w:rFonts w:ascii="楷体" w:hAnsi="楷体" w:eastAsia="楷体"/>
          <w:color w:val="auto"/>
          <w:sz w:val="30"/>
          <w:szCs w:val="30"/>
          <w:highlight w:val="none"/>
        </w:rPr>
      </w:pPr>
      <w:r>
        <w:rPr>
          <w:rFonts w:hint="eastAsia" w:ascii="楷体" w:hAnsi="楷体" w:eastAsia="楷体"/>
          <w:color w:val="auto"/>
          <w:sz w:val="30"/>
          <w:szCs w:val="30"/>
          <w:highlight w:val="none"/>
        </w:rPr>
        <w:t>4.评标过程的保密</w:t>
      </w:r>
    </w:p>
    <w:p w14:paraId="640C7524">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4.1 评标开始后，至向中标的投标人授予合同时止，与审查、澄清、评价和比较投标的有关资料以及授标建议等，均不得向投标人以及与评标无关的其他人员透露。</w:t>
      </w:r>
    </w:p>
    <w:p w14:paraId="18C8A244">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4.2 在评标过程中，如果投标人试图在投标文件审查、澄清、比较及授标建议等方面向采购人、采购代理机构或参加评标的人员施加任何影响，都将会导致其投标无效。</w:t>
      </w:r>
    </w:p>
    <w:p w14:paraId="7D8F3CEA">
      <w:pPr>
        <w:spacing w:line="360" w:lineRule="auto"/>
        <w:ind w:left="1" w:firstLine="480" w:firstLineChars="200"/>
        <w:rPr>
          <w:rFonts w:ascii="楷体" w:hAnsi="楷体" w:eastAsia="楷体"/>
          <w:color w:val="auto"/>
          <w:sz w:val="24"/>
          <w:highlight w:val="none"/>
          <w:u w:val="single"/>
        </w:rPr>
      </w:pPr>
      <w:r>
        <w:rPr>
          <w:rFonts w:hint="eastAsia" w:ascii="楷体" w:hAnsi="楷体" w:eastAsia="楷体"/>
          <w:color w:val="auto"/>
          <w:sz w:val="24"/>
          <w:highlight w:val="none"/>
        </w:rPr>
        <w:t>4.3</w:t>
      </w:r>
      <w:r>
        <w:rPr>
          <w:rFonts w:hint="eastAsia" w:ascii="楷体" w:hAnsi="楷体" w:eastAsia="楷体"/>
          <w:b/>
          <w:color w:val="auto"/>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92EEC5C">
      <w:pPr>
        <w:pStyle w:val="4"/>
        <w:keepNext w:val="0"/>
        <w:keepLines w:val="0"/>
        <w:spacing w:before="200" w:after="200" w:line="360" w:lineRule="auto"/>
        <w:ind w:firstLine="444" w:firstLineChars="148"/>
        <w:rPr>
          <w:rFonts w:ascii="楷体" w:hAnsi="楷体" w:eastAsia="楷体"/>
          <w:color w:val="auto"/>
          <w:sz w:val="30"/>
          <w:szCs w:val="30"/>
          <w:highlight w:val="none"/>
        </w:rPr>
      </w:pPr>
      <w:r>
        <w:rPr>
          <w:rFonts w:hint="eastAsia" w:ascii="楷体" w:hAnsi="楷体" w:eastAsia="楷体"/>
          <w:color w:val="auto"/>
          <w:sz w:val="30"/>
          <w:szCs w:val="30"/>
          <w:highlight w:val="none"/>
        </w:rPr>
        <w:t>5.报价前后不一致的处理原则</w:t>
      </w:r>
    </w:p>
    <w:p w14:paraId="7AEF3342">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5.1投标文件报价出现前后不一致的，按照下列规定修正：</w:t>
      </w:r>
    </w:p>
    <w:p w14:paraId="68903F35">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（1）投标文件中开标一览表内容与投标文件中相应内容不一致的，以开标一览表为准；</w:t>
      </w:r>
    </w:p>
    <w:p w14:paraId="1744F1F4">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（2）大写金额和小写金额不一致的，以大写金额为准；</w:t>
      </w:r>
    </w:p>
    <w:p w14:paraId="07DDBE68">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（3）单价金额小数点或者百分比有明显错位的，以开标一览表的总价为准，并修改单价；</w:t>
      </w:r>
    </w:p>
    <w:p w14:paraId="58163327">
      <w:pPr>
        <w:spacing w:line="360" w:lineRule="auto"/>
        <w:ind w:left="1" w:firstLine="480" w:firstLineChars="200"/>
        <w:rPr>
          <w:rFonts w:ascii="楷体" w:hAnsi="楷体" w:eastAsia="楷体"/>
          <w:color w:val="auto"/>
          <w:sz w:val="24"/>
          <w:highlight w:val="none"/>
        </w:rPr>
      </w:pPr>
      <w:r>
        <w:rPr>
          <w:rFonts w:hint="eastAsia" w:ascii="楷体" w:hAnsi="楷体" w:eastAsia="楷体"/>
          <w:color w:val="auto"/>
          <w:sz w:val="24"/>
          <w:highlight w:val="none"/>
        </w:rPr>
        <w:t>（4）总价金额与按单价汇总金额不一致的，以单价金额计算结果为准。</w:t>
      </w:r>
    </w:p>
    <w:p w14:paraId="1954423F">
      <w:pPr>
        <w:spacing w:line="360" w:lineRule="auto"/>
        <w:ind w:left="1" w:firstLine="480" w:firstLineChars="200"/>
        <w:rPr>
          <w:rFonts w:ascii="楷体" w:hAnsi="楷体" w:eastAsia="楷体"/>
          <w:color w:val="auto"/>
          <w:sz w:val="24"/>
          <w:highlight w:val="none"/>
        </w:rPr>
      </w:pPr>
      <w:r>
        <w:rPr>
          <w:rFonts w:hint="eastAsia" w:ascii="楷体" w:hAnsi="楷体" w:eastAsia="楷体"/>
          <w:b/>
          <w:color w:val="auto"/>
          <w:sz w:val="24"/>
          <w:highlight w:val="none"/>
        </w:rPr>
        <w:t>同时出现两种以上不一致的，按上述规定排序在先的原则进行修正</w:t>
      </w:r>
      <w:r>
        <w:rPr>
          <w:rFonts w:hint="eastAsia" w:ascii="楷体" w:hAnsi="楷体" w:eastAsia="楷体"/>
          <w:color w:val="auto"/>
          <w:sz w:val="24"/>
          <w:highlight w:val="none"/>
        </w:rPr>
        <w:t>，修正后的报价须经投标人确认后产生约束力，投标人确认应当以书面形式，并加盖公章，或者由法定代表人或其授权代表签字。投标人不确认的，其投标无效。</w:t>
      </w:r>
    </w:p>
    <w:p w14:paraId="1E4C7E82">
      <w:pPr>
        <w:widowControl/>
        <w:spacing w:before="200" w:after="200" w:line="360" w:lineRule="auto"/>
        <w:ind w:firstLine="444" w:firstLineChars="148"/>
        <w:jc w:val="left"/>
        <w:rPr>
          <w:rFonts w:ascii="楷体" w:hAnsi="楷体" w:eastAsia="楷体"/>
          <w:b/>
          <w:color w:val="auto"/>
          <w:sz w:val="30"/>
          <w:szCs w:val="30"/>
          <w:highlight w:val="none"/>
        </w:rPr>
      </w:pPr>
      <w:r>
        <w:rPr>
          <w:rFonts w:hint="eastAsia" w:ascii="楷体" w:hAnsi="楷体" w:eastAsia="楷体"/>
          <w:b/>
          <w:color w:val="auto"/>
          <w:sz w:val="30"/>
          <w:szCs w:val="30"/>
          <w:highlight w:val="none"/>
        </w:rPr>
        <w:t>6.投标人资格审查（审查内容应对应资格要求）</w:t>
      </w:r>
    </w:p>
    <w:p w14:paraId="332ED26C">
      <w:pPr>
        <w:widowControl/>
        <w:spacing w:line="360" w:lineRule="auto"/>
        <w:ind w:firstLine="480" w:firstLineChars="200"/>
        <w:jc w:val="left"/>
        <w:rPr>
          <w:rFonts w:ascii="楷体" w:hAnsi="楷体" w:eastAsia="楷体"/>
          <w:color w:val="auto"/>
          <w:sz w:val="24"/>
          <w:highlight w:val="none"/>
        </w:rPr>
      </w:pPr>
      <w:r>
        <w:rPr>
          <w:rFonts w:hint="eastAsia" w:ascii="楷体" w:hAnsi="楷体" w:eastAsia="楷体"/>
          <w:color w:val="auto"/>
          <w:sz w:val="24"/>
          <w:highlight w:val="none"/>
        </w:rPr>
        <w:t>☑6.1 采用资格后审方式</w:t>
      </w:r>
    </w:p>
    <w:p w14:paraId="5D4CAF43">
      <w:pPr>
        <w:widowControl/>
        <w:spacing w:line="360" w:lineRule="auto"/>
        <w:ind w:firstLine="480" w:firstLineChars="200"/>
        <w:jc w:val="left"/>
        <w:rPr>
          <w:rFonts w:ascii="楷体" w:hAnsi="楷体" w:eastAsia="楷体"/>
          <w:b/>
          <w:color w:val="auto"/>
          <w:sz w:val="24"/>
          <w:highlight w:val="none"/>
        </w:rPr>
      </w:pPr>
      <w:r>
        <w:rPr>
          <w:rFonts w:hint="eastAsia" w:ascii="楷体" w:hAnsi="楷体" w:eastAsia="楷体"/>
          <w:color w:val="auto"/>
          <w:sz w:val="24"/>
          <w:highlight w:val="none"/>
        </w:rPr>
        <w:t>开标结束后，采购人或代理机构将依法对投标人的资格进行审查。资格审查的内容如下：</w:t>
      </w:r>
    </w:p>
    <w:tbl>
      <w:tblPr>
        <w:tblStyle w:val="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1"/>
        <w:gridCol w:w="4358"/>
        <w:gridCol w:w="4420"/>
      </w:tblGrid>
      <w:tr w14:paraId="1C670AFF">
        <w:tc>
          <w:tcPr>
            <w:tcW w:w="442" w:type="pct"/>
          </w:tcPr>
          <w:p w14:paraId="577EBF26">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序号</w:t>
            </w:r>
          </w:p>
        </w:tc>
        <w:tc>
          <w:tcPr>
            <w:tcW w:w="2262" w:type="pct"/>
            <w:vAlign w:val="center"/>
          </w:tcPr>
          <w:p w14:paraId="40196EC1">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审查要素</w:t>
            </w:r>
          </w:p>
        </w:tc>
        <w:tc>
          <w:tcPr>
            <w:tcW w:w="2294" w:type="pct"/>
          </w:tcPr>
          <w:p w14:paraId="3307EFA5">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审查内容</w:t>
            </w:r>
          </w:p>
        </w:tc>
      </w:tr>
      <w:tr w14:paraId="0C0CFBA5">
        <w:tc>
          <w:tcPr>
            <w:tcW w:w="442" w:type="pct"/>
            <w:vAlign w:val="center"/>
          </w:tcPr>
          <w:p w14:paraId="507757DC">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1</w:t>
            </w:r>
          </w:p>
        </w:tc>
        <w:tc>
          <w:tcPr>
            <w:tcW w:w="2262" w:type="pct"/>
            <w:vAlign w:val="center"/>
          </w:tcPr>
          <w:p w14:paraId="1A5506B4">
            <w:pPr>
              <w:spacing w:line="360" w:lineRule="auto"/>
              <w:rPr>
                <w:rFonts w:ascii="楷体" w:hAnsi="楷体" w:eastAsia="楷体"/>
                <w:color w:val="auto"/>
                <w:sz w:val="24"/>
                <w:highlight w:val="none"/>
              </w:rPr>
            </w:pPr>
            <w:r>
              <w:rPr>
                <w:rFonts w:hint="eastAsia" w:ascii="楷体" w:hAnsi="楷体" w:eastAsia="楷体"/>
                <w:color w:val="auto"/>
                <w:sz w:val="24"/>
                <w:highlight w:val="none"/>
              </w:rPr>
              <w:t>具有独立承担民事责任的能力</w:t>
            </w:r>
          </w:p>
        </w:tc>
        <w:tc>
          <w:tcPr>
            <w:tcW w:w="2294" w:type="pct"/>
          </w:tcPr>
          <w:p w14:paraId="2DCBBF72">
            <w:pPr>
              <w:spacing w:line="360" w:lineRule="auto"/>
              <w:rPr>
                <w:rFonts w:ascii="楷体" w:hAnsi="楷体" w:eastAsia="楷体"/>
                <w:color w:val="auto"/>
                <w:sz w:val="24"/>
                <w:highlight w:val="none"/>
              </w:rPr>
            </w:pPr>
            <w:r>
              <w:rPr>
                <w:rFonts w:hint="eastAsia" w:ascii="楷体" w:hAnsi="楷体" w:eastAsia="楷体"/>
                <w:color w:val="auto"/>
                <w:sz w:val="24"/>
                <w:szCs w:val="28"/>
                <w:highlight w:val="none"/>
              </w:rPr>
              <w:t>法人或者其他组织的营业执照等证明文件；自然人的身份证。</w:t>
            </w:r>
          </w:p>
        </w:tc>
      </w:tr>
      <w:tr w14:paraId="665FEA72">
        <w:trPr>
          <w:trHeight w:val="1922" w:hRule="atLeast"/>
        </w:trPr>
        <w:tc>
          <w:tcPr>
            <w:tcW w:w="442" w:type="pct"/>
            <w:vAlign w:val="center"/>
          </w:tcPr>
          <w:p w14:paraId="529A44CB">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2</w:t>
            </w:r>
          </w:p>
        </w:tc>
        <w:tc>
          <w:tcPr>
            <w:tcW w:w="2262" w:type="pct"/>
            <w:vAlign w:val="center"/>
          </w:tcPr>
          <w:p w14:paraId="2A44D6D6">
            <w:pPr>
              <w:spacing w:line="360" w:lineRule="auto"/>
              <w:rPr>
                <w:rFonts w:ascii="楷体" w:hAnsi="楷体" w:eastAsia="楷体"/>
                <w:color w:val="auto"/>
                <w:sz w:val="24"/>
                <w:highlight w:val="none"/>
              </w:rPr>
            </w:pPr>
            <w:r>
              <w:rPr>
                <w:rFonts w:hint="eastAsia" w:ascii="楷体" w:hAnsi="楷体" w:eastAsia="楷体"/>
                <w:color w:val="auto"/>
                <w:sz w:val="24"/>
                <w:highlight w:val="none"/>
              </w:rPr>
              <w:t>具有良好的商业信誉和健全的财务会计制度</w:t>
            </w:r>
          </w:p>
        </w:tc>
        <w:tc>
          <w:tcPr>
            <w:tcW w:w="2294" w:type="pct"/>
            <w:vAlign w:val="center"/>
          </w:tcPr>
          <w:p w14:paraId="61DF67AC">
            <w:pPr>
              <w:spacing w:line="360" w:lineRule="auto"/>
              <w:rPr>
                <w:rFonts w:ascii="楷体" w:hAnsi="楷体" w:eastAsia="楷体"/>
                <w:b/>
                <w:color w:val="auto"/>
                <w:sz w:val="24"/>
                <w:highlight w:val="none"/>
              </w:rPr>
            </w:pPr>
            <w:r>
              <w:rPr>
                <w:rFonts w:hint="eastAsia" w:ascii="楷体" w:hAnsi="楷体" w:eastAsia="楷体"/>
                <w:color w:val="auto"/>
                <w:sz w:val="24"/>
                <w:highlight w:val="none"/>
              </w:rPr>
              <w:t>2023年度财务报告（成立不满一年的提供至少一个月），或银行出具的资信证明，或财政部门认可的政府采购专业担保机构出具的投标担保函等或资格承诺函。</w:t>
            </w:r>
          </w:p>
        </w:tc>
      </w:tr>
      <w:tr w14:paraId="214A72C4">
        <w:tc>
          <w:tcPr>
            <w:tcW w:w="442" w:type="pct"/>
            <w:vAlign w:val="center"/>
          </w:tcPr>
          <w:p w14:paraId="451234EC">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3</w:t>
            </w:r>
          </w:p>
        </w:tc>
        <w:tc>
          <w:tcPr>
            <w:tcW w:w="2262" w:type="pct"/>
            <w:vAlign w:val="center"/>
          </w:tcPr>
          <w:p w14:paraId="3134834E">
            <w:pPr>
              <w:spacing w:line="360" w:lineRule="auto"/>
              <w:rPr>
                <w:rFonts w:ascii="楷体" w:hAnsi="楷体" w:eastAsia="楷体"/>
                <w:color w:val="auto"/>
                <w:sz w:val="24"/>
                <w:highlight w:val="none"/>
              </w:rPr>
            </w:pPr>
            <w:r>
              <w:rPr>
                <w:rFonts w:hint="eastAsia" w:ascii="楷体" w:hAnsi="楷体" w:eastAsia="楷体"/>
                <w:color w:val="auto"/>
                <w:sz w:val="24"/>
                <w:highlight w:val="none"/>
              </w:rPr>
              <w:t>具有履行合同所必需的设备和专业技术能力</w:t>
            </w:r>
          </w:p>
        </w:tc>
        <w:tc>
          <w:tcPr>
            <w:tcW w:w="2294" w:type="pct"/>
            <w:vAlign w:val="center"/>
          </w:tcPr>
          <w:p w14:paraId="0B492B06">
            <w:pPr>
              <w:spacing w:line="360" w:lineRule="auto"/>
              <w:rPr>
                <w:rFonts w:ascii="楷体" w:hAnsi="楷体" w:eastAsia="楷体"/>
                <w:color w:val="auto"/>
                <w:sz w:val="24"/>
                <w:highlight w:val="none"/>
              </w:rPr>
            </w:pPr>
            <w:r>
              <w:rPr>
                <w:rFonts w:hint="eastAsia" w:ascii="楷体" w:hAnsi="楷体" w:eastAsia="楷体"/>
                <w:color w:val="auto"/>
                <w:sz w:val="24"/>
                <w:highlight w:val="none"/>
              </w:rPr>
              <w:t>投标人相关信息一览表或资格承诺函。</w:t>
            </w:r>
          </w:p>
        </w:tc>
      </w:tr>
      <w:tr w14:paraId="3125E726">
        <w:tc>
          <w:tcPr>
            <w:tcW w:w="442" w:type="pct"/>
            <w:vAlign w:val="center"/>
          </w:tcPr>
          <w:p w14:paraId="7E1F06C5">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4</w:t>
            </w:r>
          </w:p>
        </w:tc>
        <w:tc>
          <w:tcPr>
            <w:tcW w:w="2262" w:type="pct"/>
            <w:vAlign w:val="center"/>
          </w:tcPr>
          <w:p w14:paraId="416F3370">
            <w:pPr>
              <w:spacing w:line="360" w:lineRule="auto"/>
              <w:rPr>
                <w:rFonts w:ascii="楷体" w:hAnsi="楷体" w:eastAsia="楷体"/>
                <w:color w:val="auto"/>
                <w:sz w:val="24"/>
                <w:highlight w:val="none"/>
              </w:rPr>
            </w:pPr>
            <w:r>
              <w:rPr>
                <w:rFonts w:hint="eastAsia" w:ascii="楷体" w:hAnsi="楷体" w:eastAsia="楷体"/>
                <w:color w:val="auto"/>
                <w:sz w:val="24"/>
                <w:highlight w:val="none"/>
              </w:rPr>
              <w:t>有依法缴纳税收和社会保障资金的良好记录</w:t>
            </w:r>
          </w:p>
        </w:tc>
        <w:tc>
          <w:tcPr>
            <w:tcW w:w="2294" w:type="pct"/>
            <w:vAlign w:val="center"/>
          </w:tcPr>
          <w:p w14:paraId="340E09D7">
            <w:pPr>
              <w:spacing w:line="360" w:lineRule="auto"/>
              <w:rPr>
                <w:rFonts w:ascii="楷体" w:hAnsi="楷体" w:eastAsia="楷体"/>
                <w:color w:val="auto"/>
                <w:sz w:val="24"/>
                <w:highlight w:val="none"/>
              </w:rPr>
            </w:pPr>
            <w:r>
              <w:rPr>
                <w:rFonts w:hint="eastAsia" w:ascii="楷体" w:hAnsi="楷体" w:eastAsia="楷体"/>
                <w:color w:val="auto"/>
                <w:sz w:val="24"/>
                <w:highlight w:val="none"/>
              </w:rPr>
              <w:t>参加本次政府采购活动前半年内（至少一个月）依法缴纳税收和社会保险资金的相关材料或资格承诺函。</w:t>
            </w:r>
          </w:p>
        </w:tc>
      </w:tr>
      <w:tr w14:paraId="384A3842">
        <w:trPr>
          <w:trHeight w:val="519" w:hRule="atLeast"/>
        </w:trPr>
        <w:tc>
          <w:tcPr>
            <w:tcW w:w="442" w:type="pct"/>
            <w:vAlign w:val="center"/>
          </w:tcPr>
          <w:p w14:paraId="78E9A74E">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5</w:t>
            </w:r>
          </w:p>
        </w:tc>
        <w:tc>
          <w:tcPr>
            <w:tcW w:w="2262" w:type="pct"/>
            <w:vAlign w:val="center"/>
          </w:tcPr>
          <w:p w14:paraId="01B40183">
            <w:pPr>
              <w:spacing w:line="360" w:lineRule="auto"/>
              <w:rPr>
                <w:rFonts w:ascii="楷体" w:hAnsi="楷体" w:eastAsia="楷体"/>
                <w:color w:val="auto"/>
                <w:sz w:val="24"/>
                <w:highlight w:val="none"/>
              </w:rPr>
            </w:pPr>
            <w:r>
              <w:rPr>
                <w:rFonts w:hint="eastAsia" w:ascii="楷体" w:hAnsi="楷体" w:eastAsia="楷体"/>
                <w:color w:val="auto"/>
                <w:sz w:val="24"/>
                <w:highlight w:val="none"/>
              </w:rPr>
              <w:t>参加政府采购活动前三年内，在经营活动中没有重大违法记录</w:t>
            </w:r>
          </w:p>
        </w:tc>
        <w:tc>
          <w:tcPr>
            <w:tcW w:w="2294" w:type="pct"/>
            <w:vAlign w:val="center"/>
          </w:tcPr>
          <w:p w14:paraId="5C072174">
            <w:pPr>
              <w:spacing w:line="360" w:lineRule="auto"/>
              <w:rPr>
                <w:rFonts w:ascii="楷体" w:hAnsi="楷体" w:eastAsia="楷体"/>
                <w:color w:val="auto"/>
                <w:sz w:val="24"/>
                <w:highlight w:val="none"/>
              </w:rPr>
            </w:pPr>
            <w:r>
              <w:rPr>
                <w:rFonts w:hint="eastAsia" w:ascii="楷体" w:hAnsi="楷体" w:eastAsia="楷体"/>
                <w:color w:val="auto"/>
                <w:sz w:val="24"/>
                <w:highlight w:val="none"/>
              </w:rPr>
              <w:t>投标函或资格承诺函。</w:t>
            </w:r>
          </w:p>
        </w:tc>
      </w:tr>
      <w:tr w14:paraId="4D4BE058">
        <w:tc>
          <w:tcPr>
            <w:tcW w:w="442" w:type="pct"/>
            <w:vAlign w:val="center"/>
          </w:tcPr>
          <w:p w14:paraId="3DB3655B">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6</w:t>
            </w:r>
          </w:p>
        </w:tc>
        <w:tc>
          <w:tcPr>
            <w:tcW w:w="2262" w:type="pct"/>
            <w:vAlign w:val="center"/>
          </w:tcPr>
          <w:p w14:paraId="09FD7DFF">
            <w:pPr>
              <w:spacing w:line="360" w:lineRule="auto"/>
              <w:rPr>
                <w:rFonts w:ascii="楷体" w:hAnsi="楷体" w:eastAsia="楷体"/>
                <w:color w:val="auto"/>
                <w:sz w:val="24"/>
                <w:highlight w:val="none"/>
              </w:rPr>
            </w:pPr>
            <w:r>
              <w:rPr>
                <w:rFonts w:hint="eastAsia" w:ascii="楷体" w:hAnsi="楷体" w:eastAsia="楷体"/>
                <w:color w:val="auto"/>
                <w:sz w:val="24"/>
                <w:highlight w:val="none"/>
              </w:rPr>
              <w:t>投标人未被列入失信被执行人、未被列入企业经营异常名录、未被列入企业经营异常名录、未被列入重大税收违法案件当事人名单</w:t>
            </w:r>
          </w:p>
        </w:tc>
        <w:tc>
          <w:tcPr>
            <w:tcW w:w="2294" w:type="pct"/>
            <w:vAlign w:val="center"/>
          </w:tcPr>
          <w:p w14:paraId="0126B203">
            <w:pPr>
              <w:spacing w:line="360" w:lineRule="auto"/>
              <w:rPr>
                <w:rFonts w:ascii="楷体" w:hAnsi="楷体" w:eastAsia="楷体"/>
                <w:color w:val="auto"/>
                <w:sz w:val="24"/>
                <w:highlight w:val="none"/>
              </w:rPr>
            </w:pPr>
            <w:r>
              <w:rPr>
                <w:rFonts w:hint="eastAsia" w:ascii="楷体" w:hAnsi="楷体" w:eastAsia="楷体"/>
                <w:color w:val="auto"/>
                <w:sz w:val="24"/>
                <w:highlight w:val="none"/>
              </w:rPr>
              <w:t>通过“信用中国”查询</w:t>
            </w:r>
          </w:p>
        </w:tc>
      </w:tr>
      <w:tr w14:paraId="28AD8143">
        <w:tc>
          <w:tcPr>
            <w:tcW w:w="442" w:type="pct"/>
            <w:vAlign w:val="center"/>
          </w:tcPr>
          <w:p w14:paraId="5823FCDC">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7</w:t>
            </w:r>
          </w:p>
        </w:tc>
        <w:tc>
          <w:tcPr>
            <w:tcW w:w="2262" w:type="pct"/>
            <w:vAlign w:val="center"/>
          </w:tcPr>
          <w:p w14:paraId="374F81BB">
            <w:pPr>
              <w:spacing w:line="360" w:lineRule="auto"/>
              <w:rPr>
                <w:rFonts w:ascii="楷体" w:hAnsi="楷体" w:eastAsia="楷体"/>
                <w:color w:val="auto"/>
                <w:sz w:val="24"/>
                <w:highlight w:val="none"/>
              </w:rPr>
            </w:pPr>
            <w:r>
              <w:rPr>
                <w:rFonts w:hint="eastAsia" w:ascii="楷体" w:hAnsi="楷体" w:eastAsia="楷体"/>
                <w:color w:val="auto"/>
                <w:sz w:val="24"/>
                <w:highlight w:val="none"/>
              </w:rPr>
              <w:t>落实政府采购政策需满足的资格要求</w:t>
            </w:r>
          </w:p>
        </w:tc>
        <w:tc>
          <w:tcPr>
            <w:tcW w:w="2294" w:type="pct"/>
            <w:vAlign w:val="center"/>
          </w:tcPr>
          <w:p w14:paraId="48073752">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专门面向中小企业采购的提供中小企业声明函</w:t>
            </w:r>
            <w:r>
              <w:rPr>
                <w:rFonts w:hint="eastAsia" w:ascii="楷体" w:hAnsi="楷体" w:eastAsia="楷体"/>
                <w:i/>
                <w:iCs/>
                <w:color w:val="auto"/>
                <w:sz w:val="24"/>
                <w:szCs w:val="28"/>
                <w:highlight w:val="none"/>
              </w:rPr>
              <w:t>（与资格要求对应）</w:t>
            </w:r>
          </w:p>
        </w:tc>
      </w:tr>
      <w:tr w14:paraId="5AD5F88C">
        <w:tc>
          <w:tcPr>
            <w:tcW w:w="442" w:type="pct"/>
            <w:vAlign w:val="center"/>
          </w:tcPr>
          <w:p w14:paraId="4241A0BD">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8</w:t>
            </w:r>
          </w:p>
        </w:tc>
        <w:tc>
          <w:tcPr>
            <w:tcW w:w="2262" w:type="pct"/>
            <w:vAlign w:val="center"/>
          </w:tcPr>
          <w:p w14:paraId="1B5CDEE1">
            <w:pPr>
              <w:spacing w:line="360" w:lineRule="auto"/>
              <w:rPr>
                <w:rFonts w:ascii="楷体" w:hAnsi="楷体" w:eastAsia="楷体"/>
                <w:color w:val="auto"/>
                <w:sz w:val="24"/>
                <w:highlight w:val="none"/>
              </w:rPr>
            </w:pPr>
            <w:r>
              <w:rPr>
                <w:rFonts w:hint="eastAsia" w:ascii="楷体" w:hAnsi="楷体" w:eastAsia="楷体"/>
                <w:color w:val="auto"/>
                <w:sz w:val="24"/>
                <w:szCs w:val="28"/>
                <w:highlight w:val="none"/>
              </w:rPr>
              <w:t>投标人未被列入政府采购严重违法失信行为记录名单</w:t>
            </w:r>
          </w:p>
        </w:tc>
        <w:tc>
          <w:tcPr>
            <w:tcW w:w="2294" w:type="pct"/>
            <w:vAlign w:val="center"/>
          </w:tcPr>
          <w:p w14:paraId="4DC14085">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通过“中国政府采购网”查询</w:t>
            </w:r>
          </w:p>
        </w:tc>
      </w:tr>
      <w:tr w14:paraId="7479A1CB">
        <w:tc>
          <w:tcPr>
            <w:tcW w:w="442" w:type="pct"/>
            <w:vAlign w:val="center"/>
          </w:tcPr>
          <w:p w14:paraId="5F7153C0">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9</w:t>
            </w:r>
          </w:p>
        </w:tc>
        <w:tc>
          <w:tcPr>
            <w:tcW w:w="2262" w:type="pct"/>
            <w:vAlign w:val="center"/>
          </w:tcPr>
          <w:p w14:paraId="77B499ED">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法律、行政法规规定的其他条件</w:t>
            </w:r>
          </w:p>
        </w:tc>
        <w:tc>
          <w:tcPr>
            <w:tcW w:w="2294" w:type="pct"/>
            <w:vAlign w:val="center"/>
          </w:tcPr>
          <w:p w14:paraId="1F7AFCA1">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本项目属于</w:t>
            </w:r>
            <w:r>
              <w:rPr>
                <w:rFonts w:hint="eastAsia" w:ascii="楷体" w:hAnsi="楷体" w:eastAsia="楷体"/>
                <w:b/>
                <w:bCs/>
                <w:color w:val="auto"/>
                <w:sz w:val="24"/>
                <w:szCs w:val="28"/>
                <w:highlight w:val="none"/>
              </w:rPr>
              <w:t>服务类</w:t>
            </w:r>
            <w:r>
              <w:rPr>
                <w:rFonts w:hint="eastAsia" w:ascii="楷体" w:hAnsi="楷体" w:eastAsia="楷体"/>
                <w:color w:val="auto"/>
                <w:sz w:val="24"/>
                <w:szCs w:val="28"/>
                <w:highlight w:val="none"/>
              </w:rPr>
              <w:t>采购。</w:t>
            </w:r>
          </w:p>
          <w:p w14:paraId="76BEBD7A">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sym w:font="Wingdings 2" w:char="0052"/>
            </w:r>
            <w:r>
              <w:rPr>
                <w:rFonts w:hint="eastAsia" w:ascii="楷体" w:hAnsi="楷体" w:eastAsia="楷体"/>
                <w:color w:val="auto"/>
                <w:sz w:val="24"/>
                <w:szCs w:val="28"/>
                <w:highlight w:val="none"/>
              </w:rPr>
              <w:t>本项目专门面向中小企业</w:t>
            </w:r>
          </w:p>
        </w:tc>
      </w:tr>
      <w:tr w14:paraId="4B8BCB72">
        <w:tc>
          <w:tcPr>
            <w:tcW w:w="442" w:type="pct"/>
            <w:vAlign w:val="center"/>
          </w:tcPr>
          <w:p w14:paraId="18DDE115">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10</w:t>
            </w:r>
          </w:p>
        </w:tc>
        <w:tc>
          <w:tcPr>
            <w:tcW w:w="2262" w:type="pct"/>
            <w:vAlign w:val="center"/>
          </w:tcPr>
          <w:p w14:paraId="3F8A9C00">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本项目的特定资格要求</w:t>
            </w:r>
          </w:p>
        </w:tc>
        <w:tc>
          <w:tcPr>
            <w:tcW w:w="2294" w:type="pct"/>
            <w:vAlign w:val="center"/>
          </w:tcPr>
          <w:p w14:paraId="7D119CBB">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1）投标人须为专业的院内物流服务提供商，不接受在我院有医用耗材、检验试剂、药品、危化品、设备、后勤物资经营企业（包括不得具备院方业务往来授权资格）参与投标,且中标后中标人与医院也不得有医用耗材、检验试剂、危化品、药品、设备、后勤物资销售业务往来，（</w:t>
            </w:r>
            <w:r>
              <w:rPr>
                <w:rFonts w:hint="eastAsia" w:ascii="楷体" w:hAnsi="楷体" w:eastAsia="楷体"/>
                <w:b/>
                <w:bCs/>
                <w:color w:val="auto"/>
                <w:sz w:val="24"/>
                <w:szCs w:val="28"/>
                <w:highlight w:val="none"/>
              </w:rPr>
              <w:t>投标人提供承诺函加盖公章，格式自拟</w:t>
            </w:r>
            <w:r>
              <w:rPr>
                <w:rFonts w:hint="eastAsia" w:ascii="楷体" w:hAnsi="楷体" w:eastAsia="楷体"/>
                <w:color w:val="auto"/>
                <w:sz w:val="24"/>
                <w:szCs w:val="28"/>
                <w:highlight w:val="none"/>
              </w:rPr>
              <w:t>）；</w:t>
            </w:r>
          </w:p>
          <w:p w14:paraId="29FDEBDA">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（2）单位负责人为同一人或者存在控股、管理关系的不同公司（包含法定代表人为同一个人的两个及两个以上法人、母公司、全资子公司及其控股公司），不得参加同一招标项目包投标。</w:t>
            </w:r>
          </w:p>
        </w:tc>
      </w:tr>
    </w:tbl>
    <w:p w14:paraId="2E8FBB16">
      <w:pPr>
        <w:widowControl/>
        <w:spacing w:before="200" w:after="200" w:line="360" w:lineRule="auto"/>
        <w:ind w:firstLine="444" w:firstLineChars="148"/>
        <w:jc w:val="left"/>
        <w:rPr>
          <w:rFonts w:ascii="楷体" w:hAnsi="楷体" w:eastAsia="楷体"/>
          <w:b/>
          <w:color w:val="auto"/>
          <w:sz w:val="30"/>
          <w:szCs w:val="30"/>
          <w:highlight w:val="none"/>
        </w:rPr>
      </w:pPr>
      <w:r>
        <w:rPr>
          <w:rFonts w:hint="eastAsia" w:ascii="楷体" w:hAnsi="楷体" w:eastAsia="楷体"/>
          <w:b/>
          <w:color w:val="auto"/>
          <w:sz w:val="30"/>
          <w:szCs w:val="30"/>
          <w:highlight w:val="none"/>
        </w:rPr>
        <w:t>7.投标人符合性审查</w:t>
      </w:r>
    </w:p>
    <w:p w14:paraId="6D97A74C">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p>
    <w:tbl>
      <w:tblPr>
        <w:tblStyle w:val="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
        <w:gridCol w:w="3818"/>
        <w:gridCol w:w="4891"/>
      </w:tblGrid>
      <w:tr w14:paraId="7878D833">
        <w:tc>
          <w:tcPr>
            <w:tcW w:w="478" w:type="pct"/>
          </w:tcPr>
          <w:p w14:paraId="1A5DBCCA">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序号</w:t>
            </w:r>
          </w:p>
        </w:tc>
        <w:tc>
          <w:tcPr>
            <w:tcW w:w="1982" w:type="pct"/>
          </w:tcPr>
          <w:p w14:paraId="64E006EE">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审查要素</w:t>
            </w:r>
          </w:p>
        </w:tc>
        <w:tc>
          <w:tcPr>
            <w:tcW w:w="2539" w:type="pct"/>
          </w:tcPr>
          <w:p w14:paraId="35BFAFB9">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审查内容</w:t>
            </w:r>
          </w:p>
        </w:tc>
      </w:tr>
      <w:tr w14:paraId="4428CC66">
        <w:tc>
          <w:tcPr>
            <w:tcW w:w="478" w:type="pct"/>
            <w:vMerge w:val="restart"/>
            <w:vAlign w:val="center"/>
          </w:tcPr>
          <w:p w14:paraId="6A6064CE">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1</w:t>
            </w:r>
          </w:p>
        </w:tc>
        <w:tc>
          <w:tcPr>
            <w:tcW w:w="1982" w:type="pct"/>
            <w:vMerge w:val="restart"/>
            <w:tcBorders>
              <w:right w:val="single" w:color="auto" w:sz="4" w:space="0"/>
            </w:tcBorders>
            <w:vAlign w:val="center"/>
          </w:tcPr>
          <w:p w14:paraId="2F08F232">
            <w:pPr>
              <w:spacing w:line="360" w:lineRule="auto"/>
              <w:rPr>
                <w:rFonts w:ascii="楷体" w:hAnsi="楷体" w:eastAsia="楷体"/>
                <w:color w:val="auto"/>
                <w:sz w:val="24"/>
                <w:highlight w:val="none"/>
              </w:rPr>
            </w:pPr>
            <w:r>
              <w:rPr>
                <w:rFonts w:hint="eastAsia" w:ascii="楷体" w:hAnsi="楷体" w:eastAsia="楷体"/>
                <w:color w:val="auto"/>
                <w:sz w:val="24"/>
                <w:highlight w:val="none"/>
              </w:rPr>
              <w:t>投标文件</w:t>
            </w:r>
            <w:r>
              <w:rPr>
                <w:rFonts w:ascii="楷体" w:hAnsi="楷体" w:eastAsia="楷体"/>
                <w:color w:val="auto"/>
                <w:sz w:val="24"/>
                <w:highlight w:val="none"/>
              </w:rPr>
              <w:t>有效性</w:t>
            </w:r>
          </w:p>
        </w:tc>
        <w:tc>
          <w:tcPr>
            <w:tcW w:w="2539" w:type="pct"/>
            <w:tcBorders>
              <w:left w:val="single" w:color="auto" w:sz="4" w:space="0"/>
              <w:bottom w:val="single" w:color="auto" w:sz="4" w:space="0"/>
            </w:tcBorders>
            <w:vAlign w:val="center"/>
          </w:tcPr>
          <w:p w14:paraId="67D0219D">
            <w:pPr>
              <w:spacing w:line="360" w:lineRule="auto"/>
              <w:rPr>
                <w:rFonts w:ascii="楷体" w:hAnsi="楷体" w:eastAsia="楷体"/>
                <w:color w:val="auto"/>
                <w:sz w:val="24"/>
                <w:highlight w:val="none"/>
              </w:rPr>
            </w:pPr>
            <w:r>
              <w:rPr>
                <w:rFonts w:hint="eastAsia" w:ascii="楷体" w:hAnsi="楷体" w:eastAsia="楷体"/>
                <w:color w:val="auto"/>
                <w:sz w:val="24"/>
                <w:highlight w:val="none"/>
              </w:rPr>
              <w:t>投标文件的有效电子签章。</w:t>
            </w:r>
          </w:p>
        </w:tc>
      </w:tr>
      <w:tr w14:paraId="2DEEB89C">
        <w:trPr>
          <w:trHeight w:val="569" w:hRule="atLeast"/>
        </w:trPr>
        <w:tc>
          <w:tcPr>
            <w:tcW w:w="478" w:type="pct"/>
            <w:vMerge w:val="continue"/>
            <w:vAlign w:val="center"/>
          </w:tcPr>
          <w:p w14:paraId="645A1726">
            <w:pPr>
              <w:spacing w:line="360" w:lineRule="auto"/>
              <w:jc w:val="center"/>
              <w:rPr>
                <w:rFonts w:ascii="楷体" w:hAnsi="楷体" w:eastAsia="楷体"/>
                <w:color w:val="auto"/>
                <w:sz w:val="24"/>
                <w:highlight w:val="none"/>
              </w:rPr>
            </w:pPr>
          </w:p>
        </w:tc>
        <w:tc>
          <w:tcPr>
            <w:tcW w:w="1982" w:type="pct"/>
            <w:vMerge w:val="continue"/>
            <w:tcBorders>
              <w:right w:val="single" w:color="auto" w:sz="4" w:space="0"/>
            </w:tcBorders>
            <w:vAlign w:val="center"/>
          </w:tcPr>
          <w:p w14:paraId="3AB6E309">
            <w:pPr>
              <w:spacing w:line="360" w:lineRule="auto"/>
              <w:rPr>
                <w:rFonts w:ascii="楷体" w:hAnsi="楷体" w:eastAsia="楷体"/>
                <w:color w:val="auto"/>
                <w:sz w:val="24"/>
                <w:highlight w:val="none"/>
              </w:rPr>
            </w:pPr>
          </w:p>
        </w:tc>
        <w:tc>
          <w:tcPr>
            <w:tcW w:w="2539" w:type="pct"/>
            <w:tcBorders>
              <w:top w:val="single" w:color="auto" w:sz="4" w:space="0"/>
              <w:left w:val="single" w:color="auto" w:sz="4" w:space="0"/>
            </w:tcBorders>
            <w:vAlign w:val="center"/>
          </w:tcPr>
          <w:p w14:paraId="2649CF83">
            <w:pPr>
              <w:spacing w:line="360" w:lineRule="auto"/>
              <w:rPr>
                <w:rFonts w:ascii="楷体" w:hAnsi="楷体" w:eastAsia="楷体"/>
                <w:color w:val="auto"/>
                <w:sz w:val="24"/>
                <w:highlight w:val="none"/>
              </w:rPr>
            </w:pPr>
            <w:r>
              <w:rPr>
                <w:rFonts w:hint="eastAsia" w:ascii="楷体" w:hAnsi="楷体" w:eastAsia="楷体"/>
                <w:color w:val="auto"/>
                <w:sz w:val="24"/>
                <w:highlight w:val="none"/>
              </w:rPr>
              <w:t>投标报价。</w:t>
            </w:r>
          </w:p>
        </w:tc>
      </w:tr>
      <w:tr w14:paraId="42ACA1CC">
        <w:trPr>
          <w:trHeight w:val="602" w:hRule="atLeast"/>
        </w:trPr>
        <w:tc>
          <w:tcPr>
            <w:tcW w:w="478" w:type="pct"/>
            <w:vMerge w:val="continue"/>
            <w:vAlign w:val="center"/>
          </w:tcPr>
          <w:p w14:paraId="2933BB87">
            <w:pPr>
              <w:spacing w:line="360" w:lineRule="auto"/>
              <w:jc w:val="center"/>
              <w:rPr>
                <w:rFonts w:ascii="楷体" w:hAnsi="楷体" w:eastAsia="楷体"/>
                <w:color w:val="auto"/>
                <w:sz w:val="24"/>
                <w:highlight w:val="none"/>
              </w:rPr>
            </w:pPr>
          </w:p>
        </w:tc>
        <w:tc>
          <w:tcPr>
            <w:tcW w:w="1982" w:type="pct"/>
            <w:vMerge w:val="continue"/>
            <w:tcBorders>
              <w:right w:val="single" w:color="auto" w:sz="4" w:space="0"/>
            </w:tcBorders>
            <w:vAlign w:val="center"/>
          </w:tcPr>
          <w:p w14:paraId="4FADDE64">
            <w:pPr>
              <w:spacing w:line="360" w:lineRule="auto"/>
              <w:rPr>
                <w:rFonts w:ascii="楷体" w:hAnsi="楷体" w:eastAsia="楷体"/>
                <w:color w:val="auto"/>
                <w:sz w:val="24"/>
                <w:highlight w:val="none"/>
              </w:rPr>
            </w:pPr>
          </w:p>
        </w:tc>
        <w:tc>
          <w:tcPr>
            <w:tcW w:w="2539" w:type="pct"/>
            <w:tcBorders>
              <w:top w:val="single" w:color="auto" w:sz="4" w:space="0"/>
              <w:left w:val="single" w:color="auto" w:sz="4" w:space="0"/>
            </w:tcBorders>
            <w:vAlign w:val="center"/>
          </w:tcPr>
          <w:p w14:paraId="591A6A4E">
            <w:pPr>
              <w:spacing w:line="360" w:lineRule="auto"/>
              <w:rPr>
                <w:rFonts w:ascii="楷体" w:hAnsi="楷体" w:eastAsia="楷体"/>
                <w:color w:val="auto"/>
                <w:sz w:val="24"/>
                <w:highlight w:val="none"/>
              </w:rPr>
            </w:pPr>
            <w:r>
              <w:rPr>
                <w:rFonts w:ascii="楷体" w:hAnsi="楷体" w:eastAsia="楷体"/>
                <w:color w:val="auto"/>
                <w:sz w:val="24"/>
                <w:highlight w:val="none"/>
              </w:rPr>
              <w:t>未发现属无效投标的情形</w:t>
            </w:r>
            <w:r>
              <w:rPr>
                <w:rFonts w:hint="eastAsia" w:ascii="楷体" w:hAnsi="楷体" w:eastAsia="楷体"/>
                <w:color w:val="auto"/>
                <w:sz w:val="24"/>
                <w:highlight w:val="none"/>
              </w:rPr>
              <w:t>。</w:t>
            </w:r>
          </w:p>
        </w:tc>
      </w:tr>
      <w:tr w14:paraId="2F1C89D3">
        <w:trPr>
          <w:trHeight w:val="1424" w:hRule="atLeast"/>
        </w:trPr>
        <w:tc>
          <w:tcPr>
            <w:tcW w:w="478" w:type="pct"/>
            <w:vAlign w:val="center"/>
          </w:tcPr>
          <w:p w14:paraId="43563D68">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2</w:t>
            </w:r>
          </w:p>
        </w:tc>
        <w:tc>
          <w:tcPr>
            <w:tcW w:w="1982" w:type="pct"/>
            <w:vAlign w:val="center"/>
          </w:tcPr>
          <w:p w14:paraId="1ABDE0AA">
            <w:pPr>
              <w:spacing w:line="360" w:lineRule="auto"/>
              <w:rPr>
                <w:rFonts w:ascii="楷体" w:hAnsi="楷体" w:eastAsia="楷体"/>
                <w:color w:val="auto"/>
                <w:sz w:val="24"/>
                <w:highlight w:val="none"/>
              </w:rPr>
            </w:pPr>
            <w:r>
              <w:rPr>
                <w:rFonts w:hint="eastAsia" w:ascii="楷体" w:hAnsi="楷体" w:eastAsia="楷体"/>
                <w:color w:val="auto"/>
                <w:sz w:val="24"/>
                <w:highlight w:val="none"/>
              </w:rPr>
              <w:t>对招标文件响应程度</w:t>
            </w:r>
          </w:p>
        </w:tc>
        <w:tc>
          <w:tcPr>
            <w:tcW w:w="2539" w:type="pct"/>
          </w:tcPr>
          <w:p w14:paraId="474A38DF">
            <w:pPr>
              <w:spacing w:line="360" w:lineRule="auto"/>
              <w:rPr>
                <w:rFonts w:ascii="楷体" w:hAnsi="楷体" w:eastAsia="楷体"/>
                <w:color w:val="auto"/>
                <w:sz w:val="24"/>
                <w:highlight w:val="none"/>
              </w:rPr>
            </w:pPr>
            <w:r>
              <w:rPr>
                <w:rFonts w:hint="eastAsia" w:ascii="楷体" w:hAnsi="楷体" w:eastAsia="楷体"/>
                <w:color w:val="auto"/>
                <w:sz w:val="24"/>
                <w:highlight w:val="none"/>
              </w:rPr>
              <w:t>审查投标文件，以确定其是否满足招标文件的实质性要求。不满足招标文件的实质性要求的，投标无效。</w:t>
            </w:r>
          </w:p>
        </w:tc>
      </w:tr>
    </w:tbl>
    <w:p w14:paraId="3C7CB559">
      <w:pPr>
        <w:widowControl/>
        <w:spacing w:before="200" w:after="200" w:line="360" w:lineRule="auto"/>
        <w:ind w:firstLine="444" w:firstLineChars="148"/>
        <w:jc w:val="left"/>
        <w:rPr>
          <w:rFonts w:ascii="楷体" w:hAnsi="楷体" w:eastAsia="楷体"/>
          <w:b/>
          <w:color w:val="auto"/>
          <w:sz w:val="30"/>
          <w:szCs w:val="30"/>
          <w:highlight w:val="none"/>
        </w:rPr>
      </w:pPr>
      <w:r>
        <w:rPr>
          <w:rFonts w:hint="eastAsia" w:ascii="楷体" w:hAnsi="楷体" w:eastAsia="楷体"/>
          <w:b/>
          <w:color w:val="auto"/>
          <w:sz w:val="30"/>
          <w:szCs w:val="30"/>
          <w:highlight w:val="none"/>
        </w:rPr>
        <w:t>8.商务和技术评估</w:t>
      </w:r>
    </w:p>
    <w:p w14:paraId="0B16BA53">
      <w:pPr>
        <w:widowControl/>
        <w:spacing w:line="360" w:lineRule="auto"/>
        <w:ind w:firstLine="420"/>
        <w:jc w:val="left"/>
        <w:rPr>
          <w:rFonts w:ascii="楷体" w:hAnsi="楷体" w:eastAsia="楷体"/>
          <w:color w:val="auto"/>
          <w:w w:val="90"/>
          <w:sz w:val="24"/>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本项目采用综合评分法。（默认）</w:t>
      </w:r>
    </w:p>
    <w:tbl>
      <w:tblPr>
        <w:tblStyle w:val="62"/>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2342"/>
        <w:gridCol w:w="2297"/>
        <w:gridCol w:w="2237"/>
        <w:gridCol w:w="2553"/>
      </w:tblGrid>
      <w:tr w14:paraId="747E9CB2">
        <w:tc>
          <w:tcPr>
            <w:tcW w:w="1242" w:type="pct"/>
            <w:tcBorders>
              <w:top w:val="outset" w:color="auto" w:sz="6" w:space="0"/>
              <w:left w:val="outset" w:color="auto" w:sz="6" w:space="0"/>
              <w:bottom w:val="outset" w:color="auto" w:sz="6" w:space="0"/>
              <w:right w:val="outset" w:color="auto" w:sz="6" w:space="0"/>
            </w:tcBorders>
            <w:vAlign w:val="center"/>
          </w:tcPr>
          <w:p w14:paraId="19C19E4F">
            <w:pPr>
              <w:spacing w:line="360" w:lineRule="auto"/>
              <w:jc w:val="center"/>
              <w:rPr>
                <w:rFonts w:ascii="楷体" w:hAnsi="楷体" w:eastAsia="楷体"/>
                <w:b/>
                <w:color w:val="auto"/>
                <w:sz w:val="24"/>
                <w:highlight w:val="none"/>
              </w:rPr>
            </w:pPr>
            <w:r>
              <w:rPr>
                <w:rFonts w:ascii="楷体" w:hAnsi="楷体" w:eastAsia="楷体"/>
                <w:b/>
                <w:color w:val="auto"/>
                <w:sz w:val="24"/>
                <w:highlight w:val="none"/>
              </w:rPr>
              <w:t>评分项目</w:t>
            </w:r>
          </w:p>
        </w:tc>
        <w:tc>
          <w:tcPr>
            <w:tcW w:w="1218" w:type="pct"/>
            <w:tcBorders>
              <w:top w:val="outset" w:color="auto" w:sz="6" w:space="0"/>
              <w:left w:val="outset" w:color="auto" w:sz="6" w:space="0"/>
              <w:bottom w:val="outset" w:color="auto" w:sz="6" w:space="0"/>
              <w:right w:val="outset" w:color="auto" w:sz="6" w:space="0"/>
            </w:tcBorders>
            <w:vAlign w:val="center"/>
          </w:tcPr>
          <w:p w14:paraId="1BFE7F01">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技术评估</w:t>
            </w:r>
          </w:p>
        </w:tc>
        <w:tc>
          <w:tcPr>
            <w:tcW w:w="1186" w:type="pct"/>
            <w:tcBorders>
              <w:top w:val="outset" w:color="auto" w:sz="6" w:space="0"/>
              <w:left w:val="outset" w:color="auto" w:sz="6" w:space="0"/>
              <w:bottom w:val="outset" w:color="auto" w:sz="6" w:space="0"/>
              <w:right w:val="outset" w:color="auto" w:sz="6" w:space="0"/>
            </w:tcBorders>
            <w:vAlign w:val="center"/>
          </w:tcPr>
          <w:p w14:paraId="19B97A60">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商务评估</w:t>
            </w:r>
          </w:p>
        </w:tc>
        <w:tc>
          <w:tcPr>
            <w:tcW w:w="1354" w:type="pct"/>
            <w:tcBorders>
              <w:top w:val="outset" w:color="auto" w:sz="6" w:space="0"/>
              <w:left w:val="outset" w:color="auto" w:sz="6" w:space="0"/>
              <w:bottom w:val="outset" w:color="auto" w:sz="6" w:space="0"/>
              <w:right w:val="outset" w:color="auto" w:sz="6" w:space="0"/>
            </w:tcBorders>
            <w:vAlign w:val="center"/>
          </w:tcPr>
          <w:p w14:paraId="7B622215">
            <w:pPr>
              <w:spacing w:line="360" w:lineRule="auto"/>
              <w:jc w:val="center"/>
              <w:rPr>
                <w:rFonts w:ascii="楷体" w:hAnsi="楷体" w:eastAsia="楷体"/>
                <w:b/>
                <w:color w:val="auto"/>
                <w:sz w:val="24"/>
                <w:highlight w:val="none"/>
              </w:rPr>
            </w:pPr>
            <w:r>
              <w:rPr>
                <w:rFonts w:ascii="楷体" w:hAnsi="楷体" w:eastAsia="楷体"/>
                <w:b/>
                <w:color w:val="auto"/>
                <w:sz w:val="24"/>
                <w:highlight w:val="none"/>
              </w:rPr>
              <w:t>价格</w:t>
            </w:r>
            <w:r>
              <w:rPr>
                <w:rFonts w:hint="eastAsia" w:ascii="楷体" w:hAnsi="楷体" w:eastAsia="楷体"/>
                <w:b/>
                <w:color w:val="auto"/>
                <w:sz w:val="24"/>
                <w:highlight w:val="none"/>
              </w:rPr>
              <w:t>评估</w:t>
            </w:r>
          </w:p>
        </w:tc>
      </w:tr>
      <w:tr w14:paraId="7B9BEB25">
        <w:tc>
          <w:tcPr>
            <w:tcW w:w="1242" w:type="pct"/>
            <w:tcBorders>
              <w:top w:val="outset" w:color="auto" w:sz="6" w:space="0"/>
              <w:left w:val="outset" w:color="auto" w:sz="6" w:space="0"/>
              <w:bottom w:val="outset" w:color="auto" w:sz="6" w:space="0"/>
              <w:right w:val="outset" w:color="auto" w:sz="6" w:space="0"/>
            </w:tcBorders>
            <w:vAlign w:val="center"/>
          </w:tcPr>
          <w:p w14:paraId="1586B36E">
            <w:pPr>
              <w:spacing w:line="360" w:lineRule="auto"/>
              <w:jc w:val="center"/>
              <w:rPr>
                <w:rFonts w:ascii="楷体" w:hAnsi="楷体" w:eastAsia="楷体"/>
                <w:b/>
                <w:color w:val="auto"/>
                <w:sz w:val="24"/>
                <w:highlight w:val="none"/>
              </w:rPr>
            </w:pPr>
            <w:r>
              <w:rPr>
                <w:rFonts w:ascii="楷体" w:hAnsi="楷体" w:eastAsia="楷体"/>
                <w:b/>
                <w:color w:val="auto"/>
                <w:sz w:val="24"/>
                <w:highlight w:val="none"/>
              </w:rPr>
              <w:t>分值</w:t>
            </w:r>
          </w:p>
        </w:tc>
        <w:tc>
          <w:tcPr>
            <w:tcW w:w="1218" w:type="pct"/>
            <w:tcBorders>
              <w:top w:val="outset" w:color="auto" w:sz="6" w:space="0"/>
              <w:left w:val="outset" w:color="auto" w:sz="6" w:space="0"/>
              <w:bottom w:val="outset" w:color="auto" w:sz="6" w:space="0"/>
              <w:right w:val="outset" w:color="auto" w:sz="6" w:space="0"/>
            </w:tcBorders>
            <w:vAlign w:val="center"/>
          </w:tcPr>
          <w:p w14:paraId="66E1E631">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50</w:t>
            </w:r>
            <w:r>
              <w:rPr>
                <w:rFonts w:ascii="楷体" w:hAnsi="楷体" w:eastAsia="楷体"/>
                <w:b/>
                <w:color w:val="auto"/>
                <w:sz w:val="24"/>
                <w:highlight w:val="none"/>
              </w:rPr>
              <w:t>分</w:t>
            </w:r>
          </w:p>
        </w:tc>
        <w:tc>
          <w:tcPr>
            <w:tcW w:w="1186" w:type="pct"/>
            <w:tcBorders>
              <w:top w:val="outset" w:color="auto" w:sz="6" w:space="0"/>
              <w:left w:val="outset" w:color="auto" w:sz="6" w:space="0"/>
              <w:bottom w:val="outset" w:color="auto" w:sz="6" w:space="0"/>
              <w:right w:val="outset" w:color="auto" w:sz="6" w:space="0"/>
            </w:tcBorders>
            <w:vAlign w:val="center"/>
          </w:tcPr>
          <w:p w14:paraId="754D5E7A">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30</w:t>
            </w:r>
            <w:r>
              <w:rPr>
                <w:rFonts w:ascii="楷体" w:hAnsi="楷体" w:eastAsia="楷体"/>
                <w:b/>
                <w:color w:val="auto"/>
                <w:sz w:val="24"/>
                <w:highlight w:val="none"/>
              </w:rPr>
              <w:t>分</w:t>
            </w:r>
          </w:p>
        </w:tc>
        <w:tc>
          <w:tcPr>
            <w:tcW w:w="1354" w:type="pct"/>
            <w:tcBorders>
              <w:top w:val="outset" w:color="auto" w:sz="6" w:space="0"/>
              <w:left w:val="outset" w:color="auto" w:sz="6" w:space="0"/>
              <w:bottom w:val="outset" w:color="auto" w:sz="6" w:space="0"/>
              <w:right w:val="outset" w:color="auto" w:sz="6" w:space="0"/>
            </w:tcBorders>
            <w:vAlign w:val="center"/>
          </w:tcPr>
          <w:p w14:paraId="47DD12D7">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20</w:t>
            </w:r>
            <w:r>
              <w:rPr>
                <w:rFonts w:ascii="楷体" w:hAnsi="楷体" w:eastAsia="楷体"/>
                <w:b/>
                <w:color w:val="auto"/>
                <w:sz w:val="24"/>
                <w:highlight w:val="none"/>
              </w:rPr>
              <w:t>分</w:t>
            </w:r>
          </w:p>
        </w:tc>
      </w:tr>
    </w:tbl>
    <w:p w14:paraId="13C505D9">
      <w:pPr>
        <w:widowControl/>
        <w:spacing w:line="360" w:lineRule="auto"/>
        <w:jc w:val="left"/>
        <w:rPr>
          <w:rFonts w:ascii="楷体" w:hAnsi="楷体" w:eastAsia="楷体"/>
          <w:b/>
          <w:color w:val="auto"/>
          <w:sz w:val="24"/>
          <w:highlight w:val="none"/>
        </w:rPr>
      </w:pPr>
      <w:r>
        <w:rPr>
          <w:rFonts w:hint="eastAsia" w:ascii="楷体" w:hAnsi="楷体" w:eastAsia="楷体"/>
          <w:b/>
          <w:color w:val="auto"/>
          <w:sz w:val="24"/>
          <w:highlight w:val="none"/>
        </w:rPr>
        <w:t>（一）技术评估</w:t>
      </w:r>
    </w:p>
    <w:tbl>
      <w:tblPr>
        <w:tblStyle w:val="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8"/>
        <w:gridCol w:w="1753"/>
        <w:gridCol w:w="5971"/>
        <w:gridCol w:w="857"/>
      </w:tblGrid>
      <w:tr w14:paraId="3FB9A936">
        <w:trPr>
          <w:trHeight w:val="20" w:hRule="atLeast"/>
        </w:trPr>
        <w:tc>
          <w:tcPr>
            <w:tcW w:w="544" w:type="pct"/>
            <w:tcBorders>
              <w:top w:val="single" w:color="000000" w:sz="4" w:space="0"/>
              <w:left w:val="single" w:color="000000" w:sz="4" w:space="0"/>
              <w:bottom w:val="single" w:color="000000" w:sz="4" w:space="0"/>
              <w:right w:val="single" w:color="000000" w:sz="4" w:space="0"/>
            </w:tcBorders>
          </w:tcPr>
          <w:p w14:paraId="2C4218A5">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序号</w:t>
            </w:r>
          </w:p>
        </w:tc>
        <w:tc>
          <w:tcPr>
            <w:tcW w:w="910" w:type="pct"/>
            <w:tcBorders>
              <w:top w:val="single" w:color="000000" w:sz="4" w:space="0"/>
              <w:left w:val="single" w:color="000000" w:sz="4" w:space="0"/>
              <w:bottom w:val="single" w:color="000000" w:sz="4" w:space="0"/>
              <w:right w:val="single" w:color="000000" w:sz="4" w:space="0"/>
            </w:tcBorders>
          </w:tcPr>
          <w:p w14:paraId="69CC47A0">
            <w:pPr>
              <w:spacing w:line="360" w:lineRule="auto"/>
              <w:jc w:val="left"/>
              <w:rPr>
                <w:rFonts w:ascii="楷体" w:hAnsi="楷体" w:eastAsia="楷体"/>
                <w:b/>
                <w:color w:val="auto"/>
                <w:sz w:val="24"/>
                <w:highlight w:val="none"/>
              </w:rPr>
            </w:pPr>
            <w:r>
              <w:rPr>
                <w:rFonts w:hint="eastAsia" w:ascii="楷体" w:hAnsi="楷体" w:eastAsia="楷体"/>
                <w:b/>
                <w:color w:val="auto"/>
                <w:sz w:val="24"/>
                <w:highlight w:val="none"/>
              </w:rPr>
              <w:t>评审因素</w:t>
            </w:r>
          </w:p>
        </w:tc>
        <w:tc>
          <w:tcPr>
            <w:tcW w:w="3100" w:type="pct"/>
            <w:tcBorders>
              <w:top w:val="single" w:color="000000" w:sz="4" w:space="0"/>
              <w:left w:val="single" w:color="000000" w:sz="4" w:space="0"/>
              <w:bottom w:val="single" w:color="000000" w:sz="4" w:space="0"/>
              <w:right w:val="single" w:color="000000" w:sz="4" w:space="0"/>
            </w:tcBorders>
          </w:tcPr>
          <w:p w14:paraId="4F4B9EE5">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tcPr>
          <w:p w14:paraId="3A1D9E9A">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分值</w:t>
            </w:r>
          </w:p>
        </w:tc>
      </w:tr>
      <w:tr w14:paraId="555779FD">
        <w:trPr>
          <w:trHeight w:val="20" w:hRule="atLeast"/>
        </w:trPr>
        <w:tc>
          <w:tcPr>
            <w:tcW w:w="544" w:type="pct"/>
            <w:vMerge w:val="restart"/>
            <w:tcBorders>
              <w:top w:val="single" w:color="000000" w:sz="4" w:space="0"/>
              <w:left w:val="single" w:color="000000" w:sz="4" w:space="0"/>
              <w:right w:val="single" w:color="000000" w:sz="4" w:space="0"/>
            </w:tcBorders>
            <w:vAlign w:val="center"/>
          </w:tcPr>
          <w:p w14:paraId="7FA17058">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1.1</w:t>
            </w:r>
          </w:p>
        </w:tc>
        <w:tc>
          <w:tcPr>
            <w:tcW w:w="910" w:type="pct"/>
            <w:vMerge w:val="restart"/>
            <w:tcBorders>
              <w:top w:val="single" w:color="000000" w:sz="4" w:space="0"/>
              <w:left w:val="single" w:color="000000" w:sz="4" w:space="0"/>
              <w:right w:val="single" w:color="000000" w:sz="4" w:space="0"/>
            </w:tcBorders>
            <w:vAlign w:val="center"/>
          </w:tcPr>
          <w:p w14:paraId="30390303">
            <w:pPr>
              <w:spacing w:line="360" w:lineRule="auto"/>
              <w:jc w:val="left"/>
              <w:rPr>
                <w:rFonts w:ascii="楷体" w:hAnsi="楷体" w:eastAsia="楷体"/>
                <w:bCs/>
                <w:color w:val="auto"/>
                <w:sz w:val="24"/>
                <w:highlight w:val="none"/>
              </w:rPr>
            </w:pPr>
            <w:r>
              <w:rPr>
                <w:rFonts w:hint="eastAsia" w:ascii="楷体" w:hAnsi="楷体" w:eastAsia="楷体"/>
                <w:bCs/>
                <w:color w:val="auto"/>
                <w:sz w:val="24"/>
                <w:highlight w:val="none"/>
                <w:lang w:val="zh-CN"/>
              </w:rPr>
              <w:t>用户需求书技术参数偏离情况</w:t>
            </w:r>
          </w:p>
        </w:tc>
        <w:tc>
          <w:tcPr>
            <w:tcW w:w="3100" w:type="pct"/>
            <w:tcBorders>
              <w:top w:val="single" w:color="000000" w:sz="4" w:space="0"/>
              <w:left w:val="single" w:color="000000" w:sz="4" w:space="0"/>
              <w:bottom w:val="single" w:color="000000" w:sz="4" w:space="0"/>
              <w:right w:val="single" w:color="000000" w:sz="4" w:space="0"/>
            </w:tcBorders>
          </w:tcPr>
          <w:p w14:paraId="054EF881">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投标人投标方案全部满足用户需求书中带</w:t>
            </w:r>
            <w:r>
              <w:rPr>
                <w:rFonts w:hint="eastAsia" w:ascii="楷体" w:hAnsi="楷体" w:eastAsia="楷体"/>
                <w:bCs/>
                <w:color w:val="auto"/>
                <w:sz w:val="24"/>
                <w:highlight w:val="none"/>
              </w:rPr>
              <w:t>#</w:t>
            </w:r>
            <w:r>
              <w:rPr>
                <w:rFonts w:hint="eastAsia" w:ascii="楷体" w:hAnsi="楷体" w:eastAsia="楷体"/>
                <w:bCs/>
                <w:color w:val="auto"/>
                <w:sz w:val="24"/>
                <w:highlight w:val="none"/>
                <w:lang w:val="zh-CN"/>
              </w:rPr>
              <w:t>号的重要技术参数，得</w:t>
            </w:r>
            <w:r>
              <w:rPr>
                <w:rFonts w:hint="eastAsia" w:ascii="楷体" w:hAnsi="楷体" w:eastAsia="楷体"/>
                <w:bCs/>
                <w:color w:val="auto"/>
                <w:sz w:val="24"/>
                <w:highlight w:val="none"/>
              </w:rPr>
              <w:t>24</w:t>
            </w:r>
            <w:r>
              <w:rPr>
                <w:rFonts w:hint="eastAsia" w:ascii="楷体" w:hAnsi="楷体" w:eastAsia="楷体"/>
                <w:bCs/>
                <w:color w:val="auto"/>
                <w:sz w:val="24"/>
                <w:highlight w:val="none"/>
                <w:lang w:val="zh-CN"/>
              </w:rPr>
              <w:t>分；</w:t>
            </w:r>
          </w:p>
          <w:p w14:paraId="7A9D5A07">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投标人投标方案中：</w:t>
            </w:r>
          </w:p>
          <w:p w14:paraId="6C0C794D">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有一项不满足用户需求书中带</w:t>
            </w:r>
            <w:r>
              <w:rPr>
                <w:rFonts w:hint="eastAsia" w:ascii="楷体" w:hAnsi="楷体" w:eastAsia="楷体"/>
                <w:bCs/>
                <w:color w:val="auto"/>
                <w:sz w:val="24"/>
                <w:highlight w:val="none"/>
              </w:rPr>
              <w:t>#</w:t>
            </w:r>
            <w:r>
              <w:rPr>
                <w:rFonts w:hint="eastAsia" w:ascii="楷体" w:hAnsi="楷体" w:eastAsia="楷体"/>
                <w:bCs/>
                <w:color w:val="auto"/>
                <w:sz w:val="24"/>
                <w:highlight w:val="none"/>
                <w:lang w:val="zh-CN"/>
              </w:rPr>
              <w:t>号的重要技术参数的得</w:t>
            </w:r>
            <w:r>
              <w:rPr>
                <w:rFonts w:hint="eastAsia" w:ascii="楷体" w:hAnsi="楷体" w:eastAsia="楷体"/>
                <w:bCs/>
                <w:color w:val="auto"/>
                <w:sz w:val="24"/>
                <w:highlight w:val="none"/>
              </w:rPr>
              <w:t>21</w:t>
            </w:r>
            <w:r>
              <w:rPr>
                <w:rFonts w:hint="eastAsia" w:ascii="楷体" w:hAnsi="楷体" w:eastAsia="楷体"/>
                <w:bCs/>
                <w:color w:val="auto"/>
                <w:sz w:val="24"/>
                <w:highlight w:val="none"/>
                <w:lang w:val="zh-CN"/>
              </w:rPr>
              <w:t>分；</w:t>
            </w:r>
          </w:p>
          <w:p w14:paraId="738C7840">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有二项不满足用户需求书中带</w:t>
            </w:r>
            <w:r>
              <w:rPr>
                <w:rFonts w:hint="eastAsia" w:ascii="楷体" w:hAnsi="楷体" w:eastAsia="楷体"/>
                <w:bCs/>
                <w:color w:val="auto"/>
                <w:sz w:val="24"/>
                <w:highlight w:val="none"/>
              </w:rPr>
              <w:t>#</w:t>
            </w:r>
            <w:r>
              <w:rPr>
                <w:rFonts w:hint="eastAsia" w:ascii="楷体" w:hAnsi="楷体" w:eastAsia="楷体"/>
                <w:bCs/>
                <w:color w:val="auto"/>
                <w:sz w:val="24"/>
                <w:highlight w:val="none"/>
                <w:lang w:val="zh-CN"/>
              </w:rPr>
              <w:t>号的重要技术参数的得</w:t>
            </w:r>
            <w:r>
              <w:rPr>
                <w:rFonts w:hint="eastAsia" w:ascii="楷体" w:hAnsi="楷体" w:eastAsia="楷体"/>
                <w:bCs/>
                <w:color w:val="auto"/>
                <w:sz w:val="24"/>
                <w:highlight w:val="none"/>
              </w:rPr>
              <w:t>18</w:t>
            </w:r>
            <w:r>
              <w:rPr>
                <w:rFonts w:hint="eastAsia" w:ascii="楷体" w:hAnsi="楷体" w:eastAsia="楷体"/>
                <w:bCs/>
                <w:color w:val="auto"/>
                <w:sz w:val="24"/>
                <w:highlight w:val="none"/>
                <w:lang w:val="zh-CN"/>
              </w:rPr>
              <w:t>分；</w:t>
            </w:r>
          </w:p>
          <w:p w14:paraId="79927DF9">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有三项不满足用户需求书中带</w:t>
            </w:r>
            <w:r>
              <w:rPr>
                <w:rFonts w:hint="eastAsia" w:ascii="楷体" w:hAnsi="楷体" w:eastAsia="楷体"/>
                <w:bCs/>
                <w:color w:val="auto"/>
                <w:sz w:val="24"/>
                <w:highlight w:val="none"/>
              </w:rPr>
              <w:t>#</w:t>
            </w:r>
            <w:r>
              <w:rPr>
                <w:rFonts w:hint="eastAsia" w:ascii="楷体" w:hAnsi="楷体" w:eastAsia="楷体"/>
                <w:bCs/>
                <w:color w:val="auto"/>
                <w:sz w:val="24"/>
                <w:highlight w:val="none"/>
                <w:lang w:val="zh-CN"/>
              </w:rPr>
              <w:t>号的重要技术参数的得</w:t>
            </w:r>
            <w:r>
              <w:rPr>
                <w:rFonts w:hint="eastAsia" w:ascii="楷体" w:hAnsi="楷体" w:eastAsia="楷体"/>
                <w:bCs/>
                <w:color w:val="auto"/>
                <w:sz w:val="24"/>
                <w:highlight w:val="none"/>
              </w:rPr>
              <w:t>15</w:t>
            </w:r>
            <w:r>
              <w:rPr>
                <w:rFonts w:hint="eastAsia" w:ascii="楷体" w:hAnsi="楷体" w:eastAsia="楷体"/>
                <w:bCs/>
                <w:color w:val="auto"/>
                <w:sz w:val="24"/>
                <w:highlight w:val="none"/>
                <w:lang w:val="zh-CN"/>
              </w:rPr>
              <w:t>分；</w:t>
            </w:r>
          </w:p>
          <w:p w14:paraId="57FF53E3">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有四项不满足用户需求书中带</w:t>
            </w:r>
            <w:r>
              <w:rPr>
                <w:rFonts w:hint="eastAsia" w:ascii="楷体" w:hAnsi="楷体" w:eastAsia="楷体"/>
                <w:bCs/>
                <w:color w:val="auto"/>
                <w:sz w:val="24"/>
                <w:highlight w:val="none"/>
              </w:rPr>
              <w:t>#</w:t>
            </w:r>
            <w:r>
              <w:rPr>
                <w:rFonts w:hint="eastAsia" w:ascii="楷体" w:hAnsi="楷体" w:eastAsia="楷体"/>
                <w:bCs/>
                <w:color w:val="auto"/>
                <w:sz w:val="24"/>
                <w:highlight w:val="none"/>
                <w:lang w:val="zh-CN"/>
              </w:rPr>
              <w:t>号的重要技术参数的得</w:t>
            </w:r>
            <w:r>
              <w:rPr>
                <w:rFonts w:hint="eastAsia" w:ascii="楷体" w:hAnsi="楷体" w:eastAsia="楷体"/>
                <w:bCs/>
                <w:color w:val="auto"/>
                <w:sz w:val="24"/>
                <w:highlight w:val="none"/>
              </w:rPr>
              <w:t>12</w:t>
            </w:r>
            <w:r>
              <w:rPr>
                <w:rFonts w:hint="eastAsia" w:ascii="楷体" w:hAnsi="楷体" w:eastAsia="楷体"/>
                <w:bCs/>
                <w:color w:val="auto"/>
                <w:sz w:val="24"/>
                <w:highlight w:val="none"/>
                <w:lang w:val="zh-CN"/>
              </w:rPr>
              <w:t>分；</w:t>
            </w:r>
          </w:p>
          <w:p w14:paraId="182CC64D">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有五项不满足用户需求书中带</w:t>
            </w:r>
            <w:r>
              <w:rPr>
                <w:rFonts w:hint="eastAsia" w:ascii="楷体" w:hAnsi="楷体" w:eastAsia="楷体"/>
                <w:bCs/>
                <w:color w:val="auto"/>
                <w:sz w:val="24"/>
                <w:highlight w:val="none"/>
              </w:rPr>
              <w:t>#</w:t>
            </w:r>
            <w:r>
              <w:rPr>
                <w:rFonts w:hint="eastAsia" w:ascii="楷体" w:hAnsi="楷体" w:eastAsia="楷体"/>
                <w:bCs/>
                <w:color w:val="auto"/>
                <w:sz w:val="24"/>
                <w:highlight w:val="none"/>
                <w:lang w:val="zh-CN"/>
              </w:rPr>
              <w:t>号的重要技术参数的得</w:t>
            </w:r>
            <w:r>
              <w:rPr>
                <w:rFonts w:hint="eastAsia" w:ascii="楷体" w:hAnsi="楷体" w:eastAsia="楷体"/>
                <w:bCs/>
                <w:color w:val="auto"/>
                <w:sz w:val="24"/>
                <w:highlight w:val="none"/>
              </w:rPr>
              <w:t>9</w:t>
            </w:r>
            <w:r>
              <w:rPr>
                <w:rFonts w:hint="eastAsia" w:ascii="楷体" w:hAnsi="楷体" w:eastAsia="楷体"/>
                <w:bCs/>
                <w:color w:val="auto"/>
                <w:sz w:val="24"/>
                <w:highlight w:val="none"/>
                <w:lang w:val="zh-CN"/>
              </w:rPr>
              <w:t>分；</w:t>
            </w:r>
          </w:p>
          <w:p w14:paraId="572C4E94">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有六项或以上不满足用户需求书中带</w:t>
            </w:r>
            <w:r>
              <w:rPr>
                <w:rFonts w:hint="eastAsia" w:ascii="楷体" w:hAnsi="楷体" w:eastAsia="楷体"/>
                <w:bCs/>
                <w:color w:val="auto"/>
                <w:sz w:val="24"/>
                <w:highlight w:val="none"/>
              </w:rPr>
              <w:t>#</w:t>
            </w:r>
            <w:r>
              <w:rPr>
                <w:rFonts w:hint="eastAsia" w:ascii="楷体" w:hAnsi="楷体" w:eastAsia="楷体"/>
                <w:bCs/>
                <w:color w:val="auto"/>
                <w:sz w:val="24"/>
                <w:highlight w:val="none"/>
                <w:lang w:val="zh-CN"/>
              </w:rPr>
              <w:t>号的重要技术参数的得0分。</w:t>
            </w:r>
          </w:p>
          <w:p w14:paraId="715EA5B3">
            <w:pPr>
              <w:spacing w:line="360" w:lineRule="auto"/>
              <w:ind w:firstLine="360" w:firstLineChars="150"/>
              <w:rPr>
                <w:rFonts w:ascii="楷体" w:hAnsi="楷体" w:eastAsia="楷体"/>
                <w:bCs/>
                <w:color w:val="auto"/>
                <w:sz w:val="24"/>
                <w:highlight w:val="none"/>
              </w:rPr>
            </w:pPr>
            <w:r>
              <w:rPr>
                <w:rFonts w:hint="eastAsia" w:ascii="楷体" w:hAnsi="楷体" w:eastAsia="楷体"/>
                <w:bCs/>
                <w:color w:val="auto"/>
                <w:sz w:val="24"/>
                <w:highlight w:val="none"/>
                <w:lang w:val="zh-CN"/>
              </w:rPr>
              <w:t>注：以文件中要求提供的相应证明材料作为评审依据。</w:t>
            </w:r>
          </w:p>
        </w:tc>
        <w:tc>
          <w:tcPr>
            <w:tcW w:w="445" w:type="pct"/>
            <w:tcBorders>
              <w:top w:val="single" w:color="000000" w:sz="4" w:space="0"/>
              <w:left w:val="single" w:color="000000" w:sz="4" w:space="0"/>
              <w:bottom w:val="single" w:color="000000" w:sz="4" w:space="0"/>
              <w:right w:val="single" w:color="000000" w:sz="4" w:space="0"/>
            </w:tcBorders>
            <w:vAlign w:val="center"/>
          </w:tcPr>
          <w:p w14:paraId="09ED7B5B">
            <w:pPr>
              <w:spacing w:line="360" w:lineRule="auto"/>
              <w:jc w:val="center"/>
              <w:rPr>
                <w:rFonts w:ascii="楷体" w:hAnsi="楷体" w:eastAsia="楷体"/>
                <w:color w:val="auto"/>
                <w:sz w:val="24"/>
                <w:highlight w:val="none"/>
              </w:rPr>
            </w:pPr>
            <w:r>
              <w:rPr>
                <w:rFonts w:hint="eastAsia" w:ascii="楷体" w:hAnsi="楷体" w:eastAsia="楷体" w:cs="宋体"/>
                <w:color w:val="auto"/>
                <w:kern w:val="0"/>
                <w:sz w:val="24"/>
                <w:highlight w:val="none"/>
                <w:u w:val="single"/>
              </w:rPr>
              <w:t>24</w:t>
            </w:r>
            <w:r>
              <w:rPr>
                <w:rFonts w:hint="eastAsia" w:ascii="楷体" w:hAnsi="楷体" w:eastAsia="楷体"/>
                <w:color w:val="auto"/>
                <w:sz w:val="24"/>
                <w:highlight w:val="none"/>
              </w:rPr>
              <w:t>分</w:t>
            </w:r>
          </w:p>
        </w:tc>
      </w:tr>
      <w:tr w14:paraId="5FCA80EC">
        <w:trPr>
          <w:trHeight w:val="20" w:hRule="atLeast"/>
        </w:trPr>
        <w:tc>
          <w:tcPr>
            <w:tcW w:w="544" w:type="pct"/>
            <w:vMerge w:val="continue"/>
            <w:tcBorders>
              <w:left w:val="single" w:color="000000" w:sz="4" w:space="0"/>
              <w:bottom w:val="single" w:color="000000" w:sz="4" w:space="0"/>
              <w:right w:val="single" w:color="000000" w:sz="4" w:space="0"/>
            </w:tcBorders>
            <w:vAlign w:val="center"/>
          </w:tcPr>
          <w:p w14:paraId="0D4FE7D8">
            <w:pPr>
              <w:spacing w:line="360" w:lineRule="auto"/>
              <w:jc w:val="center"/>
              <w:rPr>
                <w:rFonts w:ascii="楷体" w:hAnsi="楷体" w:eastAsia="楷体"/>
                <w:color w:val="auto"/>
                <w:sz w:val="24"/>
                <w:highlight w:val="none"/>
              </w:rPr>
            </w:pPr>
          </w:p>
        </w:tc>
        <w:tc>
          <w:tcPr>
            <w:tcW w:w="910" w:type="pct"/>
            <w:vMerge w:val="continue"/>
            <w:tcBorders>
              <w:left w:val="single" w:color="000000" w:sz="4" w:space="0"/>
              <w:bottom w:val="single" w:color="000000" w:sz="4" w:space="0"/>
              <w:right w:val="single" w:color="000000" w:sz="4" w:space="0"/>
            </w:tcBorders>
            <w:vAlign w:val="center"/>
          </w:tcPr>
          <w:p w14:paraId="0A1358B2">
            <w:pPr>
              <w:spacing w:line="360" w:lineRule="auto"/>
              <w:jc w:val="left"/>
              <w:rPr>
                <w:rFonts w:ascii="楷体" w:hAnsi="楷体" w:eastAsia="楷体"/>
                <w:bCs/>
                <w:color w:val="auto"/>
                <w:sz w:val="24"/>
                <w:highlight w:val="none"/>
                <w:lang w:val="zh-CN"/>
              </w:rPr>
            </w:pPr>
          </w:p>
        </w:tc>
        <w:tc>
          <w:tcPr>
            <w:tcW w:w="3100" w:type="pct"/>
            <w:tcBorders>
              <w:top w:val="single" w:color="000000" w:sz="4" w:space="0"/>
              <w:left w:val="single" w:color="000000" w:sz="4" w:space="0"/>
              <w:bottom w:val="single" w:color="000000" w:sz="4" w:space="0"/>
              <w:right w:val="single" w:color="000000" w:sz="4" w:space="0"/>
            </w:tcBorders>
          </w:tcPr>
          <w:p w14:paraId="0300FC9D">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完全满足用户需求书中不带</w:t>
            </w:r>
            <w:r>
              <w:rPr>
                <w:rFonts w:hint="eastAsia" w:ascii="楷体" w:hAnsi="楷体" w:eastAsia="楷体"/>
                <w:bCs/>
                <w:color w:val="auto"/>
                <w:sz w:val="24"/>
                <w:highlight w:val="none"/>
              </w:rPr>
              <w:t>#</w:t>
            </w:r>
            <w:r>
              <w:rPr>
                <w:rFonts w:hint="eastAsia" w:ascii="楷体" w:hAnsi="楷体" w:eastAsia="楷体"/>
                <w:bCs/>
                <w:color w:val="auto"/>
                <w:sz w:val="24"/>
                <w:highlight w:val="none"/>
                <w:lang w:val="zh-CN"/>
              </w:rPr>
              <w:t>号的一般技术参数，得</w:t>
            </w:r>
            <w:r>
              <w:rPr>
                <w:rFonts w:hint="eastAsia" w:ascii="楷体" w:hAnsi="楷体" w:eastAsia="楷体"/>
                <w:bCs/>
                <w:color w:val="auto"/>
                <w:sz w:val="24"/>
                <w:highlight w:val="none"/>
              </w:rPr>
              <w:t>10</w:t>
            </w:r>
            <w:r>
              <w:rPr>
                <w:rFonts w:hint="eastAsia" w:ascii="楷体" w:hAnsi="楷体" w:eastAsia="楷体"/>
                <w:bCs/>
                <w:color w:val="auto"/>
                <w:sz w:val="24"/>
                <w:highlight w:val="none"/>
                <w:lang w:val="zh-CN"/>
              </w:rPr>
              <w:t>分；</w:t>
            </w:r>
          </w:p>
          <w:p w14:paraId="5D45B17C">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投标人投标方案中，一项不满足用户需求书中不带</w:t>
            </w:r>
            <w:r>
              <w:rPr>
                <w:rFonts w:hint="eastAsia" w:ascii="楷体" w:hAnsi="楷体" w:eastAsia="楷体"/>
                <w:bCs/>
                <w:color w:val="auto"/>
                <w:sz w:val="24"/>
                <w:highlight w:val="none"/>
              </w:rPr>
              <w:t>#</w:t>
            </w:r>
            <w:r>
              <w:rPr>
                <w:rFonts w:hint="eastAsia" w:ascii="楷体" w:hAnsi="楷体" w:eastAsia="楷体"/>
                <w:bCs/>
                <w:color w:val="auto"/>
                <w:sz w:val="24"/>
                <w:highlight w:val="none"/>
                <w:lang w:val="zh-CN"/>
              </w:rPr>
              <w:t>号的一般技术参数的扣1分，扣至0分为止。</w:t>
            </w:r>
          </w:p>
          <w:p w14:paraId="7DC34FAD">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注：以文件中要求提供的相应证明材料作为评审依据。</w:t>
            </w:r>
          </w:p>
        </w:tc>
        <w:tc>
          <w:tcPr>
            <w:tcW w:w="445" w:type="pct"/>
            <w:tcBorders>
              <w:top w:val="single" w:color="000000" w:sz="4" w:space="0"/>
              <w:left w:val="single" w:color="000000" w:sz="4" w:space="0"/>
              <w:bottom w:val="single" w:color="000000" w:sz="4" w:space="0"/>
              <w:right w:val="single" w:color="000000" w:sz="4" w:space="0"/>
            </w:tcBorders>
            <w:vAlign w:val="center"/>
          </w:tcPr>
          <w:p w14:paraId="654F1125">
            <w:pPr>
              <w:spacing w:line="360" w:lineRule="auto"/>
              <w:jc w:val="center"/>
              <w:rPr>
                <w:rFonts w:ascii="楷体" w:hAnsi="楷体" w:eastAsia="楷体" w:cs="宋体"/>
                <w:color w:val="auto"/>
                <w:kern w:val="0"/>
                <w:sz w:val="24"/>
                <w:highlight w:val="none"/>
                <w:u w:val="single"/>
              </w:rPr>
            </w:pPr>
            <w:r>
              <w:rPr>
                <w:rFonts w:hint="eastAsia" w:ascii="楷体" w:hAnsi="楷体" w:eastAsia="楷体" w:cs="宋体"/>
                <w:color w:val="auto"/>
                <w:kern w:val="0"/>
                <w:sz w:val="24"/>
                <w:highlight w:val="none"/>
                <w:u w:val="single"/>
              </w:rPr>
              <w:t>10分</w:t>
            </w:r>
          </w:p>
        </w:tc>
      </w:tr>
      <w:tr w14:paraId="0C879202">
        <w:trPr>
          <w:trHeight w:val="20" w:hRule="atLeast"/>
        </w:trPr>
        <w:tc>
          <w:tcPr>
            <w:tcW w:w="544" w:type="pct"/>
            <w:tcBorders>
              <w:top w:val="single" w:color="000000" w:sz="4" w:space="0"/>
              <w:left w:val="single" w:color="000000" w:sz="4" w:space="0"/>
              <w:bottom w:val="single" w:color="000000" w:sz="4" w:space="0"/>
              <w:right w:val="single" w:color="000000" w:sz="4" w:space="0"/>
            </w:tcBorders>
            <w:vAlign w:val="center"/>
          </w:tcPr>
          <w:p w14:paraId="4AB1FA7D">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1.2</w:t>
            </w:r>
          </w:p>
        </w:tc>
        <w:tc>
          <w:tcPr>
            <w:tcW w:w="910" w:type="pct"/>
            <w:tcBorders>
              <w:top w:val="single" w:color="000000" w:sz="4" w:space="0"/>
              <w:left w:val="single" w:color="000000" w:sz="4" w:space="0"/>
              <w:bottom w:val="single" w:color="000000" w:sz="4" w:space="0"/>
              <w:right w:val="single" w:color="000000" w:sz="4" w:space="0"/>
            </w:tcBorders>
            <w:vAlign w:val="center"/>
          </w:tcPr>
          <w:p w14:paraId="650C95B6">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lang w:val="zh-CN"/>
              </w:rPr>
              <w:t>软件技术参数</w:t>
            </w:r>
          </w:p>
        </w:tc>
        <w:tc>
          <w:tcPr>
            <w:tcW w:w="3100" w:type="pct"/>
            <w:tcBorders>
              <w:top w:val="single" w:color="000000" w:sz="4" w:space="0"/>
              <w:left w:val="single" w:color="000000" w:sz="4" w:space="0"/>
              <w:bottom w:val="single" w:color="000000" w:sz="4" w:space="0"/>
              <w:right w:val="single" w:color="000000" w:sz="4" w:space="0"/>
            </w:tcBorders>
          </w:tcPr>
          <w:p w14:paraId="1FA5BB56">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lang w:val="zh-CN"/>
              </w:rPr>
              <w:t>软件技术参数中以下功能模块，每满足一项得</w:t>
            </w:r>
            <w:r>
              <w:rPr>
                <w:rFonts w:hint="eastAsia" w:ascii="楷体" w:hAnsi="楷体" w:eastAsia="楷体"/>
                <w:bCs/>
                <w:color w:val="auto"/>
                <w:sz w:val="24"/>
                <w:highlight w:val="none"/>
              </w:rPr>
              <w:t>2</w:t>
            </w:r>
            <w:r>
              <w:rPr>
                <w:rFonts w:hint="eastAsia" w:ascii="楷体" w:hAnsi="楷体" w:eastAsia="楷体"/>
                <w:bCs/>
                <w:color w:val="auto"/>
                <w:sz w:val="24"/>
                <w:highlight w:val="none"/>
                <w:lang w:val="zh-CN"/>
              </w:rPr>
              <w:t>分，满分</w:t>
            </w:r>
            <w:r>
              <w:rPr>
                <w:rFonts w:hint="eastAsia" w:ascii="楷体" w:hAnsi="楷体" w:eastAsia="楷体"/>
                <w:bCs/>
                <w:color w:val="auto"/>
                <w:sz w:val="24"/>
                <w:highlight w:val="none"/>
              </w:rPr>
              <w:t>10</w:t>
            </w:r>
            <w:r>
              <w:rPr>
                <w:rFonts w:hint="eastAsia" w:ascii="楷体" w:hAnsi="楷体" w:eastAsia="楷体"/>
                <w:bCs/>
                <w:color w:val="auto"/>
                <w:sz w:val="24"/>
                <w:highlight w:val="none"/>
                <w:lang w:val="zh-CN"/>
              </w:rPr>
              <w:t xml:space="preserve">分： </w:t>
            </w:r>
          </w:p>
          <w:p w14:paraId="288648E0">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rPr>
              <w:t>(1)</w:t>
            </w:r>
            <w:r>
              <w:rPr>
                <w:rFonts w:hint="eastAsia" w:ascii="楷体" w:hAnsi="楷体" w:eastAsia="楷体"/>
                <w:bCs/>
                <w:color w:val="auto"/>
                <w:sz w:val="24"/>
                <w:highlight w:val="none"/>
                <w:lang w:val="zh-CN"/>
              </w:rPr>
              <w:t xml:space="preserve">支持多院区管理，提供系统截图。 </w:t>
            </w:r>
          </w:p>
          <w:p w14:paraId="0F4EEE91">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rPr>
              <w:t>(2）供应商</w:t>
            </w:r>
            <w:r>
              <w:rPr>
                <w:rFonts w:hint="eastAsia" w:ascii="楷体" w:hAnsi="楷体" w:eastAsia="楷体"/>
                <w:bCs/>
                <w:color w:val="auto"/>
                <w:sz w:val="24"/>
                <w:highlight w:val="none"/>
                <w:lang w:val="zh-CN"/>
              </w:rPr>
              <w:t>证照管理和预警：平台支持耗材供应商的合同、资质证照（</w:t>
            </w:r>
            <w:r>
              <w:rPr>
                <w:rFonts w:hint="eastAsia" w:ascii="楷体" w:hAnsi="楷体" w:eastAsia="楷体"/>
                <w:bCs/>
                <w:color w:val="auto"/>
                <w:sz w:val="24"/>
                <w:highlight w:val="none"/>
              </w:rPr>
              <w:t>包含生产企业</w:t>
            </w:r>
            <w:r>
              <w:rPr>
                <w:rFonts w:hint="eastAsia" w:ascii="楷体" w:hAnsi="楷体" w:eastAsia="楷体"/>
                <w:bCs/>
                <w:color w:val="auto"/>
                <w:sz w:val="24"/>
                <w:highlight w:val="none"/>
                <w:lang w:val="zh-CN"/>
              </w:rPr>
              <w:t>）、业务员电子化管理，耗材供应商自行维护证件，临期</w:t>
            </w:r>
            <w:r>
              <w:rPr>
                <w:rFonts w:hint="eastAsia" w:ascii="楷体" w:hAnsi="楷体" w:eastAsia="楷体"/>
                <w:bCs/>
                <w:color w:val="auto"/>
                <w:sz w:val="24"/>
                <w:highlight w:val="none"/>
              </w:rPr>
              <w:t>6个月</w:t>
            </w:r>
            <w:r>
              <w:rPr>
                <w:rFonts w:hint="eastAsia" w:ascii="楷体" w:hAnsi="楷体" w:eastAsia="楷体"/>
                <w:bCs/>
                <w:color w:val="auto"/>
                <w:sz w:val="24"/>
                <w:highlight w:val="none"/>
                <w:lang w:val="zh-CN"/>
              </w:rPr>
              <w:t>智能预警，</w:t>
            </w:r>
            <w:r>
              <w:rPr>
                <w:rFonts w:hint="eastAsia" w:ascii="楷体" w:hAnsi="楷体" w:eastAsia="楷体"/>
                <w:bCs/>
                <w:color w:val="auto"/>
                <w:sz w:val="24"/>
                <w:highlight w:val="none"/>
              </w:rPr>
              <w:t>提</w:t>
            </w:r>
            <w:r>
              <w:rPr>
                <w:rFonts w:hint="eastAsia" w:ascii="楷体" w:hAnsi="楷体" w:eastAsia="楷体"/>
                <w:bCs/>
                <w:color w:val="auto"/>
                <w:sz w:val="24"/>
                <w:highlight w:val="none"/>
                <w:lang w:val="zh-CN"/>
              </w:rPr>
              <w:t>供系统截图。</w:t>
            </w:r>
          </w:p>
          <w:p w14:paraId="021AAA59">
            <w:pPr>
              <w:spacing w:line="360" w:lineRule="auto"/>
              <w:ind w:firstLine="360" w:firstLineChars="150"/>
              <w:rPr>
                <w:rFonts w:ascii="楷体" w:hAnsi="楷体" w:eastAsia="楷体"/>
                <w:bCs/>
                <w:color w:val="auto"/>
                <w:sz w:val="24"/>
                <w:highlight w:val="none"/>
              </w:rPr>
            </w:pPr>
            <w:r>
              <w:rPr>
                <w:rFonts w:hint="eastAsia" w:ascii="楷体" w:hAnsi="楷体" w:eastAsia="楷体"/>
                <w:bCs/>
                <w:color w:val="auto"/>
                <w:sz w:val="24"/>
                <w:highlight w:val="none"/>
              </w:rPr>
              <w:t xml:space="preserve">（3）支持中心库整件和拆零管理。提供整件和拆零库存系统截图、物理区域现场照片，提供拆零区单品种耗材多种定数包大小设置界面截图，提供整件向拆零区补货预警系统截图。 </w:t>
            </w:r>
          </w:p>
          <w:p w14:paraId="44C45733">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rPr>
              <w:t>(4)</w:t>
            </w:r>
            <w:r>
              <w:rPr>
                <w:rFonts w:hint="eastAsia" w:ascii="楷体" w:hAnsi="楷体" w:eastAsia="楷体"/>
                <w:bCs/>
                <w:color w:val="auto"/>
                <w:sz w:val="24"/>
                <w:highlight w:val="none"/>
                <w:lang w:val="zh-CN"/>
              </w:rPr>
              <w:t>手术室术式套包管理系统，可以自定义术式套包类型，满足不同类型手术的需求，提供系统截图及</w:t>
            </w:r>
            <w:r>
              <w:rPr>
                <w:rFonts w:hint="eastAsia" w:ascii="楷体" w:hAnsi="楷体" w:eastAsia="楷体"/>
                <w:bCs/>
                <w:color w:val="auto"/>
                <w:sz w:val="24"/>
                <w:highlight w:val="none"/>
              </w:rPr>
              <w:t>实际场景</w:t>
            </w:r>
            <w:r>
              <w:rPr>
                <w:rFonts w:hint="eastAsia" w:ascii="楷体" w:hAnsi="楷体" w:eastAsia="楷体"/>
                <w:bCs/>
                <w:color w:val="auto"/>
                <w:sz w:val="24"/>
                <w:highlight w:val="none"/>
                <w:lang w:val="zh-CN"/>
              </w:rPr>
              <w:t>图片。</w:t>
            </w:r>
          </w:p>
          <w:p w14:paraId="5D690199">
            <w:pPr>
              <w:spacing w:line="360" w:lineRule="auto"/>
              <w:ind w:firstLine="360" w:firstLineChars="150"/>
              <w:rPr>
                <w:rFonts w:ascii="楷体" w:hAnsi="楷体" w:eastAsia="楷体"/>
                <w:bCs/>
                <w:color w:val="auto"/>
                <w:sz w:val="24"/>
                <w:highlight w:val="none"/>
                <w:lang w:val="zh-CN"/>
              </w:rPr>
            </w:pPr>
            <w:r>
              <w:rPr>
                <w:rFonts w:hint="eastAsia" w:ascii="楷体" w:hAnsi="楷体" w:eastAsia="楷体"/>
                <w:bCs/>
                <w:color w:val="auto"/>
                <w:sz w:val="24"/>
                <w:highlight w:val="none"/>
              </w:rPr>
              <w:t>(5)</w:t>
            </w:r>
            <w:r>
              <w:rPr>
                <w:rFonts w:hint="eastAsia" w:ascii="楷体" w:hAnsi="楷体" w:eastAsia="楷体"/>
                <w:bCs/>
                <w:color w:val="auto"/>
                <w:sz w:val="24"/>
                <w:highlight w:val="none"/>
                <w:lang w:val="zh-CN"/>
              </w:rPr>
              <w:t>具有三级库管理系统，</w:t>
            </w:r>
            <w:r>
              <w:rPr>
                <w:rFonts w:hint="eastAsia" w:ascii="楷体" w:hAnsi="楷体" w:eastAsia="楷体"/>
                <w:bCs/>
                <w:color w:val="auto"/>
                <w:sz w:val="24"/>
                <w:highlight w:val="none"/>
              </w:rPr>
              <w:t>提供三级库管理方案（包含计费和不计费材料）、系统截图</w:t>
            </w:r>
            <w:r>
              <w:rPr>
                <w:rFonts w:hint="eastAsia" w:ascii="楷体" w:hAnsi="楷体" w:eastAsia="楷体"/>
                <w:bCs/>
                <w:color w:val="auto"/>
                <w:sz w:val="24"/>
                <w:highlight w:val="none"/>
                <w:lang w:val="zh-CN"/>
              </w:rPr>
              <w:t>及软件著作权证书</w:t>
            </w:r>
            <w:r>
              <w:rPr>
                <w:rFonts w:hint="eastAsia" w:ascii="楷体" w:hAnsi="楷体" w:eastAsia="楷体"/>
                <w:bCs/>
                <w:color w:val="auto"/>
                <w:sz w:val="24"/>
                <w:highlight w:val="none"/>
              </w:rPr>
              <w:t>。</w:t>
            </w:r>
          </w:p>
          <w:p w14:paraId="59FEDF15">
            <w:pPr>
              <w:spacing w:line="360" w:lineRule="auto"/>
              <w:ind w:firstLine="360" w:firstLineChars="150"/>
              <w:rPr>
                <w:rFonts w:ascii="楷体" w:hAnsi="楷体" w:eastAsia="楷体"/>
                <w:bCs/>
                <w:color w:val="auto"/>
                <w:sz w:val="24"/>
                <w:highlight w:val="none"/>
              </w:rPr>
            </w:pPr>
            <w:r>
              <w:rPr>
                <w:rFonts w:hint="eastAsia" w:ascii="楷体" w:hAnsi="楷体" w:eastAsia="楷体"/>
                <w:b/>
                <w:color w:val="auto"/>
                <w:sz w:val="24"/>
                <w:highlight w:val="none"/>
                <w:lang w:val="zh-CN"/>
              </w:rPr>
              <w:t>注：按要求提供的相应证明材料作为评审依据。</w:t>
            </w:r>
          </w:p>
        </w:tc>
        <w:tc>
          <w:tcPr>
            <w:tcW w:w="445" w:type="pct"/>
            <w:tcBorders>
              <w:top w:val="single" w:color="000000" w:sz="4" w:space="0"/>
              <w:left w:val="single" w:color="000000" w:sz="4" w:space="0"/>
              <w:bottom w:val="single" w:color="000000" w:sz="4" w:space="0"/>
              <w:right w:val="single" w:color="000000" w:sz="4" w:space="0"/>
            </w:tcBorders>
            <w:vAlign w:val="center"/>
          </w:tcPr>
          <w:p w14:paraId="4A832DDB">
            <w:pPr>
              <w:spacing w:line="360" w:lineRule="auto"/>
              <w:jc w:val="center"/>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10分</w:t>
            </w:r>
          </w:p>
        </w:tc>
      </w:tr>
      <w:tr w14:paraId="2CBA6374">
        <w:trPr>
          <w:trHeight w:val="20" w:hRule="atLeast"/>
        </w:trPr>
        <w:tc>
          <w:tcPr>
            <w:tcW w:w="544" w:type="pct"/>
            <w:tcBorders>
              <w:left w:val="single" w:color="000000" w:sz="4" w:space="0"/>
              <w:bottom w:val="single" w:color="000000" w:sz="4" w:space="0"/>
              <w:right w:val="single" w:color="000000" w:sz="4" w:space="0"/>
            </w:tcBorders>
            <w:vAlign w:val="center"/>
          </w:tcPr>
          <w:p w14:paraId="258524CF">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1.3</w:t>
            </w:r>
          </w:p>
        </w:tc>
        <w:tc>
          <w:tcPr>
            <w:tcW w:w="910" w:type="pct"/>
            <w:tcBorders>
              <w:left w:val="single" w:color="000000" w:sz="4" w:space="0"/>
              <w:bottom w:val="single" w:color="000000" w:sz="4" w:space="0"/>
              <w:right w:val="single" w:color="000000" w:sz="4" w:space="0"/>
            </w:tcBorders>
            <w:vAlign w:val="center"/>
          </w:tcPr>
          <w:p w14:paraId="416C1FFA">
            <w:pPr>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软件著作权及网络安全等级保护 </w:t>
            </w:r>
          </w:p>
        </w:tc>
        <w:tc>
          <w:tcPr>
            <w:tcW w:w="3100" w:type="pct"/>
            <w:tcBorders>
              <w:left w:val="single" w:color="000000" w:sz="4" w:space="0"/>
              <w:bottom w:val="single" w:color="000000" w:sz="4" w:space="0"/>
              <w:right w:val="single" w:color="000000" w:sz="4" w:space="0"/>
            </w:tcBorders>
            <w:vAlign w:val="center"/>
          </w:tcPr>
          <w:p w14:paraId="6BEC15AF">
            <w:pPr>
              <w:spacing w:line="360" w:lineRule="auto"/>
              <w:rPr>
                <w:rFonts w:hint="eastAsia" w:ascii="楷体" w:hAnsi="楷体" w:eastAsia="楷体"/>
                <w:b/>
                <w:color w:val="auto"/>
                <w:sz w:val="24"/>
                <w:highlight w:val="none"/>
                <w:lang w:val="zh-CN"/>
              </w:rPr>
            </w:pPr>
            <w:r>
              <w:rPr>
                <w:rFonts w:hint="eastAsia" w:ascii="楷体" w:hAnsi="楷体" w:eastAsia="楷体"/>
                <w:b/>
                <w:color w:val="auto"/>
                <w:sz w:val="24"/>
                <w:highlight w:val="none"/>
                <w:lang w:val="zh-CN"/>
              </w:rPr>
              <w:t>1）每提供1个和本项目相关的软件著作权登记证书得0.5分，满分3分。</w:t>
            </w:r>
          </w:p>
          <w:p w14:paraId="7B1B8E8E">
            <w:pPr>
              <w:spacing w:line="360" w:lineRule="auto"/>
              <w:rPr>
                <w:rFonts w:hint="eastAsia" w:ascii="楷体" w:hAnsi="楷体" w:eastAsia="楷体"/>
                <w:b/>
                <w:color w:val="auto"/>
                <w:sz w:val="24"/>
                <w:highlight w:val="none"/>
                <w:lang w:val="zh-CN"/>
              </w:rPr>
            </w:pPr>
            <w:r>
              <w:rPr>
                <w:rFonts w:hint="eastAsia" w:ascii="楷体" w:hAnsi="楷体" w:eastAsia="楷体"/>
                <w:b/>
                <w:color w:val="auto"/>
                <w:sz w:val="24"/>
                <w:highlight w:val="none"/>
                <w:lang w:val="zh-CN"/>
              </w:rPr>
              <w:t>注： 软件著作权须有SPD相关内容，提供软件著作权证书及软件著作权所有人开具的软件源代码修改权授权证明，否则视为无效，不得分。</w:t>
            </w:r>
          </w:p>
          <w:p w14:paraId="028724A7">
            <w:pPr>
              <w:spacing w:line="360" w:lineRule="auto"/>
              <w:rPr>
                <w:rFonts w:ascii="楷体" w:hAnsi="楷体" w:eastAsia="楷体"/>
                <w:b/>
                <w:color w:val="auto"/>
                <w:sz w:val="24"/>
                <w:highlight w:val="none"/>
                <w:lang w:val="zh-CN"/>
              </w:rPr>
            </w:pPr>
            <w:r>
              <w:rPr>
                <w:rFonts w:hint="eastAsia" w:ascii="楷体" w:hAnsi="楷体" w:eastAsia="楷体"/>
                <w:b/>
                <w:color w:val="auto"/>
                <w:sz w:val="24"/>
                <w:highlight w:val="none"/>
                <w:lang w:val="zh-CN"/>
              </w:rPr>
              <w:t>（2）提供的SPD医用物资综合管理平台的网络安全等级保护达到三级，具备条件得3分，不提供不得分（提供网络安全等级保护等级评测报告复印件）</w:t>
            </w:r>
          </w:p>
        </w:tc>
        <w:tc>
          <w:tcPr>
            <w:tcW w:w="445" w:type="pct"/>
            <w:tcBorders>
              <w:top w:val="single" w:color="000000" w:sz="4" w:space="0"/>
              <w:left w:val="single" w:color="000000" w:sz="4" w:space="0"/>
              <w:bottom w:val="single" w:color="000000" w:sz="4" w:space="0"/>
              <w:right w:val="single" w:color="000000" w:sz="4" w:space="0"/>
            </w:tcBorders>
            <w:vAlign w:val="center"/>
          </w:tcPr>
          <w:p w14:paraId="314D8EDE">
            <w:pPr>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6分</w:t>
            </w:r>
          </w:p>
        </w:tc>
      </w:tr>
    </w:tbl>
    <w:p w14:paraId="5FA5A81D">
      <w:pPr>
        <w:widowControl/>
        <w:spacing w:line="360" w:lineRule="auto"/>
        <w:jc w:val="left"/>
        <w:rPr>
          <w:rFonts w:ascii="楷体" w:hAnsi="楷体" w:eastAsia="楷体"/>
          <w:b/>
          <w:color w:val="auto"/>
          <w:sz w:val="24"/>
          <w:highlight w:val="none"/>
        </w:rPr>
      </w:pPr>
      <w:r>
        <w:rPr>
          <w:rFonts w:hint="eastAsia" w:ascii="楷体" w:hAnsi="楷体" w:eastAsia="楷体"/>
          <w:b/>
          <w:color w:val="auto"/>
          <w:sz w:val="24"/>
          <w:highlight w:val="none"/>
        </w:rPr>
        <w:t>（二）商务评估</w:t>
      </w:r>
    </w:p>
    <w:tbl>
      <w:tblPr>
        <w:tblStyle w:val="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4"/>
        <w:gridCol w:w="1466"/>
        <w:gridCol w:w="6202"/>
        <w:gridCol w:w="817"/>
      </w:tblGrid>
      <w:tr w14:paraId="0F3FD56B">
        <w:trPr>
          <w:trHeight w:val="20" w:hRule="atLeast"/>
        </w:trPr>
        <w:tc>
          <w:tcPr>
            <w:tcW w:w="594" w:type="pct"/>
            <w:tcBorders>
              <w:top w:val="single" w:color="000000" w:sz="4" w:space="0"/>
              <w:left w:val="single" w:color="000000" w:sz="4" w:space="0"/>
              <w:bottom w:val="single" w:color="000000" w:sz="4" w:space="0"/>
              <w:right w:val="single" w:color="auto" w:sz="4" w:space="0"/>
            </w:tcBorders>
            <w:vAlign w:val="center"/>
          </w:tcPr>
          <w:p w14:paraId="422F70A2">
            <w:pPr>
              <w:spacing w:line="360" w:lineRule="auto"/>
              <w:jc w:val="center"/>
              <w:rPr>
                <w:rFonts w:ascii="楷体" w:hAnsi="楷体" w:eastAsia="楷体"/>
                <w:b/>
                <w:color w:val="auto"/>
                <w:sz w:val="24"/>
                <w:highlight w:val="none"/>
              </w:rPr>
            </w:pPr>
            <w:r>
              <w:rPr>
                <w:rFonts w:ascii="楷体" w:hAnsi="楷体" w:eastAsia="楷体"/>
                <w:b/>
                <w:color w:val="auto"/>
                <w:sz w:val="24"/>
                <w:highlight w:val="none"/>
              </w:rPr>
              <w:t>序号</w:t>
            </w:r>
          </w:p>
        </w:tc>
        <w:tc>
          <w:tcPr>
            <w:tcW w:w="761" w:type="pct"/>
            <w:tcBorders>
              <w:top w:val="single" w:color="000000" w:sz="4" w:space="0"/>
              <w:left w:val="single" w:color="000000" w:sz="4" w:space="0"/>
              <w:bottom w:val="single" w:color="000000" w:sz="4" w:space="0"/>
              <w:right w:val="single" w:color="auto" w:sz="4" w:space="0"/>
            </w:tcBorders>
          </w:tcPr>
          <w:p w14:paraId="50046BA6">
            <w:pPr>
              <w:spacing w:line="360" w:lineRule="auto"/>
              <w:jc w:val="left"/>
              <w:rPr>
                <w:rFonts w:ascii="楷体" w:hAnsi="楷体" w:eastAsia="楷体"/>
                <w:b/>
                <w:color w:val="auto"/>
                <w:sz w:val="24"/>
                <w:highlight w:val="none"/>
              </w:rPr>
            </w:pPr>
            <w:r>
              <w:rPr>
                <w:rFonts w:hint="eastAsia" w:ascii="楷体" w:hAnsi="楷体" w:eastAsia="楷体"/>
                <w:b/>
                <w:color w:val="auto"/>
                <w:sz w:val="24"/>
                <w:highlight w:val="none"/>
              </w:rPr>
              <w:t>评审因素</w:t>
            </w:r>
          </w:p>
        </w:tc>
        <w:tc>
          <w:tcPr>
            <w:tcW w:w="3220" w:type="pct"/>
            <w:tcBorders>
              <w:top w:val="single" w:color="000000" w:sz="4" w:space="0"/>
              <w:left w:val="single" w:color="000000" w:sz="4" w:space="0"/>
              <w:bottom w:val="single" w:color="000000" w:sz="4" w:space="0"/>
              <w:right w:val="single" w:color="auto" w:sz="4" w:space="0"/>
            </w:tcBorders>
          </w:tcPr>
          <w:p w14:paraId="4AD6E3E6">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评审细则</w:t>
            </w:r>
          </w:p>
        </w:tc>
        <w:tc>
          <w:tcPr>
            <w:tcW w:w="424" w:type="pct"/>
            <w:tcBorders>
              <w:top w:val="single" w:color="000000" w:sz="4" w:space="0"/>
              <w:left w:val="single" w:color="auto" w:sz="4" w:space="0"/>
              <w:bottom w:val="single" w:color="000000" w:sz="4" w:space="0"/>
              <w:right w:val="single" w:color="000000" w:sz="4" w:space="0"/>
            </w:tcBorders>
          </w:tcPr>
          <w:p w14:paraId="482CE5EF">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分值</w:t>
            </w:r>
          </w:p>
        </w:tc>
      </w:tr>
      <w:tr w14:paraId="31B11637">
        <w:trPr>
          <w:trHeight w:val="20" w:hRule="atLeast"/>
        </w:trPr>
        <w:tc>
          <w:tcPr>
            <w:tcW w:w="594" w:type="pct"/>
            <w:tcBorders>
              <w:top w:val="single" w:color="000000" w:sz="4" w:space="0"/>
              <w:left w:val="single" w:color="000000" w:sz="4" w:space="0"/>
              <w:bottom w:val="single" w:color="000000" w:sz="4" w:space="0"/>
              <w:right w:val="single" w:color="000000" w:sz="4" w:space="0"/>
            </w:tcBorders>
            <w:vAlign w:val="center"/>
          </w:tcPr>
          <w:p w14:paraId="3F752F62">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1.1</w:t>
            </w:r>
          </w:p>
        </w:tc>
        <w:tc>
          <w:tcPr>
            <w:tcW w:w="761" w:type="pct"/>
            <w:tcBorders>
              <w:top w:val="single" w:color="000000" w:sz="4" w:space="0"/>
              <w:left w:val="single" w:color="000000" w:sz="4" w:space="0"/>
              <w:bottom w:val="single" w:color="000000" w:sz="4" w:space="0"/>
              <w:right w:val="single" w:color="000000" w:sz="4" w:space="0"/>
            </w:tcBorders>
            <w:vAlign w:val="center"/>
          </w:tcPr>
          <w:p w14:paraId="014A503B">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lang w:val="zh-CN"/>
              </w:rPr>
              <w:t>运营管理服务方案</w:t>
            </w:r>
          </w:p>
        </w:tc>
        <w:tc>
          <w:tcPr>
            <w:tcW w:w="3220" w:type="pct"/>
            <w:tcBorders>
              <w:top w:val="single" w:color="000000" w:sz="4" w:space="0"/>
              <w:left w:val="single" w:color="000000" w:sz="4" w:space="0"/>
              <w:bottom w:val="single" w:color="000000" w:sz="4" w:space="0"/>
              <w:right w:val="single" w:color="000000" w:sz="4" w:space="0"/>
            </w:tcBorders>
          </w:tcPr>
          <w:p w14:paraId="00887FD1">
            <w:pPr>
              <w:spacing w:line="360" w:lineRule="auto"/>
              <w:jc w:val="left"/>
              <w:rPr>
                <w:rFonts w:ascii="楷体" w:hAnsi="楷体" w:eastAsia="楷体"/>
                <w:color w:val="auto"/>
                <w:sz w:val="24"/>
                <w:highlight w:val="none"/>
                <w:lang w:val="zh-CN"/>
              </w:rPr>
            </w:pPr>
            <w:r>
              <w:rPr>
                <w:rFonts w:hint="eastAsia" w:ascii="楷体" w:hAnsi="楷体" w:eastAsia="楷体"/>
                <w:color w:val="auto"/>
                <w:sz w:val="24"/>
                <w:highlight w:val="none"/>
                <w:lang w:val="zh-CN"/>
              </w:rPr>
              <w:t xml:space="preserve">根据投标人提供的运营管理方案及其他服务支持、培训进行综合评分。 </w:t>
            </w:r>
          </w:p>
          <w:p w14:paraId="684F8678">
            <w:pPr>
              <w:spacing w:line="360" w:lineRule="auto"/>
              <w:jc w:val="left"/>
              <w:rPr>
                <w:rFonts w:ascii="楷体" w:hAnsi="楷体" w:eastAsia="楷体"/>
                <w:color w:val="auto"/>
                <w:sz w:val="24"/>
                <w:highlight w:val="none"/>
                <w:lang w:val="zh-CN"/>
              </w:rPr>
            </w:pPr>
            <w:r>
              <w:rPr>
                <w:rFonts w:hint="eastAsia" w:ascii="楷体" w:hAnsi="楷体" w:eastAsia="楷体"/>
                <w:color w:val="auto"/>
                <w:sz w:val="24"/>
                <w:highlight w:val="none"/>
                <w:lang w:val="zh-CN"/>
              </w:rPr>
              <w:t>（1）方案</w:t>
            </w:r>
            <w:r>
              <w:rPr>
                <w:rFonts w:hint="eastAsia" w:ascii="楷体" w:hAnsi="楷体" w:eastAsia="楷体"/>
                <w:color w:val="auto"/>
                <w:sz w:val="24"/>
                <w:highlight w:val="none"/>
              </w:rPr>
              <w:t>非常</w:t>
            </w:r>
            <w:r>
              <w:rPr>
                <w:rFonts w:hint="eastAsia" w:ascii="楷体" w:hAnsi="楷体" w:eastAsia="楷体"/>
                <w:color w:val="auto"/>
                <w:sz w:val="24"/>
                <w:highlight w:val="none"/>
                <w:lang w:val="zh-CN"/>
              </w:rPr>
              <w:t>完善、科学合理、可操作性</w:t>
            </w:r>
            <w:r>
              <w:rPr>
                <w:rFonts w:hint="eastAsia" w:ascii="楷体" w:hAnsi="楷体" w:eastAsia="楷体"/>
                <w:color w:val="auto"/>
                <w:sz w:val="24"/>
                <w:highlight w:val="none"/>
              </w:rPr>
              <w:t>强</w:t>
            </w:r>
            <w:r>
              <w:rPr>
                <w:rFonts w:hint="eastAsia" w:ascii="楷体" w:hAnsi="楷体" w:eastAsia="楷体"/>
                <w:color w:val="auto"/>
                <w:sz w:val="24"/>
                <w:highlight w:val="none"/>
                <w:lang w:val="zh-CN"/>
              </w:rPr>
              <w:t>、具有完整可行的配套运营制度且满足招标人医院长远需求的，得</w:t>
            </w:r>
            <w:r>
              <w:rPr>
                <w:rFonts w:hint="eastAsia" w:ascii="楷体" w:hAnsi="楷体" w:eastAsia="楷体"/>
                <w:color w:val="auto"/>
                <w:sz w:val="24"/>
                <w:highlight w:val="none"/>
              </w:rPr>
              <w:t>10</w:t>
            </w:r>
            <w:r>
              <w:rPr>
                <w:rFonts w:hint="eastAsia" w:ascii="楷体" w:hAnsi="楷体" w:eastAsia="楷体"/>
                <w:color w:val="auto"/>
                <w:sz w:val="24"/>
                <w:highlight w:val="none"/>
                <w:lang w:val="zh-CN"/>
              </w:rPr>
              <w:t>分；</w:t>
            </w:r>
          </w:p>
          <w:p w14:paraId="10352D59">
            <w:pPr>
              <w:spacing w:line="360" w:lineRule="auto"/>
              <w:jc w:val="left"/>
              <w:rPr>
                <w:rFonts w:ascii="楷体" w:hAnsi="楷体" w:eastAsia="楷体"/>
                <w:color w:val="auto"/>
                <w:sz w:val="24"/>
                <w:highlight w:val="none"/>
                <w:lang w:val="zh-CN"/>
              </w:rPr>
            </w:pPr>
            <w:r>
              <w:rPr>
                <w:rFonts w:hint="eastAsia" w:ascii="楷体" w:hAnsi="楷体" w:eastAsia="楷体"/>
                <w:color w:val="auto"/>
                <w:sz w:val="24"/>
                <w:highlight w:val="none"/>
                <w:lang w:val="zh-CN"/>
              </w:rPr>
              <w:t>（2）方案</w:t>
            </w:r>
            <w:r>
              <w:rPr>
                <w:rFonts w:hint="eastAsia" w:ascii="楷体" w:hAnsi="楷体" w:eastAsia="楷体"/>
                <w:color w:val="auto"/>
                <w:sz w:val="24"/>
                <w:highlight w:val="none"/>
              </w:rPr>
              <w:t>较为</w:t>
            </w:r>
            <w:r>
              <w:rPr>
                <w:rFonts w:hint="eastAsia" w:ascii="楷体" w:hAnsi="楷体" w:eastAsia="楷体"/>
                <w:color w:val="auto"/>
                <w:sz w:val="24"/>
                <w:highlight w:val="none"/>
                <w:lang w:val="zh-CN"/>
              </w:rPr>
              <w:t>完整、科学合理、</w:t>
            </w:r>
            <w:r>
              <w:rPr>
                <w:rFonts w:hint="eastAsia" w:ascii="楷体" w:hAnsi="楷体" w:eastAsia="楷体"/>
                <w:color w:val="auto"/>
                <w:sz w:val="24"/>
                <w:highlight w:val="none"/>
              </w:rPr>
              <w:t>具备一定的</w:t>
            </w:r>
            <w:r>
              <w:rPr>
                <w:rFonts w:hint="eastAsia" w:ascii="楷体" w:hAnsi="楷体" w:eastAsia="楷体"/>
                <w:color w:val="auto"/>
                <w:sz w:val="24"/>
                <w:highlight w:val="none"/>
                <w:lang w:val="zh-CN"/>
              </w:rPr>
              <w:t>可操作性，具有</w:t>
            </w:r>
            <w:r>
              <w:rPr>
                <w:rFonts w:hint="eastAsia" w:ascii="楷体" w:hAnsi="楷体" w:eastAsia="楷体"/>
                <w:color w:val="auto"/>
                <w:sz w:val="24"/>
                <w:highlight w:val="none"/>
              </w:rPr>
              <w:t>较</w:t>
            </w:r>
            <w:r>
              <w:rPr>
                <w:rFonts w:hint="eastAsia" w:ascii="楷体" w:hAnsi="楷体" w:eastAsia="楷体"/>
                <w:color w:val="auto"/>
                <w:sz w:val="24"/>
                <w:highlight w:val="none"/>
                <w:lang w:val="zh-CN"/>
              </w:rPr>
              <w:t>完整可行的配套运营制度且满足招标人医院长远需求的，得</w:t>
            </w:r>
            <w:r>
              <w:rPr>
                <w:rFonts w:hint="eastAsia" w:ascii="楷体" w:hAnsi="楷体" w:eastAsia="楷体"/>
                <w:color w:val="auto"/>
                <w:sz w:val="24"/>
                <w:highlight w:val="none"/>
              </w:rPr>
              <w:t>7</w:t>
            </w:r>
            <w:r>
              <w:rPr>
                <w:rFonts w:hint="eastAsia" w:ascii="楷体" w:hAnsi="楷体" w:eastAsia="楷体"/>
                <w:color w:val="auto"/>
                <w:sz w:val="24"/>
                <w:highlight w:val="none"/>
                <w:lang w:val="zh-CN"/>
              </w:rPr>
              <w:t xml:space="preserve">分。 </w:t>
            </w:r>
          </w:p>
          <w:p w14:paraId="1C53EEF1">
            <w:pPr>
              <w:spacing w:line="360" w:lineRule="auto"/>
              <w:jc w:val="left"/>
              <w:rPr>
                <w:rFonts w:ascii="楷体" w:hAnsi="楷体" w:eastAsia="楷体"/>
                <w:color w:val="auto"/>
                <w:sz w:val="24"/>
                <w:highlight w:val="none"/>
                <w:lang w:val="zh-CN"/>
              </w:rPr>
            </w:pPr>
            <w:r>
              <w:rPr>
                <w:rFonts w:hint="eastAsia" w:ascii="楷体" w:hAnsi="楷体" w:eastAsia="楷体"/>
                <w:color w:val="auto"/>
                <w:sz w:val="24"/>
                <w:highlight w:val="none"/>
                <w:lang w:val="zh-CN"/>
              </w:rPr>
              <w:t>（</w:t>
            </w:r>
            <w:r>
              <w:rPr>
                <w:rFonts w:hint="eastAsia" w:ascii="楷体" w:hAnsi="楷体" w:eastAsia="楷体"/>
                <w:color w:val="auto"/>
                <w:sz w:val="24"/>
                <w:highlight w:val="none"/>
              </w:rPr>
              <w:t>3</w:t>
            </w:r>
            <w:r>
              <w:rPr>
                <w:rFonts w:hint="eastAsia" w:ascii="楷体" w:hAnsi="楷体" w:eastAsia="楷体"/>
                <w:color w:val="auto"/>
                <w:sz w:val="24"/>
                <w:highlight w:val="none"/>
                <w:lang w:val="zh-CN"/>
              </w:rPr>
              <w:t>）方案</w:t>
            </w:r>
            <w:r>
              <w:rPr>
                <w:rFonts w:hint="eastAsia" w:ascii="楷体" w:hAnsi="楷体" w:eastAsia="楷体"/>
                <w:color w:val="auto"/>
                <w:sz w:val="24"/>
                <w:highlight w:val="none"/>
              </w:rPr>
              <w:t>无明显缺失</w:t>
            </w:r>
            <w:r>
              <w:rPr>
                <w:rFonts w:hint="eastAsia" w:ascii="楷体" w:hAnsi="楷体" w:eastAsia="楷体"/>
                <w:color w:val="auto"/>
                <w:sz w:val="24"/>
                <w:highlight w:val="none"/>
                <w:lang w:val="zh-CN"/>
              </w:rPr>
              <w:t>、科学合理</w:t>
            </w:r>
            <w:r>
              <w:rPr>
                <w:rFonts w:hint="eastAsia" w:ascii="楷体" w:hAnsi="楷体" w:eastAsia="楷体"/>
                <w:color w:val="auto"/>
                <w:sz w:val="24"/>
                <w:highlight w:val="none"/>
              </w:rPr>
              <w:t>性一般，</w:t>
            </w:r>
            <w:r>
              <w:rPr>
                <w:rFonts w:hint="eastAsia" w:ascii="楷体" w:hAnsi="楷体" w:eastAsia="楷体"/>
                <w:color w:val="auto"/>
                <w:sz w:val="24"/>
                <w:highlight w:val="none"/>
                <w:lang w:val="zh-CN"/>
              </w:rPr>
              <w:t>可操作性</w:t>
            </w:r>
            <w:r>
              <w:rPr>
                <w:rFonts w:hint="eastAsia" w:ascii="楷体" w:hAnsi="楷体" w:eastAsia="楷体"/>
                <w:color w:val="auto"/>
                <w:sz w:val="24"/>
                <w:highlight w:val="none"/>
              </w:rPr>
              <w:t>一般</w:t>
            </w:r>
            <w:r>
              <w:rPr>
                <w:rFonts w:hint="eastAsia" w:ascii="楷体" w:hAnsi="楷体" w:eastAsia="楷体"/>
                <w:color w:val="auto"/>
                <w:sz w:val="24"/>
                <w:highlight w:val="none"/>
                <w:lang w:val="zh-CN"/>
              </w:rPr>
              <w:t>，配套运营制度</w:t>
            </w:r>
            <w:r>
              <w:rPr>
                <w:rFonts w:hint="eastAsia" w:ascii="楷体" w:hAnsi="楷体" w:eastAsia="楷体"/>
                <w:color w:val="auto"/>
                <w:sz w:val="24"/>
                <w:highlight w:val="none"/>
              </w:rPr>
              <w:t>可行性一般的</w:t>
            </w:r>
            <w:r>
              <w:rPr>
                <w:rFonts w:hint="eastAsia" w:ascii="楷体" w:hAnsi="楷体" w:eastAsia="楷体"/>
                <w:color w:val="auto"/>
                <w:sz w:val="24"/>
                <w:highlight w:val="none"/>
                <w:lang w:val="zh-CN"/>
              </w:rPr>
              <w:t>，得</w:t>
            </w:r>
            <w:r>
              <w:rPr>
                <w:rFonts w:hint="eastAsia" w:ascii="楷体" w:hAnsi="楷体" w:eastAsia="楷体"/>
                <w:color w:val="auto"/>
                <w:sz w:val="24"/>
                <w:highlight w:val="none"/>
              </w:rPr>
              <w:t>4</w:t>
            </w:r>
            <w:r>
              <w:rPr>
                <w:rFonts w:hint="eastAsia" w:ascii="楷体" w:hAnsi="楷体" w:eastAsia="楷体"/>
                <w:color w:val="auto"/>
                <w:sz w:val="24"/>
                <w:highlight w:val="none"/>
                <w:lang w:val="zh-CN"/>
              </w:rPr>
              <w:t>分。</w:t>
            </w:r>
          </w:p>
          <w:p w14:paraId="55F49D64">
            <w:pPr>
              <w:pStyle w:val="21"/>
              <w:rPr>
                <w:rFonts w:ascii="楷体" w:hAnsi="楷体" w:eastAsia="楷体"/>
                <w:bCs/>
                <w:color w:val="auto"/>
                <w:sz w:val="24"/>
                <w:highlight w:val="none"/>
              </w:rPr>
            </w:pPr>
            <w:r>
              <w:rPr>
                <w:rFonts w:hint="eastAsia" w:ascii="楷体" w:hAnsi="楷体" w:eastAsia="楷体"/>
                <w:bCs/>
                <w:color w:val="auto"/>
                <w:sz w:val="24"/>
                <w:highlight w:val="none"/>
              </w:rPr>
              <w:t>（4）</w:t>
            </w:r>
            <w:r>
              <w:rPr>
                <w:rFonts w:hint="eastAsia" w:ascii="楷体" w:hAnsi="楷体" w:eastAsia="楷体"/>
                <w:color w:val="auto"/>
                <w:sz w:val="24"/>
                <w:highlight w:val="none"/>
                <w:lang w:val="zh-CN"/>
              </w:rPr>
              <w:t>方案</w:t>
            </w:r>
            <w:r>
              <w:rPr>
                <w:rFonts w:hint="eastAsia" w:ascii="楷体" w:hAnsi="楷体" w:eastAsia="楷体"/>
                <w:color w:val="auto"/>
                <w:sz w:val="24"/>
                <w:highlight w:val="none"/>
              </w:rPr>
              <w:t>有部分缺失</w:t>
            </w:r>
            <w:r>
              <w:rPr>
                <w:rFonts w:hint="eastAsia" w:ascii="楷体" w:hAnsi="楷体" w:eastAsia="楷体"/>
                <w:color w:val="auto"/>
                <w:sz w:val="24"/>
                <w:highlight w:val="none"/>
                <w:lang w:val="zh-CN"/>
              </w:rPr>
              <w:t>、可操作性</w:t>
            </w:r>
            <w:r>
              <w:rPr>
                <w:rFonts w:hint="eastAsia" w:ascii="楷体" w:hAnsi="楷体" w:eastAsia="楷体"/>
                <w:color w:val="auto"/>
                <w:sz w:val="24"/>
                <w:highlight w:val="none"/>
              </w:rPr>
              <w:t>较差</w:t>
            </w:r>
            <w:r>
              <w:rPr>
                <w:rFonts w:hint="eastAsia" w:ascii="楷体" w:hAnsi="楷体" w:eastAsia="楷体"/>
                <w:color w:val="auto"/>
                <w:sz w:val="24"/>
                <w:highlight w:val="none"/>
                <w:lang w:val="zh-CN"/>
              </w:rPr>
              <w:t>，</w:t>
            </w:r>
            <w:r>
              <w:rPr>
                <w:rFonts w:hint="eastAsia" w:ascii="楷体" w:hAnsi="楷体" w:eastAsia="楷体"/>
                <w:color w:val="auto"/>
                <w:sz w:val="24"/>
                <w:highlight w:val="none"/>
              </w:rPr>
              <w:t>不具备可行的</w:t>
            </w:r>
            <w:r>
              <w:rPr>
                <w:rFonts w:hint="eastAsia" w:ascii="楷体" w:hAnsi="楷体" w:eastAsia="楷体"/>
                <w:color w:val="auto"/>
                <w:sz w:val="24"/>
                <w:highlight w:val="none"/>
                <w:lang w:val="zh-CN"/>
              </w:rPr>
              <w:t>配套运营制度的，得</w:t>
            </w:r>
            <w:r>
              <w:rPr>
                <w:rFonts w:hint="eastAsia" w:ascii="楷体" w:hAnsi="楷体" w:eastAsia="楷体"/>
                <w:color w:val="auto"/>
                <w:sz w:val="24"/>
                <w:highlight w:val="none"/>
              </w:rPr>
              <w:t>1</w:t>
            </w:r>
            <w:r>
              <w:rPr>
                <w:rFonts w:hint="eastAsia" w:ascii="楷体" w:hAnsi="楷体" w:eastAsia="楷体"/>
                <w:color w:val="auto"/>
                <w:sz w:val="24"/>
                <w:highlight w:val="none"/>
                <w:lang w:val="zh-CN"/>
              </w:rPr>
              <w:t>分。</w:t>
            </w:r>
          </w:p>
          <w:p w14:paraId="0E5201B6">
            <w:pPr>
              <w:pStyle w:val="21"/>
              <w:rPr>
                <w:rFonts w:ascii="楷体" w:hAnsi="楷体" w:eastAsia="楷体"/>
                <w:color w:val="auto"/>
                <w:sz w:val="24"/>
                <w:highlight w:val="none"/>
                <w:lang w:val="en-US"/>
              </w:rPr>
            </w:pPr>
            <w:r>
              <w:rPr>
                <w:rFonts w:hint="eastAsia" w:ascii="楷体" w:hAnsi="楷体" w:eastAsia="楷体"/>
                <w:bCs/>
                <w:color w:val="auto"/>
                <w:sz w:val="24"/>
                <w:highlight w:val="none"/>
              </w:rPr>
              <w:t>（5）未提供方案的不得分。</w:t>
            </w:r>
          </w:p>
        </w:tc>
        <w:tc>
          <w:tcPr>
            <w:tcW w:w="424" w:type="pct"/>
            <w:tcBorders>
              <w:top w:val="single" w:color="000000" w:sz="4" w:space="0"/>
              <w:left w:val="single" w:color="000000" w:sz="4" w:space="0"/>
              <w:bottom w:val="single" w:color="000000" w:sz="4" w:space="0"/>
              <w:right w:val="single" w:color="000000" w:sz="4" w:space="0"/>
            </w:tcBorders>
            <w:vAlign w:val="center"/>
          </w:tcPr>
          <w:p w14:paraId="58109A40">
            <w:pPr>
              <w:spacing w:line="360" w:lineRule="auto"/>
              <w:jc w:val="center"/>
              <w:rPr>
                <w:rFonts w:ascii="楷体" w:hAnsi="楷体" w:eastAsia="楷体"/>
                <w:color w:val="auto"/>
                <w:sz w:val="24"/>
                <w:highlight w:val="none"/>
              </w:rPr>
            </w:pPr>
            <w:r>
              <w:rPr>
                <w:rFonts w:hint="eastAsia" w:ascii="楷体" w:hAnsi="楷体" w:eastAsia="楷体" w:cs="宋体"/>
                <w:color w:val="auto"/>
                <w:kern w:val="0"/>
                <w:sz w:val="24"/>
                <w:highlight w:val="none"/>
              </w:rPr>
              <w:t>10分</w:t>
            </w:r>
          </w:p>
        </w:tc>
      </w:tr>
      <w:tr w14:paraId="3D4DCE59">
        <w:trPr>
          <w:trHeight w:val="20" w:hRule="atLeast"/>
        </w:trPr>
        <w:tc>
          <w:tcPr>
            <w:tcW w:w="594" w:type="pct"/>
            <w:tcBorders>
              <w:top w:val="single" w:color="000000" w:sz="4" w:space="0"/>
              <w:left w:val="single" w:color="000000" w:sz="4" w:space="0"/>
              <w:right w:val="single" w:color="000000" w:sz="4" w:space="0"/>
            </w:tcBorders>
            <w:vAlign w:val="center"/>
          </w:tcPr>
          <w:p w14:paraId="59CCDFA4">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1.2</w:t>
            </w:r>
          </w:p>
        </w:tc>
        <w:tc>
          <w:tcPr>
            <w:tcW w:w="761" w:type="pct"/>
            <w:tcBorders>
              <w:top w:val="single" w:color="000000" w:sz="4" w:space="0"/>
              <w:left w:val="single" w:color="000000" w:sz="4" w:space="0"/>
              <w:right w:val="single" w:color="000000" w:sz="4" w:space="0"/>
            </w:tcBorders>
            <w:vAlign w:val="center"/>
          </w:tcPr>
          <w:p w14:paraId="029EE041">
            <w:pPr>
              <w:spacing w:line="360" w:lineRule="auto"/>
              <w:jc w:val="center"/>
              <w:rPr>
                <w:rFonts w:ascii="楷体" w:hAnsi="楷体" w:eastAsia="楷体"/>
                <w:color w:val="auto"/>
                <w:sz w:val="24"/>
                <w:highlight w:val="none"/>
                <w:lang w:val="en-GB"/>
              </w:rPr>
            </w:pPr>
            <w:r>
              <w:rPr>
                <w:rFonts w:hint="eastAsia" w:ascii="楷体" w:hAnsi="楷体" w:eastAsia="楷体"/>
                <w:color w:val="auto"/>
                <w:sz w:val="24"/>
                <w:highlight w:val="none"/>
              </w:rPr>
              <w:t>人员方案</w:t>
            </w:r>
          </w:p>
        </w:tc>
        <w:tc>
          <w:tcPr>
            <w:tcW w:w="3220" w:type="pct"/>
            <w:tcBorders>
              <w:top w:val="single" w:color="000000" w:sz="4" w:space="0"/>
              <w:left w:val="single" w:color="000000" w:sz="4" w:space="0"/>
              <w:bottom w:val="single" w:color="000000" w:sz="4" w:space="0"/>
              <w:right w:val="single" w:color="000000" w:sz="4" w:space="0"/>
            </w:tcBorders>
            <w:vAlign w:val="center"/>
          </w:tcPr>
          <w:p w14:paraId="5DC6032F">
            <w:pPr>
              <w:spacing w:line="360" w:lineRule="auto"/>
              <w:ind w:firstLine="360" w:firstLineChars="150"/>
              <w:rPr>
                <w:rFonts w:ascii="楷体" w:hAnsi="楷体" w:eastAsia="楷体"/>
                <w:bCs/>
                <w:color w:val="auto"/>
                <w:sz w:val="24"/>
                <w:highlight w:val="none"/>
              </w:rPr>
            </w:pPr>
            <w:r>
              <w:rPr>
                <w:rFonts w:hint="eastAsia" w:ascii="楷体" w:hAnsi="楷体" w:eastAsia="楷体"/>
                <w:bCs/>
                <w:color w:val="auto"/>
                <w:sz w:val="24"/>
                <w:highlight w:val="none"/>
              </w:rPr>
              <w:t>投入项目人员、组织架构、分类及数量是否合理，进行综合打分：</w:t>
            </w:r>
          </w:p>
          <w:p w14:paraId="1E8F3123">
            <w:pPr>
              <w:spacing w:line="360" w:lineRule="auto"/>
              <w:ind w:firstLine="360" w:firstLineChars="150"/>
              <w:rPr>
                <w:rFonts w:ascii="楷体" w:hAnsi="楷体" w:eastAsia="楷体"/>
                <w:bCs/>
                <w:color w:val="auto"/>
                <w:sz w:val="24"/>
                <w:highlight w:val="none"/>
              </w:rPr>
            </w:pPr>
            <w:r>
              <w:rPr>
                <w:rFonts w:hint="eastAsia" w:ascii="楷体" w:hAnsi="楷体" w:eastAsia="楷体"/>
                <w:bCs/>
                <w:color w:val="auto"/>
                <w:sz w:val="24"/>
                <w:highlight w:val="none"/>
              </w:rPr>
              <w:t>（1）方案非常完整</w:t>
            </w:r>
            <w:r>
              <w:rPr>
                <w:rFonts w:hint="eastAsia" w:ascii="楷体" w:hAnsi="楷体" w:eastAsia="楷体"/>
                <w:color w:val="auto"/>
                <w:sz w:val="24"/>
                <w:highlight w:val="none"/>
                <w:lang w:val="zh-CN"/>
              </w:rPr>
              <w:t>、</w:t>
            </w:r>
            <w:r>
              <w:rPr>
                <w:rFonts w:hint="eastAsia" w:ascii="楷体" w:hAnsi="楷体" w:eastAsia="楷体"/>
                <w:color w:val="auto"/>
                <w:sz w:val="24"/>
                <w:highlight w:val="none"/>
              </w:rPr>
              <w:t>表述非常清晰、人员</w:t>
            </w:r>
            <w:r>
              <w:rPr>
                <w:rFonts w:hint="eastAsia" w:ascii="楷体" w:hAnsi="楷体" w:eastAsia="楷体"/>
                <w:bCs/>
                <w:color w:val="auto"/>
                <w:sz w:val="24"/>
                <w:highlight w:val="none"/>
              </w:rPr>
              <w:t>组织架构</w:t>
            </w:r>
            <w:r>
              <w:rPr>
                <w:rFonts w:hint="eastAsia" w:ascii="楷体" w:hAnsi="楷体" w:eastAsia="楷体"/>
                <w:color w:val="auto"/>
                <w:sz w:val="24"/>
                <w:highlight w:val="none"/>
                <w:lang w:val="zh-CN"/>
              </w:rPr>
              <w:t>科学合理</w:t>
            </w:r>
            <w:r>
              <w:rPr>
                <w:rFonts w:hint="eastAsia" w:ascii="楷体" w:hAnsi="楷体" w:eastAsia="楷体"/>
                <w:bCs/>
                <w:color w:val="auto"/>
                <w:sz w:val="24"/>
                <w:highlight w:val="none"/>
              </w:rPr>
              <w:t>且满足招标人长远需求的得10分；</w:t>
            </w:r>
          </w:p>
          <w:p w14:paraId="56BC08C6">
            <w:pPr>
              <w:spacing w:line="360" w:lineRule="auto"/>
              <w:ind w:firstLine="360" w:firstLineChars="150"/>
              <w:rPr>
                <w:rFonts w:ascii="楷体" w:hAnsi="楷体" w:eastAsia="楷体"/>
                <w:bCs/>
                <w:color w:val="auto"/>
                <w:sz w:val="24"/>
                <w:highlight w:val="none"/>
              </w:rPr>
            </w:pPr>
            <w:r>
              <w:rPr>
                <w:rFonts w:hint="eastAsia" w:ascii="楷体" w:hAnsi="楷体" w:eastAsia="楷体"/>
                <w:bCs/>
                <w:color w:val="auto"/>
                <w:sz w:val="24"/>
                <w:highlight w:val="none"/>
              </w:rPr>
              <w:t>（2）方案较为完整</w:t>
            </w:r>
            <w:r>
              <w:rPr>
                <w:rFonts w:hint="eastAsia" w:ascii="楷体" w:hAnsi="楷体" w:eastAsia="楷体"/>
                <w:color w:val="auto"/>
                <w:sz w:val="24"/>
                <w:highlight w:val="none"/>
                <w:lang w:val="zh-CN"/>
              </w:rPr>
              <w:t>、</w:t>
            </w:r>
            <w:r>
              <w:rPr>
                <w:rFonts w:hint="eastAsia" w:ascii="楷体" w:hAnsi="楷体" w:eastAsia="楷体"/>
                <w:color w:val="auto"/>
                <w:sz w:val="24"/>
                <w:highlight w:val="none"/>
              </w:rPr>
              <w:t>表述较为清晰、人员</w:t>
            </w:r>
            <w:r>
              <w:rPr>
                <w:rFonts w:hint="eastAsia" w:ascii="楷体" w:hAnsi="楷体" w:eastAsia="楷体"/>
                <w:bCs/>
                <w:color w:val="auto"/>
                <w:sz w:val="24"/>
                <w:highlight w:val="none"/>
              </w:rPr>
              <w:t>组织架构较为</w:t>
            </w:r>
            <w:r>
              <w:rPr>
                <w:rFonts w:hint="eastAsia" w:ascii="楷体" w:hAnsi="楷体" w:eastAsia="楷体"/>
                <w:color w:val="auto"/>
                <w:sz w:val="24"/>
                <w:highlight w:val="none"/>
                <w:lang w:val="zh-CN"/>
              </w:rPr>
              <w:t>科学合理</w:t>
            </w:r>
            <w:r>
              <w:rPr>
                <w:rFonts w:hint="eastAsia" w:ascii="楷体" w:hAnsi="楷体" w:eastAsia="楷体"/>
                <w:bCs/>
                <w:color w:val="auto"/>
                <w:sz w:val="24"/>
                <w:highlight w:val="none"/>
              </w:rPr>
              <w:t>且基本满足招标人长远需求的得7分；</w:t>
            </w:r>
          </w:p>
          <w:p w14:paraId="3260754B">
            <w:pPr>
              <w:spacing w:line="360" w:lineRule="auto"/>
              <w:ind w:firstLine="360" w:firstLineChars="150"/>
              <w:rPr>
                <w:rFonts w:ascii="楷体" w:hAnsi="楷体" w:eastAsia="楷体"/>
                <w:bCs/>
                <w:color w:val="auto"/>
                <w:sz w:val="24"/>
                <w:highlight w:val="none"/>
              </w:rPr>
            </w:pPr>
            <w:r>
              <w:rPr>
                <w:rFonts w:hint="eastAsia" w:ascii="楷体" w:hAnsi="楷体" w:eastAsia="楷体"/>
                <w:bCs/>
                <w:color w:val="auto"/>
                <w:sz w:val="24"/>
                <w:highlight w:val="none"/>
              </w:rPr>
              <w:t>（3）方案无明显缺失</w:t>
            </w:r>
            <w:r>
              <w:rPr>
                <w:rFonts w:hint="eastAsia" w:ascii="楷体" w:hAnsi="楷体" w:eastAsia="楷体"/>
                <w:color w:val="auto"/>
                <w:sz w:val="24"/>
                <w:highlight w:val="none"/>
              </w:rPr>
              <w:t>、人员</w:t>
            </w:r>
            <w:r>
              <w:rPr>
                <w:rFonts w:hint="eastAsia" w:ascii="楷体" w:hAnsi="楷体" w:eastAsia="楷体"/>
                <w:bCs/>
                <w:color w:val="auto"/>
                <w:sz w:val="24"/>
                <w:highlight w:val="none"/>
              </w:rPr>
              <w:t>组织架构较为</w:t>
            </w:r>
            <w:r>
              <w:rPr>
                <w:rFonts w:hint="eastAsia" w:ascii="楷体" w:hAnsi="楷体" w:eastAsia="楷体"/>
                <w:color w:val="auto"/>
                <w:sz w:val="24"/>
                <w:highlight w:val="none"/>
                <w:lang w:val="zh-CN"/>
              </w:rPr>
              <w:t>科学合理</w:t>
            </w:r>
            <w:r>
              <w:rPr>
                <w:rFonts w:hint="eastAsia" w:ascii="楷体" w:hAnsi="楷体" w:eastAsia="楷体"/>
                <w:bCs/>
                <w:color w:val="auto"/>
                <w:sz w:val="24"/>
                <w:highlight w:val="none"/>
              </w:rPr>
              <w:t>的得4分；</w:t>
            </w:r>
          </w:p>
          <w:p w14:paraId="57D83D06">
            <w:pPr>
              <w:pStyle w:val="21"/>
              <w:rPr>
                <w:rFonts w:ascii="楷体" w:hAnsi="楷体" w:eastAsia="楷体"/>
                <w:bCs/>
                <w:color w:val="auto"/>
                <w:sz w:val="24"/>
                <w:highlight w:val="none"/>
              </w:rPr>
            </w:pPr>
            <w:r>
              <w:rPr>
                <w:rFonts w:hint="eastAsia" w:ascii="楷体" w:hAnsi="楷体" w:eastAsia="楷体"/>
                <w:bCs/>
                <w:color w:val="auto"/>
                <w:sz w:val="24"/>
                <w:highlight w:val="none"/>
              </w:rPr>
              <w:t>（4）方案有部分缺失</w:t>
            </w:r>
            <w:r>
              <w:rPr>
                <w:rFonts w:hint="eastAsia" w:ascii="楷体" w:hAnsi="楷体" w:eastAsia="楷体"/>
                <w:color w:val="auto"/>
                <w:sz w:val="24"/>
                <w:highlight w:val="none"/>
                <w:lang w:val="zh-CN"/>
              </w:rPr>
              <w:t>、</w:t>
            </w:r>
            <w:r>
              <w:rPr>
                <w:rFonts w:hint="eastAsia" w:ascii="楷体" w:hAnsi="楷体" w:eastAsia="楷体"/>
                <w:color w:val="auto"/>
                <w:sz w:val="24"/>
                <w:highlight w:val="none"/>
              </w:rPr>
              <w:t>表述模糊</w:t>
            </w:r>
            <w:r>
              <w:rPr>
                <w:rFonts w:hint="eastAsia" w:ascii="楷体" w:hAnsi="楷体" w:eastAsia="楷体"/>
                <w:bCs/>
                <w:color w:val="auto"/>
                <w:sz w:val="24"/>
                <w:highlight w:val="none"/>
              </w:rPr>
              <w:t>的得1分；</w:t>
            </w:r>
          </w:p>
          <w:p w14:paraId="6C366378">
            <w:pPr>
              <w:pStyle w:val="21"/>
              <w:rPr>
                <w:rFonts w:ascii="楷体" w:hAnsi="楷体" w:eastAsia="楷体"/>
                <w:bCs/>
                <w:color w:val="auto"/>
                <w:sz w:val="24"/>
                <w:highlight w:val="none"/>
              </w:rPr>
            </w:pPr>
            <w:r>
              <w:rPr>
                <w:rFonts w:hint="eastAsia" w:ascii="楷体" w:hAnsi="楷体" w:eastAsia="楷体"/>
                <w:bCs/>
                <w:color w:val="auto"/>
                <w:sz w:val="24"/>
                <w:highlight w:val="none"/>
              </w:rPr>
              <w:t>（5）未提供方案的不得分。</w:t>
            </w:r>
          </w:p>
        </w:tc>
        <w:tc>
          <w:tcPr>
            <w:tcW w:w="424" w:type="pct"/>
            <w:tcBorders>
              <w:top w:val="single" w:color="000000" w:sz="4" w:space="0"/>
              <w:left w:val="single" w:color="000000" w:sz="4" w:space="0"/>
              <w:bottom w:val="single" w:color="000000" w:sz="4" w:space="0"/>
              <w:right w:val="single" w:color="000000" w:sz="4" w:space="0"/>
            </w:tcBorders>
            <w:vAlign w:val="center"/>
          </w:tcPr>
          <w:p w14:paraId="09EACB06">
            <w:pPr>
              <w:spacing w:line="360" w:lineRule="auto"/>
              <w:jc w:val="center"/>
              <w:rPr>
                <w:rFonts w:ascii="楷体" w:hAnsi="楷体" w:eastAsia="楷体"/>
                <w:color w:val="auto"/>
                <w:sz w:val="24"/>
                <w:highlight w:val="none"/>
              </w:rPr>
            </w:pPr>
            <w:r>
              <w:rPr>
                <w:rFonts w:hint="eastAsia" w:ascii="楷体" w:hAnsi="楷体" w:eastAsia="楷体" w:cs="宋体"/>
                <w:color w:val="auto"/>
                <w:kern w:val="0"/>
                <w:sz w:val="24"/>
                <w:highlight w:val="none"/>
              </w:rPr>
              <w:t>10分</w:t>
            </w:r>
          </w:p>
        </w:tc>
      </w:tr>
      <w:tr w14:paraId="644FC922">
        <w:trPr>
          <w:trHeight w:val="933" w:hRule="atLeast"/>
        </w:trPr>
        <w:tc>
          <w:tcPr>
            <w:tcW w:w="594" w:type="pct"/>
            <w:tcBorders>
              <w:top w:val="single" w:color="000000" w:sz="4" w:space="0"/>
              <w:left w:val="single" w:color="000000" w:sz="4" w:space="0"/>
              <w:right w:val="single" w:color="000000" w:sz="4" w:space="0"/>
            </w:tcBorders>
            <w:vAlign w:val="center"/>
          </w:tcPr>
          <w:p w14:paraId="4943C94D">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1.3</w:t>
            </w:r>
          </w:p>
        </w:tc>
        <w:tc>
          <w:tcPr>
            <w:tcW w:w="761" w:type="pct"/>
            <w:tcBorders>
              <w:top w:val="single" w:color="000000" w:sz="4" w:space="0"/>
              <w:left w:val="single" w:color="000000" w:sz="4" w:space="0"/>
              <w:right w:val="single" w:color="000000" w:sz="4" w:space="0"/>
            </w:tcBorders>
            <w:vAlign w:val="center"/>
          </w:tcPr>
          <w:p w14:paraId="4A36F05B">
            <w:pPr>
              <w:spacing w:line="360" w:lineRule="auto"/>
              <w:jc w:val="center"/>
              <w:rPr>
                <w:rFonts w:ascii="楷体" w:hAnsi="楷体" w:eastAsia="楷体"/>
                <w:color w:val="auto"/>
                <w:sz w:val="24"/>
                <w:highlight w:val="none"/>
              </w:rPr>
            </w:pPr>
            <w:r>
              <w:rPr>
                <w:rFonts w:hint="eastAsia" w:ascii="楷体" w:hAnsi="楷体" w:eastAsia="楷体"/>
                <w:bCs/>
                <w:color w:val="auto"/>
                <w:sz w:val="24"/>
                <w:highlight w:val="none"/>
              </w:rPr>
              <w:t>项目建设规划方案</w:t>
            </w:r>
          </w:p>
        </w:tc>
        <w:tc>
          <w:tcPr>
            <w:tcW w:w="3220" w:type="pct"/>
            <w:tcBorders>
              <w:top w:val="single" w:color="000000" w:sz="4" w:space="0"/>
              <w:left w:val="single" w:color="000000" w:sz="4" w:space="0"/>
              <w:bottom w:val="single" w:color="000000" w:sz="4" w:space="0"/>
              <w:right w:val="single" w:color="000000" w:sz="4" w:space="0"/>
            </w:tcBorders>
            <w:vAlign w:val="center"/>
          </w:tcPr>
          <w:p w14:paraId="3EFCD27E">
            <w:pPr>
              <w:pStyle w:val="21"/>
              <w:rPr>
                <w:rFonts w:ascii="楷体" w:hAnsi="楷体" w:eastAsia="楷体" w:cs="Times New Roman"/>
                <w:bCs/>
                <w:color w:val="auto"/>
                <w:sz w:val="24"/>
                <w:szCs w:val="24"/>
                <w:highlight w:val="none"/>
              </w:rPr>
            </w:pPr>
            <w:r>
              <w:rPr>
                <w:rFonts w:hint="eastAsia" w:ascii="楷体" w:hAnsi="楷体" w:eastAsia="楷体" w:cs="Times New Roman"/>
                <w:bCs/>
                <w:color w:val="auto"/>
                <w:sz w:val="24"/>
                <w:szCs w:val="24"/>
                <w:highlight w:val="none"/>
              </w:rPr>
              <w:t>根据项目建设规划方案的完整性、合理性、预期效果等，进行综合打分：</w:t>
            </w:r>
          </w:p>
          <w:p w14:paraId="197D34D8">
            <w:pPr>
              <w:pStyle w:val="21"/>
              <w:rPr>
                <w:rFonts w:ascii="楷体" w:hAnsi="楷体" w:eastAsia="楷体" w:cs="Times New Roman"/>
                <w:bCs/>
                <w:color w:val="auto"/>
                <w:sz w:val="24"/>
                <w:szCs w:val="24"/>
                <w:highlight w:val="none"/>
              </w:rPr>
            </w:pPr>
            <w:r>
              <w:rPr>
                <w:rFonts w:hint="eastAsia" w:ascii="楷体" w:hAnsi="楷体" w:eastAsia="楷体" w:cs="Times New Roman"/>
                <w:bCs/>
                <w:color w:val="auto"/>
                <w:sz w:val="24"/>
                <w:szCs w:val="24"/>
                <w:highlight w:val="none"/>
              </w:rPr>
              <w:t>（1）方案非常完整、合理性非常强、体现预期效果且满足招标人长远需求的得10分；</w:t>
            </w:r>
          </w:p>
          <w:p w14:paraId="69EB7597">
            <w:pPr>
              <w:pStyle w:val="21"/>
              <w:rPr>
                <w:rFonts w:ascii="楷体" w:hAnsi="楷体" w:eastAsia="楷体" w:cs="Times New Roman"/>
                <w:bCs/>
                <w:color w:val="auto"/>
                <w:sz w:val="24"/>
                <w:szCs w:val="24"/>
                <w:highlight w:val="none"/>
              </w:rPr>
            </w:pPr>
            <w:r>
              <w:rPr>
                <w:rFonts w:hint="eastAsia" w:ascii="楷体" w:hAnsi="楷体" w:eastAsia="楷体" w:cs="Times New Roman"/>
                <w:bCs/>
                <w:color w:val="auto"/>
                <w:sz w:val="24"/>
                <w:szCs w:val="24"/>
                <w:highlight w:val="none"/>
              </w:rPr>
              <w:t>（2）方案较完整、合理性较强、体现预期效果且基本满足招标人长远需求的得7分；</w:t>
            </w:r>
          </w:p>
          <w:p w14:paraId="73191FBD">
            <w:pPr>
              <w:pStyle w:val="21"/>
              <w:rPr>
                <w:rFonts w:ascii="楷体" w:hAnsi="楷体" w:eastAsia="楷体" w:cs="Times New Roman"/>
                <w:bCs/>
                <w:color w:val="auto"/>
                <w:sz w:val="24"/>
                <w:szCs w:val="24"/>
                <w:highlight w:val="none"/>
              </w:rPr>
            </w:pPr>
            <w:r>
              <w:rPr>
                <w:rFonts w:hint="eastAsia" w:ascii="楷体" w:hAnsi="楷体" w:eastAsia="楷体" w:cs="Times New Roman"/>
                <w:bCs/>
                <w:color w:val="auto"/>
                <w:sz w:val="24"/>
                <w:szCs w:val="24"/>
                <w:highlight w:val="none"/>
              </w:rPr>
              <w:t>（3）方案无明显缺失、合理性一般、基本满足招标人长远需求的得4分；。</w:t>
            </w:r>
          </w:p>
          <w:p w14:paraId="26A8E009">
            <w:pPr>
              <w:pStyle w:val="21"/>
              <w:rPr>
                <w:rFonts w:ascii="楷体" w:hAnsi="楷体" w:eastAsia="楷体" w:cs="Times New Roman"/>
                <w:bCs/>
                <w:color w:val="auto"/>
                <w:sz w:val="24"/>
                <w:szCs w:val="24"/>
                <w:highlight w:val="none"/>
              </w:rPr>
            </w:pPr>
            <w:r>
              <w:rPr>
                <w:rFonts w:hint="eastAsia" w:ascii="楷体" w:hAnsi="楷体" w:eastAsia="楷体" w:cs="Times New Roman"/>
                <w:bCs/>
                <w:color w:val="auto"/>
                <w:sz w:val="24"/>
                <w:szCs w:val="24"/>
                <w:highlight w:val="none"/>
              </w:rPr>
              <w:t>（4）方案有部分缺失、仅基本满足招标人部分需求的得1分；</w:t>
            </w:r>
          </w:p>
          <w:p w14:paraId="20C97D96">
            <w:pPr>
              <w:pStyle w:val="21"/>
              <w:rPr>
                <w:rFonts w:ascii="楷体" w:hAnsi="楷体" w:eastAsia="楷体"/>
                <w:bCs/>
                <w:color w:val="auto"/>
                <w:sz w:val="24"/>
                <w:highlight w:val="none"/>
              </w:rPr>
            </w:pPr>
            <w:r>
              <w:rPr>
                <w:rFonts w:hint="eastAsia" w:ascii="楷体" w:hAnsi="楷体" w:eastAsia="楷体" w:cs="Times New Roman"/>
                <w:bCs/>
                <w:color w:val="auto"/>
                <w:sz w:val="24"/>
                <w:szCs w:val="24"/>
                <w:highlight w:val="none"/>
              </w:rPr>
              <w:t>（5）未提供方案的不得分。</w:t>
            </w:r>
          </w:p>
        </w:tc>
        <w:tc>
          <w:tcPr>
            <w:tcW w:w="424" w:type="pct"/>
            <w:tcBorders>
              <w:top w:val="single" w:color="000000" w:sz="4" w:space="0"/>
              <w:left w:val="single" w:color="000000" w:sz="4" w:space="0"/>
              <w:bottom w:val="single" w:color="000000" w:sz="4" w:space="0"/>
              <w:right w:val="single" w:color="000000" w:sz="4" w:space="0"/>
            </w:tcBorders>
            <w:vAlign w:val="center"/>
          </w:tcPr>
          <w:p w14:paraId="229EB701">
            <w:pPr>
              <w:spacing w:line="360" w:lineRule="auto"/>
              <w:jc w:val="center"/>
              <w:rPr>
                <w:rFonts w:ascii="楷体" w:hAnsi="楷体" w:eastAsia="楷体"/>
                <w:bCs/>
                <w:color w:val="auto"/>
                <w:sz w:val="24"/>
                <w:highlight w:val="none"/>
              </w:rPr>
            </w:pPr>
            <w:r>
              <w:rPr>
                <w:rFonts w:hint="eastAsia" w:ascii="楷体" w:hAnsi="楷体" w:eastAsia="楷体"/>
                <w:bCs/>
                <w:color w:val="auto"/>
                <w:sz w:val="24"/>
                <w:highlight w:val="none"/>
              </w:rPr>
              <w:t>10分</w:t>
            </w:r>
          </w:p>
        </w:tc>
      </w:tr>
    </w:tbl>
    <w:p w14:paraId="4BF0D8C0">
      <w:pPr>
        <w:widowControl/>
        <w:spacing w:line="360" w:lineRule="auto"/>
        <w:jc w:val="left"/>
        <w:rPr>
          <w:rFonts w:ascii="楷体" w:hAnsi="楷体" w:eastAsia="楷体"/>
          <w:b/>
          <w:color w:val="auto"/>
          <w:sz w:val="24"/>
          <w:highlight w:val="none"/>
        </w:rPr>
      </w:pPr>
      <w:r>
        <w:rPr>
          <w:rFonts w:hint="eastAsia" w:ascii="楷体" w:hAnsi="楷体" w:eastAsia="楷体"/>
          <w:b/>
          <w:color w:val="auto"/>
          <w:sz w:val="24"/>
          <w:highlight w:val="none"/>
        </w:rPr>
        <w:t>（三）价格评估</w:t>
      </w:r>
    </w:p>
    <w:tbl>
      <w:tblPr>
        <w:tblStyle w:val="62"/>
        <w:tblpPr w:leftFromText="180" w:rightFromText="180" w:vertAnchor="text" w:tblpY="1"/>
        <w:tblOverlap w:val="neve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8"/>
        <w:gridCol w:w="1529"/>
        <w:gridCol w:w="6195"/>
        <w:gridCol w:w="857"/>
      </w:tblGrid>
      <w:tr w14:paraId="0099134A">
        <w:trPr>
          <w:trHeight w:val="20" w:hRule="atLeast"/>
        </w:trPr>
        <w:tc>
          <w:tcPr>
            <w:tcW w:w="544" w:type="pct"/>
            <w:tcBorders>
              <w:top w:val="single" w:color="000000" w:sz="4" w:space="0"/>
              <w:left w:val="single" w:color="000000" w:sz="4" w:space="0"/>
              <w:bottom w:val="single" w:color="000000" w:sz="4" w:space="0"/>
              <w:right w:val="single" w:color="000000" w:sz="4" w:space="0"/>
            </w:tcBorders>
          </w:tcPr>
          <w:p w14:paraId="2D4641B7">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序号</w:t>
            </w:r>
          </w:p>
        </w:tc>
        <w:tc>
          <w:tcPr>
            <w:tcW w:w="794" w:type="pct"/>
            <w:tcBorders>
              <w:top w:val="single" w:color="000000" w:sz="4" w:space="0"/>
              <w:left w:val="single" w:color="000000" w:sz="4" w:space="0"/>
              <w:bottom w:val="single" w:color="000000" w:sz="4" w:space="0"/>
              <w:right w:val="single" w:color="000000" w:sz="4" w:space="0"/>
            </w:tcBorders>
          </w:tcPr>
          <w:p w14:paraId="4D4D10C1">
            <w:pPr>
              <w:spacing w:line="360" w:lineRule="auto"/>
              <w:jc w:val="left"/>
              <w:rPr>
                <w:rFonts w:ascii="楷体" w:hAnsi="楷体" w:eastAsia="楷体"/>
                <w:b/>
                <w:color w:val="auto"/>
                <w:sz w:val="24"/>
                <w:highlight w:val="none"/>
              </w:rPr>
            </w:pPr>
            <w:r>
              <w:rPr>
                <w:rFonts w:hint="eastAsia" w:ascii="楷体" w:hAnsi="楷体" w:eastAsia="楷体"/>
                <w:b/>
                <w:color w:val="auto"/>
                <w:sz w:val="24"/>
                <w:highlight w:val="none"/>
              </w:rPr>
              <w:t>评审因素</w:t>
            </w:r>
          </w:p>
        </w:tc>
        <w:tc>
          <w:tcPr>
            <w:tcW w:w="3217" w:type="pct"/>
            <w:tcBorders>
              <w:top w:val="single" w:color="000000" w:sz="4" w:space="0"/>
              <w:left w:val="single" w:color="000000" w:sz="4" w:space="0"/>
              <w:bottom w:val="single" w:color="000000" w:sz="4" w:space="0"/>
              <w:right w:val="single" w:color="000000" w:sz="4" w:space="0"/>
            </w:tcBorders>
          </w:tcPr>
          <w:p w14:paraId="072408F5">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tcPr>
          <w:p w14:paraId="5B7DF588">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分值</w:t>
            </w:r>
          </w:p>
        </w:tc>
      </w:tr>
      <w:tr w14:paraId="5EA4B6BC">
        <w:trPr>
          <w:trHeight w:val="20" w:hRule="atLeast"/>
        </w:trPr>
        <w:tc>
          <w:tcPr>
            <w:tcW w:w="4555" w:type="pct"/>
            <w:gridSpan w:val="3"/>
            <w:tcBorders>
              <w:top w:val="single" w:color="000000" w:sz="4" w:space="0"/>
              <w:left w:val="single" w:color="000000" w:sz="4" w:space="0"/>
              <w:bottom w:val="single" w:color="000000" w:sz="4" w:space="0"/>
              <w:right w:val="single" w:color="auto" w:sz="4" w:space="0"/>
            </w:tcBorders>
          </w:tcPr>
          <w:p w14:paraId="0AF538A0">
            <w:pPr>
              <w:spacing w:line="360" w:lineRule="auto"/>
              <w:jc w:val="center"/>
              <w:rPr>
                <w:rFonts w:ascii="楷体" w:hAnsi="楷体" w:eastAsia="楷体"/>
                <w:b/>
                <w:color w:val="auto"/>
                <w:sz w:val="24"/>
                <w:highlight w:val="none"/>
              </w:rPr>
            </w:pPr>
            <w:r>
              <w:rPr>
                <w:rFonts w:hint="eastAsia" w:ascii="楷体" w:hAnsi="楷体" w:eastAsia="楷体"/>
                <w:b/>
                <w:color w:val="auto"/>
                <w:sz w:val="24"/>
                <w:highlight w:val="none"/>
              </w:rPr>
              <w:t>一、投标报价</w:t>
            </w:r>
          </w:p>
        </w:tc>
        <w:tc>
          <w:tcPr>
            <w:tcW w:w="445" w:type="pct"/>
            <w:tcBorders>
              <w:top w:val="single" w:color="000000" w:sz="4" w:space="0"/>
              <w:left w:val="single" w:color="auto" w:sz="4" w:space="0"/>
              <w:bottom w:val="single" w:color="000000" w:sz="4" w:space="0"/>
              <w:right w:val="single" w:color="000000" w:sz="4" w:space="0"/>
            </w:tcBorders>
          </w:tcPr>
          <w:p w14:paraId="49503BAD">
            <w:pPr>
              <w:spacing w:line="360" w:lineRule="auto"/>
              <w:jc w:val="left"/>
              <w:rPr>
                <w:rFonts w:ascii="楷体" w:hAnsi="楷体" w:eastAsia="楷体"/>
                <w:b/>
                <w:color w:val="auto"/>
                <w:sz w:val="24"/>
                <w:highlight w:val="none"/>
              </w:rPr>
            </w:pPr>
            <w:r>
              <w:rPr>
                <w:rFonts w:hint="eastAsia" w:ascii="楷体" w:hAnsi="楷体" w:eastAsia="楷体"/>
                <w:b/>
                <w:color w:val="auto"/>
                <w:sz w:val="24"/>
                <w:highlight w:val="none"/>
              </w:rPr>
              <w:t>20分</w:t>
            </w:r>
          </w:p>
        </w:tc>
      </w:tr>
      <w:tr w14:paraId="45DAC9C0">
        <w:trPr>
          <w:trHeight w:val="20" w:hRule="atLeast"/>
        </w:trPr>
        <w:tc>
          <w:tcPr>
            <w:tcW w:w="544" w:type="pct"/>
            <w:tcBorders>
              <w:top w:val="single" w:color="000000" w:sz="4" w:space="0"/>
              <w:left w:val="single" w:color="000000" w:sz="4" w:space="0"/>
              <w:bottom w:val="single" w:color="000000" w:sz="4" w:space="0"/>
              <w:right w:val="single" w:color="000000" w:sz="4" w:space="0"/>
            </w:tcBorders>
            <w:vAlign w:val="center"/>
          </w:tcPr>
          <w:p w14:paraId="5555222C">
            <w:pPr>
              <w:spacing w:line="360" w:lineRule="auto"/>
              <w:jc w:val="center"/>
              <w:rPr>
                <w:rFonts w:ascii="楷体" w:hAnsi="楷体" w:eastAsia="楷体"/>
                <w:color w:val="auto"/>
                <w:sz w:val="24"/>
                <w:highlight w:val="none"/>
              </w:rPr>
            </w:pPr>
            <w:r>
              <w:rPr>
                <w:rFonts w:hint="eastAsia" w:ascii="楷体" w:hAnsi="楷体" w:eastAsia="楷体"/>
                <w:color w:val="auto"/>
                <w:sz w:val="24"/>
                <w:highlight w:val="none"/>
              </w:rPr>
              <w:t>1.1</w:t>
            </w:r>
          </w:p>
        </w:tc>
        <w:tc>
          <w:tcPr>
            <w:tcW w:w="794" w:type="pct"/>
            <w:tcBorders>
              <w:top w:val="single" w:color="000000" w:sz="4" w:space="0"/>
              <w:left w:val="single" w:color="000000" w:sz="4" w:space="0"/>
              <w:bottom w:val="single" w:color="000000" w:sz="4" w:space="0"/>
              <w:right w:val="single" w:color="000000" w:sz="4" w:space="0"/>
            </w:tcBorders>
            <w:vAlign w:val="center"/>
          </w:tcPr>
          <w:p w14:paraId="1D464C3A">
            <w:pPr>
              <w:spacing w:line="360" w:lineRule="auto"/>
              <w:jc w:val="left"/>
              <w:rPr>
                <w:rFonts w:ascii="楷体" w:hAnsi="楷体" w:eastAsia="楷体"/>
                <w:color w:val="auto"/>
                <w:sz w:val="24"/>
                <w:highlight w:val="none"/>
              </w:rPr>
            </w:pPr>
            <w:r>
              <w:rPr>
                <w:rFonts w:hint="eastAsia" w:ascii="楷体" w:hAnsi="楷体" w:eastAsia="楷体"/>
                <w:color w:val="auto"/>
                <w:sz w:val="24"/>
                <w:highlight w:val="none"/>
              </w:rPr>
              <w:t>投标报价</w:t>
            </w:r>
          </w:p>
        </w:tc>
        <w:tc>
          <w:tcPr>
            <w:tcW w:w="3217" w:type="pct"/>
            <w:tcBorders>
              <w:top w:val="single" w:color="000000" w:sz="4" w:space="0"/>
              <w:left w:val="single" w:color="000000" w:sz="4" w:space="0"/>
              <w:bottom w:val="single" w:color="000000" w:sz="4" w:space="0"/>
              <w:right w:val="single" w:color="000000" w:sz="4" w:space="0"/>
            </w:tcBorders>
          </w:tcPr>
          <w:p w14:paraId="562A8340">
            <w:pPr>
              <w:widowControl/>
              <w:spacing w:line="360" w:lineRule="auto"/>
              <w:ind w:firstLine="480" w:firstLineChars="200"/>
              <w:rPr>
                <w:rFonts w:ascii="楷体" w:hAnsi="楷体" w:eastAsia="楷体"/>
                <w:color w:val="auto"/>
                <w:sz w:val="24"/>
                <w:highlight w:val="none"/>
              </w:rPr>
            </w:pPr>
            <w:r>
              <w:rPr>
                <w:rFonts w:ascii="楷体" w:hAnsi="楷体" w:eastAsia="楷体" w:cs="宋体"/>
                <w:color w:val="auto"/>
                <w:kern w:val="0"/>
                <w:sz w:val="24"/>
                <w:highlight w:val="none"/>
              </w:rPr>
              <w:t>价格分采用低价优先法计算，即满足采购文件要求且价格最低的供应商报价为评审基准价，其价格分为满分20分，其它供应商的价格分统一按照以下公式计算：评审报价得分=（评审基准价/该供应商的报价）×20分。分值保留小数点后2位。</w:t>
            </w:r>
          </w:p>
        </w:tc>
        <w:tc>
          <w:tcPr>
            <w:tcW w:w="445" w:type="pct"/>
            <w:tcBorders>
              <w:top w:val="single" w:color="000000" w:sz="4" w:space="0"/>
              <w:left w:val="single" w:color="000000" w:sz="4" w:space="0"/>
              <w:bottom w:val="single" w:color="000000" w:sz="4" w:space="0"/>
              <w:right w:val="single" w:color="000000" w:sz="4" w:space="0"/>
            </w:tcBorders>
            <w:vAlign w:val="center"/>
          </w:tcPr>
          <w:p w14:paraId="3D9204C1">
            <w:pPr>
              <w:spacing w:line="360" w:lineRule="auto"/>
              <w:jc w:val="center"/>
              <w:rPr>
                <w:rFonts w:ascii="楷体" w:hAnsi="楷体" w:eastAsia="楷体"/>
                <w:color w:val="auto"/>
                <w:sz w:val="24"/>
                <w:highlight w:val="none"/>
              </w:rPr>
            </w:pPr>
            <w:r>
              <w:rPr>
                <w:rFonts w:hint="eastAsia" w:ascii="楷体" w:hAnsi="楷体" w:eastAsia="楷体" w:cs="宋体"/>
                <w:color w:val="auto"/>
                <w:kern w:val="0"/>
                <w:sz w:val="24"/>
                <w:highlight w:val="none"/>
                <w:u w:val="single"/>
              </w:rPr>
              <w:t>20</w:t>
            </w:r>
            <w:r>
              <w:rPr>
                <w:rFonts w:hint="eastAsia" w:ascii="楷体" w:hAnsi="楷体" w:eastAsia="楷体"/>
                <w:color w:val="auto"/>
                <w:sz w:val="24"/>
                <w:highlight w:val="none"/>
              </w:rPr>
              <w:t>分</w:t>
            </w:r>
          </w:p>
        </w:tc>
      </w:tr>
      <w:bookmarkEnd w:id="81"/>
      <w:bookmarkEnd w:id="82"/>
      <w:bookmarkEnd w:id="83"/>
      <w:bookmarkEnd w:id="84"/>
      <w:bookmarkEnd w:id="85"/>
    </w:tbl>
    <w:p w14:paraId="1BEC263A">
      <w:pPr>
        <w:widowControl/>
        <w:spacing w:line="360" w:lineRule="auto"/>
        <w:ind w:firstLine="480" w:firstLineChars="200"/>
        <w:jc w:val="left"/>
        <w:rPr>
          <w:rFonts w:ascii="楷体" w:hAnsi="楷体" w:eastAsia="楷体"/>
          <w:color w:val="auto"/>
          <w:sz w:val="24"/>
          <w:highlight w:val="none"/>
        </w:rPr>
      </w:pPr>
    </w:p>
    <w:p w14:paraId="65CC845A">
      <w:pPr>
        <w:pStyle w:val="4"/>
        <w:keepNext w:val="0"/>
        <w:keepLines w:val="0"/>
        <w:spacing w:before="200" w:after="200" w:line="360" w:lineRule="auto"/>
        <w:ind w:firstLine="444" w:firstLineChars="148"/>
        <w:rPr>
          <w:rFonts w:ascii="楷体" w:hAnsi="楷体" w:eastAsia="楷体"/>
          <w:color w:val="auto"/>
          <w:sz w:val="30"/>
          <w:szCs w:val="30"/>
          <w:highlight w:val="none"/>
        </w:rPr>
      </w:pPr>
      <w:r>
        <w:rPr>
          <w:rFonts w:hint="eastAsia" w:ascii="楷体" w:hAnsi="楷体" w:eastAsia="楷体"/>
          <w:color w:val="auto"/>
          <w:sz w:val="30"/>
          <w:szCs w:val="30"/>
          <w:highlight w:val="none"/>
        </w:rPr>
        <w:t>9.相同品牌产品的处理原则</w:t>
      </w:r>
    </w:p>
    <w:p w14:paraId="58E78CF1">
      <w:pPr>
        <w:pStyle w:val="4"/>
        <w:keepNext w:val="0"/>
        <w:keepLines w:val="0"/>
        <w:spacing w:before="0" w:after="0" w:line="360" w:lineRule="auto"/>
        <w:ind w:firstLine="472" w:firstLineChars="197"/>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9.1非单一产品采购项目，采购人应当根据采购项目技术构成、产品价格比重等合理确定核心产品。本项目核心产品见投标人须知前附表。</w:t>
      </w:r>
    </w:p>
    <w:p w14:paraId="0BD05704">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C8A28B3">
      <w:pPr>
        <w:pStyle w:val="4"/>
        <w:keepNext w:val="0"/>
        <w:keepLines w:val="0"/>
        <w:spacing w:before="200" w:after="200" w:line="360" w:lineRule="auto"/>
        <w:ind w:firstLine="444" w:firstLineChars="148"/>
        <w:rPr>
          <w:rFonts w:ascii="楷体" w:hAnsi="楷体" w:eastAsia="楷体"/>
          <w:color w:val="auto"/>
          <w:sz w:val="30"/>
          <w:szCs w:val="30"/>
          <w:highlight w:val="none"/>
        </w:rPr>
      </w:pPr>
      <w:r>
        <w:rPr>
          <w:rFonts w:hint="eastAsia" w:ascii="楷体" w:hAnsi="楷体" w:eastAsia="楷体"/>
          <w:color w:val="auto"/>
          <w:sz w:val="30"/>
          <w:szCs w:val="30"/>
          <w:highlight w:val="none"/>
        </w:rPr>
        <w:t>10.允许修改评标结果的情形</w:t>
      </w:r>
    </w:p>
    <w:p w14:paraId="2C4D9055">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10.1评标结果汇总完成后，除下列情形外，任何人不得修改评标结果：</w:t>
      </w:r>
    </w:p>
    <w:p w14:paraId="71FEA6BA">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（1）分值汇总计算错误的；</w:t>
      </w:r>
    </w:p>
    <w:p w14:paraId="107F415E">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（2）分项评分超出评分标准范围的；</w:t>
      </w:r>
    </w:p>
    <w:p w14:paraId="3A39A3BE">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（3）评标委员会成员对客观评审因素评分不一致的；</w:t>
      </w:r>
    </w:p>
    <w:p w14:paraId="58AA7829">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（4）经评标委员会认定评分畸高、畸低的。</w:t>
      </w:r>
    </w:p>
    <w:p w14:paraId="4256953B">
      <w:pPr>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6" w:name="_Toc98669361"/>
      <w:bookmarkStart w:id="87" w:name="_Toc92168030"/>
      <w:bookmarkStart w:id="88" w:name="_Toc20732998"/>
      <w:bookmarkStart w:id="89" w:name="_Toc100386064"/>
      <w:bookmarkStart w:id="90" w:name="_Toc98669719"/>
    </w:p>
    <w:bookmarkEnd w:id="86"/>
    <w:bookmarkEnd w:id="87"/>
    <w:bookmarkEnd w:id="88"/>
    <w:bookmarkEnd w:id="89"/>
    <w:bookmarkEnd w:id="90"/>
    <w:p w14:paraId="50372050">
      <w:pPr>
        <w:pStyle w:val="4"/>
        <w:keepNext w:val="0"/>
        <w:keepLines w:val="0"/>
        <w:spacing w:before="200" w:after="200" w:line="360" w:lineRule="auto"/>
        <w:ind w:firstLine="444" w:firstLineChars="148"/>
        <w:rPr>
          <w:rFonts w:ascii="楷体" w:hAnsi="楷体" w:eastAsia="楷体"/>
          <w:color w:val="auto"/>
          <w:sz w:val="30"/>
          <w:szCs w:val="30"/>
          <w:highlight w:val="none"/>
        </w:rPr>
      </w:pPr>
      <w:r>
        <w:rPr>
          <w:rFonts w:hint="eastAsia" w:ascii="楷体" w:hAnsi="楷体" w:eastAsia="楷体"/>
          <w:color w:val="auto"/>
          <w:sz w:val="30"/>
          <w:szCs w:val="30"/>
          <w:highlight w:val="none"/>
        </w:rPr>
        <w:t>11.推荐中标候选人</w:t>
      </w:r>
    </w:p>
    <w:p w14:paraId="247F3EB4">
      <w:pPr>
        <w:widowControl/>
        <w:spacing w:line="360" w:lineRule="auto"/>
        <w:ind w:firstLine="420" w:firstLineChars="175"/>
        <w:jc w:val="left"/>
        <w:rPr>
          <w:rFonts w:ascii="楷体" w:hAnsi="楷体" w:eastAsia="楷体"/>
          <w:color w:val="auto"/>
          <w:sz w:val="24"/>
          <w:highlight w:val="none"/>
        </w:rPr>
      </w:pPr>
      <w:r>
        <w:rPr>
          <w:rFonts w:hint="eastAsia" w:ascii="楷体" w:hAnsi="楷体" w:eastAsia="楷体"/>
          <w:color w:val="auto"/>
          <w:sz w:val="24"/>
          <w:highlight w:val="none"/>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AD49CFD">
      <w:pPr>
        <w:widowControl/>
        <w:spacing w:line="360" w:lineRule="auto"/>
        <w:jc w:val="left"/>
        <w:rPr>
          <w:rFonts w:ascii="楷体" w:hAnsi="楷体" w:eastAsia="楷体"/>
          <w:color w:val="auto"/>
          <w:sz w:val="24"/>
          <w:highlight w:val="none"/>
        </w:rPr>
      </w:pPr>
      <w:r>
        <w:rPr>
          <w:rFonts w:ascii="楷体" w:hAnsi="楷体" w:eastAsia="楷体"/>
          <w:color w:val="auto"/>
          <w:sz w:val="24"/>
          <w:highlight w:val="none"/>
        </w:rPr>
        <w:br w:type="page"/>
      </w:r>
    </w:p>
    <w:p w14:paraId="7AEA4580">
      <w:pPr>
        <w:spacing w:line="360" w:lineRule="auto"/>
        <w:jc w:val="center"/>
        <w:rPr>
          <w:rFonts w:ascii="楷体" w:hAnsi="楷体" w:eastAsia="楷体"/>
          <w:b/>
          <w:color w:val="auto"/>
          <w:sz w:val="30"/>
          <w:highlight w:val="none"/>
        </w:rPr>
      </w:pPr>
      <w:r>
        <w:rPr>
          <w:rFonts w:hint="eastAsia" w:ascii="楷体" w:hAnsi="楷体" w:eastAsia="楷体"/>
          <w:b/>
          <w:color w:val="auto"/>
          <w:sz w:val="30"/>
          <w:highlight w:val="none"/>
        </w:rPr>
        <w:t>第六部分    投标文件（格式）</w:t>
      </w:r>
    </w:p>
    <w:p w14:paraId="4E64036E">
      <w:pPr>
        <w:spacing w:line="360" w:lineRule="auto"/>
        <w:jc w:val="center"/>
        <w:rPr>
          <w:rFonts w:ascii="楷体" w:hAnsi="楷体" w:eastAsia="楷体"/>
          <w:b/>
          <w:color w:val="auto"/>
          <w:sz w:val="72"/>
          <w:highlight w:val="none"/>
        </w:rPr>
      </w:pPr>
    </w:p>
    <w:p w14:paraId="6387AE02">
      <w:pPr>
        <w:spacing w:line="360" w:lineRule="auto"/>
        <w:jc w:val="center"/>
        <w:rPr>
          <w:rFonts w:ascii="楷体" w:hAnsi="楷体" w:eastAsia="楷体"/>
          <w:color w:val="auto"/>
          <w:sz w:val="72"/>
          <w:highlight w:val="none"/>
        </w:rPr>
      </w:pPr>
      <w:r>
        <w:rPr>
          <w:rFonts w:hint="eastAsia" w:ascii="楷体" w:hAnsi="楷体" w:eastAsia="楷体"/>
          <w:b/>
          <w:color w:val="auto"/>
          <w:sz w:val="72"/>
          <w:highlight w:val="none"/>
        </w:rPr>
        <w:t>投   标   文   件</w:t>
      </w:r>
    </w:p>
    <w:p w14:paraId="7551792F">
      <w:pPr>
        <w:spacing w:line="360" w:lineRule="auto"/>
        <w:ind w:firstLine="721" w:firstLineChars="200"/>
        <w:jc w:val="center"/>
        <w:rPr>
          <w:rFonts w:ascii="楷体" w:hAnsi="楷体" w:eastAsia="楷体"/>
          <w:b/>
          <w:color w:val="auto"/>
          <w:sz w:val="36"/>
          <w:highlight w:val="none"/>
        </w:rPr>
      </w:pPr>
    </w:p>
    <w:p w14:paraId="33615F87">
      <w:pPr>
        <w:spacing w:line="360" w:lineRule="auto"/>
        <w:ind w:firstLine="641" w:firstLineChars="200"/>
        <w:rPr>
          <w:rFonts w:ascii="楷体" w:hAnsi="楷体" w:eastAsia="楷体"/>
          <w:b/>
          <w:color w:val="auto"/>
          <w:sz w:val="32"/>
          <w:highlight w:val="none"/>
        </w:rPr>
      </w:pPr>
    </w:p>
    <w:p w14:paraId="54EA1F08">
      <w:pPr>
        <w:spacing w:line="360" w:lineRule="auto"/>
        <w:ind w:firstLine="641" w:firstLineChars="200"/>
        <w:rPr>
          <w:rFonts w:ascii="楷体" w:hAnsi="楷体" w:eastAsia="楷体"/>
          <w:b/>
          <w:color w:val="auto"/>
          <w:sz w:val="32"/>
          <w:highlight w:val="none"/>
        </w:rPr>
      </w:pPr>
    </w:p>
    <w:p w14:paraId="31E6874F">
      <w:pPr>
        <w:spacing w:line="360" w:lineRule="auto"/>
        <w:jc w:val="center"/>
        <w:rPr>
          <w:rFonts w:ascii="楷体" w:hAnsi="楷体" w:eastAsia="楷体"/>
          <w:b/>
          <w:color w:val="auto"/>
          <w:sz w:val="32"/>
          <w:highlight w:val="none"/>
        </w:rPr>
      </w:pPr>
      <w:r>
        <w:rPr>
          <w:rFonts w:hint="eastAsia" w:ascii="楷体" w:hAnsi="楷体" w:eastAsia="楷体"/>
          <w:b/>
          <w:color w:val="auto"/>
          <w:sz w:val="32"/>
          <w:highlight w:val="none"/>
        </w:rPr>
        <w:t>项目编号：</w:t>
      </w:r>
      <w:r>
        <w:rPr>
          <w:rFonts w:hint="eastAsia" w:ascii="宋体" w:hAnsi="宋体"/>
          <w:b/>
          <w:color w:val="auto"/>
          <w:kern w:val="0"/>
          <w:sz w:val="24"/>
          <w:highlight w:val="none"/>
          <w:u w:val="single"/>
        </w:rPr>
        <w:t>××××</w:t>
      </w:r>
    </w:p>
    <w:p w14:paraId="74F2B711">
      <w:pPr>
        <w:spacing w:line="360" w:lineRule="auto"/>
        <w:ind w:firstLine="560" w:firstLineChars="200"/>
        <w:jc w:val="center"/>
        <w:rPr>
          <w:rFonts w:ascii="楷体" w:hAnsi="楷体" w:eastAsia="楷体"/>
          <w:color w:val="auto"/>
          <w:sz w:val="28"/>
          <w:highlight w:val="none"/>
        </w:rPr>
      </w:pPr>
    </w:p>
    <w:p w14:paraId="74A8000A">
      <w:pPr>
        <w:spacing w:line="360" w:lineRule="auto"/>
        <w:ind w:firstLine="560" w:firstLineChars="200"/>
        <w:jc w:val="center"/>
        <w:rPr>
          <w:rFonts w:ascii="楷体" w:hAnsi="楷体" w:eastAsia="楷体"/>
          <w:color w:val="auto"/>
          <w:sz w:val="28"/>
          <w:highlight w:val="none"/>
        </w:rPr>
      </w:pPr>
    </w:p>
    <w:p w14:paraId="38C23C42">
      <w:pPr>
        <w:spacing w:line="360" w:lineRule="auto"/>
        <w:ind w:firstLine="560" w:firstLineChars="200"/>
        <w:jc w:val="center"/>
        <w:rPr>
          <w:rFonts w:ascii="楷体" w:hAnsi="楷体" w:eastAsia="楷体"/>
          <w:color w:val="auto"/>
          <w:sz w:val="28"/>
          <w:highlight w:val="none"/>
        </w:rPr>
      </w:pPr>
    </w:p>
    <w:p w14:paraId="6D567DBE">
      <w:pPr>
        <w:spacing w:line="360" w:lineRule="auto"/>
        <w:ind w:firstLine="561" w:firstLineChars="200"/>
        <w:jc w:val="center"/>
        <w:rPr>
          <w:rFonts w:ascii="楷体" w:hAnsi="楷体" w:eastAsia="楷体"/>
          <w:b/>
          <w:color w:val="auto"/>
          <w:sz w:val="28"/>
          <w:highlight w:val="none"/>
        </w:rPr>
      </w:pPr>
    </w:p>
    <w:p w14:paraId="177E6BAC">
      <w:pPr>
        <w:spacing w:line="360" w:lineRule="auto"/>
        <w:jc w:val="center"/>
        <w:rPr>
          <w:rFonts w:ascii="楷体" w:hAnsi="楷体" w:eastAsia="楷体"/>
          <w:b/>
          <w:color w:val="auto"/>
          <w:sz w:val="32"/>
          <w:szCs w:val="32"/>
          <w:highlight w:val="none"/>
        </w:rPr>
      </w:pPr>
      <w:r>
        <w:rPr>
          <w:rFonts w:hint="eastAsia" w:ascii="楷体" w:hAnsi="楷体" w:eastAsia="楷体"/>
          <w:b/>
          <w:color w:val="auto"/>
          <w:sz w:val="32"/>
          <w:szCs w:val="32"/>
          <w:highlight w:val="none"/>
        </w:rPr>
        <w:t>项目名称：镇江市中西医结合医院医用物资SPD智慧物流管理服务采购项目</w:t>
      </w:r>
    </w:p>
    <w:p w14:paraId="1E7E6503">
      <w:pPr>
        <w:pStyle w:val="48"/>
        <w:spacing w:line="360" w:lineRule="auto"/>
        <w:ind w:firstLine="641" w:firstLineChars="200"/>
        <w:rPr>
          <w:rFonts w:ascii="楷体" w:hAnsi="楷体" w:eastAsia="楷体"/>
          <w:b/>
          <w:color w:val="auto"/>
          <w:sz w:val="32"/>
          <w:highlight w:val="none"/>
        </w:rPr>
      </w:pPr>
    </w:p>
    <w:p w14:paraId="4A59D081">
      <w:pPr>
        <w:pStyle w:val="48"/>
        <w:spacing w:line="360" w:lineRule="auto"/>
        <w:ind w:firstLine="641" w:firstLineChars="200"/>
        <w:rPr>
          <w:rFonts w:ascii="楷体" w:hAnsi="楷体" w:eastAsia="楷体"/>
          <w:b/>
          <w:color w:val="auto"/>
          <w:sz w:val="32"/>
          <w:highlight w:val="none"/>
        </w:rPr>
      </w:pPr>
    </w:p>
    <w:p w14:paraId="14C5174C">
      <w:pPr>
        <w:spacing w:line="360" w:lineRule="auto"/>
        <w:jc w:val="center"/>
        <w:rPr>
          <w:rFonts w:ascii="楷体" w:hAnsi="楷体" w:eastAsia="楷体"/>
          <w:b/>
          <w:color w:val="auto"/>
          <w:sz w:val="32"/>
          <w:highlight w:val="none"/>
        </w:rPr>
      </w:pPr>
      <w:r>
        <w:rPr>
          <w:rFonts w:hint="eastAsia" w:ascii="楷体" w:hAnsi="楷体" w:eastAsia="楷体"/>
          <w:b/>
          <w:color w:val="auto"/>
          <w:sz w:val="32"/>
          <w:highlight w:val="none"/>
        </w:rPr>
        <w:t>投 标 人（公章）：</w:t>
      </w:r>
      <w:r>
        <w:rPr>
          <w:rFonts w:hint="eastAsia" w:ascii="楷体" w:hAnsi="楷体" w:eastAsia="楷体"/>
          <w:b/>
          <w:color w:val="auto"/>
          <w:sz w:val="32"/>
          <w:szCs w:val="32"/>
          <w:highlight w:val="none"/>
        </w:rPr>
        <w:t>镇江市中西医结合医院</w:t>
      </w:r>
    </w:p>
    <w:p w14:paraId="0B966817">
      <w:pPr>
        <w:spacing w:line="360" w:lineRule="auto"/>
        <w:ind w:firstLine="721" w:firstLineChars="200"/>
        <w:jc w:val="center"/>
        <w:rPr>
          <w:rFonts w:ascii="楷体" w:hAnsi="楷体" w:eastAsia="楷体"/>
          <w:b/>
          <w:color w:val="auto"/>
          <w:sz w:val="36"/>
          <w:highlight w:val="none"/>
        </w:rPr>
      </w:pPr>
    </w:p>
    <w:p w14:paraId="1D7468BC">
      <w:pPr>
        <w:spacing w:line="360" w:lineRule="auto"/>
        <w:ind w:firstLine="721" w:firstLineChars="200"/>
        <w:jc w:val="center"/>
        <w:rPr>
          <w:rFonts w:ascii="楷体" w:hAnsi="楷体" w:eastAsia="楷体"/>
          <w:b/>
          <w:color w:val="auto"/>
          <w:sz w:val="36"/>
          <w:highlight w:val="none"/>
        </w:rPr>
      </w:pPr>
    </w:p>
    <w:p w14:paraId="31028798">
      <w:pPr>
        <w:spacing w:line="360" w:lineRule="auto"/>
        <w:ind w:firstLine="721" w:firstLineChars="200"/>
        <w:jc w:val="center"/>
        <w:rPr>
          <w:rFonts w:ascii="楷体" w:hAnsi="楷体" w:eastAsia="楷体"/>
          <w:b/>
          <w:color w:val="auto"/>
          <w:sz w:val="36"/>
          <w:highlight w:val="none"/>
        </w:rPr>
      </w:pPr>
    </w:p>
    <w:p w14:paraId="79734A75">
      <w:pPr>
        <w:spacing w:line="360" w:lineRule="auto"/>
        <w:jc w:val="center"/>
        <w:rPr>
          <w:rFonts w:ascii="楷体" w:hAnsi="楷体" w:eastAsia="楷体"/>
          <w:b/>
          <w:color w:val="auto"/>
          <w:sz w:val="32"/>
          <w:highlight w:val="none"/>
        </w:rPr>
      </w:pPr>
      <w:r>
        <w:rPr>
          <w:rFonts w:hint="eastAsia" w:ascii="楷体" w:hAnsi="楷体" w:eastAsia="楷体"/>
          <w:b/>
          <w:color w:val="auto"/>
          <w:sz w:val="32"/>
          <w:highlight w:val="none"/>
        </w:rPr>
        <w:t>年月日</w:t>
      </w:r>
    </w:p>
    <w:p w14:paraId="5ABBF845">
      <w:pPr>
        <w:pStyle w:val="3"/>
        <w:spacing w:line="360" w:lineRule="auto"/>
        <w:ind w:firstLine="641" w:firstLineChars="200"/>
        <w:rPr>
          <w:rFonts w:ascii="楷体" w:hAnsi="楷体" w:eastAsia="楷体"/>
          <w:color w:val="auto"/>
          <w:sz w:val="32"/>
          <w:highlight w:val="none"/>
        </w:rPr>
      </w:pPr>
      <w:r>
        <w:rPr>
          <w:rFonts w:hint="eastAsia" w:ascii="楷体" w:hAnsi="楷体" w:eastAsia="楷体"/>
          <w:color w:val="auto"/>
          <w:sz w:val="32"/>
          <w:highlight w:val="none"/>
        </w:rPr>
        <w:t>一、资格部分</w:t>
      </w:r>
    </w:p>
    <w:p w14:paraId="31214493">
      <w:pPr>
        <w:pStyle w:val="3"/>
        <w:spacing w:line="360" w:lineRule="auto"/>
        <w:ind w:firstLine="641" w:firstLineChars="200"/>
        <w:rPr>
          <w:rFonts w:ascii="楷体" w:hAnsi="楷体" w:eastAsia="楷体"/>
          <w:color w:val="auto"/>
          <w:sz w:val="32"/>
          <w:highlight w:val="none"/>
        </w:rPr>
      </w:pPr>
      <w:r>
        <w:rPr>
          <w:rFonts w:hint="eastAsia" w:ascii="楷体" w:hAnsi="楷体" w:eastAsia="楷体"/>
          <w:color w:val="auto"/>
          <w:sz w:val="32"/>
          <w:highlight w:val="none"/>
        </w:rPr>
        <w:t>（一）投标函</w:t>
      </w:r>
    </w:p>
    <w:p w14:paraId="37EDF3AF">
      <w:pPr>
        <w:spacing w:line="360" w:lineRule="auto"/>
        <w:rPr>
          <w:rFonts w:ascii="楷体" w:hAnsi="楷体" w:eastAsia="楷体"/>
          <w:b/>
          <w:bCs/>
          <w:color w:val="auto"/>
          <w:sz w:val="30"/>
          <w:highlight w:val="none"/>
        </w:rPr>
      </w:pPr>
      <w:r>
        <w:rPr>
          <w:rFonts w:hint="eastAsia" w:ascii="宋体" w:hAnsi="宋体"/>
          <w:b/>
          <w:color w:val="auto"/>
          <w:kern w:val="0"/>
          <w:sz w:val="24"/>
          <w:highlight w:val="none"/>
          <w:u w:val="single"/>
        </w:rPr>
        <w:t>致江苏弘业国际技术工程有限公司</w:t>
      </w:r>
      <w:r>
        <w:rPr>
          <w:rFonts w:hint="eastAsia" w:ascii="楷体" w:hAnsi="楷体" w:eastAsia="楷体"/>
          <w:b/>
          <w:bCs/>
          <w:color w:val="auto"/>
          <w:sz w:val="30"/>
          <w:highlight w:val="none"/>
        </w:rPr>
        <w:t>：</w:t>
      </w:r>
    </w:p>
    <w:p w14:paraId="48205364">
      <w:pPr>
        <w:pStyle w:val="48"/>
        <w:spacing w:line="360" w:lineRule="auto"/>
        <w:ind w:left="0" w:firstLine="560" w:firstLineChars="200"/>
        <w:jc w:val="both"/>
        <w:rPr>
          <w:rFonts w:ascii="楷体" w:hAnsi="楷体" w:eastAsia="楷体"/>
          <w:color w:val="auto"/>
          <w:sz w:val="28"/>
          <w:szCs w:val="28"/>
          <w:highlight w:val="none"/>
        </w:rPr>
      </w:pPr>
      <w:r>
        <w:rPr>
          <w:rFonts w:hint="eastAsia" w:ascii="楷体" w:hAnsi="楷体" w:eastAsia="楷体"/>
          <w:color w:val="auto"/>
          <w:sz w:val="28"/>
          <w:szCs w:val="24"/>
          <w:highlight w:val="none"/>
        </w:rPr>
        <w:t>根据贵方</w:t>
      </w:r>
      <w:r>
        <w:rPr>
          <w:rFonts w:hint="eastAsia" w:ascii="楷体" w:hAnsi="楷体" w:eastAsia="楷体"/>
          <w:color w:val="auto"/>
          <w:sz w:val="28"/>
          <w:szCs w:val="28"/>
          <w:highlight w:val="none"/>
        </w:rPr>
        <w:t>关于</w:t>
      </w:r>
      <w:r>
        <w:rPr>
          <w:rFonts w:hint="eastAsia" w:ascii="楷体" w:hAnsi="楷体" w:eastAsia="楷体"/>
          <w:color w:val="auto"/>
          <w:sz w:val="28"/>
          <w:szCs w:val="28"/>
          <w:highlight w:val="none"/>
          <w:u w:val="single"/>
        </w:rPr>
        <w:t>镇江市中西医结合医院医用物资SPD智慧物流管理服务采购项目</w:t>
      </w:r>
      <w:r>
        <w:rPr>
          <w:rFonts w:hint="eastAsia" w:ascii="宋体" w:hAnsi="宋体" w:eastAsia="宋体" w:cs="Times New Roman"/>
          <w:b/>
          <w:color w:val="auto"/>
          <w:kern w:val="0"/>
          <w:sz w:val="24"/>
          <w:szCs w:val="16"/>
          <w:highlight w:val="none"/>
          <w:u w:val="single"/>
        </w:rPr>
        <w:t>（项目编号：××××）</w:t>
      </w:r>
      <w:r>
        <w:rPr>
          <w:rFonts w:hint="eastAsia" w:ascii="楷体" w:hAnsi="楷体" w:eastAsia="楷体"/>
          <w:color w:val="auto"/>
          <w:sz w:val="28"/>
          <w:szCs w:val="24"/>
          <w:highlight w:val="none"/>
        </w:rPr>
        <w:t>的投标邀请</w:t>
      </w:r>
      <w:r>
        <w:rPr>
          <w:rFonts w:hint="eastAsia" w:ascii="楷体" w:hAnsi="楷体" w:eastAsia="楷体"/>
          <w:color w:val="auto"/>
          <w:sz w:val="28"/>
          <w:szCs w:val="28"/>
          <w:highlight w:val="none"/>
        </w:rPr>
        <w:t>，我方已完全理解招标文件的所有内容。</w:t>
      </w:r>
    </w:p>
    <w:p w14:paraId="600D9983">
      <w:pPr>
        <w:pStyle w:val="27"/>
        <w:snapToGrid w:val="0"/>
        <w:spacing w:line="360" w:lineRule="auto"/>
        <w:ind w:left="1"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据此函，我方兹宣布同意如下：</w:t>
      </w:r>
    </w:p>
    <w:p w14:paraId="641065DA">
      <w:pPr>
        <w:tabs>
          <w:tab w:val="left" w:pos="1125"/>
        </w:tabs>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1．按招标文件规定提供货物（服务）的唯一投标报价见开标一览表。</w:t>
      </w:r>
      <w:r>
        <w:rPr>
          <w:rFonts w:ascii="楷体" w:hAnsi="楷体" w:eastAsia="楷体"/>
          <w:color w:val="auto"/>
          <w:sz w:val="28"/>
          <w:szCs w:val="28"/>
          <w:highlight w:val="none"/>
        </w:rPr>
        <mc:AlternateContent>
          <mc:Choice Requires="wps">
            <w:drawing>
              <wp:anchor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6350" r="0" b="6350"/>
                <wp:wrapNone/>
                <wp:docPr id="6" name="直线 26"/>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6" o:spid="_x0000_s1026" o:spt="20" style="position:absolute;left:0pt;margin-left:15.75pt;margin-top:19.5pt;height:0pt;width:0.05pt;z-index:251665408;mso-width-relative:page;mso-height-relative:page;" filled="f" stroked="t" coordsize="21600,21600" o:allowincell="f" o:gfxdata="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BYAAABkcnMvUEsBAhQAFAAA&#10;AAgAh07iQLnhMTLUAAAABwEAAA8AAAAAAAAAAQAgAAAAOAAAAGRycy9kb3ducmV2LnhtbFBLAQIU&#10;ABQAAAAIAIdO4kAIbU7e4QEAANoDAAAOAAAAAAAAAAEAIAAAADkBAABkcnMvZTJvRG9jLnhtbFBL&#10;BQYAAAAABgAGAFkBAACMBQAAAAA=&#10;">
                <v:fill on="f" focussize="0,0"/>
                <v:stroke color="#000000" joinstyle="round"/>
                <v:imagedata o:title=""/>
                <o:lock v:ext="edit" aspectratio="f"/>
              </v:line>
            </w:pict>
          </mc:Fallback>
        </mc:AlternateContent>
      </w:r>
      <w:r>
        <w:rPr>
          <w:rFonts w:ascii="楷体" w:hAnsi="楷体" w:eastAsia="楷体"/>
          <w:color w:val="auto"/>
          <w:sz w:val="28"/>
          <w:szCs w:val="28"/>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6350" r="0" b="6350"/>
                <wp:wrapNone/>
                <wp:docPr id="1" name="直线 29"/>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9" o:spid="_x0000_s1026" o:spt="20" style="position:absolute;left:0pt;margin-left:210pt;margin-top:15.6pt;height:0pt;width:0.05pt;z-index:251660288;mso-width-relative:page;mso-height-relative:page;" filled="f" stroked="t" coordsize="21600,21600" o:allowincell="f" o:gfxdata="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BYAAABkcnMvUEsBAhQAFAAA&#10;AAgAh07iQO6obMTUAAAACQEAAA8AAAAAAAAAAQAgAAAAOAAAAGRycy9kb3ducmV2LnhtbFBLAQIU&#10;ABQAAAAIAIdO4kBFsDPX4QEAANoDAAAOAAAAAAAAAAEAIAAAADkBAABkcnMvZTJvRG9jLnhtbFBL&#10;BQYAAAAABgAGAFkBAACMBQAAAAA=&#10;">
                <v:fill on="f" focussize="0,0"/>
                <v:stroke color="#000000" joinstyle="round"/>
                <v:imagedata o:title=""/>
                <o:lock v:ext="edit" aspectratio="f"/>
              </v:line>
            </w:pict>
          </mc:Fallback>
        </mc:AlternateContent>
      </w:r>
      <w:r>
        <w:rPr>
          <w:rFonts w:ascii="楷体" w:hAnsi="楷体" w:eastAsia="楷体"/>
          <w:color w:val="auto"/>
          <w:sz w:val="28"/>
          <w:szCs w:val="28"/>
          <w:highlight w:val="none"/>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6350" r="0" b="6350"/>
                <wp:wrapNone/>
                <wp:docPr id="2" name="直线 30"/>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0" o:spid="_x0000_s1026" o:spt="20" style="position:absolute;left:0pt;margin-left:15.75pt;margin-top:19.5pt;height:0pt;width:0.05pt;z-index:251661312;mso-width-relative:page;mso-height-relative:page;" filled="f" stroked="t" coordsize="21600,21600" o:allowincell="f" o:gfxdata="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FgAAAGRycy9QSwECFAAUAAAA&#10;CACHTuJAueExMtQAAAAHAQAADwAAAAAAAAABACAAAAA4AAAAZHJzL2Rvd25yZXYueG1sUEsBAhQA&#10;FAAAAAgAh07iQLl2u8rgAQAA2gMAAA4AAAAAAAAAAQAgAAAAOQEAAGRycy9lMm9Eb2MueG1sUEsF&#10;BgAAAAAGAAYAWQEAAIsFAAAAAA==&#10;">
                <v:fill on="f" focussize="0,0"/>
                <v:stroke color="#000000" joinstyle="round"/>
                <v:imagedata o:title=""/>
                <o:lock v:ext="edit" aspectratio="f"/>
              </v:line>
            </w:pict>
          </mc:Fallback>
        </mc:AlternateContent>
      </w:r>
      <w:r>
        <w:rPr>
          <w:rFonts w:ascii="楷体" w:hAnsi="楷体" w:eastAsia="楷体"/>
          <w:color w:val="auto"/>
          <w:sz w:val="28"/>
          <w:szCs w:val="28"/>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6350" r="0" b="6350"/>
                <wp:wrapNone/>
                <wp:docPr id="3" name="直线 3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1" o:spid="_x0000_s1026" o:spt="20" style="position:absolute;left:0pt;margin-left:210pt;margin-top:15.6pt;height:0pt;width:0.05pt;z-index:251662336;mso-width-relative:page;mso-height-relative:page;" filled="f" stroked="t" coordsize="21600,21600" o:allowincell="f" o:gfxdata="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BYAAABkcnMvUEsBAhQAFAAA&#10;AAgAh07iQO6obMTUAAAACQEAAA8AAAAAAAAAAQAgAAAAOAAAAGRycy9kb3ducmV2LnhtbFBLAQIU&#10;ABQAAAAIAIdO4kCvQIwA4QEAANoDAAAOAAAAAAAAAAEAIAAAADkBAABkcnMvZTJvRG9jLnhtbFBL&#10;BQYAAAAABgAGAFkBAACMBQAAAAA=&#10;">
                <v:fill on="f" focussize="0,0"/>
                <v:stroke color="#000000" joinstyle="round"/>
                <v:imagedata o:title=""/>
                <o:lock v:ext="edit" aspectratio="f"/>
              </v:line>
            </w:pict>
          </mc:Fallback>
        </mc:AlternateContent>
      </w:r>
    </w:p>
    <w:p w14:paraId="09A6CAEF">
      <w:pPr>
        <w:tabs>
          <w:tab w:val="left" w:pos="1125"/>
        </w:tabs>
        <w:spacing w:line="360" w:lineRule="auto"/>
        <w:ind w:firstLine="560" w:firstLineChars="200"/>
        <w:rPr>
          <w:rFonts w:ascii="楷体" w:hAnsi="楷体" w:eastAsia="楷体"/>
          <w:color w:val="auto"/>
          <w:sz w:val="28"/>
          <w:szCs w:val="28"/>
          <w:highlight w:val="none"/>
        </w:rPr>
      </w:pPr>
      <w:r>
        <w:rPr>
          <w:rFonts w:ascii="楷体" w:hAnsi="楷体" w:eastAsia="楷体"/>
          <w:color w:val="auto"/>
          <w:sz w:val="28"/>
          <w:szCs w:val="28"/>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6350" r="0" b="6350"/>
                <wp:wrapNone/>
                <wp:docPr id="4" name="直线 3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2" o:spid="_x0000_s1026" o:spt="20" style="position:absolute;left:0pt;margin-left:210pt;margin-top:19.5pt;height:0pt;width:0.05pt;z-index:251663360;mso-width-relative:page;mso-height-relative:page;" filled="f" stroked="t" coordsize="21600,21600" o:allowincell="f" o:gfxdata="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WAAAAZHJzL1BLAQIUABQA&#10;AAAIAIdO4kC4ejUA1QAAAAkBAAAPAAAAAAAAAAEAIAAAADgAAABkcnMvZG93bnJldi54bWxQSwEC&#10;FAAUAAAACACHTuJA+GKvEuEBAADaAwAADgAAAAAAAAABACAAAAA6AQAAZHJzL2Uyb0RvYy54bWxQ&#10;SwUGAAAAAAYABgBZAQAAjQUAAAAA&#10;">
                <v:fill on="f" focussize="0,0"/>
                <v:stroke color="#000000" joinstyle="round"/>
                <v:imagedata o:title=""/>
                <o:lock v:ext="edit" aspectratio="f"/>
              </v:line>
            </w:pict>
          </mc:Fallback>
        </mc:AlternateContent>
      </w:r>
      <w:r>
        <w:rPr>
          <w:rFonts w:ascii="楷体" w:hAnsi="楷体" w:eastAsia="楷体"/>
          <w:color w:val="auto"/>
          <w:sz w:val="28"/>
          <w:szCs w:val="28"/>
          <w:highlight w:val="none"/>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6350" r="0" b="6350"/>
                <wp:wrapNone/>
                <wp:docPr id="5" name="直线 3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3" o:spid="_x0000_s1026" o:spt="20" style="position:absolute;left:0pt;margin-left:210pt;margin-top:19.5pt;height:0pt;width:0.05pt;z-index:251664384;mso-width-relative:page;mso-height-relative:page;" filled="f" stroked="t" coordsize="21600,21600" o:allowincell="f" o:gfxdata="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BYAAABkcnMvUEsBAhQAFAAA&#10;AAgAh07iQLh6NQDVAAAACQEAAA8AAAAAAAAAAQAgAAAAOAAAAGRycy9kb3ducmV2LnhtbFBLAQIU&#10;ABQAAAAIAIdO4kDuVJjY4AEAANoDAAAOAAAAAAAAAAEAIAAAADoBAABkcnMvZTJvRG9jLnhtbFBL&#10;BQYAAAAABgAGAFkBAACMBQAAAAA=&#10;">
                <v:fill on="f" focussize="0,0"/>
                <v:stroke color="#000000" joinstyle="round"/>
                <v:imagedata o:title=""/>
                <o:lock v:ext="edit" aspectratio="f"/>
              </v:line>
            </w:pict>
          </mc:Fallback>
        </mc:AlternateContent>
      </w:r>
      <w:r>
        <w:rPr>
          <w:rFonts w:hint="eastAsia" w:ascii="楷体" w:hAnsi="楷体" w:eastAsia="楷体"/>
          <w:color w:val="auto"/>
          <w:sz w:val="28"/>
          <w:szCs w:val="28"/>
          <w:highlight w:val="none"/>
        </w:rPr>
        <w:t>2．我方承诺根据招标文件的规定，完成合同义务，并承担责任（如有偏离，在投标文件中另作说明）。</w:t>
      </w:r>
    </w:p>
    <w:p w14:paraId="2C93C05E">
      <w:pPr>
        <w:tabs>
          <w:tab w:val="left" w:pos="1125"/>
        </w:tabs>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3．我方已</w:t>
      </w:r>
      <w:r>
        <w:rPr>
          <w:rFonts w:hint="eastAsia" w:ascii="楷体" w:hAnsi="楷体" w:eastAsia="楷体"/>
          <w:color w:val="auto"/>
          <w:sz w:val="28"/>
          <w:highlight w:val="none"/>
        </w:rPr>
        <w:t>详读</w:t>
      </w:r>
      <w:r>
        <w:rPr>
          <w:rFonts w:hint="eastAsia" w:ascii="楷体" w:hAnsi="楷体" w:eastAsia="楷体"/>
          <w:color w:val="auto"/>
          <w:sz w:val="28"/>
          <w:szCs w:val="28"/>
          <w:highlight w:val="none"/>
        </w:rPr>
        <w:t>全部招标文件，包括招标文件书面修改通知（如果有的话），我方完全理解并同意放弃对这方面不明及误解的权利。</w:t>
      </w:r>
    </w:p>
    <w:p w14:paraId="5D875112">
      <w:pPr>
        <w:tabs>
          <w:tab w:val="left" w:pos="1125"/>
        </w:tabs>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4．</w:t>
      </w:r>
      <w:r>
        <w:rPr>
          <w:rFonts w:hint="eastAsia" w:ascii="楷体" w:hAnsi="楷体" w:eastAsia="楷体"/>
          <w:color w:val="auto"/>
          <w:sz w:val="28"/>
          <w:highlight w:val="none"/>
        </w:rPr>
        <w:t>我方已详读全部投标文件，保证提供的投标文件及所有材料的完整、真实、合法、有效性并对其负责，承诺在评审期间，如评标委员会对我方提出澄清要求，将及时作出响应，否则自行承担后果。</w:t>
      </w:r>
    </w:p>
    <w:p w14:paraId="49332514">
      <w:pPr>
        <w:tabs>
          <w:tab w:val="left" w:pos="1125"/>
        </w:tabs>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5．我方同意从规定的招标日期起遵循本招标文件，并在规定的投标有效期期满之前均具有约束力。</w:t>
      </w:r>
    </w:p>
    <w:p w14:paraId="1F04B6EC">
      <w:pPr>
        <w:tabs>
          <w:tab w:val="left" w:pos="1125"/>
        </w:tabs>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6．我方同意向贵方提供贵方可能要求的与本投标有关的任何证据或资料。</w:t>
      </w:r>
    </w:p>
    <w:p w14:paraId="6B0B29A1">
      <w:pPr>
        <w:tabs>
          <w:tab w:val="left" w:pos="1125"/>
        </w:tabs>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7．我方知道如用虚假材料或恶意方式向贵方提出质疑，将承担相应的法律责任。同时承诺：我方如果有上述行为，将无条件承担贵方相关的调查论证费用。</w:t>
      </w:r>
    </w:p>
    <w:p w14:paraId="23A376BA">
      <w:pPr>
        <w:tabs>
          <w:tab w:val="left" w:pos="1125"/>
        </w:tabs>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8．我方承诺：参加政府采购活动前三年内，在经营活动中没有重大违法记录。</w:t>
      </w:r>
    </w:p>
    <w:p w14:paraId="1C5ED79B">
      <w:pPr>
        <w:tabs>
          <w:tab w:val="left" w:pos="1125"/>
        </w:tabs>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9．本次投标文件内容与招标文件内容偏离情况见偏离说明（如果有）。</w:t>
      </w:r>
    </w:p>
    <w:p w14:paraId="5F3ADC50">
      <w:pPr>
        <w:tabs>
          <w:tab w:val="left" w:pos="1125"/>
        </w:tabs>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10．遵守招标文件中要求的收费项目和标准。</w:t>
      </w:r>
    </w:p>
    <w:p w14:paraId="68C84731">
      <w:pPr>
        <w:tabs>
          <w:tab w:val="left" w:pos="1125"/>
        </w:tabs>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11．与本投标有关的一切正式往来通讯请寄：</w:t>
      </w:r>
    </w:p>
    <w:p w14:paraId="7ADA89C8">
      <w:pPr>
        <w:pStyle w:val="27"/>
        <w:snapToGrid w:val="0"/>
        <w:spacing w:line="360" w:lineRule="auto"/>
        <w:ind w:firstLine="560" w:firstLineChars="200"/>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地址： </w:t>
      </w:r>
      <w:r>
        <w:rPr>
          <w:rFonts w:hint="eastAsia" w:ascii="宋体" w:hAnsi="宋体"/>
          <w:b/>
          <w:color w:val="auto"/>
          <w:kern w:val="0"/>
          <w:sz w:val="24"/>
          <w:highlight w:val="none"/>
          <w:u w:val="single"/>
        </w:rPr>
        <w:t>××</w:t>
      </w:r>
      <w:r>
        <w:rPr>
          <w:rFonts w:hint="eastAsia" w:ascii="楷体" w:hAnsi="楷体" w:eastAsia="楷体"/>
          <w:color w:val="auto"/>
          <w:sz w:val="28"/>
          <w:szCs w:val="24"/>
          <w:highlight w:val="none"/>
        </w:rPr>
        <w:t xml:space="preserve">                  电话： </w:t>
      </w:r>
      <w:r>
        <w:rPr>
          <w:rFonts w:hint="eastAsia" w:ascii="宋体" w:hAnsi="宋体"/>
          <w:b/>
          <w:color w:val="auto"/>
          <w:kern w:val="0"/>
          <w:sz w:val="24"/>
          <w:highlight w:val="none"/>
          <w:u w:val="single"/>
        </w:rPr>
        <w:t>××</w:t>
      </w:r>
    </w:p>
    <w:p w14:paraId="3E7CD93C">
      <w:pPr>
        <w:pStyle w:val="27"/>
        <w:snapToGrid w:val="0"/>
        <w:spacing w:line="360" w:lineRule="auto"/>
        <w:ind w:firstLine="560" w:firstLineChars="200"/>
        <w:rPr>
          <w:rFonts w:ascii="楷体" w:hAnsi="楷体" w:eastAsia="楷体"/>
          <w:color w:val="auto"/>
          <w:sz w:val="28"/>
          <w:szCs w:val="24"/>
          <w:highlight w:val="none"/>
        </w:rPr>
      </w:pPr>
      <w:r>
        <w:rPr>
          <w:rFonts w:hint="eastAsia" w:ascii="楷体" w:hAnsi="楷体" w:eastAsia="楷体"/>
          <w:color w:val="auto"/>
          <w:sz w:val="28"/>
          <w:szCs w:val="24"/>
          <w:highlight w:val="none"/>
        </w:rPr>
        <w:t>传真：</w:t>
      </w:r>
      <w:r>
        <w:rPr>
          <w:rFonts w:hint="eastAsia" w:ascii="宋体" w:hAnsi="宋体"/>
          <w:b/>
          <w:color w:val="auto"/>
          <w:kern w:val="0"/>
          <w:sz w:val="24"/>
          <w:highlight w:val="none"/>
          <w:u w:val="single"/>
        </w:rPr>
        <w:t>××</w:t>
      </w:r>
      <w:r>
        <w:rPr>
          <w:rFonts w:hint="eastAsia" w:ascii="楷体" w:hAnsi="楷体" w:eastAsia="楷体"/>
          <w:color w:val="auto"/>
          <w:sz w:val="28"/>
          <w:szCs w:val="24"/>
          <w:highlight w:val="none"/>
        </w:rPr>
        <w:t xml:space="preserve">                   邮政编码：</w:t>
      </w:r>
      <w:r>
        <w:rPr>
          <w:rFonts w:hint="eastAsia" w:ascii="宋体" w:hAnsi="宋体"/>
          <w:b/>
          <w:color w:val="auto"/>
          <w:kern w:val="0"/>
          <w:sz w:val="24"/>
          <w:highlight w:val="none"/>
          <w:u w:val="single"/>
        </w:rPr>
        <w:t>××</w:t>
      </w:r>
    </w:p>
    <w:p w14:paraId="179C070B">
      <w:pPr>
        <w:pStyle w:val="27"/>
        <w:snapToGrid w:val="0"/>
        <w:spacing w:line="360" w:lineRule="auto"/>
        <w:ind w:firstLine="560" w:firstLineChars="200"/>
        <w:rPr>
          <w:rFonts w:ascii="楷体" w:hAnsi="楷体" w:eastAsia="楷体"/>
          <w:color w:val="auto"/>
          <w:sz w:val="28"/>
          <w:szCs w:val="24"/>
          <w:highlight w:val="none"/>
        </w:rPr>
      </w:pPr>
      <w:r>
        <w:rPr>
          <w:rFonts w:hint="eastAsia" w:ascii="楷体" w:hAnsi="楷体" w:eastAsia="楷体"/>
          <w:color w:val="auto"/>
          <w:sz w:val="28"/>
          <w:szCs w:val="24"/>
          <w:highlight w:val="none"/>
        </w:rPr>
        <w:t>投标人（公章）：</w:t>
      </w:r>
      <w:r>
        <w:rPr>
          <w:rFonts w:hint="eastAsia" w:ascii="宋体" w:hAnsi="宋体"/>
          <w:b/>
          <w:color w:val="auto"/>
          <w:kern w:val="0"/>
          <w:sz w:val="24"/>
          <w:highlight w:val="none"/>
          <w:u w:val="single"/>
        </w:rPr>
        <w:t>××</w:t>
      </w:r>
    </w:p>
    <w:p w14:paraId="758ED027">
      <w:pPr>
        <w:pStyle w:val="27"/>
        <w:snapToGrid w:val="0"/>
        <w:spacing w:line="360" w:lineRule="auto"/>
        <w:ind w:firstLine="560" w:firstLineChars="200"/>
        <w:rPr>
          <w:rFonts w:ascii="楷体" w:hAnsi="楷体"/>
          <w:color w:val="auto"/>
          <w:sz w:val="28"/>
          <w:szCs w:val="24"/>
          <w:highlight w:val="none"/>
        </w:rPr>
      </w:pPr>
      <w:r>
        <w:rPr>
          <w:rFonts w:hint="eastAsia" w:ascii="楷体" w:hAnsi="楷体" w:eastAsia="楷体"/>
          <w:color w:val="auto"/>
          <w:sz w:val="28"/>
          <w:highlight w:val="none"/>
        </w:rPr>
        <w:t>法定代表人签字或盖章</w:t>
      </w:r>
      <w:r>
        <w:rPr>
          <w:rFonts w:hint="eastAsia" w:ascii="楷体" w:hAnsi="楷体" w:eastAsia="楷体"/>
          <w:color w:val="auto"/>
          <w:sz w:val="28"/>
          <w:szCs w:val="24"/>
          <w:highlight w:val="none"/>
        </w:rPr>
        <w:t xml:space="preserve">： </w:t>
      </w:r>
      <w:r>
        <w:rPr>
          <w:rFonts w:hint="eastAsia" w:ascii="宋体" w:hAnsi="宋体"/>
          <w:b/>
          <w:color w:val="auto"/>
          <w:kern w:val="0"/>
          <w:sz w:val="24"/>
          <w:highlight w:val="none"/>
          <w:u w:val="single"/>
        </w:rPr>
        <w:t xml:space="preserve">××   </w:t>
      </w:r>
    </w:p>
    <w:p w14:paraId="5A845DB2">
      <w:pPr>
        <w:pStyle w:val="27"/>
        <w:snapToGrid w:val="0"/>
        <w:spacing w:line="360" w:lineRule="auto"/>
        <w:ind w:right="1060" w:firstLine="560" w:firstLineChars="200"/>
        <w:jc w:val="right"/>
        <w:rPr>
          <w:rFonts w:ascii="楷体" w:hAnsi="楷体" w:eastAsia="楷体"/>
          <w:color w:val="auto"/>
          <w:sz w:val="28"/>
          <w:szCs w:val="28"/>
          <w:highlight w:val="none"/>
        </w:rPr>
      </w:pPr>
      <w:r>
        <w:rPr>
          <w:rFonts w:hint="eastAsia" w:ascii="楷体" w:hAnsi="楷体" w:eastAsia="楷体"/>
          <w:color w:val="auto"/>
          <w:sz w:val="28"/>
          <w:highlight w:val="none"/>
        </w:rPr>
        <w:t xml:space="preserve">日期： </w:t>
      </w:r>
      <w:r>
        <w:rPr>
          <w:rFonts w:hint="eastAsia" w:ascii="宋体" w:hAnsi="宋体"/>
          <w:b/>
          <w:color w:val="auto"/>
          <w:kern w:val="0"/>
          <w:sz w:val="24"/>
          <w:highlight w:val="none"/>
          <w:u w:val="single"/>
        </w:rPr>
        <w:t>××××</w:t>
      </w:r>
      <w:r>
        <w:rPr>
          <w:rFonts w:hint="eastAsia" w:ascii="楷体" w:hAnsi="楷体" w:eastAsia="楷体"/>
          <w:color w:val="auto"/>
          <w:sz w:val="28"/>
          <w:highlight w:val="none"/>
        </w:rPr>
        <w:t>年</w:t>
      </w:r>
      <w:r>
        <w:rPr>
          <w:rFonts w:hint="eastAsia" w:ascii="宋体" w:hAnsi="宋体"/>
          <w:b/>
          <w:color w:val="auto"/>
          <w:kern w:val="0"/>
          <w:sz w:val="24"/>
          <w:highlight w:val="none"/>
          <w:u w:val="single"/>
        </w:rPr>
        <w:t>××</w:t>
      </w:r>
      <w:r>
        <w:rPr>
          <w:rFonts w:hint="eastAsia" w:ascii="楷体" w:hAnsi="楷体" w:eastAsia="楷体"/>
          <w:color w:val="auto"/>
          <w:sz w:val="28"/>
          <w:highlight w:val="none"/>
        </w:rPr>
        <w:t>月</w:t>
      </w:r>
      <w:r>
        <w:rPr>
          <w:rFonts w:hint="eastAsia" w:ascii="宋体" w:hAnsi="宋体"/>
          <w:b/>
          <w:color w:val="auto"/>
          <w:kern w:val="0"/>
          <w:sz w:val="24"/>
          <w:highlight w:val="none"/>
          <w:u w:val="single"/>
        </w:rPr>
        <w:t>××</w:t>
      </w:r>
      <w:r>
        <w:rPr>
          <w:rFonts w:hint="eastAsia" w:ascii="楷体" w:hAnsi="楷体" w:eastAsia="楷体"/>
          <w:color w:val="auto"/>
          <w:sz w:val="28"/>
          <w:highlight w:val="none"/>
        </w:rPr>
        <w:t>日</w:t>
      </w:r>
    </w:p>
    <w:p w14:paraId="6655626F">
      <w:pPr>
        <w:pStyle w:val="3"/>
        <w:spacing w:line="360" w:lineRule="auto"/>
        <w:ind w:firstLine="881" w:firstLineChars="200"/>
        <w:rPr>
          <w:rFonts w:ascii="楷体" w:hAnsi="楷体" w:eastAsia="楷体"/>
          <w:color w:val="auto"/>
          <w:sz w:val="32"/>
          <w:highlight w:val="none"/>
        </w:rPr>
      </w:pPr>
      <w:r>
        <w:rPr>
          <w:rFonts w:ascii="楷体" w:hAnsi="楷体" w:eastAsia="楷体"/>
          <w:color w:val="auto"/>
          <w:highlight w:val="none"/>
        </w:rPr>
        <w:br w:type="page"/>
      </w:r>
      <w:r>
        <w:rPr>
          <w:rFonts w:hint="eastAsia" w:ascii="楷体" w:hAnsi="楷体" w:eastAsia="楷体"/>
          <w:color w:val="auto"/>
          <w:sz w:val="32"/>
          <w:highlight w:val="none"/>
        </w:rPr>
        <w:t>（二）独立承担民事责任的能力</w:t>
      </w:r>
    </w:p>
    <w:p w14:paraId="3C91BEB3">
      <w:pPr>
        <w:spacing w:line="360" w:lineRule="auto"/>
        <w:ind w:firstLine="560" w:firstLineChars="200"/>
        <w:rPr>
          <w:rFonts w:ascii="楷体" w:hAnsi="楷体" w:eastAsia="楷体"/>
          <w:color w:val="auto"/>
          <w:sz w:val="24"/>
          <w:szCs w:val="28"/>
          <w:highlight w:val="none"/>
        </w:rPr>
      </w:pPr>
      <w:r>
        <w:rPr>
          <w:rFonts w:hint="eastAsia" w:ascii="楷体" w:hAnsi="楷体" w:eastAsia="楷体"/>
          <w:color w:val="auto"/>
          <w:sz w:val="28"/>
          <w:szCs w:val="28"/>
          <w:highlight w:val="none"/>
        </w:rPr>
        <w:t>提供法人或者其他组织的营业执照等证明文件复印件；投标人为自然人的，提供其身份证复印件</w:t>
      </w:r>
      <w:r>
        <w:rPr>
          <w:rFonts w:ascii="楷体" w:hAnsi="楷体" w:eastAsia="楷体"/>
          <w:color w:val="auto"/>
          <w:sz w:val="32"/>
          <w:highlight w:val="none"/>
        </w:rPr>
        <w:br w:type="page"/>
      </w:r>
    </w:p>
    <w:p w14:paraId="49A70372">
      <w:pPr>
        <w:pStyle w:val="3"/>
        <w:spacing w:line="360" w:lineRule="auto"/>
        <w:ind w:firstLine="641" w:firstLineChars="200"/>
        <w:rPr>
          <w:rFonts w:ascii="楷体" w:hAnsi="楷体" w:eastAsia="楷体"/>
          <w:color w:val="auto"/>
          <w:sz w:val="32"/>
          <w:highlight w:val="none"/>
        </w:rPr>
      </w:pPr>
      <w:r>
        <w:rPr>
          <w:rFonts w:hint="eastAsia" w:ascii="楷体" w:hAnsi="楷体" w:eastAsia="楷体"/>
          <w:color w:val="auto"/>
          <w:sz w:val="32"/>
          <w:highlight w:val="none"/>
        </w:rPr>
        <w:t>（三）良好的商业信誉和健全的财务会计制度</w:t>
      </w:r>
    </w:p>
    <w:p w14:paraId="37AA5CC3">
      <w:pPr>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提供XXXX年度财务报告、成立不满一年的提供至少一个月财务报告，或银行出具的资信证明，或财政部门认可的政府采购专业担保机构出具的投标担保函等，或提供</w:t>
      </w:r>
      <w:bookmarkStart w:id="91" w:name="_Hlk131494070"/>
      <w:r>
        <w:rPr>
          <w:rFonts w:hint="eastAsia" w:ascii="楷体" w:hAnsi="楷体" w:eastAsia="楷体"/>
          <w:color w:val="auto"/>
          <w:sz w:val="28"/>
          <w:szCs w:val="28"/>
          <w:highlight w:val="none"/>
        </w:rPr>
        <w:t>资格承诺函</w:t>
      </w:r>
      <w:bookmarkEnd w:id="91"/>
      <w:bookmarkStart w:id="92" w:name="_Hlk131494108"/>
      <w:r>
        <w:rPr>
          <w:rFonts w:hint="eastAsia" w:ascii="楷体" w:hAnsi="楷体" w:eastAsia="楷体"/>
          <w:color w:val="auto"/>
          <w:sz w:val="28"/>
          <w:szCs w:val="28"/>
          <w:highlight w:val="none"/>
        </w:rPr>
        <w:t>（见本部分（六）资格承诺函）</w:t>
      </w:r>
      <w:bookmarkEnd w:id="92"/>
      <w:r>
        <w:rPr>
          <w:rFonts w:hint="eastAsia" w:ascii="楷体" w:hAnsi="楷体" w:eastAsia="楷体"/>
          <w:color w:val="auto"/>
          <w:sz w:val="28"/>
          <w:szCs w:val="28"/>
          <w:highlight w:val="none"/>
        </w:rPr>
        <w:t>。</w:t>
      </w:r>
    </w:p>
    <w:p w14:paraId="4DD9A129">
      <w:pPr>
        <w:rPr>
          <w:rFonts w:ascii="楷体" w:hAnsi="楷体" w:eastAsia="楷体"/>
          <w:color w:val="auto"/>
          <w:sz w:val="32"/>
          <w:highlight w:val="none"/>
        </w:rPr>
      </w:pPr>
      <w:r>
        <w:rPr>
          <w:rFonts w:hint="eastAsia" w:ascii="楷体" w:hAnsi="楷体" w:eastAsia="楷体"/>
          <w:color w:val="auto"/>
          <w:sz w:val="32"/>
          <w:highlight w:val="none"/>
        </w:rPr>
        <w:br w:type="page"/>
      </w:r>
    </w:p>
    <w:p w14:paraId="74A600CA">
      <w:pPr>
        <w:pStyle w:val="3"/>
        <w:numPr>
          <w:ilvl w:val="0"/>
          <w:numId w:val="4"/>
        </w:numPr>
        <w:spacing w:line="360" w:lineRule="auto"/>
        <w:ind w:firstLine="641" w:firstLineChars="200"/>
        <w:rPr>
          <w:rFonts w:ascii="楷体" w:hAnsi="楷体" w:eastAsia="楷体"/>
          <w:color w:val="auto"/>
          <w:sz w:val="32"/>
          <w:highlight w:val="none"/>
        </w:rPr>
      </w:pPr>
      <w:r>
        <w:rPr>
          <w:rFonts w:hint="eastAsia" w:ascii="楷体" w:hAnsi="楷体" w:eastAsia="楷体"/>
          <w:color w:val="auto"/>
          <w:sz w:val="32"/>
          <w:highlight w:val="none"/>
        </w:rPr>
        <w:t>履行合同所必需的设备和专业技术能力</w:t>
      </w:r>
    </w:p>
    <w:p w14:paraId="12C06F07">
      <w:pPr>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填写下述表格或提供资格承诺函（见本部分（六）资格承诺函）</w:t>
      </w:r>
    </w:p>
    <w:tbl>
      <w:tblPr>
        <w:tblStyle w:val="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337"/>
        <w:gridCol w:w="1419"/>
        <w:gridCol w:w="1577"/>
        <w:gridCol w:w="414"/>
        <w:gridCol w:w="404"/>
        <w:gridCol w:w="992"/>
        <w:gridCol w:w="936"/>
        <w:gridCol w:w="302"/>
        <w:gridCol w:w="969"/>
        <w:gridCol w:w="1432"/>
      </w:tblGrid>
      <w:tr w14:paraId="4BA7C302">
        <w:trPr>
          <w:trHeight w:val="506" w:hRule="atLeast"/>
        </w:trPr>
        <w:tc>
          <w:tcPr>
            <w:tcW w:w="615" w:type="pct"/>
            <w:gridSpan w:val="2"/>
            <w:shd w:val="clear" w:color="auto" w:fill="D9D9D9"/>
            <w:vAlign w:val="center"/>
          </w:tcPr>
          <w:p w14:paraId="78AF0BD4">
            <w:pPr>
              <w:pStyle w:val="5"/>
              <w:spacing w:line="360" w:lineRule="auto"/>
              <w:ind w:firstLine="0" w:firstLineChars="0"/>
              <w:jc w:val="center"/>
              <w:rPr>
                <w:rFonts w:ascii="楷体" w:hAnsi="楷体" w:eastAsia="楷体"/>
                <w:b/>
                <w:color w:val="auto"/>
                <w:sz w:val="24"/>
                <w:highlight w:val="none"/>
              </w:rPr>
            </w:pPr>
            <w:r>
              <w:rPr>
                <w:rFonts w:ascii="楷体" w:hAnsi="楷体" w:eastAsia="楷体"/>
                <w:color w:val="auto"/>
                <w:sz w:val="32"/>
                <w:highlight w:val="none"/>
              </w:rPr>
              <w:br w:type="page"/>
            </w:r>
            <w:r>
              <w:rPr>
                <w:rFonts w:hint="eastAsia" w:ascii="楷体" w:hAnsi="楷体" w:eastAsia="楷体"/>
                <w:b/>
                <w:color w:val="auto"/>
                <w:sz w:val="24"/>
                <w:highlight w:val="none"/>
              </w:rPr>
              <w:t>一</w:t>
            </w:r>
          </w:p>
        </w:tc>
        <w:tc>
          <w:tcPr>
            <w:tcW w:w="4385" w:type="pct"/>
            <w:gridSpan w:val="9"/>
            <w:shd w:val="clear" w:color="auto" w:fill="D9D9D9"/>
            <w:vAlign w:val="center"/>
          </w:tcPr>
          <w:p w14:paraId="482E8CB3">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公司基本信息</w:t>
            </w:r>
          </w:p>
        </w:tc>
      </w:tr>
      <w:tr w14:paraId="2A053A65">
        <w:trPr>
          <w:trHeight w:val="506" w:hRule="atLeast"/>
        </w:trPr>
        <w:tc>
          <w:tcPr>
            <w:tcW w:w="615" w:type="pct"/>
            <w:gridSpan w:val="2"/>
            <w:vAlign w:val="center"/>
          </w:tcPr>
          <w:p w14:paraId="06145AB7">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1</w:t>
            </w:r>
          </w:p>
        </w:tc>
        <w:tc>
          <w:tcPr>
            <w:tcW w:w="737" w:type="pct"/>
            <w:vAlign w:val="center"/>
          </w:tcPr>
          <w:p w14:paraId="62EE0E24">
            <w:pPr>
              <w:pStyle w:val="5"/>
              <w:spacing w:line="360" w:lineRule="auto"/>
              <w:ind w:firstLine="0" w:firstLineChars="0"/>
              <w:rPr>
                <w:rFonts w:ascii="楷体" w:hAnsi="楷体" w:eastAsia="楷体"/>
                <w:color w:val="auto"/>
                <w:sz w:val="24"/>
                <w:highlight w:val="none"/>
              </w:rPr>
            </w:pPr>
            <w:r>
              <w:rPr>
                <w:rFonts w:hint="eastAsia" w:ascii="楷体" w:hAnsi="楷体" w:eastAsia="楷体"/>
                <w:color w:val="auto"/>
                <w:sz w:val="24"/>
                <w:highlight w:val="none"/>
              </w:rPr>
              <w:t>公司名称</w:t>
            </w:r>
          </w:p>
        </w:tc>
        <w:tc>
          <w:tcPr>
            <w:tcW w:w="3648" w:type="pct"/>
            <w:gridSpan w:val="8"/>
            <w:vAlign w:val="center"/>
          </w:tcPr>
          <w:p w14:paraId="4D2EB2C1">
            <w:pPr>
              <w:pStyle w:val="5"/>
              <w:spacing w:line="360" w:lineRule="auto"/>
              <w:ind w:firstLine="0" w:firstLineChars="0"/>
              <w:jc w:val="center"/>
              <w:rPr>
                <w:rFonts w:ascii="楷体" w:hAnsi="楷体" w:eastAsia="楷体"/>
                <w:color w:val="auto"/>
                <w:sz w:val="24"/>
                <w:highlight w:val="none"/>
              </w:rPr>
            </w:pPr>
          </w:p>
        </w:tc>
      </w:tr>
      <w:tr w14:paraId="57C4ACD5">
        <w:trPr>
          <w:trHeight w:val="455" w:hRule="atLeast"/>
        </w:trPr>
        <w:tc>
          <w:tcPr>
            <w:tcW w:w="615" w:type="pct"/>
            <w:gridSpan w:val="2"/>
            <w:vAlign w:val="center"/>
          </w:tcPr>
          <w:p w14:paraId="5B60ADD6">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2</w:t>
            </w:r>
          </w:p>
        </w:tc>
        <w:tc>
          <w:tcPr>
            <w:tcW w:w="737" w:type="pct"/>
            <w:vAlign w:val="center"/>
          </w:tcPr>
          <w:p w14:paraId="14F2B361">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注册资金</w:t>
            </w:r>
          </w:p>
        </w:tc>
        <w:tc>
          <w:tcPr>
            <w:tcW w:w="819" w:type="pct"/>
            <w:vAlign w:val="center"/>
          </w:tcPr>
          <w:p w14:paraId="6B6D9694">
            <w:pPr>
              <w:pStyle w:val="5"/>
              <w:spacing w:line="360" w:lineRule="auto"/>
              <w:ind w:firstLine="0" w:firstLineChars="0"/>
              <w:jc w:val="center"/>
              <w:rPr>
                <w:rFonts w:ascii="楷体" w:hAnsi="楷体" w:eastAsia="楷体"/>
                <w:color w:val="auto"/>
                <w:sz w:val="24"/>
                <w:highlight w:val="none"/>
              </w:rPr>
            </w:pPr>
          </w:p>
        </w:tc>
        <w:tc>
          <w:tcPr>
            <w:tcW w:w="425" w:type="pct"/>
            <w:gridSpan w:val="2"/>
            <w:vAlign w:val="center"/>
          </w:tcPr>
          <w:p w14:paraId="1905243F">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3</w:t>
            </w:r>
          </w:p>
        </w:tc>
        <w:tc>
          <w:tcPr>
            <w:tcW w:w="1158" w:type="pct"/>
            <w:gridSpan w:val="3"/>
            <w:vAlign w:val="center"/>
          </w:tcPr>
          <w:p w14:paraId="7D978251">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公司地址</w:t>
            </w:r>
          </w:p>
        </w:tc>
        <w:tc>
          <w:tcPr>
            <w:tcW w:w="1246" w:type="pct"/>
            <w:gridSpan w:val="2"/>
            <w:vAlign w:val="center"/>
          </w:tcPr>
          <w:p w14:paraId="2810B1A8">
            <w:pPr>
              <w:pStyle w:val="5"/>
              <w:spacing w:line="360" w:lineRule="auto"/>
              <w:ind w:firstLine="0" w:firstLineChars="0"/>
              <w:jc w:val="center"/>
              <w:rPr>
                <w:rFonts w:ascii="楷体" w:hAnsi="楷体" w:eastAsia="楷体"/>
                <w:color w:val="auto"/>
                <w:sz w:val="24"/>
                <w:highlight w:val="none"/>
              </w:rPr>
            </w:pPr>
          </w:p>
        </w:tc>
      </w:tr>
      <w:tr w14:paraId="5310C623">
        <w:trPr>
          <w:trHeight w:val="460" w:hRule="atLeast"/>
        </w:trPr>
        <w:tc>
          <w:tcPr>
            <w:tcW w:w="615" w:type="pct"/>
            <w:gridSpan w:val="2"/>
            <w:vAlign w:val="center"/>
          </w:tcPr>
          <w:p w14:paraId="003499D1">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4</w:t>
            </w:r>
          </w:p>
        </w:tc>
        <w:tc>
          <w:tcPr>
            <w:tcW w:w="737" w:type="pct"/>
            <w:vAlign w:val="center"/>
          </w:tcPr>
          <w:p w14:paraId="7C71412F">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从业人数</w:t>
            </w:r>
          </w:p>
        </w:tc>
        <w:tc>
          <w:tcPr>
            <w:tcW w:w="819" w:type="pct"/>
            <w:vAlign w:val="center"/>
          </w:tcPr>
          <w:p w14:paraId="25FE6D62">
            <w:pPr>
              <w:pStyle w:val="5"/>
              <w:spacing w:line="360" w:lineRule="auto"/>
              <w:ind w:firstLine="0" w:firstLineChars="0"/>
              <w:jc w:val="center"/>
              <w:rPr>
                <w:rFonts w:ascii="楷体" w:hAnsi="楷体" w:eastAsia="楷体"/>
                <w:color w:val="auto"/>
                <w:sz w:val="24"/>
                <w:highlight w:val="none"/>
              </w:rPr>
            </w:pPr>
          </w:p>
        </w:tc>
        <w:tc>
          <w:tcPr>
            <w:tcW w:w="425" w:type="pct"/>
            <w:gridSpan w:val="2"/>
            <w:vAlign w:val="center"/>
          </w:tcPr>
          <w:p w14:paraId="54239228">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5</w:t>
            </w:r>
          </w:p>
        </w:tc>
        <w:tc>
          <w:tcPr>
            <w:tcW w:w="1158" w:type="pct"/>
            <w:gridSpan w:val="3"/>
            <w:vAlign w:val="center"/>
          </w:tcPr>
          <w:p w14:paraId="7CC0052B">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法定代表人</w:t>
            </w:r>
          </w:p>
        </w:tc>
        <w:tc>
          <w:tcPr>
            <w:tcW w:w="1246" w:type="pct"/>
            <w:gridSpan w:val="2"/>
            <w:vAlign w:val="center"/>
          </w:tcPr>
          <w:p w14:paraId="3F7EDF39">
            <w:pPr>
              <w:pStyle w:val="5"/>
              <w:spacing w:line="360" w:lineRule="auto"/>
              <w:ind w:firstLine="0" w:firstLineChars="0"/>
              <w:jc w:val="center"/>
              <w:rPr>
                <w:rFonts w:ascii="楷体" w:hAnsi="楷体" w:eastAsia="楷体"/>
                <w:color w:val="auto"/>
                <w:sz w:val="24"/>
                <w:highlight w:val="none"/>
              </w:rPr>
            </w:pPr>
          </w:p>
        </w:tc>
      </w:tr>
      <w:tr w14:paraId="5CCA20A9">
        <w:trPr>
          <w:trHeight w:val="467" w:hRule="atLeast"/>
        </w:trPr>
        <w:tc>
          <w:tcPr>
            <w:tcW w:w="615" w:type="pct"/>
            <w:gridSpan w:val="2"/>
            <w:vAlign w:val="center"/>
          </w:tcPr>
          <w:p w14:paraId="6C4C1E78">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6</w:t>
            </w:r>
          </w:p>
        </w:tc>
        <w:tc>
          <w:tcPr>
            <w:tcW w:w="737" w:type="pct"/>
            <w:vAlign w:val="center"/>
          </w:tcPr>
          <w:p w14:paraId="28D09DD3">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开户银行</w:t>
            </w:r>
          </w:p>
        </w:tc>
        <w:tc>
          <w:tcPr>
            <w:tcW w:w="819" w:type="pct"/>
            <w:vAlign w:val="center"/>
          </w:tcPr>
          <w:p w14:paraId="2C7545E0">
            <w:pPr>
              <w:pStyle w:val="5"/>
              <w:spacing w:line="360" w:lineRule="auto"/>
              <w:ind w:firstLine="0" w:firstLineChars="0"/>
              <w:jc w:val="center"/>
              <w:rPr>
                <w:rFonts w:ascii="楷体" w:hAnsi="楷体" w:eastAsia="楷体"/>
                <w:color w:val="auto"/>
                <w:sz w:val="24"/>
                <w:highlight w:val="none"/>
              </w:rPr>
            </w:pPr>
          </w:p>
        </w:tc>
        <w:tc>
          <w:tcPr>
            <w:tcW w:w="425" w:type="pct"/>
            <w:gridSpan w:val="2"/>
            <w:vAlign w:val="center"/>
          </w:tcPr>
          <w:p w14:paraId="3EBB9B40">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7</w:t>
            </w:r>
          </w:p>
        </w:tc>
        <w:tc>
          <w:tcPr>
            <w:tcW w:w="1158" w:type="pct"/>
            <w:gridSpan w:val="3"/>
            <w:vAlign w:val="center"/>
          </w:tcPr>
          <w:p w14:paraId="71F41F79">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账号</w:t>
            </w:r>
          </w:p>
        </w:tc>
        <w:tc>
          <w:tcPr>
            <w:tcW w:w="1246" w:type="pct"/>
            <w:gridSpan w:val="2"/>
            <w:vAlign w:val="center"/>
          </w:tcPr>
          <w:p w14:paraId="46E05F81">
            <w:pPr>
              <w:pStyle w:val="5"/>
              <w:spacing w:line="360" w:lineRule="auto"/>
              <w:ind w:firstLine="0" w:firstLineChars="0"/>
              <w:jc w:val="center"/>
              <w:rPr>
                <w:rFonts w:ascii="楷体" w:hAnsi="楷体" w:eastAsia="楷体"/>
                <w:color w:val="auto"/>
                <w:sz w:val="24"/>
                <w:highlight w:val="none"/>
              </w:rPr>
            </w:pPr>
          </w:p>
        </w:tc>
      </w:tr>
      <w:tr w14:paraId="04DB7B87">
        <w:trPr>
          <w:trHeight w:val="467" w:hRule="atLeast"/>
        </w:trPr>
        <w:tc>
          <w:tcPr>
            <w:tcW w:w="615" w:type="pct"/>
            <w:gridSpan w:val="2"/>
            <w:tcBorders>
              <w:bottom w:val="single" w:color="auto" w:sz="4" w:space="0"/>
            </w:tcBorders>
            <w:vAlign w:val="center"/>
          </w:tcPr>
          <w:p w14:paraId="65BC9C0B">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8</w:t>
            </w:r>
          </w:p>
        </w:tc>
        <w:tc>
          <w:tcPr>
            <w:tcW w:w="737" w:type="pct"/>
            <w:tcBorders>
              <w:bottom w:val="single" w:color="auto" w:sz="4" w:space="0"/>
            </w:tcBorders>
            <w:vAlign w:val="center"/>
          </w:tcPr>
          <w:p w14:paraId="307AB26E">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项目联系人</w:t>
            </w:r>
          </w:p>
        </w:tc>
        <w:tc>
          <w:tcPr>
            <w:tcW w:w="819" w:type="pct"/>
            <w:tcBorders>
              <w:bottom w:val="single" w:color="auto" w:sz="4" w:space="0"/>
            </w:tcBorders>
            <w:vAlign w:val="center"/>
          </w:tcPr>
          <w:p w14:paraId="15246D86">
            <w:pPr>
              <w:pStyle w:val="5"/>
              <w:spacing w:line="360" w:lineRule="auto"/>
              <w:ind w:firstLine="0" w:firstLineChars="0"/>
              <w:jc w:val="center"/>
              <w:rPr>
                <w:rFonts w:ascii="楷体" w:hAnsi="楷体" w:eastAsia="楷体"/>
                <w:color w:val="auto"/>
                <w:sz w:val="24"/>
                <w:highlight w:val="none"/>
              </w:rPr>
            </w:pPr>
          </w:p>
        </w:tc>
        <w:tc>
          <w:tcPr>
            <w:tcW w:w="425" w:type="pct"/>
            <w:gridSpan w:val="2"/>
            <w:tcBorders>
              <w:bottom w:val="single" w:color="auto" w:sz="4" w:space="0"/>
            </w:tcBorders>
            <w:vAlign w:val="center"/>
          </w:tcPr>
          <w:p w14:paraId="069FCD02">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9</w:t>
            </w:r>
          </w:p>
        </w:tc>
        <w:tc>
          <w:tcPr>
            <w:tcW w:w="1158" w:type="pct"/>
            <w:gridSpan w:val="3"/>
            <w:tcBorders>
              <w:bottom w:val="single" w:color="auto" w:sz="4" w:space="0"/>
            </w:tcBorders>
            <w:vAlign w:val="center"/>
          </w:tcPr>
          <w:p w14:paraId="10BB8542">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联系电话</w:t>
            </w:r>
          </w:p>
        </w:tc>
        <w:tc>
          <w:tcPr>
            <w:tcW w:w="1246" w:type="pct"/>
            <w:gridSpan w:val="2"/>
            <w:tcBorders>
              <w:bottom w:val="single" w:color="auto" w:sz="4" w:space="0"/>
            </w:tcBorders>
            <w:vAlign w:val="center"/>
          </w:tcPr>
          <w:p w14:paraId="3DEBAB30">
            <w:pPr>
              <w:pStyle w:val="5"/>
              <w:spacing w:line="360" w:lineRule="auto"/>
              <w:ind w:firstLine="0" w:firstLineChars="0"/>
              <w:jc w:val="center"/>
              <w:rPr>
                <w:rFonts w:ascii="楷体" w:hAnsi="楷体" w:eastAsia="楷体"/>
                <w:color w:val="auto"/>
                <w:sz w:val="24"/>
                <w:highlight w:val="none"/>
              </w:rPr>
            </w:pPr>
          </w:p>
        </w:tc>
      </w:tr>
      <w:tr w14:paraId="4D19D206">
        <w:trPr>
          <w:trHeight w:val="467" w:hRule="atLeast"/>
        </w:trPr>
        <w:tc>
          <w:tcPr>
            <w:tcW w:w="615" w:type="pct"/>
            <w:gridSpan w:val="2"/>
            <w:shd w:val="clear" w:color="auto" w:fill="D9D9D9"/>
            <w:vAlign w:val="center"/>
          </w:tcPr>
          <w:p w14:paraId="03B1CCA7">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二</w:t>
            </w:r>
          </w:p>
        </w:tc>
        <w:tc>
          <w:tcPr>
            <w:tcW w:w="4385" w:type="pct"/>
            <w:gridSpan w:val="9"/>
            <w:shd w:val="clear" w:color="auto" w:fill="D9D9D9"/>
            <w:vAlign w:val="center"/>
          </w:tcPr>
          <w:p w14:paraId="06F999B1">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公司财务状况</w:t>
            </w:r>
          </w:p>
        </w:tc>
      </w:tr>
      <w:tr w14:paraId="2DF986D5">
        <w:trPr>
          <w:trHeight w:val="467" w:hRule="atLeast"/>
        </w:trPr>
        <w:tc>
          <w:tcPr>
            <w:tcW w:w="615" w:type="pct"/>
            <w:gridSpan w:val="2"/>
            <w:vAlign w:val="center"/>
          </w:tcPr>
          <w:p w14:paraId="4DC2BDE5">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（一）</w:t>
            </w:r>
          </w:p>
        </w:tc>
        <w:tc>
          <w:tcPr>
            <w:tcW w:w="4385" w:type="pct"/>
            <w:gridSpan w:val="9"/>
            <w:vAlign w:val="center"/>
          </w:tcPr>
          <w:p w14:paraId="4804CA2B">
            <w:pPr>
              <w:pStyle w:val="5"/>
              <w:spacing w:line="360" w:lineRule="auto"/>
              <w:ind w:firstLine="0" w:firstLineChars="0"/>
              <w:jc w:val="center"/>
              <w:rPr>
                <w:rFonts w:ascii="楷体" w:hAnsi="楷体" w:eastAsia="楷体"/>
                <w:b/>
                <w:color w:val="auto"/>
                <w:sz w:val="24"/>
                <w:highlight w:val="none"/>
              </w:rPr>
            </w:pPr>
            <w:r>
              <w:rPr>
                <w:rFonts w:hint="eastAsia" w:ascii="宋体" w:hAnsi="宋体"/>
                <w:b/>
                <w:color w:val="auto"/>
                <w:kern w:val="0"/>
                <w:sz w:val="24"/>
                <w:highlight w:val="none"/>
                <w:u w:val="single"/>
              </w:rPr>
              <w:t>××××</w:t>
            </w:r>
            <w:r>
              <w:rPr>
                <w:rFonts w:hint="eastAsia" w:ascii="楷体" w:hAnsi="楷体" w:eastAsia="楷体"/>
                <w:b/>
                <w:color w:val="auto"/>
                <w:sz w:val="24"/>
                <w:highlight w:val="none"/>
              </w:rPr>
              <w:t>年度财务状况</w:t>
            </w:r>
          </w:p>
        </w:tc>
      </w:tr>
      <w:tr w14:paraId="505D9FFC">
        <w:trPr>
          <w:trHeight w:val="682" w:hRule="atLeast"/>
        </w:trPr>
        <w:tc>
          <w:tcPr>
            <w:tcW w:w="615" w:type="pct"/>
            <w:gridSpan w:val="2"/>
            <w:vAlign w:val="center"/>
          </w:tcPr>
          <w:p w14:paraId="3E4C38CC">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1</w:t>
            </w:r>
          </w:p>
        </w:tc>
        <w:tc>
          <w:tcPr>
            <w:tcW w:w="737" w:type="pct"/>
            <w:vAlign w:val="center"/>
          </w:tcPr>
          <w:p w14:paraId="50E91617">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营业收入（万）：</w:t>
            </w:r>
          </w:p>
        </w:tc>
        <w:tc>
          <w:tcPr>
            <w:tcW w:w="819" w:type="pct"/>
            <w:vAlign w:val="center"/>
          </w:tcPr>
          <w:p w14:paraId="7E020167">
            <w:pPr>
              <w:pStyle w:val="5"/>
              <w:spacing w:line="360" w:lineRule="auto"/>
              <w:ind w:firstLine="0" w:firstLineChars="0"/>
              <w:jc w:val="center"/>
              <w:rPr>
                <w:rFonts w:ascii="楷体" w:hAnsi="楷体" w:eastAsia="楷体"/>
                <w:color w:val="auto"/>
                <w:sz w:val="24"/>
                <w:highlight w:val="none"/>
              </w:rPr>
            </w:pPr>
          </w:p>
        </w:tc>
        <w:tc>
          <w:tcPr>
            <w:tcW w:w="425" w:type="pct"/>
            <w:gridSpan w:val="2"/>
            <w:vAlign w:val="center"/>
          </w:tcPr>
          <w:p w14:paraId="7DC142D3">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2</w:t>
            </w:r>
          </w:p>
        </w:tc>
        <w:tc>
          <w:tcPr>
            <w:tcW w:w="1158" w:type="pct"/>
            <w:gridSpan w:val="3"/>
            <w:vAlign w:val="center"/>
          </w:tcPr>
          <w:p w14:paraId="6CDE3568">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利润总额（万）</w:t>
            </w:r>
          </w:p>
        </w:tc>
        <w:tc>
          <w:tcPr>
            <w:tcW w:w="1246" w:type="pct"/>
            <w:gridSpan w:val="2"/>
            <w:vAlign w:val="center"/>
          </w:tcPr>
          <w:p w14:paraId="063743C0">
            <w:pPr>
              <w:pStyle w:val="5"/>
              <w:spacing w:line="360" w:lineRule="auto"/>
              <w:ind w:firstLine="0" w:firstLineChars="0"/>
              <w:jc w:val="center"/>
              <w:rPr>
                <w:rFonts w:ascii="楷体" w:hAnsi="楷体" w:eastAsia="楷体"/>
                <w:color w:val="auto"/>
                <w:sz w:val="24"/>
                <w:highlight w:val="none"/>
              </w:rPr>
            </w:pPr>
          </w:p>
        </w:tc>
      </w:tr>
      <w:tr w14:paraId="61BB4670">
        <w:trPr>
          <w:trHeight w:val="763" w:hRule="atLeast"/>
        </w:trPr>
        <w:tc>
          <w:tcPr>
            <w:tcW w:w="615" w:type="pct"/>
            <w:gridSpan w:val="2"/>
            <w:vAlign w:val="center"/>
          </w:tcPr>
          <w:p w14:paraId="2C2C5F4D">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3</w:t>
            </w:r>
          </w:p>
        </w:tc>
        <w:tc>
          <w:tcPr>
            <w:tcW w:w="737" w:type="pct"/>
            <w:vAlign w:val="center"/>
          </w:tcPr>
          <w:p w14:paraId="12F9D078">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年末“固定资产合计”（万）</w:t>
            </w:r>
          </w:p>
        </w:tc>
        <w:tc>
          <w:tcPr>
            <w:tcW w:w="819" w:type="pct"/>
            <w:vAlign w:val="center"/>
          </w:tcPr>
          <w:p w14:paraId="67A0B387">
            <w:pPr>
              <w:pStyle w:val="5"/>
              <w:spacing w:line="360" w:lineRule="auto"/>
              <w:ind w:firstLine="0" w:firstLineChars="0"/>
              <w:jc w:val="center"/>
              <w:rPr>
                <w:rFonts w:ascii="楷体" w:hAnsi="楷体" w:eastAsia="楷体"/>
                <w:color w:val="auto"/>
                <w:sz w:val="24"/>
                <w:highlight w:val="none"/>
              </w:rPr>
            </w:pPr>
          </w:p>
        </w:tc>
        <w:tc>
          <w:tcPr>
            <w:tcW w:w="425" w:type="pct"/>
            <w:gridSpan w:val="2"/>
            <w:vAlign w:val="center"/>
          </w:tcPr>
          <w:p w14:paraId="08873F38">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4</w:t>
            </w:r>
          </w:p>
        </w:tc>
        <w:tc>
          <w:tcPr>
            <w:tcW w:w="1158" w:type="pct"/>
            <w:gridSpan w:val="3"/>
            <w:vAlign w:val="center"/>
          </w:tcPr>
          <w:p w14:paraId="661B422A">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年末“流动资产”余额（万）</w:t>
            </w:r>
          </w:p>
        </w:tc>
        <w:tc>
          <w:tcPr>
            <w:tcW w:w="1246" w:type="pct"/>
            <w:gridSpan w:val="2"/>
            <w:vAlign w:val="center"/>
          </w:tcPr>
          <w:p w14:paraId="3ED9F72C">
            <w:pPr>
              <w:pStyle w:val="5"/>
              <w:spacing w:line="360" w:lineRule="auto"/>
              <w:ind w:firstLine="0" w:firstLineChars="0"/>
              <w:jc w:val="center"/>
              <w:rPr>
                <w:rFonts w:ascii="楷体" w:hAnsi="楷体" w:eastAsia="楷体"/>
                <w:color w:val="auto"/>
                <w:sz w:val="24"/>
                <w:highlight w:val="none"/>
              </w:rPr>
            </w:pPr>
          </w:p>
        </w:tc>
      </w:tr>
      <w:tr w14:paraId="00E4220B">
        <w:trPr>
          <w:trHeight w:val="772" w:hRule="atLeast"/>
        </w:trPr>
        <w:tc>
          <w:tcPr>
            <w:tcW w:w="615" w:type="pct"/>
            <w:gridSpan w:val="2"/>
            <w:vAlign w:val="center"/>
          </w:tcPr>
          <w:p w14:paraId="7F264A6C">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5</w:t>
            </w:r>
          </w:p>
        </w:tc>
        <w:tc>
          <w:tcPr>
            <w:tcW w:w="737" w:type="pct"/>
            <w:vAlign w:val="center"/>
          </w:tcPr>
          <w:p w14:paraId="72E6FDB9">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年末“短期负债”余额（万）</w:t>
            </w:r>
          </w:p>
        </w:tc>
        <w:tc>
          <w:tcPr>
            <w:tcW w:w="819" w:type="pct"/>
            <w:vAlign w:val="center"/>
          </w:tcPr>
          <w:p w14:paraId="03A1DF1A">
            <w:pPr>
              <w:pStyle w:val="5"/>
              <w:spacing w:line="360" w:lineRule="auto"/>
              <w:ind w:firstLine="0" w:firstLineChars="0"/>
              <w:jc w:val="center"/>
              <w:rPr>
                <w:rFonts w:ascii="楷体" w:hAnsi="楷体" w:eastAsia="楷体"/>
                <w:color w:val="auto"/>
                <w:sz w:val="24"/>
                <w:highlight w:val="none"/>
              </w:rPr>
            </w:pPr>
          </w:p>
        </w:tc>
        <w:tc>
          <w:tcPr>
            <w:tcW w:w="425" w:type="pct"/>
            <w:gridSpan w:val="2"/>
            <w:vAlign w:val="center"/>
          </w:tcPr>
          <w:p w14:paraId="1C88F06C">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6</w:t>
            </w:r>
          </w:p>
        </w:tc>
        <w:tc>
          <w:tcPr>
            <w:tcW w:w="1158" w:type="pct"/>
            <w:gridSpan w:val="3"/>
            <w:vAlign w:val="center"/>
          </w:tcPr>
          <w:p w14:paraId="4081669B">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年末“长期负债”余额（万）</w:t>
            </w:r>
          </w:p>
        </w:tc>
        <w:tc>
          <w:tcPr>
            <w:tcW w:w="1246" w:type="pct"/>
            <w:gridSpan w:val="2"/>
            <w:vAlign w:val="center"/>
          </w:tcPr>
          <w:p w14:paraId="53F0F8EB">
            <w:pPr>
              <w:pStyle w:val="5"/>
              <w:spacing w:line="360" w:lineRule="auto"/>
              <w:ind w:firstLine="0" w:firstLineChars="0"/>
              <w:jc w:val="center"/>
              <w:rPr>
                <w:rFonts w:ascii="楷体" w:hAnsi="楷体" w:eastAsia="楷体"/>
                <w:color w:val="auto"/>
                <w:sz w:val="24"/>
                <w:highlight w:val="none"/>
              </w:rPr>
            </w:pPr>
          </w:p>
        </w:tc>
      </w:tr>
      <w:tr w14:paraId="6F233FD9">
        <w:trPr>
          <w:trHeight w:val="768" w:hRule="atLeast"/>
        </w:trPr>
        <w:tc>
          <w:tcPr>
            <w:tcW w:w="615" w:type="pct"/>
            <w:gridSpan w:val="2"/>
            <w:vAlign w:val="center"/>
          </w:tcPr>
          <w:p w14:paraId="64A9E247">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7</w:t>
            </w:r>
          </w:p>
        </w:tc>
        <w:tc>
          <w:tcPr>
            <w:tcW w:w="737" w:type="pct"/>
            <w:vAlign w:val="center"/>
          </w:tcPr>
          <w:p w14:paraId="50E926BC">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年末“资产总计”余额（万）</w:t>
            </w:r>
          </w:p>
        </w:tc>
        <w:tc>
          <w:tcPr>
            <w:tcW w:w="819" w:type="pct"/>
            <w:vAlign w:val="center"/>
          </w:tcPr>
          <w:p w14:paraId="7A021C57">
            <w:pPr>
              <w:pStyle w:val="5"/>
              <w:spacing w:line="360" w:lineRule="auto"/>
              <w:ind w:firstLine="0" w:firstLineChars="0"/>
              <w:jc w:val="center"/>
              <w:rPr>
                <w:rFonts w:ascii="楷体" w:hAnsi="楷体" w:eastAsia="楷体"/>
                <w:color w:val="auto"/>
                <w:sz w:val="24"/>
                <w:highlight w:val="none"/>
              </w:rPr>
            </w:pPr>
          </w:p>
        </w:tc>
        <w:tc>
          <w:tcPr>
            <w:tcW w:w="425" w:type="pct"/>
            <w:gridSpan w:val="2"/>
            <w:vAlign w:val="center"/>
          </w:tcPr>
          <w:p w14:paraId="6E9121E3">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8</w:t>
            </w:r>
          </w:p>
        </w:tc>
        <w:tc>
          <w:tcPr>
            <w:tcW w:w="1158" w:type="pct"/>
            <w:gridSpan w:val="3"/>
            <w:vAlign w:val="center"/>
          </w:tcPr>
          <w:p w14:paraId="0A21B0D1">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年末“货币资金”余额（万）</w:t>
            </w:r>
          </w:p>
        </w:tc>
        <w:tc>
          <w:tcPr>
            <w:tcW w:w="1246" w:type="pct"/>
            <w:gridSpan w:val="2"/>
            <w:vAlign w:val="center"/>
          </w:tcPr>
          <w:p w14:paraId="1E6A956D">
            <w:pPr>
              <w:pStyle w:val="5"/>
              <w:spacing w:line="360" w:lineRule="auto"/>
              <w:ind w:firstLine="0" w:firstLineChars="0"/>
              <w:jc w:val="center"/>
              <w:rPr>
                <w:rFonts w:ascii="楷体" w:hAnsi="楷体" w:eastAsia="楷体"/>
                <w:color w:val="auto"/>
                <w:sz w:val="24"/>
                <w:highlight w:val="none"/>
              </w:rPr>
            </w:pPr>
          </w:p>
        </w:tc>
      </w:tr>
      <w:tr w14:paraId="690419D0">
        <w:trPr>
          <w:trHeight w:val="547" w:hRule="atLeast"/>
        </w:trPr>
        <w:tc>
          <w:tcPr>
            <w:tcW w:w="615" w:type="pct"/>
            <w:gridSpan w:val="2"/>
            <w:shd w:val="clear" w:color="auto" w:fill="D9D9D9"/>
            <w:vAlign w:val="center"/>
          </w:tcPr>
          <w:p w14:paraId="2AEDD4DF">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三</w:t>
            </w:r>
          </w:p>
        </w:tc>
        <w:tc>
          <w:tcPr>
            <w:tcW w:w="4385" w:type="pct"/>
            <w:gridSpan w:val="9"/>
            <w:shd w:val="clear" w:color="auto" w:fill="D9D9D9"/>
            <w:vAlign w:val="center"/>
          </w:tcPr>
          <w:p w14:paraId="3B6D8300">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投标人其他信息</w:t>
            </w:r>
          </w:p>
        </w:tc>
      </w:tr>
      <w:tr w14:paraId="1F8AA021">
        <w:trPr>
          <w:trHeight w:val="1015" w:hRule="atLeast"/>
        </w:trPr>
        <w:tc>
          <w:tcPr>
            <w:tcW w:w="615" w:type="pct"/>
            <w:gridSpan w:val="2"/>
            <w:vAlign w:val="center"/>
          </w:tcPr>
          <w:p w14:paraId="049853C6">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（一）</w:t>
            </w:r>
          </w:p>
        </w:tc>
        <w:tc>
          <w:tcPr>
            <w:tcW w:w="737" w:type="pct"/>
            <w:vAlign w:val="center"/>
          </w:tcPr>
          <w:p w14:paraId="0505D118">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公司取得的相关资质及等级：</w:t>
            </w:r>
          </w:p>
        </w:tc>
        <w:tc>
          <w:tcPr>
            <w:tcW w:w="3648" w:type="pct"/>
            <w:gridSpan w:val="8"/>
            <w:vAlign w:val="center"/>
          </w:tcPr>
          <w:p w14:paraId="21D6A27C">
            <w:pPr>
              <w:pStyle w:val="5"/>
              <w:spacing w:line="360" w:lineRule="auto"/>
              <w:ind w:firstLine="0" w:firstLineChars="0"/>
              <w:jc w:val="center"/>
              <w:rPr>
                <w:rFonts w:ascii="楷体" w:hAnsi="楷体" w:eastAsia="楷体"/>
                <w:color w:val="auto"/>
                <w:sz w:val="24"/>
                <w:highlight w:val="none"/>
              </w:rPr>
            </w:pPr>
          </w:p>
        </w:tc>
      </w:tr>
      <w:tr w14:paraId="4C14DD4C">
        <w:trPr>
          <w:trHeight w:val="1086" w:hRule="atLeast"/>
        </w:trPr>
        <w:tc>
          <w:tcPr>
            <w:tcW w:w="615" w:type="pct"/>
            <w:gridSpan w:val="2"/>
            <w:vAlign w:val="center"/>
          </w:tcPr>
          <w:p w14:paraId="3BEFC788">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（二）</w:t>
            </w:r>
          </w:p>
        </w:tc>
        <w:tc>
          <w:tcPr>
            <w:tcW w:w="737" w:type="pct"/>
            <w:vAlign w:val="center"/>
          </w:tcPr>
          <w:p w14:paraId="08C3B650">
            <w:pPr>
              <w:pStyle w:val="5"/>
              <w:spacing w:line="360" w:lineRule="auto"/>
              <w:ind w:firstLine="0" w:firstLineChars="0"/>
              <w:jc w:val="center"/>
              <w:rPr>
                <w:rFonts w:ascii="楷体" w:hAnsi="楷体" w:eastAsia="楷体"/>
                <w:color w:val="auto"/>
                <w:sz w:val="24"/>
                <w:highlight w:val="none"/>
              </w:rPr>
            </w:pPr>
            <w:r>
              <w:rPr>
                <w:rFonts w:hint="eastAsia" w:ascii="楷体" w:hAnsi="楷体" w:eastAsia="楷体"/>
                <w:color w:val="auto"/>
                <w:sz w:val="24"/>
                <w:highlight w:val="none"/>
              </w:rPr>
              <w:t>公司</w:t>
            </w:r>
            <w:r>
              <w:rPr>
                <w:rFonts w:hint="eastAsia" w:ascii="宋体" w:hAnsi="宋体"/>
                <w:b/>
                <w:color w:val="auto"/>
                <w:kern w:val="0"/>
                <w:sz w:val="24"/>
                <w:highlight w:val="none"/>
                <w:u w:val="single"/>
              </w:rPr>
              <w:t>××××</w:t>
            </w:r>
            <w:r>
              <w:rPr>
                <w:rFonts w:hint="eastAsia" w:ascii="楷体" w:hAnsi="楷体" w:eastAsia="楷体"/>
                <w:color w:val="auto"/>
                <w:sz w:val="24"/>
                <w:highlight w:val="none"/>
              </w:rPr>
              <w:t>年度后获得的荣誉及表彰情况</w:t>
            </w:r>
          </w:p>
        </w:tc>
        <w:tc>
          <w:tcPr>
            <w:tcW w:w="3648" w:type="pct"/>
            <w:gridSpan w:val="8"/>
            <w:vAlign w:val="center"/>
          </w:tcPr>
          <w:p w14:paraId="6A3DEF4A">
            <w:pPr>
              <w:pStyle w:val="5"/>
              <w:spacing w:line="360" w:lineRule="auto"/>
              <w:ind w:firstLine="0" w:firstLineChars="0"/>
              <w:jc w:val="center"/>
              <w:rPr>
                <w:rFonts w:ascii="楷体" w:hAnsi="楷体" w:eastAsia="楷体"/>
                <w:color w:val="auto"/>
                <w:sz w:val="24"/>
                <w:highlight w:val="none"/>
              </w:rPr>
            </w:pPr>
          </w:p>
        </w:tc>
      </w:tr>
      <w:tr w14:paraId="320C966B">
        <w:trPr>
          <w:trHeight w:val="557" w:hRule="atLeast"/>
        </w:trPr>
        <w:tc>
          <w:tcPr>
            <w:tcW w:w="615" w:type="pct"/>
            <w:gridSpan w:val="2"/>
            <w:shd w:val="clear" w:color="auto" w:fill="BFBFBF"/>
            <w:vAlign w:val="center"/>
          </w:tcPr>
          <w:p w14:paraId="740AD864">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四</w:t>
            </w:r>
          </w:p>
        </w:tc>
        <w:tc>
          <w:tcPr>
            <w:tcW w:w="4385" w:type="pct"/>
            <w:gridSpan w:val="9"/>
            <w:shd w:val="clear" w:color="auto" w:fill="BFBFBF"/>
            <w:vAlign w:val="center"/>
          </w:tcPr>
          <w:p w14:paraId="269425A9">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提供本项目服务所必须的专业设备一览表 </w:t>
            </w:r>
          </w:p>
        </w:tc>
      </w:tr>
      <w:tr w14:paraId="059BA186">
        <w:trPr>
          <w:trHeight w:val="459" w:hRule="atLeast"/>
        </w:trPr>
        <w:tc>
          <w:tcPr>
            <w:tcW w:w="440" w:type="pct"/>
            <w:shd w:val="clear" w:color="auto" w:fill="FFFFFF"/>
            <w:vAlign w:val="center"/>
          </w:tcPr>
          <w:p w14:paraId="2E5D1300">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序号</w:t>
            </w:r>
          </w:p>
        </w:tc>
        <w:tc>
          <w:tcPr>
            <w:tcW w:w="1946" w:type="pct"/>
            <w:gridSpan w:val="4"/>
            <w:shd w:val="clear" w:color="auto" w:fill="FFFFFF"/>
            <w:vAlign w:val="center"/>
          </w:tcPr>
          <w:p w14:paraId="2482A9CA">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品牌、型号及主要参数配置简述</w:t>
            </w:r>
          </w:p>
        </w:tc>
        <w:tc>
          <w:tcPr>
            <w:tcW w:w="725" w:type="pct"/>
            <w:gridSpan w:val="2"/>
            <w:shd w:val="clear" w:color="auto" w:fill="FFFFFF"/>
            <w:vAlign w:val="center"/>
          </w:tcPr>
          <w:p w14:paraId="7C71E79F">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购置年份</w:t>
            </w:r>
          </w:p>
        </w:tc>
        <w:tc>
          <w:tcPr>
            <w:tcW w:w="486" w:type="pct"/>
            <w:shd w:val="clear" w:color="auto" w:fill="FFFFFF"/>
            <w:vAlign w:val="center"/>
          </w:tcPr>
          <w:p w14:paraId="1CED93F8">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价格</w:t>
            </w:r>
          </w:p>
        </w:tc>
        <w:tc>
          <w:tcPr>
            <w:tcW w:w="660" w:type="pct"/>
            <w:gridSpan w:val="2"/>
            <w:shd w:val="clear" w:color="auto" w:fill="FFFFFF"/>
            <w:vAlign w:val="center"/>
          </w:tcPr>
          <w:p w14:paraId="52C3DE6D">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数量</w:t>
            </w:r>
          </w:p>
        </w:tc>
        <w:tc>
          <w:tcPr>
            <w:tcW w:w="743" w:type="pct"/>
            <w:shd w:val="clear" w:color="auto" w:fill="FFFFFF"/>
            <w:vAlign w:val="center"/>
          </w:tcPr>
          <w:p w14:paraId="34A26E8F">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用途</w:t>
            </w:r>
          </w:p>
        </w:tc>
      </w:tr>
      <w:tr w14:paraId="754507E4">
        <w:trPr>
          <w:trHeight w:val="483" w:hRule="atLeast"/>
        </w:trPr>
        <w:tc>
          <w:tcPr>
            <w:tcW w:w="440" w:type="pct"/>
            <w:shd w:val="clear" w:color="auto" w:fill="FFFFFF"/>
            <w:vAlign w:val="center"/>
          </w:tcPr>
          <w:p w14:paraId="176E2955">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1</w:t>
            </w:r>
          </w:p>
        </w:tc>
        <w:tc>
          <w:tcPr>
            <w:tcW w:w="1946" w:type="pct"/>
            <w:gridSpan w:val="4"/>
            <w:shd w:val="clear" w:color="auto" w:fill="FFFFFF"/>
            <w:vAlign w:val="center"/>
          </w:tcPr>
          <w:p w14:paraId="421918C2">
            <w:pPr>
              <w:pStyle w:val="5"/>
              <w:spacing w:line="360" w:lineRule="auto"/>
              <w:ind w:firstLine="0" w:firstLineChars="0"/>
              <w:jc w:val="center"/>
              <w:rPr>
                <w:rFonts w:ascii="楷体" w:hAnsi="楷体" w:eastAsia="楷体"/>
                <w:b/>
                <w:color w:val="auto"/>
                <w:sz w:val="24"/>
                <w:highlight w:val="none"/>
              </w:rPr>
            </w:pPr>
          </w:p>
        </w:tc>
        <w:tc>
          <w:tcPr>
            <w:tcW w:w="725" w:type="pct"/>
            <w:gridSpan w:val="2"/>
            <w:shd w:val="clear" w:color="auto" w:fill="FFFFFF"/>
            <w:vAlign w:val="center"/>
          </w:tcPr>
          <w:p w14:paraId="15D1304F">
            <w:pPr>
              <w:pStyle w:val="5"/>
              <w:spacing w:line="360" w:lineRule="auto"/>
              <w:ind w:firstLine="0" w:firstLineChars="0"/>
              <w:jc w:val="center"/>
              <w:rPr>
                <w:rFonts w:ascii="楷体" w:hAnsi="楷体" w:eastAsia="楷体"/>
                <w:b/>
                <w:color w:val="auto"/>
                <w:sz w:val="24"/>
                <w:highlight w:val="none"/>
              </w:rPr>
            </w:pPr>
          </w:p>
        </w:tc>
        <w:tc>
          <w:tcPr>
            <w:tcW w:w="486" w:type="pct"/>
            <w:shd w:val="clear" w:color="auto" w:fill="FFFFFF"/>
            <w:vAlign w:val="center"/>
          </w:tcPr>
          <w:p w14:paraId="5A7C1351">
            <w:pPr>
              <w:pStyle w:val="5"/>
              <w:spacing w:line="360" w:lineRule="auto"/>
              <w:ind w:firstLine="0" w:firstLineChars="0"/>
              <w:jc w:val="center"/>
              <w:rPr>
                <w:rFonts w:ascii="楷体" w:hAnsi="楷体" w:eastAsia="楷体"/>
                <w:b/>
                <w:color w:val="auto"/>
                <w:sz w:val="24"/>
                <w:highlight w:val="none"/>
              </w:rPr>
            </w:pPr>
          </w:p>
        </w:tc>
        <w:tc>
          <w:tcPr>
            <w:tcW w:w="660" w:type="pct"/>
            <w:gridSpan w:val="2"/>
            <w:shd w:val="clear" w:color="auto" w:fill="FFFFFF"/>
            <w:vAlign w:val="center"/>
          </w:tcPr>
          <w:p w14:paraId="790C5507">
            <w:pPr>
              <w:pStyle w:val="5"/>
              <w:spacing w:line="360" w:lineRule="auto"/>
              <w:ind w:firstLine="0" w:firstLineChars="0"/>
              <w:jc w:val="center"/>
              <w:rPr>
                <w:rFonts w:ascii="楷体" w:hAnsi="楷体" w:eastAsia="楷体"/>
                <w:b/>
                <w:color w:val="auto"/>
                <w:sz w:val="24"/>
                <w:highlight w:val="none"/>
              </w:rPr>
            </w:pPr>
          </w:p>
        </w:tc>
        <w:tc>
          <w:tcPr>
            <w:tcW w:w="743" w:type="pct"/>
            <w:shd w:val="clear" w:color="auto" w:fill="FFFFFF"/>
            <w:vAlign w:val="center"/>
          </w:tcPr>
          <w:p w14:paraId="18C1DB2F">
            <w:pPr>
              <w:pStyle w:val="5"/>
              <w:spacing w:line="360" w:lineRule="auto"/>
              <w:ind w:firstLine="0" w:firstLineChars="0"/>
              <w:jc w:val="center"/>
              <w:rPr>
                <w:rFonts w:ascii="楷体" w:hAnsi="楷体" w:eastAsia="楷体"/>
                <w:b/>
                <w:color w:val="auto"/>
                <w:sz w:val="24"/>
                <w:highlight w:val="none"/>
              </w:rPr>
            </w:pPr>
          </w:p>
        </w:tc>
      </w:tr>
      <w:tr w14:paraId="3F401F87">
        <w:trPr>
          <w:trHeight w:val="546" w:hRule="atLeast"/>
        </w:trPr>
        <w:tc>
          <w:tcPr>
            <w:tcW w:w="440" w:type="pct"/>
            <w:shd w:val="clear" w:color="auto" w:fill="FFFFFF"/>
            <w:vAlign w:val="center"/>
          </w:tcPr>
          <w:p w14:paraId="30DCC3B8">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2</w:t>
            </w:r>
          </w:p>
        </w:tc>
        <w:tc>
          <w:tcPr>
            <w:tcW w:w="1946" w:type="pct"/>
            <w:gridSpan w:val="4"/>
            <w:shd w:val="clear" w:color="auto" w:fill="FFFFFF"/>
            <w:vAlign w:val="center"/>
          </w:tcPr>
          <w:p w14:paraId="114DF3D9">
            <w:pPr>
              <w:pStyle w:val="5"/>
              <w:spacing w:line="360" w:lineRule="auto"/>
              <w:ind w:firstLine="0" w:firstLineChars="0"/>
              <w:jc w:val="center"/>
              <w:rPr>
                <w:rFonts w:ascii="楷体" w:hAnsi="楷体" w:eastAsia="楷体"/>
                <w:b/>
                <w:color w:val="auto"/>
                <w:sz w:val="24"/>
                <w:highlight w:val="none"/>
              </w:rPr>
            </w:pPr>
          </w:p>
        </w:tc>
        <w:tc>
          <w:tcPr>
            <w:tcW w:w="725" w:type="pct"/>
            <w:gridSpan w:val="2"/>
            <w:shd w:val="clear" w:color="auto" w:fill="FFFFFF"/>
            <w:vAlign w:val="center"/>
          </w:tcPr>
          <w:p w14:paraId="2090CE09">
            <w:pPr>
              <w:pStyle w:val="5"/>
              <w:spacing w:line="360" w:lineRule="auto"/>
              <w:ind w:firstLine="0" w:firstLineChars="0"/>
              <w:jc w:val="center"/>
              <w:rPr>
                <w:rFonts w:ascii="楷体" w:hAnsi="楷体" w:eastAsia="楷体"/>
                <w:b/>
                <w:color w:val="auto"/>
                <w:sz w:val="24"/>
                <w:highlight w:val="none"/>
              </w:rPr>
            </w:pPr>
          </w:p>
        </w:tc>
        <w:tc>
          <w:tcPr>
            <w:tcW w:w="486" w:type="pct"/>
            <w:shd w:val="clear" w:color="auto" w:fill="FFFFFF"/>
            <w:vAlign w:val="center"/>
          </w:tcPr>
          <w:p w14:paraId="069D4072">
            <w:pPr>
              <w:pStyle w:val="5"/>
              <w:spacing w:line="360" w:lineRule="auto"/>
              <w:ind w:firstLine="0" w:firstLineChars="0"/>
              <w:jc w:val="center"/>
              <w:rPr>
                <w:rFonts w:ascii="楷体" w:hAnsi="楷体" w:eastAsia="楷体"/>
                <w:b/>
                <w:color w:val="auto"/>
                <w:sz w:val="24"/>
                <w:highlight w:val="none"/>
              </w:rPr>
            </w:pPr>
          </w:p>
        </w:tc>
        <w:tc>
          <w:tcPr>
            <w:tcW w:w="660" w:type="pct"/>
            <w:gridSpan w:val="2"/>
            <w:shd w:val="clear" w:color="auto" w:fill="FFFFFF"/>
            <w:vAlign w:val="center"/>
          </w:tcPr>
          <w:p w14:paraId="2C98DA74">
            <w:pPr>
              <w:pStyle w:val="5"/>
              <w:spacing w:line="360" w:lineRule="auto"/>
              <w:ind w:firstLine="0" w:firstLineChars="0"/>
              <w:jc w:val="center"/>
              <w:rPr>
                <w:rFonts w:ascii="楷体" w:hAnsi="楷体" w:eastAsia="楷体"/>
                <w:b/>
                <w:color w:val="auto"/>
                <w:sz w:val="24"/>
                <w:highlight w:val="none"/>
              </w:rPr>
            </w:pPr>
          </w:p>
        </w:tc>
        <w:tc>
          <w:tcPr>
            <w:tcW w:w="743" w:type="pct"/>
            <w:shd w:val="clear" w:color="auto" w:fill="FFFFFF"/>
            <w:vAlign w:val="center"/>
          </w:tcPr>
          <w:p w14:paraId="7E697D85">
            <w:pPr>
              <w:pStyle w:val="5"/>
              <w:spacing w:line="360" w:lineRule="auto"/>
              <w:ind w:firstLine="0" w:firstLineChars="0"/>
              <w:jc w:val="center"/>
              <w:rPr>
                <w:rFonts w:ascii="楷体" w:hAnsi="楷体" w:eastAsia="楷体"/>
                <w:b/>
                <w:color w:val="auto"/>
                <w:sz w:val="24"/>
                <w:highlight w:val="none"/>
              </w:rPr>
            </w:pPr>
          </w:p>
        </w:tc>
      </w:tr>
      <w:tr w14:paraId="3CEB96CB">
        <w:trPr>
          <w:trHeight w:val="560" w:hRule="atLeast"/>
        </w:trPr>
        <w:tc>
          <w:tcPr>
            <w:tcW w:w="440" w:type="pct"/>
            <w:shd w:val="clear" w:color="auto" w:fill="FFFFFF"/>
            <w:vAlign w:val="center"/>
          </w:tcPr>
          <w:p w14:paraId="580792F6">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3</w:t>
            </w:r>
          </w:p>
        </w:tc>
        <w:tc>
          <w:tcPr>
            <w:tcW w:w="1946" w:type="pct"/>
            <w:gridSpan w:val="4"/>
            <w:shd w:val="clear" w:color="auto" w:fill="FFFFFF"/>
            <w:vAlign w:val="center"/>
          </w:tcPr>
          <w:p w14:paraId="0152CB45">
            <w:pPr>
              <w:pStyle w:val="5"/>
              <w:spacing w:line="360" w:lineRule="auto"/>
              <w:ind w:firstLine="0" w:firstLineChars="0"/>
              <w:jc w:val="center"/>
              <w:rPr>
                <w:rFonts w:ascii="楷体" w:hAnsi="楷体" w:eastAsia="楷体"/>
                <w:b/>
                <w:color w:val="auto"/>
                <w:sz w:val="24"/>
                <w:highlight w:val="none"/>
              </w:rPr>
            </w:pPr>
          </w:p>
        </w:tc>
        <w:tc>
          <w:tcPr>
            <w:tcW w:w="725" w:type="pct"/>
            <w:gridSpan w:val="2"/>
            <w:shd w:val="clear" w:color="auto" w:fill="FFFFFF"/>
            <w:vAlign w:val="center"/>
          </w:tcPr>
          <w:p w14:paraId="64D895C6">
            <w:pPr>
              <w:pStyle w:val="5"/>
              <w:spacing w:line="360" w:lineRule="auto"/>
              <w:ind w:firstLine="0" w:firstLineChars="0"/>
              <w:jc w:val="center"/>
              <w:rPr>
                <w:rFonts w:ascii="楷体" w:hAnsi="楷体" w:eastAsia="楷体"/>
                <w:b/>
                <w:color w:val="auto"/>
                <w:sz w:val="24"/>
                <w:highlight w:val="none"/>
              </w:rPr>
            </w:pPr>
          </w:p>
        </w:tc>
        <w:tc>
          <w:tcPr>
            <w:tcW w:w="486" w:type="pct"/>
            <w:shd w:val="clear" w:color="auto" w:fill="FFFFFF"/>
            <w:vAlign w:val="center"/>
          </w:tcPr>
          <w:p w14:paraId="1B348C6D">
            <w:pPr>
              <w:pStyle w:val="5"/>
              <w:spacing w:line="360" w:lineRule="auto"/>
              <w:ind w:firstLine="0" w:firstLineChars="0"/>
              <w:jc w:val="center"/>
              <w:rPr>
                <w:rFonts w:ascii="楷体" w:hAnsi="楷体" w:eastAsia="楷体"/>
                <w:b/>
                <w:color w:val="auto"/>
                <w:sz w:val="24"/>
                <w:highlight w:val="none"/>
              </w:rPr>
            </w:pPr>
          </w:p>
        </w:tc>
        <w:tc>
          <w:tcPr>
            <w:tcW w:w="660" w:type="pct"/>
            <w:gridSpan w:val="2"/>
            <w:shd w:val="clear" w:color="auto" w:fill="FFFFFF"/>
            <w:vAlign w:val="center"/>
          </w:tcPr>
          <w:p w14:paraId="0CD87E7A">
            <w:pPr>
              <w:pStyle w:val="5"/>
              <w:spacing w:line="360" w:lineRule="auto"/>
              <w:ind w:firstLine="0" w:firstLineChars="0"/>
              <w:jc w:val="center"/>
              <w:rPr>
                <w:rFonts w:ascii="楷体" w:hAnsi="楷体" w:eastAsia="楷体"/>
                <w:b/>
                <w:color w:val="auto"/>
                <w:sz w:val="24"/>
                <w:highlight w:val="none"/>
              </w:rPr>
            </w:pPr>
          </w:p>
        </w:tc>
        <w:tc>
          <w:tcPr>
            <w:tcW w:w="743" w:type="pct"/>
            <w:shd w:val="clear" w:color="auto" w:fill="FFFFFF"/>
            <w:vAlign w:val="center"/>
          </w:tcPr>
          <w:p w14:paraId="2DB658F3">
            <w:pPr>
              <w:pStyle w:val="5"/>
              <w:spacing w:line="360" w:lineRule="auto"/>
              <w:ind w:firstLine="0" w:firstLineChars="0"/>
              <w:jc w:val="center"/>
              <w:rPr>
                <w:rFonts w:ascii="楷体" w:hAnsi="楷体" w:eastAsia="楷体"/>
                <w:b/>
                <w:color w:val="auto"/>
                <w:sz w:val="24"/>
                <w:highlight w:val="none"/>
              </w:rPr>
            </w:pPr>
          </w:p>
        </w:tc>
      </w:tr>
      <w:tr w14:paraId="5C27483B">
        <w:trPr>
          <w:trHeight w:val="553" w:hRule="atLeast"/>
        </w:trPr>
        <w:tc>
          <w:tcPr>
            <w:tcW w:w="440" w:type="pct"/>
            <w:tcBorders>
              <w:bottom w:val="single" w:color="auto" w:sz="4" w:space="0"/>
            </w:tcBorders>
            <w:shd w:val="clear" w:color="auto" w:fill="FFFFFF"/>
            <w:vAlign w:val="center"/>
          </w:tcPr>
          <w:p w14:paraId="24429431">
            <w:pPr>
              <w:pStyle w:val="5"/>
              <w:spacing w:line="360" w:lineRule="auto"/>
              <w:ind w:firstLine="0" w:firstLineChars="0"/>
              <w:jc w:val="center"/>
              <w:rPr>
                <w:rFonts w:ascii="楷体" w:hAnsi="楷体" w:eastAsia="楷体"/>
                <w:b/>
                <w:color w:val="auto"/>
                <w:sz w:val="24"/>
                <w:highlight w:val="none"/>
              </w:rPr>
            </w:pPr>
            <w:r>
              <w:rPr>
                <w:rFonts w:ascii="楷体" w:hAnsi="楷体" w:eastAsia="楷体"/>
                <w:b/>
                <w:color w:val="auto"/>
                <w:sz w:val="24"/>
                <w:highlight w:val="none"/>
              </w:rPr>
              <w:t>…</w:t>
            </w:r>
          </w:p>
        </w:tc>
        <w:tc>
          <w:tcPr>
            <w:tcW w:w="1946" w:type="pct"/>
            <w:gridSpan w:val="4"/>
            <w:tcBorders>
              <w:bottom w:val="single" w:color="auto" w:sz="4" w:space="0"/>
            </w:tcBorders>
            <w:shd w:val="clear" w:color="auto" w:fill="FFFFFF"/>
            <w:vAlign w:val="center"/>
          </w:tcPr>
          <w:p w14:paraId="08480FE9">
            <w:pPr>
              <w:pStyle w:val="5"/>
              <w:spacing w:line="360" w:lineRule="auto"/>
              <w:ind w:firstLine="0" w:firstLineChars="0"/>
              <w:jc w:val="center"/>
              <w:rPr>
                <w:rFonts w:ascii="楷体" w:hAnsi="楷体" w:eastAsia="楷体"/>
                <w:b/>
                <w:color w:val="auto"/>
                <w:sz w:val="24"/>
                <w:highlight w:val="none"/>
              </w:rPr>
            </w:pPr>
          </w:p>
        </w:tc>
        <w:tc>
          <w:tcPr>
            <w:tcW w:w="725" w:type="pct"/>
            <w:gridSpan w:val="2"/>
            <w:tcBorders>
              <w:bottom w:val="single" w:color="auto" w:sz="4" w:space="0"/>
            </w:tcBorders>
            <w:shd w:val="clear" w:color="auto" w:fill="FFFFFF"/>
            <w:vAlign w:val="center"/>
          </w:tcPr>
          <w:p w14:paraId="39D596FB">
            <w:pPr>
              <w:pStyle w:val="5"/>
              <w:spacing w:line="360" w:lineRule="auto"/>
              <w:ind w:firstLine="0" w:firstLineChars="0"/>
              <w:jc w:val="center"/>
              <w:rPr>
                <w:rFonts w:ascii="楷体" w:hAnsi="楷体" w:eastAsia="楷体"/>
                <w:b/>
                <w:color w:val="auto"/>
                <w:sz w:val="24"/>
                <w:highlight w:val="none"/>
              </w:rPr>
            </w:pPr>
          </w:p>
        </w:tc>
        <w:tc>
          <w:tcPr>
            <w:tcW w:w="486" w:type="pct"/>
            <w:tcBorders>
              <w:bottom w:val="single" w:color="auto" w:sz="4" w:space="0"/>
            </w:tcBorders>
            <w:shd w:val="clear" w:color="auto" w:fill="FFFFFF"/>
            <w:vAlign w:val="center"/>
          </w:tcPr>
          <w:p w14:paraId="0E935002">
            <w:pPr>
              <w:pStyle w:val="5"/>
              <w:spacing w:line="360" w:lineRule="auto"/>
              <w:ind w:firstLine="0" w:firstLineChars="0"/>
              <w:jc w:val="center"/>
              <w:rPr>
                <w:rFonts w:ascii="楷体" w:hAnsi="楷体" w:eastAsia="楷体"/>
                <w:b/>
                <w:color w:val="auto"/>
                <w:sz w:val="24"/>
                <w:highlight w:val="none"/>
              </w:rPr>
            </w:pPr>
          </w:p>
        </w:tc>
        <w:tc>
          <w:tcPr>
            <w:tcW w:w="660" w:type="pct"/>
            <w:gridSpan w:val="2"/>
            <w:tcBorders>
              <w:bottom w:val="single" w:color="auto" w:sz="4" w:space="0"/>
            </w:tcBorders>
            <w:shd w:val="clear" w:color="auto" w:fill="FFFFFF"/>
            <w:vAlign w:val="center"/>
          </w:tcPr>
          <w:p w14:paraId="4B10510B">
            <w:pPr>
              <w:pStyle w:val="5"/>
              <w:spacing w:line="360" w:lineRule="auto"/>
              <w:ind w:firstLine="0" w:firstLineChars="0"/>
              <w:jc w:val="center"/>
              <w:rPr>
                <w:rFonts w:ascii="楷体" w:hAnsi="楷体" w:eastAsia="楷体"/>
                <w:b/>
                <w:color w:val="auto"/>
                <w:sz w:val="24"/>
                <w:highlight w:val="none"/>
              </w:rPr>
            </w:pPr>
          </w:p>
        </w:tc>
        <w:tc>
          <w:tcPr>
            <w:tcW w:w="743" w:type="pct"/>
            <w:tcBorders>
              <w:bottom w:val="single" w:color="auto" w:sz="4" w:space="0"/>
            </w:tcBorders>
            <w:shd w:val="clear" w:color="auto" w:fill="FFFFFF"/>
            <w:vAlign w:val="center"/>
          </w:tcPr>
          <w:p w14:paraId="40AB600A">
            <w:pPr>
              <w:pStyle w:val="5"/>
              <w:spacing w:line="360" w:lineRule="auto"/>
              <w:ind w:firstLine="0" w:firstLineChars="0"/>
              <w:jc w:val="center"/>
              <w:rPr>
                <w:rFonts w:ascii="楷体" w:hAnsi="楷体" w:eastAsia="楷体"/>
                <w:b/>
                <w:color w:val="auto"/>
                <w:sz w:val="24"/>
                <w:highlight w:val="none"/>
              </w:rPr>
            </w:pPr>
          </w:p>
        </w:tc>
      </w:tr>
      <w:tr w14:paraId="15BC067B">
        <w:trPr>
          <w:trHeight w:val="575" w:hRule="atLeast"/>
        </w:trPr>
        <w:tc>
          <w:tcPr>
            <w:tcW w:w="615" w:type="pct"/>
            <w:gridSpan w:val="2"/>
            <w:shd w:val="clear" w:color="auto" w:fill="BFBFBF"/>
            <w:vAlign w:val="center"/>
          </w:tcPr>
          <w:p w14:paraId="2F2FEFDF">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五</w:t>
            </w:r>
          </w:p>
        </w:tc>
        <w:tc>
          <w:tcPr>
            <w:tcW w:w="4385" w:type="pct"/>
            <w:gridSpan w:val="9"/>
            <w:shd w:val="clear" w:color="auto" w:fill="BFBFBF"/>
            <w:vAlign w:val="center"/>
          </w:tcPr>
          <w:p w14:paraId="0CD5FF77">
            <w:pPr>
              <w:pStyle w:val="5"/>
              <w:spacing w:line="360" w:lineRule="auto"/>
              <w:ind w:firstLine="0" w:firstLineChars="0"/>
              <w:jc w:val="center"/>
              <w:rPr>
                <w:rFonts w:ascii="楷体" w:hAnsi="楷体" w:eastAsia="楷体"/>
                <w:b/>
                <w:color w:val="auto"/>
                <w:sz w:val="24"/>
                <w:highlight w:val="none"/>
              </w:rPr>
            </w:pPr>
            <w:r>
              <w:rPr>
                <w:rFonts w:hint="eastAsia" w:ascii="楷体" w:hAnsi="楷体" w:eastAsia="楷体"/>
                <w:b/>
                <w:color w:val="auto"/>
                <w:sz w:val="24"/>
                <w:highlight w:val="none"/>
              </w:rPr>
              <w:t>提供本项目服务所必须的专业技术能力</w:t>
            </w:r>
          </w:p>
        </w:tc>
      </w:tr>
      <w:tr w14:paraId="7E877645">
        <w:trPr>
          <w:trHeight w:val="1630" w:hRule="atLeast"/>
        </w:trPr>
        <w:tc>
          <w:tcPr>
            <w:tcW w:w="5000" w:type="pct"/>
            <w:gridSpan w:val="11"/>
            <w:shd w:val="clear" w:color="auto" w:fill="FFFFFF"/>
            <w:vAlign w:val="center"/>
          </w:tcPr>
          <w:p w14:paraId="4D53D6A5">
            <w:pPr>
              <w:pStyle w:val="5"/>
              <w:spacing w:line="360" w:lineRule="auto"/>
              <w:ind w:firstLine="0" w:firstLineChars="0"/>
              <w:jc w:val="center"/>
              <w:rPr>
                <w:rFonts w:ascii="楷体" w:hAnsi="楷体" w:eastAsia="楷体"/>
                <w:b/>
                <w:color w:val="auto"/>
                <w:sz w:val="24"/>
                <w:highlight w:val="none"/>
              </w:rPr>
            </w:pPr>
          </w:p>
        </w:tc>
      </w:tr>
    </w:tbl>
    <w:p w14:paraId="27AB86DD">
      <w:pPr>
        <w:widowControl/>
        <w:jc w:val="left"/>
        <w:rPr>
          <w:rFonts w:ascii="楷体" w:hAnsi="楷体" w:eastAsia="楷体"/>
          <w:b/>
          <w:color w:val="auto"/>
          <w:sz w:val="32"/>
          <w:szCs w:val="20"/>
          <w:highlight w:val="none"/>
        </w:rPr>
      </w:pPr>
    </w:p>
    <w:p w14:paraId="4981911E">
      <w:pPr>
        <w:widowControl/>
        <w:jc w:val="left"/>
        <w:rPr>
          <w:rFonts w:ascii="楷体" w:hAnsi="楷体" w:eastAsia="楷体"/>
          <w:b/>
          <w:color w:val="auto"/>
          <w:sz w:val="32"/>
          <w:szCs w:val="20"/>
          <w:highlight w:val="none"/>
        </w:rPr>
      </w:pPr>
      <w:r>
        <w:rPr>
          <w:rFonts w:ascii="楷体" w:hAnsi="楷体" w:eastAsia="楷体"/>
          <w:b/>
          <w:color w:val="auto"/>
          <w:sz w:val="32"/>
          <w:szCs w:val="20"/>
          <w:highlight w:val="none"/>
        </w:rPr>
        <w:br w:type="page"/>
      </w:r>
    </w:p>
    <w:p w14:paraId="54DE82D1">
      <w:pPr>
        <w:pStyle w:val="3"/>
        <w:spacing w:line="360" w:lineRule="auto"/>
        <w:ind w:firstLine="641" w:firstLineChars="200"/>
        <w:rPr>
          <w:rFonts w:ascii="楷体" w:hAnsi="楷体" w:eastAsia="楷体"/>
          <w:color w:val="auto"/>
          <w:sz w:val="32"/>
          <w:highlight w:val="none"/>
        </w:rPr>
      </w:pPr>
      <w:r>
        <w:rPr>
          <w:rFonts w:hint="eastAsia" w:ascii="楷体" w:hAnsi="楷体" w:eastAsia="楷体"/>
          <w:color w:val="auto"/>
          <w:sz w:val="32"/>
          <w:highlight w:val="none"/>
        </w:rPr>
        <w:t>（五）依法缴纳税收和社会保障资金的良好记录</w:t>
      </w:r>
    </w:p>
    <w:p w14:paraId="2814F037">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提供参加本次政府采购活动前半年内至少一个月依法缴纳税收和社会保险的凭据，或提供资格承诺函</w:t>
      </w:r>
      <w:r>
        <w:rPr>
          <w:rFonts w:hint="eastAsia" w:ascii="楷体" w:hAnsi="楷体" w:eastAsia="楷体"/>
          <w:color w:val="auto"/>
          <w:sz w:val="28"/>
          <w:szCs w:val="28"/>
          <w:highlight w:val="none"/>
        </w:rPr>
        <w:t>（见本部分（六）资格承诺函）</w:t>
      </w:r>
      <w:r>
        <w:rPr>
          <w:rFonts w:hint="eastAsia" w:ascii="楷体" w:hAnsi="楷体" w:eastAsia="楷体"/>
          <w:b w:val="0"/>
          <w:bCs/>
          <w:color w:val="auto"/>
          <w:sz w:val="28"/>
          <w:szCs w:val="28"/>
          <w:highlight w:val="none"/>
        </w:rPr>
        <w:t>。</w:t>
      </w:r>
    </w:p>
    <w:p w14:paraId="72B88782">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br w:type="page"/>
      </w:r>
    </w:p>
    <w:p w14:paraId="70836CD6">
      <w:pPr>
        <w:pStyle w:val="3"/>
        <w:spacing w:line="360" w:lineRule="auto"/>
        <w:ind w:firstLine="641" w:firstLineChars="200"/>
        <w:rPr>
          <w:rFonts w:ascii="楷体" w:hAnsi="楷体" w:eastAsia="楷体"/>
          <w:color w:val="auto"/>
          <w:sz w:val="32"/>
          <w:highlight w:val="none"/>
        </w:rPr>
      </w:pPr>
      <w:r>
        <w:rPr>
          <w:rFonts w:hint="eastAsia" w:ascii="楷体" w:hAnsi="楷体" w:eastAsia="楷体"/>
          <w:color w:val="auto"/>
          <w:sz w:val="32"/>
          <w:highlight w:val="none"/>
        </w:rPr>
        <w:t>（六）资格承诺函</w:t>
      </w:r>
    </w:p>
    <w:p w14:paraId="6D42F5B2">
      <w:pPr>
        <w:pStyle w:val="3"/>
        <w:spacing w:line="360" w:lineRule="auto"/>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致：</w:t>
      </w:r>
      <w:r>
        <w:rPr>
          <w:rFonts w:hint="eastAsia" w:ascii="楷体" w:hAnsi="楷体" w:eastAsia="楷体"/>
          <w:b w:val="0"/>
          <w:bCs/>
          <w:color w:val="auto"/>
          <w:sz w:val="28"/>
          <w:szCs w:val="28"/>
          <w:highlight w:val="none"/>
          <w:u w:val="single"/>
        </w:rPr>
        <w:t>    （采购人、采购代理机构）  </w:t>
      </w:r>
      <w:r>
        <w:rPr>
          <w:rFonts w:hint="eastAsia" w:ascii="楷体" w:hAnsi="楷体" w:eastAsia="楷体"/>
          <w:b w:val="0"/>
          <w:bCs/>
          <w:color w:val="auto"/>
          <w:sz w:val="28"/>
          <w:szCs w:val="28"/>
          <w:highlight w:val="none"/>
        </w:rPr>
        <w:t> </w:t>
      </w:r>
    </w:p>
    <w:p w14:paraId="31014217">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我单位参与</w:t>
      </w:r>
      <w:r>
        <w:rPr>
          <w:rFonts w:hint="eastAsia" w:ascii="楷体" w:hAnsi="楷体" w:eastAsia="楷体"/>
          <w:b w:val="0"/>
          <w:bCs/>
          <w:color w:val="auto"/>
          <w:sz w:val="28"/>
          <w:szCs w:val="28"/>
          <w:highlight w:val="none"/>
          <w:u w:val="single"/>
        </w:rPr>
        <w:t>  （项目名称）  （项目编号：    ）</w:t>
      </w:r>
      <w:r>
        <w:rPr>
          <w:rFonts w:hint="eastAsia" w:ascii="楷体" w:hAnsi="楷体" w:eastAsia="楷体"/>
          <w:b w:val="0"/>
          <w:bCs/>
          <w:color w:val="auto"/>
          <w:sz w:val="28"/>
          <w:szCs w:val="28"/>
          <w:highlight w:val="none"/>
        </w:rPr>
        <w:t>项目的政府采购活动，现承诺如下：</w:t>
      </w:r>
    </w:p>
    <w:p w14:paraId="2577219A">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1.我方具有良好的商业信誉和健全的财务会计制度。</w:t>
      </w:r>
    </w:p>
    <w:p w14:paraId="3626DF79">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2.我方具有履行合同所必需的设备和专业技术能力。</w:t>
      </w:r>
    </w:p>
    <w:p w14:paraId="3566306F">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3.我方具有依法缴纳税收和社会保障资金的良好记录。</w:t>
      </w:r>
    </w:p>
    <w:p w14:paraId="76E12F4E">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4.我方参加本项目采购活动前三年内，在经营活动中没有重大违法记录。</w:t>
      </w:r>
    </w:p>
    <w:p w14:paraId="43630809">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若我单位承诺不实，自愿承担提供虚假材料谋取中标、成交的法律责任。</w:t>
      </w:r>
    </w:p>
    <w:p w14:paraId="5390306A">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投标（响应）供应商（全称并盖章）：         </w:t>
      </w:r>
    </w:p>
    <w:p w14:paraId="1ED4B9AB">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供应商法定代表人或授权代表（签字或签章）：    </w:t>
      </w:r>
    </w:p>
    <w:p w14:paraId="662E495A">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日期：     </w:t>
      </w:r>
    </w:p>
    <w:p w14:paraId="4B65B227">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w:t>
      </w:r>
    </w:p>
    <w:p w14:paraId="40B047DC">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说明：1.供应商可自行选择是否提供本承诺函，若不提供本承诺函的，应按采购文件要求提供相应的证明材料。</w:t>
      </w:r>
    </w:p>
    <w:p w14:paraId="43905CDA">
      <w:pPr>
        <w:pStyle w:val="3"/>
        <w:spacing w:line="360" w:lineRule="auto"/>
        <w:ind w:firstLine="560" w:firstLineChars="20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2.供应商可删减承诺事项，删减的承诺事项须按采购文件要求提供相应的证明材料。比如删去本承诺函第3项的，则应按采购文件要求提供依法缴纳税收和社会保障资金的良好记录。</w:t>
      </w:r>
    </w:p>
    <w:p w14:paraId="0ACC6E11">
      <w:pPr>
        <w:rPr>
          <w:rFonts w:ascii="楷体" w:hAnsi="楷体" w:eastAsia="楷体"/>
          <w:color w:val="auto"/>
          <w:highlight w:val="none"/>
        </w:rPr>
      </w:pPr>
      <w:r>
        <w:rPr>
          <w:rFonts w:hint="eastAsia" w:ascii="楷体" w:hAnsi="楷体" w:eastAsia="楷体"/>
          <w:color w:val="auto"/>
          <w:highlight w:val="none"/>
        </w:rPr>
        <w:br w:type="page"/>
      </w:r>
    </w:p>
    <w:p w14:paraId="444D14C1">
      <w:pPr>
        <w:pStyle w:val="4"/>
        <w:keepNext w:val="0"/>
        <w:keepLines w:val="0"/>
        <w:spacing w:before="0" w:after="0" w:line="360" w:lineRule="auto"/>
        <w:ind w:firstLine="641" w:firstLineChars="200"/>
        <w:jc w:val="center"/>
        <w:rPr>
          <w:rFonts w:ascii="楷体" w:hAnsi="楷体" w:eastAsia="楷体"/>
          <w:color w:val="auto"/>
          <w:highlight w:val="none"/>
        </w:rPr>
      </w:pPr>
      <w:r>
        <w:rPr>
          <w:rFonts w:hint="eastAsia" w:ascii="楷体" w:hAnsi="楷体" w:eastAsia="楷体"/>
          <w:color w:val="auto"/>
          <w:highlight w:val="none"/>
        </w:rPr>
        <w:t>（七）法律、行政法规规定的其他条件</w:t>
      </w:r>
    </w:p>
    <w:p w14:paraId="5CDF4275">
      <w:pPr>
        <w:pStyle w:val="1378"/>
        <w:widowControl/>
        <w:shd w:val="clear" w:color="auto" w:fill="FFFFFF"/>
        <w:spacing w:line="560" w:lineRule="exact"/>
        <w:ind w:firstLine="525" w:firstLineChars="250"/>
        <w:jc w:val="left"/>
        <w:rPr>
          <w:rFonts w:ascii="宋体" w:hAnsi="宋体" w:cs="宋体"/>
          <w:color w:val="auto"/>
          <w:kern w:val="0"/>
          <w:sz w:val="28"/>
          <w:szCs w:val="28"/>
          <w:highlight w:val="none"/>
        </w:rPr>
      </w:pPr>
      <w:r>
        <w:rPr>
          <w:rFonts w:ascii="楷体" w:hAnsi="楷体" w:eastAsia="楷体"/>
          <w:color w:val="auto"/>
          <w:highlight w:val="none"/>
        </w:rPr>
        <w:br w:type="page"/>
      </w:r>
    </w:p>
    <w:p w14:paraId="34DEC55F">
      <w:pPr>
        <w:pStyle w:val="4"/>
        <w:keepNext w:val="0"/>
        <w:keepLines w:val="0"/>
        <w:spacing w:before="0" w:after="0" w:line="360" w:lineRule="auto"/>
        <w:ind w:firstLine="641" w:firstLineChars="200"/>
        <w:jc w:val="center"/>
        <w:rPr>
          <w:rFonts w:ascii="楷体" w:hAnsi="楷体" w:eastAsia="楷体"/>
          <w:color w:val="auto"/>
          <w:highlight w:val="none"/>
        </w:rPr>
      </w:pPr>
      <w:r>
        <w:rPr>
          <w:rFonts w:hint="eastAsia" w:ascii="楷体" w:hAnsi="楷体" w:eastAsia="楷体"/>
          <w:color w:val="auto"/>
          <w:highlight w:val="none"/>
        </w:rPr>
        <w:t>（八）落实政府采购政策需满足的资格要求</w:t>
      </w:r>
    </w:p>
    <w:p w14:paraId="0BBB442F">
      <w:pPr>
        <w:widowControl/>
        <w:jc w:val="left"/>
        <w:rPr>
          <w:rFonts w:ascii="楷体" w:hAnsi="楷体" w:eastAsia="楷体"/>
          <w:b/>
          <w:color w:val="auto"/>
          <w:sz w:val="32"/>
          <w:szCs w:val="20"/>
          <w:highlight w:val="none"/>
        </w:rPr>
      </w:pPr>
      <w:r>
        <w:rPr>
          <w:rFonts w:ascii="楷体" w:hAnsi="楷体" w:eastAsia="楷体"/>
          <w:color w:val="auto"/>
          <w:highlight w:val="none"/>
        </w:rPr>
        <w:br w:type="page"/>
      </w:r>
    </w:p>
    <w:p w14:paraId="5052DF7C">
      <w:pPr>
        <w:pStyle w:val="4"/>
        <w:keepNext w:val="0"/>
        <w:keepLines w:val="0"/>
        <w:spacing w:before="0" w:after="0" w:line="360" w:lineRule="auto"/>
        <w:ind w:firstLine="641" w:firstLineChars="200"/>
        <w:jc w:val="center"/>
        <w:rPr>
          <w:rFonts w:ascii="楷体" w:hAnsi="楷体" w:eastAsia="楷体"/>
          <w:color w:val="auto"/>
          <w:highlight w:val="none"/>
        </w:rPr>
      </w:pPr>
      <w:r>
        <w:rPr>
          <w:rFonts w:hint="eastAsia" w:ascii="楷体" w:hAnsi="楷体" w:eastAsia="楷体"/>
          <w:color w:val="auto"/>
          <w:highlight w:val="none"/>
        </w:rPr>
        <w:t>（九）本项目的特定资格要求</w:t>
      </w:r>
    </w:p>
    <w:p w14:paraId="22CF4445">
      <w:pPr>
        <w:widowControl/>
        <w:jc w:val="left"/>
        <w:rPr>
          <w:rFonts w:ascii="楷体" w:hAnsi="楷体" w:eastAsia="楷体"/>
          <w:b/>
          <w:color w:val="auto"/>
          <w:sz w:val="32"/>
          <w:szCs w:val="20"/>
          <w:highlight w:val="none"/>
        </w:rPr>
      </w:pPr>
      <w:r>
        <w:rPr>
          <w:rFonts w:ascii="楷体" w:hAnsi="楷体" w:eastAsia="楷体"/>
          <w:color w:val="auto"/>
          <w:highlight w:val="none"/>
        </w:rPr>
        <w:br w:type="page"/>
      </w:r>
    </w:p>
    <w:p w14:paraId="525BE969">
      <w:pPr>
        <w:pStyle w:val="4"/>
        <w:keepNext w:val="0"/>
        <w:keepLines w:val="0"/>
        <w:spacing w:before="0" w:after="0" w:line="360" w:lineRule="auto"/>
        <w:ind w:firstLine="641" w:firstLineChars="200"/>
        <w:jc w:val="center"/>
        <w:rPr>
          <w:rFonts w:ascii="楷体" w:hAnsi="楷体" w:eastAsia="楷体"/>
          <w:color w:val="auto"/>
          <w:sz w:val="36"/>
          <w:szCs w:val="36"/>
          <w:highlight w:val="none"/>
          <w:u w:val="single"/>
        </w:rPr>
      </w:pPr>
      <w:r>
        <w:rPr>
          <w:rFonts w:hint="eastAsia" w:ascii="楷体" w:hAnsi="楷体" w:eastAsia="楷体"/>
          <w:color w:val="auto"/>
          <w:szCs w:val="32"/>
          <w:highlight w:val="none"/>
        </w:rPr>
        <w:t>二、法定代表人身份证明书</w:t>
      </w:r>
    </w:p>
    <w:p w14:paraId="3263D209">
      <w:pPr>
        <w:spacing w:line="360" w:lineRule="auto"/>
        <w:ind w:firstLine="560" w:firstLineChars="200"/>
        <w:rPr>
          <w:rFonts w:ascii="楷体" w:hAnsi="楷体" w:eastAsia="楷体"/>
          <w:color w:val="auto"/>
          <w:sz w:val="28"/>
          <w:szCs w:val="28"/>
          <w:highlight w:val="none"/>
        </w:rPr>
      </w:pPr>
    </w:p>
    <w:p w14:paraId="72749B62">
      <w:pPr>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兹证明</w:t>
      </w:r>
      <w:r>
        <w:rPr>
          <w:rFonts w:hint="eastAsia" w:ascii="宋体" w:hAnsi="宋体"/>
          <w:b/>
          <w:color w:val="auto"/>
          <w:kern w:val="0"/>
          <w:sz w:val="24"/>
          <w:highlight w:val="none"/>
          <w:u w:val="single"/>
        </w:rPr>
        <w:t>×××（）姓名</w:t>
      </w:r>
      <w:r>
        <w:rPr>
          <w:rFonts w:hint="eastAsia" w:ascii="楷体" w:hAnsi="楷体" w:eastAsia="楷体"/>
          <w:color w:val="auto"/>
          <w:sz w:val="28"/>
          <w:szCs w:val="28"/>
          <w:highlight w:val="none"/>
        </w:rPr>
        <w:t>同志，性别</w:t>
      </w:r>
      <w:r>
        <w:rPr>
          <w:rFonts w:hint="eastAsia" w:ascii="宋体" w:hAnsi="宋体"/>
          <w:b/>
          <w:color w:val="auto"/>
          <w:kern w:val="0"/>
          <w:sz w:val="24"/>
          <w:highlight w:val="none"/>
          <w:u w:val="single"/>
        </w:rPr>
        <w:t>×××</w:t>
      </w:r>
      <w:r>
        <w:rPr>
          <w:rFonts w:hint="eastAsia" w:ascii="楷体" w:hAnsi="楷体" w:eastAsia="楷体"/>
          <w:color w:val="auto"/>
          <w:sz w:val="28"/>
          <w:szCs w:val="28"/>
          <w:highlight w:val="none"/>
        </w:rPr>
        <w:t>，</w:t>
      </w:r>
      <w:r>
        <w:rPr>
          <w:rFonts w:hint="eastAsia" w:ascii="楷体" w:hAnsi="楷体" w:eastAsia="楷体"/>
          <w:color w:val="auto"/>
          <w:sz w:val="28"/>
          <w:highlight w:val="none"/>
        </w:rPr>
        <w:t>居民身份证号</w:t>
      </w:r>
      <w:r>
        <w:rPr>
          <w:rFonts w:hint="eastAsia" w:ascii="宋体" w:hAnsi="宋体"/>
          <w:b/>
          <w:color w:val="auto"/>
          <w:kern w:val="0"/>
          <w:sz w:val="24"/>
          <w:highlight w:val="none"/>
          <w:u w:val="single"/>
        </w:rPr>
        <w:t>×××</w:t>
      </w:r>
      <w:r>
        <w:rPr>
          <w:rFonts w:hint="eastAsia" w:ascii="楷体" w:hAnsi="楷体" w:eastAsia="楷体"/>
          <w:color w:val="auto"/>
          <w:sz w:val="28"/>
          <w:szCs w:val="28"/>
          <w:highlight w:val="none"/>
        </w:rPr>
        <w:t>，在我单位任职务，系我单位主要负责人即法定代表人。</w:t>
      </w:r>
    </w:p>
    <w:p w14:paraId="5178FC77">
      <w:pPr>
        <w:spacing w:line="360" w:lineRule="auto"/>
        <w:ind w:firstLine="560" w:firstLineChars="200"/>
        <w:rPr>
          <w:rFonts w:ascii="楷体" w:hAnsi="楷体" w:eastAsia="楷体"/>
          <w:color w:val="auto"/>
          <w:sz w:val="28"/>
          <w:szCs w:val="28"/>
          <w:highlight w:val="none"/>
        </w:rPr>
      </w:pPr>
    </w:p>
    <w:p w14:paraId="18F30EED">
      <w:pPr>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单位地址：</w:t>
      </w:r>
    </w:p>
    <w:p w14:paraId="2592E489">
      <w:pPr>
        <w:spacing w:line="360" w:lineRule="auto"/>
        <w:ind w:firstLine="560" w:firstLineChars="200"/>
        <w:rPr>
          <w:rFonts w:ascii="楷体" w:hAnsi="楷体" w:eastAsia="楷体"/>
          <w:color w:val="auto"/>
          <w:sz w:val="28"/>
          <w:szCs w:val="28"/>
          <w:highlight w:val="none"/>
        </w:rPr>
      </w:pPr>
    </w:p>
    <w:p w14:paraId="5FC8290E">
      <w:pPr>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电    话：</w:t>
      </w:r>
    </w:p>
    <w:p w14:paraId="6293E1B3">
      <w:pPr>
        <w:spacing w:line="360" w:lineRule="auto"/>
        <w:ind w:firstLine="560" w:firstLineChars="200"/>
        <w:rPr>
          <w:rFonts w:ascii="楷体" w:hAnsi="楷体" w:eastAsia="楷体"/>
          <w:color w:val="auto"/>
          <w:sz w:val="28"/>
          <w:szCs w:val="28"/>
          <w:highlight w:val="none"/>
        </w:rPr>
      </w:pPr>
    </w:p>
    <w:p w14:paraId="359FD692">
      <w:pPr>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p>
    <w:p w14:paraId="579FD987">
      <w:pPr>
        <w:spacing w:line="360" w:lineRule="auto"/>
        <w:ind w:firstLine="560" w:firstLineChars="200"/>
        <w:rPr>
          <w:rFonts w:ascii="楷体" w:hAnsi="楷体" w:eastAsia="楷体"/>
          <w:color w:val="auto"/>
          <w:sz w:val="28"/>
          <w:szCs w:val="28"/>
          <w:highlight w:val="none"/>
        </w:rPr>
      </w:pPr>
    </w:p>
    <w:p w14:paraId="3D54655D">
      <w:pPr>
        <w:spacing w:line="360" w:lineRule="auto"/>
        <w:ind w:firstLine="560" w:firstLineChars="200"/>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公    章： </w:t>
      </w:r>
    </w:p>
    <w:p w14:paraId="4C47B107">
      <w:pPr>
        <w:tabs>
          <w:tab w:val="left" w:pos="7290"/>
        </w:tabs>
        <w:spacing w:line="360" w:lineRule="auto"/>
        <w:ind w:firstLine="560" w:firstLineChars="200"/>
        <w:rPr>
          <w:rFonts w:ascii="楷体" w:hAnsi="楷体" w:eastAsia="楷体"/>
          <w:color w:val="auto"/>
          <w:sz w:val="28"/>
          <w:szCs w:val="28"/>
          <w:highlight w:val="none"/>
        </w:rPr>
      </w:pPr>
    </w:p>
    <w:p w14:paraId="1C3CC790">
      <w:pPr>
        <w:tabs>
          <w:tab w:val="left" w:pos="7290"/>
        </w:tabs>
        <w:spacing w:line="360" w:lineRule="auto"/>
        <w:ind w:firstLine="560" w:firstLineChars="200"/>
        <w:jc w:val="right"/>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p>
    <w:p w14:paraId="29451F82">
      <w:pPr>
        <w:spacing w:line="360" w:lineRule="auto"/>
        <w:ind w:firstLine="641" w:firstLineChars="200"/>
        <w:jc w:val="left"/>
        <w:rPr>
          <w:rFonts w:ascii="楷体" w:hAnsi="楷体" w:eastAsia="楷体"/>
          <w:b/>
          <w:color w:val="auto"/>
          <w:sz w:val="32"/>
          <w:szCs w:val="32"/>
          <w:highlight w:val="none"/>
        </w:rPr>
      </w:pPr>
    </w:p>
    <w:p w14:paraId="08BE3FB6">
      <w:pPr>
        <w:spacing w:line="360" w:lineRule="auto"/>
        <w:ind w:firstLine="641" w:firstLineChars="200"/>
        <w:jc w:val="left"/>
        <w:rPr>
          <w:rFonts w:ascii="楷体" w:hAnsi="楷体" w:eastAsia="楷体"/>
          <w:b/>
          <w:color w:val="auto"/>
          <w:sz w:val="32"/>
          <w:szCs w:val="32"/>
          <w:highlight w:val="none"/>
        </w:rPr>
      </w:pPr>
    </w:p>
    <w:p w14:paraId="685028F2">
      <w:pPr>
        <w:spacing w:line="360" w:lineRule="auto"/>
        <w:ind w:firstLine="641" w:firstLineChars="200"/>
        <w:jc w:val="left"/>
        <w:rPr>
          <w:rFonts w:ascii="楷体" w:hAnsi="楷体" w:eastAsia="楷体"/>
          <w:b/>
          <w:color w:val="auto"/>
          <w:sz w:val="32"/>
          <w:szCs w:val="32"/>
          <w:highlight w:val="none"/>
        </w:rPr>
      </w:pPr>
      <w:r>
        <w:rPr>
          <w:rFonts w:hint="eastAsia" w:ascii="楷体" w:hAnsi="楷体" w:eastAsia="楷体"/>
          <w:b/>
          <w:color w:val="auto"/>
          <w:sz w:val="32"/>
          <w:szCs w:val="32"/>
          <w:highlight w:val="none"/>
        </w:rPr>
        <w:t>附：法定代表人居民身份证复印件</w:t>
      </w:r>
    </w:p>
    <w:p w14:paraId="279F98D5">
      <w:pPr>
        <w:tabs>
          <w:tab w:val="left" w:pos="7290"/>
        </w:tabs>
        <w:spacing w:line="360" w:lineRule="auto"/>
        <w:ind w:firstLine="560" w:firstLineChars="200"/>
        <w:rPr>
          <w:rFonts w:ascii="楷体" w:hAnsi="楷体" w:eastAsia="楷体"/>
          <w:color w:val="auto"/>
          <w:sz w:val="28"/>
          <w:highlight w:val="none"/>
        </w:rPr>
      </w:pPr>
      <w:r>
        <w:rPr>
          <w:rFonts w:hint="eastAsia" w:ascii="楷体" w:hAnsi="楷体" w:eastAsia="楷体"/>
          <w:color w:val="auto"/>
          <w:sz w:val="28"/>
          <w:highlight w:val="none"/>
          <w:u w:val="single"/>
        </w:rPr>
        <w:t>注：1.“法定代表人”直接参加投标响应活动的仅需填写本身份证明</w:t>
      </w:r>
      <w:r>
        <w:rPr>
          <w:rFonts w:hint="eastAsia" w:ascii="楷体" w:hAnsi="楷体" w:eastAsia="楷体"/>
          <w:color w:val="auto"/>
          <w:sz w:val="28"/>
          <w:highlight w:val="none"/>
        </w:rPr>
        <w:t>。</w:t>
      </w:r>
    </w:p>
    <w:p w14:paraId="6005CE1E">
      <w:pPr>
        <w:tabs>
          <w:tab w:val="left" w:pos="7290"/>
        </w:tabs>
        <w:spacing w:line="360" w:lineRule="auto"/>
        <w:ind w:firstLine="561" w:firstLineChars="200"/>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2.投标人</w:t>
      </w:r>
      <w:r>
        <w:rPr>
          <w:rFonts w:ascii="楷体" w:hAnsi="楷体" w:eastAsia="楷体"/>
          <w:b/>
          <w:color w:val="auto"/>
          <w:sz w:val="28"/>
          <w:szCs w:val="28"/>
          <w:highlight w:val="none"/>
          <w:u w:val="single"/>
        </w:rPr>
        <w:t>属于非法人组织的，按照法律、行政法规规定能够对外代表其从事民事活动的主要负责人，视同法定代表人。</w:t>
      </w:r>
    </w:p>
    <w:p w14:paraId="0A05C756">
      <w:pPr>
        <w:widowControl/>
        <w:spacing w:line="360" w:lineRule="auto"/>
        <w:jc w:val="left"/>
        <w:rPr>
          <w:rFonts w:ascii="楷体" w:hAnsi="楷体" w:eastAsia="楷体"/>
          <w:b/>
          <w:color w:val="auto"/>
          <w:sz w:val="32"/>
          <w:szCs w:val="20"/>
          <w:highlight w:val="none"/>
        </w:rPr>
      </w:pPr>
      <w:r>
        <w:rPr>
          <w:rFonts w:ascii="楷体" w:hAnsi="楷体" w:eastAsia="楷体"/>
          <w:color w:val="auto"/>
          <w:highlight w:val="none"/>
        </w:rPr>
        <w:br w:type="page"/>
      </w:r>
    </w:p>
    <w:p w14:paraId="0CBC8C39">
      <w:pPr>
        <w:pStyle w:val="4"/>
        <w:keepNext w:val="0"/>
        <w:keepLines w:val="0"/>
        <w:spacing w:before="0" w:after="0" w:line="360" w:lineRule="auto"/>
        <w:ind w:firstLine="641" w:firstLineChars="200"/>
        <w:jc w:val="center"/>
        <w:rPr>
          <w:rFonts w:ascii="楷体" w:hAnsi="楷体" w:eastAsia="楷体"/>
          <w:b w:val="0"/>
          <w:color w:val="auto"/>
          <w:sz w:val="15"/>
          <w:szCs w:val="15"/>
          <w:highlight w:val="none"/>
        </w:rPr>
      </w:pPr>
      <w:r>
        <w:rPr>
          <w:rFonts w:hint="eastAsia" w:ascii="楷体" w:hAnsi="楷体" w:eastAsia="楷体"/>
          <w:color w:val="auto"/>
          <w:highlight w:val="none"/>
        </w:rPr>
        <w:t>三、法定代表人授权委托书</w:t>
      </w:r>
    </w:p>
    <w:p w14:paraId="66FD2DD7">
      <w:pPr>
        <w:spacing w:line="360" w:lineRule="auto"/>
        <w:ind w:right="420" w:rightChars="200" w:firstLine="560" w:firstLineChars="200"/>
        <w:rPr>
          <w:rFonts w:ascii="楷体" w:hAnsi="楷体" w:eastAsia="楷体"/>
          <w:color w:val="auto"/>
          <w:sz w:val="28"/>
          <w:highlight w:val="none"/>
        </w:rPr>
      </w:pPr>
      <w:r>
        <w:rPr>
          <w:rFonts w:hint="eastAsia" w:ascii="楷体" w:hAnsi="楷体" w:eastAsia="楷体"/>
          <w:color w:val="auto"/>
          <w:sz w:val="28"/>
          <w:highlight w:val="none"/>
        </w:rPr>
        <w:t>本授权书声明：</w:t>
      </w:r>
      <w:r>
        <w:rPr>
          <w:rFonts w:hint="eastAsia" w:ascii="宋体" w:hAnsi="宋体"/>
          <w:b/>
          <w:color w:val="auto"/>
          <w:kern w:val="0"/>
          <w:sz w:val="24"/>
          <w:highlight w:val="none"/>
          <w:u w:val="single"/>
        </w:rPr>
        <w:t>×××（投标人名称）</w:t>
      </w:r>
      <w:r>
        <w:rPr>
          <w:rFonts w:hint="eastAsia" w:ascii="楷体" w:hAnsi="楷体" w:eastAsia="楷体"/>
          <w:color w:val="auto"/>
          <w:sz w:val="28"/>
          <w:highlight w:val="none"/>
        </w:rPr>
        <w:t>法定代表人</w:t>
      </w:r>
      <w:r>
        <w:rPr>
          <w:rFonts w:hint="eastAsia" w:ascii="宋体" w:hAnsi="宋体"/>
          <w:b/>
          <w:color w:val="auto"/>
          <w:kern w:val="0"/>
          <w:sz w:val="24"/>
          <w:highlight w:val="none"/>
          <w:u w:val="single"/>
        </w:rPr>
        <w:t xml:space="preserve">×××（姓名） </w:t>
      </w:r>
      <w:r>
        <w:rPr>
          <w:rFonts w:hint="eastAsia" w:ascii="楷体" w:hAnsi="楷体" w:eastAsia="楷体"/>
          <w:color w:val="auto"/>
          <w:sz w:val="28"/>
          <w:highlight w:val="none"/>
        </w:rPr>
        <w:t>授权</w:t>
      </w:r>
      <w:r>
        <w:rPr>
          <w:rFonts w:hint="eastAsia" w:ascii="宋体" w:hAnsi="宋体"/>
          <w:b/>
          <w:color w:val="auto"/>
          <w:kern w:val="0"/>
          <w:sz w:val="24"/>
          <w:highlight w:val="none"/>
          <w:u w:val="single"/>
        </w:rPr>
        <w:t>×××（委托代理人的姓名、身份证号）</w:t>
      </w:r>
      <w:r>
        <w:rPr>
          <w:rFonts w:hint="eastAsia" w:ascii="楷体" w:hAnsi="楷体" w:eastAsia="楷体"/>
          <w:color w:val="auto"/>
          <w:sz w:val="28"/>
          <w:highlight w:val="none"/>
        </w:rPr>
        <w:t>为我方就</w:t>
      </w:r>
      <w:r>
        <w:rPr>
          <w:rFonts w:hint="eastAsia" w:ascii="宋体" w:hAnsi="宋体"/>
          <w:b/>
          <w:color w:val="auto"/>
          <w:kern w:val="0"/>
          <w:sz w:val="24"/>
          <w:highlight w:val="none"/>
          <w:u w:val="single"/>
        </w:rPr>
        <w:t>××××（代理机构）代理的××××（项目编号）</w:t>
      </w:r>
      <w:r>
        <w:rPr>
          <w:rFonts w:hint="eastAsia" w:ascii="楷体" w:hAnsi="楷体" w:eastAsia="楷体"/>
          <w:bCs/>
          <w:color w:val="auto"/>
          <w:sz w:val="28"/>
          <w:highlight w:val="none"/>
        </w:rPr>
        <w:t>项目</w:t>
      </w:r>
      <w:r>
        <w:rPr>
          <w:rFonts w:hint="eastAsia" w:ascii="楷体" w:hAnsi="楷体" w:eastAsia="楷体"/>
          <w:color w:val="auto"/>
          <w:sz w:val="28"/>
          <w:highlight w:val="none"/>
        </w:rPr>
        <w:t>的投标活动的合法代理人，以本公司名义全权处理一切与该项目投标有关的事务（含合同签订）。</w:t>
      </w:r>
    </w:p>
    <w:p w14:paraId="3E4B9638">
      <w:pPr>
        <w:tabs>
          <w:tab w:val="left" w:pos="5560"/>
        </w:tabs>
        <w:spacing w:line="360" w:lineRule="auto"/>
        <w:ind w:firstLine="560" w:firstLineChars="200"/>
        <w:rPr>
          <w:rFonts w:ascii="楷体" w:hAnsi="楷体" w:eastAsia="楷体"/>
          <w:color w:val="auto"/>
          <w:sz w:val="28"/>
          <w:highlight w:val="none"/>
        </w:rPr>
      </w:pPr>
      <w:r>
        <w:rPr>
          <w:rFonts w:hint="eastAsia" w:ascii="楷体" w:hAnsi="楷体" w:eastAsia="楷体"/>
          <w:color w:val="auto"/>
          <w:sz w:val="28"/>
          <w:highlight w:val="none"/>
        </w:rPr>
        <w:tab/>
      </w:r>
    </w:p>
    <w:p w14:paraId="1F666F10">
      <w:pPr>
        <w:spacing w:line="360" w:lineRule="auto"/>
        <w:ind w:firstLine="560" w:firstLineChars="200"/>
        <w:rPr>
          <w:rFonts w:ascii="楷体" w:hAnsi="楷体" w:eastAsia="楷体"/>
          <w:color w:val="auto"/>
          <w:sz w:val="28"/>
          <w:highlight w:val="none"/>
        </w:rPr>
      </w:pPr>
      <w:r>
        <w:rPr>
          <w:rFonts w:hint="eastAsia" w:ascii="楷体" w:hAnsi="楷体" w:eastAsia="楷体"/>
          <w:color w:val="auto"/>
          <w:sz w:val="28"/>
          <w:highlight w:val="none"/>
        </w:rPr>
        <w:t>本授权书于年月日签字生效，特此声明。</w:t>
      </w:r>
    </w:p>
    <w:p w14:paraId="0FAD1E1A">
      <w:pPr>
        <w:spacing w:line="360" w:lineRule="auto"/>
        <w:ind w:firstLine="560" w:firstLineChars="200"/>
        <w:rPr>
          <w:rFonts w:ascii="楷体" w:hAnsi="楷体" w:eastAsia="楷体"/>
          <w:color w:val="auto"/>
          <w:sz w:val="28"/>
          <w:highlight w:val="none"/>
        </w:rPr>
      </w:pPr>
      <w:r>
        <w:rPr>
          <w:rFonts w:hint="eastAsia" w:ascii="楷体" w:hAnsi="楷体" w:eastAsia="楷体"/>
          <w:color w:val="auto"/>
          <w:sz w:val="28"/>
          <w:highlight w:val="none"/>
        </w:rPr>
        <w:t>委托代理人身份证号码：</w:t>
      </w:r>
    </w:p>
    <w:p w14:paraId="4B6A8686">
      <w:pPr>
        <w:spacing w:line="360" w:lineRule="auto"/>
        <w:ind w:firstLine="560" w:firstLineChars="200"/>
        <w:rPr>
          <w:rFonts w:ascii="楷体" w:hAnsi="楷体" w:eastAsia="楷体"/>
          <w:color w:val="auto"/>
          <w:sz w:val="28"/>
          <w:highlight w:val="none"/>
        </w:rPr>
      </w:pPr>
      <w:r>
        <w:rPr>
          <w:rFonts w:hint="eastAsia" w:ascii="楷体" w:hAnsi="楷体" w:eastAsia="楷体"/>
          <w:color w:val="auto"/>
          <w:sz w:val="28"/>
          <w:highlight w:val="none"/>
        </w:rPr>
        <w:t>委托代理人联系电话：（手机）</w:t>
      </w:r>
    </w:p>
    <w:p w14:paraId="02B1ABC6">
      <w:pPr>
        <w:spacing w:line="360" w:lineRule="auto"/>
        <w:ind w:firstLine="560" w:firstLineChars="200"/>
        <w:rPr>
          <w:rFonts w:ascii="楷体" w:hAnsi="楷体" w:eastAsia="楷体"/>
          <w:color w:val="auto"/>
          <w:sz w:val="28"/>
          <w:highlight w:val="none"/>
        </w:rPr>
      </w:pPr>
    </w:p>
    <w:p w14:paraId="5A7B3B9A">
      <w:pPr>
        <w:spacing w:line="360" w:lineRule="auto"/>
        <w:ind w:firstLine="560" w:firstLineChars="200"/>
        <w:rPr>
          <w:rFonts w:ascii="楷体" w:hAnsi="楷体" w:eastAsia="楷体"/>
          <w:color w:val="auto"/>
          <w:sz w:val="28"/>
          <w:highlight w:val="none"/>
          <w:u w:val="single"/>
        </w:rPr>
      </w:pPr>
      <w:r>
        <w:rPr>
          <w:rFonts w:hint="eastAsia" w:ascii="楷体" w:hAnsi="楷体" w:eastAsia="楷体"/>
          <w:color w:val="auto"/>
          <w:sz w:val="28"/>
          <w:highlight w:val="none"/>
        </w:rPr>
        <w:t xml:space="preserve">法定代表人签字或盖章：          </w:t>
      </w:r>
    </w:p>
    <w:p w14:paraId="241193A6">
      <w:pPr>
        <w:spacing w:line="360" w:lineRule="auto"/>
        <w:ind w:firstLine="560" w:firstLineChars="200"/>
        <w:rPr>
          <w:rFonts w:ascii="楷体" w:hAnsi="楷体" w:eastAsia="楷体"/>
          <w:color w:val="auto"/>
          <w:sz w:val="28"/>
          <w:highlight w:val="none"/>
        </w:rPr>
      </w:pPr>
    </w:p>
    <w:p w14:paraId="74CD4AF2">
      <w:pPr>
        <w:spacing w:line="360" w:lineRule="auto"/>
        <w:ind w:firstLine="560" w:firstLineChars="200"/>
        <w:rPr>
          <w:rFonts w:ascii="楷体" w:hAnsi="楷体" w:eastAsia="楷体"/>
          <w:color w:val="auto"/>
          <w:sz w:val="28"/>
          <w:highlight w:val="none"/>
        </w:rPr>
      </w:pPr>
      <w:r>
        <w:rPr>
          <w:rFonts w:hint="eastAsia" w:ascii="楷体" w:hAnsi="楷体" w:eastAsia="楷体"/>
          <w:color w:val="auto"/>
          <w:sz w:val="28"/>
          <w:highlight w:val="none"/>
        </w:rPr>
        <w:t>投标人名称（公章）：</w:t>
      </w:r>
    </w:p>
    <w:p w14:paraId="1EEFFC7D">
      <w:pPr>
        <w:spacing w:line="360" w:lineRule="auto"/>
        <w:ind w:firstLine="560" w:firstLineChars="200"/>
        <w:rPr>
          <w:rFonts w:ascii="楷体" w:hAnsi="楷体" w:eastAsia="楷体"/>
          <w:color w:val="auto"/>
          <w:sz w:val="28"/>
          <w:highlight w:val="none"/>
          <w:u w:val="single"/>
        </w:rPr>
      </w:pPr>
      <w:r>
        <w:rPr>
          <w:rFonts w:hint="eastAsia" w:ascii="楷体" w:hAnsi="楷体" w:eastAsia="楷体"/>
          <w:color w:val="auto"/>
          <w:sz w:val="28"/>
          <w:highlight w:val="none"/>
        </w:rPr>
        <w:t>日     期：</w:t>
      </w:r>
    </w:p>
    <w:p w14:paraId="1F5563B3">
      <w:pPr>
        <w:spacing w:line="360" w:lineRule="auto"/>
        <w:ind w:firstLine="560" w:firstLineChars="200"/>
        <w:rPr>
          <w:rFonts w:ascii="楷体" w:hAnsi="楷体" w:eastAsia="楷体"/>
          <w:color w:val="auto"/>
          <w:sz w:val="28"/>
          <w:highlight w:val="none"/>
        </w:rPr>
      </w:pPr>
    </w:p>
    <w:p w14:paraId="35197A57">
      <w:pPr>
        <w:spacing w:line="360" w:lineRule="auto"/>
        <w:ind w:firstLine="641" w:firstLineChars="200"/>
        <w:rPr>
          <w:rFonts w:ascii="楷体" w:hAnsi="楷体" w:eastAsia="楷体"/>
          <w:color w:val="auto"/>
          <w:sz w:val="28"/>
          <w:highlight w:val="none"/>
          <w:u w:val="single"/>
        </w:rPr>
      </w:pPr>
      <w:r>
        <w:rPr>
          <w:rFonts w:hint="eastAsia" w:ascii="楷体" w:hAnsi="楷体" w:eastAsia="楷体"/>
          <w:b/>
          <w:color w:val="auto"/>
          <w:sz w:val="32"/>
          <w:szCs w:val="32"/>
          <w:highlight w:val="none"/>
        </w:rPr>
        <w:t>附：委托代理人居民身份证复印件</w:t>
      </w:r>
    </w:p>
    <w:p w14:paraId="29F7FD32">
      <w:pPr>
        <w:pStyle w:val="3"/>
        <w:keepNext w:val="0"/>
        <w:keepLines w:val="0"/>
        <w:spacing w:line="360" w:lineRule="auto"/>
        <w:ind w:firstLine="561" w:firstLineChars="200"/>
        <w:jc w:val="left"/>
        <w:rPr>
          <w:rFonts w:ascii="楷体" w:hAnsi="楷体" w:eastAsia="楷体"/>
          <w:color w:val="auto"/>
          <w:sz w:val="28"/>
          <w:szCs w:val="24"/>
          <w:highlight w:val="none"/>
          <w:u w:val="single"/>
        </w:rPr>
      </w:pPr>
      <w:r>
        <w:rPr>
          <w:rFonts w:hint="eastAsia" w:ascii="楷体" w:hAnsi="楷体" w:eastAsia="楷体"/>
          <w:color w:val="auto"/>
          <w:sz w:val="28"/>
          <w:szCs w:val="28"/>
          <w:highlight w:val="none"/>
          <w:u w:val="single"/>
        </w:rPr>
        <w:t>注：“法定代表人”授权其他人（必须为投标人正式员工，证明材料：近半年内至少一个月社会保险缴纳材料附后）投标的，须填写法定代表人身份证明书和本委托书</w:t>
      </w:r>
      <w:r>
        <w:rPr>
          <w:rFonts w:hint="eastAsia" w:ascii="楷体" w:hAnsi="楷体" w:eastAsia="楷体"/>
          <w:color w:val="auto"/>
          <w:sz w:val="28"/>
          <w:highlight w:val="none"/>
        </w:rPr>
        <w:t>。</w:t>
      </w:r>
    </w:p>
    <w:p w14:paraId="278A5E98">
      <w:pPr>
        <w:pStyle w:val="4"/>
        <w:keepNext w:val="0"/>
        <w:keepLines w:val="0"/>
        <w:spacing w:before="0" w:after="0" w:line="360" w:lineRule="auto"/>
        <w:ind w:firstLine="420" w:firstLineChars="200"/>
        <w:jc w:val="center"/>
        <w:rPr>
          <w:rFonts w:ascii="楷体" w:hAnsi="楷体" w:eastAsia="楷体"/>
          <w:b w:val="0"/>
          <w:color w:val="auto"/>
          <w:sz w:val="21"/>
          <w:szCs w:val="24"/>
          <w:highlight w:val="none"/>
        </w:rPr>
      </w:pPr>
    </w:p>
    <w:p w14:paraId="6493BC60">
      <w:pPr>
        <w:pStyle w:val="4"/>
        <w:keepNext w:val="0"/>
        <w:keepLines w:val="0"/>
        <w:spacing w:before="0" w:after="0" w:line="360" w:lineRule="auto"/>
        <w:ind w:firstLine="420" w:firstLineChars="200"/>
        <w:jc w:val="center"/>
        <w:rPr>
          <w:rFonts w:ascii="楷体" w:hAnsi="楷体" w:eastAsia="楷体"/>
          <w:b w:val="0"/>
          <w:color w:val="auto"/>
          <w:sz w:val="21"/>
          <w:szCs w:val="24"/>
          <w:highlight w:val="none"/>
        </w:rPr>
      </w:pPr>
    </w:p>
    <w:p w14:paraId="574FA597">
      <w:pPr>
        <w:pStyle w:val="4"/>
        <w:keepNext w:val="0"/>
        <w:keepLines w:val="0"/>
        <w:spacing w:before="0" w:after="0" w:line="360" w:lineRule="auto"/>
        <w:ind w:firstLine="720" w:firstLineChars="200"/>
        <w:jc w:val="center"/>
        <w:rPr>
          <w:rFonts w:ascii="楷体" w:hAnsi="楷体" w:eastAsia="楷体"/>
          <w:b w:val="0"/>
          <w:color w:val="auto"/>
          <w:sz w:val="36"/>
          <w:szCs w:val="36"/>
          <w:highlight w:val="none"/>
        </w:rPr>
      </w:pPr>
    </w:p>
    <w:p w14:paraId="61BA2423">
      <w:pPr>
        <w:pStyle w:val="3"/>
        <w:spacing w:line="360" w:lineRule="auto"/>
        <w:rPr>
          <w:rFonts w:ascii="楷体" w:hAnsi="楷体" w:eastAsia="楷体"/>
          <w:color w:val="auto"/>
          <w:sz w:val="32"/>
          <w:highlight w:val="none"/>
        </w:rPr>
        <w:sectPr>
          <w:footerReference r:id="rId5" w:type="first"/>
          <w:footerReference r:id="rId4" w:type="default"/>
          <w:pgSz w:w="11907" w:h="16840"/>
          <w:pgMar w:top="1247" w:right="1247" w:bottom="1247" w:left="1247" w:header="851" w:footer="992" w:gutter="0"/>
          <w:pgNumType w:fmt="decimal"/>
          <w:cols w:space="720" w:num="1"/>
          <w:titlePg/>
          <w:docGrid w:linePitch="290" w:charSpace="0"/>
        </w:sectPr>
      </w:pPr>
    </w:p>
    <w:p w14:paraId="42CA9FD1">
      <w:pPr>
        <w:pStyle w:val="3"/>
        <w:spacing w:line="360" w:lineRule="auto"/>
        <w:ind w:firstLine="881" w:firstLineChars="200"/>
        <w:rPr>
          <w:rFonts w:ascii="楷体" w:hAnsi="楷体" w:eastAsia="楷体"/>
          <w:color w:val="auto"/>
          <w:szCs w:val="44"/>
          <w:highlight w:val="none"/>
        </w:rPr>
      </w:pPr>
      <w:r>
        <w:rPr>
          <w:rFonts w:hint="eastAsia" w:ascii="楷体" w:hAnsi="楷体" w:eastAsia="楷体"/>
          <w:color w:val="auto"/>
          <w:szCs w:val="44"/>
          <w:highlight w:val="none"/>
        </w:rPr>
        <w:t>四、价格部分</w:t>
      </w:r>
    </w:p>
    <w:p w14:paraId="7EC852AF">
      <w:pPr>
        <w:pStyle w:val="3"/>
        <w:spacing w:line="360" w:lineRule="auto"/>
        <w:ind w:firstLine="881" w:firstLineChars="200"/>
        <w:rPr>
          <w:rFonts w:ascii="楷体" w:hAnsi="楷体" w:eastAsia="楷体"/>
          <w:color w:val="auto"/>
          <w:szCs w:val="44"/>
          <w:highlight w:val="none"/>
        </w:rPr>
      </w:pPr>
      <w:r>
        <w:rPr>
          <w:rFonts w:hint="eastAsia" w:ascii="楷体" w:hAnsi="楷体" w:eastAsia="楷体"/>
          <w:color w:val="auto"/>
          <w:szCs w:val="44"/>
          <w:highlight w:val="none"/>
        </w:rPr>
        <w:t>开标一览表</w:t>
      </w:r>
    </w:p>
    <w:tbl>
      <w:tblPr>
        <w:tblStyle w:val="62"/>
        <w:tblW w:w="0" w:type="auto"/>
        <w:tblInd w:w="0" w:type="dxa"/>
        <w:tblLayout w:type="fixed"/>
        <w:tblCellMar>
          <w:top w:w="0" w:type="dxa"/>
          <w:left w:w="108" w:type="dxa"/>
          <w:bottom w:w="0" w:type="dxa"/>
          <w:right w:w="108" w:type="dxa"/>
        </w:tblCellMar>
      </w:tblPr>
      <w:tblGrid>
        <w:gridCol w:w="4789"/>
        <w:gridCol w:w="9429"/>
      </w:tblGrid>
      <w:tr w14:paraId="5C92ADE7">
        <w:trPr>
          <w:trHeight w:val="460" w:hRule="atLeast"/>
        </w:trPr>
        <w:tc>
          <w:tcPr>
            <w:tcW w:w="14218" w:type="dxa"/>
            <w:gridSpan w:val="2"/>
            <w:tcBorders>
              <w:top w:val="nil"/>
              <w:left w:val="nil"/>
              <w:bottom w:val="single" w:color="auto" w:sz="4" w:space="0"/>
              <w:right w:val="nil"/>
            </w:tcBorders>
            <w:vAlign w:val="center"/>
          </w:tcPr>
          <w:p w14:paraId="39B36DF6">
            <w:pPr>
              <w:widowControl/>
              <w:spacing w:line="360" w:lineRule="auto"/>
              <w:ind w:firstLine="640" w:firstLineChars="200"/>
              <w:rPr>
                <w:rFonts w:ascii="楷体" w:hAnsi="楷体" w:eastAsia="楷体" w:cs="宋体"/>
                <w:color w:val="auto"/>
                <w:kern w:val="0"/>
                <w:sz w:val="32"/>
                <w:szCs w:val="32"/>
                <w:highlight w:val="none"/>
              </w:rPr>
            </w:pPr>
            <w:r>
              <w:rPr>
                <w:rFonts w:hint="eastAsia" w:ascii="楷体" w:hAnsi="楷体" w:eastAsia="楷体" w:cs="宋体"/>
                <w:color w:val="auto"/>
                <w:kern w:val="0"/>
                <w:sz w:val="32"/>
                <w:szCs w:val="32"/>
                <w:highlight w:val="none"/>
              </w:rPr>
              <w:t>单位名称（公章）：</w:t>
            </w:r>
            <w:r>
              <w:rPr>
                <w:rFonts w:hint="eastAsia" w:ascii="宋体" w:hAnsi="宋体"/>
                <w:b/>
                <w:color w:val="auto"/>
                <w:kern w:val="0"/>
                <w:sz w:val="24"/>
                <w:highlight w:val="none"/>
                <w:u w:val="single"/>
              </w:rPr>
              <w:t>××××</w:t>
            </w:r>
          </w:p>
        </w:tc>
      </w:tr>
      <w:tr w14:paraId="6D2D9013">
        <w:trPr>
          <w:trHeight w:val="1289" w:hRule="atLeast"/>
        </w:trPr>
        <w:tc>
          <w:tcPr>
            <w:tcW w:w="4789" w:type="dxa"/>
            <w:tcBorders>
              <w:top w:val="single" w:color="auto" w:sz="4" w:space="0"/>
              <w:left w:val="single" w:color="auto" w:sz="4" w:space="0"/>
              <w:bottom w:val="single" w:color="auto" w:sz="4" w:space="0"/>
              <w:right w:val="single" w:color="auto" w:sz="4" w:space="0"/>
            </w:tcBorders>
            <w:vAlign w:val="center"/>
          </w:tcPr>
          <w:p w14:paraId="29E502FE">
            <w:pPr>
              <w:widowControl/>
              <w:spacing w:line="360" w:lineRule="auto"/>
              <w:ind w:firstLine="880" w:firstLineChars="200"/>
              <w:jc w:val="center"/>
              <w:rPr>
                <w:rFonts w:ascii="楷体" w:hAnsi="楷体" w:eastAsia="楷体" w:cs="宋体"/>
                <w:color w:val="auto"/>
                <w:kern w:val="0"/>
                <w:sz w:val="44"/>
                <w:szCs w:val="44"/>
                <w:highlight w:val="none"/>
              </w:rPr>
            </w:pPr>
            <w:r>
              <w:rPr>
                <w:rFonts w:hint="eastAsia" w:ascii="楷体" w:hAnsi="楷体" w:eastAsia="楷体" w:cs="宋体"/>
                <w:color w:val="auto"/>
                <w:kern w:val="0"/>
                <w:sz w:val="44"/>
                <w:szCs w:val="44"/>
                <w:highlight w:val="none"/>
              </w:rPr>
              <w:t>项目总报价</w:t>
            </w:r>
          </w:p>
        </w:tc>
        <w:tc>
          <w:tcPr>
            <w:tcW w:w="9429" w:type="dxa"/>
            <w:tcBorders>
              <w:top w:val="single" w:color="auto" w:sz="4" w:space="0"/>
              <w:left w:val="nil"/>
              <w:bottom w:val="single" w:color="auto" w:sz="4" w:space="0"/>
              <w:right w:val="single" w:color="auto" w:sz="4" w:space="0"/>
            </w:tcBorders>
            <w:vAlign w:val="center"/>
          </w:tcPr>
          <w:p w14:paraId="070C89AC">
            <w:pPr>
              <w:tabs>
                <w:tab w:val="left" w:pos="2185"/>
              </w:tabs>
              <w:spacing w:line="360" w:lineRule="auto"/>
              <w:ind w:firstLine="880" w:firstLineChars="200"/>
              <w:rPr>
                <w:rFonts w:ascii="楷体" w:hAnsi="楷体" w:eastAsia="楷体" w:cs="宋体"/>
                <w:color w:val="auto"/>
                <w:sz w:val="44"/>
                <w:szCs w:val="44"/>
                <w:highlight w:val="none"/>
              </w:rPr>
            </w:pPr>
            <w:r>
              <w:rPr>
                <w:rFonts w:hint="eastAsia" w:ascii="楷体" w:hAnsi="楷体" w:eastAsia="楷体" w:cs="宋体"/>
                <w:color w:val="auto"/>
                <w:kern w:val="0"/>
                <w:sz w:val="44"/>
                <w:szCs w:val="44"/>
                <w:highlight w:val="none"/>
              </w:rPr>
              <w:t>实际配送耗材金额的：</w:t>
            </w:r>
            <w:r>
              <w:rPr>
                <w:rFonts w:hint="eastAsia" w:ascii="楷体" w:hAnsi="楷体" w:eastAsia="楷体" w:cs="宋体"/>
                <w:color w:val="auto"/>
                <w:kern w:val="0"/>
                <w:sz w:val="44"/>
                <w:szCs w:val="44"/>
                <w:highlight w:val="none"/>
                <w:u w:val="single"/>
              </w:rPr>
              <w:t xml:space="preserve">  %</w:t>
            </w:r>
          </w:p>
        </w:tc>
      </w:tr>
      <w:tr w14:paraId="420E9845">
        <w:trPr>
          <w:trHeight w:val="691" w:hRule="atLeast"/>
        </w:trPr>
        <w:tc>
          <w:tcPr>
            <w:tcW w:w="4789" w:type="dxa"/>
            <w:tcBorders>
              <w:top w:val="nil"/>
              <w:left w:val="single" w:color="auto" w:sz="4" w:space="0"/>
              <w:bottom w:val="single" w:color="auto" w:sz="4" w:space="0"/>
              <w:right w:val="single" w:color="auto" w:sz="4" w:space="0"/>
            </w:tcBorders>
            <w:vAlign w:val="center"/>
          </w:tcPr>
          <w:p w14:paraId="6841FE54">
            <w:pPr>
              <w:widowControl/>
              <w:spacing w:line="360" w:lineRule="auto"/>
              <w:ind w:firstLine="880" w:firstLineChars="200"/>
              <w:jc w:val="center"/>
              <w:rPr>
                <w:rFonts w:ascii="楷体" w:hAnsi="楷体" w:eastAsia="楷体" w:cs="宋体"/>
                <w:color w:val="auto"/>
                <w:kern w:val="0"/>
                <w:sz w:val="44"/>
                <w:szCs w:val="44"/>
                <w:highlight w:val="none"/>
              </w:rPr>
            </w:pPr>
            <w:r>
              <w:rPr>
                <w:rFonts w:hint="eastAsia" w:ascii="楷体" w:hAnsi="楷体" w:eastAsia="楷体" w:cs="宋体"/>
                <w:color w:val="auto"/>
                <w:kern w:val="0"/>
                <w:sz w:val="44"/>
                <w:szCs w:val="44"/>
                <w:highlight w:val="none"/>
              </w:rPr>
              <w:t>项目服务期</w:t>
            </w:r>
          </w:p>
        </w:tc>
        <w:tc>
          <w:tcPr>
            <w:tcW w:w="9429" w:type="dxa"/>
            <w:tcBorders>
              <w:top w:val="nil"/>
              <w:left w:val="nil"/>
              <w:bottom w:val="single" w:color="auto" w:sz="4" w:space="0"/>
              <w:right w:val="single" w:color="auto" w:sz="4" w:space="0"/>
            </w:tcBorders>
            <w:vAlign w:val="center"/>
          </w:tcPr>
          <w:p w14:paraId="766D6735">
            <w:pPr>
              <w:widowControl/>
              <w:spacing w:line="360" w:lineRule="auto"/>
              <w:ind w:firstLine="880" w:firstLineChars="200"/>
              <w:rPr>
                <w:rFonts w:ascii="楷体" w:hAnsi="楷体" w:eastAsia="楷体" w:cs="宋体"/>
                <w:color w:val="auto"/>
                <w:kern w:val="0"/>
                <w:sz w:val="44"/>
                <w:szCs w:val="44"/>
                <w:highlight w:val="none"/>
              </w:rPr>
            </w:pPr>
          </w:p>
        </w:tc>
      </w:tr>
    </w:tbl>
    <w:p w14:paraId="551F9F52">
      <w:pPr>
        <w:pStyle w:val="26"/>
        <w:spacing w:line="360" w:lineRule="auto"/>
        <w:ind w:firstLine="480" w:firstLineChars="200"/>
        <w:rPr>
          <w:rFonts w:ascii="楷体" w:hAnsi="楷体" w:eastAsia="楷体"/>
          <w:b/>
          <w:color w:val="auto"/>
          <w:sz w:val="24"/>
          <w:highlight w:val="none"/>
        </w:rPr>
      </w:pPr>
    </w:p>
    <w:p w14:paraId="0BDDBDB7">
      <w:pPr>
        <w:pStyle w:val="26"/>
        <w:spacing w:line="360" w:lineRule="auto"/>
        <w:ind w:firstLine="480" w:firstLineChars="200"/>
        <w:rPr>
          <w:rFonts w:ascii="楷体" w:hAnsi="楷体" w:eastAsia="楷体"/>
          <w:color w:val="auto"/>
          <w:sz w:val="24"/>
          <w:highlight w:val="none"/>
          <w:u w:val="single"/>
        </w:rPr>
      </w:pPr>
      <w:r>
        <w:rPr>
          <w:rFonts w:hint="eastAsia" w:ascii="楷体" w:hAnsi="楷体" w:eastAsia="楷体"/>
          <w:b/>
          <w:color w:val="auto"/>
          <w:sz w:val="24"/>
          <w:highlight w:val="none"/>
        </w:rPr>
        <w:t xml:space="preserve">注： </w:t>
      </w:r>
      <w:r>
        <w:rPr>
          <w:rFonts w:hint="eastAsia" w:ascii="楷体" w:hAnsi="楷体" w:eastAsia="楷体"/>
          <w:color w:val="auto"/>
          <w:sz w:val="24"/>
          <w:highlight w:val="none"/>
          <w:u w:val="single"/>
        </w:rPr>
        <w:t>1.“项目总报价”包括本次招标要求提供的货物（服务）已支付或将支付的所有费用；</w:t>
      </w:r>
    </w:p>
    <w:p w14:paraId="0ADE2CA8">
      <w:pPr>
        <w:pStyle w:val="26"/>
        <w:spacing w:line="360" w:lineRule="auto"/>
        <w:ind w:firstLine="480" w:firstLineChars="200"/>
        <w:rPr>
          <w:rFonts w:ascii="楷体" w:hAnsi="楷体" w:eastAsia="楷体"/>
          <w:bCs/>
          <w:color w:val="auto"/>
          <w:sz w:val="24"/>
          <w:highlight w:val="none"/>
          <w:u w:val="single"/>
        </w:rPr>
      </w:pPr>
      <w:r>
        <w:rPr>
          <w:rFonts w:hint="eastAsia" w:ascii="楷体" w:hAnsi="楷体" w:eastAsia="楷体"/>
          <w:bCs/>
          <w:color w:val="auto"/>
          <w:sz w:val="24"/>
          <w:highlight w:val="none"/>
          <w:u w:val="single"/>
        </w:rPr>
        <w:t>2.投标人必须据实填写此表，报价所含与招标文件要求的内容一致；</w:t>
      </w:r>
    </w:p>
    <w:p w14:paraId="4D08E448">
      <w:pPr>
        <w:pStyle w:val="26"/>
        <w:spacing w:line="360" w:lineRule="auto"/>
        <w:ind w:firstLine="480" w:firstLineChars="200"/>
        <w:rPr>
          <w:rFonts w:ascii="楷体" w:hAnsi="楷体" w:eastAsia="楷体"/>
          <w:bCs/>
          <w:color w:val="auto"/>
          <w:sz w:val="24"/>
          <w:highlight w:val="none"/>
          <w:u w:val="single"/>
        </w:rPr>
      </w:pPr>
      <w:r>
        <w:rPr>
          <w:rFonts w:hint="eastAsia" w:ascii="楷体" w:hAnsi="楷体" w:eastAsia="楷体"/>
          <w:bCs/>
          <w:color w:val="auto"/>
          <w:sz w:val="24"/>
          <w:highlight w:val="none"/>
          <w:u w:val="single"/>
        </w:rPr>
        <w:t>3.报价保留至小数点后两位，四舍五入。</w:t>
      </w:r>
    </w:p>
    <w:p w14:paraId="7658B98A">
      <w:pPr>
        <w:pStyle w:val="26"/>
        <w:spacing w:line="360" w:lineRule="auto"/>
        <w:ind w:left="482" w:firstLine="560" w:firstLineChars="200"/>
        <w:rPr>
          <w:rFonts w:ascii="楷体" w:hAnsi="楷体" w:eastAsia="楷体"/>
          <w:color w:val="auto"/>
          <w:sz w:val="30"/>
          <w:highlight w:val="none"/>
        </w:rPr>
      </w:pPr>
      <w:r>
        <w:rPr>
          <w:rFonts w:hint="eastAsia" w:ascii="楷体" w:hAnsi="楷体" w:eastAsia="楷体"/>
          <w:color w:val="auto"/>
          <w:highlight w:val="none"/>
        </w:rPr>
        <w:t>法定代表人签字或盖章</w:t>
      </w:r>
      <w:r>
        <w:rPr>
          <w:rFonts w:hint="eastAsia" w:ascii="楷体" w:hAnsi="楷体" w:eastAsia="楷体"/>
          <w:color w:val="auto"/>
          <w:sz w:val="30"/>
          <w:highlight w:val="none"/>
        </w:rPr>
        <w:t>：</w:t>
      </w:r>
      <w:r>
        <w:rPr>
          <w:rFonts w:hint="eastAsia" w:ascii="宋体" w:hAnsi="宋体"/>
          <w:b/>
          <w:color w:val="auto"/>
          <w:kern w:val="0"/>
          <w:sz w:val="24"/>
          <w:highlight w:val="none"/>
          <w:u w:val="single"/>
        </w:rPr>
        <w:t>××××</w:t>
      </w:r>
    </w:p>
    <w:p w14:paraId="630E0E39">
      <w:pPr>
        <w:pStyle w:val="26"/>
        <w:spacing w:line="360" w:lineRule="auto"/>
        <w:ind w:left="840" w:leftChars="400" w:firstLine="560" w:firstLineChars="200"/>
        <w:jc w:val="right"/>
        <w:rPr>
          <w:rFonts w:ascii="楷体" w:hAnsi="楷体" w:eastAsia="楷体"/>
          <w:color w:val="auto"/>
          <w:sz w:val="30"/>
          <w:highlight w:val="none"/>
        </w:rPr>
        <w:sectPr>
          <w:pgSz w:w="16838" w:h="11906" w:orient="landscape"/>
          <w:pgMar w:top="1418" w:right="1418" w:bottom="1418" w:left="1418" w:header="851" w:footer="992" w:gutter="0"/>
          <w:pgNumType w:fmt="decimal"/>
          <w:cols w:space="720" w:num="1"/>
          <w:docGrid w:linePitch="290" w:charSpace="0"/>
        </w:sectPr>
      </w:pPr>
      <w:r>
        <w:rPr>
          <w:rFonts w:hint="eastAsia" w:ascii="楷体" w:hAnsi="楷体" w:eastAsia="楷体"/>
          <w:color w:val="auto"/>
          <w:highlight w:val="none"/>
        </w:rPr>
        <w:t>日期：</w:t>
      </w:r>
      <w:r>
        <w:rPr>
          <w:rFonts w:hint="eastAsia" w:ascii="宋体" w:hAnsi="宋体"/>
          <w:b/>
          <w:color w:val="auto"/>
          <w:kern w:val="0"/>
          <w:sz w:val="24"/>
          <w:highlight w:val="none"/>
          <w:u w:val="single"/>
        </w:rPr>
        <w:t>××××</w:t>
      </w:r>
      <w:r>
        <w:rPr>
          <w:rFonts w:hint="eastAsia" w:ascii="楷体" w:hAnsi="楷体" w:eastAsia="楷体"/>
          <w:color w:val="auto"/>
          <w:highlight w:val="none"/>
        </w:rPr>
        <w:t>年</w:t>
      </w:r>
      <w:r>
        <w:rPr>
          <w:rFonts w:hint="eastAsia" w:ascii="宋体" w:hAnsi="宋体"/>
          <w:b/>
          <w:color w:val="auto"/>
          <w:kern w:val="0"/>
          <w:sz w:val="24"/>
          <w:highlight w:val="none"/>
          <w:u w:val="single"/>
        </w:rPr>
        <w:t>××</w:t>
      </w:r>
      <w:r>
        <w:rPr>
          <w:rFonts w:hint="eastAsia" w:ascii="楷体" w:hAnsi="楷体" w:eastAsia="楷体"/>
          <w:color w:val="auto"/>
          <w:highlight w:val="none"/>
        </w:rPr>
        <w:t>月</w:t>
      </w:r>
      <w:r>
        <w:rPr>
          <w:rFonts w:hint="eastAsia" w:ascii="宋体" w:hAnsi="宋体"/>
          <w:b/>
          <w:color w:val="auto"/>
          <w:kern w:val="0"/>
          <w:sz w:val="24"/>
          <w:highlight w:val="none"/>
          <w:u w:val="single"/>
        </w:rPr>
        <w:t>××</w:t>
      </w:r>
    </w:p>
    <w:p w14:paraId="156F4F1D">
      <w:pPr>
        <w:pStyle w:val="5"/>
        <w:spacing w:line="360" w:lineRule="auto"/>
        <w:ind w:firstLine="0" w:firstLineChars="0"/>
        <w:jc w:val="center"/>
        <w:rPr>
          <w:rFonts w:ascii="楷体" w:hAnsi="楷体" w:eastAsia="楷体"/>
          <w:b/>
          <w:color w:val="auto"/>
          <w:sz w:val="32"/>
          <w:szCs w:val="32"/>
          <w:highlight w:val="none"/>
        </w:rPr>
      </w:pPr>
      <w:r>
        <w:rPr>
          <w:rFonts w:hint="eastAsia" w:ascii="楷体" w:hAnsi="楷体" w:eastAsia="楷体"/>
          <w:b/>
          <w:color w:val="auto"/>
          <w:sz w:val="32"/>
          <w:szCs w:val="32"/>
          <w:highlight w:val="none"/>
        </w:rPr>
        <w:t>五、技术部分（与评分标准对应）</w:t>
      </w:r>
    </w:p>
    <w:p w14:paraId="02CEF279">
      <w:pPr>
        <w:widowControl/>
        <w:jc w:val="center"/>
        <w:rPr>
          <w:rFonts w:ascii="楷体" w:hAnsi="楷体" w:eastAsia="楷体"/>
          <w:b/>
          <w:color w:val="auto"/>
          <w:sz w:val="24"/>
          <w:highlight w:val="none"/>
        </w:rPr>
      </w:pPr>
      <w:r>
        <w:rPr>
          <w:rFonts w:hint="eastAsia" w:ascii="楷体" w:hAnsi="楷体" w:eastAsia="楷体"/>
          <w:b/>
          <w:color w:val="auto"/>
          <w:sz w:val="24"/>
          <w:highlight w:val="none"/>
        </w:rPr>
        <w:t>1.技术响应及偏离表</w:t>
      </w:r>
    </w:p>
    <w:tbl>
      <w:tblPr>
        <w:tblStyle w:val="62"/>
        <w:tblW w:w="10292" w:type="dxa"/>
        <w:jc w:val="center"/>
        <w:tblLayout w:type="fixed"/>
        <w:tblCellMar>
          <w:top w:w="0" w:type="dxa"/>
          <w:left w:w="28" w:type="dxa"/>
          <w:bottom w:w="0" w:type="dxa"/>
          <w:right w:w="28" w:type="dxa"/>
        </w:tblCellMar>
      </w:tblPr>
      <w:tblGrid>
        <w:gridCol w:w="639"/>
        <w:gridCol w:w="1418"/>
        <w:gridCol w:w="1134"/>
        <w:gridCol w:w="992"/>
        <w:gridCol w:w="992"/>
        <w:gridCol w:w="1417"/>
        <w:gridCol w:w="1418"/>
        <w:gridCol w:w="1134"/>
        <w:gridCol w:w="1148"/>
      </w:tblGrid>
      <w:tr w14:paraId="6C69C8CE">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vAlign w:val="center"/>
          </w:tcPr>
          <w:p w14:paraId="067326B1">
            <w:pPr>
              <w:spacing w:before="40" w:after="40" w:line="360" w:lineRule="auto"/>
              <w:jc w:val="center"/>
              <w:rPr>
                <w:rFonts w:ascii="楷体" w:hAnsi="楷体" w:eastAsia="楷体"/>
                <w:b/>
                <w:color w:val="auto"/>
                <w:kern w:val="0"/>
                <w:szCs w:val="21"/>
                <w:highlight w:val="none"/>
              </w:rPr>
            </w:pPr>
            <w:r>
              <w:rPr>
                <w:rFonts w:ascii="楷体" w:hAnsi="楷体" w:eastAsia="楷体"/>
                <w:b/>
                <w:color w:val="auto"/>
                <w:sz w:val="32"/>
                <w:szCs w:val="32"/>
                <w:highlight w:val="none"/>
              </w:rPr>
              <w:br w:type="page"/>
            </w:r>
            <w:r>
              <w:rPr>
                <w:rFonts w:hint="eastAsia" w:ascii="楷体" w:hAnsi="楷体" w:eastAsia="楷体"/>
                <w:b/>
                <w:color w:val="auto"/>
                <w:kern w:val="0"/>
                <w:szCs w:val="21"/>
                <w:highlight w:val="none"/>
              </w:rPr>
              <w:t>序号</w:t>
            </w:r>
          </w:p>
        </w:tc>
        <w:tc>
          <w:tcPr>
            <w:tcW w:w="1418" w:type="dxa"/>
            <w:tcBorders>
              <w:top w:val="single" w:color="000000" w:sz="6" w:space="0"/>
              <w:left w:val="nil"/>
              <w:bottom w:val="single" w:color="000000" w:sz="6" w:space="0"/>
              <w:right w:val="single" w:color="000000" w:sz="6" w:space="0"/>
            </w:tcBorders>
            <w:vAlign w:val="center"/>
          </w:tcPr>
          <w:p w14:paraId="689BBA1A">
            <w:pPr>
              <w:spacing w:before="40" w:after="40" w:line="360" w:lineRule="auto"/>
              <w:jc w:val="center"/>
              <w:rPr>
                <w:rFonts w:ascii="楷体" w:hAnsi="楷体" w:eastAsia="楷体"/>
                <w:b/>
                <w:color w:val="auto"/>
                <w:kern w:val="0"/>
                <w:szCs w:val="21"/>
                <w:highlight w:val="none"/>
              </w:rPr>
            </w:pPr>
            <w:r>
              <w:rPr>
                <w:rFonts w:hint="eastAsia" w:ascii="楷体" w:hAnsi="楷体" w:eastAsia="楷体"/>
                <w:b/>
                <w:color w:val="auto"/>
                <w:kern w:val="0"/>
                <w:szCs w:val="21"/>
                <w:highlight w:val="none"/>
              </w:rPr>
              <w:t>重要性（★、#或◇）</w:t>
            </w:r>
          </w:p>
        </w:tc>
        <w:tc>
          <w:tcPr>
            <w:tcW w:w="1134" w:type="dxa"/>
            <w:tcBorders>
              <w:top w:val="single" w:color="000000" w:sz="6" w:space="0"/>
              <w:left w:val="nil"/>
              <w:bottom w:val="single" w:color="000000" w:sz="6" w:space="0"/>
              <w:right w:val="single" w:color="000000" w:sz="6" w:space="0"/>
            </w:tcBorders>
            <w:vAlign w:val="center"/>
          </w:tcPr>
          <w:p w14:paraId="328BA897">
            <w:pPr>
              <w:spacing w:before="40" w:after="40" w:line="360" w:lineRule="auto"/>
              <w:jc w:val="center"/>
              <w:rPr>
                <w:rFonts w:ascii="楷体" w:hAnsi="楷体" w:eastAsia="楷体"/>
                <w:b/>
                <w:color w:val="auto"/>
                <w:kern w:val="0"/>
                <w:szCs w:val="21"/>
                <w:highlight w:val="none"/>
              </w:rPr>
            </w:pPr>
            <w:r>
              <w:rPr>
                <w:rFonts w:hint="eastAsia" w:ascii="楷体" w:hAnsi="楷体" w:eastAsia="楷体"/>
                <w:b/>
                <w:color w:val="auto"/>
                <w:kern w:val="0"/>
                <w:szCs w:val="21"/>
                <w:highlight w:val="none"/>
              </w:rPr>
              <w:t>标的名称</w:t>
            </w:r>
          </w:p>
        </w:tc>
        <w:tc>
          <w:tcPr>
            <w:tcW w:w="992" w:type="dxa"/>
            <w:tcBorders>
              <w:top w:val="single" w:color="000000" w:sz="6" w:space="0"/>
              <w:left w:val="nil"/>
              <w:bottom w:val="single" w:color="000000" w:sz="6" w:space="0"/>
              <w:right w:val="single" w:color="auto" w:sz="4" w:space="0"/>
            </w:tcBorders>
            <w:vAlign w:val="center"/>
          </w:tcPr>
          <w:p w14:paraId="7942888B">
            <w:pPr>
              <w:spacing w:before="40" w:after="40" w:line="360" w:lineRule="auto"/>
              <w:jc w:val="center"/>
              <w:rPr>
                <w:rFonts w:ascii="楷体" w:hAnsi="楷体" w:eastAsia="楷体"/>
                <w:b/>
                <w:color w:val="auto"/>
                <w:kern w:val="0"/>
                <w:szCs w:val="21"/>
                <w:highlight w:val="none"/>
              </w:rPr>
            </w:pPr>
            <w:r>
              <w:rPr>
                <w:rFonts w:hint="eastAsia" w:ascii="楷体" w:hAnsi="楷体" w:eastAsia="楷体"/>
                <w:b/>
                <w:color w:val="auto"/>
                <w:kern w:val="0"/>
                <w:szCs w:val="21"/>
                <w:highlight w:val="none"/>
              </w:rPr>
              <w:t>响应产品名称及型号</w:t>
            </w:r>
          </w:p>
        </w:tc>
        <w:tc>
          <w:tcPr>
            <w:tcW w:w="992" w:type="dxa"/>
            <w:tcBorders>
              <w:top w:val="single" w:color="000000" w:sz="6" w:space="0"/>
              <w:left w:val="nil"/>
              <w:bottom w:val="single" w:color="000000" w:sz="6" w:space="0"/>
              <w:right w:val="single" w:color="auto" w:sz="4" w:space="0"/>
            </w:tcBorders>
            <w:vAlign w:val="center"/>
          </w:tcPr>
          <w:p w14:paraId="13526E26">
            <w:pPr>
              <w:spacing w:before="40" w:after="40" w:line="360" w:lineRule="auto"/>
              <w:rPr>
                <w:rFonts w:ascii="楷体" w:hAnsi="楷体" w:eastAsia="楷体"/>
                <w:b/>
                <w:color w:val="auto"/>
                <w:kern w:val="0"/>
                <w:szCs w:val="21"/>
                <w:highlight w:val="none"/>
              </w:rPr>
            </w:pPr>
            <w:r>
              <w:rPr>
                <w:rFonts w:hint="eastAsia" w:ascii="楷体" w:hAnsi="楷体" w:eastAsia="楷体"/>
                <w:b/>
                <w:color w:val="auto"/>
                <w:kern w:val="0"/>
                <w:szCs w:val="21"/>
                <w:highlight w:val="none"/>
              </w:rPr>
              <w:t>指标要求</w:t>
            </w:r>
          </w:p>
        </w:tc>
        <w:tc>
          <w:tcPr>
            <w:tcW w:w="1417" w:type="dxa"/>
            <w:tcBorders>
              <w:top w:val="single" w:color="000000" w:sz="6" w:space="0"/>
              <w:left w:val="single" w:color="auto" w:sz="4" w:space="0"/>
              <w:bottom w:val="single" w:color="000000" w:sz="6" w:space="0"/>
              <w:right w:val="single" w:color="000000" w:sz="6" w:space="0"/>
            </w:tcBorders>
            <w:vAlign w:val="center"/>
          </w:tcPr>
          <w:p w14:paraId="02992295">
            <w:pPr>
              <w:spacing w:before="40" w:after="40" w:line="360" w:lineRule="auto"/>
              <w:rPr>
                <w:rFonts w:ascii="楷体" w:hAnsi="楷体" w:eastAsia="楷体"/>
                <w:b/>
                <w:color w:val="auto"/>
                <w:kern w:val="0"/>
                <w:szCs w:val="21"/>
                <w:highlight w:val="none"/>
              </w:rPr>
            </w:pPr>
            <w:r>
              <w:rPr>
                <w:rFonts w:hint="eastAsia" w:ascii="楷体" w:hAnsi="楷体" w:eastAsia="楷体"/>
                <w:b/>
                <w:color w:val="auto"/>
                <w:kern w:val="0"/>
                <w:szCs w:val="21"/>
                <w:highlight w:val="none"/>
              </w:rPr>
              <w:t>证明材料要求</w:t>
            </w:r>
          </w:p>
        </w:tc>
        <w:tc>
          <w:tcPr>
            <w:tcW w:w="1418" w:type="dxa"/>
            <w:tcBorders>
              <w:top w:val="single" w:color="000000" w:sz="6" w:space="0"/>
              <w:left w:val="nil"/>
              <w:bottom w:val="single" w:color="000000" w:sz="6" w:space="0"/>
              <w:right w:val="single" w:color="000000" w:sz="6" w:space="0"/>
            </w:tcBorders>
            <w:vAlign w:val="center"/>
          </w:tcPr>
          <w:p w14:paraId="1162044C">
            <w:pPr>
              <w:spacing w:before="40" w:after="40" w:line="360" w:lineRule="auto"/>
              <w:jc w:val="center"/>
              <w:rPr>
                <w:rFonts w:ascii="楷体" w:hAnsi="楷体" w:eastAsia="楷体"/>
                <w:b/>
                <w:color w:val="auto"/>
                <w:kern w:val="0"/>
                <w:szCs w:val="21"/>
                <w:highlight w:val="none"/>
              </w:rPr>
            </w:pPr>
            <w:r>
              <w:rPr>
                <w:rFonts w:hint="eastAsia" w:ascii="楷体" w:hAnsi="楷体" w:eastAsia="楷体"/>
                <w:b/>
                <w:color w:val="auto"/>
                <w:kern w:val="0"/>
                <w:szCs w:val="21"/>
                <w:highlight w:val="none"/>
              </w:rPr>
              <w:t>响应情况</w:t>
            </w:r>
          </w:p>
        </w:tc>
        <w:tc>
          <w:tcPr>
            <w:tcW w:w="1134" w:type="dxa"/>
            <w:tcBorders>
              <w:top w:val="single" w:color="000000" w:sz="6" w:space="0"/>
              <w:left w:val="nil"/>
              <w:bottom w:val="single" w:color="000000" w:sz="6" w:space="0"/>
              <w:right w:val="single" w:color="000000" w:sz="6" w:space="0"/>
            </w:tcBorders>
            <w:vAlign w:val="center"/>
          </w:tcPr>
          <w:p w14:paraId="2CE4C53C">
            <w:pPr>
              <w:spacing w:before="40" w:after="40" w:line="360" w:lineRule="auto"/>
              <w:jc w:val="center"/>
              <w:rPr>
                <w:rFonts w:ascii="楷体" w:hAnsi="楷体" w:eastAsia="楷体"/>
                <w:b/>
                <w:color w:val="auto"/>
                <w:kern w:val="0"/>
                <w:szCs w:val="21"/>
                <w:highlight w:val="none"/>
              </w:rPr>
            </w:pPr>
            <w:r>
              <w:rPr>
                <w:rFonts w:hint="eastAsia" w:ascii="楷体" w:hAnsi="楷体" w:eastAsia="楷体"/>
                <w:b/>
                <w:color w:val="auto"/>
                <w:kern w:val="0"/>
                <w:szCs w:val="21"/>
                <w:highlight w:val="none"/>
              </w:rPr>
              <w:t>偏离情况（正偏离/无偏离/负偏离）</w:t>
            </w:r>
          </w:p>
        </w:tc>
        <w:tc>
          <w:tcPr>
            <w:tcW w:w="1148" w:type="dxa"/>
            <w:tcBorders>
              <w:top w:val="single" w:color="000000" w:sz="6" w:space="0"/>
              <w:left w:val="nil"/>
              <w:bottom w:val="single" w:color="000000" w:sz="6" w:space="0"/>
              <w:right w:val="single" w:color="000000" w:sz="6" w:space="0"/>
            </w:tcBorders>
            <w:vAlign w:val="center"/>
          </w:tcPr>
          <w:p w14:paraId="6275E00C">
            <w:pPr>
              <w:spacing w:before="40" w:after="40" w:line="360" w:lineRule="auto"/>
              <w:jc w:val="center"/>
              <w:rPr>
                <w:rFonts w:ascii="楷体" w:hAnsi="楷体" w:eastAsia="楷体"/>
                <w:b/>
                <w:color w:val="auto"/>
                <w:kern w:val="0"/>
                <w:szCs w:val="21"/>
                <w:highlight w:val="none"/>
              </w:rPr>
            </w:pPr>
            <w:r>
              <w:rPr>
                <w:rFonts w:hint="eastAsia" w:ascii="楷体" w:hAnsi="楷体" w:eastAsia="楷体"/>
                <w:b/>
                <w:color w:val="auto"/>
                <w:kern w:val="0"/>
                <w:szCs w:val="21"/>
                <w:highlight w:val="none"/>
              </w:rPr>
              <w:t>备注（证明材料所在位置）</w:t>
            </w:r>
          </w:p>
        </w:tc>
      </w:tr>
      <w:tr w14:paraId="4F6A2A25">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1498B013">
            <w:pPr>
              <w:snapToGrid w:val="0"/>
              <w:spacing w:line="360" w:lineRule="auto"/>
              <w:jc w:val="center"/>
              <w:rPr>
                <w:rFonts w:ascii="楷体" w:hAnsi="楷体" w:eastAsia="楷体" w:cs="黑体"/>
                <w:color w:val="auto"/>
                <w:highlight w:val="none"/>
              </w:rPr>
            </w:pPr>
            <w:r>
              <w:rPr>
                <w:rFonts w:ascii="楷体" w:hAnsi="楷体" w:eastAsia="楷体"/>
                <w:color w:val="auto"/>
                <w:highlight w:val="none"/>
              </w:rPr>
              <w:t>1</w:t>
            </w:r>
          </w:p>
        </w:tc>
        <w:tc>
          <w:tcPr>
            <w:tcW w:w="1418" w:type="dxa"/>
            <w:tcBorders>
              <w:top w:val="single" w:color="000000" w:sz="6" w:space="0"/>
              <w:left w:val="nil"/>
              <w:bottom w:val="single" w:color="000000" w:sz="6" w:space="0"/>
              <w:right w:val="single" w:color="000000" w:sz="6" w:space="0"/>
            </w:tcBorders>
          </w:tcPr>
          <w:p w14:paraId="74E5A4B7">
            <w:pPr>
              <w:snapToGrid w:val="0"/>
              <w:spacing w:line="360" w:lineRule="auto"/>
              <w:rPr>
                <w:rFonts w:ascii="楷体" w:hAnsi="楷体" w:eastAsia="楷体" w:cs="黑体"/>
                <w:color w:val="auto"/>
                <w:highlight w:val="none"/>
                <w:u w:val="single"/>
              </w:rPr>
            </w:pPr>
          </w:p>
        </w:tc>
        <w:tc>
          <w:tcPr>
            <w:tcW w:w="1134" w:type="dxa"/>
            <w:tcBorders>
              <w:top w:val="single" w:color="000000" w:sz="6" w:space="0"/>
              <w:left w:val="nil"/>
              <w:bottom w:val="single" w:color="000000" w:sz="6" w:space="0"/>
              <w:right w:val="single" w:color="000000" w:sz="6" w:space="0"/>
            </w:tcBorders>
          </w:tcPr>
          <w:p w14:paraId="23494786">
            <w:pPr>
              <w:snapToGrid w:val="0"/>
              <w:spacing w:line="360" w:lineRule="auto"/>
              <w:rPr>
                <w:rFonts w:ascii="楷体" w:hAnsi="楷体" w:eastAsia="楷体" w:cs="黑体"/>
                <w:color w:val="auto"/>
                <w:highlight w:val="none"/>
                <w:u w:val="single"/>
              </w:rPr>
            </w:pPr>
          </w:p>
        </w:tc>
        <w:tc>
          <w:tcPr>
            <w:tcW w:w="992" w:type="dxa"/>
            <w:tcBorders>
              <w:top w:val="single" w:color="000000" w:sz="6" w:space="0"/>
              <w:left w:val="nil"/>
              <w:bottom w:val="single" w:color="000000" w:sz="6" w:space="0"/>
              <w:right w:val="single" w:color="auto" w:sz="4" w:space="0"/>
            </w:tcBorders>
          </w:tcPr>
          <w:p w14:paraId="19CE9606">
            <w:pPr>
              <w:snapToGrid w:val="0"/>
              <w:spacing w:line="360" w:lineRule="auto"/>
              <w:rPr>
                <w:rFonts w:ascii="楷体" w:hAnsi="楷体" w:eastAsia="楷体" w:cs="黑体"/>
                <w:color w:val="auto"/>
                <w:highlight w:val="none"/>
                <w:u w:val="single"/>
              </w:rPr>
            </w:pPr>
          </w:p>
        </w:tc>
        <w:tc>
          <w:tcPr>
            <w:tcW w:w="992" w:type="dxa"/>
            <w:tcBorders>
              <w:top w:val="single" w:color="000000" w:sz="6" w:space="0"/>
              <w:left w:val="nil"/>
              <w:bottom w:val="single" w:color="000000" w:sz="6" w:space="0"/>
              <w:right w:val="single" w:color="auto" w:sz="4" w:space="0"/>
            </w:tcBorders>
          </w:tcPr>
          <w:p w14:paraId="1B0DBD94">
            <w:pPr>
              <w:snapToGrid w:val="0"/>
              <w:spacing w:line="360" w:lineRule="auto"/>
              <w:rPr>
                <w:rFonts w:ascii="楷体" w:hAnsi="楷体" w:eastAsia="楷体" w:cs="黑体"/>
                <w:color w:val="auto"/>
                <w:highlight w:val="none"/>
                <w:u w:val="single"/>
              </w:rPr>
            </w:pPr>
          </w:p>
        </w:tc>
        <w:tc>
          <w:tcPr>
            <w:tcW w:w="1417" w:type="dxa"/>
            <w:tcBorders>
              <w:top w:val="single" w:color="000000" w:sz="6" w:space="0"/>
              <w:left w:val="single" w:color="auto" w:sz="4" w:space="0"/>
              <w:bottom w:val="single" w:color="000000" w:sz="6" w:space="0"/>
              <w:right w:val="single" w:color="000000" w:sz="6" w:space="0"/>
            </w:tcBorders>
          </w:tcPr>
          <w:p w14:paraId="5690D9D7">
            <w:pPr>
              <w:snapToGrid w:val="0"/>
              <w:spacing w:line="360" w:lineRule="auto"/>
              <w:rPr>
                <w:rFonts w:ascii="楷体" w:hAnsi="楷体" w:eastAsia="楷体" w:cs="黑体"/>
                <w:color w:val="auto"/>
                <w:highlight w:val="none"/>
                <w:u w:val="single"/>
              </w:rPr>
            </w:pPr>
          </w:p>
        </w:tc>
        <w:tc>
          <w:tcPr>
            <w:tcW w:w="1418" w:type="dxa"/>
            <w:tcBorders>
              <w:top w:val="single" w:color="000000" w:sz="6" w:space="0"/>
              <w:left w:val="nil"/>
              <w:bottom w:val="single" w:color="000000" w:sz="6" w:space="0"/>
              <w:right w:val="single" w:color="000000" w:sz="6" w:space="0"/>
            </w:tcBorders>
          </w:tcPr>
          <w:p w14:paraId="5A27A6A4">
            <w:pPr>
              <w:snapToGrid w:val="0"/>
              <w:spacing w:line="360" w:lineRule="auto"/>
              <w:rPr>
                <w:rFonts w:ascii="楷体" w:hAnsi="楷体" w:eastAsia="楷体" w:cs="黑体"/>
                <w:color w:val="auto"/>
                <w:highlight w:val="none"/>
                <w:u w:val="single"/>
              </w:rPr>
            </w:pPr>
          </w:p>
        </w:tc>
        <w:tc>
          <w:tcPr>
            <w:tcW w:w="1134" w:type="dxa"/>
            <w:tcBorders>
              <w:top w:val="single" w:color="000000" w:sz="6" w:space="0"/>
              <w:left w:val="nil"/>
              <w:bottom w:val="single" w:color="000000" w:sz="6" w:space="0"/>
              <w:right w:val="single" w:color="000000" w:sz="6" w:space="0"/>
            </w:tcBorders>
          </w:tcPr>
          <w:p w14:paraId="47F906B8">
            <w:pPr>
              <w:snapToGrid w:val="0"/>
              <w:spacing w:line="360" w:lineRule="auto"/>
              <w:rPr>
                <w:rFonts w:ascii="楷体" w:hAnsi="楷体" w:eastAsia="楷体" w:cs="黑体"/>
                <w:color w:val="auto"/>
                <w:highlight w:val="none"/>
                <w:u w:val="single"/>
              </w:rPr>
            </w:pPr>
          </w:p>
        </w:tc>
        <w:tc>
          <w:tcPr>
            <w:tcW w:w="1148" w:type="dxa"/>
            <w:tcBorders>
              <w:top w:val="single" w:color="000000" w:sz="6" w:space="0"/>
              <w:left w:val="nil"/>
              <w:bottom w:val="single" w:color="000000" w:sz="6" w:space="0"/>
              <w:right w:val="single" w:color="000000" w:sz="6" w:space="0"/>
            </w:tcBorders>
          </w:tcPr>
          <w:p w14:paraId="31880CE9">
            <w:pPr>
              <w:snapToGrid w:val="0"/>
              <w:spacing w:line="360" w:lineRule="auto"/>
              <w:rPr>
                <w:rFonts w:ascii="楷体" w:hAnsi="楷体" w:eastAsia="楷体" w:cs="黑体"/>
                <w:color w:val="auto"/>
                <w:highlight w:val="none"/>
                <w:u w:val="single"/>
              </w:rPr>
            </w:pPr>
          </w:p>
        </w:tc>
      </w:tr>
      <w:tr w14:paraId="675E1427">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38CA6E18">
            <w:pPr>
              <w:snapToGrid w:val="0"/>
              <w:spacing w:line="360" w:lineRule="auto"/>
              <w:jc w:val="center"/>
              <w:rPr>
                <w:rFonts w:ascii="楷体" w:hAnsi="楷体" w:eastAsia="楷体" w:cs="黑体"/>
                <w:color w:val="auto"/>
                <w:highlight w:val="none"/>
              </w:rPr>
            </w:pPr>
            <w:r>
              <w:rPr>
                <w:rFonts w:ascii="楷体" w:hAnsi="楷体" w:eastAsia="楷体"/>
                <w:color w:val="auto"/>
                <w:highlight w:val="none"/>
              </w:rPr>
              <w:t>2</w:t>
            </w:r>
          </w:p>
        </w:tc>
        <w:tc>
          <w:tcPr>
            <w:tcW w:w="1418" w:type="dxa"/>
            <w:tcBorders>
              <w:top w:val="single" w:color="000000" w:sz="6" w:space="0"/>
              <w:left w:val="nil"/>
              <w:bottom w:val="single" w:color="000000" w:sz="6" w:space="0"/>
              <w:right w:val="single" w:color="000000" w:sz="6" w:space="0"/>
            </w:tcBorders>
          </w:tcPr>
          <w:p w14:paraId="2FF46F64">
            <w:pPr>
              <w:snapToGrid w:val="0"/>
              <w:spacing w:line="360" w:lineRule="auto"/>
              <w:rPr>
                <w:rFonts w:ascii="楷体" w:hAnsi="楷体" w:eastAsia="楷体" w:cs="黑体"/>
                <w:color w:val="auto"/>
                <w:highlight w:val="none"/>
                <w:u w:val="single"/>
              </w:rPr>
            </w:pPr>
          </w:p>
        </w:tc>
        <w:tc>
          <w:tcPr>
            <w:tcW w:w="1134" w:type="dxa"/>
            <w:tcBorders>
              <w:top w:val="single" w:color="000000" w:sz="6" w:space="0"/>
              <w:left w:val="nil"/>
              <w:bottom w:val="single" w:color="000000" w:sz="6" w:space="0"/>
              <w:right w:val="single" w:color="000000" w:sz="6" w:space="0"/>
            </w:tcBorders>
          </w:tcPr>
          <w:p w14:paraId="535177C3">
            <w:pPr>
              <w:snapToGrid w:val="0"/>
              <w:spacing w:line="360" w:lineRule="auto"/>
              <w:rPr>
                <w:rFonts w:ascii="楷体" w:hAnsi="楷体" w:eastAsia="楷体" w:cs="黑体"/>
                <w:color w:val="auto"/>
                <w:highlight w:val="none"/>
                <w:u w:val="single"/>
              </w:rPr>
            </w:pPr>
          </w:p>
        </w:tc>
        <w:tc>
          <w:tcPr>
            <w:tcW w:w="992" w:type="dxa"/>
            <w:tcBorders>
              <w:top w:val="single" w:color="000000" w:sz="6" w:space="0"/>
              <w:left w:val="nil"/>
              <w:bottom w:val="single" w:color="000000" w:sz="6" w:space="0"/>
              <w:right w:val="single" w:color="auto" w:sz="4" w:space="0"/>
            </w:tcBorders>
          </w:tcPr>
          <w:p w14:paraId="6B477E67">
            <w:pPr>
              <w:snapToGrid w:val="0"/>
              <w:spacing w:line="360" w:lineRule="auto"/>
              <w:rPr>
                <w:rFonts w:ascii="楷体" w:hAnsi="楷体" w:eastAsia="楷体" w:cs="黑体"/>
                <w:color w:val="auto"/>
                <w:highlight w:val="none"/>
                <w:u w:val="single"/>
              </w:rPr>
            </w:pPr>
          </w:p>
        </w:tc>
        <w:tc>
          <w:tcPr>
            <w:tcW w:w="992" w:type="dxa"/>
            <w:tcBorders>
              <w:top w:val="single" w:color="000000" w:sz="6" w:space="0"/>
              <w:left w:val="nil"/>
              <w:bottom w:val="single" w:color="000000" w:sz="6" w:space="0"/>
              <w:right w:val="single" w:color="auto" w:sz="4" w:space="0"/>
            </w:tcBorders>
          </w:tcPr>
          <w:p w14:paraId="24217992">
            <w:pPr>
              <w:snapToGrid w:val="0"/>
              <w:spacing w:line="360" w:lineRule="auto"/>
              <w:rPr>
                <w:rFonts w:ascii="楷体" w:hAnsi="楷体" w:eastAsia="楷体" w:cs="黑体"/>
                <w:color w:val="auto"/>
                <w:highlight w:val="none"/>
                <w:u w:val="single"/>
              </w:rPr>
            </w:pPr>
          </w:p>
        </w:tc>
        <w:tc>
          <w:tcPr>
            <w:tcW w:w="1417" w:type="dxa"/>
            <w:tcBorders>
              <w:top w:val="single" w:color="000000" w:sz="6" w:space="0"/>
              <w:left w:val="single" w:color="auto" w:sz="4" w:space="0"/>
              <w:bottom w:val="single" w:color="000000" w:sz="6" w:space="0"/>
              <w:right w:val="single" w:color="000000" w:sz="6" w:space="0"/>
            </w:tcBorders>
          </w:tcPr>
          <w:p w14:paraId="0A4138D8">
            <w:pPr>
              <w:snapToGrid w:val="0"/>
              <w:spacing w:line="360" w:lineRule="auto"/>
              <w:rPr>
                <w:rFonts w:ascii="楷体" w:hAnsi="楷体" w:eastAsia="楷体" w:cs="黑体"/>
                <w:color w:val="auto"/>
                <w:highlight w:val="none"/>
                <w:u w:val="single"/>
              </w:rPr>
            </w:pPr>
          </w:p>
        </w:tc>
        <w:tc>
          <w:tcPr>
            <w:tcW w:w="1418" w:type="dxa"/>
            <w:tcBorders>
              <w:top w:val="single" w:color="000000" w:sz="6" w:space="0"/>
              <w:left w:val="nil"/>
              <w:bottom w:val="single" w:color="000000" w:sz="6" w:space="0"/>
              <w:right w:val="single" w:color="000000" w:sz="6" w:space="0"/>
            </w:tcBorders>
          </w:tcPr>
          <w:p w14:paraId="4FB356CA">
            <w:pPr>
              <w:snapToGrid w:val="0"/>
              <w:spacing w:line="360" w:lineRule="auto"/>
              <w:rPr>
                <w:rFonts w:ascii="楷体" w:hAnsi="楷体" w:eastAsia="楷体" w:cs="黑体"/>
                <w:color w:val="auto"/>
                <w:highlight w:val="none"/>
                <w:u w:val="single"/>
              </w:rPr>
            </w:pPr>
          </w:p>
        </w:tc>
        <w:tc>
          <w:tcPr>
            <w:tcW w:w="1134" w:type="dxa"/>
            <w:tcBorders>
              <w:top w:val="single" w:color="000000" w:sz="6" w:space="0"/>
              <w:left w:val="nil"/>
              <w:bottom w:val="single" w:color="000000" w:sz="6" w:space="0"/>
              <w:right w:val="single" w:color="000000" w:sz="6" w:space="0"/>
            </w:tcBorders>
          </w:tcPr>
          <w:p w14:paraId="7CE3CBCD">
            <w:pPr>
              <w:snapToGrid w:val="0"/>
              <w:spacing w:line="360" w:lineRule="auto"/>
              <w:rPr>
                <w:rFonts w:ascii="楷体" w:hAnsi="楷体" w:eastAsia="楷体" w:cs="黑体"/>
                <w:color w:val="auto"/>
                <w:highlight w:val="none"/>
                <w:u w:val="single"/>
              </w:rPr>
            </w:pPr>
          </w:p>
        </w:tc>
        <w:tc>
          <w:tcPr>
            <w:tcW w:w="1148" w:type="dxa"/>
            <w:tcBorders>
              <w:top w:val="single" w:color="000000" w:sz="6" w:space="0"/>
              <w:left w:val="nil"/>
              <w:bottom w:val="single" w:color="000000" w:sz="6" w:space="0"/>
              <w:right w:val="single" w:color="000000" w:sz="6" w:space="0"/>
            </w:tcBorders>
          </w:tcPr>
          <w:p w14:paraId="2D1DCFD7">
            <w:pPr>
              <w:snapToGrid w:val="0"/>
              <w:spacing w:line="360" w:lineRule="auto"/>
              <w:rPr>
                <w:rFonts w:ascii="楷体" w:hAnsi="楷体" w:eastAsia="楷体" w:cs="黑体"/>
                <w:color w:val="auto"/>
                <w:highlight w:val="none"/>
                <w:u w:val="single"/>
              </w:rPr>
            </w:pPr>
          </w:p>
        </w:tc>
      </w:tr>
      <w:tr w14:paraId="77F5D61E">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3A6F3A4A">
            <w:pPr>
              <w:snapToGrid w:val="0"/>
              <w:spacing w:line="360" w:lineRule="auto"/>
              <w:jc w:val="center"/>
              <w:rPr>
                <w:rFonts w:ascii="楷体" w:hAnsi="楷体" w:eastAsia="楷体" w:cs="黑体"/>
                <w:color w:val="auto"/>
                <w:highlight w:val="none"/>
              </w:rPr>
            </w:pPr>
            <w:r>
              <w:rPr>
                <w:rFonts w:hint="eastAsia" w:ascii="楷体" w:hAnsi="楷体" w:eastAsia="楷体"/>
                <w:color w:val="auto"/>
                <w:highlight w:val="none"/>
              </w:rPr>
              <w:t>……</w:t>
            </w:r>
          </w:p>
        </w:tc>
        <w:tc>
          <w:tcPr>
            <w:tcW w:w="1418" w:type="dxa"/>
            <w:tcBorders>
              <w:top w:val="single" w:color="000000" w:sz="6" w:space="0"/>
              <w:left w:val="nil"/>
              <w:bottom w:val="single" w:color="000000" w:sz="6" w:space="0"/>
              <w:right w:val="single" w:color="000000" w:sz="6" w:space="0"/>
            </w:tcBorders>
          </w:tcPr>
          <w:p w14:paraId="665656A3">
            <w:pPr>
              <w:snapToGrid w:val="0"/>
              <w:spacing w:line="360" w:lineRule="auto"/>
              <w:rPr>
                <w:rFonts w:ascii="楷体" w:hAnsi="楷体" w:eastAsia="楷体" w:cs="黑体"/>
                <w:color w:val="auto"/>
                <w:highlight w:val="none"/>
                <w:u w:val="single"/>
              </w:rPr>
            </w:pPr>
          </w:p>
        </w:tc>
        <w:tc>
          <w:tcPr>
            <w:tcW w:w="1134" w:type="dxa"/>
            <w:tcBorders>
              <w:top w:val="single" w:color="000000" w:sz="6" w:space="0"/>
              <w:left w:val="nil"/>
              <w:bottom w:val="single" w:color="000000" w:sz="6" w:space="0"/>
              <w:right w:val="single" w:color="000000" w:sz="6" w:space="0"/>
            </w:tcBorders>
          </w:tcPr>
          <w:p w14:paraId="6F9BD958">
            <w:pPr>
              <w:snapToGrid w:val="0"/>
              <w:spacing w:line="360" w:lineRule="auto"/>
              <w:rPr>
                <w:rFonts w:ascii="楷体" w:hAnsi="楷体" w:eastAsia="楷体" w:cs="黑体"/>
                <w:color w:val="auto"/>
                <w:highlight w:val="none"/>
                <w:u w:val="single"/>
              </w:rPr>
            </w:pPr>
          </w:p>
        </w:tc>
        <w:tc>
          <w:tcPr>
            <w:tcW w:w="992" w:type="dxa"/>
            <w:tcBorders>
              <w:top w:val="single" w:color="000000" w:sz="6" w:space="0"/>
              <w:left w:val="nil"/>
              <w:bottom w:val="single" w:color="000000" w:sz="6" w:space="0"/>
              <w:right w:val="single" w:color="auto" w:sz="4" w:space="0"/>
            </w:tcBorders>
          </w:tcPr>
          <w:p w14:paraId="77BA39AE">
            <w:pPr>
              <w:snapToGrid w:val="0"/>
              <w:spacing w:line="360" w:lineRule="auto"/>
              <w:rPr>
                <w:rFonts w:ascii="楷体" w:hAnsi="楷体" w:eastAsia="楷体" w:cs="黑体"/>
                <w:color w:val="auto"/>
                <w:highlight w:val="none"/>
                <w:u w:val="single"/>
              </w:rPr>
            </w:pPr>
          </w:p>
        </w:tc>
        <w:tc>
          <w:tcPr>
            <w:tcW w:w="992" w:type="dxa"/>
            <w:tcBorders>
              <w:top w:val="single" w:color="000000" w:sz="6" w:space="0"/>
              <w:left w:val="nil"/>
              <w:bottom w:val="single" w:color="000000" w:sz="6" w:space="0"/>
              <w:right w:val="single" w:color="auto" w:sz="4" w:space="0"/>
            </w:tcBorders>
          </w:tcPr>
          <w:p w14:paraId="0B9306AF">
            <w:pPr>
              <w:snapToGrid w:val="0"/>
              <w:spacing w:line="360" w:lineRule="auto"/>
              <w:rPr>
                <w:rFonts w:ascii="楷体" w:hAnsi="楷体" w:eastAsia="楷体" w:cs="黑体"/>
                <w:color w:val="auto"/>
                <w:highlight w:val="none"/>
                <w:u w:val="single"/>
              </w:rPr>
            </w:pPr>
          </w:p>
        </w:tc>
        <w:tc>
          <w:tcPr>
            <w:tcW w:w="1417" w:type="dxa"/>
            <w:tcBorders>
              <w:top w:val="single" w:color="000000" w:sz="6" w:space="0"/>
              <w:left w:val="single" w:color="auto" w:sz="4" w:space="0"/>
              <w:bottom w:val="single" w:color="000000" w:sz="6" w:space="0"/>
              <w:right w:val="single" w:color="000000" w:sz="6" w:space="0"/>
            </w:tcBorders>
          </w:tcPr>
          <w:p w14:paraId="5C853814">
            <w:pPr>
              <w:snapToGrid w:val="0"/>
              <w:spacing w:line="360" w:lineRule="auto"/>
              <w:rPr>
                <w:rFonts w:ascii="楷体" w:hAnsi="楷体" w:eastAsia="楷体" w:cs="黑体"/>
                <w:color w:val="auto"/>
                <w:highlight w:val="none"/>
                <w:u w:val="single"/>
              </w:rPr>
            </w:pPr>
          </w:p>
        </w:tc>
        <w:tc>
          <w:tcPr>
            <w:tcW w:w="1418" w:type="dxa"/>
            <w:tcBorders>
              <w:top w:val="single" w:color="000000" w:sz="6" w:space="0"/>
              <w:left w:val="nil"/>
              <w:bottom w:val="single" w:color="000000" w:sz="6" w:space="0"/>
              <w:right w:val="single" w:color="000000" w:sz="6" w:space="0"/>
            </w:tcBorders>
          </w:tcPr>
          <w:p w14:paraId="02396E6A">
            <w:pPr>
              <w:snapToGrid w:val="0"/>
              <w:spacing w:line="360" w:lineRule="auto"/>
              <w:rPr>
                <w:rFonts w:ascii="楷体" w:hAnsi="楷体" w:eastAsia="楷体" w:cs="黑体"/>
                <w:color w:val="auto"/>
                <w:highlight w:val="none"/>
                <w:u w:val="single"/>
              </w:rPr>
            </w:pPr>
          </w:p>
        </w:tc>
        <w:tc>
          <w:tcPr>
            <w:tcW w:w="1134" w:type="dxa"/>
            <w:tcBorders>
              <w:top w:val="single" w:color="000000" w:sz="6" w:space="0"/>
              <w:left w:val="nil"/>
              <w:bottom w:val="single" w:color="000000" w:sz="6" w:space="0"/>
              <w:right w:val="single" w:color="000000" w:sz="6" w:space="0"/>
            </w:tcBorders>
          </w:tcPr>
          <w:p w14:paraId="0880BEE9">
            <w:pPr>
              <w:snapToGrid w:val="0"/>
              <w:spacing w:line="360" w:lineRule="auto"/>
              <w:rPr>
                <w:rFonts w:ascii="楷体" w:hAnsi="楷体" w:eastAsia="楷体" w:cs="黑体"/>
                <w:color w:val="auto"/>
                <w:highlight w:val="none"/>
                <w:u w:val="single"/>
              </w:rPr>
            </w:pPr>
          </w:p>
        </w:tc>
        <w:tc>
          <w:tcPr>
            <w:tcW w:w="1148" w:type="dxa"/>
            <w:tcBorders>
              <w:top w:val="single" w:color="000000" w:sz="6" w:space="0"/>
              <w:left w:val="nil"/>
              <w:bottom w:val="single" w:color="000000" w:sz="6" w:space="0"/>
              <w:right w:val="single" w:color="000000" w:sz="6" w:space="0"/>
            </w:tcBorders>
          </w:tcPr>
          <w:p w14:paraId="3CF5B743">
            <w:pPr>
              <w:snapToGrid w:val="0"/>
              <w:spacing w:line="360" w:lineRule="auto"/>
              <w:rPr>
                <w:rFonts w:ascii="楷体" w:hAnsi="楷体" w:eastAsia="楷体" w:cs="黑体"/>
                <w:color w:val="auto"/>
                <w:highlight w:val="none"/>
                <w:u w:val="single"/>
              </w:rPr>
            </w:pPr>
          </w:p>
        </w:tc>
      </w:tr>
    </w:tbl>
    <w:p w14:paraId="2BE78B55">
      <w:pPr>
        <w:pStyle w:val="1382"/>
        <w:spacing w:line="360" w:lineRule="auto"/>
        <w:ind w:firstLine="480" w:firstLineChars="200"/>
        <w:rPr>
          <w:rFonts w:ascii="楷体" w:hAnsi="楷体" w:eastAsia="楷体"/>
          <w:color w:val="auto"/>
          <w:sz w:val="24"/>
          <w:highlight w:val="none"/>
          <w:u w:val="single"/>
        </w:rPr>
      </w:pPr>
      <w:r>
        <w:rPr>
          <w:rFonts w:hint="eastAsia" w:ascii="楷体" w:hAnsi="楷体" w:eastAsia="楷体"/>
          <w:color w:val="auto"/>
          <w:sz w:val="24"/>
          <w:highlight w:val="none"/>
          <w:u w:val="single"/>
        </w:rPr>
        <w:t>注：1.按实际如实填写偏离表，行数不够可自行添加。</w:t>
      </w:r>
    </w:p>
    <w:p w14:paraId="7D6DA9AD">
      <w:pPr>
        <w:pStyle w:val="1382"/>
        <w:spacing w:line="360" w:lineRule="auto"/>
        <w:ind w:firstLine="480" w:firstLineChars="200"/>
        <w:rPr>
          <w:rFonts w:ascii="楷体" w:hAnsi="楷体" w:eastAsia="楷体"/>
          <w:color w:val="auto"/>
          <w:sz w:val="24"/>
          <w:highlight w:val="none"/>
          <w:u w:val="single"/>
        </w:rPr>
      </w:pPr>
      <w:r>
        <w:rPr>
          <w:rFonts w:hint="eastAsia" w:ascii="楷体" w:hAnsi="楷体" w:eastAsia="楷体"/>
          <w:color w:val="auto"/>
          <w:sz w:val="24"/>
          <w:highlight w:val="none"/>
          <w:u w:val="single"/>
        </w:rPr>
        <w:t>2.上表所指证明材料为项目需求中要求提供的检测报告、截图、各类证书或其他形式的材料，证明材料附后。请投标人务必认真做好标识，以便评委正确评审，否则由此带来的一切后果，由投标人自行承担。</w:t>
      </w:r>
    </w:p>
    <w:p w14:paraId="6AC5C383">
      <w:pPr>
        <w:pStyle w:val="1382"/>
        <w:spacing w:line="360" w:lineRule="auto"/>
        <w:ind w:firstLine="480" w:firstLineChars="200"/>
        <w:rPr>
          <w:rFonts w:ascii="楷体" w:hAnsi="楷体" w:eastAsia="楷体"/>
          <w:b/>
          <w:color w:val="auto"/>
          <w:sz w:val="32"/>
          <w:szCs w:val="32"/>
          <w:highlight w:val="none"/>
        </w:rPr>
      </w:pPr>
      <w:r>
        <w:rPr>
          <w:rFonts w:hint="eastAsia" w:ascii="楷体" w:hAnsi="楷体" w:eastAsia="楷体"/>
          <w:color w:val="auto"/>
          <w:sz w:val="24"/>
          <w:highlight w:val="none"/>
          <w:u w:val="single"/>
        </w:rPr>
        <w:t>3.项目需求中如出现具体产品的品牌、型号、参数等，仅供投标人更好地理解采购人对设备的需求，不能理解为唯一指定，只要优或相当于其技术参数及功能要求的，均可视为响应。</w:t>
      </w:r>
    </w:p>
    <w:p w14:paraId="696C2C60">
      <w:pPr>
        <w:widowControl/>
        <w:jc w:val="left"/>
        <w:rPr>
          <w:rFonts w:ascii="楷体" w:hAnsi="楷体" w:eastAsia="楷体"/>
          <w:b/>
          <w:color w:val="auto"/>
          <w:sz w:val="32"/>
          <w:szCs w:val="32"/>
          <w:highlight w:val="none"/>
        </w:rPr>
      </w:pPr>
      <w:r>
        <w:rPr>
          <w:rFonts w:ascii="楷体" w:hAnsi="楷体" w:eastAsia="楷体"/>
          <w:b/>
          <w:color w:val="auto"/>
          <w:sz w:val="32"/>
          <w:szCs w:val="32"/>
          <w:highlight w:val="none"/>
        </w:rPr>
        <w:br w:type="page"/>
      </w:r>
    </w:p>
    <w:p w14:paraId="018D9D25">
      <w:pPr>
        <w:widowControl/>
        <w:jc w:val="center"/>
        <w:rPr>
          <w:rFonts w:ascii="楷体" w:hAnsi="楷体" w:eastAsia="楷体"/>
          <w:b/>
          <w:color w:val="auto"/>
          <w:sz w:val="32"/>
          <w:szCs w:val="32"/>
          <w:highlight w:val="none"/>
        </w:rPr>
      </w:pPr>
      <w:r>
        <w:rPr>
          <w:rFonts w:hint="eastAsia" w:ascii="楷体" w:hAnsi="楷体" w:eastAsia="楷体"/>
          <w:b/>
          <w:color w:val="auto"/>
          <w:sz w:val="32"/>
          <w:szCs w:val="32"/>
          <w:highlight w:val="none"/>
        </w:rPr>
        <w:t>六、商务部分（与评分标准对应）</w:t>
      </w:r>
    </w:p>
    <w:p w14:paraId="7EB260B6">
      <w:pPr>
        <w:spacing w:line="360" w:lineRule="auto"/>
        <w:rPr>
          <w:rFonts w:ascii="楷体" w:hAnsi="楷体" w:eastAsia="楷体"/>
          <w:color w:val="auto"/>
          <w:sz w:val="28"/>
          <w:highlight w:val="none"/>
        </w:rPr>
        <w:sectPr>
          <w:footerReference r:id="rId6" w:type="first"/>
          <w:pgSz w:w="11906" w:h="16838"/>
          <w:pgMar w:top="1418" w:right="1418" w:bottom="1418" w:left="1418" w:header="851" w:footer="992" w:gutter="0"/>
          <w:pgNumType w:fmt="decimal"/>
          <w:cols w:space="720" w:num="1"/>
          <w:docGrid w:linePitch="312" w:charSpace="0"/>
        </w:sectPr>
      </w:pPr>
      <w:bookmarkStart w:id="93" w:name="_Toc100386081"/>
    </w:p>
    <w:bookmarkEnd w:id="93"/>
    <w:p w14:paraId="34C115CF">
      <w:pPr>
        <w:pStyle w:val="5"/>
        <w:spacing w:line="360" w:lineRule="auto"/>
        <w:ind w:firstLine="0" w:firstLineChars="0"/>
        <w:jc w:val="center"/>
        <w:rPr>
          <w:rFonts w:ascii="楷体" w:hAnsi="楷体" w:eastAsia="楷体"/>
          <w:b/>
          <w:color w:val="auto"/>
          <w:sz w:val="32"/>
          <w:szCs w:val="32"/>
          <w:highlight w:val="none"/>
        </w:rPr>
      </w:pPr>
      <w:r>
        <w:rPr>
          <w:rFonts w:hint="eastAsia" w:ascii="楷体" w:hAnsi="楷体" w:eastAsia="楷体"/>
          <w:b/>
          <w:color w:val="auto"/>
          <w:sz w:val="32"/>
          <w:szCs w:val="32"/>
          <w:highlight w:val="none"/>
        </w:rPr>
        <w:t>七、其他部分</w:t>
      </w:r>
    </w:p>
    <w:p w14:paraId="0AB14A90">
      <w:pPr>
        <w:pStyle w:val="5"/>
        <w:spacing w:line="360" w:lineRule="auto"/>
        <w:ind w:firstLine="643"/>
        <w:jc w:val="center"/>
        <w:rPr>
          <w:rFonts w:ascii="楷体" w:hAnsi="楷体" w:eastAsia="楷体"/>
          <w:b/>
          <w:color w:val="auto"/>
          <w:sz w:val="32"/>
          <w:szCs w:val="32"/>
          <w:highlight w:val="none"/>
        </w:rPr>
      </w:pPr>
      <w:r>
        <w:rPr>
          <w:rFonts w:hint="eastAsia" w:ascii="楷体" w:hAnsi="楷体" w:eastAsia="楷体"/>
          <w:b/>
          <w:color w:val="auto"/>
          <w:sz w:val="32"/>
          <w:szCs w:val="32"/>
          <w:highlight w:val="none"/>
        </w:rPr>
        <w:t>（一）中小企业声明函（服务类）</w:t>
      </w:r>
    </w:p>
    <w:p w14:paraId="23A0C8A1">
      <w:pPr>
        <w:pStyle w:val="1390"/>
        <w:spacing w:line="500" w:lineRule="exact"/>
        <w:ind w:firstLine="560" w:firstLineChars="200"/>
        <w:rPr>
          <w:rFonts w:ascii="楷体" w:hAnsi="楷体" w:eastAsia="楷体" w:cstheme="minorBidi"/>
          <w:b w:val="0"/>
          <w:color w:val="auto"/>
          <w:kern w:val="2"/>
          <w:sz w:val="28"/>
          <w:szCs w:val="22"/>
          <w:highlight w:val="none"/>
        </w:rPr>
      </w:pPr>
      <w:r>
        <w:rPr>
          <w:rFonts w:hint="eastAsia" w:ascii="楷体" w:hAnsi="楷体" w:eastAsia="楷体" w:cstheme="minorBidi"/>
          <w:b w:val="0"/>
          <w:color w:val="auto"/>
          <w:kern w:val="2"/>
          <w:sz w:val="28"/>
          <w:szCs w:val="22"/>
          <w:highlight w:val="none"/>
        </w:rPr>
        <w:t>本公司（联合体）郑重声明，根据《政府采购促进中小企业发展管理办法》（财库〔2020〕46号）的规定，本公司（联合体）参加 单位名称  的（项目名称） 采购活动，工程的施工单位全部为符合政策要求的中小企业（或者：服务全部由符合政策要求的中小企业承接）。相关企业（含联合体中的中小企业、签订分包意向协议的中小企业）的具体情况如下：</w:t>
      </w:r>
    </w:p>
    <w:p w14:paraId="68BCEDDE">
      <w:pPr>
        <w:pStyle w:val="1390"/>
        <w:spacing w:line="500" w:lineRule="exact"/>
        <w:ind w:firstLine="560" w:firstLineChars="200"/>
        <w:rPr>
          <w:rFonts w:ascii="楷体" w:hAnsi="楷体" w:eastAsia="楷体" w:cstheme="minorBidi"/>
          <w:b w:val="0"/>
          <w:color w:val="auto"/>
          <w:kern w:val="2"/>
          <w:sz w:val="28"/>
          <w:szCs w:val="22"/>
          <w:highlight w:val="none"/>
        </w:rPr>
      </w:pPr>
      <w:r>
        <w:rPr>
          <w:rFonts w:hint="eastAsia" w:ascii="楷体" w:hAnsi="楷体" w:eastAsia="楷体" w:cstheme="minorBidi"/>
          <w:b w:val="0"/>
          <w:color w:val="auto"/>
          <w:kern w:val="2"/>
          <w:sz w:val="28"/>
          <w:szCs w:val="22"/>
          <w:highlight w:val="none"/>
        </w:rPr>
        <w:t>1. 标的名称，属于</w:t>
      </w:r>
      <w:r>
        <w:rPr>
          <w:rFonts w:hint="eastAsia" w:ascii="楷体" w:hAnsi="楷体" w:eastAsia="楷体" w:cstheme="minorBidi"/>
          <w:b w:val="0"/>
          <w:color w:val="auto"/>
          <w:kern w:val="2"/>
          <w:sz w:val="28"/>
          <w:szCs w:val="22"/>
          <w:highlight w:val="none"/>
          <w:u w:val="single"/>
        </w:rPr>
        <w:t>（采购文件中明确的所属行业）</w:t>
      </w:r>
      <w:r>
        <w:rPr>
          <w:rFonts w:hint="eastAsia" w:ascii="楷体" w:hAnsi="楷体" w:eastAsia="楷体" w:cstheme="minorBidi"/>
          <w:b w:val="0"/>
          <w:color w:val="auto"/>
          <w:kern w:val="2"/>
          <w:sz w:val="28"/>
          <w:szCs w:val="22"/>
          <w:highlight w:val="none"/>
        </w:rPr>
        <w:t>行业；承建（承接）企业为</w:t>
      </w:r>
      <w:r>
        <w:rPr>
          <w:rFonts w:hint="eastAsia" w:ascii="楷体" w:hAnsi="楷体" w:eastAsia="楷体" w:cstheme="minorBidi"/>
          <w:b w:val="0"/>
          <w:color w:val="auto"/>
          <w:kern w:val="2"/>
          <w:sz w:val="28"/>
          <w:szCs w:val="22"/>
          <w:highlight w:val="none"/>
          <w:u w:val="single"/>
        </w:rPr>
        <w:t xml:space="preserve">（企业名称） </w:t>
      </w:r>
      <w:r>
        <w:rPr>
          <w:rFonts w:hint="eastAsia" w:ascii="楷体" w:hAnsi="楷体" w:eastAsia="楷体" w:cstheme="minorBidi"/>
          <w:b w:val="0"/>
          <w:color w:val="auto"/>
          <w:kern w:val="2"/>
          <w:sz w:val="28"/>
          <w:szCs w:val="22"/>
          <w:highlight w:val="none"/>
        </w:rPr>
        <w:t xml:space="preserve"> ，从业人员人，营业收入为万元，资产总额为万元，属于（中型企业、小型企业、微型企业）；</w:t>
      </w:r>
    </w:p>
    <w:p w14:paraId="07F1770F">
      <w:pPr>
        <w:pStyle w:val="1390"/>
        <w:spacing w:line="500" w:lineRule="exact"/>
        <w:ind w:firstLine="560" w:firstLineChars="200"/>
        <w:rPr>
          <w:rFonts w:ascii="楷体" w:hAnsi="楷体" w:eastAsia="楷体" w:cstheme="minorBidi"/>
          <w:b w:val="0"/>
          <w:color w:val="auto"/>
          <w:kern w:val="2"/>
          <w:sz w:val="28"/>
          <w:szCs w:val="22"/>
          <w:highlight w:val="none"/>
        </w:rPr>
      </w:pPr>
      <w:r>
        <w:rPr>
          <w:rFonts w:hint="eastAsia" w:ascii="楷体" w:hAnsi="楷体" w:eastAsia="楷体" w:cstheme="minorBidi"/>
          <w:b w:val="0"/>
          <w:color w:val="auto"/>
          <w:kern w:val="2"/>
          <w:sz w:val="28"/>
          <w:szCs w:val="22"/>
          <w:highlight w:val="none"/>
        </w:rPr>
        <w:t>2. 标的名称，属于</w:t>
      </w:r>
      <w:r>
        <w:rPr>
          <w:rFonts w:hint="eastAsia" w:ascii="楷体" w:hAnsi="楷体" w:eastAsia="楷体" w:cstheme="minorBidi"/>
          <w:b w:val="0"/>
          <w:color w:val="auto"/>
          <w:kern w:val="2"/>
          <w:sz w:val="28"/>
          <w:szCs w:val="22"/>
          <w:highlight w:val="none"/>
          <w:u w:val="single"/>
        </w:rPr>
        <w:t>（采购文件中明确的所属行业）</w:t>
      </w:r>
      <w:r>
        <w:rPr>
          <w:rFonts w:hint="eastAsia" w:ascii="楷体" w:hAnsi="楷体" w:eastAsia="楷体" w:cstheme="minorBidi"/>
          <w:b w:val="0"/>
          <w:color w:val="auto"/>
          <w:kern w:val="2"/>
          <w:sz w:val="28"/>
          <w:szCs w:val="22"/>
          <w:highlight w:val="none"/>
        </w:rPr>
        <w:t>行业；承建（承接）企业为</w:t>
      </w:r>
      <w:r>
        <w:rPr>
          <w:rFonts w:hint="eastAsia" w:ascii="楷体" w:hAnsi="楷体" w:eastAsia="楷体" w:cstheme="minorBidi"/>
          <w:b w:val="0"/>
          <w:color w:val="auto"/>
          <w:kern w:val="2"/>
          <w:sz w:val="28"/>
          <w:szCs w:val="22"/>
          <w:highlight w:val="none"/>
          <w:u w:val="single"/>
        </w:rPr>
        <w:t xml:space="preserve">（企业名称） </w:t>
      </w:r>
      <w:r>
        <w:rPr>
          <w:rFonts w:hint="eastAsia" w:ascii="楷体" w:hAnsi="楷体" w:eastAsia="楷体" w:cstheme="minorBidi"/>
          <w:b w:val="0"/>
          <w:color w:val="auto"/>
          <w:kern w:val="2"/>
          <w:sz w:val="28"/>
          <w:szCs w:val="22"/>
          <w:highlight w:val="none"/>
        </w:rPr>
        <w:t xml:space="preserve"> ，从业人员人，营业收入为万元，资产总额为万元，属于（中型企业、小型企业、微型企业）；</w:t>
      </w:r>
    </w:p>
    <w:p w14:paraId="2F55AF1F">
      <w:pPr>
        <w:pStyle w:val="1390"/>
        <w:spacing w:line="500" w:lineRule="exact"/>
        <w:ind w:firstLine="560" w:firstLineChars="200"/>
        <w:rPr>
          <w:rFonts w:ascii="楷体" w:hAnsi="楷体" w:eastAsia="楷体" w:cstheme="minorBidi"/>
          <w:b w:val="0"/>
          <w:color w:val="auto"/>
          <w:kern w:val="2"/>
          <w:sz w:val="28"/>
          <w:szCs w:val="22"/>
          <w:highlight w:val="none"/>
        </w:rPr>
      </w:pPr>
      <w:r>
        <w:rPr>
          <w:rFonts w:hint="eastAsia" w:ascii="楷体" w:hAnsi="楷体" w:eastAsia="楷体" w:cstheme="minorBidi"/>
          <w:b w:val="0"/>
          <w:color w:val="auto"/>
          <w:kern w:val="2"/>
          <w:sz w:val="28"/>
          <w:szCs w:val="22"/>
          <w:highlight w:val="none"/>
        </w:rPr>
        <w:t>……</w:t>
      </w:r>
    </w:p>
    <w:p w14:paraId="0C6E4A5C">
      <w:pPr>
        <w:pStyle w:val="1390"/>
        <w:spacing w:line="500" w:lineRule="exact"/>
        <w:ind w:firstLine="560" w:firstLineChars="200"/>
        <w:rPr>
          <w:rFonts w:ascii="楷体" w:hAnsi="楷体" w:eastAsia="楷体" w:cstheme="minorBidi"/>
          <w:b w:val="0"/>
          <w:color w:val="auto"/>
          <w:kern w:val="2"/>
          <w:sz w:val="28"/>
          <w:szCs w:val="22"/>
          <w:highlight w:val="none"/>
        </w:rPr>
      </w:pPr>
      <w:r>
        <w:rPr>
          <w:rFonts w:hint="eastAsia" w:ascii="楷体" w:hAnsi="楷体" w:eastAsia="楷体" w:cstheme="minorBidi"/>
          <w:b w:val="0"/>
          <w:color w:val="auto"/>
          <w:kern w:val="2"/>
          <w:sz w:val="28"/>
          <w:szCs w:val="22"/>
          <w:highlight w:val="none"/>
        </w:rPr>
        <w:t>以上企业，不属于大企业的分支机构，不存在控股股东为大企业的情形，也不存在与大企业的负责人为同一人的情形。</w:t>
      </w:r>
    </w:p>
    <w:p w14:paraId="4F9D87AA">
      <w:pPr>
        <w:pStyle w:val="1390"/>
        <w:spacing w:line="500" w:lineRule="exact"/>
        <w:ind w:firstLine="560" w:firstLineChars="200"/>
        <w:rPr>
          <w:rFonts w:ascii="楷体" w:hAnsi="楷体" w:eastAsia="楷体" w:cstheme="minorBidi"/>
          <w:b w:val="0"/>
          <w:color w:val="auto"/>
          <w:kern w:val="2"/>
          <w:sz w:val="28"/>
          <w:szCs w:val="22"/>
          <w:highlight w:val="none"/>
        </w:rPr>
      </w:pPr>
      <w:r>
        <w:rPr>
          <w:rFonts w:hint="eastAsia" w:ascii="楷体" w:hAnsi="楷体" w:eastAsia="楷体" w:cstheme="minorBidi"/>
          <w:b w:val="0"/>
          <w:color w:val="auto"/>
          <w:kern w:val="2"/>
          <w:sz w:val="28"/>
          <w:szCs w:val="22"/>
          <w:highlight w:val="none"/>
        </w:rPr>
        <w:t>本企业对上述声明内容的真实性负责。如有虚假，将依法承担相应责任。</w:t>
      </w:r>
    </w:p>
    <w:p w14:paraId="0226A67D">
      <w:pPr>
        <w:pStyle w:val="1390"/>
        <w:spacing w:line="500" w:lineRule="exact"/>
        <w:ind w:firstLine="560" w:firstLineChars="200"/>
        <w:jc w:val="right"/>
        <w:rPr>
          <w:rFonts w:ascii="楷体" w:hAnsi="楷体" w:eastAsia="楷体" w:cstheme="minorBidi"/>
          <w:b w:val="0"/>
          <w:color w:val="auto"/>
          <w:kern w:val="2"/>
          <w:sz w:val="28"/>
          <w:szCs w:val="22"/>
          <w:highlight w:val="none"/>
        </w:rPr>
      </w:pPr>
      <w:r>
        <w:rPr>
          <w:rFonts w:hint="eastAsia" w:ascii="楷体" w:hAnsi="楷体" w:eastAsia="楷体" w:cstheme="minorBidi"/>
          <w:b w:val="0"/>
          <w:color w:val="auto"/>
          <w:kern w:val="2"/>
          <w:sz w:val="28"/>
          <w:szCs w:val="22"/>
          <w:highlight w:val="none"/>
        </w:rPr>
        <w:t>企业名称（电子签章）：</w:t>
      </w:r>
    </w:p>
    <w:p w14:paraId="6959879C">
      <w:pPr>
        <w:pStyle w:val="1390"/>
        <w:spacing w:line="500" w:lineRule="exact"/>
        <w:ind w:firstLine="560" w:firstLineChars="200"/>
        <w:jc w:val="right"/>
        <w:rPr>
          <w:rFonts w:ascii="楷体" w:hAnsi="楷体" w:eastAsia="楷体" w:cstheme="minorBidi"/>
          <w:b w:val="0"/>
          <w:color w:val="auto"/>
          <w:kern w:val="2"/>
          <w:sz w:val="28"/>
          <w:szCs w:val="22"/>
          <w:highlight w:val="none"/>
        </w:rPr>
      </w:pPr>
      <w:r>
        <w:rPr>
          <w:rFonts w:hint="eastAsia" w:ascii="楷体" w:hAnsi="楷体" w:eastAsia="楷体" w:cstheme="minorBidi"/>
          <w:b w:val="0"/>
          <w:color w:val="auto"/>
          <w:kern w:val="2"/>
          <w:sz w:val="28"/>
          <w:szCs w:val="22"/>
          <w:highlight w:val="none"/>
        </w:rPr>
        <w:t>日期：  年  月  日</w:t>
      </w:r>
    </w:p>
    <w:p w14:paraId="12E6626F">
      <w:pPr>
        <w:pStyle w:val="1390"/>
        <w:spacing w:line="560" w:lineRule="exact"/>
        <w:ind w:firstLine="560" w:firstLineChars="200"/>
        <w:rPr>
          <w:rFonts w:ascii="楷体" w:hAnsi="楷体" w:eastAsia="楷体" w:cstheme="minorBidi"/>
          <w:b w:val="0"/>
          <w:color w:val="auto"/>
          <w:kern w:val="2"/>
          <w:sz w:val="28"/>
          <w:szCs w:val="22"/>
          <w:highlight w:val="none"/>
        </w:rPr>
      </w:pPr>
      <w:r>
        <w:rPr>
          <w:rFonts w:hint="eastAsia" w:ascii="楷体" w:hAnsi="楷体" w:eastAsia="楷体" w:cstheme="minorBidi"/>
          <w:b w:val="0"/>
          <w:color w:val="auto"/>
          <w:kern w:val="2"/>
          <w:sz w:val="28"/>
          <w:szCs w:val="22"/>
          <w:highlight w:val="none"/>
        </w:rPr>
        <w:t>注：从业人员、营业收入、资产总额填报上一年数据，无上一年数据的新成立企业可不填报。</w:t>
      </w:r>
    </w:p>
    <w:p w14:paraId="08D2E3A4">
      <w:pPr>
        <w:rPr>
          <w:rFonts w:ascii="楷体" w:hAnsi="楷体" w:eastAsia="楷体" w:cstheme="minorBidi"/>
          <w:color w:val="auto"/>
          <w:sz w:val="28"/>
          <w:szCs w:val="22"/>
          <w:highlight w:val="none"/>
        </w:rPr>
      </w:pPr>
    </w:p>
    <w:p w14:paraId="6971D86D">
      <w:pPr>
        <w:rPr>
          <w:rFonts w:ascii="楷体" w:hAnsi="楷体" w:eastAsia="楷体" w:cstheme="minorBidi"/>
          <w:color w:val="auto"/>
          <w:sz w:val="28"/>
          <w:szCs w:val="22"/>
          <w:highlight w:val="none"/>
        </w:rPr>
      </w:pPr>
    </w:p>
    <w:p w14:paraId="2A90755E">
      <w:pPr>
        <w:rPr>
          <w:rFonts w:ascii="楷体" w:hAnsi="楷体" w:eastAsia="楷体" w:cstheme="minorBidi"/>
          <w:color w:val="auto"/>
          <w:sz w:val="28"/>
          <w:szCs w:val="22"/>
          <w:highlight w:val="none"/>
        </w:rPr>
      </w:pPr>
    </w:p>
    <w:p w14:paraId="0E5A0924">
      <w:pPr>
        <w:widowControl/>
        <w:spacing w:line="360" w:lineRule="auto"/>
        <w:jc w:val="center"/>
        <w:rPr>
          <w:rFonts w:ascii="楷体" w:hAnsi="楷体" w:eastAsia="楷体"/>
          <w:b/>
          <w:color w:val="auto"/>
          <w:sz w:val="32"/>
          <w:szCs w:val="32"/>
          <w:highlight w:val="none"/>
        </w:rPr>
      </w:pPr>
      <w:r>
        <w:rPr>
          <w:rFonts w:hint="eastAsia" w:ascii="楷体" w:hAnsi="楷体" w:eastAsia="楷体"/>
          <w:b/>
          <w:color w:val="auto"/>
          <w:sz w:val="32"/>
          <w:szCs w:val="32"/>
          <w:highlight w:val="none"/>
        </w:rPr>
        <w:t>（二）按招标文件要求投标人所能提供的</w:t>
      </w:r>
      <w:r>
        <w:rPr>
          <w:rFonts w:ascii="楷体" w:hAnsi="楷体" w:eastAsia="楷体"/>
          <w:b/>
          <w:color w:val="auto"/>
          <w:sz w:val="32"/>
          <w:szCs w:val="32"/>
          <w:highlight w:val="none"/>
        </w:rPr>
        <w:t>其他文件</w:t>
      </w:r>
    </w:p>
    <w:p w14:paraId="604DE751">
      <w:pPr>
        <w:widowControl/>
        <w:spacing w:line="360" w:lineRule="auto"/>
        <w:jc w:val="center"/>
        <w:rPr>
          <w:rFonts w:ascii="楷体" w:hAnsi="楷体" w:eastAsia="楷体"/>
          <w:b/>
          <w:color w:val="auto"/>
          <w:sz w:val="32"/>
          <w:szCs w:val="32"/>
          <w:highlight w:val="none"/>
        </w:rPr>
      </w:pPr>
    </w:p>
    <w:p w14:paraId="1A843B55">
      <w:pPr>
        <w:pStyle w:val="3"/>
        <w:rPr>
          <w:color w:val="auto"/>
          <w:highlight w:val="none"/>
        </w:rPr>
      </w:pPr>
    </w:p>
    <w:p w14:paraId="2BB4D92E">
      <w:pPr>
        <w:rPr>
          <w:color w:val="auto"/>
          <w:highlight w:val="none"/>
        </w:rPr>
      </w:pPr>
    </w:p>
    <w:p w14:paraId="544C8703">
      <w:pPr>
        <w:pStyle w:val="3"/>
        <w:rPr>
          <w:color w:val="auto"/>
          <w:highlight w:val="none"/>
        </w:rPr>
      </w:pPr>
    </w:p>
    <w:p w14:paraId="2F996456">
      <w:pPr>
        <w:rPr>
          <w:color w:val="auto"/>
          <w:highlight w:val="none"/>
        </w:rPr>
      </w:pPr>
    </w:p>
    <w:p w14:paraId="6A3E7F00">
      <w:pPr>
        <w:pStyle w:val="3"/>
        <w:rPr>
          <w:color w:val="auto"/>
          <w:highlight w:val="none"/>
        </w:rPr>
      </w:pPr>
    </w:p>
    <w:p w14:paraId="5822C7DF">
      <w:pPr>
        <w:rPr>
          <w:color w:val="auto"/>
          <w:highlight w:val="none"/>
        </w:rPr>
      </w:pPr>
    </w:p>
    <w:p w14:paraId="4FF7614B">
      <w:pPr>
        <w:pStyle w:val="3"/>
        <w:rPr>
          <w:color w:val="auto"/>
          <w:highlight w:val="none"/>
        </w:rPr>
      </w:pPr>
    </w:p>
    <w:p w14:paraId="6C2BA8F1">
      <w:pPr>
        <w:rPr>
          <w:color w:val="auto"/>
          <w:highlight w:val="none"/>
        </w:rPr>
      </w:pPr>
    </w:p>
    <w:p w14:paraId="7EA26CEC">
      <w:pPr>
        <w:pStyle w:val="3"/>
        <w:rPr>
          <w:color w:val="auto"/>
          <w:highlight w:val="none"/>
        </w:rPr>
      </w:pPr>
    </w:p>
    <w:p w14:paraId="1EA8CCD2">
      <w:pPr>
        <w:rPr>
          <w:color w:val="auto"/>
          <w:highlight w:val="none"/>
        </w:rPr>
      </w:pPr>
    </w:p>
    <w:p w14:paraId="4352428B">
      <w:pPr>
        <w:rPr>
          <w:color w:val="auto"/>
          <w:highlight w:val="none"/>
        </w:rPr>
      </w:pPr>
    </w:p>
    <w:p w14:paraId="5C7D3EB1">
      <w:pPr>
        <w:rPr>
          <w:color w:val="auto"/>
          <w:highlight w:val="none"/>
        </w:rPr>
      </w:pPr>
    </w:p>
    <w:p w14:paraId="020EF133">
      <w:pPr>
        <w:rPr>
          <w:color w:val="auto"/>
          <w:highlight w:val="none"/>
        </w:rPr>
      </w:pPr>
    </w:p>
    <w:p w14:paraId="43A31780">
      <w:pPr>
        <w:rPr>
          <w:color w:val="auto"/>
          <w:highlight w:val="none"/>
        </w:rPr>
      </w:pPr>
    </w:p>
    <w:p w14:paraId="450461AE">
      <w:pPr>
        <w:rPr>
          <w:color w:val="auto"/>
          <w:highlight w:val="none"/>
        </w:rPr>
      </w:pPr>
    </w:p>
    <w:p w14:paraId="3A682BF5">
      <w:pPr>
        <w:rPr>
          <w:color w:val="auto"/>
          <w:highlight w:val="none"/>
        </w:rPr>
      </w:pPr>
    </w:p>
    <w:p w14:paraId="6233182C">
      <w:pPr>
        <w:pStyle w:val="3"/>
        <w:rPr>
          <w:color w:val="auto"/>
          <w:highlight w:val="none"/>
        </w:rPr>
      </w:pPr>
    </w:p>
    <w:p w14:paraId="1FBA23F0">
      <w:pPr>
        <w:rPr>
          <w:color w:val="auto"/>
          <w:highlight w:val="none"/>
        </w:rPr>
      </w:pPr>
    </w:p>
    <w:p w14:paraId="4B8EE147">
      <w:pPr>
        <w:rPr>
          <w:color w:val="auto"/>
          <w:highlight w:val="none"/>
        </w:rPr>
      </w:pPr>
    </w:p>
    <w:p w14:paraId="4C0FF34E">
      <w:pPr>
        <w:rPr>
          <w:color w:val="auto"/>
          <w:highlight w:val="none"/>
        </w:rPr>
      </w:pPr>
    </w:p>
    <w:p w14:paraId="75C6FB35">
      <w:pPr>
        <w:rPr>
          <w:color w:val="auto"/>
          <w:highlight w:val="none"/>
        </w:rPr>
      </w:pPr>
    </w:p>
    <w:p w14:paraId="02DE1A30">
      <w:pPr>
        <w:rPr>
          <w:color w:val="auto"/>
          <w:highlight w:val="none"/>
        </w:rPr>
      </w:pPr>
    </w:p>
    <w:p w14:paraId="7CD35956">
      <w:pPr>
        <w:jc w:val="center"/>
        <w:rPr>
          <w:rFonts w:hint="eastAsia" w:ascii="方正小标宋简体" w:eastAsia="方正小标宋简体"/>
          <w:color w:val="auto"/>
          <w:sz w:val="44"/>
          <w:szCs w:val="44"/>
          <w:highlight w:val="none"/>
        </w:rPr>
      </w:pPr>
    </w:p>
    <w:p w14:paraId="5A236C3A">
      <w:pPr>
        <w:jc w:val="center"/>
        <w:rPr>
          <w:rFonts w:ascii="方正小标宋简体" w:eastAsia="方正小标宋简体"/>
          <w:color w:val="auto"/>
          <w:sz w:val="44"/>
          <w:szCs w:val="44"/>
          <w:highlight w:val="none"/>
        </w:rPr>
      </w:pPr>
      <w:r>
        <w:rPr>
          <w:rFonts w:hint="eastAsia" w:ascii="方正小标宋简体" w:eastAsia="方正小标宋简体"/>
          <w:color w:val="auto"/>
          <w:sz w:val="44"/>
          <w:szCs w:val="44"/>
          <w:highlight w:val="none"/>
        </w:rPr>
        <w:t>告供应商书</w:t>
      </w:r>
    </w:p>
    <w:p w14:paraId="15424A6F">
      <w:pPr>
        <w:rPr>
          <w:rFonts w:ascii="方正小标宋简体" w:eastAsia="方正小标宋简体"/>
          <w:color w:val="auto"/>
          <w:sz w:val="44"/>
          <w:szCs w:val="44"/>
          <w:highlight w:val="none"/>
        </w:rPr>
      </w:pPr>
      <w:r>
        <w:rPr>
          <w:rFonts w:hint="eastAsia" w:ascii="仿宋_GB2312" w:hAnsi="仿宋" w:eastAsia="仿宋_GB2312"/>
          <w:color w:val="auto"/>
          <w:sz w:val="32"/>
          <w:szCs w:val="32"/>
          <w:highlight w:val="none"/>
        </w:rPr>
        <w:t>中标（成交）供应商：</w:t>
      </w:r>
    </w:p>
    <w:p w14:paraId="51823C1A">
      <w:pPr>
        <w:ind w:firstLine="640" w:firstLineChars="20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71AC92C4">
      <w:pPr>
        <w:wordWrap w:val="0"/>
        <w:ind w:firstLine="640" w:firstLineChars="20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仿宋_GB2312" w:hAnsi="仿宋" w:eastAsia="仿宋_GB2312"/>
          <w:color w:val="auto"/>
          <w:sz w:val="32"/>
          <w:szCs w:val="32"/>
          <w:highlight w:val="none"/>
        </w:rPr>
        <w:t>为您提供</w:t>
      </w:r>
      <w:r>
        <w:rPr>
          <w:rFonts w:hint="eastAsia" w:ascii="仿宋_GB2312" w:hAnsi="仿宋" w:eastAsia="仿宋_GB2312"/>
          <w:color w:val="auto"/>
          <w:sz w:val="32"/>
          <w:szCs w:val="32"/>
          <w:highlight w:val="none"/>
        </w:rPr>
        <w:t>无抵押低息融资</w:t>
      </w:r>
      <w:r>
        <w:rPr>
          <w:rFonts w:ascii="仿宋_GB2312" w:hAnsi="仿宋" w:eastAsia="仿宋_GB2312"/>
          <w:color w:val="auto"/>
          <w:sz w:val="32"/>
          <w:szCs w:val="32"/>
          <w:highlight w:val="none"/>
        </w:rPr>
        <w:t>便利</w:t>
      </w:r>
      <w:r>
        <w:rPr>
          <w:rFonts w:hint="eastAsia" w:ascii="仿宋_GB2312" w:hAnsi="仿宋" w:eastAsia="仿宋_GB2312"/>
          <w:color w:val="auto"/>
          <w:sz w:val="32"/>
          <w:szCs w:val="32"/>
          <w:highlight w:val="none"/>
        </w:rPr>
        <w:t>。</w:t>
      </w:r>
      <w:r>
        <w:rPr>
          <w:rFonts w:ascii="仿宋_GB2312" w:hAnsi="仿宋" w:eastAsia="仿宋_GB2312"/>
          <w:color w:val="auto"/>
          <w:sz w:val="32"/>
          <w:szCs w:val="32"/>
          <w:highlight w:val="none"/>
        </w:rPr>
        <w:t>具体业务流程可登录</w:t>
      </w:r>
      <w:r>
        <w:rPr>
          <w:rFonts w:hint="eastAsia" w:ascii="仿宋_GB2312" w:hAnsi="仿宋" w:eastAsia="仿宋_GB2312"/>
          <w:color w:val="auto"/>
          <w:sz w:val="32"/>
          <w:szCs w:val="32"/>
          <w:highlight w:val="none"/>
        </w:rPr>
        <w:t>“江苏政府采购网</w:t>
      </w:r>
      <w:r>
        <w:rPr>
          <w:rFonts w:ascii="仿宋_GB2312" w:hAnsi="仿宋" w:eastAsia="仿宋_GB2312"/>
          <w:color w:val="auto"/>
          <w:sz w:val="32"/>
          <w:szCs w:val="32"/>
          <w:highlight w:val="none"/>
        </w:rPr>
        <w:t>—</w:t>
      </w:r>
      <w:r>
        <w:rPr>
          <w:rFonts w:hint="eastAsia" w:ascii="仿宋_GB2312" w:hAnsi="仿宋" w:eastAsia="仿宋_GB2312"/>
          <w:color w:val="auto"/>
          <w:sz w:val="32"/>
          <w:szCs w:val="32"/>
          <w:highlight w:val="none"/>
        </w:rPr>
        <w:t>政采贷”栏目（</w:t>
      </w:r>
      <w:r>
        <w:rPr>
          <w:rFonts w:ascii="仿宋_GB2312" w:hAnsi="仿宋" w:eastAsia="仿宋_GB2312"/>
          <w:color w:val="auto"/>
          <w:sz w:val="32"/>
          <w:szCs w:val="32"/>
          <w:highlight w:val="none"/>
        </w:rPr>
        <w:t>http://www.ccgp-jiangsu.gov.cn/jiangsu/paying.html</w:t>
      </w:r>
      <w:r>
        <w:rPr>
          <w:rFonts w:hint="eastAsia" w:ascii="仿宋_GB2312" w:hAnsi="仿宋" w:eastAsia="仿宋_GB2312"/>
          <w:color w:val="auto"/>
          <w:sz w:val="32"/>
          <w:szCs w:val="32"/>
          <w:highlight w:val="none"/>
        </w:rPr>
        <w:t>）查看并办理。</w:t>
      </w:r>
    </w:p>
    <w:p w14:paraId="66D98EF5">
      <w:pPr>
        <w:wordWrap w:val="0"/>
        <w:ind w:firstLine="640" w:firstLineChars="20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如您需要帮助，请致电镇江市财政局政府采购管理处，电话：0</w:t>
      </w:r>
      <w:r>
        <w:rPr>
          <w:rFonts w:ascii="仿宋_GB2312" w:hAnsi="仿宋" w:eastAsia="仿宋_GB2312"/>
          <w:color w:val="auto"/>
          <w:sz w:val="32"/>
          <w:szCs w:val="32"/>
          <w:highlight w:val="none"/>
        </w:rPr>
        <w:t>511-80909958</w:t>
      </w:r>
      <w:r>
        <w:rPr>
          <w:rFonts w:hint="eastAsia" w:ascii="仿宋_GB2312" w:hAnsi="仿宋" w:eastAsia="仿宋_GB2312"/>
          <w:color w:val="auto"/>
          <w:sz w:val="32"/>
          <w:szCs w:val="32"/>
          <w:highlight w:val="none"/>
        </w:rPr>
        <w:t>。我们将竭诚为您服务！</w:t>
      </w:r>
    </w:p>
    <w:p w14:paraId="1DC5AE55">
      <w:pPr>
        <w:ind w:right="160" w:firstLine="640" w:firstLineChars="200"/>
        <w:jc w:val="right"/>
        <w:rPr>
          <w:rFonts w:ascii="仿宋_GB2312" w:hAnsi="仿宋" w:eastAsia="仿宋_GB2312"/>
          <w:color w:val="auto"/>
          <w:sz w:val="32"/>
          <w:szCs w:val="32"/>
          <w:highlight w:val="none"/>
        </w:rPr>
      </w:pPr>
    </w:p>
    <w:p w14:paraId="63F86631">
      <w:pPr>
        <w:ind w:right="160" w:firstLine="640" w:firstLineChars="200"/>
        <w:jc w:val="right"/>
        <w:rPr>
          <w:rFonts w:ascii="仿宋_GB2312" w:hAnsi="仿宋" w:eastAsia="仿宋_GB2312"/>
          <w:color w:val="auto"/>
          <w:sz w:val="32"/>
          <w:szCs w:val="32"/>
          <w:highlight w:val="none"/>
        </w:rPr>
      </w:pPr>
      <w:r>
        <w:rPr>
          <w:rFonts w:ascii="仿宋_GB2312" w:hAnsi="仿宋" w:eastAsia="仿宋_GB2312"/>
          <w:color w:val="auto"/>
          <w:sz w:val="32"/>
          <w:szCs w:val="32"/>
          <w:highlight w:val="none"/>
        </w:rPr>
        <w:t>镇江市财政局</w:t>
      </w:r>
    </w:p>
    <w:p w14:paraId="3570E898">
      <w:pPr>
        <w:pStyle w:val="3"/>
        <w:rPr>
          <w:color w:val="auto"/>
          <w:highlight w:val="none"/>
        </w:rPr>
      </w:pPr>
    </w:p>
    <w:sectPr>
      <w:footerReference r:id="rId7" w:type="firs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01"/>
    <w:family w:val="roman"/>
    <w:pitch w:val="default"/>
    <w:sig w:usb0="E0000AFF" w:usb1="00007843" w:usb2="00000001" w:usb3="00000000" w:csb0="400001BF" w:csb1="DFF70000"/>
    <w:embedRegular r:id="rId1" w:fontKey="{51356DE2-6E4A-60DB-36DD-C266E8C8049A}"/>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embedRegular r:id="rId2" w:fontKey="{6C81E1A0-C85B-9074-36DD-C2666A1C3CCD}"/>
  </w:font>
  <w:font w:name="Arial">
    <w:panose1 w:val="020B0604020202090204"/>
    <w:charset w:val="01"/>
    <w:family w:val="swiss"/>
    <w:pitch w:val="default"/>
    <w:sig w:usb0="E0000AFF" w:usb1="00007843" w:usb2="00000001" w:usb3="00000000" w:csb0="400001BF" w:csb1="DFF70000"/>
    <w:embedRegular r:id="rId3" w:fontKey="{FBF89E91-FE1D-D834-36DD-C26622D6D69B}"/>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楷体_GB2312">
    <w:altName w:val="汉仪楷体简"/>
    <w:panose1 w:val="00000000000000000000"/>
    <w:charset w:val="86"/>
    <w:family w:val="modern"/>
    <w:pitch w:val="default"/>
    <w:sig w:usb0="00000000" w:usb1="00000000" w:usb2="00000010" w:usb3="00000000" w:csb0="00040000" w:csb1="00000000"/>
  </w:font>
  <w:font w:name="幼圆">
    <w:altName w:val="华文宋体"/>
    <w:panose1 w:val="02010509060101010101"/>
    <w:charset w:val="86"/>
    <w:family w:val="modern"/>
    <w:pitch w:val="default"/>
    <w:sig w:usb0="00000000" w:usb1="00000000" w:usb2="00000000" w:usb3="00000000" w:csb0="00040000" w:csb1="00000000"/>
  </w:font>
  <w:font w:name="等线">
    <w:altName w:val="汉仪中等线KW"/>
    <w:panose1 w:val="02010600030101010101"/>
    <w:charset w:val="86"/>
    <w:family w:val="auto"/>
    <w:pitch w:val="default"/>
    <w:sig w:usb0="00000000" w:usb1="00000000" w:usb2="00000016" w:usb3="00000000" w:csb0="0004000F" w:csb1="00000000"/>
  </w:font>
  <w:font w:name="Garamond">
    <w:altName w:val="苹方-简"/>
    <w:panose1 w:val="02020404030301010803"/>
    <w:charset w:val="00"/>
    <w:family w:val="roman"/>
    <w:pitch w:val="default"/>
    <w:sig w:usb0="00000000" w:usb1="00000000" w:usb2="00000000" w:usb3="00000000" w:csb0="0000009F" w:csb1="DFD70000"/>
  </w:font>
  <w:font w:name="Cambria">
    <w:altName w:val="苹方-简"/>
    <w:panose1 w:val="02040503050406030204"/>
    <w:charset w:val="00"/>
    <w:family w:val="roman"/>
    <w:pitch w:val="default"/>
    <w:sig w:usb0="00000000" w:usb1="00000000" w:usb2="02000000" w:usb3="00000000" w:csb0="2000019F" w:csb1="00000000"/>
  </w:font>
  <w:font w:name="方正仿宋_GBK">
    <w:panose1 w:val="02000000000000000000"/>
    <w:charset w:val="86"/>
    <w:family w:val="script"/>
    <w:pitch w:val="default"/>
    <w:sig w:usb0="A00002BF" w:usb1="38CF7CFA" w:usb2="00082016" w:usb3="00000000" w:csb0="00040001" w:csb1="00000000"/>
  </w:font>
  <w:font w:name="仿宋_GB2312">
    <w:altName w:val="方正仿宋_GBK"/>
    <w:panose1 w:val="00000000000000000000"/>
    <w:charset w:val="86"/>
    <w:family w:val="auto"/>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行楷简体">
    <w:altName w:val="行楷-简"/>
    <w:panose1 w:val="00000000000000000000"/>
    <w:charset w:val="86"/>
    <w:family w:val="auto"/>
    <w:pitch w:val="default"/>
    <w:sig w:usb0="00000000" w:usb1="00000000" w:usb2="00000000" w:usb3="00000000" w:csb0="00040000" w:csb1="00000000"/>
  </w:font>
  <w:font w:name="等线 Light">
    <w:altName w:val="汉仪中等线KW"/>
    <w:panose1 w:val="02010600030101010101"/>
    <w:charset w:val="86"/>
    <w:family w:val="auto"/>
    <w:pitch w:val="default"/>
    <w:sig w:usb0="00000000" w:usb1="00000000" w:usb2="00000016" w:usb3="00000000" w:csb0="0004000F" w:csb1="00000000"/>
  </w:font>
  <w:font w:name="Taipei">
    <w:altName w:val="苹方-简"/>
    <w:panose1 w:val="00000000000000000000"/>
    <w:charset w:val="00"/>
    <w:family w:val="roman"/>
    <w:pitch w:val="default"/>
    <w:sig w:usb0="00000000" w:usb1="00000000" w:usb2="00000000" w:usb3="00000000" w:csb0="00040001" w:csb1="00000000"/>
  </w:font>
  <w:font w:name="StarSymbol">
    <w:altName w:val="冬青黑体简体中文"/>
    <w:panose1 w:val="00000000000000000000"/>
    <w:charset w:val="80"/>
    <w:family w:val="auto"/>
    <w:pitch w:val="default"/>
    <w:sig w:usb0="00000000" w:usb1="00000000" w:usb2="00000000" w:usb3="00000000" w:csb0="00040001" w:csb1="00000000"/>
  </w:font>
  <w:font w:name="Book Antiqua">
    <w:altName w:val="苹方-简"/>
    <w:panose1 w:val="02040602050305030304"/>
    <w:charset w:val="00"/>
    <w:family w:val="roman"/>
    <w:pitch w:val="default"/>
    <w:sig w:usb0="00000000" w:usb1="00000000" w:usb2="00000000" w:usb3="00000000" w:csb0="2000009F" w:csb1="DFD70000"/>
  </w:font>
  <w:font w:name="Wingdings 2">
    <w:panose1 w:val="05020102010507070707"/>
    <w:charset w:val="02"/>
    <w:family w:val="roman"/>
    <w:pitch w:val="default"/>
    <w:sig w:usb0="00000000" w:usb1="00000000" w:usb2="00000000" w:usb3="00000000" w:csb0="80000000" w:csb1="00000000"/>
    <w:embedRegular r:id="rId4" w:fontKey="{D2233700-D221-EE2A-36DD-C2664050A4FB}"/>
  </w:font>
  <w:font w:name="楷体">
    <w:altName w:val="汉仪楷体KW"/>
    <w:panose1 w:val="02010609060101010101"/>
    <w:charset w:val="86"/>
    <w:family w:val="modern"/>
    <w:pitch w:val="default"/>
    <w:sig w:usb0="00000000" w:usb1="00000000" w:usb2="00000016" w:usb3="00000000" w:csb0="00040001" w:csb1="00000000"/>
  </w:font>
  <w:font w:name="Tahoma">
    <w:panose1 w:val="020B0604030504040204"/>
    <w:charset w:val="00"/>
    <w:family w:val="swiss"/>
    <w:pitch w:val="default"/>
    <w:sig w:usb0="E1002AFF" w:usb1="C000605B" w:usb2="00000029" w:usb3="00000000" w:csb0="200101FF" w:csb1="20280000"/>
  </w:font>
  <w:font w:name="微软雅黑">
    <w:altName w:val="汉仪旗黑"/>
    <w:panose1 w:val="020B0503020204020204"/>
    <w:charset w:val="86"/>
    <w:family w:val="swiss"/>
    <w:pitch w:val="default"/>
    <w:sig w:usb0="00000000" w:usb1="00000000" w:usb2="00000016" w:usb3="00000000" w:csb0="0004001F" w:csb1="00000000"/>
  </w:font>
  <w:font w:name="方正小标宋_GBK">
    <w:altName w:val="汉仪书宋二KW"/>
    <w:panose1 w:val="02000000000000000000"/>
    <w:charset w:val="86"/>
    <w:family w:val="script"/>
    <w:pitch w:val="default"/>
    <w:sig w:usb0="00000000" w:usb1="00000000" w:usb2="00082016" w:usb3="00000000" w:csb0="00040001" w:csb1="00000000"/>
  </w:font>
  <w:font w:name="ˎ̥">
    <w:altName w:val="苹方-简"/>
    <w:panose1 w:val="00000000000000000000"/>
    <w:charset w:val="01"/>
    <w:family w:val="roman"/>
    <w:pitch w:val="default"/>
    <w:sig w:usb0="00000000" w:usb1="00000000" w:usb2="00000000" w:usb3="00000000" w:csb0="00040001" w:csb1="00000000"/>
  </w:font>
  <w:font w:name="Verdana">
    <w:panose1 w:val="020B0804030504040204"/>
    <w:charset w:val="00"/>
    <w:family w:val="swiss"/>
    <w:pitch w:val="default"/>
    <w:sig w:usb0="A10006FF" w:usb1="4000205B" w:usb2="00000010" w:usb3="00000000" w:csb0="2000019F" w:csb1="00000000"/>
  </w:font>
  <w:font w:name="华文楷体">
    <w:panose1 w:val="02010600040101010101"/>
    <w:charset w:val="86"/>
    <w:family w:val="auto"/>
    <w:pitch w:val="default"/>
    <w:sig w:usb0="80000287" w:usb1="280F3C52" w:usb2="00000016" w:usb3="00000000" w:csb0="0004001F" w:csb1="00000000"/>
  </w:font>
  <w:font w:name="Calibri Light">
    <w:altName w:val="Helvetica Neue"/>
    <w:panose1 w:val="020F0302020204030204"/>
    <w:charset w:val="00"/>
    <w:family w:val="swiss"/>
    <w:pitch w:val="default"/>
    <w:sig w:usb0="00000000" w:usb1="00000000"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Microsoft Sans Serif">
    <w:panose1 w:val="020B0604020202020204"/>
    <w:charset w:val="00"/>
    <w:family w:val="swiss"/>
    <w:pitch w:val="default"/>
    <w:sig w:usb0="E1002AFF" w:usb1="C0000002" w:usb2="00000008" w:usb3="00000000" w:csb0="200101FF" w:csb1="20280000"/>
  </w:font>
  <w:font w:name="新宋体">
    <w:altName w:val="方正书宋_GBK"/>
    <w:panose1 w:val="02010609030101010101"/>
    <w:charset w:val="86"/>
    <w:family w:val="modern"/>
    <w:pitch w:val="default"/>
    <w:sig w:usb0="00000000" w:usb1="00000000" w:usb2="00000006" w:usb3="00000000" w:csb0="00040001" w:csb1="00000000"/>
  </w:font>
  <w:font w:name="Palatino Linotype">
    <w:altName w:val="苹方-简"/>
    <w:panose1 w:val="02040502050505030304"/>
    <w:charset w:val="00"/>
    <w:family w:val="roman"/>
    <w:pitch w:val="default"/>
    <w:sig w:usb0="00000000" w:usb1="00000000" w:usb2="00000000" w:usb3="00000000" w:csb0="2000019F" w:csb1="00000000"/>
  </w:font>
  <w:font w:name="长城仿宋">
    <w:altName w:val="方正仿宋_GBK"/>
    <w:panose1 w:val="00000000000000000000"/>
    <w:charset w:val="86"/>
    <w:family w:val="auto"/>
    <w:pitch w:val="default"/>
    <w:sig w:usb0="00000000" w:usb1="00000000" w:usb2="00000010" w:usb3="00000000" w:csb0="00040000" w:csb1="00000000"/>
  </w:font>
  <w:font w:name="华文新魏">
    <w:altName w:val="宋体-简"/>
    <w:panose1 w:val="02010800040101010101"/>
    <w:charset w:val="86"/>
    <w:family w:val="auto"/>
    <w:pitch w:val="default"/>
    <w:sig w:usb0="00000000" w:usb1="00000000" w:usb2="00000000" w:usb3="00000000" w:csb0="00040000" w:csb1="00000000"/>
  </w:font>
  <w:font w:name="Trebuchet MS">
    <w:panose1 w:val="020B0703020202090204"/>
    <w:charset w:val="00"/>
    <w:family w:val="swiss"/>
    <w:pitch w:val="default"/>
    <w:sig w:usb0="00000287" w:usb1="00000000" w:usb2="00000000" w:usb3="00000000" w:csb0="2000009F" w:csb1="00000000"/>
  </w:font>
  <w:font w:name="方正楷体_GBK">
    <w:altName w:val="汉仪楷体简"/>
    <w:panose1 w:val="03000509000000000000"/>
    <w:charset w:val="86"/>
    <w:family w:val="script"/>
    <w:pitch w:val="default"/>
    <w:sig w:usb0="00000000" w:usb1="00000000" w:usb2="00000010" w:usb3="00000000" w:csb0="00040000" w:csb1="00000000"/>
  </w:font>
  <w:font w:name="华文黑体">
    <w:panose1 w:val="02010600040101010101"/>
    <w:charset w:val="86"/>
    <w:family w:val="auto"/>
    <w:pitch w:val="default"/>
    <w:sig w:usb0="00000287" w:usb1="080F0000" w:usb2="00000000" w:usb3="00000000" w:csb0="0004009F" w:csb1="DFD70000"/>
  </w:font>
  <w:font w:name="Lucida Grande">
    <w:panose1 w:val="020B0600040502020204"/>
    <w:charset w:val="00"/>
    <w:family w:val="swiss"/>
    <w:pitch w:val="default"/>
    <w:sig w:usb0="E1000AEF" w:usb1="5000A1FF" w:usb2="00000000" w:usb3="00000000" w:csb0="200001BF" w:csb1="4F010000"/>
  </w:font>
  <w:font w:name="方正黑体_GBK">
    <w:altName w:val="汉仪中黑KW"/>
    <w:panose1 w:val="03000509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隶书">
    <w:panose1 w:val="02010509060101010101"/>
    <w:charset w:val="86"/>
    <w:family w:val="modern"/>
    <w:pitch w:val="default"/>
    <w:sig w:usb0="00000001" w:usb1="080E0000" w:usb2="00000000" w:usb3="00000000" w:csb0="00040000" w:csb1="00000000"/>
    <w:embedRegular r:id="rId5" w:fontKey="{E8096891-112B-149B-36DD-C26678364C7C}"/>
  </w:font>
  <w:font w:name="方正小标宋简体">
    <w:panose1 w:val="02000000000000000000"/>
    <w:charset w:val="86"/>
    <w:family w:val="script"/>
    <w:pitch w:val="default"/>
    <w:sig w:usb0="00000001" w:usb1="08000000" w:usb2="00000000" w:usb3="00000000" w:csb0="00040000" w:csb1="00000000"/>
    <w:embedRegular r:id="rId6" w:fontKey="{56582ADD-C2AC-C625-36DD-C26668DD0529}"/>
  </w:font>
  <w:font w:name="汉仪书宋二KW">
    <w:panose1 w:val="00020600040101010101"/>
    <w:charset w:val="86"/>
    <w:family w:val="auto"/>
    <w:pitch w:val="default"/>
    <w:sig w:usb0="A00002BF" w:usb1="18EF7CFA" w:usb2="00000016" w:usb3="00000000" w:csb0="00040000" w:csb1="00000000"/>
  </w:font>
  <w:font w:name="汉仪楷体KW">
    <w:panose1 w:val="00020600040101010101"/>
    <w:charset w:val="86"/>
    <w:family w:val="auto"/>
    <w:pitch w:val="default"/>
    <w:sig w:usb0="A00002BF" w:usb1="18EF7CFA" w:usb2="00000016" w:usb3="00000000" w:csb0="00040000" w:csb1="00000000"/>
  </w:font>
  <w:font w:name="PingFang SC">
    <w:panose1 w:val="020B0400000000000000"/>
    <w:charset w:val="86"/>
    <w:family w:val="auto"/>
    <w:pitch w:val="default"/>
    <w:sig w:usb0="A00002FF" w:usb1="7ACFFDFB" w:usb2="00000017" w:usb3="00000000" w:csb0="00040001"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汉仪楷体简">
    <w:panose1 w:val="02010600000101010101"/>
    <w:charset w:val="86"/>
    <w:family w:val="auto"/>
    <w:pitch w:val="default"/>
    <w:sig w:usb0="00000001" w:usb1="080E0800" w:usb2="00000002" w:usb3="00000000" w:csb0="00040000" w:csb1="00000000"/>
  </w:font>
  <w:font w:name="华文宋体">
    <w:panose1 w:val="02010600040101010101"/>
    <w:charset w:val="86"/>
    <w:family w:val="auto"/>
    <w:pitch w:val="default"/>
    <w:sig w:usb0="80000287" w:usb1="280F3C52" w:usb2="00000016" w:usb3="00000000" w:csb0="0004001F" w:csb1="00000000"/>
  </w:font>
  <w:font w:name="汉仪中等线KW">
    <w:panose1 w:val="01010104010101010101"/>
    <w:charset w:val="86"/>
    <w:family w:val="auto"/>
    <w:pitch w:val="default"/>
    <w:sig w:usb0="800002BF" w:usb1="004F7CFA" w:usb2="00000000" w:usb3="00000000" w:csb0="00040001" w:csb1="00000000"/>
  </w:font>
  <w:font w:name="苹方-简">
    <w:panose1 w:val="020B0400000000000000"/>
    <w:charset w:val="86"/>
    <w:family w:val="auto"/>
    <w:pitch w:val="default"/>
    <w:sig w:usb0="A00002FF" w:usb1="7ACFFDFB" w:usb2="00000017" w:usb3="00000000" w:csb0="00040001" w:csb1="00000000"/>
  </w:font>
  <w:font w:name="行楷-简">
    <w:panose1 w:val="02010800040101010101"/>
    <w:charset w:val="86"/>
    <w:family w:val="auto"/>
    <w:pitch w:val="default"/>
    <w:sig w:usb0="00000001" w:usb1="080F0000" w:usb2="00000000" w:usb3="00000000" w:csb0="00040000" w:csb1="00000000"/>
  </w:font>
  <w:font w:name="汉仪旗黑">
    <w:panose1 w:val="00020600040101010101"/>
    <w:charset w:val="86"/>
    <w:family w:val="auto"/>
    <w:pitch w:val="default"/>
    <w:sig w:usb0="A00002BF" w:usb1="1ACF7CFA" w:usb2="00000016" w:usb3="00000000" w:csb0="0004009F" w:csb1="DFD70000"/>
  </w:font>
  <w:font w:name="方正书宋_GBK">
    <w:panose1 w:val="02000000000000000000"/>
    <w:charset w:val="86"/>
    <w:family w:val="auto"/>
    <w:pitch w:val="default"/>
    <w:sig w:usb0="A00002BF" w:usb1="38CF7CFA" w:usb2="00082016" w:usb3="00000000" w:csb0="00040001" w:csb1="00000000"/>
  </w:font>
  <w:font w:name="宋体-简">
    <w:panose1 w:val="02010800040101010101"/>
    <w:charset w:val="86"/>
    <w:family w:val="auto"/>
    <w:pitch w:val="default"/>
    <w:sig w:usb0="00000001" w:usb1="080F0000" w:usb2="00000000" w:usb3="00000000" w:csb0="00040000" w:csb1="00000000"/>
  </w:font>
  <w:font w:name="等线">
    <w:altName w:val="汉仪中等线KW"/>
    <w:panose1 w:val="00000000000000000000"/>
    <w:charset w:val="00"/>
    <w:family w:val="auto"/>
    <w:pitch w:val="default"/>
    <w:sig w:usb0="00000000" w:usb1="00000000" w:usb2="00000000" w:usb3="00000000" w:csb0="00000000" w:csb1="00000000"/>
  </w:font>
  <w:font w:name="-webkit-standard">
    <w:altName w:val="苹方-简"/>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DAFDC">
    <w:pPr>
      <w:pStyle w:val="4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B5F01">
                          <w:pPr>
                            <w:pStyle w:val="4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&#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PWLh2QyAgAAYQQAAA4AAAAAAAAAAQAgAAAA&#10;NQEAAGRycy9lMm9Eb2MueG1sUEsFBgAAAAAGAAYAWQEAANkFAAAAAA==&#10;">
              <v:fill on="f" focussize="0,0"/>
              <v:stroke on="f" weight="0.5pt"/>
              <v:imagedata o:title=""/>
              <o:lock v:ext="edit" aspectratio="f"/>
              <v:textbox inset="0mm,0mm,0mm,0mm" style="mso-fit-shape-to-text:t;">
                <w:txbxContent>
                  <w:p w14:paraId="4F7B5F01">
                    <w:pPr>
                      <w:pStyle w:val="4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9A626">
    <w:pPr>
      <w:pStyle w:val="4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5308377"/>
                          </w:sdtPr>
                          <w:sdtContent>
                            <w:p w14:paraId="7C0DFF92">
                              <w:pPr>
                                <w:pStyle w:val="42"/>
                                <w:jc w:val="center"/>
                              </w:pPr>
                              <w:r>
                                <w:rPr>
                                  <w:rFonts w:hint="eastAsia"/>
                                </w:rPr>
                                <w:fldChar w:fldCharType="begin"/>
                              </w:r>
                              <w:r>
                                <w:instrText xml:space="preserve"> PAGE   \* MERGEFORMAT </w:instrText>
                              </w:r>
                              <w:r>
                                <w:rPr>
                                  <w:rFonts w:hint="eastAsia"/>
                                </w:rPr>
                                <w:fldChar w:fldCharType="separate"/>
                              </w:r>
                              <w:r>
                                <w:rPr>
                                  <w:rFonts w:hint="eastAsia"/>
                                  <w:lang w:val="zh-CN"/>
                                </w:rPr>
                                <w:t>３６</w:t>
                              </w:r>
                              <w:r>
                                <w:rPr>
                                  <w:rFonts w:hint="eastAsia"/>
                                  <w:lang w:val="zh-CN"/>
                                </w:rPr>
                                <w:fldChar w:fldCharType="end"/>
                              </w:r>
                            </w:p>
                          </w:sdtContent>
                        </w:sdt>
                        <w:p w14:paraId="0C733C47"/>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x5e1zjECAABhBAAADgAAAAAAAAABACAAAAA1&#10;AQAAZHJzL2Uyb0RvYy54bWxQSwUGAAAAAAYABgBZAQAA2AUAAAAA&#10;">
              <v:fill on="f" focussize="0,0"/>
              <v:stroke on="f" weight="0.5pt"/>
              <v:imagedata o:title=""/>
              <o:lock v:ext="edit" aspectratio="f"/>
              <v:textbox inset="0mm,0mm,0mm,0mm" style="mso-fit-shape-to-text:t;">
                <w:txbxContent>
                  <w:sdt>
                    <w:sdtPr>
                      <w:id w:val="75308377"/>
                    </w:sdtPr>
                    <w:sdtContent>
                      <w:p w14:paraId="7C0DFF92">
                        <w:pPr>
                          <w:pStyle w:val="42"/>
                          <w:jc w:val="center"/>
                        </w:pPr>
                        <w:r>
                          <w:rPr>
                            <w:rFonts w:hint="eastAsia"/>
                          </w:rPr>
                          <w:fldChar w:fldCharType="begin"/>
                        </w:r>
                        <w:r>
                          <w:instrText xml:space="preserve"> PAGE   \* MERGEFORMAT </w:instrText>
                        </w:r>
                        <w:r>
                          <w:rPr>
                            <w:rFonts w:hint="eastAsia"/>
                          </w:rPr>
                          <w:fldChar w:fldCharType="separate"/>
                        </w:r>
                        <w:r>
                          <w:rPr>
                            <w:rFonts w:hint="eastAsia"/>
                            <w:lang w:val="zh-CN"/>
                          </w:rPr>
                          <w:t>３６</w:t>
                        </w:r>
                        <w:r>
                          <w:rPr>
                            <w:rFonts w:hint="eastAsia"/>
                            <w:lang w:val="zh-CN"/>
                          </w:rPr>
                          <w:fldChar w:fldCharType="end"/>
                        </w:r>
                      </w:p>
                    </w:sdtContent>
                  </w:sdt>
                  <w:p w14:paraId="0C733C47"/>
                </w:txbxContent>
              </v:textbox>
            </v:shape>
          </w:pict>
        </mc:Fallback>
      </mc:AlternateContent>
    </w:r>
  </w:p>
  <w:p w14:paraId="49DD66EB">
    <w:pPr>
      <w:pStyle w:val="4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15F82">
    <w:pPr>
      <w:pStyle w:val="4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55986C">
                          <w:pPr>
                            <w:pStyle w:val="42"/>
                            <w:jc w:val="center"/>
                          </w:pPr>
                          <w:r>
                            <w:fldChar w:fldCharType="begin"/>
                          </w:r>
                          <w:r>
                            <w:rPr>
                              <w:rStyle w:val="69"/>
                            </w:rPr>
                            <w:instrText xml:space="preserve"> PAGE </w:instrText>
                          </w:r>
                          <w:r>
                            <w:fldChar w:fldCharType="separate"/>
                          </w:r>
                          <w:r>
                            <w:rPr>
                              <w:rStyle w:val="69"/>
                              <w:rFonts w:hint="eastAsia"/>
                            </w:rPr>
                            <w:t>１</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&#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AKVIPQyAgAAYQQAAA4AAAAAAAAAAQAgAAAA&#10;NQEAAGRycy9lMm9Eb2MueG1sUEsFBgAAAAAGAAYAWQEAANkFAAAAAA==&#10;">
              <v:fill on="f" focussize="0,0"/>
              <v:stroke on="f" weight="0.5pt"/>
              <v:imagedata o:title=""/>
              <o:lock v:ext="edit" aspectratio="f"/>
              <v:textbox inset="0mm,0mm,0mm,0mm" style="mso-fit-shape-to-text:t;">
                <w:txbxContent>
                  <w:p w14:paraId="0C55986C">
                    <w:pPr>
                      <w:pStyle w:val="42"/>
                      <w:jc w:val="center"/>
                    </w:pPr>
                    <w:r>
                      <w:fldChar w:fldCharType="begin"/>
                    </w:r>
                    <w:r>
                      <w:rPr>
                        <w:rStyle w:val="69"/>
                      </w:rPr>
                      <w:instrText xml:space="preserve"> PAGE </w:instrText>
                    </w:r>
                    <w:r>
                      <w:fldChar w:fldCharType="separate"/>
                    </w:r>
                    <w:r>
                      <w:rPr>
                        <w:rStyle w:val="69"/>
                        <w:rFonts w:hint="eastAsia"/>
                      </w:rPr>
                      <w:t>１</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25135">
    <w:pPr>
      <w:pStyle w:val="42"/>
      <w:jc w:val="center"/>
    </w:pPr>
    <w:r>
      <w:fldChar w:fldCharType="begin"/>
    </w:r>
    <w:r>
      <w:rPr>
        <w:rStyle w:val="69"/>
      </w:rPr>
      <w:instrText xml:space="preserve"> PAGE </w:instrText>
    </w:r>
    <w:r>
      <w:fldChar w:fldCharType="separate"/>
    </w:r>
    <w:r>
      <w:rPr>
        <w:rStyle w:val="69"/>
        <w:rFonts w:hint="eastAsia"/>
      </w:rPr>
      <w:t>６８</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D1E62">
    <w:pPr>
      <w:pStyle w:val="42"/>
      <w:jc w:val="center"/>
    </w:pPr>
    <w:r>
      <w:fldChar w:fldCharType="begin"/>
    </w:r>
    <w:r>
      <w:rPr>
        <w:rStyle w:val="69"/>
      </w:rPr>
      <w:instrText xml:space="preserve"> PAGE </w:instrText>
    </w:r>
    <w:r>
      <w:fldChar w:fldCharType="separate"/>
    </w:r>
    <w:r>
      <w:rPr>
        <w:rStyle w:val="69"/>
        <w:rFonts w:hint="eastAsia"/>
      </w:rPr>
      <w:t>６８</w:t>
    </w:r>
    <w:r>
      <w:fldChar w:fldCharType="end"/>
    </w:r>
  </w:p>
  <w:p w14:paraId="34EC18E5"/>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C049A9"/>
    <w:multiLevelType w:val="multilevel"/>
    <w:tmpl w:val="8CC049A9"/>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hanging="420"/>
      </w:pPr>
      <w:rPr>
        <w:rFonts w:hint="default"/>
      </w:rPr>
    </w:lvl>
    <w:lvl w:ilvl="2" w:tentative="0">
      <w:start w:val="1"/>
      <w:numFmt w:val="decimal"/>
      <w:lvlText w:val="%3)"/>
      <w:lvlJc w:val="left"/>
      <w:pPr>
        <w:tabs>
          <w:tab w:val="left" w:pos="1260"/>
        </w:tabs>
        <w:ind w:left="1260" w:hanging="420"/>
      </w:pPr>
      <w:rPr>
        <w:rFonts w:hint="default"/>
      </w:rPr>
    </w:lvl>
    <w:lvl w:ilvl="3" w:tentative="0">
      <w:start w:val="1"/>
      <w:numFmt w:val="lowerLetter"/>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
    <w:nsid w:val="9483BA50"/>
    <w:multiLevelType w:val="multilevel"/>
    <w:tmpl w:val="9483BA50"/>
    <w:lvl w:ilvl="0" w:tentative="0">
      <w:start w:val="3"/>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2">
    <w:nsid w:val="DC932123"/>
    <w:multiLevelType w:val="singleLevel"/>
    <w:tmpl w:val="DC932123"/>
    <w:lvl w:ilvl="0" w:tentative="0">
      <w:start w:val="4"/>
      <w:numFmt w:val="chineseCounting"/>
      <w:suff w:val="nothing"/>
      <w:lvlText w:val="（%1）"/>
      <w:lvlJc w:val="left"/>
      <w:rPr>
        <w:rFonts w:hint="eastAsia"/>
      </w:rPr>
    </w:lvl>
  </w:abstractNum>
  <w:abstractNum w:abstractNumId="3">
    <w:nsid w:val="56071E7A"/>
    <w:multiLevelType w:val="multilevel"/>
    <w:tmpl w:val="56071E7A"/>
    <w:lvl w:ilvl="0" w:tentative="0">
      <w:start w:val="3"/>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9"/>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yNzU2YTA3ZmQ1MDFiZGQ4NjY2YzUwYTUzZTM0ZjcifQ=="/>
  </w:docVars>
  <w:rsids>
    <w:rsidRoot w:val="000265A4"/>
    <w:rsid w:val="00000437"/>
    <w:rsid w:val="00000988"/>
    <w:rsid w:val="00000DCD"/>
    <w:rsid w:val="00001399"/>
    <w:rsid w:val="0000161F"/>
    <w:rsid w:val="00001632"/>
    <w:rsid w:val="00001CEF"/>
    <w:rsid w:val="000026AC"/>
    <w:rsid w:val="00003563"/>
    <w:rsid w:val="0000399A"/>
    <w:rsid w:val="00004986"/>
    <w:rsid w:val="00004B85"/>
    <w:rsid w:val="00006140"/>
    <w:rsid w:val="000068DF"/>
    <w:rsid w:val="00006B77"/>
    <w:rsid w:val="00006D5A"/>
    <w:rsid w:val="00006D76"/>
    <w:rsid w:val="00007233"/>
    <w:rsid w:val="0000750E"/>
    <w:rsid w:val="00007A45"/>
    <w:rsid w:val="00007BA2"/>
    <w:rsid w:val="00007D54"/>
    <w:rsid w:val="000108A2"/>
    <w:rsid w:val="00010E96"/>
    <w:rsid w:val="0001202E"/>
    <w:rsid w:val="00012C15"/>
    <w:rsid w:val="00013228"/>
    <w:rsid w:val="00013286"/>
    <w:rsid w:val="000132FB"/>
    <w:rsid w:val="00013B37"/>
    <w:rsid w:val="00014AC8"/>
    <w:rsid w:val="00014DC0"/>
    <w:rsid w:val="000164A2"/>
    <w:rsid w:val="00017CB6"/>
    <w:rsid w:val="00020550"/>
    <w:rsid w:val="0002061C"/>
    <w:rsid w:val="00020C95"/>
    <w:rsid w:val="0002151D"/>
    <w:rsid w:val="00021958"/>
    <w:rsid w:val="000247FC"/>
    <w:rsid w:val="000249BC"/>
    <w:rsid w:val="000265A4"/>
    <w:rsid w:val="00026978"/>
    <w:rsid w:val="00026A24"/>
    <w:rsid w:val="00026B4E"/>
    <w:rsid w:val="00027A5B"/>
    <w:rsid w:val="00027C54"/>
    <w:rsid w:val="00030541"/>
    <w:rsid w:val="000308CE"/>
    <w:rsid w:val="00031664"/>
    <w:rsid w:val="00031845"/>
    <w:rsid w:val="00031AE6"/>
    <w:rsid w:val="00031ECF"/>
    <w:rsid w:val="00032099"/>
    <w:rsid w:val="00032518"/>
    <w:rsid w:val="00032847"/>
    <w:rsid w:val="00032A1A"/>
    <w:rsid w:val="00034850"/>
    <w:rsid w:val="00035076"/>
    <w:rsid w:val="00035524"/>
    <w:rsid w:val="00035616"/>
    <w:rsid w:val="00035D5A"/>
    <w:rsid w:val="00035FEF"/>
    <w:rsid w:val="00036950"/>
    <w:rsid w:val="00036C60"/>
    <w:rsid w:val="00036F83"/>
    <w:rsid w:val="00037E47"/>
    <w:rsid w:val="00041CA3"/>
    <w:rsid w:val="00041D30"/>
    <w:rsid w:val="00041D98"/>
    <w:rsid w:val="00042ED2"/>
    <w:rsid w:val="0004348B"/>
    <w:rsid w:val="00043ADC"/>
    <w:rsid w:val="00043D75"/>
    <w:rsid w:val="0004433E"/>
    <w:rsid w:val="000460A0"/>
    <w:rsid w:val="000468E5"/>
    <w:rsid w:val="00046993"/>
    <w:rsid w:val="00046CC0"/>
    <w:rsid w:val="00046E1F"/>
    <w:rsid w:val="00047C56"/>
    <w:rsid w:val="00050496"/>
    <w:rsid w:val="0005180C"/>
    <w:rsid w:val="00052283"/>
    <w:rsid w:val="00052659"/>
    <w:rsid w:val="00052669"/>
    <w:rsid w:val="0005294D"/>
    <w:rsid w:val="00053205"/>
    <w:rsid w:val="00053262"/>
    <w:rsid w:val="00053770"/>
    <w:rsid w:val="000540EA"/>
    <w:rsid w:val="00055152"/>
    <w:rsid w:val="0005560D"/>
    <w:rsid w:val="00055AA1"/>
    <w:rsid w:val="00055DC7"/>
    <w:rsid w:val="0005667D"/>
    <w:rsid w:val="00056B26"/>
    <w:rsid w:val="00056CC5"/>
    <w:rsid w:val="00057659"/>
    <w:rsid w:val="00057BB2"/>
    <w:rsid w:val="000601F7"/>
    <w:rsid w:val="0006034E"/>
    <w:rsid w:val="000612E6"/>
    <w:rsid w:val="00061356"/>
    <w:rsid w:val="000624B8"/>
    <w:rsid w:val="000628CC"/>
    <w:rsid w:val="00062994"/>
    <w:rsid w:val="000637B0"/>
    <w:rsid w:val="00063800"/>
    <w:rsid w:val="0006493D"/>
    <w:rsid w:val="00066503"/>
    <w:rsid w:val="00066585"/>
    <w:rsid w:val="00066F68"/>
    <w:rsid w:val="00067A3C"/>
    <w:rsid w:val="00067F00"/>
    <w:rsid w:val="000705A0"/>
    <w:rsid w:val="00070DCF"/>
    <w:rsid w:val="00070F53"/>
    <w:rsid w:val="00071FCF"/>
    <w:rsid w:val="00072A47"/>
    <w:rsid w:val="00072EC9"/>
    <w:rsid w:val="00073789"/>
    <w:rsid w:val="00075762"/>
    <w:rsid w:val="00076278"/>
    <w:rsid w:val="00077DC9"/>
    <w:rsid w:val="00077EC7"/>
    <w:rsid w:val="00080007"/>
    <w:rsid w:val="0008126B"/>
    <w:rsid w:val="00081D92"/>
    <w:rsid w:val="00082349"/>
    <w:rsid w:val="00082771"/>
    <w:rsid w:val="00082A22"/>
    <w:rsid w:val="00082AAB"/>
    <w:rsid w:val="00082B1F"/>
    <w:rsid w:val="00082B70"/>
    <w:rsid w:val="00082CF6"/>
    <w:rsid w:val="000840F7"/>
    <w:rsid w:val="000843FC"/>
    <w:rsid w:val="00084B9E"/>
    <w:rsid w:val="00085843"/>
    <w:rsid w:val="0008626A"/>
    <w:rsid w:val="0008683C"/>
    <w:rsid w:val="00086940"/>
    <w:rsid w:val="00086E1D"/>
    <w:rsid w:val="00086E69"/>
    <w:rsid w:val="00087727"/>
    <w:rsid w:val="000878D2"/>
    <w:rsid w:val="00087E1F"/>
    <w:rsid w:val="00087F36"/>
    <w:rsid w:val="00091A72"/>
    <w:rsid w:val="00093199"/>
    <w:rsid w:val="000939D7"/>
    <w:rsid w:val="00093F96"/>
    <w:rsid w:val="00094359"/>
    <w:rsid w:val="00094876"/>
    <w:rsid w:val="00094CBE"/>
    <w:rsid w:val="00095616"/>
    <w:rsid w:val="00095CDC"/>
    <w:rsid w:val="00096E24"/>
    <w:rsid w:val="000973EC"/>
    <w:rsid w:val="00097A71"/>
    <w:rsid w:val="00097B95"/>
    <w:rsid w:val="00097EEB"/>
    <w:rsid w:val="000A0623"/>
    <w:rsid w:val="000A0C03"/>
    <w:rsid w:val="000A0EB9"/>
    <w:rsid w:val="000A1233"/>
    <w:rsid w:val="000A1C55"/>
    <w:rsid w:val="000A270A"/>
    <w:rsid w:val="000A29FC"/>
    <w:rsid w:val="000A2B4A"/>
    <w:rsid w:val="000A38D8"/>
    <w:rsid w:val="000A39EC"/>
    <w:rsid w:val="000A3B45"/>
    <w:rsid w:val="000A3C7C"/>
    <w:rsid w:val="000A592A"/>
    <w:rsid w:val="000A5BF4"/>
    <w:rsid w:val="000A5D17"/>
    <w:rsid w:val="000A5FA2"/>
    <w:rsid w:val="000A7270"/>
    <w:rsid w:val="000A7C59"/>
    <w:rsid w:val="000A7E24"/>
    <w:rsid w:val="000A7F9C"/>
    <w:rsid w:val="000B017F"/>
    <w:rsid w:val="000B1A03"/>
    <w:rsid w:val="000B264F"/>
    <w:rsid w:val="000B4025"/>
    <w:rsid w:val="000B4551"/>
    <w:rsid w:val="000B4AA4"/>
    <w:rsid w:val="000B5301"/>
    <w:rsid w:val="000B5424"/>
    <w:rsid w:val="000B6818"/>
    <w:rsid w:val="000B6DAF"/>
    <w:rsid w:val="000B7531"/>
    <w:rsid w:val="000B78B5"/>
    <w:rsid w:val="000C06CF"/>
    <w:rsid w:val="000C0E96"/>
    <w:rsid w:val="000C147D"/>
    <w:rsid w:val="000C14F0"/>
    <w:rsid w:val="000C32EB"/>
    <w:rsid w:val="000C3B05"/>
    <w:rsid w:val="000C3B66"/>
    <w:rsid w:val="000C3E0D"/>
    <w:rsid w:val="000C3F18"/>
    <w:rsid w:val="000C536B"/>
    <w:rsid w:val="000C5F24"/>
    <w:rsid w:val="000C5FFF"/>
    <w:rsid w:val="000C640C"/>
    <w:rsid w:val="000C6F5F"/>
    <w:rsid w:val="000C7A24"/>
    <w:rsid w:val="000C7CA2"/>
    <w:rsid w:val="000C7CC4"/>
    <w:rsid w:val="000C7EEB"/>
    <w:rsid w:val="000D04A5"/>
    <w:rsid w:val="000D0734"/>
    <w:rsid w:val="000D07E5"/>
    <w:rsid w:val="000D0B87"/>
    <w:rsid w:val="000D0EC5"/>
    <w:rsid w:val="000D19C7"/>
    <w:rsid w:val="000D1B3D"/>
    <w:rsid w:val="000D2655"/>
    <w:rsid w:val="000D3FB2"/>
    <w:rsid w:val="000D4A07"/>
    <w:rsid w:val="000D5C26"/>
    <w:rsid w:val="000D638C"/>
    <w:rsid w:val="000D6CF2"/>
    <w:rsid w:val="000E04AD"/>
    <w:rsid w:val="000E0E02"/>
    <w:rsid w:val="000E1B26"/>
    <w:rsid w:val="000E2392"/>
    <w:rsid w:val="000E444F"/>
    <w:rsid w:val="000E4DE4"/>
    <w:rsid w:val="000E58F1"/>
    <w:rsid w:val="000E5C16"/>
    <w:rsid w:val="000E761A"/>
    <w:rsid w:val="000E7BBB"/>
    <w:rsid w:val="000F00B0"/>
    <w:rsid w:val="000F0BA7"/>
    <w:rsid w:val="000F0D8C"/>
    <w:rsid w:val="000F0F67"/>
    <w:rsid w:val="000F26B3"/>
    <w:rsid w:val="000F288D"/>
    <w:rsid w:val="000F3A24"/>
    <w:rsid w:val="000F4415"/>
    <w:rsid w:val="000F5FFF"/>
    <w:rsid w:val="000F6BAF"/>
    <w:rsid w:val="000F77AE"/>
    <w:rsid w:val="00102062"/>
    <w:rsid w:val="00102E8C"/>
    <w:rsid w:val="00103167"/>
    <w:rsid w:val="0010529F"/>
    <w:rsid w:val="00105328"/>
    <w:rsid w:val="00105F78"/>
    <w:rsid w:val="00106D1A"/>
    <w:rsid w:val="00106D47"/>
    <w:rsid w:val="001072FD"/>
    <w:rsid w:val="0010794D"/>
    <w:rsid w:val="00107A4A"/>
    <w:rsid w:val="00110490"/>
    <w:rsid w:val="0011053F"/>
    <w:rsid w:val="001105F4"/>
    <w:rsid w:val="00110F88"/>
    <w:rsid w:val="00111A5A"/>
    <w:rsid w:val="00111C0F"/>
    <w:rsid w:val="00112544"/>
    <w:rsid w:val="00112949"/>
    <w:rsid w:val="00112CB6"/>
    <w:rsid w:val="00113371"/>
    <w:rsid w:val="00113883"/>
    <w:rsid w:val="00113B48"/>
    <w:rsid w:val="00113FD4"/>
    <w:rsid w:val="001148BD"/>
    <w:rsid w:val="0011518A"/>
    <w:rsid w:val="00115259"/>
    <w:rsid w:val="0011599E"/>
    <w:rsid w:val="001167A3"/>
    <w:rsid w:val="00117525"/>
    <w:rsid w:val="00117B3B"/>
    <w:rsid w:val="00117F73"/>
    <w:rsid w:val="001202EC"/>
    <w:rsid w:val="001202FC"/>
    <w:rsid w:val="00120418"/>
    <w:rsid w:val="001205BE"/>
    <w:rsid w:val="001206E4"/>
    <w:rsid w:val="00120F69"/>
    <w:rsid w:val="0012101D"/>
    <w:rsid w:val="0012110E"/>
    <w:rsid w:val="0012129C"/>
    <w:rsid w:val="00121328"/>
    <w:rsid w:val="00121544"/>
    <w:rsid w:val="00121ABD"/>
    <w:rsid w:val="00121C74"/>
    <w:rsid w:val="00121E51"/>
    <w:rsid w:val="00122857"/>
    <w:rsid w:val="00122B25"/>
    <w:rsid w:val="001236CB"/>
    <w:rsid w:val="00123BBE"/>
    <w:rsid w:val="001252BB"/>
    <w:rsid w:val="00125422"/>
    <w:rsid w:val="00125507"/>
    <w:rsid w:val="00125C4A"/>
    <w:rsid w:val="001273D0"/>
    <w:rsid w:val="00127B3A"/>
    <w:rsid w:val="00127C33"/>
    <w:rsid w:val="00127D69"/>
    <w:rsid w:val="00131F28"/>
    <w:rsid w:val="001321CF"/>
    <w:rsid w:val="001325FA"/>
    <w:rsid w:val="00133290"/>
    <w:rsid w:val="00134530"/>
    <w:rsid w:val="00134C55"/>
    <w:rsid w:val="00134E21"/>
    <w:rsid w:val="00135076"/>
    <w:rsid w:val="001356BE"/>
    <w:rsid w:val="00135704"/>
    <w:rsid w:val="00135CB4"/>
    <w:rsid w:val="0013622C"/>
    <w:rsid w:val="00136970"/>
    <w:rsid w:val="001369BB"/>
    <w:rsid w:val="00136FD2"/>
    <w:rsid w:val="001373F9"/>
    <w:rsid w:val="001374F1"/>
    <w:rsid w:val="00137ABD"/>
    <w:rsid w:val="0014016C"/>
    <w:rsid w:val="0014038E"/>
    <w:rsid w:val="001418D7"/>
    <w:rsid w:val="00141AA3"/>
    <w:rsid w:val="00141F33"/>
    <w:rsid w:val="0014225D"/>
    <w:rsid w:val="001425E3"/>
    <w:rsid w:val="00142B80"/>
    <w:rsid w:val="00142D4D"/>
    <w:rsid w:val="001435AB"/>
    <w:rsid w:val="00143616"/>
    <w:rsid w:val="00143E55"/>
    <w:rsid w:val="00144E1E"/>
    <w:rsid w:val="0014555D"/>
    <w:rsid w:val="00145670"/>
    <w:rsid w:val="00145799"/>
    <w:rsid w:val="00145AD4"/>
    <w:rsid w:val="00146731"/>
    <w:rsid w:val="001468FB"/>
    <w:rsid w:val="00146925"/>
    <w:rsid w:val="00146A8A"/>
    <w:rsid w:val="00146ED0"/>
    <w:rsid w:val="001477F1"/>
    <w:rsid w:val="00150373"/>
    <w:rsid w:val="00150E01"/>
    <w:rsid w:val="00151AB0"/>
    <w:rsid w:val="001521CC"/>
    <w:rsid w:val="00152B88"/>
    <w:rsid w:val="00152C17"/>
    <w:rsid w:val="00152E6D"/>
    <w:rsid w:val="0015303B"/>
    <w:rsid w:val="001534C6"/>
    <w:rsid w:val="001546AF"/>
    <w:rsid w:val="0015511F"/>
    <w:rsid w:val="0015520D"/>
    <w:rsid w:val="001552CC"/>
    <w:rsid w:val="00155458"/>
    <w:rsid w:val="001558D6"/>
    <w:rsid w:val="00156A49"/>
    <w:rsid w:val="00156ABA"/>
    <w:rsid w:val="001573C3"/>
    <w:rsid w:val="00157866"/>
    <w:rsid w:val="00157CE0"/>
    <w:rsid w:val="00160432"/>
    <w:rsid w:val="00160CD6"/>
    <w:rsid w:val="00161050"/>
    <w:rsid w:val="0016132E"/>
    <w:rsid w:val="0016174A"/>
    <w:rsid w:val="00161A40"/>
    <w:rsid w:val="00161AEA"/>
    <w:rsid w:val="001620B1"/>
    <w:rsid w:val="0016230D"/>
    <w:rsid w:val="00163CE2"/>
    <w:rsid w:val="00163DF4"/>
    <w:rsid w:val="0016495E"/>
    <w:rsid w:val="00165458"/>
    <w:rsid w:val="0016587F"/>
    <w:rsid w:val="001661E5"/>
    <w:rsid w:val="00167E8B"/>
    <w:rsid w:val="00167EAF"/>
    <w:rsid w:val="001702C1"/>
    <w:rsid w:val="001708E8"/>
    <w:rsid w:val="00171260"/>
    <w:rsid w:val="00171EEB"/>
    <w:rsid w:val="00172561"/>
    <w:rsid w:val="00173AB4"/>
    <w:rsid w:val="00174C01"/>
    <w:rsid w:val="00175379"/>
    <w:rsid w:val="00176B77"/>
    <w:rsid w:val="00176DBC"/>
    <w:rsid w:val="0017719B"/>
    <w:rsid w:val="001774E3"/>
    <w:rsid w:val="00177C82"/>
    <w:rsid w:val="001802A8"/>
    <w:rsid w:val="001805C3"/>
    <w:rsid w:val="00181604"/>
    <w:rsid w:val="0018178B"/>
    <w:rsid w:val="00181B6C"/>
    <w:rsid w:val="001824C9"/>
    <w:rsid w:val="0018266B"/>
    <w:rsid w:val="001829A4"/>
    <w:rsid w:val="00182FF9"/>
    <w:rsid w:val="001835D9"/>
    <w:rsid w:val="00184CF6"/>
    <w:rsid w:val="001854CD"/>
    <w:rsid w:val="00185DE0"/>
    <w:rsid w:val="001861F7"/>
    <w:rsid w:val="00187A00"/>
    <w:rsid w:val="00187FB2"/>
    <w:rsid w:val="001909A9"/>
    <w:rsid w:val="00190E89"/>
    <w:rsid w:val="0019109D"/>
    <w:rsid w:val="001916A5"/>
    <w:rsid w:val="001919AD"/>
    <w:rsid w:val="001923AF"/>
    <w:rsid w:val="00192A31"/>
    <w:rsid w:val="00192FD1"/>
    <w:rsid w:val="00193744"/>
    <w:rsid w:val="00193FEA"/>
    <w:rsid w:val="00194F66"/>
    <w:rsid w:val="00195135"/>
    <w:rsid w:val="0019645C"/>
    <w:rsid w:val="00196ABF"/>
    <w:rsid w:val="0019712D"/>
    <w:rsid w:val="001A0323"/>
    <w:rsid w:val="001A049D"/>
    <w:rsid w:val="001A079A"/>
    <w:rsid w:val="001A0A07"/>
    <w:rsid w:val="001A0DAA"/>
    <w:rsid w:val="001A0EA5"/>
    <w:rsid w:val="001A0FED"/>
    <w:rsid w:val="001A2A6C"/>
    <w:rsid w:val="001A2B05"/>
    <w:rsid w:val="001A2F0C"/>
    <w:rsid w:val="001A3D2E"/>
    <w:rsid w:val="001A3F6D"/>
    <w:rsid w:val="001A47A1"/>
    <w:rsid w:val="001A4FE9"/>
    <w:rsid w:val="001A50D4"/>
    <w:rsid w:val="001A5176"/>
    <w:rsid w:val="001A5299"/>
    <w:rsid w:val="001A5844"/>
    <w:rsid w:val="001A5E96"/>
    <w:rsid w:val="001A68B0"/>
    <w:rsid w:val="001A6917"/>
    <w:rsid w:val="001A6CA3"/>
    <w:rsid w:val="001A7640"/>
    <w:rsid w:val="001A7D5F"/>
    <w:rsid w:val="001B1E07"/>
    <w:rsid w:val="001B25BE"/>
    <w:rsid w:val="001B2E14"/>
    <w:rsid w:val="001B32DF"/>
    <w:rsid w:val="001B352A"/>
    <w:rsid w:val="001B37EB"/>
    <w:rsid w:val="001B3F1F"/>
    <w:rsid w:val="001B4956"/>
    <w:rsid w:val="001B49E9"/>
    <w:rsid w:val="001B5D8A"/>
    <w:rsid w:val="001B6299"/>
    <w:rsid w:val="001C20E2"/>
    <w:rsid w:val="001C228E"/>
    <w:rsid w:val="001C27D2"/>
    <w:rsid w:val="001C2A31"/>
    <w:rsid w:val="001C2AF9"/>
    <w:rsid w:val="001C319F"/>
    <w:rsid w:val="001C3341"/>
    <w:rsid w:val="001C3A44"/>
    <w:rsid w:val="001C3E56"/>
    <w:rsid w:val="001C43F2"/>
    <w:rsid w:val="001C442C"/>
    <w:rsid w:val="001C5039"/>
    <w:rsid w:val="001C55A4"/>
    <w:rsid w:val="001C5898"/>
    <w:rsid w:val="001C6486"/>
    <w:rsid w:val="001C64DA"/>
    <w:rsid w:val="001C66F6"/>
    <w:rsid w:val="001C68A9"/>
    <w:rsid w:val="001C7EFD"/>
    <w:rsid w:val="001D1116"/>
    <w:rsid w:val="001D11DC"/>
    <w:rsid w:val="001D21E2"/>
    <w:rsid w:val="001D23F3"/>
    <w:rsid w:val="001D2F1C"/>
    <w:rsid w:val="001D3198"/>
    <w:rsid w:val="001D3B7A"/>
    <w:rsid w:val="001D4317"/>
    <w:rsid w:val="001D45CD"/>
    <w:rsid w:val="001D4C58"/>
    <w:rsid w:val="001D4C7C"/>
    <w:rsid w:val="001D6813"/>
    <w:rsid w:val="001D7176"/>
    <w:rsid w:val="001D77C9"/>
    <w:rsid w:val="001D7C74"/>
    <w:rsid w:val="001E0061"/>
    <w:rsid w:val="001E09A6"/>
    <w:rsid w:val="001E1A08"/>
    <w:rsid w:val="001E1C18"/>
    <w:rsid w:val="001E25D9"/>
    <w:rsid w:val="001E281E"/>
    <w:rsid w:val="001E2FDD"/>
    <w:rsid w:val="001E3A92"/>
    <w:rsid w:val="001E3AFE"/>
    <w:rsid w:val="001E3E2A"/>
    <w:rsid w:val="001E4000"/>
    <w:rsid w:val="001E4365"/>
    <w:rsid w:val="001E454D"/>
    <w:rsid w:val="001E5778"/>
    <w:rsid w:val="001E5A03"/>
    <w:rsid w:val="001E773C"/>
    <w:rsid w:val="001F1C52"/>
    <w:rsid w:val="001F2B70"/>
    <w:rsid w:val="001F2C53"/>
    <w:rsid w:val="001F3120"/>
    <w:rsid w:val="001F33B8"/>
    <w:rsid w:val="001F342E"/>
    <w:rsid w:val="001F3A9B"/>
    <w:rsid w:val="001F3D62"/>
    <w:rsid w:val="001F434B"/>
    <w:rsid w:val="001F5536"/>
    <w:rsid w:val="001F5A6B"/>
    <w:rsid w:val="001F7178"/>
    <w:rsid w:val="001F7267"/>
    <w:rsid w:val="002010D1"/>
    <w:rsid w:val="0020164D"/>
    <w:rsid w:val="00201AEB"/>
    <w:rsid w:val="00201CD3"/>
    <w:rsid w:val="00201F0F"/>
    <w:rsid w:val="00202A54"/>
    <w:rsid w:val="00202FB1"/>
    <w:rsid w:val="002035F6"/>
    <w:rsid w:val="0020363F"/>
    <w:rsid w:val="00203711"/>
    <w:rsid w:val="002040F5"/>
    <w:rsid w:val="0020430E"/>
    <w:rsid w:val="002044DC"/>
    <w:rsid w:val="00204FB4"/>
    <w:rsid w:val="00205027"/>
    <w:rsid w:val="002050AA"/>
    <w:rsid w:val="002058CF"/>
    <w:rsid w:val="00205DF5"/>
    <w:rsid w:val="002069F4"/>
    <w:rsid w:val="00206E55"/>
    <w:rsid w:val="00206F4B"/>
    <w:rsid w:val="00207935"/>
    <w:rsid w:val="002103BD"/>
    <w:rsid w:val="00211BB6"/>
    <w:rsid w:val="00212D6D"/>
    <w:rsid w:val="002139EA"/>
    <w:rsid w:val="002153B1"/>
    <w:rsid w:val="002166E5"/>
    <w:rsid w:val="0021769C"/>
    <w:rsid w:val="0021782A"/>
    <w:rsid w:val="00217AD0"/>
    <w:rsid w:val="00217F87"/>
    <w:rsid w:val="002203DA"/>
    <w:rsid w:val="00220896"/>
    <w:rsid w:val="002218DA"/>
    <w:rsid w:val="00221FF8"/>
    <w:rsid w:val="00222D8A"/>
    <w:rsid w:val="0022300A"/>
    <w:rsid w:val="00224449"/>
    <w:rsid w:val="00224F41"/>
    <w:rsid w:val="00225909"/>
    <w:rsid w:val="0022615C"/>
    <w:rsid w:val="00226268"/>
    <w:rsid w:val="0022693B"/>
    <w:rsid w:val="00226C6B"/>
    <w:rsid w:val="00226C73"/>
    <w:rsid w:val="00227E20"/>
    <w:rsid w:val="00230343"/>
    <w:rsid w:val="00231C98"/>
    <w:rsid w:val="00231CD9"/>
    <w:rsid w:val="002324CC"/>
    <w:rsid w:val="00232BD2"/>
    <w:rsid w:val="00233719"/>
    <w:rsid w:val="0023380F"/>
    <w:rsid w:val="00233FC8"/>
    <w:rsid w:val="002341A9"/>
    <w:rsid w:val="00234542"/>
    <w:rsid w:val="00234C6B"/>
    <w:rsid w:val="0023503C"/>
    <w:rsid w:val="00235214"/>
    <w:rsid w:val="0023555F"/>
    <w:rsid w:val="0023574B"/>
    <w:rsid w:val="00235856"/>
    <w:rsid w:val="00235B5A"/>
    <w:rsid w:val="00235C47"/>
    <w:rsid w:val="00236284"/>
    <w:rsid w:val="00236355"/>
    <w:rsid w:val="002373CD"/>
    <w:rsid w:val="002379A9"/>
    <w:rsid w:val="00237F02"/>
    <w:rsid w:val="00240C7D"/>
    <w:rsid w:val="0024103F"/>
    <w:rsid w:val="00241502"/>
    <w:rsid w:val="00241DC8"/>
    <w:rsid w:val="00242570"/>
    <w:rsid w:val="00242FC2"/>
    <w:rsid w:val="0024473D"/>
    <w:rsid w:val="00244F8D"/>
    <w:rsid w:val="00245B12"/>
    <w:rsid w:val="00246365"/>
    <w:rsid w:val="00246CDA"/>
    <w:rsid w:val="00247867"/>
    <w:rsid w:val="00247AD2"/>
    <w:rsid w:val="00252E2C"/>
    <w:rsid w:val="00252ED0"/>
    <w:rsid w:val="002539F5"/>
    <w:rsid w:val="00253B2A"/>
    <w:rsid w:val="0025424F"/>
    <w:rsid w:val="0025499A"/>
    <w:rsid w:val="0025583A"/>
    <w:rsid w:val="00255BB1"/>
    <w:rsid w:val="0025605A"/>
    <w:rsid w:val="00256C14"/>
    <w:rsid w:val="002574B4"/>
    <w:rsid w:val="002577D2"/>
    <w:rsid w:val="00262D47"/>
    <w:rsid w:val="0026346B"/>
    <w:rsid w:val="00263DD7"/>
    <w:rsid w:val="002659AF"/>
    <w:rsid w:val="00265CD5"/>
    <w:rsid w:val="00266843"/>
    <w:rsid w:val="00266BE6"/>
    <w:rsid w:val="002673F3"/>
    <w:rsid w:val="002701BE"/>
    <w:rsid w:val="00270ABB"/>
    <w:rsid w:val="002713AD"/>
    <w:rsid w:val="00271506"/>
    <w:rsid w:val="00271671"/>
    <w:rsid w:val="00271AFE"/>
    <w:rsid w:val="00272453"/>
    <w:rsid w:val="002727C0"/>
    <w:rsid w:val="00272B40"/>
    <w:rsid w:val="0027359F"/>
    <w:rsid w:val="00273E3F"/>
    <w:rsid w:val="0027472C"/>
    <w:rsid w:val="002752BF"/>
    <w:rsid w:val="00275DBD"/>
    <w:rsid w:val="00277252"/>
    <w:rsid w:val="002811B6"/>
    <w:rsid w:val="002816A2"/>
    <w:rsid w:val="0028187A"/>
    <w:rsid w:val="00283C76"/>
    <w:rsid w:val="00283CD3"/>
    <w:rsid w:val="00283D11"/>
    <w:rsid w:val="00283EC4"/>
    <w:rsid w:val="00284F34"/>
    <w:rsid w:val="00285D2F"/>
    <w:rsid w:val="002878A0"/>
    <w:rsid w:val="00287CD1"/>
    <w:rsid w:val="00287E94"/>
    <w:rsid w:val="0029007C"/>
    <w:rsid w:val="002902C6"/>
    <w:rsid w:val="002907A6"/>
    <w:rsid w:val="0029091B"/>
    <w:rsid w:val="00290A3D"/>
    <w:rsid w:val="00290E7D"/>
    <w:rsid w:val="00290F0A"/>
    <w:rsid w:val="00290F6A"/>
    <w:rsid w:val="002917E4"/>
    <w:rsid w:val="002933DE"/>
    <w:rsid w:val="0029344E"/>
    <w:rsid w:val="00293A01"/>
    <w:rsid w:val="00294B15"/>
    <w:rsid w:val="00294E13"/>
    <w:rsid w:val="00294E50"/>
    <w:rsid w:val="00295E4C"/>
    <w:rsid w:val="00296264"/>
    <w:rsid w:val="00296C52"/>
    <w:rsid w:val="00296F75"/>
    <w:rsid w:val="002A0DB8"/>
    <w:rsid w:val="002A1478"/>
    <w:rsid w:val="002A1E59"/>
    <w:rsid w:val="002A2099"/>
    <w:rsid w:val="002A2A9F"/>
    <w:rsid w:val="002A339A"/>
    <w:rsid w:val="002A39CF"/>
    <w:rsid w:val="002A4BAB"/>
    <w:rsid w:val="002A5013"/>
    <w:rsid w:val="002A65A2"/>
    <w:rsid w:val="002A72AD"/>
    <w:rsid w:val="002A745F"/>
    <w:rsid w:val="002A7748"/>
    <w:rsid w:val="002A7C65"/>
    <w:rsid w:val="002A7E24"/>
    <w:rsid w:val="002A7E36"/>
    <w:rsid w:val="002B00C3"/>
    <w:rsid w:val="002B0167"/>
    <w:rsid w:val="002B09E4"/>
    <w:rsid w:val="002B0DE8"/>
    <w:rsid w:val="002B1CBD"/>
    <w:rsid w:val="002B21E7"/>
    <w:rsid w:val="002B262B"/>
    <w:rsid w:val="002B31D9"/>
    <w:rsid w:val="002B323A"/>
    <w:rsid w:val="002B359F"/>
    <w:rsid w:val="002B5E29"/>
    <w:rsid w:val="002B6BFD"/>
    <w:rsid w:val="002C0937"/>
    <w:rsid w:val="002C156A"/>
    <w:rsid w:val="002C1C62"/>
    <w:rsid w:val="002C1D27"/>
    <w:rsid w:val="002C2119"/>
    <w:rsid w:val="002C242D"/>
    <w:rsid w:val="002C28E6"/>
    <w:rsid w:val="002C2A02"/>
    <w:rsid w:val="002C2A2A"/>
    <w:rsid w:val="002C2F39"/>
    <w:rsid w:val="002C31CD"/>
    <w:rsid w:val="002C3AAC"/>
    <w:rsid w:val="002C4EF1"/>
    <w:rsid w:val="002C508B"/>
    <w:rsid w:val="002C5F5D"/>
    <w:rsid w:val="002C6626"/>
    <w:rsid w:val="002C6C17"/>
    <w:rsid w:val="002C79D6"/>
    <w:rsid w:val="002C7DF2"/>
    <w:rsid w:val="002D105B"/>
    <w:rsid w:val="002D1355"/>
    <w:rsid w:val="002D1FE8"/>
    <w:rsid w:val="002D2BA0"/>
    <w:rsid w:val="002D3404"/>
    <w:rsid w:val="002D37C4"/>
    <w:rsid w:val="002D3948"/>
    <w:rsid w:val="002D39F5"/>
    <w:rsid w:val="002D3A1E"/>
    <w:rsid w:val="002D4DA6"/>
    <w:rsid w:val="002D5743"/>
    <w:rsid w:val="002D5ADE"/>
    <w:rsid w:val="002D5F65"/>
    <w:rsid w:val="002D6D4B"/>
    <w:rsid w:val="002D726E"/>
    <w:rsid w:val="002D797D"/>
    <w:rsid w:val="002D7A9A"/>
    <w:rsid w:val="002D7D07"/>
    <w:rsid w:val="002E0094"/>
    <w:rsid w:val="002E0B9A"/>
    <w:rsid w:val="002E1740"/>
    <w:rsid w:val="002E219C"/>
    <w:rsid w:val="002E2E48"/>
    <w:rsid w:val="002E308F"/>
    <w:rsid w:val="002E30F6"/>
    <w:rsid w:val="002E3502"/>
    <w:rsid w:val="002E375D"/>
    <w:rsid w:val="002E40CD"/>
    <w:rsid w:val="002E43E2"/>
    <w:rsid w:val="002E49E9"/>
    <w:rsid w:val="002E4A76"/>
    <w:rsid w:val="002E5440"/>
    <w:rsid w:val="002E58E6"/>
    <w:rsid w:val="002E5D02"/>
    <w:rsid w:val="002E61E9"/>
    <w:rsid w:val="002E6727"/>
    <w:rsid w:val="002E747F"/>
    <w:rsid w:val="002E7ED1"/>
    <w:rsid w:val="002F02AC"/>
    <w:rsid w:val="002F073D"/>
    <w:rsid w:val="002F0749"/>
    <w:rsid w:val="002F0CDD"/>
    <w:rsid w:val="002F0D3D"/>
    <w:rsid w:val="002F0E95"/>
    <w:rsid w:val="002F1AB1"/>
    <w:rsid w:val="002F2C2C"/>
    <w:rsid w:val="002F317D"/>
    <w:rsid w:val="002F3AE1"/>
    <w:rsid w:val="002F4996"/>
    <w:rsid w:val="002F518E"/>
    <w:rsid w:val="002F54FD"/>
    <w:rsid w:val="002F5509"/>
    <w:rsid w:val="002F5924"/>
    <w:rsid w:val="002F6467"/>
    <w:rsid w:val="002F7170"/>
    <w:rsid w:val="002F7A4E"/>
    <w:rsid w:val="003001A8"/>
    <w:rsid w:val="003001B6"/>
    <w:rsid w:val="003016AC"/>
    <w:rsid w:val="00303B58"/>
    <w:rsid w:val="003041FE"/>
    <w:rsid w:val="00304984"/>
    <w:rsid w:val="00304F88"/>
    <w:rsid w:val="003055C1"/>
    <w:rsid w:val="00305666"/>
    <w:rsid w:val="00305B4C"/>
    <w:rsid w:val="0030649C"/>
    <w:rsid w:val="003110BF"/>
    <w:rsid w:val="00311BE6"/>
    <w:rsid w:val="00312E23"/>
    <w:rsid w:val="00312FCF"/>
    <w:rsid w:val="00314A56"/>
    <w:rsid w:val="00314A9C"/>
    <w:rsid w:val="00316580"/>
    <w:rsid w:val="003165D3"/>
    <w:rsid w:val="003169E3"/>
    <w:rsid w:val="003171EE"/>
    <w:rsid w:val="0031743B"/>
    <w:rsid w:val="00317C16"/>
    <w:rsid w:val="00320745"/>
    <w:rsid w:val="003208CA"/>
    <w:rsid w:val="00320D54"/>
    <w:rsid w:val="00321632"/>
    <w:rsid w:val="0032198A"/>
    <w:rsid w:val="00321B83"/>
    <w:rsid w:val="00321CD3"/>
    <w:rsid w:val="00321D14"/>
    <w:rsid w:val="00321D8E"/>
    <w:rsid w:val="00321DAF"/>
    <w:rsid w:val="00321E80"/>
    <w:rsid w:val="00322312"/>
    <w:rsid w:val="00323264"/>
    <w:rsid w:val="003233B8"/>
    <w:rsid w:val="0032380F"/>
    <w:rsid w:val="00323A08"/>
    <w:rsid w:val="00323EFF"/>
    <w:rsid w:val="00323FCA"/>
    <w:rsid w:val="0032439F"/>
    <w:rsid w:val="0032474C"/>
    <w:rsid w:val="00324E39"/>
    <w:rsid w:val="00324FEE"/>
    <w:rsid w:val="00325F7D"/>
    <w:rsid w:val="003260E1"/>
    <w:rsid w:val="00326801"/>
    <w:rsid w:val="00327000"/>
    <w:rsid w:val="003276D9"/>
    <w:rsid w:val="003278D2"/>
    <w:rsid w:val="00327A39"/>
    <w:rsid w:val="003307C9"/>
    <w:rsid w:val="003309B3"/>
    <w:rsid w:val="00331267"/>
    <w:rsid w:val="00331CD2"/>
    <w:rsid w:val="00331E3C"/>
    <w:rsid w:val="00334AA8"/>
    <w:rsid w:val="0033501A"/>
    <w:rsid w:val="00335207"/>
    <w:rsid w:val="00335956"/>
    <w:rsid w:val="00336761"/>
    <w:rsid w:val="00336772"/>
    <w:rsid w:val="00337FE3"/>
    <w:rsid w:val="00340913"/>
    <w:rsid w:val="00341F47"/>
    <w:rsid w:val="00342316"/>
    <w:rsid w:val="0034241E"/>
    <w:rsid w:val="00342CB9"/>
    <w:rsid w:val="00343A2D"/>
    <w:rsid w:val="00343A88"/>
    <w:rsid w:val="003446C9"/>
    <w:rsid w:val="00344A67"/>
    <w:rsid w:val="00344C6B"/>
    <w:rsid w:val="003451D8"/>
    <w:rsid w:val="0034654D"/>
    <w:rsid w:val="003467E6"/>
    <w:rsid w:val="003469F8"/>
    <w:rsid w:val="003470A6"/>
    <w:rsid w:val="0034776B"/>
    <w:rsid w:val="00347935"/>
    <w:rsid w:val="00347A01"/>
    <w:rsid w:val="003500D2"/>
    <w:rsid w:val="00350212"/>
    <w:rsid w:val="0035201D"/>
    <w:rsid w:val="00352E3F"/>
    <w:rsid w:val="003536C1"/>
    <w:rsid w:val="0035411A"/>
    <w:rsid w:val="003544D9"/>
    <w:rsid w:val="003548A7"/>
    <w:rsid w:val="003548E7"/>
    <w:rsid w:val="0035501A"/>
    <w:rsid w:val="00356C2C"/>
    <w:rsid w:val="00356F9D"/>
    <w:rsid w:val="00356FFE"/>
    <w:rsid w:val="003603E6"/>
    <w:rsid w:val="003607DF"/>
    <w:rsid w:val="003609E4"/>
    <w:rsid w:val="00360A80"/>
    <w:rsid w:val="0036170C"/>
    <w:rsid w:val="003621FC"/>
    <w:rsid w:val="00362DFE"/>
    <w:rsid w:val="00362ECF"/>
    <w:rsid w:val="00363675"/>
    <w:rsid w:val="00363ED5"/>
    <w:rsid w:val="0036439E"/>
    <w:rsid w:val="003655BF"/>
    <w:rsid w:val="0036581E"/>
    <w:rsid w:val="00365B7E"/>
    <w:rsid w:val="003663E5"/>
    <w:rsid w:val="00366888"/>
    <w:rsid w:val="00366DA1"/>
    <w:rsid w:val="00367572"/>
    <w:rsid w:val="0036768E"/>
    <w:rsid w:val="00370515"/>
    <w:rsid w:val="00370EAD"/>
    <w:rsid w:val="00371838"/>
    <w:rsid w:val="00371F1A"/>
    <w:rsid w:val="00372224"/>
    <w:rsid w:val="003743BE"/>
    <w:rsid w:val="0037525D"/>
    <w:rsid w:val="003756B6"/>
    <w:rsid w:val="00375755"/>
    <w:rsid w:val="0037618B"/>
    <w:rsid w:val="0037638F"/>
    <w:rsid w:val="0037783D"/>
    <w:rsid w:val="00380A7E"/>
    <w:rsid w:val="00382588"/>
    <w:rsid w:val="00382A49"/>
    <w:rsid w:val="00382BBA"/>
    <w:rsid w:val="00382CC5"/>
    <w:rsid w:val="00383032"/>
    <w:rsid w:val="00383E34"/>
    <w:rsid w:val="00384049"/>
    <w:rsid w:val="00384461"/>
    <w:rsid w:val="00384471"/>
    <w:rsid w:val="003859DD"/>
    <w:rsid w:val="0038658B"/>
    <w:rsid w:val="003871F5"/>
    <w:rsid w:val="00387577"/>
    <w:rsid w:val="00387790"/>
    <w:rsid w:val="00387F26"/>
    <w:rsid w:val="0039122F"/>
    <w:rsid w:val="0039197F"/>
    <w:rsid w:val="00391B28"/>
    <w:rsid w:val="00391CF2"/>
    <w:rsid w:val="003920D0"/>
    <w:rsid w:val="00392973"/>
    <w:rsid w:val="003930D6"/>
    <w:rsid w:val="003934E0"/>
    <w:rsid w:val="003939F6"/>
    <w:rsid w:val="00393C76"/>
    <w:rsid w:val="00395C4E"/>
    <w:rsid w:val="00395D58"/>
    <w:rsid w:val="00395D66"/>
    <w:rsid w:val="003973C6"/>
    <w:rsid w:val="003A070D"/>
    <w:rsid w:val="003A0E43"/>
    <w:rsid w:val="003A1991"/>
    <w:rsid w:val="003A220C"/>
    <w:rsid w:val="003A2726"/>
    <w:rsid w:val="003A30BD"/>
    <w:rsid w:val="003A3736"/>
    <w:rsid w:val="003A3AA0"/>
    <w:rsid w:val="003A3AA9"/>
    <w:rsid w:val="003A3FDC"/>
    <w:rsid w:val="003A597F"/>
    <w:rsid w:val="003A5D56"/>
    <w:rsid w:val="003A6134"/>
    <w:rsid w:val="003A6276"/>
    <w:rsid w:val="003A6B76"/>
    <w:rsid w:val="003A6DC0"/>
    <w:rsid w:val="003A78A1"/>
    <w:rsid w:val="003A7CFA"/>
    <w:rsid w:val="003B0249"/>
    <w:rsid w:val="003B0F4A"/>
    <w:rsid w:val="003B2728"/>
    <w:rsid w:val="003B2881"/>
    <w:rsid w:val="003B36FF"/>
    <w:rsid w:val="003B408B"/>
    <w:rsid w:val="003B41A0"/>
    <w:rsid w:val="003B429C"/>
    <w:rsid w:val="003B4F5F"/>
    <w:rsid w:val="003B587A"/>
    <w:rsid w:val="003B6695"/>
    <w:rsid w:val="003B66AC"/>
    <w:rsid w:val="003B74A9"/>
    <w:rsid w:val="003B7594"/>
    <w:rsid w:val="003B7887"/>
    <w:rsid w:val="003C2491"/>
    <w:rsid w:val="003C357C"/>
    <w:rsid w:val="003C35F9"/>
    <w:rsid w:val="003C4826"/>
    <w:rsid w:val="003C5016"/>
    <w:rsid w:val="003C5BF9"/>
    <w:rsid w:val="003C5DE5"/>
    <w:rsid w:val="003C5EE0"/>
    <w:rsid w:val="003C679F"/>
    <w:rsid w:val="003C6869"/>
    <w:rsid w:val="003C69D2"/>
    <w:rsid w:val="003C69FF"/>
    <w:rsid w:val="003C6D91"/>
    <w:rsid w:val="003C7D37"/>
    <w:rsid w:val="003D07F6"/>
    <w:rsid w:val="003D07FA"/>
    <w:rsid w:val="003D0A34"/>
    <w:rsid w:val="003D0BA8"/>
    <w:rsid w:val="003D1A90"/>
    <w:rsid w:val="003D1C2B"/>
    <w:rsid w:val="003D21C2"/>
    <w:rsid w:val="003D2586"/>
    <w:rsid w:val="003D278B"/>
    <w:rsid w:val="003D2883"/>
    <w:rsid w:val="003D53E4"/>
    <w:rsid w:val="003D5B26"/>
    <w:rsid w:val="003D5FF3"/>
    <w:rsid w:val="003D6094"/>
    <w:rsid w:val="003D6CC0"/>
    <w:rsid w:val="003D7DE1"/>
    <w:rsid w:val="003D7E12"/>
    <w:rsid w:val="003E0EDA"/>
    <w:rsid w:val="003E106F"/>
    <w:rsid w:val="003E1B72"/>
    <w:rsid w:val="003E1CE5"/>
    <w:rsid w:val="003E1DC8"/>
    <w:rsid w:val="003E3213"/>
    <w:rsid w:val="003E3A5F"/>
    <w:rsid w:val="003E3FB5"/>
    <w:rsid w:val="003E4222"/>
    <w:rsid w:val="003E56CA"/>
    <w:rsid w:val="003E64B1"/>
    <w:rsid w:val="003E68BE"/>
    <w:rsid w:val="003F0932"/>
    <w:rsid w:val="003F0BCE"/>
    <w:rsid w:val="003F0E26"/>
    <w:rsid w:val="003F1361"/>
    <w:rsid w:val="003F1D3C"/>
    <w:rsid w:val="003F1F95"/>
    <w:rsid w:val="003F2130"/>
    <w:rsid w:val="003F2596"/>
    <w:rsid w:val="003F39DD"/>
    <w:rsid w:val="003F3A23"/>
    <w:rsid w:val="003F3D31"/>
    <w:rsid w:val="003F3DD0"/>
    <w:rsid w:val="003F5BC8"/>
    <w:rsid w:val="003F61E4"/>
    <w:rsid w:val="003F641A"/>
    <w:rsid w:val="003F67D2"/>
    <w:rsid w:val="003F6C30"/>
    <w:rsid w:val="003F6E5C"/>
    <w:rsid w:val="003F7028"/>
    <w:rsid w:val="00400CCF"/>
    <w:rsid w:val="00400E73"/>
    <w:rsid w:val="00401326"/>
    <w:rsid w:val="00401482"/>
    <w:rsid w:val="00401EA0"/>
    <w:rsid w:val="0040216E"/>
    <w:rsid w:val="00402FCD"/>
    <w:rsid w:val="00403B47"/>
    <w:rsid w:val="004047D3"/>
    <w:rsid w:val="00404E42"/>
    <w:rsid w:val="00405564"/>
    <w:rsid w:val="00405751"/>
    <w:rsid w:val="00405F60"/>
    <w:rsid w:val="00405F90"/>
    <w:rsid w:val="004065F9"/>
    <w:rsid w:val="00406D81"/>
    <w:rsid w:val="004070C6"/>
    <w:rsid w:val="00407801"/>
    <w:rsid w:val="00407B1C"/>
    <w:rsid w:val="00407C02"/>
    <w:rsid w:val="00407E47"/>
    <w:rsid w:val="00411122"/>
    <w:rsid w:val="00412470"/>
    <w:rsid w:val="004126EF"/>
    <w:rsid w:val="00412DB1"/>
    <w:rsid w:val="00413FCC"/>
    <w:rsid w:val="00414163"/>
    <w:rsid w:val="00414D18"/>
    <w:rsid w:val="0041518B"/>
    <w:rsid w:val="00415241"/>
    <w:rsid w:val="00415339"/>
    <w:rsid w:val="0041568F"/>
    <w:rsid w:val="00415762"/>
    <w:rsid w:val="00415853"/>
    <w:rsid w:val="004167EB"/>
    <w:rsid w:val="00416E58"/>
    <w:rsid w:val="004174CF"/>
    <w:rsid w:val="00417980"/>
    <w:rsid w:val="00417FCE"/>
    <w:rsid w:val="00420348"/>
    <w:rsid w:val="00420671"/>
    <w:rsid w:val="0042099A"/>
    <w:rsid w:val="00420BBF"/>
    <w:rsid w:val="004211CE"/>
    <w:rsid w:val="00421FCE"/>
    <w:rsid w:val="00422FD4"/>
    <w:rsid w:val="0042372C"/>
    <w:rsid w:val="00423FA8"/>
    <w:rsid w:val="00425BF8"/>
    <w:rsid w:val="00425EFF"/>
    <w:rsid w:val="0042642A"/>
    <w:rsid w:val="004264E6"/>
    <w:rsid w:val="00426C78"/>
    <w:rsid w:val="0042729E"/>
    <w:rsid w:val="004274C2"/>
    <w:rsid w:val="00427750"/>
    <w:rsid w:val="00427BD9"/>
    <w:rsid w:val="00430202"/>
    <w:rsid w:val="00431875"/>
    <w:rsid w:val="0043203C"/>
    <w:rsid w:val="00432D7E"/>
    <w:rsid w:val="004330DB"/>
    <w:rsid w:val="00433B77"/>
    <w:rsid w:val="00433C17"/>
    <w:rsid w:val="00434391"/>
    <w:rsid w:val="0043450E"/>
    <w:rsid w:val="00434A60"/>
    <w:rsid w:val="00434F6F"/>
    <w:rsid w:val="0043513E"/>
    <w:rsid w:val="00435189"/>
    <w:rsid w:val="00435911"/>
    <w:rsid w:val="00437092"/>
    <w:rsid w:val="00437CA8"/>
    <w:rsid w:val="0044012B"/>
    <w:rsid w:val="004406D6"/>
    <w:rsid w:val="00440A4D"/>
    <w:rsid w:val="00441F5A"/>
    <w:rsid w:val="0044228F"/>
    <w:rsid w:val="00442C0D"/>
    <w:rsid w:val="00443345"/>
    <w:rsid w:val="00444376"/>
    <w:rsid w:val="00444F92"/>
    <w:rsid w:val="00445361"/>
    <w:rsid w:val="00445473"/>
    <w:rsid w:val="00445C40"/>
    <w:rsid w:val="00446C53"/>
    <w:rsid w:val="004470FC"/>
    <w:rsid w:val="0044768B"/>
    <w:rsid w:val="004502AD"/>
    <w:rsid w:val="004515A5"/>
    <w:rsid w:val="00451752"/>
    <w:rsid w:val="00451824"/>
    <w:rsid w:val="0045194C"/>
    <w:rsid w:val="00451FD1"/>
    <w:rsid w:val="00453197"/>
    <w:rsid w:val="0045340C"/>
    <w:rsid w:val="00453C78"/>
    <w:rsid w:val="004540BB"/>
    <w:rsid w:val="00454D4D"/>
    <w:rsid w:val="00455230"/>
    <w:rsid w:val="00455C17"/>
    <w:rsid w:val="00455EFE"/>
    <w:rsid w:val="0045601A"/>
    <w:rsid w:val="004569E2"/>
    <w:rsid w:val="00456A44"/>
    <w:rsid w:val="00456C5B"/>
    <w:rsid w:val="00460615"/>
    <w:rsid w:val="004617F8"/>
    <w:rsid w:val="004621A6"/>
    <w:rsid w:val="0046249B"/>
    <w:rsid w:val="00464992"/>
    <w:rsid w:val="00464E35"/>
    <w:rsid w:val="00465860"/>
    <w:rsid w:val="004659B8"/>
    <w:rsid w:val="00466808"/>
    <w:rsid w:val="004670CD"/>
    <w:rsid w:val="00467C17"/>
    <w:rsid w:val="004717E7"/>
    <w:rsid w:val="00471E98"/>
    <w:rsid w:val="0047326B"/>
    <w:rsid w:val="004733E6"/>
    <w:rsid w:val="00473B4F"/>
    <w:rsid w:val="00473EC5"/>
    <w:rsid w:val="0047428C"/>
    <w:rsid w:val="004742E4"/>
    <w:rsid w:val="0047456E"/>
    <w:rsid w:val="004747A3"/>
    <w:rsid w:val="00474945"/>
    <w:rsid w:val="00474E0F"/>
    <w:rsid w:val="0047531A"/>
    <w:rsid w:val="00475B31"/>
    <w:rsid w:val="00475C44"/>
    <w:rsid w:val="00475DB4"/>
    <w:rsid w:val="00476263"/>
    <w:rsid w:val="004774FA"/>
    <w:rsid w:val="00477BEC"/>
    <w:rsid w:val="00480C03"/>
    <w:rsid w:val="00481804"/>
    <w:rsid w:val="0048184C"/>
    <w:rsid w:val="00483D3D"/>
    <w:rsid w:val="004843EC"/>
    <w:rsid w:val="0048522A"/>
    <w:rsid w:val="004854C6"/>
    <w:rsid w:val="00485CFE"/>
    <w:rsid w:val="004861C2"/>
    <w:rsid w:val="0048715C"/>
    <w:rsid w:val="00487B29"/>
    <w:rsid w:val="00490945"/>
    <w:rsid w:val="00490C2F"/>
    <w:rsid w:val="00491D04"/>
    <w:rsid w:val="00491E12"/>
    <w:rsid w:val="00491FC4"/>
    <w:rsid w:val="004925EE"/>
    <w:rsid w:val="0049313A"/>
    <w:rsid w:val="00493B0E"/>
    <w:rsid w:val="004941B9"/>
    <w:rsid w:val="00494927"/>
    <w:rsid w:val="00495031"/>
    <w:rsid w:val="00495104"/>
    <w:rsid w:val="004958F2"/>
    <w:rsid w:val="00495914"/>
    <w:rsid w:val="004960F0"/>
    <w:rsid w:val="00496F77"/>
    <w:rsid w:val="0049708C"/>
    <w:rsid w:val="004A09ED"/>
    <w:rsid w:val="004A10B1"/>
    <w:rsid w:val="004A1E65"/>
    <w:rsid w:val="004A21F1"/>
    <w:rsid w:val="004A256B"/>
    <w:rsid w:val="004A3AB1"/>
    <w:rsid w:val="004A400D"/>
    <w:rsid w:val="004A4B6A"/>
    <w:rsid w:val="004A52B1"/>
    <w:rsid w:val="004A65E5"/>
    <w:rsid w:val="004A67A2"/>
    <w:rsid w:val="004A6E86"/>
    <w:rsid w:val="004A74AC"/>
    <w:rsid w:val="004B0586"/>
    <w:rsid w:val="004B08F1"/>
    <w:rsid w:val="004B1576"/>
    <w:rsid w:val="004B22B8"/>
    <w:rsid w:val="004B2CA4"/>
    <w:rsid w:val="004B31AC"/>
    <w:rsid w:val="004B31B1"/>
    <w:rsid w:val="004B3716"/>
    <w:rsid w:val="004B377D"/>
    <w:rsid w:val="004B3C0C"/>
    <w:rsid w:val="004B3F35"/>
    <w:rsid w:val="004B4B7F"/>
    <w:rsid w:val="004B6919"/>
    <w:rsid w:val="004B7697"/>
    <w:rsid w:val="004B77E8"/>
    <w:rsid w:val="004C001C"/>
    <w:rsid w:val="004C228D"/>
    <w:rsid w:val="004C2A26"/>
    <w:rsid w:val="004C30A3"/>
    <w:rsid w:val="004C3CEA"/>
    <w:rsid w:val="004C3F1D"/>
    <w:rsid w:val="004C5048"/>
    <w:rsid w:val="004C6611"/>
    <w:rsid w:val="004C66DB"/>
    <w:rsid w:val="004C7DDB"/>
    <w:rsid w:val="004D0224"/>
    <w:rsid w:val="004D0BA5"/>
    <w:rsid w:val="004D16B1"/>
    <w:rsid w:val="004D1BC7"/>
    <w:rsid w:val="004D215C"/>
    <w:rsid w:val="004D268A"/>
    <w:rsid w:val="004D26E9"/>
    <w:rsid w:val="004D2A2D"/>
    <w:rsid w:val="004D2B4C"/>
    <w:rsid w:val="004D2FBE"/>
    <w:rsid w:val="004D3375"/>
    <w:rsid w:val="004D39B8"/>
    <w:rsid w:val="004D424C"/>
    <w:rsid w:val="004D4734"/>
    <w:rsid w:val="004D611D"/>
    <w:rsid w:val="004D62BD"/>
    <w:rsid w:val="004D6AA7"/>
    <w:rsid w:val="004D6C72"/>
    <w:rsid w:val="004D7473"/>
    <w:rsid w:val="004D79D1"/>
    <w:rsid w:val="004E0040"/>
    <w:rsid w:val="004E00CA"/>
    <w:rsid w:val="004E15C0"/>
    <w:rsid w:val="004E15DC"/>
    <w:rsid w:val="004E1DA7"/>
    <w:rsid w:val="004E1E38"/>
    <w:rsid w:val="004E27AC"/>
    <w:rsid w:val="004E42F3"/>
    <w:rsid w:val="004E4382"/>
    <w:rsid w:val="004E498C"/>
    <w:rsid w:val="004E4C68"/>
    <w:rsid w:val="004E5307"/>
    <w:rsid w:val="004E53A0"/>
    <w:rsid w:val="004E5683"/>
    <w:rsid w:val="004E5A5C"/>
    <w:rsid w:val="004E5AC3"/>
    <w:rsid w:val="004E5BD4"/>
    <w:rsid w:val="004E5D8B"/>
    <w:rsid w:val="004E5E34"/>
    <w:rsid w:val="004E6653"/>
    <w:rsid w:val="004E69C5"/>
    <w:rsid w:val="004E69CF"/>
    <w:rsid w:val="004E6B90"/>
    <w:rsid w:val="004E71C4"/>
    <w:rsid w:val="004E799D"/>
    <w:rsid w:val="004E7BE9"/>
    <w:rsid w:val="004E7E95"/>
    <w:rsid w:val="004F06E4"/>
    <w:rsid w:val="004F08DC"/>
    <w:rsid w:val="004F08E3"/>
    <w:rsid w:val="004F0983"/>
    <w:rsid w:val="004F0B79"/>
    <w:rsid w:val="004F0C9B"/>
    <w:rsid w:val="004F1152"/>
    <w:rsid w:val="004F16F4"/>
    <w:rsid w:val="004F196D"/>
    <w:rsid w:val="004F24CB"/>
    <w:rsid w:val="004F279B"/>
    <w:rsid w:val="004F2E75"/>
    <w:rsid w:val="004F32EC"/>
    <w:rsid w:val="004F451F"/>
    <w:rsid w:val="004F55A5"/>
    <w:rsid w:val="004F5671"/>
    <w:rsid w:val="004F584E"/>
    <w:rsid w:val="004F5C2B"/>
    <w:rsid w:val="004F6A00"/>
    <w:rsid w:val="004F6D42"/>
    <w:rsid w:val="004F7978"/>
    <w:rsid w:val="00500EBC"/>
    <w:rsid w:val="00502018"/>
    <w:rsid w:val="005021A2"/>
    <w:rsid w:val="005031F6"/>
    <w:rsid w:val="0050410A"/>
    <w:rsid w:val="00504135"/>
    <w:rsid w:val="00505631"/>
    <w:rsid w:val="00505DB3"/>
    <w:rsid w:val="00506765"/>
    <w:rsid w:val="00507D49"/>
    <w:rsid w:val="00510718"/>
    <w:rsid w:val="005116D7"/>
    <w:rsid w:val="0051278D"/>
    <w:rsid w:val="00512D3B"/>
    <w:rsid w:val="00512FD7"/>
    <w:rsid w:val="00512FF6"/>
    <w:rsid w:val="00513000"/>
    <w:rsid w:val="005135FA"/>
    <w:rsid w:val="0051378F"/>
    <w:rsid w:val="00513E5E"/>
    <w:rsid w:val="00513F4E"/>
    <w:rsid w:val="00514BFE"/>
    <w:rsid w:val="00514C1E"/>
    <w:rsid w:val="00514F3F"/>
    <w:rsid w:val="00515207"/>
    <w:rsid w:val="005157CF"/>
    <w:rsid w:val="00515C6A"/>
    <w:rsid w:val="00515FB8"/>
    <w:rsid w:val="0051631B"/>
    <w:rsid w:val="00516561"/>
    <w:rsid w:val="00516606"/>
    <w:rsid w:val="0052003D"/>
    <w:rsid w:val="005200D5"/>
    <w:rsid w:val="00520380"/>
    <w:rsid w:val="0052051E"/>
    <w:rsid w:val="00520886"/>
    <w:rsid w:val="005208F3"/>
    <w:rsid w:val="00521ED3"/>
    <w:rsid w:val="0052201A"/>
    <w:rsid w:val="00522543"/>
    <w:rsid w:val="005225EA"/>
    <w:rsid w:val="00522BC5"/>
    <w:rsid w:val="00523ABA"/>
    <w:rsid w:val="00523B1D"/>
    <w:rsid w:val="00523E4E"/>
    <w:rsid w:val="0052459F"/>
    <w:rsid w:val="0052557E"/>
    <w:rsid w:val="00525CB4"/>
    <w:rsid w:val="00525D75"/>
    <w:rsid w:val="00526417"/>
    <w:rsid w:val="005264FF"/>
    <w:rsid w:val="005267F3"/>
    <w:rsid w:val="00527DBE"/>
    <w:rsid w:val="00527E0A"/>
    <w:rsid w:val="0053027A"/>
    <w:rsid w:val="00530963"/>
    <w:rsid w:val="00530BD2"/>
    <w:rsid w:val="0053249D"/>
    <w:rsid w:val="0053253C"/>
    <w:rsid w:val="00532F1E"/>
    <w:rsid w:val="00533E99"/>
    <w:rsid w:val="005343E9"/>
    <w:rsid w:val="00534A0D"/>
    <w:rsid w:val="00534F6D"/>
    <w:rsid w:val="00534FEB"/>
    <w:rsid w:val="00535166"/>
    <w:rsid w:val="005352C7"/>
    <w:rsid w:val="005353B8"/>
    <w:rsid w:val="005353C2"/>
    <w:rsid w:val="00536434"/>
    <w:rsid w:val="005369C5"/>
    <w:rsid w:val="00537017"/>
    <w:rsid w:val="00537726"/>
    <w:rsid w:val="0053790F"/>
    <w:rsid w:val="00537B04"/>
    <w:rsid w:val="0054141F"/>
    <w:rsid w:val="005419E5"/>
    <w:rsid w:val="00541ABC"/>
    <w:rsid w:val="00541EF9"/>
    <w:rsid w:val="005434C9"/>
    <w:rsid w:val="00544551"/>
    <w:rsid w:val="00544E54"/>
    <w:rsid w:val="00544F44"/>
    <w:rsid w:val="00545352"/>
    <w:rsid w:val="00545C96"/>
    <w:rsid w:val="00545E2B"/>
    <w:rsid w:val="00546261"/>
    <w:rsid w:val="005467D5"/>
    <w:rsid w:val="00547CF9"/>
    <w:rsid w:val="00547E97"/>
    <w:rsid w:val="005503EF"/>
    <w:rsid w:val="00551E79"/>
    <w:rsid w:val="005525C3"/>
    <w:rsid w:val="00552864"/>
    <w:rsid w:val="00553F79"/>
    <w:rsid w:val="0055424B"/>
    <w:rsid w:val="005542A0"/>
    <w:rsid w:val="005543EB"/>
    <w:rsid w:val="00554603"/>
    <w:rsid w:val="00554FEF"/>
    <w:rsid w:val="00555461"/>
    <w:rsid w:val="00555AA0"/>
    <w:rsid w:val="0055620B"/>
    <w:rsid w:val="0055625C"/>
    <w:rsid w:val="00556344"/>
    <w:rsid w:val="00556431"/>
    <w:rsid w:val="005571FF"/>
    <w:rsid w:val="00557BE6"/>
    <w:rsid w:val="00560056"/>
    <w:rsid w:val="0056010C"/>
    <w:rsid w:val="00560117"/>
    <w:rsid w:val="00560DAB"/>
    <w:rsid w:val="00561BB1"/>
    <w:rsid w:val="00561F80"/>
    <w:rsid w:val="00562F8E"/>
    <w:rsid w:val="00563232"/>
    <w:rsid w:val="0056348A"/>
    <w:rsid w:val="00563986"/>
    <w:rsid w:val="00563C0F"/>
    <w:rsid w:val="00563D39"/>
    <w:rsid w:val="0056400C"/>
    <w:rsid w:val="005649D4"/>
    <w:rsid w:val="00564DE1"/>
    <w:rsid w:val="005651E0"/>
    <w:rsid w:val="00565A7A"/>
    <w:rsid w:val="00565FB0"/>
    <w:rsid w:val="005661E4"/>
    <w:rsid w:val="005666DB"/>
    <w:rsid w:val="00566A4A"/>
    <w:rsid w:val="00566E20"/>
    <w:rsid w:val="0056734E"/>
    <w:rsid w:val="00567527"/>
    <w:rsid w:val="00570B48"/>
    <w:rsid w:val="00570C8E"/>
    <w:rsid w:val="00571930"/>
    <w:rsid w:val="005732EC"/>
    <w:rsid w:val="0057336A"/>
    <w:rsid w:val="00573800"/>
    <w:rsid w:val="00573D0D"/>
    <w:rsid w:val="00573E70"/>
    <w:rsid w:val="00574E87"/>
    <w:rsid w:val="0057510A"/>
    <w:rsid w:val="005758B5"/>
    <w:rsid w:val="005758FE"/>
    <w:rsid w:val="0057667F"/>
    <w:rsid w:val="005801A6"/>
    <w:rsid w:val="0058074B"/>
    <w:rsid w:val="00581865"/>
    <w:rsid w:val="005822A4"/>
    <w:rsid w:val="00583ED2"/>
    <w:rsid w:val="00583F4E"/>
    <w:rsid w:val="005844E9"/>
    <w:rsid w:val="00584D21"/>
    <w:rsid w:val="005855BE"/>
    <w:rsid w:val="00585A94"/>
    <w:rsid w:val="00585AC7"/>
    <w:rsid w:val="00586864"/>
    <w:rsid w:val="00586B00"/>
    <w:rsid w:val="00586CD8"/>
    <w:rsid w:val="0058762F"/>
    <w:rsid w:val="00587C33"/>
    <w:rsid w:val="00591378"/>
    <w:rsid w:val="00591BE4"/>
    <w:rsid w:val="00591DCC"/>
    <w:rsid w:val="00591EFC"/>
    <w:rsid w:val="00593D05"/>
    <w:rsid w:val="00593D96"/>
    <w:rsid w:val="00594910"/>
    <w:rsid w:val="00594AAB"/>
    <w:rsid w:val="00594EED"/>
    <w:rsid w:val="00595CE0"/>
    <w:rsid w:val="00595DF3"/>
    <w:rsid w:val="00595EFC"/>
    <w:rsid w:val="00596A02"/>
    <w:rsid w:val="005972D7"/>
    <w:rsid w:val="00597BD6"/>
    <w:rsid w:val="005A0A11"/>
    <w:rsid w:val="005A25B3"/>
    <w:rsid w:val="005A30E0"/>
    <w:rsid w:val="005A382D"/>
    <w:rsid w:val="005A3D72"/>
    <w:rsid w:val="005A496C"/>
    <w:rsid w:val="005A580B"/>
    <w:rsid w:val="005A71D4"/>
    <w:rsid w:val="005A7201"/>
    <w:rsid w:val="005A7B9E"/>
    <w:rsid w:val="005A7DD4"/>
    <w:rsid w:val="005B01DB"/>
    <w:rsid w:val="005B05A4"/>
    <w:rsid w:val="005B0ED6"/>
    <w:rsid w:val="005B1333"/>
    <w:rsid w:val="005B13E7"/>
    <w:rsid w:val="005B1468"/>
    <w:rsid w:val="005B2634"/>
    <w:rsid w:val="005B3189"/>
    <w:rsid w:val="005B3F6F"/>
    <w:rsid w:val="005B4C47"/>
    <w:rsid w:val="005B5A84"/>
    <w:rsid w:val="005B5E8D"/>
    <w:rsid w:val="005B6762"/>
    <w:rsid w:val="005B717D"/>
    <w:rsid w:val="005B7CEB"/>
    <w:rsid w:val="005C0367"/>
    <w:rsid w:val="005C0477"/>
    <w:rsid w:val="005C06AD"/>
    <w:rsid w:val="005C1696"/>
    <w:rsid w:val="005C1AAD"/>
    <w:rsid w:val="005C252A"/>
    <w:rsid w:val="005C45CE"/>
    <w:rsid w:val="005C575D"/>
    <w:rsid w:val="005C5888"/>
    <w:rsid w:val="005C60FF"/>
    <w:rsid w:val="005C70E9"/>
    <w:rsid w:val="005C7CF2"/>
    <w:rsid w:val="005D06E7"/>
    <w:rsid w:val="005D0CFE"/>
    <w:rsid w:val="005D131A"/>
    <w:rsid w:val="005D16B4"/>
    <w:rsid w:val="005D1D88"/>
    <w:rsid w:val="005D26D9"/>
    <w:rsid w:val="005D4953"/>
    <w:rsid w:val="005D52F1"/>
    <w:rsid w:val="005D6282"/>
    <w:rsid w:val="005D6426"/>
    <w:rsid w:val="005D67BD"/>
    <w:rsid w:val="005D7CA0"/>
    <w:rsid w:val="005D7CA2"/>
    <w:rsid w:val="005D7F6D"/>
    <w:rsid w:val="005E18A7"/>
    <w:rsid w:val="005E2657"/>
    <w:rsid w:val="005E2E0D"/>
    <w:rsid w:val="005E3599"/>
    <w:rsid w:val="005E3940"/>
    <w:rsid w:val="005E3AE5"/>
    <w:rsid w:val="005E4387"/>
    <w:rsid w:val="005E48DF"/>
    <w:rsid w:val="005E5C02"/>
    <w:rsid w:val="005E6302"/>
    <w:rsid w:val="005E6D32"/>
    <w:rsid w:val="005E6EEB"/>
    <w:rsid w:val="005E76DA"/>
    <w:rsid w:val="005E7A43"/>
    <w:rsid w:val="005F05E4"/>
    <w:rsid w:val="005F0FF1"/>
    <w:rsid w:val="005F1A97"/>
    <w:rsid w:val="005F261A"/>
    <w:rsid w:val="005F2F6F"/>
    <w:rsid w:val="005F36E9"/>
    <w:rsid w:val="005F39FE"/>
    <w:rsid w:val="005F3A05"/>
    <w:rsid w:val="005F3ED9"/>
    <w:rsid w:val="005F4489"/>
    <w:rsid w:val="005F4EFE"/>
    <w:rsid w:val="005F51BC"/>
    <w:rsid w:val="005F6B0E"/>
    <w:rsid w:val="005F71A6"/>
    <w:rsid w:val="005F7AF4"/>
    <w:rsid w:val="00600AE7"/>
    <w:rsid w:val="00601690"/>
    <w:rsid w:val="00601C5A"/>
    <w:rsid w:val="00601FDE"/>
    <w:rsid w:val="00602000"/>
    <w:rsid w:val="00602030"/>
    <w:rsid w:val="00602198"/>
    <w:rsid w:val="00602808"/>
    <w:rsid w:val="00602B9F"/>
    <w:rsid w:val="00602F7C"/>
    <w:rsid w:val="00602FAF"/>
    <w:rsid w:val="00603C0C"/>
    <w:rsid w:val="00603D6D"/>
    <w:rsid w:val="00604E95"/>
    <w:rsid w:val="00606FFD"/>
    <w:rsid w:val="00610D05"/>
    <w:rsid w:val="00611CD2"/>
    <w:rsid w:val="006121C3"/>
    <w:rsid w:val="006124D7"/>
    <w:rsid w:val="00612863"/>
    <w:rsid w:val="00612A0C"/>
    <w:rsid w:val="00614A77"/>
    <w:rsid w:val="0061550E"/>
    <w:rsid w:val="00616195"/>
    <w:rsid w:val="006175A1"/>
    <w:rsid w:val="0061762B"/>
    <w:rsid w:val="00617633"/>
    <w:rsid w:val="00621067"/>
    <w:rsid w:val="006212A9"/>
    <w:rsid w:val="006217D4"/>
    <w:rsid w:val="00621FC6"/>
    <w:rsid w:val="00623DA0"/>
    <w:rsid w:val="006242D7"/>
    <w:rsid w:val="00624364"/>
    <w:rsid w:val="006249F7"/>
    <w:rsid w:val="00624CB1"/>
    <w:rsid w:val="00625CB2"/>
    <w:rsid w:val="0062623A"/>
    <w:rsid w:val="00626FDA"/>
    <w:rsid w:val="0062772B"/>
    <w:rsid w:val="006305DA"/>
    <w:rsid w:val="006308BA"/>
    <w:rsid w:val="00630B0F"/>
    <w:rsid w:val="006322C8"/>
    <w:rsid w:val="006323C9"/>
    <w:rsid w:val="00632418"/>
    <w:rsid w:val="00632EA2"/>
    <w:rsid w:val="006335D0"/>
    <w:rsid w:val="00633850"/>
    <w:rsid w:val="00635149"/>
    <w:rsid w:val="00635FCB"/>
    <w:rsid w:val="00636142"/>
    <w:rsid w:val="006363EB"/>
    <w:rsid w:val="00636739"/>
    <w:rsid w:val="00636752"/>
    <w:rsid w:val="0063683D"/>
    <w:rsid w:val="00636D1F"/>
    <w:rsid w:val="006376A8"/>
    <w:rsid w:val="00637752"/>
    <w:rsid w:val="00637A5D"/>
    <w:rsid w:val="00637D01"/>
    <w:rsid w:val="00637FA5"/>
    <w:rsid w:val="006404B2"/>
    <w:rsid w:val="00640821"/>
    <w:rsid w:val="00640D4C"/>
    <w:rsid w:val="00641549"/>
    <w:rsid w:val="00641C1E"/>
    <w:rsid w:val="0064359E"/>
    <w:rsid w:val="006436C4"/>
    <w:rsid w:val="00643B5B"/>
    <w:rsid w:val="00643C72"/>
    <w:rsid w:val="00644D6C"/>
    <w:rsid w:val="00644FF5"/>
    <w:rsid w:val="006461DD"/>
    <w:rsid w:val="00647ECA"/>
    <w:rsid w:val="006507CE"/>
    <w:rsid w:val="00650988"/>
    <w:rsid w:val="006509B5"/>
    <w:rsid w:val="00650F7E"/>
    <w:rsid w:val="00651BC4"/>
    <w:rsid w:val="00652099"/>
    <w:rsid w:val="0065210A"/>
    <w:rsid w:val="006529EE"/>
    <w:rsid w:val="006556AB"/>
    <w:rsid w:val="00655903"/>
    <w:rsid w:val="00655926"/>
    <w:rsid w:val="00655FCD"/>
    <w:rsid w:val="006564FB"/>
    <w:rsid w:val="00657EAA"/>
    <w:rsid w:val="006609CB"/>
    <w:rsid w:val="0066106B"/>
    <w:rsid w:val="006614B9"/>
    <w:rsid w:val="006618C7"/>
    <w:rsid w:val="00661D62"/>
    <w:rsid w:val="00662238"/>
    <w:rsid w:val="00662A96"/>
    <w:rsid w:val="00662ED1"/>
    <w:rsid w:val="006656B3"/>
    <w:rsid w:val="00665DD8"/>
    <w:rsid w:val="0066600E"/>
    <w:rsid w:val="00666B61"/>
    <w:rsid w:val="006670B8"/>
    <w:rsid w:val="006675E5"/>
    <w:rsid w:val="00667FEF"/>
    <w:rsid w:val="006701C1"/>
    <w:rsid w:val="00671A8B"/>
    <w:rsid w:val="00672387"/>
    <w:rsid w:val="006723B8"/>
    <w:rsid w:val="0067299C"/>
    <w:rsid w:val="00672D4E"/>
    <w:rsid w:val="00672F80"/>
    <w:rsid w:val="00673858"/>
    <w:rsid w:val="00674500"/>
    <w:rsid w:val="006748A5"/>
    <w:rsid w:val="00674A4E"/>
    <w:rsid w:val="00675352"/>
    <w:rsid w:val="00675815"/>
    <w:rsid w:val="00675F34"/>
    <w:rsid w:val="006767D9"/>
    <w:rsid w:val="00676848"/>
    <w:rsid w:val="006768B6"/>
    <w:rsid w:val="006771D3"/>
    <w:rsid w:val="00677B53"/>
    <w:rsid w:val="00677CE0"/>
    <w:rsid w:val="00677D8E"/>
    <w:rsid w:val="006812A2"/>
    <w:rsid w:val="00681D00"/>
    <w:rsid w:val="00681E03"/>
    <w:rsid w:val="00683D9F"/>
    <w:rsid w:val="00684B53"/>
    <w:rsid w:val="006854DE"/>
    <w:rsid w:val="00685C1B"/>
    <w:rsid w:val="00686554"/>
    <w:rsid w:val="00686CA4"/>
    <w:rsid w:val="00686F77"/>
    <w:rsid w:val="00686FA6"/>
    <w:rsid w:val="00686FD5"/>
    <w:rsid w:val="00687318"/>
    <w:rsid w:val="0068740F"/>
    <w:rsid w:val="00687C60"/>
    <w:rsid w:val="00691173"/>
    <w:rsid w:val="006914F9"/>
    <w:rsid w:val="00691598"/>
    <w:rsid w:val="006919E4"/>
    <w:rsid w:val="00692592"/>
    <w:rsid w:val="00692966"/>
    <w:rsid w:val="00693A7E"/>
    <w:rsid w:val="00696290"/>
    <w:rsid w:val="0069639B"/>
    <w:rsid w:val="00696612"/>
    <w:rsid w:val="00696AF2"/>
    <w:rsid w:val="00696D75"/>
    <w:rsid w:val="00697659"/>
    <w:rsid w:val="00697D33"/>
    <w:rsid w:val="006A072B"/>
    <w:rsid w:val="006A1938"/>
    <w:rsid w:val="006A1D40"/>
    <w:rsid w:val="006A2276"/>
    <w:rsid w:val="006A236F"/>
    <w:rsid w:val="006A2385"/>
    <w:rsid w:val="006A250A"/>
    <w:rsid w:val="006A2C16"/>
    <w:rsid w:val="006A32A6"/>
    <w:rsid w:val="006A3584"/>
    <w:rsid w:val="006A3A44"/>
    <w:rsid w:val="006A3FB4"/>
    <w:rsid w:val="006A4160"/>
    <w:rsid w:val="006A43FC"/>
    <w:rsid w:val="006A564C"/>
    <w:rsid w:val="006A5C92"/>
    <w:rsid w:val="006A6736"/>
    <w:rsid w:val="006A69F9"/>
    <w:rsid w:val="006A6F80"/>
    <w:rsid w:val="006A70DC"/>
    <w:rsid w:val="006A7371"/>
    <w:rsid w:val="006A76AF"/>
    <w:rsid w:val="006A7E8D"/>
    <w:rsid w:val="006B00E8"/>
    <w:rsid w:val="006B0678"/>
    <w:rsid w:val="006B0A4E"/>
    <w:rsid w:val="006B0EAD"/>
    <w:rsid w:val="006B1259"/>
    <w:rsid w:val="006B1966"/>
    <w:rsid w:val="006B2082"/>
    <w:rsid w:val="006B233D"/>
    <w:rsid w:val="006B23F3"/>
    <w:rsid w:val="006B2732"/>
    <w:rsid w:val="006B28BC"/>
    <w:rsid w:val="006B2F92"/>
    <w:rsid w:val="006B35F3"/>
    <w:rsid w:val="006B37EB"/>
    <w:rsid w:val="006B4932"/>
    <w:rsid w:val="006B55D8"/>
    <w:rsid w:val="006B582B"/>
    <w:rsid w:val="006B5B88"/>
    <w:rsid w:val="006B5C2B"/>
    <w:rsid w:val="006B5C82"/>
    <w:rsid w:val="006B5D91"/>
    <w:rsid w:val="006B638B"/>
    <w:rsid w:val="006B6FBA"/>
    <w:rsid w:val="006B7B70"/>
    <w:rsid w:val="006C075A"/>
    <w:rsid w:val="006C1216"/>
    <w:rsid w:val="006C1294"/>
    <w:rsid w:val="006C134E"/>
    <w:rsid w:val="006C24DC"/>
    <w:rsid w:val="006C2B44"/>
    <w:rsid w:val="006C2C8B"/>
    <w:rsid w:val="006C2D4E"/>
    <w:rsid w:val="006C2DE4"/>
    <w:rsid w:val="006C4449"/>
    <w:rsid w:val="006C4AD7"/>
    <w:rsid w:val="006C4F47"/>
    <w:rsid w:val="006C56CA"/>
    <w:rsid w:val="006C5A66"/>
    <w:rsid w:val="006C6C4B"/>
    <w:rsid w:val="006C6CEE"/>
    <w:rsid w:val="006C7639"/>
    <w:rsid w:val="006C7952"/>
    <w:rsid w:val="006D0302"/>
    <w:rsid w:val="006D08C6"/>
    <w:rsid w:val="006D1453"/>
    <w:rsid w:val="006D1717"/>
    <w:rsid w:val="006D1C63"/>
    <w:rsid w:val="006D1DAB"/>
    <w:rsid w:val="006D230E"/>
    <w:rsid w:val="006D237C"/>
    <w:rsid w:val="006D26CC"/>
    <w:rsid w:val="006D3225"/>
    <w:rsid w:val="006D3669"/>
    <w:rsid w:val="006D5814"/>
    <w:rsid w:val="006D5A60"/>
    <w:rsid w:val="006D6337"/>
    <w:rsid w:val="006D644C"/>
    <w:rsid w:val="006D6A9D"/>
    <w:rsid w:val="006D7406"/>
    <w:rsid w:val="006D740A"/>
    <w:rsid w:val="006D7518"/>
    <w:rsid w:val="006D7F5B"/>
    <w:rsid w:val="006E05B9"/>
    <w:rsid w:val="006E0904"/>
    <w:rsid w:val="006E0E83"/>
    <w:rsid w:val="006E11ED"/>
    <w:rsid w:val="006E1804"/>
    <w:rsid w:val="006E19C1"/>
    <w:rsid w:val="006E1A53"/>
    <w:rsid w:val="006E202B"/>
    <w:rsid w:val="006E23CF"/>
    <w:rsid w:val="006E2C87"/>
    <w:rsid w:val="006E3C42"/>
    <w:rsid w:val="006E4316"/>
    <w:rsid w:val="006E43D6"/>
    <w:rsid w:val="006E508D"/>
    <w:rsid w:val="006E53D2"/>
    <w:rsid w:val="006E5C2F"/>
    <w:rsid w:val="006E5EDC"/>
    <w:rsid w:val="006E6C05"/>
    <w:rsid w:val="006E71CC"/>
    <w:rsid w:val="006E7807"/>
    <w:rsid w:val="006E7893"/>
    <w:rsid w:val="006E7E39"/>
    <w:rsid w:val="006F0D25"/>
    <w:rsid w:val="006F23E5"/>
    <w:rsid w:val="006F3386"/>
    <w:rsid w:val="006F3886"/>
    <w:rsid w:val="006F46BB"/>
    <w:rsid w:val="006F4A79"/>
    <w:rsid w:val="006F5567"/>
    <w:rsid w:val="006F5960"/>
    <w:rsid w:val="006F5EDA"/>
    <w:rsid w:val="006F6539"/>
    <w:rsid w:val="006F67AD"/>
    <w:rsid w:val="006F7A3C"/>
    <w:rsid w:val="00700061"/>
    <w:rsid w:val="00700FDE"/>
    <w:rsid w:val="0070200B"/>
    <w:rsid w:val="007039DE"/>
    <w:rsid w:val="00703E03"/>
    <w:rsid w:val="007042C6"/>
    <w:rsid w:val="00704DE1"/>
    <w:rsid w:val="0070547B"/>
    <w:rsid w:val="00705C39"/>
    <w:rsid w:val="00705D61"/>
    <w:rsid w:val="0070604C"/>
    <w:rsid w:val="00706167"/>
    <w:rsid w:val="00706F85"/>
    <w:rsid w:val="0070763C"/>
    <w:rsid w:val="00707D16"/>
    <w:rsid w:val="00710417"/>
    <w:rsid w:val="00710BEB"/>
    <w:rsid w:val="00710EBC"/>
    <w:rsid w:val="0071131C"/>
    <w:rsid w:val="0071151B"/>
    <w:rsid w:val="00712301"/>
    <w:rsid w:val="0071262E"/>
    <w:rsid w:val="00712802"/>
    <w:rsid w:val="00713588"/>
    <w:rsid w:val="0071366C"/>
    <w:rsid w:val="007139F7"/>
    <w:rsid w:val="00714105"/>
    <w:rsid w:val="007146DC"/>
    <w:rsid w:val="0071495C"/>
    <w:rsid w:val="00714FE7"/>
    <w:rsid w:val="00716212"/>
    <w:rsid w:val="007167F0"/>
    <w:rsid w:val="0071765F"/>
    <w:rsid w:val="00717E84"/>
    <w:rsid w:val="00717FAB"/>
    <w:rsid w:val="00720ACA"/>
    <w:rsid w:val="0072258C"/>
    <w:rsid w:val="0072364A"/>
    <w:rsid w:val="00725D19"/>
    <w:rsid w:val="0072695C"/>
    <w:rsid w:val="00727524"/>
    <w:rsid w:val="0072756B"/>
    <w:rsid w:val="007277DB"/>
    <w:rsid w:val="007279AA"/>
    <w:rsid w:val="00730B00"/>
    <w:rsid w:val="0073101F"/>
    <w:rsid w:val="00731E37"/>
    <w:rsid w:val="007326AF"/>
    <w:rsid w:val="007328CA"/>
    <w:rsid w:val="00732E4F"/>
    <w:rsid w:val="00732EB8"/>
    <w:rsid w:val="00732F9A"/>
    <w:rsid w:val="007333D6"/>
    <w:rsid w:val="00733BE6"/>
    <w:rsid w:val="00734963"/>
    <w:rsid w:val="00735637"/>
    <w:rsid w:val="00735DEA"/>
    <w:rsid w:val="00736027"/>
    <w:rsid w:val="00736031"/>
    <w:rsid w:val="00736C82"/>
    <w:rsid w:val="00737529"/>
    <w:rsid w:val="00737558"/>
    <w:rsid w:val="0073794C"/>
    <w:rsid w:val="0074069E"/>
    <w:rsid w:val="00740BE7"/>
    <w:rsid w:val="00740F30"/>
    <w:rsid w:val="00742413"/>
    <w:rsid w:val="0074272D"/>
    <w:rsid w:val="0074360B"/>
    <w:rsid w:val="00744295"/>
    <w:rsid w:val="00744F29"/>
    <w:rsid w:val="00745474"/>
    <w:rsid w:val="007454E2"/>
    <w:rsid w:val="00745C81"/>
    <w:rsid w:val="007468E1"/>
    <w:rsid w:val="00746902"/>
    <w:rsid w:val="00747EA4"/>
    <w:rsid w:val="00747F7E"/>
    <w:rsid w:val="00750137"/>
    <w:rsid w:val="00750E6A"/>
    <w:rsid w:val="007512BA"/>
    <w:rsid w:val="00751C47"/>
    <w:rsid w:val="00752893"/>
    <w:rsid w:val="007536E7"/>
    <w:rsid w:val="00753B7C"/>
    <w:rsid w:val="00753E73"/>
    <w:rsid w:val="0075402F"/>
    <w:rsid w:val="0075414F"/>
    <w:rsid w:val="007550C9"/>
    <w:rsid w:val="00755108"/>
    <w:rsid w:val="007556B3"/>
    <w:rsid w:val="00755F16"/>
    <w:rsid w:val="00756261"/>
    <w:rsid w:val="00756828"/>
    <w:rsid w:val="00756DD8"/>
    <w:rsid w:val="0075741C"/>
    <w:rsid w:val="00757474"/>
    <w:rsid w:val="00757A41"/>
    <w:rsid w:val="00757A93"/>
    <w:rsid w:val="00760B46"/>
    <w:rsid w:val="00760C17"/>
    <w:rsid w:val="0076163B"/>
    <w:rsid w:val="00761FDE"/>
    <w:rsid w:val="00762AAA"/>
    <w:rsid w:val="0076302D"/>
    <w:rsid w:val="0076332F"/>
    <w:rsid w:val="0076355A"/>
    <w:rsid w:val="00765BB6"/>
    <w:rsid w:val="00765EF1"/>
    <w:rsid w:val="00766733"/>
    <w:rsid w:val="0076767F"/>
    <w:rsid w:val="00767B99"/>
    <w:rsid w:val="00767F75"/>
    <w:rsid w:val="007711B7"/>
    <w:rsid w:val="007713BD"/>
    <w:rsid w:val="0077158A"/>
    <w:rsid w:val="00772321"/>
    <w:rsid w:val="00772A9F"/>
    <w:rsid w:val="00772DAB"/>
    <w:rsid w:val="007731F4"/>
    <w:rsid w:val="007732A4"/>
    <w:rsid w:val="00773B62"/>
    <w:rsid w:val="0077422D"/>
    <w:rsid w:val="00774611"/>
    <w:rsid w:val="00774DAC"/>
    <w:rsid w:val="0077533D"/>
    <w:rsid w:val="0077536E"/>
    <w:rsid w:val="00776016"/>
    <w:rsid w:val="00776124"/>
    <w:rsid w:val="007766EA"/>
    <w:rsid w:val="00776B8F"/>
    <w:rsid w:val="00776BD4"/>
    <w:rsid w:val="00777133"/>
    <w:rsid w:val="0077778D"/>
    <w:rsid w:val="0078098D"/>
    <w:rsid w:val="007816D9"/>
    <w:rsid w:val="00781833"/>
    <w:rsid w:val="007822A0"/>
    <w:rsid w:val="0078236F"/>
    <w:rsid w:val="00782937"/>
    <w:rsid w:val="00782C68"/>
    <w:rsid w:val="00783D49"/>
    <w:rsid w:val="00783F81"/>
    <w:rsid w:val="0078401F"/>
    <w:rsid w:val="00784100"/>
    <w:rsid w:val="0078520A"/>
    <w:rsid w:val="00786384"/>
    <w:rsid w:val="007871C9"/>
    <w:rsid w:val="00787D78"/>
    <w:rsid w:val="007904C2"/>
    <w:rsid w:val="00790FBF"/>
    <w:rsid w:val="00792754"/>
    <w:rsid w:val="007927E1"/>
    <w:rsid w:val="00792E90"/>
    <w:rsid w:val="007930E2"/>
    <w:rsid w:val="007932D6"/>
    <w:rsid w:val="00793BAE"/>
    <w:rsid w:val="00794BD0"/>
    <w:rsid w:val="00795690"/>
    <w:rsid w:val="0079670F"/>
    <w:rsid w:val="00797565"/>
    <w:rsid w:val="00797D38"/>
    <w:rsid w:val="00797DF7"/>
    <w:rsid w:val="007A0EC7"/>
    <w:rsid w:val="007A15F9"/>
    <w:rsid w:val="007A1E31"/>
    <w:rsid w:val="007A300E"/>
    <w:rsid w:val="007A3C3D"/>
    <w:rsid w:val="007A429F"/>
    <w:rsid w:val="007A4F7B"/>
    <w:rsid w:val="007A55B3"/>
    <w:rsid w:val="007A598B"/>
    <w:rsid w:val="007A620B"/>
    <w:rsid w:val="007A65D6"/>
    <w:rsid w:val="007A6EB3"/>
    <w:rsid w:val="007A74C1"/>
    <w:rsid w:val="007B03B1"/>
    <w:rsid w:val="007B0534"/>
    <w:rsid w:val="007B0E02"/>
    <w:rsid w:val="007B148F"/>
    <w:rsid w:val="007B23D5"/>
    <w:rsid w:val="007B27A8"/>
    <w:rsid w:val="007B2877"/>
    <w:rsid w:val="007B35BC"/>
    <w:rsid w:val="007B36A9"/>
    <w:rsid w:val="007B4281"/>
    <w:rsid w:val="007B4D91"/>
    <w:rsid w:val="007B5B94"/>
    <w:rsid w:val="007B6D68"/>
    <w:rsid w:val="007B7BD4"/>
    <w:rsid w:val="007C0AFD"/>
    <w:rsid w:val="007C16A0"/>
    <w:rsid w:val="007C1B0E"/>
    <w:rsid w:val="007C1E18"/>
    <w:rsid w:val="007C1FD1"/>
    <w:rsid w:val="007C278C"/>
    <w:rsid w:val="007C2B42"/>
    <w:rsid w:val="007C2FB4"/>
    <w:rsid w:val="007C3584"/>
    <w:rsid w:val="007C37E6"/>
    <w:rsid w:val="007C386C"/>
    <w:rsid w:val="007C49C4"/>
    <w:rsid w:val="007C4D35"/>
    <w:rsid w:val="007C579C"/>
    <w:rsid w:val="007C598B"/>
    <w:rsid w:val="007C6083"/>
    <w:rsid w:val="007C6BFD"/>
    <w:rsid w:val="007C749A"/>
    <w:rsid w:val="007C7D9E"/>
    <w:rsid w:val="007D04B1"/>
    <w:rsid w:val="007D0574"/>
    <w:rsid w:val="007D059E"/>
    <w:rsid w:val="007D0783"/>
    <w:rsid w:val="007D0A78"/>
    <w:rsid w:val="007D1BFD"/>
    <w:rsid w:val="007D2375"/>
    <w:rsid w:val="007D2464"/>
    <w:rsid w:val="007D255D"/>
    <w:rsid w:val="007D2ECD"/>
    <w:rsid w:val="007D3146"/>
    <w:rsid w:val="007D370E"/>
    <w:rsid w:val="007D37C7"/>
    <w:rsid w:val="007D38DF"/>
    <w:rsid w:val="007D4235"/>
    <w:rsid w:val="007D45BC"/>
    <w:rsid w:val="007D4B7B"/>
    <w:rsid w:val="007D4BE6"/>
    <w:rsid w:val="007D5CF7"/>
    <w:rsid w:val="007D5EC7"/>
    <w:rsid w:val="007D6E8B"/>
    <w:rsid w:val="007D6F07"/>
    <w:rsid w:val="007D77A7"/>
    <w:rsid w:val="007D7B20"/>
    <w:rsid w:val="007E044B"/>
    <w:rsid w:val="007E0D61"/>
    <w:rsid w:val="007E0E75"/>
    <w:rsid w:val="007E16AC"/>
    <w:rsid w:val="007E19E0"/>
    <w:rsid w:val="007E1DF9"/>
    <w:rsid w:val="007E20EA"/>
    <w:rsid w:val="007E32D1"/>
    <w:rsid w:val="007E3423"/>
    <w:rsid w:val="007E39CF"/>
    <w:rsid w:val="007E3B09"/>
    <w:rsid w:val="007E3D80"/>
    <w:rsid w:val="007E3DA8"/>
    <w:rsid w:val="007E421A"/>
    <w:rsid w:val="007E4CEA"/>
    <w:rsid w:val="007E5911"/>
    <w:rsid w:val="007F01E6"/>
    <w:rsid w:val="007F0699"/>
    <w:rsid w:val="007F1551"/>
    <w:rsid w:val="007F1890"/>
    <w:rsid w:val="007F1A26"/>
    <w:rsid w:val="007F1D00"/>
    <w:rsid w:val="007F2BEA"/>
    <w:rsid w:val="007F3137"/>
    <w:rsid w:val="007F4447"/>
    <w:rsid w:val="007F4F89"/>
    <w:rsid w:val="007F555F"/>
    <w:rsid w:val="007F5FBB"/>
    <w:rsid w:val="007F6B71"/>
    <w:rsid w:val="00800101"/>
    <w:rsid w:val="00800F0E"/>
    <w:rsid w:val="0080103C"/>
    <w:rsid w:val="0080108D"/>
    <w:rsid w:val="008018BE"/>
    <w:rsid w:val="00802151"/>
    <w:rsid w:val="008022E3"/>
    <w:rsid w:val="0080340B"/>
    <w:rsid w:val="00803D42"/>
    <w:rsid w:val="00803E30"/>
    <w:rsid w:val="00804DB7"/>
    <w:rsid w:val="008051A7"/>
    <w:rsid w:val="00805752"/>
    <w:rsid w:val="00805A77"/>
    <w:rsid w:val="008066B3"/>
    <w:rsid w:val="00806CC0"/>
    <w:rsid w:val="00806D5A"/>
    <w:rsid w:val="00806FE8"/>
    <w:rsid w:val="00807625"/>
    <w:rsid w:val="00807878"/>
    <w:rsid w:val="0081002B"/>
    <w:rsid w:val="008104D2"/>
    <w:rsid w:val="008108C8"/>
    <w:rsid w:val="00811684"/>
    <w:rsid w:val="00811CAE"/>
    <w:rsid w:val="00811CD9"/>
    <w:rsid w:val="00811D0B"/>
    <w:rsid w:val="00811EFE"/>
    <w:rsid w:val="008123AE"/>
    <w:rsid w:val="008124FF"/>
    <w:rsid w:val="00812714"/>
    <w:rsid w:val="00812BD0"/>
    <w:rsid w:val="0081313E"/>
    <w:rsid w:val="00813659"/>
    <w:rsid w:val="008150CE"/>
    <w:rsid w:val="008153DE"/>
    <w:rsid w:val="00815544"/>
    <w:rsid w:val="00815E1B"/>
    <w:rsid w:val="0081605B"/>
    <w:rsid w:val="008167B1"/>
    <w:rsid w:val="00817B7A"/>
    <w:rsid w:val="008219EE"/>
    <w:rsid w:val="00821DD4"/>
    <w:rsid w:val="0082221F"/>
    <w:rsid w:val="0082258E"/>
    <w:rsid w:val="008233AE"/>
    <w:rsid w:val="008235CC"/>
    <w:rsid w:val="00823C3B"/>
    <w:rsid w:val="00823E7C"/>
    <w:rsid w:val="00824BA3"/>
    <w:rsid w:val="008258F2"/>
    <w:rsid w:val="0082622A"/>
    <w:rsid w:val="0082632F"/>
    <w:rsid w:val="00826B67"/>
    <w:rsid w:val="00827169"/>
    <w:rsid w:val="008300FD"/>
    <w:rsid w:val="0083055E"/>
    <w:rsid w:val="0083092F"/>
    <w:rsid w:val="00830D65"/>
    <w:rsid w:val="0083165B"/>
    <w:rsid w:val="0083201B"/>
    <w:rsid w:val="0083214F"/>
    <w:rsid w:val="0083296D"/>
    <w:rsid w:val="0083299D"/>
    <w:rsid w:val="008338DF"/>
    <w:rsid w:val="00833E0A"/>
    <w:rsid w:val="0083464B"/>
    <w:rsid w:val="00834885"/>
    <w:rsid w:val="008350BD"/>
    <w:rsid w:val="00835228"/>
    <w:rsid w:val="008352CB"/>
    <w:rsid w:val="0083554F"/>
    <w:rsid w:val="0083585B"/>
    <w:rsid w:val="00835EAA"/>
    <w:rsid w:val="008360E2"/>
    <w:rsid w:val="0083639D"/>
    <w:rsid w:val="008371A8"/>
    <w:rsid w:val="00837DC1"/>
    <w:rsid w:val="00840546"/>
    <w:rsid w:val="00840D64"/>
    <w:rsid w:val="0084112F"/>
    <w:rsid w:val="00841348"/>
    <w:rsid w:val="0084201A"/>
    <w:rsid w:val="008428A9"/>
    <w:rsid w:val="008434A6"/>
    <w:rsid w:val="00843860"/>
    <w:rsid w:val="00843894"/>
    <w:rsid w:val="00843B33"/>
    <w:rsid w:val="00843EB7"/>
    <w:rsid w:val="008442EA"/>
    <w:rsid w:val="00844C54"/>
    <w:rsid w:val="0084503A"/>
    <w:rsid w:val="008457F3"/>
    <w:rsid w:val="00846941"/>
    <w:rsid w:val="0084698F"/>
    <w:rsid w:val="00846A6E"/>
    <w:rsid w:val="00847895"/>
    <w:rsid w:val="00847D92"/>
    <w:rsid w:val="00847E40"/>
    <w:rsid w:val="00850655"/>
    <w:rsid w:val="0085132A"/>
    <w:rsid w:val="008521E2"/>
    <w:rsid w:val="00852324"/>
    <w:rsid w:val="00852452"/>
    <w:rsid w:val="00852567"/>
    <w:rsid w:val="0085269A"/>
    <w:rsid w:val="00852BA3"/>
    <w:rsid w:val="00852F33"/>
    <w:rsid w:val="00852FD5"/>
    <w:rsid w:val="008543C8"/>
    <w:rsid w:val="00854CC7"/>
    <w:rsid w:val="0085568C"/>
    <w:rsid w:val="0085599E"/>
    <w:rsid w:val="0085632E"/>
    <w:rsid w:val="008563C3"/>
    <w:rsid w:val="008570E1"/>
    <w:rsid w:val="00860327"/>
    <w:rsid w:val="0086059F"/>
    <w:rsid w:val="00860C6A"/>
    <w:rsid w:val="00861521"/>
    <w:rsid w:val="008620BD"/>
    <w:rsid w:val="008622BB"/>
    <w:rsid w:val="00862D55"/>
    <w:rsid w:val="00864A52"/>
    <w:rsid w:val="00865679"/>
    <w:rsid w:val="0086569F"/>
    <w:rsid w:val="00865F1F"/>
    <w:rsid w:val="008660C4"/>
    <w:rsid w:val="0086693D"/>
    <w:rsid w:val="00866F61"/>
    <w:rsid w:val="00867AFC"/>
    <w:rsid w:val="00867B9C"/>
    <w:rsid w:val="008703F7"/>
    <w:rsid w:val="00870A88"/>
    <w:rsid w:val="00871427"/>
    <w:rsid w:val="00871520"/>
    <w:rsid w:val="00872566"/>
    <w:rsid w:val="00873088"/>
    <w:rsid w:val="00873221"/>
    <w:rsid w:val="00873333"/>
    <w:rsid w:val="008735F1"/>
    <w:rsid w:val="0087408F"/>
    <w:rsid w:val="0087466E"/>
    <w:rsid w:val="0087479C"/>
    <w:rsid w:val="00874D3D"/>
    <w:rsid w:val="0087599B"/>
    <w:rsid w:val="00875D05"/>
    <w:rsid w:val="0087664F"/>
    <w:rsid w:val="00876FFF"/>
    <w:rsid w:val="008776A4"/>
    <w:rsid w:val="00877980"/>
    <w:rsid w:val="0088080C"/>
    <w:rsid w:val="00880B5A"/>
    <w:rsid w:val="0088156F"/>
    <w:rsid w:val="008820E7"/>
    <w:rsid w:val="0088333E"/>
    <w:rsid w:val="00884AA4"/>
    <w:rsid w:val="00884CFB"/>
    <w:rsid w:val="0088533D"/>
    <w:rsid w:val="0088534E"/>
    <w:rsid w:val="00885D46"/>
    <w:rsid w:val="00885D75"/>
    <w:rsid w:val="008861A2"/>
    <w:rsid w:val="008867FF"/>
    <w:rsid w:val="0088698B"/>
    <w:rsid w:val="008879DF"/>
    <w:rsid w:val="00890064"/>
    <w:rsid w:val="0089066B"/>
    <w:rsid w:val="008906E2"/>
    <w:rsid w:val="0089077A"/>
    <w:rsid w:val="00890B8F"/>
    <w:rsid w:val="00890CE9"/>
    <w:rsid w:val="008928D0"/>
    <w:rsid w:val="008938DE"/>
    <w:rsid w:val="00894BD3"/>
    <w:rsid w:val="008961CD"/>
    <w:rsid w:val="0089669F"/>
    <w:rsid w:val="00897023"/>
    <w:rsid w:val="008974EE"/>
    <w:rsid w:val="00897C04"/>
    <w:rsid w:val="008A110D"/>
    <w:rsid w:val="008A1196"/>
    <w:rsid w:val="008A183B"/>
    <w:rsid w:val="008A2033"/>
    <w:rsid w:val="008A289E"/>
    <w:rsid w:val="008A3583"/>
    <w:rsid w:val="008A38B3"/>
    <w:rsid w:val="008A4FB8"/>
    <w:rsid w:val="008A5375"/>
    <w:rsid w:val="008A5BA9"/>
    <w:rsid w:val="008A6B8F"/>
    <w:rsid w:val="008A6B92"/>
    <w:rsid w:val="008B0A3D"/>
    <w:rsid w:val="008B0BB3"/>
    <w:rsid w:val="008B14B6"/>
    <w:rsid w:val="008B16CF"/>
    <w:rsid w:val="008B1AE1"/>
    <w:rsid w:val="008B2DDC"/>
    <w:rsid w:val="008B3049"/>
    <w:rsid w:val="008B36D6"/>
    <w:rsid w:val="008B377F"/>
    <w:rsid w:val="008B47C4"/>
    <w:rsid w:val="008B5706"/>
    <w:rsid w:val="008B5CBB"/>
    <w:rsid w:val="008B6E8E"/>
    <w:rsid w:val="008B7169"/>
    <w:rsid w:val="008B77CF"/>
    <w:rsid w:val="008B797F"/>
    <w:rsid w:val="008C0CDC"/>
    <w:rsid w:val="008C1685"/>
    <w:rsid w:val="008C21D0"/>
    <w:rsid w:val="008C288B"/>
    <w:rsid w:val="008C2A4A"/>
    <w:rsid w:val="008C3029"/>
    <w:rsid w:val="008C32F0"/>
    <w:rsid w:val="008C3436"/>
    <w:rsid w:val="008C3635"/>
    <w:rsid w:val="008C3C6C"/>
    <w:rsid w:val="008C3CB3"/>
    <w:rsid w:val="008C4518"/>
    <w:rsid w:val="008C558D"/>
    <w:rsid w:val="008C5B00"/>
    <w:rsid w:val="008C5E90"/>
    <w:rsid w:val="008C65FE"/>
    <w:rsid w:val="008D00A8"/>
    <w:rsid w:val="008D0EBC"/>
    <w:rsid w:val="008D1B7B"/>
    <w:rsid w:val="008D1FD3"/>
    <w:rsid w:val="008D206F"/>
    <w:rsid w:val="008D287E"/>
    <w:rsid w:val="008D3441"/>
    <w:rsid w:val="008D4068"/>
    <w:rsid w:val="008D427B"/>
    <w:rsid w:val="008D4435"/>
    <w:rsid w:val="008D4DBB"/>
    <w:rsid w:val="008D5976"/>
    <w:rsid w:val="008D6682"/>
    <w:rsid w:val="008D6B7E"/>
    <w:rsid w:val="008D6BD5"/>
    <w:rsid w:val="008E02EB"/>
    <w:rsid w:val="008E045E"/>
    <w:rsid w:val="008E05A6"/>
    <w:rsid w:val="008E0FF0"/>
    <w:rsid w:val="008E16EC"/>
    <w:rsid w:val="008E1E32"/>
    <w:rsid w:val="008E2197"/>
    <w:rsid w:val="008E2906"/>
    <w:rsid w:val="008E2C1D"/>
    <w:rsid w:val="008E2E0E"/>
    <w:rsid w:val="008E2F62"/>
    <w:rsid w:val="008E5564"/>
    <w:rsid w:val="008E63E1"/>
    <w:rsid w:val="008E6A43"/>
    <w:rsid w:val="008E7292"/>
    <w:rsid w:val="008E72B3"/>
    <w:rsid w:val="008F0D79"/>
    <w:rsid w:val="008F1637"/>
    <w:rsid w:val="008F1768"/>
    <w:rsid w:val="008F1CB1"/>
    <w:rsid w:val="008F31E2"/>
    <w:rsid w:val="008F368D"/>
    <w:rsid w:val="008F377D"/>
    <w:rsid w:val="008F519A"/>
    <w:rsid w:val="008F5477"/>
    <w:rsid w:val="008F5822"/>
    <w:rsid w:val="008F7C0F"/>
    <w:rsid w:val="009000F7"/>
    <w:rsid w:val="00901784"/>
    <w:rsid w:val="00901C21"/>
    <w:rsid w:val="00901FB9"/>
    <w:rsid w:val="009027E3"/>
    <w:rsid w:val="00902BAB"/>
    <w:rsid w:val="0090310E"/>
    <w:rsid w:val="00903CBE"/>
    <w:rsid w:val="00903E56"/>
    <w:rsid w:val="0090475F"/>
    <w:rsid w:val="0090712D"/>
    <w:rsid w:val="00907321"/>
    <w:rsid w:val="00907524"/>
    <w:rsid w:val="00907DB3"/>
    <w:rsid w:val="0091051F"/>
    <w:rsid w:val="00910684"/>
    <w:rsid w:val="009108ED"/>
    <w:rsid w:val="0091122E"/>
    <w:rsid w:val="009118F8"/>
    <w:rsid w:val="00912400"/>
    <w:rsid w:val="009127C4"/>
    <w:rsid w:val="00912911"/>
    <w:rsid w:val="00912CB4"/>
    <w:rsid w:val="00913030"/>
    <w:rsid w:val="0091309D"/>
    <w:rsid w:val="0091495C"/>
    <w:rsid w:val="00914CDB"/>
    <w:rsid w:val="00915EF7"/>
    <w:rsid w:val="0091693E"/>
    <w:rsid w:val="00916BDE"/>
    <w:rsid w:val="00916C92"/>
    <w:rsid w:val="009175DC"/>
    <w:rsid w:val="00920B6D"/>
    <w:rsid w:val="009219B2"/>
    <w:rsid w:val="00921C35"/>
    <w:rsid w:val="00922354"/>
    <w:rsid w:val="0092272B"/>
    <w:rsid w:val="00922B9A"/>
    <w:rsid w:val="00922C29"/>
    <w:rsid w:val="00922C31"/>
    <w:rsid w:val="00923390"/>
    <w:rsid w:val="00923423"/>
    <w:rsid w:val="00923549"/>
    <w:rsid w:val="009236A3"/>
    <w:rsid w:val="0092381F"/>
    <w:rsid w:val="009238D6"/>
    <w:rsid w:val="009239C3"/>
    <w:rsid w:val="009240E0"/>
    <w:rsid w:val="00925A36"/>
    <w:rsid w:val="00925FA9"/>
    <w:rsid w:val="00926277"/>
    <w:rsid w:val="0092713A"/>
    <w:rsid w:val="009271ED"/>
    <w:rsid w:val="0092769B"/>
    <w:rsid w:val="00927733"/>
    <w:rsid w:val="00927F57"/>
    <w:rsid w:val="009303F5"/>
    <w:rsid w:val="0093128D"/>
    <w:rsid w:val="0093141D"/>
    <w:rsid w:val="00931C59"/>
    <w:rsid w:val="00933B3D"/>
    <w:rsid w:val="00933E0A"/>
    <w:rsid w:val="0093442B"/>
    <w:rsid w:val="00934ACF"/>
    <w:rsid w:val="00934E18"/>
    <w:rsid w:val="00935342"/>
    <w:rsid w:val="0093719C"/>
    <w:rsid w:val="00937AAB"/>
    <w:rsid w:val="009403C3"/>
    <w:rsid w:val="00940AB4"/>
    <w:rsid w:val="00940C64"/>
    <w:rsid w:val="00941402"/>
    <w:rsid w:val="00941D86"/>
    <w:rsid w:val="00942BAD"/>
    <w:rsid w:val="00942E54"/>
    <w:rsid w:val="0094329D"/>
    <w:rsid w:val="00943C0E"/>
    <w:rsid w:val="00943CC9"/>
    <w:rsid w:val="00944147"/>
    <w:rsid w:val="0094527F"/>
    <w:rsid w:val="009468D0"/>
    <w:rsid w:val="00946A7D"/>
    <w:rsid w:val="0094743F"/>
    <w:rsid w:val="00947F45"/>
    <w:rsid w:val="009500E0"/>
    <w:rsid w:val="00950502"/>
    <w:rsid w:val="0095050C"/>
    <w:rsid w:val="00950704"/>
    <w:rsid w:val="009507DC"/>
    <w:rsid w:val="00950843"/>
    <w:rsid w:val="00951843"/>
    <w:rsid w:val="00952BD6"/>
    <w:rsid w:val="009538EF"/>
    <w:rsid w:val="009538FC"/>
    <w:rsid w:val="00954801"/>
    <w:rsid w:val="009575AA"/>
    <w:rsid w:val="0095793A"/>
    <w:rsid w:val="00960696"/>
    <w:rsid w:val="00960741"/>
    <w:rsid w:val="00961388"/>
    <w:rsid w:val="0096200C"/>
    <w:rsid w:val="009623F4"/>
    <w:rsid w:val="009624CF"/>
    <w:rsid w:val="0096275C"/>
    <w:rsid w:val="00962D3B"/>
    <w:rsid w:val="00962DC7"/>
    <w:rsid w:val="00963559"/>
    <w:rsid w:val="00963ECB"/>
    <w:rsid w:val="0096433A"/>
    <w:rsid w:val="00964B72"/>
    <w:rsid w:val="009651C2"/>
    <w:rsid w:val="009659BE"/>
    <w:rsid w:val="00965CD4"/>
    <w:rsid w:val="00965DA5"/>
    <w:rsid w:val="0096619C"/>
    <w:rsid w:val="0096776C"/>
    <w:rsid w:val="00967847"/>
    <w:rsid w:val="00967DD5"/>
    <w:rsid w:val="00970786"/>
    <w:rsid w:val="00970954"/>
    <w:rsid w:val="009712B2"/>
    <w:rsid w:val="009714FD"/>
    <w:rsid w:val="0097216D"/>
    <w:rsid w:val="0097339D"/>
    <w:rsid w:val="00974BCA"/>
    <w:rsid w:val="009768CA"/>
    <w:rsid w:val="00976A4F"/>
    <w:rsid w:val="00977745"/>
    <w:rsid w:val="009778A5"/>
    <w:rsid w:val="00977A81"/>
    <w:rsid w:val="00977BDC"/>
    <w:rsid w:val="00977BEE"/>
    <w:rsid w:val="00977BF6"/>
    <w:rsid w:val="00980A5A"/>
    <w:rsid w:val="00980CC0"/>
    <w:rsid w:val="00980DD6"/>
    <w:rsid w:val="009818BE"/>
    <w:rsid w:val="00982142"/>
    <w:rsid w:val="009829AF"/>
    <w:rsid w:val="009833E1"/>
    <w:rsid w:val="009847FB"/>
    <w:rsid w:val="00984C00"/>
    <w:rsid w:val="00985174"/>
    <w:rsid w:val="0098554C"/>
    <w:rsid w:val="00985B31"/>
    <w:rsid w:val="00987450"/>
    <w:rsid w:val="009901B3"/>
    <w:rsid w:val="00990A61"/>
    <w:rsid w:val="00990D1E"/>
    <w:rsid w:val="00991061"/>
    <w:rsid w:val="00991697"/>
    <w:rsid w:val="009916D2"/>
    <w:rsid w:val="00991FBD"/>
    <w:rsid w:val="009925D5"/>
    <w:rsid w:val="0099273F"/>
    <w:rsid w:val="009929AD"/>
    <w:rsid w:val="00992D28"/>
    <w:rsid w:val="00993005"/>
    <w:rsid w:val="00994876"/>
    <w:rsid w:val="00994C49"/>
    <w:rsid w:val="009954CA"/>
    <w:rsid w:val="00995747"/>
    <w:rsid w:val="009959A2"/>
    <w:rsid w:val="00996D40"/>
    <w:rsid w:val="00996EC3"/>
    <w:rsid w:val="00996EE3"/>
    <w:rsid w:val="00997584"/>
    <w:rsid w:val="00997630"/>
    <w:rsid w:val="00997686"/>
    <w:rsid w:val="00997DDB"/>
    <w:rsid w:val="009A0C84"/>
    <w:rsid w:val="009A18AA"/>
    <w:rsid w:val="009A1B2B"/>
    <w:rsid w:val="009A1C41"/>
    <w:rsid w:val="009A20BE"/>
    <w:rsid w:val="009A242F"/>
    <w:rsid w:val="009A27D9"/>
    <w:rsid w:val="009A3A97"/>
    <w:rsid w:val="009A4925"/>
    <w:rsid w:val="009A4974"/>
    <w:rsid w:val="009A49E3"/>
    <w:rsid w:val="009A4A94"/>
    <w:rsid w:val="009A5772"/>
    <w:rsid w:val="009A5BCA"/>
    <w:rsid w:val="009A60EC"/>
    <w:rsid w:val="009A6395"/>
    <w:rsid w:val="009A63E0"/>
    <w:rsid w:val="009A75F6"/>
    <w:rsid w:val="009B01F4"/>
    <w:rsid w:val="009B08B3"/>
    <w:rsid w:val="009B0B18"/>
    <w:rsid w:val="009B0CAC"/>
    <w:rsid w:val="009B1F25"/>
    <w:rsid w:val="009B3950"/>
    <w:rsid w:val="009B3D27"/>
    <w:rsid w:val="009B5273"/>
    <w:rsid w:val="009B798D"/>
    <w:rsid w:val="009B7FCF"/>
    <w:rsid w:val="009C043B"/>
    <w:rsid w:val="009C0905"/>
    <w:rsid w:val="009C210C"/>
    <w:rsid w:val="009C243F"/>
    <w:rsid w:val="009C2545"/>
    <w:rsid w:val="009C2DE6"/>
    <w:rsid w:val="009C302E"/>
    <w:rsid w:val="009C311E"/>
    <w:rsid w:val="009C3AE2"/>
    <w:rsid w:val="009C40F7"/>
    <w:rsid w:val="009C526D"/>
    <w:rsid w:val="009C5A23"/>
    <w:rsid w:val="009C655C"/>
    <w:rsid w:val="009C6564"/>
    <w:rsid w:val="009C681F"/>
    <w:rsid w:val="009C7155"/>
    <w:rsid w:val="009D091D"/>
    <w:rsid w:val="009D0A0A"/>
    <w:rsid w:val="009D154E"/>
    <w:rsid w:val="009D3C63"/>
    <w:rsid w:val="009D3E7B"/>
    <w:rsid w:val="009D40D9"/>
    <w:rsid w:val="009D447C"/>
    <w:rsid w:val="009D77A7"/>
    <w:rsid w:val="009E0AA0"/>
    <w:rsid w:val="009E0F1B"/>
    <w:rsid w:val="009E1E47"/>
    <w:rsid w:val="009E1F6E"/>
    <w:rsid w:val="009E2FA9"/>
    <w:rsid w:val="009E3382"/>
    <w:rsid w:val="009E34E4"/>
    <w:rsid w:val="009E3864"/>
    <w:rsid w:val="009E4903"/>
    <w:rsid w:val="009E4C1A"/>
    <w:rsid w:val="009E4F9E"/>
    <w:rsid w:val="009E551A"/>
    <w:rsid w:val="009E698D"/>
    <w:rsid w:val="009E6C49"/>
    <w:rsid w:val="009E6F45"/>
    <w:rsid w:val="009E734F"/>
    <w:rsid w:val="009E7578"/>
    <w:rsid w:val="009E7D4A"/>
    <w:rsid w:val="009E7DF4"/>
    <w:rsid w:val="009F0369"/>
    <w:rsid w:val="009F0D0A"/>
    <w:rsid w:val="009F0FFC"/>
    <w:rsid w:val="009F1009"/>
    <w:rsid w:val="009F3FBA"/>
    <w:rsid w:val="009F5A11"/>
    <w:rsid w:val="009F5BDC"/>
    <w:rsid w:val="009F5D92"/>
    <w:rsid w:val="009F6F95"/>
    <w:rsid w:val="009F76C5"/>
    <w:rsid w:val="009F78A6"/>
    <w:rsid w:val="009F7C63"/>
    <w:rsid w:val="009F7CB5"/>
    <w:rsid w:val="009F7F05"/>
    <w:rsid w:val="009F7F8A"/>
    <w:rsid w:val="00A00D64"/>
    <w:rsid w:val="00A01815"/>
    <w:rsid w:val="00A0190C"/>
    <w:rsid w:val="00A01EB1"/>
    <w:rsid w:val="00A0227D"/>
    <w:rsid w:val="00A0256C"/>
    <w:rsid w:val="00A0346F"/>
    <w:rsid w:val="00A04B10"/>
    <w:rsid w:val="00A0536D"/>
    <w:rsid w:val="00A06808"/>
    <w:rsid w:val="00A06ABB"/>
    <w:rsid w:val="00A06B7C"/>
    <w:rsid w:val="00A06D91"/>
    <w:rsid w:val="00A072B8"/>
    <w:rsid w:val="00A10650"/>
    <w:rsid w:val="00A10699"/>
    <w:rsid w:val="00A10CB8"/>
    <w:rsid w:val="00A11155"/>
    <w:rsid w:val="00A1248D"/>
    <w:rsid w:val="00A12C84"/>
    <w:rsid w:val="00A139BF"/>
    <w:rsid w:val="00A14560"/>
    <w:rsid w:val="00A1540A"/>
    <w:rsid w:val="00A1555C"/>
    <w:rsid w:val="00A15875"/>
    <w:rsid w:val="00A15D77"/>
    <w:rsid w:val="00A16874"/>
    <w:rsid w:val="00A16F15"/>
    <w:rsid w:val="00A1732B"/>
    <w:rsid w:val="00A17963"/>
    <w:rsid w:val="00A17BCE"/>
    <w:rsid w:val="00A2071F"/>
    <w:rsid w:val="00A219B6"/>
    <w:rsid w:val="00A21CBE"/>
    <w:rsid w:val="00A22FF5"/>
    <w:rsid w:val="00A23CB8"/>
    <w:rsid w:val="00A24515"/>
    <w:rsid w:val="00A247B5"/>
    <w:rsid w:val="00A25276"/>
    <w:rsid w:val="00A25996"/>
    <w:rsid w:val="00A25CA8"/>
    <w:rsid w:val="00A263FC"/>
    <w:rsid w:val="00A264B2"/>
    <w:rsid w:val="00A27981"/>
    <w:rsid w:val="00A315D6"/>
    <w:rsid w:val="00A3231D"/>
    <w:rsid w:val="00A32DEB"/>
    <w:rsid w:val="00A33003"/>
    <w:rsid w:val="00A33AEF"/>
    <w:rsid w:val="00A33D02"/>
    <w:rsid w:val="00A341FB"/>
    <w:rsid w:val="00A3490B"/>
    <w:rsid w:val="00A34D6F"/>
    <w:rsid w:val="00A35F90"/>
    <w:rsid w:val="00A36DCE"/>
    <w:rsid w:val="00A36F6B"/>
    <w:rsid w:val="00A372F6"/>
    <w:rsid w:val="00A37BB3"/>
    <w:rsid w:val="00A37FFB"/>
    <w:rsid w:val="00A40F8A"/>
    <w:rsid w:val="00A41036"/>
    <w:rsid w:val="00A4104D"/>
    <w:rsid w:val="00A41168"/>
    <w:rsid w:val="00A4173E"/>
    <w:rsid w:val="00A41CC6"/>
    <w:rsid w:val="00A41D05"/>
    <w:rsid w:val="00A4297E"/>
    <w:rsid w:val="00A43D31"/>
    <w:rsid w:val="00A450D8"/>
    <w:rsid w:val="00A452CA"/>
    <w:rsid w:val="00A45B74"/>
    <w:rsid w:val="00A4626A"/>
    <w:rsid w:val="00A46429"/>
    <w:rsid w:val="00A4661F"/>
    <w:rsid w:val="00A46A0C"/>
    <w:rsid w:val="00A46CE0"/>
    <w:rsid w:val="00A46D28"/>
    <w:rsid w:val="00A47871"/>
    <w:rsid w:val="00A50054"/>
    <w:rsid w:val="00A50724"/>
    <w:rsid w:val="00A508DD"/>
    <w:rsid w:val="00A5099B"/>
    <w:rsid w:val="00A5104D"/>
    <w:rsid w:val="00A51A37"/>
    <w:rsid w:val="00A52939"/>
    <w:rsid w:val="00A529EF"/>
    <w:rsid w:val="00A534F1"/>
    <w:rsid w:val="00A559B4"/>
    <w:rsid w:val="00A55A01"/>
    <w:rsid w:val="00A56647"/>
    <w:rsid w:val="00A567B4"/>
    <w:rsid w:val="00A56A7A"/>
    <w:rsid w:val="00A56CB7"/>
    <w:rsid w:val="00A56D85"/>
    <w:rsid w:val="00A57497"/>
    <w:rsid w:val="00A6038F"/>
    <w:rsid w:val="00A606C0"/>
    <w:rsid w:val="00A61352"/>
    <w:rsid w:val="00A613B6"/>
    <w:rsid w:val="00A639C3"/>
    <w:rsid w:val="00A63D07"/>
    <w:rsid w:val="00A64096"/>
    <w:rsid w:val="00A646EC"/>
    <w:rsid w:val="00A64B46"/>
    <w:rsid w:val="00A64E2B"/>
    <w:rsid w:val="00A65906"/>
    <w:rsid w:val="00A669E9"/>
    <w:rsid w:val="00A66C47"/>
    <w:rsid w:val="00A6701F"/>
    <w:rsid w:val="00A672AF"/>
    <w:rsid w:val="00A674B3"/>
    <w:rsid w:val="00A67E1C"/>
    <w:rsid w:val="00A7044C"/>
    <w:rsid w:val="00A7052D"/>
    <w:rsid w:val="00A709CE"/>
    <w:rsid w:val="00A70F38"/>
    <w:rsid w:val="00A71C73"/>
    <w:rsid w:val="00A7214C"/>
    <w:rsid w:val="00A7430D"/>
    <w:rsid w:val="00A75048"/>
    <w:rsid w:val="00A75147"/>
    <w:rsid w:val="00A7558D"/>
    <w:rsid w:val="00A7612E"/>
    <w:rsid w:val="00A7753A"/>
    <w:rsid w:val="00A77771"/>
    <w:rsid w:val="00A77ADD"/>
    <w:rsid w:val="00A77CE7"/>
    <w:rsid w:val="00A77E47"/>
    <w:rsid w:val="00A77FCF"/>
    <w:rsid w:val="00A808A1"/>
    <w:rsid w:val="00A823F9"/>
    <w:rsid w:val="00A8327C"/>
    <w:rsid w:val="00A8392C"/>
    <w:rsid w:val="00A843EE"/>
    <w:rsid w:val="00A848D6"/>
    <w:rsid w:val="00A84C58"/>
    <w:rsid w:val="00A861DE"/>
    <w:rsid w:val="00A86258"/>
    <w:rsid w:val="00A8678A"/>
    <w:rsid w:val="00A870D6"/>
    <w:rsid w:val="00A87402"/>
    <w:rsid w:val="00A903A3"/>
    <w:rsid w:val="00A906CF"/>
    <w:rsid w:val="00A90A41"/>
    <w:rsid w:val="00A90A9D"/>
    <w:rsid w:val="00A91021"/>
    <w:rsid w:val="00A9113E"/>
    <w:rsid w:val="00A91908"/>
    <w:rsid w:val="00A919CD"/>
    <w:rsid w:val="00A9201A"/>
    <w:rsid w:val="00A92DB2"/>
    <w:rsid w:val="00A92E45"/>
    <w:rsid w:val="00A93260"/>
    <w:rsid w:val="00A975E4"/>
    <w:rsid w:val="00A97ABE"/>
    <w:rsid w:val="00A97B35"/>
    <w:rsid w:val="00A97BDE"/>
    <w:rsid w:val="00AA11DA"/>
    <w:rsid w:val="00AA11FC"/>
    <w:rsid w:val="00AA1609"/>
    <w:rsid w:val="00AA16CF"/>
    <w:rsid w:val="00AA1C60"/>
    <w:rsid w:val="00AA1C65"/>
    <w:rsid w:val="00AA1D93"/>
    <w:rsid w:val="00AA27ED"/>
    <w:rsid w:val="00AA3768"/>
    <w:rsid w:val="00AA397D"/>
    <w:rsid w:val="00AB033D"/>
    <w:rsid w:val="00AB05D2"/>
    <w:rsid w:val="00AB07EE"/>
    <w:rsid w:val="00AB0ADD"/>
    <w:rsid w:val="00AB0FE9"/>
    <w:rsid w:val="00AB174D"/>
    <w:rsid w:val="00AB4593"/>
    <w:rsid w:val="00AB59B1"/>
    <w:rsid w:val="00AB607F"/>
    <w:rsid w:val="00AB7F88"/>
    <w:rsid w:val="00AC00D6"/>
    <w:rsid w:val="00AC06F4"/>
    <w:rsid w:val="00AC0772"/>
    <w:rsid w:val="00AC185D"/>
    <w:rsid w:val="00AC1D93"/>
    <w:rsid w:val="00AC2541"/>
    <w:rsid w:val="00AC330E"/>
    <w:rsid w:val="00AC3F14"/>
    <w:rsid w:val="00AC425A"/>
    <w:rsid w:val="00AC4BD2"/>
    <w:rsid w:val="00AC5913"/>
    <w:rsid w:val="00AC5A08"/>
    <w:rsid w:val="00AC5A47"/>
    <w:rsid w:val="00AC6E3E"/>
    <w:rsid w:val="00AC74F7"/>
    <w:rsid w:val="00AC7F06"/>
    <w:rsid w:val="00AD12A8"/>
    <w:rsid w:val="00AD1F9D"/>
    <w:rsid w:val="00AD21AA"/>
    <w:rsid w:val="00AD316A"/>
    <w:rsid w:val="00AD380C"/>
    <w:rsid w:val="00AD3E7D"/>
    <w:rsid w:val="00AD4176"/>
    <w:rsid w:val="00AD6C63"/>
    <w:rsid w:val="00AD6F70"/>
    <w:rsid w:val="00AD775F"/>
    <w:rsid w:val="00AD7A83"/>
    <w:rsid w:val="00AE1CEE"/>
    <w:rsid w:val="00AE25E5"/>
    <w:rsid w:val="00AE3483"/>
    <w:rsid w:val="00AE4E77"/>
    <w:rsid w:val="00AE4F76"/>
    <w:rsid w:val="00AE6A99"/>
    <w:rsid w:val="00AF096D"/>
    <w:rsid w:val="00AF0F3E"/>
    <w:rsid w:val="00AF1330"/>
    <w:rsid w:val="00AF147B"/>
    <w:rsid w:val="00AF1592"/>
    <w:rsid w:val="00AF17BB"/>
    <w:rsid w:val="00AF1A6C"/>
    <w:rsid w:val="00AF202F"/>
    <w:rsid w:val="00AF3E15"/>
    <w:rsid w:val="00AF65FB"/>
    <w:rsid w:val="00AF711B"/>
    <w:rsid w:val="00B004BC"/>
    <w:rsid w:val="00B00D39"/>
    <w:rsid w:val="00B0180C"/>
    <w:rsid w:val="00B02463"/>
    <w:rsid w:val="00B024B3"/>
    <w:rsid w:val="00B026B7"/>
    <w:rsid w:val="00B03027"/>
    <w:rsid w:val="00B0375A"/>
    <w:rsid w:val="00B03A49"/>
    <w:rsid w:val="00B03B70"/>
    <w:rsid w:val="00B03C04"/>
    <w:rsid w:val="00B044FA"/>
    <w:rsid w:val="00B04BEF"/>
    <w:rsid w:val="00B04CBE"/>
    <w:rsid w:val="00B04D50"/>
    <w:rsid w:val="00B06CD7"/>
    <w:rsid w:val="00B0766D"/>
    <w:rsid w:val="00B07B59"/>
    <w:rsid w:val="00B100B6"/>
    <w:rsid w:val="00B1010C"/>
    <w:rsid w:val="00B10CBF"/>
    <w:rsid w:val="00B11DCB"/>
    <w:rsid w:val="00B1330B"/>
    <w:rsid w:val="00B13333"/>
    <w:rsid w:val="00B13491"/>
    <w:rsid w:val="00B136BD"/>
    <w:rsid w:val="00B14522"/>
    <w:rsid w:val="00B14840"/>
    <w:rsid w:val="00B150C2"/>
    <w:rsid w:val="00B158CB"/>
    <w:rsid w:val="00B17B25"/>
    <w:rsid w:val="00B17D7D"/>
    <w:rsid w:val="00B200DF"/>
    <w:rsid w:val="00B21498"/>
    <w:rsid w:val="00B2311C"/>
    <w:rsid w:val="00B243B3"/>
    <w:rsid w:val="00B24E3D"/>
    <w:rsid w:val="00B2692E"/>
    <w:rsid w:val="00B26A72"/>
    <w:rsid w:val="00B26BEA"/>
    <w:rsid w:val="00B272C7"/>
    <w:rsid w:val="00B27CBD"/>
    <w:rsid w:val="00B301B0"/>
    <w:rsid w:val="00B30A7A"/>
    <w:rsid w:val="00B31092"/>
    <w:rsid w:val="00B3150E"/>
    <w:rsid w:val="00B32160"/>
    <w:rsid w:val="00B32E84"/>
    <w:rsid w:val="00B33039"/>
    <w:rsid w:val="00B33081"/>
    <w:rsid w:val="00B3428F"/>
    <w:rsid w:val="00B35019"/>
    <w:rsid w:val="00B35AAF"/>
    <w:rsid w:val="00B36188"/>
    <w:rsid w:val="00B3658D"/>
    <w:rsid w:val="00B36972"/>
    <w:rsid w:val="00B3699A"/>
    <w:rsid w:val="00B37089"/>
    <w:rsid w:val="00B37141"/>
    <w:rsid w:val="00B405E0"/>
    <w:rsid w:val="00B407E1"/>
    <w:rsid w:val="00B41217"/>
    <w:rsid w:val="00B412F8"/>
    <w:rsid w:val="00B41384"/>
    <w:rsid w:val="00B43677"/>
    <w:rsid w:val="00B439EA"/>
    <w:rsid w:val="00B43FEB"/>
    <w:rsid w:val="00B44805"/>
    <w:rsid w:val="00B44A4F"/>
    <w:rsid w:val="00B45493"/>
    <w:rsid w:val="00B47814"/>
    <w:rsid w:val="00B50624"/>
    <w:rsid w:val="00B50DF7"/>
    <w:rsid w:val="00B512B7"/>
    <w:rsid w:val="00B512EA"/>
    <w:rsid w:val="00B513A2"/>
    <w:rsid w:val="00B51B7B"/>
    <w:rsid w:val="00B51ECB"/>
    <w:rsid w:val="00B521B1"/>
    <w:rsid w:val="00B52B58"/>
    <w:rsid w:val="00B535B5"/>
    <w:rsid w:val="00B53DAF"/>
    <w:rsid w:val="00B5411B"/>
    <w:rsid w:val="00B54213"/>
    <w:rsid w:val="00B54F96"/>
    <w:rsid w:val="00B554E5"/>
    <w:rsid w:val="00B5596B"/>
    <w:rsid w:val="00B55DE1"/>
    <w:rsid w:val="00B55E8D"/>
    <w:rsid w:val="00B564D7"/>
    <w:rsid w:val="00B569F9"/>
    <w:rsid w:val="00B57040"/>
    <w:rsid w:val="00B57A45"/>
    <w:rsid w:val="00B612FA"/>
    <w:rsid w:val="00B61774"/>
    <w:rsid w:val="00B624A5"/>
    <w:rsid w:val="00B62C44"/>
    <w:rsid w:val="00B62F5D"/>
    <w:rsid w:val="00B63B0A"/>
    <w:rsid w:val="00B63B9E"/>
    <w:rsid w:val="00B63D08"/>
    <w:rsid w:val="00B648E7"/>
    <w:rsid w:val="00B64CEE"/>
    <w:rsid w:val="00B64E3B"/>
    <w:rsid w:val="00B65C73"/>
    <w:rsid w:val="00B65E04"/>
    <w:rsid w:val="00B660FC"/>
    <w:rsid w:val="00B66F7D"/>
    <w:rsid w:val="00B670BA"/>
    <w:rsid w:val="00B67D5B"/>
    <w:rsid w:val="00B70515"/>
    <w:rsid w:val="00B7074F"/>
    <w:rsid w:val="00B7106B"/>
    <w:rsid w:val="00B7158F"/>
    <w:rsid w:val="00B71C07"/>
    <w:rsid w:val="00B71C74"/>
    <w:rsid w:val="00B72101"/>
    <w:rsid w:val="00B73211"/>
    <w:rsid w:val="00B7391A"/>
    <w:rsid w:val="00B74898"/>
    <w:rsid w:val="00B752C9"/>
    <w:rsid w:val="00B75C33"/>
    <w:rsid w:val="00B75CC0"/>
    <w:rsid w:val="00B76662"/>
    <w:rsid w:val="00B76C06"/>
    <w:rsid w:val="00B77019"/>
    <w:rsid w:val="00B80060"/>
    <w:rsid w:val="00B80223"/>
    <w:rsid w:val="00B80792"/>
    <w:rsid w:val="00B81007"/>
    <w:rsid w:val="00B81430"/>
    <w:rsid w:val="00B81A8C"/>
    <w:rsid w:val="00B828FB"/>
    <w:rsid w:val="00B84550"/>
    <w:rsid w:val="00B84616"/>
    <w:rsid w:val="00B84F2C"/>
    <w:rsid w:val="00B853A3"/>
    <w:rsid w:val="00B859E8"/>
    <w:rsid w:val="00B86D07"/>
    <w:rsid w:val="00B87073"/>
    <w:rsid w:val="00B87750"/>
    <w:rsid w:val="00B90654"/>
    <w:rsid w:val="00B90FA0"/>
    <w:rsid w:val="00B91454"/>
    <w:rsid w:val="00B919F3"/>
    <w:rsid w:val="00B91B80"/>
    <w:rsid w:val="00B91CFE"/>
    <w:rsid w:val="00B92709"/>
    <w:rsid w:val="00B92830"/>
    <w:rsid w:val="00B932F5"/>
    <w:rsid w:val="00B93B07"/>
    <w:rsid w:val="00B93F98"/>
    <w:rsid w:val="00B94067"/>
    <w:rsid w:val="00B94CA8"/>
    <w:rsid w:val="00B9567F"/>
    <w:rsid w:val="00B96449"/>
    <w:rsid w:val="00B965EF"/>
    <w:rsid w:val="00B96775"/>
    <w:rsid w:val="00B9797D"/>
    <w:rsid w:val="00B97EAA"/>
    <w:rsid w:val="00BA079E"/>
    <w:rsid w:val="00BA0FAE"/>
    <w:rsid w:val="00BA1938"/>
    <w:rsid w:val="00BA1A5E"/>
    <w:rsid w:val="00BA2AC3"/>
    <w:rsid w:val="00BA2F99"/>
    <w:rsid w:val="00BA2FE0"/>
    <w:rsid w:val="00BA3608"/>
    <w:rsid w:val="00BA413F"/>
    <w:rsid w:val="00BA417F"/>
    <w:rsid w:val="00BA43BA"/>
    <w:rsid w:val="00BA45CD"/>
    <w:rsid w:val="00BA4AF2"/>
    <w:rsid w:val="00BA4C9D"/>
    <w:rsid w:val="00BA5540"/>
    <w:rsid w:val="00BA5AF0"/>
    <w:rsid w:val="00BA6FF8"/>
    <w:rsid w:val="00BA7765"/>
    <w:rsid w:val="00BA7860"/>
    <w:rsid w:val="00BA7B19"/>
    <w:rsid w:val="00BA7BBE"/>
    <w:rsid w:val="00BB02DF"/>
    <w:rsid w:val="00BB04C5"/>
    <w:rsid w:val="00BB0DCD"/>
    <w:rsid w:val="00BB13F5"/>
    <w:rsid w:val="00BB1CC4"/>
    <w:rsid w:val="00BB1FD7"/>
    <w:rsid w:val="00BB2113"/>
    <w:rsid w:val="00BB395D"/>
    <w:rsid w:val="00BB3F32"/>
    <w:rsid w:val="00BB4145"/>
    <w:rsid w:val="00BB4A1B"/>
    <w:rsid w:val="00BB567B"/>
    <w:rsid w:val="00BB601A"/>
    <w:rsid w:val="00BB72FA"/>
    <w:rsid w:val="00BB7448"/>
    <w:rsid w:val="00BB796A"/>
    <w:rsid w:val="00BB7F1B"/>
    <w:rsid w:val="00BC0622"/>
    <w:rsid w:val="00BC0F4A"/>
    <w:rsid w:val="00BC103E"/>
    <w:rsid w:val="00BC21E3"/>
    <w:rsid w:val="00BC2B08"/>
    <w:rsid w:val="00BC321F"/>
    <w:rsid w:val="00BC324E"/>
    <w:rsid w:val="00BC40D1"/>
    <w:rsid w:val="00BC45BB"/>
    <w:rsid w:val="00BC47B6"/>
    <w:rsid w:val="00BC5703"/>
    <w:rsid w:val="00BC57FE"/>
    <w:rsid w:val="00BC5976"/>
    <w:rsid w:val="00BC598B"/>
    <w:rsid w:val="00BC6758"/>
    <w:rsid w:val="00BC6CE1"/>
    <w:rsid w:val="00BC7099"/>
    <w:rsid w:val="00BC7315"/>
    <w:rsid w:val="00BC7828"/>
    <w:rsid w:val="00BD0498"/>
    <w:rsid w:val="00BD1B6A"/>
    <w:rsid w:val="00BD2410"/>
    <w:rsid w:val="00BD348C"/>
    <w:rsid w:val="00BD368E"/>
    <w:rsid w:val="00BD3D83"/>
    <w:rsid w:val="00BD61B5"/>
    <w:rsid w:val="00BD6964"/>
    <w:rsid w:val="00BD73DD"/>
    <w:rsid w:val="00BD7DAD"/>
    <w:rsid w:val="00BE0938"/>
    <w:rsid w:val="00BE3C7D"/>
    <w:rsid w:val="00BE4C0B"/>
    <w:rsid w:val="00BE6165"/>
    <w:rsid w:val="00BE71E7"/>
    <w:rsid w:val="00BE72F8"/>
    <w:rsid w:val="00BF0844"/>
    <w:rsid w:val="00BF10C4"/>
    <w:rsid w:val="00BF1B2A"/>
    <w:rsid w:val="00BF1D05"/>
    <w:rsid w:val="00BF2583"/>
    <w:rsid w:val="00BF2F3F"/>
    <w:rsid w:val="00BF3864"/>
    <w:rsid w:val="00BF3928"/>
    <w:rsid w:val="00BF4BD2"/>
    <w:rsid w:val="00BF4C33"/>
    <w:rsid w:val="00BF5599"/>
    <w:rsid w:val="00BF5998"/>
    <w:rsid w:val="00BF67B6"/>
    <w:rsid w:val="00BF6A69"/>
    <w:rsid w:val="00BF6F09"/>
    <w:rsid w:val="00BF72CA"/>
    <w:rsid w:val="00BF73B8"/>
    <w:rsid w:val="00BF76A9"/>
    <w:rsid w:val="00BF7DE3"/>
    <w:rsid w:val="00BF7E22"/>
    <w:rsid w:val="00C00811"/>
    <w:rsid w:val="00C00F13"/>
    <w:rsid w:val="00C01344"/>
    <w:rsid w:val="00C019F6"/>
    <w:rsid w:val="00C026F7"/>
    <w:rsid w:val="00C028E6"/>
    <w:rsid w:val="00C029CB"/>
    <w:rsid w:val="00C02B2A"/>
    <w:rsid w:val="00C02F8F"/>
    <w:rsid w:val="00C0307A"/>
    <w:rsid w:val="00C030ED"/>
    <w:rsid w:val="00C03F98"/>
    <w:rsid w:val="00C057C4"/>
    <w:rsid w:val="00C069F6"/>
    <w:rsid w:val="00C06B72"/>
    <w:rsid w:val="00C06C44"/>
    <w:rsid w:val="00C06C47"/>
    <w:rsid w:val="00C07979"/>
    <w:rsid w:val="00C07FA0"/>
    <w:rsid w:val="00C1038F"/>
    <w:rsid w:val="00C11D27"/>
    <w:rsid w:val="00C13470"/>
    <w:rsid w:val="00C14DEB"/>
    <w:rsid w:val="00C15168"/>
    <w:rsid w:val="00C15A26"/>
    <w:rsid w:val="00C15B1B"/>
    <w:rsid w:val="00C178FF"/>
    <w:rsid w:val="00C17968"/>
    <w:rsid w:val="00C20927"/>
    <w:rsid w:val="00C218BD"/>
    <w:rsid w:val="00C21A52"/>
    <w:rsid w:val="00C225D0"/>
    <w:rsid w:val="00C22631"/>
    <w:rsid w:val="00C227AD"/>
    <w:rsid w:val="00C2323D"/>
    <w:rsid w:val="00C2421A"/>
    <w:rsid w:val="00C2553C"/>
    <w:rsid w:val="00C25714"/>
    <w:rsid w:val="00C25BCE"/>
    <w:rsid w:val="00C27555"/>
    <w:rsid w:val="00C27DD8"/>
    <w:rsid w:val="00C27E50"/>
    <w:rsid w:val="00C30C8D"/>
    <w:rsid w:val="00C31295"/>
    <w:rsid w:val="00C32920"/>
    <w:rsid w:val="00C330E3"/>
    <w:rsid w:val="00C336DA"/>
    <w:rsid w:val="00C340B8"/>
    <w:rsid w:val="00C3447C"/>
    <w:rsid w:val="00C34506"/>
    <w:rsid w:val="00C34F81"/>
    <w:rsid w:val="00C35801"/>
    <w:rsid w:val="00C3616B"/>
    <w:rsid w:val="00C36F08"/>
    <w:rsid w:val="00C37745"/>
    <w:rsid w:val="00C3781C"/>
    <w:rsid w:val="00C37BB7"/>
    <w:rsid w:val="00C37EF1"/>
    <w:rsid w:val="00C40235"/>
    <w:rsid w:val="00C40C53"/>
    <w:rsid w:val="00C423EF"/>
    <w:rsid w:val="00C42455"/>
    <w:rsid w:val="00C426F3"/>
    <w:rsid w:val="00C43002"/>
    <w:rsid w:val="00C43295"/>
    <w:rsid w:val="00C43730"/>
    <w:rsid w:val="00C43849"/>
    <w:rsid w:val="00C44059"/>
    <w:rsid w:val="00C44631"/>
    <w:rsid w:val="00C44957"/>
    <w:rsid w:val="00C45676"/>
    <w:rsid w:val="00C45976"/>
    <w:rsid w:val="00C45ED5"/>
    <w:rsid w:val="00C479DB"/>
    <w:rsid w:val="00C47B31"/>
    <w:rsid w:val="00C50010"/>
    <w:rsid w:val="00C50F04"/>
    <w:rsid w:val="00C51DB6"/>
    <w:rsid w:val="00C520A2"/>
    <w:rsid w:val="00C53337"/>
    <w:rsid w:val="00C53F74"/>
    <w:rsid w:val="00C5402B"/>
    <w:rsid w:val="00C54306"/>
    <w:rsid w:val="00C54595"/>
    <w:rsid w:val="00C54AF7"/>
    <w:rsid w:val="00C54D7F"/>
    <w:rsid w:val="00C55337"/>
    <w:rsid w:val="00C55684"/>
    <w:rsid w:val="00C55B3C"/>
    <w:rsid w:val="00C5777A"/>
    <w:rsid w:val="00C578C0"/>
    <w:rsid w:val="00C6031D"/>
    <w:rsid w:val="00C60576"/>
    <w:rsid w:val="00C61A3A"/>
    <w:rsid w:val="00C63DC6"/>
    <w:rsid w:val="00C64DCE"/>
    <w:rsid w:val="00C655EF"/>
    <w:rsid w:val="00C656D7"/>
    <w:rsid w:val="00C657F7"/>
    <w:rsid w:val="00C661CD"/>
    <w:rsid w:val="00C679C1"/>
    <w:rsid w:val="00C70485"/>
    <w:rsid w:val="00C70E7E"/>
    <w:rsid w:val="00C71466"/>
    <w:rsid w:val="00C71C21"/>
    <w:rsid w:val="00C720DC"/>
    <w:rsid w:val="00C73EB3"/>
    <w:rsid w:val="00C7417E"/>
    <w:rsid w:val="00C744E2"/>
    <w:rsid w:val="00C74507"/>
    <w:rsid w:val="00C7548F"/>
    <w:rsid w:val="00C75E67"/>
    <w:rsid w:val="00C7631F"/>
    <w:rsid w:val="00C76348"/>
    <w:rsid w:val="00C76931"/>
    <w:rsid w:val="00C77217"/>
    <w:rsid w:val="00C7761D"/>
    <w:rsid w:val="00C77F29"/>
    <w:rsid w:val="00C77F95"/>
    <w:rsid w:val="00C80C95"/>
    <w:rsid w:val="00C80D0B"/>
    <w:rsid w:val="00C80F42"/>
    <w:rsid w:val="00C8118D"/>
    <w:rsid w:val="00C814B2"/>
    <w:rsid w:val="00C818D5"/>
    <w:rsid w:val="00C81B8C"/>
    <w:rsid w:val="00C81D71"/>
    <w:rsid w:val="00C828C4"/>
    <w:rsid w:val="00C828CB"/>
    <w:rsid w:val="00C831DA"/>
    <w:rsid w:val="00C84ED4"/>
    <w:rsid w:val="00C85585"/>
    <w:rsid w:val="00C85620"/>
    <w:rsid w:val="00C856CB"/>
    <w:rsid w:val="00C85C03"/>
    <w:rsid w:val="00C85DD9"/>
    <w:rsid w:val="00C860D1"/>
    <w:rsid w:val="00C86215"/>
    <w:rsid w:val="00C86801"/>
    <w:rsid w:val="00C86879"/>
    <w:rsid w:val="00C86B79"/>
    <w:rsid w:val="00C8721D"/>
    <w:rsid w:val="00C87333"/>
    <w:rsid w:val="00C874B6"/>
    <w:rsid w:val="00C87695"/>
    <w:rsid w:val="00C87B6C"/>
    <w:rsid w:val="00C90278"/>
    <w:rsid w:val="00C9041D"/>
    <w:rsid w:val="00C90AB9"/>
    <w:rsid w:val="00C90CA3"/>
    <w:rsid w:val="00C90EE5"/>
    <w:rsid w:val="00C912D2"/>
    <w:rsid w:val="00C91883"/>
    <w:rsid w:val="00C91B1F"/>
    <w:rsid w:val="00C924C7"/>
    <w:rsid w:val="00C928E9"/>
    <w:rsid w:val="00C9301D"/>
    <w:rsid w:val="00C93434"/>
    <w:rsid w:val="00C937C6"/>
    <w:rsid w:val="00C94079"/>
    <w:rsid w:val="00C953C9"/>
    <w:rsid w:val="00C967C8"/>
    <w:rsid w:val="00C972DE"/>
    <w:rsid w:val="00C979B1"/>
    <w:rsid w:val="00C97B92"/>
    <w:rsid w:val="00C97D8C"/>
    <w:rsid w:val="00CA0373"/>
    <w:rsid w:val="00CA075F"/>
    <w:rsid w:val="00CA0A68"/>
    <w:rsid w:val="00CA182F"/>
    <w:rsid w:val="00CA29AD"/>
    <w:rsid w:val="00CA2E7D"/>
    <w:rsid w:val="00CA3635"/>
    <w:rsid w:val="00CA434D"/>
    <w:rsid w:val="00CA43E4"/>
    <w:rsid w:val="00CA46C1"/>
    <w:rsid w:val="00CA4887"/>
    <w:rsid w:val="00CA49D7"/>
    <w:rsid w:val="00CA55AD"/>
    <w:rsid w:val="00CA6152"/>
    <w:rsid w:val="00CA61A5"/>
    <w:rsid w:val="00CA702E"/>
    <w:rsid w:val="00CB0B60"/>
    <w:rsid w:val="00CB108C"/>
    <w:rsid w:val="00CB11E1"/>
    <w:rsid w:val="00CB365A"/>
    <w:rsid w:val="00CB3734"/>
    <w:rsid w:val="00CB3839"/>
    <w:rsid w:val="00CB3AFA"/>
    <w:rsid w:val="00CB4B27"/>
    <w:rsid w:val="00CB692D"/>
    <w:rsid w:val="00CC08BC"/>
    <w:rsid w:val="00CC0F8F"/>
    <w:rsid w:val="00CC1048"/>
    <w:rsid w:val="00CC150D"/>
    <w:rsid w:val="00CC1761"/>
    <w:rsid w:val="00CC1DA1"/>
    <w:rsid w:val="00CC3058"/>
    <w:rsid w:val="00CC4EFB"/>
    <w:rsid w:val="00CC5916"/>
    <w:rsid w:val="00CC5A3F"/>
    <w:rsid w:val="00CC5E15"/>
    <w:rsid w:val="00CC5F76"/>
    <w:rsid w:val="00CC6490"/>
    <w:rsid w:val="00CC6966"/>
    <w:rsid w:val="00CC743A"/>
    <w:rsid w:val="00CC7700"/>
    <w:rsid w:val="00CD14B7"/>
    <w:rsid w:val="00CD14E2"/>
    <w:rsid w:val="00CD22B4"/>
    <w:rsid w:val="00CD2A7B"/>
    <w:rsid w:val="00CD2F41"/>
    <w:rsid w:val="00CD3373"/>
    <w:rsid w:val="00CD33C7"/>
    <w:rsid w:val="00CD35B9"/>
    <w:rsid w:val="00CD3F04"/>
    <w:rsid w:val="00CD4164"/>
    <w:rsid w:val="00CD4A93"/>
    <w:rsid w:val="00CD5174"/>
    <w:rsid w:val="00CD5735"/>
    <w:rsid w:val="00CD63F7"/>
    <w:rsid w:val="00CD64E2"/>
    <w:rsid w:val="00CD6DFB"/>
    <w:rsid w:val="00CE000B"/>
    <w:rsid w:val="00CE002D"/>
    <w:rsid w:val="00CE0231"/>
    <w:rsid w:val="00CE0860"/>
    <w:rsid w:val="00CE0B95"/>
    <w:rsid w:val="00CE0C81"/>
    <w:rsid w:val="00CE0C83"/>
    <w:rsid w:val="00CE1071"/>
    <w:rsid w:val="00CE1567"/>
    <w:rsid w:val="00CE18D8"/>
    <w:rsid w:val="00CE2B46"/>
    <w:rsid w:val="00CE2C48"/>
    <w:rsid w:val="00CE3397"/>
    <w:rsid w:val="00CE39EB"/>
    <w:rsid w:val="00CE4047"/>
    <w:rsid w:val="00CE5873"/>
    <w:rsid w:val="00CE63FF"/>
    <w:rsid w:val="00CE65A8"/>
    <w:rsid w:val="00CE67E0"/>
    <w:rsid w:val="00CE6A00"/>
    <w:rsid w:val="00CE6A0B"/>
    <w:rsid w:val="00CE6A73"/>
    <w:rsid w:val="00CE6B55"/>
    <w:rsid w:val="00CE6C17"/>
    <w:rsid w:val="00CE73AC"/>
    <w:rsid w:val="00CE73B0"/>
    <w:rsid w:val="00CE73E9"/>
    <w:rsid w:val="00CE7807"/>
    <w:rsid w:val="00CF047D"/>
    <w:rsid w:val="00CF0CD7"/>
    <w:rsid w:val="00CF163E"/>
    <w:rsid w:val="00CF18DA"/>
    <w:rsid w:val="00CF1AB8"/>
    <w:rsid w:val="00CF1FFB"/>
    <w:rsid w:val="00CF26CF"/>
    <w:rsid w:val="00CF2BAF"/>
    <w:rsid w:val="00CF2E4E"/>
    <w:rsid w:val="00CF36E2"/>
    <w:rsid w:val="00CF3C56"/>
    <w:rsid w:val="00CF3D06"/>
    <w:rsid w:val="00CF3FBB"/>
    <w:rsid w:val="00CF4103"/>
    <w:rsid w:val="00CF4890"/>
    <w:rsid w:val="00CF4D63"/>
    <w:rsid w:val="00CF4FCA"/>
    <w:rsid w:val="00CF6871"/>
    <w:rsid w:val="00CF690F"/>
    <w:rsid w:val="00D00265"/>
    <w:rsid w:val="00D0066E"/>
    <w:rsid w:val="00D00C89"/>
    <w:rsid w:val="00D014CF"/>
    <w:rsid w:val="00D02509"/>
    <w:rsid w:val="00D02765"/>
    <w:rsid w:val="00D03126"/>
    <w:rsid w:val="00D03156"/>
    <w:rsid w:val="00D03DB8"/>
    <w:rsid w:val="00D0564F"/>
    <w:rsid w:val="00D10715"/>
    <w:rsid w:val="00D11121"/>
    <w:rsid w:val="00D11439"/>
    <w:rsid w:val="00D115B6"/>
    <w:rsid w:val="00D117B3"/>
    <w:rsid w:val="00D142E2"/>
    <w:rsid w:val="00D14746"/>
    <w:rsid w:val="00D14C4A"/>
    <w:rsid w:val="00D1578D"/>
    <w:rsid w:val="00D16095"/>
    <w:rsid w:val="00D16352"/>
    <w:rsid w:val="00D1663A"/>
    <w:rsid w:val="00D177A2"/>
    <w:rsid w:val="00D17A45"/>
    <w:rsid w:val="00D17B49"/>
    <w:rsid w:val="00D17CE4"/>
    <w:rsid w:val="00D210C6"/>
    <w:rsid w:val="00D213FC"/>
    <w:rsid w:val="00D213FF"/>
    <w:rsid w:val="00D229DD"/>
    <w:rsid w:val="00D23225"/>
    <w:rsid w:val="00D23410"/>
    <w:rsid w:val="00D23643"/>
    <w:rsid w:val="00D23C5F"/>
    <w:rsid w:val="00D2404D"/>
    <w:rsid w:val="00D24275"/>
    <w:rsid w:val="00D2428B"/>
    <w:rsid w:val="00D24466"/>
    <w:rsid w:val="00D244B7"/>
    <w:rsid w:val="00D24803"/>
    <w:rsid w:val="00D24AFE"/>
    <w:rsid w:val="00D25EB5"/>
    <w:rsid w:val="00D26406"/>
    <w:rsid w:val="00D26E1D"/>
    <w:rsid w:val="00D26ECC"/>
    <w:rsid w:val="00D273C5"/>
    <w:rsid w:val="00D30ED1"/>
    <w:rsid w:val="00D3138E"/>
    <w:rsid w:val="00D3191F"/>
    <w:rsid w:val="00D32611"/>
    <w:rsid w:val="00D32C36"/>
    <w:rsid w:val="00D332BE"/>
    <w:rsid w:val="00D33DBA"/>
    <w:rsid w:val="00D341E9"/>
    <w:rsid w:val="00D3453D"/>
    <w:rsid w:val="00D349FD"/>
    <w:rsid w:val="00D34B9C"/>
    <w:rsid w:val="00D34CFD"/>
    <w:rsid w:val="00D34FBA"/>
    <w:rsid w:val="00D359D0"/>
    <w:rsid w:val="00D3674E"/>
    <w:rsid w:val="00D36874"/>
    <w:rsid w:val="00D3695A"/>
    <w:rsid w:val="00D371A4"/>
    <w:rsid w:val="00D409FF"/>
    <w:rsid w:val="00D40E02"/>
    <w:rsid w:val="00D4102E"/>
    <w:rsid w:val="00D41389"/>
    <w:rsid w:val="00D41986"/>
    <w:rsid w:val="00D41DCF"/>
    <w:rsid w:val="00D4212F"/>
    <w:rsid w:val="00D4235B"/>
    <w:rsid w:val="00D43F47"/>
    <w:rsid w:val="00D44327"/>
    <w:rsid w:val="00D44820"/>
    <w:rsid w:val="00D45835"/>
    <w:rsid w:val="00D469A1"/>
    <w:rsid w:val="00D47A6B"/>
    <w:rsid w:val="00D47A8D"/>
    <w:rsid w:val="00D5064F"/>
    <w:rsid w:val="00D522E0"/>
    <w:rsid w:val="00D535AA"/>
    <w:rsid w:val="00D53843"/>
    <w:rsid w:val="00D538B4"/>
    <w:rsid w:val="00D54A1F"/>
    <w:rsid w:val="00D55570"/>
    <w:rsid w:val="00D57468"/>
    <w:rsid w:val="00D574CB"/>
    <w:rsid w:val="00D57A5A"/>
    <w:rsid w:val="00D57F64"/>
    <w:rsid w:val="00D6187B"/>
    <w:rsid w:val="00D61A73"/>
    <w:rsid w:val="00D61EDB"/>
    <w:rsid w:val="00D63074"/>
    <w:rsid w:val="00D6328B"/>
    <w:rsid w:val="00D63306"/>
    <w:rsid w:val="00D63969"/>
    <w:rsid w:val="00D64382"/>
    <w:rsid w:val="00D64B3B"/>
    <w:rsid w:val="00D64B89"/>
    <w:rsid w:val="00D64BEA"/>
    <w:rsid w:val="00D64C2F"/>
    <w:rsid w:val="00D6514F"/>
    <w:rsid w:val="00D65C2C"/>
    <w:rsid w:val="00D65DEF"/>
    <w:rsid w:val="00D65FC6"/>
    <w:rsid w:val="00D6672B"/>
    <w:rsid w:val="00D67217"/>
    <w:rsid w:val="00D67BA4"/>
    <w:rsid w:val="00D67F70"/>
    <w:rsid w:val="00D67F8C"/>
    <w:rsid w:val="00D711AD"/>
    <w:rsid w:val="00D71F0D"/>
    <w:rsid w:val="00D72BB6"/>
    <w:rsid w:val="00D736DC"/>
    <w:rsid w:val="00D7447F"/>
    <w:rsid w:val="00D74B5D"/>
    <w:rsid w:val="00D7509D"/>
    <w:rsid w:val="00D75667"/>
    <w:rsid w:val="00D763CF"/>
    <w:rsid w:val="00D7689C"/>
    <w:rsid w:val="00D77917"/>
    <w:rsid w:val="00D8086C"/>
    <w:rsid w:val="00D80BCC"/>
    <w:rsid w:val="00D81506"/>
    <w:rsid w:val="00D81C10"/>
    <w:rsid w:val="00D82383"/>
    <w:rsid w:val="00D8253B"/>
    <w:rsid w:val="00D8485E"/>
    <w:rsid w:val="00D84BED"/>
    <w:rsid w:val="00D8516A"/>
    <w:rsid w:val="00D8645F"/>
    <w:rsid w:val="00D869A4"/>
    <w:rsid w:val="00D87B9E"/>
    <w:rsid w:val="00D87C8F"/>
    <w:rsid w:val="00D90128"/>
    <w:rsid w:val="00D9026A"/>
    <w:rsid w:val="00D90899"/>
    <w:rsid w:val="00D91576"/>
    <w:rsid w:val="00D91892"/>
    <w:rsid w:val="00D924BE"/>
    <w:rsid w:val="00D928CA"/>
    <w:rsid w:val="00D934A7"/>
    <w:rsid w:val="00D934C1"/>
    <w:rsid w:val="00D93AEE"/>
    <w:rsid w:val="00D945BD"/>
    <w:rsid w:val="00D95055"/>
    <w:rsid w:val="00D950A2"/>
    <w:rsid w:val="00D95307"/>
    <w:rsid w:val="00D95E9F"/>
    <w:rsid w:val="00D96679"/>
    <w:rsid w:val="00D9678A"/>
    <w:rsid w:val="00D96F26"/>
    <w:rsid w:val="00D97BC1"/>
    <w:rsid w:val="00DA00EF"/>
    <w:rsid w:val="00DA0F48"/>
    <w:rsid w:val="00DA0FE5"/>
    <w:rsid w:val="00DA13DC"/>
    <w:rsid w:val="00DA2246"/>
    <w:rsid w:val="00DA2A41"/>
    <w:rsid w:val="00DA2B3C"/>
    <w:rsid w:val="00DA2B52"/>
    <w:rsid w:val="00DA30F4"/>
    <w:rsid w:val="00DA3846"/>
    <w:rsid w:val="00DA3E92"/>
    <w:rsid w:val="00DA452C"/>
    <w:rsid w:val="00DA4606"/>
    <w:rsid w:val="00DA5836"/>
    <w:rsid w:val="00DA7388"/>
    <w:rsid w:val="00DB10FC"/>
    <w:rsid w:val="00DB3543"/>
    <w:rsid w:val="00DB3909"/>
    <w:rsid w:val="00DB418E"/>
    <w:rsid w:val="00DB56D5"/>
    <w:rsid w:val="00DB5B7F"/>
    <w:rsid w:val="00DB6B1E"/>
    <w:rsid w:val="00DB6EAF"/>
    <w:rsid w:val="00DB6EF9"/>
    <w:rsid w:val="00DB708C"/>
    <w:rsid w:val="00DB77F2"/>
    <w:rsid w:val="00DB7A20"/>
    <w:rsid w:val="00DB7DFE"/>
    <w:rsid w:val="00DC021E"/>
    <w:rsid w:val="00DC22FE"/>
    <w:rsid w:val="00DC252E"/>
    <w:rsid w:val="00DC267C"/>
    <w:rsid w:val="00DC299B"/>
    <w:rsid w:val="00DC43AB"/>
    <w:rsid w:val="00DC470C"/>
    <w:rsid w:val="00DC47FC"/>
    <w:rsid w:val="00DC5234"/>
    <w:rsid w:val="00DC5541"/>
    <w:rsid w:val="00DC5B19"/>
    <w:rsid w:val="00DC5D70"/>
    <w:rsid w:val="00DC5E4B"/>
    <w:rsid w:val="00DC61D2"/>
    <w:rsid w:val="00DC65A1"/>
    <w:rsid w:val="00DC696F"/>
    <w:rsid w:val="00DC6AC8"/>
    <w:rsid w:val="00DC6D52"/>
    <w:rsid w:val="00DC72B6"/>
    <w:rsid w:val="00DC752F"/>
    <w:rsid w:val="00DC7700"/>
    <w:rsid w:val="00DC77E7"/>
    <w:rsid w:val="00DC7A3C"/>
    <w:rsid w:val="00DC7FF6"/>
    <w:rsid w:val="00DD03EA"/>
    <w:rsid w:val="00DD0C8D"/>
    <w:rsid w:val="00DD0D70"/>
    <w:rsid w:val="00DD17C1"/>
    <w:rsid w:val="00DD1B14"/>
    <w:rsid w:val="00DD2DDE"/>
    <w:rsid w:val="00DD4925"/>
    <w:rsid w:val="00DD4A97"/>
    <w:rsid w:val="00DD4D8D"/>
    <w:rsid w:val="00DD5EE6"/>
    <w:rsid w:val="00DD629B"/>
    <w:rsid w:val="00DD6348"/>
    <w:rsid w:val="00DD688B"/>
    <w:rsid w:val="00DD6E9B"/>
    <w:rsid w:val="00DD7572"/>
    <w:rsid w:val="00DE0892"/>
    <w:rsid w:val="00DE106F"/>
    <w:rsid w:val="00DE20D9"/>
    <w:rsid w:val="00DE20F7"/>
    <w:rsid w:val="00DE2541"/>
    <w:rsid w:val="00DE3AD3"/>
    <w:rsid w:val="00DE49EE"/>
    <w:rsid w:val="00DE5915"/>
    <w:rsid w:val="00DE74AA"/>
    <w:rsid w:val="00DF0DD3"/>
    <w:rsid w:val="00DF0FA5"/>
    <w:rsid w:val="00DF113E"/>
    <w:rsid w:val="00DF1535"/>
    <w:rsid w:val="00DF2838"/>
    <w:rsid w:val="00DF2870"/>
    <w:rsid w:val="00DF2A37"/>
    <w:rsid w:val="00DF2AB0"/>
    <w:rsid w:val="00DF32F3"/>
    <w:rsid w:val="00DF3AB7"/>
    <w:rsid w:val="00DF3C0A"/>
    <w:rsid w:val="00DF4A93"/>
    <w:rsid w:val="00DF4B88"/>
    <w:rsid w:val="00DF4BAD"/>
    <w:rsid w:val="00DF4E4A"/>
    <w:rsid w:val="00DF5B22"/>
    <w:rsid w:val="00DF66AD"/>
    <w:rsid w:val="00DF7659"/>
    <w:rsid w:val="00DF77E7"/>
    <w:rsid w:val="00DF7F1C"/>
    <w:rsid w:val="00E00B64"/>
    <w:rsid w:val="00E00BEA"/>
    <w:rsid w:val="00E0218E"/>
    <w:rsid w:val="00E0269A"/>
    <w:rsid w:val="00E02DB1"/>
    <w:rsid w:val="00E03590"/>
    <w:rsid w:val="00E035F2"/>
    <w:rsid w:val="00E0425B"/>
    <w:rsid w:val="00E04B40"/>
    <w:rsid w:val="00E04C79"/>
    <w:rsid w:val="00E05547"/>
    <w:rsid w:val="00E05A0B"/>
    <w:rsid w:val="00E0627E"/>
    <w:rsid w:val="00E073EE"/>
    <w:rsid w:val="00E10712"/>
    <w:rsid w:val="00E10A07"/>
    <w:rsid w:val="00E11746"/>
    <w:rsid w:val="00E1258B"/>
    <w:rsid w:val="00E1269E"/>
    <w:rsid w:val="00E126FB"/>
    <w:rsid w:val="00E12BD2"/>
    <w:rsid w:val="00E1320F"/>
    <w:rsid w:val="00E14F28"/>
    <w:rsid w:val="00E150C1"/>
    <w:rsid w:val="00E15187"/>
    <w:rsid w:val="00E15679"/>
    <w:rsid w:val="00E16286"/>
    <w:rsid w:val="00E167C8"/>
    <w:rsid w:val="00E1721B"/>
    <w:rsid w:val="00E173D4"/>
    <w:rsid w:val="00E175F7"/>
    <w:rsid w:val="00E175FB"/>
    <w:rsid w:val="00E17991"/>
    <w:rsid w:val="00E17B22"/>
    <w:rsid w:val="00E17F82"/>
    <w:rsid w:val="00E202C4"/>
    <w:rsid w:val="00E2032D"/>
    <w:rsid w:val="00E2035B"/>
    <w:rsid w:val="00E21035"/>
    <w:rsid w:val="00E21A60"/>
    <w:rsid w:val="00E22156"/>
    <w:rsid w:val="00E22BC8"/>
    <w:rsid w:val="00E23036"/>
    <w:rsid w:val="00E23FF0"/>
    <w:rsid w:val="00E25580"/>
    <w:rsid w:val="00E25B7D"/>
    <w:rsid w:val="00E25C34"/>
    <w:rsid w:val="00E302A4"/>
    <w:rsid w:val="00E30D2A"/>
    <w:rsid w:val="00E30DA0"/>
    <w:rsid w:val="00E321B6"/>
    <w:rsid w:val="00E326BF"/>
    <w:rsid w:val="00E33159"/>
    <w:rsid w:val="00E355D8"/>
    <w:rsid w:val="00E35617"/>
    <w:rsid w:val="00E35752"/>
    <w:rsid w:val="00E359F2"/>
    <w:rsid w:val="00E3635A"/>
    <w:rsid w:val="00E36A66"/>
    <w:rsid w:val="00E36BA5"/>
    <w:rsid w:val="00E373DC"/>
    <w:rsid w:val="00E37A92"/>
    <w:rsid w:val="00E4047C"/>
    <w:rsid w:val="00E40CDA"/>
    <w:rsid w:val="00E40E34"/>
    <w:rsid w:val="00E41D19"/>
    <w:rsid w:val="00E4276C"/>
    <w:rsid w:val="00E42927"/>
    <w:rsid w:val="00E42F43"/>
    <w:rsid w:val="00E43BE3"/>
    <w:rsid w:val="00E44786"/>
    <w:rsid w:val="00E451F0"/>
    <w:rsid w:val="00E460A7"/>
    <w:rsid w:val="00E46630"/>
    <w:rsid w:val="00E46C2E"/>
    <w:rsid w:val="00E46F68"/>
    <w:rsid w:val="00E47807"/>
    <w:rsid w:val="00E4798B"/>
    <w:rsid w:val="00E47AB7"/>
    <w:rsid w:val="00E47F6B"/>
    <w:rsid w:val="00E500C5"/>
    <w:rsid w:val="00E50B71"/>
    <w:rsid w:val="00E5117B"/>
    <w:rsid w:val="00E5169E"/>
    <w:rsid w:val="00E517FE"/>
    <w:rsid w:val="00E51CE7"/>
    <w:rsid w:val="00E526A1"/>
    <w:rsid w:val="00E52EE1"/>
    <w:rsid w:val="00E53927"/>
    <w:rsid w:val="00E53D5B"/>
    <w:rsid w:val="00E53D8F"/>
    <w:rsid w:val="00E53FDE"/>
    <w:rsid w:val="00E540DB"/>
    <w:rsid w:val="00E54687"/>
    <w:rsid w:val="00E54AA0"/>
    <w:rsid w:val="00E54BF9"/>
    <w:rsid w:val="00E54DE6"/>
    <w:rsid w:val="00E558B3"/>
    <w:rsid w:val="00E55C47"/>
    <w:rsid w:val="00E55DBB"/>
    <w:rsid w:val="00E55DEE"/>
    <w:rsid w:val="00E5682A"/>
    <w:rsid w:val="00E56C00"/>
    <w:rsid w:val="00E56FC4"/>
    <w:rsid w:val="00E57177"/>
    <w:rsid w:val="00E57BFB"/>
    <w:rsid w:val="00E57FF7"/>
    <w:rsid w:val="00E600B8"/>
    <w:rsid w:val="00E612C7"/>
    <w:rsid w:val="00E61672"/>
    <w:rsid w:val="00E616E0"/>
    <w:rsid w:val="00E61777"/>
    <w:rsid w:val="00E61FE7"/>
    <w:rsid w:val="00E6382C"/>
    <w:rsid w:val="00E640D9"/>
    <w:rsid w:val="00E64E1B"/>
    <w:rsid w:val="00E652B4"/>
    <w:rsid w:val="00E6629E"/>
    <w:rsid w:val="00E667BA"/>
    <w:rsid w:val="00E66E47"/>
    <w:rsid w:val="00E67578"/>
    <w:rsid w:val="00E67F9A"/>
    <w:rsid w:val="00E7009C"/>
    <w:rsid w:val="00E7096A"/>
    <w:rsid w:val="00E70B85"/>
    <w:rsid w:val="00E70C13"/>
    <w:rsid w:val="00E7171F"/>
    <w:rsid w:val="00E7174A"/>
    <w:rsid w:val="00E71AA4"/>
    <w:rsid w:val="00E71EC9"/>
    <w:rsid w:val="00E7299D"/>
    <w:rsid w:val="00E72C63"/>
    <w:rsid w:val="00E72D61"/>
    <w:rsid w:val="00E730B6"/>
    <w:rsid w:val="00E73695"/>
    <w:rsid w:val="00E7380B"/>
    <w:rsid w:val="00E73A2E"/>
    <w:rsid w:val="00E73A49"/>
    <w:rsid w:val="00E73A90"/>
    <w:rsid w:val="00E73E46"/>
    <w:rsid w:val="00E746AF"/>
    <w:rsid w:val="00E74EF4"/>
    <w:rsid w:val="00E765FC"/>
    <w:rsid w:val="00E76916"/>
    <w:rsid w:val="00E76AA5"/>
    <w:rsid w:val="00E77A55"/>
    <w:rsid w:val="00E80629"/>
    <w:rsid w:val="00E81E16"/>
    <w:rsid w:val="00E82AFF"/>
    <w:rsid w:val="00E83255"/>
    <w:rsid w:val="00E832C7"/>
    <w:rsid w:val="00E83801"/>
    <w:rsid w:val="00E83C82"/>
    <w:rsid w:val="00E83FE5"/>
    <w:rsid w:val="00E849B4"/>
    <w:rsid w:val="00E84A30"/>
    <w:rsid w:val="00E8597C"/>
    <w:rsid w:val="00E85D87"/>
    <w:rsid w:val="00E86831"/>
    <w:rsid w:val="00E86D21"/>
    <w:rsid w:val="00E87FD7"/>
    <w:rsid w:val="00E901C7"/>
    <w:rsid w:val="00E908A4"/>
    <w:rsid w:val="00E9095E"/>
    <w:rsid w:val="00E90A83"/>
    <w:rsid w:val="00E91965"/>
    <w:rsid w:val="00E91C62"/>
    <w:rsid w:val="00E9227B"/>
    <w:rsid w:val="00E94FC9"/>
    <w:rsid w:val="00E96038"/>
    <w:rsid w:val="00E960DE"/>
    <w:rsid w:val="00E966F0"/>
    <w:rsid w:val="00E97451"/>
    <w:rsid w:val="00E9776F"/>
    <w:rsid w:val="00E97E9B"/>
    <w:rsid w:val="00EA0C07"/>
    <w:rsid w:val="00EA0D3F"/>
    <w:rsid w:val="00EA2242"/>
    <w:rsid w:val="00EA298E"/>
    <w:rsid w:val="00EA2ACE"/>
    <w:rsid w:val="00EA33D3"/>
    <w:rsid w:val="00EA3491"/>
    <w:rsid w:val="00EA3502"/>
    <w:rsid w:val="00EA3551"/>
    <w:rsid w:val="00EA35F8"/>
    <w:rsid w:val="00EA44F1"/>
    <w:rsid w:val="00EA46CB"/>
    <w:rsid w:val="00EA4B2B"/>
    <w:rsid w:val="00EA5B9C"/>
    <w:rsid w:val="00EA6FD0"/>
    <w:rsid w:val="00EB07E1"/>
    <w:rsid w:val="00EB1D16"/>
    <w:rsid w:val="00EB1F0E"/>
    <w:rsid w:val="00EB2A3E"/>
    <w:rsid w:val="00EB2F9C"/>
    <w:rsid w:val="00EB3AF5"/>
    <w:rsid w:val="00EB401C"/>
    <w:rsid w:val="00EB4184"/>
    <w:rsid w:val="00EB4908"/>
    <w:rsid w:val="00EB5DE1"/>
    <w:rsid w:val="00EB6432"/>
    <w:rsid w:val="00EB6536"/>
    <w:rsid w:val="00EB6ED7"/>
    <w:rsid w:val="00EB70D8"/>
    <w:rsid w:val="00EB7168"/>
    <w:rsid w:val="00EB76C0"/>
    <w:rsid w:val="00EC0459"/>
    <w:rsid w:val="00EC063C"/>
    <w:rsid w:val="00EC18E6"/>
    <w:rsid w:val="00EC1E26"/>
    <w:rsid w:val="00EC2766"/>
    <w:rsid w:val="00EC38C7"/>
    <w:rsid w:val="00EC44FE"/>
    <w:rsid w:val="00EC4CDD"/>
    <w:rsid w:val="00EC4EAC"/>
    <w:rsid w:val="00EC5C88"/>
    <w:rsid w:val="00EC63C8"/>
    <w:rsid w:val="00EC69B6"/>
    <w:rsid w:val="00EC69F1"/>
    <w:rsid w:val="00EC6DCD"/>
    <w:rsid w:val="00EC7E54"/>
    <w:rsid w:val="00ED0DAF"/>
    <w:rsid w:val="00ED1D5B"/>
    <w:rsid w:val="00ED24BE"/>
    <w:rsid w:val="00ED2D7D"/>
    <w:rsid w:val="00ED30D4"/>
    <w:rsid w:val="00ED3F77"/>
    <w:rsid w:val="00ED4CC5"/>
    <w:rsid w:val="00ED5D4F"/>
    <w:rsid w:val="00ED6184"/>
    <w:rsid w:val="00ED677D"/>
    <w:rsid w:val="00ED6859"/>
    <w:rsid w:val="00ED6AAD"/>
    <w:rsid w:val="00ED78E8"/>
    <w:rsid w:val="00ED7C71"/>
    <w:rsid w:val="00ED7F3F"/>
    <w:rsid w:val="00EE072E"/>
    <w:rsid w:val="00EE0CC1"/>
    <w:rsid w:val="00EE0D86"/>
    <w:rsid w:val="00EE114D"/>
    <w:rsid w:val="00EE1517"/>
    <w:rsid w:val="00EE16FD"/>
    <w:rsid w:val="00EE172F"/>
    <w:rsid w:val="00EE19C7"/>
    <w:rsid w:val="00EE1DFE"/>
    <w:rsid w:val="00EE1F35"/>
    <w:rsid w:val="00EE34FD"/>
    <w:rsid w:val="00EE39C6"/>
    <w:rsid w:val="00EE48D7"/>
    <w:rsid w:val="00EE6C05"/>
    <w:rsid w:val="00EE79C1"/>
    <w:rsid w:val="00EE7ABD"/>
    <w:rsid w:val="00EE7AEE"/>
    <w:rsid w:val="00EF1181"/>
    <w:rsid w:val="00EF176F"/>
    <w:rsid w:val="00EF17B7"/>
    <w:rsid w:val="00EF2102"/>
    <w:rsid w:val="00EF222C"/>
    <w:rsid w:val="00EF22DB"/>
    <w:rsid w:val="00EF3713"/>
    <w:rsid w:val="00EF3BA5"/>
    <w:rsid w:val="00EF46F5"/>
    <w:rsid w:val="00EF4CCE"/>
    <w:rsid w:val="00EF4E06"/>
    <w:rsid w:val="00EF523C"/>
    <w:rsid w:val="00EF5674"/>
    <w:rsid w:val="00EF5879"/>
    <w:rsid w:val="00EF5AB8"/>
    <w:rsid w:val="00EF5F01"/>
    <w:rsid w:val="00EF64F2"/>
    <w:rsid w:val="00F00F5D"/>
    <w:rsid w:val="00F01350"/>
    <w:rsid w:val="00F0181E"/>
    <w:rsid w:val="00F01BA7"/>
    <w:rsid w:val="00F01C20"/>
    <w:rsid w:val="00F0221A"/>
    <w:rsid w:val="00F027DE"/>
    <w:rsid w:val="00F02C7B"/>
    <w:rsid w:val="00F03400"/>
    <w:rsid w:val="00F03720"/>
    <w:rsid w:val="00F0399F"/>
    <w:rsid w:val="00F0404F"/>
    <w:rsid w:val="00F044C3"/>
    <w:rsid w:val="00F047F5"/>
    <w:rsid w:val="00F04871"/>
    <w:rsid w:val="00F05ED9"/>
    <w:rsid w:val="00F0651D"/>
    <w:rsid w:val="00F065EF"/>
    <w:rsid w:val="00F06667"/>
    <w:rsid w:val="00F068BE"/>
    <w:rsid w:val="00F07303"/>
    <w:rsid w:val="00F104E3"/>
    <w:rsid w:val="00F104F2"/>
    <w:rsid w:val="00F10EEA"/>
    <w:rsid w:val="00F127F4"/>
    <w:rsid w:val="00F13128"/>
    <w:rsid w:val="00F13304"/>
    <w:rsid w:val="00F1337B"/>
    <w:rsid w:val="00F1368F"/>
    <w:rsid w:val="00F14773"/>
    <w:rsid w:val="00F14D15"/>
    <w:rsid w:val="00F14D74"/>
    <w:rsid w:val="00F14F16"/>
    <w:rsid w:val="00F155CE"/>
    <w:rsid w:val="00F15C03"/>
    <w:rsid w:val="00F161B1"/>
    <w:rsid w:val="00F1697F"/>
    <w:rsid w:val="00F16E0A"/>
    <w:rsid w:val="00F17139"/>
    <w:rsid w:val="00F17648"/>
    <w:rsid w:val="00F17B2A"/>
    <w:rsid w:val="00F20432"/>
    <w:rsid w:val="00F207A9"/>
    <w:rsid w:val="00F20973"/>
    <w:rsid w:val="00F20DED"/>
    <w:rsid w:val="00F2198C"/>
    <w:rsid w:val="00F23FC3"/>
    <w:rsid w:val="00F24372"/>
    <w:rsid w:val="00F24458"/>
    <w:rsid w:val="00F2693A"/>
    <w:rsid w:val="00F276A0"/>
    <w:rsid w:val="00F30538"/>
    <w:rsid w:val="00F30A3F"/>
    <w:rsid w:val="00F30CC3"/>
    <w:rsid w:val="00F3185A"/>
    <w:rsid w:val="00F31D35"/>
    <w:rsid w:val="00F32533"/>
    <w:rsid w:val="00F330E6"/>
    <w:rsid w:val="00F33B54"/>
    <w:rsid w:val="00F33BC1"/>
    <w:rsid w:val="00F33F7B"/>
    <w:rsid w:val="00F3430B"/>
    <w:rsid w:val="00F343D8"/>
    <w:rsid w:val="00F347D5"/>
    <w:rsid w:val="00F34828"/>
    <w:rsid w:val="00F35315"/>
    <w:rsid w:val="00F35967"/>
    <w:rsid w:val="00F35DC8"/>
    <w:rsid w:val="00F3731C"/>
    <w:rsid w:val="00F37AD4"/>
    <w:rsid w:val="00F412BA"/>
    <w:rsid w:val="00F417A4"/>
    <w:rsid w:val="00F41E90"/>
    <w:rsid w:val="00F424BF"/>
    <w:rsid w:val="00F42739"/>
    <w:rsid w:val="00F42EA1"/>
    <w:rsid w:val="00F430F5"/>
    <w:rsid w:val="00F43841"/>
    <w:rsid w:val="00F43B9A"/>
    <w:rsid w:val="00F44545"/>
    <w:rsid w:val="00F4500C"/>
    <w:rsid w:val="00F4552B"/>
    <w:rsid w:val="00F45A21"/>
    <w:rsid w:val="00F464D8"/>
    <w:rsid w:val="00F46592"/>
    <w:rsid w:val="00F4695F"/>
    <w:rsid w:val="00F46A66"/>
    <w:rsid w:val="00F471B7"/>
    <w:rsid w:val="00F477CA"/>
    <w:rsid w:val="00F47B51"/>
    <w:rsid w:val="00F5065E"/>
    <w:rsid w:val="00F516E9"/>
    <w:rsid w:val="00F517C9"/>
    <w:rsid w:val="00F5196C"/>
    <w:rsid w:val="00F51CE7"/>
    <w:rsid w:val="00F52F89"/>
    <w:rsid w:val="00F534C0"/>
    <w:rsid w:val="00F53A4F"/>
    <w:rsid w:val="00F54641"/>
    <w:rsid w:val="00F54818"/>
    <w:rsid w:val="00F5482A"/>
    <w:rsid w:val="00F54ABE"/>
    <w:rsid w:val="00F55E0F"/>
    <w:rsid w:val="00F55F2A"/>
    <w:rsid w:val="00F56084"/>
    <w:rsid w:val="00F564C5"/>
    <w:rsid w:val="00F56668"/>
    <w:rsid w:val="00F56BE1"/>
    <w:rsid w:val="00F57D36"/>
    <w:rsid w:val="00F57E6B"/>
    <w:rsid w:val="00F60709"/>
    <w:rsid w:val="00F632F4"/>
    <w:rsid w:val="00F63901"/>
    <w:rsid w:val="00F649FE"/>
    <w:rsid w:val="00F658E3"/>
    <w:rsid w:val="00F660F3"/>
    <w:rsid w:val="00F665C3"/>
    <w:rsid w:val="00F66787"/>
    <w:rsid w:val="00F66BBA"/>
    <w:rsid w:val="00F66CED"/>
    <w:rsid w:val="00F66DD5"/>
    <w:rsid w:val="00F674C9"/>
    <w:rsid w:val="00F6784F"/>
    <w:rsid w:val="00F67896"/>
    <w:rsid w:val="00F67956"/>
    <w:rsid w:val="00F718AF"/>
    <w:rsid w:val="00F72606"/>
    <w:rsid w:val="00F72636"/>
    <w:rsid w:val="00F7278D"/>
    <w:rsid w:val="00F72E6A"/>
    <w:rsid w:val="00F7307A"/>
    <w:rsid w:val="00F7313C"/>
    <w:rsid w:val="00F735F2"/>
    <w:rsid w:val="00F73EC2"/>
    <w:rsid w:val="00F74087"/>
    <w:rsid w:val="00F75360"/>
    <w:rsid w:val="00F75DA0"/>
    <w:rsid w:val="00F76641"/>
    <w:rsid w:val="00F773F7"/>
    <w:rsid w:val="00F777F4"/>
    <w:rsid w:val="00F8027D"/>
    <w:rsid w:val="00F8072C"/>
    <w:rsid w:val="00F80BD6"/>
    <w:rsid w:val="00F81CE7"/>
    <w:rsid w:val="00F8213D"/>
    <w:rsid w:val="00F8299E"/>
    <w:rsid w:val="00F83810"/>
    <w:rsid w:val="00F843F3"/>
    <w:rsid w:val="00F84CA5"/>
    <w:rsid w:val="00F84D52"/>
    <w:rsid w:val="00F850EC"/>
    <w:rsid w:val="00F862AF"/>
    <w:rsid w:val="00F8672E"/>
    <w:rsid w:val="00F86C62"/>
    <w:rsid w:val="00F87794"/>
    <w:rsid w:val="00F8787F"/>
    <w:rsid w:val="00F878BA"/>
    <w:rsid w:val="00F904EB"/>
    <w:rsid w:val="00F9092B"/>
    <w:rsid w:val="00F90A97"/>
    <w:rsid w:val="00F90B7F"/>
    <w:rsid w:val="00F90B8A"/>
    <w:rsid w:val="00F92150"/>
    <w:rsid w:val="00F92B2C"/>
    <w:rsid w:val="00F93572"/>
    <w:rsid w:val="00F944D9"/>
    <w:rsid w:val="00F94D9D"/>
    <w:rsid w:val="00F95546"/>
    <w:rsid w:val="00F96F02"/>
    <w:rsid w:val="00F9724C"/>
    <w:rsid w:val="00F9770E"/>
    <w:rsid w:val="00FA0009"/>
    <w:rsid w:val="00FA0409"/>
    <w:rsid w:val="00FA0D96"/>
    <w:rsid w:val="00FA0FC5"/>
    <w:rsid w:val="00FA202E"/>
    <w:rsid w:val="00FA2B29"/>
    <w:rsid w:val="00FA4A49"/>
    <w:rsid w:val="00FA4F15"/>
    <w:rsid w:val="00FA6921"/>
    <w:rsid w:val="00FA6CD0"/>
    <w:rsid w:val="00FA74DC"/>
    <w:rsid w:val="00FA78AD"/>
    <w:rsid w:val="00FA7E64"/>
    <w:rsid w:val="00FB1DE2"/>
    <w:rsid w:val="00FB216B"/>
    <w:rsid w:val="00FB30F9"/>
    <w:rsid w:val="00FB444B"/>
    <w:rsid w:val="00FB49D2"/>
    <w:rsid w:val="00FB4FD0"/>
    <w:rsid w:val="00FB5C60"/>
    <w:rsid w:val="00FB5D4C"/>
    <w:rsid w:val="00FB7BCF"/>
    <w:rsid w:val="00FC0717"/>
    <w:rsid w:val="00FC0EA4"/>
    <w:rsid w:val="00FC156B"/>
    <w:rsid w:val="00FC197B"/>
    <w:rsid w:val="00FC1AC4"/>
    <w:rsid w:val="00FC24B3"/>
    <w:rsid w:val="00FC269E"/>
    <w:rsid w:val="00FC281E"/>
    <w:rsid w:val="00FC31AA"/>
    <w:rsid w:val="00FC33F4"/>
    <w:rsid w:val="00FC352A"/>
    <w:rsid w:val="00FC3EC7"/>
    <w:rsid w:val="00FC4484"/>
    <w:rsid w:val="00FC4E6F"/>
    <w:rsid w:val="00FC55B9"/>
    <w:rsid w:val="00FC5E30"/>
    <w:rsid w:val="00FC6041"/>
    <w:rsid w:val="00FC669B"/>
    <w:rsid w:val="00FC69CA"/>
    <w:rsid w:val="00FC6C47"/>
    <w:rsid w:val="00FC7928"/>
    <w:rsid w:val="00FC7BCE"/>
    <w:rsid w:val="00FD082E"/>
    <w:rsid w:val="00FD1B1F"/>
    <w:rsid w:val="00FD3DAB"/>
    <w:rsid w:val="00FD43DE"/>
    <w:rsid w:val="00FD513C"/>
    <w:rsid w:val="00FD607B"/>
    <w:rsid w:val="00FD66D9"/>
    <w:rsid w:val="00FD6AC5"/>
    <w:rsid w:val="00FD6BE3"/>
    <w:rsid w:val="00FD702C"/>
    <w:rsid w:val="00FD7E2B"/>
    <w:rsid w:val="00FE0206"/>
    <w:rsid w:val="00FE0495"/>
    <w:rsid w:val="00FE0C92"/>
    <w:rsid w:val="00FE1E9C"/>
    <w:rsid w:val="00FE262A"/>
    <w:rsid w:val="00FE29BF"/>
    <w:rsid w:val="00FE2ECA"/>
    <w:rsid w:val="00FE3A81"/>
    <w:rsid w:val="00FE4454"/>
    <w:rsid w:val="00FE4A3D"/>
    <w:rsid w:val="00FE4B63"/>
    <w:rsid w:val="00FE4E71"/>
    <w:rsid w:val="00FE5744"/>
    <w:rsid w:val="00FE67A2"/>
    <w:rsid w:val="00FE6BCC"/>
    <w:rsid w:val="00FE749B"/>
    <w:rsid w:val="00FE76B5"/>
    <w:rsid w:val="00FE7AEE"/>
    <w:rsid w:val="00FF0746"/>
    <w:rsid w:val="00FF0958"/>
    <w:rsid w:val="00FF1F18"/>
    <w:rsid w:val="00FF1F8E"/>
    <w:rsid w:val="00FF222F"/>
    <w:rsid w:val="00FF254F"/>
    <w:rsid w:val="00FF3C78"/>
    <w:rsid w:val="00FF3D8E"/>
    <w:rsid w:val="00FF4819"/>
    <w:rsid w:val="00FF544C"/>
    <w:rsid w:val="00FF5DA2"/>
    <w:rsid w:val="00FF5F06"/>
    <w:rsid w:val="00FF6A6E"/>
    <w:rsid w:val="00FF6FB2"/>
    <w:rsid w:val="00FF7B8C"/>
    <w:rsid w:val="01B07218"/>
    <w:rsid w:val="04081B91"/>
    <w:rsid w:val="04660C80"/>
    <w:rsid w:val="046A1367"/>
    <w:rsid w:val="06815FE4"/>
    <w:rsid w:val="08D82275"/>
    <w:rsid w:val="09ED0E2A"/>
    <w:rsid w:val="0BF44DA4"/>
    <w:rsid w:val="0C8C24F7"/>
    <w:rsid w:val="0EBB0D4E"/>
    <w:rsid w:val="0F6634D4"/>
    <w:rsid w:val="0F975909"/>
    <w:rsid w:val="123E0CEE"/>
    <w:rsid w:val="1365085F"/>
    <w:rsid w:val="13D824C6"/>
    <w:rsid w:val="14525804"/>
    <w:rsid w:val="14BD6C3E"/>
    <w:rsid w:val="15296217"/>
    <w:rsid w:val="18226406"/>
    <w:rsid w:val="18474E1F"/>
    <w:rsid w:val="1A3513F2"/>
    <w:rsid w:val="1C007D91"/>
    <w:rsid w:val="1C1D7B6E"/>
    <w:rsid w:val="1CF57C45"/>
    <w:rsid w:val="1D2208EC"/>
    <w:rsid w:val="207A3855"/>
    <w:rsid w:val="208F55C6"/>
    <w:rsid w:val="209A7AA4"/>
    <w:rsid w:val="22064C50"/>
    <w:rsid w:val="22232378"/>
    <w:rsid w:val="222340D3"/>
    <w:rsid w:val="22CB2D3E"/>
    <w:rsid w:val="293268B8"/>
    <w:rsid w:val="29D32131"/>
    <w:rsid w:val="2FAB868F"/>
    <w:rsid w:val="2FB6310D"/>
    <w:rsid w:val="2FCA6176"/>
    <w:rsid w:val="309D1407"/>
    <w:rsid w:val="30A853C0"/>
    <w:rsid w:val="311D0D4C"/>
    <w:rsid w:val="317E24A7"/>
    <w:rsid w:val="3312289E"/>
    <w:rsid w:val="374A0D9C"/>
    <w:rsid w:val="3905700A"/>
    <w:rsid w:val="392F4087"/>
    <w:rsid w:val="3A284053"/>
    <w:rsid w:val="3A8D2D9B"/>
    <w:rsid w:val="3C1C58AA"/>
    <w:rsid w:val="3CDD0BCE"/>
    <w:rsid w:val="3DB1C13B"/>
    <w:rsid w:val="3E504E7C"/>
    <w:rsid w:val="3F1FE01F"/>
    <w:rsid w:val="3F715DA1"/>
    <w:rsid w:val="3FA312A9"/>
    <w:rsid w:val="40432A79"/>
    <w:rsid w:val="40791493"/>
    <w:rsid w:val="41F967A3"/>
    <w:rsid w:val="4413082D"/>
    <w:rsid w:val="447A771F"/>
    <w:rsid w:val="4488469B"/>
    <w:rsid w:val="46112814"/>
    <w:rsid w:val="46BC389C"/>
    <w:rsid w:val="4876299C"/>
    <w:rsid w:val="4898123A"/>
    <w:rsid w:val="48BD345D"/>
    <w:rsid w:val="48EF1E80"/>
    <w:rsid w:val="49042C8A"/>
    <w:rsid w:val="4C9255E7"/>
    <w:rsid w:val="4D0E1F81"/>
    <w:rsid w:val="4ECC3ADD"/>
    <w:rsid w:val="505C63D6"/>
    <w:rsid w:val="54391DAC"/>
    <w:rsid w:val="54534BAC"/>
    <w:rsid w:val="55D84995"/>
    <w:rsid w:val="563D5622"/>
    <w:rsid w:val="56A11DEC"/>
    <w:rsid w:val="574E118C"/>
    <w:rsid w:val="578D1424"/>
    <w:rsid w:val="58C27623"/>
    <w:rsid w:val="58C72118"/>
    <w:rsid w:val="590804E6"/>
    <w:rsid w:val="5B3C1078"/>
    <w:rsid w:val="5BA109BC"/>
    <w:rsid w:val="5E3C1FBD"/>
    <w:rsid w:val="5FFF3F4F"/>
    <w:rsid w:val="61193954"/>
    <w:rsid w:val="67FC422D"/>
    <w:rsid w:val="69661E00"/>
    <w:rsid w:val="6AB55764"/>
    <w:rsid w:val="6E7F130B"/>
    <w:rsid w:val="6E8D4BFD"/>
    <w:rsid w:val="6F77126D"/>
    <w:rsid w:val="6FBCFD66"/>
    <w:rsid w:val="72233B08"/>
    <w:rsid w:val="72DC36F1"/>
    <w:rsid w:val="73197C97"/>
    <w:rsid w:val="75614D1F"/>
    <w:rsid w:val="76FFDF1B"/>
    <w:rsid w:val="777F7BF2"/>
    <w:rsid w:val="7AD70E13"/>
    <w:rsid w:val="7B7FC82D"/>
    <w:rsid w:val="7D9F51EE"/>
    <w:rsid w:val="7E592231"/>
    <w:rsid w:val="7E851D23"/>
    <w:rsid w:val="7F4B4931"/>
    <w:rsid w:val="997F7820"/>
    <w:rsid w:val="B7E994B7"/>
    <w:rsid w:val="EB6DEB91"/>
    <w:rsid w:val="EFFC14C1"/>
    <w:rsid w:val="F71F1DD1"/>
    <w:rsid w:val="F773C4BB"/>
    <w:rsid w:val="FDFF73F9"/>
    <w:rsid w:val="FF5B879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6"/>
    <w:autoRedefine/>
    <w:qFormat/>
    <w:uiPriority w:val="0"/>
    <w:pPr>
      <w:keepNext/>
      <w:outlineLvl w:val="0"/>
    </w:pPr>
    <w:rPr>
      <w:rFonts w:ascii="楷体_GB2312" w:eastAsia="楷体_GB2312"/>
      <w:sz w:val="28"/>
      <w:szCs w:val="20"/>
    </w:rPr>
  </w:style>
  <w:style w:type="paragraph" w:styleId="3">
    <w:name w:val="heading 2"/>
    <w:basedOn w:val="1"/>
    <w:next w:val="1"/>
    <w:link w:val="90"/>
    <w:autoRedefine/>
    <w:qFormat/>
    <w:uiPriority w:val="0"/>
    <w:pPr>
      <w:keepNext/>
      <w:keepLines/>
      <w:spacing w:before="260" w:after="260" w:line="416" w:lineRule="auto"/>
      <w:jc w:val="center"/>
      <w:outlineLvl w:val="1"/>
    </w:pPr>
    <w:rPr>
      <w:rFonts w:ascii="幼圆" w:hAnsi="Arial" w:eastAsia="楷体_GB2312"/>
      <w:b/>
      <w:sz w:val="44"/>
      <w:szCs w:val="20"/>
    </w:rPr>
  </w:style>
  <w:style w:type="paragraph" w:styleId="4">
    <w:name w:val="heading 3"/>
    <w:basedOn w:val="1"/>
    <w:next w:val="5"/>
    <w:link w:val="119"/>
    <w:autoRedefine/>
    <w:qFormat/>
    <w:uiPriority w:val="0"/>
    <w:pPr>
      <w:keepNext/>
      <w:keepLines/>
      <w:spacing w:before="260" w:after="260" w:line="416" w:lineRule="auto"/>
      <w:outlineLvl w:val="2"/>
    </w:pPr>
    <w:rPr>
      <w:b/>
      <w:sz w:val="32"/>
      <w:szCs w:val="20"/>
    </w:rPr>
  </w:style>
  <w:style w:type="paragraph" w:styleId="6">
    <w:name w:val="heading 4"/>
    <w:basedOn w:val="1"/>
    <w:next w:val="1"/>
    <w:link w:val="120"/>
    <w:autoRedefine/>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121"/>
    <w:autoRedefine/>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5"/>
    <w:link w:val="107"/>
    <w:autoRedefine/>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5"/>
    <w:link w:val="115"/>
    <w:autoRedefine/>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5"/>
    <w:link w:val="114"/>
    <w:autoRedefine/>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5"/>
    <w:link w:val="109"/>
    <w:autoRedefine/>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66">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117"/>
    <w:autoRedefine/>
    <w:unhideWhenUsed/>
    <w:qFormat/>
    <w:uiPriority w:val="0"/>
    <w:pPr>
      <w:ind w:firstLine="420" w:firstLineChars="200"/>
    </w:pPr>
  </w:style>
  <w:style w:type="paragraph" w:styleId="12">
    <w:name w:val="List Number 2"/>
    <w:basedOn w:val="1"/>
    <w:autoRedefine/>
    <w:unhideWhenUsed/>
    <w:qFormat/>
    <w:uiPriority w:val="0"/>
    <w:pPr>
      <w:tabs>
        <w:tab w:val="left" w:pos="425"/>
        <w:tab w:val="left" w:pos="567"/>
      </w:tabs>
      <w:adjustRightInd w:val="0"/>
      <w:spacing w:line="300" w:lineRule="auto"/>
      <w:ind w:left="425" w:hanging="425"/>
    </w:pPr>
    <w:rPr>
      <w:kern w:val="0"/>
      <w:sz w:val="28"/>
      <w:szCs w:val="20"/>
    </w:rPr>
  </w:style>
  <w:style w:type="paragraph" w:styleId="13">
    <w:name w:val="Note Heading"/>
    <w:basedOn w:val="1"/>
    <w:next w:val="1"/>
    <w:link w:val="655"/>
    <w:autoRedefine/>
    <w:qFormat/>
    <w:uiPriority w:val="0"/>
    <w:pPr>
      <w:jc w:val="center"/>
    </w:pPr>
    <w:rPr>
      <w:rFonts w:asciiTheme="minorHAnsi" w:hAnsiTheme="minorHAnsi" w:eastAsiaTheme="minorEastAsia" w:cstheme="minorBidi"/>
    </w:rPr>
  </w:style>
  <w:style w:type="paragraph" w:styleId="14">
    <w:name w:val="index 8"/>
    <w:basedOn w:val="1"/>
    <w:next w:val="1"/>
    <w:autoRedefine/>
    <w:qFormat/>
    <w:uiPriority w:val="0"/>
    <w:pPr>
      <w:ind w:left="1680" w:hanging="210"/>
      <w:jc w:val="left"/>
    </w:pPr>
    <w:rPr>
      <w:rFonts w:ascii="Calibri" w:hAnsi="Calibri"/>
      <w:sz w:val="20"/>
      <w:szCs w:val="20"/>
    </w:rPr>
  </w:style>
  <w:style w:type="paragraph" w:styleId="15">
    <w:name w:val="List Number"/>
    <w:basedOn w:val="16"/>
    <w:autoRedefine/>
    <w:qFormat/>
    <w:uiPriority w:val="0"/>
    <w:pPr>
      <w:widowControl/>
      <w:spacing w:before="120" w:after="240" w:line="240" w:lineRule="atLeast"/>
      <w:ind w:left="720" w:right="720" w:hanging="360" w:firstLineChars="0"/>
    </w:pPr>
    <w:rPr>
      <w:rFonts w:ascii="宋体" w:hAnsi="Garamond"/>
      <w:spacing w:val="-5"/>
      <w:kern w:val="0"/>
      <w:sz w:val="24"/>
      <w:szCs w:val="20"/>
    </w:rPr>
  </w:style>
  <w:style w:type="paragraph" w:styleId="16">
    <w:name w:val="List"/>
    <w:basedOn w:val="1"/>
    <w:autoRedefine/>
    <w:qFormat/>
    <w:uiPriority w:val="0"/>
    <w:pPr>
      <w:ind w:left="200" w:hanging="200" w:hangingChars="200"/>
    </w:pPr>
  </w:style>
  <w:style w:type="paragraph" w:styleId="17">
    <w:name w:val="caption"/>
    <w:basedOn w:val="1"/>
    <w:next w:val="1"/>
    <w:link w:val="236"/>
    <w:autoRedefine/>
    <w:qFormat/>
    <w:uiPriority w:val="0"/>
    <w:rPr>
      <w:rFonts w:ascii="Cambria" w:hAnsi="Cambria" w:eastAsia="黑体" w:cstheme="minorBidi"/>
      <w:szCs w:val="22"/>
    </w:rPr>
  </w:style>
  <w:style w:type="paragraph" w:styleId="18">
    <w:name w:val="index 5"/>
    <w:basedOn w:val="1"/>
    <w:next w:val="1"/>
    <w:autoRedefine/>
    <w:qFormat/>
    <w:uiPriority w:val="0"/>
    <w:pPr>
      <w:ind w:left="1050" w:hanging="210"/>
      <w:jc w:val="left"/>
    </w:pPr>
    <w:rPr>
      <w:rFonts w:ascii="Calibri" w:hAnsi="Calibri"/>
      <w:sz w:val="20"/>
      <w:szCs w:val="20"/>
    </w:rPr>
  </w:style>
  <w:style w:type="paragraph" w:styleId="19">
    <w:name w:val="List Bullet"/>
    <w:basedOn w:val="1"/>
    <w:autoRedefine/>
    <w:unhideWhenUsed/>
    <w:qFormat/>
    <w:uiPriority w:val="99"/>
    <w:pPr>
      <w:tabs>
        <w:tab w:val="left" w:pos="360"/>
      </w:tabs>
      <w:ind w:left="1236" w:hanging="1236"/>
      <w:contextualSpacing/>
    </w:pPr>
    <w:rPr>
      <w:rFonts w:ascii="Calibri" w:hAnsi="Calibri"/>
      <w:szCs w:val="22"/>
    </w:rPr>
  </w:style>
  <w:style w:type="paragraph" w:styleId="20">
    <w:name w:val="Document Map"/>
    <w:basedOn w:val="1"/>
    <w:link w:val="643"/>
    <w:autoRedefine/>
    <w:qFormat/>
    <w:uiPriority w:val="99"/>
    <w:rPr>
      <w:rFonts w:ascii="宋体" w:hAnsiTheme="minorHAnsi" w:eastAsiaTheme="minorEastAsia" w:cstheme="minorBidi"/>
      <w:sz w:val="18"/>
      <w:szCs w:val="18"/>
    </w:rPr>
  </w:style>
  <w:style w:type="paragraph" w:styleId="21">
    <w:name w:val="annotation text"/>
    <w:basedOn w:val="1"/>
    <w:link w:val="649"/>
    <w:autoRedefine/>
    <w:qFormat/>
    <w:uiPriority w:val="99"/>
    <w:pPr>
      <w:jc w:val="left"/>
    </w:pPr>
    <w:rPr>
      <w:rFonts w:ascii="Calibri" w:hAnsi="Calibri" w:eastAsiaTheme="minorEastAsia" w:cstheme="minorBidi"/>
      <w:szCs w:val="22"/>
    </w:rPr>
  </w:style>
  <w:style w:type="paragraph" w:styleId="22">
    <w:name w:val="index 6"/>
    <w:basedOn w:val="1"/>
    <w:next w:val="1"/>
    <w:autoRedefine/>
    <w:qFormat/>
    <w:uiPriority w:val="0"/>
    <w:pPr>
      <w:ind w:left="1260" w:hanging="210"/>
      <w:jc w:val="left"/>
    </w:pPr>
    <w:rPr>
      <w:rFonts w:ascii="Calibri" w:hAnsi="Calibri"/>
      <w:sz w:val="20"/>
      <w:szCs w:val="20"/>
    </w:rPr>
  </w:style>
  <w:style w:type="paragraph" w:styleId="23">
    <w:name w:val="Salutation"/>
    <w:basedOn w:val="1"/>
    <w:next w:val="1"/>
    <w:link w:val="659"/>
    <w:autoRedefine/>
    <w:unhideWhenUsed/>
    <w:qFormat/>
    <w:uiPriority w:val="0"/>
    <w:pPr>
      <w:spacing w:line="500" w:lineRule="exact"/>
      <w:ind w:firstLine="560" w:firstLineChars="200"/>
    </w:pPr>
    <w:rPr>
      <w:rFonts w:ascii="Arial" w:hAnsi="Arial" w:eastAsia="方正仿宋_GBK" w:cs="Arial"/>
      <w:szCs w:val="22"/>
    </w:rPr>
  </w:style>
  <w:style w:type="paragraph" w:styleId="24">
    <w:name w:val="Body Text 3"/>
    <w:basedOn w:val="1"/>
    <w:link w:val="653"/>
    <w:autoRedefine/>
    <w:qFormat/>
    <w:uiPriority w:val="0"/>
    <w:rPr>
      <w:rFonts w:ascii="仿宋_GB2312" w:hAnsi="Arial" w:eastAsia="仿宋_GB2312" w:cstheme="minorBidi"/>
      <w:sz w:val="32"/>
      <w:szCs w:val="22"/>
    </w:rPr>
  </w:style>
  <w:style w:type="paragraph" w:styleId="25">
    <w:name w:val="List Bullet 3"/>
    <w:basedOn w:val="1"/>
    <w:autoRedefine/>
    <w:unhideWhenUsed/>
    <w:qFormat/>
    <w:uiPriority w:val="99"/>
    <w:pPr>
      <w:tabs>
        <w:tab w:val="left" w:pos="1200"/>
      </w:tabs>
      <w:ind w:left="1236" w:hanging="1236"/>
      <w:contextualSpacing/>
    </w:pPr>
  </w:style>
  <w:style w:type="paragraph" w:styleId="26">
    <w:name w:val="Body Text"/>
    <w:basedOn w:val="1"/>
    <w:link w:val="651"/>
    <w:autoRedefine/>
    <w:qFormat/>
    <w:uiPriority w:val="0"/>
    <w:rPr>
      <w:rFonts w:ascii="楷体_GB2312" w:hAnsi="Arial" w:eastAsia="楷体_GB2312" w:cstheme="minorBidi"/>
      <w:sz w:val="28"/>
      <w:szCs w:val="22"/>
    </w:rPr>
  </w:style>
  <w:style w:type="paragraph" w:styleId="27">
    <w:name w:val="Body Text Indent"/>
    <w:basedOn w:val="1"/>
    <w:link w:val="650"/>
    <w:autoRedefine/>
    <w:qFormat/>
    <w:uiPriority w:val="0"/>
    <w:pPr>
      <w:ind w:firstLine="645"/>
    </w:pPr>
    <w:rPr>
      <w:rFonts w:ascii="楷体_GB2312" w:eastAsia="楷体_GB2312" w:hAnsiTheme="minorHAnsi" w:cstheme="minorBidi"/>
      <w:sz w:val="32"/>
      <w:szCs w:val="22"/>
    </w:rPr>
  </w:style>
  <w:style w:type="paragraph" w:styleId="28">
    <w:name w:val="List Number 3"/>
    <w:basedOn w:val="1"/>
    <w:autoRedefine/>
    <w:qFormat/>
    <w:uiPriority w:val="0"/>
    <w:pPr>
      <w:tabs>
        <w:tab w:val="left" w:pos="1200"/>
      </w:tabs>
      <w:ind w:left="720" w:hanging="720"/>
    </w:pPr>
  </w:style>
  <w:style w:type="paragraph" w:styleId="29">
    <w:name w:val="List 2"/>
    <w:basedOn w:val="1"/>
    <w:autoRedefine/>
    <w:unhideWhenUsed/>
    <w:qFormat/>
    <w:uiPriority w:val="0"/>
    <w:pPr>
      <w:spacing w:line="500" w:lineRule="exact"/>
      <w:ind w:left="100" w:leftChars="200" w:hanging="200" w:hangingChars="200"/>
    </w:pPr>
    <w:rPr>
      <w:rFonts w:ascii="Arial" w:hAnsi="Arial" w:eastAsia="仿宋" w:cs="Arial"/>
      <w:sz w:val="28"/>
    </w:rPr>
  </w:style>
  <w:style w:type="paragraph" w:styleId="30">
    <w:name w:val="Block Text"/>
    <w:basedOn w:val="1"/>
    <w:autoRedefine/>
    <w:qFormat/>
    <w:uiPriority w:val="0"/>
    <w:pPr>
      <w:ind w:left="630" w:leftChars="300" w:right="630" w:rightChars="300"/>
      <w:jc w:val="center"/>
    </w:pPr>
    <w:rPr>
      <w:rFonts w:ascii="宋体"/>
      <w:b/>
      <w:sz w:val="32"/>
    </w:rPr>
  </w:style>
  <w:style w:type="paragraph" w:styleId="31">
    <w:name w:val="List Bullet 2"/>
    <w:basedOn w:val="1"/>
    <w:autoRedefine/>
    <w:qFormat/>
    <w:uiPriority w:val="0"/>
    <w:pPr>
      <w:tabs>
        <w:tab w:val="left" w:pos="780"/>
      </w:tabs>
      <w:ind w:left="1236" w:hanging="1236"/>
    </w:pPr>
  </w:style>
  <w:style w:type="paragraph" w:styleId="32">
    <w:name w:val="HTML Address"/>
    <w:basedOn w:val="1"/>
    <w:link w:val="645"/>
    <w:autoRedefine/>
    <w:qFormat/>
    <w:uiPriority w:val="0"/>
    <w:rPr>
      <w:rFonts w:asciiTheme="minorHAnsi" w:hAnsiTheme="minorHAnsi" w:eastAsiaTheme="minorEastAsia" w:cstheme="minorBidi"/>
      <w:i/>
      <w:iCs/>
    </w:rPr>
  </w:style>
  <w:style w:type="paragraph" w:styleId="33">
    <w:name w:val="index 4"/>
    <w:basedOn w:val="1"/>
    <w:next w:val="1"/>
    <w:autoRedefine/>
    <w:unhideWhenUsed/>
    <w:qFormat/>
    <w:uiPriority w:val="0"/>
    <w:pPr>
      <w:ind w:left="600" w:leftChars="600"/>
    </w:pPr>
  </w:style>
  <w:style w:type="paragraph" w:styleId="34">
    <w:name w:val="toc 3"/>
    <w:basedOn w:val="1"/>
    <w:next w:val="1"/>
    <w:autoRedefine/>
    <w:semiHidden/>
    <w:unhideWhenUsed/>
    <w:qFormat/>
    <w:uiPriority w:val="39"/>
    <w:pPr>
      <w:ind w:left="840" w:leftChars="400"/>
    </w:pPr>
  </w:style>
  <w:style w:type="paragraph" w:styleId="35">
    <w:name w:val="Plain Text"/>
    <w:basedOn w:val="1"/>
    <w:link w:val="646"/>
    <w:autoRedefine/>
    <w:qFormat/>
    <w:uiPriority w:val="0"/>
    <w:rPr>
      <w:rFonts w:ascii="宋体" w:hAnsi="Courier New" w:cs="Courier New" w:eastAsiaTheme="minorEastAsia"/>
      <w:szCs w:val="21"/>
    </w:rPr>
  </w:style>
  <w:style w:type="paragraph" w:styleId="36">
    <w:name w:val="List Bullet 5"/>
    <w:basedOn w:val="1"/>
    <w:autoRedefine/>
    <w:qFormat/>
    <w:uiPriority w:val="0"/>
    <w:pPr>
      <w:adjustRightInd w:val="0"/>
      <w:spacing w:line="312" w:lineRule="atLeast"/>
      <w:textAlignment w:val="baseline"/>
    </w:pPr>
    <w:rPr>
      <w:kern w:val="0"/>
      <w:szCs w:val="20"/>
    </w:rPr>
  </w:style>
  <w:style w:type="paragraph" w:styleId="37">
    <w:name w:val="index 3"/>
    <w:basedOn w:val="1"/>
    <w:next w:val="1"/>
    <w:autoRedefine/>
    <w:qFormat/>
    <w:uiPriority w:val="0"/>
    <w:pPr>
      <w:ind w:left="630" w:hanging="210"/>
      <w:jc w:val="left"/>
    </w:pPr>
    <w:rPr>
      <w:rFonts w:ascii="Calibri" w:hAnsi="Calibri"/>
      <w:sz w:val="20"/>
      <w:szCs w:val="20"/>
    </w:rPr>
  </w:style>
  <w:style w:type="paragraph" w:styleId="38">
    <w:name w:val="Date"/>
    <w:basedOn w:val="1"/>
    <w:next w:val="1"/>
    <w:link w:val="644"/>
    <w:autoRedefine/>
    <w:qFormat/>
    <w:uiPriority w:val="0"/>
    <w:pPr>
      <w:ind w:left="100" w:leftChars="2500"/>
    </w:pPr>
    <w:rPr>
      <w:rFonts w:ascii="仿宋_GB2312" w:eastAsia="仿宋_GB2312" w:hAnsiTheme="minorHAnsi" w:cstheme="minorBidi"/>
      <w:b/>
      <w:sz w:val="36"/>
    </w:rPr>
  </w:style>
  <w:style w:type="paragraph" w:styleId="39">
    <w:name w:val="Body Text Indent 2"/>
    <w:basedOn w:val="1"/>
    <w:link w:val="652"/>
    <w:autoRedefine/>
    <w:qFormat/>
    <w:uiPriority w:val="0"/>
    <w:pPr>
      <w:spacing w:line="520" w:lineRule="exact"/>
      <w:ind w:firstLine="560" w:firstLineChars="200"/>
    </w:pPr>
    <w:rPr>
      <w:rFonts w:ascii="楷体_GB2312" w:eastAsia="楷体_GB2312" w:hAnsiTheme="minorHAnsi" w:cstheme="minorBidi"/>
      <w:sz w:val="28"/>
      <w:szCs w:val="28"/>
    </w:rPr>
  </w:style>
  <w:style w:type="paragraph" w:styleId="40">
    <w:name w:val="endnote text"/>
    <w:basedOn w:val="1"/>
    <w:link w:val="661"/>
    <w:autoRedefine/>
    <w:qFormat/>
    <w:uiPriority w:val="0"/>
    <w:pPr>
      <w:snapToGrid w:val="0"/>
      <w:jc w:val="left"/>
    </w:pPr>
    <w:rPr>
      <w:rFonts w:asciiTheme="minorHAnsi" w:hAnsiTheme="minorHAnsi" w:eastAsiaTheme="minorEastAsia" w:cstheme="minorBidi"/>
      <w:lang w:val="zh-CN"/>
    </w:rPr>
  </w:style>
  <w:style w:type="paragraph" w:styleId="41">
    <w:name w:val="Balloon Text"/>
    <w:basedOn w:val="1"/>
    <w:link w:val="657"/>
    <w:autoRedefine/>
    <w:qFormat/>
    <w:uiPriority w:val="0"/>
    <w:rPr>
      <w:rFonts w:asciiTheme="minorHAnsi" w:hAnsiTheme="minorHAnsi" w:eastAsiaTheme="minorEastAsia" w:cstheme="minorBidi"/>
      <w:sz w:val="18"/>
      <w:szCs w:val="18"/>
    </w:rPr>
  </w:style>
  <w:style w:type="paragraph" w:styleId="42">
    <w:name w:val="footer"/>
    <w:basedOn w:val="1"/>
    <w:link w:val="86"/>
    <w:autoRedefine/>
    <w:unhideWhenUsed/>
    <w:qFormat/>
    <w:uiPriority w:val="99"/>
    <w:pPr>
      <w:tabs>
        <w:tab w:val="center" w:pos="4153"/>
        <w:tab w:val="right" w:pos="8306"/>
      </w:tabs>
      <w:snapToGrid w:val="0"/>
      <w:jc w:val="left"/>
    </w:pPr>
    <w:rPr>
      <w:sz w:val="18"/>
      <w:szCs w:val="18"/>
    </w:rPr>
  </w:style>
  <w:style w:type="paragraph" w:styleId="43">
    <w:name w:val="header"/>
    <w:basedOn w:val="1"/>
    <w:link w:val="8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44">
    <w:name w:val="index heading"/>
    <w:basedOn w:val="1"/>
    <w:next w:val="45"/>
    <w:autoRedefine/>
    <w:unhideWhenUsed/>
    <w:qFormat/>
    <w:uiPriority w:val="0"/>
    <w:pPr>
      <w:spacing w:line="300" w:lineRule="auto"/>
    </w:pPr>
    <w:rPr>
      <w:rFonts w:eastAsia="楷体_GB2312"/>
      <w:sz w:val="24"/>
    </w:rPr>
  </w:style>
  <w:style w:type="paragraph" w:styleId="45">
    <w:name w:val="index 1"/>
    <w:basedOn w:val="1"/>
    <w:next w:val="1"/>
    <w:autoRedefine/>
    <w:unhideWhenUsed/>
    <w:qFormat/>
    <w:uiPriority w:val="0"/>
  </w:style>
  <w:style w:type="paragraph" w:styleId="46">
    <w:name w:val="Subtitle"/>
    <w:basedOn w:val="1"/>
    <w:next w:val="1"/>
    <w:link w:val="660"/>
    <w:autoRedefine/>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47">
    <w:name w:val="footnote text"/>
    <w:basedOn w:val="1"/>
    <w:link w:val="648"/>
    <w:autoRedefine/>
    <w:unhideWhenUsed/>
    <w:qFormat/>
    <w:uiPriority w:val="0"/>
    <w:pPr>
      <w:snapToGrid w:val="0"/>
      <w:jc w:val="left"/>
    </w:pPr>
    <w:rPr>
      <w:rFonts w:ascii="Calibri" w:hAnsi="Calibri" w:eastAsiaTheme="minorEastAsia" w:cstheme="minorBidi"/>
      <w:sz w:val="18"/>
      <w:szCs w:val="18"/>
    </w:rPr>
  </w:style>
  <w:style w:type="paragraph" w:styleId="48">
    <w:name w:val="Body Text Indent 3"/>
    <w:basedOn w:val="1"/>
    <w:link w:val="654"/>
    <w:autoRedefine/>
    <w:qFormat/>
    <w:uiPriority w:val="0"/>
    <w:pPr>
      <w:ind w:left="520" w:firstLine="425"/>
      <w:jc w:val="center"/>
    </w:pPr>
    <w:rPr>
      <w:rFonts w:ascii="方正行楷简体" w:hAnsi="Arial" w:eastAsia="方正行楷简体" w:cstheme="minorBidi"/>
      <w:sz w:val="36"/>
      <w:szCs w:val="22"/>
    </w:rPr>
  </w:style>
  <w:style w:type="paragraph" w:styleId="49">
    <w:name w:val="index 7"/>
    <w:basedOn w:val="1"/>
    <w:next w:val="1"/>
    <w:autoRedefine/>
    <w:qFormat/>
    <w:uiPriority w:val="0"/>
    <w:pPr>
      <w:ind w:left="1470" w:hanging="210"/>
      <w:jc w:val="left"/>
    </w:pPr>
    <w:rPr>
      <w:rFonts w:ascii="Calibri" w:hAnsi="Calibri"/>
      <w:sz w:val="20"/>
      <w:szCs w:val="20"/>
    </w:rPr>
  </w:style>
  <w:style w:type="paragraph" w:styleId="50">
    <w:name w:val="index 9"/>
    <w:basedOn w:val="1"/>
    <w:next w:val="1"/>
    <w:autoRedefine/>
    <w:qFormat/>
    <w:uiPriority w:val="0"/>
    <w:pPr>
      <w:ind w:left="1890" w:hanging="210"/>
      <w:jc w:val="left"/>
    </w:pPr>
    <w:rPr>
      <w:rFonts w:ascii="Calibri" w:hAnsi="Calibri"/>
      <w:sz w:val="20"/>
      <w:szCs w:val="20"/>
    </w:rPr>
  </w:style>
  <w:style w:type="paragraph" w:styleId="51">
    <w:name w:val="table of figures"/>
    <w:basedOn w:val="1"/>
    <w:next w:val="1"/>
    <w:autoRedefine/>
    <w:unhideWhenUsed/>
    <w:qFormat/>
    <w:uiPriority w:val="0"/>
    <w:pPr>
      <w:spacing w:line="500" w:lineRule="exact"/>
      <w:ind w:left="420" w:hanging="420" w:firstLineChars="200"/>
      <w:jc w:val="left"/>
    </w:pPr>
    <w:rPr>
      <w:rFonts w:ascii="Calibri" w:hAnsi="Calibri" w:eastAsia="仿宋"/>
      <w:smallCaps/>
      <w:sz w:val="20"/>
      <w:szCs w:val="20"/>
    </w:rPr>
  </w:style>
  <w:style w:type="paragraph" w:styleId="52">
    <w:name w:val="toc 2"/>
    <w:basedOn w:val="1"/>
    <w:next w:val="1"/>
    <w:autoRedefine/>
    <w:semiHidden/>
    <w:unhideWhenUsed/>
    <w:qFormat/>
    <w:uiPriority w:val="39"/>
    <w:pPr>
      <w:ind w:left="420" w:leftChars="200"/>
    </w:pPr>
  </w:style>
  <w:style w:type="paragraph" w:styleId="53">
    <w:name w:val="toc 9"/>
    <w:basedOn w:val="1"/>
    <w:next w:val="1"/>
    <w:autoRedefine/>
    <w:semiHidden/>
    <w:unhideWhenUsed/>
    <w:qFormat/>
    <w:uiPriority w:val="39"/>
    <w:pPr>
      <w:ind w:left="3360" w:leftChars="1600"/>
    </w:pPr>
  </w:style>
  <w:style w:type="paragraph" w:styleId="54">
    <w:name w:val="Body Text 2"/>
    <w:basedOn w:val="1"/>
    <w:link w:val="658"/>
    <w:autoRedefine/>
    <w:qFormat/>
    <w:uiPriority w:val="0"/>
    <w:pPr>
      <w:spacing w:after="120" w:line="480" w:lineRule="auto"/>
    </w:pPr>
    <w:rPr>
      <w:rFonts w:asciiTheme="minorHAnsi" w:hAnsiTheme="minorHAnsi" w:eastAsiaTheme="minorEastAsia" w:cstheme="minorBidi"/>
    </w:rPr>
  </w:style>
  <w:style w:type="paragraph" w:styleId="55">
    <w:name w:val="HTML Preformatted"/>
    <w:basedOn w:val="1"/>
    <w:link w:val="647"/>
    <w:autoRedefine/>
    <w:qFormat/>
    <w:uiPriority w:val="0"/>
    <w:rPr>
      <w:rFonts w:ascii="Courier New" w:hAnsi="Courier New" w:cs="Courier New" w:eastAsiaTheme="minorEastAsia"/>
      <w:szCs w:val="22"/>
    </w:rPr>
  </w:style>
  <w:style w:type="paragraph" w:styleId="56">
    <w:name w:val="Normal (Web)"/>
    <w:basedOn w:val="1"/>
    <w:link w:val="242"/>
    <w:autoRedefine/>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57">
    <w:name w:val="index 2"/>
    <w:basedOn w:val="1"/>
    <w:next w:val="1"/>
    <w:autoRedefine/>
    <w:qFormat/>
    <w:uiPriority w:val="0"/>
    <w:pPr>
      <w:ind w:left="420" w:hanging="210"/>
      <w:jc w:val="left"/>
    </w:pPr>
    <w:rPr>
      <w:rFonts w:ascii="Calibri" w:hAnsi="Calibri"/>
      <w:sz w:val="20"/>
      <w:szCs w:val="20"/>
    </w:rPr>
  </w:style>
  <w:style w:type="paragraph" w:styleId="58">
    <w:name w:val="Title"/>
    <w:basedOn w:val="1"/>
    <w:next w:val="1"/>
    <w:link w:val="642"/>
    <w:autoRedefine/>
    <w:qFormat/>
    <w:uiPriority w:val="10"/>
    <w:pPr>
      <w:spacing w:before="240" w:after="60"/>
      <w:jc w:val="center"/>
      <w:outlineLvl w:val="0"/>
    </w:pPr>
    <w:rPr>
      <w:rFonts w:ascii="Cambria" w:hAnsi="Cambria" w:eastAsiaTheme="minorEastAsia" w:cstheme="minorBidi"/>
      <w:b/>
      <w:bCs/>
      <w:sz w:val="32"/>
      <w:szCs w:val="32"/>
    </w:rPr>
  </w:style>
  <w:style w:type="paragraph" w:styleId="59">
    <w:name w:val="annotation subject"/>
    <w:basedOn w:val="21"/>
    <w:next w:val="21"/>
    <w:link w:val="656"/>
    <w:autoRedefine/>
    <w:qFormat/>
    <w:uiPriority w:val="99"/>
    <w:rPr>
      <w:b/>
      <w:bCs/>
    </w:rPr>
  </w:style>
  <w:style w:type="paragraph" w:styleId="60">
    <w:name w:val="Body Text First Indent"/>
    <w:basedOn w:val="26"/>
    <w:link w:val="1372"/>
    <w:autoRedefine/>
    <w:semiHidden/>
    <w:unhideWhenUsed/>
    <w:qFormat/>
    <w:uiPriority w:val="0"/>
    <w:pPr>
      <w:spacing w:after="120"/>
      <w:ind w:firstLine="420" w:firstLineChars="100"/>
    </w:pPr>
    <w:rPr>
      <w:rFonts w:ascii="Arial" w:eastAsiaTheme="minorEastAsia"/>
      <w:sz w:val="21"/>
      <w:szCs w:val="21"/>
    </w:rPr>
  </w:style>
  <w:style w:type="paragraph" w:styleId="61">
    <w:name w:val="Body Text First Indent 2"/>
    <w:basedOn w:val="27"/>
    <w:link w:val="1371"/>
    <w:autoRedefine/>
    <w:semiHidden/>
    <w:unhideWhenUsed/>
    <w:qFormat/>
    <w:uiPriority w:val="0"/>
    <w:pPr>
      <w:spacing w:after="120"/>
      <w:ind w:left="420" w:leftChars="200" w:firstLine="420" w:firstLineChars="200"/>
    </w:pPr>
    <w:rPr>
      <w:rFonts w:ascii="Arial" w:hAnsi="Arial" w:eastAsia="方正仿宋_GBK" w:cs="Arial"/>
      <w:sz w:val="21"/>
      <w:szCs w:val="24"/>
    </w:rPr>
  </w:style>
  <w:style w:type="table" w:styleId="63">
    <w:name w:val="Table Grid"/>
    <w:basedOn w:val="62"/>
    <w:autoRedefine/>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64">
    <w:name w:val="Table Theme"/>
    <w:basedOn w:val="6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5">
    <w:name w:val="Table Elegant"/>
    <w:basedOn w:val="62"/>
    <w:autoRedefine/>
    <w:unhideWhenUsed/>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blStylePr w:type="firstRow">
      <w:rPr>
        <w:caps/>
        <w:color w:val="auto"/>
      </w:rPr>
      <w:tblPr/>
      <w:tcPr>
        <w:tcBorders>
          <w:top w:val="nil"/>
          <w:left w:val="nil"/>
          <w:bottom w:val="nil"/>
          <w:right w:val="nil"/>
          <w:insideH w:val="nil"/>
          <w:insideV w:val="nil"/>
          <w:tl2br w:val="nil"/>
          <w:tr2bl w:val="nil"/>
        </w:tcBorders>
      </w:tcPr>
    </w:tblStylePr>
  </w:style>
  <w:style w:type="character" w:styleId="67">
    <w:name w:val="Strong"/>
    <w:autoRedefine/>
    <w:qFormat/>
    <w:uiPriority w:val="0"/>
    <w:rPr>
      <w:b/>
      <w:bCs/>
    </w:rPr>
  </w:style>
  <w:style w:type="character" w:styleId="68">
    <w:name w:val="endnote reference"/>
    <w:autoRedefine/>
    <w:qFormat/>
    <w:uiPriority w:val="0"/>
    <w:rPr>
      <w:vertAlign w:val="superscript"/>
    </w:rPr>
  </w:style>
  <w:style w:type="character" w:styleId="69">
    <w:name w:val="page number"/>
    <w:basedOn w:val="66"/>
    <w:autoRedefine/>
    <w:qFormat/>
    <w:uiPriority w:val="0"/>
  </w:style>
  <w:style w:type="character" w:styleId="70">
    <w:name w:val="FollowedHyperlink"/>
    <w:basedOn w:val="66"/>
    <w:autoRedefine/>
    <w:semiHidden/>
    <w:unhideWhenUsed/>
    <w:qFormat/>
    <w:uiPriority w:val="99"/>
    <w:rPr>
      <w:color w:val="954F72" w:themeColor="followedHyperlink"/>
      <w:u w:val="single"/>
      <w14:textFill>
        <w14:solidFill>
          <w14:schemeClr w14:val="folHlink"/>
        </w14:solidFill>
      </w14:textFill>
    </w:rPr>
  </w:style>
  <w:style w:type="character" w:styleId="71">
    <w:name w:val="Emphasis"/>
    <w:autoRedefine/>
    <w:qFormat/>
    <w:uiPriority w:val="20"/>
    <w:rPr>
      <w:color w:val="CC0000"/>
    </w:rPr>
  </w:style>
  <w:style w:type="character" w:styleId="72">
    <w:name w:val="HTML Definition"/>
    <w:basedOn w:val="66"/>
    <w:autoRedefine/>
    <w:unhideWhenUsed/>
    <w:qFormat/>
    <w:uiPriority w:val="0"/>
  </w:style>
  <w:style w:type="character" w:styleId="73">
    <w:name w:val="HTML Typewriter"/>
    <w:autoRedefine/>
    <w:unhideWhenUsed/>
    <w:qFormat/>
    <w:uiPriority w:val="0"/>
    <w:rPr>
      <w:rFonts w:hint="default" w:ascii="Courier New" w:hAnsi="Courier New" w:eastAsia="Courier New" w:cs="Courier New"/>
      <w:sz w:val="24"/>
      <w:szCs w:val="24"/>
    </w:rPr>
  </w:style>
  <w:style w:type="character" w:styleId="74">
    <w:name w:val="HTML Acronym"/>
    <w:basedOn w:val="66"/>
    <w:autoRedefine/>
    <w:qFormat/>
    <w:uiPriority w:val="0"/>
  </w:style>
  <w:style w:type="character" w:styleId="75">
    <w:name w:val="HTML Variable"/>
    <w:basedOn w:val="66"/>
    <w:autoRedefine/>
    <w:unhideWhenUsed/>
    <w:qFormat/>
    <w:uiPriority w:val="0"/>
  </w:style>
  <w:style w:type="character" w:styleId="76">
    <w:name w:val="Hyperlink"/>
    <w:basedOn w:val="66"/>
    <w:autoRedefine/>
    <w:qFormat/>
    <w:uiPriority w:val="99"/>
    <w:rPr>
      <w:color w:val="0000FF"/>
      <w:u w:val="none"/>
    </w:rPr>
  </w:style>
  <w:style w:type="character" w:styleId="77">
    <w:name w:val="HTML Code"/>
    <w:autoRedefine/>
    <w:unhideWhenUsed/>
    <w:qFormat/>
    <w:uiPriority w:val="0"/>
    <w:rPr>
      <w:rFonts w:hint="default" w:ascii="Courier New" w:hAnsi="Courier New" w:eastAsia="Courier New" w:cs="Courier New"/>
      <w:sz w:val="24"/>
      <w:szCs w:val="24"/>
    </w:rPr>
  </w:style>
  <w:style w:type="character" w:styleId="78">
    <w:name w:val="annotation reference"/>
    <w:autoRedefine/>
    <w:qFormat/>
    <w:uiPriority w:val="99"/>
    <w:rPr>
      <w:sz w:val="21"/>
      <w:szCs w:val="21"/>
    </w:rPr>
  </w:style>
  <w:style w:type="character" w:styleId="79">
    <w:name w:val="HTML Cite"/>
    <w:basedOn w:val="66"/>
    <w:autoRedefine/>
    <w:unhideWhenUsed/>
    <w:qFormat/>
    <w:uiPriority w:val="0"/>
  </w:style>
  <w:style w:type="character" w:styleId="80">
    <w:name w:val="footnote reference"/>
    <w:autoRedefine/>
    <w:unhideWhenUsed/>
    <w:qFormat/>
    <w:uiPriority w:val="0"/>
    <w:rPr>
      <w:vertAlign w:val="superscript"/>
    </w:rPr>
  </w:style>
  <w:style w:type="character" w:styleId="81">
    <w:name w:val="HTML Keyboard"/>
    <w:autoRedefine/>
    <w:unhideWhenUsed/>
    <w:qFormat/>
    <w:uiPriority w:val="0"/>
    <w:rPr>
      <w:rFonts w:hint="default" w:ascii="Courier New" w:hAnsi="Courier New" w:eastAsia="Courier New" w:cs="Courier New"/>
      <w:sz w:val="24"/>
      <w:szCs w:val="24"/>
    </w:rPr>
  </w:style>
  <w:style w:type="character" w:styleId="82">
    <w:name w:val="HTML Sample"/>
    <w:autoRedefine/>
    <w:unhideWhenUsed/>
    <w:qFormat/>
    <w:uiPriority w:val="0"/>
    <w:rPr>
      <w:rFonts w:hint="default" w:ascii="Courier New" w:hAnsi="Courier New" w:eastAsia="Courier New" w:cs="Courier New"/>
    </w:rPr>
  </w:style>
  <w:style w:type="paragraph" w:customStyle="1" w:styleId="83">
    <w:name w:val="样式1"/>
    <w:basedOn w:val="1"/>
    <w:next w:val="1"/>
    <w:link w:val="507"/>
    <w:autoRedefine/>
    <w:qFormat/>
    <w:uiPriority w:val="0"/>
    <w:pPr>
      <w:spacing w:line="300" w:lineRule="auto"/>
      <w:ind w:firstLine="480" w:firstLineChars="200"/>
    </w:pPr>
    <w:rPr>
      <w:rFonts w:asciiTheme="minorHAnsi" w:hAnsiTheme="minorHAnsi" w:eastAsiaTheme="minorEastAsia" w:cstheme="minorBidi"/>
      <w:sz w:val="24"/>
    </w:rPr>
  </w:style>
  <w:style w:type="paragraph" w:customStyle="1" w:styleId="84">
    <w:name w:val="标题5"/>
    <w:basedOn w:val="1"/>
    <w:next w:val="7"/>
    <w:autoRedefine/>
    <w:qFormat/>
    <w:uiPriority w:val="0"/>
    <w:pPr>
      <w:spacing w:afterLines="500" w:line="500" w:lineRule="exact"/>
      <w:ind w:firstLine="560" w:firstLineChars="200"/>
      <w:jc w:val="center"/>
    </w:pPr>
    <w:rPr>
      <w:rFonts w:ascii="宋体" w:hAnsi="宋体" w:eastAsia="仿宋"/>
      <w:b/>
      <w:sz w:val="52"/>
      <w:szCs w:val="22"/>
    </w:rPr>
  </w:style>
  <w:style w:type="character" w:customStyle="1" w:styleId="85">
    <w:name w:val="页眉 Char"/>
    <w:basedOn w:val="66"/>
    <w:link w:val="43"/>
    <w:autoRedefine/>
    <w:qFormat/>
    <w:uiPriority w:val="99"/>
    <w:rPr>
      <w:rFonts w:ascii="Times New Roman" w:hAnsi="Times New Roman" w:eastAsia="宋体" w:cs="Times New Roman"/>
      <w:sz w:val="18"/>
      <w:szCs w:val="18"/>
    </w:rPr>
  </w:style>
  <w:style w:type="character" w:customStyle="1" w:styleId="86">
    <w:name w:val="页脚 Char"/>
    <w:basedOn w:val="66"/>
    <w:link w:val="42"/>
    <w:autoRedefine/>
    <w:qFormat/>
    <w:uiPriority w:val="99"/>
    <w:rPr>
      <w:rFonts w:ascii="Times New Roman" w:hAnsi="Times New Roman" w:eastAsia="宋体" w:cs="Times New Roman"/>
      <w:sz w:val="18"/>
      <w:szCs w:val="18"/>
    </w:rPr>
  </w:style>
  <w:style w:type="paragraph" w:styleId="87">
    <w:name w:val="List Paragraph"/>
    <w:basedOn w:val="1"/>
    <w:link w:val="88"/>
    <w:autoRedefine/>
    <w:qFormat/>
    <w:uiPriority w:val="34"/>
    <w:pPr>
      <w:ind w:firstLine="420" w:firstLineChars="200"/>
    </w:pPr>
  </w:style>
  <w:style w:type="character" w:customStyle="1" w:styleId="88">
    <w:name w:val="列出段落 Char"/>
    <w:link w:val="87"/>
    <w:autoRedefine/>
    <w:qFormat/>
    <w:locked/>
    <w:uiPriority w:val="34"/>
    <w:rPr>
      <w:rFonts w:ascii="Times New Roman" w:hAnsi="Times New Roman" w:eastAsia="宋体" w:cs="Times New Roman"/>
      <w:szCs w:val="24"/>
    </w:rPr>
  </w:style>
  <w:style w:type="paragraph" w:customStyle="1" w:styleId="89">
    <w:name w:val="_Style 18"/>
    <w:basedOn w:val="1"/>
    <w:next w:val="87"/>
    <w:autoRedefine/>
    <w:qFormat/>
    <w:uiPriority w:val="34"/>
    <w:pPr>
      <w:ind w:firstLine="420" w:firstLineChars="200"/>
    </w:pPr>
    <w:rPr>
      <w:rFonts w:ascii="Calibri" w:hAnsi="Calibri"/>
      <w:szCs w:val="22"/>
    </w:rPr>
  </w:style>
  <w:style w:type="character" w:customStyle="1" w:styleId="90">
    <w:name w:val="标题 2 Char"/>
    <w:basedOn w:val="66"/>
    <w:link w:val="3"/>
    <w:autoRedefine/>
    <w:qFormat/>
    <w:uiPriority w:val="9"/>
    <w:rPr>
      <w:rFonts w:ascii="幼圆" w:hAnsi="Arial" w:eastAsia="楷体_GB2312" w:cs="Times New Roman"/>
      <w:b/>
      <w:sz w:val="44"/>
      <w:szCs w:val="20"/>
    </w:rPr>
  </w:style>
  <w:style w:type="character" w:customStyle="1" w:styleId="91">
    <w:name w:val="htd0"/>
    <w:basedOn w:val="66"/>
    <w:autoRedefine/>
    <w:qFormat/>
    <w:uiPriority w:val="0"/>
  </w:style>
  <w:style w:type="character" w:customStyle="1" w:styleId="92">
    <w:name w:val="标题 1 Char"/>
    <w:basedOn w:val="66"/>
    <w:autoRedefine/>
    <w:qFormat/>
    <w:uiPriority w:val="9"/>
    <w:rPr>
      <w:rFonts w:ascii="Times New Roman" w:hAnsi="Times New Roman" w:eastAsia="宋体" w:cs="Times New Roman"/>
      <w:b/>
      <w:bCs/>
      <w:kern w:val="44"/>
      <w:sz w:val="44"/>
      <w:szCs w:val="44"/>
    </w:rPr>
  </w:style>
  <w:style w:type="character" w:customStyle="1" w:styleId="93">
    <w:name w:val="标题 3 Char"/>
    <w:basedOn w:val="66"/>
    <w:autoRedefine/>
    <w:qFormat/>
    <w:uiPriority w:val="9"/>
    <w:rPr>
      <w:rFonts w:ascii="Times New Roman" w:hAnsi="Times New Roman" w:eastAsia="宋体" w:cs="Times New Roman"/>
      <w:b/>
      <w:bCs/>
      <w:sz w:val="32"/>
      <w:szCs w:val="32"/>
    </w:rPr>
  </w:style>
  <w:style w:type="character" w:customStyle="1" w:styleId="94">
    <w:name w:val="标题 4 Char"/>
    <w:basedOn w:val="66"/>
    <w:autoRedefine/>
    <w:semiHidden/>
    <w:qFormat/>
    <w:uiPriority w:val="9"/>
    <w:rPr>
      <w:rFonts w:asciiTheme="majorHAnsi" w:hAnsiTheme="majorHAnsi" w:eastAsiaTheme="majorEastAsia" w:cstheme="majorBidi"/>
      <w:b/>
      <w:bCs/>
      <w:sz w:val="28"/>
      <w:szCs w:val="28"/>
    </w:rPr>
  </w:style>
  <w:style w:type="character" w:customStyle="1" w:styleId="95">
    <w:name w:val="标题 5 Char"/>
    <w:basedOn w:val="66"/>
    <w:autoRedefine/>
    <w:semiHidden/>
    <w:qFormat/>
    <w:uiPriority w:val="9"/>
    <w:rPr>
      <w:rFonts w:ascii="Times New Roman" w:hAnsi="Times New Roman" w:eastAsia="宋体" w:cs="Times New Roman"/>
      <w:b/>
      <w:bCs/>
      <w:sz w:val="28"/>
      <w:szCs w:val="28"/>
    </w:rPr>
  </w:style>
  <w:style w:type="character" w:customStyle="1" w:styleId="96">
    <w:name w:val="标题 6 Char"/>
    <w:basedOn w:val="66"/>
    <w:autoRedefine/>
    <w:semiHidden/>
    <w:qFormat/>
    <w:uiPriority w:val="9"/>
    <w:rPr>
      <w:rFonts w:asciiTheme="majorHAnsi" w:hAnsiTheme="majorHAnsi" w:eastAsiaTheme="majorEastAsia" w:cstheme="majorBidi"/>
      <w:b/>
      <w:bCs/>
      <w:sz w:val="24"/>
      <w:szCs w:val="24"/>
    </w:rPr>
  </w:style>
  <w:style w:type="character" w:customStyle="1" w:styleId="97">
    <w:name w:val="标题 7 Char"/>
    <w:basedOn w:val="66"/>
    <w:autoRedefine/>
    <w:semiHidden/>
    <w:qFormat/>
    <w:uiPriority w:val="9"/>
    <w:rPr>
      <w:rFonts w:ascii="Times New Roman" w:hAnsi="Times New Roman" w:eastAsia="宋体" w:cs="Times New Roman"/>
      <w:b/>
      <w:bCs/>
      <w:sz w:val="24"/>
      <w:szCs w:val="24"/>
    </w:rPr>
  </w:style>
  <w:style w:type="character" w:customStyle="1" w:styleId="98">
    <w:name w:val="标题 8 Char"/>
    <w:basedOn w:val="66"/>
    <w:autoRedefine/>
    <w:semiHidden/>
    <w:qFormat/>
    <w:uiPriority w:val="9"/>
    <w:rPr>
      <w:rFonts w:asciiTheme="majorHAnsi" w:hAnsiTheme="majorHAnsi" w:eastAsiaTheme="majorEastAsia" w:cstheme="majorBidi"/>
      <w:sz w:val="24"/>
      <w:szCs w:val="24"/>
    </w:rPr>
  </w:style>
  <w:style w:type="character" w:customStyle="1" w:styleId="99">
    <w:name w:val="标题 9 Char"/>
    <w:basedOn w:val="66"/>
    <w:autoRedefine/>
    <w:semiHidden/>
    <w:qFormat/>
    <w:uiPriority w:val="9"/>
    <w:rPr>
      <w:rFonts w:asciiTheme="majorHAnsi" w:hAnsiTheme="majorHAnsi" w:eastAsiaTheme="majorEastAsia" w:cstheme="majorBidi"/>
      <w:szCs w:val="21"/>
    </w:rPr>
  </w:style>
  <w:style w:type="paragraph" w:customStyle="1" w:styleId="100">
    <w:name w:val="_Style 31"/>
    <w:basedOn w:val="1"/>
    <w:next w:val="87"/>
    <w:autoRedefine/>
    <w:qFormat/>
    <w:uiPriority w:val="34"/>
    <w:pPr>
      <w:ind w:firstLine="420" w:firstLineChars="200"/>
    </w:pPr>
    <w:rPr>
      <w:rFonts w:ascii="Calibri" w:hAnsi="Calibri"/>
      <w:szCs w:val="22"/>
    </w:rPr>
  </w:style>
  <w:style w:type="character" w:customStyle="1" w:styleId="101">
    <w:name w:val="style31"/>
    <w:autoRedefine/>
    <w:qFormat/>
    <w:uiPriority w:val="0"/>
    <w:rPr>
      <w:sz w:val="21"/>
      <w:szCs w:val="21"/>
    </w:rPr>
  </w:style>
  <w:style w:type="character" w:customStyle="1" w:styleId="102">
    <w:name w:val="页脚 字符"/>
    <w:autoRedefine/>
    <w:qFormat/>
    <w:uiPriority w:val="99"/>
    <w:rPr>
      <w:kern w:val="2"/>
      <w:sz w:val="18"/>
    </w:rPr>
  </w:style>
  <w:style w:type="character" w:customStyle="1" w:styleId="103">
    <w:name w:val="正文文本缩进 Char4"/>
    <w:autoRedefine/>
    <w:qFormat/>
    <w:uiPriority w:val="0"/>
    <w:rPr>
      <w:rFonts w:ascii="楷体_GB2312" w:eastAsia="楷体_GB2312"/>
      <w:sz w:val="32"/>
    </w:rPr>
  </w:style>
  <w:style w:type="character" w:customStyle="1" w:styleId="104">
    <w:name w:val="普通文字 Char Char Char"/>
    <w:autoRedefine/>
    <w:qFormat/>
    <w:uiPriority w:val="0"/>
    <w:rPr>
      <w:rFonts w:ascii="宋体" w:hAnsi="Courier New" w:eastAsia="宋体" w:cs="Courier New"/>
      <w:kern w:val="2"/>
      <w:sz w:val="21"/>
      <w:szCs w:val="21"/>
      <w:lang w:val="en-US" w:eastAsia="zh-CN" w:bidi="ar-SA"/>
    </w:rPr>
  </w:style>
  <w:style w:type="character" w:customStyle="1" w:styleId="105">
    <w:name w:val="段落 Char1"/>
    <w:link w:val="106"/>
    <w:autoRedefine/>
    <w:qFormat/>
    <w:uiPriority w:val="0"/>
    <w:rPr>
      <w:rFonts w:eastAsia="仿宋_GB2312"/>
      <w:sz w:val="24"/>
      <w:szCs w:val="24"/>
    </w:rPr>
  </w:style>
  <w:style w:type="paragraph" w:customStyle="1" w:styleId="106">
    <w:name w:val="段落"/>
    <w:link w:val="105"/>
    <w:autoRedefine/>
    <w:qFormat/>
    <w:uiPriority w:val="0"/>
    <w:pPr>
      <w:adjustRightInd w:val="0"/>
      <w:snapToGrid w:val="0"/>
      <w:spacing w:before="120" w:after="120" w:line="360" w:lineRule="auto"/>
      <w:ind w:firstLine="420"/>
      <w:jc w:val="both"/>
    </w:pPr>
    <w:rPr>
      <w:rFonts w:eastAsia="仿宋_GB2312" w:asciiTheme="minorHAnsi" w:hAnsiTheme="minorHAnsi" w:cstheme="minorBidi"/>
      <w:kern w:val="2"/>
      <w:sz w:val="24"/>
      <w:szCs w:val="24"/>
      <w:lang w:val="en-US" w:eastAsia="zh-CN" w:bidi="ar-SA"/>
    </w:rPr>
  </w:style>
  <w:style w:type="character" w:customStyle="1" w:styleId="107">
    <w:name w:val="标题 6 Char3"/>
    <w:link w:val="8"/>
    <w:autoRedefine/>
    <w:qFormat/>
    <w:uiPriority w:val="0"/>
    <w:rPr>
      <w:rFonts w:ascii="Arial" w:hAnsi="Arial" w:eastAsia="黑体" w:cs="Times New Roman"/>
      <w:b/>
      <w:spacing w:val="-2"/>
      <w:position w:val="-6"/>
      <w:sz w:val="24"/>
      <w:szCs w:val="20"/>
    </w:rPr>
  </w:style>
  <w:style w:type="character" w:customStyle="1" w:styleId="108">
    <w:name w:val="批注框文本 Char4"/>
    <w:autoRedefine/>
    <w:qFormat/>
    <w:uiPriority w:val="0"/>
    <w:rPr>
      <w:sz w:val="18"/>
      <w:szCs w:val="18"/>
    </w:rPr>
  </w:style>
  <w:style w:type="character" w:customStyle="1" w:styleId="109">
    <w:name w:val="标题 9 Char3"/>
    <w:link w:val="11"/>
    <w:autoRedefine/>
    <w:qFormat/>
    <w:uiPriority w:val="0"/>
    <w:rPr>
      <w:rFonts w:ascii="Arial" w:hAnsi="Arial" w:eastAsia="黑体" w:cs="Times New Roman"/>
      <w:spacing w:val="-2"/>
      <w:position w:val="-6"/>
      <w:sz w:val="28"/>
      <w:szCs w:val="20"/>
    </w:rPr>
  </w:style>
  <w:style w:type="character" w:customStyle="1" w:styleId="110">
    <w:name w:val="纯文本 Char3"/>
    <w:autoRedefine/>
    <w:qFormat/>
    <w:uiPriority w:val="0"/>
    <w:rPr>
      <w:rFonts w:ascii="宋体" w:hAnsi="Courier New" w:cs="Courier New"/>
      <w:szCs w:val="21"/>
    </w:rPr>
  </w:style>
  <w:style w:type="character" w:customStyle="1" w:styleId="111">
    <w:name w:val="_正文段落 Char Char"/>
    <w:link w:val="112"/>
    <w:autoRedefine/>
    <w:qFormat/>
    <w:uiPriority w:val="0"/>
    <w:rPr>
      <w:rFonts w:ascii="宋体" w:hAnsi="宋体"/>
      <w:sz w:val="24"/>
      <w:szCs w:val="28"/>
    </w:rPr>
  </w:style>
  <w:style w:type="paragraph" w:customStyle="1" w:styleId="112">
    <w:name w:val="_正文段落"/>
    <w:basedOn w:val="1"/>
    <w:link w:val="111"/>
    <w:autoRedefine/>
    <w:qFormat/>
    <w:uiPriority w:val="0"/>
    <w:pPr>
      <w:spacing w:beforeLines="15" w:afterLines="15" w:line="360" w:lineRule="auto"/>
      <w:ind w:firstLine="480" w:firstLineChars="200"/>
    </w:pPr>
    <w:rPr>
      <w:rFonts w:ascii="宋体" w:hAnsi="宋体" w:eastAsiaTheme="minorEastAsia" w:cstheme="minorBidi"/>
      <w:sz w:val="24"/>
      <w:szCs w:val="28"/>
    </w:rPr>
  </w:style>
  <w:style w:type="character" w:customStyle="1" w:styleId="113">
    <w:name w:val="正文文本 Char4"/>
    <w:autoRedefine/>
    <w:qFormat/>
    <w:uiPriority w:val="0"/>
    <w:rPr>
      <w:rFonts w:ascii="楷体_GB2312" w:hAnsi="Arial" w:eastAsia="楷体_GB2312"/>
      <w:sz w:val="28"/>
    </w:rPr>
  </w:style>
  <w:style w:type="character" w:customStyle="1" w:styleId="114">
    <w:name w:val="标题 8 Char2"/>
    <w:link w:val="10"/>
    <w:autoRedefine/>
    <w:qFormat/>
    <w:uiPriority w:val="0"/>
    <w:rPr>
      <w:rFonts w:ascii="Arial" w:hAnsi="Arial" w:eastAsia="黑体" w:cs="Times New Roman"/>
      <w:spacing w:val="-2"/>
      <w:position w:val="-6"/>
      <w:sz w:val="24"/>
      <w:szCs w:val="20"/>
    </w:rPr>
  </w:style>
  <w:style w:type="character" w:customStyle="1" w:styleId="115">
    <w:name w:val="标题 7 Char3"/>
    <w:link w:val="9"/>
    <w:autoRedefine/>
    <w:qFormat/>
    <w:uiPriority w:val="0"/>
    <w:rPr>
      <w:rFonts w:ascii="宋体" w:hAnsi="Times New Roman" w:eastAsia="宋体" w:cs="Times New Roman"/>
      <w:b/>
      <w:spacing w:val="-2"/>
      <w:position w:val="-6"/>
      <w:sz w:val="24"/>
      <w:szCs w:val="20"/>
    </w:rPr>
  </w:style>
  <w:style w:type="character" w:customStyle="1" w:styleId="116">
    <w:name w:val="标题 1 Char3"/>
    <w:link w:val="2"/>
    <w:autoRedefine/>
    <w:qFormat/>
    <w:uiPriority w:val="0"/>
    <w:rPr>
      <w:rFonts w:ascii="楷体_GB2312" w:hAnsi="Times New Roman" w:eastAsia="楷体_GB2312" w:cs="Times New Roman"/>
      <w:sz w:val="28"/>
      <w:szCs w:val="20"/>
    </w:rPr>
  </w:style>
  <w:style w:type="character" w:customStyle="1" w:styleId="117">
    <w:name w:val="正文缩进 Char1"/>
    <w:link w:val="5"/>
    <w:autoRedefine/>
    <w:qFormat/>
    <w:uiPriority w:val="0"/>
    <w:rPr>
      <w:rFonts w:ascii="Times New Roman" w:hAnsi="Times New Roman" w:eastAsia="宋体" w:cs="Times New Roman"/>
      <w:szCs w:val="24"/>
    </w:rPr>
  </w:style>
  <w:style w:type="character" w:customStyle="1" w:styleId="118">
    <w:name w:val="标题 2 字符"/>
    <w:autoRedefine/>
    <w:qFormat/>
    <w:uiPriority w:val="0"/>
    <w:rPr>
      <w:rFonts w:ascii="幼圆" w:hAnsi="Arial" w:eastAsia="楷体_GB2312"/>
      <w:b/>
      <w:kern w:val="2"/>
      <w:sz w:val="44"/>
    </w:rPr>
  </w:style>
  <w:style w:type="character" w:customStyle="1" w:styleId="119">
    <w:name w:val="标题 3 Char3"/>
    <w:link w:val="4"/>
    <w:autoRedefine/>
    <w:qFormat/>
    <w:uiPriority w:val="0"/>
    <w:rPr>
      <w:rFonts w:ascii="Times New Roman" w:hAnsi="Times New Roman" w:eastAsia="宋体" w:cs="Times New Roman"/>
      <w:b/>
      <w:sz w:val="32"/>
      <w:szCs w:val="20"/>
    </w:rPr>
  </w:style>
  <w:style w:type="character" w:customStyle="1" w:styleId="120">
    <w:name w:val="标题 4 Char3"/>
    <w:link w:val="6"/>
    <w:autoRedefine/>
    <w:qFormat/>
    <w:uiPriority w:val="0"/>
    <w:rPr>
      <w:rFonts w:ascii="Arial" w:hAnsi="Arial" w:eastAsia="黑体" w:cs="Times New Roman"/>
      <w:b/>
      <w:bCs/>
      <w:sz w:val="28"/>
      <w:szCs w:val="28"/>
    </w:rPr>
  </w:style>
  <w:style w:type="character" w:customStyle="1" w:styleId="121">
    <w:name w:val="标题 5 Char3"/>
    <w:link w:val="7"/>
    <w:autoRedefine/>
    <w:qFormat/>
    <w:uiPriority w:val="0"/>
    <w:rPr>
      <w:rFonts w:ascii="宋体" w:hAnsi="Times New Roman" w:eastAsia="宋体" w:cs="Times New Roman"/>
      <w:b/>
      <w:spacing w:val="-2"/>
      <w:position w:val="-6"/>
      <w:sz w:val="28"/>
      <w:szCs w:val="20"/>
    </w:rPr>
  </w:style>
  <w:style w:type="character" w:customStyle="1" w:styleId="122">
    <w:name w:val="font"/>
    <w:basedOn w:val="66"/>
    <w:autoRedefine/>
    <w:qFormat/>
    <w:uiPriority w:val="0"/>
  </w:style>
  <w:style w:type="character" w:customStyle="1" w:styleId="123">
    <w:name w:val="pt9-hui-line201"/>
    <w:autoRedefine/>
    <w:qFormat/>
    <w:uiPriority w:val="0"/>
    <w:rPr>
      <w:color w:val="333333"/>
      <w:spacing w:val="300"/>
      <w:sz w:val="18"/>
      <w:szCs w:val="18"/>
      <w:u w:val="none"/>
    </w:rPr>
  </w:style>
  <w:style w:type="character" w:customStyle="1" w:styleId="124">
    <w:name w:val="正文文本缩进 2 Char4"/>
    <w:autoRedefine/>
    <w:qFormat/>
    <w:uiPriority w:val="0"/>
    <w:rPr>
      <w:rFonts w:ascii="楷体_GB2312" w:eastAsia="楷体_GB2312"/>
      <w:sz w:val="28"/>
      <w:szCs w:val="28"/>
    </w:rPr>
  </w:style>
  <w:style w:type="character" w:customStyle="1" w:styleId="125">
    <w:name w:val="批注主题 Char4"/>
    <w:autoRedefine/>
    <w:qFormat/>
    <w:uiPriority w:val="99"/>
    <w:rPr>
      <w:rFonts w:ascii="Calibri" w:hAnsi="Calibri"/>
      <w:b/>
      <w:bCs/>
    </w:rPr>
  </w:style>
  <w:style w:type="character" w:customStyle="1" w:styleId="126">
    <w:name w:val="批注文字 Char4"/>
    <w:autoRedefine/>
    <w:qFormat/>
    <w:uiPriority w:val="99"/>
    <w:rPr>
      <w:rFonts w:ascii="Calibri" w:hAnsi="Calibri"/>
    </w:rPr>
  </w:style>
  <w:style w:type="character" w:customStyle="1" w:styleId="127">
    <w:name w:val="样式 正文文本缩进 + 左  0 字符 Char Char"/>
    <w:link w:val="128"/>
    <w:autoRedefine/>
    <w:qFormat/>
    <w:uiPriority w:val="0"/>
    <w:rPr>
      <w:rFonts w:cs="宋体"/>
      <w:sz w:val="24"/>
    </w:rPr>
  </w:style>
  <w:style w:type="paragraph" w:customStyle="1" w:styleId="128">
    <w:name w:val="样式 正文文本缩进 + 左  0 字符"/>
    <w:basedOn w:val="27"/>
    <w:link w:val="127"/>
    <w:autoRedefine/>
    <w:qFormat/>
    <w:uiPriority w:val="0"/>
    <w:pPr>
      <w:spacing w:line="360" w:lineRule="auto"/>
      <w:ind w:firstLine="250" w:firstLineChars="250"/>
    </w:pPr>
    <w:rPr>
      <w:rFonts w:cs="宋体" w:asciiTheme="minorHAnsi" w:eastAsiaTheme="minorEastAsia"/>
      <w:sz w:val="24"/>
    </w:rPr>
  </w:style>
  <w:style w:type="character" w:customStyle="1" w:styleId="129">
    <w:name w:val="带缩进的正文 Char Char"/>
    <w:link w:val="130"/>
    <w:autoRedefine/>
    <w:qFormat/>
    <w:uiPriority w:val="0"/>
    <w:rPr>
      <w:rFonts w:ascii="Calibri" w:hAnsi="Calibri"/>
      <w:sz w:val="24"/>
    </w:rPr>
  </w:style>
  <w:style w:type="paragraph" w:customStyle="1" w:styleId="130">
    <w:name w:val="带缩进的正文"/>
    <w:basedOn w:val="1"/>
    <w:link w:val="129"/>
    <w:autoRedefine/>
    <w:qFormat/>
    <w:uiPriority w:val="0"/>
    <w:pPr>
      <w:spacing w:line="360" w:lineRule="auto"/>
      <w:ind w:firstLine="480" w:firstLineChars="200"/>
    </w:pPr>
    <w:rPr>
      <w:rFonts w:ascii="Calibri" w:hAnsi="Calibri" w:eastAsiaTheme="minorEastAsia" w:cstheme="minorBidi"/>
      <w:sz w:val="24"/>
      <w:szCs w:val="22"/>
    </w:rPr>
  </w:style>
  <w:style w:type="character" w:customStyle="1" w:styleId="131">
    <w:name w:val="bodybold1"/>
    <w:autoRedefine/>
    <w:qFormat/>
    <w:uiPriority w:val="0"/>
    <w:rPr>
      <w:rFonts w:hint="default" w:ascii="Taipei" w:hAnsi="Taipei"/>
      <w:b/>
      <w:bCs/>
      <w:color w:val="0066FF"/>
      <w:sz w:val="26"/>
      <w:szCs w:val="26"/>
      <w:u w:val="none"/>
    </w:rPr>
  </w:style>
  <w:style w:type="character" w:customStyle="1" w:styleId="132">
    <w:name w:val="flname8"/>
    <w:basedOn w:val="66"/>
    <w:autoRedefine/>
    <w:qFormat/>
    <w:uiPriority w:val="0"/>
  </w:style>
  <w:style w:type="character" w:customStyle="1" w:styleId="133">
    <w:name w:val="正文（首行缩进两字） Char Char"/>
    <w:autoRedefine/>
    <w:qFormat/>
    <w:uiPriority w:val="0"/>
    <w:rPr>
      <w:rFonts w:eastAsia="宋体"/>
      <w:kern w:val="2"/>
      <w:sz w:val="24"/>
      <w:lang w:val="en-US" w:eastAsia="zh-CN" w:bidi="ar-SA"/>
    </w:rPr>
  </w:style>
  <w:style w:type="character" w:customStyle="1" w:styleId="134">
    <w:name w:val="标题 3 Char Char"/>
    <w:autoRedefine/>
    <w:qFormat/>
    <w:uiPriority w:val="0"/>
    <w:rPr>
      <w:rFonts w:eastAsia="宋体"/>
      <w:b/>
      <w:kern w:val="2"/>
      <w:sz w:val="32"/>
      <w:lang w:val="en-US" w:eastAsia="zh-CN" w:bidi="ar-SA"/>
    </w:rPr>
  </w:style>
  <w:style w:type="character" w:customStyle="1" w:styleId="135">
    <w:name w:val="样式6 Char Char"/>
    <w:link w:val="136"/>
    <w:autoRedefine/>
    <w:qFormat/>
    <w:uiPriority w:val="0"/>
    <w:rPr>
      <w:rFonts w:ascii="宋体" w:hAnsi="宋体"/>
      <w:sz w:val="28"/>
      <w:szCs w:val="28"/>
    </w:rPr>
  </w:style>
  <w:style w:type="paragraph" w:customStyle="1" w:styleId="136">
    <w:name w:val="样式6"/>
    <w:basedOn w:val="1"/>
    <w:link w:val="135"/>
    <w:autoRedefine/>
    <w:qFormat/>
    <w:uiPriority w:val="0"/>
    <w:pPr>
      <w:spacing w:beforeLines="15" w:afterLines="15" w:line="360" w:lineRule="auto"/>
      <w:ind w:left="980" w:hanging="420"/>
    </w:pPr>
    <w:rPr>
      <w:rFonts w:ascii="宋体" w:hAnsi="宋体" w:eastAsiaTheme="minorEastAsia" w:cstheme="minorBidi"/>
      <w:sz w:val="28"/>
      <w:szCs w:val="28"/>
    </w:rPr>
  </w:style>
  <w:style w:type="character" w:customStyle="1" w:styleId="137">
    <w:name w:val="页眉 字符"/>
    <w:autoRedefine/>
    <w:qFormat/>
    <w:uiPriority w:val="99"/>
    <w:rPr>
      <w:kern w:val="2"/>
      <w:sz w:val="18"/>
      <w:szCs w:val="18"/>
    </w:rPr>
  </w:style>
  <w:style w:type="character" w:customStyle="1" w:styleId="138">
    <w:name w:val="WW8Num11z1"/>
    <w:autoRedefine/>
    <w:qFormat/>
    <w:uiPriority w:val="0"/>
    <w:rPr>
      <w:rFonts w:ascii="Wingdings" w:hAnsi="Wingdings"/>
    </w:rPr>
  </w:style>
  <w:style w:type="character" w:customStyle="1" w:styleId="139">
    <w:name w:val="样式 正文缩进 + 首行缩进:  2 字符 Char Char"/>
    <w:link w:val="140"/>
    <w:autoRedefine/>
    <w:qFormat/>
    <w:uiPriority w:val="0"/>
    <w:rPr>
      <w:rFonts w:cs="宋体"/>
      <w:sz w:val="24"/>
    </w:rPr>
  </w:style>
  <w:style w:type="paragraph" w:customStyle="1" w:styleId="140">
    <w:name w:val="样式 正文缩进 + 首行缩进:  2 字符"/>
    <w:basedOn w:val="5"/>
    <w:link w:val="139"/>
    <w:autoRedefine/>
    <w:qFormat/>
    <w:uiPriority w:val="0"/>
    <w:pPr>
      <w:spacing w:line="360" w:lineRule="auto"/>
      <w:ind w:firstLine="200"/>
    </w:pPr>
    <w:rPr>
      <w:rFonts w:cs="宋体" w:asciiTheme="minorHAnsi" w:hAnsiTheme="minorHAnsi" w:eastAsiaTheme="minorEastAsia"/>
      <w:sz w:val="24"/>
      <w:szCs w:val="22"/>
    </w:rPr>
  </w:style>
  <w:style w:type="character" w:customStyle="1" w:styleId="141">
    <w:name w:val="彩色网格 - 强调文字颜色 1 Char"/>
    <w:link w:val="142"/>
    <w:autoRedefine/>
    <w:qFormat/>
    <w:locked/>
    <w:uiPriority w:val="0"/>
    <w:rPr>
      <w:rFonts w:eastAsia="方正仿宋_GBK"/>
      <w:i/>
      <w:iCs/>
      <w:color w:val="000000"/>
      <w:szCs w:val="24"/>
    </w:rPr>
  </w:style>
  <w:style w:type="paragraph" w:customStyle="1" w:styleId="142">
    <w:name w:val="彩色网格 - 强调文字颜色 11"/>
    <w:basedOn w:val="1"/>
    <w:next w:val="1"/>
    <w:link w:val="141"/>
    <w:autoRedefine/>
    <w:qFormat/>
    <w:uiPriority w:val="0"/>
    <w:pPr>
      <w:spacing w:line="360" w:lineRule="auto"/>
      <w:ind w:firstLine="560" w:firstLineChars="200"/>
    </w:pPr>
    <w:rPr>
      <w:rFonts w:eastAsia="方正仿宋_GBK" w:asciiTheme="minorHAnsi" w:hAnsiTheme="minorHAnsi" w:cstheme="minorBidi"/>
      <w:i/>
      <w:iCs/>
      <w:color w:val="000000"/>
    </w:rPr>
  </w:style>
  <w:style w:type="character" w:customStyle="1" w:styleId="143">
    <w:name w:val="文档结构图 Char3"/>
    <w:autoRedefine/>
    <w:qFormat/>
    <w:uiPriority w:val="99"/>
    <w:rPr>
      <w:rFonts w:ascii="宋体"/>
      <w:sz w:val="18"/>
      <w:szCs w:val="18"/>
    </w:rPr>
  </w:style>
  <w:style w:type="character" w:customStyle="1" w:styleId="144">
    <w:name w:val="正文首行缩进 2 Char3"/>
    <w:autoRedefine/>
    <w:semiHidden/>
    <w:qFormat/>
    <w:locked/>
    <w:uiPriority w:val="0"/>
    <w:rPr>
      <w:rFonts w:ascii="Arial" w:hAnsi="Arial" w:eastAsia="方正仿宋_GBK" w:cs="Arial"/>
      <w:szCs w:val="24"/>
    </w:rPr>
  </w:style>
  <w:style w:type="character" w:customStyle="1" w:styleId="145">
    <w:name w:val="样式7 Char Char"/>
    <w:link w:val="146"/>
    <w:autoRedefine/>
    <w:qFormat/>
    <w:uiPriority w:val="0"/>
    <w:rPr>
      <w:rFonts w:ascii="宋体" w:hAnsi="宋体"/>
      <w:sz w:val="28"/>
      <w:szCs w:val="28"/>
    </w:rPr>
  </w:style>
  <w:style w:type="paragraph" w:customStyle="1" w:styleId="146">
    <w:name w:val="样式7"/>
    <w:basedOn w:val="1"/>
    <w:link w:val="145"/>
    <w:autoRedefine/>
    <w:qFormat/>
    <w:uiPriority w:val="0"/>
    <w:pPr>
      <w:spacing w:beforeLines="15" w:afterLines="15" w:line="360" w:lineRule="auto"/>
      <w:ind w:left="980" w:hanging="420"/>
    </w:pPr>
    <w:rPr>
      <w:rFonts w:ascii="宋体" w:hAnsi="宋体" w:eastAsiaTheme="minorEastAsia" w:cstheme="minorBidi"/>
      <w:sz w:val="28"/>
      <w:szCs w:val="28"/>
    </w:rPr>
  </w:style>
  <w:style w:type="character" w:customStyle="1" w:styleId="147">
    <w:name w:val="WW-Absatz-Standardschriftart11"/>
    <w:autoRedefine/>
    <w:qFormat/>
    <w:uiPriority w:val="0"/>
  </w:style>
  <w:style w:type="character" w:customStyle="1" w:styleId="148">
    <w:name w:val="正文文本 3 Char3"/>
    <w:autoRedefine/>
    <w:qFormat/>
    <w:uiPriority w:val="0"/>
    <w:rPr>
      <w:rFonts w:ascii="仿宋_GB2312" w:hAnsi="Arial" w:eastAsia="仿宋_GB2312"/>
      <w:sz w:val="32"/>
    </w:rPr>
  </w:style>
  <w:style w:type="character" w:customStyle="1" w:styleId="149">
    <w:name w:val="WW8Num34z2"/>
    <w:autoRedefine/>
    <w:qFormat/>
    <w:uiPriority w:val="0"/>
    <w:rPr>
      <w:rFonts w:ascii="StarSymbol" w:hAnsi="StarSymbol" w:cs="StarSymbol"/>
      <w:sz w:val="18"/>
      <w:szCs w:val="18"/>
    </w:rPr>
  </w:style>
  <w:style w:type="character" w:customStyle="1" w:styleId="150">
    <w:name w:val="日期 Char4"/>
    <w:autoRedefine/>
    <w:qFormat/>
    <w:uiPriority w:val="0"/>
    <w:rPr>
      <w:rFonts w:ascii="仿宋_GB2312" w:eastAsia="仿宋_GB2312"/>
      <w:b/>
      <w:sz w:val="36"/>
      <w:szCs w:val="24"/>
    </w:rPr>
  </w:style>
  <w:style w:type="character" w:customStyle="1" w:styleId="151">
    <w:name w:val="正文文本缩进 3 字符1"/>
    <w:autoRedefine/>
    <w:qFormat/>
    <w:locked/>
    <w:uiPriority w:val="99"/>
    <w:rPr>
      <w:rFonts w:ascii="宋体" w:hAnsi="Times New Roman" w:eastAsia="方正仿宋_GBK" w:cs="Times New Roman"/>
      <w:sz w:val="16"/>
      <w:szCs w:val="16"/>
    </w:rPr>
  </w:style>
  <w:style w:type="character" w:customStyle="1" w:styleId="152">
    <w:name w:val="正文文本缩进 3 Char3"/>
    <w:autoRedefine/>
    <w:qFormat/>
    <w:uiPriority w:val="0"/>
    <w:rPr>
      <w:rFonts w:ascii="方正行楷简体" w:hAnsi="Arial" w:eastAsia="方正行楷简体"/>
      <w:sz w:val="36"/>
    </w:rPr>
  </w:style>
  <w:style w:type="character" w:customStyle="1" w:styleId="153">
    <w:name w:val="WW8Num6z1"/>
    <w:autoRedefine/>
    <w:qFormat/>
    <w:uiPriority w:val="0"/>
    <w:rPr>
      <w:rFonts w:ascii="Wingdings" w:hAnsi="Wingdings"/>
    </w:rPr>
  </w:style>
  <w:style w:type="character" w:customStyle="1" w:styleId="154">
    <w:name w:val="正文文本 2 Char3"/>
    <w:autoRedefine/>
    <w:qFormat/>
    <w:uiPriority w:val="0"/>
    <w:rPr>
      <w:szCs w:val="24"/>
    </w:rPr>
  </w:style>
  <w:style w:type="character" w:customStyle="1" w:styleId="155">
    <w:name w:val="WW8Num32z2"/>
    <w:autoRedefine/>
    <w:qFormat/>
    <w:uiPriority w:val="0"/>
    <w:rPr>
      <w:rFonts w:ascii="StarSymbol" w:hAnsi="StarSymbol" w:cs="StarSymbol"/>
      <w:sz w:val="18"/>
      <w:szCs w:val="18"/>
    </w:rPr>
  </w:style>
  <w:style w:type="character" w:customStyle="1" w:styleId="156">
    <w:name w:val="列表段落 字符1"/>
    <w:autoRedefine/>
    <w:qFormat/>
    <w:locked/>
    <w:uiPriority w:val="34"/>
    <w:rPr>
      <w:rFonts w:ascii="Calibri" w:hAnsi="Calibri"/>
      <w:kern w:val="2"/>
      <w:sz w:val="21"/>
      <w:szCs w:val="22"/>
    </w:rPr>
  </w:style>
  <w:style w:type="character" w:customStyle="1" w:styleId="157">
    <w:name w:val="WW8Num28z0"/>
    <w:autoRedefine/>
    <w:qFormat/>
    <w:uiPriority w:val="0"/>
    <w:rPr>
      <w:rFonts w:ascii="Wingdings" w:hAnsi="Wingdings" w:cs="StarSymbol"/>
      <w:sz w:val="18"/>
      <w:szCs w:val="18"/>
    </w:rPr>
  </w:style>
  <w:style w:type="character" w:customStyle="1" w:styleId="158">
    <w:name w:val="WW8Num2z2"/>
    <w:autoRedefine/>
    <w:qFormat/>
    <w:uiPriority w:val="0"/>
    <w:rPr>
      <w:rFonts w:ascii="StarSymbol" w:hAnsi="StarSymbol" w:cs="StarSymbol"/>
      <w:sz w:val="18"/>
      <w:szCs w:val="18"/>
    </w:rPr>
  </w:style>
  <w:style w:type="character" w:customStyle="1" w:styleId="159">
    <w:name w:val="apple-converted-space"/>
    <w:basedOn w:val="66"/>
    <w:autoRedefine/>
    <w:qFormat/>
    <w:uiPriority w:val="0"/>
  </w:style>
  <w:style w:type="character" w:customStyle="1" w:styleId="160">
    <w:name w:val="WW8Num35z2"/>
    <w:autoRedefine/>
    <w:qFormat/>
    <w:uiPriority w:val="0"/>
    <w:rPr>
      <w:rFonts w:ascii="StarSymbol" w:hAnsi="StarSymbol" w:cs="StarSymbol"/>
      <w:sz w:val="18"/>
      <w:szCs w:val="18"/>
    </w:rPr>
  </w:style>
  <w:style w:type="character" w:customStyle="1" w:styleId="161">
    <w:name w:val="标题 Char3"/>
    <w:autoRedefine/>
    <w:qFormat/>
    <w:uiPriority w:val="10"/>
    <w:rPr>
      <w:rFonts w:ascii="Cambria" w:hAnsi="Cambria"/>
      <w:b/>
      <w:bCs/>
      <w:sz w:val="32"/>
      <w:szCs w:val="32"/>
    </w:rPr>
  </w:style>
  <w:style w:type="character" w:customStyle="1" w:styleId="162">
    <w:name w:val="WW8Num10z0"/>
    <w:autoRedefine/>
    <w:qFormat/>
    <w:uiPriority w:val="0"/>
    <w:rPr>
      <w:rFonts w:ascii="Wingdings" w:hAnsi="Wingdings" w:cs="StarSymbol"/>
      <w:sz w:val="18"/>
      <w:szCs w:val="18"/>
    </w:rPr>
  </w:style>
  <w:style w:type="character" w:customStyle="1" w:styleId="163">
    <w:name w:val="正文首行缩进 Char5"/>
    <w:autoRedefine/>
    <w:semiHidden/>
    <w:qFormat/>
    <w:uiPriority w:val="0"/>
    <w:rPr>
      <w:rFonts w:ascii="Arial" w:hAnsi="Arial"/>
      <w:szCs w:val="21"/>
    </w:rPr>
  </w:style>
  <w:style w:type="character" w:customStyle="1" w:styleId="164">
    <w:name w:val="WW8Num32z0"/>
    <w:autoRedefine/>
    <w:qFormat/>
    <w:uiPriority w:val="0"/>
    <w:rPr>
      <w:rFonts w:ascii="Wingdings" w:hAnsi="Wingdings" w:cs="StarSymbol"/>
      <w:sz w:val="18"/>
      <w:szCs w:val="18"/>
    </w:rPr>
  </w:style>
  <w:style w:type="character" w:customStyle="1" w:styleId="165">
    <w:name w:val="正文首行缩进 Char1"/>
    <w:autoRedefine/>
    <w:qFormat/>
    <w:uiPriority w:val="0"/>
    <w:rPr>
      <w:rFonts w:ascii="Times New Roman" w:hAnsi="Times New Roman" w:eastAsia="宋体" w:cs="Times New Roman"/>
      <w:szCs w:val="24"/>
    </w:rPr>
  </w:style>
  <w:style w:type="character" w:customStyle="1" w:styleId="166">
    <w:name w:val="标题 3 字符1"/>
    <w:autoRedefine/>
    <w:qFormat/>
    <w:uiPriority w:val="0"/>
    <w:rPr>
      <w:rFonts w:ascii="仿宋" w:eastAsia="仿宋"/>
      <w:b/>
      <w:kern w:val="2"/>
      <w:sz w:val="32"/>
      <w:szCs w:val="32"/>
    </w:rPr>
  </w:style>
  <w:style w:type="character" w:customStyle="1" w:styleId="167">
    <w:name w:val="正文首行缩进 Char2"/>
    <w:autoRedefine/>
    <w:qFormat/>
    <w:uiPriority w:val="0"/>
    <w:rPr>
      <w:rFonts w:ascii="楷体_GB2312" w:hAnsi="Arial" w:eastAsia="楷体_GB2312"/>
      <w:kern w:val="2"/>
      <w:sz w:val="21"/>
      <w:szCs w:val="24"/>
    </w:rPr>
  </w:style>
  <w:style w:type="character" w:customStyle="1" w:styleId="168">
    <w:name w:val="正文文本 2 字符1"/>
    <w:autoRedefine/>
    <w:semiHidden/>
    <w:qFormat/>
    <w:locked/>
    <w:uiPriority w:val="99"/>
    <w:rPr>
      <w:rFonts w:ascii="Times New Roman" w:hAnsi="Times New Roman" w:eastAsia="方正仿宋_GBK" w:cs="Times New Roman"/>
      <w:sz w:val="24"/>
      <w:szCs w:val="24"/>
    </w:rPr>
  </w:style>
  <w:style w:type="character" w:customStyle="1" w:styleId="169">
    <w:name w:val="Table Heading Char1"/>
    <w:link w:val="170"/>
    <w:autoRedefine/>
    <w:qFormat/>
    <w:uiPriority w:val="0"/>
    <w:rPr>
      <w:rFonts w:ascii="Book Antiqua" w:hAnsi="Book Antiqua" w:eastAsia="黑体" w:cs="Book Antiqua"/>
      <w:bCs/>
      <w:snapToGrid w:val="0"/>
      <w:szCs w:val="21"/>
    </w:rPr>
  </w:style>
  <w:style w:type="paragraph" w:customStyle="1" w:styleId="170">
    <w:name w:val="Table Heading"/>
    <w:basedOn w:val="1"/>
    <w:link w:val="169"/>
    <w:autoRedefine/>
    <w:qFormat/>
    <w:uiPriority w:val="0"/>
    <w:pPr>
      <w:keepNext/>
      <w:topLinePunct/>
      <w:adjustRightInd w:val="0"/>
      <w:snapToGrid w:val="0"/>
      <w:spacing w:before="80" w:after="80" w:line="240" w:lineRule="atLeast"/>
      <w:jc w:val="left"/>
    </w:pPr>
    <w:rPr>
      <w:rFonts w:ascii="Book Antiqua" w:hAnsi="Book Antiqua" w:eastAsia="黑体" w:cs="Book Antiqua"/>
      <w:bCs/>
      <w:snapToGrid w:val="0"/>
      <w:szCs w:val="21"/>
    </w:rPr>
  </w:style>
  <w:style w:type="character" w:customStyle="1" w:styleId="171">
    <w:name w:val="二级采标题 字符"/>
    <w:link w:val="172"/>
    <w:autoRedefine/>
    <w:qFormat/>
    <w:uiPriority w:val="0"/>
    <w:rPr>
      <w:rFonts w:ascii="Calibri" w:hAnsi="Calibri"/>
    </w:rPr>
  </w:style>
  <w:style w:type="paragraph" w:customStyle="1" w:styleId="172">
    <w:name w:val="二级采标题"/>
    <w:next w:val="173"/>
    <w:link w:val="171"/>
    <w:autoRedefine/>
    <w:qFormat/>
    <w:uiPriority w:val="0"/>
    <w:pPr>
      <w:snapToGrid w:val="0"/>
      <w:spacing w:beforeLines="50" w:afterLines="50"/>
      <w:ind w:left="1134" w:hanging="1134"/>
    </w:pPr>
    <w:rPr>
      <w:rFonts w:ascii="Calibri" w:hAnsi="Calibri" w:eastAsiaTheme="minorEastAsia" w:cstheme="minorBidi"/>
      <w:kern w:val="2"/>
      <w:sz w:val="21"/>
      <w:szCs w:val="22"/>
      <w:lang w:val="en-US" w:eastAsia="zh-CN" w:bidi="ar-SA"/>
    </w:rPr>
  </w:style>
  <w:style w:type="paragraph" w:customStyle="1" w:styleId="173">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74">
    <w:name w:val="Table Text Char"/>
    <w:link w:val="175"/>
    <w:autoRedefine/>
    <w:qFormat/>
    <w:uiPriority w:val="0"/>
    <w:rPr>
      <w:rFonts w:cs="Arial"/>
      <w:snapToGrid w:val="0"/>
      <w:szCs w:val="21"/>
    </w:rPr>
  </w:style>
  <w:style w:type="paragraph" w:customStyle="1" w:styleId="175">
    <w:name w:val="Table Text"/>
    <w:basedOn w:val="1"/>
    <w:link w:val="174"/>
    <w:autoRedefine/>
    <w:qFormat/>
    <w:uiPriority w:val="0"/>
    <w:pPr>
      <w:topLinePunct/>
      <w:adjustRightInd w:val="0"/>
      <w:snapToGrid w:val="0"/>
      <w:spacing w:before="80" w:after="80" w:line="240" w:lineRule="atLeast"/>
      <w:jc w:val="left"/>
    </w:pPr>
    <w:rPr>
      <w:rFonts w:cs="Arial" w:asciiTheme="minorHAnsi" w:hAnsiTheme="minorHAnsi" w:eastAsiaTheme="minorEastAsia"/>
      <w:snapToGrid w:val="0"/>
      <w:szCs w:val="21"/>
    </w:rPr>
  </w:style>
  <w:style w:type="character" w:customStyle="1" w:styleId="176">
    <w:name w:val="WW8Num28z2"/>
    <w:autoRedefine/>
    <w:qFormat/>
    <w:uiPriority w:val="0"/>
    <w:rPr>
      <w:rFonts w:ascii="StarSymbol" w:hAnsi="StarSymbol" w:cs="StarSymbol"/>
      <w:sz w:val="18"/>
      <w:szCs w:val="18"/>
    </w:rPr>
  </w:style>
  <w:style w:type="character" w:customStyle="1" w:styleId="177">
    <w:name w:val="标题2 Char"/>
    <w:link w:val="178"/>
    <w:autoRedefine/>
    <w:qFormat/>
    <w:uiPriority w:val="0"/>
    <w:rPr>
      <w:rFonts w:ascii="宋体" w:hAnsi="宋体"/>
      <w:b/>
      <w:bCs/>
      <w:sz w:val="28"/>
      <w:szCs w:val="28"/>
    </w:rPr>
  </w:style>
  <w:style w:type="paragraph" w:customStyle="1" w:styleId="178">
    <w:name w:val="标题2"/>
    <w:basedOn w:val="3"/>
    <w:next w:val="1"/>
    <w:link w:val="177"/>
    <w:autoRedefine/>
    <w:qFormat/>
    <w:uiPriority w:val="0"/>
    <w:pPr>
      <w:snapToGrid w:val="0"/>
      <w:spacing w:before="0" w:after="0" w:line="360" w:lineRule="auto"/>
      <w:ind w:left="425"/>
      <w:jc w:val="left"/>
    </w:pPr>
    <w:rPr>
      <w:rFonts w:ascii="宋体" w:hAnsi="宋体" w:eastAsiaTheme="minorEastAsia" w:cstheme="minorBidi"/>
      <w:bCs/>
      <w:sz w:val="28"/>
      <w:szCs w:val="28"/>
    </w:rPr>
  </w:style>
  <w:style w:type="character" w:customStyle="1" w:styleId="179">
    <w:name w:val="WW8Num17z1"/>
    <w:autoRedefine/>
    <w:qFormat/>
    <w:uiPriority w:val="0"/>
    <w:rPr>
      <w:rFonts w:ascii="Wingdings 2" w:hAnsi="Wingdings 2" w:cs="StarSymbol"/>
      <w:sz w:val="18"/>
      <w:szCs w:val="18"/>
    </w:rPr>
  </w:style>
  <w:style w:type="character" w:customStyle="1" w:styleId="180">
    <w:name w:val="font01"/>
    <w:autoRedefine/>
    <w:qFormat/>
    <w:uiPriority w:val="0"/>
    <w:rPr>
      <w:rFonts w:hint="eastAsia" w:ascii="楷体" w:hAnsi="楷体" w:eastAsia="楷体" w:cs="楷体"/>
      <w:color w:val="FF0000"/>
      <w:sz w:val="22"/>
      <w:szCs w:val="22"/>
      <w:u w:val="none"/>
    </w:rPr>
  </w:style>
  <w:style w:type="character" w:customStyle="1" w:styleId="181">
    <w:name w:val="WW8Num23z0"/>
    <w:autoRedefine/>
    <w:qFormat/>
    <w:uiPriority w:val="0"/>
    <w:rPr>
      <w:rFonts w:ascii="Wingdings" w:hAnsi="Wingdings" w:cs="StarSymbol"/>
      <w:sz w:val="18"/>
      <w:szCs w:val="18"/>
    </w:rPr>
  </w:style>
  <w:style w:type="character" w:customStyle="1" w:styleId="182">
    <w:name w:val="font21"/>
    <w:autoRedefine/>
    <w:qFormat/>
    <w:uiPriority w:val="0"/>
    <w:rPr>
      <w:rFonts w:hint="eastAsia" w:ascii="楷体" w:hAnsi="楷体" w:eastAsia="楷体" w:cs="楷体"/>
      <w:color w:val="000000"/>
      <w:sz w:val="22"/>
      <w:szCs w:val="22"/>
      <w:u w:val="none"/>
    </w:rPr>
  </w:style>
  <w:style w:type="character" w:customStyle="1" w:styleId="183">
    <w:name w:val="Absatz-Standardschriftart"/>
    <w:autoRedefine/>
    <w:qFormat/>
    <w:uiPriority w:val="0"/>
  </w:style>
  <w:style w:type="character" w:customStyle="1" w:styleId="184">
    <w:name w:val="批注文字 Char1"/>
    <w:autoRedefine/>
    <w:qFormat/>
    <w:uiPriority w:val="0"/>
    <w:rPr>
      <w:rFonts w:ascii="Times New Roman" w:hAnsi="Times New Roman" w:eastAsia="宋体" w:cs="Times New Roman"/>
      <w:szCs w:val="24"/>
    </w:rPr>
  </w:style>
  <w:style w:type="character" w:customStyle="1" w:styleId="185">
    <w:name w:val="WW8Num20z1"/>
    <w:autoRedefine/>
    <w:qFormat/>
    <w:uiPriority w:val="0"/>
    <w:rPr>
      <w:rFonts w:ascii="Wingdings 2" w:hAnsi="Wingdings 2" w:cs="StarSymbol"/>
      <w:sz w:val="18"/>
      <w:szCs w:val="18"/>
    </w:rPr>
  </w:style>
  <w:style w:type="character" w:customStyle="1" w:styleId="186">
    <w:name w:val="font31"/>
    <w:autoRedefine/>
    <w:qFormat/>
    <w:uiPriority w:val="0"/>
    <w:rPr>
      <w:rFonts w:hint="eastAsia" w:ascii="宋体" w:hAnsi="宋体" w:eastAsia="宋体" w:cs="宋体"/>
      <w:b/>
      <w:color w:val="000000"/>
      <w:sz w:val="24"/>
      <w:szCs w:val="24"/>
      <w:u w:val="none"/>
    </w:rPr>
  </w:style>
  <w:style w:type="character" w:customStyle="1" w:styleId="187">
    <w:name w:val="金宏发行正文 Char Char Char"/>
    <w:autoRedefine/>
    <w:qFormat/>
    <w:uiPriority w:val="0"/>
    <w:rPr>
      <w:rFonts w:hint="eastAsia" w:ascii="仿宋_GB2312" w:eastAsia="仿宋_GB2312" w:cs="宋体"/>
      <w:kern w:val="2"/>
      <w:sz w:val="28"/>
    </w:rPr>
  </w:style>
  <w:style w:type="character" w:customStyle="1" w:styleId="188">
    <w:name w:val="se11"/>
    <w:autoRedefine/>
    <w:qFormat/>
    <w:uiPriority w:val="0"/>
    <w:rPr>
      <w:rFonts w:ascii="Tahoma" w:hAnsi="Tahoma" w:cs="Times New Roman"/>
      <w:color w:val="000000"/>
      <w:sz w:val="24"/>
      <w:lang w:bidi="ar-SA"/>
    </w:rPr>
  </w:style>
  <w:style w:type="character" w:customStyle="1" w:styleId="189">
    <w:name w:val="WW8Num6z2"/>
    <w:autoRedefine/>
    <w:qFormat/>
    <w:uiPriority w:val="0"/>
    <w:rPr>
      <w:rFonts w:ascii="StarSymbol" w:hAnsi="StarSymbol" w:cs="StarSymbol"/>
      <w:sz w:val="18"/>
      <w:szCs w:val="18"/>
    </w:rPr>
  </w:style>
  <w:style w:type="character" w:customStyle="1" w:styleId="190">
    <w:name w:val="模板正文 Char"/>
    <w:link w:val="191"/>
    <w:autoRedefine/>
    <w:qFormat/>
    <w:uiPriority w:val="0"/>
    <w:rPr>
      <w:rFonts w:ascii="Calibri" w:hAnsi="Calibri"/>
      <w:sz w:val="28"/>
      <w:szCs w:val="21"/>
    </w:rPr>
  </w:style>
  <w:style w:type="paragraph" w:customStyle="1" w:styleId="191">
    <w:name w:val="模板正文"/>
    <w:basedOn w:val="1"/>
    <w:link w:val="190"/>
    <w:autoRedefine/>
    <w:qFormat/>
    <w:uiPriority w:val="0"/>
    <w:pPr>
      <w:wordWrap w:val="0"/>
      <w:spacing w:line="360" w:lineRule="auto"/>
      <w:ind w:firstLine="200" w:firstLineChars="200"/>
    </w:pPr>
    <w:rPr>
      <w:rFonts w:ascii="Calibri" w:hAnsi="Calibri" w:eastAsiaTheme="minorEastAsia" w:cstheme="minorBidi"/>
      <w:sz w:val="28"/>
      <w:szCs w:val="21"/>
    </w:rPr>
  </w:style>
  <w:style w:type="character" w:customStyle="1" w:styleId="192">
    <w:name w:val="批注框文本 字符1"/>
    <w:autoRedefine/>
    <w:qFormat/>
    <w:uiPriority w:val="99"/>
    <w:rPr>
      <w:rFonts w:ascii="Times New Roman" w:hAnsi="Times New Roman" w:eastAsia="方正仿宋_GBK" w:cs="Times New Roman"/>
      <w:sz w:val="18"/>
      <w:szCs w:val="18"/>
    </w:rPr>
  </w:style>
  <w:style w:type="character" w:customStyle="1" w:styleId="193">
    <w:name w:val="标书正文 Char"/>
    <w:link w:val="194"/>
    <w:autoRedefine/>
    <w:qFormat/>
    <w:uiPriority w:val="0"/>
    <w:rPr>
      <w:rFonts w:ascii="Calibri" w:hAnsi="Calibri"/>
    </w:rPr>
  </w:style>
  <w:style w:type="paragraph" w:customStyle="1" w:styleId="194">
    <w:name w:val="标书正文"/>
    <w:basedOn w:val="1"/>
    <w:link w:val="193"/>
    <w:autoRedefine/>
    <w:qFormat/>
    <w:uiPriority w:val="0"/>
    <w:pPr>
      <w:adjustRightInd w:val="0"/>
      <w:snapToGrid w:val="0"/>
      <w:spacing w:before="120" w:line="360" w:lineRule="auto"/>
      <w:ind w:firstLine="200" w:firstLineChars="200"/>
      <w:textAlignment w:val="baseline"/>
    </w:pPr>
    <w:rPr>
      <w:rFonts w:ascii="Calibri" w:hAnsi="Calibri" w:eastAsiaTheme="minorEastAsia" w:cstheme="minorBidi"/>
      <w:szCs w:val="22"/>
    </w:rPr>
  </w:style>
  <w:style w:type="character" w:customStyle="1" w:styleId="195">
    <w:name w:val="二级条标题 字符"/>
    <w:link w:val="196"/>
    <w:autoRedefine/>
    <w:qFormat/>
    <w:uiPriority w:val="0"/>
    <w:rPr>
      <w:rFonts w:ascii="黑体" w:eastAsia="黑体"/>
    </w:rPr>
  </w:style>
  <w:style w:type="paragraph" w:customStyle="1" w:styleId="196">
    <w:name w:val="二级条标题"/>
    <w:basedOn w:val="197"/>
    <w:next w:val="173"/>
    <w:link w:val="195"/>
    <w:autoRedefine/>
    <w:qFormat/>
    <w:uiPriority w:val="0"/>
    <w:pPr>
      <w:tabs>
        <w:tab w:val="left" w:pos="567"/>
        <w:tab w:val="left" w:pos="780"/>
      </w:tabs>
      <w:ind w:left="630"/>
      <w:outlineLvl w:val="3"/>
    </w:pPr>
  </w:style>
  <w:style w:type="paragraph" w:customStyle="1" w:styleId="197">
    <w:name w:val="一级条标题"/>
    <w:basedOn w:val="198"/>
    <w:next w:val="173"/>
    <w:link w:val="311"/>
    <w:autoRedefine/>
    <w:qFormat/>
    <w:uiPriority w:val="0"/>
    <w:pPr>
      <w:tabs>
        <w:tab w:val="left" w:pos="567"/>
        <w:tab w:val="left" w:pos="780"/>
      </w:tabs>
      <w:spacing w:beforeLines="0" w:afterLines="0"/>
      <w:ind w:left="420" w:hanging="420"/>
      <w:outlineLvl w:val="2"/>
    </w:pPr>
  </w:style>
  <w:style w:type="paragraph" w:customStyle="1" w:styleId="198">
    <w:name w:val="章标题"/>
    <w:next w:val="173"/>
    <w:link w:val="518"/>
    <w:autoRedefine/>
    <w:qFormat/>
    <w:uiPriority w:val="0"/>
    <w:pPr>
      <w:tabs>
        <w:tab w:val="left" w:pos="567"/>
        <w:tab w:val="left" w:pos="780"/>
      </w:tabs>
      <w:spacing w:beforeLines="50" w:afterLines="50"/>
      <w:ind w:left="780" w:hanging="360"/>
      <w:jc w:val="both"/>
      <w:outlineLvl w:val="1"/>
    </w:pPr>
    <w:rPr>
      <w:rFonts w:ascii="黑体" w:eastAsia="黑体" w:hAnsiTheme="minorHAnsi" w:cstheme="minorBidi"/>
      <w:kern w:val="2"/>
      <w:sz w:val="21"/>
      <w:szCs w:val="22"/>
      <w:lang w:val="en-US" w:eastAsia="zh-CN" w:bidi="ar-SA"/>
    </w:rPr>
  </w:style>
  <w:style w:type="character" w:customStyle="1" w:styleId="199">
    <w:name w:val="页脚 Char1"/>
    <w:autoRedefine/>
    <w:qFormat/>
    <w:uiPriority w:val="0"/>
    <w:rPr>
      <w:sz w:val="18"/>
      <w:szCs w:val="18"/>
    </w:rPr>
  </w:style>
  <w:style w:type="character" w:customStyle="1" w:styleId="200">
    <w:name w:val="WW8Num15z1"/>
    <w:autoRedefine/>
    <w:qFormat/>
    <w:uiPriority w:val="0"/>
    <w:rPr>
      <w:rFonts w:ascii="Wingdings 2" w:hAnsi="Wingdings 2" w:cs="StarSymbol"/>
      <w:sz w:val="18"/>
      <w:szCs w:val="18"/>
    </w:rPr>
  </w:style>
  <w:style w:type="character" w:customStyle="1" w:styleId="201">
    <w:name w:val="n正文 Char"/>
    <w:link w:val="202"/>
    <w:autoRedefine/>
    <w:qFormat/>
    <w:uiPriority w:val="0"/>
    <w:rPr>
      <w:rFonts w:eastAsia="仿宋_GB2312"/>
      <w:color w:val="000000"/>
      <w:sz w:val="28"/>
      <w:szCs w:val="28"/>
    </w:rPr>
  </w:style>
  <w:style w:type="paragraph" w:customStyle="1" w:styleId="202">
    <w:name w:val="n正文"/>
    <w:link w:val="201"/>
    <w:autoRedefine/>
    <w:qFormat/>
    <w:uiPriority w:val="0"/>
    <w:pPr>
      <w:spacing w:beforeLines="50" w:afterLines="50" w:line="360" w:lineRule="auto"/>
      <w:ind w:firstLine="200" w:firstLineChars="200"/>
    </w:pPr>
    <w:rPr>
      <w:rFonts w:eastAsia="仿宋_GB2312" w:asciiTheme="minorHAnsi" w:hAnsiTheme="minorHAnsi" w:cstheme="minorBidi"/>
      <w:color w:val="000000"/>
      <w:kern w:val="2"/>
      <w:sz w:val="28"/>
      <w:szCs w:val="28"/>
      <w:lang w:val="en-US" w:eastAsia="zh-CN" w:bidi="ar-SA"/>
    </w:rPr>
  </w:style>
  <w:style w:type="character" w:customStyle="1" w:styleId="203">
    <w:name w:val="Table Text Char1"/>
    <w:autoRedefine/>
    <w:qFormat/>
    <w:uiPriority w:val="0"/>
    <w:rPr>
      <w:sz w:val="21"/>
      <w:szCs w:val="21"/>
    </w:rPr>
  </w:style>
  <w:style w:type="character" w:customStyle="1" w:styleId="204">
    <w:name w:val="正文文本缩进 Char1"/>
    <w:autoRedefine/>
    <w:qFormat/>
    <w:uiPriority w:val="0"/>
    <w:rPr>
      <w:rFonts w:ascii="Calibri" w:hAnsi="Calibri" w:eastAsia="宋体" w:cs="Times New Roman"/>
    </w:rPr>
  </w:style>
  <w:style w:type="character" w:customStyle="1" w:styleId="205">
    <w:name w:val="文章正文 Char"/>
    <w:autoRedefine/>
    <w:qFormat/>
    <w:uiPriority w:val="0"/>
    <w:rPr>
      <w:rFonts w:hint="default" w:ascii="Calibri" w:hAnsi="Calibri"/>
      <w:kern w:val="2"/>
      <w:sz w:val="21"/>
      <w:szCs w:val="24"/>
    </w:rPr>
  </w:style>
  <w:style w:type="character" w:customStyle="1" w:styleId="206">
    <w:name w:val="GEO正文 Char"/>
    <w:link w:val="207"/>
    <w:autoRedefine/>
    <w:qFormat/>
    <w:uiPriority w:val="0"/>
    <w:rPr>
      <w:rFonts w:eastAsia="仿宋_GB2312"/>
      <w:sz w:val="28"/>
    </w:rPr>
  </w:style>
  <w:style w:type="paragraph" w:customStyle="1" w:styleId="207">
    <w:name w:val="GEO正文"/>
    <w:basedOn w:val="1"/>
    <w:link w:val="206"/>
    <w:autoRedefine/>
    <w:qFormat/>
    <w:uiPriority w:val="0"/>
    <w:pPr>
      <w:spacing w:line="360" w:lineRule="auto"/>
      <w:ind w:firstLine="200" w:firstLineChars="200"/>
    </w:pPr>
    <w:rPr>
      <w:rFonts w:eastAsia="仿宋_GB2312" w:asciiTheme="minorHAnsi" w:hAnsiTheme="minorHAnsi" w:cstheme="minorBidi"/>
      <w:sz w:val="28"/>
      <w:szCs w:val="22"/>
    </w:rPr>
  </w:style>
  <w:style w:type="character" w:customStyle="1" w:styleId="208">
    <w:name w:val="WW8Num35z1"/>
    <w:autoRedefine/>
    <w:qFormat/>
    <w:uiPriority w:val="0"/>
    <w:rPr>
      <w:rFonts w:ascii="Wingdings 2" w:hAnsi="Wingdings 2" w:cs="StarSymbol"/>
      <w:sz w:val="18"/>
      <w:szCs w:val="18"/>
    </w:rPr>
  </w:style>
  <w:style w:type="character" w:customStyle="1" w:styleId="209">
    <w:name w:val="页眉 Char1"/>
    <w:autoRedefine/>
    <w:qFormat/>
    <w:uiPriority w:val="0"/>
    <w:rPr>
      <w:sz w:val="18"/>
      <w:szCs w:val="18"/>
    </w:rPr>
  </w:style>
  <w:style w:type="character" w:customStyle="1" w:styleId="210">
    <w:name w:val="WW8Num34z1"/>
    <w:autoRedefine/>
    <w:qFormat/>
    <w:uiPriority w:val="0"/>
    <w:rPr>
      <w:rFonts w:ascii="Wingdings 2" w:hAnsi="Wingdings 2" w:cs="StarSymbol"/>
      <w:sz w:val="18"/>
      <w:szCs w:val="18"/>
    </w:rPr>
  </w:style>
  <w:style w:type="character" w:customStyle="1" w:styleId="211">
    <w:name w:val="文档结构图 Char1"/>
    <w:autoRedefine/>
    <w:qFormat/>
    <w:uiPriority w:val="0"/>
    <w:rPr>
      <w:rFonts w:ascii="宋体" w:hAnsi="Calibri" w:eastAsia="宋体" w:cs="Times New Roman"/>
      <w:sz w:val="18"/>
      <w:szCs w:val="18"/>
    </w:rPr>
  </w:style>
  <w:style w:type="character" w:customStyle="1" w:styleId="212">
    <w:name w:val="WW8Num21z0"/>
    <w:autoRedefine/>
    <w:qFormat/>
    <w:uiPriority w:val="0"/>
    <w:rPr>
      <w:rFonts w:ascii="Wingdings" w:hAnsi="Wingdings" w:cs="StarSymbol"/>
      <w:sz w:val="18"/>
      <w:szCs w:val="18"/>
    </w:rPr>
  </w:style>
  <w:style w:type="character" w:customStyle="1" w:styleId="213">
    <w:name w:val="页脚 Char2"/>
    <w:autoRedefine/>
    <w:qFormat/>
    <w:uiPriority w:val="99"/>
    <w:rPr>
      <w:sz w:val="18"/>
      <w:szCs w:val="18"/>
    </w:rPr>
  </w:style>
  <w:style w:type="character" w:customStyle="1" w:styleId="214">
    <w:name w:val="WW8Num1z1"/>
    <w:autoRedefine/>
    <w:qFormat/>
    <w:uiPriority w:val="0"/>
    <w:rPr>
      <w:rFonts w:ascii="Wingdings" w:hAnsi="Wingdings"/>
    </w:rPr>
  </w:style>
  <w:style w:type="character" w:customStyle="1" w:styleId="215">
    <w:name w:val="批注主题 Char1"/>
    <w:autoRedefine/>
    <w:qFormat/>
    <w:uiPriority w:val="0"/>
    <w:rPr>
      <w:rFonts w:ascii="Calibri" w:hAnsi="Calibri" w:eastAsia="宋体" w:cs="Times New Roman"/>
      <w:b/>
      <w:bCs/>
      <w:kern w:val="2"/>
      <w:sz w:val="21"/>
      <w:szCs w:val="22"/>
    </w:rPr>
  </w:style>
  <w:style w:type="character" w:customStyle="1" w:styleId="216">
    <w:name w:val="我的图表标题 Char"/>
    <w:autoRedefine/>
    <w:qFormat/>
    <w:uiPriority w:val="0"/>
    <w:rPr>
      <w:rFonts w:hint="default" w:ascii="Cambria" w:hAnsi="Cambria" w:eastAsia="黑体" w:cs="宋体"/>
      <w:kern w:val="2"/>
      <w:sz w:val="24"/>
    </w:rPr>
  </w:style>
  <w:style w:type="character" w:customStyle="1" w:styleId="217">
    <w:name w:val="页眉 Char2"/>
    <w:autoRedefine/>
    <w:qFormat/>
    <w:uiPriority w:val="99"/>
    <w:rPr>
      <w:sz w:val="18"/>
      <w:szCs w:val="18"/>
    </w:rPr>
  </w:style>
  <w:style w:type="character" w:customStyle="1" w:styleId="218">
    <w:name w:val="WW8Num14z2"/>
    <w:autoRedefine/>
    <w:qFormat/>
    <w:uiPriority w:val="0"/>
    <w:rPr>
      <w:rFonts w:ascii="StarSymbol" w:hAnsi="StarSymbol" w:cs="StarSymbol"/>
      <w:sz w:val="18"/>
      <w:szCs w:val="18"/>
    </w:rPr>
  </w:style>
  <w:style w:type="character" w:customStyle="1" w:styleId="219">
    <w:name w:val="正文文本缩进 2 Char1"/>
    <w:autoRedefine/>
    <w:qFormat/>
    <w:uiPriority w:val="0"/>
    <w:rPr>
      <w:rFonts w:ascii="Calibri" w:hAnsi="Calibri" w:eastAsia="宋体" w:cs="Times New Roman"/>
    </w:rPr>
  </w:style>
  <w:style w:type="character" w:customStyle="1" w:styleId="220">
    <w:name w:val="不明显强调1"/>
    <w:autoRedefine/>
    <w:qFormat/>
    <w:uiPriority w:val="0"/>
    <w:rPr>
      <w:i/>
      <w:iCs/>
      <w:color w:val="808080"/>
    </w:rPr>
  </w:style>
  <w:style w:type="character" w:customStyle="1" w:styleId="221">
    <w:name w:val="正文文本缩进 3 Char1"/>
    <w:autoRedefine/>
    <w:qFormat/>
    <w:uiPriority w:val="0"/>
    <w:rPr>
      <w:rFonts w:ascii="Calibri" w:hAnsi="Calibri" w:eastAsia="宋体" w:cs="Times New Roman"/>
      <w:sz w:val="16"/>
      <w:szCs w:val="16"/>
    </w:rPr>
  </w:style>
  <w:style w:type="character" w:customStyle="1" w:styleId="222">
    <w:name w:val="批注文字 字符1"/>
    <w:autoRedefine/>
    <w:qFormat/>
    <w:locked/>
    <w:uiPriority w:val="0"/>
    <w:rPr>
      <w:rFonts w:ascii="Times New Roman" w:hAnsi="Times New Roman" w:eastAsia="方正仿宋_GBK" w:cs="Times New Roman"/>
      <w:sz w:val="24"/>
      <w:szCs w:val="24"/>
    </w:rPr>
  </w:style>
  <w:style w:type="character" w:customStyle="1" w:styleId="223">
    <w:name w:val="纯文本 Char2"/>
    <w:autoRedefine/>
    <w:qFormat/>
    <w:uiPriority w:val="0"/>
    <w:rPr>
      <w:rFonts w:ascii="宋体" w:hAnsi="Courier New" w:eastAsia="宋体" w:cs="Courier New"/>
      <w:szCs w:val="21"/>
    </w:rPr>
  </w:style>
  <w:style w:type="character" w:customStyle="1" w:styleId="224">
    <w:name w:val="WW8Num19z1"/>
    <w:autoRedefine/>
    <w:qFormat/>
    <w:uiPriority w:val="0"/>
    <w:rPr>
      <w:rFonts w:ascii="Wingdings" w:hAnsi="Wingdings"/>
    </w:rPr>
  </w:style>
  <w:style w:type="character" w:customStyle="1" w:styleId="225">
    <w:name w:val="正文文本缩进 Char2"/>
    <w:autoRedefine/>
    <w:semiHidden/>
    <w:qFormat/>
    <w:uiPriority w:val="99"/>
    <w:rPr>
      <w:kern w:val="2"/>
      <w:sz w:val="21"/>
      <w:szCs w:val="22"/>
    </w:rPr>
  </w:style>
  <w:style w:type="character" w:customStyle="1" w:styleId="226">
    <w:name w:val="WW8Num14z7"/>
    <w:autoRedefine/>
    <w:qFormat/>
    <w:uiPriority w:val="0"/>
    <w:rPr>
      <w:rFonts w:ascii="Wingdings" w:hAnsi="Wingdings"/>
    </w:rPr>
  </w:style>
  <w:style w:type="character" w:customStyle="1" w:styleId="227">
    <w:name w:val="正文文本缩进 2 Char2"/>
    <w:autoRedefine/>
    <w:semiHidden/>
    <w:qFormat/>
    <w:uiPriority w:val="99"/>
    <w:rPr>
      <w:kern w:val="2"/>
      <w:sz w:val="21"/>
      <w:szCs w:val="22"/>
    </w:rPr>
  </w:style>
  <w:style w:type="character" w:customStyle="1" w:styleId="228">
    <w:name w:val="WW8Num23z1"/>
    <w:autoRedefine/>
    <w:qFormat/>
    <w:uiPriority w:val="0"/>
    <w:rPr>
      <w:rFonts w:ascii="Wingdings 2" w:hAnsi="Wingdings 2" w:cs="StarSymbol"/>
      <w:sz w:val="18"/>
      <w:szCs w:val="18"/>
    </w:rPr>
  </w:style>
  <w:style w:type="character" w:customStyle="1" w:styleId="229">
    <w:name w:val="批注框文本 Char1"/>
    <w:autoRedefine/>
    <w:qFormat/>
    <w:uiPriority w:val="0"/>
    <w:rPr>
      <w:kern w:val="2"/>
      <w:sz w:val="18"/>
      <w:szCs w:val="18"/>
    </w:rPr>
  </w:style>
  <w:style w:type="character" w:customStyle="1" w:styleId="230">
    <w:name w:val="WW8Num3z2"/>
    <w:autoRedefine/>
    <w:qFormat/>
    <w:uiPriority w:val="0"/>
    <w:rPr>
      <w:rFonts w:ascii="StarSymbol" w:hAnsi="StarSymbol" w:cs="StarSymbol"/>
      <w:sz w:val="18"/>
      <w:szCs w:val="18"/>
    </w:rPr>
  </w:style>
  <w:style w:type="character" w:customStyle="1" w:styleId="231">
    <w:name w:val="文档结构图 Char2"/>
    <w:autoRedefine/>
    <w:qFormat/>
    <w:uiPriority w:val="99"/>
    <w:rPr>
      <w:rFonts w:ascii="宋体"/>
      <w:kern w:val="2"/>
      <w:sz w:val="18"/>
      <w:szCs w:val="18"/>
    </w:rPr>
  </w:style>
  <w:style w:type="character" w:customStyle="1" w:styleId="232">
    <w:name w:val="样式 InfoBlue + 倾斜 Char"/>
    <w:autoRedefine/>
    <w:qFormat/>
    <w:uiPriority w:val="0"/>
    <w:rPr>
      <w:snapToGrid w:val="0"/>
      <w:color w:val="0000FF"/>
      <w:sz w:val="21"/>
    </w:rPr>
  </w:style>
  <w:style w:type="character" w:customStyle="1" w:styleId="233">
    <w:name w:val="批注文字 Char2"/>
    <w:autoRedefine/>
    <w:qFormat/>
    <w:uiPriority w:val="0"/>
    <w:rPr>
      <w:kern w:val="2"/>
      <w:sz w:val="21"/>
      <w:szCs w:val="22"/>
    </w:rPr>
  </w:style>
  <w:style w:type="character" w:customStyle="1" w:styleId="234">
    <w:name w:val="批注主题 Char2"/>
    <w:autoRedefine/>
    <w:qFormat/>
    <w:uiPriority w:val="0"/>
    <w:rPr>
      <w:b/>
      <w:bCs/>
      <w:kern w:val="2"/>
      <w:sz w:val="21"/>
      <w:szCs w:val="22"/>
    </w:rPr>
  </w:style>
  <w:style w:type="character" w:customStyle="1" w:styleId="235">
    <w:name w:val="Char Char6"/>
    <w:autoRedefine/>
    <w:qFormat/>
    <w:uiPriority w:val="0"/>
    <w:rPr>
      <w:b/>
      <w:bCs/>
      <w:kern w:val="44"/>
      <w:sz w:val="44"/>
      <w:szCs w:val="44"/>
    </w:rPr>
  </w:style>
  <w:style w:type="character" w:customStyle="1" w:styleId="236">
    <w:name w:val="题注 Char"/>
    <w:link w:val="17"/>
    <w:autoRedefine/>
    <w:qFormat/>
    <w:uiPriority w:val="0"/>
    <w:rPr>
      <w:rFonts w:ascii="Cambria" w:hAnsi="Cambria" w:eastAsia="黑体"/>
    </w:rPr>
  </w:style>
  <w:style w:type="character" w:customStyle="1" w:styleId="237">
    <w:name w:val="p0 Char"/>
    <w:link w:val="238"/>
    <w:autoRedefine/>
    <w:qFormat/>
    <w:uiPriority w:val="0"/>
    <w:rPr>
      <w:szCs w:val="21"/>
    </w:rPr>
  </w:style>
  <w:style w:type="paragraph" w:customStyle="1" w:styleId="238">
    <w:name w:val="p0"/>
    <w:basedOn w:val="1"/>
    <w:link w:val="237"/>
    <w:autoRedefine/>
    <w:qFormat/>
    <w:uiPriority w:val="0"/>
    <w:pPr>
      <w:widowControl/>
    </w:pPr>
    <w:rPr>
      <w:rFonts w:asciiTheme="minorHAnsi" w:hAnsiTheme="minorHAnsi" w:eastAsiaTheme="minorEastAsia" w:cstheme="minorBidi"/>
      <w:szCs w:val="21"/>
    </w:rPr>
  </w:style>
  <w:style w:type="character" w:customStyle="1" w:styleId="239">
    <w:name w:val="脚注文本 Char3"/>
    <w:autoRedefine/>
    <w:qFormat/>
    <w:uiPriority w:val="0"/>
    <w:rPr>
      <w:rFonts w:ascii="Calibri" w:hAnsi="Calibri"/>
      <w:sz w:val="18"/>
      <w:szCs w:val="18"/>
    </w:rPr>
  </w:style>
  <w:style w:type="character" w:customStyle="1" w:styleId="240">
    <w:name w:val="标准文本 Char"/>
    <w:link w:val="241"/>
    <w:autoRedefine/>
    <w:qFormat/>
    <w:uiPriority w:val="0"/>
    <w:rPr>
      <w:rFonts w:cs="宋体"/>
      <w:szCs w:val="21"/>
    </w:rPr>
  </w:style>
  <w:style w:type="paragraph" w:customStyle="1" w:styleId="241">
    <w:name w:val="标准文本"/>
    <w:basedOn w:val="1"/>
    <w:link w:val="240"/>
    <w:autoRedefine/>
    <w:qFormat/>
    <w:uiPriority w:val="0"/>
    <w:pPr>
      <w:spacing w:line="360" w:lineRule="auto"/>
      <w:ind w:firstLine="420" w:firstLineChars="200"/>
    </w:pPr>
    <w:rPr>
      <w:rFonts w:cs="宋体" w:asciiTheme="minorHAnsi" w:hAnsiTheme="minorHAnsi" w:eastAsiaTheme="minorEastAsia"/>
      <w:szCs w:val="21"/>
    </w:rPr>
  </w:style>
  <w:style w:type="character" w:customStyle="1" w:styleId="242">
    <w:name w:val="普通(网站) Char1"/>
    <w:link w:val="56"/>
    <w:autoRedefine/>
    <w:qFormat/>
    <w:locked/>
    <w:uiPriority w:val="0"/>
    <w:rPr>
      <w:rFonts w:ascii="宋体" w:hAnsi="宋体" w:cs="宋体"/>
      <w:color w:val="000000"/>
      <w:sz w:val="24"/>
      <w:szCs w:val="24"/>
    </w:rPr>
  </w:style>
  <w:style w:type="character" w:customStyle="1" w:styleId="243">
    <w:name w:val="无间隔 Char"/>
    <w:link w:val="244"/>
    <w:autoRedefine/>
    <w:qFormat/>
    <w:uiPriority w:val="0"/>
    <w:rPr>
      <w:rFonts w:ascii="Calibri" w:hAnsi="Calibri"/>
    </w:rPr>
  </w:style>
  <w:style w:type="paragraph" w:styleId="244">
    <w:name w:val="No Spacing"/>
    <w:link w:val="243"/>
    <w:autoRedefine/>
    <w:qFormat/>
    <w:uiPriority w:val="0"/>
    <w:pPr>
      <w:widowControl w:val="0"/>
      <w:jc w:val="both"/>
    </w:pPr>
    <w:rPr>
      <w:rFonts w:ascii="Calibri" w:hAnsi="Calibri" w:eastAsiaTheme="minorEastAsia" w:cstheme="minorBidi"/>
      <w:kern w:val="2"/>
      <w:sz w:val="21"/>
      <w:szCs w:val="22"/>
      <w:lang w:val="en-US" w:eastAsia="zh-CN" w:bidi="ar-SA"/>
    </w:rPr>
  </w:style>
  <w:style w:type="character" w:customStyle="1" w:styleId="245">
    <w:name w:val="页码1"/>
    <w:basedOn w:val="66"/>
    <w:autoRedefine/>
    <w:qFormat/>
    <w:uiPriority w:val="0"/>
  </w:style>
  <w:style w:type="character" w:customStyle="1" w:styleId="246">
    <w:name w:val="11111 Char"/>
    <w:autoRedefine/>
    <w:qFormat/>
    <w:uiPriority w:val="0"/>
    <w:rPr>
      <w:rFonts w:hint="eastAsia" w:ascii="宋体" w:hAnsi="宋体" w:eastAsia="宋体" w:cs="宋体"/>
      <w:color w:val="000000"/>
      <w:sz w:val="24"/>
      <w:szCs w:val="24"/>
      <w:lang w:val="zh-CN"/>
    </w:rPr>
  </w:style>
  <w:style w:type="character" w:customStyle="1" w:styleId="247">
    <w:name w:val="正文文本 Char1"/>
    <w:autoRedefine/>
    <w:qFormat/>
    <w:uiPriority w:val="0"/>
    <w:rPr>
      <w:rFonts w:ascii="Times New Roman" w:hAnsi="Times New Roman" w:eastAsia="宋体" w:cs="Times New Roman"/>
      <w:szCs w:val="24"/>
    </w:rPr>
  </w:style>
  <w:style w:type="character" w:customStyle="1" w:styleId="248">
    <w:name w:val="WW8Num26z1"/>
    <w:autoRedefine/>
    <w:qFormat/>
    <w:uiPriority w:val="0"/>
    <w:rPr>
      <w:rFonts w:ascii="Wingdings 2" w:hAnsi="Wingdings 2" w:cs="StarSymbol"/>
      <w:sz w:val="18"/>
      <w:szCs w:val="18"/>
    </w:rPr>
  </w:style>
  <w:style w:type="character" w:customStyle="1" w:styleId="249">
    <w:name w:val="font51"/>
    <w:autoRedefine/>
    <w:qFormat/>
    <w:uiPriority w:val="0"/>
    <w:rPr>
      <w:rFonts w:hint="default" w:ascii="Arial" w:hAnsi="Arial" w:cs="Arial"/>
      <w:color w:val="000000"/>
      <w:sz w:val="20"/>
      <w:szCs w:val="20"/>
      <w:u w:val="none"/>
    </w:rPr>
  </w:style>
  <w:style w:type="character" w:customStyle="1" w:styleId="250">
    <w:name w:val="WW8Num25z0"/>
    <w:autoRedefine/>
    <w:qFormat/>
    <w:uiPriority w:val="0"/>
    <w:rPr>
      <w:rFonts w:ascii="Wingdings" w:hAnsi="Wingdings" w:cs="StarSymbol"/>
      <w:sz w:val="18"/>
      <w:szCs w:val="18"/>
    </w:rPr>
  </w:style>
  <w:style w:type="character" w:customStyle="1" w:styleId="251">
    <w:name w:val="paramlista1"/>
    <w:autoRedefine/>
    <w:qFormat/>
    <w:uiPriority w:val="0"/>
    <w:rPr>
      <w:rFonts w:ascii="Calibri" w:hAnsi="Calibri" w:eastAsia="宋体" w:cs="Times New Roman"/>
      <w:sz w:val="18"/>
      <w:szCs w:val="18"/>
    </w:rPr>
  </w:style>
  <w:style w:type="character" w:customStyle="1" w:styleId="252">
    <w:name w:val="high-light-bg4"/>
    <w:autoRedefine/>
    <w:qFormat/>
    <w:uiPriority w:val="0"/>
  </w:style>
  <w:style w:type="character" w:customStyle="1" w:styleId="253">
    <w:name w:val="Char Char201"/>
    <w:autoRedefine/>
    <w:qFormat/>
    <w:uiPriority w:val="0"/>
    <w:rPr>
      <w:rFonts w:ascii="楷体_GB2312" w:eastAsia="楷体_GB2312"/>
      <w:kern w:val="2"/>
      <w:sz w:val="28"/>
    </w:rPr>
  </w:style>
  <w:style w:type="character" w:customStyle="1" w:styleId="254">
    <w:name w:val="页脚 字符1"/>
    <w:autoRedefine/>
    <w:qFormat/>
    <w:locked/>
    <w:uiPriority w:val="99"/>
    <w:rPr>
      <w:rFonts w:ascii="Times New Roman" w:hAnsi="Times New Roman" w:eastAsia="方正仿宋_GBK" w:cs="Times New Roman"/>
      <w:sz w:val="18"/>
      <w:szCs w:val="18"/>
    </w:rPr>
  </w:style>
  <w:style w:type="character" w:customStyle="1" w:styleId="255">
    <w:name w:val="font41"/>
    <w:autoRedefine/>
    <w:qFormat/>
    <w:uiPriority w:val="0"/>
    <w:rPr>
      <w:rFonts w:hint="eastAsia" w:ascii="宋体" w:hAnsi="宋体" w:eastAsia="宋体" w:cs="宋体"/>
      <w:color w:val="000000"/>
      <w:sz w:val="20"/>
      <w:szCs w:val="20"/>
      <w:u w:val="none"/>
    </w:rPr>
  </w:style>
  <w:style w:type="character" w:customStyle="1" w:styleId="256">
    <w:name w:val="WW8Num38z0"/>
    <w:autoRedefine/>
    <w:qFormat/>
    <w:uiPriority w:val="0"/>
    <w:rPr>
      <w:rFonts w:ascii="Wingdings" w:hAnsi="Wingdings" w:cs="StarSymbol"/>
      <w:sz w:val="18"/>
      <w:szCs w:val="18"/>
    </w:rPr>
  </w:style>
  <w:style w:type="character" w:customStyle="1" w:styleId="257">
    <w:name w:val="+正文 Char3"/>
    <w:link w:val="258"/>
    <w:autoRedefine/>
    <w:qFormat/>
    <w:locked/>
    <w:uiPriority w:val="0"/>
    <w:rPr>
      <w:sz w:val="28"/>
    </w:rPr>
  </w:style>
  <w:style w:type="paragraph" w:customStyle="1" w:styleId="258">
    <w:name w:val="+正文"/>
    <w:basedOn w:val="1"/>
    <w:link w:val="257"/>
    <w:autoRedefine/>
    <w:qFormat/>
    <w:uiPriority w:val="0"/>
    <w:pPr>
      <w:spacing w:line="360" w:lineRule="auto"/>
      <w:ind w:firstLine="200" w:firstLineChars="200"/>
    </w:pPr>
    <w:rPr>
      <w:rFonts w:asciiTheme="minorHAnsi" w:hAnsiTheme="minorHAnsi" w:eastAsiaTheme="minorEastAsia" w:cstheme="minorBidi"/>
      <w:sz w:val="28"/>
      <w:szCs w:val="22"/>
    </w:rPr>
  </w:style>
  <w:style w:type="character" w:customStyle="1" w:styleId="259">
    <w:name w:val="正文文本 3 字符1"/>
    <w:autoRedefine/>
    <w:qFormat/>
    <w:locked/>
    <w:uiPriority w:val="99"/>
    <w:rPr>
      <w:rFonts w:ascii="Times New Roman" w:hAnsi="Times New Roman" w:eastAsia="方正仿宋_GBK" w:cs="Times New Roman"/>
      <w:sz w:val="16"/>
      <w:szCs w:val="16"/>
    </w:rPr>
  </w:style>
  <w:style w:type="character" w:customStyle="1" w:styleId="260">
    <w:name w:val="Char Char171"/>
    <w:autoRedefine/>
    <w:qFormat/>
    <w:uiPriority w:val="0"/>
    <w:rPr>
      <w:rFonts w:ascii="Arial" w:hAnsi="Arial" w:eastAsia="黑体"/>
      <w:b/>
      <w:spacing w:val="-2"/>
      <w:kern w:val="2"/>
      <w:position w:val="-6"/>
      <w:sz w:val="24"/>
    </w:rPr>
  </w:style>
  <w:style w:type="character" w:customStyle="1" w:styleId="261">
    <w:name w:val="style241"/>
    <w:autoRedefine/>
    <w:qFormat/>
    <w:uiPriority w:val="0"/>
    <w:rPr>
      <w:rFonts w:hint="eastAsia" w:ascii="宋体" w:hAnsi="宋体" w:eastAsia="宋体"/>
      <w:color w:val="333333"/>
      <w:kern w:val="2"/>
      <w:lang w:val="en-US" w:eastAsia="zh-CN" w:bidi="ar-SA"/>
    </w:rPr>
  </w:style>
  <w:style w:type="character" w:customStyle="1" w:styleId="262">
    <w:name w:val="fontstyle01"/>
    <w:autoRedefine/>
    <w:qFormat/>
    <w:uiPriority w:val="0"/>
    <w:rPr>
      <w:rFonts w:hint="default" w:ascii="楷体" w:hAnsi="楷体"/>
      <w:color w:val="000000"/>
      <w:sz w:val="24"/>
      <w:szCs w:val="24"/>
    </w:rPr>
  </w:style>
  <w:style w:type="character" w:customStyle="1" w:styleId="263">
    <w:name w:val="Numbering Symbols"/>
    <w:autoRedefine/>
    <w:qFormat/>
    <w:uiPriority w:val="0"/>
  </w:style>
  <w:style w:type="character" w:customStyle="1" w:styleId="264">
    <w:name w:val="标题 1 Char1"/>
    <w:autoRedefine/>
    <w:qFormat/>
    <w:uiPriority w:val="0"/>
    <w:rPr>
      <w:b/>
      <w:kern w:val="44"/>
      <w:sz w:val="44"/>
    </w:rPr>
  </w:style>
  <w:style w:type="character" w:customStyle="1" w:styleId="265">
    <w:name w:val="引用 Char1"/>
    <w:autoRedefine/>
    <w:qFormat/>
    <w:uiPriority w:val="29"/>
    <w:rPr>
      <w:i/>
      <w:iCs/>
      <w:color w:val="404040"/>
      <w:kern w:val="2"/>
      <w:sz w:val="21"/>
    </w:rPr>
  </w:style>
  <w:style w:type="character" w:customStyle="1" w:styleId="266">
    <w:name w:val="Char Char181"/>
    <w:autoRedefine/>
    <w:qFormat/>
    <w:uiPriority w:val="0"/>
    <w:rPr>
      <w:rFonts w:ascii="宋体"/>
      <w:b/>
      <w:spacing w:val="-2"/>
      <w:kern w:val="2"/>
      <w:position w:val="-6"/>
      <w:sz w:val="28"/>
    </w:rPr>
  </w:style>
  <w:style w:type="character" w:customStyle="1" w:styleId="267">
    <w:name w:val="Table Heading Char"/>
    <w:autoRedefine/>
    <w:qFormat/>
    <w:uiPriority w:val="0"/>
    <w:rPr>
      <w:rFonts w:hint="default" w:ascii="Book Antiqua" w:hAnsi="Book Antiqua" w:eastAsia="黑体"/>
      <w:bCs/>
      <w:sz w:val="21"/>
      <w:szCs w:val="21"/>
    </w:rPr>
  </w:style>
  <w:style w:type="character" w:customStyle="1" w:styleId="268">
    <w:name w:val="Char Char151"/>
    <w:autoRedefine/>
    <w:qFormat/>
    <w:uiPriority w:val="0"/>
    <w:rPr>
      <w:rFonts w:ascii="Arial" w:hAnsi="Arial" w:eastAsia="黑体"/>
      <w:spacing w:val="-2"/>
      <w:kern w:val="2"/>
      <w:position w:val="-6"/>
      <w:sz w:val="24"/>
    </w:rPr>
  </w:style>
  <w:style w:type="character" w:customStyle="1" w:styleId="269">
    <w:name w:val="WW8Num14z1"/>
    <w:autoRedefine/>
    <w:qFormat/>
    <w:uiPriority w:val="0"/>
    <w:rPr>
      <w:rFonts w:ascii="Wingdings 2" w:hAnsi="Wingdings 2" w:cs="StarSymbol"/>
      <w:sz w:val="18"/>
      <w:szCs w:val="18"/>
    </w:rPr>
  </w:style>
  <w:style w:type="character" w:customStyle="1" w:styleId="270">
    <w:name w:val="font111"/>
    <w:autoRedefine/>
    <w:qFormat/>
    <w:uiPriority w:val="0"/>
    <w:rPr>
      <w:rFonts w:hint="eastAsia" w:ascii="宋体" w:hAnsi="宋体" w:eastAsia="宋体" w:cs="宋体"/>
      <w:color w:val="000000"/>
      <w:sz w:val="21"/>
      <w:szCs w:val="21"/>
      <w:u w:val="none"/>
    </w:rPr>
  </w:style>
  <w:style w:type="character" w:customStyle="1" w:styleId="271">
    <w:name w:val="样式2 Char"/>
    <w:autoRedefine/>
    <w:qFormat/>
    <w:uiPriority w:val="0"/>
    <w:rPr>
      <w:rFonts w:hint="eastAsia" w:ascii="方正仿宋_GBK" w:eastAsia="方正仿宋_GBK"/>
      <w:bCs/>
      <w:kern w:val="2"/>
      <w:sz w:val="32"/>
      <w:szCs w:val="24"/>
    </w:rPr>
  </w:style>
  <w:style w:type="character" w:customStyle="1" w:styleId="272">
    <w:name w:val="Char Char18"/>
    <w:autoRedefine/>
    <w:qFormat/>
    <w:uiPriority w:val="0"/>
    <w:rPr>
      <w:rFonts w:ascii="宋体"/>
      <w:b/>
      <w:spacing w:val="-2"/>
      <w:kern w:val="2"/>
      <w:position w:val="-6"/>
      <w:sz w:val="28"/>
    </w:rPr>
  </w:style>
  <w:style w:type="character" w:customStyle="1" w:styleId="273">
    <w:name w:val="WW8Num25z7"/>
    <w:autoRedefine/>
    <w:qFormat/>
    <w:uiPriority w:val="0"/>
    <w:rPr>
      <w:rFonts w:ascii="Wingdings" w:hAnsi="Wingdings"/>
    </w:rPr>
  </w:style>
  <w:style w:type="character" w:customStyle="1" w:styleId="274">
    <w:name w:val="font71"/>
    <w:autoRedefine/>
    <w:qFormat/>
    <w:uiPriority w:val="0"/>
    <w:rPr>
      <w:rFonts w:hint="default" w:ascii="Arial" w:hAnsi="Arial" w:cs="Arial"/>
      <w:color w:val="000000"/>
      <w:sz w:val="20"/>
      <w:szCs w:val="20"/>
      <w:u w:val="none"/>
    </w:rPr>
  </w:style>
  <w:style w:type="character" w:customStyle="1" w:styleId="275">
    <w:name w:val="WW8Num8z0"/>
    <w:autoRedefine/>
    <w:qFormat/>
    <w:uiPriority w:val="0"/>
    <w:rPr>
      <w:rFonts w:ascii="Wingdings" w:hAnsi="Wingdings" w:cs="StarSymbol"/>
      <w:sz w:val="18"/>
      <w:szCs w:val="18"/>
    </w:rPr>
  </w:style>
  <w:style w:type="character" w:customStyle="1" w:styleId="276">
    <w:name w:val="页码2"/>
    <w:basedOn w:val="66"/>
    <w:autoRedefine/>
    <w:qFormat/>
    <w:uiPriority w:val="0"/>
  </w:style>
  <w:style w:type="character" w:customStyle="1" w:styleId="277">
    <w:name w:val="WW8Num12z0"/>
    <w:autoRedefine/>
    <w:qFormat/>
    <w:uiPriority w:val="0"/>
    <w:rPr>
      <w:rFonts w:ascii="Wingdings" w:hAnsi="Wingdings" w:cs="StarSymbol"/>
      <w:sz w:val="18"/>
      <w:szCs w:val="18"/>
    </w:rPr>
  </w:style>
  <w:style w:type="character" w:customStyle="1" w:styleId="278">
    <w:name w:val="方案文档 Char"/>
    <w:link w:val="279"/>
    <w:autoRedefine/>
    <w:qFormat/>
    <w:uiPriority w:val="0"/>
    <w:rPr>
      <w:sz w:val="24"/>
      <w:szCs w:val="24"/>
    </w:rPr>
  </w:style>
  <w:style w:type="paragraph" w:customStyle="1" w:styleId="279">
    <w:name w:val="方案文档"/>
    <w:link w:val="278"/>
    <w:autoRedefine/>
    <w:qFormat/>
    <w:uiPriority w:val="0"/>
    <w:pPr>
      <w:spacing w:beforeLines="50" w:afterLines="50" w:line="360" w:lineRule="auto"/>
      <w:ind w:firstLine="200" w:firstLineChars="200"/>
    </w:pPr>
    <w:rPr>
      <w:rFonts w:asciiTheme="minorHAnsi" w:hAnsiTheme="minorHAnsi" w:eastAsiaTheme="minorEastAsia" w:cstheme="minorBidi"/>
      <w:kern w:val="2"/>
      <w:sz w:val="24"/>
      <w:szCs w:val="24"/>
      <w:lang w:val="en-US" w:eastAsia="zh-CN" w:bidi="ar-SA"/>
    </w:rPr>
  </w:style>
  <w:style w:type="character" w:customStyle="1" w:styleId="280">
    <w:name w:val="称呼 Char3"/>
    <w:autoRedefine/>
    <w:qFormat/>
    <w:locked/>
    <w:uiPriority w:val="0"/>
    <w:rPr>
      <w:rFonts w:ascii="Arial" w:hAnsi="Arial" w:eastAsia="方正仿宋_GBK" w:cs="Arial"/>
    </w:rPr>
  </w:style>
  <w:style w:type="character" w:customStyle="1" w:styleId="281">
    <w:name w:val="font141"/>
    <w:autoRedefine/>
    <w:qFormat/>
    <w:uiPriority w:val="0"/>
    <w:rPr>
      <w:rFonts w:hint="eastAsia" w:ascii="宋体" w:hAnsi="宋体" w:eastAsia="宋体" w:cs="宋体"/>
      <w:color w:val="000000"/>
      <w:sz w:val="20"/>
      <w:szCs w:val="20"/>
      <w:u w:val="none"/>
    </w:rPr>
  </w:style>
  <w:style w:type="character" w:customStyle="1" w:styleId="282">
    <w:name w:val="WW8Num13z2"/>
    <w:autoRedefine/>
    <w:qFormat/>
    <w:uiPriority w:val="0"/>
    <w:rPr>
      <w:rFonts w:ascii="StarSymbol" w:hAnsi="StarSymbol" w:cs="StarSymbol"/>
      <w:sz w:val="18"/>
      <w:szCs w:val="18"/>
    </w:rPr>
  </w:style>
  <w:style w:type="character" w:customStyle="1" w:styleId="283">
    <w:name w:val="项目编号B Char"/>
    <w:link w:val="284"/>
    <w:autoRedefine/>
    <w:qFormat/>
    <w:uiPriority w:val="0"/>
    <w:rPr>
      <w:sz w:val="24"/>
      <w:szCs w:val="24"/>
    </w:rPr>
  </w:style>
  <w:style w:type="paragraph" w:customStyle="1" w:styleId="284">
    <w:name w:val="项目编号B"/>
    <w:link w:val="283"/>
    <w:autoRedefine/>
    <w:qFormat/>
    <w:uiPriority w:val="0"/>
    <w:pPr>
      <w:tabs>
        <w:tab w:val="left" w:pos="432"/>
        <w:tab w:val="left" w:pos="960"/>
        <w:tab w:val="left" w:pos="1120"/>
        <w:tab w:val="left" w:pos="1260"/>
      </w:tabs>
      <w:spacing w:line="360" w:lineRule="auto"/>
      <w:ind w:firstLine="400"/>
    </w:pPr>
    <w:rPr>
      <w:rFonts w:asciiTheme="minorHAnsi" w:hAnsiTheme="minorHAnsi" w:eastAsiaTheme="minorEastAsia" w:cstheme="minorBidi"/>
      <w:kern w:val="2"/>
      <w:sz w:val="24"/>
      <w:szCs w:val="24"/>
      <w:lang w:val="en-US" w:eastAsia="zh-CN" w:bidi="ar-SA"/>
    </w:rPr>
  </w:style>
  <w:style w:type="character" w:customStyle="1" w:styleId="285">
    <w:name w:val="WW8Num33z1"/>
    <w:autoRedefine/>
    <w:qFormat/>
    <w:uiPriority w:val="0"/>
    <w:rPr>
      <w:rFonts w:ascii="Wingdings 2" w:hAnsi="Wingdings 2" w:cs="StarSymbol"/>
      <w:sz w:val="18"/>
      <w:szCs w:val="18"/>
    </w:rPr>
  </w:style>
  <w:style w:type="character" w:customStyle="1" w:styleId="286">
    <w:name w:val="项目编号A Char Char"/>
    <w:link w:val="287"/>
    <w:autoRedefine/>
    <w:qFormat/>
    <w:uiPriority w:val="0"/>
    <w:rPr>
      <w:sz w:val="24"/>
      <w:szCs w:val="24"/>
    </w:rPr>
  </w:style>
  <w:style w:type="paragraph" w:customStyle="1" w:styleId="287">
    <w:name w:val="项目编号A"/>
    <w:link w:val="286"/>
    <w:autoRedefine/>
    <w:qFormat/>
    <w:uiPriority w:val="0"/>
    <w:pPr>
      <w:tabs>
        <w:tab w:val="left" w:pos="840"/>
      </w:tabs>
      <w:spacing w:line="360" w:lineRule="auto"/>
    </w:pPr>
    <w:rPr>
      <w:rFonts w:asciiTheme="minorHAnsi" w:hAnsiTheme="minorHAnsi" w:eastAsiaTheme="minorEastAsia" w:cstheme="minorBidi"/>
      <w:kern w:val="2"/>
      <w:sz w:val="24"/>
      <w:szCs w:val="24"/>
      <w:lang w:val="en-US" w:eastAsia="zh-CN" w:bidi="ar-SA"/>
    </w:rPr>
  </w:style>
  <w:style w:type="character" w:customStyle="1" w:styleId="288">
    <w:name w:val="style11"/>
    <w:autoRedefine/>
    <w:qFormat/>
    <w:uiPriority w:val="0"/>
    <w:rPr>
      <w:color w:val="FF0000"/>
    </w:rPr>
  </w:style>
  <w:style w:type="character" w:customStyle="1" w:styleId="289">
    <w:name w:val="Char Char15"/>
    <w:autoRedefine/>
    <w:qFormat/>
    <w:uiPriority w:val="0"/>
    <w:rPr>
      <w:rFonts w:ascii="Arial" w:hAnsi="Arial" w:eastAsia="黑体"/>
      <w:spacing w:val="-2"/>
      <w:kern w:val="2"/>
      <w:position w:val="-6"/>
      <w:sz w:val="24"/>
    </w:rPr>
  </w:style>
  <w:style w:type="character" w:customStyle="1" w:styleId="290">
    <w:name w:val="WW8Num14z0"/>
    <w:autoRedefine/>
    <w:qFormat/>
    <w:uiPriority w:val="0"/>
    <w:rPr>
      <w:rFonts w:ascii="Wingdings" w:hAnsi="Wingdings" w:cs="StarSymbol"/>
      <w:sz w:val="18"/>
      <w:szCs w:val="18"/>
    </w:rPr>
  </w:style>
  <w:style w:type="character" w:customStyle="1" w:styleId="291">
    <w:name w:val="Char Char17"/>
    <w:autoRedefine/>
    <w:qFormat/>
    <w:uiPriority w:val="0"/>
    <w:rPr>
      <w:rFonts w:ascii="Arial" w:hAnsi="Arial" w:eastAsia="黑体"/>
      <w:b/>
      <w:spacing w:val="-2"/>
      <w:kern w:val="2"/>
      <w:position w:val="-6"/>
      <w:sz w:val="24"/>
    </w:rPr>
  </w:style>
  <w:style w:type="character" w:customStyle="1" w:styleId="292">
    <w:name w:val="表格内容 Char"/>
    <w:autoRedefine/>
    <w:qFormat/>
    <w:uiPriority w:val="0"/>
    <w:rPr>
      <w:rFonts w:hint="eastAsia" w:ascii="微软雅黑" w:hAnsi="微软雅黑" w:eastAsia="微软雅黑"/>
      <w:kern w:val="2"/>
      <w:sz w:val="18"/>
      <w:szCs w:val="24"/>
      <w:lang w:val="en-GB"/>
    </w:rPr>
  </w:style>
  <w:style w:type="character" w:customStyle="1" w:styleId="293">
    <w:name w:val="武汉表格 Char"/>
    <w:link w:val="294"/>
    <w:autoRedefine/>
    <w:qFormat/>
    <w:uiPriority w:val="0"/>
    <w:rPr>
      <w:rFonts w:eastAsia="黑体"/>
      <w:szCs w:val="21"/>
    </w:rPr>
  </w:style>
  <w:style w:type="paragraph" w:customStyle="1" w:styleId="294">
    <w:name w:val="武汉表格"/>
    <w:basedOn w:val="1"/>
    <w:link w:val="293"/>
    <w:autoRedefine/>
    <w:qFormat/>
    <w:uiPriority w:val="0"/>
    <w:rPr>
      <w:rFonts w:eastAsia="黑体" w:asciiTheme="minorHAnsi" w:hAnsiTheme="minorHAnsi" w:cstheme="minorBidi"/>
      <w:szCs w:val="21"/>
    </w:rPr>
  </w:style>
  <w:style w:type="character" w:customStyle="1" w:styleId="295">
    <w:name w:val="WW8Num12z1"/>
    <w:autoRedefine/>
    <w:qFormat/>
    <w:uiPriority w:val="0"/>
    <w:rPr>
      <w:rFonts w:ascii="Wingdings 2" w:hAnsi="Wingdings 2" w:cs="StarSymbol"/>
      <w:sz w:val="18"/>
      <w:szCs w:val="18"/>
    </w:rPr>
  </w:style>
  <w:style w:type="character" w:customStyle="1" w:styleId="296">
    <w:name w:val="Char Char20"/>
    <w:autoRedefine/>
    <w:qFormat/>
    <w:uiPriority w:val="0"/>
    <w:rPr>
      <w:rFonts w:ascii="楷体_GB2312" w:eastAsia="楷体_GB2312"/>
      <w:kern w:val="2"/>
      <w:sz w:val="28"/>
    </w:rPr>
  </w:style>
  <w:style w:type="character" w:customStyle="1" w:styleId="297">
    <w:name w:val="con_text1"/>
    <w:autoRedefine/>
    <w:qFormat/>
    <w:uiPriority w:val="0"/>
  </w:style>
  <w:style w:type="character" w:customStyle="1" w:styleId="298">
    <w:name w:val="批注引用2"/>
    <w:autoRedefine/>
    <w:qFormat/>
    <w:uiPriority w:val="0"/>
    <w:rPr>
      <w:sz w:val="21"/>
      <w:szCs w:val="21"/>
    </w:rPr>
  </w:style>
  <w:style w:type="character" w:customStyle="1" w:styleId="299">
    <w:name w:val="WW8Num5z2"/>
    <w:autoRedefine/>
    <w:qFormat/>
    <w:uiPriority w:val="0"/>
    <w:rPr>
      <w:rFonts w:ascii="StarSymbol" w:hAnsi="StarSymbol" w:cs="StarSymbol"/>
      <w:sz w:val="18"/>
      <w:szCs w:val="18"/>
    </w:rPr>
  </w:style>
  <w:style w:type="character" w:customStyle="1" w:styleId="300">
    <w:name w:val="正文缩进 Char2"/>
    <w:autoRedefine/>
    <w:qFormat/>
    <w:uiPriority w:val="0"/>
    <w:rPr>
      <w:rFonts w:eastAsia="宋体"/>
      <w:kern w:val="2"/>
      <w:sz w:val="21"/>
      <w:lang w:val="en-US" w:eastAsia="zh-CN" w:bidi="ar-SA"/>
    </w:rPr>
  </w:style>
  <w:style w:type="character" w:customStyle="1" w:styleId="301">
    <w:name w:val="正文首行缩进 Char2 Char1 Char Char1 Char2 Char Char Char Char Char Char Char Char Char Char Char"/>
    <w:autoRedefine/>
    <w:qFormat/>
    <w:uiPriority w:val="0"/>
    <w:rPr>
      <w:rFonts w:hint="default" w:ascii="Arial" w:hAnsi="Arial" w:eastAsia="宋体" w:cs="Arial"/>
      <w:b/>
      <w:kern w:val="2"/>
      <w:sz w:val="21"/>
      <w:szCs w:val="21"/>
      <w:lang w:val="en-US" w:eastAsia="zh-CN" w:bidi="ar-SA"/>
    </w:rPr>
  </w:style>
  <w:style w:type="character" w:customStyle="1" w:styleId="302">
    <w:name w:val="Char Char16"/>
    <w:autoRedefine/>
    <w:qFormat/>
    <w:uiPriority w:val="0"/>
    <w:rPr>
      <w:rFonts w:ascii="宋体"/>
      <w:b/>
      <w:spacing w:val="-2"/>
      <w:kern w:val="2"/>
      <w:position w:val="-6"/>
      <w:sz w:val="24"/>
    </w:rPr>
  </w:style>
  <w:style w:type="character" w:customStyle="1" w:styleId="303">
    <w:name w:val="批注主题 字符1"/>
    <w:autoRedefine/>
    <w:qFormat/>
    <w:locked/>
    <w:uiPriority w:val="99"/>
    <w:rPr>
      <w:rFonts w:ascii="Times New Roman" w:hAnsi="Times New Roman" w:eastAsia="方正仿宋_GBK" w:cs="Times New Roman"/>
      <w:b/>
      <w:bCs/>
      <w:sz w:val="24"/>
      <w:szCs w:val="24"/>
    </w:rPr>
  </w:style>
  <w:style w:type="character" w:customStyle="1" w:styleId="304">
    <w:name w:val="Char Char161"/>
    <w:autoRedefine/>
    <w:qFormat/>
    <w:uiPriority w:val="0"/>
    <w:rPr>
      <w:rFonts w:ascii="宋体"/>
      <w:b/>
      <w:spacing w:val="-2"/>
      <w:kern w:val="2"/>
      <w:position w:val="-6"/>
      <w:sz w:val="24"/>
    </w:rPr>
  </w:style>
  <w:style w:type="character" w:customStyle="1" w:styleId="305">
    <w:name w:val="引用 Char"/>
    <w:autoRedefine/>
    <w:qFormat/>
    <w:uiPriority w:val="0"/>
    <w:rPr>
      <w:rFonts w:ascii="Times New Roman" w:hAnsi="Times New Roman" w:eastAsia="方正仿宋_GBK" w:cs="Times New Roman"/>
      <w:i/>
      <w:iCs/>
      <w:color w:val="000000"/>
      <w:sz w:val="24"/>
      <w:szCs w:val="20"/>
    </w:rPr>
  </w:style>
  <w:style w:type="character" w:customStyle="1" w:styleId="306">
    <w:name w:val="标题 3 Char1"/>
    <w:autoRedefine/>
    <w:qFormat/>
    <w:uiPriority w:val="0"/>
    <w:rPr>
      <w:b/>
      <w:kern w:val="2"/>
      <w:sz w:val="32"/>
    </w:rPr>
  </w:style>
  <w:style w:type="character" w:customStyle="1" w:styleId="307">
    <w:name w:val="InfoBlue Char"/>
    <w:autoRedefine/>
    <w:qFormat/>
    <w:uiPriority w:val="0"/>
    <w:rPr>
      <w:snapToGrid w:val="0"/>
      <w:color w:val="0000FF"/>
      <w:sz w:val="21"/>
    </w:rPr>
  </w:style>
  <w:style w:type="character" w:customStyle="1" w:styleId="308">
    <w:name w:val="副标题 Char3"/>
    <w:autoRedefine/>
    <w:qFormat/>
    <w:uiPriority w:val="0"/>
    <w:rPr>
      <w:b/>
      <w:bCs/>
      <w:kern w:val="28"/>
      <w:sz w:val="32"/>
      <w:szCs w:val="32"/>
    </w:rPr>
  </w:style>
  <w:style w:type="character" w:customStyle="1" w:styleId="309">
    <w:name w:val="title_orange1"/>
    <w:autoRedefine/>
    <w:qFormat/>
    <w:uiPriority w:val="0"/>
    <w:rPr>
      <w:b/>
      <w:bCs/>
      <w:color w:val="CC6600"/>
      <w:sz w:val="33"/>
      <w:szCs w:val="33"/>
      <w:u w:val="none"/>
    </w:rPr>
  </w:style>
  <w:style w:type="character" w:customStyle="1" w:styleId="310">
    <w:name w:val="font61"/>
    <w:autoRedefine/>
    <w:qFormat/>
    <w:uiPriority w:val="0"/>
    <w:rPr>
      <w:rFonts w:hint="default" w:ascii="Arial" w:hAnsi="Arial" w:cs="Arial"/>
      <w:b/>
      <w:color w:val="000000"/>
      <w:sz w:val="20"/>
      <w:szCs w:val="20"/>
      <w:u w:val="none"/>
    </w:rPr>
  </w:style>
  <w:style w:type="character" w:customStyle="1" w:styleId="311">
    <w:name w:val="一级条标题 Char Char"/>
    <w:link w:val="197"/>
    <w:autoRedefine/>
    <w:qFormat/>
    <w:uiPriority w:val="0"/>
    <w:rPr>
      <w:rFonts w:ascii="黑体" w:eastAsia="黑体"/>
    </w:rPr>
  </w:style>
  <w:style w:type="character" w:customStyle="1" w:styleId="312">
    <w:name w:val="Char Char191"/>
    <w:autoRedefine/>
    <w:qFormat/>
    <w:uiPriority w:val="0"/>
    <w:rPr>
      <w:rFonts w:ascii="Arial" w:hAnsi="Arial" w:eastAsia="黑体"/>
      <w:b/>
      <w:bCs/>
      <w:kern w:val="2"/>
      <w:sz w:val="28"/>
      <w:szCs w:val="28"/>
    </w:rPr>
  </w:style>
  <w:style w:type="character" w:customStyle="1" w:styleId="313">
    <w:name w:val="WW8Num33z0"/>
    <w:autoRedefine/>
    <w:qFormat/>
    <w:uiPriority w:val="0"/>
    <w:rPr>
      <w:rFonts w:ascii="Wingdings" w:hAnsi="Wingdings" w:cs="StarSymbol"/>
      <w:sz w:val="18"/>
      <w:szCs w:val="18"/>
    </w:rPr>
  </w:style>
  <w:style w:type="character" w:customStyle="1" w:styleId="314">
    <w:name w:val="font91"/>
    <w:autoRedefine/>
    <w:qFormat/>
    <w:uiPriority w:val="0"/>
    <w:rPr>
      <w:rFonts w:hint="eastAsia" w:ascii="宋体" w:hAnsi="宋体" w:eastAsia="宋体" w:cs="宋体"/>
      <w:color w:val="000000"/>
      <w:sz w:val="20"/>
      <w:szCs w:val="20"/>
      <w:u w:val="none"/>
    </w:rPr>
  </w:style>
  <w:style w:type="character" w:customStyle="1" w:styleId="315">
    <w:name w:val="op_dict_text21"/>
    <w:autoRedefine/>
    <w:qFormat/>
    <w:uiPriority w:val="0"/>
  </w:style>
  <w:style w:type="character" w:customStyle="1" w:styleId="316">
    <w:name w:val="normal91"/>
    <w:autoRedefine/>
    <w:qFormat/>
    <w:uiPriority w:val="0"/>
    <w:rPr>
      <w:rFonts w:ascii="Calibri" w:hAnsi="Calibri" w:eastAsia="宋体" w:cs="Times New Roman"/>
      <w:sz w:val="20"/>
      <w:szCs w:val="20"/>
    </w:rPr>
  </w:style>
  <w:style w:type="character" w:customStyle="1" w:styleId="317">
    <w:name w:val="WW8Num18z1"/>
    <w:autoRedefine/>
    <w:qFormat/>
    <w:uiPriority w:val="0"/>
    <w:rPr>
      <w:rFonts w:ascii="Wingdings 2" w:hAnsi="Wingdings 2" w:cs="StarSymbol"/>
      <w:sz w:val="18"/>
      <w:szCs w:val="18"/>
    </w:rPr>
  </w:style>
  <w:style w:type="character" w:customStyle="1" w:styleId="318">
    <w:name w:val="font121"/>
    <w:autoRedefine/>
    <w:qFormat/>
    <w:uiPriority w:val="0"/>
    <w:rPr>
      <w:rFonts w:hint="eastAsia" w:ascii="宋体" w:hAnsi="宋体" w:eastAsia="宋体" w:cs="宋体"/>
      <w:b/>
      <w:color w:val="000000"/>
      <w:sz w:val="20"/>
      <w:szCs w:val="20"/>
      <w:u w:val="none"/>
    </w:rPr>
  </w:style>
  <w:style w:type="character" w:customStyle="1" w:styleId="319">
    <w:name w:val="标题 4 Char1"/>
    <w:autoRedefine/>
    <w:qFormat/>
    <w:uiPriority w:val="0"/>
    <w:rPr>
      <w:rFonts w:hint="default" w:ascii="Cambria" w:hAnsi="Cambria" w:eastAsia="宋体" w:cs="Times New Roman"/>
      <w:b/>
      <w:bCs/>
      <w:kern w:val="2"/>
      <w:sz w:val="28"/>
      <w:szCs w:val="28"/>
    </w:rPr>
  </w:style>
  <w:style w:type="character" w:customStyle="1" w:styleId="320">
    <w:name w:val="Char Char19"/>
    <w:autoRedefine/>
    <w:qFormat/>
    <w:uiPriority w:val="0"/>
    <w:rPr>
      <w:rFonts w:ascii="Arial" w:hAnsi="Arial" w:eastAsia="黑体"/>
      <w:b/>
      <w:bCs/>
      <w:kern w:val="2"/>
      <w:sz w:val="28"/>
      <w:szCs w:val="28"/>
    </w:rPr>
  </w:style>
  <w:style w:type="character" w:customStyle="1" w:styleId="321">
    <w:name w:val="标题 9 字符1"/>
    <w:autoRedefine/>
    <w:qFormat/>
    <w:uiPriority w:val="9"/>
    <w:rPr>
      <w:rFonts w:ascii="Arial" w:hAnsi="Arial" w:eastAsia="黑体" w:cs="Times New Roman"/>
      <w:sz w:val="24"/>
      <w:szCs w:val="21"/>
    </w:rPr>
  </w:style>
  <w:style w:type="character" w:customStyle="1" w:styleId="322">
    <w:name w:val="font131"/>
    <w:autoRedefine/>
    <w:qFormat/>
    <w:uiPriority w:val="0"/>
    <w:rPr>
      <w:rFonts w:hint="eastAsia" w:ascii="宋体" w:hAnsi="宋体" w:eastAsia="宋体" w:cs="宋体"/>
      <w:color w:val="000000"/>
      <w:sz w:val="18"/>
      <w:szCs w:val="18"/>
      <w:u w:val="none"/>
    </w:rPr>
  </w:style>
  <w:style w:type="character" w:customStyle="1" w:styleId="323">
    <w:name w:val="标题G Char"/>
    <w:autoRedefine/>
    <w:qFormat/>
    <w:uiPriority w:val="0"/>
    <w:rPr>
      <w:rFonts w:hint="eastAsia" w:ascii="方正小标宋_GBK" w:hAnsi="方正小标宋_GBK" w:eastAsia="方正小标宋_GBK"/>
      <w:color w:val="000000"/>
      <w:spacing w:val="-20"/>
      <w:kern w:val="2"/>
      <w:sz w:val="44"/>
      <w:szCs w:val="52"/>
    </w:rPr>
  </w:style>
  <w:style w:type="character" w:customStyle="1" w:styleId="324">
    <w:name w:val="批注引用1"/>
    <w:autoRedefine/>
    <w:qFormat/>
    <w:uiPriority w:val="0"/>
    <w:rPr>
      <w:sz w:val="21"/>
      <w:szCs w:val="21"/>
    </w:rPr>
  </w:style>
  <w:style w:type="character" w:customStyle="1" w:styleId="325">
    <w:name w:val="WW-Absatz-Standardschriftart111"/>
    <w:autoRedefine/>
    <w:qFormat/>
    <w:uiPriority w:val="0"/>
  </w:style>
  <w:style w:type="character" w:customStyle="1" w:styleId="326">
    <w:name w:val="font81"/>
    <w:autoRedefine/>
    <w:qFormat/>
    <w:uiPriority w:val="0"/>
    <w:rPr>
      <w:rFonts w:hint="eastAsia" w:ascii="宋体" w:hAnsi="宋体" w:eastAsia="宋体" w:cs="宋体"/>
      <w:b/>
      <w:color w:val="000000"/>
      <w:sz w:val="20"/>
      <w:szCs w:val="20"/>
      <w:u w:val="none"/>
    </w:rPr>
  </w:style>
  <w:style w:type="character" w:customStyle="1" w:styleId="327">
    <w:name w:val="m1"/>
    <w:autoRedefine/>
    <w:qFormat/>
    <w:uiPriority w:val="0"/>
    <w:rPr>
      <w:rFonts w:hint="eastAsia" w:ascii="宋体" w:hAnsi="宋体" w:eastAsia="宋体"/>
      <w:color w:val="0000FF"/>
      <w:kern w:val="2"/>
      <w:lang w:val="en-US" w:eastAsia="zh-CN" w:bidi="ar-SA"/>
    </w:rPr>
  </w:style>
  <w:style w:type="character" w:customStyle="1" w:styleId="328">
    <w:name w:val="表格 Char Char"/>
    <w:link w:val="329"/>
    <w:autoRedefine/>
    <w:qFormat/>
    <w:uiPriority w:val="0"/>
    <w:rPr>
      <w:rFonts w:ascii="Arial" w:hAnsi="Arial"/>
      <w:sz w:val="24"/>
      <w:szCs w:val="24"/>
    </w:rPr>
  </w:style>
  <w:style w:type="paragraph" w:customStyle="1" w:styleId="329">
    <w:name w:val="表格"/>
    <w:basedOn w:val="1"/>
    <w:link w:val="328"/>
    <w:autoRedefine/>
    <w:qFormat/>
    <w:uiPriority w:val="0"/>
    <w:rPr>
      <w:rFonts w:ascii="Arial" w:hAnsi="Arial" w:eastAsiaTheme="minorEastAsia" w:cstheme="minorBidi"/>
      <w:sz w:val="24"/>
    </w:rPr>
  </w:style>
  <w:style w:type="character" w:customStyle="1" w:styleId="330">
    <w:name w:val="WW8Num21z2"/>
    <w:autoRedefine/>
    <w:qFormat/>
    <w:uiPriority w:val="0"/>
    <w:rPr>
      <w:rFonts w:ascii="StarSymbol" w:hAnsi="StarSymbol" w:cs="StarSymbol"/>
      <w:sz w:val="18"/>
      <w:szCs w:val="18"/>
    </w:rPr>
  </w:style>
  <w:style w:type="character" w:customStyle="1" w:styleId="331">
    <w:name w:val="副标题 Char1"/>
    <w:autoRedefine/>
    <w:qFormat/>
    <w:uiPriority w:val="0"/>
    <w:rPr>
      <w:rFonts w:ascii="Cambria" w:hAnsi="Cambria" w:cs="Times New Roman"/>
      <w:b/>
      <w:bCs/>
      <w:kern w:val="28"/>
      <w:sz w:val="32"/>
      <w:szCs w:val="32"/>
    </w:rPr>
  </w:style>
  <w:style w:type="character" w:customStyle="1" w:styleId="332">
    <w:name w:val="atitle31"/>
    <w:autoRedefine/>
    <w:qFormat/>
    <w:uiPriority w:val="0"/>
    <w:rPr>
      <w:rFonts w:hint="default" w:ascii="Arial" w:hAnsi="Arial" w:cs="Arial"/>
      <w:b/>
      <w:bCs/>
      <w:sz w:val="29"/>
      <w:szCs w:val="29"/>
    </w:rPr>
  </w:style>
  <w:style w:type="character" w:customStyle="1" w:styleId="333">
    <w:name w:val="副标题 Char2"/>
    <w:autoRedefine/>
    <w:qFormat/>
    <w:uiPriority w:val="0"/>
    <w:rPr>
      <w:rFonts w:ascii="Cambria" w:hAnsi="Cambria" w:cs="Times New Roman"/>
      <w:b/>
      <w:bCs/>
      <w:kern w:val="28"/>
      <w:sz w:val="32"/>
      <w:szCs w:val="32"/>
    </w:rPr>
  </w:style>
  <w:style w:type="character" w:customStyle="1" w:styleId="334">
    <w:name w:val="WW8Num21z1"/>
    <w:autoRedefine/>
    <w:qFormat/>
    <w:uiPriority w:val="0"/>
    <w:rPr>
      <w:rFonts w:ascii="Wingdings" w:hAnsi="Wingdings"/>
    </w:rPr>
  </w:style>
  <w:style w:type="character" w:customStyle="1" w:styleId="335">
    <w:name w:val="font191"/>
    <w:autoRedefine/>
    <w:qFormat/>
    <w:uiPriority w:val="0"/>
    <w:rPr>
      <w:rFonts w:hint="default" w:ascii="Arial" w:hAnsi="Arial" w:cs="Arial"/>
      <w:b/>
      <w:color w:val="000000"/>
      <w:sz w:val="20"/>
      <w:szCs w:val="20"/>
      <w:u w:val="none"/>
    </w:rPr>
  </w:style>
  <w:style w:type="character" w:customStyle="1" w:styleId="336">
    <w:name w:val="MM Topic 2 Char"/>
    <w:link w:val="337"/>
    <w:autoRedefine/>
    <w:qFormat/>
    <w:uiPriority w:val="0"/>
    <w:rPr>
      <w:rFonts w:ascii="Cambria" w:hAnsi="Cambria"/>
      <w:b/>
      <w:bCs/>
      <w:sz w:val="32"/>
      <w:szCs w:val="32"/>
      <w:lang w:val="zh-CN"/>
    </w:rPr>
  </w:style>
  <w:style w:type="paragraph" w:customStyle="1" w:styleId="337">
    <w:name w:val="MM Topic 2"/>
    <w:basedOn w:val="3"/>
    <w:link w:val="336"/>
    <w:autoRedefine/>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338">
    <w:name w:val="注释标题 Char"/>
    <w:autoRedefine/>
    <w:qFormat/>
    <w:uiPriority w:val="0"/>
    <w:rPr>
      <w:kern w:val="2"/>
      <w:sz w:val="21"/>
      <w:szCs w:val="24"/>
    </w:rPr>
  </w:style>
  <w:style w:type="character" w:customStyle="1" w:styleId="339">
    <w:name w:val="页眉 字符1"/>
    <w:autoRedefine/>
    <w:qFormat/>
    <w:locked/>
    <w:uiPriority w:val="0"/>
    <w:rPr>
      <w:rFonts w:ascii="Times New Roman" w:hAnsi="Times New Roman" w:eastAsia="方正仿宋_GBK" w:cs="Times New Roman"/>
      <w:sz w:val="18"/>
      <w:szCs w:val="18"/>
    </w:rPr>
  </w:style>
  <w:style w:type="character" w:customStyle="1" w:styleId="340">
    <w:name w:val="称呼 Char"/>
    <w:autoRedefine/>
    <w:qFormat/>
    <w:uiPriority w:val="0"/>
    <w:rPr>
      <w:kern w:val="2"/>
      <w:sz w:val="21"/>
      <w:szCs w:val="24"/>
    </w:rPr>
  </w:style>
  <w:style w:type="character" w:customStyle="1" w:styleId="341">
    <w:name w:val="WW8Num16z2"/>
    <w:autoRedefine/>
    <w:qFormat/>
    <w:uiPriority w:val="0"/>
    <w:rPr>
      <w:rFonts w:ascii="StarSymbol" w:hAnsi="StarSymbol" w:cs="StarSymbol"/>
      <w:sz w:val="18"/>
      <w:szCs w:val="18"/>
    </w:rPr>
  </w:style>
  <w:style w:type="character" w:customStyle="1" w:styleId="342">
    <w:name w:val="HTML 地址 Char"/>
    <w:autoRedefine/>
    <w:qFormat/>
    <w:uiPriority w:val="0"/>
    <w:rPr>
      <w:i/>
      <w:iCs/>
      <w:kern w:val="2"/>
      <w:sz w:val="21"/>
      <w:szCs w:val="24"/>
    </w:rPr>
  </w:style>
  <w:style w:type="character" w:customStyle="1" w:styleId="343">
    <w:name w:val="WW8Num22z0"/>
    <w:autoRedefine/>
    <w:qFormat/>
    <w:uiPriority w:val="0"/>
    <w:rPr>
      <w:rFonts w:ascii="Wingdings" w:hAnsi="Wingdings" w:cs="StarSymbol"/>
      <w:sz w:val="18"/>
      <w:szCs w:val="18"/>
    </w:rPr>
  </w:style>
  <w:style w:type="character" w:customStyle="1" w:styleId="344">
    <w:name w:val="尾注文本 Char1"/>
    <w:autoRedefine/>
    <w:qFormat/>
    <w:uiPriority w:val="0"/>
    <w:rPr>
      <w:szCs w:val="24"/>
      <w:lang w:val="zh-CN"/>
    </w:rPr>
  </w:style>
  <w:style w:type="character" w:customStyle="1" w:styleId="345">
    <w:name w:val="WW8Num18z0"/>
    <w:autoRedefine/>
    <w:qFormat/>
    <w:uiPriority w:val="0"/>
    <w:rPr>
      <w:rFonts w:ascii="Wingdings" w:hAnsi="Wingdings" w:cs="StarSymbol"/>
      <w:sz w:val="18"/>
      <w:szCs w:val="18"/>
    </w:rPr>
  </w:style>
  <w:style w:type="character" w:customStyle="1" w:styleId="346">
    <w:name w:val="HTML 预设格式 Char"/>
    <w:autoRedefine/>
    <w:qFormat/>
    <w:uiPriority w:val="99"/>
    <w:rPr>
      <w:rFonts w:ascii="Courier New" w:hAnsi="Courier New" w:cs="Courier New"/>
      <w:kern w:val="2"/>
    </w:rPr>
  </w:style>
  <w:style w:type="character" w:customStyle="1" w:styleId="347">
    <w:name w:val="WW8Num27z2"/>
    <w:autoRedefine/>
    <w:qFormat/>
    <w:uiPriority w:val="0"/>
    <w:rPr>
      <w:rFonts w:ascii="StarSymbol" w:hAnsi="StarSymbol" w:cs="StarSymbol"/>
      <w:sz w:val="18"/>
      <w:szCs w:val="18"/>
    </w:rPr>
  </w:style>
  <w:style w:type="character" w:customStyle="1" w:styleId="348">
    <w:name w:val="正文首行缩进 2 Char"/>
    <w:autoRedefine/>
    <w:qFormat/>
    <w:uiPriority w:val="0"/>
    <w:rPr>
      <w:rFonts w:ascii="楷体_GB2312" w:eastAsia="楷体_GB2312"/>
      <w:kern w:val="2"/>
      <w:sz w:val="21"/>
      <w:szCs w:val="24"/>
    </w:rPr>
  </w:style>
  <w:style w:type="character" w:customStyle="1" w:styleId="349">
    <w:name w:val="atitle21"/>
    <w:autoRedefine/>
    <w:qFormat/>
    <w:uiPriority w:val="0"/>
    <w:rPr>
      <w:rFonts w:hint="default" w:ascii="Arial" w:hAnsi="Arial" w:cs="Arial"/>
      <w:b/>
      <w:bCs/>
      <w:sz w:val="35"/>
      <w:szCs w:val="35"/>
    </w:rPr>
  </w:style>
  <w:style w:type="character" w:customStyle="1" w:styleId="350">
    <w:name w:val="标题 1 Char2"/>
    <w:autoRedefine/>
    <w:qFormat/>
    <w:uiPriority w:val="0"/>
    <w:rPr>
      <w:rFonts w:ascii="Times New Roman" w:hAnsi="Times New Roman" w:eastAsia="宋体" w:cs="Times New Roman"/>
      <w:b/>
      <w:bCs/>
      <w:kern w:val="44"/>
      <w:sz w:val="32"/>
      <w:szCs w:val="28"/>
    </w:rPr>
  </w:style>
  <w:style w:type="character" w:customStyle="1" w:styleId="351">
    <w:name w:val="op_dict3_lineone_result_tip"/>
    <w:autoRedefine/>
    <w:qFormat/>
    <w:uiPriority w:val="0"/>
    <w:rPr>
      <w:color w:val="999999"/>
    </w:rPr>
  </w:style>
  <w:style w:type="character" w:customStyle="1" w:styleId="352">
    <w:name w:val="标题 2 Char2"/>
    <w:autoRedefine/>
    <w:qFormat/>
    <w:uiPriority w:val="0"/>
    <w:rPr>
      <w:rFonts w:ascii="Times New Roman" w:hAnsi="Times New Roman" w:eastAsia="宋体" w:cs="Times New Roman"/>
      <w:b/>
      <w:bCs/>
      <w:kern w:val="2"/>
      <w:sz w:val="30"/>
      <w:szCs w:val="32"/>
    </w:rPr>
  </w:style>
  <w:style w:type="character" w:customStyle="1" w:styleId="353">
    <w:name w:val="标题 3 Char2"/>
    <w:autoRedefine/>
    <w:qFormat/>
    <w:uiPriority w:val="0"/>
    <w:rPr>
      <w:rFonts w:ascii="Times New Roman" w:hAnsi="Times New Roman" w:eastAsia="宋体" w:cs="Times New Roman"/>
      <w:b/>
      <w:bCs/>
      <w:kern w:val="2"/>
      <w:sz w:val="28"/>
      <w:szCs w:val="18"/>
    </w:rPr>
  </w:style>
  <w:style w:type="character" w:customStyle="1" w:styleId="354">
    <w:name w:val="WW8Num9z2"/>
    <w:autoRedefine/>
    <w:qFormat/>
    <w:uiPriority w:val="0"/>
    <w:rPr>
      <w:rFonts w:ascii="StarSymbol" w:hAnsi="StarSymbol" w:cs="StarSymbol"/>
      <w:sz w:val="18"/>
      <w:szCs w:val="18"/>
    </w:rPr>
  </w:style>
  <w:style w:type="character" w:customStyle="1" w:styleId="355">
    <w:name w:val="标题 4 Char2"/>
    <w:autoRedefine/>
    <w:qFormat/>
    <w:uiPriority w:val="0"/>
    <w:rPr>
      <w:rFonts w:ascii="Times New Roman" w:hAnsi="Times New Roman" w:eastAsia="宋体" w:cs="Times New Roman"/>
      <w:b/>
      <w:bCs/>
      <w:kern w:val="2"/>
      <w:sz w:val="24"/>
      <w:szCs w:val="28"/>
    </w:rPr>
  </w:style>
  <w:style w:type="character" w:customStyle="1" w:styleId="356">
    <w:name w:val="WW8Num13z1"/>
    <w:autoRedefine/>
    <w:qFormat/>
    <w:uiPriority w:val="0"/>
    <w:rPr>
      <w:rFonts w:ascii="Wingdings 2" w:hAnsi="Wingdings 2" w:cs="StarSymbol"/>
      <w:sz w:val="18"/>
      <w:szCs w:val="18"/>
    </w:rPr>
  </w:style>
  <w:style w:type="character" w:customStyle="1" w:styleId="357">
    <w:name w:val="标题 5 Char2"/>
    <w:autoRedefine/>
    <w:qFormat/>
    <w:uiPriority w:val="0"/>
    <w:rPr>
      <w:rFonts w:ascii="Times New Roman" w:hAnsi="Times New Roman" w:eastAsia="宋体" w:cs="Times New Roman"/>
      <w:b/>
      <w:bCs/>
      <w:kern w:val="2"/>
      <w:sz w:val="21"/>
      <w:szCs w:val="28"/>
      <w:lang w:val="zh-CN"/>
    </w:rPr>
  </w:style>
  <w:style w:type="character" w:customStyle="1" w:styleId="358">
    <w:name w:val="WW8Num15z7"/>
    <w:autoRedefine/>
    <w:qFormat/>
    <w:uiPriority w:val="0"/>
    <w:rPr>
      <w:rFonts w:ascii="Wingdings" w:hAnsi="Wingdings"/>
    </w:rPr>
  </w:style>
  <w:style w:type="character" w:customStyle="1" w:styleId="359">
    <w:name w:val="标题 6 Char2"/>
    <w:autoRedefine/>
    <w:qFormat/>
    <w:uiPriority w:val="0"/>
    <w:rPr>
      <w:rFonts w:ascii="Cambria" w:hAnsi="Cambria" w:eastAsia="宋体" w:cs="Times New Roman"/>
      <w:b/>
      <w:bCs/>
      <w:kern w:val="2"/>
      <w:sz w:val="24"/>
      <w:szCs w:val="24"/>
      <w:lang w:val="zh-CN"/>
    </w:rPr>
  </w:style>
  <w:style w:type="character" w:customStyle="1" w:styleId="360">
    <w:name w:val="WW8Num26z0"/>
    <w:autoRedefine/>
    <w:qFormat/>
    <w:uiPriority w:val="0"/>
    <w:rPr>
      <w:rFonts w:ascii="Wingdings" w:hAnsi="Wingdings" w:cs="StarSymbol"/>
      <w:sz w:val="18"/>
      <w:szCs w:val="18"/>
    </w:rPr>
  </w:style>
  <w:style w:type="character" w:customStyle="1" w:styleId="361">
    <w:name w:val="正文文本缩进 Char3"/>
    <w:autoRedefine/>
    <w:qFormat/>
    <w:uiPriority w:val="0"/>
    <w:rPr>
      <w:rFonts w:ascii="Times New Roman" w:hAnsi="Times New Roman" w:eastAsia="宋体" w:cs="Times New Roman"/>
      <w:szCs w:val="24"/>
      <w:lang w:val="zh-CN" w:eastAsia="zh-CN"/>
    </w:rPr>
  </w:style>
  <w:style w:type="character" w:customStyle="1" w:styleId="362">
    <w:name w:val="WW8Num26z2"/>
    <w:autoRedefine/>
    <w:qFormat/>
    <w:uiPriority w:val="0"/>
    <w:rPr>
      <w:rFonts w:ascii="StarSymbol" w:hAnsi="StarSymbol" w:cs="StarSymbol"/>
      <w:sz w:val="18"/>
      <w:szCs w:val="18"/>
    </w:rPr>
  </w:style>
  <w:style w:type="character" w:customStyle="1" w:styleId="363">
    <w:name w:val="批注框文本 Char3"/>
    <w:autoRedefine/>
    <w:qFormat/>
    <w:uiPriority w:val="99"/>
    <w:rPr>
      <w:rFonts w:ascii="Times New Roman" w:hAnsi="Times New Roman" w:eastAsia="宋体" w:cs="Times New Roman"/>
      <w:sz w:val="18"/>
      <w:szCs w:val="18"/>
    </w:rPr>
  </w:style>
  <w:style w:type="character" w:customStyle="1" w:styleId="364">
    <w:name w:val="bz-content"/>
    <w:autoRedefine/>
    <w:qFormat/>
    <w:uiPriority w:val="0"/>
  </w:style>
  <w:style w:type="character" w:customStyle="1" w:styleId="365">
    <w:name w:val="标题 Char2"/>
    <w:autoRedefine/>
    <w:qFormat/>
    <w:uiPriority w:val="0"/>
    <w:rPr>
      <w:rFonts w:ascii="Cambria" w:hAnsi="Cambria" w:eastAsia="黑体" w:cs="Times New Roman"/>
      <w:b/>
      <w:bCs/>
      <w:sz w:val="52"/>
      <w:szCs w:val="32"/>
    </w:rPr>
  </w:style>
  <w:style w:type="character" w:customStyle="1" w:styleId="366">
    <w:name w:val="标题 字符1"/>
    <w:autoRedefine/>
    <w:qFormat/>
    <w:locked/>
    <w:uiPriority w:val="0"/>
    <w:rPr>
      <w:rFonts w:ascii="宋体" w:hAnsi="宋体" w:eastAsia="方正小标宋_GBK" w:cs="Times New Roman"/>
      <w:color w:val="000000"/>
      <w:sz w:val="52"/>
      <w:szCs w:val="52"/>
    </w:rPr>
  </w:style>
  <w:style w:type="character" w:customStyle="1" w:styleId="367">
    <w:name w:val="正文2 字符"/>
    <w:link w:val="368"/>
    <w:autoRedefine/>
    <w:qFormat/>
    <w:uiPriority w:val="0"/>
    <w:rPr>
      <w:szCs w:val="24"/>
    </w:rPr>
  </w:style>
  <w:style w:type="paragraph" w:customStyle="1" w:styleId="368">
    <w:name w:val="正文2"/>
    <w:basedOn w:val="1"/>
    <w:link w:val="367"/>
    <w:autoRedefine/>
    <w:qFormat/>
    <w:uiPriority w:val="0"/>
    <w:pPr>
      <w:spacing w:line="360" w:lineRule="auto"/>
      <w:ind w:firstLine="420" w:firstLineChars="200"/>
    </w:pPr>
    <w:rPr>
      <w:rFonts w:asciiTheme="minorHAnsi" w:hAnsiTheme="minorHAnsi" w:eastAsiaTheme="minorEastAsia" w:cstheme="minorBidi"/>
    </w:rPr>
  </w:style>
  <w:style w:type="character" w:customStyle="1" w:styleId="369">
    <w:name w:val="WW8Num4z2"/>
    <w:autoRedefine/>
    <w:qFormat/>
    <w:uiPriority w:val="0"/>
    <w:rPr>
      <w:rFonts w:ascii="StarSymbol" w:hAnsi="StarSymbol" w:cs="StarSymbol"/>
      <w:sz w:val="18"/>
      <w:szCs w:val="18"/>
    </w:rPr>
  </w:style>
  <w:style w:type="character" w:customStyle="1" w:styleId="370">
    <w:name w:val="标题 7 Char2"/>
    <w:autoRedefine/>
    <w:qFormat/>
    <w:uiPriority w:val="0"/>
    <w:rPr>
      <w:rFonts w:ascii="Times New Roman" w:hAnsi="Times New Roman" w:eastAsia="宋体" w:cs="Times New Roman"/>
      <w:b/>
      <w:bCs/>
      <w:sz w:val="24"/>
      <w:szCs w:val="24"/>
    </w:rPr>
  </w:style>
  <w:style w:type="character" w:customStyle="1" w:styleId="371">
    <w:name w:val="WW-Absatz-Standardschriftart1"/>
    <w:autoRedefine/>
    <w:qFormat/>
    <w:uiPriority w:val="0"/>
  </w:style>
  <w:style w:type="character" w:customStyle="1" w:styleId="372">
    <w:name w:val="标题 9 Char2"/>
    <w:autoRedefine/>
    <w:qFormat/>
    <w:uiPriority w:val="0"/>
    <w:rPr>
      <w:rFonts w:ascii="Times New Roman" w:hAnsi="Times New Roman" w:eastAsia="宋体" w:cs="Times New Roman"/>
      <w:b/>
      <w:bCs/>
      <w:sz w:val="30"/>
      <w:szCs w:val="18"/>
    </w:rPr>
  </w:style>
  <w:style w:type="character" w:customStyle="1" w:styleId="373">
    <w:name w:val="WW8Num3z1"/>
    <w:autoRedefine/>
    <w:qFormat/>
    <w:uiPriority w:val="0"/>
    <w:rPr>
      <w:rFonts w:ascii="Wingdings 2" w:hAnsi="Wingdings 2" w:cs="StarSymbol"/>
      <w:sz w:val="18"/>
      <w:szCs w:val="18"/>
    </w:rPr>
  </w:style>
  <w:style w:type="character" w:customStyle="1" w:styleId="374">
    <w:name w:val="批注文字 Char3"/>
    <w:autoRedefine/>
    <w:qFormat/>
    <w:uiPriority w:val="99"/>
    <w:rPr>
      <w:rFonts w:ascii="Times New Roman" w:hAnsi="Times New Roman" w:eastAsia="宋体" w:cs="Times New Roman"/>
      <w:szCs w:val="24"/>
      <w:lang w:val="zh-CN"/>
    </w:rPr>
  </w:style>
  <w:style w:type="character" w:customStyle="1" w:styleId="375">
    <w:name w:val="WW8Num29z1"/>
    <w:autoRedefine/>
    <w:qFormat/>
    <w:uiPriority w:val="0"/>
    <w:rPr>
      <w:rFonts w:ascii="Wingdings 2" w:hAnsi="Wingdings 2" w:cs="StarSymbol"/>
      <w:sz w:val="18"/>
      <w:szCs w:val="18"/>
    </w:rPr>
  </w:style>
  <w:style w:type="character" w:customStyle="1" w:styleId="376">
    <w:name w:val="正文文本 Char3"/>
    <w:autoRedefine/>
    <w:qFormat/>
    <w:uiPriority w:val="0"/>
    <w:rPr>
      <w:rFonts w:ascii="Times New Roman" w:hAnsi="Times New Roman" w:eastAsia="宋体" w:cs="Times New Roman"/>
      <w:szCs w:val="24"/>
    </w:rPr>
  </w:style>
  <w:style w:type="character" w:customStyle="1" w:styleId="377">
    <w:name w:val="WW8Num9z1"/>
    <w:autoRedefine/>
    <w:qFormat/>
    <w:uiPriority w:val="0"/>
    <w:rPr>
      <w:rFonts w:ascii="Wingdings 2" w:hAnsi="Wingdings 2" w:cs="StarSymbol"/>
      <w:sz w:val="18"/>
      <w:szCs w:val="18"/>
    </w:rPr>
  </w:style>
  <w:style w:type="character" w:customStyle="1" w:styleId="378">
    <w:name w:val="日期 Char3"/>
    <w:autoRedefine/>
    <w:qFormat/>
    <w:uiPriority w:val="0"/>
    <w:rPr>
      <w:rFonts w:ascii="Times New Roman" w:hAnsi="Times New Roman" w:eastAsia="宋体" w:cs="Times New Roman"/>
      <w:szCs w:val="24"/>
    </w:rPr>
  </w:style>
  <w:style w:type="character" w:customStyle="1" w:styleId="379">
    <w:name w:val="WW8Num5z1"/>
    <w:autoRedefine/>
    <w:qFormat/>
    <w:uiPriority w:val="0"/>
    <w:rPr>
      <w:rFonts w:ascii="Wingdings 2" w:hAnsi="Wingdings 2" w:cs="StarSymbol"/>
      <w:sz w:val="18"/>
      <w:szCs w:val="18"/>
    </w:rPr>
  </w:style>
  <w:style w:type="character" w:customStyle="1" w:styleId="380">
    <w:name w:val="正文首行缩进 Char4"/>
    <w:basedOn w:val="376"/>
    <w:autoRedefine/>
    <w:qFormat/>
    <w:uiPriority w:val="0"/>
    <w:rPr>
      <w:rFonts w:ascii="Times New Roman" w:hAnsi="Times New Roman" w:eastAsia="宋体" w:cs="Times New Roman"/>
      <w:szCs w:val="24"/>
    </w:rPr>
  </w:style>
  <w:style w:type="character" w:customStyle="1" w:styleId="381">
    <w:name w:val="标题 4 字符1"/>
    <w:autoRedefine/>
    <w:qFormat/>
    <w:uiPriority w:val="9"/>
    <w:rPr>
      <w:rFonts w:ascii="仿宋" w:hAnsi="仿宋" w:eastAsia="仿宋"/>
      <w:b/>
      <w:bCs/>
      <w:kern w:val="2"/>
      <w:sz w:val="32"/>
      <w:szCs w:val="32"/>
    </w:rPr>
  </w:style>
  <w:style w:type="character" w:customStyle="1" w:styleId="382">
    <w:name w:val="正文文本 2 Char2"/>
    <w:autoRedefine/>
    <w:qFormat/>
    <w:uiPriority w:val="0"/>
    <w:rPr>
      <w:rFonts w:ascii="Times New Roman" w:hAnsi="Times New Roman" w:eastAsia="宋体" w:cs="Times New Roman"/>
      <w:szCs w:val="24"/>
    </w:rPr>
  </w:style>
  <w:style w:type="character" w:customStyle="1" w:styleId="383">
    <w:name w:val="Bullets"/>
    <w:autoRedefine/>
    <w:qFormat/>
    <w:uiPriority w:val="0"/>
    <w:rPr>
      <w:rFonts w:ascii="StarSymbol" w:hAnsi="StarSymbol" w:eastAsia="StarSymbol" w:cs="StarSymbol"/>
      <w:sz w:val="18"/>
      <w:szCs w:val="18"/>
    </w:rPr>
  </w:style>
  <w:style w:type="character" w:customStyle="1" w:styleId="384">
    <w:name w:val="正文文本 3 Char2"/>
    <w:autoRedefine/>
    <w:qFormat/>
    <w:uiPriority w:val="0"/>
    <w:rPr>
      <w:rFonts w:ascii="Times New Roman" w:hAnsi="Times New Roman" w:eastAsia="宋体" w:cs="Times New Roman"/>
      <w:sz w:val="16"/>
      <w:szCs w:val="16"/>
    </w:rPr>
  </w:style>
  <w:style w:type="character" w:customStyle="1" w:styleId="385">
    <w:name w:val="WW8Num39z2"/>
    <w:autoRedefine/>
    <w:qFormat/>
    <w:uiPriority w:val="0"/>
    <w:rPr>
      <w:rFonts w:ascii="StarSymbol" w:hAnsi="StarSymbol" w:cs="StarSymbol"/>
      <w:sz w:val="18"/>
      <w:szCs w:val="18"/>
    </w:rPr>
  </w:style>
  <w:style w:type="character" w:customStyle="1" w:styleId="386">
    <w:name w:val="正文文本缩进 2 Char3"/>
    <w:autoRedefine/>
    <w:qFormat/>
    <w:uiPriority w:val="0"/>
    <w:rPr>
      <w:rFonts w:ascii="Times New Roman" w:hAnsi="Times New Roman" w:eastAsia="楷体_GB2312" w:cs="Times New Roman"/>
      <w:sz w:val="24"/>
      <w:szCs w:val="24"/>
    </w:rPr>
  </w:style>
  <w:style w:type="character" w:customStyle="1" w:styleId="387">
    <w:name w:val="WW8Num11z2"/>
    <w:autoRedefine/>
    <w:qFormat/>
    <w:uiPriority w:val="0"/>
    <w:rPr>
      <w:rFonts w:ascii="StarSymbol" w:hAnsi="StarSymbol" w:cs="StarSymbol"/>
      <w:sz w:val="18"/>
      <w:szCs w:val="18"/>
    </w:rPr>
  </w:style>
  <w:style w:type="character" w:customStyle="1" w:styleId="388">
    <w:name w:val="正文文本缩进 3 Char2"/>
    <w:autoRedefine/>
    <w:qFormat/>
    <w:uiPriority w:val="0"/>
    <w:rPr>
      <w:rFonts w:ascii="Times New Roman" w:hAnsi="Times New Roman" w:eastAsia="宋体" w:cs="Times New Roman"/>
      <w:sz w:val="16"/>
      <w:szCs w:val="16"/>
    </w:rPr>
  </w:style>
  <w:style w:type="character" w:customStyle="1" w:styleId="389">
    <w:name w:val="WW8Num4z1"/>
    <w:autoRedefine/>
    <w:qFormat/>
    <w:uiPriority w:val="0"/>
    <w:rPr>
      <w:rFonts w:ascii="Wingdings" w:hAnsi="Wingdings"/>
    </w:rPr>
  </w:style>
  <w:style w:type="character" w:customStyle="1" w:styleId="390">
    <w:name w:val="方案正文 Char1"/>
    <w:link w:val="391"/>
    <w:autoRedefine/>
    <w:qFormat/>
    <w:locked/>
    <w:uiPriority w:val="0"/>
    <w:rPr>
      <w:rFonts w:ascii="宋体" w:hAnsi="宋体" w:cs="宋体"/>
      <w:szCs w:val="28"/>
    </w:rPr>
  </w:style>
  <w:style w:type="paragraph" w:customStyle="1" w:styleId="391">
    <w:name w:val="方案正文"/>
    <w:basedOn w:val="1"/>
    <w:next w:val="1"/>
    <w:link w:val="390"/>
    <w:autoRedefine/>
    <w:qFormat/>
    <w:uiPriority w:val="0"/>
    <w:pPr>
      <w:spacing w:line="440" w:lineRule="exact"/>
      <w:ind w:firstLine="200" w:firstLineChars="200"/>
      <w:jc w:val="left"/>
    </w:pPr>
    <w:rPr>
      <w:rFonts w:ascii="宋体" w:hAnsi="宋体" w:cs="宋体" w:eastAsiaTheme="minorEastAsia"/>
      <w:szCs w:val="28"/>
    </w:rPr>
  </w:style>
  <w:style w:type="character" w:customStyle="1" w:styleId="392">
    <w:name w:val="标题 8 字符1"/>
    <w:autoRedefine/>
    <w:qFormat/>
    <w:uiPriority w:val="9"/>
    <w:rPr>
      <w:rFonts w:ascii="Arial" w:hAnsi="Arial" w:eastAsia="黑体" w:cs="Times New Roman"/>
      <w:sz w:val="24"/>
      <w:szCs w:val="24"/>
    </w:rPr>
  </w:style>
  <w:style w:type="character" w:customStyle="1" w:styleId="393">
    <w:name w:val="FA正文 Char"/>
    <w:link w:val="394"/>
    <w:autoRedefine/>
    <w:qFormat/>
    <w:locked/>
    <w:uiPriority w:val="0"/>
    <w:rPr>
      <w:rFonts w:ascii="宋体" w:hAnsi="宋体"/>
      <w:spacing w:val="10"/>
      <w:sz w:val="24"/>
      <w:szCs w:val="24"/>
    </w:rPr>
  </w:style>
  <w:style w:type="paragraph" w:customStyle="1" w:styleId="394">
    <w:name w:val="FA正文"/>
    <w:basedOn w:val="1"/>
    <w:link w:val="393"/>
    <w:autoRedefine/>
    <w:qFormat/>
    <w:uiPriority w:val="0"/>
    <w:pPr>
      <w:tabs>
        <w:tab w:val="left" w:pos="3375"/>
      </w:tabs>
      <w:spacing w:line="360" w:lineRule="auto"/>
      <w:ind w:firstLine="520" w:firstLineChars="200"/>
    </w:pPr>
    <w:rPr>
      <w:rFonts w:ascii="宋体" w:hAnsi="宋体" w:eastAsiaTheme="minorEastAsia" w:cstheme="minorBidi"/>
      <w:spacing w:val="10"/>
      <w:sz w:val="24"/>
    </w:rPr>
  </w:style>
  <w:style w:type="character" w:customStyle="1" w:styleId="395">
    <w:name w:val="WW8Num18z7"/>
    <w:autoRedefine/>
    <w:qFormat/>
    <w:uiPriority w:val="0"/>
    <w:rPr>
      <w:rFonts w:ascii="Wingdings" w:hAnsi="Wingdings"/>
    </w:rPr>
  </w:style>
  <w:style w:type="character" w:customStyle="1" w:styleId="396">
    <w:name w:val="方案正文-样式 小四 行距: 1.5 倍行距 Char"/>
    <w:link w:val="397"/>
    <w:autoRedefine/>
    <w:qFormat/>
    <w:locked/>
    <w:uiPriority w:val="0"/>
    <w:rPr>
      <w:sz w:val="24"/>
      <w:lang w:val="zh-CN"/>
    </w:rPr>
  </w:style>
  <w:style w:type="paragraph" w:customStyle="1" w:styleId="397">
    <w:name w:val="方案正文-样式 小四 行距: 1.5 倍行距"/>
    <w:basedOn w:val="1"/>
    <w:link w:val="396"/>
    <w:autoRedefine/>
    <w:qFormat/>
    <w:uiPriority w:val="0"/>
    <w:pPr>
      <w:spacing w:before="260" w:after="260" w:line="360" w:lineRule="auto"/>
      <w:ind w:left="1134" w:firstLine="480" w:firstLineChars="200"/>
    </w:pPr>
    <w:rPr>
      <w:rFonts w:asciiTheme="minorHAnsi" w:hAnsiTheme="minorHAnsi" w:eastAsiaTheme="minorEastAsia" w:cstheme="minorBidi"/>
      <w:sz w:val="24"/>
      <w:szCs w:val="22"/>
      <w:lang w:val="zh-CN"/>
    </w:rPr>
  </w:style>
  <w:style w:type="character" w:customStyle="1" w:styleId="398">
    <w:name w:val="WW8Num36z2"/>
    <w:autoRedefine/>
    <w:qFormat/>
    <w:uiPriority w:val="0"/>
    <w:rPr>
      <w:rFonts w:ascii="StarSymbol" w:hAnsi="StarSymbol" w:cs="StarSymbol"/>
      <w:sz w:val="18"/>
      <w:szCs w:val="18"/>
    </w:rPr>
  </w:style>
  <w:style w:type="character" w:customStyle="1" w:styleId="399">
    <w:name w:val="label_list1"/>
    <w:autoRedefine/>
    <w:qFormat/>
    <w:uiPriority w:val="0"/>
  </w:style>
  <w:style w:type="character" w:customStyle="1" w:styleId="400">
    <w:name w:val="WW8Num9z0"/>
    <w:autoRedefine/>
    <w:qFormat/>
    <w:uiPriority w:val="0"/>
    <w:rPr>
      <w:rFonts w:ascii="Wingdings" w:hAnsi="Wingdings" w:cs="StarSymbol"/>
      <w:sz w:val="18"/>
      <w:szCs w:val="18"/>
    </w:rPr>
  </w:style>
  <w:style w:type="character" w:customStyle="1" w:styleId="401">
    <w:name w:val="p11b1"/>
    <w:autoRedefine/>
    <w:qFormat/>
    <w:uiPriority w:val="0"/>
    <w:rPr>
      <w:color w:val="000000"/>
      <w:spacing w:val="320"/>
      <w:sz w:val="20"/>
      <w:szCs w:val="20"/>
      <w:u w:val="none"/>
    </w:rPr>
  </w:style>
  <w:style w:type="character" w:customStyle="1" w:styleId="402">
    <w:name w:val="WW8Num8z1"/>
    <w:autoRedefine/>
    <w:qFormat/>
    <w:uiPriority w:val="0"/>
    <w:rPr>
      <w:rFonts w:ascii="Wingdings 2" w:hAnsi="Wingdings 2" w:cs="StarSymbol"/>
      <w:sz w:val="18"/>
      <w:szCs w:val="18"/>
    </w:rPr>
  </w:style>
  <w:style w:type="character" w:customStyle="1" w:styleId="403">
    <w:name w:val="Indent Normal Char"/>
    <w:autoRedefine/>
    <w:qFormat/>
    <w:uiPriority w:val="0"/>
    <w:rPr>
      <w:rFonts w:hint="eastAsia" w:ascii="宋体" w:hAnsi="宋体" w:eastAsia="宋体"/>
      <w:kern w:val="2"/>
      <w:sz w:val="21"/>
      <w:szCs w:val="24"/>
      <w:lang w:val="en-US" w:eastAsia="zh-CN" w:bidi="ar-SA"/>
    </w:rPr>
  </w:style>
  <w:style w:type="character" w:customStyle="1" w:styleId="404">
    <w:name w:val="标题 2 字符1"/>
    <w:autoRedefine/>
    <w:qFormat/>
    <w:uiPriority w:val="0"/>
    <w:rPr>
      <w:rFonts w:ascii="楷体" w:eastAsia="楷体"/>
      <w:b/>
      <w:bCs/>
      <w:color w:val="000000"/>
      <w:kern w:val="2"/>
      <w:sz w:val="32"/>
      <w:szCs w:val="28"/>
    </w:rPr>
  </w:style>
  <w:style w:type="character" w:customStyle="1" w:styleId="405">
    <w:name w:val="large1"/>
    <w:autoRedefine/>
    <w:qFormat/>
    <w:uiPriority w:val="0"/>
    <w:rPr>
      <w:rFonts w:hint="eastAsia" w:ascii="宋体" w:hAnsi="宋体" w:eastAsia="宋体"/>
      <w:sz w:val="22"/>
      <w:szCs w:val="22"/>
    </w:rPr>
  </w:style>
  <w:style w:type="character" w:customStyle="1" w:styleId="406">
    <w:name w:val="WW8Num32z1"/>
    <w:autoRedefine/>
    <w:qFormat/>
    <w:uiPriority w:val="0"/>
    <w:rPr>
      <w:rFonts w:ascii="Wingdings 2" w:hAnsi="Wingdings 2" w:cs="StarSymbol"/>
      <w:sz w:val="18"/>
      <w:szCs w:val="18"/>
    </w:rPr>
  </w:style>
  <w:style w:type="character" w:customStyle="1" w:styleId="407">
    <w:name w:val="f141"/>
    <w:autoRedefine/>
    <w:qFormat/>
    <w:uiPriority w:val="0"/>
    <w:rPr>
      <w:sz w:val="21"/>
      <w:szCs w:val="21"/>
    </w:rPr>
  </w:style>
  <w:style w:type="character" w:customStyle="1" w:styleId="408">
    <w:name w:val="WW8Num25z2"/>
    <w:autoRedefine/>
    <w:qFormat/>
    <w:uiPriority w:val="0"/>
    <w:rPr>
      <w:rFonts w:ascii="StarSymbol" w:hAnsi="StarSymbol" w:cs="StarSymbol"/>
      <w:sz w:val="18"/>
      <w:szCs w:val="18"/>
    </w:rPr>
  </w:style>
  <w:style w:type="character" w:customStyle="1" w:styleId="409">
    <w:name w:val="14_black1"/>
    <w:autoRedefine/>
    <w:qFormat/>
    <w:uiPriority w:val="0"/>
    <w:rPr>
      <w:color w:val="000000"/>
      <w:sz w:val="23"/>
      <w:szCs w:val="23"/>
    </w:rPr>
  </w:style>
  <w:style w:type="character" w:customStyle="1" w:styleId="410">
    <w:name w:val="WW8Num20z0"/>
    <w:autoRedefine/>
    <w:qFormat/>
    <w:uiPriority w:val="0"/>
    <w:rPr>
      <w:rFonts w:ascii="Wingdings" w:hAnsi="Wingdings"/>
    </w:rPr>
  </w:style>
  <w:style w:type="character" w:customStyle="1" w:styleId="411">
    <w:name w:val="正文2 Char Char"/>
    <w:autoRedefine/>
    <w:qFormat/>
    <w:uiPriority w:val="0"/>
    <w:rPr>
      <w:rFonts w:hint="eastAsia" w:ascii="仿宋_GB2312" w:eastAsia="仿宋_GB2312"/>
      <w:sz w:val="24"/>
    </w:rPr>
  </w:style>
  <w:style w:type="character" w:customStyle="1" w:styleId="412">
    <w:name w:val="WW8Num2z0"/>
    <w:autoRedefine/>
    <w:qFormat/>
    <w:uiPriority w:val="0"/>
    <w:rPr>
      <w:rFonts w:ascii="Wingdings" w:hAnsi="Wingdings" w:cs="StarSymbol"/>
      <w:sz w:val="18"/>
      <w:szCs w:val="18"/>
    </w:rPr>
  </w:style>
  <w:style w:type="character" w:customStyle="1" w:styleId="413">
    <w:name w:val="mini-tree-nodetext2"/>
    <w:basedOn w:val="66"/>
    <w:autoRedefine/>
    <w:qFormat/>
    <w:uiPriority w:val="0"/>
  </w:style>
  <w:style w:type="character" w:customStyle="1" w:styleId="414">
    <w:name w:val="WW8Num8z2"/>
    <w:autoRedefine/>
    <w:qFormat/>
    <w:uiPriority w:val="0"/>
    <w:rPr>
      <w:rFonts w:ascii="StarSymbol" w:hAnsi="StarSymbol" w:cs="StarSymbol"/>
      <w:sz w:val="18"/>
      <w:szCs w:val="18"/>
    </w:rPr>
  </w:style>
  <w:style w:type="character" w:customStyle="1" w:styleId="415">
    <w:name w:val="before"/>
    <w:basedOn w:val="66"/>
    <w:autoRedefine/>
    <w:qFormat/>
    <w:uiPriority w:val="0"/>
  </w:style>
  <w:style w:type="character" w:customStyle="1" w:styleId="416">
    <w:name w:val="WW8Num39z0"/>
    <w:autoRedefine/>
    <w:qFormat/>
    <w:uiPriority w:val="0"/>
    <w:rPr>
      <w:rFonts w:ascii="Wingdings" w:hAnsi="Wingdings" w:cs="StarSymbol"/>
      <w:sz w:val="18"/>
      <w:szCs w:val="18"/>
    </w:rPr>
  </w:style>
  <w:style w:type="character" w:customStyle="1" w:styleId="417">
    <w:name w:val="first-child"/>
    <w:basedOn w:val="66"/>
    <w:autoRedefine/>
    <w:qFormat/>
    <w:uiPriority w:val="0"/>
  </w:style>
  <w:style w:type="character" w:customStyle="1" w:styleId="418">
    <w:name w:val="WW8Num6z0"/>
    <w:autoRedefine/>
    <w:qFormat/>
    <w:uiPriority w:val="0"/>
    <w:rPr>
      <w:rFonts w:ascii="Wingdings" w:hAnsi="Wingdings" w:cs="StarSymbol"/>
      <w:sz w:val="18"/>
      <w:szCs w:val="18"/>
    </w:rPr>
  </w:style>
  <w:style w:type="character" w:customStyle="1" w:styleId="419">
    <w:name w:val="icon501"/>
    <w:autoRedefine/>
    <w:qFormat/>
    <w:uiPriority w:val="0"/>
    <w:rPr>
      <w:color w:val="A6A6A6"/>
      <w:sz w:val="27"/>
      <w:szCs w:val="27"/>
    </w:rPr>
  </w:style>
  <w:style w:type="character" w:customStyle="1" w:styleId="420">
    <w:name w:val="WW8Num36z0"/>
    <w:autoRedefine/>
    <w:qFormat/>
    <w:uiPriority w:val="0"/>
    <w:rPr>
      <w:rFonts w:ascii="Wingdings" w:hAnsi="Wingdings" w:cs="StarSymbol"/>
      <w:sz w:val="18"/>
      <w:szCs w:val="18"/>
    </w:rPr>
  </w:style>
  <w:style w:type="character" w:customStyle="1" w:styleId="421">
    <w:name w:val="range-menu-item-main-content"/>
    <w:basedOn w:val="66"/>
    <w:autoRedefine/>
    <w:qFormat/>
    <w:uiPriority w:val="0"/>
  </w:style>
  <w:style w:type="character" w:customStyle="1" w:styleId="422">
    <w:name w:val="WW8Num37z2"/>
    <w:autoRedefine/>
    <w:qFormat/>
    <w:uiPriority w:val="0"/>
    <w:rPr>
      <w:rFonts w:ascii="StarSymbol" w:hAnsi="StarSymbol" w:cs="StarSymbol"/>
      <w:sz w:val="18"/>
      <w:szCs w:val="18"/>
    </w:rPr>
  </w:style>
  <w:style w:type="character" w:customStyle="1" w:styleId="423">
    <w:name w:val="first-child1"/>
    <w:basedOn w:val="66"/>
    <w:autoRedefine/>
    <w:qFormat/>
    <w:uiPriority w:val="0"/>
  </w:style>
  <w:style w:type="character" w:customStyle="1" w:styleId="424">
    <w:name w:val="默认段落字体1"/>
    <w:autoRedefine/>
    <w:qFormat/>
    <w:uiPriority w:val="0"/>
  </w:style>
  <w:style w:type="character" w:customStyle="1" w:styleId="425">
    <w:name w:val="active__1oyv"/>
    <w:autoRedefine/>
    <w:qFormat/>
    <w:uiPriority w:val="0"/>
    <w:rPr>
      <w:color w:val="383838"/>
    </w:rPr>
  </w:style>
  <w:style w:type="character" w:customStyle="1" w:styleId="426">
    <w:name w:val="WW8Num36z1"/>
    <w:autoRedefine/>
    <w:qFormat/>
    <w:uiPriority w:val="0"/>
    <w:rPr>
      <w:rFonts w:ascii="Wingdings 2" w:hAnsi="Wingdings 2" w:cs="StarSymbol"/>
      <w:sz w:val="18"/>
      <w:szCs w:val="18"/>
    </w:rPr>
  </w:style>
  <w:style w:type="character" w:customStyle="1" w:styleId="427">
    <w:name w:val="icon499"/>
    <w:autoRedefine/>
    <w:qFormat/>
    <w:uiPriority w:val="0"/>
    <w:rPr>
      <w:color w:val="A6A6A6"/>
      <w:sz w:val="27"/>
      <w:szCs w:val="27"/>
    </w:rPr>
  </w:style>
  <w:style w:type="character" w:customStyle="1" w:styleId="428">
    <w:name w:val="main1"/>
    <w:autoRedefine/>
    <w:qFormat/>
    <w:uiPriority w:val="0"/>
    <w:rPr>
      <w:rFonts w:hint="default" w:ascii="ˎ̥" w:hAnsi="ˎ̥" w:eastAsia="宋体"/>
      <w:b/>
      <w:kern w:val="2"/>
      <w:sz w:val="21"/>
      <w:szCs w:val="21"/>
      <w:lang w:val="en-US" w:eastAsia="zh-CN" w:bidi="ar-SA"/>
    </w:rPr>
  </w:style>
  <w:style w:type="character" w:customStyle="1" w:styleId="429">
    <w:name w:val="first-child2"/>
    <w:basedOn w:val="66"/>
    <w:autoRedefine/>
    <w:qFormat/>
    <w:uiPriority w:val="0"/>
  </w:style>
  <w:style w:type="character" w:customStyle="1" w:styleId="430">
    <w:name w:val="文档结构图 字符1"/>
    <w:autoRedefine/>
    <w:semiHidden/>
    <w:qFormat/>
    <w:locked/>
    <w:uiPriority w:val="99"/>
    <w:rPr>
      <w:rFonts w:ascii="Times New Roman" w:hAnsi="Times New Roman" w:eastAsia="方正仿宋_GBK" w:cs="Times New Roman"/>
      <w:sz w:val="24"/>
      <w:szCs w:val="24"/>
      <w:shd w:val="clear" w:color="auto" w:fill="000080"/>
    </w:rPr>
  </w:style>
  <w:style w:type="character" w:customStyle="1" w:styleId="431">
    <w:name w:val="icon500"/>
    <w:basedOn w:val="66"/>
    <w:autoRedefine/>
    <w:qFormat/>
    <w:uiPriority w:val="0"/>
  </w:style>
  <w:style w:type="character" w:customStyle="1" w:styleId="432">
    <w:name w:val="WW8Num15z2"/>
    <w:autoRedefine/>
    <w:qFormat/>
    <w:uiPriority w:val="0"/>
    <w:rPr>
      <w:rFonts w:ascii="StarSymbol" w:hAnsi="StarSymbol" w:cs="StarSymbol"/>
      <w:sz w:val="18"/>
      <w:szCs w:val="18"/>
    </w:rPr>
  </w:style>
  <w:style w:type="character" w:customStyle="1" w:styleId="433">
    <w:name w:val="range-menu-item-main-content1"/>
    <w:basedOn w:val="66"/>
    <w:autoRedefine/>
    <w:qFormat/>
    <w:uiPriority w:val="0"/>
  </w:style>
  <w:style w:type="character" w:customStyle="1" w:styleId="434">
    <w:name w:val="WW8Num3z0"/>
    <w:autoRedefine/>
    <w:qFormat/>
    <w:uiPriority w:val="0"/>
    <w:rPr>
      <w:rFonts w:ascii="Wingdings" w:hAnsi="Wingdings" w:cs="StarSymbol"/>
      <w:sz w:val="18"/>
      <w:szCs w:val="18"/>
    </w:rPr>
  </w:style>
  <w:style w:type="character" w:customStyle="1" w:styleId="435">
    <w:name w:val="overdue"/>
    <w:basedOn w:val="66"/>
    <w:autoRedefine/>
    <w:qFormat/>
    <w:uiPriority w:val="0"/>
  </w:style>
  <w:style w:type="character" w:customStyle="1" w:styleId="436">
    <w:name w:val="正文文本 字符1"/>
    <w:autoRedefine/>
    <w:semiHidden/>
    <w:qFormat/>
    <w:locked/>
    <w:uiPriority w:val="0"/>
    <w:rPr>
      <w:rFonts w:ascii="Times New Roman" w:hAnsi="Times New Roman" w:eastAsia="方正仿宋_GBK" w:cs="Times New Roman"/>
      <w:sz w:val="24"/>
      <w:szCs w:val="20"/>
    </w:rPr>
  </w:style>
  <w:style w:type="character" w:customStyle="1" w:styleId="437">
    <w:name w:val="overdue2"/>
    <w:basedOn w:val="66"/>
    <w:autoRedefine/>
    <w:qFormat/>
    <w:uiPriority w:val="0"/>
  </w:style>
  <w:style w:type="character" w:customStyle="1" w:styleId="438">
    <w:name w:val="表头样式 Char"/>
    <w:autoRedefine/>
    <w:qFormat/>
    <w:uiPriority w:val="0"/>
    <w:rPr>
      <w:rFonts w:hint="default" w:ascii="Arial" w:hAnsi="Arial" w:cs="Arial"/>
      <w:b/>
      <w:sz w:val="21"/>
      <w:szCs w:val="21"/>
    </w:rPr>
  </w:style>
  <w:style w:type="character" w:customStyle="1" w:styleId="439">
    <w:name w:val="dls-icon[data-role=icon]"/>
    <w:autoRedefine/>
    <w:qFormat/>
    <w:uiPriority w:val="0"/>
    <w:rPr>
      <w:sz w:val="24"/>
      <w:szCs w:val="24"/>
    </w:rPr>
  </w:style>
  <w:style w:type="character" w:customStyle="1" w:styleId="440">
    <w:name w:val="maintext1"/>
    <w:autoRedefine/>
    <w:qFormat/>
    <w:uiPriority w:val="0"/>
    <w:rPr>
      <w:rFonts w:hint="default" w:ascii="Arial" w:hAnsi="Arial" w:cs="Arial"/>
      <w:color w:val="000000"/>
      <w:sz w:val="18"/>
      <w:szCs w:val="18"/>
    </w:rPr>
  </w:style>
  <w:style w:type="character" w:customStyle="1" w:styleId="441">
    <w:name w:val="icon502"/>
    <w:autoRedefine/>
    <w:qFormat/>
    <w:uiPriority w:val="0"/>
    <w:rPr>
      <w:color w:val="A6A6A6"/>
      <w:sz w:val="27"/>
      <w:szCs w:val="27"/>
    </w:rPr>
  </w:style>
  <w:style w:type="character" w:customStyle="1" w:styleId="442">
    <w:name w:val="tw4winMark"/>
    <w:autoRedefine/>
    <w:qFormat/>
    <w:uiPriority w:val="0"/>
    <w:rPr>
      <w:rFonts w:hint="default" w:ascii="Courier New" w:hAnsi="Courier New" w:cs="Courier New"/>
      <w:vanish/>
      <w:color w:val="800080"/>
      <w:vertAlign w:val="subscript"/>
    </w:rPr>
  </w:style>
  <w:style w:type="character" w:customStyle="1" w:styleId="443">
    <w:name w:val="列表段落 字符"/>
    <w:link w:val="444"/>
    <w:autoRedefine/>
    <w:qFormat/>
    <w:locked/>
    <w:uiPriority w:val="0"/>
    <w:rPr>
      <w:szCs w:val="24"/>
    </w:rPr>
  </w:style>
  <w:style w:type="paragraph" w:customStyle="1" w:styleId="444">
    <w:name w:val="列表段落1"/>
    <w:basedOn w:val="1"/>
    <w:link w:val="443"/>
    <w:autoRedefine/>
    <w:qFormat/>
    <w:uiPriority w:val="0"/>
    <w:pPr>
      <w:ind w:firstLine="420" w:firstLineChars="200"/>
    </w:pPr>
    <w:rPr>
      <w:rFonts w:asciiTheme="minorHAnsi" w:hAnsiTheme="minorHAnsi" w:eastAsiaTheme="minorEastAsia" w:cstheme="minorBidi"/>
    </w:rPr>
  </w:style>
  <w:style w:type="character" w:customStyle="1" w:styleId="445">
    <w:name w:val="称呼 Char1"/>
    <w:autoRedefine/>
    <w:qFormat/>
    <w:uiPriority w:val="0"/>
    <w:rPr>
      <w:kern w:val="2"/>
      <w:sz w:val="21"/>
    </w:rPr>
  </w:style>
  <w:style w:type="character" w:customStyle="1" w:styleId="446">
    <w:name w:val="批注主题 Char3"/>
    <w:autoRedefine/>
    <w:qFormat/>
    <w:uiPriority w:val="99"/>
    <w:rPr>
      <w:rFonts w:ascii="Times New Roman" w:hAnsi="Times New Roman" w:eastAsia="宋体" w:cs="Times New Roman"/>
      <w:b/>
      <w:bCs/>
      <w:szCs w:val="24"/>
      <w:lang w:val="zh-CN"/>
    </w:rPr>
  </w:style>
  <w:style w:type="character" w:customStyle="1" w:styleId="447">
    <w:name w:val="正文Normal Char"/>
    <w:autoRedefine/>
    <w:qFormat/>
    <w:uiPriority w:val="0"/>
    <w:rPr>
      <w:rFonts w:hint="default" w:ascii="Arial" w:hAnsi="Arial" w:cs="Arial"/>
      <w:kern w:val="2"/>
      <w:sz w:val="24"/>
      <w:szCs w:val="24"/>
    </w:rPr>
  </w:style>
  <w:style w:type="character" w:customStyle="1" w:styleId="448">
    <w:name w:val="定制正文 Arial 小四 首行缩进:  0.74 厘米 行距: 1.5 倍行距1 + 宋体 Char"/>
    <w:link w:val="449"/>
    <w:autoRedefine/>
    <w:qFormat/>
    <w:uiPriority w:val="0"/>
    <w:rPr>
      <w:rFonts w:ascii="Arial" w:hAnsi="Arial" w:cs="宋体"/>
      <w:bCs/>
      <w:szCs w:val="21"/>
    </w:rPr>
  </w:style>
  <w:style w:type="paragraph" w:customStyle="1" w:styleId="449">
    <w:name w:val="定制正文 Arial 小四 首行缩进:  0.74 厘米 行距: 1.5 倍行距1 + 宋体"/>
    <w:basedOn w:val="1"/>
    <w:link w:val="448"/>
    <w:autoRedefine/>
    <w:qFormat/>
    <w:uiPriority w:val="0"/>
    <w:pPr>
      <w:spacing w:line="360" w:lineRule="auto"/>
      <w:ind w:firstLine="420"/>
    </w:pPr>
    <w:rPr>
      <w:rFonts w:ascii="Arial" w:hAnsi="Arial" w:cs="宋体" w:eastAsiaTheme="minorEastAsia"/>
      <w:bCs/>
      <w:szCs w:val="21"/>
    </w:rPr>
  </w:style>
  <w:style w:type="character" w:customStyle="1" w:styleId="450">
    <w:name w:val="WW8Num16z1"/>
    <w:autoRedefine/>
    <w:qFormat/>
    <w:uiPriority w:val="0"/>
    <w:rPr>
      <w:rFonts w:ascii="Wingdings" w:hAnsi="Wingdings"/>
    </w:rPr>
  </w:style>
  <w:style w:type="character" w:customStyle="1" w:styleId="451">
    <w:name w:val="Indent Normal Char1"/>
    <w:link w:val="452"/>
    <w:autoRedefine/>
    <w:qFormat/>
    <w:locked/>
    <w:uiPriority w:val="0"/>
    <w:rPr>
      <w:sz w:val="24"/>
      <w:szCs w:val="24"/>
    </w:rPr>
  </w:style>
  <w:style w:type="paragraph" w:customStyle="1" w:styleId="452">
    <w:name w:val="Indent Normal"/>
    <w:basedOn w:val="1"/>
    <w:link w:val="451"/>
    <w:autoRedefine/>
    <w:qFormat/>
    <w:uiPriority w:val="0"/>
    <w:pPr>
      <w:spacing w:line="360" w:lineRule="auto"/>
      <w:ind w:firstLine="150" w:firstLineChars="150"/>
    </w:pPr>
    <w:rPr>
      <w:rFonts w:asciiTheme="minorHAnsi" w:hAnsiTheme="minorHAnsi" w:eastAsiaTheme="minorEastAsia" w:cstheme="minorBidi"/>
      <w:sz w:val="24"/>
    </w:rPr>
  </w:style>
  <w:style w:type="character" w:customStyle="1" w:styleId="453">
    <w:name w:val="WW8Num7z2"/>
    <w:autoRedefine/>
    <w:qFormat/>
    <w:uiPriority w:val="0"/>
    <w:rPr>
      <w:rFonts w:ascii="StarSymbol" w:hAnsi="StarSymbol" w:cs="StarSymbol"/>
      <w:sz w:val="18"/>
      <w:szCs w:val="18"/>
    </w:rPr>
  </w:style>
  <w:style w:type="character" w:customStyle="1" w:styleId="454">
    <w:name w:val="正文-new Char"/>
    <w:link w:val="455"/>
    <w:autoRedefine/>
    <w:qFormat/>
    <w:uiPriority w:val="0"/>
    <w:rPr>
      <w:rFonts w:ascii="宋体" w:hAnsi="宋体" w:cs="宋体"/>
      <w:szCs w:val="21"/>
    </w:rPr>
  </w:style>
  <w:style w:type="paragraph" w:customStyle="1" w:styleId="455">
    <w:name w:val="正文-new"/>
    <w:basedOn w:val="1"/>
    <w:link w:val="454"/>
    <w:autoRedefine/>
    <w:qFormat/>
    <w:uiPriority w:val="0"/>
    <w:pPr>
      <w:spacing w:line="360" w:lineRule="auto"/>
      <w:ind w:firstLine="425"/>
    </w:pPr>
    <w:rPr>
      <w:rFonts w:ascii="宋体" w:hAnsi="宋体" w:cs="宋体" w:eastAsiaTheme="minorEastAsia"/>
      <w:szCs w:val="21"/>
    </w:rPr>
  </w:style>
  <w:style w:type="character" w:customStyle="1" w:styleId="456">
    <w:name w:val="WW8Num24z0"/>
    <w:autoRedefine/>
    <w:qFormat/>
    <w:uiPriority w:val="0"/>
    <w:rPr>
      <w:rFonts w:ascii="Wingdings" w:hAnsi="Wingdings" w:cs="StarSymbol"/>
      <w:sz w:val="18"/>
      <w:szCs w:val="18"/>
    </w:rPr>
  </w:style>
  <w:style w:type="character" w:customStyle="1" w:styleId="457">
    <w:name w:val="_正文段落 Char"/>
    <w:autoRedefine/>
    <w:qFormat/>
    <w:uiPriority w:val="0"/>
    <w:rPr>
      <w:sz w:val="24"/>
      <w:szCs w:val="24"/>
    </w:rPr>
  </w:style>
  <w:style w:type="character" w:customStyle="1" w:styleId="458">
    <w:name w:val="WW8Num33z2"/>
    <w:autoRedefine/>
    <w:qFormat/>
    <w:uiPriority w:val="0"/>
    <w:rPr>
      <w:rFonts w:ascii="StarSymbol" w:hAnsi="StarSymbol" w:cs="StarSymbol"/>
      <w:sz w:val="18"/>
      <w:szCs w:val="18"/>
    </w:rPr>
  </w:style>
  <w:style w:type="character" w:customStyle="1" w:styleId="459">
    <w:name w:val="样式 宋体 小四 段前: 7.8 磅 行距: 1.5 倍行距 Char"/>
    <w:link w:val="460"/>
    <w:autoRedefine/>
    <w:qFormat/>
    <w:uiPriority w:val="0"/>
    <w:rPr>
      <w:rFonts w:ascii="宋体" w:hAnsi="宋体"/>
      <w:szCs w:val="21"/>
    </w:rPr>
  </w:style>
  <w:style w:type="paragraph" w:customStyle="1" w:styleId="460">
    <w:name w:val="样式 宋体 小四 段前: 7.8 磅 行距: 1.5 倍行距"/>
    <w:basedOn w:val="1"/>
    <w:link w:val="459"/>
    <w:autoRedefine/>
    <w:qFormat/>
    <w:uiPriority w:val="0"/>
    <w:pPr>
      <w:spacing w:line="360" w:lineRule="auto"/>
      <w:ind w:firstLine="420" w:firstLineChars="200"/>
      <w:jc w:val="left"/>
    </w:pPr>
    <w:rPr>
      <w:rFonts w:ascii="宋体" w:hAnsi="宋体" w:eastAsiaTheme="minorEastAsia" w:cstheme="minorBidi"/>
      <w:szCs w:val="21"/>
    </w:rPr>
  </w:style>
  <w:style w:type="character" w:customStyle="1" w:styleId="461">
    <w:name w:val="WW8Num38z1"/>
    <w:autoRedefine/>
    <w:qFormat/>
    <w:uiPriority w:val="0"/>
    <w:rPr>
      <w:rFonts w:ascii="Wingdings 2" w:hAnsi="Wingdings 2" w:cs="StarSymbol"/>
      <w:sz w:val="18"/>
      <w:szCs w:val="18"/>
    </w:rPr>
  </w:style>
  <w:style w:type="character" w:customStyle="1" w:styleId="462">
    <w:name w:val="表格样式 宋体 5号 Char"/>
    <w:link w:val="463"/>
    <w:autoRedefine/>
    <w:qFormat/>
    <w:uiPriority w:val="0"/>
    <w:rPr>
      <w:rFonts w:ascii="宋体" w:hAnsi="宋体"/>
      <w:szCs w:val="21"/>
      <w:lang w:val="zh-CN"/>
    </w:rPr>
  </w:style>
  <w:style w:type="paragraph" w:customStyle="1" w:styleId="463">
    <w:name w:val="表格样式 宋体 5号"/>
    <w:basedOn w:val="1"/>
    <w:link w:val="462"/>
    <w:autoRedefine/>
    <w:qFormat/>
    <w:uiPriority w:val="0"/>
    <w:pPr>
      <w:jc w:val="left"/>
    </w:pPr>
    <w:rPr>
      <w:rFonts w:ascii="宋体" w:hAnsi="宋体" w:eastAsiaTheme="minorEastAsia" w:cstheme="minorBidi"/>
      <w:szCs w:val="21"/>
      <w:lang w:val="zh-CN"/>
    </w:rPr>
  </w:style>
  <w:style w:type="character" w:customStyle="1" w:styleId="464">
    <w:name w:val="WW8Num7z1"/>
    <w:autoRedefine/>
    <w:qFormat/>
    <w:uiPriority w:val="0"/>
    <w:rPr>
      <w:rFonts w:ascii="Wingdings 2" w:hAnsi="Wingdings 2" w:cs="StarSymbol"/>
      <w:sz w:val="18"/>
      <w:szCs w:val="18"/>
    </w:rPr>
  </w:style>
  <w:style w:type="character" w:customStyle="1" w:styleId="465">
    <w:name w:val="样式 宋体 四号"/>
    <w:autoRedefine/>
    <w:qFormat/>
    <w:uiPriority w:val="0"/>
    <w:rPr>
      <w:rFonts w:ascii="宋体" w:hAnsi="宋体" w:eastAsia="仿宋_GB2312"/>
      <w:sz w:val="28"/>
    </w:rPr>
  </w:style>
  <w:style w:type="character" w:customStyle="1" w:styleId="466">
    <w:name w:val="WW8Num17z2"/>
    <w:autoRedefine/>
    <w:qFormat/>
    <w:uiPriority w:val="0"/>
    <w:rPr>
      <w:rFonts w:ascii="StarSymbol" w:hAnsi="StarSymbol" w:cs="StarSymbol"/>
      <w:sz w:val="18"/>
      <w:szCs w:val="18"/>
    </w:rPr>
  </w:style>
  <w:style w:type="character" w:customStyle="1" w:styleId="467">
    <w:name w:val="我的正文 Char"/>
    <w:link w:val="468"/>
    <w:autoRedefine/>
    <w:qFormat/>
    <w:uiPriority w:val="0"/>
    <w:rPr>
      <w:rFonts w:ascii="Arial" w:hAnsi="Arial"/>
      <w:sz w:val="24"/>
      <w:szCs w:val="18"/>
    </w:rPr>
  </w:style>
  <w:style w:type="paragraph" w:customStyle="1" w:styleId="468">
    <w:name w:val="我的正文"/>
    <w:basedOn w:val="1"/>
    <w:link w:val="467"/>
    <w:autoRedefine/>
    <w:qFormat/>
    <w:uiPriority w:val="0"/>
    <w:pPr>
      <w:widowControl/>
      <w:spacing w:line="360" w:lineRule="auto"/>
      <w:ind w:firstLine="200" w:firstLineChars="200"/>
    </w:pPr>
    <w:rPr>
      <w:rFonts w:ascii="Arial" w:hAnsi="Arial" w:eastAsiaTheme="minorEastAsia" w:cstheme="minorBidi"/>
      <w:sz w:val="24"/>
      <w:szCs w:val="18"/>
    </w:rPr>
  </w:style>
  <w:style w:type="character" w:customStyle="1" w:styleId="469">
    <w:name w:val="WW8Num10z1"/>
    <w:autoRedefine/>
    <w:qFormat/>
    <w:uiPriority w:val="0"/>
    <w:rPr>
      <w:rFonts w:ascii="Wingdings 2" w:hAnsi="Wingdings 2" w:cs="StarSymbol"/>
      <w:sz w:val="18"/>
      <w:szCs w:val="18"/>
    </w:rPr>
  </w:style>
  <w:style w:type="character" w:customStyle="1" w:styleId="470">
    <w:name w:val="脚注文本 字符"/>
    <w:autoRedefine/>
    <w:qFormat/>
    <w:uiPriority w:val="0"/>
    <w:rPr>
      <w:rFonts w:ascii="Times New Roman" w:hAnsi="Times New Roman" w:eastAsia="宋体" w:cs="Times New Roman"/>
      <w:sz w:val="18"/>
      <w:szCs w:val="18"/>
    </w:rPr>
  </w:style>
  <w:style w:type="character" w:customStyle="1" w:styleId="471">
    <w:name w:val="WW8Num27z0"/>
    <w:autoRedefine/>
    <w:qFormat/>
    <w:uiPriority w:val="0"/>
    <w:rPr>
      <w:rFonts w:ascii="Wingdings" w:hAnsi="Wingdings" w:cs="StarSymbol"/>
      <w:sz w:val="18"/>
      <w:szCs w:val="18"/>
    </w:rPr>
  </w:style>
  <w:style w:type="character" w:customStyle="1" w:styleId="472">
    <w:name w:val="脚注文本 Char2"/>
    <w:autoRedefine/>
    <w:qFormat/>
    <w:uiPriority w:val="0"/>
    <w:rPr>
      <w:rFonts w:ascii="Times New Roman" w:hAnsi="Times New Roman" w:eastAsia="宋体" w:cs="Times New Roman"/>
      <w:sz w:val="18"/>
      <w:szCs w:val="18"/>
    </w:rPr>
  </w:style>
  <w:style w:type="character" w:customStyle="1" w:styleId="473">
    <w:name w:val="WW8Num10z2"/>
    <w:autoRedefine/>
    <w:qFormat/>
    <w:uiPriority w:val="0"/>
    <w:rPr>
      <w:rFonts w:ascii="StarSymbol" w:hAnsi="StarSymbol" w:cs="StarSymbol"/>
      <w:sz w:val="18"/>
      <w:szCs w:val="18"/>
    </w:rPr>
  </w:style>
  <w:style w:type="character" w:customStyle="1" w:styleId="474">
    <w:name w:val="HTML 地址 字符"/>
    <w:autoRedefine/>
    <w:qFormat/>
    <w:uiPriority w:val="0"/>
    <w:rPr>
      <w:rFonts w:ascii="Times New Roman" w:hAnsi="Times New Roman" w:eastAsia="宋体" w:cs="Times New Roman"/>
      <w:i/>
      <w:iCs/>
      <w:szCs w:val="24"/>
    </w:rPr>
  </w:style>
  <w:style w:type="character" w:customStyle="1" w:styleId="475">
    <w:name w:val="pi1"/>
    <w:autoRedefine/>
    <w:qFormat/>
    <w:uiPriority w:val="0"/>
    <w:rPr>
      <w:color w:val="0000FF"/>
    </w:rPr>
  </w:style>
  <w:style w:type="character" w:customStyle="1" w:styleId="476">
    <w:name w:val="HTML 地址 Char2"/>
    <w:autoRedefine/>
    <w:qFormat/>
    <w:uiPriority w:val="0"/>
    <w:rPr>
      <w:i/>
      <w:iCs/>
      <w:szCs w:val="24"/>
    </w:rPr>
  </w:style>
  <w:style w:type="character" w:customStyle="1" w:styleId="477">
    <w:name w:val="WW-Absatz-Standardschriftart"/>
    <w:autoRedefine/>
    <w:qFormat/>
    <w:uiPriority w:val="0"/>
  </w:style>
  <w:style w:type="character" w:customStyle="1" w:styleId="478">
    <w:name w:val="HTML 预设格式 字符"/>
    <w:autoRedefine/>
    <w:qFormat/>
    <w:uiPriority w:val="0"/>
    <w:rPr>
      <w:rFonts w:ascii="Courier New" w:hAnsi="Courier New" w:eastAsia="宋体" w:cs="Courier New"/>
      <w:sz w:val="20"/>
      <w:szCs w:val="20"/>
    </w:rPr>
  </w:style>
  <w:style w:type="character" w:customStyle="1" w:styleId="479">
    <w:name w:val="WW8Num27z1"/>
    <w:autoRedefine/>
    <w:qFormat/>
    <w:uiPriority w:val="0"/>
    <w:rPr>
      <w:rFonts w:ascii="Wingdings 2" w:hAnsi="Wingdings 2" w:cs="StarSymbol"/>
      <w:sz w:val="18"/>
      <w:szCs w:val="18"/>
    </w:rPr>
  </w:style>
  <w:style w:type="character" w:customStyle="1" w:styleId="480">
    <w:name w:val="HTML 预设格式 Char2"/>
    <w:autoRedefine/>
    <w:qFormat/>
    <w:uiPriority w:val="0"/>
    <w:rPr>
      <w:rFonts w:ascii="Courier New" w:hAnsi="Courier New" w:cs="Courier New"/>
    </w:rPr>
  </w:style>
  <w:style w:type="character" w:customStyle="1" w:styleId="481">
    <w:name w:val="WW8Num20z2"/>
    <w:autoRedefine/>
    <w:qFormat/>
    <w:uiPriority w:val="0"/>
    <w:rPr>
      <w:rFonts w:ascii="StarSymbol" w:hAnsi="StarSymbol" w:cs="StarSymbol"/>
      <w:sz w:val="18"/>
      <w:szCs w:val="18"/>
    </w:rPr>
  </w:style>
  <w:style w:type="character" w:customStyle="1" w:styleId="482">
    <w:name w:val="发布"/>
    <w:autoRedefine/>
    <w:qFormat/>
    <w:uiPriority w:val="0"/>
    <w:rPr>
      <w:rFonts w:ascii="黑体" w:eastAsia="黑体"/>
      <w:spacing w:val="22"/>
      <w:w w:val="100"/>
      <w:position w:val="3"/>
      <w:sz w:val="28"/>
    </w:rPr>
  </w:style>
  <w:style w:type="character" w:customStyle="1" w:styleId="483">
    <w:name w:val="WW8Num29z0"/>
    <w:autoRedefine/>
    <w:qFormat/>
    <w:uiPriority w:val="0"/>
    <w:rPr>
      <w:rFonts w:ascii="Wingdings" w:hAnsi="Wingdings" w:cs="StarSymbol"/>
      <w:sz w:val="18"/>
      <w:szCs w:val="18"/>
    </w:rPr>
  </w:style>
  <w:style w:type="character" w:customStyle="1" w:styleId="484">
    <w:name w:val="EmailStyle87"/>
    <w:autoRedefine/>
    <w:qFormat/>
    <w:uiPriority w:val="0"/>
    <w:rPr>
      <w:rFonts w:ascii="Arial" w:hAnsi="Arial" w:eastAsia="宋体" w:cs="Arial"/>
      <w:color w:val="auto"/>
      <w:sz w:val="20"/>
    </w:rPr>
  </w:style>
  <w:style w:type="character" w:customStyle="1" w:styleId="485">
    <w:name w:val="WW8Num24z2"/>
    <w:autoRedefine/>
    <w:qFormat/>
    <w:uiPriority w:val="0"/>
    <w:rPr>
      <w:rFonts w:ascii="StarSymbol" w:hAnsi="StarSymbol" w:cs="StarSymbol"/>
      <w:sz w:val="18"/>
      <w:szCs w:val="18"/>
    </w:rPr>
  </w:style>
  <w:style w:type="character" w:customStyle="1" w:styleId="486">
    <w:name w:val="EmailStyle88"/>
    <w:autoRedefine/>
    <w:qFormat/>
    <w:uiPriority w:val="0"/>
    <w:rPr>
      <w:rFonts w:ascii="Arial" w:hAnsi="Arial" w:eastAsia="宋体" w:cs="Arial"/>
      <w:color w:val="auto"/>
      <w:sz w:val="20"/>
    </w:rPr>
  </w:style>
  <w:style w:type="character" w:customStyle="1" w:styleId="487">
    <w:name w:val="称呼 字符1"/>
    <w:autoRedefine/>
    <w:qFormat/>
    <w:uiPriority w:val="0"/>
    <w:rPr>
      <w:rFonts w:ascii="Times New Roman" w:hAnsi="Times New Roman" w:eastAsia="宋体" w:cs="Times New Roman"/>
      <w:szCs w:val="24"/>
    </w:rPr>
  </w:style>
  <w:style w:type="character" w:customStyle="1" w:styleId="488">
    <w:name w:val="FA正文 Char Char"/>
    <w:autoRedefine/>
    <w:qFormat/>
    <w:uiPriority w:val="0"/>
    <w:rPr>
      <w:rFonts w:hAnsi="宋体" w:cs="宋体"/>
      <w:kern w:val="2"/>
      <w:sz w:val="24"/>
      <w:szCs w:val="21"/>
    </w:rPr>
  </w:style>
  <w:style w:type="character" w:customStyle="1" w:styleId="489">
    <w:name w:val="副标题 字符1"/>
    <w:autoRedefine/>
    <w:qFormat/>
    <w:uiPriority w:val="0"/>
    <w:rPr>
      <w:b/>
      <w:bCs/>
      <w:kern w:val="28"/>
      <w:sz w:val="32"/>
      <w:szCs w:val="32"/>
    </w:rPr>
  </w:style>
  <w:style w:type="character" w:customStyle="1" w:styleId="490">
    <w:name w:val="注释标题 字符"/>
    <w:autoRedefine/>
    <w:qFormat/>
    <w:uiPriority w:val="0"/>
    <w:rPr>
      <w:rFonts w:ascii="Times New Roman" w:hAnsi="Times New Roman" w:eastAsia="宋体" w:cs="Times New Roman"/>
      <w:szCs w:val="24"/>
    </w:rPr>
  </w:style>
  <w:style w:type="character" w:customStyle="1" w:styleId="491">
    <w:name w:val="正文文本首行缩进 2 字符1"/>
    <w:basedOn w:val="361"/>
    <w:autoRedefine/>
    <w:qFormat/>
    <w:uiPriority w:val="0"/>
    <w:rPr>
      <w:rFonts w:ascii="Times New Roman" w:hAnsi="Times New Roman" w:eastAsia="宋体" w:cs="Times New Roman"/>
      <w:szCs w:val="24"/>
      <w:lang w:val="zh-CN" w:eastAsia="zh-CN"/>
    </w:rPr>
  </w:style>
  <w:style w:type="character" w:customStyle="1" w:styleId="492">
    <w:name w:val="注释标题 Char3"/>
    <w:autoRedefine/>
    <w:qFormat/>
    <w:uiPriority w:val="0"/>
    <w:rPr>
      <w:szCs w:val="24"/>
    </w:rPr>
  </w:style>
  <w:style w:type="character" w:customStyle="1" w:styleId="493">
    <w:name w:val="Char Char312"/>
    <w:autoRedefine/>
    <w:qFormat/>
    <w:uiPriority w:val="0"/>
    <w:rPr>
      <w:rFonts w:eastAsia="宋体"/>
      <w:kern w:val="2"/>
      <w:sz w:val="21"/>
      <w:szCs w:val="24"/>
      <w:lang w:val="en-US" w:eastAsia="zh-CN" w:bidi="ar-SA"/>
    </w:rPr>
  </w:style>
  <w:style w:type="character" w:customStyle="1" w:styleId="494">
    <w:name w:val="EmailStyle127"/>
    <w:autoRedefine/>
    <w:qFormat/>
    <w:uiPriority w:val="0"/>
    <w:rPr>
      <w:rFonts w:ascii="Arial" w:hAnsi="Arial" w:eastAsia="宋体" w:cs="Arial"/>
      <w:color w:val="auto"/>
      <w:sz w:val="20"/>
    </w:rPr>
  </w:style>
  <w:style w:type="character" w:customStyle="1" w:styleId="495">
    <w:name w:val="!BECC正文 Char"/>
    <w:link w:val="496"/>
    <w:autoRedefine/>
    <w:qFormat/>
    <w:locked/>
    <w:uiPriority w:val="0"/>
    <w:rPr>
      <w:sz w:val="24"/>
      <w:szCs w:val="24"/>
    </w:rPr>
  </w:style>
  <w:style w:type="paragraph" w:customStyle="1" w:styleId="496">
    <w:name w:val="!BECC正文"/>
    <w:basedOn w:val="1"/>
    <w:link w:val="495"/>
    <w:autoRedefine/>
    <w:qFormat/>
    <w:uiPriority w:val="0"/>
    <w:pPr>
      <w:tabs>
        <w:tab w:val="left" w:pos="0"/>
      </w:tabs>
      <w:spacing w:beforeLines="50" w:line="360" w:lineRule="auto"/>
      <w:ind w:firstLine="200" w:firstLineChars="200"/>
      <w:contextualSpacing/>
    </w:pPr>
    <w:rPr>
      <w:rFonts w:asciiTheme="minorHAnsi" w:hAnsiTheme="minorHAnsi" w:eastAsiaTheme="minorEastAsia" w:cstheme="minorBidi"/>
      <w:sz w:val="24"/>
    </w:rPr>
  </w:style>
  <w:style w:type="character" w:customStyle="1" w:styleId="497">
    <w:name w:val="EmailStyle128"/>
    <w:autoRedefine/>
    <w:qFormat/>
    <w:uiPriority w:val="0"/>
    <w:rPr>
      <w:rFonts w:ascii="Arial" w:hAnsi="Arial" w:eastAsia="宋体" w:cs="Arial"/>
      <w:color w:val="auto"/>
      <w:sz w:val="20"/>
    </w:rPr>
  </w:style>
  <w:style w:type="character" w:customStyle="1" w:styleId="498">
    <w:name w:val="ordinary-span-edit2"/>
    <w:autoRedefine/>
    <w:qFormat/>
    <w:uiPriority w:val="0"/>
  </w:style>
  <w:style w:type="character" w:customStyle="1" w:styleId="499">
    <w:name w:val="标题 2 Char1"/>
    <w:autoRedefine/>
    <w:qFormat/>
    <w:uiPriority w:val="0"/>
    <w:rPr>
      <w:b/>
      <w:bCs/>
      <w:kern w:val="2"/>
      <w:sz w:val="30"/>
      <w:szCs w:val="32"/>
    </w:rPr>
  </w:style>
  <w:style w:type="character" w:customStyle="1" w:styleId="500">
    <w:name w:val="!RepPar_alt+p Char"/>
    <w:link w:val="501"/>
    <w:autoRedefine/>
    <w:qFormat/>
    <w:locked/>
    <w:uiPriority w:val="0"/>
    <w:rPr>
      <w:sz w:val="24"/>
      <w:szCs w:val="24"/>
      <w:lang w:val="zh-CN"/>
    </w:rPr>
  </w:style>
  <w:style w:type="paragraph" w:customStyle="1" w:styleId="501">
    <w:name w:val="!RepPar_alt+p"/>
    <w:basedOn w:val="1"/>
    <w:link w:val="500"/>
    <w:autoRedefine/>
    <w:qFormat/>
    <w:uiPriority w:val="0"/>
    <w:pPr>
      <w:spacing w:line="360" w:lineRule="auto"/>
      <w:ind w:firstLine="200" w:firstLineChars="200"/>
    </w:pPr>
    <w:rPr>
      <w:rFonts w:asciiTheme="minorHAnsi" w:hAnsiTheme="minorHAnsi" w:eastAsiaTheme="minorEastAsia" w:cstheme="minorBidi"/>
      <w:sz w:val="24"/>
      <w:lang w:val="zh-CN"/>
    </w:rPr>
  </w:style>
  <w:style w:type="character" w:customStyle="1" w:styleId="502">
    <w:name w:val="bz-content1"/>
    <w:autoRedefine/>
    <w:qFormat/>
    <w:uiPriority w:val="0"/>
    <w:rPr>
      <w:sz w:val="20"/>
      <w:szCs w:val="20"/>
      <w:u w:val="none"/>
    </w:rPr>
  </w:style>
  <w:style w:type="character" w:customStyle="1" w:styleId="503">
    <w:name w:val="highlight1"/>
    <w:autoRedefine/>
    <w:qFormat/>
    <w:uiPriority w:val="0"/>
    <w:rPr>
      <w:shd w:val="clear" w:color="auto" w:fill="FFFF00"/>
    </w:rPr>
  </w:style>
  <w:style w:type="character" w:customStyle="1" w:styleId="504">
    <w:name w:val="Char Char3"/>
    <w:autoRedefine/>
    <w:qFormat/>
    <w:uiPriority w:val="0"/>
    <w:rPr>
      <w:rFonts w:eastAsia="宋体"/>
      <w:kern w:val="2"/>
      <w:sz w:val="21"/>
      <w:szCs w:val="24"/>
      <w:lang w:val="en-US" w:eastAsia="zh-CN" w:bidi="ar-SA"/>
    </w:rPr>
  </w:style>
  <w:style w:type="character" w:customStyle="1" w:styleId="505">
    <w:name w:val="highlight"/>
    <w:autoRedefine/>
    <w:qFormat/>
    <w:uiPriority w:val="0"/>
  </w:style>
  <w:style w:type="character" w:customStyle="1" w:styleId="506">
    <w:name w:val="style12"/>
    <w:autoRedefine/>
    <w:qFormat/>
    <w:uiPriority w:val="0"/>
  </w:style>
  <w:style w:type="character" w:customStyle="1" w:styleId="507">
    <w:name w:val="样式1 Char"/>
    <w:link w:val="83"/>
    <w:autoRedefine/>
    <w:qFormat/>
    <w:uiPriority w:val="0"/>
    <w:rPr>
      <w:sz w:val="24"/>
      <w:szCs w:val="24"/>
    </w:rPr>
  </w:style>
  <w:style w:type="character" w:customStyle="1" w:styleId="508">
    <w:name w:val="font201"/>
    <w:autoRedefine/>
    <w:qFormat/>
    <w:uiPriority w:val="0"/>
    <w:rPr>
      <w:spacing w:val="300"/>
    </w:rPr>
  </w:style>
  <w:style w:type="character" w:customStyle="1" w:styleId="509">
    <w:name w:val="明显强调1"/>
    <w:autoRedefine/>
    <w:qFormat/>
    <w:uiPriority w:val="0"/>
    <w:rPr>
      <w:i/>
      <w:iCs/>
      <w:color w:val="5B9BD5"/>
    </w:rPr>
  </w:style>
  <w:style w:type="character" w:customStyle="1" w:styleId="510">
    <w:name w:val="lawsitemtext1"/>
    <w:autoRedefine/>
    <w:qFormat/>
    <w:uiPriority w:val="0"/>
    <w:rPr>
      <w:color w:val="696969"/>
      <w:spacing w:val="280"/>
      <w:sz w:val="21"/>
      <w:szCs w:val="21"/>
    </w:rPr>
  </w:style>
  <w:style w:type="character" w:customStyle="1" w:styleId="511">
    <w:name w:val="文字 Char Char"/>
    <w:link w:val="512"/>
    <w:autoRedefine/>
    <w:qFormat/>
    <w:uiPriority w:val="0"/>
    <w:rPr>
      <w:rFonts w:ascii="楷体_GB2312" w:eastAsia="楷体_GB2312"/>
      <w:sz w:val="28"/>
    </w:rPr>
  </w:style>
  <w:style w:type="paragraph" w:customStyle="1" w:styleId="512">
    <w:name w:val="文字"/>
    <w:basedOn w:val="1"/>
    <w:link w:val="511"/>
    <w:autoRedefine/>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513">
    <w:name w:val="l151"/>
    <w:autoRedefine/>
    <w:qFormat/>
    <w:uiPriority w:val="0"/>
  </w:style>
  <w:style w:type="character" w:customStyle="1" w:styleId="514">
    <w:name w:val="Char Char31"/>
    <w:autoRedefine/>
    <w:qFormat/>
    <w:uiPriority w:val="0"/>
    <w:rPr>
      <w:rFonts w:eastAsia="宋体"/>
      <w:kern w:val="2"/>
      <w:sz w:val="21"/>
      <w:szCs w:val="24"/>
      <w:lang w:val="en-US" w:eastAsia="zh-CN" w:bidi="ar-SA"/>
    </w:rPr>
  </w:style>
  <w:style w:type="character" w:customStyle="1" w:styleId="515">
    <w:name w:val="EmailStyle891"/>
    <w:autoRedefine/>
    <w:qFormat/>
    <w:uiPriority w:val="0"/>
    <w:rPr>
      <w:rFonts w:ascii="Arial" w:hAnsi="Arial" w:eastAsia="宋体" w:cs="Arial"/>
      <w:color w:val="auto"/>
      <w:sz w:val="20"/>
    </w:rPr>
  </w:style>
  <w:style w:type="character" w:customStyle="1" w:styleId="516">
    <w:name w:val="一级条标题 Char"/>
    <w:autoRedefine/>
    <w:qFormat/>
    <w:locked/>
    <w:uiPriority w:val="0"/>
    <w:rPr>
      <w:rFonts w:ascii="黑体" w:hAnsi="Times New Roman" w:eastAsia="黑体" w:cs="Times New Roman"/>
      <w:kern w:val="0"/>
      <w:szCs w:val="20"/>
    </w:rPr>
  </w:style>
  <w:style w:type="character" w:customStyle="1" w:styleId="517">
    <w:name w:val="EmailStyle901"/>
    <w:autoRedefine/>
    <w:qFormat/>
    <w:uiPriority w:val="0"/>
    <w:rPr>
      <w:rFonts w:ascii="Arial" w:hAnsi="Arial" w:eastAsia="宋体" w:cs="Arial"/>
      <w:color w:val="auto"/>
      <w:sz w:val="20"/>
    </w:rPr>
  </w:style>
  <w:style w:type="character" w:customStyle="1" w:styleId="518">
    <w:name w:val="章标题 Char"/>
    <w:link w:val="198"/>
    <w:autoRedefine/>
    <w:qFormat/>
    <w:locked/>
    <w:uiPriority w:val="0"/>
    <w:rPr>
      <w:rFonts w:ascii="黑体" w:eastAsia="黑体"/>
    </w:rPr>
  </w:style>
  <w:style w:type="character" w:customStyle="1" w:styleId="519">
    <w:name w:val="small1"/>
    <w:autoRedefine/>
    <w:qFormat/>
    <w:uiPriority w:val="0"/>
    <w:rPr>
      <w:rFonts w:hint="default" w:ascii="Verdana" w:hAnsi="Verdana"/>
      <w:sz w:val="18"/>
      <w:szCs w:val="18"/>
    </w:rPr>
  </w:style>
  <w:style w:type="character" w:customStyle="1" w:styleId="520">
    <w:name w:val="二级条标题 Char"/>
    <w:autoRedefine/>
    <w:qFormat/>
    <w:uiPriority w:val="0"/>
    <w:rPr>
      <w:rFonts w:ascii="黑体" w:hAnsi="Times New Roman" w:eastAsia="黑体" w:cs="Times New Roman"/>
      <w:kern w:val="0"/>
      <w:szCs w:val="20"/>
    </w:rPr>
  </w:style>
  <w:style w:type="character" w:customStyle="1" w:styleId="521">
    <w:name w:val="fnt1"/>
    <w:autoRedefine/>
    <w:qFormat/>
    <w:uiPriority w:val="0"/>
    <w:rPr>
      <w:rFonts w:hint="default" w:ascii="Verdana" w:hAnsi="Verdana"/>
      <w:color w:val="666666"/>
      <w:sz w:val="18"/>
      <w:szCs w:val="18"/>
    </w:rPr>
  </w:style>
  <w:style w:type="character" w:customStyle="1" w:styleId="522">
    <w:name w:val="三级条标题 Char"/>
    <w:link w:val="523"/>
    <w:autoRedefine/>
    <w:qFormat/>
    <w:locked/>
    <w:uiPriority w:val="0"/>
    <w:rPr>
      <w:rFonts w:ascii="黑体" w:eastAsia="黑体"/>
    </w:rPr>
  </w:style>
  <w:style w:type="paragraph" w:customStyle="1" w:styleId="523">
    <w:name w:val="三级条标题"/>
    <w:basedOn w:val="196"/>
    <w:next w:val="173"/>
    <w:link w:val="522"/>
    <w:autoRedefine/>
    <w:qFormat/>
    <w:uiPriority w:val="0"/>
    <w:pPr>
      <w:tabs>
        <w:tab w:val="left" w:pos="1440"/>
      </w:tabs>
      <w:ind w:left="780" w:hanging="360"/>
      <w:outlineLvl w:val="4"/>
    </w:pPr>
  </w:style>
  <w:style w:type="character" w:customStyle="1" w:styleId="524">
    <w:name w:val="paragraph1 Char"/>
    <w:link w:val="525"/>
    <w:autoRedefine/>
    <w:qFormat/>
    <w:uiPriority w:val="0"/>
    <w:rPr>
      <w:rFonts w:ascii="仿宋_GB2312" w:eastAsia="仿宋_GB2312"/>
      <w:sz w:val="28"/>
      <w:szCs w:val="24"/>
    </w:rPr>
  </w:style>
  <w:style w:type="paragraph" w:customStyle="1" w:styleId="525">
    <w:name w:val="paragraph1"/>
    <w:basedOn w:val="1"/>
    <w:link w:val="524"/>
    <w:autoRedefine/>
    <w:qFormat/>
    <w:uiPriority w:val="0"/>
    <w:pPr>
      <w:spacing w:beforeLines="20" w:afterLines="30" w:line="360" w:lineRule="auto"/>
      <w:ind w:firstLine="200" w:firstLineChars="200"/>
    </w:pPr>
    <w:rPr>
      <w:rFonts w:ascii="仿宋_GB2312" w:eastAsia="仿宋_GB2312" w:hAnsiTheme="minorHAnsi" w:cstheme="minorBidi"/>
      <w:sz w:val="28"/>
    </w:rPr>
  </w:style>
  <w:style w:type="character" w:customStyle="1" w:styleId="526">
    <w:name w:val="注： Char"/>
    <w:link w:val="527"/>
    <w:autoRedefine/>
    <w:qFormat/>
    <w:locked/>
    <w:uiPriority w:val="0"/>
    <w:rPr>
      <w:rFonts w:ascii="宋体"/>
      <w:sz w:val="18"/>
    </w:rPr>
  </w:style>
  <w:style w:type="paragraph" w:customStyle="1" w:styleId="527">
    <w:name w:val="注："/>
    <w:next w:val="173"/>
    <w:link w:val="526"/>
    <w:autoRedefine/>
    <w:qFormat/>
    <w:uiPriority w:val="0"/>
    <w:pPr>
      <w:widowControl w:val="0"/>
      <w:tabs>
        <w:tab w:val="left" w:pos="1200"/>
      </w:tabs>
      <w:autoSpaceDE w:val="0"/>
      <w:autoSpaceDN w:val="0"/>
      <w:ind w:left="840" w:hanging="420"/>
      <w:jc w:val="both"/>
    </w:pPr>
    <w:rPr>
      <w:rFonts w:ascii="宋体" w:hAnsiTheme="minorHAnsi" w:eastAsiaTheme="minorEastAsia" w:cstheme="minorBidi"/>
      <w:kern w:val="2"/>
      <w:sz w:val="18"/>
      <w:szCs w:val="22"/>
      <w:lang w:val="en-US" w:eastAsia="zh-CN" w:bidi="ar-SA"/>
    </w:rPr>
  </w:style>
  <w:style w:type="character" w:customStyle="1" w:styleId="528">
    <w:name w:val="EmailStyle1271"/>
    <w:autoRedefine/>
    <w:qFormat/>
    <w:uiPriority w:val="0"/>
    <w:rPr>
      <w:rFonts w:ascii="Arial" w:hAnsi="Arial" w:eastAsia="宋体" w:cs="Arial"/>
      <w:color w:val="auto"/>
      <w:sz w:val="20"/>
    </w:rPr>
  </w:style>
  <w:style w:type="character" w:customStyle="1" w:styleId="529">
    <w:name w:val="WW-Absatz-Standardschriftart1111"/>
    <w:autoRedefine/>
    <w:qFormat/>
    <w:uiPriority w:val="0"/>
  </w:style>
  <w:style w:type="character" w:customStyle="1" w:styleId="530">
    <w:name w:val="EmailStyle1281"/>
    <w:autoRedefine/>
    <w:qFormat/>
    <w:uiPriority w:val="0"/>
    <w:rPr>
      <w:rFonts w:ascii="Arial" w:hAnsi="Arial" w:eastAsia="宋体" w:cs="Arial"/>
      <w:color w:val="auto"/>
      <w:sz w:val="20"/>
    </w:rPr>
  </w:style>
  <w:style w:type="character" w:customStyle="1" w:styleId="531">
    <w:name w:val="WW8Num1z7"/>
    <w:autoRedefine/>
    <w:qFormat/>
    <w:uiPriority w:val="0"/>
    <w:rPr>
      <w:rFonts w:ascii="Wingdings" w:hAnsi="Wingdings"/>
    </w:rPr>
  </w:style>
  <w:style w:type="character" w:customStyle="1" w:styleId="532">
    <w:name w:val="EmailStyle170"/>
    <w:autoRedefine/>
    <w:qFormat/>
    <w:uiPriority w:val="0"/>
    <w:rPr>
      <w:rFonts w:ascii="Arial" w:hAnsi="Arial" w:eastAsia="宋体" w:cs="Arial"/>
      <w:color w:val="auto"/>
      <w:sz w:val="20"/>
    </w:rPr>
  </w:style>
  <w:style w:type="character" w:customStyle="1" w:styleId="533">
    <w:name w:val="WW8Num19z2"/>
    <w:autoRedefine/>
    <w:qFormat/>
    <w:uiPriority w:val="0"/>
    <w:rPr>
      <w:rFonts w:ascii="StarSymbol" w:hAnsi="StarSymbol" w:cs="StarSymbol"/>
      <w:sz w:val="18"/>
      <w:szCs w:val="18"/>
    </w:rPr>
  </w:style>
  <w:style w:type="character" w:customStyle="1" w:styleId="534">
    <w:name w:val="EmailStyle171"/>
    <w:autoRedefine/>
    <w:qFormat/>
    <w:uiPriority w:val="0"/>
    <w:rPr>
      <w:rFonts w:ascii="Arial" w:hAnsi="Arial" w:eastAsia="宋体" w:cs="Arial"/>
      <w:color w:val="auto"/>
      <w:sz w:val="20"/>
    </w:rPr>
  </w:style>
  <w:style w:type="character" w:customStyle="1" w:styleId="535">
    <w:name w:val="WW8Num7z0"/>
    <w:autoRedefine/>
    <w:qFormat/>
    <w:uiPriority w:val="0"/>
    <w:rPr>
      <w:rFonts w:ascii="Wingdings" w:hAnsi="Wingdings"/>
    </w:rPr>
  </w:style>
  <w:style w:type="character" w:customStyle="1" w:styleId="536">
    <w:name w:val="Char Char311"/>
    <w:autoRedefine/>
    <w:qFormat/>
    <w:uiPriority w:val="0"/>
    <w:rPr>
      <w:rFonts w:eastAsia="宋体"/>
      <w:kern w:val="2"/>
      <w:sz w:val="21"/>
      <w:szCs w:val="24"/>
      <w:lang w:val="en-US" w:eastAsia="zh-CN" w:bidi="ar-SA"/>
    </w:rPr>
  </w:style>
  <w:style w:type="character" w:customStyle="1" w:styleId="537">
    <w:name w:val="WW8Num25z1"/>
    <w:autoRedefine/>
    <w:qFormat/>
    <w:uiPriority w:val="0"/>
    <w:rPr>
      <w:rFonts w:ascii="Wingdings 2" w:hAnsi="Wingdings 2" w:cs="StarSymbol"/>
      <w:sz w:val="18"/>
      <w:szCs w:val="18"/>
    </w:rPr>
  </w:style>
  <w:style w:type="character" w:customStyle="1" w:styleId="538">
    <w:name w:val="EmailStyle200"/>
    <w:autoRedefine/>
    <w:qFormat/>
    <w:uiPriority w:val="0"/>
    <w:rPr>
      <w:rFonts w:ascii="Arial" w:hAnsi="Arial" w:eastAsia="宋体" w:cs="Arial"/>
      <w:color w:val="auto"/>
      <w:sz w:val="20"/>
    </w:rPr>
  </w:style>
  <w:style w:type="character" w:customStyle="1" w:styleId="539">
    <w:name w:val="WW8Num11z0"/>
    <w:autoRedefine/>
    <w:qFormat/>
    <w:uiPriority w:val="0"/>
    <w:rPr>
      <w:rFonts w:ascii="Wingdings" w:hAnsi="Wingdings" w:cs="StarSymbol"/>
      <w:sz w:val="18"/>
      <w:szCs w:val="18"/>
    </w:rPr>
  </w:style>
  <w:style w:type="character" w:customStyle="1" w:styleId="540">
    <w:name w:val="EmailStyle201"/>
    <w:autoRedefine/>
    <w:qFormat/>
    <w:uiPriority w:val="0"/>
    <w:rPr>
      <w:rFonts w:ascii="Arial" w:hAnsi="Arial" w:eastAsia="宋体" w:cs="Arial"/>
      <w:color w:val="auto"/>
      <w:sz w:val="20"/>
    </w:rPr>
  </w:style>
  <w:style w:type="character" w:customStyle="1" w:styleId="541">
    <w:name w:val="个人撰写风格"/>
    <w:autoRedefine/>
    <w:qFormat/>
    <w:uiPriority w:val="0"/>
    <w:rPr>
      <w:rFonts w:ascii="Arial" w:hAnsi="Arial" w:eastAsia="宋体" w:cs="Arial"/>
      <w:color w:val="auto"/>
      <w:sz w:val="20"/>
    </w:rPr>
  </w:style>
  <w:style w:type="character" w:customStyle="1" w:styleId="542">
    <w:name w:val="zn2 Char"/>
    <w:link w:val="543"/>
    <w:autoRedefine/>
    <w:qFormat/>
    <w:uiPriority w:val="0"/>
    <w:rPr>
      <w:rFonts w:ascii="华文楷体" w:hAnsi="Cambria" w:eastAsia="仿宋_GB2312"/>
      <w:b/>
      <w:bCs/>
      <w:sz w:val="32"/>
      <w:szCs w:val="32"/>
    </w:rPr>
  </w:style>
  <w:style w:type="paragraph" w:customStyle="1" w:styleId="543">
    <w:name w:val="zn2"/>
    <w:basedOn w:val="3"/>
    <w:link w:val="542"/>
    <w:autoRedefine/>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544">
    <w:name w:val="引用 字符1"/>
    <w:autoRedefine/>
    <w:qFormat/>
    <w:uiPriority w:val="99"/>
    <w:rPr>
      <w:rFonts w:ascii="Times New Roman" w:hAnsi="Times New Roman" w:eastAsia="宋体" w:cs="Times New Roman"/>
      <w:i/>
      <w:iCs/>
      <w:color w:val="404040"/>
      <w:szCs w:val="24"/>
    </w:rPr>
  </w:style>
  <w:style w:type="character" w:customStyle="1" w:styleId="545">
    <w:name w:val="zn3 Char"/>
    <w:link w:val="546"/>
    <w:autoRedefine/>
    <w:qFormat/>
    <w:uiPriority w:val="0"/>
    <w:rPr>
      <w:rFonts w:ascii="仿宋_GB2312" w:hAnsi="仿宋_GB2312" w:eastAsia="仿宋_GB2312"/>
      <w:b/>
      <w:bCs/>
      <w:sz w:val="32"/>
      <w:szCs w:val="32"/>
    </w:rPr>
  </w:style>
  <w:style w:type="paragraph" w:customStyle="1" w:styleId="546">
    <w:name w:val="zn3"/>
    <w:basedOn w:val="4"/>
    <w:next w:val="1"/>
    <w:link w:val="545"/>
    <w:autoRedefine/>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547">
    <w:name w:val="明显引用 字符"/>
    <w:link w:val="548"/>
    <w:autoRedefine/>
    <w:qFormat/>
    <w:locked/>
    <w:uiPriority w:val="0"/>
    <w:rPr>
      <w:b/>
      <w:bCs/>
      <w:i/>
      <w:iCs/>
      <w:color w:val="4F81BD"/>
      <w:sz w:val="22"/>
      <w:lang w:eastAsia="en-US" w:bidi="en-US"/>
    </w:rPr>
  </w:style>
  <w:style w:type="paragraph" w:customStyle="1" w:styleId="548">
    <w:name w:val="明显引用1"/>
    <w:basedOn w:val="1"/>
    <w:next w:val="1"/>
    <w:link w:val="547"/>
    <w:autoRedefine/>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549">
    <w:name w:val="标题 5 Char1"/>
    <w:qFormat/>
    <w:uiPriority w:val="0"/>
    <w:rPr>
      <w:b/>
      <w:bCs/>
      <w:kern w:val="2"/>
      <w:sz w:val="28"/>
      <w:szCs w:val="28"/>
    </w:rPr>
  </w:style>
  <w:style w:type="character" w:customStyle="1" w:styleId="550">
    <w:name w:val="明显引用 字符1"/>
    <w:autoRedefine/>
    <w:qFormat/>
    <w:uiPriority w:val="99"/>
    <w:rPr>
      <w:rFonts w:ascii="Times New Roman" w:hAnsi="Times New Roman" w:eastAsia="宋体" w:cs="Times New Roman"/>
      <w:i/>
      <w:iCs/>
      <w:color w:val="4F81BD"/>
      <w:szCs w:val="24"/>
    </w:rPr>
  </w:style>
  <w:style w:type="character" w:customStyle="1" w:styleId="551">
    <w:name w:val="标题 6 Char1"/>
    <w:autoRedefine/>
    <w:qFormat/>
    <w:uiPriority w:val="0"/>
    <w:rPr>
      <w:rFonts w:ascii="Calibri Light" w:hAnsi="Calibri Light" w:eastAsia="宋体" w:cs="Times New Roman"/>
      <w:b/>
      <w:bCs/>
      <w:kern w:val="2"/>
      <w:sz w:val="24"/>
      <w:szCs w:val="24"/>
    </w:rPr>
  </w:style>
  <w:style w:type="character" w:customStyle="1" w:styleId="552">
    <w:name w:val="明显引用 Char1"/>
    <w:autoRedefine/>
    <w:qFormat/>
    <w:uiPriority w:val="30"/>
    <w:rPr>
      <w:i/>
      <w:iCs/>
      <w:color w:val="5B9BD5"/>
      <w:sz w:val="24"/>
    </w:rPr>
  </w:style>
  <w:style w:type="character" w:customStyle="1" w:styleId="553">
    <w:name w:val="标题 7 Char1"/>
    <w:autoRedefine/>
    <w:qFormat/>
    <w:uiPriority w:val="0"/>
    <w:rPr>
      <w:b/>
      <w:bCs/>
      <w:kern w:val="2"/>
      <w:sz w:val="24"/>
      <w:szCs w:val="24"/>
    </w:rPr>
  </w:style>
  <w:style w:type="character" w:customStyle="1" w:styleId="554">
    <w:name w:val="引用 字符"/>
    <w:link w:val="555"/>
    <w:autoRedefine/>
    <w:qFormat/>
    <w:locked/>
    <w:uiPriority w:val="0"/>
    <w:rPr>
      <w:i/>
      <w:iCs/>
      <w:color w:val="000000"/>
      <w:sz w:val="22"/>
      <w:lang w:eastAsia="en-US" w:bidi="en-US"/>
    </w:rPr>
  </w:style>
  <w:style w:type="paragraph" w:customStyle="1" w:styleId="555">
    <w:name w:val="引用1"/>
    <w:basedOn w:val="1"/>
    <w:next w:val="1"/>
    <w:link w:val="554"/>
    <w:autoRedefine/>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556">
    <w:name w:val="标题 8 Char1"/>
    <w:autoRedefine/>
    <w:qFormat/>
    <w:uiPriority w:val="0"/>
    <w:rPr>
      <w:rFonts w:ascii="Calibri Light" w:hAnsi="Calibri Light" w:eastAsia="宋体" w:cs="Times New Roman"/>
      <w:kern w:val="2"/>
      <w:sz w:val="24"/>
      <w:szCs w:val="24"/>
    </w:rPr>
  </w:style>
  <w:style w:type="character" w:customStyle="1" w:styleId="557">
    <w:name w:val="不明显参考1"/>
    <w:autoRedefine/>
    <w:qFormat/>
    <w:uiPriority w:val="0"/>
    <w:rPr>
      <w:smallCaps/>
      <w:color w:val="C0504D"/>
      <w:u w:val="single"/>
    </w:rPr>
  </w:style>
  <w:style w:type="character" w:customStyle="1" w:styleId="558">
    <w:name w:val="标题 9 Char1"/>
    <w:autoRedefine/>
    <w:qFormat/>
    <w:uiPriority w:val="0"/>
    <w:rPr>
      <w:rFonts w:ascii="Calibri Light" w:hAnsi="Calibri Light" w:eastAsia="宋体" w:cs="Times New Roman"/>
      <w:kern w:val="2"/>
      <w:sz w:val="21"/>
      <w:szCs w:val="21"/>
    </w:rPr>
  </w:style>
  <w:style w:type="character" w:customStyle="1" w:styleId="559">
    <w:name w:val="明显参考1"/>
    <w:autoRedefine/>
    <w:qFormat/>
    <w:uiPriority w:val="0"/>
    <w:rPr>
      <w:b/>
      <w:bCs/>
      <w:smallCaps/>
      <w:color w:val="C0504D"/>
      <w:spacing w:val="5"/>
      <w:u w:val="single"/>
    </w:rPr>
  </w:style>
  <w:style w:type="character" w:customStyle="1" w:styleId="560">
    <w:name w:val="脚注文本 Char1"/>
    <w:autoRedefine/>
    <w:semiHidden/>
    <w:qFormat/>
    <w:uiPriority w:val="0"/>
    <w:rPr>
      <w:kern w:val="2"/>
      <w:sz w:val="18"/>
      <w:szCs w:val="18"/>
    </w:rPr>
  </w:style>
  <w:style w:type="character" w:customStyle="1" w:styleId="561">
    <w:name w:val="tpc_content1"/>
    <w:autoRedefine/>
    <w:qFormat/>
    <w:uiPriority w:val="0"/>
    <w:rPr>
      <w:sz w:val="19"/>
      <w:szCs w:val="19"/>
    </w:rPr>
  </w:style>
  <w:style w:type="character" w:customStyle="1" w:styleId="562">
    <w:name w:val="日期 Char1"/>
    <w:autoRedefine/>
    <w:qFormat/>
    <w:uiPriority w:val="0"/>
    <w:rPr>
      <w:kern w:val="2"/>
      <w:sz w:val="21"/>
      <w:szCs w:val="24"/>
    </w:rPr>
  </w:style>
  <w:style w:type="character" w:customStyle="1" w:styleId="563">
    <w:name w:val="书籍标题1"/>
    <w:autoRedefine/>
    <w:qFormat/>
    <w:uiPriority w:val="0"/>
    <w:rPr>
      <w:b/>
      <w:bCs/>
      <w:smallCaps/>
      <w:spacing w:val="5"/>
    </w:rPr>
  </w:style>
  <w:style w:type="character" w:customStyle="1" w:styleId="564">
    <w:name w:val="正文文本 2 Char1"/>
    <w:autoRedefine/>
    <w:qFormat/>
    <w:uiPriority w:val="99"/>
    <w:rPr>
      <w:kern w:val="2"/>
      <w:sz w:val="21"/>
      <w:szCs w:val="24"/>
    </w:rPr>
  </w:style>
  <w:style w:type="character" w:customStyle="1" w:styleId="565">
    <w:name w:val="short_text1"/>
    <w:autoRedefine/>
    <w:qFormat/>
    <w:uiPriority w:val="0"/>
    <w:rPr>
      <w:sz w:val="26"/>
      <w:szCs w:val="26"/>
    </w:rPr>
  </w:style>
  <w:style w:type="character" w:customStyle="1" w:styleId="566">
    <w:name w:val="正文文本 3 Char1"/>
    <w:autoRedefine/>
    <w:qFormat/>
    <w:uiPriority w:val="0"/>
    <w:rPr>
      <w:kern w:val="2"/>
      <w:sz w:val="16"/>
      <w:szCs w:val="16"/>
    </w:rPr>
  </w:style>
  <w:style w:type="character" w:customStyle="1" w:styleId="567">
    <w:name w:val="ABC标题下的小点 Char"/>
    <w:link w:val="568"/>
    <w:autoRedefine/>
    <w:qFormat/>
    <w:uiPriority w:val="0"/>
    <w:rPr>
      <w:rFonts w:ascii="宋体" w:hAnsi="宋体"/>
    </w:rPr>
  </w:style>
  <w:style w:type="paragraph" w:customStyle="1" w:styleId="568">
    <w:name w:val="ABC标题下的小点"/>
    <w:basedOn w:val="1"/>
    <w:link w:val="567"/>
    <w:autoRedefine/>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569">
    <w:name w:val="标题 Char1"/>
    <w:autoRedefine/>
    <w:qFormat/>
    <w:uiPriority w:val="0"/>
    <w:rPr>
      <w:rFonts w:ascii="Calibri Light" w:hAnsi="Calibri Light" w:cs="Times New Roman"/>
      <w:b/>
      <w:bCs/>
      <w:kern w:val="2"/>
      <w:sz w:val="32"/>
      <w:szCs w:val="32"/>
    </w:rPr>
  </w:style>
  <w:style w:type="character" w:customStyle="1" w:styleId="570">
    <w:name w:val="style21"/>
    <w:autoRedefine/>
    <w:qFormat/>
    <w:uiPriority w:val="0"/>
    <w:rPr>
      <w:color w:val="000080"/>
    </w:rPr>
  </w:style>
  <w:style w:type="character" w:customStyle="1" w:styleId="571">
    <w:name w:val="注释标题 Char1"/>
    <w:autoRedefine/>
    <w:qFormat/>
    <w:uiPriority w:val="0"/>
    <w:rPr>
      <w:kern w:val="2"/>
      <w:sz w:val="21"/>
      <w:szCs w:val="24"/>
    </w:rPr>
  </w:style>
  <w:style w:type="character" w:customStyle="1" w:styleId="572">
    <w:name w:val="ns1"/>
    <w:qFormat/>
    <w:uiPriority w:val="0"/>
    <w:rPr>
      <w:color w:val="FF0000"/>
    </w:rPr>
  </w:style>
  <w:style w:type="character" w:customStyle="1" w:styleId="573">
    <w:name w:val="zn1 Char"/>
    <w:link w:val="574"/>
    <w:autoRedefine/>
    <w:qFormat/>
    <w:uiPriority w:val="0"/>
    <w:rPr>
      <w:rFonts w:ascii="黑体" w:hAnsi="仿宋_GB2312" w:eastAsia="黑体"/>
      <w:bCs/>
      <w:kern w:val="44"/>
      <w:sz w:val="36"/>
      <w:szCs w:val="32"/>
      <w:lang w:val="zh-CN"/>
    </w:rPr>
  </w:style>
  <w:style w:type="paragraph" w:customStyle="1" w:styleId="574">
    <w:name w:val="zn1"/>
    <w:basedOn w:val="2"/>
    <w:link w:val="573"/>
    <w:autoRedefine/>
    <w:qFormat/>
    <w:uiPriority w:val="0"/>
    <w:pPr>
      <w:keepLines/>
      <w:tabs>
        <w:tab w:val="left" w:pos="0"/>
      </w:tabs>
      <w:spacing w:beforeLines="50" w:afterLines="50" w:line="560" w:lineRule="exact"/>
      <w:jc w:val="left"/>
    </w:pPr>
    <w:rPr>
      <w:rFonts w:ascii="黑体" w:hAnsi="仿宋_GB2312" w:eastAsia="黑体" w:cstheme="minorBidi"/>
      <w:bCs/>
      <w:kern w:val="44"/>
      <w:sz w:val="36"/>
      <w:szCs w:val="32"/>
      <w:lang w:val="zh-CN"/>
    </w:rPr>
  </w:style>
  <w:style w:type="character" w:customStyle="1" w:styleId="575">
    <w:name w:val="hilite2"/>
    <w:autoRedefine/>
    <w:qFormat/>
    <w:uiPriority w:val="0"/>
  </w:style>
  <w:style w:type="character" w:customStyle="1" w:styleId="576">
    <w:name w:val="WC三级 Char"/>
    <w:link w:val="577"/>
    <w:autoRedefine/>
    <w:qFormat/>
    <w:uiPriority w:val="0"/>
    <w:rPr>
      <w:b/>
      <w:sz w:val="32"/>
      <w:lang w:val="zh-CN"/>
    </w:rPr>
  </w:style>
  <w:style w:type="paragraph" w:customStyle="1" w:styleId="577">
    <w:name w:val="WC三级"/>
    <w:basedOn w:val="4"/>
    <w:link w:val="576"/>
    <w:autoRedefine/>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578">
    <w:name w:val="个人答复风格"/>
    <w:autoRedefine/>
    <w:qFormat/>
    <w:uiPriority w:val="0"/>
    <w:rPr>
      <w:rFonts w:ascii="Arial" w:hAnsi="Arial" w:eastAsia="宋体" w:cs="Arial"/>
      <w:color w:val="auto"/>
      <w:sz w:val="20"/>
    </w:rPr>
  </w:style>
  <w:style w:type="character" w:customStyle="1" w:styleId="579">
    <w:name w:val="WC二级 Char"/>
    <w:link w:val="580"/>
    <w:autoRedefine/>
    <w:qFormat/>
    <w:uiPriority w:val="0"/>
    <w:rPr>
      <w:rFonts w:ascii="Arial" w:hAnsi="Arial" w:eastAsia="黑体"/>
      <w:b/>
      <w:sz w:val="32"/>
      <w:lang w:val="zh-CN"/>
    </w:rPr>
  </w:style>
  <w:style w:type="paragraph" w:customStyle="1" w:styleId="580">
    <w:name w:val="WC二级"/>
    <w:basedOn w:val="3"/>
    <w:link w:val="579"/>
    <w:autoRedefine/>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581">
    <w:name w:val="b1"/>
    <w:autoRedefine/>
    <w:qFormat/>
    <w:uiPriority w:val="0"/>
    <w:rPr>
      <w:rFonts w:hint="default" w:ascii="Courier New" w:hAnsi="Courier New" w:cs="Courier New"/>
      <w:b/>
      <w:bCs/>
      <w:color w:val="FF0000"/>
      <w:u w:val="none"/>
    </w:rPr>
  </w:style>
  <w:style w:type="character" w:customStyle="1" w:styleId="582">
    <w:name w:val="样式sjw Char"/>
    <w:link w:val="583"/>
    <w:autoRedefine/>
    <w:qFormat/>
    <w:uiPriority w:val="0"/>
    <w:rPr>
      <w:rFonts w:ascii="宋体" w:hAnsi="宋体"/>
      <w:caps/>
      <w:color w:val="000000"/>
      <w:sz w:val="18"/>
      <w:szCs w:val="18"/>
      <w:shd w:val="pct10" w:color="auto" w:fill="auto"/>
      <w:lang w:val="zh-CN"/>
    </w:rPr>
  </w:style>
  <w:style w:type="paragraph" w:customStyle="1" w:styleId="583">
    <w:name w:val="样式sjw"/>
    <w:basedOn w:val="1"/>
    <w:link w:val="582"/>
    <w:autoRedefine/>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584">
    <w:name w:val="myp1111"/>
    <w:autoRedefine/>
    <w:qFormat/>
    <w:uiPriority w:val="0"/>
    <w:rPr>
      <w:rFonts w:hint="default" w:ascii="ˎ̥" w:hAnsi="ˎ̥"/>
      <w:color w:val="000000"/>
      <w:sz w:val="20"/>
      <w:szCs w:val="20"/>
      <w:u w:val="none"/>
    </w:rPr>
  </w:style>
  <w:style w:type="character" w:customStyle="1" w:styleId="585">
    <w:name w:val="faqa1"/>
    <w:autoRedefine/>
    <w:qFormat/>
    <w:uiPriority w:val="0"/>
    <w:rPr>
      <w:rFonts w:hint="eastAsia" w:ascii="微软雅黑" w:hAnsi="微软雅黑" w:eastAsia="微软雅黑"/>
      <w:b/>
      <w:bCs/>
      <w:sz w:val="27"/>
      <w:szCs w:val="27"/>
    </w:rPr>
  </w:style>
  <w:style w:type="character" w:customStyle="1" w:styleId="586">
    <w:name w:val="表头文字(同正文大小) Char"/>
    <w:link w:val="587"/>
    <w:autoRedefine/>
    <w:qFormat/>
    <w:uiPriority w:val="0"/>
    <w:rPr>
      <w:rFonts w:eastAsia="黑体"/>
      <w:lang w:eastAsia="en-US"/>
    </w:rPr>
  </w:style>
  <w:style w:type="paragraph" w:customStyle="1" w:styleId="587">
    <w:name w:val="表头文字(同正文大小)"/>
    <w:basedOn w:val="1"/>
    <w:link w:val="586"/>
    <w:autoRedefine/>
    <w:qFormat/>
    <w:uiPriority w:val="0"/>
    <w:pPr>
      <w:spacing w:line="264" w:lineRule="auto"/>
      <w:jc w:val="center"/>
    </w:pPr>
    <w:rPr>
      <w:rFonts w:eastAsia="黑体" w:asciiTheme="minorHAnsi" w:hAnsiTheme="minorHAnsi" w:cstheme="minorBidi"/>
      <w:szCs w:val="22"/>
      <w:lang w:eastAsia="en-US"/>
    </w:rPr>
  </w:style>
  <w:style w:type="character" w:customStyle="1" w:styleId="588">
    <w:name w:val="faqq1"/>
    <w:autoRedefine/>
    <w:qFormat/>
    <w:uiPriority w:val="0"/>
    <w:rPr>
      <w:rFonts w:hint="eastAsia" w:ascii="微软雅黑" w:hAnsi="微软雅黑" w:eastAsia="微软雅黑"/>
      <w:sz w:val="24"/>
      <w:szCs w:val="24"/>
    </w:rPr>
  </w:style>
  <w:style w:type="character" w:customStyle="1" w:styleId="589">
    <w:name w:val="表格 Char"/>
    <w:autoRedefine/>
    <w:qFormat/>
    <w:uiPriority w:val="0"/>
    <w:rPr>
      <w:rFonts w:ascii="Times New Roman" w:hAnsi="Times New Roman" w:eastAsia="宋体" w:cs="Times New Roman"/>
      <w:sz w:val="24"/>
      <w:szCs w:val="24"/>
    </w:rPr>
  </w:style>
  <w:style w:type="character" w:customStyle="1" w:styleId="590">
    <w:name w:val="题注 Char1"/>
    <w:autoRedefine/>
    <w:qFormat/>
    <w:uiPriority w:val="0"/>
    <w:rPr>
      <w:rFonts w:ascii="Arial" w:hAnsi="Arial" w:eastAsia="黑体" w:cs="Arial"/>
      <w:sz w:val="20"/>
      <w:szCs w:val="20"/>
    </w:rPr>
  </w:style>
  <w:style w:type="character" w:customStyle="1" w:styleId="591">
    <w:name w:val="未处理的提及1"/>
    <w:autoRedefine/>
    <w:unhideWhenUsed/>
    <w:qFormat/>
    <w:uiPriority w:val="99"/>
    <w:rPr>
      <w:color w:val="605E5C"/>
      <w:shd w:val="clear" w:color="auto" w:fill="E1DFDD"/>
    </w:rPr>
  </w:style>
  <w:style w:type="character" w:customStyle="1" w:styleId="592">
    <w:name w:val="Char Char32"/>
    <w:autoRedefine/>
    <w:qFormat/>
    <w:uiPriority w:val="0"/>
    <w:rPr>
      <w:rFonts w:eastAsia="宋体"/>
      <w:kern w:val="2"/>
      <w:sz w:val="21"/>
      <w:szCs w:val="24"/>
      <w:lang w:val="en-US" w:eastAsia="zh-CN" w:bidi="ar-SA"/>
    </w:rPr>
  </w:style>
  <w:style w:type="character" w:customStyle="1" w:styleId="593">
    <w:name w:val="WW8Num22z1"/>
    <w:autoRedefine/>
    <w:qFormat/>
    <w:uiPriority w:val="0"/>
    <w:rPr>
      <w:rFonts w:ascii="Wingdings 2" w:hAnsi="Wingdings 2" w:cs="StarSymbol"/>
      <w:sz w:val="18"/>
      <w:szCs w:val="18"/>
    </w:rPr>
  </w:style>
  <w:style w:type="character" w:customStyle="1" w:styleId="594">
    <w:name w:val="正文文本缩进 字符1"/>
    <w:autoRedefine/>
    <w:semiHidden/>
    <w:qFormat/>
    <w:locked/>
    <w:uiPriority w:val="0"/>
    <w:rPr>
      <w:rFonts w:ascii="方正仿宋_GBK" w:hAnsi="Times New Roman" w:eastAsia="方正仿宋_GBK" w:cs="Times New Roman"/>
      <w:sz w:val="32"/>
      <w:szCs w:val="20"/>
    </w:rPr>
  </w:style>
  <w:style w:type="character" w:customStyle="1" w:styleId="595">
    <w:name w:val="WW8Num38z2"/>
    <w:autoRedefine/>
    <w:qFormat/>
    <w:uiPriority w:val="0"/>
    <w:rPr>
      <w:rFonts w:ascii="StarSymbol" w:hAnsi="StarSymbol" w:cs="StarSymbol"/>
      <w:sz w:val="18"/>
      <w:szCs w:val="18"/>
    </w:rPr>
  </w:style>
  <w:style w:type="character" w:customStyle="1" w:styleId="596">
    <w:name w:val="样式 加粗"/>
    <w:autoRedefine/>
    <w:qFormat/>
    <w:uiPriority w:val="0"/>
    <w:rPr>
      <w:rFonts w:hint="eastAsia" w:ascii="宋体" w:hAnsi="宋体" w:eastAsia="宋体"/>
      <w:b/>
      <w:bCs/>
      <w:kern w:val="2"/>
      <w:lang w:val="en-US" w:eastAsia="zh-CN" w:bidi="ar-SA"/>
    </w:rPr>
  </w:style>
  <w:style w:type="character" w:customStyle="1" w:styleId="597">
    <w:name w:val="WW8Num18z2"/>
    <w:autoRedefine/>
    <w:qFormat/>
    <w:uiPriority w:val="0"/>
    <w:rPr>
      <w:rFonts w:ascii="StarSymbol" w:hAnsi="StarSymbol" w:cs="StarSymbol"/>
      <w:sz w:val="18"/>
      <w:szCs w:val="18"/>
    </w:rPr>
  </w:style>
  <w:style w:type="character" w:customStyle="1" w:styleId="598">
    <w:name w:val="myp112"/>
    <w:autoRedefine/>
    <w:qFormat/>
    <w:uiPriority w:val="0"/>
    <w:rPr>
      <w:rFonts w:hint="default"/>
      <w:color w:val="000000"/>
      <w:sz w:val="22"/>
      <w:szCs w:val="22"/>
      <w:u w:val="none"/>
    </w:rPr>
  </w:style>
  <w:style w:type="character" w:customStyle="1" w:styleId="599">
    <w:name w:val="fontstyle21"/>
    <w:autoRedefine/>
    <w:qFormat/>
    <w:uiPriority w:val="0"/>
    <w:rPr>
      <w:rFonts w:hint="default" w:ascii="Arial" w:hAnsi="Arial" w:cs="Arial"/>
      <w:color w:val="000000"/>
      <w:sz w:val="24"/>
      <w:szCs w:val="24"/>
    </w:rPr>
  </w:style>
  <w:style w:type="character" w:customStyle="1" w:styleId="600">
    <w:name w:val="WW8Num2z1"/>
    <w:autoRedefine/>
    <w:qFormat/>
    <w:uiPriority w:val="0"/>
    <w:rPr>
      <w:rFonts w:ascii="Wingdings 2" w:hAnsi="Wingdings 2" w:cs="StarSymbol"/>
      <w:sz w:val="18"/>
      <w:szCs w:val="18"/>
    </w:rPr>
  </w:style>
  <w:style w:type="character" w:customStyle="1" w:styleId="601">
    <w:name w:val="日期 字符1"/>
    <w:autoRedefine/>
    <w:semiHidden/>
    <w:qFormat/>
    <w:locked/>
    <w:uiPriority w:val="0"/>
    <w:rPr>
      <w:rFonts w:ascii="Times New Roman" w:hAnsi="Times New Roman" w:eastAsia="方正仿宋_GBK" w:cs="Times New Roman"/>
      <w:szCs w:val="20"/>
    </w:rPr>
  </w:style>
  <w:style w:type="character" w:customStyle="1" w:styleId="602">
    <w:name w:val="正文首行缩进 2 Char1"/>
    <w:autoRedefine/>
    <w:qFormat/>
    <w:uiPriority w:val="0"/>
    <w:rPr>
      <w:rFonts w:hint="eastAsia" w:ascii="方正仿宋_GBK" w:eastAsia="方正仿宋_GBK"/>
      <w:snapToGrid w:val="0"/>
      <w:kern w:val="2"/>
      <w:sz w:val="32"/>
      <w:szCs w:val="28"/>
    </w:rPr>
  </w:style>
  <w:style w:type="character" w:customStyle="1" w:styleId="603">
    <w:name w:val="WW8Num35z0"/>
    <w:autoRedefine/>
    <w:qFormat/>
    <w:uiPriority w:val="0"/>
    <w:rPr>
      <w:rFonts w:ascii="Wingdings" w:hAnsi="Wingdings" w:cs="StarSymbol"/>
      <w:sz w:val="18"/>
      <w:szCs w:val="18"/>
    </w:rPr>
  </w:style>
  <w:style w:type="character" w:customStyle="1" w:styleId="604">
    <w:name w:val="WW8Num12z2"/>
    <w:autoRedefine/>
    <w:qFormat/>
    <w:uiPriority w:val="0"/>
    <w:rPr>
      <w:rFonts w:ascii="StarSymbol" w:hAnsi="StarSymbol" w:cs="StarSymbol"/>
      <w:sz w:val="18"/>
      <w:szCs w:val="18"/>
    </w:rPr>
  </w:style>
  <w:style w:type="character" w:customStyle="1" w:styleId="605">
    <w:name w:val="WW8Num16z0"/>
    <w:autoRedefine/>
    <w:qFormat/>
    <w:uiPriority w:val="0"/>
    <w:rPr>
      <w:rFonts w:ascii="Wingdings" w:hAnsi="Wingdings" w:cs="StarSymbol"/>
      <w:sz w:val="18"/>
      <w:szCs w:val="18"/>
    </w:rPr>
  </w:style>
  <w:style w:type="character" w:customStyle="1" w:styleId="606">
    <w:name w:val="Bid_正文 Char"/>
    <w:autoRedefine/>
    <w:qFormat/>
    <w:uiPriority w:val="0"/>
    <w:rPr>
      <w:sz w:val="24"/>
    </w:rPr>
  </w:style>
  <w:style w:type="character" w:customStyle="1" w:styleId="607">
    <w:name w:val="WW8Num13z0"/>
    <w:autoRedefine/>
    <w:qFormat/>
    <w:uiPriority w:val="0"/>
    <w:rPr>
      <w:rFonts w:ascii="Wingdings" w:hAnsi="Wingdings" w:cs="StarSymbol"/>
      <w:sz w:val="18"/>
      <w:szCs w:val="18"/>
    </w:rPr>
  </w:style>
  <w:style w:type="character" w:customStyle="1" w:styleId="608">
    <w:name w:val="WW8Num37z0"/>
    <w:autoRedefine/>
    <w:qFormat/>
    <w:uiPriority w:val="0"/>
    <w:rPr>
      <w:rFonts w:ascii="Wingdings" w:hAnsi="Wingdings" w:cs="StarSymbol"/>
      <w:sz w:val="18"/>
      <w:szCs w:val="18"/>
    </w:rPr>
  </w:style>
  <w:style w:type="character" w:customStyle="1" w:styleId="609">
    <w:name w:val="WW8Num37z1"/>
    <w:autoRedefine/>
    <w:qFormat/>
    <w:uiPriority w:val="0"/>
    <w:rPr>
      <w:rFonts w:ascii="Wingdings 2" w:hAnsi="Wingdings 2" w:cs="StarSymbol"/>
      <w:sz w:val="18"/>
      <w:szCs w:val="18"/>
    </w:rPr>
  </w:style>
  <w:style w:type="character" w:customStyle="1" w:styleId="610">
    <w:name w:val="WW8Num34z0"/>
    <w:autoRedefine/>
    <w:qFormat/>
    <w:uiPriority w:val="0"/>
    <w:rPr>
      <w:rFonts w:ascii="Wingdings" w:hAnsi="Wingdings" w:cs="StarSymbol"/>
      <w:sz w:val="18"/>
      <w:szCs w:val="18"/>
    </w:rPr>
  </w:style>
  <w:style w:type="character" w:customStyle="1" w:styleId="611">
    <w:name w:val="WW8Num17z0"/>
    <w:autoRedefine/>
    <w:qFormat/>
    <w:uiPriority w:val="0"/>
    <w:rPr>
      <w:rFonts w:ascii="Wingdings" w:hAnsi="Wingdings"/>
    </w:rPr>
  </w:style>
  <w:style w:type="character" w:customStyle="1" w:styleId="612">
    <w:name w:val="WW8Num15z0"/>
    <w:autoRedefine/>
    <w:qFormat/>
    <w:uiPriority w:val="0"/>
    <w:rPr>
      <w:rFonts w:ascii="Wingdings" w:hAnsi="Wingdings" w:cs="StarSymbol"/>
      <w:sz w:val="18"/>
      <w:szCs w:val="18"/>
    </w:rPr>
  </w:style>
  <w:style w:type="character" w:customStyle="1" w:styleId="613">
    <w:name w:val="WW8Num28z1"/>
    <w:autoRedefine/>
    <w:qFormat/>
    <w:uiPriority w:val="0"/>
    <w:rPr>
      <w:rFonts w:ascii="Wingdings 2" w:hAnsi="Wingdings 2" w:cs="StarSymbol"/>
      <w:sz w:val="18"/>
      <w:szCs w:val="18"/>
    </w:rPr>
  </w:style>
  <w:style w:type="character" w:customStyle="1" w:styleId="614">
    <w:name w:val="WW8Num4z0"/>
    <w:autoRedefine/>
    <w:qFormat/>
    <w:uiPriority w:val="0"/>
    <w:rPr>
      <w:rFonts w:ascii="Wingdings" w:hAnsi="Wingdings" w:cs="StarSymbol"/>
      <w:sz w:val="18"/>
      <w:szCs w:val="18"/>
    </w:rPr>
  </w:style>
  <w:style w:type="character" w:customStyle="1" w:styleId="615">
    <w:name w:val="style101"/>
    <w:autoRedefine/>
    <w:qFormat/>
    <w:uiPriority w:val="0"/>
    <w:rPr>
      <w:rFonts w:hint="eastAsia" w:ascii="宋体" w:hAnsi="宋体" w:eastAsia="宋体"/>
      <w:b/>
      <w:bCs/>
      <w:color w:val="FFFFFF"/>
      <w:kern w:val="2"/>
      <w:sz w:val="21"/>
      <w:szCs w:val="21"/>
      <w:lang w:val="en-US" w:eastAsia="zh-CN" w:bidi="ar-SA"/>
    </w:rPr>
  </w:style>
  <w:style w:type="character" w:customStyle="1" w:styleId="616">
    <w:name w:val="WW8Num5z0"/>
    <w:autoRedefine/>
    <w:qFormat/>
    <w:uiPriority w:val="0"/>
    <w:rPr>
      <w:rFonts w:ascii="Wingdings" w:hAnsi="Wingdings" w:cs="StarSymbol"/>
      <w:sz w:val="18"/>
      <w:szCs w:val="18"/>
    </w:rPr>
  </w:style>
  <w:style w:type="character" w:customStyle="1" w:styleId="617">
    <w:name w:val="无首行缩进正文 Char"/>
    <w:autoRedefine/>
    <w:qFormat/>
    <w:uiPriority w:val="0"/>
  </w:style>
  <w:style w:type="character" w:customStyle="1" w:styleId="618">
    <w:name w:val="批注框文本 Char2"/>
    <w:autoRedefine/>
    <w:qFormat/>
    <w:locked/>
    <w:uiPriority w:val="0"/>
    <w:rPr>
      <w:rFonts w:ascii="Times New Roman" w:hAnsi="Times New Roman" w:eastAsia="方正仿宋_GBK" w:cs="Times New Roman"/>
      <w:sz w:val="18"/>
      <w:szCs w:val="18"/>
    </w:rPr>
  </w:style>
  <w:style w:type="character" w:customStyle="1" w:styleId="619">
    <w:name w:val="WW8Num29z2"/>
    <w:autoRedefine/>
    <w:qFormat/>
    <w:uiPriority w:val="0"/>
    <w:rPr>
      <w:rFonts w:ascii="StarSymbol" w:hAnsi="StarSymbol" w:cs="StarSymbol"/>
      <w:sz w:val="18"/>
      <w:szCs w:val="18"/>
    </w:rPr>
  </w:style>
  <w:style w:type="character" w:customStyle="1" w:styleId="620">
    <w:name w:val="WW8Num23z2"/>
    <w:autoRedefine/>
    <w:qFormat/>
    <w:uiPriority w:val="0"/>
    <w:rPr>
      <w:rFonts w:ascii="StarSymbol" w:hAnsi="StarSymbol" w:cs="StarSymbol"/>
      <w:sz w:val="18"/>
      <w:szCs w:val="18"/>
    </w:rPr>
  </w:style>
  <w:style w:type="character" w:customStyle="1" w:styleId="621">
    <w:name w:val="WW8Num19z0"/>
    <w:autoRedefine/>
    <w:qFormat/>
    <w:uiPriority w:val="0"/>
    <w:rPr>
      <w:rFonts w:ascii="Wingdings" w:hAnsi="Wingdings" w:cs="StarSymbol"/>
      <w:sz w:val="18"/>
      <w:szCs w:val="18"/>
    </w:rPr>
  </w:style>
  <w:style w:type="character" w:customStyle="1" w:styleId="622">
    <w:name w:val="WW8Num22z2"/>
    <w:autoRedefine/>
    <w:qFormat/>
    <w:uiPriority w:val="0"/>
    <w:rPr>
      <w:rFonts w:ascii="StarSymbol" w:hAnsi="StarSymbol" w:cs="StarSymbol"/>
      <w:sz w:val="18"/>
      <w:szCs w:val="18"/>
    </w:rPr>
  </w:style>
  <w:style w:type="character" w:customStyle="1" w:styleId="623">
    <w:name w:val="WW8Num24z1"/>
    <w:autoRedefine/>
    <w:qFormat/>
    <w:uiPriority w:val="0"/>
    <w:rPr>
      <w:rFonts w:ascii="Wingdings 2" w:hAnsi="Wingdings 2" w:cs="StarSymbol"/>
      <w:sz w:val="18"/>
      <w:szCs w:val="18"/>
    </w:rPr>
  </w:style>
  <w:style w:type="character" w:customStyle="1" w:styleId="624">
    <w:name w:val="标题 7 字符1"/>
    <w:autoRedefine/>
    <w:qFormat/>
    <w:uiPriority w:val="9"/>
    <w:rPr>
      <w:rFonts w:ascii="Times New Roman" w:hAnsi="Times New Roman" w:eastAsia="方正仿宋_GBK" w:cs="Times New Roman"/>
      <w:b/>
      <w:bCs/>
      <w:sz w:val="24"/>
      <w:szCs w:val="24"/>
    </w:rPr>
  </w:style>
  <w:style w:type="character" w:customStyle="1" w:styleId="625">
    <w:name w:val="标题 6 字符1"/>
    <w:autoRedefine/>
    <w:qFormat/>
    <w:uiPriority w:val="9"/>
    <w:rPr>
      <w:rFonts w:ascii="仿宋" w:hAnsi="仿宋" w:eastAsia="仿宋"/>
      <w:bCs/>
      <w:kern w:val="2"/>
      <w:sz w:val="32"/>
      <w:szCs w:val="32"/>
    </w:rPr>
  </w:style>
  <w:style w:type="character" w:customStyle="1" w:styleId="626">
    <w:name w:val="WW8Num39z1"/>
    <w:autoRedefine/>
    <w:qFormat/>
    <w:uiPriority w:val="0"/>
    <w:rPr>
      <w:rFonts w:ascii="Wingdings 2" w:hAnsi="Wingdings 2" w:cs="StarSymbol"/>
      <w:sz w:val="18"/>
      <w:szCs w:val="18"/>
    </w:rPr>
  </w:style>
  <w:style w:type="character" w:customStyle="1" w:styleId="627">
    <w:name w:val="apple-style-span"/>
    <w:autoRedefine/>
    <w:qFormat/>
    <w:uiPriority w:val="0"/>
  </w:style>
  <w:style w:type="character" w:customStyle="1" w:styleId="628">
    <w:name w:val="注×： Char"/>
    <w:link w:val="629"/>
    <w:autoRedefine/>
    <w:qFormat/>
    <w:locked/>
    <w:uiPriority w:val="0"/>
    <w:rPr>
      <w:rFonts w:ascii="宋体"/>
      <w:sz w:val="18"/>
    </w:rPr>
  </w:style>
  <w:style w:type="paragraph" w:customStyle="1" w:styleId="629">
    <w:name w:val="注×："/>
    <w:link w:val="628"/>
    <w:autoRedefine/>
    <w:qFormat/>
    <w:uiPriority w:val="0"/>
    <w:pPr>
      <w:widowControl w:val="0"/>
      <w:tabs>
        <w:tab w:val="left" w:pos="630"/>
        <w:tab w:val="left" w:pos="900"/>
      </w:tabs>
      <w:autoSpaceDE w:val="0"/>
      <w:autoSpaceDN w:val="0"/>
      <w:ind w:left="900" w:hanging="500"/>
      <w:jc w:val="both"/>
    </w:pPr>
    <w:rPr>
      <w:rFonts w:ascii="宋体" w:hAnsiTheme="minorHAnsi" w:eastAsiaTheme="minorEastAsia" w:cstheme="minorBidi"/>
      <w:kern w:val="2"/>
      <w:sz w:val="18"/>
      <w:szCs w:val="22"/>
      <w:lang w:val="en-US" w:eastAsia="zh-CN" w:bidi="ar-SA"/>
    </w:rPr>
  </w:style>
  <w:style w:type="character" w:customStyle="1" w:styleId="630">
    <w:name w:val="附录公式 Char"/>
    <w:link w:val="631"/>
    <w:autoRedefine/>
    <w:qFormat/>
    <w:uiPriority w:val="0"/>
    <w:rPr>
      <w:rFonts w:ascii="宋体"/>
    </w:rPr>
  </w:style>
  <w:style w:type="paragraph" w:customStyle="1" w:styleId="631">
    <w:name w:val="附录公式"/>
    <w:basedOn w:val="173"/>
    <w:next w:val="173"/>
    <w:link w:val="630"/>
    <w:autoRedefine/>
    <w:qFormat/>
    <w:uiPriority w:val="0"/>
    <w:pPr>
      <w:tabs>
        <w:tab w:val="center" w:pos="4201"/>
        <w:tab w:val="right" w:leader="dot" w:pos="9298"/>
      </w:tabs>
      <w:ind w:firstLine="420"/>
    </w:pPr>
    <w:rPr>
      <w:rFonts w:hAnsiTheme="minorHAnsi" w:eastAsiaTheme="minorEastAsia" w:cstheme="minorBidi"/>
      <w:kern w:val="2"/>
      <w:szCs w:val="22"/>
    </w:rPr>
  </w:style>
  <w:style w:type="character" w:customStyle="1" w:styleId="632">
    <w:name w:val="附录图标题 Char"/>
    <w:link w:val="633"/>
    <w:autoRedefine/>
    <w:qFormat/>
    <w:locked/>
    <w:uiPriority w:val="0"/>
    <w:rPr>
      <w:rFonts w:ascii="黑体" w:eastAsia="黑体"/>
    </w:rPr>
  </w:style>
  <w:style w:type="paragraph" w:customStyle="1" w:styleId="633">
    <w:name w:val="附录图标题"/>
    <w:next w:val="173"/>
    <w:link w:val="632"/>
    <w:autoRedefine/>
    <w:qFormat/>
    <w:uiPriority w:val="0"/>
    <w:pPr>
      <w:jc w:val="center"/>
    </w:pPr>
    <w:rPr>
      <w:rFonts w:ascii="黑体" w:eastAsia="黑体" w:hAnsiTheme="minorHAnsi" w:cstheme="minorBidi"/>
      <w:kern w:val="2"/>
      <w:sz w:val="21"/>
      <w:szCs w:val="22"/>
      <w:lang w:val="en-US" w:eastAsia="zh-CN" w:bidi="ar-SA"/>
    </w:rPr>
  </w:style>
  <w:style w:type="character" w:customStyle="1" w:styleId="634">
    <w:name w:val="附录章标题 Char"/>
    <w:link w:val="635"/>
    <w:autoRedefine/>
    <w:qFormat/>
    <w:locked/>
    <w:uiPriority w:val="0"/>
    <w:rPr>
      <w:rFonts w:ascii="黑体" w:eastAsia="黑体"/>
      <w:kern w:val="21"/>
    </w:rPr>
  </w:style>
  <w:style w:type="paragraph" w:customStyle="1" w:styleId="635">
    <w:name w:val="附录章标题"/>
    <w:next w:val="173"/>
    <w:link w:val="634"/>
    <w:autoRedefine/>
    <w:qFormat/>
    <w:uiPriority w:val="0"/>
    <w:pPr>
      <w:tabs>
        <w:tab w:val="left" w:pos="567"/>
      </w:tabs>
      <w:wordWrap w:val="0"/>
      <w:overflowPunct w:val="0"/>
      <w:autoSpaceDE w:val="0"/>
      <w:spacing w:beforeLines="50" w:afterLines="50"/>
      <w:ind w:left="567" w:hanging="567"/>
      <w:jc w:val="both"/>
      <w:textAlignment w:val="baseline"/>
      <w:outlineLvl w:val="1"/>
    </w:pPr>
    <w:rPr>
      <w:rFonts w:ascii="黑体" w:eastAsia="黑体" w:hAnsiTheme="minorHAnsi" w:cstheme="minorBidi"/>
      <w:kern w:val="21"/>
      <w:sz w:val="21"/>
      <w:szCs w:val="22"/>
      <w:lang w:val="en-US" w:eastAsia="zh-CN" w:bidi="ar-SA"/>
    </w:rPr>
  </w:style>
  <w:style w:type="character" w:customStyle="1" w:styleId="636">
    <w:name w:val="附录一级条标题 Char"/>
    <w:link w:val="637"/>
    <w:autoRedefine/>
    <w:qFormat/>
    <w:locked/>
    <w:uiPriority w:val="0"/>
    <w:rPr>
      <w:rFonts w:ascii="黑体" w:eastAsia="黑体"/>
      <w:kern w:val="21"/>
    </w:rPr>
  </w:style>
  <w:style w:type="paragraph" w:customStyle="1" w:styleId="637">
    <w:name w:val="附录一级条标题"/>
    <w:basedOn w:val="635"/>
    <w:next w:val="173"/>
    <w:link w:val="636"/>
    <w:autoRedefine/>
    <w:qFormat/>
    <w:uiPriority w:val="0"/>
    <w:pPr>
      <w:autoSpaceDN w:val="0"/>
      <w:spacing w:beforeLines="0" w:afterLines="0"/>
      <w:ind w:left="0" w:firstLine="0"/>
      <w:outlineLvl w:val="2"/>
    </w:pPr>
  </w:style>
  <w:style w:type="character" w:customStyle="1" w:styleId="638">
    <w:name w:val="首示例 Char"/>
    <w:link w:val="639"/>
    <w:autoRedefine/>
    <w:qFormat/>
    <w:uiPriority w:val="0"/>
    <w:rPr>
      <w:rFonts w:ascii="宋体" w:hAnsi="宋体"/>
      <w:sz w:val="18"/>
      <w:szCs w:val="18"/>
    </w:rPr>
  </w:style>
  <w:style w:type="paragraph" w:customStyle="1" w:styleId="639">
    <w:name w:val="首示例"/>
    <w:next w:val="173"/>
    <w:link w:val="638"/>
    <w:autoRedefine/>
    <w:qFormat/>
    <w:uiPriority w:val="0"/>
    <w:pPr>
      <w:tabs>
        <w:tab w:val="left" w:pos="360"/>
      </w:tabs>
      <w:ind w:left="900"/>
    </w:pPr>
    <w:rPr>
      <w:rFonts w:ascii="宋体" w:hAnsi="宋体" w:eastAsiaTheme="minorEastAsia" w:cstheme="minorBidi"/>
      <w:kern w:val="2"/>
      <w:sz w:val="18"/>
      <w:szCs w:val="18"/>
      <w:lang w:val="en-US" w:eastAsia="zh-CN" w:bidi="ar-SA"/>
    </w:rPr>
  </w:style>
  <w:style w:type="character" w:customStyle="1" w:styleId="640">
    <w:name w:val="无间隔 字符"/>
    <w:link w:val="641"/>
    <w:autoRedefine/>
    <w:qFormat/>
    <w:locked/>
    <w:uiPriority w:val="0"/>
    <w:rPr>
      <w:rFonts w:ascii="Calibri" w:hAnsi="Calibri"/>
    </w:rPr>
  </w:style>
  <w:style w:type="paragraph" w:customStyle="1" w:styleId="641">
    <w:name w:val="无间隔1"/>
    <w:link w:val="640"/>
    <w:autoRedefine/>
    <w:qFormat/>
    <w:uiPriority w:val="0"/>
    <w:pPr>
      <w:widowControl w:val="0"/>
      <w:jc w:val="both"/>
    </w:pPr>
    <w:rPr>
      <w:rFonts w:ascii="Calibri" w:hAnsi="Calibri" w:eastAsiaTheme="minorEastAsia" w:cstheme="minorBidi"/>
      <w:kern w:val="2"/>
      <w:sz w:val="21"/>
      <w:szCs w:val="22"/>
      <w:lang w:val="en-US" w:eastAsia="zh-CN" w:bidi="ar-SA"/>
    </w:rPr>
  </w:style>
  <w:style w:type="character" w:customStyle="1" w:styleId="642">
    <w:name w:val="标题 Char"/>
    <w:basedOn w:val="66"/>
    <w:link w:val="58"/>
    <w:autoRedefine/>
    <w:qFormat/>
    <w:uiPriority w:val="10"/>
    <w:rPr>
      <w:rFonts w:eastAsia="宋体" w:asciiTheme="majorHAnsi" w:hAnsiTheme="majorHAnsi" w:cstheme="majorBidi"/>
      <w:b/>
      <w:bCs/>
      <w:sz w:val="32"/>
      <w:szCs w:val="32"/>
    </w:rPr>
  </w:style>
  <w:style w:type="character" w:customStyle="1" w:styleId="643">
    <w:name w:val="文档结构图 Char"/>
    <w:basedOn w:val="66"/>
    <w:link w:val="20"/>
    <w:autoRedefine/>
    <w:semiHidden/>
    <w:qFormat/>
    <w:uiPriority w:val="99"/>
    <w:rPr>
      <w:rFonts w:ascii="宋体" w:hAnsi="Times New Roman" w:eastAsia="宋体" w:cs="Times New Roman"/>
      <w:sz w:val="18"/>
      <w:szCs w:val="18"/>
    </w:rPr>
  </w:style>
  <w:style w:type="character" w:customStyle="1" w:styleId="644">
    <w:name w:val="日期 Char"/>
    <w:basedOn w:val="66"/>
    <w:link w:val="38"/>
    <w:autoRedefine/>
    <w:semiHidden/>
    <w:qFormat/>
    <w:uiPriority w:val="99"/>
    <w:rPr>
      <w:rFonts w:ascii="Times New Roman" w:hAnsi="Times New Roman" w:eastAsia="宋体" w:cs="Times New Roman"/>
      <w:szCs w:val="24"/>
    </w:rPr>
  </w:style>
  <w:style w:type="character" w:customStyle="1" w:styleId="645">
    <w:name w:val="HTML 地址 Char1"/>
    <w:basedOn w:val="66"/>
    <w:link w:val="32"/>
    <w:autoRedefine/>
    <w:semiHidden/>
    <w:qFormat/>
    <w:uiPriority w:val="99"/>
    <w:rPr>
      <w:rFonts w:ascii="Times New Roman" w:hAnsi="Times New Roman" w:eastAsia="宋体" w:cs="Times New Roman"/>
      <w:i/>
      <w:iCs/>
      <w:szCs w:val="24"/>
    </w:rPr>
  </w:style>
  <w:style w:type="character" w:customStyle="1" w:styleId="646">
    <w:name w:val="纯文本 Char"/>
    <w:basedOn w:val="66"/>
    <w:link w:val="35"/>
    <w:autoRedefine/>
    <w:qFormat/>
    <w:uiPriority w:val="99"/>
    <w:rPr>
      <w:rFonts w:ascii="宋体" w:hAnsi="Courier New" w:eastAsia="宋体" w:cs="Courier New"/>
      <w:szCs w:val="21"/>
    </w:rPr>
  </w:style>
  <w:style w:type="character" w:customStyle="1" w:styleId="647">
    <w:name w:val="HTML 预设格式 Char1"/>
    <w:basedOn w:val="66"/>
    <w:link w:val="55"/>
    <w:autoRedefine/>
    <w:semiHidden/>
    <w:qFormat/>
    <w:uiPriority w:val="99"/>
    <w:rPr>
      <w:rFonts w:ascii="Courier New" w:hAnsi="Courier New" w:eastAsia="宋体" w:cs="Courier New"/>
      <w:sz w:val="20"/>
      <w:szCs w:val="20"/>
    </w:rPr>
  </w:style>
  <w:style w:type="character" w:customStyle="1" w:styleId="648">
    <w:name w:val="脚注文本 Char"/>
    <w:basedOn w:val="66"/>
    <w:link w:val="47"/>
    <w:autoRedefine/>
    <w:semiHidden/>
    <w:qFormat/>
    <w:uiPriority w:val="99"/>
    <w:rPr>
      <w:rFonts w:ascii="Times New Roman" w:hAnsi="Times New Roman" w:eastAsia="宋体" w:cs="Times New Roman"/>
      <w:sz w:val="18"/>
      <w:szCs w:val="18"/>
    </w:rPr>
  </w:style>
  <w:style w:type="character" w:customStyle="1" w:styleId="649">
    <w:name w:val="批注文字 Char"/>
    <w:basedOn w:val="66"/>
    <w:link w:val="21"/>
    <w:autoRedefine/>
    <w:semiHidden/>
    <w:qFormat/>
    <w:uiPriority w:val="99"/>
    <w:rPr>
      <w:rFonts w:ascii="Times New Roman" w:hAnsi="Times New Roman" w:eastAsia="宋体" w:cs="Times New Roman"/>
      <w:szCs w:val="24"/>
    </w:rPr>
  </w:style>
  <w:style w:type="character" w:customStyle="1" w:styleId="650">
    <w:name w:val="正文文本缩进 Char"/>
    <w:basedOn w:val="66"/>
    <w:link w:val="27"/>
    <w:autoRedefine/>
    <w:semiHidden/>
    <w:qFormat/>
    <w:uiPriority w:val="99"/>
    <w:rPr>
      <w:rFonts w:ascii="Times New Roman" w:hAnsi="Times New Roman" w:eastAsia="宋体" w:cs="Times New Roman"/>
      <w:szCs w:val="24"/>
    </w:rPr>
  </w:style>
  <w:style w:type="character" w:customStyle="1" w:styleId="651">
    <w:name w:val="正文文本 Char"/>
    <w:basedOn w:val="66"/>
    <w:link w:val="26"/>
    <w:autoRedefine/>
    <w:semiHidden/>
    <w:qFormat/>
    <w:uiPriority w:val="99"/>
    <w:rPr>
      <w:rFonts w:ascii="Times New Roman" w:hAnsi="Times New Roman" w:eastAsia="宋体" w:cs="Times New Roman"/>
      <w:szCs w:val="24"/>
    </w:rPr>
  </w:style>
  <w:style w:type="character" w:customStyle="1" w:styleId="652">
    <w:name w:val="正文文本缩进 2 Char"/>
    <w:basedOn w:val="66"/>
    <w:link w:val="39"/>
    <w:autoRedefine/>
    <w:semiHidden/>
    <w:qFormat/>
    <w:uiPriority w:val="99"/>
    <w:rPr>
      <w:rFonts w:ascii="Times New Roman" w:hAnsi="Times New Roman" w:eastAsia="宋体" w:cs="Times New Roman"/>
      <w:szCs w:val="24"/>
    </w:rPr>
  </w:style>
  <w:style w:type="character" w:customStyle="1" w:styleId="653">
    <w:name w:val="正文文本 3 Char"/>
    <w:basedOn w:val="66"/>
    <w:link w:val="24"/>
    <w:autoRedefine/>
    <w:semiHidden/>
    <w:qFormat/>
    <w:uiPriority w:val="99"/>
    <w:rPr>
      <w:rFonts w:ascii="Times New Roman" w:hAnsi="Times New Roman" w:eastAsia="宋体" w:cs="Times New Roman"/>
      <w:sz w:val="16"/>
      <w:szCs w:val="16"/>
    </w:rPr>
  </w:style>
  <w:style w:type="character" w:customStyle="1" w:styleId="654">
    <w:name w:val="正文文本缩进 3 Char"/>
    <w:basedOn w:val="66"/>
    <w:link w:val="48"/>
    <w:autoRedefine/>
    <w:semiHidden/>
    <w:qFormat/>
    <w:uiPriority w:val="99"/>
    <w:rPr>
      <w:rFonts w:ascii="Times New Roman" w:hAnsi="Times New Roman" w:eastAsia="宋体" w:cs="Times New Roman"/>
      <w:sz w:val="16"/>
      <w:szCs w:val="16"/>
    </w:rPr>
  </w:style>
  <w:style w:type="character" w:customStyle="1" w:styleId="655">
    <w:name w:val="注释标题 Char2"/>
    <w:basedOn w:val="66"/>
    <w:link w:val="13"/>
    <w:autoRedefine/>
    <w:semiHidden/>
    <w:qFormat/>
    <w:uiPriority w:val="99"/>
    <w:rPr>
      <w:rFonts w:ascii="Times New Roman" w:hAnsi="Times New Roman" w:eastAsia="宋体" w:cs="Times New Roman"/>
      <w:szCs w:val="24"/>
    </w:rPr>
  </w:style>
  <w:style w:type="character" w:customStyle="1" w:styleId="656">
    <w:name w:val="批注主题 Char"/>
    <w:basedOn w:val="649"/>
    <w:link w:val="59"/>
    <w:autoRedefine/>
    <w:semiHidden/>
    <w:qFormat/>
    <w:uiPriority w:val="99"/>
    <w:rPr>
      <w:rFonts w:ascii="Times New Roman" w:hAnsi="Times New Roman" w:eastAsia="宋体" w:cs="Times New Roman"/>
      <w:b/>
      <w:bCs/>
      <w:szCs w:val="24"/>
    </w:rPr>
  </w:style>
  <w:style w:type="character" w:customStyle="1" w:styleId="657">
    <w:name w:val="批注框文本 Char"/>
    <w:basedOn w:val="66"/>
    <w:link w:val="41"/>
    <w:autoRedefine/>
    <w:semiHidden/>
    <w:qFormat/>
    <w:uiPriority w:val="99"/>
    <w:rPr>
      <w:rFonts w:ascii="Times New Roman" w:hAnsi="Times New Roman" w:eastAsia="宋体" w:cs="Times New Roman"/>
      <w:sz w:val="18"/>
      <w:szCs w:val="18"/>
    </w:rPr>
  </w:style>
  <w:style w:type="character" w:customStyle="1" w:styleId="658">
    <w:name w:val="正文文本 2 Char"/>
    <w:basedOn w:val="66"/>
    <w:link w:val="54"/>
    <w:autoRedefine/>
    <w:semiHidden/>
    <w:qFormat/>
    <w:uiPriority w:val="99"/>
    <w:rPr>
      <w:rFonts w:ascii="Times New Roman" w:hAnsi="Times New Roman" w:eastAsia="宋体" w:cs="Times New Roman"/>
      <w:szCs w:val="24"/>
    </w:rPr>
  </w:style>
  <w:style w:type="character" w:customStyle="1" w:styleId="659">
    <w:name w:val="称呼 Char2"/>
    <w:basedOn w:val="66"/>
    <w:link w:val="23"/>
    <w:autoRedefine/>
    <w:semiHidden/>
    <w:qFormat/>
    <w:uiPriority w:val="99"/>
    <w:rPr>
      <w:rFonts w:ascii="Times New Roman" w:hAnsi="Times New Roman" w:eastAsia="宋体" w:cs="Times New Roman"/>
      <w:szCs w:val="24"/>
    </w:rPr>
  </w:style>
  <w:style w:type="character" w:customStyle="1" w:styleId="660">
    <w:name w:val="副标题 Char"/>
    <w:basedOn w:val="66"/>
    <w:link w:val="46"/>
    <w:autoRedefine/>
    <w:qFormat/>
    <w:uiPriority w:val="11"/>
    <w:rPr>
      <w:rFonts w:eastAsia="宋体" w:asciiTheme="majorHAnsi" w:hAnsiTheme="majorHAnsi" w:cstheme="majorBidi"/>
      <w:b/>
      <w:bCs/>
      <w:kern w:val="28"/>
      <w:sz w:val="32"/>
      <w:szCs w:val="32"/>
    </w:rPr>
  </w:style>
  <w:style w:type="character" w:customStyle="1" w:styleId="661">
    <w:name w:val="尾注文本 Char"/>
    <w:basedOn w:val="66"/>
    <w:link w:val="40"/>
    <w:autoRedefine/>
    <w:semiHidden/>
    <w:qFormat/>
    <w:uiPriority w:val="99"/>
    <w:rPr>
      <w:rFonts w:ascii="Times New Roman" w:hAnsi="Times New Roman" w:eastAsia="宋体" w:cs="Times New Roman"/>
      <w:szCs w:val="24"/>
    </w:rPr>
  </w:style>
  <w:style w:type="paragraph" w:customStyle="1" w:styleId="662">
    <w:name w:val="xl1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63">
    <w:name w:val="xl1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4">
    <w:name w:val="标准书眉一"/>
    <w:autoRedefine/>
    <w:qFormat/>
    <w:uiPriority w:val="0"/>
    <w:pPr>
      <w:jc w:val="both"/>
    </w:pPr>
    <w:rPr>
      <w:rFonts w:ascii="Times New Roman" w:hAnsi="Times New Roman" w:eastAsia="宋体" w:cs="Times New Roman"/>
      <w:lang w:val="en-US" w:eastAsia="zh-CN" w:bidi="ar-SA"/>
    </w:rPr>
  </w:style>
  <w:style w:type="paragraph" w:customStyle="1" w:styleId="665">
    <w:name w:val="xl25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6">
    <w:name w:val="hands-on正文"/>
    <w:basedOn w:val="1"/>
    <w:autoRedefine/>
    <w:qFormat/>
    <w:uiPriority w:val="0"/>
    <w:pPr>
      <w:spacing w:before="40" w:after="80" w:line="320" w:lineRule="exact"/>
      <w:ind w:firstLine="420"/>
      <w:jc w:val="left"/>
    </w:pPr>
    <w:rPr>
      <w:rFonts w:ascii="宋体" w:hAnsi="宋体" w:cs="宋体"/>
      <w:color w:val="000000"/>
      <w:kern w:val="0"/>
      <w:szCs w:val="20"/>
    </w:rPr>
  </w:style>
  <w:style w:type="paragraph" w:customStyle="1" w:styleId="667">
    <w:name w:val="标题3"/>
    <w:basedOn w:val="4"/>
    <w:autoRedefine/>
    <w:qFormat/>
    <w:uiPriority w:val="0"/>
    <w:pPr>
      <w:keepNext w:val="0"/>
      <w:keepLines w:val="0"/>
      <w:spacing w:before="0" w:after="0" w:line="360" w:lineRule="auto"/>
    </w:pPr>
    <w:rPr>
      <w:rFonts w:eastAsia="仿宋_GB2312"/>
      <w:b w:val="0"/>
      <w:bCs/>
      <w:sz w:val="30"/>
      <w:szCs w:val="32"/>
    </w:rPr>
  </w:style>
  <w:style w:type="paragraph" w:customStyle="1" w:styleId="668">
    <w:name w:val="xl1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9">
    <w:name w:val="三级无标题条"/>
    <w:basedOn w:val="1"/>
    <w:autoRedefine/>
    <w:qFormat/>
    <w:uiPriority w:val="0"/>
    <w:pPr>
      <w:ind w:hanging="420"/>
    </w:pPr>
  </w:style>
  <w:style w:type="paragraph" w:customStyle="1" w:styleId="670">
    <w:name w:val="列出段落3"/>
    <w:basedOn w:val="1"/>
    <w:autoRedefine/>
    <w:qFormat/>
    <w:uiPriority w:val="99"/>
    <w:pPr>
      <w:ind w:firstLine="420" w:firstLineChars="200"/>
    </w:pPr>
    <w:rPr>
      <w:rFonts w:ascii="Calibri" w:hAnsi="Calibri"/>
      <w:szCs w:val="22"/>
    </w:rPr>
  </w:style>
  <w:style w:type="paragraph" w:customStyle="1" w:styleId="671">
    <w:name w:val="参考文献、索引标题"/>
    <w:basedOn w:val="672"/>
    <w:next w:val="1"/>
    <w:autoRedefine/>
    <w:qFormat/>
    <w:uiPriority w:val="0"/>
    <w:pPr>
      <w:tabs>
        <w:tab w:val="left" w:pos="425"/>
      </w:tabs>
      <w:spacing w:after="200"/>
    </w:pPr>
    <w:rPr>
      <w:sz w:val="21"/>
    </w:rPr>
  </w:style>
  <w:style w:type="paragraph" w:customStyle="1" w:styleId="672">
    <w:name w:val="前言、引言标题"/>
    <w:next w:val="1"/>
    <w:autoRedefine/>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673">
    <w:name w:val="xl2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674">
    <w:name w:val="小四缩进"/>
    <w:basedOn w:val="1"/>
    <w:autoRedefine/>
    <w:qFormat/>
    <w:uiPriority w:val="0"/>
    <w:pPr>
      <w:spacing w:line="360" w:lineRule="auto"/>
      <w:ind w:firstLine="480" w:firstLineChars="200"/>
    </w:pPr>
    <w:rPr>
      <w:sz w:val="24"/>
    </w:rPr>
  </w:style>
  <w:style w:type="paragraph" w:customStyle="1" w:styleId="675">
    <w:name w:val="xl15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76">
    <w:name w:val="示例"/>
    <w:next w:val="173"/>
    <w:autoRedefine/>
    <w:qFormat/>
    <w:uiPriority w:val="0"/>
    <w:pPr>
      <w:tabs>
        <w:tab w:val="left" w:pos="425"/>
        <w:tab w:val="left" w:pos="816"/>
      </w:tabs>
      <w:ind w:left="425" w:firstLine="419" w:firstLineChars="233"/>
      <w:jc w:val="both"/>
    </w:pPr>
    <w:rPr>
      <w:rFonts w:ascii="宋体" w:hAnsi="Times New Roman" w:eastAsia="宋体" w:cs="Times New Roman"/>
      <w:sz w:val="18"/>
      <w:lang w:val="en-US" w:eastAsia="zh-CN" w:bidi="ar-SA"/>
    </w:rPr>
  </w:style>
  <w:style w:type="paragraph" w:customStyle="1" w:styleId="677">
    <w:name w:val="xl47"/>
    <w:basedOn w:val="1"/>
    <w:autoRedefine/>
    <w:qFormat/>
    <w:uiPriority w:val="0"/>
    <w:pPr>
      <w:widowControl/>
      <w:spacing w:before="100" w:beforeAutospacing="1" w:after="100" w:afterAutospacing="1"/>
      <w:jc w:val="center"/>
    </w:pPr>
    <w:rPr>
      <w:rFonts w:hint="eastAsia" w:ascii="黑体" w:hAnsi="Arial Unicode MS" w:eastAsia="黑体"/>
      <w:b/>
      <w:bCs/>
      <w:kern w:val="0"/>
      <w:sz w:val="24"/>
    </w:rPr>
  </w:style>
  <w:style w:type="paragraph" w:customStyle="1" w:styleId="678">
    <w:name w:val="xl16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79">
    <w:name w:val="xl1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0">
    <w:name w:val="xl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681">
    <w:name w:val="xl2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2">
    <w:name w:val="可研正文"/>
    <w:basedOn w:val="1"/>
    <w:autoRedefine/>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683">
    <w:name w:val="正文文本 31"/>
    <w:basedOn w:val="1"/>
    <w:autoRedefine/>
    <w:qFormat/>
    <w:uiPriority w:val="0"/>
    <w:rPr>
      <w:rFonts w:ascii="仿宋_GB2312" w:hAnsi="Arial" w:eastAsia="仿宋_GB2312"/>
      <w:sz w:val="32"/>
      <w:szCs w:val="20"/>
    </w:rPr>
  </w:style>
  <w:style w:type="paragraph" w:customStyle="1" w:styleId="684">
    <w:name w:val="xl17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5">
    <w:name w:val="实施日期"/>
    <w:basedOn w:val="686"/>
    <w:autoRedefine/>
    <w:qFormat/>
    <w:uiPriority w:val="0"/>
    <w:pPr>
      <w:framePr w:hSpace="0" w:wrap="around" w:xAlign="right"/>
      <w:ind w:left="2580" w:hanging="420"/>
      <w:jc w:val="right"/>
    </w:pPr>
  </w:style>
  <w:style w:type="paragraph" w:customStyle="1" w:styleId="686">
    <w:name w:val="发布日期"/>
    <w:autoRedefine/>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687">
    <w:name w:val="xl30"/>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88">
    <w:name w:val="xl30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689">
    <w:name w:val="xl28"/>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90">
    <w:name w:val="xl2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91">
    <w:name w:val="我的标题1"/>
    <w:basedOn w:val="1"/>
    <w:autoRedefine/>
    <w:qFormat/>
    <w:uiPriority w:val="99"/>
    <w:pPr>
      <w:tabs>
        <w:tab w:val="left" w:pos="425"/>
      </w:tabs>
      <w:autoSpaceDE w:val="0"/>
      <w:autoSpaceDN w:val="0"/>
      <w:adjustRightInd w:val="0"/>
      <w:spacing w:before="20" w:after="20"/>
      <w:ind w:left="425" w:right="80" w:hanging="425"/>
      <w:jc w:val="left"/>
    </w:pPr>
    <w:rPr>
      <w:rFonts w:ascii="宋体" w:hAnsi="宋体" w:cs="Microsoft Sans Serif"/>
      <w:b/>
      <w:bCs/>
      <w:kern w:val="0"/>
      <w:sz w:val="24"/>
    </w:rPr>
  </w:style>
  <w:style w:type="paragraph" w:customStyle="1" w:styleId="692">
    <w:name w:val="无间隔11"/>
    <w:next w:val="641"/>
    <w:autoRedefine/>
    <w:qFormat/>
    <w:uiPriority w:val="1"/>
    <w:rPr>
      <w:rFonts w:ascii="Calibri" w:hAnsi="Calibri" w:eastAsia="宋体" w:cs="Times New Roman"/>
      <w:sz w:val="22"/>
      <w:szCs w:val="22"/>
      <w:lang w:val="en-US" w:eastAsia="zh-CN" w:bidi="ar-SA"/>
    </w:rPr>
  </w:style>
  <w:style w:type="paragraph" w:customStyle="1" w:styleId="693">
    <w:name w:val="标准"/>
    <w:basedOn w:val="1"/>
    <w:autoRedefine/>
    <w:qFormat/>
    <w:uiPriority w:val="0"/>
    <w:pPr>
      <w:overflowPunct w:val="0"/>
      <w:autoSpaceDE w:val="0"/>
      <w:autoSpaceDN w:val="0"/>
      <w:adjustRightInd w:val="0"/>
      <w:spacing w:line="240" w:lineRule="atLeast"/>
      <w:textAlignment w:val="baseline"/>
    </w:pPr>
    <w:rPr>
      <w:rFonts w:eastAsia="楷体_GB2312"/>
      <w:kern w:val="0"/>
      <w:sz w:val="24"/>
      <w:szCs w:val="20"/>
    </w:rPr>
  </w:style>
  <w:style w:type="paragraph" w:customStyle="1" w:styleId="694">
    <w:name w:val="xl1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95">
    <w:name w:val="四级条标题"/>
    <w:basedOn w:val="523"/>
    <w:next w:val="173"/>
    <w:autoRedefine/>
    <w:qFormat/>
    <w:uiPriority w:val="0"/>
    <w:pPr>
      <w:ind w:left="2520" w:hanging="420"/>
      <w:outlineLvl w:val="5"/>
    </w:pPr>
  </w:style>
  <w:style w:type="paragraph" w:customStyle="1" w:styleId="696">
    <w:name w:val="正文首行缩进两字"/>
    <w:autoRedefine/>
    <w:qFormat/>
    <w:uiPriority w:val="0"/>
    <w:pPr>
      <w:spacing w:afterLines="50" w:line="300" w:lineRule="auto"/>
      <w:ind w:left="710"/>
      <w:jc w:val="both"/>
    </w:pPr>
    <w:rPr>
      <w:rFonts w:ascii="Times New Roman" w:hAnsi="Times New Roman" w:eastAsia="宋体" w:cs="Times New Roman"/>
      <w:szCs w:val="21"/>
      <w:lang w:val="en-US" w:eastAsia="zh-CN" w:bidi="ar-SA"/>
    </w:rPr>
  </w:style>
  <w:style w:type="paragraph" w:customStyle="1" w:styleId="697">
    <w:name w:val="xl2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98">
    <w:name w:val="xl3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宋体" w:hAnsi="宋体" w:cs="宋体"/>
      <w:kern w:val="0"/>
      <w:sz w:val="20"/>
      <w:szCs w:val="20"/>
    </w:rPr>
  </w:style>
  <w:style w:type="paragraph" w:customStyle="1" w:styleId="699">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kern w:val="0"/>
      <w:sz w:val="20"/>
      <w:szCs w:val="20"/>
    </w:rPr>
  </w:style>
  <w:style w:type="paragraph" w:customStyle="1" w:styleId="700">
    <w:name w:val="xl24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01">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0"/>
      <w:szCs w:val="20"/>
    </w:rPr>
  </w:style>
  <w:style w:type="paragraph" w:customStyle="1" w:styleId="702">
    <w:name w:val="数字编号列项（二级）"/>
    <w:autoRedefine/>
    <w:qFormat/>
    <w:uiPriority w:val="0"/>
    <w:pPr>
      <w:tabs>
        <w:tab w:val="left" w:pos="360"/>
      </w:tabs>
      <w:ind w:left="1260" w:leftChars="400" w:hanging="420" w:hangingChars="200"/>
      <w:jc w:val="both"/>
    </w:pPr>
    <w:rPr>
      <w:rFonts w:ascii="宋体" w:hAnsi="Times New Roman" w:eastAsia="宋体" w:cs="Times New Roman"/>
      <w:sz w:val="21"/>
      <w:lang w:val="en-US" w:eastAsia="zh-CN" w:bidi="ar-SA"/>
    </w:rPr>
  </w:style>
  <w:style w:type="paragraph" w:customStyle="1" w:styleId="703">
    <w:name w:val="正文(首行缩进)"/>
    <w:basedOn w:val="1"/>
    <w:autoRedefine/>
    <w:qFormat/>
    <w:uiPriority w:val="0"/>
    <w:pPr>
      <w:spacing w:line="360" w:lineRule="auto"/>
      <w:ind w:firstLine="480" w:firstLineChars="200"/>
      <w:jc w:val="left"/>
    </w:pPr>
    <w:rPr>
      <w:rFonts w:ascii="楷体_GB2312" w:hAnsi="宋体" w:eastAsia="楷体_GB2312"/>
      <w:color w:val="000000"/>
      <w:sz w:val="24"/>
    </w:rPr>
  </w:style>
  <w:style w:type="paragraph" w:customStyle="1" w:styleId="704">
    <w:name w:val="批注主题2"/>
    <w:basedOn w:val="21"/>
    <w:next w:val="21"/>
    <w:autoRedefine/>
    <w:qFormat/>
    <w:uiPriority w:val="0"/>
    <w:rPr>
      <w:b/>
      <w:bCs/>
    </w:rPr>
  </w:style>
  <w:style w:type="paragraph" w:customStyle="1" w:styleId="705">
    <w:name w:val="xl32"/>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706">
    <w:name w:val="普通(网站)2"/>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707">
    <w:name w:val="xl2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08">
    <w:name w:val="条文脚注"/>
    <w:basedOn w:val="47"/>
    <w:autoRedefine/>
    <w:qFormat/>
    <w:uiPriority w:val="0"/>
    <w:pPr>
      <w:ind w:left="780" w:leftChars="200" w:hanging="360" w:hangingChars="200"/>
      <w:jc w:val="both"/>
    </w:pPr>
    <w:rPr>
      <w:rFonts w:ascii="宋体" w:hAnsi="Times New Roman"/>
    </w:rPr>
  </w:style>
  <w:style w:type="paragraph" w:customStyle="1" w:styleId="709">
    <w:name w:val="22h222heading2hiddenhead"/>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10">
    <w:name w:val="xl24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1">
    <w:name w:val="xl2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2">
    <w:name w:val="xl23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13">
    <w:name w:val="正文·"/>
    <w:basedOn w:val="1"/>
    <w:autoRedefine/>
    <w:qFormat/>
    <w:uiPriority w:val="0"/>
    <w:pPr>
      <w:keepNext/>
      <w:keepLines/>
      <w:tabs>
        <w:tab w:val="left" w:pos="360"/>
        <w:tab w:val="left" w:pos="1140"/>
        <w:tab w:val="left" w:pos="1200"/>
        <w:tab w:val="left" w:pos="1680"/>
      </w:tabs>
      <w:spacing w:beforeLines="25" w:after="290" w:line="0" w:lineRule="atLeast"/>
      <w:ind w:left="1679"/>
    </w:pPr>
    <w:rPr>
      <w:color w:val="000000"/>
      <w:sz w:val="24"/>
      <w:szCs w:val="20"/>
    </w:rPr>
  </w:style>
  <w:style w:type="paragraph" w:customStyle="1" w:styleId="714">
    <w:name w:val="标题4"/>
    <w:basedOn w:val="4"/>
    <w:autoRedefine/>
    <w:qFormat/>
    <w:uiPriority w:val="0"/>
    <w:pPr>
      <w:spacing w:before="120" w:after="120" w:line="415" w:lineRule="auto"/>
      <w:jc w:val="center"/>
    </w:pPr>
    <w:rPr>
      <w:rFonts w:eastAsia="仿宋_GB2312"/>
    </w:rPr>
  </w:style>
  <w:style w:type="paragraph" w:customStyle="1" w:styleId="715">
    <w:name w:val="xl16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16">
    <w:name w:val="font0"/>
    <w:basedOn w:val="1"/>
    <w:autoRedefine/>
    <w:qFormat/>
    <w:uiPriority w:val="0"/>
    <w:pPr>
      <w:widowControl/>
      <w:spacing w:before="100" w:beforeAutospacing="1" w:after="100" w:afterAutospacing="1"/>
      <w:jc w:val="left"/>
    </w:pPr>
    <w:rPr>
      <w:rFonts w:hint="eastAsia" w:ascii="宋体" w:hAnsi="宋体"/>
      <w:kern w:val="0"/>
      <w:sz w:val="24"/>
    </w:rPr>
  </w:style>
  <w:style w:type="paragraph" w:customStyle="1" w:styleId="717">
    <w:name w:val="文献分类号"/>
    <w:autoRedefine/>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718">
    <w:name w:val="xl23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9">
    <w:name w:val="xl16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20">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21">
    <w:name w:val="font13"/>
    <w:basedOn w:val="1"/>
    <w:autoRedefine/>
    <w:qFormat/>
    <w:uiPriority w:val="0"/>
    <w:pPr>
      <w:widowControl/>
      <w:spacing w:before="100" w:beforeAutospacing="1" w:after="100" w:afterAutospacing="1"/>
      <w:jc w:val="left"/>
    </w:pPr>
    <w:rPr>
      <w:rFonts w:hint="eastAsia" w:ascii="宋体" w:hAnsi="宋体"/>
      <w:b/>
      <w:bCs/>
      <w:kern w:val="0"/>
      <w:sz w:val="20"/>
      <w:szCs w:val="20"/>
    </w:rPr>
  </w:style>
  <w:style w:type="paragraph" w:customStyle="1" w:styleId="722">
    <w:name w:val="样式4"/>
    <w:basedOn w:val="1"/>
    <w:autoRedefine/>
    <w:qFormat/>
    <w:uiPriority w:val="0"/>
    <w:pPr>
      <w:adjustRightInd w:val="0"/>
      <w:snapToGrid w:val="0"/>
      <w:spacing w:beforeLines="10" w:line="440" w:lineRule="exact"/>
      <w:ind w:left="-2" w:leftChars="-1"/>
      <w:textAlignment w:val="baseline"/>
    </w:pPr>
    <w:rPr>
      <w:rFonts w:ascii="宋体" w:hAnsi="宋体"/>
      <w:kern w:val="0"/>
      <w:sz w:val="28"/>
    </w:rPr>
  </w:style>
  <w:style w:type="paragraph" w:customStyle="1" w:styleId="723">
    <w:name w:val="Char2"/>
    <w:basedOn w:val="1"/>
    <w:autoRedefine/>
    <w:qFormat/>
    <w:uiPriority w:val="0"/>
    <w:pPr>
      <w:tabs>
        <w:tab w:val="left" w:pos="360"/>
      </w:tabs>
    </w:pPr>
    <w:rPr>
      <w:sz w:val="24"/>
    </w:rPr>
  </w:style>
  <w:style w:type="paragraph" w:customStyle="1" w:styleId="724">
    <w:name w:val="正文文本缩进1"/>
    <w:basedOn w:val="1"/>
    <w:autoRedefine/>
    <w:qFormat/>
    <w:uiPriority w:val="0"/>
    <w:pPr>
      <w:ind w:firstLine="645"/>
    </w:pPr>
    <w:rPr>
      <w:rFonts w:ascii="楷体_GB2312" w:eastAsia="楷体_GB2312"/>
      <w:sz w:val="32"/>
      <w:szCs w:val="20"/>
    </w:rPr>
  </w:style>
  <w:style w:type="paragraph" w:customStyle="1" w:styleId="725">
    <w:name w:val="xl25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6">
    <w:name w:val="xl24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7">
    <w:name w:val="列表2"/>
    <w:basedOn w:val="1"/>
    <w:autoRedefine/>
    <w:qFormat/>
    <w:uiPriority w:val="0"/>
    <w:pPr>
      <w:ind w:left="200" w:hanging="200" w:hangingChars="200"/>
    </w:pPr>
  </w:style>
  <w:style w:type="paragraph" w:customStyle="1" w:styleId="728">
    <w:name w:val="Char Char1 Char Char Char Char Char Char Char Char"/>
    <w:basedOn w:val="1"/>
    <w:autoRedefine/>
    <w:qFormat/>
    <w:uiPriority w:val="0"/>
    <w:pPr>
      <w:spacing w:line="360" w:lineRule="auto"/>
    </w:pPr>
  </w:style>
  <w:style w:type="paragraph" w:customStyle="1" w:styleId="729">
    <w:name w:val="正文4"/>
    <w:basedOn w:val="1"/>
    <w:autoRedefine/>
    <w:qFormat/>
    <w:uiPriority w:val="0"/>
    <w:pPr>
      <w:spacing w:line="360" w:lineRule="auto"/>
      <w:ind w:firstLine="480" w:firstLineChars="200"/>
    </w:pPr>
    <w:rPr>
      <w:rFonts w:ascii="楷体_GB2312" w:hAnsi="宋体" w:eastAsia="楷体_GB2312"/>
      <w:sz w:val="24"/>
      <w:szCs w:val="20"/>
    </w:rPr>
  </w:style>
  <w:style w:type="paragraph" w:customStyle="1" w:styleId="730">
    <w:name w:val="封面标准号2"/>
    <w:basedOn w:val="720"/>
    <w:autoRedefine/>
    <w:qFormat/>
    <w:uiPriority w:val="0"/>
    <w:pPr>
      <w:framePr w:w="9138" w:h="1244" w:hRule="exact" w:wrap="around" w:vAnchor="page" w:hAnchor="margin" w:y="2908"/>
      <w:adjustRightInd w:val="0"/>
      <w:spacing w:before="357" w:line="280" w:lineRule="exact"/>
    </w:pPr>
  </w:style>
  <w:style w:type="paragraph" w:customStyle="1" w:styleId="731">
    <w:name w:val="xl26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32">
    <w:name w:val="日期3"/>
    <w:basedOn w:val="1"/>
    <w:next w:val="1"/>
    <w:autoRedefine/>
    <w:qFormat/>
    <w:uiPriority w:val="0"/>
    <w:pPr>
      <w:ind w:left="100" w:leftChars="2500"/>
    </w:pPr>
    <w:rPr>
      <w:rFonts w:ascii="仿宋_GB2312" w:eastAsia="仿宋_GB2312"/>
      <w:b/>
      <w:sz w:val="36"/>
    </w:rPr>
  </w:style>
  <w:style w:type="paragraph" w:customStyle="1" w:styleId="733">
    <w:name w:val="xl2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34">
    <w:name w:val="xl26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35">
    <w:name w:val="批注主题1"/>
    <w:basedOn w:val="21"/>
    <w:next w:val="21"/>
    <w:autoRedefine/>
    <w:qFormat/>
    <w:uiPriority w:val="0"/>
    <w:rPr>
      <w:b/>
      <w:bCs/>
    </w:rPr>
  </w:style>
  <w:style w:type="paragraph" w:customStyle="1" w:styleId="736">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kern w:val="0"/>
      <w:sz w:val="20"/>
      <w:szCs w:val="20"/>
    </w:rPr>
  </w:style>
  <w:style w:type="paragraph" w:customStyle="1" w:styleId="737">
    <w:name w:val="封面标准英文名称"/>
    <w:autoRedefine/>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738">
    <w:name w:val="xl6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kern w:val="0"/>
      <w:sz w:val="20"/>
      <w:szCs w:val="20"/>
    </w:rPr>
  </w:style>
  <w:style w:type="paragraph" w:customStyle="1" w:styleId="739">
    <w:name w:val="xl22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40">
    <w:name w:val="列出段落11"/>
    <w:basedOn w:val="1"/>
    <w:autoRedefine/>
    <w:qFormat/>
    <w:uiPriority w:val="0"/>
    <w:pPr>
      <w:ind w:firstLine="420" w:firstLineChars="200"/>
    </w:pPr>
  </w:style>
  <w:style w:type="paragraph" w:customStyle="1" w:styleId="741">
    <w:name w:val="Style Heading 2 节 + Before:  0.35 line After:  0.35 line"/>
    <w:basedOn w:val="742"/>
    <w:autoRedefine/>
    <w:qFormat/>
    <w:uiPriority w:val="0"/>
    <w:pPr>
      <w:tabs>
        <w:tab w:val="left" w:pos="576"/>
      </w:tabs>
      <w:spacing w:beforeLines="0" w:afterLines="0"/>
      <w:ind w:left="0" w:firstLine="0"/>
    </w:pPr>
    <w:rPr>
      <w:szCs w:val="20"/>
    </w:rPr>
  </w:style>
  <w:style w:type="paragraph" w:customStyle="1" w:styleId="742">
    <w:name w:val="Heading 2 节"/>
    <w:next w:val="1"/>
    <w:autoRedefine/>
    <w:qFormat/>
    <w:uiPriority w:val="0"/>
    <w:pPr>
      <w:tabs>
        <w:tab w:val="left" w:pos="576"/>
      </w:tabs>
      <w:spacing w:beforeLines="35" w:afterLines="35" w:line="440" w:lineRule="exact"/>
      <w:ind w:left="576" w:hanging="576"/>
      <w:jc w:val="center"/>
    </w:pPr>
    <w:rPr>
      <w:rFonts w:ascii="Times New Roman" w:hAnsi="Times New Roman" w:eastAsia="黑体" w:cs="Times New Roman"/>
      <w:b/>
      <w:bCs/>
      <w:kern w:val="2"/>
      <w:sz w:val="28"/>
      <w:szCs w:val="28"/>
      <w:lang w:val="en-US" w:eastAsia="zh-CN" w:bidi="ar-SA"/>
    </w:rPr>
  </w:style>
  <w:style w:type="paragraph" w:customStyle="1" w:styleId="743">
    <w:name w:val="正文文本 32"/>
    <w:basedOn w:val="1"/>
    <w:autoRedefine/>
    <w:qFormat/>
    <w:uiPriority w:val="0"/>
    <w:rPr>
      <w:rFonts w:ascii="仿宋_GB2312" w:hAnsi="Arial" w:eastAsia="仿宋_GB2312"/>
      <w:sz w:val="32"/>
      <w:szCs w:val="20"/>
    </w:rPr>
  </w:style>
  <w:style w:type="paragraph" w:customStyle="1" w:styleId="744">
    <w:name w:val="xl1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45">
    <w:name w:val="xl2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74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color w:val="000000"/>
      <w:kern w:val="0"/>
      <w:sz w:val="20"/>
      <w:szCs w:val="20"/>
    </w:rPr>
  </w:style>
  <w:style w:type="paragraph" w:customStyle="1" w:styleId="747">
    <w:name w:val="xl16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48">
    <w:name w:val="TOC 标题11"/>
    <w:basedOn w:val="2"/>
    <w:next w:val="1"/>
    <w:autoRedefine/>
    <w:qFormat/>
    <w:uiPriority w:val="39"/>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749">
    <w:name w:val="xl14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0">
    <w:name w:val="xl2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51">
    <w:name w:val="GP正文(首行缩进)"/>
    <w:basedOn w:val="1"/>
    <w:autoRedefine/>
    <w:qFormat/>
    <w:uiPriority w:val="0"/>
    <w:pPr>
      <w:spacing w:line="360" w:lineRule="auto"/>
      <w:ind w:firstLine="200" w:firstLineChars="200"/>
      <w:jc w:val="left"/>
    </w:pPr>
    <w:rPr>
      <w:sz w:val="24"/>
      <w:szCs w:val="21"/>
    </w:rPr>
  </w:style>
  <w:style w:type="paragraph" w:customStyle="1" w:styleId="752">
    <w:name w:val="xl2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53">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754">
    <w:name w:val="xl2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5">
    <w:name w:val="font9"/>
    <w:basedOn w:val="1"/>
    <w:autoRedefine/>
    <w:qFormat/>
    <w:uiPriority w:val="0"/>
    <w:pPr>
      <w:widowControl/>
      <w:spacing w:before="100" w:beforeAutospacing="1" w:after="100" w:afterAutospacing="1"/>
      <w:jc w:val="left"/>
    </w:pPr>
    <w:rPr>
      <w:rFonts w:eastAsia="Arial Unicode MS"/>
      <w:kern w:val="0"/>
      <w:sz w:val="20"/>
      <w:szCs w:val="20"/>
    </w:rPr>
  </w:style>
  <w:style w:type="paragraph" w:customStyle="1" w:styleId="756">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2"/>
      <w:szCs w:val="22"/>
    </w:rPr>
  </w:style>
  <w:style w:type="paragraph" w:customStyle="1" w:styleId="757">
    <w:name w:val="正文文本 21"/>
    <w:basedOn w:val="1"/>
    <w:autoRedefine/>
    <w:qFormat/>
    <w:uiPriority w:val="0"/>
    <w:pPr>
      <w:spacing w:after="120" w:line="480" w:lineRule="auto"/>
    </w:pPr>
  </w:style>
  <w:style w:type="paragraph" w:customStyle="1" w:styleId="758">
    <w:name w:val="五级条标题"/>
    <w:basedOn w:val="695"/>
    <w:next w:val="173"/>
    <w:autoRedefine/>
    <w:qFormat/>
    <w:uiPriority w:val="0"/>
    <w:pPr>
      <w:tabs>
        <w:tab w:val="left" w:pos="1800"/>
        <w:tab w:val="clear" w:pos="780"/>
      </w:tabs>
      <w:ind w:left="1276" w:hanging="1276"/>
      <w:outlineLvl w:val="6"/>
    </w:pPr>
  </w:style>
  <w:style w:type="paragraph" w:customStyle="1" w:styleId="759">
    <w:name w:val="xl30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0">
    <w:name w:val="xl27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61">
    <w:name w:val="正文编号"/>
    <w:basedOn w:val="1"/>
    <w:autoRedefine/>
    <w:qFormat/>
    <w:uiPriority w:val="0"/>
    <w:pPr>
      <w:tabs>
        <w:tab w:val="left" w:pos="0"/>
        <w:tab w:val="left" w:pos="1380"/>
      </w:tabs>
      <w:snapToGrid w:val="0"/>
      <w:spacing w:line="360" w:lineRule="auto"/>
      <w:ind w:left="195" w:hanging="51"/>
    </w:pPr>
    <w:rPr>
      <w:rFonts w:ascii="Book Antiqua" w:hAnsi="Book Antiqua"/>
      <w:sz w:val="24"/>
      <w:szCs w:val="20"/>
    </w:rPr>
  </w:style>
  <w:style w:type="paragraph" w:customStyle="1" w:styleId="762">
    <w:name w:val="xl301"/>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3">
    <w:name w:val="xl6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kern w:val="0"/>
      <w:sz w:val="20"/>
      <w:szCs w:val="20"/>
    </w:rPr>
  </w:style>
  <w:style w:type="paragraph" w:customStyle="1" w:styleId="764">
    <w:name w:val="xl2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5">
    <w:name w:val="xl2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66">
    <w:name w:val="封面正文"/>
    <w:autoRedefine/>
    <w:qFormat/>
    <w:uiPriority w:val="0"/>
    <w:pPr>
      <w:jc w:val="both"/>
    </w:pPr>
    <w:rPr>
      <w:rFonts w:ascii="Times New Roman" w:hAnsi="Times New Roman" w:eastAsia="宋体" w:cs="Times New Roman"/>
      <w:lang w:val="en-US" w:eastAsia="zh-CN" w:bidi="ar-SA"/>
    </w:rPr>
  </w:style>
  <w:style w:type="paragraph" w:customStyle="1" w:styleId="767">
    <w:name w:val="xl2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68">
    <w:name w:val="制作人文字"/>
    <w:basedOn w:val="1"/>
    <w:autoRedefine/>
    <w:qFormat/>
    <w:uiPriority w:val="0"/>
    <w:rPr>
      <w:rFonts w:ascii="Arial" w:hAnsi="Arial" w:eastAsia="仿宋_GB2312"/>
      <w:bCs/>
      <w:kern w:val="0"/>
      <w:sz w:val="28"/>
      <w:szCs w:val="20"/>
    </w:rPr>
  </w:style>
  <w:style w:type="paragraph" w:customStyle="1" w:styleId="769">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770">
    <w:name w:val="xl25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771">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2"/>
      <w:szCs w:val="22"/>
    </w:rPr>
  </w:style>
  <w:style w:type="paragraph" w:customStyle="1" w:styleId="772">
    <w:name w:val="font10"/>
    <w:basedOn w:val="1"/>
    <w:autoRedefine/>
    <w:qFormat/>
    <w:uiPriority w:val="0"/>
    <w:pPr>
      <w:widowControl/>
      <w:spacing w:before="100" w:beforeAutospacing="1" w:after="100" w:afterAutospacing="1"/>
      <w:jc w:val="left"/>
    </w:pPr>
    <w:rPr>
      <w:rFonts w:eastAsia="Arial Unicode MS"/>
      <w:color w:val="000000"/>
      <w:kern w:val="0"/>
      <w:sz w:val="20"/>
      <w:szCs w:val="20"/>
    </w:rPr>
  </w:style>
  <w:style w:type="paragraph" w:customStyle="1" w:styleId="773">
    <w:name w:val="纯文本2"/>
    <w:basedOn w:val="1"/>
    <w:autoRedefine/>
    <w:qFormat/>
    <w:uiPriority w:val="0"/>
    <w:rPr>
      <w:rFonts w:ascii="宋体" w:hAnsi="Courier New"/>
      <w:szCs w:val="21"/>
    </w:rPr>
  </w:style>
  <w:style w:type="paragraph" w:customStyle="1" w:styleId="774">
    <w:name w:val="font12"/>
    <w:basedOn w:val="1"/>
    <w:autoRedefine/>
    <w:qFormat/>
    <w:uiPriority w:val="0"/>
    <w:pPr>
      <w:widowControl/>
      <w:spacing w:before="100" w:beforeAutospacing="1" w:after="100" w:afterAutospacing="1"/>
      <w:jc w:val="left"/>
    </w:pPr>
    <w:rPr>
      <w:rFonts w:eastAsia="Arial Unicode MS"/>
      <w:b/>
      <w:bCs/>
      <w:kern w:val="0"/>
      <w:sz w:val="20"/>
      <w:szCs w:val="20"/>
    </w:rPr>
  </w:style>
  <w:style w:type="paragraph" w:customStyle="1" w:styleId="775">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776">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0"/>
      <w:szCs w:val="20"/>
    </w:rPr>
  </w:style>
  <w:style w:type="paragraph" w:customStyle="1" w:styleId="777">
    <w:name w:val="xl3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78">
    <w:name w:val="xl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779">
    <w:name w:val="xl2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0">
    <w:name w:val="附录标识"/>
    <w:basedOn w:val="672"/>
    <w:autoRedefine/>
    <w:qFormat/>
    <w:uiPriority w:val="0"/>
    <w:pPr>
      <w:tabs>
        <w:tab w:val="left" w:pos="780"/>
        <w:tab w:val="left" w:pos="6405"/>
      </w:tabs>
      <w:spacing w:after="200"/>
      <w:ind w:left="780" w:hanging="360"/>
    </w:pPr>
    <w:rPr>
      <w:sz w:val="21"/>
    </w:rPr>
  </w:style>
  <w:style w:type="paragraph" w:customStyle="1" w:styleId="781">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782">
    <w:name w:val="xl2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3">
    <w:name w:val="正文文本1"/>
    <w:basedOn w:val="1"/>
    <w:autoRedefine/>
    <w:qFormat/>
    <w:uiPriority w:val="0"/>
    <w:pPr>
      <w:widowControl/>
      <w:spacing w:after="120" w:line="288" w:lineRule="auto"/>
      <w:jc w:val="left"/>
    </w:pPr>
    <w:rPr>
      <w:rFonts w:ascii="Verdana" w:hAnsi="Verdana"/>
      <w:kern w:val="0"/>
      <w:sz w:val="24"/>
      <w:szCs w:val="20"/>
      <w:lang w:eastAsia="en-US"/>
    </w:rPr>
  </w:style>
  <w:style w:type="paragraph" w:customStyle="1" w:styleId="784">
    <w:name w:val="font5"/>
    <w:basedOn w:val="1"/>
    <w:autoRedefine/>
    <w:qFormat/>
    <w:uiPriority w:val="0"/>
    <w:pPr>
      <w:widowControl/>
      <w:spacing w:before="100" w:beforeAutospacing="1" w:after="100" w:afterAutospacing="1"/>
      <w:jc w:val="left"/>
    </w:pPr>
    <w:rPr>
      <w:rFonts w:ascii="Tahoma" w:hAnsi="Tahoma" w:eastAsia="Arial Unicode MS" w:cs="Tahoma"/>
      <w:kern w:val="0"/>
      <w:sz w:val="20"/>
      <w:szCs w:val="20"/>
    </w:rPr>
  </w:style>
  <w:style w:type="paragraph" w:customStyle="1" w:styleId="785">
    <w:name w:val="xl1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8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787">
    <w:name w:val="_Style 5"/>
    <w:basedOn w:val="1"/>
    <w:autoRedefine/>
    <w:qFormat/>
    <w:uiPriority w:val="34"/>
  </w:style>
  <w:style w:type="paragraph" w:customStyle="1" w:styleId="788">
    <w:name w:val="xl2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9">
    <w:name w:val="font6"/>
    <w:basedOn w:val="1"/>
    <w:autoRedefine/>
    <w:qFormat/>
    <w:uiPriority w:val="0"/>
    <w:pPr>
      <w:widowControl/>
      <w:spacing w:before="100" w:beforeAutospacing="1" w:after="100" w:afterAutospacing="1"/>
      <w:jc w:val="left"/>
    </w:pPr>
    <w:rPr>
      <w:rFonts w:hint="eastAsia" w:ascii="黑体" w:hAnsi="Arial Unicode MS" w:eastAsia="黑体"/>
      <w:b/>
      <w:bCs/>
      <w:kern w:val="0"/>
      <w:sz w:val="20"/>
      <w:szCs w:val="20"/>
    </w:rPr>
  </w:style>
  <w:style w:type="paragraph" w:customStyle="1" w:styleId="790">
    <w:name w:val="xl30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91">
    <w:name w:val="样式1111"/>
    <w:basedOn w:val="1"/>
    <w:autoRedefine/>
    <w:qFormat/>
    <w:uiPriority w:val="0"/>
    <w:pPr>
      <w:spacing w:line="360" w:lineRule="auto"/>
      <w:ind w:firstLine="200" w:firstLineChars="200"/>
      <w:jc w:val="left"/>
    </w:pPr>
    <w:rPr>
      <w:sz w:val="24"/>
    </w:rPr>
  </w:style>
  <w:style w:type="paragraph" w:customStyle="1" w:styleId="792">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793">
    <w:name w:val="xl313"/>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94">
    <w:name w:val="xl24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95">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796">
    <w:name w:val="TOC 标题2"/>
    <w:basedOn w:val="2"/>
    <w:next w:val="1"/>
    <w:autoRedefine/>
    <w:qFormat/>
    <w:uiPriority w:val="39"/>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797">
    <w:name w:val="样式 样式 标题 3H3Heading 3 - oldh3sect1.2.3BOD 0level_3PIM 3Leve... +..."/>
    <w:basedOn w:val="1"/>
    <w:autoRedefine/>
    <w:qFormat/>
    <w:uiPriority w:val="0"/>
    <w:pPr>
      <w:tabs>
        <w:tab w:val="left" w:pos="709"/>
      </w:tabs>
      <w:spacing w:line="300" w:lineRule="auto"/>
      <w:ind w:left="709" w:hanging="709"/>
    </w:pPr>
  </w:style>
  <w:style w:type="paragraph" w:customStyle="1" w:styleId="798">
    <w:name w:val="Char11"/>
    <w:basedOn w:val="1"/>
    <w:autoRedefine/>
    <w:qFormat/>
    <w:uiPriority w:val="0"/>
    <w:rPr>
      <w:rFonts w:ascii="Tahoma" w:hAnsi="Tahoma"/>
      <w:sz w:val="24"/>
      <w:szCs w:val="20"/>
    </w:rPr>
  </w:style>
  <w:style w:type="paragraph" w:customStyle="1" w:styleId="799">
    <w:name w:val="xl1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00">
    <w:name w:val="xl2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801">
    <w:name w:val="我的表格文字"/>
    <w:basedOn w:val="1"/>
    <w:autoRedefine/>
    <w:qFormat/>
    <w:uiPriority w:val="0"/>
    <w:pPr>
      <w:widowControl/>
      <w:autoSpaceDE w:val="0"/>
      <w:autoSpaceDN w:val="0"/>
      <w:jc w:val="left"/>
    </w:pPr>
    <w:rPr>
      <w:rFonts w:ascii="Arial" w:hAnsi="Arial" w:cs="Microsoft Sans Serif"/>
      <w:kern w:val="0"/>
      <w:sz w:val="24"/>
      <w:szCs w:val="18"/>
    </w:rPr>
  </w:style>
  <w:style w:type="paragraph" w:customStyle="1" w:styleId="802">
    <w:name w:val="xl24"/>
    <w:basedOn w:val="1"/>
    <w:autoRedefine/>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803">
    <w:name w:val="正文文本 22"/>
    <w:basedOn w:val="1"/>
    <w:autoRedefine/>
    <w:qFormat/>
    <w:uiPriority w:val="0"/>
    <w:pPr>
      <w:spacing w:after="120" w:line="480" w:lineRule="auto"/>
    </w:pPr>
  </w:style>
  <w:style w:type="paragraph" w:customStyle="1" w:styleId="804">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805">
    <w:name w:val="xl2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06">
    <w:name w:val="xl296"/>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07">
    <w:name w:val="附录二级条标题"/>
    <w:basedOn w:val="637"/>
    <w:next w:val="173"/>
    <w:autoRedefine/>
    <w:qFormat/>
    <w:uiPriority w:val="0"/>
    <w:pPr>
      <w:ind w:left="1779" w:hanging="1069"/>
      <w:outlineLvl w:val="3"/>
    </w:pPr>
  </w:style>
  <w:style w:type="paragraph" w:customStyle="1" w:styleId="808">
    <w:name w:val="xl6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Cs w:val="21"/>
    </w:rPr>
  </w:style>
  <w:style w:type="paragraph" w:customStyle="1" w:styleId="809">
    <w:name w:val="xl1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10">
    <w:name w:val="FA正文+标号"/>
    <w:basedOn w:val="1"/>
    <w:autoRedefine/>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811">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0"/>
      <w:szCs w:val="20"/>
    </w:rPr>
  </w:style>
  <w:style w:type="paragraph" w:customStyle="1" w:styleId="812">
    <w:name w:val="xl15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13">
    <w:name w:val="附录三级条标题"/>
    <w:basedOn w:val="807"/>
    <w:next w:val="173"/>
    <w:autoRedefine/>
    <w:qFormat/>
    <w:uiPriority w:val="0"/>
    <w:pPr>
      <w:ind w:left="851" w:hanging="851"/>
      <w:outlineLvl w:val="4"/>
    </w:pPr>
  </w:style>
  <w:style w:type="paragraph" w:customStyle="1" w:styleId="814">
    <w:name w:val="xl29"/>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815">
    <w:name w:val="文档结构图2"/>
    <w:basedOn w:val="1"/>
    <w:autoRedefine/>
    <w:qFormat/>
    <w:uiPriority w:val="0"/>
    <w:rPr>
      <w:rFonts w:ascii="宋体"/>
      <w:sz w:val="18"/>
      <w:szCs w:val="18"/>
    </w:rPr>
  </w:style>
  <w:style w:type="paragraph" w:customStyle="1" w:styleId="816">
    <w:name w:val="xl5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817">
    <w:name w:val="xl206"/>
    <w:basedOn w:val="1"/>
    <w:autoRedefine/>
    <w:qFormat/>
    <w:uiPriority w:val="0"/>
    <w:pPr>
      <w:widowControl/>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18">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81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820">
    <w:name w:val="附录四级条标题"/>
    <w:basedOn w:val="813"/>
    <w:next w:val="173"/>
    <w:autoRedefine/>
    <w:qFormat/>
    <w:uiPriority w:val="0"/>
    <w:pPr>
      <w:ind w:left="992" w:hanging="992"/>
      <w:outlineLvl w:val="5"/>
    </w:pPr>
  </w:style>
  <w:style w:type="paragraph" w:customStyle="1" w:styleId="821">
    <w:name w:val="font8"/>
    <w:basedOn w:val="1"/>
    <w:autoRedefine/>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822">
    <w:name w:val="xl1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3">
    <w:name w:val="xl2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24">
    <w:name w:val="正文符号编号"/>
    <w:basedOn w:val="1"/>
    <w:autoRedefine/>
    <w:qFormat/>
    <w:uiPriority w:val="0"/>
    <w:pPr>
      <w:tabs>
        <w:tab w:val="left" w:pos="1395"/>
      </w:tabs>
      <w:spacing w:line="360" w:lineRule="auto"/>
      <w:ind w:left="1395" w:hanging="600"/>
    </w:pPr>
    <w:rPr>
      <w:sz w:val="24"/>
      <w:szCs w:val="20"/>
    </w:rPr>
  </w:style>
  <w:style w:type="paragraph" w:customStyle="1" w:styleId="825">
    <w:name w:val="xl3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26">
    <w:name w:val="xl25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27">
    <w:name w:val="正文 + 四号"/>
    <w:basedOn w:val="1"/>
    <w:autoRedefine/>
    <w:qFormat/>
    <w:uiPriority w:val="0"/>
    <w:pPr>
      <w:spacing w:line="480" w:lineRule="exact"/>
    </w:pPr>
    <w:rPr>
      <w:sz w:val="28"/>
      <w:szCs w:val="20"/>
    </w:rPr>
  </w:style>
  <w:style w:type="paragraph" w:customStyle="1" w:styleId="828">
    <w:name w:val="xl15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9">
    <w:name w:val="Char1 Char Char Char"/>
    <w:basedOn w:val="1"/>
    <w:autoRedefine/>
    <w:qFormat/>
    <w:uiPriority w:val="99"/>
    <w:rPr>
      <w:rFonts w:ascii="Tahoma" w:hAnsi="Tahoma"/>
      <w:sz w:val="24"/>
      <w:szCs w:val="20"/>
    </w:rPr>
  </w:style>
  <w:style w:type="paragraph" w:customStyle="1" w:styleId="83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b/>
      <w:bCs/>
      <w:color w:val="000000"/>
      <w:kern w:val="0"/>
      <w:sz w:val="20"/>
      <w:szCs w:val="20"/>
    </w:rPr>
  </w:style>
  <w:style w:type="paragraph" w:customStyle="1" w:styleId="831">
    <w:name w:val="xl2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32">
    <w:name w:val="附录五级条标题"/>
    <w:basedOn w:val="820"/>
    <w:next w:val="173"/>
    <w:autoRedefine/>
    <w:qFormat/>
    <w:uiPriority w:val="0"/>
    <w:pPr>
      <w:tabs>
        <w:tab w:val="left" w:pos="780"/>
        <w:tab w:val="left" w:pos="1800"/>
      </w:tabs>
      <w:ind w:left="2940" w:hanging="420"/>
      <w:outlineLvl w:val="6"/>
    </w:pPr>
  </w:style>
  <w:style w:type="paragraph" w:customStyle="1" w:styleId="833">
    <w:name w:val="font11"/>
    <w:basedOn w:val="1"/>
    <w:autoRedefine/>
    <w:qFormat/>
    <w:uiPriority w:val="0"/>
    <w:pPr>
      <w:widowControl/>
      <w:spacing w:before="100" w:beforeAutospacing="1" w:after="100" w:afterAutospacing="1"/>
      <w:jc w:val="left"/>
    </w:pPr>
    <w:rPr>
      <w:rFonts w:hint="eastAsia" w:ascii="宋体" w:hAnsi="宋体"/>
      <w:kern w:val="0"/>
      <w:sz w:val="20"/>
      <w:szCs w:val="20"/>
    </w:rPr>
  </w:style>
  <w:style w:type="paragraph" w:customStyle="1" w:styleId="834">
    <w:name w:val="xl1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835">
    <w:name w:val="正文首行缩进1"/>
    <w:basedOn w:val="1"/>
    <w:autoRedefine/>
    <w:qFormat/>
    <w:uiPriority w:val="0"/>
    <w:pPr>
      <w:autoSpaceDE w:val="0"/>
      <w:autoSpaceDN w:val="0"/>
      <w:adjustRightInd w:val="0"/>
      <w:spacing w:line="360" w:lineRule="auto"/>
      <w:ind w:firstLine="420" w:firstLineChars="200"/>
    </w:pPr>
    <w:rPr>
      <w:rFonts w:ascii="Arial" w:hAnsi="Arial"/>
      <w:kern w:val="0"/>
      <w:sz w:val="20"/>
      <w:szCs w:val="21"/>
    </w:rPr>
  </w:style>
  <w:style w:type="paragraph" w:customStyle="1" w:styleId="836">
    <w:name w:val="图表目录1"/>
    <w:basedOn w:val="36"/>
    <w:autoRedefine/>
    <w:qFormat/>
    <w:uiPriority w:val="0"/>
    <w:pPr>
      <w:adjustRightInd/>
      <w:spacing w:after="120" w:line="360" w:lineRule="auto"/>
      <w:jc w:val="center"/>
      <w:textAlignment w:val="auto"/>
    </w:pPr>
    <w:rPr>
      <w:rFonts w:ascii="楷体"/>
      <w:kern w:val="2"/>
      <w:sz w:val="28"/>
    </w:rPr>
  </w:style>
  <w:style w:type="paragraph" w:customStyle="1" w:styleId="837">
    <w:name w:val="xl29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38">
    <w:name w:val="xl25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39">
    <w:name w:val="xl46"/>
    <w:basedOn w:val="1"/>
    <w:autoRedefine/>
    <w:qFormat/>
    <w:uiPriority w:val="0"/>
    <w:pPr>
      <w:widowControl/>
      <w:spacing w:before="100" w:beforeAutospacing="1" w:after="100" w:afterAutospacing="1"/>
      <w:jc w:val="left"/>
    </w:pPr>
    <w:rPr>
      <w:rFonts w:ascii="Arial Unicode MS" w:hAnsi="Arial Unicode MS" w:eastAsia="Arial Unicode MS"/>
      <w:kern w:val="0"/>
      <w:sz w:val="24"/>
    </w:rPr>
  </w:style>
  <w:style w:type="paragraph" w:customStyle="1" w:styleId="840">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黑体" w:hAnsi="Arial Unicode MS" w:eastAsia="黑体"/>
      <w:b/>
      <w:bCs/>
      <w:kern w:val="0"/>
      <w:sz w:val="20"/>
      <w:szCs w:val="20"/>
    </w:rPr>
  </w:style>
  <w:style w:type="paragraph" w:customStyle="1" w:styleId="841">
    <w:name w:val="xl2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2">
    <w:name w:val="xl21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3">
    <w:name w:val="表格1"/>
    <w:basedOn w:val="1"/>
    <w:autoRedefine/>
    <w:qFormat/>
    <w:uiPriority w:val="0"/>
    <w:pPr>
      <w:adjustRightInd w:val="0"/>
      <w:textAlignment w:val="baseline"/>
    </w:pPr>
    <w:rPr>
      <w:rFonts w:ascii="宋体"/>
      <w:kern w:val="24"/>
      <w:szCs w:val="21"/>
    </w:rPr>
  </w:style>
  <w:style w:type="paragraph" w:customStyle="1" w:styleId="844">
    <w:name w:val="TOC 51"/>
    <w:basedOn w:val="1"/>
    <w:next w:val="1"/>
    <w:autoRedefine/>
    <w:qFormat/>
    <w:uiPriority w:val="39"/>
    <w:pPr>
      <w:ind w:left="1680" w:leftChars="800"/>
    </w:pPr>
    <w:rPr>
      <w:rFonts w:ascii="Calibri" w:hAnsi="Calibri"/>
      <w:szCs w:val="22"/>
    </w:rPr>
  </w:style>
  <w:style w:type="paragraph" w:customStyle="1" w:styleId="845">
    <w:name w:val="xl1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46">
    <w:name w:val="Style Heading 3H31.1.1标题 3Level 3 Headlevel_3PIM 3h3sect1.2...."/>
    <w:basedOn w:val="4"/>
    <w:autoRedefine/>
    <w:qFormat/>
    <w:uiPriority w:val="0"/>
    <w:pPr>
      <w:spacing w:before="120" w:after="120" w:line="360" w:lineRule="auto"/>
      <w:ind w:left="720" w:hanging="720"/>
    </w:pPr>
    <w:rPr>
      <w:rFonts w:eastAsia="黑体"/>
      <w:bCs/>
      <w:sz w:val="24"/>
    </w:rPr>
  </w:style>
  <w:style w:type="paragraph" w:customStyle="1" w:styleId="847">
    <w:name w:val="xl25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8">
    <w:name w:val="xl26"/>
    <w:basedOn w:val="1"/>
    <w:autoRedefine/>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849">
    <w:name w:val="xl30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50">
    <w:name w:val="列项——"/>
    <w:autoRedefine/>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851">
    <w:name w:val="Char1"/>
    <w:basedOn w:val="1"/>
    <w:autoRedefine/>
    <w:qFormat/>
    <w:uiPriority w:val="0"/>
    <w:pPr>
      <w:tabs>
        <w:tab w:val="left" w:pos="840"/>
      </w:tabs>
      <w:ind w:left="840" w:hanging="420"/>
    </w:pPr>
    <w:rPr>
      <w:sz w:val="24"/>
    </w:rPr>
  </w:style>
  <w:style w:type="paragraph" w:customStyle="1" w:styleId="852">
    <w:name w:val="xl25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53">
    <w:name w:val="font14"/>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54">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5">
    <w:name w:val="xl22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56">
    <w:name w:val="xl23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57">
    <w:name w:val="TOC 81"/>
    <w:basedOn w:val="1"/>
    <w:next w:val="1"/>
    <w:autoRedefine/>
    <w:qFormat/>
    <w:uiPriority w:val="39"/>
    <w:pPr>
      <w:ind w:left="2940" w:leftChars="1400"/>
    </w:pPr>
    <w:rPr>
      <w:rFonts w:ascii="Calibri" w:hAnsi="Calibri"/>
      <w:szCs w:val="22"/>
    </w:rPr>
  </w:style>
  <w:style w:type="paragraph" w:customStyle="1" w:styleId="858">
    <w:name w:val="xl2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59">
    <w:name w:val="标准标志"/>
    <w:next w:val="1"/>
    <w:autoRedefine/>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0">
    <w:name w:val="xl45"/>
    <w:basedOn w:val="1"/>
    <w:autoRedefine/>
    <w:qFormat/>
    <w:uiPriority w:val="0"/>
    <w:pPr>
      <w:widowControl/>
      <w:spacing w:before="100" w:beforeAutospacing="1" w:after="100" w:afterAutospacing="1"/>
      <w:jc w:val="left"/>
    </w:pPr>
    <w:rPr>
      <w:rFonts w:hint="eastAsia" w:ascii="黑体" w:hAnsi="Arial Unicode MS" w:eastAsia="黑体"/>
      <w:b/>
      <w:bCs/>
      <w:kern w:val="0"/>
      <w:sz w:val="24"/>
    </w:rPr>
  </w:style>
  <w:style w:type="paragraph" w:customStyle="1" w:styleId="861">
    <w:name w:val="xl1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62">
    <w:name w:val="列项·"/>
    <w:autoRedefine/>
    <w:qFormat/>
    <w:uiPriority w:val="0"/>
    <w:pPr>
      <w:tabs>
        <w:tab w:val="left" w:pos="425"/>
        <w:tab w:val="left" w:pos="840"/>
      </w:tabs>
      <w:ind w:left="840" w:leftChars="200" w:hanging="425" w:hangingChars="200"/>
      <w:jc w:val="both"/>
    </w:pPr>
    <w:rPr>
      <w:rFonts w:ascii="宋体" w:hAnsi="Times New Roman" w:eastAsia="宋体" w:cs="Times New Roman"/>
      <w:sz w:val="21"/>
      <w:lang w:val="en-US" w:eastAsia="zh-CN" w:bidi="ar-SA"/>
    </w:rPr>
  </w:style>
  <w:style w:type="paragraph" w:customStyle="1" w:styleId="863">
    <w:name w:val="xl15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64">
    <w:name w:val="TOC 标题1"/>
    <w:basedOn w:val="2"/>
    <w:next w:val="1"/>
    <w:autoRedefine/>
    <w:qFormat/>
    <w:uiPriority w:val="39"/>
    <w:pPr>
      <w:keepLines/>
      <w:widowControl/>
      <w:spacing w:before="240" w:line="259" w:lineRule="auto"/>
      <w:jc w:val="left"/>
      <w:outlineLvl w:val="9"/>
    </w:pPr>
    <w:rPr>
      <w:rFonts w:ascii="Cambria" w:hAnsi="Cambria" w:eastAsia="宋体"/>
      <w:color w:val="365F91"/>
      <w:kern w:val="0"/>
      <w:sz w:val="32"/>
      <w:szCs w:val="32"/>
    </w:rPr>
  </w:style>
  <w:style w:type="paragraph" w:customStyle="1" w:styleId="865">
    <w:name w:val="标准称谓"/>
    <w:next w:val="1"/>
    <w:autoRedefine/>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66">
    <w:name w:val="xl17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867">
    <w:name w:val="文本块2"/>
    <w:basedOn w:val="1"/>
    <w:autoRedefine/>
    <w:qFormat/>
    <w:uiPriority w:val="0"/>
    <w:pPr>
      <w:ind w:left="630" w:leftChars="300" w:right="630" w:rightChars="300"/>
      <w:jc w:val="center"/>
    </w:pPr>
    <w:rPr>
      <w:rFonts w:ascii="宋体"/>
      <w:b/>
      <w:sz w:val="32"/>
    </w:rPr>
  </w:style>
  <w:style w:type="paragraph" w:customStyle="1" w:styleId="868">
    <w:name w:val="正文格式"/>
    <w:basedOn w:val="1"/>
    <w:autoRedefine/>
    <w:qFormat/>
    <w:uiPriority w:val="0"/>
    <w:pPr>
      <w:widowControl/>
      <w:adjustRightInd w:val="0"/>
      <w:snapToGrid w:val="0"/>
      <w:spacing w:beforeLines="25" w:line="400" w:lineRule="exact"/>
      <w:ind w:firstLine="482"/>
      <w:textAlignment w:val="baseline"/>
    </w:pPr>
    <w:rPr>
      <w:rFonts w:ascii="Arial" w:hAnsi="Arial" w:eastAsia="新宋体"/>
      <w:kern w:val="0"/>
      <w:sz w:val="24"/>
      <w:szCs w:val="20"/>
    </w:rPr>
  </w:style>
  <w:style w:type="paragraph" w:customStyle="1" w:styleId="869">
    <w:name w:val="xl1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870">
    <w:name w:val="xl1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71">
    <w:name w:val="TOC 41"/>
    <w:basedOn w:val="1"/>
    <w:next w:val="1"/>
    <w:autoRedefine/>
    <w:qFormat/>
    <w:uiPriority w:val="39"/>
    <w:pPr>
      <w:ind w:left="1260" w:leftChars="600"/>
    </w:pPr>
    <w:rPr>
      <w:rFonts w:ascii="Calibri" w:hAnsi="Calibri"/>
      <w:szCs w:val="22"/>
    </w:rPr>
  </w:style>
  <w:style w:type="paragraph" w:customStyle="1" w:styleId="872">
    <w:name w:val="xl26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73">
    <w:name w:val="目次、标准名称标题"/>
    <w:basedOn w:val="672"/>
    <w:next w:val="173"/>
    <w:autoRedefine/>
    <w:qFormat/>
    <w:uiPriority w:val="0"/>
    <w:pPr>
      <w:spacing w:line="460" w:lineRule="exact"/>
    </w:pPr>
  </w:style>
  <w:style w:type="paragraph" w:customStyle="1" w:styleId="874">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0"/>
      <w:szCs w:val="20"/>
    </w:rPr>
  </w:style>
  <w:style w:type="paragraph" w:customStyle="1" w:styleId="875">
    <w:name w:val="xl16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76">
    <w:name w:val="xl1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77">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78">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黑体" w:hAnsi="Arial Unicode MS" w:eastAsia="黑体"/>
      <w:kern w:val="0"/>
      <w:sz w:val="20"/>
      <w:szCs w:val="20"/>
    </w:rPr>
  </w:style>
  <w:style w:type="paragraph" w:customStyle="1" w:styleId="879">
    <w:name w:val="xl29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80">
    <w:name w:val="xl2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81">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882">
    <w:name w:val="TOC 61"/>
    <w:basedOn w:val="1"/>
    <w:next w:val="1"/>
    <w:autoRedefine/>
    <w:qFormat/>
    <w:uiPriority w:val="39"/>
    <w:pPr>
      <w:ind w:left="2100" w:leftChars="1000"/>
    </w:pPr>
    <w:rPr>
      <w:rFonts w:ascii="Calibri" w:hAnsi="Calibri"/>
      <w:szCs w:val="22"/>
    </w:rPr>
  </w:style>
  <w:style w:type="paragraph" w:customStyle="1" w:styleId="883">
    <w:name w:val="xl23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84">
    <w:name w:val="标准书脚_偶数页"/>
    <w:autoRedefine/>
    <w:qFormat/>
    <w:uiPriority w:val="0"/>
    <w:pPr>
      <w:spacing w:before="120"/>
    </w:pPr>
    <w:rPr>
      <w:rFonts w:ascii="Times New Roman" w:hAnsi="Times New Roman" w:eastAsia="宋体" w:cs="Times New Roman"/>
      <w:sz w:val="18"/>
      <w:lang w:val="en-US" w:eastAsia="zh-CN" w:bidi="ar-SA"/>
    </w:rPr>
  </w:style>
  <w:style w:type="paragraph" w:customStyle="1" w:styleId="885">
    <w:name w:val="样式 标题 2市检方案标题2第一层条h22章标题节标题第一章 标题 2Heading 2 HiddenHead..."/>
    <w:basedOn w:val="3"/>
    <w:autoRedefine/>
    <w:qFormat/>
    <w:uiPriority w:val="0"/>
    <w:pPr>
      <w:spacing w:before="120" w:after="120" w:line="264" w:lineRule="auto"/>
      <w:jc w:val="left"/>
    </w:pPr>
    <w:rPr>
      <w:rFonts w:ascii="楷体_GB2312" w:hAnsi="楷体" w:cs="宋体"/>
      <w:color w:val="000000"/>
      <w:kern w:val="0"/>
      <w:sz w:val="28"/>
      <w:szCs w:val="28"/>
    </w:rPr>
  </w:style>
  <w:style w:type="paragraph" w:customStyle="1" w:styleId="886">
    <w:name w:val="xl2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87">
    <w:name w:val="Item List in Table"/>
    <w:basedOn w:val="1"/>
    <w:autoRedefine/>
    <w:qFormat/>
    <w:uiPriority w:val="0"/>
    <w:pPr>
      <w:widowControl/>
      <w:tabs>
        <w:tab w:val="left" w:pos="284"/>
        <w:tab w:val="left" w:pos="885"/>
      </w:tabs>
      <w:topLinePunct/>
      <w:adjustRightInd w:val="0"/>
      <w:snapToGrid w:val="0"/>
      <w:spacing w:before="80" w:after="80" w:line="240" w:lineRule="atLeast"/>
      <w:ind w:left="885" w:hanging="885"/>
      <w:jc w:val="left"/>
    </w:pPr>
    <w:rPr>
      <w:rFonts w:hint="eastAsia" w:cs="Arial"/>
      <w:kern w:val="0"/>
      <w:szCs w:val="21"/>
    </w:rPr>
  </w:style>
  <w:style w:type="paragraph" w:customStyle="1" w:styleId="888">
    <w:name w:val="Char Char1"/>
    <w:basedOn w:val="1"/>
    <w:autoRedefine/>
    <w:semiHidden/>
    <w:qFormat/>
    <w:uiPriority w:val="99"/>
    <w:pPr>
      <w:widowControl/>
      <w:spacing w:after="160" w:line="240" w:lineRule="exact"/>
      <w:jc w:val="left"/>
    </w:pPr>
    <w:rPr>
      <w:rFonts w:ascii="Verdana" w:hAnsi="Verdana"/>
      <w:kern w:val="0"/>
      <w:sz w:val="20"/>
      <w:lang w:eastAsia="en-US"/>
    </w:rPr>
  </w:style>
  <w:style w:type="paragraph" w:customStyle="1" w:styleId="889">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20"/>
      <w:szCs w:val="20"/>
    </w:rPr>
  </w:style>
  <w:style w:type="paragraph" w:customStyle="1" w:styleId="890">
    <w:name w:val="日期2"/>
    <w:basedOn w:val="1"/>
    <w:next w:val="1"/>
    <w:autoRedefine/>
    <w:qFormat/>
    <w:uiPriority w:val="0"/>
    <w:pPr>
      <w:ind w:left="100" w:leftChars="2500"/>
    </w:pPr>
    <w:rPr>
      <w:rFonts w:ascii="仿宋_GB2312" w:eastAsia="仿宋_GB2312"/>
      <w:b/>
      <w:sz w:val="36"/>
    </w:rPr>
  </w:style>
  <w:style w:type="paragraph" w:customStyle="1" w:styleId="89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892">
    <w:name w:val="xl2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93">
    <w:name w:val="xl27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94">
    <w:name w:val="样式4 Char"/>
    <w:basedOn w:val="1"/>
    <w:autoRedefine/>
    <w:qFormat/>
    <w:uiPriority w:val="0"/>
    <w:pPr>
      <w:widowControl/>
      <w:spacing w:line="360" w:lineRule="auto"/>
      <w:ind w:firstLine="480"/>
      <w:jc w:val="left"/>
    </w:pPr>
    <w:rPr>
      <w:color w:val="000000"/>
      <w:kern w:val="0"/>
      <w:sz w:val="24"/>
    </w:rPr>
  </w:style>
  <w:style w:type="paragraph" w:customStyle="1" w:styleId="895">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896">
    <w:name w:val="xl2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97">
    <w:name w:val="xl31"/>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898">
    <w:name w:val="xl297"/>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99">
    <w:name w:val="xl1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00">
    <w:name w:val="xl225"/>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1">
    <w:name w:val="xl27"/>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902">
    <w:name w:val="xl26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03">
    <w:name w:val="xl306"/>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4">
    <w:name w:val="标准书眉_偶数页"/>
    <w:basedOn w:val="905"/>
    <w:next w:val="1"/>
    <w:autoRedefine/>
    <w:qFormat/>
    <w:uiPriority w:val="0"/>
    <w:pPr>
      <w:tabs>
        <w:tab w:val="center" w:pos="4154"/>
        <w:tab w:val="right" w:pos="8306"/>
      </w:tabs>
      <w:jc w:val="left"/>
    </w:pPr>
  </w:style>
  <w:style w:type="paragraph" w:customStyle="1" w:styleId="905">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906">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0"/>
      <w:szCs w:val="20"/>
    </w:rPr>
  </w:style>
  <w:style w:type="paragraph" w:customStyle="1" w:styleId="907">
    <w:name w:val="xl1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908">
    <w:name w:val="xl15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9">
    <w:name w:val="内容标题"/>
    <w:basedOn w:val="1"/>
    <w:autoRedefine/>
    <w:qFormat/>
    <w:uiPriority w:val="0"/>
    <w:pPr>
      <w:shd w:val="clear" w:color="auto" w:fill="000080"/>
    </w:pPr>
    <w:rPr>
      <w:rFonts w:ascii="Tahoma" w:hAnsi="Tahoma"/>
      <w:sz w:val="24"/>
      <w:shd w:val="clear" w:color="auto" w:fill="000080"/>
    </w:rPr>
  </w:style>
  <w:style w:type="paragraph" w:customStyle="1" w:styleId="910">
    <w:name w:val="xl1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1">
    <w:name w:val="xl23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12">
    <w:name w:val="样式2"/>
    <w:basedOn w:val="1"/>
    <w:autoRedefine/>
    <w:qFormat/>
    <w:uiPriority w:val="0"/>
    <w:pPr>
      <w:ind w:left="624" w:hanging="720"/>
    </w:pPr>
    <w:rPr>
      <w:rFonts w:ascii="黑体" w:eastAsia="黑体"/>
      <w:b/>
      <w:sz w:val="30"/>
    </w:rPr>
  </w:style>
  <w:style w:type="paragraph" w:customStyle="1" w:styleId="913">
    <w:name w:val="xl16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14">
    <w:name w:val="xl14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5">
    <w:name w:val="默认段落字体 Para Char Char Char Char Char Char Char"/>
    <w:basedOn w:val="1"/>
    <w:autoRedefine/>
    <w:qFormat/>
    <w:uiPriority w:val="0"/>
    <w:pPr>
      <w:adjustRightInd w:val="0"/>
      <w:spacing w:line="360" w:lineRule="auto"/>
      <w:ind w:left="200" w:leftChars="200"/>
      <w:jc w:val="left"/>
    </w:pPr>
    <w:rPr>
      <w:rFonts w:ascii="宋体" w:hAnsi="宋体"/>
      <w:color w:val="000000"/>
      <w:kern w:val="0"/>
      <w:sz w:val="24"/>
      <w:szCs w:val="20"/>
    </w:rPr>
  </w:style>
  <w:style w:type="paragraph" w:customStyle="1" w:styleId="916">
    <w:name w:val="xl14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17">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918">
    <w:name w:val="xl1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9">
    <w:name w:val="表格文字"/>
    <w:basedOn w:val="1"/>
    <w:autoRedefine/>
    <w:qFormat/>
    <w:uiPriority w:val="0"/>
    <w:pPr>
      <w:tabs>
        <w:tab w:val="left" w:pos="7740"/>
      </w:tabs>
      <w:jc w:val="center"/>
    </w:pPr>
    <w:rPr>
      <w:rFonts w:ascii="宋体" w:hAnsi="宋体"/>
      <w:sz w:val="24"/>
      <w:szCs w:val="20"/>
    </w:rPr>
  </w:style>
  <w:style w:type="paragraph" w:customStyle="1" w:styleId="920">
    <w:name w:val="xl2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21">
    <w:name w:val="xl1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22">
    <w:name w:val="表格文本"/>
    <w:basedOn w:val="1"/>
    <w:autoRedefine/>
    <w:qFormat/>
    <w:uiPriority w:val="0"/>
    <w:pPr>
      <w:tabs>
        <w:tab w:val="decimal" w:pos="0"/>
      </w:tabs>
      <w:autoSpaceDE w:val="0"/>
      <w:autoSpaceDN w:val="0"/>
      <w:adjustRightInd w:val="0"/>
      <w:jc w:val="left"/>
    </w:pPr>
    <w:rPr>
      <w:rFonts w:ascii="Arial" w:hAnsi="Arial"/>
      <w:kern w:val="0"/>
      <w:szCs w:val="21"/>
    </w:rPr>
  </w:style>
  <w:style w:type="paragraph" w:customStyle="1" w:styleId="923">
    <w:name w:val="xl30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24">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925">
    <w:name w:val="xl1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26">
    <w:name w:val="tabletext"/>
    <w:basedOn w:val="1"/>
    <w:autoRedefine/>
    <w:qFormat/>
    <w:uiPriority w:val="0"/>
    <w:pPr>
      <w:widowControl/>
      <w:spacing w:before="100" w:beforeAutospacing="1" w:after="100" w:afterAutospacing="1" w:line="284" w:lineRule="atLeast"/>
      <w:jc w:val="left"/>
    </w:pPr>
    <w:rPr>
      <w:rFonts w:ascii="宋体" w:hAnsi="宋体" w:cs="宋体"/>
      <w:kern w:val="0"/>
      <w:szCs w:val="21"/>
    </w:rPr>
  </w:style>
  <w:style w:type="paragraph" w:customStyle="1" w:styleId="927">
    <w:name w:val="xl24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28">
    <w:name w:val="Style First line:  2 ch"/>
    <w:basedOn w:val="1"/>
    <w:autoRedefine/>
    <w:qFormat/>
    <w:uiPriority w:val="0"/>
    <w:pPr>
      <w:spacing w:line="440" w:lineRule="exact"/>
      <w:ind w:firstLine="200" w:firstLineChars="200"/>
    </w:pPr>
    <w:rPr>
      <w:sz w:val="24"/>
    </w:rPr>
  </w:style>
  <w:style w:type="paragraph" w:customStyle="1" w:styleId="929">
    <w:name w:val="xl16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30">
    <w:name w:val="正文４"/>
    <w:basedOn w:val="1"/>
    <w:autoRedefine/>
    <w:qFormat/>
    <w:uiPriority w:val="0"/>
    <w:pPr>
      <w:spacing w:line="360" w:lineRule="auto"/>
      <w:ind w:firstLine="480"/>
    </w:pPr>
    <w:rPr>
      <w:sz w:val="24"/>
      <w:szCs w:val="20"/>
    </w:rPr>
  </w:style>
  <w:style w:type="paragraph" w:customStyle="1" w:styleId="931">
    <w:name w:val="普通(网站)1"/>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932">
    <w:name w:val="图表脚注"/>
    <w:next w:val="173"/>
    <w:autoRedefine/>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933">
    <w:name w:val="列出段落1"/>
    <w:basedOn w:val="1"/>
    <w:autoRedefine/>
    <w:qFormat/>
    <w:uiPriority w:val="0"/>
    <w:pPr>
      <w:ind w:firstLine="420" w:firstLineChars="200"/>
    </w:pPr>
  </w:style>
  <w:style w:type="paragraph" w:customStyle="1" w:styleId="934">
    <w:name w:val="无标题条"/>
    <w:next w:val="173"/>
    <w:autoRedefine/>
    <w:qFormat/>
    <w:uiPriority w:val="0"/>
    <w:pPr>
      <w:jc w:val="both"/>
    </w:pPr>
    <w:rPr>
      <w:rFonts w:ascii="Times New Roman" w:hAnsi="Times New Roman" w:eastAsia="宋体" w:cs="Times New Roman"/>
      <w:sz w:val="21"/>
      <w:lang w:val="en-US" w:eastAsia="zh-CN" w:bidi="ar-SA"/>
    </w:rPr>
  </w:style>
  <w:style w:type="paragraph" w:customStyle="1" w:styleId="935">
    <w:name w:val="xl1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936">
    <w:name w:val="注示头"/>
    <w:basedOn w:val="1"/>
    <w:autoRedefine/>
    <w:qFormat/>
    <w:uiPriority w:val="0"/>
    <w:pPr>
      <w:pBdr>
        <w:top w:val="single" w:color="000000" w:sz="4" w:space="1"/>
      </w:pBdr>
      <w:autoSpaceDE w:val="0"/>
      <w:autoSpaceDN w:val="0"/>
      <w:adjustRightInd w:val="0"/>
    </w:pPr>
    <w:rPr>
      <w:rFonts w:ascii="Arial" w:hAnsi="Arial" w:eastAsia="黑体"/>
      <w:kern w:val="0"/>
      <w:sz w:val="18"/>
      <w:szCs w:val="20"/>
    </w:rPr>
  </w:style>
  <w:style w:type="paragraph" w:customStyle="1" w:styleId="937">
    <w:name w:val="xl2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38">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39">
    <w:name w:val="xl25"/>
    <w:basedOn w:val="1"/>
    <w:autoRedefine/>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940">
    <w:name w:val="xl23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41">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942">
    <w:name w:val="DLP3.4.4"/>
    <w:basedOn w:val="1"/>
    <w:autoRedefine/>
    <w:qFormat/>
    <w:uiPriority w:val="0"/>
    <w:pPr>
      <w:keepNext/>
      <w:keepLines/>
      <w:tabs>
        <w:tab w:val="left" w:pos="1069"/>
      </w:tabs>
      <w:spacing w:before="260" w:after="260" w:line="416" w:lineRule="auto"/>
      <w:ind w:left="1069" w:hanging="709"/>
      <w:outlineLvl w:val="2"/>
    </w:pPr>
    <w:rPr>
      <w:b/>
      <w:sz w:val="30"/>
    </w:rPr>
  </w:style>
  <w:style w:type="paragraph" w:customStyle="1" w:styleId="943">
    <w:name w:val="标准书脚_奇数页"/>
    <w:autoRedefine/>
    <w:qFormat/>
    <w:uiPriority w:val="0"/>
    <w:pPr>
      <w:spacing w:before="120"/>
      <w:jc w:val="right"/>
    </w:pPr>
    <w:rPr>
      <w:rFonts w:ascii="Times New Roman" w:hAnsi="Times New Roman" w:eastAsia="宋体" w:cs="Times New Roman"/>
      <w:sz w:val="18"/>
      <w:lang w:val="en-US" w:eastAsia="zh-CN" w:bidi="ar-SA"/>
    </w:rPr>
  </w:style>
  <w:style w:type="paragraph" w:customStyle="1" w:styleId="944">
    <w:name w:val="纯文本1"/>
    <w:basedOn w:val="1"/>
    <w:link w:val="1383"/>
    <w:autoRedefine/>
    <w:qFormat/>
    <w:uiPriority w:val="0"/>
    <w:rPr>
      <w:rFonts w:ascii="宋体" w:hAnsi="Courier New"/>
      <w:szCs w:val="21"/>
    </w:rPr>
  </w:style>
  <w:style w:type="paragraph" w:customStyle="1" w:styleId="945">
    <w:name w:val="列出段落2"/>
    <w:basedOn w:val="1"/>
    <w:autoRedefine/>
    <w:qFormat/>
    <w:uiPriority w:val="0"/>
    <w:pPr>
      <w:ind w:firstLine="420" w:firstLineChars="200"/>
    </w:pPr>
    <w:rPr>
      <w:rFonts w:ascii="Calibri" w:hAnsi="Calibri" w:eastAsia="仿宋_GB2312"/>
      <w:sz w:val="24"/>
      <w:szCs w:val="22"/>
    </w:rPr>
  </w:style>
  <w:style w:type="paragraph" w:customStyle="1" w:styleId="946">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947">
    <w:name w:val="无间隔2"/>
    <w:autoRedefine/>
    <w:qFormat/>
    <w:uiPriority w:val="0"/>
    <w:pPr>
      <w:widowControl w:val="0"/>
      <w:jc w:val="both"/>
    </w:pPr>
    <w:rPr>
      <w:rFonts w:ascii="Calibri" w:hAnsi="Calibri" w:eastAsia="宋体" w:cs="黑体"/>
      <w:kern w:val="2"/>
      <w:sz w:val="21"/>
      <w:szCs w:val="22"/>
      <w:lang w:val="en-US" w:eastAsia="zh-CN" w:bidi="ar-SA"/>
    </w:rPr>
  </w:style>
  <w:style w:type="paragraph" w:customStyle="1" w:styleId="948">
    <w:name w:val="xl7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949">
    <w:name w:val="xl1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50">
    <w:name w:val="正文缩进2"/>
    <w:basedOn w:val="1"/>
    <w:autoRedefine/>
    <w:qFormat/>
    <w:uiPriority w:val="0"/>
    <w:pPr>
      <w:ind w:firstLine="420"/>
    </w:pPr>
    <w:rPr>
      <w:szCs w:val="20"/>
    </w:rPr>
  </w:style>
  <w:style w:type="paragraph" w:customStyle="1" w:styleId="951">
    <w:name w:val="xl1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952">
    <w:name w:val="xl15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3">
    <w:name w:val="xl15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4">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955">
    <w:name w:val="xl23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6">
    <w:name w:val="xl26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57">
    <w:name w:val="Heading 1 前言"/>
    <w:next w:val="1"/>
    <w:autoRedefine/>
    <w:qFormat/>
    <w:uiPriority w:val="0"/>
    <w:pPr>
      <w:spacing w:beforeLines="50" w:afterLines="50"/>
      <w:jc w:val="center"/>
    </w:pPr>
    <w:rPr>
      <w:rFonts w:ascii="黑体" w:hAnsi="黑体" w:eastAsia="黑体" w:cs="Times New Roman"/>
      <w:b/>
      <w:bCs/>
      <w:kern w:val="44"/>
      <w:sz w:val="32"/>
      <w:lang w:val="en-US" w:eastAsia="zh-CN" w:bidi="ar-SA"/>
    </w:rPr>
  </w:style>
  <w:style w:type="paragraph" w:customStyle="1" w:styleId="958">
    <w:name w:val="xl2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9">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kern w:val="0"/>
      <w:sz w:val="20"/>
      <w:szCs w:val="20"/>
    </w:rPr>
  </w:style>
  <w:style w:type="paragraph" w:customStyle="1" w:styleId="960">
    <w:name w:val="列表1"/>
    <w:basedOn w:val="1"/>
    <w:autoRedefine/>
    <w:qFormat/>
    <w:uiPriority w:val="0"/>
    <w:pPr>
      <w:ind w:left="200" w:hanging="200" w:hangingChars="200"/>
    </w:pPr>
  </w:style>
  <w:style w:type="paragraph" w:customStyle="1" w:styleId="961">
    <w:name w:val="xl2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962">
    <w:name w:val="xl26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63">
    <w:name w:val="Char1 Char Char Char11"/>
    <w:basedOn w:val="1"/>
    <w:autoRedefine/>
    <w:qFormat/>
    <w:uiPriority w:val="0"/>
    <w:rPr>
      <w:rFonts w:ascii="Tahoma" w:hAnsi="Tahoma"/>
      <w:sz w:val="24"/>
      <w:szCs w:val="20"/>
    </w:rPr>
  </w:style>
  <w:style w:type="paragraph" w:customStyle="1" w:styleId="964">
    <w:name w:val="xl30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65">
    <w:name w:val="日期1"/>
    <w:basedOn w:val="1"/>
    <w:next w:val="1"/>
    <w:autoRedefine/>
    <w:qFormat/>
    <w:uiPriority w:val="0"/>
    <w:pPr>
      <w:adjustRightInd w:val="0"/>
      <w:spacing w:line="312" w:lineRule="atLeast"/>
      <w:jc w:val="right"/>
      <w:textAlignment w:val="baseline"/>
    </w:pPr>
    <w:rPr>
      <w:rFonts w:ascii="黑体" w:eastAsia="黑体"/>
      <w:b/>
      <w:kern w:val="0"/>
      <w:sz w:val="32"/>
      <w:szCs w:val="20"/>
    </w:rPr>
  </w:style>
  <w:style w:type="paragraph" w:customStyle="1" w:styleId="966">
    <w:name w:val="xl31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67">
    <w:name w:val="Char"/>
    <w:basedOn w:val="1"/>
    <w:autoRedefine/>
    <w:qFormat/>
    <w:uiPriority w:val="99"/>
    <w:pPr>
      <w:adjustRightInd w:val="0"/>
      <w:spacing w:line="360" w:lineRule="auto"/>
    </w:pPr>
    <w:rPr>
      <w:kern w:val="0"/>
      <w:sz w:val="24"/>
      <w:szCs w:val="20"/>
    </w:rPr>
  </w:style>
  <w:style w:type="paragraph" w:customStyle="1" w:styleId="968">
    <w:name w:val="文档结构图1"/>
    <w:basedOn w:val="1"/>
    <w:autoRedefine/>
    <w:qFormat/>
    <w:uiPriority w:val="0"/>
    <w:rPr>
      <w:rFonts w:ascii="宋体"/>
      <w:sz w:val="18"/>
      <w:szCs w:val="18"/>
    </w:rPr>
  </w:style>
  <w:style w:type="paragraph" w:customStyle="1" w:styleId="969">
    <w:name w:val="表格正文"/>
    <w:basedOn w:val="1"/>
    <w:autoRedefine/>
    <w:qFormat/>
    <w:uiPriority w:val="0"/>
    <w:pPr>
      <w:jc w:val="center"/>
    </w:pPr>
    <w:rPr>
      <w:rFonts w:eastAsia="仿宋_GB2312"/>
    </w:rPr>
  </w:style>
  <w:style w:type="paragraph" w:customStyle="1" w:styleId="970">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971">
    <w:name w:val="xl205"/>
    <w:basedOn w:val="1"/>
    <w:autoRedefine/>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972">
    <w:name w:val="xl305"/>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73">
    <w:name w:val="Birdseed"/>
    <w:basedOn w:val="1"/>
    <w:autoRedefine/>
    <w:qFormat/>
    <w:uiPriority w:val="0"/>
    <w:pPr>
      <w:widowControl/>
      <w:jc w:val="left"/>
    </w:pPr>
    <w:rPr>
      <w:rFonts w:ascii="Palatino Linotype" w:hAnsi="Palatino Linotype"/>
      <w:kern w:val="0"/>
      <w:sz w:val="18"/>
      <w:szCs w:val="20"/>
    </w:rPr>
  </w:style>
  <w:style w:type="paragraph" w:customStyle="1" w:styleId="974">
    <w:name w:val="TOC 91"/>
    <w:basedOn w:val="1"/>
    <w:next w:val="1"/>
    <w:autoRedefine/>
    <w:qFormat/>
    <w:uiPriority w:val="39"/>
    <w:pPr>
      <w:ind w:left="3360" w:leftChars="1600"/>
    </w:pPr>
    <w:rPr>
      <w:rFonts w:ascii="Calibri" w:hAnsi="Calibri"/>
      <w:szCs w:val="22"/>
    </w:rPr>
  </w:style>
  <w:style w:type="paragraph" w:customStyle="1" w:styleId="975">
    <w:name w:val="xl24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76">
    <w:name w:val="xl6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977">
    <w:name w:val="xl15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78">
    <w:name w:val="正文--表格内正文"/>
    <w:basedOn w:val="1"/>
    <w:autoRedefine/>
    <w:qFormat/>
    <w:uiPriority w:val="0"/>
    <w:pPr>
      <w:spacing w:beforeLines="50" w:line="0" w:lineRule="atLeast"/>
      <w:jc w:val="center"/>
    </w:pPr>
    <w:rPr>
      <w:rFonts w:ascii="宋体" w:hAnsi="宋体"/>
      <w:sz w:val="24"/>
    </w:rPr>
  </w:style>
  <w:style w:type="paragraph" w:customStyle="1" w:styleId="979">
    <w:name w:val="xl26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80">
    <w:name w:val="样式 行距: 1.5 倍行距"/>
    <w:basedOn w:val="1"/>
    <w:autoRedefine/>
    <w:qFormat/>
    <w:uiPriority w:val="0"/>
    <w:pPr>
      <w:spacing w:line="360" w:lineRule="auto"/>
    </w:pPr>
    <w:rPr>
      <w:rFonts w:ascii="宋体" w:hAnsi="宋体"/>
      <w:bCs/>
      <w:sz w:val="28"/>
      <w:szCs w:val="20"/>
    </w:rPr>
  </w:style>
  <w:style w:type="paragraph" w:customStyle="1" w:styleId="981">
    <w:name w:val="正文首行缩进2"/>
    <w:basedOn w:val="1"/>
    <w:autoRedefine/>
    <w:qFormat/>
    <w:uiPriority w:val="0"/>
    <w:pPr>
      <w:autoSpaceDE w:val="0"/>
      <w:autoSpaceDN w:val="0"/>
      <w:adjustRightInd w:val="0"/>
      <w:spacing w:line="360" w:lineRule="auto"/>
      <w:ind w:firstLine="420" w:firstLineChars="200"/>
    </w:pPr>
    <w:rPr>
      <w:rFonts w:ascii="Arial" w:hAnsi="Arial"/>
      <w:kern w:val="0"/>
      <w:sz w:val="20"/>
      <w:szCs w:val="21"/>
    </w:rPr>
  </w:style>
  <w:style w:type="paragraph" w:customStyle="1" w:styleId="982">
    <w:name w:val="Table Paragraph"/>
    <w:basedOn w:val="1"/>
    <w:autoRedefine/>
    <w:qFormat/>
    <w:uiPriority w:val="0"/>
    <w:pPr>
      <w:jc w:val="left"/>
    </w:pPr>
    <w:rPr>
      <w:rFonts w:ascii="Calibri" w:hAnsi="Calibri" w:cs="黑体"/>
      <w:kern w:val="0"/>
      <w:sz w:val="22"/>
      <w:szCs w:val="22"/>
      <w:lang w:eastAsia="en-US"/>
    </w:rPr>
  </w:style>
  <w:style w:type="paragraph" w:customStyle="1" w:styleId="983">
    <w:name w:val="列出段落4"/>
    <w:basedOn w:val="1"/>
    <w:autoRedefine/>
    <w:qFormat/>
    <w:uiPriority w:val="0"/>
    <w:pPr>
      <w:ind w:firstLine="420" w:firstLineChars="200"/>
    </w:pPr>
    <w:rPr>
      <w:rFonts w:ascii="Calibri" w:hAnsi="Calibri"/>
      <w:szCs w:val="22"/>
    </w:rPr>
  </w:style>
  <w:style w:type="paragraph" w:customStyle="1" w:styleId="984">
    <w:name w:val="其他发布部门"/>
    <w:basedOn w:val="985"/>
    <w:autoRedefine/>
    <w:qFormat/>
    <w:uiPriority w:val="0"/>
    <w:pPr>
      <w:framePr w:wrap="around"/>
      <w:spacing w:line="0" w:lineRule="atLeast"/>
    </w:pPr>
    <w:rPr>
      <w:rFonts w:ascii="黑体" w:eastAsia="黑体"/>
      <w:b w:val="0"/>
    </w:rPr>
  </w:style>
  <w:style w:type="paragraph" w:customStyle="1" w:styleId="985">
    <w:name w:val="发布部门"/>
    <w:next w:val="173"/>
    <w:autoRedefine/>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986">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987">
    <w:name w:val="二级无标题条"/>
    <w:basedOn w:val="1"/>
    <w:autoRedefine/>
    <w:qFormat/>
    <w:uiPriority w:val="0"/>
    <w:pPr>
      <w:ind w:hanging="420"/>
    </w:pPr>
  </w:style>
  <w:style w:type="paragraph" w:customStyle="1" w:styleId="988">
    <w:name w:val="表格文字1"/>
    <w:basedOn w:val="1"/>
    <w:autoRedefine/>
    <w:qFormat/>
    <w:uiPriority w:val="0"/>
    <w:pPr>
      <w:jc w:val="center"/>
    </w:pPr>
    <w:rPr>
      <w:rFonts w:ascii="宋体" w:hAnsi="宋体"/>
      <w:szCs w:val="21"/>
      <w:shd w:val="clear" w:color="auto" w:fill="FFFFFF"/>
    </w:rPr>
  </w:style>
  <w:style w:type="paragraph" w:customStyle="1" w:styleId="989">
    <w:name w:val="xl16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0">
    <w:name w:val="xl3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91">
    <w:name w:val="正文文本缩进2"/>
    <w:basedOn w:val="1"/>
    <w:autoRedefine/>
    <w:qFormat/>
    <w:uiPriority w:val="0"/>
    <w:pPr>
      <w:ind w:firstLine="645"/>
    </w:pPr>
    <w:rPr>
      <w:rFonts w:ascii="楷体_GB2312" w:eastAsia="楷体_GB2312"/>
      <w:sz w:val="32"/>
      <w:szCs w:val="20"/>
    </w:rPr>
  </w:style>
  <w:style w:type="paragraph" w:customStyle="1" w:styleId="992">
    <w:name w:val="xl2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3">
    <w:name w:val="封面标准文稿类别"/>
    <w:autoRedefine/>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994">
    <w:name w:val="xl3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95">
    <w:name w:val="xl14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6">
    <w:name w:val="一级无标题条"/>
    <w:basedOn w:val="1"/>
    <w:autoRedefine/>
    <w:qFormat/>
    <w:uiPriority w:val="0"/>
    <w:pPr>
      <w:ind w:left="3420" w:hanging="420"/>
    </w:pPr>
  </w:style>
  <w:style w:type="paragraph" w:customStyle="1" w:styleId="997">
    <w:name w:val="xl2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98">
    <w:name w:val="_Style 6"/>
    <w:basedOn w:val="1"/>
    <w:autoRedefine/>
    <w:qFormat/>
    <w:uiPriority w:val="34"/>
    <w:pPr>
      <w:ind w:firstLine="420" w:firstLineChars="200"/>
    </w:pPr>
  </w:style>
  <w:style w:type="paragraph" w:customStyle="1" w:styleId="999">
    <w:name w:val="列出段落12"/>
    <w:basedOn w:val="1"/>
    <w:autoRedefine/>
    <w:qFormat/>
    <w:uiPriority w:val="0"/>
    <w:pPr>
      <w:ind w:firstLine="420" w:firstLineChars="200"/>
    </w:pPr>
  </w:style>
  <w:style w:type="paragraph" w:customStyle="1" w:styleId="1000">
    <w:name w:val="样式 首行缩进:  0 字符"/>
    <w:basedOn w:val="1"/>
    <w:autoRedefine/>
    <w:qFormat/>
    <w:uiPriority w:val="0"/>
    <w:pPr>
      <w:spacing w:line="360" w:lineRule="auto"/>
      <w:ind w:firstLine="200" w:firstLineChars="200"/>
    </w:pPr>
    <w:rPr>
      <w:rFonts w:cs="宋体"/>
      <w:sz w:val="24"/>
      <w:szCs w:val="20"/>
    </w:rPr>
  </w:style>
  <w:style w:type="paragraph" w:customStyle="1" w:styleId="1001">
    <w:name w:val="xl13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color w:val="000000"/>
      <w:kern w:val="0"/>
      <w:sz w:val="32"/>
      <w:szCs w:val="32"/>
    </w:rPr>
  </w:style>
  <w:style w:type="paragraph" w:customStyle="1" w:styleId="1002">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03">
    <w:name w:val="xl1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1004">
    <w:name w:val="xl13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1005">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1006">
    <w:name w:val="正文段"/>
    <w:basedOn w:val="1"/>
    <w:autoRedefine/>
    <w:qFormat/>
    <w:uiPriority w:val="0"/>
    <w:pPr>
      <w:widowControl/>
      <w:adjustRightInd w:val="0"/>
      <w:spacing w:after="240" w:line="360" w:lineRule="atLeast"/>
      <w:ind w:firstLine="454"/>
      <w:textAlignment w:val="bottom"/>
    </w:pPr>
    <w:rPr>
      <w:rFonts w:ascii="宋体"/>
      <w:kern w:val="0"/>
      <w:sz w:val="24"/>
      <w:szCs w:val="20"/>
    </w:rPr>
  </w:style>
  <w:style w:type="paragraph" w:customStyle="1" w:styleId="1007">
    <w:name w:val="xl2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1008">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1009">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010">
    <w:name w:val="文档正文"/>
    <w:basedOn w:val="1"/>
    <w:autoRedefine/>
    <w:qFormat/>
    <w:uiPriority w:val="99"/>
    <w:pPr>
      <w:adjustRightInd w:val="0"/>
      <w:spacing w:line="312" w:lineRule="atLeast"/>
      <w:ind w:firstLine="567"/>
      <w:textAlignment w:val="baseline"/>
    </w:pPr>
    <w:rPr>
      <w:rFonts w:ascii="长城仿宋" w:eastAsia="长城仿宋"/>
      <w:kern w:val="0"/>
      <w:sz w:val="28"/>
      <w:szCs w:val="20"/>
    </w:rPr>
  </w:style>
  <w:style w:type="paragraph" w:customStyle="1" w:styleId="1011">
    <w:name w:val="Char Char 字元 字元 字元 Char Char Char Char"/>
    <w:basedOn w:val="1"/>
    <w:autoRedefine/>
    <w:unhideWhenUsed/>
    <w:qFormat/>
    <w:uiPriority w:val="99"/>
    <w:pPr>
      <w:spacing w:line="360" w:lineRule="auto"/>
    </w:pPr>
    <w:rPr>
      <w:rFonts w:hint="eastAsia"/>
    </w:rPr>
  </w:style>
  <w:style w:type="paragraph" w:customStyle="1" w:styleId="1012">
    <w:name w:val="xl21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13">
    <w:name w:val="xl14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14">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15">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16">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17">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18">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19">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20">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1">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022">
    <w:name w:val="xl2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23">
    <w:name w:val="技术方案正文样式"/>
    <w:basedOn w:val="1"/>
    <w:autoRedefine/>
    <w:qFormat/>
    <w:uiPriority w:val="0"/>
    <w:pPr>
      <w:autoSpaceDE w:val="0"/>
      <w:autoSpaceDN w:val="0"/>
      <w:adjustRightInd w:val="0"/>
      <w:spacing w:line="400" w:lineRule="exact"/>
      <w:ind w:firstLine="480" w:firstLineChars="200"/>
    </w:pPr>
    <w:rPr>
      <w:rFonts w:ascii="宋体" w:hAnsi="宋体" w:cs="宋体"/>
      <w:sz w:val="24"/>
      <w:szCs w:val="21"/>
    </w:rPr>
  </w:style>
  <w:style w:type="paragraph" w:customStyle="1" w:styleId="1024">
    <w:name w:val="xl11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5">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26">
    <w:name w:val="xl231"/>
    <w:basedOn w:val="1"/>
    <w:autoRedefine/>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027">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28">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1029">
    <w:name w:val="xl24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30">
    <w:name w:val="xl1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1">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32">
    <w:name w:val="xl23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33">
    <w:name w:val="xl1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34">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1035">
    <w:name w:val="xl1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36">
    <w:name w:val="Char Char2 Char"/>
    <w:basedOn w:val="1"/>
    <w:autoRedefine/>
    <w:qFormat/>
    <w:uiPriority w:val="0"/>
    <w:pPr>
      <w:keepNext/>
      <w:keepLines/>
      <w:pageBreakBefore/>
      <w:tabs>
        <w:tab w:val="left" w:pos="390"/>
      </w:tabs>
      <w:ind w:left="390" w:hanging="390"/>
    </w:pPr>
    <w:rPr>
      <w:szCs w:val="20"/>
    </w:rPr>
  </w:style>
  <w:style w:type="paragraph" w:customStyle="1" w:styleId="1037">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1039">
    <w:name w:val="xl2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40">
    <w:name w:val="xl11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1">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42">
    <w:name w:val="xl2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43">
    <w:name w:val="样式 首行缩进:  2.25 字符"/>
    <w:basedOn w:val="1"/>
    <w:autoRedefine/>
    <w:qFormat/>
    <w:uiPriority w:val="0"/>
    <w:pPr>
      <w:spacing w:line="360" w:lineRule="auto"/>
      <w:ind w:firstLine="225" w:firstLineChars="225"/>
    </w:pPr>
    <w:rPr>
      <w:rFonts w:cs="宋体"/>
      <w:sz w:val="24"/>
      <w:szCs w:val="20"/>
    </w:rPr>
  </w:style>
  <w:style w:type="paragraph" w:customStyle="1" w:styleId="1044">
    <w:name w:val="xl12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5">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kern w:val="0"/>
      <w:szCs w:val="21"/>
    </w:rPr>
  </w:style>
  <w:style w:type="paragraph" w:customStyle="1" w:styleId="1046">
    <w:name w:val="xl25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47">
    <w:name w:val="xl12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48">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49">
    <w:name w:val="一级标题"/>
    <w:basedOn w:val="2"/>
    <w:autoRedefine/>
    <w:qFormat/>
    <w:uiPriority w:val="0"/>
    <w:pPr>
      <w:keepNext w:val="0"/>
      <w:spacing w:line="360" w:lineRule="auto"/>
      <w:jc w:val="center"/>
    </w:pPr>
    <w:rPr>
      <w:rFonts w:ascii="宋体" w:hAnsi="宋体" w:eastAsia="宋体"/>
      <w:b/>
      <w:sz w:val="32"/>
      <w:szCs w:val="28"/>
    </w:rPr>
  </w:style>
  <w:style w:type="paragraph" w:customStyle="1" w:styleId="1050">
    <w:name w:val="xl1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51">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052">
    <w:name w:val="二级标题"/>
    <w:basedOn w:val="3"/>
    <w:autoRedefine/>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053">
    <w:name w:val="xl1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54">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55">
    <w:name w:val="04-标书-标题4"/>
    <w:basedOn w:val="1"/>
    <w:autoRedefine/>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056">
    <w:name w:val="xl1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57">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58">
    <w:name w:val="xl1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059">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60">
    <w:name w:val="xl1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1061">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1062">
    <w:name w:val="xl1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063">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1064">
    <w:name w:val="xl1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5">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6">
    <w:name w:val="xl1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7">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8">
    <w:name w:val="缺省文本"/>
    <w:basedOn w:val="1"/>
    <w:autoRedefine/>
    <w:qFormat/>
    <w:uiPriority w:val="0"/>
    <w:pPr>
      <w:autoSpaceDE w:val="0"/>
      <w:autoSpaceDN w:val="0"/>
      <w:adjustRightInd w:val="0"/>
      <w:spacing w:line="360" w:lineRule="auto"/>
      <w:ind w:firstLine="200" w:firstLineChars="200"/>
      <w:jc w:val="left"/>
    </w:pPr>
    <w:rPr>
      <w:kern w:val="0"/>
      <w:sz w:val="24"/>
    </w:rPr>
  </w:style>
  <w:style w:type="paragraph" w:customStyle="1" w:styleId="1069">
    <w:name w:val="xl1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1070">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71">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72">
    <w:name w:val="xl13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73">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74">
    <w:name w:val="xl13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75">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76">
    <w:name w:val="xl133"/>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77">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78">
    <w:name w:val="正文 首行缩进:  2 字符 Char"/>
    <w:basedOn w:val="1"/>
    <w:autoRedefine/>
    <w:qFormat/>
    <w:uiPriority w:val="0"/>
    <w:pPr>
      <w:spacing w:line="360" w:lineRule="auto"/>
      <w:ind w:firstLine="480"/>
    </w:pPr>
    <w:rPr>
      <w:rFonts w:cs="宋体"/>
      <w:sz w:val="24"/>
      <w:szCs w:val="20"/>
    </w:rPr>
  </w:style>
  <w:style w:type="paragraph" w:customStyle="1" w:styleId="1079">
    <w:name w:val="xl13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1080">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1081">
    <w:name w:val="xl13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82">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1083">
    <w:name w:val="xl24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84">
    <w:name w:val="xl13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85">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86">
    <w:name w:val="xl1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87">
    <w:name w:val="_Style 1"/>
    <w:basedOn w:val="1"/>
    <w:autoRedefine/>
    <w:qFormat/>
    <w:uiPriority w:val="99"/>
    <w:pPr>
      <w:spacing w:line="400" w:lineRule="exact"/>
      <w:ind w:firstLine="420" w:firstLineChars="200"/>
      <w:jc w:val="left"/>
    </w:pPr>
    <w:rPr>
      <w:rFonts w:ascii="Calibri" w:hAnsi="Calibri" w:eastAsia="仿宋_GB2312"/>
      <w:sz w:val="24"/>
      <w:szCs w:val="22"/>
    </w:rPr>
  </w:style>
  <w:style w:type="paragraph" w:customStyle="1" w:styleId="1088">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89">
    <w:name w:val="xl2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090">
    <w:name w:val="xl13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1091">
    <w:name w:val="xl1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92">
    <w:name w:val="中等深浅网格 2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93">
    <w:name w:val="表头"/>
    <w:basedOn w:val="1"/>
    <w:autoRedefine/>
    <w:qFormat/>
    <w:uiPriority w:val="0"/>
    <w:pPr>
      <w:spacing w:line="360" w:lineRule="auto"/>
      <w:jc w:val="center"/>
    </w:pPr>
    <w:rPr>
      <w:rFonts w:ascii="Calibri" w:hAnsi="Calibri" w:cs="宋体"/>
      <w:b/>
      <w:bCs/>
      <w:color w:val="000000"/>
      <w:szCs w:val="20"/>
    </w:rPr>
  </w:style>
  <w:style w:type="paragraph" w:customStyle="1" w:styleId="1094">
    <w:name w:val="样式 标题 2标题 2 Char Char子子系统子系统1子系统2子系统3子系统4子系统11子系统21子系统..."/>
    <w:basedOn w:val="3"/>
    <w:autoRedefine/>
    <w:qFormat/>
    <w:uiPriority w:val="0"/>
    <w:pPr>
      <w:tabs>
        <w:tab w:val="left" w:pos="360"/>
      </w:tabs>
      <w:spacing w:before="0" w:after="0" w:line="240" w:lineRule="auto"/>
      <w:ind w:left="786" w:hanging="360"/>
      <w:jc w:val="both"/>
    </w:pPr>
    <w:rPr>
      <w:rFonts w:ascii="Arial" w:eastAsia="黑体"/>
      <w:sz w:val="30"/>
    </w:rPr>
  </w:style>
  <w:style w:type="paragraph" w:customStyle="1" w:styleId="1095">
    <w:name w:val="居中图片"/>
    <w:basedOn w:val="1"/>
    <w:autoRedefine/>
    <w:qFormat/>
    <w:uiPriority w:val="0"/>
    <w:pPr>
      <w:jc w:val="center"/>
    </w:pPr>
    <w:rPr>
      <w:rFonts w:ascii="Calibri" w:hAnsi="Calibri" w:eastAsia="仿宋"/>
      <w:sz w:val="28"/>
      <w:szCs w:val="21"/>
    </w:rPr>
  </w:style>
  <w:style w:type="paragraph" w:customStyle="1" w:styleId="1096">
    <w:name w:val="01-标书-标题1"/>
    <w:next w:val="1"/>
    <w:autoRedefine/>
    <w:qFormat/>
    <w:uiPriority w:val="0"/>
    <w:pPr>
      <w:tabs>
        <w:tab w:val="left" w:pos="425"/>
      </w:tabs>
      <w:spacing w:line="360" w:lineRule="auto"/>
      <w:ind w:left="425" w:hanging="425"/>
      <w:outlineLvl w:val="0"/>
    </w:pPr>
    <w:rPr>
      <w:rFonts w:ascii="黑体" w:hAnsi="宋体" w:eastAsia="黑体" w:cs="Times New Roman"/>
      <w:kern w:val="2"/>
      <w:sz w:val="44"/>
      <w:szCs w:val="32"/>
      <w:lang w:val="en-US" w:eastAsia="zh-CN" w:bidi="ar-SA"/>
    </w:rPr>
  </w:style>
  <w:style w:type="paragraph" w:customStyle="1" w:styleId="1097">
    <w:name w:val="02-标书-标题2"/>
    <w:autoRedefine/>
    <w:qFormat/>
    <w:uiPriority w:val="0"/>
    <w:pPr>
      <w:tabs>
        <w:tab w:val="left" w:pos="567"/>
      </w:tabs>
      <w:spacing w:line="360" w:lineRule="auto"/>
      <w:ind w:left="567" w:hanging="567"/>
      <w:outlineLvl w:val="1"/>
    </w:pPr>
    <w:rPr>
      <w:rFonts w:ascii="黑体" w:hAnsi="宋体" w:eastAsia="黑体" w:cs="Times New Roman"/>
      <w:kern w:val="2"/>
      <w:sz w:val="32"/>
      <w:szCs w:val="28"/>
      <w:lang w:val="en-US" w:eastAsia="zh-CN" w:bidi="ar-SA"/>
    </w:rPr>
  </w:style>
  <w:style w:type="paragraph" w:customStyle="1" w:styleId="1098">
    <w:name w:val="03-标书-标题3"/>
    <w:autoRedefine/>
    <w:qFormat/>
    <w:uiPriority w:val="0"/>
    <w:pPr>
      <w:tabs>
        <w:tab w:val="left" w:pos="1069"/>
      </w:tabs>
      <w:spacing w:line="360" w:lineRule="auto"/>
      <w:ind w:left="1069" w:hanging="709"/>
      <w:outlineLvl w:val="2"/>
    </w:pPr>
    <w:rPr>
      <w:rFonts w:ascii="黑体" w:hAnsi="宋体" w:eastAsia="黑体" w:cs="Times New Roman"/>
      <w:kern w:val="2"/>
      <w:sz w:val="28"/>
      <w:szCs w:val="24"/>
      <w:lang w:val="en-US" w:eastAsia="zh-CN" w:bidi="ar-SA"/>
    </w:rPr>
  </w:style>
  <w:style w:type="paragraph" w:customStyle="1" w:styleId="1099">
    <w:name w:val="xl3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00">
    <w:name w:val="正文文本缩进 32"/>
    <w:basedOn w:val="1"/>
    <w:autoRedefine/>
    <w:qFormat/>
    <w:uiPriority w:val="0"/>
    <w:pPr>
      <w:ind w:left="520" w:firstLine="425"/>
      <w:jc w:val="center"/>
    </w:pPr>
    <w:rPr>
      <w:rFonts w:ascii="方正行楷简体" w:hAnsi="Arial" w:eastAsia="方正行楷简体"/>
      <w:sz w:val="36"/>
      <w:szCs w:val="20"/>
    </w:rPr>
  </w:style>
  <w:style w:type="paragraph" w:customStyle="1" w:styleId="1101">
    <w:name w:val="xl2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2">
    <w:name w:val="正文文本缩进 21"/>
    <w:basedOn w:val="1"/>
    <w:autoRedefine/>
    <w:qFormat/>
    <w:uiPriority w:val="0"/>
    <w:pPr>
      <w:spacing w:line="520" w:lineRule="exact"/>
      <w:ind w:firstLine="560" w:firstLineChars="200"/>
    </w:pPr>
    <w:rPr>
      <w:rFonts w:ascii="楷体_GB2312" w:eastAsia="楷体_GB2312"/>
      <w:sz w:val="28"/>
      <w:szCs w:val="28"/>
    </w:rPr>
  </w:style>
  <w:style w:type="paragraph" w:customStyle="1" w:styleId="1103">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04">
    <w:name w:val="目录标题"/>
    <w:next w:val="279"/>
    <w:autoRedefine/>
    <w:qFormat/>
    <w:uiPriority w:val="0"/>
    <w:pPr>
      <w:spacing w:before="240" w:after="120"/>
      <w:jc w:val="center"/>
    </w:pPr>
    <w:rPr>
      <w:rFonts w:ascii="Calibri" w:hAnsi="Calibri" w:eastAsia="华文新魏" w:cs="Times New Roman"/>
      <w:kern w:val="2"/>
      <w:sz w:val="44"/>
      <w:szCs w:val="24"/>
      <w:lang w:val="en-US" w:eastAsia="zh-CN" w:bidi="ar-SA"/>
    </w:rPr>
  </w:style>
  <w:style w:type="paragraph" w:customStyle="1" w:styleId="1105">
    <w:name w:val="xl16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6">
    <w:name w:val="封面标准代替信息"/>
    <w:basedOn w:val="730"/>
    <w:autoRedefine/>
    <w:qFormat/>
    <w:uiPriority w:val="0"/>
    <w:pPr>
      <w:framePr w:wrap="around"/>
      <w:spacing w:before="57"/>
    </w:pPr>
    <w:rPr>
      <w:rFonts w:ascii="宋体"/>
      <w:sz w:val="21"/>
    </w:rPr>
  </w:style>
  <w:style w:type="paragraph" w:customStyle="1" w:styleId="1107">
    <w:name w:val="xl24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8">
    <w:name w:val="DT T-Body"/>
    <w:autoRedefine/>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109">
    <w:name w:val="xl25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0">
    <w:name w:val="xl1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1">
    <w:name w:val="xl2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2">
    <w:name w:val="样式 小四 首行缩进:  0.74 厘米"/>
    <w:basedOn w:val="1"/>
    <w:autoRedefine/>
    <w:qFormat/>
    <w:uiPriority w:val="0"/>
    <w:pPr>
      <w:spacing w:line="360" w:lineRule="auto"/>
      <w:ind w:firstLine="420"/>
    </w:pPr>
    <w:rPr>
      <w:rFonts w:cs="宋体"/>
      <w:sz w:val="24"/>
      <w:szCs w:val="20"/>
    </w:rPr>
  </w:style>
  <w:style w:type="paragraph" w:customStyle="1" w:styleId="1113">
    <w:name w:val="正文文本缩进 22"/>
    <w:basedOn w:val="1"/>
    <w:autoRedefine/>
    <w:qFormat/>
    <w:uiPriority w:val="0"/>
    <w:pPr>
      <w:spacing w:line="520" w:lineRule="exact"/>
      <w:ind w:firstLine="560" w:firstLineChars="200"/>
    </w:pPr>
    <w:rPr>
      <w:rFonts w:ascii="楷体_GB2312" w:eastAsia="楷体_GB2312"/>
      <w:sz w:val="28"/>
      <w:szCs w:val="28"/>
    </w:rPr>
  </w:style>
  <w:style w:type="paragraph" w:customStyle="1" w:styleId="1114">
    <w:name w:val="xl26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15">
    <w:name w:val="正文文本缩进 31"/>
    <w:basedOn w:val="1"/>
    <w:autoRedefine/>
    <w:qFormat/>
    <w:uiPriority w:val="0"/>
    <w:pPr>
      <w:ind w:left="520" w:firstLine="425"/>
      <w:jc w:val="center"/>
    </w:pPr>
    <w:rPr>
      <w:rFonts w:ascii="方正行楷简体" w:hAnsi="Arial" w:eastAsia="方正行楷简体"/>
      <w:sz w:val="36"/>
      <w:szCs w:val="20"/>
    </w:rPr>
  </w:style>
  <w:style w:type="paragraph" w:customStyle="1" w:styleId="1116">
    <w:name w:val="DLP正文"/>
    <w:basedOn w:val="1"/>
    <w:autoRedefine/>
    <w:qFormat/>
    <w:uiPriority w:val="0"/>
    <w:pPr>
      <w:snapToGrid w:val="0"/>
      <w:ind w:firstLine="473"/>
    </w:pPr>
    <w:rPr>
      <w:rFonts w:hAnsi="宋体"/>
      <w:szCs w:val="22"/>
    </w:rPr>
  </w:style>
  <w:style w:type="paragraph" w:customStyle="1" w:styleId="1117">
    <w:name w:val="xl14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18">
    <w:name w:val="xl14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19">
    <w:name w:val="封面一致性程度标识"/>
    <w:autoRedefine/>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120">
    <w:name w:val="xl2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1121">
    <w:name w:val="xl2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22">
    <w:name w:val="正文图标题"/>
    <w:next w:val="173"/>
    <w:autoRedefine/>
    <w:qFormat/>
    <w:uiPriority w:val="0"/>
    <w:pPr>
      <w:jc w:val="center"/>
    </w:pPr>
    <w:rPr>
      <w:rFonts w:ascii="黑体" w:hAnsi="Times New Roman" w:eastAsia="黑体" w:cs="Times New Roman"/>
      <w:sz w:val="21"/>
      <w:lang w:val="en-US" w:eastAsia="zh-CN" w:bidi="ar-SA"/>
    </w:rPr>
  </w:style>
  <w:style w:type="paragraph" w:customStyle="1" w:styleId="1123">
    <w:name w:val="文本块1"/>
    <w:basedOn w:val="1"/>
    <w:autoRedefine/>
    <w:qFormat/>
    <w:uiPriority w:val="0"/>
    <w:pPr>
      <w:ind w:left="630" w:leftChars="300" w:right="630" w:rightChars="300"/>
      <w:jc w:val="center"/>
    </w:pPr>
    <w:rPr>
      <w:rFonts w:ascii="宋体"/>
      <w:b/>
      <w:sz w:val="32"/>
    </w:rPr>
  </w:style>
  <w:style w:type="paragraph" w:customStyle="1" w:styleId="1124">
    <w:name w:val="xl2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25">
    <w:name w:val="xl26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26">
    <w:name w:val="xl24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27">
    <w:name w:val="xl22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28">
    <w:name w:val="_Style 2"/>
    <w:basedOn w:val="1"/>
    <w:autoRedefine/>
    <w:qFormat/>
    <w:uiPriority w:val="34"/>
    <w:pPr>
      <w:ind w:firstLine="420" w:firstLineChars="200"/>
    </w:pPr>
    <w:rPr>
      <w:rFonts w:ascii="Calibri" w:hAnsi="Calibri"/>
      <w:szCs w:val="22"/>
    </w:rPr>
  </w:style>
  <w:style w:type="paragraph" w:customStyle="1" w:styleId="1129">
    <w:name w:val="xl31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130">
    <w:name w:val="li_正文"/>
    <w:basedOn w:val="1"/>
    <w:autoRedefine/>
    <w:qFormat/>
    <w:uiPriority w:val="0"/>
    <w:pPr>
      <w:spacing w:line="360" w:lineRule="auto"/>
      <w:ind w:firstLine="560" w:firstLineChars="200"/>
    </w:pPr>
    <w:rPr>
      <w:rFonts w:ascii="仿宋_GB2312" w:eastAsia="仿宋_GB2312"/>
      <w:sz w:val="28"/>
      <w:szCs w:val="28"/>
    </w:rPr>
  </w:style>
  <w:style w:type="paragraph" w:customStyle="1" w:styleId="1131">
    <w:name w:val="xl2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2">
    <w:name w:val="xl2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33">
    <w:name w:val="xl2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4">
    <w:name w:val="附录表标题"/>
    <w:next w:val="173"/>
    <w:autoRedefine/>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135">
    <w:name w:val="xl14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6">
    <w:name w:val="xl15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7">
    <w:name w:val="xl210"/>
    <w:basedOn w:val="1"/>
    <w:autoRedefine/>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138">
    <w:name w:val="正文缩进1"/>
    <w:basedOn w:val="1"/>
    <w:autoRedefine/>
    <w:qFormat/>
    <w:uiPriority w:val="0"/>
    <w:pPr>
      <w:ind w:firstLine="420"/>
    </w:pPr>
    <w:rPr>
      <w:szCs w:val="20"/>
    </w:rPr>
  </w:style>
  <w:style w:type="paragraph" w:customStyle="1" w:styleId="1139">
    <w:name w:val="xl2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140">
    <w:name w:val="TOC 标题12"/>
    <w:basedOn w:val="2"/>
    <w:next w:val="1"/>
    <w:autoRedefine/>
    <w:qFormat/>
    <w:uiPriority w:val="39"/>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1141">
    <w:name w:val="xl14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42">
    <w:name w:val="xl31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43">
    <w:name w:val="Char Char Char"/>
    <w:basedOn w:val="1"/>
    <w:autoRedefine/>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1144">
    <w:name w:val="xl23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45">
    <w:name w:val="四号正文"/>
    <w:basedOn w:val="1"/>
    <w:autoRedefine/>
    <w:qFormat/>
    <w:uiPriority w:val="0"/>
    <w:pPr>
      <w:spacing w:line="360" w:lineRule="auto"/>
      <w:ind w:firstLine="560" w:firstLineChars="200"/>
    </w:pPr>
    <w:rPr>
      <w:sz w:val="28"/>
      <w:szCs w:val="28"/>
    </w:rPr>
  </w:style>
  <w:style w:type="paragraph" w:customStyle="1" w:styleId="1146">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47">
    <w:name w:val="五号字体"/>
    <w:basedOn w:val="1"/>
    <w:autoRedefine/>
    <w:qFormat/>
    <w:uiPriority w:val="0"/>
    <w:pPr>
      <w:adjustRightInd w:val="0"/>
      <w:snapToGrid w:val="0"/>
      <w:jc w:val="center"/>
    </w:pPr>
  </w:style>
  <w:style w:type="paragraph" w:customStyle="1" w:styleId="1148">
    <w:name w:val="字母编号列项（一级）"/>
    <w:autoRedefine/>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149">
    <w:name w:val="msonormal"/>
    <w:basedOn w:val="1"/>
    <w:autoRedefine/>
    <w:qFormat/>
    <w:uiPriority w:val="0"/>
    <w:pPr>
      <w:widowControl/>
      <w:spacing w:before="100" w:beforeAutospacing="1" w:after="100" w:afterAutospacing="1" w:line="360" w:lineRule="auto"/>
      <w:jc w:val="left"/>
    </w:pPr>
    <w:rPr>
      <w:rFonts w:ascii="宋体" w:hAnsi="宋体" w:cs="宋体"/>
      <w:kern w:val="0"/>
      <w:sz w:val="24"/>
    </w:rPr>
  </w:style>
  <w:style w:type="paragraph" w:customStyle="1" w:styleId="1150">
    <w:name w:val="简单回函地址"/>
    <w:basedOn w:val="1"/>
    <w:autoRedefine/>
    <w:qFormat/>
    <w:uiPriority w:val="0"/>
    <w:pPr>
      <w:tabs>
        <w:tab w:val="left" w:pos="1140"/>
      </w:tabs>
    </w:pPr>
  </w:style>
  <w:style w:type="paragraph" w:customStyle="1" w:styleId="1151">
    <w:name w:val="TOC 标题111"/>
    <w:basedOn w:val="2"/>
    <w:next w:val="1"/>
    <w:autoRedefine/>
    <w:qFormat/>
    <w:uiPriority w:val="39"/>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1152">
    <w:name w:val="Char Char111"/>
    <w:basedOn w:val="1"/>
    <w:autoRedefine/>
    <w:semiHidden/>
    <w:qFormat/>
    <w:uiPriority w:val="99"/>
    <w:pPr>
      <w:widowControl/>
      <w:spacing w:after="160" w:line="240" w:lineRule="exact"/>
      <w:jc w:val="left"/>
    </w:pPr>
    <w:rPr>
      <w:rFonts w:ascii="Verdana" w:hAnsi="Verdana"/>
      <w:kern w:val="0"/>
      <w:sz w:val="20"/>
      <w:lang w:eastAsia="en-US"/>
    </w:rPr>
  </w:style>
  <w:style w:type="paragraph" w:customStyle="1" w:styleId="1153">
    <w:name w:val="TOC 71"/>
    <w:basedOn w:val="1"/>
    <w:next w:val="1"/>
    <w:autoRedefine/>
    <w:qFormat/>
    <w:uiPriority w:val="39"/>
    <w:pPr>
      <w:ind w:left="2520" w:leftChars="1200"/>
    </w:pPr>
    <w:rPr>
      <w:rFonts w:ascii="Calibri" w:hAnsi="Calibri"/>
      <w:szCs w:val="22"/>
    </w:rPr>
  </w:style>
  <w:style w:type="paragraph" w:customStyle="1" w:styleId="1154">
    <w:name w:val="paragraphindent"/>
    <w:basedOn w:val="1"/>
    <w:autoRedefine/>
    <w:qFormat/>
    <w:uiPriority w:val="0"/>
    <w:pPr>
      <w:widowControl/>
      <w:wordWrap w:val="0"/>
      <w:spacing w:before="100" w:beforeAutospacing="1" w:after="100" w:afterAutospacing="1"/>
      <w:ind w:firstLine="480"/>
      <w:jc w:val="left"/>
    </w:pPr>
    <w:rPr>
      <w:rFonts w:ascii="宋体" w:hAnsi="宋体" w:cs="宋体"/>
      <w:kern w:val="0"/>
      <w:sz w:val="24"/>
    </w:rPr>
  </w:style>
  <w:style w:type="paragraph" w:customStyle="1" w:styleId="1155">
    <w:name w:val="助手文本"/>
    <w:basedOn w:val="1"/>
    <w:autoRedefine/>
    <w:qFormat/>
    <w:uiPriority w:val="0"/>
    <w:pPr>
      <w:autoSpaceDE w:val="0"/>
      <w:autoSpaceDN w:val="0"/>
      <w:adjustRightInd w:val="0"/>
      <w:spacing w:beforeLines="50" w:line="360" w:lineRule="auto"/>
      <w:ind w:left="14" w:firstLine="434"/>
    </w:pPr>
    <w:rPr>
      <w:rFonts w:ascii="楷体_GB2312" w:eastAsia="楷体_GB2312"/>
      <w:kern w:val="0"/>
      <w:sz w:val="24"/>
      <w:szCs w:val="20"/>
      <w:u w:val="single"/>
    </w:rPr>
  </w:style>
  <w:style w:type="paragraph" w:customStyle="1" w:styleId="1156">
    <w:name w:val="正文无缩进"/>
    <w:basedOn w:val="1"/>
    <w:autoRedefine/>
    <w:qFormat/>
    <w:uiPriority w:val="0"/>
    <w:pPr>
      <w:spacing w:beforeLines="50" w:line="300" w:lineRule="auto"/>
      <w:jc w:val="center"/>
    </w:pPr>
    <w:rPr>
      <w:rFonts w:ascii="宋体" w:hAnsi="宋体"/>
      <w:sz w:val="24"/>
    </w:rPr>
  </w:style>
  <w:style w:type="paragraph" w:customStyle="1" w:styleId="1157">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58">
    <w:name w:val="È±Ê¡ÎÄ±¾"/>
    <w:basedOn w:val="1"/>
    <w:autoRedefine/>
    <w:qFormat/>
    <w:uiPriority w:val="0"/>
    <w:pPr>
      <w:widowControl/>
      <w:overflowPunct w:val="0"/>
      <w:autoSpaceDE w:val="0"/>
      <w:autoSpaceDN w:val="0"/>
      <w:adjustRightInd w:val="0"/>
      <w:jc w:val="left"/>
    </w:pPr>
    <w:rPr>
      <w:kern w:val="0"/>
      <w:sz w:val="24"/>
      <w:szCs w:val="20"/>
    </w:rPr>
  </w:style>
  <w:style w:type="paragraph" w:customStyle="1" w:styleId="1159">
    <w:name w:val="14_black"/>
    <w:basedOn w:val="1"/>
    <w:autoRedefine/>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1160">
    <w:name w:val="Char Char Char Char"/>
    <w:basedOn w:val="20"/>
    <w:autoRedefine/>
    <w:qFormat/>
    <w:uiPriority w:val="0"/>
    <w:pPr>
      <w:widowControl/>
      <w:shd w:val="clear" w:color="auto" w:fill="000080"/>
      <w:ind w:firstLine="454"/>
      <w:jc w:val="left"/>
    </w:pPr>
    <w:rPr>
      <w:rFonts w:ascii="Tahoma" w:hAnsi="Tahoma" w:cs="宋体"/>
      <w:kern w:val="0"/>
      <w:sz w:val="21"/>
      <w:szCs w:val="20"/>
    </w:rPr>
  </w:style>
  <w:style w:type="paragraph" w:customStyle="1" w:styleId="1161">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162">
    <w:name w:val="目次、索引正文"/>
    <w:autoRedefine/>
    <w:qFormat/>
    <w:uiPriority w:val="0"/>
    <w:pPr>
      <w:spacing w:line="320" w:lineRule="exact"/>
      <w:jc w:val="both"/>
    </w:pPr>
    <w:rPr>
      <w:rFonts w:ascii="宋体" w:hAnsi="Times New Roman" w:eastAsia="宋体" w:cs="Times New Roman"/>
      <w:sz w:val="21"/>
      <w:lang w:val="en-US" w:eastAsia="zh-CN" w:bidi="ar-SA"/>
    </w:rPr>
  </w:style>
  <w:style w:type="paragraph" w:customStyle="1" w:styleId="1163">
    <w:name w:val="其他标准称谓"/>
    <w:autoRedefine/>
    <w:qFormat/>
    <w:uiPriority w:val="0"/>
    <w:pPr>
      <w:spacing w:line="0" w:lineRule="atLeast"/>
      <w:jc w:val="distribute"/>
    </w:pPr>
    <w:rPr>
      <w:rFonts w:ascii="黑体" w:hAnsi="宋体" w:eastAsia="黑体" w:cs="Times New Roman"/>
      <w:sz w:val="52"/>
      <w:lang w:val="en-US" w:eastAsia="zh-CN" w:bidi="ar-SA"/>
    </w:rPr>
  </w:style>
  <w:style w:type="paragraph" w:customStyle="1" w:styleId="1164">
    <w:name w:val="四级无标题条"/>
    <w:basedOn w:val="1"/>
    <w:autoRedefine/>
    <w:qFormat/>
    <w:uiPriority w:val="0"/>
    <w:pPr>
      <w:ind w:left="2520" w:hanging="420"/>
    </w:pPr>
  </w:style>
  <w:style w:type="paragraph" w:customStyle="1" w:styleId="1165">
    <w:name w:val="五级无标题条"/>
    <w:basedOn w:val="1"/>
    <w:autoRedefine/>
    <w:qFormat/>
    <w:uiPriority w:val="0"/>
    <w:pPr>
      <w:ind w:left="2940" w:hanging="420"/>
    </w:pPr>
  </w:style>
  <w:style w:type="paragraph" w:customStyle="1" w:styleId="1166">
    <w:name w:val="正文表标题"/>
    <w:next w:val="173"/>
    <w:autoRedefine/>
    <w:qFormat/>
    <w:uiPriority w:val="0"/>
    <w:pPr>
      <w:ind w:left="1740" w:hanging="420"/>
      <w:jc w:val="center"/>
    </w:pPr>
    <w:rPr>
      <w:rFonts w:ascii="黑体" w:hAnsi="Times New Roman" w:eastAsia="黑体" w:cs="Times New Roman"/>
      <w:sz w:val="21"/>
      <w:lang w:val="en-US" w:eastAsia="zh-CN" w:bidi="ar-SA"/>
    </w:rPr>
  </w:style>
  <w:style w:type="paragraph" w:customStyle="1" w:styleId="1167">
    <w:name w:val="我的图片"/>
    <w:basedOn w:val="1"/>
    <w:next w:val="468"/>
    <w:autoRedefine/>
    <w:qFormat/>
    <w:uiPriority w:val="0"/>
    <w:pPr>
      <w:widowControl/>
      <w:spacing w:line="360" w:lineRule="auto"/>
      <w:jc w:val="center"/>
    </w:pPr>
    <w:rPr>
      <w:rFonts w:ascii="Arial" w:hAnsi="Arial" w:eastAsia="楷体_GB2312"/>
      <w:sz w:val="24"/>
    </w:rPr>
  </w:style>
  <w:style w:type="paragraph" w:customStyle="1" w:styleId="1168">
    <w:name w:val="1 Char Char Char Char"/>
    <w:basedOn w:val="1"/>
    <w:autoRedefine/>
    <w:qFormat/>
    <w:uiPriority w:val="0"/>
    <w:rPr>
      <w:rFonts w:ascii="Tahoma" w:hAnsi="Tahoma"/>
      <w:sz w:val="24"/>
      <w:szCs w:val="20"/>
    </w:rPr>
  </w:style>
  <w:style w:type="paragraph" w:customStyle="1" w:styleId="1169">
    <w:name w:val="NAP Normal"/>
    <w:basedOn w:val="1"/>
    <w:autoRedefine/>
    <w:qFormat/>
    <w:uiPriority w:val="0"/>
    <w:pPr>
      <w:spacing w:line="240" w:lineRule="exact"/>
    </w:pPr>
    <w:rPr>
      <w:kern w:val="0"/>
      <w:sz w:val="22"/>
      <w:szCs w:val="20"/>
    </w:rPr>
  </w:style>
  <w:style w:type="paragraph" w:customStyle="1" w:styleId="1170">
    <w:name w:val="样式 标题 2第一章 标题 2Heading 2 HiddenHeading 2 CCBSH2h22nd level..."/>
    <w:basedOn w:val="3"/>
    <w:autoRedefine/>
    <w:qFormat/>
    <w:uiPriority w:val="0"/>
    <w:pPr>
      <w:tabs>
        <w:tab w:val="left" w:pos="0"/>
        <w:tab w:val="left" w:pos="567"/>
      </w:tabs>
      <w:spacing w:beforeLines="150" w:afterLines="100" w:line="240" w:lineRule="auto"/>
      <w:ind w:left="288" w:hanging="576"/>
      <w:jc w:val="both"/>
    </w:pPr>
    <w:rPr>
      <w:rFonts w:ascii="Arial" w:eastAsia="黑体" w:cs="宋体"/>
      <w:bCs/>
      <w:sz w:val="36"/>
    </w:rPr>
  </w:style>
  <w:style w:type="paragraph" w:customStyle="1" w:styleId="1171">
    <w:name w:val="Char Char Char Char Char Char Char Char Char Char"/>
    <w:basedOn w:val="7"/>
    <w:autoRedefine/>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172">
    <w:name w:val="zn4"/>
    <w:basedOn w:val="546"/>
    <w:next w:val="6"/>
    <w:autoRedefine/>
    <w:qFormat/>
    <w:uiPriority w:val="0"/>
    <w:pPr>
      <w:tabs>
        <w:tab w:val="left" w:pos="1080"/>
        <w:tab w:val="clear" w:pos="780"/>
        <w:tab w:val="clear" w:pos="1069"/>
      </w:tabs>
      <w:ind w:left="851" w:hanging="851"/>
      <w:outlineLvl w:val="3"/>
    </w:pPr>
    <w:rPr>
      <w:lang w:val="zh-CN"/>
    </w:rPr>
  </w:style>
  <w:style w:type="paragraph" w:customStyle="1" w:styleId="1173">
    <w:name w:val="图表"/>
    <w:basedOn w:val="1"/>
    <w:autoRedefine/>
    <w:qFormat/>
    <w:uiPriority w:val="99"/>
    <w:pPr>
      <w:spacing w:line="360" w:lineRule="auto"/>
      <w:ind w:firstLine="200" w:firstLineChars="200"/>
      <w:jc w:val="center"/>
    </w:pPr>
    <w:rPr>
      <w:rFonts w:ascii="方正仿宋_GBK" w:hAnsi="方正仿宋_GBK" w:eastAsia="方正仿宋_GBK"/>
      <w:sz w:val="32"/>
      <w:szCs w:val="22"/>
    </w:rPr>
  </w:style>
  <w:style w:type="paragraph" w:customStyle="1" w:styleId="1174">
    <w:name w:val="图释"/>
    <w:basedOn w:val="1"/>
    <w:autoRedefine/>
    <w:qFormat/>
    <w:uiPriority w:val="99"/>
    <w:pPr>
      <w:spacing w:line="560" w:lineRule="exact"/>
      <w:ind w:firstLine="200" w:firstLineChars="200"/>
      <w:jc w:val="center"/>
    </w:pPr>
    <w:rPr>
      <w:rFonts w:ascii="方正仿宋_GBK" w:hAnsi="方正仿宋_GBK" w:eastAsia="方正楷体_GBK"/>
      <w:sz w:val="28"/>
      <w:szCs w:val="22"/>
    </w:rPr>
  </w:style>
  <w:style w:type="paragraph" w:customStyle="1" w:styleId="1175">
    <w:name w:val="修订1"/>
    <w:autoRedefine/>
    <w:semiHidden/>
    <w:qFormat/>
    <w:uiPriority w:val="99"/>
    <w:rPr>
      <w:rFonts w:ascii="Times New Roman" w:hAnsi="Times New Roman" w:eastAsia="仿宋" w:cs="Times New Roman"/>
      <w:kern w:val="2"/>
      <w:sz w:val="28"/>
      <w:szCs w:val="24"/>
      <w:lang w:val="en-US" w:eastAsia="zh-CN" w:bidi="ar-SA"/>
    </w:rPr>
  </w:style>
  <w:style w:type="paragraph" w:customStyle="1" w:styleId="1176">
    <w:name w:val="五号正文项目（标准）"/>
    <w:basedOn w:val="1"/>
    <w:autoRedefine/>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177">
    <w:name w:val="序列1"/>
    <w:basedOn w:val="1"/>
    <w:autoRedefine/>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178">
    <w:name w:val="标题8"/>
    <w:basedOn w:val="8"/>
    <w:autoRedefine/>
    <w:qFormat/>
    <w:uiPriority w:val="0"/>
    <w:pPr>
      <w:tabs>
        <w:tab w:val="left" w:pos="0"/>
        <w:tab w:val="left" w:pos="1800"/>
        <w:tab w:val="clear" w:pos="1152"/>
      </w:tabs>
      <w:spacing w:before="120" w:after="120" w:line="360" w:lineRule="auto"/>
      <w:ind w:left="0" w:firstLine="300" w:firstLineChars="300"/>
    </w:pPr>
    <w:rPr>
      <w:rFonts w:ascii="Cambria" w:hAnsi="Cambria" w:eastAsia="宋体"/>
      <w:bCs/>
      <w:spacing w:val="0"/>
      <w:position w:val="0"/>
      <w:szCs w:val="24"/>
    </w:rPr>
  </w:style>
  <w:style w:type="paragraph" w:customStyle="1" w:styleId="1179">
    <w:name w:val="wx正文+标号"/>
    <w:basedOn w:val="1"/>
    <w:autoRedefine/>
    <w:semiHidden/>
    <w:qFormat/>
    <w:uiPriority w:val="0"/>
    <w:pPr>
      <w:tabs>
        <w:tab w:val="left" w:pos="510"/>
      </w:tabs>
      <w:spacing w:line="360" w:lineRule="auto"/>
      <w:ind w:left="510" w:hanging="340"/>
    </w:pPr>
    <w:rPr>
      <w:rFonts w:cs="宋体"/>
      <w:sz w:val="24"/>
      <w:szCs w:val="20"/>
    </w:rPr>
  </w:style>
  <w:style w:type="paragraph" w:customStyle="1" w:styleId="1180">
    <w:name w:val="text-center"/>
    <w:basedOn w:val="1"/>
    <w:autoRedefine/>
    <w:qFormat/>
    <w:uiPriority w:val="0"/>
    <w:pPr>
      <w:widowControl/>
      <w:spacing w:after="150"/>
      <w:jc w:val="center"/>
    </w:pPr>
    <w:rPr>
      <w:rFonts w:ascii="宋体" w:hAnsi="宋体" w:cs="宋体"/>
      <w:kern w:val="0"/>
      <w:sz w:val="24"/>
    </w:rPr>
  </w:style>
  <w:style w:type="paragraph" w:customStyle="1" w:styleId="1181">
    <w:name w:val="faqa"/>
    <w:basedOn w:val="1"/>
    <w:autoRedefine/>
    <w:qFormat/>
    <w:uiPriority w:val="0"/>
    <w:pPr>
      <w:widowControl/>
      <w:spacing w:after="150"/>
      <w:jc w:val="left"/>
    </w:pPr>
    <w:rPr>
      <w:rFonts w:ascii="微软雅黑" w:hAnsi="微软雅黑" w:eastAsia="微软雅黑" w:cs="宋体"/>
      <w:b/>
      <w:bCs/>
      <w:kern w:val="0"/>
      <w:sz w:val="27"/>
      <w:szCs w:val="27"/>
    </w:rPr>
  </w:style>
  <w:style w:type="paragraph" w:customStyle="1" w:styleId="1182">
    <w:name w:val="样式 标题 55l4H5h5Second Subheading + 段前: 0.5 行 段后: 0.5 行 行距:..."/>
    <w:basedOn w:val="7"/>
    <w:autoRedefine/>
    <w:qFormat/>
    <w:uiPriority w:val="0"/>
    <w:pPr>
      <w:tabs>
        <w:tab w:val="left" w:pos="0"/>
        <w:tab w:val="left" w:pos="425"/>
        <w:tab w:val="left" w:pos="851"/>
        <w:tab w:val="left" w:pos="992"/>
        <w:tab w:val="left" w:pos="1276"/>
        <w:tab w:val="left" w:pos="1440"/>
        <w:tab w:val="clear" w:pos="1008"/>
      </w:tabs>
      <w:snapToGrid w:val="0"/>
      <w:spacing w:beforeLines="50" w:after="0" w:line="360" w:lineRule="auto"/>
      <w:ind w:left="992" w:hanging="405" w:hangingChars="405"/>
    </w:pPr>
    <w:rPr>
      <w:rFonts w:ascii="Arial" w:hAnsi="Arial" w:eastAsia="楷体_GB2312" w:cs="宋体"/>
      <w:spacing w:val="0"/>
      <w:position w:val="0"/>
      <w:sz w:val="24"/>
    </w:rPr>
  </w:style>
  <w:style w:type="paragraph" w:customStyle="1" w:styleId="1183">
    <w:name w:val="Test2"/>
    <w:basedOn w:val="3"/>
    <w:autoRedefine/>
    <w:qFormat/>
    <w:uiPriority w:val="0"/>
    <w:pPr>
      <w:widowControl/>
      <w:tabs>
        <w:tab w:val="left" w:pos="0"/>
        <w:tab w:val="left" w:pos="425"/>
        <w:tab w:val="left" w:pos="992"/>
      </w:tabs>
      <w:adjustRightInd w:val="0"/>
      <w:snapToGrid w:val="0"/>
      <w:spacing w:beforeLines="100" w:afterLines="50" w:line="480" w:lineRule="exact"/>
      <w:ind w:left="759" w:hanging="759"/>
    </w:pPr>
    <w:rPr>
      <w:rFonts w:ascii="黑体" w:hAnsi="黑体" w:eastAsia="黑体" w:cs="Arial"/>
      <w:bCs/>
      <w:snapToGrid w:val="0"/>
      <w:kern w:val="0"/>
      <w:sz w:val="24"/>
      <w:szCs w:val="24"/>
    </w:rPr>
  </w:style>
  <w:style w:type="paragraph" w:customStyle="1" w:styleId="1184">
    <w:name w:val="正文编号项"/>
    <w:basedOn w:val="26"/>
    <w:autoRedefine/>
    <w:qFormat/>
    <w:uiPriority w:val="0"/>
    <w:pPr>
      <w:tabs>
        <w:tab w:val="left" w:pos="360"/>
      </w:tabs>
      <w:spacing w:line="360" w:lineRule="auto"/>
      <w:ind w:left="200" w:leftChars="200" w:firstLine="200" w:firstLineChars="200"/>
      <w:jc w:val="left"/>
    </w:pPr>
    <w:rPr>
      <w:rFonts w:ascii="Times New Roman" w:hAnsi="Times New Roman" w:eastAsia="宋体"/>
      <w:color w:val="000000"/>
      <w:sz w:val="24"/>
      <w:szCs w:val="24"/>
    </w:rPr>
  </w:style>
  <w:style w:type="paragraph" w:customStyle="1" w:styleId="1185">
    <w:name w:val="正文文本2"/>
    <w:basedOn w:val="1"/>
    <w:autoRedefine/>
    <w:qFormat/>
    <w:uiPriority w:val="99"/>
    <w:pPr>
      <w:widowControl/>
      <w:spacing w:after="120" w:line="288" w:lineRule="auto"/>
      <w:jc w:val="left"/>
    </w:pPr>
    <w:rPr>
      <w:rFonts w:ascii="Verdana" w:hAnsi="Verdana"/>
      <w:kern w:val="0"/>
      <w:sz w:val="24"/>
      <w:szCs w:val="20"/>
      <w:lang w:eastAsia="en-US"/>
    </w:rPr>
  </w:style>
  <w:style w:type="paragraph" w:customStyle="1" w:styleId="1186">
    <w:name w:val="Char21"/>
    <w:basedOn w:val="1"/>
    <w:autoRedefine/>
    <w:qFormat/>
    <w:uiPriority w:val="0"/>
    <w:rPr>
      <w:rFonts w:ascii="仿宋_GB2312" w:eastAsia="仿宋_GB2312"/>
      <w:b/>
      <w:sz w:val="32"/>
      <w:szCs w:val="32"/>
    </w:rPr>
  </w:style>
  <w:style w:type="paragraph" w:customStyle="1" w:styleId="1187">
    <w:name w:val="Char1 Char Char Char21"/>
    <w:basedOn w:val="1"/>
    <w:autoRedefine/>
    <w:qFormat/>
    <w:uiPriority w:val="0"/>
    <w:rPr>
      <w:rFonts w:ascii="Tahoma" w:hAnsi="Tahoma"/>
      <w:sz w:val="24"/>
      <w:szCs w:val="20"/>
    </w:rPr>
  </w:style>
  <w:style w:type="paragraph" w:customStyle="1" w:styleId="1188">
    <w:name w:val="Char Char12"/>
    <w:basedOn w:val="1"/>
    <w:autoRedefine/>
    <w:qFormat/>
    <w:uiPriority w:val="0"/>
    <w:pPr>
      <w:widowControl/>
      <w:spacing w:after="160" w:line="240" w:lineRule="exact"/>
      <w:jc w:val="left"/>
    </w:pPr>
    <w:rPr>
      <w:rFonts w:ascii="Verdana" w:hAnsi="Verdana"/>
      <w:kern w:val="0"/>
      <w:sz w:val="20"/>
      <w:lang w:eastAsia="en-US"/>
    </w:rPr>
  </w:style>
  <w:style w:type="paragraph" w:customStyle="1" w:styleId="1189">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90">
    <w:name w:val="_Style 171"/>
    <w:basedOn w:val="1"/>
    <w:next w:val="1"/>
    <w:autoRedefine/>
    <w:qFormat/>
    <w:uiPriority w:val="0"/>
    <w:pPr>
      <w:spacing w:line="500" w:lineRule="exact"/>
      <w:ind w:firstLine="560" w:firstLineChars="200"/>
    </w:pPr>
    <w:rPr>
      <w:rFonts w:ascii="Cambria" w:hAnsi="Cambria" w:eastAsia="仿宋"/>
      <w:color w:val="000000"/>
      <w:sz w:val="28"/>
      <w:szCs w:val="20"/>
    </w:rPr>
  </w:style>
  <w:style w:type="paragraph" w:customStyle="1" w:styleId="1191">
    <w:name w:val="中等深浅底纹 1 - 着色 11"/>
    <w:next w:val="1192"/>
    <w:autoRedefine/>
    <w:qFormat/>
    <w:uiPriority w:val="0"/>
    <w:pPr>
      <w:widowControl w:val="0"/>
      <w:snapToGrid w:val="0"/>
    </w:pPr>
    <w:rPr>
      <w:rFonts w:ascii="宋体" w:hAnsi="Calibri" w:eastAsia="宋体" w:cs="Times New Roman"/>
      <w:sz w:val="21"/>
      <w:szCs w:val="22"/>
      <w:lang w:val="en-US" w:eastAsia="zh-CN" w:bidi="ar-SA"/>
    </w:rPr>
  </w:style>
  <w:style w:type="paragraph" w:customStyle="1" w:styleId="1192">
    <w:name w:val="D表"/>
    <w:basedOn w:val="1"/>
    <w:next w:val="20"/>
    <w:autoRedefine/>
    <w:qFormat/>
    <w:uiPriority w:val="0"/>
    <w:pPr>
      <w:spacing w:line="500" w:lineRule="exact"/>
      <w:ind w:hanging="2" w:firstLineChars="200"/>
    </w:pPr>
    <w:rPr>
      <w:rFonts w:ascii="Calibri" w:hAnsi="Calibri" w:eastAsia="仿宋"/>
      <w:sz w:val="18"/>
      <w:szCs w:val="18"/>
    </w:rPr>
  </w:style>
  <w:style w:type="paragraph" w:customStyle="1" w:styleId="1193">
    <w:name w:val="金宏发行正文 Char Char"/>
    <w:basedOn w:val="1"/>
    <w:next w:val="1164"/>
    <w:autoRedefine/>
    <w:qFormat/>
    <w:uiPriority w:val="0"/>
    <w:pPr>
      <w:spacing w:line="500" w:lineRule="exact"/>
      <w:ind w:firstLine="560" w:firstLineChars="200"/>
    </w:pPr>
    <w:rPr>
      <w:rFonts w:ascii="Calibri" w:hAnsi="Calibri" w:eastAsia="仿宋_GB2312" w:cs="宋体"/>
      <w:sz w:val="28"/>
      <w:szCs w:val="20"/>
    </w:rPr>
  </w:style>
  <w:style w:type="paragraph" w:customStyle="1" w:styleId="1194">
    <w:name w:val="Char1 Char Char Char2"/>
    <w:basedOn w:val="1"/>
    <w:autoRedefine/>
    <w:qFormat/>
    <w:uiPriority w:val="0"/>
    <w:pPr>
      <w:spacing w:line="500" w:lineRule="exact"/>
      <w:ind w:firstLine="560" w:firstLineChars="200"/>
    </w:pPr>
    <w:rPr>
      <w:rFonts w:ascii="Tahoma" w:hAnsi="Tahoma" w:eastAsia="仿宋"/>
      <w:sz w:val="28"/>
      <w:szCs w:val="20"/>
    </w:rPr>
  </w:style>
  <w:style w:type="paragraph" w:customStyle="1" w:styleId="1195">
    <w:name w:val="Char Char Char Char2"/>
    <w:basedOn w:val="1"/>
    <w:autoRedefine/>
    <w:qFormat/>
    <w:uiPriority w:val="0"/>
    <w:pPr>
      <w:spacing w:line="500" w:lineRule="exact"/>
      <w:ind w:firstLine="560" w:firstLineChars="200"/>
    </w:pPr>
    <w:rPr>
      <w:rFonts w:ascii="Calibri" w:hAnsi="Calibri" w:eastAsia="仿宋"/>
      <w:sz w:val="28"/>
    </w:rPr>
  </w:style>
  <w:style w:type="paragraph" w:customStyle="1" w:styleId="1196">
    <w:name w:val="Heading"/>
    <w:basedOn w:val="1"/>
    <w:next w:val="26"/>
    <w:autoRedefine/>
    <w:qFormat/>
    <w:uiPriority w:val="0"/>
    <w:pPr>
      <w:keepNext/>
      <w:suppressAutoHyphens/>
      <w:spacing w:before="240" w:after="120" w:line="360" w:lineRule="auto"/>
      <w:ind w:firstLine="720"/>
    </w:pPr>
    <w:rPr>
      <w:rFonts w:ascii="华文黑体" w:hAnsi="华文黑体" w:eastAsia="华文黑体" w:cs="华文黑体"/>
      <w:kern w:val="1"/>
      <w:sz w:val="28"/>
      <w:szCs w:val="28"/>
      <w:lang w:eastAsia="ar-SA"/>
    </w:rPr>
  </w:style>
  <w:style w:type="paragraph" w:customStyle="1" w:styleId="1197">
    <w:name w:val="Char Char Char Char1"/>
    <w:basedOn w:val="1"/>
    <w:autoRedefine/>
    <w:qFormat/>
    <w:uiPriority w:val="0"/>
    <w:pPr>
      <w:spacing w:line="500" w:lineRule="exact"/>
      <w:ind w:firstLine="560" w:firstLineChars="200"/>
    </w:pPr>
    <w:rPr>
      <w:rFonts w:ascii="Calibri" w:hAnsi="Calibri" w:eastAsia="仿宋"/>
      <w:sz w:val="28"/>
    </w:rPr>
  </w:style>
  <w:style w:type="paragraph" w:customStyle="1" w:styleId="1198">
    <w:name w:val="Char Char Char Char Char Char Char Char Char Char Char Char Char Char Char Char Char Char Char Char"/>
    <w:basedOn w:val="1"/>
    <w:next w:val="1"/>
    <w:autoRedefine/>
    <w:qFormat/>
    <w:uiPriority w:val="0"/>
    <w:pPr>
      <w:tabs>
        <w:tab w:val="left" w:pos="851"/>
      </w:tabs>
      <w:spacing w:line="360" w:lineRule="auto"/>
      <w:ind w:left="420" w:hanging="420" w:firstLineChars="200"/>
    </w:pPr>
    <w:rPr>
      <w:rFonts w:ascii="Calibri" w:hAnsi="Calibri" w:eastAsia="仿宋"/>
      <w:sz w:val="28"/>
    </w:rPr>
  </w:style>
  <w:style w:type="paragraph" w:customStyle="1" w:styleId="1199">
    <w:name w:val="中等深浅网格 1 - 着色 21"/>
    <w:basedOn w:val="1"/>
    <w:autoRedefine/>
    <w:qFormat/>
    <w:uiPriority w:val="34"/>
    <w:pPr>
      <w:ind w:firstLine="420" w:firstLineChars="200"/>
    </w:pPr>
    <w:rPr>
      <w:rFonts w:ascii="Calibri" w:hAnsi="Calibri" w:eastAsia="仿宋"/>
      <w:sz w:val="28"/>
      <w:szCs w:val="22"/>
    </w:rPr>
  </w:style>
  <w:style w:type="paragraph" w:customStyle="1" w:styleId="1200">
    <w:name w:val="注意事项"/>
    <w:basedOn w:val="1"/>
    <w:autoRedefine/>
    <w:qFormat/>
    <w:uiPriority w:val="0"/>
    <w:pPr>
      <w:suppressAutoHyphens/>
      <w:spacing w:before="60" w:after="60" w:line="360" w:lineRule="auto"/>
      <w:ind w:firstLine="200"/>
    </w:pPr>
    <w:rPr>
      <w:rFonts w:ascii="仿宋" w:hAnsi="仿宋"/>
      <w:b/>
      <w:bCs/>
      <w:kern w:val="1"/>
      <w:sz w:val="28"/>
      <w:lang w:eastAsia="ar-SA"/>
    </w:rPr>
  </w:style>
  <w:style w:type="paragraph" w:customStyle="1" w:styleId="1201">
    <w:name w:val="正常"/>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02">
    <w:name w:val="无编号标题"/>
    <w:basedOn w:val="1"/>
    <w:next w:val="720"/>
    <w:autoRedefine/>
    <w:qFormat/>
    <w:uiPriority w:val="0"/>
    <w:pPr>
      <w:pageBreakBefore/>
      <w:suppressLineNumbers/>
      <w:spacing w:afterLines="100" w:line="480" w:lineRule="auto"/>
      <w:ind w:firstLine="560" w:firstLineChars="200"/>
      <w:jc w:val="center"/>
    </w:pPr>
    <w:rPr>
      <w:rFonts w:ascii="宋体" w:hAnsi="宋体" w:eastAsia="仿宋"/>
      <w:b/>
      <w:sz w:val="36"/>
      <w:szCs w:val="44"/>
    </w:rPr>
  </w:style>
  <w:style w:type="paragraph" w:customStyle="1" w:styleId="1203">
    <w:name w:val="Bid_正文"/>
    <w:basedOn w:val="5"/>
    <w:next w:val="1204"/>
    <w:autoRedefine/>
    <w:qFormat/>
    <w:uiPriority w:val="0"/>
    <w:pPr>
      <w:widowControl/>
      <w:autoSpaceDE w:val="0"/>
      <w:autoSpaceDN w:val="0"/>
      <w:adjustRightInd w:val="0"/>
      <w:spacing w:afterLines="50" w:line="590" w:lineRule="atLeast"/>
      <w:ind w:firstLine="200"/>
      <w:jc w:val="left"/>
    </w:pPr>
    <w:rPr>
      <w:rFonts w:ascii="方正仿宋_GBK" w:hAnsi="Calibri" w:eastAsia="仿宋"/>
      <w:spacing w:val="-25"/>
      <w:sz w:val="32"/>
      <w:szCs w:val="20"/>
    </w:rPr>
  </w:style>
  <w:style w:type="paragraph" w:customStyle="1" w:styleId="1204">
    <w:name w:val="p1"/>
    <w:basedOn w:val="1"/>
    <w:next w:val="12"/>
    <w:autoRedefine/>
    <w:qFormat/>
    <w:uiPriority w:val="0"/>
    <w:pPr>
      <w:widowControl/>
      <w:spacing w:line="500" w:lineRule="exact"/>
      <w:ind w:firstLine="560" w:firstLineChars="200"/>
      <w:jc w:val="left"/>
    </w:pPr>
    <w:rPr>
      <w:rFonts w:ascii="Lucida Grande" w:hAnsi="Lucida Grande" w:eastAsia="仿宋" w:cs="Lucida Grande"/>
      <w:color w:val="000000"/>
      <w:kern w:val="0"/>
      <w:sz w:val="20"/>
      <w:szCs w:val="20"/>
    </w:rPr>
  </w:style>
  <w:style w:type="paragraph" w:customStyle="1" w:styleId="1205">
    <w:name w:val="正文首行缩进 Char3"/>
    <w:basedOn w:val="1"/>
    <w:autoRedefine/>
    <w:qFormat/>
    <w:uiPriority w:val="0"/>
    <w:pPr>
      <w:spacing w:line="500" w:lineRule="exact"/>
      <w:ind w:firstLine="560" w:firstLineChars="200"/>
    </w:pPr>
    <w:rPr>
      <w:rFonts w:ascii="Calibri" w:hAnsi="Calibri" w:eastAsia="仿宋"/>
      <w:sz w:val="28"/>
      <w:szCs w:val="20"/>
    </w:rPr>
  </w:style>
  <w:style w:type="paragraph" w:customStyle="1" w:styleId="1206">
    <w:name w:val="表格内容"/>
    <w:basedOn w:val="1"/>
    <w:next w:val="985"/>
    <w:autoRedefine/>
    <w:qFormat/>
    <w:uiPriority w:val="0"/>
    <w:pPr>
      <w:spacing w:line="360" w:lineRule="auto"/>
      <w:ind w:firstLine="560" w:firstLineChars="200"/>
      <w:jc w:val="left"/>
    </w:pPr>
    <w:rPr>
      <w:rFonts w:ascii="微软雅黑" w:hAnsi="微软雅黑" w:eastAsia="微软雅黑"/>
      <w:sz w:val="18"/>
      <w:lang w:val="en-GB"/>
    </w:rPr>
  </w:style>
  <w:style w:type="paragraph" w:customStyle="1" w:styleId="1207">
    <w:name w:val="文章正文"/>
    <w:basedOn w:val="1"/>
    <w:next w:val="1208"/>
    <w:autoRedefine/>
    <w:qFormat/>
    <w:uiPriority w:val="0"/>
    <w:pPr>
      <w:spacing w:line="360" w:lineRule="auto"/>
      <w:ind w:firstLine="482" w:firstLineChars="200"/>
    </w:pPr>
    <w:rPr>
      <w:rFonts w:ascii="Calibri" w:hAnsi="Calibri" w:eastAsia="仿宋"/>
    </w:rPr>
  </w:style>
  <w:style w:type="paragraph" w:customStyle="1" w:styleId="1208">
    <w:name w:val="我的图表标题"/>
    <w:basedOn w:val="1"/>
    <w:next w:val="175"/>
    <w:autoRedefine/>
    <w:qFormat/>
    <w:uiPriority w:val="0"/>
    <w:pPr>
      <w:spacing w:beforeLines="100" w:afterLines="150" w:line="360" w:lineRule="auto"/>
      <w:ind w:firstLine="560" w:firstLineChars="200"/>
      <w:jc w:val="center"/>
    </w:pPr>
    <w:rPr>
      <w:rFonts w:ascii="Cambria" w:hAnsi="Cambria" w:eastAsia="黑体" w:cs="宋体"/>
      <w:sz w:val="28"/>
      <w:szCs w:val="20"/>
    </w:rPr>
  </w:style>
  <w:style w:type="paragraph" w:customStyle="1" w:styleId="1209">
    <w:name w:val="11111"/>
    <w:basedOn w:val="1"/>
    <w:next w:val="1210"/>
    <w:autoRedefine/>
    <w:qFormat/>
    <w:uiPriority w:val="0"/>
    <w:pPr>
      <w:spacing w:after="120" w:line="360" w:lineRule="auto"/>
      <w:ind w:firstLine="200" w:firstLineChars="200"/>
    </w:pPr>
    <w:rPr>
      <w:rFonts w:ascii="宋体" w:hAnsi="Calibri" w:eastAsia="仿宋" w:cs="宋体"/>
      <w:color w:val="000000"/>
      <w:sz w:val="28"/>
      <w:lang w:val="zh-CN"/>
    </w:rPr>
  </w:style>
  <w:style w:type="paragraph" w:customStyle="1" w:styleId="1210">
    <w:name w:val="Char Char Char Char Char Char Char Char Char Char Char Char Char"/>
    <w:basedOn w:val="1"/>
    <w:next w:val="5"/>
    <w:autoRedefine/>
    <w:qFormat/>
    <w:uiPriority w:val="0"/>
    <w:pPr>
      <w:widowControl/>
      <w:spacing w:after="160" w:line="240" w:lineRule="exact"/>
      <w:jc w:val="left"/>
    </w:pPr>
    <w:rPr>
      <w:rFonts w:ascii="Verdana" w:hAnsi="Verdana" w:eastAsia="仿宋_GB2312"/>
      <w:kern w:val="0"/>
      <w:sz w:val="28"/>
      <w:szCs w:val="20"/>
      <w:lang w:eastAsia="en-US"/>
    </w:rPr>
  </w:style>
  <w:style w:type="paragraph" w:customStyle="1" w:styleId="1211">
    <w:name w:val="标题 41"/>
    <w:basedOn w:val="4"/>
    <w:next w:val="26"/>
    <w:autoRedefine/>
    <w:qFormat/>
    <w:uiPriority w:val="0"/>
    <w:pPr>
      <w:keepNext w:val="0"/>
      <w:keepLines w:val="0"/>
      <w:tabs>
        <w:tab w:val="left" w:pos="0"/>
        <w:tab w:val="left" w:pos="432"/>
        <w:tab w:val="left" w:pos="720"/>
      </w:tabs>
      <w:suppressAutoHyphens/>
      <w:adjustRightInd w:val="0"/>
      <w:snapToGrid w:val="0"/>
      <w:spacing w:before="60" w:after="60" w:line="360" w:lineRule="auto"/>
      <w:ind w:left="720" w:hanging="720"/>
      <w:outlineLvl w:val="3"/>
    </w:pPr>
    <w:rPr>
      <w:rFonts w:ascii="仿宋" w:hAnsi="仿宋"/>
      <w:b w:val="0"/>
      <w:bCs/>
      <w:kern w:val="1"/>
      <w:sz w:val="28"/>
      <w:szCs w:val="28"/>
      <w:lang w:eastAsia="ar-SA"/>
    </w:rPr>
  </w:style>
  <w:style w:type="paragraph" w:customStyle="1" w:styleId="1212">
    <w:name w:val="Char Char Char Char Char Char Char Char Char1 Char Char Char Char Char Char Char Char Char Char"/>
    <w:basedOn w:val="1"/>
    <w:next w:val="1213"/>
    <w:autoRedefine/>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13">
    <w:name w:val="样式3"/>
    <w:basedOn w:val="1"/>
    <w:autoRedefine/>
    <w:qFormat/>
    <w:uiPriority w:val="0"/>
    <w:pPr>
      <w:tabs>
        <w:tab w:val="left" w:pos="695"/>
      </w:tabs>
      <w:spacing w:line="360" w:lineRule="auto"/>
      <w:ind w:firstLine="420" w:firstLineChars="200"/>
    </w:pPr>
    <w:rPr>
      <w:rFonts w:ascii="Calibri" w:hAnsi="Calibri" w:eastAsia="仿宋"/>
      <w:sz w:val="28"/>
    </w:rPr>
  </w:style>
  <w:style w:type="paragraph" w:customStyle="1" w:styleId="1214">
    <w:name w:val="正文Normal"/>
    <w:basedOn w:val="1"/>
    <w:next w:val="87"/>
    <w:autoRedefine/>
    <w:qFormat/>
    <w:uiPriority w:val="0"/>
    <w:pPr>
      <w:spacing w:after="120" w:line="360" w:lineRule="auto"/>
      <w:ind w:firstLine="480" w:firstLineChars="200"/>
    </w:pPr>
    <w:rPr>
      <w:rFonts w:ascii="Arial" w:hAnsi="Arial" w:eastAsia="仿宋" w:cs="Arial"/>
      <w:sz w:val="28"/>
    </w:rPr>
  </w:style>
  <w:style w:type="paragraph" w:customStyle="1" w:styleId="1215">
    <w:name w:val="标准正文"/>
    <w:basedOn w:val="1"/>
    <w:next w:val="11"/>
    <w:autoRedefine/>
    <w:qFormat/>
    <w:uiPriority w:val="0"/>
    <w:pPr>
      <w:spacing w:line="500" w:lineRule="exact"/>
      <w:ind w:firstLine="560" w:firstLineChars="200"/>
    </w:pPr>
    <w:rPr>
      <w:rFonts w:ascii="Calibri" w:hAnsi="Calibri" w:eastAsia="仿宋"/>
      <w:sz w:val="28"/>
      <w:lang w:val="en-GB"/>
    </w:rPr>
  </w:style>
  <w:style w:type="paragraph" w:customStyle="1" w:styleId="1216">
    <w:name w:val="_Style 62"/>
    <w:next w:val="5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17">
    <w:name w:val="_Style 54"/>
    <w:next w:val="633"/>
    <w:autoRedefine/>
    <w:qFormat/>
    <w:uiPriority w:val="0"/>
    <w:rPr>
      <w:rFonts w:ascii="Calibri" w:hAnsi="Calibri" w:eastAsia="宋体" w:cs="Times New Roman"/>
      <w:kern w:val="2"/>
      <w:sz w:val="24"/>
      <w:szCs w:val="24"/>
      <w:lang w:val="en-US" w:eastAsia="zh-CN" w:bidi="ar-SA"/>
    </w:rPr>
  </w:style>
  <w:style w:type="paragraph" w:customStyle="1" w:styleId="1218">
    <w:name w:val="样式 标题 2 + 行距: 最小值 12 磅"/>
    <w:basedOn w:val="3"/>
    <w:next w:val="11"/>
    <w:autoRedefine/>
    <w:qFormat/>
    <w:uiPriority w:val="0"/>
    <w:pPr>
      <w:tabs>
        <w:tab w:val="left" w:pos="0"/>
        <w:tab w:val="left" w:pos="840"/>
      </w:tabs>
      <w:snapToGrid w:val="0"/>
      <w:spacing w:before="0" w:after="0" w:line="240" w:lineRule="atLeast"/>
      <w:ind w:left="1320" w:hanging="420"/>
      <w:jc w:val="left"/>
    </w:pPr>
    <w:rPr>
      <w:rFonts w:ascii="楷体" w:hAnsi="Calibri" w:eastAsia="宋体" w:cs="宋体"/>
      <w:bCs/>
      <w:color w:val="000000"/>
      <w:kern w:val="0"/>
      <w:sz w:val="30"/>
      <w:szCs w:val="36"/>
    </w:rPr>
  </w:style>
  <w:style w:type="paragraph" w:customStyle="1" w:styleId="1219">
    <w:name w:val="ABC_正文"/>
    <w:basedOn w:val="1"/>
    <w:autoRedefine/>
    <w:qFormat/>
    <w:uiPriority w:val="0"/>
    <w:pPr>
      <w:widowControl/>
      <w:ind w:firstLine="200" w:firstLineChars="200"/>
    </w:pPr>
    <w:rPr>
      <w:rFonts w:ascii="Calibri" w:hAnsi="宋体" w:eastAsia="Times New Roman"/>
      <w:sz w:val="20"/>
      <w:szCs w:val="20"/>
    </w:rPr>
  </w:style>
  <w:style w:type="paragraph" w:customStyle="1" w:styleId="1220">
    <w:name w:val="InfoBlue"/>
    <w:basedOn w:val="1"/>
    <w:autoRedefine/>
    <w:qFormat/>
    <w:uiPriority w:val="0"/>
    <w:pPr>
      <w:spacing w:after="120" w:line="360" w:lineRule="auto"/>
      <w:ind w:left="720" w:firstLine="560" w:firstLineChars="200"/>
      <w:jc w:val="left"/>
    </w:pPr>
    <w:rPr>
      <w:rFonts w:ascii="Calibri" w:hAnsi="Calibri" w:eastAsia="仿宋"/>
      <w:color w:val="0000FF"/>
      <w:szCs w:val="20"/>
    </w:rPr>
  </w:style>
  <w:style w:type="paragraph" w:customStyle="1" w:styleId="1221">
    <w:name w:val="样式 标题 3"/>
    <w:basedOn w:val="4"/>
    <w:next w:val="29"/>
    <w:autoRedefine/>
    <w:qFormat/>
    <w:uiPriority w:val="0"/>
    <w:pPr>
      <w:keepLines w:val="0"/>
      <w:tabs>
        <w:tab w:val="left" w:pos="0"/>
        <w:tab w:val="left" w:pos="1260"/>
      </w:tabs>
      <w:adjustRightInd w:val="0"/>
      <w:snapToGrid w:val="0"/>
      <w:spacing w:before="0" w:after="60" w:line="240" w:lineRule="atLeast"/>
      <w:ind w:left="567" w:hanging="567"/>
      <w:jc w:val="left"/>
    </w:pPr>
    <w:rPr>
      <w:rFonts w:ascii="仿宋" w:hAnsi="Calibri" w:eastAsia="仿宋"/>
      <w:iCs/>
      <w:kern w:val="0"/>
      <w:sz w:val="28"/>
      <w:szCs w:val="36"/>
    </w:rPr>
  </w:style>
  <w:style w:type="paragraph" w:customStyle="1" w:styleId="1222">
    <w:name w:val="正文文本21"/>
    <w:autoRedefine/>
    <w:qFormat/>
    <w:uiPriority w:val="0"/>
    <w:pPr>
      <w:keepLines/>
      <w:spacing w:after="120" w:line="220" w:lineRule="atLeast"/>
    </w:pPr>
    <w:rPr>
      <w:rFonts w:ascii="宋体" w:hAnsi="Calibri" w:eastAsia="宋体" w:cs="Times New Roman"/>
      <w:lang w:val="en-GB" w:eastAsia="zh-CN" w:bidi="ar-SA"/>
    </w:rPr>
  </w:style>
  <w:style w:type="paragraph" w:customStyle="1" w:styleId="1223">
    <w:name w:val="Char Char Char Char Char Char Char Char Char Char Char Char Char Char Char1 Char"/>
    <w:basedOn w:val="1"/>
    <w:next w:val="27"/>
    <w:autoRedefine/>
    <w:qFormat/>
    <w:uiPriority w:val="0"/>
    <w:pPr>
      <w:widowControl/>
      <w:spacing w:after="160" w:line="240" w:lineRule="exact"/>
      <w:ind w:firstLine="560" w:firstLineChars="200"/>
      <w:jc w:val="left"/>
    </w:pPr>
    <w:rPr>
      <w:rFonts w:ascii="Verdana" w:hAnsi="Verdana" w:eastAsia="仿宋"/>
      <w:kern w:val="0"/>
      <w:sz w:val="20"/>
      <w:szCs w:val="20"/>
      <w:lang w:eastAsia="en-US"/>
    </w:rPr>
  </w:style>
  <w:style w:type="paragraph" w:customStyle="1" w:styleId="1224">
    <w:name w:val="无首行缩进正文"/>
    <w:basedOn w:val="1208"/>
    <w:next w:val="1160"/>
    <w:autoRedefine/>
    <w:qFormat/>
    <w:uiPriority w:val="0"/>
    <w:pPr>
      <w:spacing w:beforeLines="0" w:afterLines="0"/>
      <w:ind w:firstLine="0"/>
      <w:jc w:val="both"/>
    </w:pPr>
    <w:rPr>
      <w:rFonts w:ascii="Calibri" w:hAnsi="Calibri" w:eastAsia="方正仿宋_GBK" w:cs="Times New Roman"/>
      <w:sz w:val="21"/>
      <w:szCs w:val="24"/>
    </w:rPr>
  </w:style>
  <w:style w:type="paragraph" w:customStyle="1" w:styleId="1225">
    <w:name w:val="Plain Text1"/>
    <w:basedOn w:val="1"/>
    <w:next w:val="13"/>
    <w:autoRedefine/>
    <w:qFormat/>
    <w:uiPriority w:val="0"/>
    <w:pPr>
      <w:autoSpaceDE w:val="0"/>
      <w:autoSpaceDN w:val="0"/>
      <w:adjustRightInd w:val="0"/>
      <w:spacing w:line="360" w:lineRule="auto"/>
      <w:ind w:firstLine="560" w:firstLineChars="200"/>
    </w:pPr>
    <w:rPr>
      <w:rFonts w:ascii="宋体" w:hAnsi="宋体" w:eastAsia="仿宋"/>
      <w:sz w:val="28"/>
      <w:szCs w:val="20"/>
    </w:rPr>
  </w:style>
  <w:style w:type="paragraph" w:customStyle="1" w:styleId="1226">
    <w:name w:val="Char Char Char Char Char Char Char Char Char Char Char Char Char1"/>
    <w:basedOn w:val="1"/>
    <w:autoRedefine/>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27">
    <w:name w:val="样式 Tabletext + 五号 加粗 居中 段后: 0 磅 行距: 1.5 倍行距"/>
    <w:basedOn w:val="1"/>
    <w:autoRedefine/>
    <w:qFormat/>
    <w:uiPriority w:val="0"/>
    <w:pPr>
      <w:spacing w:line="500" w:lineRule="exact"/>
      <w:ind w:firstLine="560" w:firstLineChars="200"/>
    </w:pPr>
    <w:rPr>
      <w:rFonts w:ascii="Calibri" w:hAnsi="Calibri" w:eastAsia="仿宋"/>
      <w:sz w:val="28"/>
      <w:szCs w:val="20"/>
    </w:rPr>
  </w:style>
  <w:style w:type="paragraph" w:customStyle="1" w:styleId="1228">
    <w:name w:val="Subject"/>
    <w:basedOn w:val="1"/>
    <w:autoRedefine/>
    <w:qFormat/>
    <w:uiPriority w:val="0"/>
    <w:pPr>
      <w:widowControl/>
      <w:spacing w:beforeLines="800"/>
      <w:jc w:val="center"/>
    </w:pPr>
    <w:rPr>
      <w:rFonts w:ascii="Calibri" w:hAnsi="Calibri" w:eastAsia="黑体"/>
      <w:b/>
      <w:sz w:val="48"/>
    </w:rPr>
  </w:style>
  <w:style w:type="paragraph" w:customStyle="1" w:styleId="1229">
    <w:name w:val="题注1"/>
    <w:basedOn w:val="1"/>
    <w:autoRedefine/>
    <w:qFormat/>
    <w:uiPriority w:val="0"/>
    <w:pPr>
      <w:suppressLineNumbers/>
      <w:suppressAutoHyphens/>
      <w:spacing w:before="120" w:after="120" w:line="360" w:lineRule="auto"/>
      <w:ind w:firstLine="720"/>
    </w:pPr>
    <w:rPr>
      <w:rFonts w:ascii="仿宋" w:hAnsi="仿宋"/>
      <w:i/>
      <w:iCs/>
      <w:kern w:val="1"/>
      <w:sz w:val="28"/>
      <w:lang w:eastAsia="ar-SA"/>
    </w:rPr>
  </w:style>
  <w:style w:type="paragraph" w:customStyle="1" w:styleId="1230">
    <w:name w:val="默认段落字体 Para Char Char Char Char"/>
    <w:basedOn w:val="1"/>
    <w:next w:val="34"/>
    <w:autoRedefine/>
    <w:qFormat/>
    <w:uiPriority w:val="0"/>
    <w:pPr>
      <w:adjustRightInd w:val="0"/>
      <w:spacing w:line="360" w:lineRule="auto"/>
      <w:ind w:firstLine="560" w:firstLineChars="200"/>
    </w:pPr>
    <w:rPr>
      <w:rFonts w:ascii="Calibri" w:hAnsi="Calibri" w:eastAsia="仿宋"/>
      <w:kern w:val="0"/>
      <w:sz w:val="28"/>
      <w:szCs w:val="20"/>
    </w:rPr>
  </w:style>
  <w:style w:type="paragraph" w:customStyle="1" w:styleId="1231">
    <w:name w:val="样式 标题 1 + 行距: 最小值 12 磅"/>
    <w:basedOn w:val="2"/>
    <w:next w:val="1220"/>
    <w:autoRedefine/>
    <w:qFormat/>
    <w:uiPriority w:val="0"/>
    <w:pPr>
      <w:tabs>
        <w:tab w:val="left" w:pos="0"/>
        <w:tab w:val="left" w:pos="420"/>
      </w:tabs>
      <w:snapToGrid w:val="0"/>
      <w:spacing w:line="240" w:lineRule="atLeast"/>
      <w:ind w:left="720" w:hanging="720"/>
      <w:jc w:val="left"/>
    </w:pPr>
    <w:rPr>
      <w:rFonts w:ascii="黑体" w:hAnsi="Calibri" w:eastAsia="黑体" w:cs="宋体"/>
      <w:bCs/>
      <w:kern w:val="0"/>
      <w:sz w:val="36"/>
      <w:szCs w:val="36"/>
    </w:rPr>
  </w:style>
  <w:style w:type="paragraph" w:customStyle="1" w:styleId="1232">
    <w:name w:val="_Style 224"/>
    <w:basedOn w:val="1"/>
    <w:next w:val="1"/>
    <w:autoRedefine/>
    <w:unhideWhenUsed/>
    <w:qFormat/>
    <w:uiPriority w:val="39"/>
    <w:pPr>
      <w:widowControl/>
      <w:ind w:left="2100" w:leftChars="1000"/>
      <w:jc w:val="left"/>
    </w:pPr>
    <w:rPr>
      <w:rFonts w:ascii="Calibri" w:hAnsi="Calibri"/>
      <w:szCs w:val="22"/>
    </w:rPr>
  </w:style>
  <w:style w:type="paragraph" w:customStyle="1" w:styleId="1233">
    <w:name w:val="图中文字"/>
    <w:basedOn w:val="1"/>
    <w:next w:val="635"/>
    <w:autoRedefine/>
    <w:qFormat/>
    <w:uiPriority w:val="0"/>
    <w:pPr>
      <w:widowControl/>
      <w:spacing w:line="500" w:lineRule="exact"/>
      <w:ind w:firstLine="560" w:firstLineChars="200"/>
      <w:jc w:val="center"/>
    </w:pPr>
    <w:rPr>
      <w:rFonts w:ascii="Calibri" w:hAnsi="Calibri" w:eastAsia="仿宋_GB2312"/>
      <w:sz w:val="28"/>
      <w:szCs w:val="20"/>
    </w:rPr>
  </w:style>
  <w:style w:type="paragraph" w:customStyle="1" w:styleId="1234">
    <w:name w:val="标题 11"/>
    <w:basedOn w:val="1"/>
    <w:next w:val="1"/>
    <w:autoRedefine/>
    <w:qFormat/>
    <w:uiPriority w:val="0"/>
    <w:pPr>
      <w:keepNext/>
      <w:keepLines/>
      <w:spacing w:line="590" w:lineRule="exact"/>
      <w:outlineLvl w:val="0"/>
    </w:pPr>
    <w:rPr>
      <w:rFonts w:ascii="Calibri" w:hAnsi="Calibri" w:eastAsia="方正黑体_GBK"/>
      <w:bCs/>
      <w:kern w:val="44"/>
      <w:sz w:val="32"/>
      <w:szCs w:val="44"/>
    </w:rPr>
  </w:style>
  <w:style w:type="paragraph" w:customStyle="1" w:styleId="1235">
    <w:name w:val="样式 标题 + 右"/>
    <w:basedOn w:val="16"/>
    <w:next w:val="1122"/>
    <w:autoRedefine/>
    <w:qFormat/>
    <w:uiPriority w:val="0"/>
    <w:pPr>
      <w:snapToGrid w:val="0"/>
      <w:spacing w:line="500" w:lineRule="exact"/>
      <w:ind w:left="0" w:firstLine="560" w:firstLineChars="200"/>
      <w:jc w:val="right"/>
    </w:pPr>
    <w:rPr>
      <w:rFonts w:ascii="宋体" w:hAnsi="Calibri" w:eastAsia="方正小标宋_GBK" w:cs="宋体"/>
      <w:color w:val="000000"/>
      <w:kern w:val="0"/>
      <w:sz w:val="28"/>
      <w:szCs w:val="20"/>
    </w:rPr>
  </w:style>
  <w:style w:type="paragraph" w:customStyle="1" w:styleId="1236">
    <w:name w:val="表号"/>
    <w:basedOn w:val="1"/>
    <w:next w:val="170"/>
    <w:autoRedefine/>
    <w:qFormat/>
    <w:uiPriority w:val="0"/>
    <w:pPr>
      <w:keepNext/>
      <w:keepLines/>
      <w:tabs>
        <w:tab w:val="left" w:pos="5102"/>
      </w:tabs>
      <w:autoSpaceDE w:val="0"/>
      <w:autoSpaceDN w:val="0"/>
      <w:adjustRightInd w:val="0"/>
      <w:spacing w:line="360" w:lineRule="auto"/>
      <w:ind w:left="5102" w:hanging="1700" w:firstLineChars="200"/>
      <w:jc w:val="center"/>
    </w:pPr>
    <w:rPr>
      <w:rFonts w:ascii="Arial" w:hAnsi="Arial" w:eastAsia="仿宋"/>
      <w:b/>
      <w:sz w:val="18"/>
      <w:szCs w:val="18"/>
    </w:rPr>
  </w:style>
  <w:style w:type="paragraph" w:customStyle="1" w:styleId="1237">
    <w:name w:val="表头样式"/>
    <w:basedOn w:val="1"/>
    <w:autoRedefine/>
    <w:qFormat/>
    <w:uiPriority w:val="0"/>
    <w:pPr>
      <w:keepNext/>
      <w:autoSpaceDE w:val="0"/>
      <w:autoSpaceDN w:val="0"/>
      <w:adjustRightInd w:val="0"/>
      <w:spacing w:line="500" w:lineRule="exact"/>
      <w:ind w:firstLine="560" w:firstLineChars="200"/>
      <w:jc w:val="center"/>
    </w:pPr>
    <w:rPr>
      <w:rFonts w:ascii="Arial" w:hAnsi="Arial" w:eastAsia="仿宋"/>
      <w:b/>
      <w:szCs w:val="21"/>
    </w:rPr>
  </w:style>
  <w:style w:type="paragraph" w:customStyle="1" w:styleId="1238">
    <w:name w:val="评估表"/>
    <w:basedOn w:val="1"/>
    <w:autoRedefine/>
    <w:qFormat/>
    <w:uiPriority w:val="0"/>
    <w:pPr>
      <w:spacing w:line="240" w:lineRule="exact"/>
    </w:pPr>
    <w:rPr>
      <w:rFonts w:ascii="方正仿宋_GBK" w:hAnsi="方正仿宋_GBK" w:eastAsia="方正仿宋_GBK"/>
      <w:sz w:val="18"/>
      <w:szCs w:val="18"/>
    </w:rPr>
  </w:style>
  <w:style w:type="paragraph" w:customStyle="1" w:styleId="1239">
    <w:name w:val="Table Contents"/>
    <w:basedOn w:val="1"/>
    <w:autoRedefine/>
    <w:qFormat/>
    <w:uiPriority w:val="0"/>
    <w:pPr>
      <w:suppressLineNumbers/>
      <w:suppressAutoHyphens/>
      <w:spacing w:line="360" w:lineRule="auto"/>
      <w:ind w:firstLine="720"/>
    </w:pPr>
    <w:rPr>
      <w:rFonts w:ascii="仿宋" w:hAnsi="仿宋"/>
      <w:kern w:val="1"/>
      <w:sz w:val="28"/>
      <w:lang w:eastAsia="ar-SA"/>
    </w:rPr>
  </w:style>
  <w:style w:type="paragraph" w:customStyle="1" w:styleId="1240">
    <w:name w:val="Paragraph1"/>
    <w:basedOn w:val="1"/>
    <w:next w:val="884"/>
    <w:autoRedefine/>
    <w:qFormat/>
    <w:uiPriority w:val="0"/>
    <w:pPr>
      <w:snapToGrid w:val="0"/>
      <w:spacing w:before="80" w:line="500" w:lineRule="exact"/>
      <w:ind w:firstLine="560" w:firstLineChars="200"/>
    </w:pPr>
    <w:rPr>
      <w:rFonts w:ascii="宋体" w:hAnsi="Calibri" w:eastAsia="仿宋"/>
      <w:kern w:val="0"/>
      <w:sz w:val="20"/>
      <w:szCs w:val="20"/>
    </w:rPr>
  </w:style>
  <w:style w:type="paragraph" w:customStyle="1" w:styleId="1241">
    <w:name w:val="Tabletext"/>
    <w:basedOn w:val="1"/>
    <w:next w:val="798"/>
    <w:autoRedefine/>
    <w:qFormat/>
    <w:uiPriority w:val="0"/>
    <w:pPr>
      <w:keepLines/>
      <w:spacing w:after="120" w:line="240" w:lineRule="atLeast"/>
      <w:ind w:firstLine="560" w:firstLineChars="200"/>
      <w:jc w:val="left"/>
    </w:pPr>
    <w:rPr>
      <w:rFonts w:ascii="Calibri" w:hAnsi="Calibri" w:eastAsia="仿宋"/>
      <w:sz w:val="28"/>
      <w:szCs w:val="20"/>
      <w:lang w:eastAsia="en-US"/>
    </w:rPr>
  </w:style>
  <w:style w:type="paragraph" w:customStyle="1" w:styleId="1242">
    <w:name w:val="编写建议"/>
    <w:basedOn w:val="1"/>
    <w:next w:val="26"/>
    <w:autoRedefine/>
    <w:qFormat/>
    <w:uiPriority w:val="0"/>
    <w:pPr>
      <w:suppressAutoHyphens/>
      <w:autoSpaceDE w:val="0"/>
      <w:spacing w:line="360" w:lineRule="auto"/>
      <w:ind w:firstLine="420"/>
      <w:jc w:val="left"/>
    </w:pPr>
    <w:rPr>
      <w:rFonts w:ascii="Arial" w:hAnsi="Arial" w:cs="宋体"/>
      <w:i/>
      <w:iCs/>
      <w:color w:val="0000FF"/>
      <w:kern w:val="1"/>
      <w:sz w:val="28"/>
      <w:lang w:eastAsia="ar-SA"/>
    </w:rPr>
  </w:style>
  <w:style w:type="paragraph" w:customStyle="1" w:styleId="1243">
    <w:name w:val="引用 Char2"/>
    <w:basedOn w:val="1"/>
    <w:autoRedefine/>
    <w:qFormat/>
    <w:uiPriority w:val="0"/>
    <w:pPr>
      <w:spacing w:line="500" w:lineRule="exact"/>
      <w:ind w:firstLine="560" w:firstLineChars="200"/>
    </w:pPr>
    <w:rPr>
      <w:rFonts w:ascii="Calibri" w:hAnsi="Calibri" w:eastAsia="仿宋"/>
      <w:sz w:val="28"/>
      <w:szCs w:val="20"/>
    </w:rPr>
  </w:style>
  <w:style w:type="paragraph" w:customStyle="1" w:styleId="1244">
    <w:name w:val="文档名称"/>
    <w:basedOn w:val="1"/>
    <w:autoRedefine/>
    <w:qFormat/>
    <w:uiPriority w:val="0"/>
    <w:pPr>
      <w:suppressAutoHyphens/>
      <w:spacing w:line="360" w:lineRule="auto"/>
      <w:ind w:firstLine="720"/>
      <w:jc w:val="center"/>
    </w:pPr>
    <w:rPr>
      <w:rFonts w:ascii="仿宋" w:hAnsi="仿宋" w:eastAsia="黑体"/>
      <w:b/>
      <w:kern w:val="1"/>
      <w:sz w:val="48"/>
      <w:szCs w:val="48"/>
      <w:lang w:eastAsia="ar-SA"/>
    </w:rPr>
  </w:style>
  <w:style w:type="paragraph" w:customStyle="1" w:styleId="1245">
    <w:name w:val="explanation"/>
    <w:basedOn w:val="1"/>
    <w:next w:val="854"/>
    <w:autoRedefine/>
    <w:qFormat/>
    <w:uiPriority w:val="0"/>
    <w:pPr>
      <w:spacing w:line="500" w:lineRule="exact"/>
      <w:ind w:firstLine="560" w:firstLineChars="200"/>
    </w:pPr>
    <w:rPr>
      <w:rFonts w:ascii="Calibri" w:hAnsi="Calibri" w:eastAsia="仿宋"/>
      <w:sz w:val="28"/>
    </w:rPr>
  </w:style>
  <w:style w:type="paragraph" w:customStyle="1" w:styleId="1246">
    <w:name w:val="左对齐的表内文字"/>
    <w:basedOn w:val="1"/>
    <w:next w:val="52"/>
    <w:autoRedefine/>
    <w:qFormat/>
    <w:uiPriority w:val="0"/>
    <w:pPr>
      <w:spacing w:line="500" w:lineRule="exact"/>
      <w:ind w:firstLine="560" w:firstLineChars="200"/>
    </w:pPr>
    <w:rPr>
      <w:rFonts w:ascii="Calibri" w:hAnsi="Calibri" w:eastAsia="仿宋_GB2312" w:cs="宋体"/>
      <w:sz w:val="28"/>
      <w:szCs w:val="20"/>
    </w:rPr>
  </w:style>
  <w:style w:type="paragraph" w:customStyle="1" w:styleId="1247">
    <w:name w:val="_Style 44"/>
    <w:next w:val="1"/>
    <w:autoRedefine/>
    <w:qFormat/>
    <w:uiPriority w:val="0"/>
    <w:pPr>
      <w:widowControl w:val="0"/>
      <w:jc w:val="both"/>
    </w:pPr>
    <w:rPr>
      <w:rFonts w:ascii="Calibri" w:hAnsi="Calibri" w:eastAsia="宋体" w:cs="Times New Roman"/>
      <w:kern w:val="2"/>
      <w:sz w:val="24"/>
      <w:szCs w:val="24"/>
      <w:lang w:val="en-US" w:eastAsia="zh-CN" w:bidi="ar-SA"/>
    </w:rPr>
  </w:style>
  <w:style w:type="paragraph" w:customStyle="1" w:styleId="1248">
    <w:name w:val="样式 标题 3 + 非加粗 倾斜"/>
    <w:basedOn w:val="4"/>
    <w:next w:val="1249"/>
    <w:autoRedefine/>
    <w:qFormat/>
    <w:uiPriority w:val="0"/>
    <w:pPr>
      <w:keepLines w:val="0"/>
      <w:tabs>
        <w:tab w:val="left" w:pos="0"/>
        <w:tab w:val="left" w:pos="1260"/>
      </w:tabs>
      <w:adjustRightInd w:val="0"/>
      <w:snapToGrid w:val="0"/>
      <w:spacing w:before="0" w:after="0" w:line="240" w:lineRule="atLeast"/>
      <w:ind w:left="1740" w:hanging="420"/>
      <w:jc w:val="left"/>
    </w:pPr>
    <w:rPr>
      <w:rFonts w:ascii="仿宋" w:hAnsi="Calibri" w:eastAsia="仿宋"/>
      <w:bCs/>
      <w:iCs/>
      <w:sz w:val="28"/>
      <w:szCs w:val="36"/>
    </w:rPr>
  </w:style>
  <w:style w:type="paragraph" w:customStyle="1" w:styleId="1249">
    <w:name w:val="样式 标题 2 + 五号"/>
    <w:basedOn w:val="3"/>
    <w:next w:val="60"/>
    <w:autoRedefine/>
    <w:qFormat/>
    <w:uiPriority w:val="0"/>
    <w:pPr>
      <w:keepLines w:val="0"/>
      <w:tabs>
        <w:tab w:val="left" w:pos="0"/>
        <w:tab w:val="left" w:pos="314"/>
      </w:tabs>
      <w:snapToGrid w:val="0"/>
      <w:spacing w:before="60" w:after="60" w:line="360" w:lineRule="auto"/>
      <w:ind w:left="1035" w:hanging="720"/>
      <w:jc w:val="left"/>
    </w:pPr>
    <w:rPr>
      <w:rFonts w:ascii="楷体" w:hAnsi="Calibri" w:eastAsia="宋体"/>
      <w:bCs/>
      <w:color w:val="000000"/>
      <w:kern w:val="0"/>
      <w:sz w:val="36"/>
    </w:rPr>
  </w:style>
  <w:style w:type="paragraph" w:customStyle="1" w:styleId="1250">
    <w:name w:val="版权申明"/>
    <w:basedOn w:val="1"/>
    <w:autoRedefine/>
    <w:qFormat/>
    <w:uiPriority w:val="0"/>
    <w:pPr>
      <w:suppressAutoHyphens/>
      <w:spacing w:line="360" w:lineRule="auto"/>
      <w:ind w:firstLine="720"/>
      <w:jc w:val="center"/>
    </w:pPr>
    <w:rPr>
      <w:rFonts w:ascii="宋体" w:hAnsi="宋体" w:cs="宋体"/>
      <w:b/>
      <w:bCs/>
      <w:color w:val="000000"/>
      <w:kern w:val="1"/>
      <w:sz w:val="28"/>
      <w:szCs w:val="20"/>
      <w:lang w:eastAsia="ar-SA"/>
    </w:rPr>
  </w:style>
  <w:style w:type="paragraph" w:customStyle="1" w:styleId="1251">
    <w:name w:val="标题G"/>
    <w:basedOn w:val="16"/>
    <w:next w:val="1231"/>
    <w:autoRedefine/>
    <w:qFormat/>
    <w:uiPriority w:val="0"/>
    <w:pPr>
      <w:spacing w:afterLines="100" w:line="580" w:lineRule="exact"/>
      <w:ind w:left="0" w:firstLine="0" w:firstLineChars="0"/>
      <w:jc w:val="center"/>
      <w:outlineLvl w:val="0"/>
    </w:pPr>
    <w:rPr>
      <w:rFonts w:ascii="宋体" w:hAnsi="宋体" w:eastAsia="方正小标宋_GBK"/>
      <w:color w:val="000000"/>
      <w:spacing w:val="-20"/>
      <w:sz w:val="44"/>
      <w:szCs w:val="52"/>
    </w:rPr>
  </w:style>
  <w:style w:type="paragraph" w:customStyle="1" w:styleId="1252">
    <w:name w:val="修订11"/>
    <w:autoRedefine/>
    <w:qFormat/>
    <w:uiPriority w:val="99"/>
    <w:pPr>
      <w:snapToGrid w:val="0"/>
    </w:pPr>
    <w:rPr>
      <w:rFonts w:ascii="宋体" w:hAnsi="Calibri" w:eastAsia="宋体" w:cs="Times New Roman"/>
      <w:sz w:val="21"/>
      <w:lang w:val="en-US" w:eastAsia="zh-CN" w:bidi="ar-SA"/>
    </w:rPr>
  </w:style>
  <w:style w:type="paragraph" w:customStyle="1" w:styleId="1253">
    <w:name w:val="正文文本3"/>
    <w:autoRedefine/>
    <w:qFormat/>
    <w:uiPriority w:val="0"/>
    <w:pPr>
      <w:keepLines/>
      <w:spacing w:after="120" w:line="220" w:lineRule="atLeast"/>
    </w:pPr>
    <w:rPr>
      <w:rFonts w:ascii="宋体" w:hAnsi="Calibri" w:eastAsia="宋体" w:cs="Times New Roman"/>
      <w:lang w:val="en-GB" w:eastAsia="zh-CN" w:bidi="ar-SA"/>
    </w:rPr>
  </w:style>
  <w:style w:type="paragraph" w:customStyle="1" w:styleId="1254">
    <w:name w:val="目录标题2"/>
    <w:basedOn w:val="2"/>
    <w:next w:val="1"/>
    <w:autoRedefine/>
    <w:unhideWhenUsed/>
    <w:qFormat/>
    <w:uiPriority w:val="39"/>
    <w:pPr>
      <w:keepLines/>
      <w:tabs>
        <w:tab w:val="left" w:pos="0"/>
      </w:tabs>
      <w:suppressAutoHyphens/>
      <w:spacing w:before="480" w:line="276" w:lineRule="auto"/>
      <w:ind w:left="360" w:hanging="360"/>
      <w:outlineLvl w:val="9"/>
    </w:pPr>
    <w:rPr>
      <w:rFonts w:ascii="Calibri Light" w:hAnsi="Calibri Light" w:eastAsia="等线 Light" w:cs="等线 Light"/>
      <w:color w:val="2F5496"/>
      <w:kern w:val="1"/>
      <w:szCs w:val="28"/>
    </w:rPr>
  </w:style>
  <w:style w:type="paragraph" w:customStyle="1" w:styleId="1255">
    <w:name w:val="Char1 Char Char Char1"/>
    <w:basedOn w:val="1"/>
    <w:autoRedefine/>
    <w:qFormat/>
    <w:uiPriority w:val="0"/>
    <w:pPr>
      <w:spacing w:line="500" w:lineRule="exact"/>
      <w:ind w:firstLine="560" w:firstLineChars="200"/>
    </w:pPr>
    <w:rPr>
      <w:rFonts w:ascii="Tahoma" w:hAnsi="Tahoma" w:eastAsia="仿宋"/>
      <w:sz w:val="28"/>
      <w:szCs w:val="20"/>
    </w:rPr>
  </w:style>
  <w:style w:type="paragraph" w:customStyle="1" w:styleId="1256">
    <w:name w:val="Bullet Text"/>
    <w:basedOn w:val="1"/>
    <w:next w:val="1221"/>
    <w:autoRedefine/>
    <w:qFormat/>
    <w:uiPriority w:val="0"/>
    <w:pPr>
      <w:overflowPunct w:val="0"/>
      <w:autoSpaceDE w:val="0"/>
      <w:autoSpaceDN w:val="0"/>
      <w:adjustRightInd w:val="0"/>
      <w:spacing w:after="60" w:line="500" w:lineRule="exact"/>
      <w:ind w:left="360" w:hanging="360" w:firstLineChars="200"/>
      <w:jc w:val="left"/>
    </w:pPr>
    <w:rPr>
      <w:rFonts w:ascii="Arial" w:hAnsi="Arial" w:eastAsia="仿宋"/>
      <w:kern w:val="0"/>
      <w:sz w:val="20"/>
      <w:szCs w:val="20"/>
    </w:rPr>
  </w:style>
  <w:style w:type="paragraph" w:customStyle="1" w:styleId="1257">
    <w:name w:val="_Style 47"/>
    <w:basedOn w:val="1"/>
    <w:next w:val="142"/>
    <w:autoRedefine/>
    <w:qFormat/>
    <w:uiPriority w:val="0"/>
    <w:pPr>
      <w:snapToGrid w:val="0"/>
      <w:spacing w:line="360" w:lineRule="auto"/>
      <w:ind w:firstLine="420" w:firstLineChars="200"/>
      <w:jc w:val="left"/>
    </w:pPr>
    <w:rPr>
      <w:rFonts w:ascii="宋体" w:hAnsi="Calibri"/>
      <w:kern w:val="0"/>
      <w:szCs w:val="20"/>
    </w:rPr>
  </w:style>
  <w:style w:type="paragraph" w:customStyle="1" w:styleId="1258">
    <w:name w:val="_Style 196"/>
    <w:basedOn w:val="1"/>
    <w:next w:val="1"/>
    <w:autoRedefine/>
    <w:qFormat/>
    <w:uiPriority w:val="0"/>
    <w:pPr>
      <w:spacing w:line="500" w:lineRule="exact"/>
      <w:ind w:firstLine="560" w:firstLineChars="200"/>
    </w:pPr>
    <w:rPr>
      <w:rFonts w:ascii="Calibri Light" w:hAnsi="Calibri Light" w:eastAsia="仿宋"/>
      <w:color w:val="000000"/>
      <w:sz w:val="28"/>
      <w:szCs w:val="20"/>
    </w:rPr>
  </w:style>
  <w:style w:type="paragraph" w:customStyle="1" w:styleId="1259">
    <w:name w:val="Contents 10"/>
    <w:basedOn w:val="1260"/>
    <w:autoRedefine/>
    <w:qFormat/>
    <w:uiPriority w:val="0"/>
    <w:pPr>
      <w:tabs>
        <w:tab w:val="right" w:leader="dot" w:pos="24919"/>
      </w:tabs>
      <w:ind w:left="2547"/>
    </w:pPr>
  </w:style>
  <w:style w:type="paragraph" w:customStyle="1" w:styleId="1260">
    <w:name w:val="Index"/>
    <w:basedOn w:val="1"/>
    <w:autoRedefine/>
    <w:qFormat/>
    <w:uiPriority w:val="0"/>
    <w:pPr>
      <w:suppressLineNumbers/>
      <w:suppressAutoHyphens/>
      <w:spacing w:line="360" w:lineRule="auto"/>
      <w:ind w:firstLine="720"/>
    </w:pPr>
    <w:rPr>
      <w:rFonts w:ascii="仿宋" w:hAnsi="仿宋"/>
      <w:kern w:val="1"/>
      <w:sz w:val="28"/>
      <w:lang w:eastAsia="ar-SA"/>
    </w:rPr>
  </w:style>
  <w:style w:type="paragraph" w:customStyle="1" w:styleId="1261">
    <w:name w:val="subhead1"/>
    <w:basedOn w:val="1"/>
    <w:next w:val="39"/>
    <w:autoRedefine/>
    <w:qFormat/>
    <w:uiPriority w:val="0"/>
    <w:pPr>
      <w:overflowPunct w:val="0"/>
      <w:autoSpaceDE w:val="0"/>
      <w:autoSpaceDN w:val="0"/>
      <w:adjustRightInd w:val="0"/>
      <w:spacing w:line="500" w:lineRule="exact"/>
      <w:ind w:firstLine="560" w:firstLineChars="200"/>
      <w:jc w:val="left"/>
    </w:pPr>
    <w:rPr>
      <w:rFonts w:ascii="Arial" w:hAnsi="Arial" w:eastAsia="仿宋"/>
      <w:b/>
      <w:kern w:val="0"/>
      <w:sz w:val="28"/>
      <w:szCs w:val="20"/>
    </w:rPr>
  </w:style>
  <w:style w:type="paragraph" w:customStyle="1" w:styleId="1262">
    <w:name w:val="txt"/>
    <w:basedOn w:val="1"/>
    <w:next w:val="766"/>
    <w:autoRedefine/>
    <w:qFormat/>
    <w:uiPriority w:val="0"/>
    <w:pPr>
      <w:widowControl/>
      <w:spacing w:before="100" w:beforeAutospacing="1" w:after="100" w:afterAutospacing="1" w:line="390" w:lineRule="atLeast"/>
      <w:ind w:firstLine="560" w:firstLineChars="200"/>
      <w:jc w:val="left"/>
    </w:pPr>
    <w:rPr>
      <w:rFonts w:ascii="宋体" w:hAnsi="宋体" w:eastAsia="仿宋" w:cs="宋体"/>
      <w:color w:val="000000"/>
      <w:kern w:val="0"/>
      <w:sz w:val="28"/>
      <w:szCs w:val="21"/>
    </w:rPr>
  </w:style>
  <w:style w:type="paragraph" w:customStyle="1" w:styleId="1263">
    <w:name w:val="目录标题1"/>
    <w:basedOn w:val="2"/>
    <w:next w:val="1"/>
    <w:autoRedefine/>
    <w:qFormat/>
    <w:uiPriority w:val="39"/>
    <w:pPr>
      <w:keepLines/>
      <w:tabs>
        <w:tab w:val="left" w:pos="0"/>
        <w:tab w:val="left" w:pos="432"/>
      </w:tabs>
      <w:suppressAutoHyphens/>
      <w:spacing w:before="480" w:line="276" w:lineRule="auto"/>
      <w:ind w:left="360" w:hanging="360"/>
      <w:outlineLvl w:val="9"/>
    </w:pPr>
    <w:rPr>
      <w:rFonts w:ascii="Cambria" w:hAnsi="Cambria" w:eastAsia="宋体"/>
      <w:color w:val="365F91"/>
      <w:kern w:val="1"/>
      <w:szCs w:val="28"/>
    </w:rPr>
  </w:style>
  <w:style w:type="paragraph" w:customStyle="1" w:styleId="1264">
    <w:name w:val="Header Odd"/>
    <w:basedOn w:val="1265"/>
    <w:next w:val="820"/>
    <w:autoRedefine/>
    <w:qFormat/>
    <w:uiPriority w:val="0"/>
    <w:pPr>
      <w:widowControl/>
      <w:pBdr>
        <w:bottom w:val="single" w:color="4F81BD" w:sz="4" w:space="1"/>
      </w:pBdr>
      <w:jc w:val="right"/>
    </w:pPr>
    <w:rPr>
      <w:b/>
      <w:bCs/>
      <w:color w:val="1F497D"/>
      <w:sz w:val="20"/>
      <w:szCs w:val="23"/>
    </w:rPr>
  </w:style>
  <w:style w:type="paragraph" w:customStyle="1" w:styleId="1265">
    <w:name w:val="中等深浅网格 2 - 着色 11"/>
    <w:autoRedefine/>
    <w:qFormat/>
    <w:uiPriority w:val="99"/>
    <w:pPr>
      <w:widowControl w:val="0"/>
    </w:pPr>
    <w:rPr>
      <w:rFonts w:ascii="宋体" w:hAnsi="Calibri" w:eastAsia="宋体" w:cs="Times New Roman"/>
      <w:snapToGrid w:val="0"/>
      <w:sz w:val="21"/>
      <w:lang w:val="en-US" w:eastAsia="zh-CN" w:bidi="ar-SA"/>
    </w:rPr>
  </w:style>
  <w:style w:type="paragraph" w:customStyle="1" w:styleId="1266">
    <w:name w:val="样式 两端对齐"/>
    <w:basedOn w:val="1"/>
    <w:next w:val="1227"/>
    <w:autoRedefine/>
    <w:qFormat/>
    <w:uiPriority w:val="0"/>
    <w:pPr>
      <w:snapToGrid w:val="0"/>
      <w:spacing w:line="360" w:lineRule="auto"/>
      <w:ind w:firstLine="560" w:firstLineChars="200"/>
    </w:pPr>
    <w:rPr>
      <w:rFonts w:ascii="宋体" w:hAnsi="Calibri" w:eastAsia="仿宋" w:cs="宋体"/>
      <w:kern w:val="0"/>
      <w:sz w:val="28"/>
      <w:szCs w:val="20"/>
    </w:rPr>
  </w:style>
  <w:style w:type="paragraph" w:customStyle="1" w:styleId="1267">
    <w:name w:val="样式 行距: 固定值 20 磅 首行缩进:  2 字符"/>
    <w:basedOn w:val="1"/>
    <w:next w:val="1202"/>
    <w:autoRedefine/>
    <w:qFormat/>
    <w:uiPriority w:val="0"/>
    <w:pPr>
      <w:snapToGrid w:val="0"/>
      <w:spacing w:line="360" w:lineRule="auto"/>
      <w:ind w:firstLine="200" w:firstLineChars="200"/>
      <w:jc w:val="left"/>
    </w:pPr>
    <w:rPr>
      <w:rFonts w:ascii="宋体" w:hAnsi="Calibri" w:eastAsia="仿宋" w:cs="宋体"/>
      <w:kern w:val="0"/>
      <w:sz w:val="28"/>
      <w:szCs w:val="20"/>
    </w:rPr>
  </w:style>
  <w:style w:type="paragraph" w:customStyle="1" w:styleId="1268">
    <w:name w:val="_Style 3"/>
    <w:basedOn w:val="1"/>
    <w:autoRedefine/>
    <w:qFormat/>
    <w:uiPriority w:val="34"/>
    <w:pPr>
      <w:widowControl/>
      <w:spacing w:before="100" w:beforeAutospacing="1" w:after="100" w:afterAutospacing="1"/>
      <w:jc w:val="left"/>
    </w:pPr>
    <w:rPr>
      <w:rFonts w:ascii="宋体" w:hAnsi="宋体" w:cs="宋体"/>
      <w:kern w:val="0"/>
      <w:sz w:val="28"/>
    </w:rPr>
  </w:style>
  <w:style w:type="paragraph" w:customStyle="1" w:styleId="1269">
    <w:name w:val="文头"/>
    <w:basedOn w:val="1"/>
    <w:autoRedefine/>
    <w:qFormat/>
    <w:uiPriority w:val="0"/>
    <w:pPr>
      <w:autoSpaceDE w:val="0"/>
      <w:autoSpaceDN w:val="0"/>
      <w:spacing w:before="120" w:line="227" w:lineRule="atLeast"/>
      <w:ind w:left="227" w:right="227"/>
      <w:jc w:val="distribute"/>
    </w:pPr>
    <w:rPr>
      <w:rFonts w:ascii="Calibri" w:hAnsi="Calibri" w:eastAsia="方正小标宋_GBK" w:cs="Calibri"/>
      <w:color w:val="FF0000"/>
      <w:spacing w:val="36"/>
      <w:w w:val="82"/>
      <w:kern w:val="0"/>
      <w:sz w:val="90"/>
      <w:szCs w:val="20"/>
    </w:rPr>
  </w:style>
  <w:style w:type="paragraph" w:customStyle="1" w:styleId="1270">
    <w:name w:val="日期 Char2"/>
    <w:basedOn w:val="1"/>
    <w:autoRedefine/>
    <w:qFormat/>
    <w:uiPriority w:val="0"/>
    <w:pPr>
      <w:spacing w:line="500" w:lineRule="exact"/>
      <w:ind w:firstLine="560" w:firstLineChars="200"/>
    </w:pPr>
    <w:rPr>
      <w:rFonts w:ascii="Calibri" w:hAnsi="Calibri" w:eastAsia="仿宋"/>
      <w:sz w:val="28"/>
      <w:szCs w:val="20"/>
    </w:rPr>
  </w:style>
  <w:style w:type="paragraph" w:customStyle="1" w:styleId="1271">
    <w:name w:val="样式 正文内容 + 左侧:  0.74 厘米 首行缩进:  0.85 厘米"/>
    <w:basedOn w:val="1"/>
    <w:autoRedefine/>
    <w:qFormat/>
    <w:uiPriority w:val="0"/>
    <w:pPr>
      <w:suppressAutoHyphens/>
      <w:spacing w:line="380" w:lineRule="exact"/>
      <w:ind w:left="420" w:firstLine="480"/>
    </w:pPr>
    <w:rPr>
      <w:rFonts w:ascii="宋体" w:hAnsi="宋体" w:cs="宋体"/>
      <w:kern w:val="1"/>
      <w:sz w:val="28"/>
      <w:szCs w:val="20"/>
      <w:lang w:eastAsia="ar-SA"/>
    </w:rPr>
  </w:style>
  <w:style w:type="paragraph" w:customStyle="1" w:styleId="1272">
    <w:name w:val="标题11"/>
    <w:basedOn w:val="1"/>
    <w:next w:val="1"/>
    <w:autoRedefine/>
    <w:qFormat/>
    <w:uiPriority w:val="0"/>
    <w:pPr>
      <w:tabs>
        <w:tab w:val="left" w:pos="9193"/>
        <w:tab w:val="left" w:pos="9827"/>
      </w:tabs>
      <w:autoSpaceDE w:val="0"/>
      <w:autoSpaceDN w:val="0"/>
      <w:snapToGrid w:val="0"/>
      <w:spacing w:line="700" w:lineRule="atLeast"/>
      <w:ind w:firstLine="560" w:firstLineChars="200"/>
      <w:jc w:val="center"/>
    </w:pPr>
    <w:rPr>
      <w:rFonts w:ascii="方正小标宋_GBK" w:hAnsi="Calibri" w:eastAsia="方正小标宋_GBK"/>
      <w:kern w:val="0"/>
      <w:sz w:val="44"/>
      <w:szCs w:val="20"/>
    </w:rPr>
  </w:style>
  <w:style w:type="paragraph" w:customStyle="1" w:styleId="1273">
    <w:name w:val="正文3"/>
    <w:basedOn w:val="1"/>
    <w:autoRedefine/>
    <w:qFormat/>
    <w:uiPriority w:val="0"/>
    <w:pPr>
      <w:widowControl/>
      <w:overflowPunct w:val="0"/>
      <w:autoSpaceDE w:val="0"/>
      <w:autoSpaceDN w:val="0"/>
      <w:adjustRightInd w:val="0"/>
      <w:spacing w:line="500" w:lineRule="exact"/>
      <w:ind w:firstLine="560" w:firstLineChars="200"/>
      <w:textAlignment w:val="baseline"/>
    </w:pPr>
    <w:rPr>
      <w:rFonts w:ascii="Calibri" w:hAnsi="Calibri" w:eastAsia="仿宋"/>
      <w:kern w:val="0"/>
      <w:sz w:val="28"/>
      <w:szCs w:val="20"/>
    </w:rPr>
  </w:style>
  <w:style w:type="paragraph" w:customStyle="1" w:styleId="1274">
    <w:name w:val="正文文本 Char2"/>
    <w:basedOn w:val="1"/>
    <w:autoRedefine/>
    <w:qFormat/>
    <w:uiPriority w:val="0"/>
    <w:pPr>
      <w:spacing w:line="500" w:lineRule="exact"/>
      <w:ind w:firstLine="560" w:firstLineChars="200"/>
    </w:pPr>
    <w:rPr>
      <w:rFonts w:ascii="Calibri" w:hAnsi="Calibri" w:eastAsia="仿宋"/>
      <w:sz w:val="28"/>
      <w:szCs w:val="20"/>
    </w:rPr>
  </w:style>
  <w:style w:type="paragraph" w:customStyle="1" w:styleId="1275">
    <w:name w:val="彩色底纹 - 强调文字颜色 11"/>
    <w:autoRedefine/>
    <w:semiHidden/>
    <w:qFormat/>
    <w:uiPriority w:val="99"/>
    <w:rPr>
      <w:rFonts w:ascii="Calibri" w:hAnsi="Calibri" w:eastAsia="宋体" w:cs="Times New Roman"/>
      <w:kern w:val="2"/>
      <w:sz w:val="21"/>
      <w:szCs w:val="22"/>
      <w:lang w:val="en-US" w:eastAsia="zh-CN" w:bidi="ar-SA"/>
    </w:rPr>
  </w:style>
  <w:style w:type="paragraph" w:customStyle="1" w:styleId="1276">
    <w:name w:val="样式 InfoBlue + 倾斜"/>
    <w:basedOn w:val="1248"/>
    <w:next w:val="1212"/>
    <w:autoRedefine/>
    <w:qFormat/>
    <w:uiPriority w:val="0"/>
    <w:pPr>
      <w:keepNext w:val="0"/>
      <w:tabs>
        <w:tab w:val="clear" w:pos="1260"/>
      </w:tabs>
      <w:snapToGrid/>
      <w:spacing w:after="120" w:line="360" w:lineRule="auto"/>
      <w:ind w:left="720" w:firstLine="560"/>
      <w:outlineLvl w:val="9"/>
    </w:pPr>
    <w:rPr>
      <w:bCs w:val="0"/>
      <w:iCs w:val="0"/>
      <w:color w:val="0000FF"/>
      <w:sz w:val="21"/>
      <w:szCs w:val="20"/>
    </w:rPr>
  </w:style>
  <w:style w:type="paragraph" w:customStyle="1" w:styleId="1277">
    <w:name w:val="Char Char Char Char Char Char Char Char Char Char Char Char Char2"/>
    <w:basedOn w:val="1"/>
    <w:autoRedefine/>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78">
    <w:name w:val="样式 正文文本缩进 + 左侧:  2 字符 行距: 固定值 20 磅 首行缩进:  2 字符"/>
    <w:basedOn w:val="21"/>
    <w:next w:val="664"/>
    <w:autoRedefine/>
    <w:qFormat/>
    <w:uiPriority w:val="0"/>
    <w:pPr>
      <w:spacing w:line="360" w:lineRule="auto"/>
      <w:ind w:left="400" w:leftChars="200" w:firstLine="400" w:firstLineChars="200"/>
      <w:jc w:val="both"/>
    </w:pPr>
    <w:rPr>
      <w:rFonts w:cs="宋体"/>
      <w:szCs w:val="20"/>
    </w:rPr>
  </w:style>
  <w:style w:type="paragraph" w:customStyle="1" w:styleId="1279">
    <w:name w:val="正文文本4"/>
    <w:basedOn w:val="1"/>
    <w:autoRedefine/>
    <w:qFormat/>
    <w:uiPriority w:val="99"/>
    <w:pPr>
      <w:widowControl/>
      <w:spacing w:after="120" w:line="288" w:lineRule="auto"/>
      <w:jc w:val="left"/>
    </w:pPr>
    <w:rPr>
      <w:rFonts w:ascii="Verdana" w:hAnsi="Verdana"/>
      <w:kern w:val="0"/>
      <w:sz w:val="24"/>
      <w:szCs w:val="20"/>
      <w:lang w:eastAsia="en-US"/>
    </w:rPr>
  </w:style>
  <w:style w:type="paragraph" w:customStyle="1" w:styleId="1280">
    <w:name w:val="Char1 Char Char Char3"/>
    <w:basedOn w:val="1"/>
    <w:autoRedefine/>
    <w:qFormat/>
    <w:uiPriority w:val="0"/>
    <w:rPr>
      <w:rFonts w:ascii="Tahoma" w:hAnsi="Tahoma"/>
      <w:sz w:val="24"/>
      <w:szCs w:val="20"/>
    </w:rPr>
  </w:style>
  <w:style w:type="paragraph" w:customStyle="1" w:styleId="1281">
    <w:name w:val="Char Char112"/>
    <w:basedOn w:val="1"/>
    <w:autoRedefine/>
    <w:semiHidden/>
    <w:qFormat/>
    <w:uiPriority w:val="0"/>
    <w:pPr>
      <w:widowControl/>
      <w:spacing w:after="160" w:line="240" w:lineRule="exact"/>
      <w:jc w:val="left"/>
    </w:pPr>
    <w:rPr>
      <w:rFonts w:ascii="Verdana" w:hAnsi="Verdana"/>
      <w:kern w:val="0"/>
      <w:sz w:val="20"/>
      <w:lang w:eastAsia="en-US"/>
    </w:rPr>
  </w:style>
  <w:style w:type="paragraph" w:customStyle="1" w:styleId="1282">
    <w:name w:val="TOC Heading1"/>
    <w:basedOn w:val="2"/>
    <w:next w:val="1"/>
    <w:autoRedefine/>
    <w:qFormat/>
    <w:uiPriority w:val="39"/>
    <w:pPr>
      <w:keepLines/>
      <w:tabs>
        <w:tab w:val="left" w:pos="0"/>
      </w:tabs>
      <w:spacing w:before="340" w:after="330" w:line="578" w:lineRule="atLeast"/>
      <w:ind w:firstLine="560"/>
      <w:outlineLvl w:val="9"/>
    </w:pPr>
    <w:rPr>
      <w:rFonts w:ascii="黑体" w:hAnsi="Calibri" w:eastAsia="方正仿宋_GBK"/>
      <w:bCs/>
      <w:kern w:val="44"/>
      <w:sz w:val="44"/>
      <w:szCs w:val="44"/>
    </w:rPr>
  </w:style>
  <w:style w:type="paragraph" w:customStyle="1" w:styleId="1283">
    <w:name w:val="一级项目符号"/>
    <w:basedOn w:val="1"/>
    <w:next w:val="1"/>
    <w:autoRedefine/>
    <w:qFormat/>
    <w:uiPriority w:val="99"/>
    <w:pPr>
      <w:widowControl/>
      <w:tabs>
        <w:tab w:val="left" w:pos="0"/>
        <w:tab w:val="left" w:pos="1140"/>
      </w:tabs>
      <w:snapToGrid w:val="0"/>
      <w:spacing w:before="60" w:after="60"/>
      <w:ind w:left="720"/>
    </w:pPr>
    <w:rPr>
      <w:rFonts w:ascii="微软雅黑" w:hAnsi="微软雅黑" w:eastAsia="微软雅黑"/>
      <w:kern w:val="0"/>
      <w:sz w:val="18"/>
      <w:szCs w:val="20"/>
    </w:rPr>
  </w:style>
  <w:style w:type="paragraph" w:customStyle="1" w:styleId="1284">
    <w:name w:val="正文排列"/>
    <w:basedOn w:val="1"/>
    <w:autoRedefine/>
    <w:qFormat/>
    <w:uiPriority w:val="0"/>
    <w:pPr>
      <w:tabs>
        <w:tab w:val="left" w:pos="902"/>
      </w:tabs>
      <w:ind w:left="902"/>
    </w:pPr>
    <w:rPr>
      <w:rFonts w:eastAsia="仿宋"/>
      <w:sz w:val="28"/>
      <w:szCs w:val="20"/>
    </w:rPr>
  </w:style>
  <w:style w:type="paragraph" w:customStyle="1" w:styleId="1285">
    <w:name w:val="H2 List Num cont"/>
    <w:basedOn w:val="1"/>
    <w:autoRedefine/>
    <w:qFormat/>
    <w:uiPriority w:val="0"/>
    <w:pPr>
      <w:widowControl/>
      <w:tabs>
        <w:tab w:val="left" w:pos="900"/>
        <w:tab w:val="left" w:pos="1170"/>
        <w:tab w:val="left" w:pos="1701"/>
      </w:tabs>
      <w:spacing w:after="60"/>
      <w:ind w:left="1701" w:hanging="567"/>
      <w:jc w:val="left"/>
    </w:pPr>
    <w:rPr>
      <w:rFonts w:ascii="Times" w:hAnsi="Times" w:eastAsia="仿宋_GB2312"/>
      <w:bCs/>
      <w:iCs/>
      <w:kern w:val="0"/>
      <w:sz w:val="22"/>
      <w:szCs w:val="20"/>
      <w:lang w:eastAsia="en-US"/>
    </w:rPr>
  </w:style>
  <w:style w:type="paragraph" w:customStyle="1" w:styleId="1286">
    <w:name w:val="number0"/>
    <w:basedOn w:val="26"/>
    <w:autoRedefine/>
    <w:qFormat/>
    <w:uiPriority w:val="0"/>
    <w:pPr>
      <w:widowControl/>
      <w:tabs>
        <w:tab w:val="left" w:pos="1320"/>
        <w:tab w:val="left" w:pos="1440"/>
      </w:tabs>
      <w:spacing w:beforeLines="20" w:afterLines="20" w:line="360" w:lineRule="auto"/>
      <w:ind w:left="1259"/>
    </w:pPr>
    <w:rPr>
      <w:rFonts w:ascii="Times New Roman" w:hAnsi="Times New Roman" w:eastAsia="宋体"/>
      <w:kern w:val="0"/>
      <w:sz w:val="24"/>
      <w:szCs w:val="24"/>
    </w:rPr>
  </w:style>
  <w:style w:type="paragraph" w:customStyle="1" w:styleId="1287">
    <w:name w:val="文件标题1.1"/>
    <w:basedOn w:val="1"/>
    <w:autoRedefine/>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288">
    <w:name w:val="编号1-2"/>
    <w:basedOn w:val="1"/>
    <w:next w:val="1"/>
    <w:autoRedefine/>
    <w:qFormat/>
    <w:uiPriority w:val="0"/>
    <w:pPr>
      <w:widowControl/>
      <w:tabs>
        <w:tab w:val="left" w:pos="720"/>
        <w:tab w:val="left" w:pos="1260"/>
      </w:tabs>
      <w:spacing w:line="360" w:lineRule="auto"/>
      <w:ind w:left="1260" w:firstLine="200" w:firstLineChars="200"/>
    </w:pPr>
    <w:rPr>
      <w:rFonts w:eastAsia="仿宋_GB2312" w:cs="宋体"/>
      <w:sz w:val="28"/>
      <w:szCs w:val="20"/>
    </w:rPr>
  </w:style>
  <w:style w:type="paragraph" w:customStyle="1" w:styleId="1289">
    <w:name w:val="章正文 Char"/>
    <w:basedOn w:val="1"/>
    <w:autoRedefine/>
    <w:qFormat/>
    <w:uiPriority w:val="0"/>
    <w:pPr>
      <w:widowControl/>
      <w:tabs>
        <w:tab w:val="left" w:pos="780"/>
      </w:tabs>
      <w:spacing w:afterLines="50" w:line="380" w:lineRule="exact"/>
      <w:ind w:firstLine="504" w:firstLineChars="200"/>
    </w:pPr>
    <w:rPr>
      <w:rFonts w:ascii="宋体" w:hAnsi="宋体" w:eastAsia="仿宋_GB2312"/>
      <w:spacing w:val="6"/>
      <w:sz w:val="24"/>
    </w:rPr>
  </w:style>
  <w:style w:type="paragraph" w:customStyle="1" w:styleId="1290">
    <w:name w:val="ordinary-output"/>
    <w:basedOn w:val="1"/>
    <w:autoRedefine/>
    <w:qFormat/>
    <w:uiPriority w:val="0"/>
    <w:pPr>
      <w:widowControl/>
      <w:spacing w:before="100" w:beforeAutospacing="1" w:after="100" w:afterAutospacing="1" w:line="330" w:lineRule="atLeast"/>
      <w:jc w:val="left"/>
    </w:pPr>
    <w:rPr>
      <w:rFonts w:ascii="宋体" w:hAnsi="宋体" w:cs="宋体"/>
      <w:color w:val="333333"/>
      <w:kern w:val="0"/>
      <w:sz w:val="24"/>
    </w:rPr>
  </w:style>
  <w:style w:type="paragraph" w:customStyle="1" w:styleId="1291">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92">
    <w:name w:val="Char Char11"/>
    <w:basedOn w:val="1"/>
    <w:autoRedefine/>
    <w:semiHidden/>
    <w:qFormat/>
    <w:uiPriority w:val="0"/>
    <w:pPr>
      <w:widowControl/>
      <w:spacing w:after="160" w:line="240" w:lineRule="exact"/>
      <w:jc w:val="left"/>
    </w:pPr>
    <w:rPr>
      <w:rFonts w:ascii="Verdana" w:hAnsi="Verdana"/>
      <w:kern w:val="0"/>
      <w:sz w:val="20"/>
      <w:lang w:eastAsia="en-US"/>
    </w:rPr>
  </w:style>
  <w:style w:type="paragraph" w:customStyle="1" w:styleId="1293">
    <w:name w:val="列项——（一级）"/>
    <w:autoRedefine/>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294">
    <w:name w:val="列项●（二级）"/>
    <w:autoRedefine/>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295">
    <w:name w:val="示例内容"/>
    <w:autoRedefine/>
    <w:qFormat/>
    <w:uiPriority w:val="0"/>
    <w:pPr>
      <w:tabs>
        <w:tab w:val="left" w:pos="1620"/>
      </w:tabs>
      <w:ind w:firstLine="200" w:firstLineChars="200"/>
    </w:pPr>
    <w:rPr>
      <w:rFonts w:ascii="宋体" w:hAnsi="Times New Roman" w:eastAsia="宋体" w:cs="Times New Roman"/>
      <w:sz w:val="18"/>
      <w:szCs w:val="18"/>
      <w:lang w:val="en-US" w:eastAsia="zh-CN" w:bidi="ar-SA"/>
    </w:rPr>
  </w:style>
  <w:style w:type="paragraph" w:customStyle="1" w:styleId="1296">
    <w:name w:val="列项◆（三级）"/>
    <w:basedOn w:val="1"/>
    <w:autoRedefine/>
    <w:qFormat/>
    <w:uiPriority w:val="0"/>
    <w:pPr>
      <w:ind w:left="1680" w:hanging="420"/>
    </w:pPr>
    <w:rPr>
      <w:rFonts w:ascii="宋体"/>
      <w:szCs w:val="21"/>
    </w:rPr>
  </w:style>
  <w:style w:type="paragraph" w:customStyle="1" w:styleId="1297">
    <w:name w:val="编号列项（三级）"/>
    <w:autoRedefine/>
    <w:qFormat/>
    <w:uiPriority w:val="0"/>
    <w:pPr>
      <w:ind w:left="1260" w:hanging="420"/>
    </w:pPr>
    <w:rPr>
      <w:rFonts w:ascii="宋体" w:hAnsi="Times New Roman" w:eastAsia="宋体" w:cs="Times New Roman"/>
      <w:sz w:val="21"/>
      <w:lang w:val="en-US" w:eastAsia="zh-CN" w:bidi="ar-SA"/>
    </w:rPr>
  </w:style>
  <w:style w:type="paragraph" w:customStyle="1" w:styleId="1298">
    <w:name w:val="示例×："/>
    <w:basedOn w:val="198"/>
    <w:autoRedefine/>
    <w:qFormat/>
    <w:uiPriority w:val="0"/>
    <w:pPr>
      <w:tabs>
        <w:tab w:val="left" w:pos="360"/>
        <w:tab w:val="clear" w:pos="780"/>
      </w:tabs>
      <w:spacing w:beforeLines="0" w:afterLines="0"/>
      <w:ind w:left="842" w:hanging="420"/>
      <w:outlineLvl w:val="9"/>
    </w:pPr>
    <w:rPr>
      <w:rFonts w:ascii="宋体" w:eastAsia="宋体"/>
      <w:sz w:val="18"/>
      <w:szCs w:val="18"/>
    </w:rPr>
  </w:style>
  <w:style w:type="paragraph" w:customStyle="1" w:styleId="1299">
    <w:name w:val="二级无"/>
    <w:basedOn w:val="196"/>
    <w:autoRedefine/>
    <w:qFormat/>
    <w:uiPriority w:val="0"/>
    <w:pPr>
      <w:ind w:left="0" w:firstLine="0"/>
      <w:jc w:val="left"/>
    </w:pPr>
    <w:rPr>
      <w:rFonts w:ascii="宋体" w:eastAsia="宋体"/>
      <w:szCs w:val="21"/>
      <w:lang w:val="zh-CN"/>
    </w:rPr>
  </w:style>
  <w:style w:type="paragraph" w:customStyle="1" w:styleId="1300">
    <w:name w:val="注：（正文）"/>
    <w:basedOn w:val="527"/>
    <w:next w:val="173"/>
    <w:autoRedefine/>
    <w:qFormat/>
    <w:uiPriority w:val="0"/>
    <w:pPr>
      <w:tabs>
        <w:tab w:val="left" w:pos="425"/>
        <w:tab w:val="clear" w:pos="1200"/>
      </w:tabs>
      <w:ind w:left="425" w:hanging="425"/>
    </w:pPr>
    <w:rPr>
      <w:szCs w:val="18"/>
    </w:rPr>
  </w:style>
  <w:style w:type="paragraph" w:customStyle="1" w:styleId="1301">
    <w:name w:val="注×：（正文）"/>
    <w:autoRedefine/>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302">
    <w:name w:val="参考文献"/>
    <w:basedOn w:val="1"/>
    <w:next w:val="173"/>
    <w:autoRedefine/>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1303">
    <w:name w:val="附录标题"/>
    <w:basedOn w:val="173"/>
    <w:next w:val="173"/>
    <w:autoRedefine/>
    <w:qFormat/>
    <w:uiPriority w:val="0"/>
    <w:pPr>
      <w:tabs>
        <w:tab w:val="center" w:pos="4201"/>
        <w:tab w:val="right" w:leader="dot" w:pos="9298"/>
      </w:tabs>
      <w:ind w:firstLine="0" w:firstLineChars="0"/>
      <w:jc w:val="center"/>
    </w:pPr>
    <w:rPr>
      <w:rFonts w:ascii="黑体" w:eastAsia="黑体"/>
    </w:rPr>
  </w:style>
  <w:style w:type="paragraph" w:customStyle="1" w:styleId="1304">
    <w:name w:val="附录表标号"/>
    <w:basedOn w:val="1"/>
    <w:next w:val="173"/>
    <w:autoRedefine/>
    <w:qFormat/>
    <w:uiPriority w:val="0"/>
    <w:pPr>
      <w:spacing w:line="14" w:lineRule="exact"/>
      <w:ind w:left="811" w:hanging="448"/>
      <w:jc w:val="center"/>
      <w:outlineLvl w:val="0"/>
    </w:pPr>
    <w:rPr>
      <w:color w:val="FFFFFF"/>
    </w:rPr>
  </w:style>
  <w:style w:type="paragraph" w:customStyle="1" w:styleId="1305">
    <w:name w:val="附录二级无"/>
    <w:basedOn w:val="807"/>
    <w:autoRedefine/>
    <w:qFormat/>
    <w:uiPriority w:val="0"/>
    <w:pPr>
      <w:tabs>
        <w:tab w:val="left" w:pos="360"/>
      </w:tabs>
      <w:ind w:left="851" w:hanging="851"/>
    </w:pPr>
    <w:rPr>
      <w:rFonts w:ascii="宋体" w:eastAsia="宋体"/>
      <w:szCs w:val="21"/>
    </w:rPr>
  </w:style>
  <w:style w:type="paragraph" w:customStyle="1" w:styleId="1306">
    <w:name w:val="附录公式编号制表符"/>
    <w:basedOn w:val="1"/>
    <w:next w:val="173"/>
    <w:autoRedefine/>
    <w:qFormat/>
    <w:uiPriority w:val="0"/>
    <w:pPr>
      <w:widowControl/>
      <w:tabs>
        <w:tab w:val="center" w:pos="4201"/>
        <w:tab w:val="right" w:leader="dot" w:pos="9298"/>
      </w:tabs>
      <w:autoSpaceDE w:val="0"/>
      <w:autoSpaceDN w:val="0"/>
    </w:pPr>
    <w:rPr>
      <w:rFonts w:ascii="宋体"/>
      <w:kern w:val="0"/>
      <w:szCs w:val="20"/>
    </w:rPr>
  </w:style>
  <w:style w:type="paragraph" w:customStyle="1" w:styleId="1307">
    <w:name w:val="附录三级无"/>
    <w:basedOn w:val="813"/>
    <w:autoRedefine/>
    <w:qFormat/>
    <w:uiPriority w:val="0"/>
    <w:pPr>
      <w:tabs>
        <w:tab w:val="left" w:pos="360"/>
      </w:tabs>
      <w:ind w:left="992" w:hanging="992"/>
    </w:pPr>
    <w:rPr>
      <w:rFonts w:ascii="宋体" w:eastAsia="宋体"/>
      <w:szCs w:val="21"/>
    </w:rPr>
  </w:style>
  <w:style w:type="paragraph" w:customStyle="1" w:styleId="1308">
    <w:name w:val="附录数字编号列项（二级）"/>
    <w:autoRedefine/>
    <w:qFormat/>
    <w:uiPriority w:val="0"/>
    <w:pPr>
      <w:ind w:left="1320" w:hanging="420"/>
    </w:pPr>
    <w:rPr>
      <w:rFonts w:ascii="宋体" w:hAnsi="Times New Roman" w:eastAsia="宋体" w:cs="Times New Roman"/>
      <w:sz w:val="21"/>
      <w:lang w:val="en-US" w:eastAsia="zh-CN" w:bidi="ar-SA"/>
    </w:rPr>
  </w:style>
  <w:style w:type="paragraph" w:customStyle="1" w:styleId="1309">
    <w:name w:val="附录四级无"/>
    <w:basedOn w:val="820"/>
    <w:autoRedefine/>
    <w:qFormat/>
    <w:uiPriority w:val="0"/>
    <w:pPr>
      <w:tabs>
        <w:tab w:val="left" w:pos="360"/>
      </w:tabs>
      <w:ind w:left="1134" w:hanging="1134"/>
    </w:pPr>
    <w:rPr>
      <w:rFonts w:ascii="宋体" w:eastAsia="宋体"/>
      <w:szCs w:val="21"/>
    </w:rPr>
  </w:style>
  <w:style w:type="paragraph" w:customStyle="1" w:styleId="1310">
    <w:name w:val="附录图标号"/>
    <w:basedOn w:val="1"/>
    <w:autoRedefine/>
    <w:qFormat/>
    <w:uiPriority w:val="0"/>
    <w:pPr>
      <w:keepNext/>
      <w:pageBreakBefore/>
      <w:widowControl/>
      <w:spacing w:line="14" w:lineRule="exact"/>
      <w:ind w:firstLine="363"/>
      <w:jc w:val="center"/>
      <w:outlineLvl w:val="0"/>
    </w:pPr>
    <w:rPr>
      <w:color w:val="FFFFFF"/>
    </w:rPr>
  </w:style>
  <w:style w:type="paragraph" w:customStyle="1" w:styleId="1311">
    <w:name w:val="附录五级无"/>
    <w:basedOn w:val="832"/>
    <w:autoRedefine/>
    <w:qFormat/>
    <w:uiPriority w:val="0"/>
    <w:pPr>
      <w:tabs>
        <w:tab w:val="left" w:pos="360"/>
        <w:tab w:val="clear" w:pos="780"/>
      </w:tabs>
      <w:ind w:left="980"/>
    </w:pPr>
    <w:rPr>
      <w:rFonts w:ascii="宋体" w:eastAsia="宋体"/>
      <w:szCs w:val="21"/>
    </w:rPr>
  </w:style>
  <w:style w:type="paragraph" w:customStyle="1" w:styleId="1312">
    <w:name w:val="附录一级无"/>
    <w:basedOn w:val="637"/>
    <w:autoRedefine/>
    <w:qFormat/>
    <w:uiPriority w:val="0"/>
    <w:pPr>
      <w:tabs>
        <w:tab w:val="left" w:pos="360"/>
      </w:tabs>
      <w:ind w:left="1779" w:hanging="1069"/>
    </w:pPr>
    <w:rPr>
      <w:rFonts w:ascii="宋体" w:eastAsia="宋体"/>
      <w:szCs w:val="21"/>
    </w:rPr>
  </w:style>
  <w:style w:type="paragraph" w:customStyle="1" w:styleId="1313">
    <w:name w:val="附录字母编号列项（一级）"/>
    <w:autoRedefine/>
    <w:qFormat/>
    <w:uiPriority w:val="0"/>
    <w:pPr>
      <w:ind w:left="900" w:hanging="420"/>
    </w:pPr>
    <w:rPr>
      <w:rFonts w:ascii="宋体" w:hAnsi="Times New Roman" w:eastAsia="宋体" w:cs="Times New Roman"/>
      <w:sz w:val="21"/>
      <w:lang w:val="en-US" w:eastAsia="zh-CN" w:bidi="ar-SA"/>
    </w:rPr>
  </w:style>
  <w:style w:type="paragraph" w:customStyle="1" w:styleId="1314">
    <w:name w:val="列项说明"/>
    <w:basedOn w:val="1"/>
    <w:autoRedefine/>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315">
    <w:name w:val="列项说明数字编号"/>
    <w:autoRedefine/>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316">
    <w:name w:val="其他标准标志"/>
    <w:basedOn w:val="859"/>
    <w:autoRedefine/>
    <w:qFormat/>
    <w:uiPriority w:val="0"/>
    <w:pPr>
      <w:framePr w:w="6101" w:h="1389" w:hRule="exact" w:hSpace="181" w:vSpace="181" w:wrap="around" w:vAnchor="page" w:hAnchor="page" w:x="4673" w:y="942"/>
    </w:pPr>
    <w:rPr>
      <w:szCs w:val="96"/>
    </w:rPr>
  </w:style>
  <w:style w:type="paragraph" w:customStyle="1" w:styleId="1317">
    <w:name w:val="三级无"/>
    <w:basedOn w:val="523"/>
    <w:autoRedefine/>
    <w:qFormat/>
    <w:uiPriority w:val="0"/>
    <w:pPr>
      <w:jc w:val="left"/>
    </w:pPr>
    <w:rPr>
      <w:rFonts w:ascii="宋体" w:eastAsia="宋体"/>
      <w:szCs w:val="21"/>
      <w:lang w:val="zh-CN"/>
    </w:rPr>
  </w:style>
  <w:style w:type="paragraph" w:customStyle="1" w:styleId="1318">
    <w:name w:val="示例后文字"/>
    <w:basedOn w:val="173"/>
    <w:next w:val="173"/>
    <w:autoRedefine/>
    <w:qFormat/>
    <w:uiPriority w:val="0"/>
    <w:pPr>
      <w:tabs>
        <w:tab w:val="center" w:pos="4201"/>
        <w:tab w:val="right" w:leader="dot" w:pos="9298"/>
      </w:tabs>
      <w:ind w:firstLine="360"/>
    </w:pPr>
    <w:rPr>
      <w:sz w:val="18"/>
    </w:rPr>
  </w:style>
  <w:style w:type="paragraph" w:customStyle="1" w:styleId="1319">
    <w:name w:val="四级无"/>
    <w:basedOn w:val="695"/>
    <w:autoRedefine/>
    <w:qFormat/>
    <w:uiPriority w:val="0"/>
    <w:pPr>
      <w:jc w:val="left"/>
    </w:pPr>
    <w:rPr>
      <w:rFonts w:ascii="宋体" w:eastAsia="宋体"/>
      <w:szCs w:val="21"/>
      <w:lang w:val="zh-CN"/>
    </w:rPr>
  </w:style>
  <w:style w:type="paragraph" w:customStyle="1" w:styleId="1320">
    <w:name w:val="图标脚注说明"/>
    <w:basedOn w:val="173"/>
    <w:autoRedefine/>
    <w:qFormat/>
    <w:uiPriority w:val="0"/>
    <w:pPr>
      <w:tabs>
        <w:tab w:val="center" w:pos="4201"/>
        <w:tab w:val="right" w:leader="dot" w:pos="9298"/>
      </w:tabs>
      <w:ind w:left="840" w:hanging="420" w:firstLineChars="0"/>
    </w:pPr>
    <w:rPr>
      <w:sz w:val="18"/>
      <w:szCs w:val="18"/>
    </w:rPr>
  </w:style>
  <w:style w:type="paragraph" w:customStyle="1" w:styleId="1321">
    <w:name w:val="图表脚注说明"/>
    <w:basedOn w:val="1"/>
    <w:autoRedefine/>
    <w:qFormat/>
    <w:uiPriority w:val="0"/>
    <w:pPr>
      <w:ind w:left="811" w:hanging="448"/>
    </w:pPr>
    <w:rPr>
      <w:rFonts w:ascii="宋体"/>
      <w:sz w:val="18"/>
      <w:szCs w:val="18"/>
    </w:rPr>
  </w:style>
  <w:style w:type="paragraph" w:customStyle="1" w:styleId="1322">
    <w:name w:val="图的脚注"/>
    <w:next w:val="173"/>
    <w:autoRedefine/>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323">
    <w:name w:val="五级无"/>
    <w:basedOn w:val="758"/>
    <w:autoRedefine/>
    <w:qFormat/>
    <w:uiPriority w:val="0"/>
    <w:pPr>
      <w:jc w:val="left"/>
    </w:pPr>
    <w:rPr>
      <w:rFonts w:ascii="宋体" w:eastAsia="宋体"/>
      <w:szCs w:val="21"/>
      <w:lang w:val="zh-CN"/>
    </w:rPr>
  </w:style>
  <w:style w:type="paragraph" w:customStyle="1" w:styleId="1324">
    <w:name w:val="一级无"/>
    <w:basedOn w:val="197"/>
    <w:autoRedefine/>
    <w:qFormat/>
    <w:uiPriority w:val="0"/>
    <w:pPr>
      <w:ind w:left="0" w:firstLine="0"/>
      <w:jc w:val="left"/>
    </w:pPr>
    <w:rPr>
      <w:rFonts w:ascii="宋体" w:eastAsia="宋体"/>
      <w:szCs w:val="21"/>
    </w:rPr>
  </w:style>
  <w:style w:type="paragraph" w:customStyle="1" w:styleId="1325">
    <w:name w:val="正文公式编号制表符"/>
    <w:basedOn w:val="173"/>
    <w:next w:val="173"/>
    <w:autoRedefine/>
    <w:qFormat/>
    <w:uiPriority w:val="0"/>
    <w:pPr>
      <w:tabs>
        <w:tab w:val="center" w:pos="4201"/>
        <w:tab w:val="right" w:leader="dot" w:pos="9298"/>
      </w:tabs>
      <w:ind w:firstLine="0" w:firstLineChars="0"/>
    </w:pPr>
  </w:style>
  <w:style w:type="paragraph" w:customStyle="1" w:styleId="1326">
    <w:name w:val="终结线"/>
    <w:basedOn w:val="1"/>
    <w:autoRedefine/>
    <w:qFormat/>
    <w:uiPriority w:val="0"/>
    <w:pPr>
      <w:framePr w:hSpace="181" w:vSpace="181" w:wrap="around" w:vAnchor="text" w:hAnchor="margin" w:xAlign="center" w:y="285"/>
    </w:pPr>
  </w:style>
  <w:style w:type="paragraph" w:customStyle="1" w:styleId="1327">
    <w:name w:val="其他发布日期"/>
    <w:basedOn w:val="686"/>
    <w:autoRedefine/>
    <w:qFormat/>
    <w:uiPriority w:val="0"/>
    <w:pPr>
      <w:framePr w:w="3997" w:h="471" w:hRule="exact" w:hSpace="0" w:vSpace="181" w:wrap="around" w:vAnchor="page" w:hAnchor="page" w:x="1419" w:y="14097"/>
    </w:pPr>
  </w:style>
  <w:style w:type="paragraph" w:customStyle="1" w:styleId="1328">
    <w:name w:val="其他实施日期"/>
    <w:basedOn w:val="685"/>
    <w:autoRedefine/>
    <w:qFormat/>
    <w:uiPriority w:val="0"/>
    <w:pPr>
      <w:framePr w:w="3997" w:h="471" w:hRule="exact" w:vSpace="181" w:wrap="around" w:vAnchor="page" w:hAnchor="page" w:x="7089" w:y="14097"/>
      <w:ind w:left="0" w:firstLine="0"/>
    </w:pPr>
  </w:style>
  <w:style w:type="paragraph" w:customStyle="1" w:styleId="1329">
    <w:name w:val="封面标准名称2"/>
    <w:basedOn w:val="938"/>
    <w:autoRedefine/>
    <w:qFormat/>
    <w:uiPriority w:val="0"/>
    <w:pPr>
      <w:framePr w:w="9639" w:wrap="around" w:vAnchor="page" w:hAnchor="page" w:y="4469"/>
      <w:spacing w:beforeLines="630"/>
    </w:pPr>
  </w:style>
  <w:style w:type="paragraph" w:customStyle="1" w:styleId="1330">
    <w:name w:val="封面标准英文名称2"/>
    <w:basedOn w:val="737"/>
    <w:autoRedefine/>
    <w:qFormat/>
    <w:uiPriority w:val="0"/>
    <w:pPr>
      <w:framePr w:w="9639" w:h="6917" w:hRule="exact" w:wrap="around" w:vAnchor="page" w:hAnchor="page" w:xAlign="center" w:y="4469" w:anchorLock="1"/>
      <w:textAlignment w:val="center"/>
    </w:pPr>
    <w:rPr>
      <w:rFonts w:eastAsia="黑体"/>
      <w:szCs w:val="28"/>
    </w:rPr>
  </w:style>
  <w:style w:type="paragraph" w:customStyle="1" w:styleId="1331">
    <w:name w:val="封面一致性程度标识2"/>
    <w:basedOn w:val="1119"/>
    <w:autoRedefine/>
    <w:qFormat/>
    <w:uiPriority w:val="0"/>
    <w:pPr>
      <w:framePr w:w="9639" w:h="6917" w:hRule="exact" w:wrap="around" w:vAnchor="page" w:hAnchor="page" w:xAlign="center" w:y="4469" w:anchorLock="1"/>
      <w:widowControl w:val="0"/>
      <w:textAlignment w:val="center"/>
    </w:pPr>
    <w:rPr>
      <w:szCs w:val="28"/>
    </w:rPr>
  </w:style>
  <w:style w:type="paragraph" w:customStyle="1" w:styleId="1332">
    <w:name w:val="封面标准文稿类别2"/>
    <w:basedOn w:val="993"/>
    <w:autoRedefine/>
    <w:qFormat/>
    <w:uiPriority w:val="0"/>
    <w:pPr>
      <w:framePr w:w="9639" w:h="6917" w:hRule="exact" w:wrap="around" w:vAnchor="page" w:hAnchor="page" w:xAlign="center" w:y="4469" w:anchorLock="1"/>
      <w:widowControl w:val="0"/>
      <w:spacing w:after="160" w:line="240" w:lineRule="auto"/>
      <w:textAlignment w:val="center"/>
    </w:pPr>
    <w:rPr>
      <w:szCs w:val="28"/>
    </w:rPr>
  </w:style>
  <w:style w:type="paragraph" w:customStyle="1" w:styleId="1333">
    <w:name w:val="封面标准文稿编辑信息2"/>
    <w:basedOn w:val="1161"/>
    <w:autoRedefine/>
    <w:qFormat/>
    <w:uiPriority w:val="0"/>
    <w:pPr>
      <w:framePr w:w="9639" w:h="6917" w:hRule="exact" w:wrap="around" w:vAnchor="page" w:hAnchor="page" w:xAlign="center" w:y="4469" w:anchorLock="1"/>
      <w:widowControl w:val="0"/>
      <w:spacing w:after="160"/>
      <w:textAlignment w:val="center"/>
    </w:pPr>
    <w:rPr>
      <w:szCs w:val="28"/>
    </w:rPr>
  </w:style>
  <w:style w:type="paragraph" w:customStyle="1" w:styleId="1334">
    <w:name w:val="标准文件_段"/>
    <w:autoRedefine/>
    <w:qFormat/>
    <w:uiPriority w:val="0"/>
    <w:pPr>
      <w:autoSpaceDE w:val="0"/>
      <w:autoSpaceDN w:val="0"/>
      <w:adjustRightInd w:val="0"/>
      <w:snapToGrid w:val="0"/>
      <w:spacing w:line="276" w:lineRule="auto"/>
      <w:ind w:left="-50" w:leftChars="-50" w:right="-50" w:rightChars="-50" w:firstLine="428" w:firstLineChars="200"/>
      <w:jc w:val="both"/>
    </w:pPr>
    <w:rPr>
      <w:rFonts w:ascii="宋体" w:hAnsi="Times New Roman" w:eastAsia="宋体" w:cs="Times New Roman"/>
      <w:color w:val="000000"/>
      <w:spacing w:val="2"/>
      <w:kern w:val="21"/>
      <w:sz w:val="21"/>
      <w:lang w:val="en-GB" w:eastAsia="zh-CN" w:bidi="ar-SA"/>
    </w:rPr>
  </w:style>
  <w:style w:type="paragraph" w:customStyle="1" w:styleId="1335">
    <w:name w:val="封面正文内容"/>
    <w:basedOn w:val="1"/>
    <w:next w:val="1"/>
    <w:autoRedefine/>
    <w:qFormat/>
    <w:uiPriority w:val="0"/>
    <w:rPr>
      <w:rFonts w:ascii="宋体" w:hAnsi="宋体" w:cs="宋体"/>
      <w:sz w:val="30"/>
      <w:szCs w:val="30"/>
    </w:rPr>
  </w:style>
  <w:style w:type="paragraph" w:customStyle="1" w:styleId="1336">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37">
    <w:name w:val="方框下的ABC标题"/>
    <w:basedOn w:val="1"/>
    <w:autoRedefine/>
    <w:qFormat/>
    <w:uiPriority w:val="0"/>
    <w:pPr>
      <w:spacing w:line="360" w:lineRule="auto"/>
    </w:pPr>
    <w:rPr>
      <w:rFonts w:hAnsi="宋体"/>
    </w:rPr>
  </w:style>
  <w:style w:type="paragraph" w:customStyle="1" w:styleId="1338">
    <w:name w:val="SUR-方框下的ABC标题"/>
    <w:basedOn w:val="1"/>
    <w:autoRedefine/>
    <w:qFormat/>
    <w:uiPriority w:val="0"/>
    <w:pPr>
      <w:tabs>
        <w:tab w:val="left" w:pos="1140"/>
      </w:tabs>
      <w:spacing w:line="360" w:lineRule="auto"/>
      <w:ind w:left="726" w:hanging="363"/>
      <w:jc w:val="left"/>
    </w:pPr>
    <w:rPr>
      <w:kern w:val="0"/>
      <w:szCs w:val="20"/>
      <w:lang w:eastAsia="en-US"/>
    </w:rPr>
  </w:style>
  <w:style w:type="paragraph" w:customStyle="1" w:styleId="1339">
    <w:name w:val="D正文"/>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340">
    <w:name w:val="D标题二"/>
    <w:basedOn w:val="1339"/>
    <w:next w:val="1339"/>
    <w:autoRedefine/>
    <w:qFormat/>
    <w:uiPriority w:val="0"/>
    <w:pPr>
      <w:spacing w:beforeLines="50" w:afterLines="50"/>
    </w:pPr>
    <w:rPr>
      <w:rFonts w:eastAsia="黑体"/>
    </w:rPr>
  </w:style>
  <w:style w:type="paragraph" w:customStyle="1" w:styleId="1341">
    <w:name w:val="点对点应答文字"/>
    <w:basedOn w:val="1"/>
    <w:autoRedefine/>
    <w:qFormat/>
    <w:uiPriority w:val="0"/>
    <w:pPr>
      <w:spacing w:line="360" w:lineRule="auto"/>
      <w:jc w:val="left"/>
    </w:pPr>
    <w:rPr>
      <w:i/>
      <w:color w:val="0000FF"/>
      <w:kern w:val="0"/>
      <w:szCs w:val="20"/>
      <w:lang w:eastAsia="en-US"/>
    </w:rPr>
  </w:style>
  <w:style w:type="paragraph" w:customStyle="1" w:styleId="1342">
    <w:name w:val="SUR-方框标题"/>
    <w:basedOn w:val="1"/>
    <w:autoRedefine/>
    <w:qFormat/>
    <w:uiPriority w:val="0"/>
    <w:pPr>
      <w:spacing w:line="360" w:lineRule="auto"/>
      <w:jc w:val="left"/>
    </w:pPr>
    <w:rPr>
      <w:kern w:val="0"/>
      <w:szCs w:val="20"/>
      <w:lang w:eastAsia="en-US"/>
    </w:rPr>
  </w:style>
  <w:style w:type="paragraph" w:customStyle="1" w:styleId="1343">
    <w:name w:val="表内文字"/>
    <w:autoRedefine/>
    <w:qFormat/>
    <w:uiPriority w:val="0"/>
    <w:rPr>
      <w:rFonts w:ascii="Times New Roman" w:hAnsi="Times New Roman" w:eastAsia="宋体" w:cs="Times New Roman"/>
      <w:sz w:val="21"/>
      <w:lang w:val="en-US" w:eastAsia="zh-CN" w:bidi="ar-SA"/>
    </w:rPr>
  </w:style>
  <w:style w:type="paragraph" w:customStyle="1" w:styleId="1344">
    <w:name w:val="示意图说明"/>
    <w:basedOn w:val="1"/>
    <w:next w:val="5"/>
    <w:autoRedefine/>
    <w:qFormat/>
    <w:uiPriority w:val="0"/>
    <w:pPr>
      <w:spacing w:line="360" w:lineRule="auto"/>
      <w:jc w:val="center"/>
    </w:pPr>
    <w:rPr>
      <w:rFonts w:eastAsia="黑体"/>
      <w:kern w:val="0"/>
      <w:szCs w:val="20"/>
      <w:lang w:eastAsia="en-US"/>
    </w:rPr>
  </w:style>
  <w:style w:type="paragraph" w:customStyle="1" w:styleId="1345">
    <w:name w:val="方框标题"/>
    <w:basedOn w:val="1"/>
    <w:next w:val="1"/>
    <w:autoRedefine/>
    <w:qFormat/>
    <w:uiPriority w:val="0"/>
    <w:pPr>
      <w:tabs>
        <w:tab w:val="left" w:pos="420"/>
      </w:tabs>
      <w:autoSpaceDE w:val="0"/>
      <w:autoSpaceDN w:val="0"/>
      <w:adjustRightInd w:val="0"/>
      <w:spacing w:line="360" w:lineRule="auto"/>
      <w:ind w:firstLine="397"/>
    </w:pPr>
    <w:rPr>
      <w:rFonts w:eastAsia="黑体"/>
    </w:rPr>
  </w:style>
  <w:style w:type="paragraph" w:customStyle="1" w:styleId="1346">
    <w:name w:val="封面"/>
    <w:autoRedefine/>
    <w:qFormat/>
    <w:uiPriority w:val="0"/>
    <w:pPr>
      <w:widowControl w:val="0"/>
      <w:spacing w:line="412" w:lineRule="atLeast"/>
      <w:jc w:val="both"/>
    </w:pPr>
    <w:rPr>
      <w:rFonts w:ascii="Times New Roman" w:hAnsi="Times New Roman" w:eastAsia="宋体" w:cs="Times New Roman"/>
      <w:kern w:val="2"/>
      <w:sz w:val="21"/>
      <w:lang w:val="en-US" w:eastAsia="zh-CN" w:bidi="ar-SA"/>
    </w:rPr>
  </w:style>
  <w:style w:type="paragraph" w:customStyle="1" w:styleId="1347">
    <w:name w:val="MM Topic 1"/>
    <w:basedOn w:val="2"/>
    <w:autoRedefine/>
    <w:qFormat/>
    <w:uiPriority w:val="0"/>
    <w:pPr>
      <w:keepLines/>
      <w:tabs>
        <w:tab w:val="left" w:pos="0"/>
        <w:tab w:val="left" w:pos="420"/>
      </w:tabs>
      <w:spacing w:before="340" w:after="330" w:line="578" w:lineRule="auto"/>
      <w:ind w:left="420" w:hanging="420"/>
    </w:pPr>
    <w:rPr>
      <w:rFonts w:ascii="Calibri" w:hAnsi="Calibri" w:eastAsia="宋体"/>
      <w:b/>
      <w:bCs/>
      <w:kern w:val="44"/>
      <w:sz w:val="44"/>
      <w:szCs w:val="44"/>
      <w:lang w:val="zh-CN"/>
    </w:rPr>
  </w:style>
  <w:style w:type="paragraph" w:customStyle="1" w:styleId="1348">
    <w:name w:val="MM Topic 3"/>
    <w:basedOn w:val="4"/>
    <w:autoRedefine/>
    <w:qFormat/>
    <w:uiPriority w:val="0"/>
    <w:pPr>
      <w:tabs>
        <w:tab w:val="left" w:pos="0"/>
      </w:tabs>
      <w:ind w:left="420" w:hanging="420"/>
    </w:pPr>
    <w:rPr>
      <w:rFonts w:ascii="Calibri" w:hAnsi="Calibri"/>
      <w:bCs/>
      <w:szCs w:val="32"/>
      <w:lang w:val="zh-CN"/>
    </w:rPr>
  </w:style>
  <w:style w:type="paragraph" w:customStyle="1" w:styleId="1349">
    <w:name w:val="p15"/>
    <w:basedOn w:val="1"/>
    <w:autoRedefine/>
    <w:qFormat/>
    <w:uiPriority w:val="0"/>
    <w:pPr>
      <w:widowControl/>
      <w:spacing w:before="156" w:after="156"/>
      <w:jc w:val="left"/>
    </w:pPr>
    <w:rPr>
      <w:rFonts w:ascii="黑体" w:hAnsi="黑体" w:eastAsia="黑体" w:cs="宋体"/>
      <w:kern w:val="0"/>
      <w:szCs w:val="21"/>
    </w:rPr>
  </w:style>
  <w:style w:type="paragraph" w:customStyle="1" w:styleId="1350">
    <w:name w:val="p16"/>
    <w:basedOn w:val="1"/>
    <w:autoRedefine/>
    <w:qFormat/>
    <w:uiPriority w:val="0"/>
    <w:pPr>
      <w:widowControl/>
      <w:ind w:firstLine="420"/>
    </w:pPr>
    <w:rPr>
      <w:rFonts w:ascii="宋体" w:hAnsi="宋体" w:cs="宋体"/>
      <w:kern w:val="0"/>
      <w:sz w:val="20"/>
      <w:szCs w:val="20"/>
    </w:rPr>
  </w:style>
  <w:style w:type="paragraph" w:customStyle="1" w:styleId="1351">
    <w:name w:val="p17"/>
    <w:basedOn w:val="1"/>
    <w:autoRedefine/>
    <w:qFormat/>
    <w:uiPriority w:val="0"/>
    <w:pPr>
      <w:widowControl/>
      <w:spacing w:before="156" w:after="156"/>
      <w:jc w:val="center"/>
    </w:pPr>
    <w:rPr>
      <w:rFonts w:ascii="黑体" w:hAnsi="黑体" w:eastAsia="黑体" w:cs="宋体"/>
      <w:kern w:val="0"/>
      <w:szCs w:val="21"/>
    </w:rPr>
  </w:style>
  <w:style w:type="paragraph" w:customStyle="1" w:styleId="1352">
    <w:name w:val="0-投标正文"/>
    <w:basedOn w:val="2"/>
    <w:autoRedefine/>
    <w:qFormat/>
    <w:uiPriority w:val="0"/>
    <w:pPr>
      <w:pageBreakBefore/>
      <w:tabs>
        <w:tab w:val="left" w:pos="432"/>
        <w:tab w:val="left" w:pos="1142"/>
      </w:tabs>
      <w:spacing w:before="200" w:after="160" w:line="360" w:lineRule="auto"/>
      <w:jc w:val="left"/>
    </w:pPr>
    <w:rPr>
      <w:rFonts w:ascii="黑体" w:hAnsi="黑体" w:eastAsia="黑体"/>
      <w:bCs/>
      <w:kern w:val="44"/>
      <w:sz w:val="48"/>
      <w:szCs w:val="48"/>
    </w:rPr>
  </w:style>
  <w:style w:type="table" w:customStyle="1" w:styleId="1353">
    <w:name w:val="网格型1"/>
    <w:basedOn w:val="62"/>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354">
    <w:name w:val="网格型2"/>
    <w:basedOn w:val="6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55">
    <w:name w:val="网格型11"/>
    <w:basedOn w:val="62"/>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56">
    <w:name w:val="网格型21"/>
    <w:basedOn w:val="62"/>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57">
    <w:name w:val="网格型3"/>
    <w:basedOn w:val="6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58">
    <w:name w:val="网格型12"/>
    <w:basedOn w:val="62"/>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59">
    <w:name w:val="网格型22"/>
    <w:basedOn w:val="62"/>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0">
    <w:name w:val="网格型4"/>
    <w:basedOn w:val="6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1">
    <w:name w:val="网格型13"/>
    <w:basedOn w:val="62"/>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2">
    <w:name w:val="网格型23"/>
    <w:basedOn w:val="62"/>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3">
    <w:name w:val="网格型5"/>
    <w:basedOn w:val="6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4">
    <w:name w:val="网格型6"/>
    <w:basedOn w:val="6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5">
    <w:name w:val="网格型14"/>
    <w:basedOn w:val="62"/>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6">
    <w:name w:val="网格型24"/>
    <w:basedOn w:val="62"/>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7">
    <w:name w:val="网格型7"/>
    <w:basedOn w:val="6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8">
    <w:name w:val="网格型8"/>
    <w:basedOn w:val="62"/>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69">
    <w:name w:val="普通(网站) Char"/>
    <w:autoRedefine/>
    <w:qFormat/>
    <w:locked/>
    <w:uiPriority w:val="0"/>
    <w:rPr>
      <w:rFonts w:ascii="宋体" w:hAnsi="宋体" w:cs="宋体"/>
      <w:color w:val="000000"/>
      <w:sz w:val="24"/>
      <w:szCs w:val="24"/>
    </w:rPr>
  </w:style>
  <w:style w:type="character" w:customStyle="1" w:styleId="1370">
    <w:name w:val="正文缩进 Char"/>
    <w:autoRedefine/>
    <w:qFormat/>
    <w:uiPriority w:val="0"/>
    <w:rPr>
      <w:rFonts w:eastAsia="宋体"/>
      <w:kern w:val="2"/>
      <w:sz w:val="21"/>
      <w:lang w:val="en-US" w:eastAsia="zh-CN" w:bidi="ar-SA"/>
    </w:rPr>
  </w:style>
  <w:style w:type="character" w:customStyle="1" w:styleId="1371">
    <w:name w:val="正文首行缩进 2 Char2"/>
    <w:basedOn w:val="650"/>
    <w:link w:val="61"/>
    <w:autoRedefine/>
    <w:semiHidden/>
    <w:qFormat/>
    <w:uiPriority w:val="99"/>
    <w:rPr>
      <w:rFonts w:ascii="Times New Roman" w:hAnsi="Times New Roman" w:eastAsia="宋体" w:cs="Times New Roman"/>
      <w:szCs w:val="24"/>
    </w:rPr>
  </w:style>
  <w:style w:type="character" w:customStyle="1" w:styleId="1372">
    <w:name w:val="正文首行缩进 Char"/>
    <w:basedOn w:val="651"/>
    <w:link w:val="60"/>
    <w:autoRedefine/>
    <w:semiHidden/>
    <w:qFormat/>
    <w:uiPriority w:val="99"/>
    <w:rPr>
      <w:rFonts w:ascii="Times New Roman" w:hAnsi="Times New Roman" w:eastAsia="宋体" w:cs="Times New Roman"/>
      <w:szCs w:val="24"/>
    </w:rPr>
  </w:style>
  <w:style w:type="paragraph" w:customStyle="1" w:styleId="1373">
    <w:name w:val="Andy_正文格式"/>
    <w:basedOn w:val="1"/>
    <w:autoRedefine/>
    <w:qFormat/>
    <w:uiPriority w:val="0"/>
    <w:pPr>
      <w:autoSpaceDE w:val="0"/>
      <w:autoSpaceDN w:val="0"/>
      <w:ind w:firstLine="560" w:firstLineChars="200"/>
      <w:jc w:val="left"/>
    </w:pPr>
    <w:rPr>
      <w:rFonts w:ascii="仿宋_GB2312" w:eastAsia="仿宋_GB2312"/>
      <w:kern w:val="0"/>
      <w:sz w:val="28"/>
      <w:szCs w:val="28"/>
    </w:rPr>
  </w:style>
  <w:style w:type="character" w:customStyle="1" w:styleId="1374">
    <w:name w:val="p141"/>
    <w:autoRedefine/>
    <w:qFormat/>
    <w:uiPriority w:val="0"/>
    <w:rPr>
      <w:sz w:val="21"/>
      <w:szCs w:val="21"/>
    </w:rPr>
  </w:style>
  <w:style w:type="character" w:customStyle="1" w:styleId="1375">
    <w:name w:val="标题 3 字符"/>
    <w:autoRedefine/>
    <w:qFormat/>
    <w:uiPriority w:val="0"/>
    <w:rPr>
      <w:b/>
      <w:kern w:val="2"/>
      <w:sz w:val="32"/>
    </w:rPr>
  </w:style>
  <w:style w:type="paragraph" w:customStyle="1" w:styleId="1376">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77">
    <w:name w:val="px_10"/>
    <w:basedOn w:val="66"/>
    <w:autoRedefine/>
    <w:qFormat/>
    <w:uiPriority w:val="0"/>
  </w:style>
  <w:style w:type="paragraph" w:customStyle="1" w:styleId="1378">
    <w:name w:val="正文_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79">
    <w:name w:val="text-tag"/>
    <w:basedOn w:val="1"/>
    <w:autoRedefine/>
    <w:semiHidden/>
    <w:qFormat/>
    <w:uiPriority w:val="99"/>
    <w:pPr>
      <w:widowControl/>
      <w:spacing w:before="100" w:beforeAutospacing="1" w:after="100" w:afterAutospacing="1"/>
      <w:jc w:val="left"/>
    </w:pPr>
    <w:rPr>
      <w:rFonts w:ascii="宋体" w:hAnsi="宋体" w:cs="宋体"/>
      <w:kern w:val="0"/>
      <w:sz w:val="24"/>
    </w:rPr>
  </w:style>
  <w:style w:type="paragraph" w:customStyle="1" w:styleId="1380">
    <w:name w:val="_Style 1379"/>
    <w:basedOn w:val="1"/>
    <w:next w:val="1"/>
    <w:autoRedefine/>
    <w:qFormat/>
    <w:uiPriority w:val="0"/>
    <w:pPr>
      <w:pBdr>
        <w:bottom w:val="single" w:color="auto" w:sz="6" w:space="1"/>
      </w:pBdr>
      <w:jc w:val="center"/>
    </w:pPr>
    <w:rPr>
      <w:rFonts w:ascii="Arial"/>
      <w:vanish/>
      <w:sz w:val="16"/>
    </w:rPr>
  </w:style>
  <w:style w:type="paragraph" w:customStyle="1" w:styleId="1381">
    <w:name w:val="_Style 1380"/>
    <w:basedOn w:val="1"/>
    <w:next w:val="1"/>
    <w:autoRedefine/>
    <w:qFormat/>
    <w:uiPriority w:val="0"/>
    <w:pPr>
      <w:pBdr>
        <w:top w:val="single" w:color="auto" w:sz="6" w:space="1"/>
      </w:pBdr>
      <w:jc w:val="center"/>
    </w:pPr>
    <w:rPr>
      <w:rFonts w:ascii="Arial"/>
      <w:vanish/>
      <w:sz w:val="16"/>
    </w:rPr>
  </w:style>
  <w:style w:type="paragraph" w:customStyle="1" w:styleId="1382">
    <w:name w:val="Normal_19"/>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83">
    <w:name w:val="纯文本 Char1"/>
    <w:link w:val="944"/>
    <w:autoRedefine/>
    <w:qFormat/>
    <w:uiPriority w:val="0"/>
    <w:rPr>
      <w:rFonts w:ascii="宋体" w:hAnsi="Courier New"/>
      <w:kern w:val="2"/>
      <w:sz w:val="21"/>
      <w:szCs w:val="21"/>
    </w:rPr>
  </w:style>
  <w:style w:type="paragraph" w:customStyle="1" w:styleId="1384">
    <w:name w:val="索引 11"/>
    <w:basedOn w:val="1"/>
    <w:next w:val="1"/>
    <w:autoRedefine/>
    <w:qFormat/>
    <w:uiPriority w:val="99"/>
    <w:pPr>
      <w:spacing w:line="360" w:lineRule="auto"/>
    </w:pPr>
    <w:rPr>
      <w:rFonts w:ascii="仿宋_GB2312" w:eastAsia="仿宋_GB2312"/>
      <w:sz w:val="24"/>
      <w:szCs w:val="20"/>
    </w:rPr>
  </w:style>
  <w:style w:type="paragraph" w:customStyle="1" w:styleId="1385">
    <w:name w:val="修订2"/>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1386">
    <w:name w:val="标题二、"/>
    <w:basedOn w:val="1"/>
    <w:autoRedefine/>
    <w:qFormat/>
    <w:uiPriority w:val="99"/>
    <w:pPr>
      <w:spacing w:line="360" w:lineRule="auto"/>
      <w:ind w:firstLine="200" w:firstLineChars="200"/>
      <w:outlineLvl w:val="2"/>
    </w:pPr>
    <w:rPr>
      <w:rFonts w:ascii="宋体" w:hAnsi="宋体"/>
      <w:b/>
      <w:szCs w:val="21"/>
    </w:rPr>
  </w:style>
  <w:style w:type="paragraph" w:customStyle="1" w:styleId="1387">
    <w:name w:val="标题 21"/>
    <w:basedOn w:val="1"/>
    <w:next w:val="1"/>
    <w:autoRedefine/>
    <w:qFormat/>
    <w:uiPriority w:val="9"/>
    <w:pPr>
      <w:keepNext/>
      <w:keepLines/>
      <w:spacing w:before="260" w:after="260" w:line="416" w:lineRule="auto"/>
      <w:jc w:val="center"/>
      <w:outlineLvl w:val="1"/>
    </w:pPr>
    <w:rPr>
      <w:rFonts w:ascii="幼圆" w:hAnsi="Arial" w:eastAsia="楷体_GB2312"/>
      <w:b/>
      <w:sz w:val="44"/>
      <w:szCs w:val="20"/>
    </w:rPr>
  </w:style>
  <w:style w:type="character" w:customStyle="1" w:styleId="1388">
    <w:name w:val="超链接1"/>
    <w:autoRedefine/>
    <w:qFormat/>
    <w:uiPriority w:val="99"/>
    <w:rPr>
      <w:rFonts w:ascii="Times New Roman" w:hAnsi="Times New Roman" w:eastAsia="宋体" w:cs="Times New Roman"/>
      <w:kern w:val="2"/>
      <w:sz w:val="21"/>
      <w:szCs w:val="24"/>
      <w:lang w:val="en-US" w:eastAsia="zh-CN" w:bidi="ar-SA"/>
    </w:rPr>
  </w:style>
  <w:style w:type="paragraph" w:customStyle="1" w:styleId="1389">
    <w:name w:val="首行缩进"/>
    <w:basedOn w:val="1"/>
    <w:autoRedefine/>
    <w:qFormat/>
    <w:uiPriority w:val="0"/>
    <w:pPr>
      <w:autoSpaceDE w:val="0"/>
      <w:autoSpaceDN w:val="0"/>
      <w:spacing w:line="360" w:lineRule="auto"/>
      <w:ind w:firstLine="720" w:firstLineChars="200"/>
      <w:jc w:val="left"/>
    </w:pPr>
    <w:rPr>
      <w:kern w:val="0"/>
      <w:sz w:val="24"/>
    </w:rPr>
  </w:style>
  <w:style w:type="paragraph" w:customStyle="1" w:styleId="1390">
    <w:name w:val="Normal_13_0"/>
    <w:autoRedefine/>
    <w:qFormat/>
    <w:uiPriority w:val="0"/>
    <w:rPr>
      <w:rFonts w:ascii="黑体" w:hAnsi="黑体" w:eastAsia="黑体" w:cs="Times New Roman"/>
      <w:b/>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83</Pages>
  <Words>38936</Words>
  <Characters>40599</Characters>
  <Lines>309</Lines>
  <Paragraphs>87</Paragraphs>
  <TotalTime>63</TotalTime>
  <ScaleCrop>false</ScaleCrop>
  <LinksUpToDate>false</LinksUpToDate>
  <CharactersWithSpaces>41343</CharactersWithSpaces>
  <Application>WPS Office_6.8.2.8850_F1E327BC-269C-435d-A152-05C5408002CA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2024-08-06T15:11:00Z</dcterms:created>
  <dc:creator>wwj</dc:creator>
  <cp:lastModifiedBy>administrator</cp:lastModifiedBy>
  <cp:lastPrinted>2023-07-24T22:00:00Z</cp:lastPrinted>
  <dcterms:modified xsi:type="dcterms:W3CDTF">2024-08-19T13:50:45Z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2052-6.8.2.8850</vt:lpwstr>
  </property>
  <property fmtid="{D5CDD505-2E9C-101B-9397-08002B2CF9AE}" pid="3" name="ICV">
    <vt:lpwstr>91DEDDD3DEDA475570CDB166B00EBFAB_43</vt:lpwstr>
  </property>
</Properties>
</file>