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hint="eastAsia" w:ascii="宋体" w:hAnsi="宋体" w:eastAsia="宋体" w:cs="宋体"/>
          <w:b/>
          <w:color w:val="000000" w:themeColor="text1"/>
          <w:sz w:val="30"/>
          <w:szCs w:val="30"/>
          <w:highlight w:val="none"/>
          <w:lang w:val="en-US" w:eastAsia="zh-CN"/>
          <w14:textFill>
            <w14:solidFill>
              <w14:schemeClr w14:val="tx1"/>
            </w14:solidFill>
          </w14:textFill>
        </w:rPr>
      </w:pPr>
      <w:r>
        <w:rPr>
          <w:rFonts w:hint="eastAsia" w:ascii="宋体" w:hAnsi="宋体" w:eastAsia="宋体" w:cs="宋体"/>
          <w:b/>
          <w:color w:val="000000" w:themeColor="text1"/>
          <w:sz w:val="30"/>
          <w:szCs w:val="30"/>
          <w:highlight w:val="none"/>
          <w:lang w:val="en-US" w:eastAsia="zh-CN"/>
          <w14:textFill>
            <w14:solidFill>
              <w14:schemeClr w14:val="tx1"/>
            </w14:solidFill>
          </w14:textFill>
        </w:rPr>
      </w:r>
      <w:r/>
    </w:p>
    <w:p>
      <w:pPr>
        <w:ind w:left="660"/>
        <w:rPr>
          <w:rFonts w:hint="eastAsia" w:ascii="宋体" w:hAnsi="宋体" w:eastAsia="宋体" w:cs="宋体"/>
          <w:bCs/>
          <w:color w:val="000000" w:themeColor="text1"/>
          <w:sz w:val="30"/>
          <w:highlight w:val="none"/>
          <w14:textFill>
            <w14:solidFill>
              <w14:schemeClr w14:val="tx1"/>
            </w14:solidFill>
          </w14:textFill>
        </w:rPr>
      </w:pPr>
      <w:r>
        <w:rPr>
          <w:rFonts w:hint="eastAsia" w:ascii="宋体" w:hAnsi="宋体" w:eastAsia="宋体" w:cs="宋体"/>
          <w:b/>
          <w:color w:val="000000" w:themeColor="text1"/>
          <w:sz w:val="30"/>
          <w:szCs w:val="30"/>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30"/>
          <w:highlight w:val="none"/>
          <w14:textFill>
            <w14:solidFill>
              <w14:schemeClr w14:val="tx1"/>
            </w14:solidFill>
          </w14:textFill>
        </w:rPr>
        <w:t xml:space="preserve">   </w:t>
      </w:r>
      <w:r/>
    </w:p>
    <w:p>
      <w:pPr>
        <w:pStyle w:val="964"/>
        <w:jc w:val="center"/>
        <w:rPr>
          <w:rFonts w:hint="eastAsia" w:ascii="宋体" w:hAnsi="宋体" w:eastAsia="宋体" w:cs="宋体"/>
          <w:b/>
          <w:color w:val="000000" w:themeColor="text1"/>
          <w:sz w:val="96"/>
          <w:szCs w:val="96"/>
          <w:highlight w:val="none"/>
          <w14:textFill>
            <w14:solidFill>
              <w14:schemeClr w14:val="tx1"/>
            </w14:solidFill>
          </w14:textFill>
        </w:rPr>
      </w:pPr>
      <w:r>
        <w:rPr>
          <w:rFonts w:hint="eastAsia" w:ascii="宋体" w:hAnsi="宋体" w:eastAsia="宋体" w:cs="宋体"/>
          <w:b/>
          <w:color w:val="000000" w:themeColor="text1"/>
          <w:sz w:val="96"/>
          <w:szCs w:val="96"/>
          <w:highlight w:val="none"/>
          <w14:textFill>
            <w14:solidFill>
              <w14:schemeClr w14:val="tx1"/>
            </w14:solidFill>
          </w14:textFill>
        </w:rPr>
        <w:t xml:space="preserve">锡山区政府采购</w:t>
      </w:r>
      <w:r/>
    </w:p>
    <w:p>
      <w:pPr>
        <w:pStyle w:val="95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55"/>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55"/>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55"/>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55"/>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55"/>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55"/>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64"/>
        <w:jc w:val="center"/>
        <w:rPr>
          <w:rFonts w:hint="eastAsia" w:ascii="宋体" w:hAnsi="宋体" w:eastAsia="宋体" w:cs="宋体"/>
          <w:b/>
          <w:color w:val="000000" w:themeColor="text1"/>
          <w:sz w:val="72"/>
          <w:szCs w:val="72"/>
          <w:highlight w:val="none"/>
          <w14:textFill>
            <w14:solidFill>
              <w14:schemeClr w14:val="tx1"/>
            </w14:solidFill>
          </w14:textFill>
        </w:rPr>
      </w:pPr>
      <w:r>
        <w:rPr>
          <w:rFonts w:hint="eastAsia" w:ascii="宋体" w:hAnsi="宋体" w:eastAsia="宋体" w:cs="宋体"/>
          <w:b/>
          <w:color w:val="000000" w:themeColor="text1"/>
          <w:sz w:val="72"/>
          <w:szCs w:val="72"/>
          <w:highlight w:val="none"/>
          <w14:textFill>
            <w14:solidFill>
              <w14:schemeClr w14:val="tx1"/>
            </w14:solidFill>
          </w14:textFill>
        </w:rPr>
        <w:t xml:space="preserve">公开招标文件</w:t>
      </w:r>
      <w:r/>
    </w:p>
    <w:p>
      <w:pP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r>
      <w:r/>
    </w:p>
    <w:p>
      <w:pPr>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（全流程电子化）</w:t>
      </w:r>
      <w:r/>
    </w:p>
    <w:p>
      <w:pPr>
        <w:pStyle w:val="755"/>
        <w:rPr>
          <w:rFonts w:hint="eastAsia" w:ascii="宋体" w:hAnsi="宋体" w:eastAsia="宋体" w:cs="宋体"/>
          <w:bCs/>
          <w:color w:val="000000" w:themeColor="text1"/>
          <w:sz w:val="30"/>
          <w:highlight w:val="none"/>
          <w14:textFill>
            <w14:solidFill>
              <w14:schemeClr w14:val="tx1"/>
            </w14:solidFill>
          </w14:textFill>
        </w:rPr>
      </w:pPr>
      <w:r>
        <w:rPr>
          <w:rFonts w:hint="eastAsia" w:ascii="宋体" w:hAnsi="宋体" w:eastAsia="宋体" w:cs="宋体"/>
          <w:bCs/>
          <w:color w:val="000000" w:themeColor="text1"/>
          <w:sz w:val="30"/>
          <w:highlight w:val="none"/>
          <w14:textFill>
            <w14:solidFill>
              <w14:schemeClr w14:val="tx1"/>
            </w14:solidFill>
          </w14:textFill>
        </w:rPr>
      </w:r>
      <w:r/>
    </w:p>
    <w:p>
      <w:pPr>
        <w:pStyle w:val="755"/>
        <w:rPr>
          <w:rFonts w:hint="eastAsia" w:ascii="宋体" w:hAnsi="宋体" w:eastAsia="宋体" w:cs="宋体"/>
          <w:bCs/>
          <w:color w:val="000000" w:themeColor="text1"/>
          <w:sz w:val="30"/>
          <w:highlight w:val="none"/>
          <w14:textFill>
            <w14:solidFill>
              <w14:schemeClr w14:val="tx1"/>
            </w14:solidFill>
          </w14:textFill>
        </w:rPr>
      </w:pPr>
      <w:r>
        <w:rPr>
          <w:rFonts w:hint="eastAsia" w:ascii="宋体" w:hAnsi="宋体" w:eastAsia="宋体" w:cs="宋体"/>
          <w:bCs/>
          <w:color w:val="000000" w:themeColor="text1"/>
          <w:sz w:val="30"/>
          <w:highlight w:val="none"/>
          <w14:textFill>
            <w14:solidFill>
              <w14:schemeClr w14:val="tx1"/>
            </w14:solidFill>
          </w14:textFill>
        </w:rPr>
      </w:r>
      <w:r/>
    </w:p>
    <w:p>
      <w:pPr>
        <w:pStyle w:val="755"/>
        <w:rPr>
          <w:rFonts w:hint="eastAsia" w:ascii="宋体" w:hAnsi="宋体" w:eastAsia="宋体" w:cs="宋体"/>
          <w:bCs/>
          <w:color w:val="000000" w:themeColor="text1"/>
          <w:sz w:val="30"/>
          <w:highlight w:val="none"/>
          <w14:textFill>
            <w14:solidFill>
              <w14:schemeClr w14:val="tx1"/>
            </w14:solidFill>
          </w14:textFill>
        </w:rPr>
      </w:pPr>
      <w:r>
        <w:rPr>
          <w:rFonts w:hint="eastAsia" w:ascii="宋体" w:hAnsi="宋体" w:eastAsia="宋体" w:cs="宋体"/>
          <w:bCs/>
          <w:color w:val="000000" w:themeColor="text1"/>
          <w:sz w:val="30"/>
          <w:highlight w:val="none"/>
          <w14:textFill>
            <w14:solidFill>
              <w14:schemeClr w14:val="tx1"/>
            </w14:solidFill>
          </w14:textFill>
        </w:rPr>
      </w:r>
      <w:r/>
    </w:p>
    <w:p>
      <w:pPr>
        <w:ind w:left="3878" w:hanging="3336"/>
        <w:jc w:val="left"/>
        <w:keepLines w:val="0"/>
        <w:keepNext w:val="0"/>
        <w:pageBreakBefore w:val="0"/>
        <w:spacing w:line="360" w:lineRule="auto"/>
        <w:widowControl w:val="off"/>
        <w:rPr>
          <w:rFonts w:hint="eastAsia" w:ascii="宋体" w:hAnsi="宋体" w:eastAsia="宋体" w:cs="宋体"/>
          <w:b/>
          <w:bCs/>
          <w:color w:val="000000" w:themeColor="text1"/>
          <w:sz w:val="32"/>
          <w:szCs w:val="32"/>
          <w:highlight w:val="none"/>
          <w:lang w:eastAsia="zh-CN"/>
          <w14:textFill>
            <w14:solidFill>
              <w14:schemeClr w14:val="tx1"/>
            </w14:solidFill>
          </w14:textFill>
        </w:rPr>
        <w:outlineLvl w:val="0"/>
      </w:pPr>
      <w:r>
        <w:rPr>
          <w:rFonts w:hint="eastAsia" w:ascii="宋体" w:hAnsi="宋体" w:eastAsia="宋体" w:cs="宋体"/>
          <w:b/>
          <w:color w:val="000000" w:themeColor="text1"/>
          <w:spacing w:val="108"/>
          <w:sz w:val="32"/>
          <w:szCs w:val="32"/>
          <w:highlight w:val="none"/>
          <w14:textFill>
            <w14:solidFill>
              <w14:schemeClr w14:val="tx1"/>
            </w14:solidFill>
          </w14:textFill>
        </w:rPr>
        <w:t xml:space="preserve">项目名</w:t>
      </w:r>
      <w:r>
        <w:rPr>
          <w:rFonts w:hint="eastAsia" w:ascii="宋体" w:hAnsi="宋体" w:eastAsia="宋体" w:cs="宋体"/>
          <w:b/>
          <w:color w:val="000000" w:themeColor="text1"/>
          <w:sz w:val="32"/>
          <w:szCs w:val="32"/>
          <w:highlight w:val="none"/>
          <w14:textFill>
            <w14:solidFill>
              <w14:schemeClr w14:val="tx1"/>
            </w14:solidFill>
          </w14:textFill>
        </w:rPr>
        <w:t xml:space="preserve">称：</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天一中学食堂食材供货及配送服务</w:t>
      </w:r>
      <w:r/>
    </w:p>
    <w:p>
      <w:pPr>
        <w:ind w:firstLine="537"/>
        <w:jc w:val="left"/>
        <w:keepLines w:val="0"/>
        <w:keepNext w:val="0"/>
        <w:pageBreakBefore w:val="0"/>
        <w:spacing w:line="360" w:lineRule="auto"/>
        <w:widowControl w:val="off"/>
        <w:rPr>
          <w:rFonts w:hint="eastAsia" w:ascii="宋体" w:hAnsi="宋体" w:eastAsia="宋体" w:cs="宋体"/>
          <w:b/>
          <w:bCs/>
          <w:color w:val="000000" w:themeColor="text1"/>
          <w:sz w:val="32"/>
          <w:szCs w:val="32"/>
          <w:highlight w:val="none"/>
          <w:lang w:eastAsia="zh-CN"/>
          <w14:textFill>
            <w14:solidFill>
              <w14:schemeClr w14:val="tx1"/>
            </w14:solidFill>
          </w14:textFill>
        </w:rPr>
        <w:outlineLvl w:val="0"/>
      </w:pPr>
      <w:r>
        <w:rPr>
          <w:rFonts w:hint="eastAsia" w:ascii="宋体" w:hAnsi="宋体" w:eastAsia="宋体" w:cs="宋体"/>
          <w:b/>
          <w:color w:val="000000" w:themeColor="text1"/>
          <w:spacing w:val="108"/>
          <w:sz w:val="32"/>
          <w:szCs w:val="32"/>
          <w:highlight w:val="none"/>
          <w14:textFill>
            <w14:solidFill>
              <w14:schemeClr w14:val="tx1"/>
            </w14:solidFill>
          </w14:textFill>
        </w:rPr>
        <w:t xml:space="preserve">项目编</w:t>
      </w:r>
      <w:r>
        <w:rPr>
          <w:rFonts w:hint="eastAsia" w:ascii="宋体" w:hAnsi="宋体" w:eastAsia="宋体" w:cs="宋体"/>
          <w:b/>
          <w:color w:val="000000" w:themeColor="text1"/>
          <w:sz w:val="32"/>
          <w:szCs w:val="32"/>
          <w:highlight w:val="none"/>
          <w14:textFill>
            <w14:solidFill>
              <w14:schemeClr w14:val="tx1"/>
            </w14:solidFill>
          </w14:textFill>
        </w:rPr>
        <w:t xml:space="preserve">号：</w:t>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JSZC-320205-JZCG-G2024-0078</w:t>
      </w:r>
      <w:r/>
    </w:p>
    <w:p>
      <w:pPr>
        <w:ind w:firstLine="537"/>
        <w:jc w:val="left"/>
        <w:keepLines w:val="0"/>
        <w:keepNext w:val="0"/>
        <w:pageBreakBefore w:val="0"/>
        <w:spacing w:line="360" w:lineRule="auto"/>
        <w:widowControl w:val="off"/>
        <w:rPr>
          <w:rFonts w:hint="default" w:ascii="宋体" w:hAnsi="宋体" w:eastAsia="宋体" w:cs="宋体"/>
          <w:b/>
          <w:bCs/>
          <w:color w:val="000000" w:themeColor="text1"/>
          <w:sz w:val="32"/>
          <w:szCs w:val="32"/>
          <w:highlight w:val="none"/>
          <w:lang w:val="en-US" w:eastAsia="zh-CN"/>
          <w14:textFill>
            <w14:solidFill>
              <w14:schemeClr w14:val="tx1"/>
            </w14:solidFill>
          </w14:textFill>
        </w:rPr>
        <w:outlineLvl w:val="0"/>
      </w:pPr>
      <w:r>
        <w:rPr>
          <w:rFonts w:hint="eastAsia" w:ascii="宋体" w:hAnsi="宋体" w:eastAsia="宋体" w:cs="宋体"/>
          <w:b/>
          <w:bCs/>
          <w:color w:val="000000" w:themeColor="text1"/>
          <w:spacing w:val="108"/>
          <w:sz w:val="32"/>
          <w:szCs w:val="32"/>
          <w:highlight w:val="none"/>
          <w14:textFill>
            <w14:solidFill>
              <w14:schemeClr w14:val="tx1"/>
            </w14:solidFill>
          </w14:textFill>
        </w:rPr>
        <w:t xml:space="preserve">采购单</w:t>
      </w:r>
      <w:r>
        <w:rPr>
          <w:rFonts w:hint="eastAsia" w:ascii="宋体" w:hAnsi="宋体" w:eastAsia="宋体" w:cs="宋体"/>
          <w:b/>
          <w:bCs/>
          <w:color w:val="000000" w:themeColor="text1"/>
          <w:sz w:val="32"/>
          <w:szCs w:val="32"/>
          <w:highlight w:val="none"/>
          <w14:textFill>
            <w14:solidFill>
              <w14:schemeClr w14:val="tx1"/>
            </w14:solidFill>
          </w14:textFill>
        </w:rPr>
        <w:t xml:space="preserve">位：</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江苏省天一中学</w:t>
      </w:r>
      <w:r/>
    </w:p>
    <w:p>
      <w:pPr>
        <w:ind w:firstLine="643"/>
        <w:jc w:val="both"/>
        <w:keepLines w:val="0"/>
        <w:keepNext w:val="0"/>
        <w:pageBreakBefore w:val="0"/>
        <w:spacing w:line="360" w:lineRule="auto"/>
        <w:widowControl w:val="off"/>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集中采购机构：无锡市公共资源交易中心锡山分中心</w:t>
      </w:r>
      <w:r/>
    </w:p>
    <w:p>
      <w:pPr>
        <w:pStyle w:val="956"/>
        <w:ind w:left="0" w:firstLine="0"/>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r>
      <w:r/>
    </w:p>
    <w:p>
      <w:pPr>
        <w:pStyle w:val="74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hint="eastAsia" w:ascii="宋体" w:hAnsi="宋体" w:eastAsia="宋体" w:cs="宋体"/>
          <w:b/>
          <w:color w:val="000000" w:themeColor="text1"/>
          <w:sz w:val="40"/>
          <w:szCs w:val="40"/>
          <w:highlight w:val="none"/>
          <w14:textFill>
            <w14:solidFill>
              <w14:schemeClr w14:val="tx1"/>
            </w14:solidFill>
          </w14:textFill>
        </w:rPr>
      </w:pPr>
      <w:r>
        <w:rPr>
          <w:rFonts w:hint="eastAsia" w:ascii="宋体" w:hAnsi="宋体" w:eastAsia="宋体" w:cs="宋体"/>
          <w:b/>
          <w:color w:val="000000" w:themeColor="text1"/>
          <w:sz w:val="40"/>
          <w:szCs w:val="40"/>
          <w:highlight w:val="none"/>
          <w14:textFill>
            <w14:solidFill>
              <w14:schemeClr w14:val="tx1"/>
            </w14:solidFill>
          </w14:textFill>
        </w:rPr>
        <w:t xml:space="preserve">二○二</w:t>
      </w:r>
      <w:r>
        <w:rPr>
          <w:rFonts w:hint="eastAsia" w:ascii="宋体" w:hAnsi="宋体" w:eastAsia="宋体" w:cs="宋体"/>
          <w:b/>
          <w:color w:val="000000" w:themeColor="text1"/>
          <w:sz w:val="40"/>
          <w:szCs w:val="40"/>
          <w:highlight w:val="none"/>
          <w:lang w:val="en-US" w:eastAsia="zh-CN"/>
          <w14:textFill>
            <w14:solidFill>
              <w14:schemeClr w14:val="tx1"/>
            </w14:solidFill>
          </w14:textFill>
        </w:rPr>
        <w:t xml:space="preserve">四</w:t>
      </w:r>
      <w:r>
        <w:rPr>
          <w:rFonts w:hint="eastAsia" w:ascii="宋体" w:hAnsi="宋体" w:eastAsia="宋体" w:cs="宋体"/>
          <w:b/>
          <w:color w:val="000000" w:themeColor="text1"/>
          <w:sz w:val="40"/>
          <w:szCs w:val="40"/>
          <w:highlight w:val="none"/>
          <w14:textFill>
            <w14:solidFill>
              <w14:schemeClr w14:val="tx1"/>
            </w14:solidFill>
          </w14:textFill>
        </w:rPr>
        <w:t xml:space="preserve">年</w:t>
      </w:r>
      <w:r>
        <w:rPr>
          <w:rFonts w:hint="eastAsia" w:ascii="宋体" w:hAnsi="宋体" w:eastAsia="宋体" w:cs="宋体"/>
          <w:b/>
          <w:color w:val="000000" w:themeColor="text1"/>
          <w:sz w:val="40"/>
          <w:szCs w:val="40"/>
          <w:highlight w:val="none"/>
          <w:lang w:val="en-US" w:eastAsia="zh-CN"/>
          <w14:textFill>
            <w14:solidFill>
              <w14:schemeClr w14:val="tx1"/>
            </w14:solidFill>
          </w14:textFill>
        </w:rPr>
        <w:t xml:space="preserve">八</w:t>
      </w:r>
      <w:r>
        <w:rPr>
          <w:rFonts w:hint="eastAsia" w:ascii="宋体" w:hAnsi="宋体" w:eastAsia="宋体" w:cs="宋体"/>
          <w:b/>
          <w:color w:val="000000" w:themeColor="text1"/>
          <w:sz w:val="40"/>
          <w:szCs w:val="40"/>
          <w:highlight w:val="none"/>
          <w14:textFill>
            <w14:solidFill>
              <w14:schemeClr w14:val="tx1"/>
            </w14:solidFill>
          </w14:textFill>
        </w:rPr>
        <w:t xml:space="preserve">月</w:t>
      </w:r>
      <w:r>
        <w:rPr>
          <w:rFonts w:hint="eastAsia" w:ascii="宋体" w:hAnsi="宋体" w:eastAsia="宋体" w:cs="宋体"/>
          <w:b/>
          <w:color w:val="000000" w:themeColor="text1"/>
          <w:sz w:val="40"/>
          <w:szCs w:val="40"/>
          <w:highlight w:val="none"/>
          <w:lang w:val="en-US" w:eastAsia="zh-CN"/>
          <w14:textFill>
            <w14:solidFill>
              <w14:schemeClr w14:val="tx1"/>
            </w14:solidFill>
          </w14:textFill>
        </w:rPr>
        <w:t xml:space="preserve">十五</w:t>
      </w:r>
      <w:r>
        <w:rPr>
          <w:rFonts w:hint="eastAsia" w:ascii="宋体" w:hAnsi="宋体" w:eastAsia="宋体" w:cs="宋体"/>
          <w:b/>
          <w:color w:val="000000" w:themeColor="text1"/>
          <w:sz w:val="40"/>
          <w:szCs w:val="40"/>
          <w:highlight w:val="none"/>
          <w14:textFill>
            <w14:solidFill>
              <w14:schemeClr w14:val="tx1"/>
            </w14:solidFill>
          </w14:textFill>
        </w:rPr>
        <w:t xml:space="preserve">日</w:t>
      </w:r>
      <w:r/>
    </w:p>
    <w:p>
      <w:pPr>
        <w:jc w:val="both"/>
        <w:rPr>
          <w:rStyle w:val="996"/>
          <w:rFonts w:hint="eastAsia" w:ascii="宋体" w:hAnsi="宋体" w:eastAsia="宋体" w:cs="宋体"/>
          <w:color w:val="000000" w:themeColor="text1"/>
          <w:sz w:val="48"/>
          <w:szCs w:val="48"/>
          <w:highlight w:val="none"/>
          <w14:textFill>
            <w14:solidFill>
              <w14:schemeClr w14:val="tx1"/>
            </w14:solidFill>
          </w14:textFill>
        </w:rPr>
      </w:pPr>
      <w:r>
        <w:rPr>
          <w:rFonts w:hint="eastAsia" w:ascii="宋体" w:hAnsi="宋体" w:eastAsia="宋体" w:cs="宋体"/>
          <w:color w:val="000000" w:themeColor="text1"/>
          <w:sz w:val="48"/>
          <w:szCs w:val="48"/>
          <w:highlight w:val="none"/>
          <w14:textFill>
            <w14:solidFill>
              <w14:schemeClr w14:val="tx1"/>
            </w14:solidFill>
          </w14:textFill>
        </w:rPr>
      </w:r>
      <w:r/>
    </w:p>
    <w:p>
      <w:pPr>
        <w:jc w:val="both"/>
        <w:rPr>
          <w:rStyle w:val="996"/>
          <w:rFonts w:hint="eastAsia" w:ascii="宋体" w:hAnsi="宋体" w:eastAsia="宋体" w:cs="宋体"/>
          <w:color w:val="000000" w:themeColor="text1"/>
          <w:sz w:val="48"/>
          <w:szCs w:val="48"/>
          <w:highlight w:val="none"/>
          <w14:textFill>
            <w14:solidFill>
              <w14:schemeClr w14:val="tx1"/>
            </w14:solidFill>
          </w14:textFill>
        </w:rPr>
      </w:pPr>
      <w:r>
        <w:rPr>
          <w:rFonts w:hint="eastAsia" w:ascii="宋体" w:hAnsi="宋体" w:eastAsia="宋体" w:cs="宋体"/>
          <w:color w:val="000000" w:themeColor="text1"/>
          <w:sz w:val="48"/>
          <w:szCs w:val="48"/>
          <w:highlight w:val="none"/>
          <w14:textFill>
            <w14:solidFill>
              <w14:schemeClr w14:val="tx1"/>
            </w14:solidFill>
          </w14:textFill>
        </w:rPr>
      </w:r>
      <w:r/>
    </w:p>
    <w:p>
      <w:pPr>
        <w:jc w:val="both"/>
        <w:rPr>
          <w:rStyle w:val="996"/>
          <w:rFonts w:hint="eastAsia" w:ascii="宋体" w:hAnsi="宋体" w:eastAsia="宋体" w:cs="宋体"/>
          <w:color w:val="000000" w:themeColor="text1"/>
          <w:sz w:val="48"/>
          <w:szCs w:val="48"/>
          <w:highlight w:val="none"/>
          <w14:textFill>
            <w14:solidFill>
              <w14:schemeClr w14:val="tx1"/>
            </w14:solidFill>
          </w14:textFill>
        </w:rPr>
      </w:pPr>
      <w:r>
        <w:rPr>
          <w:rFonts w:hint="eastAsia" w:ascii="宋体" w:hAnsi="宋体" w:eastAsia="宋体" w:cs="宋体"/>
          <w:color w:val="000000" w:themeColor="text1"/>
          <w:sz w:val="48"/>
          <w:szCs w:val="48"/>
          <w:highlight w:val="none"/>
          <w14:textFill>
            <w14:solidFill>
              <w14:schemeClr w14:val="tx1"/>
            </w14:solidFill>
          </w14:textFill>
        </w:rPr>
      </w:r>
      <w:r/>
    </w:p>
    <w:p>
      <w:pPr>
        <w:jc w:val="both"/>
        <w:rPr>
          <w:rStyle w:val="996"/>
          <w:rFonts w:hint="eastAsia" w:ascii="宋体" w:hAnsi="宋体" w:eastAsia="宋体" w:cs="宋体"/>
          <w:color w:val="000000" w:themeColor="text1"/>
          <w:sz w:val="48"/>
          <w:szCs w:val="48"/>
          <w:highlight w:val="none"/>
          <w14:textFill>
            <w14:solidFill>
              <w14:schemeClr w14:val="tx1"/>
            </w14:solidFill>
          </w14:textFill>
        </w:rPr>
      </w:pPr>
      <w:r>
        <w:rPr>
          <w:rFonts w:hint="eastAsia" w:ascii="宋体" w:hAnsi="宋体" w:eastAsia="宋体" w:cs="宋体"/>
          <w:color w:val="000000" w:themeColor="text1"/>
          <w:sz w:val="48"/>
          <w:szCs w:val="48"/>
          <w:highlight w:val="none"/>
          <w14:textFill>
            <w14:solidFill>
              <w14:schemeClr w14:val="tx1"/>
            </w14:solidFill>
          </w14:textFill>
        </w:rPr>
      </w:r>
      <w:r/>
    </w:p>
    <w:p>
      <w:pPr>
        <w:jc w:val="both"/>
        <w:rPr>
          <w:rStyle w:val="996"/>
          <w:rFonts w:hint="eastAsia" w:ascii="宋体" w:hAnsi="宋体" w:eastAsia="宋体" w:cs="宋体"/>
          <w:color w:val="000000" w:themeColor="text1"/>
          <w:sz w:val="48"/>
          <w:szCs w:val="48"/>
          <w:highlight w:val="none"/>
          <w14:textFill>
            <w14:solidFill>
              <w14:schemeClr w14:val="tx1"/>
            </w14:solidFill>
          </w14:textFill>
        </w:rPr>
      </w:pPr>
      <w:r>
        <w:rPr>
          <w:rFonts w:hint="eastAsia" w:ascii="宋体" w:hAnsi="宋体" w:eastAsia="宋体" w:cs="宋体"/>
          <w:color w:val="000000" w:themeColor="text1"/>
          <w:sz w:val="48"/>
          <w:szCs w:val="48"/>
          <w:highlight w:val="none"/>
          <w14:textFill>
            <w14:solidFill>
              <w14:schemeClr w14:val="tx1"/>
            </w14:solidFill>
          </w14:textFill>
        </w:rPr>
      </w:r>
      <w:r/>
    </w:p>
    <w:p>
      <w:pPr>
        <w:jc w:val="center"/>
        <w:rPr>
          <w:rStyle w:val="996"/>
          <w:rFonts w:hint="eastAsia" w:ascii="宋体" w:hAnsi="宋体" w:eastAsia="宋体" w:cs="宋体"/>
          <w:bCs/>
          <w:color w:val="000000" w:themeColor="text1"/>
          <w:sz w:val="48"/>
          <w:highlight w:val="none"/>
          <w14:textFill>
            <w14:solidFill>
              <w14:schemeClr w14:val="tx1"/>
            </w14:solidFill>
          </w14:textFill>
        </w:rPr>
      </w:pPr>
      <w:r>
        <w:rPr>
          <w:rStyle w:val="996"/>
          <w:rFonts w:hint="eastAsia" w:ascii="宋体" w:hAnsi="宋体" w:eastAsia="宋体" w:cs="宋体"/>
          <w:bCs/>
          <w:color w:val="000000" w:themeColor="text1"/>
          <w:sz w:val="48"/>
          <w:highlight w:val="none"/>
          <w14:textFill>
            <w14:solidFill>
              <w14:schemeClr w14:val="tx1"/>
            </w14:solidFill>
          </w14:textFill>
        </w:rPr>
        <w:t xml:space="preserve"> </w:t>
      </w:r>
      <w:r/>
    </w:p>
    <w:p>
      <w:pPr>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52"/>
          <w:szCs w:val="52"/>
          <w:highlight w:val="none"/>
          <w14:textFill>
            <w14:solidFill>
              <w14:schemeClr w14:val="tx1"/>
            </w14:solidFill>
          </w14:textFill>
        </w:rPr>
        <w:t xml:space="preserve">目    录</w:t>
      </w:r>
      <w:r/>
    </w:p>
    <w:p>
      <w:pPr>
        <w:pStyle w:val="95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77"/>
        <w:jc w:val="both"/>
        <w:keepLines w:val="0"/>
        <w:keepNext w:val="0"/>
        <w:pageBreakBefore w:val="0"/>
        <w:widowControl w:val="off"/>
        <w:rPr>
          <w:rFonts w:hint="eastAsia" w:ascii="方正仿宋_GB2312" w:hAnsi="方正仿宋_GB2312" w:eastAsia="方正仿宋_GB2312" w:cs="方正仿宋_GB2312"/>
          <w:bCs/>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Cs/>
          <w:color w:val="000000" w:themeColor="text1"/>
          <w:sz w:val="24"/>
          <w:szCs w:val="24"/>
          <w:highlight w:val="none"/>
          <w:lang w:val="en-US" w:eastAsia="zh-CN"/>
          <w14:textFill>
            <w14:solidFill>
              <w14:schemeClr w14:val="tx1"/>
            </w14:solidFill>
          </w14:textFill>
        </w:rPr>
        <w:t xml:space="preserve">一、投标邀请函.......................................................3</w:t>
      </w:r>
      <w:r>
        <w:rPr>
          <w:sz w:val="28"/>
          <w:szCs w:val="28"/>
        </w:rPr>
      </w:r>
    </w:p>
    <w:p>
      <w:pPr>
        <w:pStyle w:val="977"/>
        <w:keepLines w:val="0"/>
        <w:keepNext w:val="0"/>
        <w:pageBreakBefore w:val="0"/>
        <w:widowControl w:val="off"/>
        <w:rPr>
          <w:rFonts w:hint="eastAsia" w:ascii="方正仿宋_GB2312" w:hAnsi="方正仿宋_GB2312" w:eastAsia="方正仿宋_GB2312" w:cs="方正仿宋_GB2312"/>
          <w:bCs/>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Cs/>
          <w:color w:val="000000" w:themeColor="text1"/>
          <w:sz w:val="24"/>
          <w:szCs w:val="24"/>
          <w:highlight w:val="none"/>
          <w:lang w:val="en-US" w:eastAsia="zh-CN"/>
          <w14:textFill>
            <w14:solidFill>
              <w14:schemeClr w14:val="tx1"/>
            </w14:solidFill>
          </w14:textFill>
        </w:rPr>
      </w:r>
      <w:r>
        <w:rPr>
          <w:sz w:val="28"/>
          <w:szCs w:val="28"/>
        </w:rPr>
      </w:r>
    </w:p>
    <w:p>
      <w:pPr>
        <w:pStyle w:val="977"/>
        <w:jc w:val="both"/>
        <w:keepLines w:val="0"/>
        <w:keepNext w:val="0"/>
        <w:pageBreakBefore w:val="0"/>
        <w:widowControl w:val="off"/>
        <w:rPr>
          <w:rFonts w:hint="eastAsia" w:ascii="方正仿宋_GB2312" w:hAnsi="方正仿宋_GB2312" w:eastAsia="方正仿宋_GB2312" w:cs="方正仿宋_GB2312"/>
          <w:bCs/>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Cs/>
          <w:color w:val="000000" w:themeColor="text1"/>
          <w:sz w:val="24"/>
          <w:szCs w:val="24"/>
          <w:highlight w:val="none"/>
          <w:lang w:val="en-US" w:eastAsia="zh-CN"/>
          <w14:textFill>
            <w14:solidFill>
              <w14:schemeClr w14:val="tx1"/>
            </w14:solidFill>
          </w14:textFill>
        </w:rPr>
        <w:t xml:space="preserve">二、供应商须知.......................................................6</w:t>
      </w:r>
      <w:r>
        <w:rPr>
          <w:sz w:val="28"/>
          <w:szCs w:val="28"/>
        </w:rPr>
      </w:r>
    </w:p>
    <w:p>
      <w:pPr>
        <w:pStyle w:val="977"/>
        <w:keepLines w:val="0"/>
        <w:keepNext w:val="0"/>
        <w:pageBreakBefore w:val="0"/>
        <w:widowControl w:val="off"/>
        <w:rPr>
          <w:rFonts w:hint="eastAsia" w:ascii="方正仿宋_GB2312" w:hAnsi="方正仿宋_GB2312" w:eastAsia="方正仿宋_GB2312" w:cs="方正仿宋_GB2312"/>
          <w:bCs/>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Cs/>
          <w:color w:val="000000" w:themeColor="text1"/>
          <w:sz w:val="24"/>
          <w:szCs w:val="24"/>
          <w:highlight w:val="none"/>
          <w:lang w:val="en-US" w:eastAsia="zh-CN"/>
          <w14:textFill>
            <w14:solidFill>
              <w14:schemeClr w14:val="tx1"/>
            </w14:solidFill>
          </w14:textFill>
        </w:rPr>
      </w:r>
      <w:r>
        <w:rPr>
          <w:sz w:val="28"/>
          <w:szCs w:val="28"/>
        </w:rPr>
      </w:r>
    </w:p>
    <w:p>
      <w:pPr>
        <w:pStyle w:val="977"/>
        <w:jc w:val="both"/>
        <w:keepLines w:val="0"/>
        <w:keepNext w:val="0"/>
        <w:pageBreakBefore w:val="0"/>
        <w:widowControl w:val="off"/>
        <w:rPr>
          <w:rFonts w:hint="default" w:ascii="方正仿宋_GB2312" w:hAnsi="方正仿宋_GB2312" w:eastAsia="方正仿宋_GB2312" w:cs="方正仿宋_GB2312"/>
          <w:bCs/>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Cs/>
          <w:color w:val="000000" w:themeColor="text1"/>
          <w:sz w:val="24"/>
          <w:szCs w:val="24"/>
          <w:highlight w:val="none"/>
          <w:lang w:val="en-US" w:eastAsia="zh-CN"/>
          <w14:textFill>
            <w14:solidFill>
              <w14:schemeClr w14:val="tx1"/>
            </w14:solidFill>
          </w14:textFill>
        </w:rPr>
        <w:t xml:space="preserve">三、项目要求和有关说明..............................................19</w:t>
      </w:r>
      <w:r>
        <w:rPr>
          <w:sz w:val="28"/>
          <w:szCs w:val="28"/>
        </w:rPr>
      </w:r>
    </w:p>
    <w:p>
      <w:pPr>
        <w:pStyle w:val="977"/>
        <w:keepLines w:val="0"/>
        <w:keepNext w:val="0"/>
        <w:pageBreakBefore w:val="0"/>
        <w:widowControl w:val="off"/>
        <w:rPr>
          <w:rFonts w:hint="eastAsia" w:ascii="方正仿宋_GB2312" w:hAnsi="方正仿宋_GB2312" w:eastAsia="方正仿宋_GB2312" w:cs="方正仿宋_GB2312"/>
          <w:bCs/>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Cs/>
          <w:color w:val="000000" w:themeColor="text1"/>
          <w:sz w:val="24"/>
          <w:szCs w:val="24"/>
          <w:highlight w:val="none"/>
          <w:lang w:val="en-US" w:eastAsia="zh-CN"/>
          <w14:textFill>
            <w14:solidFill>
              <w14:schemeClr w14:val="tx1"/>
            </w14:solidFill>
          </w14:textFill>
        </w:rPr>
      </w:r>
      <w:r>
        <w:rPr>
          <w:sz w:val="28"/>
          <w:szCs w:val="28"/>
        </w:rPr>
      </w:r>
    </w:p>
    <w:p>
      <w:pPr>
        <w:pStyle w:val="977"/>
        <w:jc w:val="both"/>
        <w:keepLines w:val="0"/>
        <w:keepNext w:val="0"/>
        <w:pageBreakBefore w:val="0"/>
        <w:widowControl w:val="off"/>
        <w:rPr>
          <w:rFonts w:hint="default" w:ascii="方正仿宋_GB2312" w:hAnsi="方正仿宋_GB2312" w:eastAsia="方正仿宋_GB2312" w:cs="方正仿宋_GB2312"/>
          <w:bCs/>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Cs/>
          <w:color w:val="000000" w:themeColor="text1"/>
          <w:sz w:val="24"/>
          <w:szCs w:val="24"/>
          <w:highlight w:val="none"/>
          <w:lang w:val="en-US" w:eastAsia="zh-CN"/>
          <w14:textFill>
            <w14:solidFill>
              <w14:schemeClr w14:val="tx1"/>
            </w14:solidFill>
          </w14:textFill>
        </w:rPr>
        <w:t xml:space="preserve">四、合同书（格式）..................................................27</w:t>
      </w:r>
      <w:r>
        <w:rPr>
          <w:sz w:val="28"/>
          <w:szCs w:val="28"/>
        </w:rPr>
      </w:r>
    </w:p>
    <w:p>
      <w:pPr>
        <w:pStyle w:val="977"/>
        <w:keepLines w:val="0"/>
        <w:keepNext w:val="0"/>
        <w:pageBreakBefore w:val="0"/>
        <w:widowControl w:val="off"/>
        <w:rPr>
          <w:rFonts w:hint="eastAsia" w:ascii="方正仿宋_GB2312" w:hAnsi="方正仿宋_GB2312" w:eastAsia="方正仿宋_GB2312" w:cs="方正仿宋_GB2312"/>
          <w:bCs/>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Cs/>
          <w:color w:val="000000" w:themeColor="text1"/>
          <w:sz w:val="24"/>
          <w:szCs w:val="24"/>
          <w:highlight w:val="none"/>
          <w:lang w:val="en-US" w:eastAsia="zh-CN"/>
          <w14:textFill>
            <w14:solidFill>
              <w14:schemeClr w14:val="tx1"/>
            </w14:solidFill>
          </w14:textFill>
        </w:rPr>
      </w:r>
      <w:r>
        <w:rPr>
          <w:sz w:val="28"/>
          <w:szCs w:val="28"/>
        </w:rPr>
      </w:r>
    </w:p>
    <w:p>
      <w:pPr>
        <w:pStyle w:val="977"/>
        <w:jc w:val="both"/>
        <w:keepLines w:val="0"/>
        <w:keepNext w:val="0"/>
        <w:pageBreakBefore w:val="0"/>
        <w:widowControl w:val="off"/>
        <w:rPr>
          <w:rFonts w:hint="default" w:ascii="方正仿宋_GB2312" w:hAnsi="方正仿宋_GB2312" w:eastAsia="方正仿宋_GB2312" w:cs="方正仿宋_GB2312"/>
          <w:bCs/>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Cs/>
          <w:color w:val="000000" w:themeColor="text1"/>
          <w:sz w:val="24"/>
          <w:szCs w:val="24"/>
          <w:highlight w:val="none"/>
          <w:lang w:val="en-US" w:eastAsia="zh-CN"/>
          <w14:textFill>
            <w14:solidFill>
              <w14:schemeClr w14:val="tx1"/>
            </w14:solidFill>
          </w14:textFill>
        </w:rPr>
        <w:t xml:space="preserve">五、合同条款........................................................29</w:t>
      </w:r>
      <w:r>
        <w:rPr>
          <w:sz w:val="28"/>
          <w:szCs w:val="28"/>
        </w:rPr>
      </w:r>
    </w:p>
    <w:p>
      <w:pPr>
        <w:pStyle w:val="977"/>
        <w:keepLines w:val="0"/>
        <w:keepNext w:val="0"/>
        <w:pageBreakBefore w:val="0"/>
        <w:widowControl w:val="off"/>
        <w:rPr>
          <w:rFonts w:hint="eastAsia" w:ascii="方正仿宋_GB2312" w:hAnsi="方正仿宋_GB2312" w:eastAsia="方正仿宋_GB2312" w:cs="方正仿宋_GB2312"/>
          <w:bCs/>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Cs/>
          <w:color w:val="000000" w:themeColor="text1"/>
          <w:sz w:val="24"/>
          <w:szCs w:val="24"/>
          <w:highlight w:val="none"/>
          <w:lang w:val="en-US" w:eastAsia="zh-CN"/>
          <w14:textFill>
            <w14:solidFill>
              <w14:schemeClr w14:val="tx1"/>
            </w14:solidFill>
          </w14:textFill>
        </w:rPr>
      </w:r>
      <w:r>
        <w:rPr>
          <w:sz w:val="28"/>
          <w:szCs w:val="28"/>
        </w:rPr>
      </w:r>
    </w:p>
    <w:p>
      <w:pPr>
        <w:pStyle w:val="977"/>
        <w:jc w:val="both"/>
        <w:keepLines w:val="0"/>
        <w:keepNext w:val="0"/>
        <w:pageBreakBefore w:val="0"/>
        <w:widowControl w:val="off"/>
        <w:rPr>
          <w:rFonts w:hint="default" w:ascii="方正仿宋_GB2312" w:hAnsi="方正仿宋_GB2312" w:eastAsia="方正仿宋_GB2312" w:cs="方正仿宋_GB2312"/>
          <w:bCs/>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Cs/>
          <w:color w:val="000000" w:themeColor="text1"/>
          <w:sz w:val="24"/>
          <w:szCs w:val="24"/>
          <w:highlight w:val="none"/>
          <w:lang w:val="en-US" w:eastAsia="zh-CN"/>
          <w14:textFill>
            <w14:solidFill>
              <w14:schemeClr w14:val="tx1"/>
            </w14:solidFill>
          </w14:textFill>
        </w:rPr>
        <w:t xml:space="preserve">六、附件............................................................36</w:t>
      </w:r>
      <w:r>
        <w:rPr>
          <w:sz w:val="28"/>
          <w:szCs w:val="28"/>
        </w:rPr>
      </w:r>
    </w:p>
    <w:p>
      <w:pPr>
        <w:pStyle w:val="977"/>
        <w:rPr>
          <w:rFonts w:hint="eastAsia" w:ascii="宋体" w:hAnsi="宋体" w:eastAsia="宋体" w:cs="宋体"/>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r>
      <w:r>
        <w:rPr>
          <w:sz w:val="28"/>
          <w:szCs w:val="28"/>
        </w:rPr>
      </w:r>
    </w:p>
    <w:p>
      <w:pPr>
        <w:spacing w:line="480" w:lineRule="auto"/>
        <w:rPr>
          <w:rStyle w:val="1002"/>
          <w:rFonts w:hint="eastAsia" w:ascii="宋体" w:hAnsi="宋体" w:eastAsia="宋体" w:cs="宋体"/>
          <w:b/>
          <w:bCs w:val="0"/>
          <w:caps w:val="0"/>
          <w:smallCaps/>
          <w:color w:val="000000" w:themeColor="text1"/>
          <w:sz w:val="18"/>
          <w:szCs w:val="14"/>
          <w:highlight w:val="none"/>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18"/>
          <w:szCs w:val="16"/>
          <w:highlight w:val="none"/>
          <w:lang w:val="en-US" w:eastAsia="zh-CN" w:bidi="ar-SA"/>
          <w14:textFill>
            <w14:solidFill>
              <w14:schemeClr w14:val="tx1"/>
            </w14:solidFill>
          </w14:textFill>
        </w:rPr>
      </w:r>
      <w:r>
        <w:rPr>
          <w:sz w:val="16"/>
          <w:szCs w:val="16"/>
        </w:rPr>
      </w:r>
    </w:p>
    <w:p>
      <w:pPr>
        <w:pStyle w:val="784"/>
        <w:rPr>
          <w:rStyle w:val="1002"/>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784"/>
        <w:rPr>
          <w:rStyle w:val="1002"/>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784"/>
        <w:rPr>
          <w:rStyle w:val="1002"/>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784"/>
        <w:rPr>
          <w:rStyle w:val="1002"/>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784"/>
        <w:rPr>
          <w:rStyle w:val="1002"/>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784"/>
        <w:rPr>
          <w:rStyle w:val="1002"/>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784"/>
        <w:rPr>
          <w:rStyle w:val="1002"/>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784"/>
        <w:rPr>
          <w:rStyle w:val="1002"/>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784"/>
        <w:rPr>
          <w:rStyle w:val="1002"/>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784"/>
        <w:rPr>
          <w:rStyle w:val="1002"/>
          <w:rFonts w:hint="eastAsia" w:ascii="宋体" w:hAnsi="宋体" w:eastAsia="宋体" w:cs="宋体"/>
          <w:b/>
          <w:bCs/>
          <w:caps w:val="0"/>
          <w:smallCaps/>
          <w:sz w:val="24"/>
          <w:szCs w:val="24"/>
          <w:highlight w:val="none"/>
          <w:lang w:val="en-US" w:eastAsia="zh-CN" w:bidi="ar-SA"/>
          <w14:textFill>
            <w14:solidFill>
              <w14:schemeClr w14:val="tx1"/>
            </w14:solidFill>
          </w14:textFill>
        </w:rPr>
      </w:pPr>
      <w:r>
        <w:rPr>
          <w:rStyle w:val="1002"/>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rPr>
          <w:rStyle w:val="1002"/>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p>
    <w:p>
      <w:pPr>
        <w:pStyle w:val="784"/>
        <w:rPr>
          <w:rStyle w:val="1002"/>
          <w:rFonts w:hint="eastAsia" w:ascii="宋体" w:hAnsi="宋体" w:eastAsia="宋体" w:cs="宋体"/>
          <w:b/>
          <w:bCs/>
          <w:caps w:val="0"/>
          <w:smallCaps/>
          <w:sz w:val="24"/>
          <w:szCs w:val="24"/>
          <w:highlight w:val="none"/>
          <w:lang w:val="en-US" w:eastAsia="zh-CN" w:bidi="ar-SA"/>
          <w14:textFill>
            <w14:solidFill>
              <w14:schemeClr w14:val="tx1"/>
            </w14:solidFill>
          </w14:textFill>
        </w:rPr>
      </w:pPr>
      <w:r>
        <w:rPr>
          <w:rStyle w:val="1002"/>
          <w:rFonts w:hint="eastAsia" w:ascii="宋体" w:hAnsi="宋体" w:eastAsia="宋体" w:cs="宋体"/>
          <w:b/>
          <w:bCs/>
          <w:caps w:val="0"/>
          <w:smallCaps/>
          <w:sz w:val="24"/>
          <w:szCs w:val="24"/>
          <w:highlight w:val="none"/>
          <w:lang w:val="en-US" w:eastAsia="zh-CN" w:bidi="ar-SA"/>
          <w14:textFill>
            <w14:solidFill>
              <w14:schemeClr w14:val="tx1"/>
            </w14:solidFill>
          </w14:textFill>
        </w:rPr>
      </w:r>
      <w:r>
        <w:rPr>
          <w:rStyle w:val="1002"/>
          <w:rFonts w:hint="eastAsia" w:ascii="宋体" w:hAnsi="宋体" w:eastAsia="宋体" w:cs="宋体"/>
          <w:b/>
          <w:bCs/>
          <w:caps w:val="0"/>
          <w:smallCaps/>
          <w:sz w:val="24"/>
          <w:szCs w:val="24"/>
          <w:highlight w:val="none"/>
          <w:lang w:val="en-US" w:eastAsia="zh-CN" w:bidi="ar-SA"/>
          <w14:textFill>
            <w14:solidFill>
              <w14:schemeClr w14:val="tx1"/>
            </w14:solidFill>
          </w14:textFill>
        </w:rPr>
      </w:r>
    </w:p>
    <w:p>
      <w:pPr>
        <w:pStyle w:val="784"/>
        <w:rPr>
          <w:rStyle w:val="1002"/>
          <w:rFonts w:hint="eastAsia" w:ascii="宋体" w:hAnsi="宋体" w:eastAsia="宋体" w:cs="宋体"/>
          <w:b/>
          <w:bCs/>
          <w:caps w:val="0"/>
          <w:smallCaps/>
          <w:sz w:val="24"/>
          <w:szCs w:val="24"/>
          <w:highlight w:val="none"/>
          <w:lang w:val="en-US" w:eastAsia="zh-CN" w:bidi="ar-SA"/>
          <w14:textFill>
            <w14:solidFill>
              <w14:schemeClr w14:val="tx1"/>
            </w14:solidFill>
          </w14:textFill>
        </w:rPr>
      </w:pPr>
      <w:r>
        <w:rPr>
          <w:rStyle w:val="1002"/>
          <w:rFonts w:hint="eastAsia" w:ascii="宋体" w:hAnsi="宋体" w:eastAsia="宋体" w:cs="宋体"/>
          <w:b/>
          <w:bCs/>
          <w:caps w:val="0"/>
          <w:smallCaps/>
          <w:sz w:val="24"/>
          <w:szCs w:val="24"/>
          <w:highlight w:val="none"/>
          <w:lang w:val="en-US" w:eastAsia="zh-CN" w:bidi="ar-SA"/>
          <w14:textFill>
            <w14:solidFill>
              <w14:schemeClr w14:val="tx1"/>
            </w14:solidFill>
          </w14:textFill>
        </w:rPr>
      </w:r>
      <w:r>
        <w:rPr>
          <w:rStyle w:val="1002"/>
          <w:rFonts w:hint="eastAsia" w:ascii="宋体" w:hAnsi="宋体" w:eastAsia="宋体" w:cs="宋体"/>
          <w:b/>
          <w:bCs/>
          <w:caps w:val="0"/>
          <w:smallCaps/>
          <w:sz w:val="24"/>
          <w:szCs w:val="24"/>
          <w:highlight w:val="none"/>
          <w:lang w:val="en-US" w:eastAsia="zh-CN" w:bidi="ar-SA"/>
          <w14:textFill>
            <w14:solidFill>
              <w14:schemeClr w14:val="tx1"/>
            </w14:solidFill>
          </w14:textFill>
        </w:rPr>
      </w:r>
    </w:p>
    <w:p>
      <w:pPr>
        <w:pStyle w:val="784"/>
        <w:rPr>
          <w:rStyle w:val="1002"/>
          <w:rFonts w:hint="eastAsia" w:ascii="宋体" w:hAnsi="宋体" w:eastAsia="宋体" w:cs="宋体"/>
          <w:b/>
          <w:bCs/>
          <w:caps w:val="0"/>
          <w:smallCaps/>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784"/>
        <w:rPr>
          <w:rStyle w:val="1002"/>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784"/>
        <w:rPr>
          <w:rStyle w:val="1002"/>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784"/>
        <w:rPr>
          <w:rStyle w:val="1002"/>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numPr>
          <w:ilvl w:val="0"/>
          <w:numId w:val="2"/>
        </w:numPr>
        <w:jc w:val="center"/>
        <w:spacing w:line="360" w:lineRule="auto"/>
        <w:rPr>
          <w:rFonts w:hint="eastAsia" w:ascii="宋体" w:hAnsi="宋体" w:eastAsia="宋体" w:cs="宋体"/>
          <w:bCs/>
          <w:color w:val="000000" w:themeColor="text1"/>
          <w:sz w:val="36"/>
          <w:szCs w:val="36"/>
          <w:highlight w:val="none"/>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t xml:space="preserve">投标邀请函</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无锡市公共资源交易中心锡山分中心受</w:t>
      </w:r>
      <w:r>
        <w:rPr>
          <w:rFonts w:hint="eastAsia" w:ascii="宋体" w:hAnsi="宋体" w:eastAsia="宋体" w:cs="宋体"/>
          <w:color w:val="000000" w:themeColor="text1"/>
          <w:sz w:val="24"/>
          <w:szCs w:val="24"/>
          <w:highlight w:val="none"/>
          <w14:textFill>
            <w14:solidFill>
              <w14:schemeClr w14:val="tx1"/>
            </w14:solidFill>
          </w14:textFill>
        </w:rPr>
        <w:t xml:space="preserve">江苏省天一中学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的委托，对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天一中学食堂食材供货及配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送服务</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项</w:t>
      </w:r>
      <w:r>
        <w:rPr>
          <w:rFonts w:hint="eastAsia" w:ascii="宋体" w:hAnsi="宋体" w:eastAsia="宋体" w:cs="宋体"/>
          <w:color w:val="000000" w:themeColor="text1"/>
          <w:sz w:val="24"/>
          <w:szCs w:val="24"/>
          <w:highlight w:val="none"/>
          <w14:textFill>
            <w14:solidFill>
              <w14:schemeClr w14:val="tx1"/>
            </w14:solidFill>
          </w14:textFill>
        </w:rPr>
        <w:t xml:space="preserve">目</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进行公开招标采购，欢迎符合相关条件的供应商参加投标并提请注意下列相关事项：</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w:t>
      </w:r>
      <w:r>
        <w:rPr>
          <w:rFonts w:hint="eastAsia" w:ascii="宋体" w:hAnsi="宋体" w:eastAsia="宋体" w:cs="宋体"/>
          <w:color w:val="000000" w:themeColor="text1"/>
          <w:sz w:val="24"/>
          <w:szCs w:val="24"/>
          <w:highlight w:val="none"/>
          <w14:textFill>
            <w14:solidFill>
              <w14:schemeClr w14:val="tx1"/>
            </w14:solidFill>
          </w14:textFill>
        </w:rPr>
        <w:t xml:space="preserve">招标项目信息</w:t>
      </w:r>
      <w:r/>
    </w:p>
    <w:p>
      <w:pPr>
        <w:ind w:left="1919" w:hanging="1440"/>
        <w:jc w:val="left"/>
        <w:spacing w:line="360" w:lineRule="auto"/>
        <w:shd w:val="clear" w:color="auto" w:fill="ffffff"/>
        <w:widowControl/>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1.项目名称：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天一中学食堂食材供货及配送服务</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2.项目编号：</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JSZC-320205-JZCG-G2024-0078</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3.项目预算：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800万</w:t>
      </w:r>
      <w:r>
        <w:rPr>
          <w:rFonts w:hint="eastAsia" w:ascii="宋体" w:hAnsi="宋体" w:eastAsia="宋体" w:cs="宋体"/>
          <w:color w:val="000000" w:themeColor="text1"/>
          <w:sz w:val="24"/>
          <w:szCs w:val="24"/>
          <w:highlight w:val="none"/>
          <w14:textFill>
            <w14:solidFill>
              <w14:schemeClr w14:val="tx1"/>
            </w14:solidFill>
          </w14:textFill>
        </w:rPr>
        <w:t xml:space="preserve">元</w:t>
      </w:r>
      <w:r/>
    </w:p>
    <w:p>
      <w:pPr>
        <w:numPr>
          <w:ilvl w:val="0"/>
          <w:numId w:val="0"/>
        </w:numPr>
        <w:ind w:firstLine="480"/>
        <w:spacing w:line="360" w:lineRule="auto"/>
        <w:tabs>
          <w:tab w:val="left" w:pos="-200" w:leader="none"/>
          <w:tab w:val="left" w:pos="525" w:leader="none"/>
          <w:tab w:val="left" w:pos="630" w:leader="none"/>
          <w:tab w:val="left" w:pos="73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合同履约期限</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中标后至2025年7月15日</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.采购方式：公开招标</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.采购人：江苏省天一中学</w:t>
      </w:r>
      <w:r/>
    </w:p>
    <w:p>
      <w:pPr>
        <w:numPr>
          <w:ilvl w:val="0"/>
          <w:numId w:val="0"/>
        </w:numPr>
        <w:ind w:firstLine="480"/>
        <w:spacing w:line="360" w:lineRule="auto"/>
        <w:tabs>
          <w:tab w:val="left" w:pos="-200" w:leader="none"/>
          <w:tab w:val="left" w:pos="525" w:leader="none"/>
          <w:tab w:val="left" w:pos="630" w:leader="none"/>
          <w:tab w:val="left" w:pos="735" w:leader="none"/>
          <w:tab w:val="left" w:pos="945" w:leader="none"/>
        </w:tabs>
        <w:rPr>
          <w:rFonts w:hint="default"/>
          <w:color w:val="000000" w:themeColor="text1"/>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.本项目标的所属行业：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批发业 （根据《关于印发中小企业划型标准规定的通知》工信部联企业〔2011〕300号规定，从业人员</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200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人以下或营业收入</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40000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万元以下的为中小微型企业。其中，从业人员</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人及以上，且营业收入</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5000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万元及以上的为中型企业；从业人员</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人及以上，且营业收入</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1000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万元及以上的为小型企业；从业人员</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人以下或营业收入</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1000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万元以下的为微型企业。）</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本项目是否专门面向中小企业：</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是</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.本项目</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不接受</w:t>
      </w:r>
      <w:r>
        <w:rPr>
          <w:rFonts w:hint="eastAsia" w:ascii="宋体" w:hAnsi="宋体" w:eastAsia="宋体" w:cs="宋体"/>
          <w:bCs/>
          <w:color w:val="000000" w:themeColor="text1"/>
          <w:sz w:val="24"/>
          <w:szCs w:val="24"/>
          <w:highlight w:val="none"/>
          <w14:textFill>
            <w14:solidFill>
              <w14:schemeClr w14:val="tx1"/>
            </w14:solidFill>
          </w14:textFill>
        </w:rPr>
        <w:t xml:space="preserve">联合体投标。</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资格要求</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 满足《中华人民共和国政府采购法》第二十二条规定；</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2.未被“信用中国”网站（</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"http://www.creditchina.gov.cn"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.落实政府采购政策需满足的资格要求：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供应商为中型企业/小型企业/微型企业（监狱企业/残疾人福利性单位视同小微企业）；</w:t>
      </w:r>
      <w:r/>
    </w:p>
    <w:p>
      <w:pPr>
        <w:ind w:firstLine="480"/>
        <w:jc w:val="left"/>
        <w:spacing w:line="360" w:lineRule="auto"/>
        <w:shd w:val="clear" w:color="auto" w:fill="ffffff"/>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本项目的特定资格要求：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投标供应商须为投标产品的合法经销商或合法生产商（投标供应商若为生产商，须提供其合法有效的《食品生产许可证》；投标供应商若为经销商，提供其合法有效的《食品经营许可证》或《食品流通许可证》）</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（三）供应商主体信息库注册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（1）访问“无锡政府采购网”点击“江苏省政府采购（苏采云）平台”—“用户注册”按钮进入注册界面，也可以直接通过http://jszfcg.jsczt.cn/jszc/login?进入注册界面。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（2）办理并领取CA和电子签章（办理地址：</w:t>
      </w:r>
      <w:r>
        <w:rPr>
          <w:rFonts w:hint="eastAsia" w:ascii="宋体" w:hAnsi="宋体" w:eastAsia="宋体" w:cs="宋体"/>
          <w:color w:val="000000" w:themeColor="text1"/>
          <w:sz w:val="24"/>
          <w:highlight w:val="none"/>
          <w14:textFill>
            <w14:solidFill>
              <w14:schemeClr w14:val="tx1"/>
            </w14:solidFill>
          </w14:textFill>
        </w:rPr>
        <w:t xml:space="preserve">无锡市观山路市民中心12号楼2楼公共资源交易大厅9号10号窗口</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（3）“苏采云”系统供应商操作手册链接：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完成注册的供应商方可绑定CA，并使用CA登录苏采云平台，参</w:t>
      </w:r>
      <w:r>
        <w:rPr>
          <w:rFonts w:hint="eastAsia" w:ascii="宋体" w:hAnsi="宋体" w:eastAsia="宋体" w:cs="宋体"/>
          <w:color w:val="000000" w:themeColor="text1"/>
          <w:sz w:val="24"/>
          <w:szCs w:val="24"/>
          <w:highlight w:val="none"/>
          <w14:textFill>
            <w14:solidFill>
              <w14:schemeClr w14:val="tx1"/>
            </w14:solidFill>
          </w14:textFill>
        </w:rPr>
        <w:t xml:space="preserve">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bookmarkStart w:id="0" w:name="_Toc112006902"/>
      <w:r>
        <w:rPr>
          <w:rFonts w:hint="eastAsia" w:ascii="宋体" w:hAnsi="宋体" w:eastAsia="宋体" w:cs="宋体"/>
          <w:b/>
          <w:bCs/>
          <w:color w:val="000000" w:themeColor="text1"/>
          <w:sz w:val="24"/>
          <w:szCs w:val="24"/>
          <w:highlight w:val="none"/>
          <w14:textFill>
            <w14:solidFill>
              <w14:schemeClr w14:val="tx1"/>
            </w14:solidFill>
          </w14:textFill>
        </w:rPr>
        <w:t xml:space="preserve">（四）获取采购文件</w:t>
      </w:r>
      <w:bookmarkEnd w:id="0"/>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 w:name="_Toc112006903"/>
      <w:r>
        <w:rPr>
          <w:rFonts w:hint="eastAsia" w:ascii="宋体" w:hAnsi="宋体" w:eastAsia="宋体" w:cs="宋体"/>
          <w:color w:val="000000" w:themeColor="text1"/>
          <w:sz w:val="24"/>
          <w:szCs w:val="24"/>
          <w:highlight w:val="none"/>
          <w14:textFill>
            <w14:solidFill>
              <w14:schemeClr w14:val="tx1"/>
            </w14:solidFill>
          </w14:textFill>
        </w:rPr>
        <w:t xml:space="preserve">供应商可在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宋体"/>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color w:val="000000" w:themeColor="text1"/>
          <w:sz w:val="24"/>
          <w:szCs w:val="24"/>
          <w:highlight w:val="none"/>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（五）公开答疑时间、地点</w:t>
      </w:r>
      <w:bookmarkEnd w:id="1"/>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采购人、无锡市公共资源交易中心锡山分中心将以电话咨询、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等方式开展线上不见面答疑服务。截止至</w:t>
      </w:r>
      <w:r>
        <w:rPr>
          <w:rFonts w:hint="eastAsia" w:ascii="宋体" w:hAnsi="宋体" w:eastAsia="宋体" w:cs="宋体"/>
          <w:color w:val="000000" w:themeColor="text1"/>
          <w:sz w:val="24"/>
          <w:szCs w:val="24"/>
          <w:highlight w:val="none"/>
          <w14:textFill>
            <w14:solidFill>
              <w14:schemeClr w14:val="tx1"/>
            </w14:solidFill>
          </w14:textFill>
        </w:rPr>
        <w:t xml:space="preserve">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28</w:t>
      </w:r>
      <w:r>
        <w:rPr>
          <w:rFonts w:hint="eastAsia" w:ascii="宋体" w:hAnsi="宋体" w:eastAsia="宋体" w:cs="宋体"/>
          <w:color w:val="000000" w:themeColor="text1"/>
          <w:sz w:val="24"/>
          <w:szCs w:val="24"/>
          <w:highlight w:val="none"/>
          <w14:textFill>
            <w14:solidFill>
              <w14:schemeClr w14:val="tx1"/>
            </w14:solidFill>
          </w14:textFill>
        </w:rPr>
        <w:t xml:space="preserve">日10:00前</w:t>
      </w:r>
      <w:r>
        <w:rPr>
          <w:rFonts w:hint="eastAsia" w:ascii="宋体" w:hAnsi="宋体" w:eastAsia="宋体" w:cs="宋体"/>
          <w:color w:val="000000" w:themeColor="text1"/>
          <w:sz w:val="24"/>
          <w:szCs w:val="24"/>
          <w:highlight w:val="none"/>
          <w14:textFill>
            <w14:solidFill>
              <w14:schemeClr w14:val="tx1"/>
            </w14:solidFill>
          </w14:textFill>
        </w:rPr>
        <w:t xml:space="preserve">，有关单位对于招标文件的相关事项如有疑问可通过上</w:t>
      </w:r>
      <w:r>
        <w:rPr>
          <w:rFonts w:hint="eastAsia" w:ascii="宋体" w:hAnsi="宋体" w:eastAsia="宋体" w:cs="宋体"/>
          <w:color w:val="000000" w:themeColor="text1"/>
          <w:sz w:val="24"/>
          <w:szCs w:val="24"/>
          <w:highlight w:val="none"/>
          <w14:textFill>
            <w14:solidFill>
              <w14:schemeClr w14:val="tx1"/>
            </w14:solidFill>
          </w14:textFill>
        </w:rPr>
        <w:t xml:space="preserve">述方式咨询；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如有需要对招标文件要求澄清的问题，请以书面形式（必须加盖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公章，也请务必留下联系方式，以便回复）提出“</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JSZC-320205-JZCG-G2024-0078</w:t>
      </w:r>
      <w:r>
        <w:rPr>
          <w:rFonts w:hint="eastAsia" w:ascii="宋体" w:hAnsi="宋体" w:eastAsia="宋体" w:cs="宋体"/>
          <w:color w:val="000000" w:themeColor="text1"/>
          <w:sz w:val="24"/>
          <w:szCs w:val="24"/>
          <w:highlight w:val="none"/>
          <w14:textFill>
            <w14:solidFill>
              <w14:schemeClr w14:val="tx1"/>
            </w14:solidFill>
          </w14:textFill>
        </w:rPr>
        <w:t xml:space="preserve">项目需澄清问题”， </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并于答疑截止时间前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给项目联系人。若未在法定时间内提出澄清，由此造成的损失及风险由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（六）现场踏勘：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bookmarkStart w:id="2" w:name="_Toc112006904"/>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）投标及开标、定标时间、地点：</w:t>
      </w:r>
      <w:bookmarkEnd w:id="2"/>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投标截止时间（网上投标截止时间苏采云投标客户端投标）</w:t>
      </w:r>
      <w:r>
        <w:rPr>
          <w:rFonts w:hint="eastAsia" w:ascii="宋体" w:hAnsi="宋体" w:eastAsia="宋体" w:cs="宋体"/>
          <w:color w:val="000000" w:themeColor="text1"/>
          <w:sz w:val="24"/>
          <w:szCs w:val="24"/>
          <w:highlight w:val="none"/>
          <w14:textFill>
            <w14:solidFill>
              <w14:schemeClr w14:val="tx1"/>
            </w14:solidFill>
          </w14:textFill>
        </w:rPr>
        <w:t xml:space="preserve">：20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24</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14:textFill>
            <w14:solidFill>
              <w14:schemeClr w14:val="tx1"/>
            </w14:solidFill>
          </w14:textFill>
        </w:rPr>
        <w:t xml:space="preserve">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:30，投标截止时间后的投标文件恕不接受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开标时间：20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24</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14:textFill>
            <w14:solidFill>
              <w14:schemeClr w14:val="tx1"/>
            </w14:solidFill>
          </w14:textFill>
        </w:rPr>
        <w:t xml:space="preserve">日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:30</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投标及开标地点：</w:t>
      </w:r>
      <w:r>
        <w:rPr>
          <w:rFonts w:hint="eastAsia" w:ascii="宋体" w:hAnsi="宋体" w:eastAsia="宋体" w:cs="宋体"/>
          <w:bCs/>
          <w:color w:val="000000" w:themeColor="text1"/>
          <w:sz w:val="24"/>
          <w:szCs w:val="24"/>
          <w:highlight w:val="none"/>
          <w14:textFill>
            <w14:solidFill>
              <w14:schemeClr w14:val="tx1"/>
            </w14:solidFill>
          </w14:textFill>
        </w:rPr>
        <w:t xml:space="preserve">江苏省政府采购（苏采云）平台</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定标时间：评标结束</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定标地点：无锡市公共资源交易中心锡山分中心</w:t>
      </w:r>
      <w:bookmarkStart w:id="3" w:name="_Toc112006905"/>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color w:val="000000" w:themeColor="text1"/>
          <w:sz w:val="24"/>
          <w:szCs w:val="24"/>
          <w:highlight w:val="none"/>
          <w14:textFill>
            <w14:solidFill>
              <w14:schemeClr w14:val="tx1"/>
            </w14:solidFill>
          </w14:textFill>
        </w:rPr>
        <w:t xml:space="preserve">）投标文件份数：</w:t>
      </w:r>
      <w:bookmarkEnd w:id="3"/>
      <w:r>
        <w:rPr>
          <w:rFonts w:hint="eastAsia" w:ascii="宋体" w:hAnsi="宋体" w:eastAsia="宋体" w:cs="宋体"/>
          <w:color w:val="000000" w:themeColor="text1"/>
          <w:sz w:val="24"/>
          <w:szCs w:val="24"/>
          <w:highlight w:val="none"/>
          <w14:textFill>
            <w14:solidFill>
              <w14:schemeClr w14:val="tx1"/>
            </w14:solidFill>
          </w14:textFill>
        </w:rPr>
        <w:t xml:space="preserve">请按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规定</w:t>
      </w:r>
      <w:r>
        <w:rPr>
          <w:rFonts w:hint="eastAsia" w:ascii="宋体" w:hAnsi="宋体" w:eastAsia="宋体" w:cs="宋体"/>
          <w:color w:val="000000" w:themeColor="text1"/>
          <w:sz w:val="24"/>
          <w:szCs w:val="24"/>
          <w:highlight w:val="none"/>
          <w14:textFill>
            <w14:solidFill>
              <w14:schemeClr w14:val="tx1"/>
            </w14:solidFill>
          </w14:textFill>
        </w:rPr>
        <w:t xml:space="preserve">上传电子响应文件，不接收纸质投标文件。</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九</w:t>
      </w:r>
      <w:r>
        <w:rPr>
          <w:rFonts w:hint="eastAsia" w:ascii="宋体" w:hAnsi="宋体" w:eastAsia="宋体" w:cs="宋体"/>
          <w:color w:val="000000" w:themeColor="text1"/>
          <w:sz w:val="24"/>
          <w:szCs w:val="24"/>
          <w:highlight w:val="none"/>
          <w14:textFill>
            <w14:solidFill>
              <w14:schemeClr w14:val="tx1"/>
            </w14:solidFill>
          </w14:textFill>
        </w:rPr>
        <w:t xml:space="preserve">）投标有效期：开标之日起90天</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十</w:t>
      </w:r>
      <w:r>
        <w:rPr>
          <w:rFonts w:hint="eastAsia" w:ascii="宋体" w:hAnsi="宋体" w:eastAsia="宋体" w:cs="宋体"/>
          <w:color w:val="000000" w:themeColor="text1"/>
          <w:sz w:val="24"/>
          <w:szCs w:val="24"/>
          <w:highlight w:val="none"/>
          <w14:textFill>
            <w14:solidFill>
              <w14:schemeClr w14:val="tx1"/>
            </w14:solidFill>
          </w14:textFill>
        </w:rPr>
        <w:t xml:space="preserve">）采购方法：</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本次采购采用“</w:t>
      </w:r>
      <w:r>
        <w:rPr>
          <w:rFonts w:hint="eastAsia" w:ascii="宋体" w:hAnsi="宋体" w:eastAsia="宋体" w:cs="宋体"/>
          <w:bCs/>
          <w:color w:val="000000" w:themeColor="text1"/>
          <w:sz w:val="24"/>
          <w:szCs w:val="24"/>
          <w:highlight w:val="none"/>
          <w14:textFill>
            <w14:solidFill>
              <w14:schemeClr w14:val="tx1"/>
            </w14:solidFill>
          </w14:textFill>
        </w:rPr>
        <w:t xml:space="preserve">江苏省政府采购（苏采云）平台</w:t>
      </w:r>
      <w:r>
        <w:rPr>
          <w:rFonts w:hint="eastAsia" w:ascii="宋体" w:hAnsi="宋体" w:eastAsia="宋体" w:cs="宋体"/>
          <w:color w:val="000000" w:themeColor="text1"/>
          <w:sz w:val="24"/>
          <w:szCs w:val="24"/>
          <w:highlight w:val="none"/>
          <w14:textFill>
            <w14:solidFill>
              <w14:schemeClr w14:val="tx1"/>
            </w14:solidFill>
          </w14:textFill>
        </w:rPr>
        <w:t xml:space="preserve">”进行招标投标活动，招标、投标、评标和中标结果发布全程电子化。</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bookmarkStart w:id="4" w:name="_Toc112006909"/>
      <w:r>
        <w:rPr>
          <w:rFonts w:hint="eastAsia" w:ascii="宋体" w:hAnsi="宋体" w:eastAsia="宋体" w:cs="宋体"/>
          <w:color w:val="000000" w:themeColor="text1"/>
          <w:sz w:val="24"/>
          <w:szCs w:val="24"/>
          <w:highlight w:val="none"/>
          <w14:textFill>
            <w14:solidFill>
              <w14:schemeClr w14:val="tx1"/>
            </w14:solidFill>
          </w14:textFill>
        </w:rPr>
        <w:t xml:space="preserve">（十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14:textFill>
            <w14:solidFill>
              <w14:schemeClr w14:val="tx1"/>
            </w14:solidFill>
          </w14:textFill>
        </w:rPr>
        <w:t xml:space="preserve">）其它</w:t>
      </w:r>
      <w:bookmarkEnd w:id="4"/>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集中采购机构：无锡市公共资源交易中心锡山分中心</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地址：无锡市公共资源交易中心锡山分中心（无锡市锡山区迎宾南路19号4楼） </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陈中飞</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 话：0510-88213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02</w:t>
      </w:r>
      <w:r>
        <w:rPr>
          <w:rFonts w:hint="eastAsia" w:ascii="宋体" w:hAnsi="宋体" w:eastAsia="宋体" w:cs="宋体"/>
          <w:color w:val="000000" w:themeColor="text1"/>
          <w:sz w:val="24"/>
          <w:szCs w:val="24"/>
          <w:highlight w:val="none"/>
          <w14:textFill>
            <w14:solidFill>
              <w14:schemeClr w14:val="tx1"/>
            </w14:solidFill>
          </w14:textFill>
        </w:rPr>
        <w:t xml:space="preserve">7</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江苏省天一中学</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联系人：蒋俊</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电    话：18912368008</w:t>
      </w:r>
      <w:r/>
    </w:p>
    <w:p>
      <w:pPr>
        <w:rPr>
          <w:rFonts w:hint="eastAsia"/>
          <w14:textFill>
            <w14:solidFill>
              <w14:schemeClr w14:val="tx1"/>
            </w14:solidFill>
          </w14:textFill>
        </w:rPr>
      </w:pPr>
      <w:r>
        <w:rPr>
          <w:rFonts w:hint="eastAsia"/>
          <w:color w:val="000000" w:themeColor="text1"/>
          <w14:textFill>
            <w14:solidFill>
              <w14:schemeClr w14:val="tx1"/>
            </w14:solidFill>
          </w14:textFill>
        </w:rPr>
      </w:r>
      <w:r>
        <w:rPr>
          <w:rFonts w:hint="eastAsia"/>
          <w:color w:val="000000" w:themeColor="text1"/>
          <w14:textFill>
            <w14:solidFill>
              <w14:schemeClr w14:val="tx1"/>
            </w14:solidFill>
          </w14:textFill>
        </w:rPr>
      </w:r>
    </w:p>
    <w:p>
      <w:pPr>
        <w:rPr>
          <w:rFonts w:hint="eastAsia"/>
          <w14:textFill>
            <w14:solidFill>
              <w14:schemeClr w14:val="tx1"/>
            </w14:solidFill>
          </w14:textFill>
        </w:rPr>
      </w:pPr>
      <w:r>
        <w:rPr>
          <w:rFonts w:hint="eastAsia"/>
          <w14:textFill>
            <w14:solidFill>
              <w14:schemeClr w14:val="tx1"/>
            </w14:solidFill>
          </w14:textFill>
        </w:rPr>
      </w:r>
      <w:r>
        <w:rPr>
          <w:rFonts w:hint="eastAsia"/>
          <w14:textFill>
            <w14:solidFill>
              <w14:schemeClr w14:val="tx1"/>
            </w14:solidFill>
          </w14:textFill>
        </w:rPr>
      </w:r>
    </w:p>
    <w:p>
      <w:pPr>
        <w:rPr>
          <w:rFonts w:hint="eastAsia"/>
          <w14:textFill>
            <w14:solidFill>
              <w14:schemeClr w14:val="tx1"/>
            </w14:solidFill>
          </w14:textFill>
        </w:rPr>
      </w:pPr>
      <w:r>
        <w:rPr>
          <w:rFonts w:hint="eastAsia"/>
          <w:color w:val="000000" w:themeColor="text1"/>
          <w14:textFill>
            <w14:solidFill>
              <w14:schemeClr w14:val="tx1"/>
            </w14:solidFill>
          </w14:textFill>
        </w:rPr>
      </w:r>
      <w:r/>
    </w:p>
    <w:p>
      <w:pPr>
        <w:pStyle w:val="926"/>
        <w:ind w:left="0" w:firstLine="0"/>
        <w:jc w:val="center"/>
        <w:spacing w:before="160" w:after="160" w:line="320" w:lineRule="exact"/>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pStyle w:val="926"/>
        <w:ind w:left="0" w:firstLine="0"/>
        <w:jc w:val="center"/>
        <w:spacing w:before="160" w:after="160" w:line="320" w:lineRule="exact"/>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二、</w:t>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32"/>
          <w:szCs w:val="32"/>
          <w:highlight w:val="none"/>
          <w14:textFill>
            <w14:solidFill>
              <w14:schemeClr w14:val="tx1"/>
            </w14:solidFill>
          </w14:textFill>
        </w:rPr>
        <w:t xml:space="preserve">须知</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5" w:name="_Toc112006911"/>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一</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遵循原则：</w:t>
      </w:r>
      <w:bookmarkEnd w:id="5"/>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6" w:name="_Toc112006912"/>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w:t>
      </w:r>
      <w:bookmarkEnd w:id="6"/>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1.招标文件包括本文件目录所列全部内容，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应仔细阅读，并在投标文件中充分响应招标文件的所有要求。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2.供应商可在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宋体"/>
          <w:bCs/>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4.招标文件仅作为本次招投标使用。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5.招标文件中的“法定代表人”是指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7" w:name="_Toc11200691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招标文件的解释：</w:t>
      </w:r>
      <w:bookmarkEnd w:id="7"/>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本文件的最终解释权归采购人及无锡市公共资源交易中心锡山分中心。</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8" w:name="_Toc11200691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招标文件的补充或修正：</w:t>
      </w:r>
      <w:bookmarkEnd w:id="8"/>
      <w:r>
        <w:rPr>
          <w:rFonts w:hint="eastAsia" w:ascii="宋体" w:hAnsi="宋体" w:eastAsia="宋体" w:cs="宋体"/>
          <w:b/>
          <w:bCs w:val="0"/>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要求，而造成的损失及风险（包括但不限于未中标）由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9" w:name="_Toc11200691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五</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投标文件的组成：</w:t>
      </w:r>
      <w:bookmarkEnd w:id="9"/>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1．投标函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2．资格、资信证明文件：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（1）关于资格的声明函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营业执照或相关部门的登记证明文件扫描件；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法定代表人授权委托书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法定代表人亲自参与投标的除外，格式见附件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法定代表人授权代表身份证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（正、反面）（法定代表人亲自参加投标的除外）；</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新成立的公司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新成立的公司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新成立的公司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（9）采购人要求的特定资质证明扫描件加盖公章（详见“投标邀请函”</w:t>
      </w:r>
      <w:r>
        <w:rPr>
          <w:rFonts w:hint="eastAsia" w:ascii="宋体" w:hAnsi="宋体" w:eastAsia="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bCs/>
          <w:color w:val="000000" w:themeColor="text1"/>
          <w:sz w:val="24"/>
          <w:szCs w:val="24"/>
          <w:highlight w:val="none"/>
          <w14:textFill>
            <w14:solidFill>
              <w14:schemeClr w14:val="tx1"/>
            </w14:solidFill>
          </w14:textFill>
        </w:rPr>
        <w:t xml:space="preserve">“投标人资格要求”之4中要求）；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）承诺书（格式见附件）；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14:textFill>
            <w14:solidFill>
              <w14:schemeClr w14:val="tx1"/>
            </w14:solidFill>
          </w14:textFill>
        </w:rPr>
        <w:t xml:space="preserve">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微</w:t>
      </w:r>
      <w:r>
        <w:rPr>
          <w:rFonts w:hint="eastAsia" w:ascii="宋体" w:hAnsi="宋体" w:eastAsia="宋体" w:cs="宋体"/>
          <w:bCs/>
          <w:color w:val="000000" w:themeColor="text1"/>
          <w:sz w:val="24"/>
          <w:szCs w:val="24"/>
          <w:highlight w:val="none"/>
          <w14:textFill>
            <w14:solidFill>
              <w14:schemeClr w14:val="tx1"/>
            </w14:solidFill>
          </w14:textFill>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0" w:name="_Hlk23510977"/>
      <w:r/>
      <w:bookmarkStart w:id="11" w:name="_Hlk529436263"/>
      <w:r>
        <w:rPr>
          <w:rFonts w:hint="eastAsia" w:ascii="宋体" w:hAnsi="宋体" w:eastAsia="宋体" w:cs="宋体"/>
          <w:bCs/>
          <w:color w:val="000000" w:themeColor="text1"/>
          <w:sz w:val="24"/>
          <w:szCs w:val="24"/>
          <w:highlight w:val="none"/>
          <w14:textFill>
            <w14:solidFill>
              <w14:schemeClr w14:val="tx1"/>
            </w14:solidFill>
          </w14:textFill>
        </w:rPr>
        <w:t xml:space="preserve">3．开标一览表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bookmarkEnd w:id="10"/>
      <w:r/>
      <w:bookmarkEnd w:id="11"/>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 服务保障承诺书（格式见附件）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5．投标偏离表（格式见附件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投标供应商情况表（格式见附件）</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 </w:t>
      </w:r>
      <w:r>
        <w:rPr>
          <w:rFonts w:hint="eastAsia" w:ascii="宋体" w:hAnsi="宋体" w:eastAsia="宋体" w:cs="宋体"/>
          <w:bCs/>
          <w:color w:val="000000" w:themeColor="text1"/>
          <w:sz w:val="24"/>
          <w:szCs w:val="24"/>
          <w:highlight w:val="none"/>
          <w14:textFill>
            <w14:solidFill>
              <w14:schemeClr w14:val="tx1"/>
            </w14:solidFill>
          </w14:textFill>
        </w:rPr>
        <w:t xml:space="preserve">提供第三章项目需求和有关要求需提供的相关证明材料</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 服务方案（如有格式自拟并自行添加）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.评分标准中对应</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所需证明材料（如有自行添加）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Cs/>
          <w:color w:val="000000" w:themeColor="text1"/>
          <w:sz w:val="24"/>
          <w:szCs w:val="24"/>
          <w:highlight w:val="none"/>
          <w14:textFill>
            <w14:solidFill>
              <w14:schemeClr w14:val="tx1"/>
            </w14:solidFill>
          </w14:textFill>
        </w:rPr>
        <w:t xml:space="preserve">.要求采购人提供的配合（如有格式自拟并自行添加）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 其它（</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上述</w:t>
      </w: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。如上述资格证明文件第（6）（7）（8）</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或其他</w:t>
      </w:r>
      <w:r>
        <w:rPr>
          <w:rFonts w:hint="eastAsia" w:ascii="宋体" w:hAnsi="宋体" w:eastAsia="宋体" w:cs="宋体"/>
          <w:bCs/>
          <w:color w:val="000000" w:themeColor="text1"/>
          <w:sz w:val="24"/>
          <w:szCs w:val="24"/>
          <w:highlight w:val="none"/>
          <w14:textFill>
            <w14:solidFill>
              <w14:schemeClr w14:val="tx1"/>
            </w14:solidFill>
          </w14:textFill>
        </w:rPr>
        <w:t xml:space="preserve">可在中国大陆有效居留的许可证明。</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2" w:name="_Toc112006916"/>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投标文件的要求：</w:t>
      </w:r>
      <w:bookmarkEnd w:id="12"/>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1.所有文件、往来函件均应使用简体中文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2.投标文件由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按给定格式如实填写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编写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，须有法人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、法定代表人或法定代表人授权代表签字或盖章，方为有效，未尽事宜可自行补充。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3.如无特别说明，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报价一律以人民币为投标结算货币，结算单位为“元”。</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4.投标文件格式部分，应由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按给定格式提供，不得更改。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.投标费用自理。</w:t>
      </w:r>
      <w:r/>
    </w:p>
    <w:p>
      <w:pPr>
        <w:ind w:firstLine="241"/>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val="0"/>
          <w:color w:val="000000" w:themeColor="text1"/>
          <w:sz w:val="24"/>
          <w:szCs w:val="24"/>
          <w:highlight w:val="none"/>
          <w14:textFill>
            <w14:solidFill>
              <w14:schemeClr w14:val="tx1"/>
            </w14:solidFill>
          </w14:textFill>
        </w:rPr>
        <w:t xml:space="preserve">评分标准中除投标报价以外，还须包含明标（ </w:t>
      </w:r>
      <w:r>
        <w:rPr>
          <w:rFonts w:hint="eastAsia" w:ascii="宋体" w:hAnsi="宋体" w:eastAsia="宋体" w:cs="Times New Roman"/>
          <w:b/>
          <w:bCs w:val="0"/>
          <w:color w:val="000000" w:themeColor="text1"/>
          <w:sz w:val="24"/>
          <w:szCs w:val="20"/>
          <w:lang w:val="en-US" w:eastAsia="zh-CN" w:bidi="ar-SA"/>
          <w14:textFill>
            <w14:solidFill>
              <w14:schemeClr w14:val="tx1"/>
            </w14:solidFill>
          </w14:textFill>
        </w:rPr>
        <w:t xml:space="preserve">投标供应商评价</w:t>
      </w:r>
      <w:r>
        <w:rPr>
          <w:rFonts w:hint="eastAsia" w:ascii="宋体" w:hAnsi="宋体" w:eastAsia="宋体" w:cs="宋体"/>
          <w:b/>
          <w:bCs w:val="0"/>
          <w:color w:val="000000" w:themeColor="text1"/>
          <w:sz w:val="24"/>
          <w:szCs w:val="24"/>
          <w:highlight w:val="none"/>
          <w14:textFill>
            <w14:solidFill>
              <w14:schemeClr w14:val="tx1"/>
            </w14:solidFill>
          </w14:textFill>
        </w:rPr>
        <w:t xml:space="preserve">）和暗标（服务方案）两大部分，其暗标编制要求如下：</w:t>
      </w:r>
      <w:r/>
    </w:p>
    <w:p>
      <w:pPr>
        <w:ind w:firstLine="482"/>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1）暗标编制应按采购文件规定的格式制作，要求版面整洁、字迹清楚、不得涂改、不得标注。</w:t>
      </w:r>
      <w:r/>
    </w:p>
    <w:p>
      <w:pPr>
        <w:ind w:firstLine="482"/>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2）暗标中封面、封底及所有正文中均不得出现可识别供应商身份的任何字符、徽标，包括文字、符号、图案、标识、标志、人员姓名、企业名称、以往项目名称、投标人独有的标准名称或编号等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不得出现其他具有标识性作用的符号、图案等，不得出现表格、流程图、图片等，也不得采用任何不符合常规、有别于其他供应商的特殊做法。</w:t>
      </w:r>
      <w:r/>
    </w:p>
    <w:p>
      <w:pPr>
        <w:ind w:firstLine="482"/>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3）字体、段落、页码、页面布局的设置：</w:t>
      </w:r>
      <w:r/>
    </w:p>
    <w:p>
      <w:pPr>
        <w:ind w:firstLine="482"/>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字体：一级标题为宋体黑色二号字，其余正文均采用宋体黑色小四号字体，不得出现手写。</w:t>
      </w:r>
      <w:r/>
    </w:p>
    <w:p>
      <w:pPr>
        <w:ind w:firstLine="482"/>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段落：使用1.5倍行间距、字间距标准、每段段前空两格。</w:t>
      </w:r>
      <w:r/>
    </w:p>
    <w:p>
      <w:pPr>
        <w:ind w:firstLine="482"/>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页码：页码应当连续居中，不得有空白页。不得设置页眉，页脚只准出现页码，采用黑色小5号阿拉伯数字格式，设在页脚对中位置。</w:t>
      </w:r>
      <w:r/>
    </w:p>
    <w:p>
      <w:pPr>
        <w:ind w:firstLine="482"/>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页面布局：纸张方向纵向、页面底色白色，分栏为一栏。</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3" w:name="_Toc112006917"/>
      <w:r/>
      <w:bookmarkStart w:id="14" w:name="_Toc112006918"/>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 网上投标</w:t>
      </w:r>
      <w:bookmarkEnd w:id="13"/>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应由其法定代表人或法定代表人授权代表在规定的网上投标时间内，凭CA数字证书登</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录</w:t>
      </w:r>
      <w:r>
        <w:rPr>
          <w:rFonts w:hint="eastAsia" w:ascii="宋体" w:hAnsi="宋体" w:eastAsia="宋体" w:cs="宋体"/>
          <w:bCs/>
          <w:color w:val="000000" w:themeColor="text1"/>
          <w:sz w:val="24"/>
          <w:szCs w:val="24"/>
          <w:highlight w:val="none"/>
          <w14:textFill>
            <w14:solidFill>
              <w14:schemeClr w14:val="tx1"/>
            </w14:solidFill>
          </w14:textFill>
        </w:rPr>
        <w:t xml:space="preserve">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应对要求提供的资格证明文件（如资质证书、资格证书）、技术资料（如白皮书、彩页、手册、检测报告等）扫描上传至投标系统。</w:t>
      </w:r>
      <w:r/>
    </w:p>
    <w:p>
      <w:pPr>
        <w:ind w:left="479"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进行网上投标请参照《政府采购项目电子交易管理操作指南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供应商》。</w:t>
      </w:r>
      <w:r/>
    </w:p>
    <w:p>
      <w:pPr>
        <w:pStyle w:val="786"/>
        <w:ind w:firstLine="482"/>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特别提醒 ：开标后，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如未按要求应答，由此所产生的损失及风险由</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自行承担。</w:t>
      </w:r>
      <w:bookmarkEnd w:id="14"/>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5" w:name="_Toc112006919"/>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无效投标文件的确认：</w:t>
      </w:r>
      <w:bookmarkEnd w:id="15"/>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有下列情况之一者，投标文件无效：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被“信用中国”网站（</w:t>
      </w: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投标文件书写潦草、字迹模糊不清、无法辨认的；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的投标资料相互混装、不同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提交两个（含）以上不同的投标报价</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优惠率）</w:t>
      </w:r>
      <w:r>
        <w:rPr>
          <w:rFonts w:hint="eastAsia" w:ascii="宋体" w:hAnsi="宋体" w:eastAsia="宋体" w:cs="宋体"/>
          <w:bCs/>
          <w:color w:val="000000" w:themeColor="text1"/>
          <w:sz w:val="24"/>
          <w:szCs w:val="24"/>
          <w:highlight w:val="none"/>
          <w14:textFill>
            <w14:solidFill>
              <w14:schemeClr w14:val="tx1"/>
            </w14:solidFill>
          </w14:textFill>
        </w:rPr>
        <w:t xml:space="preserve">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投标文件含有采购人不能接受的附加条件的；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评标委员会认定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的报价明显低于其他通过符合性审查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的报价，有可能影响产品质量或者不能诚信履约，且</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的报价明显低于其他投标报价或者市场平均价，使得其投标报价可能低于其个别成本的，评委将要求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做出书面说明并提供相关证明材料。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不能合理说明或者不能提供相关材料的，由评标委员会认定该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以低于成本报价竞标，其投标应作无效投标处理。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投标文件内容不全或不符合招标文件中规定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实质性要求的；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24.</w:t>
      </w:r>
      <w:r>
        <w:rPr>
          <w:rFonts w:hint="eastAsia" w:ascii="宋体" w:hAnsi="宋体" w:eastAsia="宋体" w:cs="宋体"/>
          <w:bCs/>
          <w:color w:val="000000" w:themeColor="text1"/>
          <w:sz w:val="24"/>
          <w:szCs w:val="24"/>
          <w:highlight w:val="none"/>
          <w14:textFill>
            <w14:solidFill>
              <w14:schemeClr w14:val="tx1"/>
            </w14:solidFill>
          </w14:textFill>
        </w:rPr>
        <w:t xml:space="preserve">未按要求提供第三章项目要求和有关说明中须提供的相关证明材料的；</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.暗标未按招标文件要求编制的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法律法规和招标文件规定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无效情形</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开标、评标：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的投标报价。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3．投标文件的审查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 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①</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②</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③</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④</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作出必要的澄清、说明或者补正，经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确认后产生约束力，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对不同文字文本投标文件的解释发生异议的，以中文文本为准。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4．评标程序</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ind w:firstLine="720"/>
        <w:jc w:val="left"/>
        <w:spacing w:line="440" w:lineRule="exact"/>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查询</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是否具备投标资格。信用查询结果以网页打印的形式留存并归档。</w:t>
      </w:r>
      <w:r/>
    </w:p>
    <w:p>
      <w:pPr>
        <w:jc w:val="center"/>
        <w:keepLines w:val="0"/>
        <w:keepNext w:val="0"/>
        <w:pageBreakBefore w:val="0"/>
        <w:spacing w:line="240" w:lineRule="auto"/>
        <w:widowControl w:val="off"/>
        <w:tabs>
          <w:tab w:val="left" w:pos="480" w:leader="none"/>
        </w:tabs>
        <w:rPr>
          <w:rFonts w:hint="eastAsia" w:ascii="宋体" w:hAnsi="宋体" w:eastAsia="宋体" w:cs="宋体"/>
          <w:b/>
          <w:color w:val="000000" w:themeColor="text1"/>
          <w:sz w:val="28"/>
          <w:szCs w:val="28"/>
          <w:highlight w:val="none"/>
          <w14:textFill>
            <w14:solidFill>
              <w14:schemeClr w14:val="tx1"/>
            </w14:solidFill>
          </w14:textFill>
        </w:rPr>
        <w:outlineLvl w:val="0"/>
      </w:pPr>
      <w:r>
        <w:rPr>
          <w:rFonts w:hint="eastAsia" w:ascii="宋体" w:hAnsi="宋体" w:eastAsia="宋体" w:cs="宋体"/>
          <w:b/>
          <w:color w:val="000000" w:themeColor="text1"/>
          <w:sz w:val="28"/>
          <w:szCs w:val="28"/>
          <w:highlight w:val="none"/>
          <w14:textFill>
            <w14:solidFill>
              <w14:schemeClr w14:val="tx1"/>
            </w14:solidFill>
          </w14:textFill>
        </w:rPr>
      </w:r>
      <w:r/>
    </w:p>
    <w:p>
      <w:pPr>
        <w:jc w:val="center"/>
        <w:keepLines w:val="0"/>
        <w:keepNext w:val="0"/>
        <w:pageBreakBefore w:val="0"/>
        <w:spacing w:line="240" w:lineRule="auto"/>
        <w:widowControl w:val="off"/>
        <w:tabs>
          <w:tab w:val="left" w:pos="480" w:leader="none"/>
        </w:tabs>
        <w:rPr>
          <w:rFonts w:hint="eastAsia" w:ascii="宋体" w:hAnsi="宋体" w:eastAsia="宋体" w:cs="宋体"/>
          <w:b/>
          <w:color w:val="000000" w:themeColor="text1"/>
          <w:sz w:val="28"/>
          <w:szCs w:val="28"/>
          <w:highlight w:val="none"/>
          <w14:textFill>
            <w14:solidFill>
              <w14:schemeClr w14:val="tx1"/>
            </w14:solidFill>
          </w14:textFill>
        </w:rPr>
        <w:outlineLvl w:val="0"/>
      </w:pPr>
      <w:r>
        <w:rPr>
          <w:rFonts w:hint="eastAsia" w:ascii="宋体" w:hAnsi="宋体" w:eastAsia="宋体" w:cs="宋体"/>
          <w:b/>
          <w:color w:val="000000" w:themeColor="text1"/>
          <w:sz w:val="28"/>
          <w:szCs w:val="28"/>
          <w:highlight w:val="none"/>
          <w14:textFill>
            <w14:solidFill>
              <w14:schemeClr w14:val="tx1"/>
            </w14:solidFill>
          </w14:textFill>
        </w:rPr>
        <w:t xml:space="preserve">资格性审查表</w:t>
      </w:r>
      <w:r/>
    </w:p>
    <w:tbl>
      <w:tblPr>
        <w:tblStyle w:val="750"/>
        <w:tblpPr w:horzAnchor="page" w:tblpX="1557" w:vertAnchor="text" w:tblpY="1111" w:leftFromText="180" w:topFromText="0" w:rightFromText="180" w:bottomFromText="0"/>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234"/>
      </w:tblGrid>
      <w:tr>
        <w:trPr>
          <w:trHeight w:val="564"/>
        </w:trPr>
        <w:tc>
          <w:tcPr>
            <w:tcW w:w="64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gridSpan w:val="2"/>
            <w:tcW w:w="83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资格审查内容</w:t>
            </w:r>
            <w:r/>
          </w:p>
        </w:tc>
      </w:tr>
      <w:tr>
        <w:trPr>
          <w:trHeight w:val="519"/>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关于资格的声明函</w:t>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格式见附件</w:t>
            </w:r>
            <w:r/>
          </w:p>
        </w:tc>
      </w:tr>
      <w:tr>
        <w:trPr>
          <w:trHeight w:val="870"/>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具有独立承担民事责任的能力</w:t>
            </w:r>
            <w:r/>
          </w:p>
        </w:tc>
        <w:tc>
          <w:tcPr>
            <w:tcW w:w="5234" w:type="dxa"/>
            <w:vAlign w:val="center"/>
            <w:textDirection w:val="lrTb"/>
            <w:noWrap w:val="false"/>
          </w:tcPr>
          <w:p>
            <w:pPr>
              <w:spacing w:line="360" w:lineRule="auto"/>
              <w:tabs>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营业执照或相关部门的登记证明文件扫描件；</w:t>
            </w:r>
            <w:r/>
          </w:p>
        </w:tc>
      </w:tr>
      <w:tr>
        <w:trPr>
          <w:trHeight w:val="90"/>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法定代表人授权委托书</w:t>
            </w:r>
            <w:r/>
          </w:p>
        </w:tc>
        <w:tc>
          <w:tcPr>
            <w:tcW w:w="5234" w:type="dxa"/>
            <w:vAlign w:val="center"/>
            <w:textDirection w:val="lrTb"/>
            <w:noWrap w:val="false"/>
          </w:tcPr>
          <w:p>
            <w:pPr>
              <w:spacing w:line="360" w:lineRule="auto"/>
              <w:tabs>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法定代表人亲自参与投标的除外，格式见附件</w:t>
            </w:r>
            <w:r/>
          </w:p>
        </w:tc>
      </w:tr>
      <w:tr>
        <w:trPr>
          <w:trHeight w:val="644"/>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法定代表人身份证扫描件</w:t>
            </w:r>
            <w:r/>
          </w:p>
        </w:tc>
        <w:tc>
          <w:tcPr>
            <w:tcW w:w="5234" w:type="dxa"/>
            <w:vAlign w:val="center"/>
            <w:textDirection w:val="lrTb"/>
            <w:noWrap w:val="false"/>
          </w:tcPr>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身份证应为正、反面</w:t>
            </w:r>
            <w:r/>
          </w:p>
        </w:tc>
      </w:tr>
      <w:tr>
        <w:trPr>
          <w:trHeight w:val="644"/>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法定代表人授权代表身份证扫描件</w:t>
            </w:r>
            <w:r/>
          </w:p>
        </w:tc>
        <w:tc>
          <w:tcPr>
            <w:tcW w:w="5234" w:type="dxa"/>
            <w:vAlign w:val="center"/>
            <w:textDirection w:val="lrTb"/>
            <w:noWrap w:val="false"/>
          </w:tcPr>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身份证应为正、反面，法定代表人亲自参加投标的除外</w:t>
            </w:r>
            <w:r/>
          </w:p>
        </w:tc>
      </w:tr>
      <w:tr>
        <w:trPr>
          <w:trHeight w:val="1280"/>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具有良好的商业信誉和健全的财务会计制度</w:t>
            </w:r>
            <w:r/>
          </w:p>
        </w:tc>
        <w:tc>
          <w:tcPr>
            <w:tcW w:w="5234" w:type="dxa"/>
            <w:vAlign w:val="center"/>
            <w:textDirection w:val="lrTb"/>
            <w:noWrap w:val="false"/>
          </w:tcPr>
          <w:p>
            <w:pPr>
              <w:tabs>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新成立的公司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p>
        </w:tc>
      </w:tr>
      <w:tr>
        <w:trPr>
          <w:trHeight w:val="951"/>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具有依法缴纳税收的良好记录</w:t>
            </w:r>
            <w:r/>
          </w:p>
        </w:tc>
        <w:tc>
          <w:tcPr>
            <w:tcW w:w="523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新成立的公司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p>
        </w:tc>
      </w:tr>
      <w:tr>
        <w:trPr>
          <w:trHeight w:val="943"/>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具有依法缴纳社会保障资金的良好记录</w:t>
            </w:r>
            <w:r/>
          </w:p>
        </w:tc>
        <w:tc>
          <w:tcPr>
            <w:tcW w:w="523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新成立的公司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p>
        </w:tc>
      </w:tr>
      <w:tr>
        <w:trPr>
          <w:trHeight w:val="602"/>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承诺书</w:t>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格式见附件</w:t>
            </w:r>
            <w:r/>
          </w:p>
        </w:tc>
      </w:tr>
      <w:tr>
        <w:trPr>
          <w:trHeight w:val="747"/>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落实政府采购政策需满足的资格要求</w:t>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供应商为</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14:textFill>
                  <w14:solidFill>
                    <w14:schemeClr w14:val="tx1"/>
                  </w14:solidFill>
                </w14:textFill>
              </w:rPr>
              <w:t xml:space="preserve">小微企业/监狱企业/残疾人福利企业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中小微企业须符合中小微企业划分标准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《工信部联企业[2011]300号》</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规定，提供《中小企业声明函》，残疾人福利企业提供《残疾人福利性单位声明函》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格式详见格式）</w:t>
            </w:r>
            <w:r/>
          </w:p>
        </w:tc>
      </w:tr>
      <w:tr>
        <w:trPr>
          <w:trHeight w:val="602"/>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特定资格要求</w:t>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投标人须为投标产品的合法经销商或合法生产商（投标人若为生产商，须提供其合法有效的《食品生产许可证》；投标人若为经销商，提供其合法有效的《食品经营许可证》或《食品流通许可证》）</w:t>
            </w:r>
            <w:r/>
          </w:p>
        </w:tc>
      </w:tr>
      <w:tr>
        <w:trPr>
          <w:trHeight w:val="1599"/>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信用记录</w:t>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由网上直接查询，供应商无需提供证明材料。）</w:t>
            </w:r>
            <w:r/>
          </w:p>
        </w:tc>
        <w:tc>
          <w:tcPr>
            <w:tcW w:w="523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未被列入“信用中国”网站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www.ccgp.gov.cn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“政府采购严重违法失信行为信息记录”中的禁止参加政府采购活动期间。（有上述处罚记录但处罚期已届满的，视为无记录，以代理机构评标当日查询结果为准）</w:t>
            </w:r>
            <w:r/>
          </w:p>
        </w:tc>
      </w:tr>
      <w:tr>
        <w:trPr>
          <w:trHeight w:val="627"/>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关于联合体投标</w:t>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本项目不接受联合体投标；不允许分包、转包</w:t>
            </w:r>
            <w:r/>
          </w:p>
        </w:tc>
      </w:tr>
    </w:tbl>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特别提醒：</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资</w:t>
      </w:r>
      <w:r>
        <w:rPr>
          <w:rFonts w:hint="eastAsia" w:ascii="宋体" w:hAnsi="宋体" w:eastAsia="宋体" w:cs="宋体"/>
          <w:bCs/>
          <w:color w:val="000000" w:themeColor="text1"/>
          <w:sz w:val="24"/>
          <w:szCs w:val="24"/>
          <w:highlight w:val="none"/>
          <w14:textFill>
            <w14:solidFill>
              <w14:schemeClr w14:val="tx1"/>
            </w14:solidFill>
          </w14:textFill>
        </w:rPr>
        <w:t xml:space="preserve">格审查不合格的投标供应商的投标文件不进入后续评审。</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bCs w:val="0"/>
          <w:color w:val="000000" w:themeColor="text1"/>
          <w:sz w:val="24"/>
          <w:szCs w:val="24"/>
          <w:highlight w:val="none"/>
          <w14:textFill>
            <w14:solidFill>
              <w14:schemeClr w14:val="tx1"/>
            </w14:solidFill>
          </w14:textFill>
        </w:rPr>
        <w:outlineLvl w:val="0"/>
      </w:pPr>
      <w:r/>
      <w:bookmarkStart w:id="16" w:name="_Toc116946315"/>
      <w:r/>
      <w:r/>
    </w:p>
    <w:p>
      <w:pPr>
        <w:jc w:val="center"/>
        <w:spacing w:line="440" w:lineRule="exact"/>
        <w:tabs>
          <w:tab w:val="left" w:pos="480" w:leader="none"/>
        </w:tabs>
        <w:rPr>
          <w:rFonts w:hint="eastAsia" w:ascii="宋体" w:hAnsi="宋体" w:eastAsia="宋体" w:cs="宋体"/>
          <w:b/>
          <w:bCs w:val="0"/>
          <w:color w:val="000000" w:themeColor="text1"/>
          <w:sz w:val="24"/>
          <w:szCs w:val="24"/>
          <w:highlight w:val="none"/>
          <w14:textFill>
            <w14:solidFill>
              <w14:schemeClr w14:val="tx1"/>
            </w14:solidFill>
          </w14:textFill>
        </w:rPr>
        <w:outlineLvl w:val="0"/>
      </w:pPr>
      <w:r>
        <w:rPr>
          <w:rFonts w:hint="eastAsia" w:ascii="宋体" w:hAnsi="宋体" w:eastAsia="宋体" w:cs="宋体"/>
          <w:b/>
          <w:bCs w:val="0"/>
          <w:color w:val="000000" w:themeColor="text1"/>
          <w:sz w:val="24"/>
          <w:szCs w:val="24"/>
          <w:highlight w:val="none"/>
          <w14:textFill>
            <w14:solidFill>
              <w14:schemeClr w14:val="tx1"/>
            </w14:solidFill>
          </w14:textFill>
        </w:rPr>
        <w:t xml:space="preserve">符合性审查表</w:t>
      </w:r>
      <w:bookmarkEnd w:id="16"/>
      <w:r/>
      <w:r/>
    </w:p>
    <w:tbl>
      <w:tblPr>
        <w:tblStyle w:val="750"/>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1744"/>
        <w:gridCol w:w="6529"/>
      </w:tblGrid>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14:textFill>
                  <w14:solidFill>
                    <w14:schemeClr w14:val="tx1"/>
                  </w14:solidFill>
                </w14:textFill>
              </w:rPr>
              <w:outlineLvl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序号</w:t>
            </w:r>
            <w:r/>
          </w:p>
        </w:tc>
        <w:tc>
          <w:tcPr>
            <w:tcW w:w="174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14:textFill>
                  <w14:solidFill>
                    <w14:schemeClr w14:val="tx1"/>
                  </w14:solidFill>
                </w14:textFill>
              </w:rPr>
              <w:outlineLvl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评审点要求概况</w:t>
            </w:r>
            <w:r/>
          </w:p>
        </w:tc>
        <w:tc>
          <w:tcPr>
            <w:tcW w:w="652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14:textFill>
                  <w14:solidFill>
                    <w14:schemeClr w14:val="tx1"/>
                  </w14:solidFill>
                </w14:textFill>
              </w:rPr>
              <w:outlineLvl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评审点具体描述</w:t>
            </w:r>
            <w:r/>
          </w:p>
        </w:tc>
      </w:tr>
      <w:tr>
        <w:trPr>
          <w:trHeight w:val="76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w:t>
            </w:r>
            <w:r/>
          </w:p>
        </w:tc>
        <w:tc>
          <w:tcPr>
            <w:tcW w:w="174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投标函</w:t>
            </w:r>
            <w:r/>
          </w:p>
        </w:tc>
        <w:tc>
          <w:tcPr>
            <w:tcW w:w="652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按招标文件填写，格式见附件</w:t>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w:t>
            </w:r>
            <w:r/>
          </w:p>
        </w:tc>
        <w:tc>
          <w:tcPr>
            <w:tcW w:w="174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开标一览表</w:t>
            </w:r>
            <w:r/>
          </w:p>
        </w:tc>
        <w:tc>
          <w:tcPr>
            <w:tcW w:w="652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本表无需上传，评审时以苏采云系统自带的开标一览表为准</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p>
        </w:tc>
        <w:tc>
          <w:tcPr>
            <w:tcW w:w="174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服务保障承诺书</w:t>
            </w:r>
            <w:r/>
          </w:p>
        </w:tc>
        <w:tc>
          <w:tcPr>
            <w:tcW w:w="6529"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14:textFill>
                  <w14:solidFill>
                    <w14:schemeClr w14:val="tx1"/>
                  </w14:solidFill>
                </w14:textFill>
              </w:rPr>
              <w:t xml:space="preserve">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w:t>
            </w:r>
            <w:r/>
          </w:p>
        </w:tc>
        <w:tc>
          <w:tcPr>
            <w:tcW w:w="174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14:textFill>
                  <w14:solidFill>
                    <w14:schemeClr w14:val="tx1"/>
                  </w14:solidFill>
                </w14:textFill>
              </w:rPr>
              <w:outlineLvl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投标偏离表</w:t>
            </w:r>
            <w:r/>
          </w:p>
        </w:tc>
        <w:tc>
          <w:tcPr>
            <w:tcW w:w="652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14:textFill>
                  <w14:solidFill>
                    <w14:schemeClr w14:val="tx1"/>
                  </w14:solidFill>
                </w14:textFill>
              </w:rPr>
              <w:t xml:space="preserve">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w:t>
            </w:r>
            <w:r/>
          </w:p>
        </w:tc>
        <w:tc>
          <w:tcPr>
            <w:tcW w:w="174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投标供应商基本情况表</w:t>
            </w:r>
            <w:r/>
          </w:p>
        </w:tc>
        <w:tc>
          <w:tcPr>
            <w:tcW w:w="652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14:textFill>
                  <w14:solidFill>
                    <w14:schemeClr w14:val="tx1"/>
                  </w14:solidFill>
                </w14:textFill>
              </w:rPr>
              <w:t xml:space="preserve">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6</w:t>
            </w:r>
            <w:r/>
          </w:p>
        </w:tc>
        <w:tc>
          <w:tcPr>
            <w:tcW w:w="174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满足采购需求</w:t>
            </w:r>
            <w:r/>
          </w:p>
        </w:tc>
        <w:tc>
          <w:tcPr>
            <w:tcW w:w="652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满足采购文件第三章采购需求和技术有关要求，提供相关证明材料。</w:t>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7</w:t>
            </w:r>
            <w:r/>
          </w:p>
        </w:tc>
        <w:tc>
          <w:tcPr>
            <w:tcW w:w="174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投标文件内容</w:t>
            </w:r>
            <w:r/>
          </w:p>
        </w:tc>
        <w:tc>
          <w:tcPr>
            <w:tcW w:w="652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不存在供应商须知第八条中的情形</w:t>
            </w:r>
            <w:r/>
          </w:p>
        </w:tc>
      </w:tr>
    </w:tbl>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5．评标方法</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通过初审的，方可进入比较与评价程序，本项目采用综合评分法。</w:t>
      </w:r>
      <w:r/>
    </w:p>
    <w:p>
      <w:pPr>
        <w:ind w:firstLine="480"/>
        <w:spacing w:line="36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评标委员会遵循公平、公正、择优原则，独立按照评分标准分别评定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的分值；各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的评审后得分为各评委所评定分值的平均值，并按高低顺序排列。得分相同的，按投标报价由低到高顺序排列，得分且投标报价相同的并列。</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投标文件满足招标文件全部实质性要求，且按照评审因素的量化指标评审得分最高的投标人为排名第一的中标候选人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得分次高的投标人为排名第二的中标候选人，得分排列第三的投标人为排名第三的中标候选人。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6．评标标准：详见附件。</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7" w:name="_Toc112006921"/>
      <w:r/>
      <w:bookmarkStart w:id="18" w:name="_Toc112006920"/>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定标：</w:t>
      </w:r>
      <w:bookmarkEnd w:id="17"/>
      <w:r/>
      <w:bookmarkEnd w:id="18"/>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9" w:name="_Toc112006922"/>
      <w:r>
        <w:rPr>
          <w:rFonts w:hint="eastAsia" w:ascii="宋体" w:hAnsi="宋体" w:eastAsia="宋体" w:cs="宋体"/>
          <w:bCs/>
          <w:color w:val="000000" w:themeColor="text1"/>
          <w:sz w:val="24"/>
          <w:szCs w:val="24"/>
          <w:highlight w:val="none"/>
          <w14:textFill>
            <w14:solidFill>
              <w14:schemeClr w14:val="tx1"/>
            </w14:solidFill>
          </w14:textFill>
        </w:rPr>
        <w:t xml:space="preserve">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2．在发布中标公告的同时，无锡市公共资源交易中心锡山分中心将向中标供应商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3．投标供应商电子投标文件将作为电子档案保存。</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十一</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废标的确认：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或者对招标文件作出实质性响应的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不足三家；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的报价均超过采购预算，采购人不能支付的；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4．因重大变故，采购任务取消。</w:t>
      </w:r>
      <w:bookmarkEnd w:id="19"/>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0" w:name="_Toc11200692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中标无效的确认：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0"/>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.4不同投标人的投标文件异常一致或者投标报价呈规律性差异。</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1" w:name="_Toc11200692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签订、履行合同：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．中标供应商非因不可抗力未履行招、投标文件和合同规定的义务，一经查实，无锡市公共资源交易中心锡山分中心将根据具体情况提请政府采购管理部门作出相应处理。</w:t>
      </w:r>
      <w:bookmarkEnd w:id="21"/>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2" w:name="_Toc11200692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注意事项：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（1）中标后无正当理由不与采购人签订合同的；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（3）拒绝履行合同义务的。</w:t>
      </w:r>
      <w:r/>
    </w:p>
    <w:p>
      <w:pPr>
        <w:ind w:firstLine="480"/>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十五</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（十六）</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中标服务费：</w:t>
      </w:r>
      <w:bookmarkEnd w:id="22"/>
      <w:r>
        <w:rPr>
          <w:rFonts w:hint="eastAsia" w:ascii="宋体" w:hAnsi="宋体" w:eastAsia="宋体" w:cs="宋体"/>
          <w:b/>
          <w:bCs w:val="0"/>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本次招标，无锡市公共资源交易中心锡山分中心为中标供应商提供免费服务，不收取中标服务费。</w:t>
      </w:r>
      <w:r/>
    </w:p>
    <w:p>
      <w:pPr>
        <w:pStyle w:val="928"/>
        <w:ind w:firstLine="422"/>
        <w:jc w:val="both"/>
        <w:keepLines w:val="0"/>
        <w:keepNext w:val="0"/>
        <w:spacing w:before="0" w:after="0"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br w:type="page" w:clear="all"/>
      </w:r>
      <w:r/>
    </w:p>
    <w:p>
      <w:pPr>
        <w:pStyle w:val="741"/>
        <w:numPr>
          <w:ilvl w:val="0"/>
          <w:numId w:val="0"/>
        </w:numPr>
        <w:jc w:val="center"/>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6"/>
          <w:szCs w:val="36"/>
          <w:highlight w:val="none"/>
          <w:lang w:val="en-US" w:eastAsia="zh-CN" w:bidi="ar"/>
          <w14:textFill>
            <w14:solidFill>
              <w14:schemeClr w14:val="tx1"/>
            </w14:solidFill>
          </w14:textFill>
        </w:rPr>
        <w:t xml:space="preserve">三、</w:t>
      </w:r>
      <w:r>
        <w:rPr>
          <w:rFonts w:hint="eastAsia" w:ascii="宋体" w:hAnsi="宋体" w:eastAsia="宋体" w:cs="宋体"/>
          <w:color w:val="000000" w:themeColor="text1"/>
          <w:sz w:val="32"/>
          <w:szCs w:val="32"/>
          <w:highlight w:val="none"/>
          <w14:textFill>
            <w14:solidFill>
              <w14:schemeClr w14:val="tx1"/>
            </w14:solidFill>
          </w14:textFill>
        </w:rPr>
        <w:t xml:space="preserve">项目要求和有关说明</w:t>
      </w:r>
      <w:r/>
    </w:p>
    <w:p>
      <w:pPr>
        <w:ind w:firstLine="480"/>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本次采购为江苏省天一中学</w:t>
      </w:r>
      <w:r>
        <w:rPr>
          <w:rFonts w:hint="eastAsia" w:ascii="宋体" w:hAnsi="宋体" w:eastAsia="宋体" w:cs="宋体"/>
          <w:bCs/>
          <w:color w:val="000000" w:themeColor="text1"/>
          <w:sz w:val="24"/>
          <w:szCs w:val="24"/>
          <w:highlight w:val="none"/>
          <w14:textFill>
            <w14:solidFill>
              <w14:schemeClr w14:val="tx1"/>
            </w14:solidFill>
          </w14:textFill>
        </w:rPr>
        <w:t xml:space="preserve">委托</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天一中学食堂食材供货及配送服务</w:t>
      </w:r>
      <w:r>
        <w:rPr>
          <w:rFonts w:hint="eastAsia" w:ascii="宋体" w:hAnsi="宋体" w:eastAsia="宋体" w:cs="宋体"/>
          <w:color w:val="000000" w:themeColor="text1"/>
          <w:sz w:val="24"/>
          <w:szCs w:val="24"/>
          <w:highlight w:val="none"/>
          <w14:textFill>
            <w14:solidFill>
              <w14:schemeClr w14:val="tx1"/>
            </w14:solidFill>
          </w14:textFill>
        </w:rPr>
        <w:t xml:space="preserve">项目</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所投内容必须完全满足以下要求，不得有负偏离。项目需求如下：</w:t>
      </w:r>
      <w:r/>
    </w:p>
    <w:p>
      <w:pPr>
        <w:ind w:firstLine="482"/>
        <w:spacing w:after="5"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一、项目基本情况</w:t>
      </w:r>
      <w:r/>
    </w:p>
    <w:p>
      <w:pPr>
        <w:pStyle w:val="753"/>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项目地点：位于无锡市锡山区东亭</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街道</w:t>
      </w:r>
      <w:r>
        <w:rPr>
          <w:rFonts w:hint="eastAsia" w:ascii="宋体" w:hAnsi="宋体" w:eastAsia="宋体" w:cs="宋体"/>
          <w:color w:val="000000" w:themeColor="text1"/>
          <w:sz w:val="24"/>
          <w:highlight w:val="none"/>
          <w14:textFill>
            <w14:solidFill>
              <w14:schemeClr w14:val="tx1"/>
            </w14:solidFill>
          </w14:textFill>
        </w:rPr>
        <w:t xml:space="preserve">二泉中路18号</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w:t>
      </w:r>
      <w:r>
        <w:rPr>
          <w:rFonts w:hint="eastAsia" w:ascii="宋体" w:hAnsi="宋体" w:eastAsia="宋体" w:cs="宋体"/>
          <w:color w:val="000000" w:themeColor="text1"/>
          <w:sz w:val="24"/>
          <w:highlight w:val="none"/>
          <w:lang w:val="zh-CN"/>
          <w14:textFill>
            <w14:solidFill>
              <w14:schemeClr w14:val="tx1"/>
            </w14:solidFill>
          </w14:textFill>
        </w:rPr>
        <w:t xml:space="preserve">服务</w:t>
      </w:r>
      <w:r>
        <w:rPr>
          <w:rFonts w:hint="eastAsia" w:ascii="宋体" w:hAnsi="宋体" w:eastAsia="宋体" w:cs="宋体"/>
          <w:color w:val="000000" w:themeColor="text1"/>
          <w:sz w:val="24"/>
          <w:highlight w:val="none"/>
          <w14:textFill>
            <w14:solidFill>
              <w14:schemeClr w14:val="tx1"/>
            </w14:solidFill>
          </w14:textFill>
        </w:rPr>
        <w:t xml:space="preserve">简要内容</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天一中学食堂食材供货及配送服务</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服务质量：</w:t>
      </w:r>
      <w:r>
        <w:rPr>
          <w:rFonts w:hint="eastAsia" w:ascii="宋体" w:hAnsi="宋体" w:eastAsia="宋体" w:cs="宋体"/>
          <w:color w:val="000000" w:themeColor="text1"/>
          <w:sz w:val="24"/>
          <w:highlight w:val="none"/>
          <w14:textFill>
            <w14:solidFill>
              <w14:schemeClr w14:val="tx1"/>
            </w14:solidFill>
          </w14:textFill>
        </w:rPr>
        <w:t xml:space="preserve">合格产品，符合国家相关食品安全卫生标准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服务周期：</w:t>
      </w:r>
      <w:r>
        <w:rPr>
          <w:rFonts w:hint="eastAsia" w:ascii="宋体" w:hAnsi="宋体" w:eastAsia="宋体" w:cs="宋体"/>
          <w:bCs/>
          <w:color w:val="000000" w:themeColor="text1"/>
          <w:sz w:val="24"/>
          <w:szCs w:val="24"/>
          <w:highlight w:val="none"/>
          <w14:textFill>
            <w14:solidFill>
              <w14:schemeClr w14:val="tx1"/>
            </w14:solidFill>
          </w14:textFill>
        </w:rPr>
        <w:t xml:space="preserve">中标后至2025年7月15日</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付款方式：</w:t>
      </w:r>
      <w:r/>
    </w:p>
    <w:p>
      <w:pPr>
        <w:ind w:firstLine="9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14:textFill>
            <w14:solidFill>
              <w14:schemeClr w14:val="tx1"/>
            </w14:solidFill>
          </w14:textFill>
        </w:rPr>
        <w:t xml:space="preserve">合同签订后按实结算，隔月付款。付款前中标单位需提交相应发票。（若中标单位未能按期开具发票，采购人可顺延付款。）</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9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u w:val="single"/>
          <w14:textFill>
            <w14:solidFill>
              <w14:schemeClr w14:val="tx1"/>
            </w14:solidFill>
          </w14:textFill>
        </w:rPr>
        <w:t xml:space="preserve">每月提供正规发票（附送货单据，送货单据包含数量、价格等），每月按实际供货金额结算（节假日顺延），采用转账支付方式结算</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236"/>
        <w:ind w:left="420" w:firstLine="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二、采购项目简要说明</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为进一步规范学校物资采购工作，建立竞争机制，降低采购成本，提高经济效益，确保食品质量及安全。</w:t>
      </w:r>
      <w:r/>
    </w:p>
    <w:p>
      <w:pPr>
        <w:pStyle w:val="1236"/>
        <w:numPr>
          <w:ilvl w:val="0"/>
          <w:numId w:val="3"/>
        </w:num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采购标的需实现的功能或者目标</w:t>
      </w:r>
      <w:r>
        <w:rPr>
          <w:rFonts w:hint="eastAsia" w:ascii="宋体" w:hAnsi="宋体" w:cs="宋体"/>
          <w:color w:val="000000" w:themeColor="text1"/>
          <w:sz w:val="24"/>
          <w:highlight w:val="none"/>
          <w:lang w:eastAsia="zh-CN"/>
          <w14:textFill>
            <w14:solidFill>
              <w14:schemeClr w14:val="tx1"/>
            </w14:solidFill>
          </w14:textFill>
        </w:rPr>
        <w:t xml:space="preserve">：</w:t>
      </w:r>
      <w:r/>
    </w:p>
    <w:p>
      <w:pPr>
        <w:pStyle w:val="1236"/>
        <w:numPr>
          <w:ilvl w:val="0"/>
          <w:numId w:val="0"/>
        </w:numPr>
        <w:ind w:firstLine="7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中标后至2025年7月15日</w:t>
      </w:r>
      <w:r>
        <w:rPr>
          <w:rFonts w:hint="eastAsia" w:ascii="宋体" w:hAnsi="宋体" w:eastAsia="宋体" w:cs="宋体"/>
          <w:color w:val="000000" w:themeColor="text1"/>
          <w:sz w:val="24"/>
          <w:highlight w:val="none"/>
          <w14:textFill>
            <w14:solidFill>
              <w14:schemeClr w14:val="tx1"/>
            </w14:solidFill>
          </w14:textFill>
        </w:rPr>
        <w:t xml:space="preserve">食堂所需的叶、瓜、果、根、茎类时蔬、水产品（分为鲜活和冷冻）、肉类、水果、酸奶、米、面、食用油、调料等各类食材。</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2、本项目需执行的国家相关标准、行业标准、地方标准或者其他标准、规范：《中华人民共和国政府采购法</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中华人民共和国食品安全法</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食品生产通用卫生规范</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餐饮服务食品安全操作规范》等其他法律法规以及江苏省和无锡市行业主管部门颁布的相关文件规定，如</w:t>
      </w:r>
      <w:r>
        <w:rPr>
          <w:rFonts w:hint="eastAsia" w:ascii="宋体" w:hAnsi="宋体" w:cs="宋体"/>
          <w:color w:val="000000" w:themeColor="text1"/>
          <w:sz w:val="24"/>
          <w:highlight w:val="none"/>
          <w:lang w:eastAsia="zh-CN"/>
          <w14:textFill>
            <w14:solidFill>
              <w14:schemeClr w14:val="tx1"/>
            </w14:solidFill>
          </w14:textFill>
        </w:rPr>
        <w:t xml:space="preserve">地方性法规</w:t>
      </w:r>
      <w:r>
        <w:rPr>
          <w:rFonts w:hint="eastAsia" w:ascii="宋体" w:hAnsi="宋体" w:eastAsia="宋体" w:cs="宋体"/>
          <w:color w:val="000000" w:themeColor="text1"/>
          <w:sz w:val="24"/>
          <w:highlight w:val="none"/>
          <w14:textFill>
            <w14:solidFill>
              <w14:schemeClr w14:val="tx1"/>
            </w14:solidFill>
          </w14:textFill>
        </w:rPr>
        <w:t xml:space="preserve">与国家法规相抵触，按国家法规执行。</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3、本项目需满足的质量、安全、技术规格、物理特性等要求：</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（1）质量要求：合格产品，符合国家相关食品安全卫生标准；</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（2）安全要求：安全要求应满足国家相关法律法规的要求。</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（3）服务人员必须经卫生防疫部门健康检查及卫生知识培训，并持《健康证》上岗。</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w:t>
      </w:r>
      <w:r>
        <w:rPr>
          <w:rFonts w:hint="eastAsia" w:ascii="宋体" w:hAnsi="宋体" w:eastAsia="宋体" w:cs="宋体"/>
          <w:b/>
          <w:bCs/>
          <w:color w:val="000000" w:themeColor="text1"/>
          <w:sz w:val="24"/>
          <w:highlight w:val="none"/>
          <w14:textFill>
            <w14:solidFill>
              <w14:schemeClr w14:val="tx1"/>
            </w14:solidFill>
          </w14:textFill>
        </w:rPr>
        <w:t xml:space="preserve">为保障学校冷冻食品的安全性，投标供应商须承诺中标后，配备（自有或租赁均可）冷藏库和冷冻库各一间，提供承诺函，未提供或未按要求承诺的，按无效投标文件处理</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4、本项目采购标的的数量、采购项目交付或者实施的时间和地点要求：</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（1）采购标的的数量：中标后至2025年7月15日食堂食材供货、配送品种：叶、瓜、果、根、茎类时蔬、水产品（分为鲜活和冷冻）、肉类、水果、酸奶、米、面、食用油、调料。</w:t>
      </w:r>
      <w:r/>
    </w:p>
    <w:p>
      <w:pPr>
        <w:pStyle w:val="1236"/>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（2）实施时间：</w:t>
      </w:r>
      <w:r>
        <w:rPr>
          <w:rFonts w:hint="eastAsia" w:ascii="宋体" w:hAnsi="宋体" w:eastAsia="宋体" w:cs="宋体"/>
          <w:bCs/>
          <w:color w:val="000000" w:themeColor="text1"/>
          <w:sz w:val="24"/>
          <w:szCs w:val="24"/>
          <w:highlight w:val="none"/>
          <w14:textFill>
            <w14:solidFill>
              <w14:schemeClr w14:val="tx1"/>
            </w14:solidFill>
          </w14:textFill>
        </w:rPr>
        <w:t xml:space="preserve">中标后至2025年7月15日</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（3）实施地点：江苏省天一中学</w:t>
      </w:r>
      <w:r/>
    </w:p>
    <w:p>
      <w:pPr>
        <w:pStyle w:val="1236"/>
        <w:ind w:left="420" w:firstLine="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三、本项目采购标的需满足的服务标准、期限、效率等要求：</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1、订单及计划的确定</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学校（以下简称甲方）每天下午16：00前向食材供应商（以下简称乙方）下达第二天的订单，甲方以传真或电话、QQ、微信等方式直接通知乙方，订单内容包括名称、种类、规格、数量、运送时间、送达地点、订单联系人等具体要求。</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（2）乙方接到甲方订单后，个别品种因缺货而无法提供的，乙方应在接到订单当天内及时知会甲方并协商解决方法。</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（3）原则上，采购计划与实际下达的订单偏差控制在5％以内。</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（4）双方可根据蔬菜生产季节、天气、市场价格情况等协商调整每期采购计划中蔬菜品种和数量。乙方必须能保证提供丰富的品种供甲方选择。</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2、交货要求</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（1）乙方每天</w:t>
      </w:r>
      <w:r>
        <w:rPr>
          <w:rFonts w:hint="eastAsia" w:ascii="宋体" w:hAnsi="宋体" w:cs="宋体"/>
          <w:color w:val="000000" w:themeColor="text1"/>
          <w:sz w:val="24"/>
          <w:highlight w:val="none"/>
          <w:lang w:val="en-US" w:eastAsia="zh-CN"/>
          <w14:textFill>
            <w14:solidFill>
              <w14:schemeClr w14:val="tx1"/>
            </w14:solidFill>
          </w14:textFill>
        </w:rPr>
        <w:t xml:space="preserve">按</w:t>
      </w:r>
      <w:r>
        <w:rPr>
          <w:rFonts w:hint="eastAsia" w:ascii="宋体" w:hAnsi="宋体" w:cs="宋体"/>
          <w:color w:val="000000" w:themeColor="text1"/>
          <w:sz w:val="24"/>
          <w:highlight w:val="none"/>
          <w:lang w:val="en-US" w:eastAsia="zh-CN"/>
          <w14:textFill>
            <w14:solidFill>
              <w14:schemeClr w14:val="tx1"/>
            </w14:solidFill>
          </w14:textFill>
        </w:rPr>
        <w:t xml:space="preserve">甲方规定时间</w:t>
      </w:r>
      <w:r>
        <w:rPr>
          <w:rFonts w:hint="eastAsia" w:ascii="宋体" w:hAnsi="宋体" w:eastAsia="宋体" w:cs="宋体"/>
          <w:color w:val="000000" w:themeColor="text1"/>
          <w:sz w:val="24"/>
          <w:highlight w:val="none"/>
          <w14:textFill>
            <w14:solidFill>
              <w14:schemeClr w14:val="tx1"/>
            </w14:solidFill>
          </w14:textFill>
        </w:rPr>
        <w:t xml:space="preserve">将订单内所有食材送到甲方指定的地点并配送完毕（</w:t>
      </w:r>
      <w:r>
        <w:rPr>
          <w:rFonts w:hint="eastAsia" w:ascii="宋体" w:hAnsi="宋体" w:eastAsia="宋体" w:cs="宋体"/>
          <w:color w:val="000000" w:themeColor="text1"/>
          <w:sz w:val="24"/>
          <w:highlight w:val="none"/>
          <w14:textFill>
            <w14:solidFill>
              <w14:schemeClr w14:val="tx1"/>
            </w14:solidFill>
          </w14:textFill>
        </w:rPr>
        <w:t xml:space="preserve">面条、馄饨皮一般为早上5:00及下午15:00</w:t>
      </w:r>
      <w:r>
        <w:rPr>
          <w:rFonts w:hint="eastAsia" w:ascii="宋体" w:hAnsi="宋体" w:eastAsia="宋体" w:cs="宋体"/>
          <w:color w:val="000000" w:themeColor="text1"/>
          <w:sz w:val="24"/>
          <w:highlight w:val="none"/>
          <w14:textFill>
            <w14:solidFill>
              <w14:schemeClr w14:val="tx1"/>
            </w14:solidFill>
          </w14:textFill>
        </w:rPr>
        <w:t xml:space="preserve">），乙方提供《送货清单》一式三份，甲乙双方现场过秤并验收签名，作结算凭证。乙方提供的《送货清单》应标明食材名称、数量、单位、品牌型号、单价和合计等信息。</w:t>
      </w:r>
      <w:r/>
    </w:p>
    <w:p>
      <w:pPr>
        <w:pStyle w:val="1236"/>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b/>
          <w:bCs/>
          <w:color w:val="000000" w:themeColor="text1"/>
          <w:sz w:val="24"/>
          <w:highlight w:val="none"/>
          <w14:textFill>
            <w14:solidFill>
              <w14:schemeClr w14:val="tx1"/>
            </w14:solidFill>
          </w14:textFill>
        </w:rPr>
        <w:t xml:space="preserve">食材必须使用冷链运输车运输，运输过程中保持全程均衡冷冻或冷藏状态，投标供应商具有自有或租赁冷链运输车辆，最低基本要求一辆。【自有的，提供车辆为公司名下的行驶证原件扫描件。租赁的，提供租赁协议或合同原件扫描件，未按要求提供，作为无效投标处理】</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（3）所有品种按除筐净重过磅，最终确认重量以双方确认的过磅数为准。</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（4）乙方送货人员负责将货物从车上搬到秤上过磅，然后放到平板推车上，由甲方食堂人员负责拉到各自使用点或乙方根据甲方要求将货物拉到相应的使用点。</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（5）交货具体地点说明：</w:t>
      </w:r>
      <w:r/>
    </w:p>
    <w:p>
      <w:pPr>
        <w:pStyle w:val="1236"/>
        <w:spacing w:line="360" w:lineRule="auto"/>
        <w:rPr>
          <w:rFonts w:hint="eastAsia" w:ascii="宋体" w:hAnsi="宋体" w:eastAsia="宋体" w:cs="宋体"/>
          <w:color w:val="000000" w:themeColor="text1"/>
          <w:sz w:val="24"/>
          <w:highlight w:val="none"/>
          <w:u w:val="none"/>
          <w14:textFill>
            <w14:solidFill>
              <w14:schemeClr w14:val="tx1"/>
            </w14:solidFill>
          </w14:textFill>
        </w:rPr>
      </w:pPr>
      <w:r>
        <w:rPr>
          <w:rFonts w:hint="eastAsia" w:ascii="宋体" w:hAnsi="宋体" w:eastAsia="宋体" w:cs="宋体"/>
          <w:color w:val="000000" w:themeColor="text1"/>
          <w:sz w:val="24"/>
          <w:highlight w:val="none"/>
          <w:u w:val="none"/>
          <w14:textFill>
            <w14:solidFill>
              <w14:schemeClr w14:val="tx1"/>
            </w14:solidFill>
          </w14:textFill>
        </w:rPr>
        <w:t xml:space="preserve">江苏省天一中学：学生食堂共三层，无货梯，一层学生食堂食材由乙方负责搬运至一楼过磅验货区。教工食堂位于学生食堂三楼，无货梯，食材由乙方负责搬运至一楼过磅验货区。米、油经甲乙方双方现场验收签名后，由乙方负责运送至一楼各主食库。</w:t>
      </w:r>
      <w:r/>
    </w:p>
    <w:p>
      <w:pPr>
        <w:pStyle w:val="1236"/>
        <w:spacing w:line="360" w:lineRule="auto"/>
        <w:rPr>
          <w:rFonts w:hint="eastAsia" w:ascii="宋体" w:hAnsi="宋体" w:eastAsia="宋体" w:cs="宋体"/>
          <w:b/>
          <w:bCs/>
          <w:color w:val="000000" w:themeColor="text1"/>
          <w:sz w:val="24"/>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24"/>
          <w:highlight w:val="none"/>
          <w:u w:val="single"/>
          <w14:textFill>
            <w14:solidFill>
              <w14:schemeClr w14:val="tx1"/>
            </w14:solidFill>
          </w14:textFill>
        </w:rPr>
        <w:t xml:space="preserve">（6）中标单位提供供货期间在天一食堂内进行净菜加工、运输等服务，服务人员为25人，基本服务时间为供货期间的每天10:00—13:00，服从天一中学食堂管理人员的管理。</w:t>
      </w:r>
      <w:r>
        <w:rPr>
          <w:rFonts w:hint="eastAsia" w:ascii="宋体" w:hAnsi="宋体" w:eastAsia="宋体" w:cs="宋体"/>
          <w:b/>
          <w:bCs/>
          <w:color w:val="000000" w:themeColor="text1"/>
          <w:sz w:val="24"/>
          <w:highlight w:val="none"/>
          <w:u w:val="single"/>
          <w:lang w:val="en-US" w:eastAsia="zh-CN"/>
          <w14:textFill>
            <w14:solidFill>
              <w14:schemeClr w14:val="tx1"/>
            </w14:solidFill>
          </w14:textFill>
        </w:rPr>
        <w:t xml:space="preserve">服务费用包含在本次投标报价中。</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3、数量、品质要求</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（1）本项目验收标准：按国家现行法律法规的要求进行验收。</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考虑到叶菜类品种的特殊性，要求乙方实际供应除叶菜类外的品种及数量与甲方订单要求相差不能超过5％，叶菜类的品种及数量与甲方订单要求相差不能超过10％。各品种数量超出规定的部分由乙方带回，不纳入结算，短缺</w:t>
      </w:r>
      <w:r>
        <w:rPr>
          <w:rFonts w:hint="eastAsia" w:ascii="宋体" w:hAnsi="宋体" w:cs="宋体"/>
          <w:color w:val="000000" w:themeColor="text1"/>
          <w:sz w:val="24"/>
          <w:highlight w:val="none"/>
          <w:lang w:eastAsia="zh-CN"/>
          <w14:textFill>
            <w14:solidFill>
              <w14:schemeClr w14:val="tx1"/>
            </w14:solidFill>
          </w14:textFill>
        </w:rPr>
        <w:t xml:space="preserve">的部分</w:t>
      </w:r>
      <w:r>
        <w:rPr>
          <w:rFonts w:hint="eastAsia" w:ascii="宋体" w:hAnsi="宋体" w:eastAsia="宋体" w:cs="宋体"/>
          <w:color w:val="000000" w:themeColor="text1"/>
          <w:sz w:val="24"/>
          <w:highlight w:val="none"/>
          <w14:textFill>
            <w14:solidFill>
              <w14:schemeClr w14:val="tx1"/>
            </w14:solidFill>
          </w14:textFill>
        </w:rPr>
        <w:t xml:space="preserve">由乙方补足。</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质量必须符合国家相关食品安全卫生标准，乙方必须每天提供所供蔬菜的农药残留检测报告。甲方可以不定期进行抽检，抽检一次不合格的，罚当天食材供货费用的两倍，抽检不合格满三次的，甲方有权终止合同。</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（4）质量必须达到本标书所列的要求，并且品质不低于甲方当天在各大蔬菜批发市场的自购标准。</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配送单位严禁提供以下食品：①无品名、产地、厂名、生产日期、保质期及中文标识及原料说明的预包装食品（除蔬菜、面点、早点等散装食品）；②超过保质期限或不符合食品标签规定的预包装食品；③腐败变质、油脂酸败、霉变、生虫、污秽不洁、混有异物或者其他感官性状异常，含有毒、有害物质或者被有毒、有害物质污染，可能对人体健康有害的食品；④病死、死因不明或从疫区招标的水产品、畜、禽及其制品，不合格调味品，工业用盐，非食品原料和滥用食品添加剂，农药残留超标的水果、蔬菜等；⑤其他不符合食品卫生标准和要求的食品。</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如因配送单位所供应食品的质量问题引起师生食物中毒等食源性疾病的发生或其他事故，由配送单位负全部责任，并承担由此而引起的全部经济损失及相关法律责任。同时，甲方有权立即终止合同，并按相关法律处理。</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4、配送要求：</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（1）蔬菜类：</w:t>
      </w:r>
      <w:r/>
    </w:p>
    <w:tbl>
      <w:tblPr>
        <w:tblStyle w:val="750"/>
        <w:tblW w:w="86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1622"/>
        <w:gridCol w:w="4997"/>
        <w:gridCol w:w="1260"/>
      </w:tblGrid>
      <w:tr>
        <w:trPr>
          <w:jc w:val="center"/>
          <w:trHeight w:val="45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1236"/>
              <w:ind w:firstLine="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pStyle w:val="1236"/>
              <w:ind w:firstLine="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货物种类</w:t>
            </w:r>
            <w:r/>
          </w:p>
        </w:tc>
        <w:tc>
          <w:tcPr>
            <w:tcBorders>
              <w:top w:val="single" w:color="auto" w:sz="4" w:space="0"/>
              <w:left w:val="single" w:color="auto" w:sz="4" w:space="0"/>
              <w:bottom w:val="single" w:color="auto" w:sz="4" w:space="0"/>
              <w:right w:val="single" w:color="auto" w:sz="4" w:space="0"/>
            </w:tcBorders>
            <w:tcW w:w="4996" w:type="dxa"/>
            <w:vAlign w:val="center"/>
            <w:textDirection w:val="lrTb"/>
            <w:noWrap w:val="false"/>
          </w:tcPr>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质量要求标准</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236"/>
              <w:ind w:firstLine="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其他要求</w:t>
            </w:r>
            <w:r/>
          </w:p>
        </w:tc>
      </w:tr>
      <w:tr>
        <w:trPr>
          <w:jc w:val="center"/>
          <w:trHeight w:val="1374"/>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叶菜类</w:t>
            </w:r>
            <w:r/>
          </w:p>
        </w:tc>
        <w:tc>
          <w:tcPr>
            <w:tcBorders>
              <w:top w:val="single" w:color="auto" w:sz="4" w:space="0"/>
              <w:left w:val="single" w:color="auto" w:sz="4" w:space="0"/>
              <w:bottom w:val="single" w:color="auto" w:sz="4" w:space="0"/>
              <w:right w:val="single" w:color="auto" w:sz="4" w:space="0"/>
            </w:tcBorders>
            <w:tcW w:w="4996" w:type="dxa"/>
            <w:vAlign w:val="center"/>
            <w:textDirection w:val="lrTb"/>
            <w:noWrap w:val="false"/>
          </w:tcPr>
          <w:p>
            <w:pPr>
              <w:pStyle w:val="1236"/>
              <w:ind w:firstLine="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外形正常，叶梗光滑幼嫩，不干瘪凋萎，无过多黄叶，色泽正常。去除根须，不含土，无虫害，大白菜、卷心菜切开心不变黑，无腐烂情形，无明显浸水现象；农药残留不超标。</w:t>
            </w:r>
            <w:r/>
          </w:p>
        </w:tc>
        <w:tc>
          <w:tcPr>
            <w:tcBorders>
              <w:top w:val="single" w:color="auto" w:sz="4" w:space="0"/>
              <w:left w:val="single" w:color="auto" w:sz="4" w:space="0"/>
              <w:bottom w:val="single" w:color="auto" w:sz="4" w:space="0"/>
              <w:right w:val="single" w:color="auto" w:sz="4" w:space="0"/>
            </w:tcBorders>
            <w:tcW w:w="1260" w:type="dxa"/>
            <w:vAlign w:val="center"/>
            <w:vMerge w:val="restart"/>
            <w:textDirection w:val="lrTb"/>
            <w:noWrap w:val="false"/>
          </w:tcPr>
          <w:p>
            <w:pPr>
              <w:pStyle w:val="1236"/>
              <w:ind w:firstLine="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开具正规发票，按要求送货上门，必须每天提供农药残留检测报告，保证送货质量，诚实守信。</w:t>
            </w:r>
            <w:r/>
          </w:p>
        </w:tc>
      </w:tr>
      <w:tr>
        <w:trPr>
          <w:jc w:val="center"/>
          <w:trHeight w:val="598"/>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pStyle w:val="1236"/>
              <w:ind w:firstLine="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根茎类。如香芋、土豆、莴笋</w:t>
            </w:r>
            <w:r/>
          </w:p>
        </w:tc>
        <w:tc>
          <w:tcPr>
            <w:tcBorders>
              <w:top w:val="single" w:color="auto" w:sz="4" w:space="0"/>
              <w:left w:val="single" w:color="auto" w:sz="4" w:space="0"/>
              <w:bottom w:val="single" w:color="auto" w:sz="4" w:space="0"/>
              <w:right w:val="single" w:color="auto" w:sz="4" w:space="0"/>
            </w:tcBorders>
            <w:tcW w:w="4996" w:type="dxa"/>
            <w:vAlign w:val="center"/>
            <w:textDirection w:val="lrTb"/>
            <w:noWrap w:val="false"/>
          </w:tcPr>
          <w:p>
            <w:pPr>
              <w:pStyle w:val="1236"/>
              <w:ind w:firstLine="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无虫咬、发芽、发霉现象，新鲜，形态大小与甲方自购标准相当。农药残留不超标。</w:t>
            </w:r>
            <w:r/>
          </w:p>
        </w:tc>
        <w:tc>
          <w:tcPr>
            <w:tcBorders>
              <w:top w:val="single" w:color="auto" w:sz="4" w:space="0"/>
              <w:left w:val="single" w:color="auto" w:sz="4" w:space="0"/>
              <w:bottom w:val="single" w:color="auto" w:sz="4" w:space="0"/>
              <w:right w:val="single" w:color="auto" w:sz="4" w:space="0"/>
            </w:tcBorders>
            <w:tcW w:w="1260" w:type="dxa"/>
            <w:vAlign w:val="center"/>
            <w:vMerge w:val="continue"/>
            <w:textDirection w:val="lrTb"/>
            <w:noWrap w:val="false"/>
          </w:tcPr>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48"/>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pStyle w:val="1236"/>
              <w:ind w:firstLine="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花果类。如西兰花、白菜花</w:t>
            </w:r>
            <w:r/>
          </w:p>
        </w:tc>
        <w:tc>
          <w:tcPr>
            <w:tcBorders>
              <w:top w:val="single" w:color="auto" w:sz="4" w:space="0"/>
              <w:left w:val="single" w:color="auto" w:sz="4" w:space="0"/>
              <w:bottom w:val="single" w:color="auto" w:sz="4" w:space="0"/>
              <w:right w:val="single" w:color="auto" w:sz="4" w:space="0"/>
            </w:tcBorders>
            <w:tcW w:w="4996" w:type="dxa"/>
            <w:vAlign w:val="center"/>
            <w:textDirection w:val="lrTb"/>
            <w:noWrap w:val="false"/>
          </w:tcPr>
          <w:p>
            <w:pPr>
              <w:pStyle w:val="1236"/>
              <w:ind w:firstLine="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无虫害，成熟度良好，新鲜固有的色泽鲜明，无发霉发黄。农药残留不超标。</w:t>
            </w:r>
            <w:r/>
          </w:p>
        </w:tc>
        <w:tc>
          <w:tcPr>
            <w:tcBorders>
              <w:top w:val="single" w:color="auto" w:sz="4" w:space="0"/>
              <w:left w:val="single" w:color="auto" w:sz="4" w:space="0"/>
              <w:bottom w:val="single" w:color="auto" w:sz="4" w:space="0"/>
              <w:right w:val="single" w:color="auto" w:sz="4" w:space="0"/>
            </w:tcBorders>
            <w:tcW w:w="1260" w:type="dxa"/>
            <w:vAlign w:val="center"/>
            <w:vMerge w:val="continue"/>
            <w:textDirection w:val="lrTb"/>
            <w:noWrap w:val="false"/>
          </w:tcPr>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616"/>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瓜果类</w:t>
            </w:r>
            <w:r/>
          </w:p>
        </w:tc>
        <w:tc>
          <w:tcPr>
            <w:tcBorders>
              <w:top w:val="single" w:color="auto" w:sz="4" w:space="0"/>
              <w:left w:val="single" w:color="auto" w:sz="4" w:space="0"/>
              <w:bottom w:val="single" w:color="auto" w:sz="4" w:space="0"/>
              <w:right w:val="single" w:color="auto" w:sz="4" w:space="0"/>
            </w:tcBorders>
            <w:tcW w:w="4996" w:type="dxa"/>
            <w:vAlign w:val="center"/>
            <w:textDirection w:val="lrTb"/>
            <w:noWrap w:val="false"/>
          </w:tcPr>
          <w:p>
            <w:pPr>
              <w:pStyle w:val="1236"/>
              <w:ind w:firstLine="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外表光亮无斑点，有新鲜连接的秧，形状正常、大小均匀，无软塌，成熟度适度。无腐烂，无污染，清洁、新鲜，无异味、无病虫损害。农药残留不超标。</w:t>
            </w:r>
            <w:r/>
          </w:p>
        </w:tc>
        <w:tc>
          <w:tcPr>
            <w:tcBorders>
              <w:top w:val="single" w:color="auto" w:sz="4" w:space="0"/>
              <w:left w:val="single" w:color="auto" w:sz="4" w:space="0"/>
              <w:bottom w:val="single" w:color="auto" w:sz="4" w:space="0"/>
              <w:right w:val="single" w:color="auto" w:sz="4" w:space="0"/>
            </w:tcBorders>
            <w:tcW w:w="1260" w:type="dxa"/>
            <w:vAlign w:val="center"/>
            <w:vMerge w:val="continue"/>
            <w:textDirection w:val="lrTb"/>
            <w:noWrap w:val="false"/>
          </w:tcPr>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（2）大米必须符合GB/T 1354-2018标准，并拥有“SC”生产许可编码；</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（3）食用油必须符合GB2716-2018标准，必须为非转基因食用油，并拥有“SC”生产许可编码；</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（4）猪肉、牛肉、禽肉需具有动物检验检疫合格证明和肉品品质检验合格证，其中，猪肉需再提供非洲猪瘟检测报告；</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（5）糖、味精、酱油、醋、生粉等必须具有“SC”生产许可编码；</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（6）豆制品、半成品必须具有“SC”生产许可编码；</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（7）禽蛋、蔬菜必须保证新鲜，且符合食品安全法要求。</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（8）上述2~7项遵循当日索证索票原则，蔬菜类提供当批次农药检测报告、肉类提供当批次动物检验检疫合格证明、其他产品提供定期的检测报告（外检报告最好</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外购产品提供对应批次的相关证件（包括合格证等市监部门要求必须具有的其他材料）。</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（9）品类：乙方应无理由满足提供甲方所需的各类食材品种（指某品牌、某型号规格的食材）。</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5、价格确定：</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（1）投标供应商报价时，投标供应商的报价依据：</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按照无锡市发展和改革委员会公布的平均价的</w:t>
      </w:r>
      <w:r>
        <w:rPr>
          <w:rFonts w:hint="eastAsia" w:ascii="宋体" w:hAnsi="宋体" w:eastAsia="宋体" w:cs="宋体"/>
          <w:b/>
          <w:bCs/>
          <w:color w:val="000000" w:themeColor="text1"/>
          <w:sz w:val="24"/>
          <w:highlight w:val="none"/>
          <w:lang w:eastAsia="zh-CN"/>
          <w14:textFill>
            <w14:solidFill>
              <w14:schemeClr w14:val="tx1"/>
            </w14:solidFill>
          </w14:textFill>
        </w:rPr>
        <w:t xml:space="preserve">优惠</w:t>
      </w:r>
      <w:r>
        <w:rPr>
          <w:rFonts w:hint="eastAsia" w:ascii="宋体" w:hAnsi="宋体" w:eastAsia="宋体" w:cs="宋体"/>
          <w:b/>
          <w:bCs/>
          <w:color w:val="000000" w:themeColor="text1"/>
          <w:sz w:val="24"/>
          <w:highlight w:val="none"/>
          <w14:textFill>
            <w14:solidFill>
              <w14:schemeClr w14:val="tx1"/>
            </w14:solidFill>
          </w14:textFill>
        </w:rPr>
        <w:t xml:space="preserve">率进行报价，最高报价为</w:t>
      </w:r>
      <w:r>
        <w:rPr>
          <w:rFonts w:hint="eastAsia" w:ascii="宋体" w:hAnsi="宋体" w:eastAsia="宋体" w:cs="宋体"/>
          <w:b/>
          <w:bCs/>
          <w:color w:val="000000" w:themeColor="text1"/>
          <w:sz w:val="24"/>
          <w:highlight w:val="none"/>
          <w:lang w:eastAsia="zh-CN"/>
          <w14:textFill>
            <w14:solidFill>
              <w14:schemeClr w14:val="tx1"/>
            </w14:solidFill>
          </w14:textFill>
        </w:rPr>
        <w:t xml:space="preserve">优惠</w:t>
      </w:r>
      <w:r>
        <w:rPr>
          <w:rFonts w:hint="eastAsia" w:ascii="宋体" w:hAnsi="宋体" w:eastAsia="宋体" w:cs="宋体"/>
          <w:b/>
          <w:bCs/>
          <w:color w:val="000000" w:themeColor="text1"/>
          <w:sz w:val="24"/>
          <w:highlight w:val="none"/>
          <w14:textFill>
            <w14:solidFill>
              <w14:schemeClr w14:val="tx1"/>
            </w14:solidFill>
          </w14:textFill>
        </w:rPr>
        <w:t xml:space="preserve">率百分之二十二（22%）。最终价格为：无锡市发展和改革委员会公布的平均价*（1</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lang w:eastAsia="zh-CN"/>
          <w14:textFill>
            <w14:solidFill>
              <w14:schemeClr w14:val="tx1"/>
            </w14:solidFill>
          </w14:textFill>
        </w:rPr>
        <w:t xml:space="preserve">优惠</w:t>
      </w:r>
      <w:r>
        <w:rPr>
          <w:rFonts w:hint="eastAsia" w:ascii="宋体" w:hAnsi="宋体" w:eastAsia="宋体" w:cs="宋体"/>
          <w:b/>
          <w:bCs/>
          <w:color w:val="000000" w:themeColor="text1"/>
          <w:sz w:val="24"/>
          <w:highlight w:val="none"/>
          <w14:textFill>
            <w14:solidFill>
              <w14:schemeClr w14:val="tx1"/>
            </w14:solidFill>
          </w14:textFill>
        </w:rPr>
        <w:t xml:space="preserve">率）</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若甲方所需产品当日未在无锡市发展和改革委员会网站公示商品清单内，则甲方有权可以根据实际情况选择以下一种或多种结算方法：方法一、参照近一个星期内无锡市发展和改革委员会网站公示的超市及农贸市场的食材调研价格*（1</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优惠</w:t>
      </w:r>
      <w:r>
        <w:rPr>
          <w:rFonts w:hint="eastAsia" w:ascii="宋体" w:hAnsi="宋体" w:eastAsia="宋体" w:cs="宋体"/>
          <w:color w:val="000000" w:themeColor="text1"/>
          <w:sz w:val="24"/>
          <w:highlight w:val="none"/>
          <w14:textFill>
            <w14:solidFill>
              <w14:schemeClr w14:val="tx1"/>
            </w14:solidFill>
          </w14:textFill>
        </w:rPr>
        <w:t xml:space="preserve">率）；方法二、以甲方附近农贸市场或超市的调研价*（1</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优惠</w:t>
      </w:r>
      <w:r>
        <w:rPr>
          <w:rFonts w:hint="eastAsia" w:ascii="宋体" w:hAnsi="宋体" w:eastAsia="宋体" w:cs="宋体"/>
          <w:color w:val="000000" w:themeColor="text1"/>
          <w:sz w:val="24"/>
          <w:highlight w:val="none"/>
          <w14:textFill>
            <w14:solidFill>
              <w14:schemeClr w14:val="tx1"/>
            </w14:solidFill>
          </w14:textFill>
        </w:rPr>
        <w:t xml:space="preserve">率）作为结算依据；方法三、以京东超市的零售价*（1</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优惠</w:t>
      </w:r>
      <w:r>
        <w:rPr>
          <w:rFonts w:hint="eastAsia" w:ascii="宋体" w:hAnsi="宋体" w:eastAsia="宋体" w:cs="宋体"/>
          <w:color w:val="000000" w:themeColor="text1"/>
          <w:sz w:val="24"/>
          <w:highlight w:val="none"/>
          <w14:textFill>
            <w14:solidFill>
              <w14:schemeClr w14:val="tx1"/>
            </w14:solidFill>
          </w14:textFill>
        </w:rPr>
        <w:t xml:space="preserve">率）作为结算依据；方法四、以无锡及周边地区食材批发市场的批发调研价加上合理的税费及运输费作为结算依据，税费及运输费不</w:t>
      </w:r>
      <w:r>
        <w:rPr>
          <w:rFonts w:hint="eastAsia" w:ascii="宋体" w:hAnsi="宋体" w:cs="宋体"/>
          <w:color w:val="000000" w:themeColor="text1"/>
          <w:sz w:val="24"/>
          <w:highlight w:val="none"/>
          <w:lang w:eastAsia="zh-CN"/>
          <w14:textFill>
            <w14:solidFill>
              <w14:schemeClr w14:val="tx1"/>
            </w14:solidFill>
          </w14:textFill>
        </w:rPr>
        <w:t xml:space="preserve">超过</w:t>
      </w:r>
      <w:r>
        <w:rPr>
          <w:rFonts w:hint="eastAsia" w:ascii="宋体" w:hAnsi="宋体" w:eastAsia="宋体" w:cs="宋体"/>
          <w:color w:val="000000" w:themeColor="text1"/>
          <w:sz w:val="24"/>
          <w:highlight w:val="none"/>
          <w14:textFill>
            <w14:solidFill>
              <w14:schemeClr w14:val="tx1"/>
            </w14:solidFill>
          </w14:textFill>
        </w:rPr>
        <w:t xml:space="preserve">调研价的30%。市场调研由甲乙双方、教师或家长代表共同参与并确认。</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乙方每周五提供一份食材进购报价清单，报价清单价格按每周四无锡市发展和改革委员会网站公示的产品价格为依据，并作为下一个星期甲方的结算参考依据，报价清单价格高于无锡市发展和改革委员会网站公示及市场调研价，则按照网站公示及市场调研价为准。</w:t>
      </w:r>
      <w:r/>
    </w:p>
    <w:p>
      <w:pPr>
        <w:pStyle w:val="1236"/>
        <w:numPr>
          <w:ilvl w:val="0"/>
          <w:numId w:val="4"/>
        </w:num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配送价格应包</w:t>
      </w:r>
      <w:r>
        <w:rPr>
          <w:rFonts w:hint="eastAsia" w:ascii="宋体" w:hAnsi="宋体" w:eastAsia="宋体" w:cs="宋体"/>
          <w:b/>
          <w:bCs/>
          <w:color w:val="000000" w:themeColor="text1"/>
          <w:sz w:val="24"/>
          <w:highlight w:val="none"/>
          <w14:textFill>
            <w14:solidFill>
              <w14:schemeClr w14:val="tx1"/>
            </w14:solidFill>
          </w14:textFill>
        </w:rPr>
        <w:t xml:space="preserve">含</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25人服务费用</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乙方所有税费、成本、利润、运输、装卸、各类劳保、保险等一切费用。</w:t>
      </w:r>
      <w:r/>
    </w:p>
    <w:p>
      <w:pPr>
        <w:contextualSpacing/>
        <w:ind w:firstLine="723"/>
        <w:spacing w:line="360" w:lineRule="auto"/>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t xml:space="preserve">在完全满足采购需求的基础上，若采购需求中，明确要求提供相关证明材料的，必须按要求提供，未提供的视为负偏离，作为无效投标文件处理。未明确提供相关证明材料的，由供应商根据自身情况提供材料。</w:t>
      </w:r>
      <w:r/>
    </w:p>
    <w:p>
      <w:pPr>
        <w:contextualSpacing/>
        <w:ind w:left="-424" w:firstLine="1687"/>
        <w:spacing w:line="360" w:lineRule="auto"/>
        <w:tabs>
          <w:tab w:val="left" w:pos="630" w:leader="none"/>
          <w:tab w:val="left" w:pos="735" w:leader="none"/>
        </w:tabs>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t xml:space="preserve">本项目收取履约保证金，具体详见合同条款。</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236"/>
        <w:ind w:firstLine="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left"/>
        <w:spacing w:line="360" w:lineRule="auto"/>
        <w:tabs>
          <w:tab w:val="left" w:pos="1176" w:leader="none"/>
        </w:tabs>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jc w:val="left"/>
        <w:spacing w:line="360" w:lineRule="auto"/>
        <w:tabs>
          <w:tab w:val="left" w:pos="1176" w:leader="none"/>
        </w:tabs>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jc w:val="left"/>
        <w:spacing w:line="360" w:lineRule="auto"/>
        <w:tabs>
          <w:tab w:val="left" w:pos="1176" w:leader="none"/>
        </w:tabs>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jc w:val="left"/>
        <w:spacing w:line="360" w:lineRule="auto"/>
        <w:tabs>
          <w:tab w:val="left" w:pos="1176" w:leader="none"/>
        </w:tabs>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jc w:val="left"/>
        <w:spacing w:line="360" w:lineRule="auto"/>
        <w:tabs>
          <w:tab w:val="left" w:pos="1176" w:leader="none"/>
        </w:tabs>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jc w:val="left"/>
        <w:spacing w:line="360" w:lineRule="auto"/>
        <w:tabs>
          <w:tab w:val="left" w:pos="1176" w:leader="none"/>
        </w:tabs>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jc w:val="left"/>
        <w:spacing w:line="360" w:lineRule="auto"/>
        <w:tabs>
          <w:tab w:val="left" w:pos="1176" w:leader="none"/>
        </w:tabs>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jc w:val="left"/>
        <w:spacing w:line="360" w:lineRule="auto"/>
        <w:tabs>
          <w:tab w:val="left" w:pos="1176" w:leader="none"/>
        </w:tabs>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附件：                        配送工作考核表</w:t>
      </w:r>
      <w:r/>
    </w:p>
    <w:p>
      <w:pPr>
        <w:jc w:val="center"/>
        <w:spacing w:line="360" w:lineRule="auto"/>
        <w:tabs>
          <w:tab w:val="left" w:pos="1176" w:leader="none"/>
        </w:tabs>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被考核单位：                 考核日期：     年  月  日至   年  月  日</w:t>
      </w:r>
      <w:r/>
    </w:p>
    <w:tbl>
      <w:tblPr>
        <w:tblStyle w:val="750"/>
        <w:tblW w:w="94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448"/>
        <w:gridCol w:w="658"/>
        <w:gridCol w:w="601"/>
        <w:gridCol w:w="3401"/>
        <w:gridCol w:w="476"/>
        <w:gridCol w:w="3071"/>
      </w:tblGrid>
      <w:tr>
        <w:trPr>
          <w:jc w:val="center"/>
          <w:trHeight w:val="20"/>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w:t>
            </w:r>
            <w:r/>
          </w:p>
        </w:tc>
        <w:tc>
          <w:tcPr>
            <w:tcBorders>
              <w:top w:val="single" w:color="auto" w:sz="4" w:space="0"/>
              <w:left w:val="single" w:color="auto" w:sz="4" w:space="0"/>
              <w:bottom w:val="single" w:color="auto" w:sz="4" w:space="0"/>
              <w:right w:val="single" w:color="auto" w:sz="4" w:space="0"/>
            </w:tcBorders>
            <w:tcW w:w="448"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小计分</w:t>
            </w:r>
            <w:r/>
          </w:p>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值</w:t>
            </w:r>
            <w:r/>
          </w:p>
        </w:tc>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二</w:t>
            </w:r>
            <w:r/>
          </w:p>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级</w:t>
            </w:r>
            <w:r/>
          </w:p>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指</w:t>
            </w:r>
            <w:r/>
          </w:p>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标</w:t>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分值</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考核要素和评估内容</w:t>
            </w:r>
            <w:r/>
          </w:p>
        </w:tc>
        <w:tc>
          <w:tcPr>
            <w:tcBorders>
              <w:top w:val="single" w:color="auto" w:sz="4" w:space="0"/>
              <w:left w:val="single" w:color="auto" w:sz="4" w:space="0"/>
              <w:bottom w:val="single" w:color="auto" w:sz="4" w:space="0"/>
              <w:right w:val="single" w:color="auto" w:sz="4" w:space="0"/>
            </w:tcBorders>
            <w:tcW w:w="476"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得分</w:t>
            </w:r>
            <w:r/>
          </w:p>
        </w:tc>
        <w:tc>
          <w:tcPr>
            <w:tcBorders>
              <w:top w:val="single" w:color="auto" w:sz="4" w:space="0"/>
              <w:left w:val="single" w:color="auto" w:sz="4" w:space="0"/>
              <w:bottom w:val="single" w:color="auto" w:sz="4" w:space="0"/>
              <w:right w:val="single" w:color="auto" w:sz="4" w:space="0"/>
            </w:tcBorders>
            <w:tcW w:w="3072"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考核标准</w:t>
            </w:r>
            <w:r/>
          </w:p>
        </w:tc>
      </w:tr>
      <w:tr>
        <w:trPr>
          <w:jc w:val="center"/>
          <w:trHeight w:val="20"/>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设备设施</w:t>
            </w:r>
            <w:r/>
          </w:p>
        </w:tc>
        <w:tc>
          <w:tcPr>
            <w:tcBorders>
              <w:top w:val="single" w:color="auto" w:sz="4" w:space="0"/>
              <w:left w:val="single" w:color="auto" w:sz="4" w:space="0"/>
              <w:bottom w:val="single" w:color="auto" w:sz="4" w:space="0"/>
              <w:right w:val="single" w:color="auto" w:sz="4" w:space="0"/>
            </w:tcBorders>
            <w:tcW w:w="448"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运输工具</w:t>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10分</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送货均使用专用冷藏车（5-10月须开启冷藏设备，其余时间视气温情况而定）。</w:t>
            </w:r>
            <w:r/>
          </w:p>
        </w:tc>
        <w:tc>
          <w:tcPr>
            <w:tcBorders>
              <w:top w:val="single" w:color="auto" w:sz="4" w:space="0"/>
              <w:left w:val="single" w:color="auto" w:sz="4" w:space="0"/>
              <w:bottom w:val="single" w:color="auto" w:sz="4" w:space="0"/>
              <w:right w:val="single" w:color="auto" w:sz="4" w:space="0"/>
            </w:tcBorders>
            <w:tcW w:w="476"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72" w:type="dxa"/>
            <w:vAlign w:val="center"/>
            <w:textDirection w:val="lrTb"/>
            <w:noWrap w:val="false"/>
          </w:tcPr>
          <w:p>
            <w:pP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未用冷藏车或该开启冷藏设备而未开启冷藏设备发现一次扣2分，扣完为止。</w:t>
            </w:r>
            <w:r/>
          </w:p>
        </w:tc>
      </w:tr>
      <w:tr>
        <w:trPr>
          <w:jc w:val="center"/>
          <w:trHeight w:val="20"/>
        </w:trPr>
        <w:tc>
          <w:tcPr>
            <w:tcBorders>
              <w:top w:val="single" w:color="auto" w:sz="4" w:space="0"/>
              <w:left w:val="single" w:color="auto" w:sz="4" w:space="0"/>
              <w:bottom w:val="single" w:color="auto" w:sz="4" w:space="0"/>
              <w:right w:val="single" w:color="auto" w:sz="4" w:space="0"/>
            </w:tcBorders>
            <w:tcW w:w="756" w:type="dxa"/>
            <w:vAlign w:val="center"/>
            <w:vMerge w:val="restart"/>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配送秩序</w:t>
            </w:r>
            <w:r/>
          </w:p>
        </w:tc>
        <w:tc>
          <w:tcPr>
            <w:tcBorders>
              <w:top w:val="single" w:color="auto" w:sz="4" w:space="0"/>
              <w:left w:val="single" w:color="auto" w:sz="4" w:space="0"/>
              <w:bottom w:val="single" w:color="auto" w:sz="4" w:space="0"/>
              <w:right w:val="single" w:color="auto" w:sz="4" w:space="0"/>
            </w:tcBorders>
            <w:tcW w:w="448" w:type="dxa"/>
            <w:vAlign w:val="center"/>
            <w:vMerge w:val="restart"/>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65分</w:t>
            </w:r>
            <w:r/>
          </w:p>
        </w:tc>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准时送货</w:t>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5分</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送货准时，学校每天所需食材一车送达。</w:t>
            </w:r>
            <w:r/>
          </w:p>
        </w:tc>
        <w:tc>
          <w:tcPr>
            <w:tcBorders>
              <w:top w:val="single" w:color="auto" w:sz="4" w:space="0"/>
              <w:left w:val="single" w:color="auto" w:sz="4" w:space="0"/>
              <w:bottom w:val="single" w:color="auto" w:sz="4" w:space="0"/>
              <w:right w:val="single" w:color="auto" w:sz="4" w:space="0"/>
            </w:tcBorders>
            <w:tcW w:w="476"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72" w:type="dxa"/>
            <w:vAlign w:val="center"/>
            <w:textDirection w:val="lrTb"/>
            <w:noWrap w:val="false"/>
          </w:tcPr>
          <w:p>
            <w:pP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非不可抗拒情况下延误一次扣1分，扣完为止。发现委托其他人或其他车代送不得分。</w:t>
            </w:r>
            <w:r/>
          </w:p>
        </w:tc>
      </w:tr>
      <w:tr>
        <w:trPr>
          <w:jc w:val="center"/>
          <w:trHeight w:val="20"/>
        </w:trPr>
        <w:tc>
          <w:tcPr>
            <w:tcBorders>
              <w:top w:val="single" w:color="auto" w:sz="4" w:space="0"/>
              <w:left w:val="single" w:color="auto" w:sz="4" w:space="0"/>
              <w:bottom w:val="single" w:color="auto" w:sz="4" w:space="0"/>
              <w:right w:val="single" w:color="auto" w:sz="4" w:space="0"/>
            </w:tcBorders>
            <w:tcW w:w="1862" w:type="dxa"/>
            <w:vAlign w:val="center"/>
            <w:vMerge w:val="continue"/>
            <w:textDirection w:val="lrTb"/>
            <w:noWrap w:val="false"/>
          </w:tcPr>
          <w:p>
            <w:pPr>
              <w:jc w:val="lef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48" w:type="dxa"/>
            <w:vAlign w:val="center"/>
            <w:vMerge w:val="continue"/>
            <w:textDirection w:val="lrTb"/>
            <w:noWrap w:val="false"/>
          </w:tcPr>
          <w:p>
            <w:pPr>
              <w:jc w:val="lef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服务态度</w:t>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5分</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工作人员工作认真，服务热情周到、运送搬装文明。</w:t>
            </w:r>
            <w:r/>
          </w:p>
        </w:tc>
        <w:tc>
          <w:tcPr>
            <w:tcBorders>
              <w:top w:val="single" w:color="auto" w:sz="4" w:space="0"/>
              <w:left w:val="single" w:color="auto" w:sz="4" w:space="0"/>
              <w:bottom w:val="single" w:color="auto" w:sz="4" w:space="0"/>
              <w:right w:val="single" w:color="auto" w:sz="4" w:space="0"/>
            </w:tcBorders>
            <w:tcW w:w="476"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72" w:type="dxa"/>
            <w:vAlign w:val="center"/>
            <w:textDirection w:val="lrTb"/>
            <w:noWrap w:val="false"/>
          </w:tcPr>
          <w:p>
            <w:pP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配送人员野蛮运装或无理由与食堂人员争执，每次扣2分，扣完为止。</w:t>
            </w:r>
            <w:r/>
          </w:p>
        </w:tc>
      </w:tr>
      <w:tr>
        <w:trPr>
          <w:jc w:val="center"/>
          <w:trHeight w:val="20"/>
        </w:trPr>
        <w:tc>
          <w:tcPr>
            <w:tcBorders>
              <w:top w:val="single" w:color="auto" w:sz="4" w:space="0"/>
              <w:left w:val="single" w:color="auto" w:sz="4" w:space="0"/>
              <w:bottom w:val="single" w:color="auto" w:sz="4" w:space="0"/>
              <w:right w:val="single" w:color="auto" w:sz="4" w:space="0"/>
            </w:tcBorders>
            <w:tcW w:w="1862" w:type="dxa"/>
            <w:vAlign w:val="center"/>
            <w:vMerge w:val="continue"/>
            <w:textDirection w:val="lrTb"/>
            <w:noWrap w:val="false"/>
          </w:tcPr>
          <w:p>
            <w:pPr>
              <w:jc w:val="lef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48" w:type="dxa"/>
            <w:vAlign w:val="center"/>
            <w:vMerge w:val="continue"/>
            <w:textDirection w:val="lrTb"/>
            <w:noWrap w:val="false"/>
          </w:tcPr>
          <w:p>
            <w:pPr>
              <w:jc w:val="lef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工作细致</w:t>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5分</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送货无差错。</w:t>
            </w:r>
            <w:r/>
          </w:p>
        </w:tc>
        <w:tc>
          <w:tcPr>
            <w:tcBorders>
              <w:top w:val="single" w:color="auto" w:sz="4" w:space="0"/>
              <w:left w:val="single" w:color="auto" w:sz="4" w:space="0"/>
              <w:bottom w:val="single" w:color="auto" w:sz="4" w:space="0"/>
              <w:right w:val="single" w:color="auto" w:sz="4" w:space="0"/>
            </w:tcBorders>
            <w:tcW w:w="476"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72" w:type="dxa"/>
            <w:vAlign w:val="center"/>
            <w:textDirection w:val="lrTb"/>
            <w:noWrap w:val="false"/>
          </w:tcPr>
          <w:p>
            <w:pP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误差一次扣1分，扣完为止。</w:t>
            </w:r>
            <w:r/>
          </w:p>
        </w:tc>
      </w:tr>
      <w:tr>
        <w:trPr>
          <w:jc w:val="center"/>
          <w:trHeight w:val="20"/>
        </w:trPr>
        <w:tc>
          <w:tcPr>
            <w:tcBorders>
              <w:top w:val="single" w:color="auto" w:sz="4" w:space="0"/>
              <w:left w:val="single" w:color="auto" w:sz="4" w:space="0"/>
              <w:bottom w:val="single" w:color="auto" w:sz="4" w:space="0"/>
              <w:right w:val="single" w:color="auto" w:sz="4" w:space="0"/>
            </w:tcBorders>
            <w:tcW w:w="1862" w:type="dxa"/>
            <w:vAlign w:val="center"/>
            <w:vMerge w:val="continue"/>
            <w:textDirection w:val="lrTb"/>
            <w:noWrap w:val="false"/>
          </w:tcPr>
          <w:p>
            <w:pPr>
              <w:jc w:val="lef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48" w:type="dxa"/>
            <w:vAlign w:val="center"/>
            <w:vMerge w:val="continue"/>
            <w:textDirection w:val="lrTb"/>
            <w:noWrap w:val="false"/>
          </w:tcPr>
          <w:p>
            <w:pPr>
              <w:jc w:val="lef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单据清晰</w:t>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5分</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送货单、结算清单项目齐全，机器打印清晰。每日送货单必须要有公司公章和送货员签字。</w:t>
            </w:r>
            <w:r/>
          </w:p>
        </w:tc>
        <w:tc>
          <w:tcPr>
            <w:tcBorders>
              <w:top w:val="single" w:color="auto" w:sz="4" w:space="0"/>
              <w:left w:val="single" w:color="auto" w:sz="4" w:space="0"/>
              <w:bottom w:val="single" w:color="auto" w:sz="4" w:space="0"/>
              <w:right w:val="single" w:color="auto" w:sz="4" w:space="0"/>
            </w:tcBorders>
            <w:tcW w:w="476"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72" w:type="dxa"/>
            <w:vAlign w:val="center"/>
            <w:textDirection w:val="lrTb"/>
            <w:noWrap w:val="false"/>
          </w:tcPr>
          <w:p>
            <w:pP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有一次不符合标准扣1分，扣完为止。打印不清晰不得分。</w:t>
            </w:r>
            <w:r/>
          </w:p>
        </w:tc>
      </w:tr>
      <w:tr>
        <w:trPr>
          <w:jc w:val="center"/>
          <w:trHeight w:val="20"/>
        </w:trPr>
        <w:tc>
          <w:tcPr>
            <w:tcBorders>
              <w:top w:val="single" w:color="auto" w:sz="4" w:space="0"/>
              <w:left w:val="single" w:color="auto" w:sz="4" w:space="0"/>
              <w:bottom w:val="single" w:color="auto" w:sz="4" w:space="0"/>
              <w:right w:val="single" w:color="auto" w:sz="4" w:space="0"/>
            </w:tcBorders>
            <w:tcW w:w="1862" w:type="dxa"/>
            <w:vAlign w:val="center"/>
            <w:vMerge w:val="continue"/>
            <w:textDirection w:val="lrTb"/>
            <w:noWrap w:val="false"/>
          </w:tcPr>
          <w:p>
            <w:pPr>
              <w:jc w:val="lef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48" w:type="dxa"/>
            <w:vAlign w:val="center"/>
            <w:vMerge w:val="continue"/>
            <w:textDirection w:val="lrTb"/>
            <w:noWrap w:val="false"/>
          </w:tcPr>
          <w:p>
            <w:pPr>
              <w:jc w:val="lef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足斤足两</w:t>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5分</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保证食材无短斤缺两现象。</w:t>
            </w:r>
            <w:r/>
          </w:p>
        </w:tc>
        <w:tc>
          <w:tcPr>
            <w:tcBorders>
              <w:top w:val="single" w:color="auto" w:sz="4" w:space="0"/>
              <w:left w:val="single" w:color="auto" w:sz="4" w:space="0"/>
              <w:bottom w:val="single" w:color="auto" w:sz="4" w:space="0"/>
              <w:right w:val="single" w:color="auto" w:sz="4" w:space="0"/>
            </w:tcBorders>
            <w:tcW w:w="476"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72" w:type="dxa"/>
            <w:vAlign w:val="center"/>
            <w:textDirection w:val="lrTb"/>
            <w:noWrap w:val="false"/>
          </w:tcPr>
          <w:p>
            <w:pP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每发生一次扣1分，扣完为止。</w:t>
            </w:r>
            <w:r/>
          </w:p>
        </w:tc>
      </w:tr>
      <w:tr>
        <w:trPr>
          <w:jc w:val="center"/>
          <w:trHeight w:val="20"/>
        </w:trPr>
        <w:tc>
          <w:tcPr>
            <w:tcBorders>
              <w:top w:val="single" w:color="auto" w:sz="4" w:space="0"/>
              <w:left w:val="single" w:color="auto" w:sz="4" w:space="0"/>
              <w:bottom w:val="single" w:color="auto" w:sz="4" w:space="0"/>
              <w:right w:val="single" w:color="auto" w:sz="4" w:space="0"/>
            </w:tcBorders>
            <w:tcW w:w="1862" w:type="dxa"/>
            <w:vAlign w:val="center"/>
            <w:vMerge w:val="continue"/>
            <w:textDirection w:val="lrTb"/>
            <w:noWrap w:val="false"/>
          </w:tcPr>
          <w:p>
            <w:pPr>
              <w:jc w:val="lef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48" w:type="dxa"/>
            <w:vAlign w:val="center"/>
            <w:vMerge w:val="continue"/>
            <w:textDirection w:val="lrTb"/>
            <w:noWrap w:val="false"/>
          </w:tcPr>
          <w:p>
            <w:pPr>
              <w:jc w:val="lef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保证质量</w:t>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20分</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保证食材质量。</w:t>
            </w:r>
            <w:r/>
          </w:p>
        </w:tc>
        <w:tc>
          <w:tcPr>
            <w:tcBorders>
              <w:top w:val="single" w:color="auto" w:sz="4" w:space="0"/>
              <w:left w:val="single" w:color="auto" w:sz="4" w:space="0"/>
              <w:bottom w:val="single" w:color="auto" w:sz="4" w:space="0"/>
              <w:right w:val="single" w:color="auto" w:sz="4" w:space="0"/>
            </w:tcBorders>
            <w:tcW w:w="476"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72" w:type="dxa"/>
            <w:vAlign w:val="center"/>
            <w:textDirection w:val="lrTb"/>
            <w:noWrap w:val="false"/>
          </w:tcPr>
          <w:p>
            <w:pP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发现不合格商品每次每样扣2分，扣完为止。发现假冒商品或过期食品不得分。</w:t>
            </w:r>
            <w:r/>
          </w:p>
        </w:tc>
      </w:tr>
      <w:tr>
        <w:trPr>
          <w:jc w:val="center"/>
          <w:trHeight w:val="20"/>
        </w:trPr>
        <w:tc>
          <w:tcPr>
            <w:tcBorders>
              <w:top w:val="single" w:color="auto" w:sz="4" w:space="0"/>
              <w:left w:val="single" w:color="auto" w:sz="4" w:space="0"/>
              <w:bottom w:val="single" w:color="auto" w:sz="4" w:space="0"/>
              <w:right w:val="single" w:color="auto" w:sz="4" w:space="0"/>
            </w:tcBorders>
            <w:tcW w:w="1862" w:type="dxa"/>
            <w:vAlign w:val="center"/>
            <w:vMerge w:val="continue"/>
            <w:textDirection w:val="lrTb"/>
            <w:noWrap w:val="false"/>
          </w:tcPr>
          <w:p>
            <w:pPr>
              <w:jc w:val="lef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48" w:type="dxa"/>
            <w:vAlign w:val="center"/>
            <w:vMerge w:val="continue"/>
            <w:textDirection w:val="lrTb"/>
            <w:noWrap w:val="false"/>
          </w:tcPr>
          <w:p>
            <w:pPr>
              <w:jc w:val="lef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检测资料</w:t>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15分</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一次不漏地向食堂提供有关食材的检测资料、索证资料。</w:t>
            </w:r>
            <w:r/>
          </w:p>
        </w:tc>
        <w:tc>
          <w:tcPr>
            <w:tcBorders>
              <w:top w:val="single" w:color="auto" w:sz="4" w:space="0"/>
              <w:left w:val="single" w:color="auto" w:sz="4" w:space="0"/>
              <w:bottom w:val="single" w:color="auto" w:sz="4" w:space="0"/>
              <w:right w:val="single" w:color="auto" w:sz="4" w:space="0"/>
            </w:tcBorders>
            <w:tcW w:w="476"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72" w:type="dxa"/>
            <w:vAlign w:val="center"/>
            <w:textDirection w:val="lrTb"/>
            <w:noWrap w:val="false"/>
          </w:tcPr>
          <w:p>
            <w:pP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肉类、冻品、蔬菜必须提供，少提供一次扣2分，遗忘而后补一次扣1分，扣完为止</w:t>
            </w:r>
            <w:r/>
          </w:p>
        </w:tc>
      </w:tr>
      <w:tr>
        <w:trPr>
          <w:jc w:val="center"/>
          <w:trHeight w:val="20"/>
        </w:trPr>
        <w:tc>
          <w:tcPr>
            <w:tcBorders>
              <w:top w:val="single" w:color="auto" w:sz="4" w:space="0"/>
              <w:left w:val="single" w:color="auto" w:sz="4" w:space="0"/>
              <w:bottom w:val="single" w:color="auto" w:sz="4" w:space="0"/>
              <w:right w:val="single" w:color="auto" w:sz="4" w:space="0"/>
            </w:tcBorders>
            <w:tcW w:w="1862" w:type="dxa"/>
            <w:vAlign w:val="center"/>
            <w:vMerge w:val="continue"/>
            <w:textDirection w:val="lrTb"/>
            <w:noWrap w:val="false"/>
          </w:tcPr>
          <w:p>
            <w:pPr>
              <w:jc w:val="lef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48" w:type="dxa"/>
            <w:vAlign w:val="center"/>
            <w:vMerge w:val="continue"/>
            <w:textDirection w:val="lrTb"/>
            <w:noWrap w:val="false"/>
          </w:tcPr>
          <w:p>
            <w:pPr>
              <w:jc w:val="lef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结算精准</w:t>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5分</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结算价格以文件规定为准。</w:t>
            </w:r>
            <w:r/>
          </w:p>
        </w:tc>
        <w:tc>
          <w:tcPr>
            <w:tcBorders>
              <w:top w:val="single" w:color="auto" w:sz="4" w:space="0"/>
              <w:left w:val="single" w:color="auto" w:sz="4" w:space="0"/>
              <w:bottom w:val="single" w:color="auto" w:sz="4" w:space="0"/>
              <w:right w:val="single" w:color="auto" w:sz="4" w:space="0"/>
            </w:tcBorders>
            <w:tcW w:w="476"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72" w:type="dxa"/>
            <w:vAlign w:val="center"/>
            <w:textDirection w:val="lrTb"/>
            <w:noWrap w:val="false"/>
          </w:tcPr>
          <w:p>
            <w:pP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学校根据实际情况自行打分</w:t>
            </w:r>
            <w:r/>
          </w:p>
        </w:tc>
      </w:tr>
      <w:tr>
        <w:trPr>
          <w:jc w:val="center"/>
          <w:trHeight w:val="20"/>
        </w:trPr>
        <w:tc>
          <w:tcPr>
            <w:tcBorders>
              <w:top w:val="single" w:color="auto" w:sz="4" w:space="0"/>
              <w:left w:val="single" w:color="auto" w:sz="4" w:space="0"/>
              <w:bottom w:val="single" w:color="auto" w:sz="4" w:space="0"/>
              <w:right w:val="single" w:color="auto" w:sz="4" w:space="0"/>
            </w:tcBorders>
            <w:tcW w:w="756" w:type="dxa"/>
            <w:vAlign w:val="center"/>
            <w:vMerge w:val="restart"/>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科学管理</w:t>
            </w:r>
            <w:r/>
          </w:p>
        </w:tc>
        <w:tc>
          <w:tcPr>
            <w:tcBorders>
              <w:top w:val="single" w:color="auto" w:sz="4" w:space="0"/>
              <w:left w:val="single" w:color="auto" w:sz="4" w:space="0"/>
              <w:bottom w:val="single" w:color="auto" w:sz="4" w:space="0"/>
              <w:right w:val="single" w:color="auto" w:sz="4" w:space="0"/>
            </w:tcBorders>
            <w:tcW w:w="448" w:type="dxa"/>
            <w:vAlign w:val="center"/>
            <w:vMerge w:val="restart"/>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25分</w:t>
            </w:r>
            <w:r/>
          </w:p>
        </w:tc>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安全清洁</w:t>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5分</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配送人员持证上岗；运输工具、贮物筐箱等保持清洁卫生。</w:t>
            </w:r>
            <w:r/>
          </w:p>
        </w:tc>
        <w:tc>
          <w:tcPr>
            <w:tcBorders>
              <w:top w:val="single" w:color="auto" w:sz="4" w:space="0"/>
              <w:left w:val="single" w:color="auto" w:sz="4" w:space="0"/>
              <w:bottom w:val="single" w:color="auto" w:sz="4" w:space="0"/>
              <w:right w:val="single" w:color="auto" w:sz="4" w:space="0"/>
            </w:tcBorders>
            <w:tcW w:w="476"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72" w:type="dxa"/>
            <w:vAlign w:val="center"/>
            <w:textDirection w:val="lrTb"/>
            <w:noWrap w:val="false"/>
          </w:tcPr>
          <w:p>
            <w:pP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抽查到不符要求的每次扣1分，以此类推，扣完为止。</w:t>
            </w:r>
            <w:r/>
          </w:p>
        </w:tc>
      </w:tr>
      <w:tr>
        <w:trPr>
          <w:jc w:val="center"/>
          <w:trHeight w:val="20"/>
        </w:trPr>
        <w:tc>
          <w:tcPr>
            <w:tcBorders>
              <w:top w:val="single" w:color="auto" w:sz="4" w:space="0"/>
              <w:left w:val="single" w:color="auto" w:sz="4" w:space="0"/>
              <w:bottom w:val="single" w:color="auto" w:sz="4" w:space="0"/>
              <w:right w:val="single" w:color="auto" w:sz="4" w:space="0"/>
            </w:tcBorders>
            <w:tcW w:w="1862" w:type="dxa"/>
            <w:vAlign w:val="center"/>
            <w:vMerge w:val="continue"/>
            <w:textDirection w:val="lrTb"/>
            <w:noWrap w:val="false"/>
          </w:tcPr>
          <w:p>
            <w:pPr>
              <w:jc w:val="lef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48" w:type="dxa"/>
            <w:vAlign w:val="center"/>
            <w:vMerge w:val="continue"/>
            <w:textDirection w:val="lrTb"/>
            <w:noWrap w:val="false"/>
          </w:tcPr>
          <w:p>
            <w:pPr>
              <w:jc w:val="lef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及时整改</w:t>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20分</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对学校的合理意见虚心接受，运作过程中出现的新情况新问题及时主动沟通、协调有效果，及时整改。</w:t>
            </w:r>
            <w:r/>
          </w:p>
        </w:tc>
        <w:tc>
          <w:tcPr>
            <w:tcBorders>
              <w:top w:val="single" w:color="auto" w:sz="4" w:space="0"/>
              <w:left w:val="single" w:color="auto" w:sz="4" w:space="0"/>
              <w:bottom w:val="single" w:color="auto" w:sz="4" w:space="0"/>
              <w:right w:val="single" w:color="auto" w:sz="4" w:space="0"/>
            </w:tcBorders>
            <w:tcW w:w="476"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72" w:type="dxa"/>
            <w:vAlign w:val="center"/>
            <w:textDirection w:val="lrTb"/>
            <w:noWrap w:val="false"/>
          </w:tcPr>
          <w:p>
            <w:pP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每次整改效果不明显扣5分，未见整改效果时不得分。</w:t>
            </w:r>
            <w:r/>
          </w:p>
        </w:tc>
      </w:tr>
      <w:tr>
        <w:trPr>
          <w:jc w:val="center"/>
          <w:trHeight w:val="20"/>
        </w:trPr>
        <w:tc>
          <w:tcPr>
            <w:gridSpan w:val="3"/>
            <w:tcBorders>
              <w:top w:val="single" w:color="auto" w:sz="4" w:space="0"/>
              <w:left w:val="single" w:color="auto" w:sz="4" w:space="0"/>
              <w:bottom w:val="single" w:color="auto" w:sz="4" w:space="0"/>
              <w:right w:val="single" w:color="auto" w:sz="4" w:space="0"/>
            </w:tcBorders>
            <w:tcW w:w="1862"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总分</w:t>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100分</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76"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72" w:type="dxa"/>
            <w:vAlign w:val="center"/>
            <w:textDirection w:val="lrTb"/>
            <w:noWrap w:val="false"/>
          </w:tcPr>
          <w:p>
            <w:pPr>
              <w:spacing w:line="240" w:lineRule="atLeast"/>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总得分90分（含）以上，按正常结算价格结算；</w:t>
            </w:r>
            <w:r>
              <w:rPr>
                <w:rFonts w:hint="eastAsia" w:ascii="宋体" w:hAnsi="宋体" w:eastAsia="宋体" w:cs="宋体"/>
                <w:color w:val="000000" w:themeColor="text1"/>
                <w:highlight w:val="none"/>
                <w:u w:val="single"/>
                <w14:textFill>
                  <w14:solidFill>
                    <w14:schemeClr w14:val="tx1"/>
                  </w14:solidFill>
                </w14:textFill>
              </w:rPr>
              <w:t xml:space="preserve">总得分低于90分但大于等于85分时，结算总价下降1%；总得分低于85分但大于等于80分时，结算总价下降2%；总得分低于80分时，结算总价下降5%。</w:t>
            </w:r>
            <w:r/>
          </w:p>
          <w:p>
            <w:pPr>
              <w:pStyle w:val="78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20"/>
        </w:trPr>
        <w:tc>
          <w:tcPr>
            <w:gridSpan w:val="3"/>
            <w:tcBorders>
              <w:top w:val="single" w:color="auto" w:sz="4" w:space="0"/>
              <w:left w:val="single" w:color="auto" w:sz="4" w:space="0"/>
              <w:bottom w:val="single" w:color="auto" w:sz="4" w:space="0"/>
              <w:right w:val="single" w:color="auto" w:sz="4" w:space="0"/>
            </w:tcBorders>
            <w:tcW w:w="1862"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备注</w:t>
            </w:r>
            <w:r/>
          </w:p>
        </w:tc>
        <w:tc>
          <w:tcPr>
            <w:gridSpan w:val="4"/>
            <w:tcBorders>
              <w:top w:val="single" w:color="auto" w:sz="4" w:space="0"/>
              <w:left w:val="single" w:color="auto" w:sz="4" w:space="0"/>
              <w:bottom w:val="single" w:color="auto" w:sz="4" w:space="0"/>
              <w:right w:val="single" w:color="auto" w:sz="4" w:space="0"/>
            </w:tcBorders>
            <w:tcW w:w="7551" w:type="dxa"/>
            <w:vAlign w:val="center"/>
            <w:textDirection w:val="lrTb"/>
            <w:noWrap w:val="false"/>
          </w:tcPr>
          <w:p>
            <w:pP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u w:val="single"/>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本考核必须公平公正公开，扣分有明确依据，双方确认。</w:t>
            </w:r>
            <w:r/>
          </w:p>
          <w:p>
            <w:pP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2、本考核由甲方参与验收的人员每个月考核一次，必须在结账前完成。</w:t>
            </w:r>
            <w:r/>
          </w:p>
          <w:p>
            <w:pPr>
              <w:pStyle w:val="784"/>
              <w:ind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rPr>
                <w:rFonts w:hint="eastAsia" w:ascii="宋体" w:hAnsi="宋体" w:eastAsia="宋体" w:cs="宋体"/>
                <w:color w:val="000000" w:themeColor="text1"/>
                <w:highlight w:val="none"/>
                <w:u w:val="single"/>
                <w14:textFill>
                  <w14:solidFill>
                    <w14:schemeClr w14:val="tx1"/>
                  </w14:solidFill>
                </w14:textFill>
              </w:rPr>
              <w:t xml:space="preserve">本考核低于80分两次，甲方有权单方解除合同。</w:t>
            </w:r>
            <w:r/>
          </w:p>
        </w:tc>
      </w:tr>
    </w:tbl>
    <w:p>
      <w:pPr>
        <w:contextualSpacing/>
        <w:ind w:left="-424" w:firstLine="960"/>
        <w:spacing w:line="360" w:lineRule="auto"/>
        <w:tabs>
          <w:tab w:val="left" w:pos="630" w:leader="none"/>
          <w:tab w:val="left" w:pos="73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jc w:val="center"/>
        <w:tabs>
          <w:tab w:val="left" w:pos="675"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lang w:val="en-US" w:eastAsia="zh-CN"/>
          <w14:textFill>
            <w14:solidFill>
              <w14:schemeClr w14:val="tx1"/>
            </w14:solidFill>
          </w14:textFill>
        </w:rPr>
        <w:t xml:space="preserve">附：</w:t>
      </w:r>
      <w:r>
        <w:rPr>
          <w:rFonts w:hint="eastAsia" w:ascii="宋体" w:hAnsi="宋体"/>
          <w:b/>
          <w:color w:val="000000" w:themeColor="text1"/>
          <w:sz w:val="30"/>
          <w:szCs w:val="30"/>
          <w:highlight w:val="none"/>
          <w14:textFill>
            <w14:solidFill>
              <w14:schemeClr w14:val="tx1"/>
            </w14:solidFill>
          </w14:textFill>
        </w:rPr>
        <w:t xml:space="preserve">政府采购政策（包括但不限于下列具体政策要求）</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采购产品属于《节能产品政府采购品目清单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中标供应商为残疾人福利性单位的，其《残疾人福利性单位声明函》将随中标公告同时发布，接受社会监督。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提供的《残疾人福利性单位声明函》与事实不符的，依照《政府采购法》第七十七条第一款的规定追究法律责任。</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本项目中如有涉及数据库、操作系</w:t>
      </w:r>
      <w:r>
        <w:rPr>
          <w:rFonts w:hint="eastAsia" w:ascii="宋体" w:hAnsi="宋体" w:eastAsia="宋体" w:cs="宋体"/>
          <w:color w:val="000000" w:themeColor="text1"/>
          <w:sz w:val="24"/>
          <w:szCs w:val="24"/>
          <w:highlight w:val="non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lang w:val="en"/>
          <w14:textFill>
            <w14:solidFill>
              <w14:schemeClr w14:val="tx1"/>
            </w14:solidFill>
          </w14:textFill>
        </w:rPr>
        <w:t xml:space="preserve">采购人原则上应当自收到发票后10个工作日内将资金支付到合同约定的供应商账户。</w:t>
      </w:r>
      <w:r/>
    </w:p>
    <w:p>
      <w:pPr>
        <w:jc w:val="center"/>
        <w:tabs>
          <w:tab w:val="left" w:pos="675"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jc w:val="center"/>
        <w:tabs>
          <w:tab w:val="left" w:pos="675"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rPr>
          <w:rFonts w:hint="eastAsia" w:ascii="宋体" w:hAnsi="宋体" w:cs="宋体"/>
          <w:b/>
          <w:bCs/>
          <w:color w:val="000000" w:themeColor="text1"/>
          <w:spacing w:val="-20"/>
          <w:sz w:val="48"/>
          <w:szCs w:val="48"/>
          <w:highlight w:val="none"/>
          <w14:textFill>
            <w14:solidFill>
              <w14:schemeClr w14:val="tx1"/>
            </w14:solidFill>
          </w14:textFill>
        </w:rPr>
      </w:pPr>
      <w:r/>
      <w:bookmarkStart w:id="23" w:name="_Toc3995"/>
      <w:r/>
      <w:r/>
    </w:p>
    <w:p>
      <w:pPr>
        <w:numPr>
          <w:ilvl w:val="0"/>
          <w:numId w:val="0"/>
        </w:numPr>
        <w:jc w:val="center"/>
        <w:spacing w:line="360" w:lineRule="auto"/>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lang w:val="en-US" w:eastAsia="zh-CN"/>
          <w14:textFill>
            <w14:solidFill>
              <w14:schemeClr w14:val="tx1"/>
            </w14:solidFill>
          </w14:textFill>
        </w:rPr>
        <w:t xml:space="preserve">四、</w:t>
      </w:r>
      <w:r>
        <w:rPr>
          <w:rFonts w:hint="eastAsia" w:ascii="宋体" w:hAnsi="宋体" w:eastAsia="宋体" w:cs="宋体"/>
          <w:b/>
          <w:color w:val="000000" w:themeColor="text1"/>
          <w:sz w:val="36"/>
          <w:szCs w:val="36"/>
          <w14:textFill>
            <w14:solidFill>
              <w14:schemeClr w14:val="tx1"/>
            </w14:solidFill>
          </w14:textFill>
        </w:rPr>
        <w:t xml:space="preserve">合同书(格式)</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根据《中华人民共和国政府采购法》及相关法规、《中华人民共和国民法典》，遵循平等、自愿、公平和诚实信用的原则，供需双方就项目（项目编号：</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JSZC-320205-JZCG-G2024-0078</w:t>
      </w:r>
      <w:r>
        <w:rPr>
          <w:rFonts w:hint="eastAsia" w:ascii="宋体" w:hAnsi="宋体" w:eastAsia="宋体" w:cs="宋体"/>
          <w:bCs/>
          <w:color w:val="000000" w:themeColor="text1"/>
          <w:sz w:val="24"/>
          <w:szCs w:val="24"/>
          <w:highlight w:val="none"/>
          <w14:textFill>
            <w14:solidFill>
              <w14:schemeClr w14:val="tx1"/>
            </w14:solidFill>
          </w14:textFill>
        </w:rPr>
        <w:t xml:space="preserve">）实施及有关事项协商一致，共同达成如下协议：</w:t>
      </w:r>
      <w:r/>
    </w:p>
    <w:p>
      <w:pPr>
        <w:ind w:firstLine="960"/>
        <w:keepLines w:val="0"/>
        <w:keepNext w:val="0"/>
        <w:pageBreakBefore w:val="0"/>
        <w:spacing w:line="360" w:lineRule="auto"/>
        <w:widowControl w:val="off"/>
        <w:rPr>
          <w:rFonts w:hint="default" w:ascii="宋体" w:hAnsi="宋体" w:eastAsia="宋体" w:cs="宋体"/>
          <w:bCs/>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甲方(</w:t>
      </w:r>
      <w:r>
        <w:rPr>
          <w:rFonts w:hint="eastAsia" w:ascii="宋体" w:hAnsi="宋体" w:eastAsia="宋体" w:cs="宋体"/>
          <w:bCs/>
          <w:color w:val="000000" w:themeColor="text1"/>
          <w:sz w:val="24"/>
          <w:szCs w:val="24"/>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江苏省天一中学</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ind w:firstLine="960"/>
        <w:keepLines w:val="0"/>
        <w:keepNext w:val="0"/>
        <w:pageBreakBefore w:val="0"/>
        <w:spacing w:line="360" w:lineRule="auto"/>
        <w:widowControl w:val="off"/>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乙方(中标方)：</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u w:val="single"/>
          <w:lang w:val="en-US"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一、政府采购编号：</w:t>
      </w:r>
      <w:r>
        <w:rPr>
          <w:rFonts w:hint="eastAsia" w:ascii="宋体" w:hAnsi="宋体" w:eastAsia="宋体" w:cs="宋体"/>
          <w:bCs/>
          <w:color w:val="000000" w:themeColor="text1"/>
          <w:sz w:val="24"/>
          <w:szCs w:val="24"/>
          <w:u w:val="single"/>
          <w:lang w:eastAsia="zh-CN"/>
          <w14:textFill>
            <w14:solidFill>
              <w14:schemeClr w14:val="tx1"/>
            </w14:solidFill>
          </w14:textFill>
        </w:rPr>
        <w:t xml:space="preserve">JSZC-320205-JZCG-G2024-0078</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color w:val="000000" w:themeColor="text1"/>
          <w:sz w:val="24"/>
          <w:szCs w:val="20"/>
          <w:u w:val="single"/>
          <w:shd w:val="clear" w:color="auto" w:fill="ffffff"/>
          <w:lang w:val="en-US" w:eastAsia="zh-CN" w:bidi="ar-SA"/>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二、采购内容：</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天一中学食堂食材供货及配送服务</w:t>
      </w:r>
      <w:r>
        <w:rPr>
          <w:rFonts w:hint="eastAsia" w:ascii="宋体" w:hAnsi="宋体" w:eastAsia="宋体" w:cs="宋体"/>
          <w:color w:val="000000" w:themeColor="text1"/>
          <w:sz w:val="24"/>
          <w:szCs w:val="20"/>
          <w:u w:val="single"/>
          <w:shd w:val="clear" w:color="auto" w:fill="ffffff"/>
          <w:lang w:val="en-US" w:eastAsia="zh-CN" w:bidi="ar-SA"/>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三、</w:t>
      </w:r>
      <w:r>
        <w:rPr>
          <w:rFonts w:hint="eastAsia" w:ascii="宋体" w:hAnsi="宋体" w:eastAsia="宋体" w:cs="宋体"/>
          <w:bCs/>
          <w:color w:val="000000" w:themeColor="text1"/>
          <w:sz w:val="24"/>
          <w:szCs w:val="24"/>
          <w14:textFill>
            <w14:solidFill>
              <w14:schemeClr w14:val="tx1"/>
            </w14:solidFill>
          </w14:textFill>
        </w:rPr>
        <w:t xml:space="preserve">中标</w:t>
      </w:r>
      <w:r>
        <w:rPr>
          <w:rFonts w:hint="eastAsia" w:ascii="宋体" w:hAnsi="宋体" w:eastAsia="宋体" w:cs="宋体"/>
          <w:bCs/>
          <w:color w:val="000000" w:themeColor="text1"/>
          <w:sz w:val="24"/>
          <w:szCs w:val="24"/>
          <w:lang w:val="en-US" w:eastAsia="zh-CN"/>
          <w14:textFill>
            <w14:solidFill>
              <w14:schemeClr w14:val="tx1"/>
            </w14:solidFill>
          </w14:textFill>
        </w:rPr>
        <w:t xml:space="preserve">合同价：</w:t>
      </w:r>
      <w:r>
        <w:rPr>
          <w:rFonts w:hint="eastAsia" w:ascii="宋体" w:hAnsi="宋体" w:eastAsia="宋体" w:cs="宋体"/>
          <w:bCs/>
          <w:color w:val="000000" w:themeColor="text1"/>
          <w:sz w:val="24"/>
          <w:szCs w:val="24"/>
          <w14:textFill>
            <w14:solidFill>
              <w14:schemeClr w14:val="tx1"/>
            </w14:solidFill>
          </w14:textFill>
        </w:rPr>
        <w:t xml:space="preserve">人民币(大写)</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捌佰万元</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；人民币(小写)</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8000000元</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    中标优惠率：大写</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u w:val="none"/>
          <w:lang w:val="en-US" w:eastAsia="zh-CN"/>
          <w14:textFill>
            <w14:solidFill>
              <w14:schemeClr w14:val="tx1"/>
            </w14:solidFill>
          </w14:textFill>
        </w:rPr>
        <w:t xml:space="preserve"> ；小写</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四、质量要求及验收标准：</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五、</w:t>
      </w:r>
      <w:r>
        <w:rPr>
          <w:rFonts w:hint="eastAsia" w:ascii="宋体" w:hAnsi="宋体" w:eastAsia="宋体" w:cs="宋体"/>
          <w:bCs/>
          <w:color w:val="000000" w:themeColor="text1"/>
          <w:sz w:val="24"/>
          <w:szCs w:val="24"/>
          <w:lang w:val="en-US" w:eastAsia="zh-CN"/>
          <w14:textFill>
            <w14:solidFill>
              <w14:schemeClr w14:val="tx1"/>
            </w14:solidFill>
          </w14:textFill>
        </w:rPr>
        <w:t xml:space="preserve">服务期限</w:t>
      </w:r>
      <w:r>
        <w:rPr>
          <w:rFonts w:hint="eastAsia" w:ascii="宋体" w:hAnsi="宋体" w:eastAsia="宋体" w:cs="宋体"/>
          <w:bCs/>
          <w:color w:val="000000" w:themeColor="text1"/>
          <w:sz w:val="24"/>
          <w:szCs w:val="24"/>
          <w14:textFill>
            <w14:solidFill>
              <w14:schemeClr w14:val="tx1"/>
            </w14:solidFill>
          </w14:textFill>
        </w:rPr>
        <w:t xml:space="preserve">：</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中标后至2025年7月15日</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六、服务地点和方式：</w:t>
      </w:r>
      <w:r>
        <w:rPr>
          <w:rFonts w:hint="eastAsia" w:ascii="宋体" w:hAnsi="宋体" w:eastAsia="宋体" w:cs="宋体"/>
          <w:bCs/>
          <w:color w:val="000000" w:themeColor="text1"/>
          <w:sz w:val="24"/>
          <w:szCs w:val="24"/>
          <w:u w:val="single"/>
          <w14:textFill>
            <w14:solidFill>
              <w14:schemeClr w14:val="tx1"/>
            </w14:solidFill>
          </w14:textFill>
        </w:rPr>
        <w:t xml:space="preserve">项目合同履行地点为甲方指定的地点                                                   </w:t>
      </w:r>
      <w:r>
        <w:rPr>
          <w:rFonts w:hint="eastAsia" w:ascii="宋体" w:hAnsi="宋体" w:eastAsia="宋体" w:cs="宋体"/>
          <w:bCs/>
          <w:color w:val="000000" w:themeColor="text1"/>
          <w:sz w:val="24"/>
          <w:szCs w:val="24"/>
          <w14:textFill>
            <w14:solidFill>
              <w14:schemeClr w14:val="tx1"/>
            </w14:solidFill>
          </w14:textFill>
        </w:rPr>
        <w:t xml:space="preserve">                </w:t>
      </w:r>
      <w:r/>
    </w:p>
    <w:p>
      <w:pPr>
        <w:pStyle w:val="954"/>
        <w:ind w:firstLine="480"/>
        <w:keepLines w:val="0"/>
        <w:keepNext w:val="0"/>
        <w:pageBreakBefore w:val="0"/>
        <w:spacing w:line="360" w:lineRule="auto"/>
        <w:widowControl w:val="off"/>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七、合同款支付步骤和办法：</w:t>
      </w:r>
      <w:r>
        <w:rPr>
          <w:rFonts w:hint="eastAsia" w:ascii="宋体" w:hAnsi="宋体" w:eastAsia="宋体" w:cs="宋体"/>
          <w:color w:val="000000" w:themeColor="text1"/>
          <w:sz w:val="24"/>
          <w:szCs w:val="24"/>
          <w:highlight w:val="none"/>
          <w:u w:val="single"/>
          <w14:textFill>
            <w14:solidFill>
              <w14:schemeClr w14:val="tx1"/>
            </w14:solidFill>
          </w14:textFill>
        </w:rPr>
        <w:t xml:space="preserve">合同签订后按实结算，隔月付款。付款前中标单位需提交相应发票。（若中标单位未能按期开具发票，采购人可顺延付款。）每月提供正规发票（附送货单据，送货单据包含数量、价格等），每月按实际供货金额结算（节假日顺延），采用转账支付方式结算</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采购人原则上应当自收到发票后10个工作日内将资金支付到合同约定的供应商账户。</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八、违约责任：</w:t>
      </w:r>
      <w:r>
        <w:rPr>
          <w:rFonts w:hint="eastAsia" w:ascii="宋体" w:hAnsi="宋体" w:eastAsia="宋体" w:cs="宋体"/>
          <w:bCs/>
          <w:color w:val="000000" w:themeColor="text1"/>
          <w:sz w:val="24"/>
          <w:szCs w:val="24"/>
          <w:u w:val="single"/>
          <w14:textFill>
            <w14:solidFill>
              <w14:schemeClr w14:val="tx1"/>
            </w14:solidFill>
          </w14:textFill>
        </w:rPr>
        <w:t xml:space="preserve">              详见合同条款                                           </w:t>
      </w:r>
      <w:r>
        <w:rPr>
          <w:rFonts w:hint="eastAsia" w:ascii="宋体" w:hAnsi="宋体" w:eastAsia="宋体" w:cs="宋体"/>
          <w:bCs/>
          <w:color w:val="000000" w:themeColor="text1"/>
          <w:sz w:val="24"/>
          <w:szCs w:val="24"/>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九、解决争议的方式：</w:t>
      </w:r>
      <w:r>
        <w:rPr>
          <w:rFonts w:hint="eastAsia" w:ascii="宋体" w:hAnsi="宋体" w:eastAsia="宋体" w:cs="宋体"/>
          <w:bCs/>
          <w:color w:val="000000" w:themeColor="text1"/>
          <w:sz w:val="24"/>
          <w:szCs w:val="24"/>
          <w:u w:val="single"/>
          <w14:textFill>
            <w14:solidFill>
              <w14:schemeClr w14:val="tx1"/>
            </w14:solidFill>
          </w14:textFill>
        </w:rPr>
        <w:t xml:space="preserve">        详见合同条款                                           </w:t>
      </w:r>
      <w:r>
        <w:rPr>
          <w:rFonts w:hint="eastAsia" w:ascii="宋体" w:hAnsi="宋体" w:eastAsia="宋体" w:cs="宋体"/>
          <w:bCs/>
          <w:color w:val="000000" w:themeColor="text1"/>
          <w:sz w:val="24"/>
          <w:szCs w:val="24"/>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十、</w:t>
      </w:r>
      <w:r>
        <w:rPr>
          <w:rFonts w:hint="eastAsia" w:ascii="宋体" w:hAnsi="宋体" w:eastAsia="宋体" w:cs="宋体"/>
          <w:bCs/>
          <w:color w:val="000000" w:themeColor="text1"/>
          <w:sz w:val="24"/>
          <w:szCs w:val="24"/>
          <w:lang w:eastAsia="zh-CN"/>
          <w14:textFill>
            <w14:solidFill>
              <w14:schemeClr w14:val="tx1"/>
            </w14:solidFill>
          </w14:textFill>
        </w:rPr>
        <w:t xml:space="preserve">其他</w:t>
      </w:r>
      <w:r>
        <w:rPr>
          <w:rFonts w:hint="eastAsia" w:ascii="宋体" w:hAnsi="宋体" w:eastAsia="宋体" w:cs="宋体"/>
          <w:bCs/>
          <w:color w:val="000000" w:themeColor="text1"/>
          <w:sz w:val="24"/>
          <w:szCs w:val="24"/>
          <w14:textFill>
            <w14:solidFill>
              <w14:schemeClr w14:val="tx1"/>
            </w14:solidFill>
          </w14:textFill>
        </w:rPr>
        <w:t xml:space="preserve">事项：</w:t>
      </w:r>
      <w:r>
        <w:rPr>
          <w:rFonts w:hint="eastAsia" w:ascii="宋体" w:hAnsi="宋体" w:eastAsia="宋体" w:cs="宋体"/>
          <w:bCs/>
          <w:color w:val="000000" w:themeColor="text1"/>
          <w:sz w:val="24"/>
          <w:szCs w:val="24"/>
          <w:u w:val="single"/>
          <w14:textFill>
            <w14:solidFill>
              <w14:schemeClr w14:val="tx1"/>
            </w14:solidFill>
          </w14:textFill>
        </w:rPr>
        <w:t xml:space="preserve">              详见合同条款                                          </w:t>
      </w:r>
      <w:r>
        <w:rPr>
          <w:rFonts w:hint="eastAsia" w:ascii="宋体" w:hAnsi="宋体" w:eastAsia="宋体" w:cs="宋体"/>
          <w:bCs/>
          <w:color w:val="000000" w:themeColor="text1"/>
          <w:sz w:val="24"/>
          <w:szCs w:val="24"/>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十一、合同不可分割部分：招标文件、投标文件、合同条款及中标通知书，乙方在投标、评标过程中所作其它有关承诺、声明、书面澄清等均为合同不可分割的部分，与主合同具有同等法律效力。</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十二、合同备案：合同备案：合同一式</w:t>
      </w:r>
      <w:r>
        <w:rPr>
          <w:rFonts w:hint="eastAsia" w:ascii="宋体" w:hAnsi="宋体" w:eastAsia="宋体" w:cs="宋体"/>
          <w:bCs/>
          <w:color w:val="000000" w:themeColor="text1"/>
          <w:sz w:val="24"/>
          <w:szCs w:val="24"/>
          <w:lang w:val="en-US" w:eastAsia="zh-CN"/>
          <w14:textFill>
            <w14:solidFill>
              <w14:schemeClr w14:val="tx1"/>
            </w14:solidFill>
          </w14:textFill>
        </w:rPr>
        <w:t xml:space="preserve">伍</w:t>
      </w:r>
      <w:r>
        <w:rPr>
          <w:rFonts w:hint="eastAsia" w:ascii="宋体" w:hAnsi="宋体" w:eastAsia="宋体" w:cs="宋体"/>
          <w:bCs/>
          <w:color w:val="000000" w:themeColor="text1"/>
          <w:sz w:val="24"/>
          <w:szCs w:val="24"/>
          <w14:textFill>
            <w14:solidFill>
              <w14:schemeClr w14:val="tx1"/>
            </w14:solidFill>
          </w14:textFill>
        </w:rPr>
        <w:t xml:space="preserve">份，甲乙双方各执</w:t>
      </w:r>
      <w:r>
        <w:rPr>
          <w:rFonts w:hint="eastAsia" w:ascii="宋体" w:hAnsi="宋体" w:eastAsia="宋体" w:cs="宋体"/>
          <w:bCs/>
          <w:color w:val="000000" w:themeColor="text1"/>
          <w:sz w:val="24"/>
          <w:szCs w:val="24"/>
          <w:lang w:val="en-US" w:eastAsia="zh-CN"/>
          <w14:textFill>
            <w14:solidFill>
              <w14:schemeClr w14:val="tx1"/>
            </w14:solidFill>
          </w14:textFill>
        </w:rPr>
        <w:t xml:space="preserve">两</w:t>
      </w:r>
      <w:r>
        <w:rPr>
          <w:rFonts w:hint="eastAsia" w:ascii="宋体" w:hAnsi="宋体" w:eastAsia="宋体" w:cs="宋体"/>
          <w:bCs/>
          <w:color w:val="000000" w:themeColor="text1"/>
          <w:sz w:val="24"/>
          <w:szCs w:val="24"/>
          <w14:textFill>
            <w14:solidFill>
              <w14:schemeClr w14:val="tx1"/>
            </w14:solidFill>
          </w14:textFill>
        </w:rPr>
        <w:t xml:space="preserve">份</w:t>
      </w: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lang w:val="en-US" w:eastAsia="zh-CN"/>
          <w14:textFill>
            <w14:solidFill>
              <w14:schemeClr w14:val="tx1"/>
            </w14:solidFill>
          </w14:textFill>
        </w:rPr>
        <w:t xml:space="preserve">交易中心备案一份</w:t>
      </w:r>
      <w:r>
        <w:rPr>
          <w:rFonts w:hint="eastAsia" w:ascii="宋体" w:hAnsi="宋体" w:eastAsia="宋体" w:cs="宋体"/>
          <w:bCs/>
          <w:color w:val="000000" w:themeColor="text1"/>
          <w:sz w:val="24"/>
          <w:szCs w:val="24"/>
          <w14:textFill>
            <w14:solidFill>
              <w14:schemeClr w14:val="tx1"/>
            </w14:solidFill>
          </w14:textFill>
        </w:rPr>
        <w:t xml:space="preserve">。</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十三、本合同由甲乙双方签字、盖章后生效。</w:t>
      </w:r>
      <w:r/>
    </w:p>
    <w:p>
      <w:pPr>
        <w:keepLines w:val="0"/>
        <w:keepNext w:val="0"/>
        <w:pageBreakBefore w:val="0"/>
        <w:spacing w:line="360" w:lineRule="auto"/>
        <w:widowControl w:val="off"/>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甲方(</w:t>
      </w:r>
      <w:r>
        <w:rPr>
          <w:rFonts w:hint="eastAsia" w:ascii="宋体" w:hAnsi="宋体" w:eastAsia="宋体" w:cs="宋体"/>
          <w:bCs/>
          <w:color w:val="000000" w:themeColor="text1"/>
          <w:sz w:val="24"/>
          <w:szCs w:val="24"/>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14:textFill>
            <w14:solidFill>
              <w14:schemeClr w14:val="tx1"/>
            </w14:solidFill>
          </w14:textFill>
        </w:rPr>
        <w:t xml:space="preserve">)：(盖章)                         乙方(中标方)：(盖章)</w:t>
      </w:r>
      <w:r/>
    </w:p>
    <w:p>
      <w:pPr>
        <w:keepLines w:val="0"/>
        <w:keepNext w:val="0"/>
        <w:pageBreakBefore w:val="0"/>
        <w:spacing w:line="360" w:lineRule="auto"/>
        <w:widowControl w:val="off"/>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法定(授权)代表人：                          法定(授权)代表人：</w:t>
      </w:r>
      <w:r/>
    </w:p>
    <w:p>
      <w:pPr>
        <w:keepLines w:val="0"/>
        <w:keepNext w:val="0"/>
        <w:pageBreakBefore w:val="0"/>
        <w:spacing w:line="360" w:lineRule="auto"/>
        <w:widowControl w:val="off"/>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年  月  日                                 年  月  日</w:t>
      </w:r>
      <w:r/>
    </w:p>
    <w:p>
      <w:pPr>
        <w:ind w:firstLine="4920"/>
        <w:keepLines w:val="0"/>
        <w:keepNext w:val="0"/>
        <w:pageBreakBefore w:val="0"/>
        <w:spacing w:line="360" w:lineRule="auto"/>
        <w:widowControl w:val="off"/>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乙方户名：</w:t>
      </w:r>
      <w:r/>
    </w:p>
    <w:p>
      <w:pPr>
        <w:ind w:firstLine="4917"/>
        <w:keepLines w:val="0"/>
        <w:keepNext w:val="0"/>
        <w:pageBreakBefore w:val="0"/>
        <w:spacing w:line="360" w:lineRule="auto"/>
        <w:widowControl w:val="off"/>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乙方开户银行：</w:t>
      </w:r>
      <w:r/>
    </w:p>
    <w:p>
      <w:pPr>
        <w:ind w:firstLine="4917"/>
        <w:keepLines w:val="0"/>
        <w:keepNext w:val="0"/>
        <w:pageBreakBefore w:val="0"/>
        <w:spacing w:line="360" w:lineRule="auto"/>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乙方账号：</w:t>
      </w:r>
      <w:r/>
    </w:p>
    <w:p>
      <w:pPr>
        <w:jc w:val="center"/>
        <w:spacing w:line="360" w:lineRule="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备注：</w:t>
      </w:r>
      <w:r>
        <w:rPr>
          <w:rFonts w:hint="eastAsia" w:ascii="宋体" w:hAnsi="宋体" w:eastAsia="宋体" w:cs="宋体"/>
          <w:bCs/>
          <w:color w:val="000000" w:themeColor="text1"/>
          <w:sz w:val="24"/>
          <w:szCs w:val="24"/>
          <w:highlight w:val="none"/>
          <w14:textFill>
            <w14:solidFill>
              <w14:schemeClr w14:val="tx1"/>
            </w14:solidFill>
          </w14:textFill>
        </w:rPr>
        <w:t xml:space="preserve">甲方按照招标文件和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投标文件的规定，与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签订书面合同。所签订的合同不得对招标文件确定的事项和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投标文件作实质性修改。</w:t>
      </w:r>
      <w:r/>
    </w:p>
    <w:p>
      <w:pPr>
        <w:jc w:val="center"/>
        <w:spacing w:line="360" w:lineRule="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r>
      <w:r/>
    </w:p>
    <w:p>
      <w:pPr>
        <w:jc w:val="center"/>
        <w:spacing w:line="360" w:lineRule="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r>
      <w:r/>
    </w:p>
    <w:p>
      <w:pPr>
        <w:jc w:val="center"/>
        <w:spacing w:line="360" w:lineRule="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r>
      <w:r/>
    </w:p>
    <w:p>
      <w:pPr>
        <w:jc w:val="center"/>
        <w:spacing w:line="360" w:lineRule="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r>
      <w:r/>
    </w:p>
    <w:p>
      <w:pPr>
        <w:jc w:val="center"/>
        <w:spacing w:line="360" w:lineRule="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r>
      <w:r/>
    </w:p>
    <w:p>
      <w:pPr>
        <w:jc w:val="center"/>
        <w:spacing w:line="360" w:lineRule="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r>
      <w:r/>
    </w:p>
    <w:p>
      <w:pPr>
        <w:jc w:val="center"/>
        <w:spacing w:line="360" w:lineRule="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r>
      <w:r/>
    </w:p>
    <w:p>
      <w:pPr>
        <w:jc w:val="center"/>
        <w:spacing w:line="360" w:lineRule="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r>
      <w:r/>
    </w:p>
    <w:p>
      <w:pPr>
        <w:jc w:val="center"/>
        <w:spacing w:line="360" w:lineRule="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r>
      <w:r/>
    </w:p>
    <w:p>
      <w:pPr>
        <w:jc w:val="center"/>
        <w:spacing w:line="360" w:lineRule="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r>
      <w:r/>
    </w:p>
    <w:p>
      <w:pPr>
        <w:jc w:val="center"/>
        <w:spacing w:line="360" w:lineRule="auto"/>
        <w:rPr>
          <w:rFonts w:hint="eastAsia" w:ascii="宋体" w:hAnsi="宋体" w:eastAsia="宋体" w:cs="宋体"/>
          <w:b/>
          <w:color w:val="000000" w:themeColor="text1"/>
          <w:sz w:val="36"/>
          <w:szCs w:val="36"/>
          <w:lang w:val="en-US" w:eastAsia="zh-CN"/>
          <w14:textFill>
            <w14:solidFill>
              <w14:schemeClr w14:val="tx1"/>
            </w14:solidFill>
          </w14:textFill>
        </w:rPr>
      </w:pPr>
      <w:r>
        <w:rPr>
          <w:rFonts w:hint="eastAsia" w:ascii="宋体" w:hAnsi="宋体" w:eastAsia="宋体" w:cs="宋体"/>
          <w:b/>
          <w:color w:val="000000" w:themeColor="text1"/>
          <w:sz w:val="36"/>
          <w:szCs w:val="36"/>
          <w:lang w:val="en-US" w:eastAsia="zh-CN"/>
          <w14:textFill>
            <w14:solidFill>
              <w14:schemeClr w14:val="tx1"/>
            </w14:solidFill>
          </w14:textFill>
        </w:rPr>
      </w:r>
      <w:r/>
    </w:p>
    <w:p>
      <w:pPr>
        <w:jc w:val="center"/>
        <w:spacing w:line="360" w:lineRule="auto"/>
        <w:rPr>
          <w:rFonts w:hint="eastAsia" w:ascii="宋体" w:hAnsi="宋体" w:eastAsia="宋体" w:cs="宋体"/>
          <w:b/>
          <w:color w:val="000000" w:themeColor="text1"/>
          <w:sz w:val="36"/>
          <w:szCs w:val="36"/>
          <w:lang w:val="en-US" w:eastAsia="zh-CN"/>
          <w14:textFill>
            <w14:solidFill>
              <w14:schemeClr w14:val="tx1"/>
            </w14:solidFill>
          </w14:textFill>
        </w:rPr>
      </w:pPr>
      <w:r>
        <w:rPr>
          <w:rFonts w:hint="eastAsia" w:ascii="宋体" w:hAnsi="宋体" w:eastAsia="宋体" w:cs="宋体"/>
          <w:b/>
          <w:color w:val="000000" w:themeColor="text1"/>
          <w:sz w:val="36"/>
          <w:szCs w:val="36"/>
          <w:lang w:val="en-US" w:eastAsia="zh-CN"/>
          <w14:textFill>
            <w14:solidFill>
              <w14:schemeClr w14:val="tx1"/>
            </w14:solidFill>
          </w14:textFill>
        </w:rPr>
      </w:r>
      <w:r/>
    </w:p>
    <w:p>
      <w:pPr>
        <w:jc w:val="center"/>
        <w:spacing w:line="360" w:lineRule="auto"/>
        <w:rPr>
          <w:rFonts w:hint="eastAsia" w:ascii="宋体" w:hAnsi="宋体" w:eastAsia="宋体" w:cs="宋体"/>
          <w:b/>
          <w:color w:val="000000" w:themeColor="text1"/>
          <w:sz w:val="36"/>
          <w:szCs w:val="36"/>
          <w:lang w:val="en-US" w:eastAsia="zh-CN"/>
          <w14:textFill>
            <w14:solidFill>
              <w14:schemeClr w14:val="tx1"/>
            </w14:solidFill>
          </w14:textFill>
        </w:rPr>
      </w:pPr>
      <w:r>
        <w:rPr>
          <w:rFonts w:hint="eastAsia" w:ascii="宋体" w:hAnsi="宋体" w:eastAsia="宋体" w:cs="宋体"/>
          <w:b/>
          <w:color w:val="000000" w:themeColor="text1"/>
          <w:sz w:val="36"/>
          <w:szCs w:val="36"/>
          <w:lang w:val="en-US" w:eastAsia="zh-CN"/>
          <w14:textFill>
            <w14:solidFill>
              <w14:schemeClr w14:val="tx1"/>
            </w14:solidFill>
          </w14:textFill>
        </w:rPr>
      </w:r>
      <w:r/>
    </w:p>
    <w:p>
      <w:pPr>
        <w:jc w:val="center"/>
        <w:spacing w:line="360" w:lineRule="auto"/>
        <w:rPr>
          <w:rFonts w:hint="eastAsia" w:ascii="宋体" w:hAnsi="宋体" w:eastAsia="宋体" w:cs="宋体"/>
          <w:b/>
          <w:color w:val="000000" w:themeColor="text1"/>
          <w:sz w:val="36"/>
          <w:szCs w:val="36"/>
          <w:lang w:val="en-US" w:eastAsia="zh-CN"/>
          <w14:textFill>
            <w14:solidFill>
              <w14:schemeClr w14:val="tx1"/>
            </w14:solidFill>
          </w14:textFill>
        </w:rPr>
      </w:pPr>
      <w:r>
        <w:rPr>
          <w:rFonts w:hint="eastAsia" w:ascii="宋体" w:hAnsi="宋体" w:eastAsia="宋体" w:cs="宋体"/>
          <w:b/>
          <w:color w:val="000000" w:themeColor="text1"/>
          <w:sz w:val="36"/>
          <w:szCs w:val="36"/>
          <w:lang w:val="en-US" w:eastAsia="zh-CN"/>
          <w14:textFill>
            <w14:solidFill>
              <w14:schemeClr w14:val="tx1"/>
            </w14:solidFill>
          </w14:textFill>
        </w:rPr>
      </w:r>
      <w:r/>
    </w:p>
    <w:p>
      <w:pPr>
        <w:jc w:val="center"/>
        <w:spacing w:line="360" w:lineRule="auto"/>
        <w:rPr>
          <w:rFonts w:hint="eastAsia" w:ascii="宋体" w:hAnsi="宋体" w:eastAsia="宋体" w:cs="宋体"/>
          <w:b/>
          <w:color w:val="000000" w:themeColor="text1"/>
          <w:sz w:val="36"/>
          <w:szCs w:val="36"/>
          <w:lang w:val="en-US" w:eastAsia="zh-CN"/>
          <w14:textFill>
            <w14:solidFill>
              <w14:schemeClr w14:val="tx1"/>
            </w14:solidFill>
          </w14:textFill>
        </w:rPr>
      </w:pPr>
      <w:r>
        <w:rPr>
          <w:rFonts w:hint="eastAsia" w:ascii="宋体" w:hAnsi="宋体" w:eastAsia="宋体" w:cs="宋体"/>
          <w:b/>
          <w:color w:val="000000" w:themeColor="text1"/>
          <w:sz w:val="36"/>
          <w:szCs w:val="36"/>
          <w:lang w:val="en-US" w:eastAsia="zh-CN"/>
          <w14:textFill>
            <w14:solidFill>
              <w14:schemeClr w14:val="tx1"/>
            </w14:solidFill>
          </w14:textFill>
        </w:rPr>
      </w:r>
      <w:r/>
    </w:p>
    <w:p>
      <w:pPr>
        <w:jc w:val="center"/>
        <w:spacing w:line="360" w:lineRule="auto"/>
        <w:rPr>
          <w:rFonts w:hint="eastAsia" w:ascii="宋体" w:hAnsi="宋体" w:eastAsia="宋体" w:cs="宋体"/>
          <w:b/>
          <w:color w:val="000000" w:themeColor="text1"/>
          <w:sz w:val="36"/>
          <w:szCs w:val="36"/>
          <w:lang w:val="en-US" w:eastAsia="zh-CN"/>
          <w14:textFill>
            <w14:solidFill>
              <w14:schemeClr w14:val="tx1"/>
            </w14:solidFill>
          </w14:textFill>
        </w:rPr>
      </w:pPr>
      <w:r>
        <w:rPr>
          <w:rFonts w:hint="eastAsia" w:ascii="宋体" w:hAnsi="宋体" w:eastAsia="宋体" w:cs="宋体"/>
          <w:b/>
          <w:color w:val="000000" w:themeColor="text1"/>
          <w:sz w:val="36"/>
          <w:szCs w:val="36"/>
          <w:lang w:val="en-US" w:eastAsia="zh-CN"/>
          <w14:textFill>
            <w14:solidFill>
              <w14:schemeClr w14:val="tx1"/>
            </w14:solidFill>
          </w14:textFill>
        </w:rPr>
      </w:r>
      <w:r/>
    </w:p>
    <w:p>
      <w:pPr>
        <w:jc w:val="center"/>
        <w:spacing w:line="360" w:lineRule="auto"/>
        <w:rPr>
          <w:rFonts w:hint="eastAsia" w:ascii="宋体" w:hAnsi="宋体" w:eastAsia="宋体" w:cs="宋体"/>
          <w:b/>
          <w:color w:val="000000" w:themeColor="text1"/>
          <w:sz w:val="36"/>
          <w:szCs w:val="36"/>
          <w:lang w:val="en-US" w:eastAsia="zh-CN"/>
          <w14:textFill>
            <w14:solidFill>
              <w14:schemeClr w14:val="tx1"/>
            </w14:solidFill>
          </w14:textFill>
        </w:rPr>
      </w:pPr>
      <w:r>
        <w:rPr>
          <w:rFonts w:hint="eastAsia" w:ascii="宋体" w:hAnsi="宋体" w:eastAsia="宋体" w:cs="宋体"/>
          <w:b/>
          <w:color w:val="000000" w:themeColor="text1"/>
          <w:sz w:val="36"/>
          <w:szCs w:val="36"/>
          <w:lang w:val="en-US" w:eastAsia="zh-CN"/>
          <w14:textFill>
            <w14:solidFill>
              <w14:schemeClr w14:val="tx1"/>
            </w14:solidFill>
          </w14:textFill>
        </w:rPr>
      </w:r>
      <w:r/>
    </w:p>
    <w:p>
      <w:pPr>
        <w:jc w:val="center"/>
        <w:spacing w:line="360" w:lineRule="auto"/>
        <w:rPr>
          <w:rFonts w:hint="eastAsia" w:ascii="宋体" w:hAnsi="宋体" w:eastAsia="宋体" w:cs="宋体"/>
          <w:b/>
          <w:color w:val="000000" w:themeColor="text1"/>
          <w:sz w:val="36"/>
          <w:szCs w:val="36"/>
          <w:lang w:val="en-US" w:eastAsia="zh-CN"/>
          <w14:textFill>
            <w14:solidFill>
              <w14:schemeClr w14:val="tx1"/>
            </w14:solidFill>
          </w14:textFill>
        </w:rPr>
      </w:pPr>
      <w:r>
        <w:rPr>
          <w:rFonts w:hint="eastAsia" w:ascii="宋体" w:hAnsi="宋体" w:eastAsia="宋体" w:cs="宋体"/>
          <w:b/>
          <w:color w:val="000000" w:themeColor="text1"/>
          <w:sz w:val="36"/>
          <w:szCs w:val="36"/>
          <w:lang w:val="en-US" w:eastAsia="zh-CN"/>
          <w14:textFill>
            <w14:solidFill>
              <w14:schemeClr w14:val="tx1"/>
            </w14:solidFill>
          </w14:textFill>
        </w:rPr>
      </w:r>
      <w:r/>
    </w:p>
    <w:p>
      <w:pPr>
        <w:jc w:val="center"/>
        <w:spacing w:line="360" w:lineRule="auto"/>
        <w:rPr>
          <w:rFonts w:hint="eastAsia" w:ascii="宋体" w:hAnsi="宋体" w:eastAsia="宋体" w:cs="宋体"/>
          <w:bCs/>
          <w:color w:val="000000" w:themeColor="text1"/>
          <w:sz w:val="36"/>
          <w:szCs w:val="36"/>
          <w:lang w:val="de-DE"/>
          <w14:textFill>
            <w14:solidFill>
              <w14:schemeClr w14:val="tx1"/>
            </w14:solidFill>
          </w14:textFill>
        </w:rPr>
      </w:pPr>
      <w:r>
        <w:rPr>
          <w:rFonts w:hint="eastAsia" w:ascii="宋体" w:hAnsi="宋体" w:eastAsia="宋体" w:cs="宋体"/>
          <w:b/>
          <w:color w:val="000000" w:themeColor="text1"/>
          <w:sz w:val="36"/>
          <w:szCs w:val="36"/>
          <w:lang w:val="en-US" w:eastAsia="zh-CN"/>
          <w14:textFill>
            <w14:solidFill>
              <w14:schemeClr w14:val="tx1"/>
            </w14:solidFill>
          </w14:textFill>
        </w:rPr>
        <w:t xml:space="preserve">五、</w:t>
      </w:r>
      <w:r>
        <w:rPr>
          <w:rFonts w:hint="eastAsia" w:ascii="宋体" w:hAnsi="宋体" w:eastAsia="宋体" w:cs="宋体"/>
          <w:b/>
          <w:color w:val="000000" w:themeColor="text1"/>
          <w:sz w:val="36"/>
          <w:szCs w:val="36"/>
          <w14:textFill>
            <w14:solidFill>
              <w14:schemeClr w14:val="tx1"/>
            </w14:solidFill>
          </w14:textFill>
        </w:rPr>
        <w:t xml:space="preserve">合同条款(格式)</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根据无锡市</w:t>
      </w:r>
      <w:r>
        <w:rPr>
          <w:rFonts w:hint="eastAsia" w:ascii="宋体" w:hAnsi="宋体" w:eastAsia="宋体" w:cs="宋体"/>
          <w:color w:val="000000" w:themeColor="text1"/>
          <w:sz w:val="24"/>
          <w:szCs w:val="24"/>
          <w:lang w:val="en-US" w:eastAsia="zh-CN"/>
          <w14:textFill>
            <w14:solidFill>
              <w14:schemeClr w14:val="tx1"/>
            </w14:solidFill>
          </w14:textFill>
        </w:rPr>
        <w:t xml:space="preserve">公共资源交易中心锡山分中心</w:t>
      </w:r>
      <w:r>
        <w:rPr>
          <w:rFonts w:hint="eastAsia" w:ascii="宋体" w:hAnsi="宋体" w:eastAsia="宋体" w:cs="宋体"/>
          <w:color w:val="000000" w:themeColor="text1"/>
          <w:sz w:val="24"/>
          <w:szCs w:val="24"/>
          <w14:textFill>
            <w14:solidFill>
              <w14:schemeClr w14:val="tx1"/>
            </w14:solidFill>
          </w14:textFill>
        </w:rPr>
        <w:t xml:space="preserve">编号</w:t>
      </w:r>
      <w:r>
        <w:rPr>
          <w:rFonts w:hint="eastAsia" w:ascii="宋体" w:hAnsi="宋体" w:eastAsia="宋体" w:cs="宋体"/>
          <w:bCs/>
          <w:color w:val="000000" w:themeColor="text1"/>
          <w:sz w:val="24"/>
          <w:szCs w:val="24"/>
          <w:lang w:eastAsia="zh-CN"/>
          <w14:textFill>
            <w14:solidFill>
              <w14:schemeClr w14:val="tx1"/>
            </w14:solidFill>
          </w14:textFill>
        </w:rPr>
        <w:t xml:space="preserve">JSZC-320205-JZCG-G2024-0078</w:t>
      </w:r>
      <w:r>
        <w:rPr>
          <w:rFonts w:hint="eastAsia" w:ascii="宋体" w:hAnsi="宋体" w:eastAsia="宋体" w:cs="宋体"/>
          <w:bCs/>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项目的</w:t>
      </w:r>
      <w:r>
        <w:rPr>
          <w:rFonts w:hint="eastAsia" w:ascii="宋体" w:hAnsi="宋体" w:eastAsia="宋体" w:cs="宋体"/>
          <w:color w:val="000000" w:themeColor="text1"/>
          <w:sz w:val="24"/>
          <w:szCs w:val="24"/>
          <w14:textFill>
            <w14:solidFill>
              <w14:schemeClr w14:val="tx1"/>
            </w14:solidFill>
          </w14:textFill>
        </w:rPr>
        <w:t xml:space="preserve">招标文件和该文件的</w:t>
      </w:r>
      <w:r>
        <w:rPr>
          <w:rFonts w:hint="eastAsia" w:ascii="宋体" w:hAnsi="宋体" w:eastAsia="宋体" w:cs="宋体"/>
          <w:color w:val="000000" w:themeColor="text1"/>
          <w:sz w:val="24"/>
          <w:szCs w:val="24"/>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14:textFill>
            <w14:solidFill>
              <w14:schemeClr w14:val="tx1"/>
            </w14:solidFill>
          </w14:textFill>
        </w:rPr>
        <w:t xml:space="preserve">通知书及供方</w:t>
      </w:r>
      <w:r>
        <w:rPr>
          <w:rFonts w:hint="eastAsia" w:ascii="宋体" w:hAnsi="宋体" w:eastAsia="宋体" w:cs="宋体"/>
          <w:color w:val="000000" w:themeColor="text1"/>
          <w:sz w:val="24"/>
          <w:szCs w:val="24"/>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14:textFill>
            <w14:solidFill>
              <w14:schemeClr w14:val="tx1"/>
            </w14:solidFill>
          </w14:textFill>
        </w:rPr>
        <w:t xml:space="preserve">文件，供需双方就</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天一中学食堂食材供货及配送服务</w:t>
      </w:r>
      <w:r>
        <w:rPr>
          <w:rFonts w:hint="eastAsia" w:ascii="宋体" w:hAnsi="宋体" w:eastAsia="宋体" w:cs="宋体"/>
          <w:color w:val="000000" w:themeColor="text1"/>
          <w:sz w:val="24"/>
          <w:szCs w:val="24"/>
          <w14:textFill>
            <w14:solidFill>
              <w14:schemeClr w14:val="tx1"/>
            </w14:solidFill>
          </w14:textFill>
        </w:rPr>
        <w:t xml:space="preserve">及相关问题，同意按下列条款规定执行。</w:t>
      </w:r>
      <w:r/>
    </w:p>
    <w:p>
      <w:pPr>
        <w:ind w:firstLine="480"/>
        <w:spacing w:line="36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一、合同内容：</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二、配送范围：________________食堂</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三、配送品种：</w:t>
      </w:r>
      <w:r>
        <w:rPr>
          <w:rFonts w:hint="eastAsia" w:ascii="宋体" w:hAnsi="宋体" w:eastAsia="宋体" w:cs="宋体"/>
          <w:color w:val="000000" w:themeColor="text1"/>
          <w:sz w:val="24"/>
          <w:highlight w:val="none"/>
          <w:u w:val="single"/>
          <w14:textFill>
            <w14:solidFill>
              <w14:schemeClr w14:val="tx1"/>
            </w14:solidFill>
          </w14:textFill>
        </w:rPr>
        <w:t xml:space="preserve">叶、瓜、果、根、茎类时蔬、水产品（分为鲜活和冷冻）、肉类、水果、酸奶、米、面、食用油、调料等各类食材。</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四、合同价：</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b/>
          <w:bCs/>
          <w:color w:val="000000" w:themeColor="text1"/>
          <w:sz w:val="24"/>
          <w:highlight w:val="none"/>
          <w14:textFill>
            <w14:solidFill>
              <w14:schemeClr w14:val="tx1"/>
            </w14:solidFill>
          </w14:textFill>
        </w:rPr>
        <w:t xml:space="preserve">按照无锡市发展和改革委员会公布的平均价的</w:t>
      </w:r>
      <w:r>
        <w:rPr>
          <w:rFonts w:hint="eastAsia" w:ascii="宋体" w:hAnsi="宋体" w:eastAsia="宋体" w:cs="宋体"/>
          <w:b/>
          <w:bCs/>
          <w:color w:val="000000" w:themeColor="text1"/>
          <w:sz w:val="24"/>
          <w:highlight w:val="none"/>
          <w:lang w:eastAsia="zh-CN"/>
          <w14:textFill>
            <w14:solidFill>
              <w14:schemeClr w14:val="tx1"/>
            </w14:solidFill>
          </w14:textFill>
        </w:rPr>
        <w:t xml:space="preserve">优惠</w:t>
      </w:r>
      <w:r>
        <w:rPr>
          <w:rFonts w:hint="eastAsia" w:ascii="宋体" w:hAnsi="宋体" w:eastAsia="宋体" w:cs="宋体"/>
          <w:b/>
          <w:bCs/>
          <w:color w:val="000000" w:themeColor="text1"/>
          <w:sz w:val="24"/>
          <w:highlight w:val="none"/>
          <w14:textFill>
            <w14:solidFill>
              <w14:schemeClr w14:val="tx1"/>
            </w14:solidFill>
          </w14:textFill>
        </w:rPr>
        <w:t xml:space="preserve">率进行报价，最高报价为</w:t>
      </w:r>
      <w:r>
        <w:rPr>
          <w:rFonts w:hint="eastAsia" w:ascii="宋体" w:hAnsi="宋体" w:eastAsia="宋体" w:cs="宋体"/>
          <w:b/>
          <w:bCs/>
          <w:color w:val="000000" w:themeColor="text1"/>
          <w:sz w:val="24"/>
          <w:highlight w:val="none"/>
          <w:lang w:eastAsia="zh-CN"/>
          <w14:textFill>
            <w14:solidFill>
              <w14:schemeClr w14:val="tx1"/>
            </w14:solidFill>
          </w14:textFill>
        </w:rPr>
        <w:t xml:space="preserve">优惠</w:t>
      </w:r>
      <w:r>
        <w:rPr>
          <w:rFonts w:hint="eastAsia" w:ascii="宋体" w:hAnsi="宋体" w:eastAsia="宋体" w:cs="宋体"/>
          <w:b/>
          <w:bCs/>
          <w:color w:val="000000" w:themeColor="text1"/>
          <w:sz w:val="24"/>
          <w:highlight w:val="none"/>
          <w14:textFill>
            <w14:solidFill>
              <w14:schemeClr w14:val="tx1"/>
            </w14:solidFill>
          </w14:textFill>
        </w:rPr>
        <w:t xml:space="preserve">率百分之二十二（22%）。最终价格为：无锡市发展和改革委员会公布的平均价*（1</w:t>
      </w:r>
      <w:r>
        <w:rPr>
          <w:rFonts w:hint="eastAsia" w:ascii="宋体" w:hAnsi="宋体" w:eastAsia="宋体" w:cs="宋体"/>
          <w:b/>
          <w:bCs/>
          <w:color w:val="000000" w:themeColor="text1"/>
          <w:sz w:val="24"/>
          <w:highlight w:val="none"/>
          <w:lang w:eastAsia="zh-CN"/>
          <w14:textFill>
            <w14:solidFill>
              <w14:schemeClr w14:val="tx1"/>
            </w14:solidFill>
          </w14:textFill>
        </w:rPr>
        <w:t xml:space="preserve">－优惠</w:t>
      </w:r>
      <w:r>
        <w:rPr>
          <w:rFonts w:hint="eastAsia" w:ascii="宋体" w:hAnsi="宋体" w:eastAsia="宋体" w:cs="宋体"/>
          <w:b/>
          <w:bCs/>
          <w:color w:val="000000" w:themeColor="text1"/>
          <w:sz w:val="24"/>
          <w:highlight w:val="none"/>
          <w14:textFill>
            <w14:solidFill>
              <w14:schemeClr w14:val="tx1"/>
            </w14:solidFill>
          </w14:textFill>
        </w:rPr>
        <w:t xml:space="preserve">率）</w:t>
      </w:r>
      <w:r>
        <w:rPr>
          <w:rFonts w:hint="eastAsia" w:ascii="宋体" w:hAnsi="宋体" w:eastAsia="宋体" w:cs="宋体"/>
          <w:color w:val="000000" w:themeColor="text1"/>
          <w:sz w:val="24"/>
          <w:highlight w:val="none"/>
          <w14:textFill>
            <w14:solidFill>
              <w14:schemeClr w14:val="tx1"/>
            </w14:solidFill>
          </w14:textFill>
        </w:rPr>
        <w:t xml:space="preserve">。若甲方所需产品当日未在无锡市发展和改革委员会网站公示商品清单内，则甲方有权可以根据实际情况选择以下一种或多种结算方法：方法一、参照近一个星期内无锡市发展和改革委员会网站公示的超市及农贸市场的食材调研价格*（1</w:t>
      </w:r>
      <w:r>
        <w:rPr>
          <w:rFonts w:hint="eastAsia" w:ascii="宋体" w:hAnsi="宋体" w:eastAsia="宋体" w:cs="宋体"/>
          <w:color w:val="000000" w:themeColor="text1"/>
          <w:sz w:val="24"/>
          <w:highlight w:val="none"/>
          <w:lang w:eastAsia="zh-CN"/>
          <w14:textFill>
            <w14:solidFill>
              <w14:schemeClr w14:val="tx1"/>
            </w14:solidFill>
          </w14:textFill>
        </w:rPr>
        <w:t xml:space="preserve">－优惠</w:t>
      </w:r>
      <w:r>
        <w:rPr>
          <w:rFonts w:hint="eastAsia" w:ascii="宋体" w:hAnsi="宋体" w:eastAsia="宋体" w:cs="宋体"/>
          <w:color w:val="000000" w:themeColor="text1"/>
          <w:sz w:val="24"/>
          <w:highlight w:val="none"/>
          <w14:textFill>
            <w14:solidFill>
              <w14:schemeClr w14:val="tx1"/>
            </w14:solidFill>
          </w14:textFill>
        </w:rPr>
        <w:t xml:space="preserve">率）；方法二、以甲方附近农贸市场或超市的调研价*（1</w:t>
      </w:r>
      <w:r>
        <w:rPr>
          <w:rFonts w:hint="eastAsia" w:ascii="宋体" w:hAnsi="宋体" w:eastAsia="宋体" w:cs="宋体"/>
          <w:color w:val="000000" w:themeColor="text1"/>
          <w:sz w:val="24"/>
          <w:highlight w:val="none"/>
          <w:lang w:eastAsia="zh-CN"/>
          <w14:textFill>
            <w14:solidFill>
              <w14:schemeClr w14:val="tx1"/>
            </w14:solidFill>
          </w14:textFill>
        </w:rPr>
        <w:t xml:space="preserve">－优惠</w:t>
      </w:r>
      <w:r>
        <w:rPr>
          <w:rFonts w:hint="eastAsia" w:ascii="宋体" w:hAnsi="宋体" w:eastAsia="宋体" w:cs="宋体"/>
          <w:color w:val="000000" w:themeColor="text1"/>
          <w:sz w:val="24"/>
          <w:highlight w:val="none"/>
          <w14:textFill>
            <w14:solidFill>
              <w14:schemeClr w14:val="tx1"/>
            </w14:solidFill>
          </w14:textFill>
        </w:rPr>
        <w:t xml:space="preserve">率）作为结算依据；方法三、以京东超市的零售价*（1</w:t>
      </w:r>
      <w:r>
        <w:rPr>
          <w:rFonts w:hint="eastAsia" w:ascii="宋体" w:hAnsi="宋体" w:eastAsia="宋体" w:cs="宋体"/>
          <w:color w:val="000000" w:themeColor="text1"/>
          <w:sz w:val="24"/>
          <w:highlight w:val="none"/>
          <w:lang w:eastAsia="zh-CN"/>
          <w14:textFill>
            <w14:solidFill>
              <w14:schemeClr w14:val="tx1"/>
            </w14:solidFill>
          </w14:textFill>
        </w:rPr>
        <w:t xml:space="preserve">－优惠</w:t>
      </w:r>
      <w:r>
        <w:rPr>
          <w:rFonts w:hint="eastAsia" w:ascii="宋体" w:hAnsi="宋体" w:eastAsia="宋体" w:cs="宋体"/>
          <w:color w:val="000000" w:themeColor="text1"/>
          <w:sz w:val="24"/>
          <w:highlight w:val="none"/>
          <w14:textFill>
            <w14:solidFill>
              <w14:schemeClr w14:val="tx1"/>
            </w14:solidFill>
          </w14:textFill>
        </w:rPr>
        <w:t xml:space="preserve">率）作为结算依据；方法四、以无锡及周边地区食材批发市场的批发调研价加上合理的税费及运输费作为结算依据，税费及运输费不</w:t>
      </w:r>
      <w:r>
        <w:rPr>
          <w:rFonts w:hint="eastAsia" w:ascii="宋体" w:hAnsi="宋体" w:eastAsia="宋体" w:cs="宋体"/>
          <w:color w:val="000000" w:themeColor="text1"/>
          <w:sz w:val="24"/>
          <w:highlight w:val="none"/>
          <w:lang w:eastAsia="zh-CN"/>
          <w14:textFill>
            <w14:solidFill>
              <w14:schemeClr w14:val="tx1"/>
            </w14:solidFill>
          </w14:textFill>
        </w:rPr>
        <w:t xml:space="preserve">超过</w:t>
      </w:r>
      <w:r>
        <w:rPr>
          <w:rFonts w:hint="eastAsia" w:ascii="宋体" w:hAnsi="宋体" w:eastAsia="宋体" w:cs="宋体"/>
          <w:color w:val="000000" w:themeColor="text1"/>
          <w:sz w:val="24"/>
          <w:highlight w:val="none"/>
          <w14:textFill>
            <w14:solidFill>
              <w14:schemeClr w14:val="tx1"/>
            </w14:solidFill>
          </w14:textFill>
        </w:rPr>
        <w:t xml:space="preserve">调研价的30%。市场调研由甲乙双方、教师或家长代表共同参与并确认。</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乙方每周五提供一份食材进购报价清单，报价清单价格按每周四无锡市发展和改革委员会网站公示的产品价格为依据，并作为下一个星期甲方的结算参考依据，报价清单价格高于无锡市发展和改革委员会网站公示及市场调研价，则按照网站公示及市场调研价为准。</w:t>
      </w:r>
      <w:r/>
    </w:p>
    <w:p>
      <w:pPr>
        <w:numPr>
          <w:ilvl w:val="0"/>
          <w:numId w:val="3"/>
        </w:numPr>
        <w:ind w:left="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配送价格应</w:t>
      </w:r>
      <w:r>
        <w:rPr>
          <w:rFonts w:hint="eastAsia" w:ascii="宋体" w:hAnsi="宋体" w:eastAsia="宋体" w:cs="宋体"/>
          <w:color w:val="000000" w:themeColor="text1"/>
          <w:sz w:val="24"/>
          <w:szCs w:val="24"/>
          <w:highlight w:val="none"/>
          <w14:textFill>
            <w14:solidFill>
              <w14:schemeClr w14:val="tx1"/>
            </w14:solidFill>
          </w14:textFill>
        </w:rPr>
        <w:t xml:space="preserve">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25人服务费用、</w:t>
      </w:r>
      <w:r>
        <w:rPr>
          <w:rFonts w:hint="eastAsia" w:ascii="宋体" w:hAnsi="宋体" w:eastAsia="宋体" w:cs="宋体"/>
          <w:color w:val="000000" w:themeColor="text1"/>
          <w:sz w:val="24"/>
          <w:szCs w:val="24"/>
          <w14:textFill>
            <w14:solidFill>
              <w14:schemeClr w14:val="tx1"/>
            </w14:solidFill>
          </w14:textFill>
        </w:rPr>
        <w:t xml:space="preserve">乙方所有税费、成本、利润、运输、装卸、各类劳保、保险等一切费用。</w:t>
      </w:r>
      <w:r/>
    </w:p>
    <w:p>
      <w:pPr>
        <w:numPr>
          <w:ilvl w:val="0"/>
          <w:numId w:val="3"/>
        </w:numPr>
        <w:ind w:left="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累计结算总价等于中标合同价为止。</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五、本项目采购标的需满足的服务标准、期限、效率等要求：</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1、订单及计划的确定</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学校（以下简称甲方）每天下午16：00前向食材供应商（以下简称乙方）下达第二天的订单，甲方以传真或电话、QQ、微信等方式直接通知乙方，订单内容包括名称、种类、规格、数量、运送时间、送达地点、订单联系人等具体要求。</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（2）乙方接到甲方订单后，个别品种因缺货而无法提供的，乙方应在接到订单当天内及时知会甲方并协商解决方法。</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（3）原则上，采购计划与实际下达的订单偏差控制在5％以内。</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（4）双方可根据蔬菜生产季节、天气、市场价格情况等协商调整每期采购计划中蔬菜品种和数量。乙方必须能保证提供丰富的品种供甲方选择。</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2、交货要求</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乙方每天早上7：00前将订单内所有食材送到甲方指定的地点并配送完毕（面条、馄饨皮交货时间按甲方需求执行，一般为早上5:00及下午15:00），乙方提供《送货清单》一式三份，甲乙双方现场过秤并验收签名，作结算凭证。乙方提供的《送货清单》应标明食材名称、数量、单位、品牌型号、单价和合计等信息。</w:t>
      </w:r>
      <w:r/>
    </w:p>
    <w:p>
      <w:pPr>
        <w:pStyle w:val="1236"/>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b/>
          <w:bCs/>
          <w:color w:val="000000" w:themeColor="text1"/>
          <w:sz w:val="24"/>
          <w:highlight w:val="none"/>
          <w14:textFill>
            <w14:solidFill>
              <w14:schemeClr w14:val="tx1"/>
            </w14:solidFill>
          </w14:textFill>
        </w:rPr>
        <w:t xml:space="preserve">食材必须使用冷链运输车运输，运输过程中保持全程均衡冷冻或冷藏状态，投标供应商具有自有或租赁冷链运输车辆，最低基本要求一辆。【自有的，提供车辆为公司名下的行驶证原件扫描件。租赁的，提供租赁协议或合同原件扫描件，未按要求提供，作为无效投标处理】</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（3）所有品种按除筐净重过磅，最终确认重量以双方确认的过磅数为准。</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（4）乙方送货人员负责将货物从车上搬到秤上过磅，然后放到平板推车上，由甲方食堂人员负责拉到各自使用点或乙方根据甲方要求将货物拉到相应的使用点。</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（5）交货具体地点说明：</w:t>
      </w:r>
      <w:r/>
    </w:p>
    <w:p>
      <w:pPr>
        <w:pStyle w:val="1236"/>
        <w:spacing w:line="360" w:lineRule="auto"/>
        <w:rPr>
          <w:rFonts w:hint="eastAsia" w:ascii="宋体" w:hAnsi="宋体" w:eastAsia="宋体" w:cs="宋体"/>
          <w:color w:val="000000" w:themeColor="text1"/>
          <w:sz w:val="24"/>
          <w:highlight w:val="none"/>
          <w:u w:val="none"/>
          <w14:textFill>
            <w14:solidFill>
              <w14:schemeClr w14:val="tx1"/>
            </w14:solidFill>
          </w14:textFill>
        </w:rPr>
      </w:pPr>
      <w:r>
        <w:rPr>
          <w:rFonts w:hint="eastAsia" w:ascii="宋体" w:hAnsi="宋体" w:eastAsia="宋体" w:cs="宋体"/>
          <w:color w:val="000000" w:themeColor="text1"/>
          <w:sz w:val="24"/>
          <w:highlight w:val="none"/>
          <w:u w:val="none"/>
          <w14:textFill>
            <w14:solidFill>
              <w14:schemeClr w14:val="tx1"/>
            </w14:solidFill>
          </w14:textFill>
        </w:rPr>
        <w:t xml:space="preserve">江苏省天一中学：学生食堂共三层，无货梯，一层学生食堂食材由乙方负责搬运至一楼过磅验货区。教工食堂位于学生食堂三楼，无货梯，食材由乙方负责搬运至一楼过磅验货区。米、油经甲乙方双方现场验收签名后，由乙方负责运送至一楼各主食库。</w:t>
      </w:r>
      <w:r/>
    </w:p>
    <w:p>
      <w:pPr>
        <w:pStyle w:val="1236"/>
        <w:spacing w:line="360" w:lineRule="auto"/>
        <w:rPr>
          <w:rFonts w:hint="eastAsia" w:ascii="宋体" w:hAnsi="宋体" w:eastAsia="宋体" w:cs="宋体"/>
          <w:b/>
          <w:bCs/>
          <w:color w:val="000000" w:themeColor="text1"/>
          <w:sz w:val="24"/>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24"/>
          <w:highlight w:val="none"/>
          <w:u w:val="single"/>
          <w14:textFill>
            <w14:solidFill>
              <w14:schemeClr w14:val="tx1"/>
            </w14:solidFill>
          </w14:textFill>
        </w:rPr>
        <w:t xml:space="preserve">（6）中标单位提供供货期间在天一食堂内进行净菜加工、运输等服务，服务人员为25人，基本服务时间为供货期间的每天10:00—13:00，服从天一中学食堂管理人员的管理。</w:t>
      </w:r>
      <w:r>
        <w:rPr>
          <w:rFonts w:hint="eastAsia" w:ascii="宋体" w:hAnsi="宋体" w:eastAsia="宋体" w:cs="宋体"/>
          <w:b/>
          <w:bCs/>
          <w:color w:val="000000" w:themeColor="text1"/>
          <w:sz w:val="24"/>
          <w:highlight w:val="none"/>
          <w:u w:val="single"/>
          <w:lang w:val="en-US" w:eastAsia="zh-CN"/>
          <w14:textFill>
            <w14:solidFill>
              <w14:schemeClr w14:val="tx1"/>
            </w14:solidFill>
          </w14:textFill>
        </w:rPr>
        <w:t xml:space="preserve">服务费用包含在本次投标报价中。</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3、数量、品质要求</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（1）本项目验收标准：按国家现行法律法规的要求进行验收。</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考虑到叶菜类品种的特殊性，要求乙方实际供应除叶菜类外的品种及数量与甲方订单要求相差不能超过5％，叶菜类的品种及数量与甲方订单要求相差不能超过10％。各品种数量超出规定的部分由乙方带回，不纳入结算，短缺</w:t>
      </w:r>
      <w:r>
        <w:rPr>
          <w:rFonts w:hint="eastAsia" w:ascii="宋体" w:hAnsi="宋体" w:eastAsia="宋体" w:cs="宋体"/>
          <w:color w:val="000000" w:themeColor="text1"/>
          <w:sz w:val="24"/>
          <w:highlight w:val="none"/>
          <w:lang w:eastAsia="zh-CN"/>
          <w14:textFill>
            <w14:solidFill>
              <w14:schemeClr w14:val="tx1"/>
            </w14:solidFill>
          </w14:textFill>
        </w:rPr>
        <w:t xml:space="preserve">的部分</w:t>
      </w:r>
      <w:r>
        <w:rPr>
          <w:rFonts w:hint="eastAsia" w:ascii="宋体" w:hAnsi="宋体" w:eastAsia="宋体" w:cs="宋体"/>
          <w:color w:val="000000" w:themeColor="text1"/>
          <w:sz w:val="24"/>
          <w:highlight w:val="none"/>
          <w14:textFill>
            <w14:solidFill>
              <w14:schemeClr w14:val="tx1"/>
            </w14:solidFill>
          </w14:textFill>
        </w:rPr>
        <w:t xml:space="preserve">由乙方补足。</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质量必须符合国家相关食品安全卫生标准，乙方必须每天提供所供蔬菜的农药残留检测报告。甲方可以不定期进行抽检，抽检一次不合格的，罚当天食材供货费用的两倍，抽检不合格满三次的，甲方有权终止合同。</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（4）质量必须达到本标书所列的要求，并且品质不低于甲方当天在各大蔬菜批发市场的自购标准。</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配送单位严禁提供以下食品：①无品名、产地、厂名、生产日期、保质期及中文标识及原料说明的预包装食品（除蔬菜、面点、早点等散装食品）；②超过保质期限或不符合食品标签规定的预包装食品；③腐败变质、油脂酸败、霉变、生虫、污秽不洁、混有异物或者其他感官性状异常，含有毒、有害物质或者被有毒、有害物质污染，可能对人体健康有害的食品；④病死、死因不明或从疫区招标的水产品、畜、禽及其制品，不合格调味品，工业用盐，非食品原料和滥用食品添加剂，农药残留超标的水果、蔬菜等；⑤其他不符合食品卫生标准和要求的食品。</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如因配送单位所供应食品的质量问题引起师生食物中毒等食源性疾病的发生或其他事故，由配送单位负全部责任，并承担由此而引起的全部经济损失及相关法律责任。同时，甲方有权立即终止合同，并按相关法律处理。</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4、配送要求：</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（1）蔬菜类：</w:t>
      </w:r>
      <w:r/>
    </w:p>
    <w:tbl>
      <w:tblPr>
        <w:tblStyle w:val="750"/>
        <w:tblW w:w="86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1622"/>
        <w:gridCol w:w="4997"/>
        <w:gridCol w:w="1260"/>
      </w:tblGrid>
      <w:tr>
        <w:trPr>
          <w:jc w:val="center"/>
          <w:trHeight w:val="45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1236"/>
              <w:ind w:firstLine="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pStyle w:val="1236"/>
              <w:ind w:firstLine="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货物种类</w:t>
            </w:r>
            <w:r/>
          </w:p>
        </w:tc>
        <w:tc>
          <w:tcPr>
            <w:tcBorders>
              <w:top w:val="single" w:color="auto" w:sz="4" w:space="0"/>
              <w:left w:val="single" w:color="auto" w:sz="4" w:space="0"/>
              <w:bottom w:val="single" w:color="auto" w:sz="4" w:space="0"/>
              <w:right w:val="single" w:color="auto" w:sz="4" w:space="0"/>
            </w:tcBorders>
            <w:tcW w:w="4996" w:type="dxa"/>
            <w:vAlign w:val="center"/>
            <w:textDirection w:val="lrTb"/>
            <w:noWrap w:val="false"/>
          </w:tcPr>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质量要求标准</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236"/>
              <w:ind w:firstLine="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其他要求</w:t>
            </w:r>
            <w:r/>
          </w:p>
        </w:tc>
      </w:tr>
      <w:tr>
        <w:trPr>
          <w:jc w:val="center"/>
          <w:trHeight w:val="1374"/>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叶菜类</w:t>
            </w:r>
            <w:r/>
          </w:p>
        </w:tc>
        <w:tc>
          <w:tcPr>
            <w:tcBorders>
              <w:top w:val="single" w:color="auto" w:sz="4" w:space="0"/>
              <w:left w:val="single" w:color="auto" w:sz="4" w:space="0"/>
              <w:bottom w:val="single" w:color="auto" w:sz="4" w:space="0"/>
              <w:right w:val="single" w:color="auto" w:sz="4" w:space="0"/>
            </w:tcBorders>
            <w:tcW w:w="4996" w:type="dxa"/>
            <w:vAlign w:val="center"/>
            <w:textDirection w:val="lrTb"/>
            <w:noWrap w:val="false"/>
          </w:tcPr>
          <w:p>
            <w:pPr>
              <w:pStyle w:val="1236"/>
              <w:ind w:firstLine="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外形正常，叶梗光滑幼嫩，不干瘪凋萎，无过多黄叶，色泽正常。去除根须，不含土，无虫害，大白菜、卷心菜切开心不变黑，无腐烂情形，无明显浸水现象；农药残留不超标。</w:t>
            </w:r>
            <w:r/>
          </w:p>
        </w:tc>
        <w:tc>
          <w:tcPr>
            <w:tcBorders>
              <w:top w:val="single" w:color="auto" w:sz="4" w:space="0"/>
              <w:left w:val="single" w:color="auto" w:sz="4" w:space="0"/>
              <w:bottom w:val="single" w:color="auto" w:sz="4" w:space="0"/>
              <w:right w:val="single" w:color="auto" w:sz="4" w:space="0"/>
            </w:tcBorders>
            <w:tcW w:w="1260" w:type="dxa"/>
            <w:vAlign w:val="center"/>
            <w:vMerge w:val="restart"/>
            <w:textDirection w:val="lrTb"/>
            <w:noWrap w:val="false"/>
          </w:tcPr>
          <w:p>
            <w:pPr>
              <w:pStyle w:val="1236"/>
              <w:ind w:firstLine="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开具正规发票，按要求送货上门，必须每天提供农药残留检测报告，保证送货质量，诚实守信。</w:t>
            </w:r>
            <w:r/>
          </w:p>
        </w:tc>
      </w:tr>
      <w:tr>
        <w:trPr>
          <w:jc w:val="center"/>
          <w:trHeight w:val="598"/>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pStyle w:val="1236"/>
              <w:ind w:firstLine="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根茎类。如香芋、土豆、莴笋</w:t>
            </w:r>
            <w:r/>
          </w:p>
        </w:tc>
        <w:tc>
          <w:tcPr>
            <w:tcBorders>
              <w:top w:val="single" w:color="auto" w:sz="4" w:space="0"/>
              <w:left w:val="single" w:color="auto" w:sz="4" w:space="0"/>
              <w:bottom w:val="single" w:color="auto" w:sz="4" w:space="0"/>
              <w:right w:val="single" w:color="auto" w:sz="4" w:space="0"/>
            </w:tcBorders>
            <w:tcW w:w="4996" w:type="dxa"/>
            <w:vAlign w:val="center"/>
            <w:textDirection w:val="lrTb"/>
            <w:noWrap w:val="false"/>
          </w:tcPr>
          <w:p>
            <w:pPr>
              <w:pStyle w:val="1236"/>
              <w:ind w:firstLine="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无虫咬、发芽、发霉现象，新鲜，形态大小与甲方自购标准相当。农药残留不超标。</w:t>
            </w:r>
            <w:r/>
          </w:p>
        </w:tc>
        <w:tc>
          <w:tcPr>
            <w:tcBorders>
              <w:top w:val="single" w:color="auto" w:sz="4" w:space="0"/>
              <w:left w:val="single" w:color="auto" w:sz="4" w:space="0"/>
              <w:bottom w:val="single" w:color="auto" w:sz="4" w:space="0"/>
              <w:right w:val="single" w:color="auto" w:sz="4" w:space="0"/>
            </w:tcBorders>
            <w:tcW w:w="1260" w:type="dxa"/>
            <w:vAlign w:val="center"/>
            <w:vMerge w:val="continue"/>
            <w:textDirection w:val="lrTb"/>
            <w:noWrap w:val="false"/>
          </w:tcPr>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48"/>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pStyle w:val="1236"/>
              <w:ind w:firstLine="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花果类。如西兰花、白菜花</w:t>
            </w:r>
            <w:r/>
          </w:p>
        </w:tc>
        <w:tc>
          <w:tcPr>
            <w:tcBorders>
              <w:top w:val="single" w:color="auto" w:sz="4" w:space="0"/>
              <w:left w:val="single" w:color="auto" w:sz="4" w:space="0"/>
              <w:bottom w:val="single" w:color="auto" w:sz="4" w:space="0"/>
              <w:right w:val="single" w:color="auto" w:sz="4" w:space="0"/>
            </w:tcBorders>
            <w:tcW w:w="4996" w:type="dxa"/>
            <w:vAlign w:val="center"/>
            <w:textDirection w:val="lrTb"/>
            <w:noWrap w:val="false"/>
          </w:tcPr>
          <w:p>
            <w:pPr>
              <w:pStyle w:val="1236"/>
              <w:ind w:firstLine="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无虫害，成熟度良好，新鲜固有的色泽鲜明，无发霉发黄。农药残留不超标。</w:t>
            </w:r>
            <w:r/>
          </w:p>
        </w:tc>
        <w:tc>
          <w:tcPr>
            <w:tcBorders>
              <w:top w:val="single" w:color="auto" w:sz="4" w:space="0"/>
              <w:left w:val="single" w:color="auto" w:sz="4" w:space="0"/>
              <w:bottom w:val="single" w:color="auto" w:sz="4" w:space="0"/>
              <w:right w:val="single" w:color="auto" w:sz="4" w:space="0"/>
            </w:tcBorders>
            <w:tcW w:w="1260" w:type="dxa"/>
            <w:vAlign w:val="center"/>
            <w:vMerge w:val="continue"/>
            <w:textDirection w:val="lrTb"/>
            <w:noWrap w:val="false"/>
          </w:tcPr>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616"/>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瓜果类</w:t>
            </w:r>
            <w:r/>
          </w:p>
        </w:tc>
        <w:tc>
          <w:tcPr>
            <w:tcBorders>
              <w:top w:val="single" w:color="auto" w:sz="4" w:space="0"/>
              <w:left w:val="single" w:color="auto" w:sz="4" w:space="0"/>
              <w:bottom w:val="single" w:color="auto" w:sz="4" w:space="0"/>
              <w:right w:val="single" w:color="auto" w:sz="4" w:space="0"/>
            </w:tcBorders>
            <w:tcW w:w="4996" w:type="dxa"/>
            <w:vAlign w:val="center"/>
            <w:textDirection w:val="lrTb"/>
            <w:noWrap w:val="false"/>
          </w:tcPr>
          <w:p>
            <w:pPr>
              <w:pStyle w:val="1236"/>
              <w:ind w:firstLine="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外表光亮无斑点，有新鲜连接的秧，形状正常、大小均匀，无软塌，成熟度适度。无腐烂，无污染，清洁、新鲜，无异味、无病虫损害。农药残留不超标。</w:t>
            </w:r>
            <w:r/>
          </w:p>
        </w:tc>
        <w:tc>
          <w:tcPr>
            <w:tcBorders>
              <w:top w:val="single" w:color="auto" w:sz="4" w:space="0"/>
              <w:left w:val="single" w:color="auto" w:sz="4" w:space="0"/>
              <w:bottom w:val="single" w:color="auto" w:sz="4" w:space="0"/>
              <w:right w:val="single" w:color="auto" w:sz="4" w:space="0"/>
            </w:tcBorders>
            <w:tcW w:w="1260" w:type="dxa"/>
            <w:vAlign w:val="center"/>
            <w:vMerge w:val="continue"/>
            <w:textDirection w:val="lrTb"/>
            <w:noWrap w:val="false"/>
          </w:tcPr>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（2）大米必须符合GB/T 1354-2018标准，并拥有“SC”生产许可编码；</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（3）食用油必须符合GB2716-2018标准，必须为非转基因食用油，并拥有“SC”生产许可编码；</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（4）猪肉、牛肉、禽肉需具有动物检验检疫合格证明和肉品品质检验合格证，其中，猪肉需再提供非洲猪瘟检测报告；</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（5）糖、味精、酱油、醋、生粉等必须具有“SC”生产许可编码；</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（6）豆制品、半成品必须具有“SC”生产许可编码；</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（7）禽蛋、蔬菜必须保证新鲜，且符合食品安全法要求。</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（8）上述2~7项遵循当日索证索票原则，蔬菜类提供当批次农药检测报告、肉类提供当批次动物检验检疫合格证明、其他产品提供定期的检测报告（外检报告最好</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外购产品提供对应批次的相关证件（包括合格证等市监部门要求必须具有的其他材料）。</w:t>
      </w:r>
      <w:r/>
    </w:p>
    <w:p>
      <w:pPr>
        <w:pStyle w:val="123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（9）品类：乙方应无理由满足提供甲方所需的各类食材品种（指某品牌、某型号规格的食材）。</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六</w:t>
      </w:r>
      <w:r>
        <w:rPr>
          <w:rFonts w:hint="eastAsia" w:ascii="宋体" w:hAnsi="宋体" w:eastAsia="宋体" w:cs="宋体"/>
          <w:color w:val="000000" w:themeColor="text1"/>
          <w:sz w:val="24"/>
          <w:szCs w:val="24"/>
          <w14:textFill>
            <w14:solidFill>
              <w14:schemeClr w14:val="tx1"/>
            </w14:solidFill>
          </w14:textFill>
        </w:rPr>
        <w:t xml:space="preserve">、试供期</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1、试供期为15天，即试供期从202</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年</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月</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日至202</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年__ 月__日，试供期内甲方主要考察乙方货物质量、服务、信誉等方面。</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2、试供期满且经甲方综合考察认为合格的，合同继续执行；若试供期间出现质量、服务等难以磨合等问题的，</w:t>
      </w:r>
      <w:r>
        <w:rPr>
          <w:rFonts w:hint="eastAsia" w:ascii="宋体" w:hAnsi="宋体" w:eastAsia="宋体" w:cs="宋体"/>
          <w:color w:val="000000" w:themeColor="text1"/>
          <w:sz w:val="24"/>
          <w:szCs w:val="24"/>
          <w14:textFill>
            <w14:solidFill>
              <w14:schemeClr w14:val="tx1"/>
            </w14:solidFill>
          </w14:textFill>
        </w:rPr>
        <w:t xml:space="preserve">甲</w:t>
      </w:r>
      <w:r>
        <w:rPr>
          <w:rFonts w:hint="eastAsia" w:ascii="宋体" w:hAnsi="宋体" w:eastAsia="宋体" w:cs="宋体"/>
          <w:color w:val="000000" w:themeColor="text1"/>
          <w:sz w:val="24"/>
          <w:szCs w:val="24"/>
          <w:lang w:val="en-US" w:eastAsia="zh-CN"/>
          <w14:textFill>
            <w14:solidFill>
              <w14:schemeClr w14:val="tx1"/>
            </w14:solidFill>
          </w14:textFill>
        </w:rPr>
        <w:t xml:space="preserve">方</w:t>
      </w:r>
      <w:r>
        <w:rPr>
          <w:rFonts w:hint="eastAsia" w:ascii="宋体" w:hAnsi="宋体" w:eastAsia="宋体" w:cs="宋体"/>
          <w:color w:val="000000" w:themeColor="text1"/>
          <w:sz w:val="24"/>
          <w:szCs w:val="24"/>
          <w14:textFill>
            <w14:solidFill>
              <w14:schemeClr w14:val="tx1"/>
            </w14:solidFill>
          </w14:textFill>
        </w:rPr>
        <w:t xml:space="preserve">可终止合同</w:t>
      </w:r>
      <w:r>
        <w:rPr>
          <w:rFonts w:hint="eastAsia" w:ascii="宋体" w:hAnsi="宋体" w:eastAsia="宋体" w:cs="宋体"/>
          <w:color w:val="000000" w:themeColor="text1"/>
          <w:sz w:val="24"/>
          <w:szCs w:val="24"/>
          <w14:textFill>
            <w14:solidFill>
              <w14:schemeClr w14:val="tx1"/>
            </w14:solidFill>
          </w14:textFill>
        </w:rPr>
        <w:t xml:space="preserve">，甲方有权选择本项目下一中标候选人进行替补。</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七</w:t>
      </w:r>
      <w:r>
        <w:rPr>
          <w:rFonts w:hint="eastAsia" w:ascii="宋体" w:hAnsi="宋体" w:eastAsia="宋体" w:cs="宋体"/>
          <w:color w:val="000000" w:themeColor="text1"/>
          <w:sz w:val="24"/>
          <w:szCs w:val="24"/>
          <w14:textFill>
            <w14:solidFill>
              <w14:schemeClr w14:val="tx1"/>
            </w14:solidFill>
          </w14:textFill>
        </w:rPr>
        <w:t xml:space="preserve">、合同期</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、供货期：</w:t>
      </w:r>
      <w:r>
        <w:rPr>
          <w:rFonts w:hint="eastAsia" w:ascii="宋体" w:hAnsi="宋体" w:eastAsia="宋体" w:cs="宋体"/>
          <w:bCs/>
          <w:color w:val="000000" w:themeColor="text1"/>
          <w:sz w:val="24"/>
          <w:szCs w:val="24"/>
          <w:highlight w:val="none"/>
          <w14:textFill>
            <w14:solidFill>
              <w14:schemeClr w14:val="tx1"/>
            </w14:solidFill>
          </w14:textFill>
        </w:rPr>
        <w:t xml:space="preserve">中标后至2025年7月15日</w:t>
      </w:r>
      <w:r>
        <w:rPr>
          <w:rFonts w:hint="eastAsia" w:ascii="宋体" w:hAnsi="宋体" w:eastAsia="宋体" w:cs="宋体"/>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、合同期间，若乙方价格明显高出市场同类品质产品批发价的10％，甲方有权立即单方终止合同，不承担因此造成的乙方的任何损失。</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、合同期间，甲方参与验收的人员每月对乙方配送工作进行考核，总分100分</w:t>
      </w:r>
      <w:r>
        <w:rPr>
          <w:rFonts w:hint="eastAsia" w:ascii="宋体" w:hAnsi="宋体" w:eastAsia="宋体" w:cs="宋体"/>
          <w:color w:val="000000" w:themeColor="text1"/>
          <w:sz w:val="24"/>
          <w:szCs w:val="24"/>
          <w:u w:val="single"/>
          <w14:textFill>
            <w14:solidFill>
              <w14:schemeClr w14:val="tx1"/>
            </w14:solidFill>
          </w14:textFill>
        </w:rPr>
        <w:t xml:space="preserve">。总得分90分（含）以上，按正常结算价格结算；总得分低于90分但大于等于85分时，结算总价下降1%；总得分低于85分但大于等于80分时，结算总价下降2%；总得分低于80分时，结算总价下降5%。考核低于80分两次，甲方有权单方解除本合同。（</w:t>
      </w:r>
      <w:r>
        <w:rPr>
          <w:rFonts w:hint="eastAsia" w:ascii="宋体" w:hAnsi="宋体" w:eastAsia="宋体" w:cs="宋体"/>
          <w:color w:val="000000" w:themeColor="text1"/>
          <w:sz w:val="24"/>
          <w:szCs w:val="24"/>
          <w14:textFill>
            <w14:solidFill>
              <w14:schemeClr w14:val="tx1"/>
            </w14:solidFill>
          </w14:textFill>
        </w:rPr>
        <w:t xml:space="preserve">考核表</w:t>
      </w:r>
      <w:r>
        <w:rPr>
          <w:rFonts w:hint="eastAsia" w:ascii="宋体" w:hAnsi="宋体" w:eastAsia="宋体" w:cs="宋体"/>
          <w:color w:val="000000" w:themeColor="text1"/>
          <w:sz w:val="24"/>
          <w:szCs w:val="24"/>
          <w:lang w:val="en-US" w:eastAsia="zh-CN"/>
          <w14:textFill>
            <w14:solidFill>
              <w14:schemeClr w14:val="tx1"/>
            </w14:solidFill>
          </w14:textFill>
        </w:rPr>
        <w:t xml:space="preserve">见第三章“</w:t>
      </w:r>
      <w:r>
        <w:rPr>
          <w:rFonts w:hint="eastAsia" w:ascii="宋体" w:hAnsi="宋体" w:eastAsia="宋体" w:cs="宋体"/>
          <w:bCs/>
          <w:color w:val="000000" w:themeColor="text1"/>
          <w:sz w:val="24"/>
          <w:szCs w:val="24"/>
          <w14:textFill>
            <w14:solidFill>
              <w14:schemeClr w14:val="tx1"/>
            </w14:solidFill>
          </w14:textFill>
        </w:rPr>
        <w:t xml:space="preserve">项目要求和有关说明</w:t>
      </w:r>
      <w:r>
        <w:rPr>
          <w:rFonts w:hint="eastAsia" w:ascii="宋体" w:hAnsi="宋体" w:eastAsia="宋体" w:cs="宋体"/>
          <w:bCs/>
          <w:color w:val="000000" w:themeColor="text1"/>
          <w:lang w:eastAsia="zh-CN"/>
          <w14:textFill>
            <w14:solidFill>
              <w14:schemeClr w14:val="tx1"/>
            </w14:solidFill>
          </w14:textFill>
        </w:rPr>
        <w:t xml:space="preserve">”</w:t>
      </w:r>
      <w:r>
        <w:rPr>
          <w:rFonts w:hint="eastAsia" w:ascii="宋体" w:hAnsi="宋体" w:eastAsia="宋体" w:cs="宋体"/>
          <w:bCs/>
          <w:color w:val="000000" w:themeColor="text1"/>
          <w:sz w:val="24"/>
          <w:szCs w:val="24"/>
          <w:lang w:val="en-US" w:eastAsia="zh-CN"/>
          <w14:textFill>
            <w14:solidFill>
              <w14:schemeClr w14:val="tx1"/>
            </w14:solidFill>
          </w14:textFill>
        </w:rPr>
        <w:t xml:space="preserve">之</w:t>
      </w:r>
      <w:r>
        <w:rPr>
          <w:rFonts w:hint="eastAsia" w:ascii="宋体" w:hAnsi="宋体" w:eastAsia="宋体" w:cs="宋体"/>
          <w:color w:val="000000" w:themeColor="text1"/>
          <w:sz w:val="24"/>
          <w:szCs w:val="24"/>
          <w:lang w:val="en-US" w:eastAsia="zh-CN"/>
          <w14:textFill>
            <w14:solidFill>
              <w14:schemeClr w14:val="tx1"/>
            </w14:solidFill>
          </w14:textFill>
        </w:rPr>
        <w:t xml:space="preserve">附件</w:t>
      </w:r>
      <w:r>
        <w:rPr>
          <w:rFonts w:hint="eastAsia" w:ascii="宋体" w:hAnsi="宋体" w:eastAsia="宋体" w:cs="宋体"/>
          <w:color w:val="000000" w:themeColor="text1"/>
          <w:sz w:val="24"/>
          <w:szCs w:val="24"/>
          <w14:textFill>
            <w14:solidFill>
              <w14:schemeClr w14:val="tx1"/>
            </w14:solidFill>
          </w14:textFill>
        </w:rPr>
        <w:t xml:space="preserve">）。</w:t>
      </w:r>
      <w:r/>
    </w:p>
    <w:p>
      <w:pPr>
        <w:pStyle w:val="784"/>
        <w:ind w:left="0" w:firstLine="42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4</w:t>
      </w: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甲乙双方在合同终止期间，甲方有权选择本项目下已中标候选人进行替补。</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八</w:t>
      </w:r>
      <w:r>
        <w:rPr>
          <w:rFonts w:hint="eastAsia" w:ascii="宋体" w:hAnsi="宋体" w:eastAsia="宋体" w:cs="宋体"/>
          <w:color w:val="000000" w:themeColor="text1"/>
          <w:sz w:val="24"/>
          <w:szCs w:val="24"/>
          <w14:textFill>
            <w14:solidFill>
              <w14:schemeClr w14:val="tx1"/>
            </w14:solidFill>
          </w14:textFill>
        </w:rPr>
        <w:t xml:space="preserve">、付款方式</w:t>
      </w:r>
      <w:r/>
    </w:p>
    <w:p>
      <w:pPr>
        <w:ind w:firstLine="9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14:textFill>
            <w14:solidFill>
              <w14:schemeClr w14:val="tx1"/>
            </w14:solidFill>
          </w14:textFill>
        </w:rPr>
        <w:t xml:space="preserve">合同签订后按实结算，隔月付款。付款前中标单位需提交相应发票。（若中标单位未能按期开具发票，采购人可顺延付款。）</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9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u w:val="single"/>
          <w14:textFill>
            <w14:solidFill>
              <w14:schemeClr w14:val="tx1"/>
            </w14:solidFill>
          </w14:textFill>
        </w:rPr>
        <w:t xml:space="preserve">每月提供正规发票（附送货单据，送货单据包含数量、价格等），每月按实际供货金额结算（节假日顺延），采用转账支付方式结算</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spacing w:line="360" w:lineRule="auto"/>
        <w:tabs>
          <w:tab w:val="center" w:pos="4153" w:leader="none"/>
          <w:tab w:val="right" w:pos="8306" w:leader="none"/>
        </w:tabs>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九</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履约保证金:</w:t>
      </w:r>
      <w:r/>
    </w:p>
    <w:p>
      <w:pPr>
        <w:ind w:firstLine="723"/>
        <w:jc w:val="left"/>
        <w:spacing w:line="360" w:lineRule="auto"/>
        <w:tabs>
          <w:tab w:val="center" w:pos="4153" w:leader="none"/>
          <w:tab w:val="right" w:pos="8306" w:leader="none"/>
        </w:tabs>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收取履约保证金形式：</w:t>
      </w:r>
      <w:r>
        <w:rPr>
          <w:rFonts w:hint="eastAsia" w:ascii="宋体" w:hAnsi="宋体" w:eastAsia="宋体" w:cs="宋体"/>
          <w:b/>
          <w:bCs/>
          <w:color w:val="000000" w:themeColor="text1"/>
          <w:sz w:val="24"/>
          <w:szCs w:val="24"/>
          <w:u w:val="single"/>
          <w:lang w:val="en-US" w:eastAsia="zh-CN" w:bidi="ar-SA"/>
          <w14:textFill>
            <w14:solidFill>
              <w14:schemeClr w14:val="tx1"/>
            </w14:solidFill>
          </w14:textFill>
        </w:rPr>
        <w:t xml:space="preserve">以支票、汇票、本票、保函等非现金形式缴纳或提交。</w:t>
      </w: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      </w:t>
      </w:r>
      <w:r/>
    </w:p>
    <w:p>
      <w:pPr>
        <w:ind w:firstLine="723"/>
        <w:jc w:val="left"/>
        <w:spacing w:line="360" w:lineRule="auto"/>
        <w:tabs>
          <w:tab w:val="center" w:pos="4153" w:leader="none"/>
          <w:tab w:val="right" w:pos="8306" w:leader="none"/>
        </w:tabs>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收取履约保证金金额：</w:t>
      </w:r>
      <w:r>
        <w:rPr>
          <w:rFonts w:hint="eastAsia" w:ascii="宋体" w:hAnsi="宋体" w:eastAsia="宋体" w:cs="宋体"/>
          <w:b/>
          <w:bCs/>
          <w:color w:val="000000" w:themeColor="text1"/>
          <w:sz w:val="24"/>
          <w:szCs w:val="24"/>
          <w:u w:val="single"/>
          <w:lang w:val="en-US" w:eastAsia="zh-CN" w:bidi="ar-SA"/>
          <w14:textFill>
            <w14:solidFill>
              <w14:schemeClr w14:val="tx1"/>
            </w14:solidFill>
          </w14:textFill>
        </w:rPr>
        <w:t xml:space="preserve">合同价款的10%</w:t>
      </w: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                            </w:t>
      </w:r>
      <w:r/>
    </w:p>
    <w:p>
      <w:pPr>
        <w:ind w:firstLine="723"/>
        <w:jc w:val="left"/>
        <w:spacing w:line="360" w:lineRule="auto"/>
        <w:tabs>
          <w:tab w:val="center" w:pos="4153" w:leader="none"/>
          <w:tab w:val="right" w:pos="8306" w:leader="none"/>
        </w:tabs>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履约担保期限：</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履约保证金将在服务完毕并考核合格后无息退回。</w:t>
      </w: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                                  </w:t>
      </w:r>
      <w:r/>
    </w:p>
    <w:p>
      <w:pPr>
        <w:ind w:firstLine="723"/>
        <w:jc w:val="left"/>
        <w:spacing w:line="360" w:lineRule="auto"/>
        <w:tabs>
          <w:tab w:val="center" w:pos="4153" w:leader="none"/>
          <w:tab w:val="right" w:pos="8306" w:leader="none"/>
        </w:tabs>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履约保证金的缴纳时间： </w:t>
      </w:r>
      <w:r>
        <w:rPr>
          <w:rFonts w:hint="eastAsia" w:ascii="宋体" w:hAnsi="宋体" w:eastAsia="宋体" w:cs="宋体"/>
          <w:b/>
          <w:bCs/>
          <w:color w:val="000000" w:themeColor="text1"/>
          <w:sz w:val="24"/>
          <w:szCs w:val="24"/>
          <w:u w:val="single"/>
          <w:lang w:val="en-US" w:eastAsia="zh-CN" w:bidi="ar-SA"/>
          <w14:textFill>
            <w14:solidFill>
              <w14:schemeClr w14:val="tx1"/>
            </w14:solidFill>
          </w14:textFill>
        </w:rPr>
        <w:t xml:space="preserve">乙方在签订合同后5个工作日内，向甲方提交履约保证金。</w:t>
      </w: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        </w:t>
      </w:r>
      <w:r/>
    </w:p>
    <w:p>
      <w:pPr>
        <w:ind w:firstLine="723"/>
        <w:jc w:val="left"/>
        <w:spacing w:line="360" w:lineRule="auto"/>
        <w:tabs>
          <w:tab w:val="center" w:pos="4153" w:leader="none"/>
          <w:tab w:val="right" w:pos="8306" w:leader="none"/>
        </w:tabs>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退付办法：</w:t>
      </w:r>
      <w:r>
        <w:rPr>
          <w:rFonts w:hint="eastAsia" w:ascii="宋体" w:hAnsi="宋体" w:eastAsia="宋体" w:cs="宋体"/>
          <w:b/>
          <w:bCs/>
          <w:color w:val="000000" w:themeColor="text1"/>
          <w:sz w:val="24"/>
          <w:szCs w:val="24"/>
          <w:u w:val="single"/>
          <w:lang w:val="en-US" w:eastAsia="zh-CN" w:bidi="ar-SA"/>
          <w14:textFill>
            <w14:solidFill>
              <w14:schemeClr w14:val="tx1"/>
            </w14:solidFill>
          </w14:textFill>
        </w:rPr>
        <w:t xml:space="preserve">与供方提交履约保证金的方式相同。</w:t>
      </w: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                                      </w:t>
      </w:r>
      <w:r/>
    </w:p>
    <w:p>
      <w:pPr>
        <w:ind w:firstLine="723"/>
        <w:jc w:val="left"/>
        <w:spacing w:line="360" w:lineRule="auto"/>
        <w:tabs>
          <w:tab w:val="center" w:pos="4153" w:leader="none"/>
          <w:tab w:val="right" w:pos="8306" w:leader="none"/>
        </w:tabs>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履约保证金不予退还的情形：</w:t>
      </w:r>
      <w:r>
        <w:rPr>
          <w:rFonts w:hint="eastAsia" w:ascii="宋体" w:hAnsi="宋体" w:eastAsia="宋体" w:cs="宋体"/>
          <w:b/>
          <w:bCs/>
          <w:color w:val="000000" w:themeColor="text1"/>
          <w:sz w:val="24"/>
          <w:szCs w:val="24"/>
          <w:u w:val="single"/>
          <w:lang w:val="en-US" w:eastAsia="zh-CN" w:bidi="ar-SA"/>
          <w14:textFill>
            <w14:solidFill>
              <w14:schemeClr w14:val="tx1"/>
            </w14:solidFill>
          </w14:textFill>
        </w:rPr>
        <w:t xml:space="preserve">①由于中标方的原因不能履约的，②在履行合同期间发生重大安全事故，给采购人造成不良影响和严重经济损失的。</w:t>
      </w:r>
      <w:r/>
    </w:p>
    <w:p>
      <w:pPr>
        <w:ind w:left="239" w:firstLine="482"/>
        <w:jc w:val="left"/>
        <w:keepLines w:val="0"/>
        <w:keepNext w:val="0"/>
        <w:pageBreakBefore w:val="0"/>
        <w:spacing w:line="360" w:lineRule="auto"/>
        <w:widowControl w:val="off"/>
        <w:tabs>
          <w:tab w:val="center" w:pos="4153" w:leader="none"/>
          <w:tab w:val="right" w:pos="8306" w:leader="none"/>
        </w:tabs>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逾期退还履约保证金的违约责任：</w:t>
      </w:r>
      <w:r>
        <w:rPr>
          <w:rFonts w:hint="eastAsia" w:ascii="宋体" w:hAnsi="宋体" w:eastAsia="宋体" w:cs="宋体"/>
          <w:b/>
          <w:bCs/>
          <w:color w:val="000000" w:themeColor="text1"/>
          <w:sz w:val="24"/>
          <w:szCs w:val="24"/>
          <w:u w:val="single"/>
          <w:lang w:val="en-US" w:eastAsia="zh-CN" w:bidi="ar-SA"/>
          <w14:textFill>
            <w14:solidFill>
              <w14:schemeClr w14:val="tx1"/>
            </w14:solidFill>
          </w14:textFill>
        </w:rPr>
        <w:t xml:space="preserve">承担履约保证金金额千分之二/天的违约</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十、</w:t>
      </w:r>
      <w:r>
        <w:rPr>
          <w:rFonts w:hint="eastAsia" w:ascii="宋体" w:hAnsi="宋体" w:eastAsia="宋体" w:cs="宋体"/>
          <w:color w:val="000000" w:themeColor="text1"/>
          <w:sz w:val="24"/>
          <w:szCs w:val="24"/>
          <w14:textFill>
            <w14:solidFill>
              <w14:schemeClr w14:val="tx1"/>
            </w14:solidFill>
          </w14:textFill>
        </w:rPr>
        <w:t xml:space="preserve">违约责任</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乙方必须严格按照甲方规定的时间将食材送达指定食堂。若到货时间因乙方原因延误，迟到30分钟以内的，甲方给予警告处分，半个月内获警告处分3次或以上的，扣当期货款的1％；迟到30分钟以上1小时以下的，甲方按当批货款的5％向乙方扣罚；迟到超过1小时的，甲方有权拒收乙方货物，并按当天应采购食材的金额的30％向乙方扣罚。</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乙方所送个别货物品质不符合本合同验收标准的，甲方有权拒收，乙方应保证在甲方指定的时间内增补送到，退货后乙方不在规定时间内送达增补货物的，甲方按该品种当天货款的30％向乙方扣罚；当批不合格货物累计金额达当批总金额的20％以上的，甲方除退货外，还按当批货款的20％向乙方扣罚，此情况在半个月出现3次或以上的，乙方构成违约，甲方有权取消其供货资格（因天气恶劣等客观原因导致蔬菜整体质量下降的情况除外）。</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3、在验货、结算时发现乙方有违规情况，如有菜品标价超过10%，第一次警告，修改完善。第二次发现，甲方将以该菜价差价的两倍进行处罚。第三次发现，此菜品不付款处理。</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由于乙方所供货物导致的_____________(学校)食堂就餐人员不适或发生食物中毒事件时（以防疫部门鉴定为准），所造成的民事赔偿及甲方损失均由乙方承担，并追究法律责任，同时，一旦发生上述情况，甲方有权单方解除本合同。</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bookmarkStart w:id="24" w:name="_Toc245033603"/>
      <w:r>
        <w:rPr>
          <w:rFonts w:hint="eastAsia" w:ascii="宋体" w:hAnsi="宋体" w:eastAsia="宋体" w:cs="宋体"/>
          <w:color w:val="000000" w:themeColor="text1"/>
          <w:sz w:val="24"/>
          <w:szCs w:val="24"/>
          <w14:textFill>
            <w14:solidFill>
              <w14:schemeClr w14:val="tx1"/>
            </w14:solidFill>
          </w14:textFill>
        </w:rPr>
        <w:t xml:space="preserve">5、合同期内，因乙方不能履行招投标文件、其他合同条款的相关要求，双方因此合同终止。甲方有权在此次招标项目的中标候选人中依次选择下一中标候选人作为甲方食材配送服务供应商。</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14:textFill>
            <w14:solidFill>
              <w14:schemeClr w14:val="tx1"/>
            </w14:solidFill>
          </w14:textFill>
        </w:rPr>
        <w:t xml:space="preserve">、</w:t>
      </w:r>
      <w:bookmarkEnd w:id="24"/>
      <w:r>
        <w:rPr>
          <w:rFonts w:hint="eastAsia" w:ascii="宋体" w:hAnsi="宋体" w:eastAsia="宋体" w:cs="宋体"/>
          <w:bCs/>
          <w:color w:val="000000" w:themeColor="text1"/>
          <w:sz w:val="24"/>
          <w:szCs w:val="24"/>
          <w14:textFill>
            <w14:solidFill>
              <w14:schemeClr w14:val="tx1"/>
            </w14:solidFill>
          </w14:textFill>
        </w:rPr>
        <w:t xml:space="preserve">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w:t>
      </w:r>
      <w:r>
        <w:rPr>
          <w:rFonts w:hint="eastAsia" w:ascii="宋体" w:hAnsi="宋体" w:eastAsia="宋体" w:cs="宋体"/>
          <w:bCs/>
          <w:color w:val="000000" w:themeColor="text1"/>
          <w:sz w:val="24"/>
          <w:szCs w:val="24"/>
          <w:lang w:val="en-US" w:eastAsia="zh-CN"/>
          <w14:textFill>
            <w14:solidFill>
              <w14:schemeClr w14:val="tx1"/>
            </w14:solidFill>
          </w14:textFill>
        </w:rPr>
        <w:t xml:space="preserve">供</w:t>
      </w:r>
      <w:r>
        <w:rPr>
          <w:rFonts w:hint="eastAsia" w:ascii="宋体" w:hAnsi="宋体" w:eastAsia="宋体" w:cs="宋体"/>
          <w:bCs/>
          <w:color w:val="000000" w:themeColor="text1"/>
          <w:sz w:val="24"/>
          <w:szCs w:val="24"/>
          <w14:textFill>
            <w14:solidFill>
              <w14:schemeClr w14:val="tx1"/>
            </w14:solidFill>
          </w14:textFill>
        </w:rPr>
        <w:t xml:space="preserve">方直接损失：</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（1）需方内部工作安排、计划调整等自身原因；</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（2）中央、省、市、区级政策变动，以及规划、计划调整等外部原因；</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（3）其他需方原因。</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本合同对合同变更、中止或终止合同有其他特殊约定的，按该特殊约定执行。</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w:t>
      </w:r>
      <w:r>
        <w:rPr>
          <w:rFonts w:hint="eastAsia" w:ascii="宋体" w:hAnsi="宋体" w:eastAsia="宋体" w:cs="宋体"/>
          <w:color w:val="000000" w:themeColor="text1"/>
          <w:sz w:val="24"/>
          <w:szCs w:val="24"/>
          <w:lang w:val="en-US" w:eastAsia="zh-CN"/>
          <w14:textFill>
            <w14:solidFill>
              <w14:schemeClr w14:val="tx1"/>
            </w14:solidFill>
          </w14:textFill>
        </w:rPr>
        <w:t xml:space="preserve">二</w:t>
      </w:r>
      <w:r>
        <w:rPr>
          <w:rFonts w:hint="eastAsia" w:ascii="宋体" w:hAnsi="宋体" w:eastAsia="宋体" w:cs="宋体"/>
          <w:color w:val="000000" w:themeColor="text1"/>
          <w:sz w:val="24"/>
          <w:szCs w:val="24"/>
          <w14:textFill>
            <w14:solidFill>
              <w14:schemeClr w14:val="tx1"/>
            </w14:solidFill>
          </w14:textFill>
        </w:rPr>
        <w:t xml:space="preserve">、不可抗力事件处理</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任何一方由于不可抗力原因无法履行协议时，应在不可抗力事件发生后立即向对方通报，以减轻可能给对方造成的损失。在取得有关机构的不可抗力证明或者双方谅解确认后，允许延期履行或修订协议，并视情况免于承担部分或全部责任。</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w:t>
      </w:r>
      <w:r>
        <w:rPr>
          <w:rFonts w:hint="eastAsia" w:ascii="宋体" w:hAnsi="宋体" w:eastAsia="宋体" w:cs="宋体"/>
          <w:color w:val="000000" w:themeColor="text1"/>
          <w:sz w:val="24"/>
          <w:szCs w:val="24"/>
          <w:lang w:val="en-US" w:eastAsia="zh-CN"/>
          <w14:textFill>
            <w14:solidFill>
              <w14:schemeClr w14:val="tx1"/>
            </w14:solidFill>
          </w14:textFill>
        </w:rPr>
        <w:t xml:space="preserve">三</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合同生效及其它：</w:t>
      </w:r>
      <w:r/>
    </w:p>
    <w:p>
      <w:pPr>
        <w:ind w:firstLine="480"/>
        <w:spacing w:line="360" w:lineRule="auto"/>
        <w:tabs>
          <w:tab w:val="left" w:pos="105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1．合同经供需双方代表签字并盖章，且在需方收到供方提交的履约保证金或银行履约担保后即生效，并报无锡市</w:t>
      </w:r>
      <w:r>
        <w:rPr>
          <w:rFonts w:hint="eastAsia" w:ascii="宋体" w:hAnsi="宋体" w:eastAsia="宋体" w:cs="宋体"/>
          <w:bCs/>
          <w:color w:val="000000" w:themeColor="text1"/>
          <w:sz w:val="24"/>
          <w:szCs w:val="24"/>
          <w:lang w:val="en-US" w:eastAsia="zh-CN"/>
          <w14:textFill>
            <w14:solidFill>
              <w14:schemeClr w14:val="tx1"/>
            </w14:solidFill>
          </w14:textFill>
        </w:rPr>
        <w:t xml:space="preserve">公共资源交易中心锡山分中心</w:t>
      </w:r>
      <w:r>
        <w:rPr>
          <w:rFonts w:hint="eastAsia" w:ascii="宋体" w:hAnsi="宋体" w:eastAsia="宋体" w:cs="宋体"/>
          <w:bCs/>
          <w:color w:val="000000" w:themeColor="text1"/>
          <w:sz w:val="24"/>
          <w:szCs w:val="24"/>
          <w14:textFill>
            <w14:solidFill>
              <w14:schemeClr w14:val="tx1"/>
            </w14:solidFill>
          </w14:textFill>
        </w:rPr>
        <w:t xml:space="preserve">备案。履约保证金在本项目</w:t>
      </w:r>
      <w:r>
        <w:rPr>
          <w:rFonts w:hint="eastAsia" w:ascii="宋体" w:hAnsi="宋体" w:eastAsia="宋体" w:cs="宋体"/>
          <w:bCs/>
          <w:color w:val="000000" w:themeColor="text1"/>
          <w:sz w:val="24"/>
          <w:szCs w:val="24"/>
          <w:lang w:val="en-US" w:eastAsia="zh-CN"/>
          <w14:textFill>
            <w14:solidFill>
              <w14:schemeClr w14:val="tx1"/>
            </w14:solidFill>
          </w14:textFill>
        </w:rPr>
        <w:t xml:space="preserve">服务完毕并考核合格后无息退回</w:t>
      </w:r>
      <w:r>
        <w:rPr>
          <w:rFonts w:hint="eastAsia" w:ascii="宋体" w:hAnsi="宋体" w:eastAsia="宋体" w:cs="宋体"/>
          <w:bCs/>
          <w:color w:val="000000" w:themeColor="text1"/>
          <w:sz w:val="24"/>
          <w:szCs w:val="24"/>
          <w14:textFill>
            <w14:solidFill>
              <w14:schemeClr w14:val="tx1"/>
            </w14:solidFill>
          </w14:textFill>
        </w:rPr>
        <w:t xml:space="preserve">。</w:t>
      </w:r>
      <w:r/>
    </w:p>
    <w:p>
      <w:pPr>
        <w:ind w:firstLine="480"/>
        <w:spacing w:line="360" w:lineRule="auto"/>
        <w:tabs>
          <w:tab w:val="left" w:pos="105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合同签订后供需双方即直接产生权利与义务的关系，合同执行过程中出现的问题应按照合同约定、法律法规的规定办理，在合同履行过程中，双方如有争议，由无锡市锡山区采购中心协调解决。如协商不能解决，双方可向无锡仲裁委员会申请仲裁，仲裁期间，除仲裁委员会要求停止履行合同或出现一方确实无法继续履行合同的情形外，本合同应继续履行。</w:t>
      </w:r>
      <w:r/>
    </w:p>
    <w:p>
      <w:pPr>
        <w:ind w:firstLine="480"/>
        <w:spacing w:line="360" w:lineRule="auto"/>
        <w:tabs>
          <w:tab w:val="left" w:pos="105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3．合同在执行过程中出现的未尽事宜，双方在不违背本合同和招标文件的原则下协商解决，协商结果以书面形式签订补充协议，且补充协议与本合同具有同等效力。</w:t>
      </w:r>
      <w:r/>
    </w:p>
    <w:p>
      <w:pPr>
        <w:ind w:firstLine="480"/>
        <w:jc w:val="left"/>
        <w:spacing w:line="360" w:lineRule="auto"/>
        <w:tabs>
          <w:tab w:val="left" w:pos="105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4．供需双方确认：对本合同条款及后果均已知悉，一致确认不存在欺诈、胁迫、乘人之危、重大误解、显失公平等任何可能导致合同无效或被撤销的情形。</w:t>
      </w:r>
      <w:r/>
    </w:p>
    <w:p>
      <w:pPr>
        <w:jc w:val="left"/>
        <w:spacing w:line="360" w:lineRule="auto"/>
        <w:rPr>
          <w:rFonts w:hint="eastAsia" w:ascii="宋体" w:hAnsi="宋体" w:eastAsia="宋体" w:cs="宋体"/>
          <w:b/>
          <w:bCs/>
          <w:color w:val="000000"/>
          <w:sz w:val="36"/>
          <w:szCs w:val="36"/>
          <w:highlight w:val="none"/>
          <w:lang w:val="en-US" w:eastAsia="zh-CN"/>
        </w:rPr>
      </w:pPr>
      <w:r>
        <w:rPr>
          <w:rFonts w:hint="eastAsia" w:ascii="宋体" w:hAnsi="宋体" w:eastAsia="宋体" w:cs="宋体"/>
          <w:b/>
          <w:bCs/>
          <w:color w:val="000000"/>
          <w:sz w:val="36"/>
          <w:szCs w:val="36"/>
          <w:highlight w:val="none"/>
          <w:lang w:val="en-US" w:eastAsia="zh-CN"/>
        </w:rPr>
      </w:r>
      <w:r/>
    </w:p>
    <w:p>
      <w:pPr>
        <w:jc w:val="left"/>
        <w:spacing w:line="360" w:lineRule="auto"/>
        <w:rPr>
          <w:rFonts w:hint="eastAsia" w:ascii="宋体" w:hAnsi="宋体" w:eastAsia="宋体" w:cs="宋体"/>
          <w:b/>
          <w:bCs/>
          <w:color w:val="000000"/>
          <w:sz w:val="36"/>
          <w:szCs w:val="36"/>
          <w:highlight w:val="none"/>
          <w:lang w:val="en-US" w:eastAsia="zh-CN"/>
        </w:rPr>
      </w:pPr>
      <w:r>
        <w:rPr>
          <w:rFonts w:hint="eastAsia" w:ascii="宋体" w:hAnsi="宋体" w:eastAsia="宋体" w:cs="宋体"/>
          <w:b/>
          <w:bCs/>
          <w:color w:val="000000"/>
          <w:sz w:val="36"/>
          <w:szCs w:val="36"/>
          <w:highlight w:val="none"/>
          <w:lang w:val="en-US" w:eastAsia="zh-CN"/>
        </w:rPr>
      </w:r>
      <w:r/>
    </w:p>
    <w:p>
      <w:pPr>
        <w:jc w:val="left"/>
        <w:spacing w:line="360" w:lineRule="auto"/>
        <w:rPr>
          <w:rFonts w:hint="eastAsia" w:ascii="宋体" w:hAnsi="宋体" w:eastAsia="宋体" w:cs="宋体"/>
          <w:b/>
          <w:bCs/>
          <w:color w:val="000000"/>
          <w:sz w:val="36"/>
          <w:szCs w:val="36"/>
          <w:highlight w:val="none"/>
          <w:lang w:val="en-US" w:eastAsia="zh-CN"/>
        </w:rPr>
      </w:pPr>
      <w:r>
        <w:rPr>
          <w:rFonts w:hint="eastAsia" w:ascii="宋体" w:hAnsi="宋体" w:eastAsia="宋体" w:cs="宋体"/>
          <w:b/>
          <w:bCs/>
          <w:color w:val="000000"/>
          <w:sz w:val="36"/>
          <w:szCs w:val="36"/>
          <w:highlight w:val="none"/>
          <w:lang w:val="en-US" w:eastAsia="zh-CN"/>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六、附件</w:t>
      </w:r>
      <w:r/>
    </w:p>
    <w:p>
      <w:pPr>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附件一：评分标准</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比较与评价采用综合评分法（计分均保留2位小数），</w:t>
      </w:r>
      <w:r>
        <w:rPr>
          <w:rFonts w:hint="eastAsia" w:ascii="宋体" w:hAnsi="宋体" w:eastAsia="宋体" w:cs="宋体"/>
          <w:color w:val="000000" w:themeColor="text1"/>
          <w:sz w:val="24"/>
          <w:szCs w:val="24"/>
          <w14:textFill>
            <w14:solidFill>
              <w14:schemeClr w14:val="tx1"/>
            </w14:solidFill>
          </w14:textFill>
        </w:rPr>
        <w:t xml:space="preserve">评审委员会遵循公平、公正、择优原则，独立按照评分标准分别评定投标供应商的分值；</w:t>
      </w:r>
      <w:r>
        <w:rPr>
          <w:rFonts w:hint="eastAsia" w:ascii="宋体" w:hAnsi="宋体" w:eastAsia="宋体" w:cs="宋体"/>
          <w:bCs/>
          <w:color w:val="000000" w:themeColor="text1"/>
          <w:sz w:val="24"/>
          <w:szCs w:val="24"/>
          <w14:textFill>
            <w14:solidFill>
              <w14:schemeClr w14:val="tx1"/>
            </w14:solidFill>
          </w14:textFill>
        </w:rPr>
        <w:t xml:space="preserve">评标结果按评审后得分由高到低顺序排列。得分相同的，按投标报价由低到高顺序排列。得分且投标报价相同的由评审委员会抽签决定。投标文件满足招标文件全部实质性要求，且按照评审因素的量化指标评审得分最高的</w:t>
      </w:r>
      <w:r>
        <w:rPr>
          <w:rFonts w:hint="eastAsia" w:ascii="宋体" w:hAnsi="宋体" w:eastAsia="宋体" w:cs="宋体"/>
          <w:bCs/>
          <w:color w:val="000000" w:themeColor="text1"/>
          <w:sz w:val="24"/>
          <w:szCs w:val="24"/>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14:textFill>
            <w14:solidFill>
              <w14:schemeClr w14:val="tx1"/>
            </w14:solidFill>
          </w14:textFill>
        </w:rPr>
        <w:t xml:space="preserve">为排名第一的中标候选人。未列入本评分标准的其他条件不作为评分内容。</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具体评分标准如下：</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评分项目及总分（总分100分）</w:t>
      </w:r>
      <w:r/>
    </w:p>
    <w:p>
      <w:pPr>
        <w:ind w:firstLine="47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一）</w:t>
      </w:r>
      <w:r>
        <w:rPr>
          <w:rFonts w:hint="eastAsia" w:ascii="宋体" w:hAnsi="宋体" w:eastAsia="宋体" w:cs="宋体"/>
          <w:b/>
          <w:color w:val="000000"/>
          <w:sz w:val="24"/>
          <w:szCs w:val="24"/>
        </w:rPr>
        <w:t xml:space="preserve">投标报价                               </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rPr>
        <w:t xml:space="preserve">    </w:t>
      </w:r>
      <w:r>
        <w:rPr>
          <w:rFonts w:hint="eastAsia" w:ascii="宋体" w:hAnsi="宋体" w:eastAsia="宋体" w:cs="宋体"/>
          <w:b/>
          <w:color w:val="000000"/>
          <w:sz w:val="24"/>
          <w:szCs w:val="24"/>
          <w:lang w:val="en-US" w:eastAsia="zh-CN"/>
        </w:rPr>
        <w:t xml:space="preserve">60</w:t>
      </w:r>
      <w:r>
        <w:rPr>
          <w:rFonts w:hint="eastAsia" w:ascii="宋体" w:hAnsi="宋体" w:eastAsia="宋体" w:cs="宋体"/>
          <w:b/>
          <w:color w:val="000000"/>
          <w:sz w:val="24"/>
          <w:szCs w:val="24"/>
        </w:rPr>
        <w:t xml:space="preserve">分</w:t>
      </w:r>
      <w:r/>
    </w:p>
    <w:p>
      <w:pPr>
        <w:ind w:firstLine="47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（二）明标（</w:t>
      </w:r>
      <w:r>
        <w:rPr>
          <w:rFonts w:hint="eastAsia" w:ascii="宋体" w:hAnsi="宋体" w:eastAsia="宋体" w:cs="宋体"/>
          <w:b/>
          <w:color w:val="000000"/>
          <w:sz w:val="24"/>
          <w:szCs w:val="24"/>
        </w:rPr>
        <w:t xml:space="preserve">投标</w:t>
      </w:r>
      <w:r>
        <w:rPr>
          <w:rFonts w:hint="eastAsia" w:ascii="宋体" w:hAnsi="宋体" w:eastAsia="宋体" w:cs="宋体"/>
          <w:b/>
          <w:color w:val="000000"/>
          <w:sz w:val="24"/>
          <w:szCs w:val="24"/>
          <w:lang w:val="en-US" w:eastAsia="zh-CN"/>
        </w:rPr>
        <w:t xml:space="preserve">供应商</w:t>
      </w:r>
      <w:r>
        <w:rPr>
          <w:rFonts w:hint="eastAsia" w:ascii="宋体" w:hAnsi="宋体" w:eastAsia="宋体" w:cs="宋体"/>
          <w:b/>
          <w:color w:val="000000"/>
          <w:sz w:val="24"/>
          <w:szCs w:val="24"/>
        </w:rPr>
        <w:t xml:space="preserve">评价</w:t>
      </w:r>
      <w:r>
        <w:rPr>
          <w:rFonts w:hint="eastAsia" w:ascii="宋体" w:hAnsi="宋体" w:eastAsia="宋体" w:cs="宋体"/>
          <w:b/>
          <w:color w:val="000000"/>
          <w:sz w:val="24"/>
          <w:szCs w:val="24"/>
          <w:lang w:val="en-US" w:eastAsia="zh-CN"/>
        </w:rPr>
        <w:t xml:space="preserve">）</w:t>
      </w:r>
      <w:r>
        <w:rPr>
          <w:rFonts w:hint="eastAsia" w:ascii="宋体" w:hAnsi="宋体" w:eastAsia="宋体" w:cs="宋体"/>
          <w:b/>
          <w:color w:val="000000"/>
          <w:sz w:val="24"/>
          <w:szCs w:val="24"/>
        </w:rPr>
        <w:t xml:space="preserve">                             </w:t>
      </w:r>
      <w:r>
        <w:rPr>
          <w:rFonts w:hint="eastAsia" w:ascii="宋体" w:hAnsi="宋体" w:eastAsia="宋体" w:cs="宋体"/>
          <w:b/>
          <w:color w:val="000000"/>
          <w:sz w:val="24"/>
          <w:szCs w:val="24"/>
          <w:lang w:val="en-US" w:eastAsia="zh-CN"/>
        </w:rPr>
        <w:t xml:space="preserve">20</w:t>
      </w:r>
      <w:r>
        <w:rPr>
          <w:rFonts w:hint="eastAsia" w:ascii="宋体" w:hAnsi="宋体" w:eastAsia="宋体" w:cs="宋体"/>
          <w:b/>
          <w:color w:val="000000"/>
          <w:sz w:val="24"/>
          <w:szCs w:val="24"/>
        </w:rPr>
        <w:t xml:space="preserve">分</w:t>
      </w:r>
      <w:r/>
    </w:p>
    <w:p>
      <w:pPr>
        <w:ind w:firstLine="47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（三）暗标（</w:t>
      </w:r>
      <w:r>
        <w:rPr>
          <w:rFonts w:hint="eastAsia" w:ascii="宋体" w:hAnsi="宋体" w:eastAsia="宋体" w:cs="宋体"/>
          <w:b/>
          <w:color w:val="000000"/>
          <w:sz w:val="24"/>
          <w:szCs w:val="24"/>
        </w:rPr>
        <w:t xml:space="preserve">服务方案 </w:t>
      </w:r>
      <w:r>
        <w:rPr>
          <w:rFonts w:hint="eastAsia" w:ascii="宋体" w:hAnsi="宋体" w:eastAsia="宋体" w:cs="宋体"/>
          <w:b/>
          <w:color w:val="000000"/>
          <w:sz w:val="24"/>
          <w:szCs w:val="24"/>
          <w:lang w:val="en-US" w:eastAsia="zh-CN"/>
        </w:rPr>
        <w:t xml:space="preserve">）</w:t>
      </w:r>
      <w:r>
        <w:rPr>
          <w:rFonts w:hint="eastAsia" w:ascii="宋体" w:hAnsi="宋体" w:eastAsia="宋体" w:cs="宋体"/>
          <w:b/>
          <w:color w:val="000000"/>
          <w:sz w:val="24"/>
          <w:szCs w:val="24"/>
        </w:rPr>
        <w:t xml:space="preserve">                                  </w:t>
      </w:r>
      <w:r>
        <w:rPr>
          <w:rFonts w:hint="eastAsia" w:ascii="宋体" w:hAnsi="宋体" w:eastAsia="宋体" w:cs="宋体"/>
          <w:b/>
          <w:color w:val="000000"/>
          <w:sz w:val="24"/>
          <w:szCs w:val="24"/>
          <w:lang w:val="en-US" w:eastAsia="zh-CN"/>
        </w:rPr>
        <w:t xml:space="preserve">20</w:t>
      </w:r>
      <w:r>
        <w:rPr>
          <w:rFonts w:hint="eastAsia" w:ascii="宋体" w:hAnsi="宋体" w:eastAsia="宋体" w:cs="宋体"/>
          <w:b/>
          <w:color w:val="000000"/>
          <w:sz w:val="24"/>
          <w:szCs w:val="24"/>
        </w:rPr>
        <w:t xml:space="preserve">分</w:t>
      </w:r>
      <w:r/>
    </w:p>
    <w:p>
      <w:pPr>
        <w:ind w:firstLine="480"/>
        <w:spacing w:line="360" w:lineRule="auto"/>
        <w:rPr>
          <w:rFonts w:hint="eastAsia" w:ascii="宋体" w:hAnsi="宋体" w:eastAsia="宋体" w:cs="宋体"/>
        </w:rPr>
      </w:pP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各项目评分标准</w:t>
      </w:r>
      <w:r>
        <w:rPr>
          <w:rFonts w:hint="eastAsia" w:ascii="宋体" w:hAnsi="宋体" w:eastAsia="宋体" w:cs="宋体"/>
          <w:sz w:val="24"/>
          <w:szCs w:val="24"/>
        </w:rPr>
        <w:tab/>
      </w:r>
      <w:r/>
    </w:p>
    <w:p>
      <w:pPr>
        <w:ind w:firstLine="482"/>
        <w:spacing w:line="360" w:lineRule="auto"/>
        <w:rPr>
          <w:rFonts w:hint="eastAsia" w:ascii="宋体" w:hAnsi="宋体" w:eastAsia="宋体" w:cs="宋体"/>
          <w:sz w:val="24"/>
        </w:rPr>
      </w:pPr>
      <w:r>
        <w:rPr>
          <w:rFonts w:hint="eastAsia" w:ascii="宋体" w:hAnsi="宋体" w:eastAsia="宋体" w:cs="宋体"/>
          <w:b/>
          <w:sz w:val="24"/>
          <w:lang w:eastAsia="zh-CN"/>
        </w:rPr>
        <w:t xml:space="preserve">（</w:t>
      </w:r>
      <w:r>
        <w:rPr>
          <w:rFonts w:hint="eastAsia" w:ascii="宋体" w:hAnsi="宋体" w:eastAsia="宋体" w:cs="宋体"/>
          <w:b/>
          <w:sz w:val="24"/>
          <w:lang w:val="en-US" w:eastAsia="zh-CN"/>
        </w:rPr>
        <w:t xml:space="preserve">一）投标</w:t>
      </w:r>
      <w:r>
        <w:rPr>
          <w:rFonts w:hint="eastAsia" w:ascii="宋体" w:hAnsi="宋体" w:eastAsia="宋体" w:cs="宋体"/>
          <w:b/>
          <w:sz w:val="24"/>
        </w:rPr>
        <w:t xml:space="preserve">报价：（60分</w:t>
      </w:r>
      <w:r>
        <w:rPr>
          <w:rFonts w:hint="eastAsia" w:ascii="宋体" w:hAnsi="宋体" w:eastAsia="宋体" w:cs="宋体"/>
          <w:b/>
          <w:sz w:val="24"/>
          <w:lang w:eastAsia="zh-CN"/>
        </w:rPr>
        <w:t xml:space="preserve">）</w:t>
      </w:r>
      <w:r>
        <w:rPr>
          <w:rFonts w:hint="eastAsia" w:ascii="宋体" w:hAnsi="宋体" w:eastAsia="宋体" w:cs="宋体"/>
          <w:sz w:val="24"/>
        </w:rPr>
        <w:t xml:space="preserve">；</w:t>
      </w:r>
      <w:r/>
    </w:p>
    <w:p>
      <w:pPr>
        <w:ind w:firstLine="723"/>
        <w:jc w:val="left"/>
        <w:spacing w:line="360" w:lineRule="auto"/>
        <w:shd w:val="clear" w:color="auto" w:fill="ffffff"/>
        <w:widowControl/>
        <w:rPr>
          <w:rFonts w:hint="eastAsia" w:ascii="宋体" w:hAnsi="宋体" w:eastAsia="宋体" w:cs="宋体"/>
          <w:b/>
          <w:bCs/>
          <w:color w:val="ff0000"/>
          <w:sz w:val="24"/>
        </w:rPr>
      </w:pPr>
      <w:r>
        <w:rPr>
          <w:rFonts w:hint="eastAsia" w:ascii="宋体" w:hAnsi="宋体" w:eastAsia="宋体" w:cs="宋体"/>
          <w:b/>
          <w:bCs/>
          <w:color w:val="ff0000"/>
          <w:sz w:val="24"/>
        </w:rPr>
        <w:t xml:space="preserve">各投标</w:t>
      </w:r>
      <w:r>
        <w:rPr>
          <w:rFonts w:hint="eastAsia" w:ascii="宋体" w:hAnsi="宋体" w:eastAsia="宋体" w:cs="宋体"/>
          <w:b/>
          <w:bCs/>
          <w:color w:val="ff0000"/>
          <w:sz w:val="24"/>
          <w:lang w:val="en-US" w:eastAsia="zh-CN"/>
        </w:rPr>
        <w:t xml:space="preserve">供应商</w:t>
      </w:r>
      <w:r>
        <w:rPr>
          <w:rFonts w:hint="eastAsia" w:ascii="宋体" w:hAnsi="宋体" w:eastAsia="宋体" w:cs="宋体"/>
          <w:b/>
          <w:bCs/>
          <w:color w:val="ff0000"/>
          <w:sz w:val="24"/>
        </w:rPr>
        <w:t xml:space="preserve">按照无锡市发展和改革委员会公布的平均价的</w:t>
      </w:r>
      <w:r>
        <w:rPr>
          <w:rFonts w:hint="eastAsia" w:ascii="宋体" w:hAnsi="宋体" w:eastAsia="宋体" w:cs="宋体"/>
          <w:b/>
          <w:bCs/>
          <w:color w:val="ff0000"/>
          <w:sz w:val="24"/>
          <w:lang w:val="en-US" w:eastAsia="zh-CN"/>
        </w:rPr>
        <w:t xml:space="preserve">优惠</w:t>
      </w:r>
      <w:r>
        <w:rPr>
          <w:rFonts w:hint="eastAsia" w:ascii="宋体" w:hAnsi="宋体" w:eastAsia="宋体" w:cs="宋体"/>
          <w:b/>
          <w:bCs/>
          <w:color w:val="ff0000"/>
          <w:sz w:val="24"/>
        </w:rPr>
        <w:t xml:space="preserve">率进行报价，</w:t>
      </w:r>
      <w:r>
        <w:rPr>
          <w:rFonts w:hint="eastAsia" w:ascii="宋体" w:hAnsi="宋体" w:eastAsia="宋体" w:cs="宋体"/>
          <w:b/>
          <w:bCs/>
          <w:color w:val="ff0000"/>
          <w:sz w:val="24"/>
          <w:lang w:val="en-US" w:eastAsia="zh-CN"/>
        </w:rPr>
        <w:t xml:space="preserve">本项目设</w:t>
      </w:r>
      <w:r>
        <w:rPr>
          <w:rFonts w:hint="eastAsia" w:ascii="宋体" w:hAnsi="宋体" w:eastAsia="宋体" w:cs="宋体"/>
          <w:b/>
          <w:bCs/>
          <w:color w:val="ff0000"/>
          <w:sz w:val="24"/>
        </w:rPr>
        <w:t xml:space="preserve">最高限价为</w:t>
      </w:r>
      <w:r>
        <w:rPr>
          <w:rFonts w:hint="eastAsia" w:ascii="宋体" w:hAnsi="宋体" w:eastAsia="宋体" w:cs="宋体"/>
          <w:b/>
          <w:bCs/>
          <w:color w:val="ff0000"/>
          <w:sz w:val="24"/>
          <w:lang w:val="en-US" w:eastAsia="zh-CN"/>
        </w:rPr>
        <w:t xml:space="preserve">优惠</w:t>
      </w:r>
      <w:r>
        <w:rPr>
          <w:rFonts w:hint="eastAsia" w:ascii="宋体" w:hAnsi="宋体" w:eastAsia="宋体" w:cs="宋体"/>
          <w:b/>
          <w:bCs/>
          <w:color w:val="ff0000"/>
          <w:sz w:val="24"/>
        </w:rPr>
        <w:t xml:space="preserve">率百分之二十二（22%），</w:t>
      </w:r>
      <w:r>
        <w:rPr>
          <w:rFonts w:hint="eastAsia" w:ascii="宋体" w:hAnsi="宋体" w:eastAsia="宋体" w:cs="宋体"/>
          <w:b/>
          <w:bCs/>
          <w:color w:val="ff0000"/>
          <w:sz w:val="24"/>
          <w:lang w:val="en-US" w:eastAsia="zh-CN"/>
        </w:rPr>
        <w:t xml:space="preserve">优惠</w:t>
      </w:r>
      <w:r>
        <w:rPr>
          <w:rFonts w:hint="eastAsia" w:ascii="宋体" w:hAnsi="宋体" w:eastAsia="宋体" w:cs="宋体"/>
          <w:b/>
          <w:bCs/>
          <w:color w:val="ff0000"/>
          <w:sz w:val="24"/>
        </w:rPr>
        <w:t xml:space="preserve">率</w:t>
      </w:r>
      <w:r>
        <w:rPr>
          <w:rFonts w:hint="eastAsia" w:ascii="宋体" w:hAnsi="宋体" w:eastAsia="宋体" w:cs="宋体"/>
          <w:b/>
          <w:bCs/>
          <w:color w:val="ff0000"/>
          <w:sz w:val="24"/>
          <w:lang w:val="en-US" w:eastAsia="zh-CN"/>
        </w:rPr>
        <w:t xml:space="preserve">的</w:t>
      </w:r>
      <w:r>
        <w:rPr>
          <w:rFonts w:hint="eastAsia" w:ascii="宋体" w:hAnsi="宋体" w:eastAsia="宋体" w:cs="宋体"/>
          <w:b/>
          <w:bCs/>
          <w:color w:val="ff0000"/>
          <w:sz w:val="24"/>
        </w:rPr>
        <w:t xml:space="preserve">数值不得小于22（数值越小，让利越少），否则按无效投标处理。</w:t>
      </w:r>
      <w:r/>
    </w:p>
    <w:p>
      <w:pPr>
        <w:ind w:firstLine="723"/>
        <w:spacing w:after="120" w:line="360" w:lineRule="auto"/>
        <w:rPr>
          <w:rFonts w:hint="eastAsia" w:ascii="宋体" w:hAnsi="宋体" w:eastAsia="宋体" w:cs="宋体"/>
          <w:b/>
          <w:bCs/>
          <w:color w:val="ff0000"/>
          <w:sz w:val="24"/>
        </w:rPr>
      </w:pPr>
      <w:r>
        <w:rPr>
          <w:rFonts w:hint="eastAsia" w:ascii="宋体" w:hAnsi="宋体" w:eastAsia="宋体" w:cs="宋体"/>
          <w:b/>
          <w:bCs/>
          <w:color w:val="ff0000"/>
          <w:sz w:val="24"/>
        </w:rPr>
        <w:t xml:space="preserve">商品结算价=商品单价*（1-</w:t>
      </w:r>
      <w:r>
        <w:rPr>
          <w:rFonts w:hint="eastAsia" w:ascii="宋体" w:hAnsi="宋体" w:eastAsia="宋体" w:cs="宋体"/>
          <w:b/>
          <w:bCs/>
          <w:color w:val="ff0000"/>
          <w:sz w:val="24"/>
          <w:lang w:val="en-US" w:eastAsia="zh-CN"/>
        </w:rPr>
        <w:t xml:space="preserve">优惠</w:t>
      </w:r>
      <w:r>
        <w:rPr>
          <w:rFonts w:hint="eastAsia" w:ascii="宋体" w:hAnsi="宋体" w:eastAsia="宋体" w:cs="宋体"/>
          <w:b/>
          <w:bCs/>
          <w:color w:val="ff0000"/>
          <w:sz w:val="24"/>
        </w:rPr>
        <w:t xml:space="preserve">率）。</w:t>
      </w:r>
      <w:r>
        <w:rPr>
          <w:rFonts w:hint="eastAsia" w:ascii="宋体" w:hAnsi="宋体" w:eastAsia="宋体" w:cs="宋体"/>
          <w:b/>
          <w:bCs/>
          <w:color w:val="ff0000"/>
          <w:sz w:val="24"/>
          <w:szCs w:val="24"/>
        </w:rPr>
        <w:t xml:space="preserve">假设商品单价为100元，当</w:t>
      </w:r>
      <w:r>
        <w:rPr>
          <w:rFonts w:hint="eastAsia" w:ascii="宋体" w:hAnsi="宋体" w:eastAsia="宋体" w:cs="宋体"/>
          <w:b/>
          <w:bCs/>
          <w:color w:val="ff0000"/>
          <w:sz w:val="24"/>
          <w:lang w:val="en-US" w:eastAsia="zh-CN"/>
        </w:rPr>
        <w:t xml:space="preserve">优惠</w:t>
      </w:r>
      <w:r>
        <w:rPr>
          <w:rFonts w:hint="eastAsia" w:ascii="宋体" w:hAnsi="宋体" w:eastAsia="宋体" w:cs="宋体"/>
          <w:b/>
          <w:bCs/>
          <w:color w:val="ff0000"/>
          <w:sz w:val="24"/>
          <w:szCs w:val="24"/>
        </w:rPr>
        <w:t xml:space="preserve">率为</w:t>
      </w:r>
      <w:r>
        <w:rPr>
          <w:rFonts w:hint="eastAsia" w:ascii="宋体" w:hAnsi="宋体" w:eastAsia="宋体" w:cs="宋体"/>
          <w:b/>
          <w:bCs/>
          <w:color w:val="ff0000"/>
          <w:sz w:val="24"/>
          <w:szCs w:val="24"/>
          <w:lang w:val="en-US" w:eastAsia="zh-CN"/>
        </w:rPr>
        <w:t xml:space="preserve">22</w:t>
      </w:r>
      <w:r>
        <w:rPr>
          <w:rFonts w:hint="eastAsia" w:ascii="宋体" w:hAnsi="宋体" w:eastAsia="宋体" w:cs="宋体"/>
          <w:b/>
          <w:bCs/>
          <w:color w:val="ff0000"/>
          <w:sz w:val="24"/>
          <w:szCs w:val="24"/>
        </w:rPr>
        <w:t xml:space="preserve">%，则结算时该商品单价为</w:t>
      </w:r>
      <w:r>
        <w:rPr>
          <w:rFonts w:hint="eastAsia" w:ascii="宋体" w:hAnsi="宋体" w:eastAsia="宋体" w:cs="宋体"/>
          <w:b/>
          <w:bCs/>
          <w:color w:val="ff0000"/>
          <w:sz w:val="24"/>
          <w:szCs w:val="24"/>
          <w:lang w:val="en-US" w:eastAsia="zh-CN"/>
        </w:rPr>
        <w:t xml:space="preserve">78</w:t>
      </w:r>
      <w:r>
        <w:rPr>
          <w:rFonts w:hint="eastAsia" w:ascii="宋体" w:hAnsi="宋体" w:eastAsia="宋体" w:cs="宋体"/>
          <w:b/>
          <w:bCs/>
          <w:color w:val="ff0000"/>
          <w:sz w:val="24"/>
          <w:szCs w:val="24"/>
        </w:rPr>
        <w:t xml:space="preserve">元；</w:t>
      </w:r>
      <w:r>
        <w:rPr>
          <w:rFonts w:hint="eastAsia" w:ascii="宋体" w:hAnsi="宋体" w:eastAsia="宋体" w:cs="宋体"/>
          <w:b/>
          <w:bCs/>
          <w:color w:val="ff0000"/>
          <w:sz w:val="24"/>
          <w:lang w:val="en-US" w:eastAsia="zh-CN"/>
        </w:rPr>
        <w:t xml:space="preserve">优惠</w:t>
      </w:r>
      <w:r>
        <w:rPr>
          <w:rFonts w:hint="eastAsia" w:ascii="宋体" w:hAnsi="宋体" w:eastAsia="宋体" w:cs="宋体"/>
          <w:b/>
          <w:bCs/>
          <w:color w:val="ff0000"/>
          <w:sz w:val="24"/>
          <w:szCs w:val="24"/>
        </w:rPr>
        <w:t xml:space="preserve">率为</w:t>
      </w:r>
      <w:r>
        <w:rPr>
          <w:rFonts w:hint="eastAsia" w:ascii="宋体" w:hAnsi="宋体" w:eastAsia="宋体" w:cs="宋体"/>
          <w:b/>
          <w:bCs/>
          <w:color w:val="ff0000"/>
          <w:sz w:val="24"/>
          <w:szCs w:val="24"/>
          <w:lang w:val="en-US" w:eastAsia="zh-CN"/>
        </w:rPr>
        <w:t xml:space="preserve">23</w:t>
      </w:r>
      <w:r>
        <w:rPr>
          <w:rFonts w:hint="eastAsia" w:ascii="宋体" w:hAnsi="宋体" w:eastAsia="宋体" w:cs="宋体"/>
          <w:b/>
          <w:bCs/>
          <w:color w:val="ff0000"/>
          <w:sz w:val="24"/>
          <w:szCs w:val="24"/>
        </w:rPr>
        <w:t xml:space="preserve">%，则结算时该商品单价为</w:t>
      </w:r>
      <w:r>
        <w:rPr>
          <w:rFonts w:hint="eastAsia" w:ascii="宋体" w:hAnsi="宋体" w:eastAsia="宋体" w:cs="宋体"/>
          <w:b/>
          <w:bCs/>
          <w:color w:val="ff0000"/>
          <w:sz w:val="24"/>
          <w:szCs w:val="24"/>
          <w:lang w:val="en-US" w:eastAsia="zh-CN"/>
        </w:rPr>
        <w:t xml:space="preserve">77</w:t>
      </w:r>
      <w:r>
        <w:rPr>
          <w:rFonts w:hint="eastAsia" w:ascii="宋体" w:hAnsi="宋体" w:eastAsia="宋体" w:cs="宋体"/>
          <w:b/>
          <w:bCs/>
          <w:color w:val="ff0000"/>
          <w:sz w:val="24"/>
          <w:szCs w:val="24"/>
        </w:rPr>
        <w:t xml:space="preserve">元，以此类推。</w:t>
      </w:r>
      <w:r/>
    </w:p>
    <w:p>
      <w:pPr>
        <w:ind w:firstLine="720"/>
        <w:spacing w:line="360" w:lineRule="auto"/>
        <w:rPr>
          <w:rFonts w:hint="eastAsia" w:ascii="宋体" w:hAnsi="宋体" w:eastAsia="宋体" w:cs="宋体"/>
          <w:color w:val="ff0000"/>
          <w:sz w:val="24"/>
        </w:rPr>
      </w:pPr>
      <w:r>
        <w:rPr>
          <w:rFonts w:hint="eastAsia" w:ascii="宋体" w:hAnsi="宋体" w:eastAsia="宋体" w:cs="宋体"/>
          <w:color w:val="ff0000"/>
          <w:sz w:val="24"/>
        </w:rPr>
        <w:t xml:space="preserve">价格分采用低价优先法计算，即满足招标文件要求且报价最低的投标报价为基准价，其价格分为满分。其他投标供应商的报价统一按照下列公式计算：</w:t>
      </w:r>
      <w:r/>
    </w:p>
    <w:p>
      <w:pPr>
        <w:ind w:firstLine="723"/>
        <w:spacing w:after="120" w:line="360" w:lineRule="auto"/>
        <w:rPr>
          <w:rFonts w:hint="eastAsia" w:ascii="宋体" w:hAnsi="宋体" w:eastAsia="宋体" w:cs="宋体"/>
          <w:b/>
          <w:bCs/>
          <w:color w:val="ff0000"/>
          <w:sz w:val="24"/>
        </w:rPr>
      </w:pPr>
      <w:r>
        <w:rPr>
          <w:rFonts w:hint="eastAsia" w:ascii="宋体" w:hAnsi="宋体" w:eastAsia="宋体" w:cs="宋体"/>
          <w:b/>
          <w:bCs/>
          <w:color w:val="ff0000"/>
          <w:sz w:val="24"/>
        </w:rPr>
        <w:t xml:space="preserve">投标报价得分=评标基准价／</w:t>
      </w:r>
      <w:r>
        <w:rPr>
          <w:rFonts w:hint="eastAsia" w:ascii="宋体" w:hAnsi="宋体" w:eastAsia="宋体" w:cs="宋体"/>
          <w:b/>
          <w:bCs/>
          <w:color w:val="ff0000"/>
          <w:sz w:val="24"/>
          <w:lang w:val="en-US" w:eastAsia="zh-CN"/>
        </w:rPr>
        <w:t xml:space="preserve">投标报价</w:t>
      </w:r>
      <w:r>
        <w:rPr>
          <w:rFonts w:hint="eastAsia" w:ascii="宋体" w:hAnsi="宋体" w:eastAsia="宋体" w:cs="宋体"/>
          <w:b/>
          <w:bCs/>
          <w:color w:val="ff0000"/>
          <w:sz w:val="24"/>
        </w:rPr>
        <w:t xml:space="preserve">×价格权值×100。</w:t>
      </w:r>
      <w:r/>
    </w:p>
    <w:p>
      <w:pPr>
        <w:ind w:firstLine="600"/>
        <w:spacing w:after="120" w:line="360" w:lineRule="auto"/>
        <w:rPr>
          <w:rFonts w:hint="eastAsia"/>
        </w:rPr>
      </w:pPr>
      <w:r>
        <w:rPr>
          <w:rFonts w:hint="eastAsia" w:ascii="宋体" w:hAnsi="宋体"/>
          <w:b/>
          <w:bCs/>
          <w:color w:val="ff0000"/>
          <w:sz w:val="30"/>
          <w:szCs w:val="30"/>
          <w:lang w:val="en-US" w:eastAsia="zh-CN"/>
        </w:rPr>
        <w:t xml:space="preserve">注：此处投标报价的计算方式：投标报价=1-优惠率</w:t>
      </w:r>
      <w:r/>
    </w:p>
    <w:p>
      <w:pPr>
        <w:ind w:left="1" w:firstLine="482"/>
        <w:spacing w:line="360" w:lineRule="auto"/>
        <w:tabs>
          <w:tab w:val="left" w:pos="840" w:leader="none"/>
          <w:tab w:val="left" w:pos="1050" w:leader="none"/>
        </w:tabs>
        <w:rPr>
          <w:rFonts w:hint="eastAsia" w:ascii="宋体" w:hAnsi="宋体" w:eastAsia="宋体" w:cs="宋体"/>
          <w:b/>
          <w:sz w:val="24"/>
        </w:rPr>
      </w:pPr>
      <w:r>
        <w:rPr>
          <w:rFonts w:hint="eastAsia" w:ascii="宋体" w:hAnsi="宋体" w:eastAsia="宋体" w:cs="宋体"/>
          <w:b/>
          <w:sz w:val="24"/>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（二）投标供应商评价（20分）</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1、企业业绩：（4分）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2020年1月1日（含）以来的同类业绩，每一个得</w:t>
      </w:r>
      <w:r>
        <w:rPr>
          <w:rFonts w:hint="eastAsia" w:ascii="宋体" w:hAnsi="宋体" w:eastAsia="宋体" w:cs="宋体"/>
          <w:color w:val="auto"/>
          <w:sz w:val="24"/>
          <w:lang w:val="en-US" w:eastAsia="zh-CN"/>
        </w:rPr>
        <w:t xml:space="preserve">2</w:t>
      </w:r>
      <w:r>
        <w:rPr>
          <w:rFonts w:hint="eastAsia" w:ascii="宋体" w:hAnsi="宋体" w:eastAsia="宋体" w:cs="宋体"/>
          <w:sz w:val="24"/>
        </w:rPr>
        <w:t xml:space="preserve">分，最高得4分（提供中标通知书或合同复印件、不少于1张能证明业绩的收款发票等有效材料</w:t>
      </w:r>
      <w:r>
        <w:rPr>
          <w:rFonts w:hint="eastAsia" w:ascii="宋体" w:hAnsi="宋体" w:eastAsia="宋体" w:cs="宋体"/>
          <w:sz w:val="24"/>
          <w:szCs w:val="24"/>
        </w:rPr>
        <w:t xml:space="preserve">原件扫描件放入电子标书，未按要求提供不得分</w:t>
      </w:r>
      <w:r>
        <w:rPr>
          <w:rFonts w:hint="eastAsia" w:ascii="宋体" w:hAnsi="宋体" w:eastAsia="宋体" w:cs="宋体"/>
          <w:sz w:val="24"/>
        </w:rPr>
        <w:t xml:space="preserve">）。</w:t>
      </w:r>
      <w:r/>
    </w:p>
    <w:p>
      <w:pPr>
        <w:ind w:firstLine="482"/>
        <w:jc w:val="left"/>
        <w:spacing w:line="360" w:lineRule="auto"/>
        <w:widowControl/>
        <w:rPr>
          <w:rFonts w:hint="eastAsia" w:ascii="宋体" w:hAnsi="宋体" w:eastAsia="宋体" w:cs="宋体"/>
          <w:b/>
          <w:sz w:val="24"/>
        </w:rPr>
      </w:pPr>
      <w:r>
        <w:rPr>
          <w:rFonts w:hint="eastAsia" w:ascii="宋体" w:hAnsi="宋体" w:eastAsia="宋体" w:cs="宋体"/>
          <w:b/>
          <w:sz w:val="24"/>
        </w:rPr>
        <w:t xml:space="preserve">2、企业荣誉（4分）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（1）投标供应商具有</w:t>
      </w:r>
      <w:r>
        <w:rPr>
          <w:rFonts w:hint="eastAsia" w:ascii="宋体" w:hAnsi="宋体" w:eastAsia="宋体" w:cs="宋体"/>
          <w:sz w:val="24"/>
          <w:lang w:val="en-US" w:eastAsia="zh-CN"/>
        </w:rPr>
        <w:t xml:space="preserve">ISO9001质量管理体系认证证书、</w:t>
      </w:r>
      <w:r>
        <w:rPr>
          <w:rFonts w:hint="eastAsia" w:ascii="宋体" w:hAnsi="宋体" w:eastAsia="宋体" w:cs="宋体"/>
          <w:sz w:val="24"/>
        </w:rPr>
        <w:t xml:space="preserve">ISO22000食品安全管理体系证书每项证书得1分，本项最高2分，</w:t>
      </w:r>
      <w:r>
        <w:rPr>
          <w:rFonts w:hint="eastAsia" w:ascii="宋体" w:hAnsi="宋体" w:eastAsia="宋体" w:cs="宋体"/>
          <w:sz w:val="24"/>
          <w:szCs w:val="24"/>
        </w:rPr>
        <w:t xml:space="preserve">原件扫描件放入电子标书，未按要求提供不得分</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（2）投标供应商有被市级（含）以上政府职能部门（不含协会）荣誉得2分。【最高得2分，提供荣誉证书</w:t>
      </w:r>
      <w:r>
        <w:rPr>
          <w:rFonts w:hint="eastAsia" w:ascii="宋体" w:hAnsi="宋体" w:eastAsia="宋体" w:cs="宋体"/>
          <w:sz w:val="24"/>
          <w:szCs w:val="24"/>
        </w:rPr>
        <w:t xml:space="preserve">原件扫描件放入电子标书，未按要求提供不得分</w:t>
      </w:r>
      <w:r>
        <w:rPr>
          <w:rFonts w:hint="eastAsia" w:ascii="宋体" w:hAnsi="宋体" w:eastAsia="宋体" w:cs="宋体"/>
          <w:sz w:val="24"/>
        </w:rPr>
        <w:t xml:space="preserve">。】</w:t>
      </w:r>
      <w:r/>
    </w:p>
    <w:p>
      <w:pPr>
        <w:ind w:firstLine="482"/>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3、企业设备（4分）</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（1）投标供应商在满足“项目要求和有关说明”需求（冷链运输车辆一辆）的基础上，每增加投入冷链运输车辆一辆的得1分，本项最高得</w:t>
      </w:r>
      <w:r>
        <w:rPr>
          <w:rFonts w:hint="eastAsia" w:ascii="宋体" w:hAnsi="宋体" w:eastAsia="宋体" w:cs="宋体"/>
          <w:color w:val="000000" w:themeColor="text1"/>
          <w:sz w:val="24"/>
          <w:lang w:val="en-US" w:eastAsia="zh-CN"/>
          <w14:textFill>
            <w14:solidFill>
              <w14:schemeClr w14:val="tx1"/>
            </w14:solidFill>
          </w14:textFill>
        </w:rPr>
        <w:t xml:space="preserve">2</w:t>
      </w:r>
      <w:r>
        <w:rPr>
          <w:rFonts w:hint="eastAsia" w:ascii="宋体" w:hAnsi="宋体" w:eastAsia="宋体" w:cs="宋体"/>
          <w:color w:val="000000" w:themeColor="text1"/>
          <w:sz w:val="24"/>
          <w14:textFill>
            <w14:solidFill>
              <w14:schemeClr w14:val="tx1"/>
            </w14:solidFill>
          </w14:textFill>
        </w:rPr>
        <w:t xml:space="preserve">分。【自有的，提供车辆为公司名下的行驶证原件扫描件。租赁的，提供租赁协议或合同原件扫描件，未按要求提供不得分】</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（2）为了更好</w:t>
      </w:r>
      <w:r>
        <w:rPr>
          <w:rFonts w:hint="eastAsia" w:ascii="宋体" w:hAnsi="宋体" w:eastAsia="宋体" w:cs="宋体"/>
          <w:color w:val="000000" w:themeColor="text1"/>
          <w:sz w:val="24"/>
          <w:lang w:eastAsia="zh-CN"/>
          <w14:textFill>
            <w14:solidFill>
              <w14:schemeClr w14:val="tx1"/>
            </w14:solidFill>
          </w14:textFill>
        </w:rPr>
        <w:t xml:space="preserve">地</w:t>
      </w:r>
      <w:r>
        <w:rPr>
          <w:rFonts w:hint="eastAsia" w:ascii="宋体" w:hAnsi="宋体" w:eastAsia="宋体" w:cs="宋体"/>
          <w:color w:val="000000" w:themeColor="text1"/>
          <w:sz w:val="24"/>
          <w14:textFill>
            <w14:solidFill>
              <w14:schemeClr w14:val="tx1"/>
            </w14:solidFill>
          </w14:textFill>
        </w:rPr>
        <w:t xml:space="preserve">满足保障需求，投标供应商具有各式加工机器及工具（包括但不限于食品留样柜、消毒柜、保温周转箱、去皮机、切丁切丝机、果蔬清洗机、蔬菜真空预冷机、锯骨机、绞肉机、液压车等），任意一项得0.2分，本项最高2分，提供本单位购买发票</w:t>
      </w:r>
      <w:r>
        <w:rPr>
          <w:rFonts w:hint="eastAsia" w:ascii="宋体" w:hAnsi="宋体" w:eastAsia="宋体" w:cs="宋体"/>
          <w:color w:val="000000" w:themeColor="text1"/>
          <w:sz w:val="24"/>
          <w:szCs w:val="24"/>
          <w14:textFill>
            <w14:solidFill>
              <w14:schemeClr w14:val="tx1"/>
            </w14:solidFill>
          </w14:textFill>
        </w:rPr>
        <w:t xml:space="preserve">原件扫描件放入电子标书，未按要求提供不得分</w:t>
      </w:r>
      <w:r>
        <w:rPr>
          <w:rFonts w:hint="eastAsia" w:ascii="宋体" w:hAnsi="宋体" w:eastAsia="宋体" w:cs="宋体"/>
          <w:color w:val="000000" w:themeColor="text1"/>
          <w:sz w:val="24"/>
          <w14:textFill>
            <w14:solidFill>
              <w14:schemeClr w14:val="tx1"/>
            </w14:solidFill>
          </w14:textFill>
        </w:rPr>
        <w:t xml:space="preserve">）。</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4、企业场地（2分）</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投标供应商经营场所有固定的仓储区域、蔬菜农药残留检测室、洗手更衣区、筐箱清洗区、蔬菜分拣区、肉类分割加工区、冷冻冷藏区、物资分发区、车辆装卸场地、防鼠防蝇设施。有一个功能区得0.2分，本项最高得2分（提供场地的实景照片图及经营场所的百度地图位置截图，自有或租赁获的相关证明材料原件扫描件放入电子标书，未按要求提供不得分。采购方将于试供期内现场踏勘，若与投标文件不相符，采购方有权终止合同，并选择本项目下一中标候选人签订合同）</w:t>
      </w:r>
      <w:r/>
    </w:p>
    <w:p>
      <w:pPr>
        <w:numPr>
          <w:ilvl w:val="0"/>
          <w:numId w:val="5"/>
        </w:numPr>
        <w:ind w:firstLine="482"/>
        <w:spacing w:line="360" w:lineRule="auto"/>
        <w:rPr>
          <w:rFonts w:hint="eastAsia" w:ascii="宋体" w:hAnsi="宋体" w:eastAsia="宋体" w:cs="宋体"/>
          <w:sz w:val="24"/>
        </w:rPr>
      </w:pPr>
      <w:r>
        <w:rPr>
          <w:rFonts w:hint="eastAsia" w:ascii="宋体" w:hAnsi="宋体" w:eastAsia="宋体" w:cs="宋体"/>
          <w:b/>
          <w:sz w:val="24"/>
        </w:rPr>
        <w:t xml:space="preserve">服务保障（6分）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rPr>
        <w:t xml:space="preserve">（1）</w:t>
      </w:r>
      <w:r>
        <w:rPr>
          <w:rFonts w:hint="eastAsia" w:ascii="宋体" w:hAnsi="宋体" w:eastAsia="宋体" w:cs="宋体"/>
          <w:sz w:val="24"/>
          <w:szCs w:val="24"/>
        </w:rPr>
        <w:t xml:space="preserve">投标供应商具备：1）具备蔬菜农残检测室【</w:t>
      </w:r>
      <w:r>
        <w:rPr>
          <w:rFonts w:hint="eastAsia" w:ascii="宋体" w:hAnsi="宋体" w:eastAsia="宋体" w:cs="宋体"/>
          <w:sz w:val="24"/>
          <w:szCs w:val="24"/>
          <w:lang w:eastAsia="zh-CN"/>
        </w:rPr>
        <w:t xml:space="preserve">提供</w:t>
      </w:r>
      <w:r>
        <w:rPr>
          <w:rFonts w:hint="eastAsia" w:ascii="宋体" w:hAnsi="宋体" w:eastAsia="宋体" w:cs="宋体"/>
          <w:sz w:val="24"/>
          <w:szCs w:val="24"/>
        </w:rPr>
        <w:t xml:space="preserve">检测室照片、农药残留、多功能食品安全检测仪器发票】；2）提供最近一个批次的蔬菜农残检验报告【农残检测报告等证明原件扫描件放入电子标书，未按要求提供不得分】每项得0.5分，共计1分。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（2）投标供应商投保《食品安全责任险》的得1分。提供保险单</w:t>
      </w:r>
      <w:r>
        <w:rPr>
          <w:rFonts w:hint="eastAsia" w:ascii="宋体" w:hAnsi="宋体" w:eastAsia="宋体" w:cs="宋体"/>
          <w:sz w:val="24"/>
          <w:lang w:val="en-US" w:eastAsia="zh-CN"/>
        </w:rPr>
        <w:t xml:space="preserve">或承诺书</w:t>
      </w:r>
      <w:r>
        <w:rPr>
          <w:rFonts w:hint="eastAsia" w:ascii="宋体" w:hAnsi="宋体" w:eastAsia="宋体" w:cs="宋体"/>
          <w:sz w:val="24"/>
        </w:rPr>
        <w:t xml:space="preserve">（加盖投标供应商公章），保单金额不低于5000万元，</w:t>
      </w:r>
      <w:r>
        <w:rPr>
          <w:rFonts w:hint="eastAsia" w:ascii="宋体" w:hAnsi="宋体" w:eastAsia="宋体" w:cs="宋体"/>
          <w:sz w:val="24"/>
          <w:szCs w:val="24"/>
        </w:rPr>
        <w:t xml:space="preserve">原件扫描件放入电子标书，未按要求提供不得分</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（3）企业所用水质经有CMA检测资格的第三方检测机构出具的检测报告</w:t>
      </w:r>
      <w:r>
        <w:rPr>
          <w:rFonts w:hint="eastAsia" w:ascii="宋体" w:hAnsi="宋体" w:eastAsia="宋体" w:cs="宋体"/>
          <w:sz w:val="24"/>
          <w:lang w:eastAsia="zh-CN"/>
        </w:rPr>
        <w:t xml:space="preserve">，</w:t>
      </w:r>
      <w:r>
        <w:rPr>
          <w:rFonts w:hint="eastAsia" w:ascii="宋体" w:hAnsi="宋体" w:eastAsia="宋体" w:cs="宋体"/>
          <w:sz w:val="24"/>
        </w:rPr>
        <w:t xml:space="preserve">报告检测日期应为本次招标发布日之前一年内为有效，得1分。（检测报、检测费发票</w:t>
      </w:r>
      <w:r>
        <w:rPr>
          <w:rFonts w:hint="eastAsia" w:ascii="宋体" w:hAnsi="宋体" w:eastAsia="宋体" w:cs="宋体"/>
          <w:sz w:val="24"/>
          <w:szCs w:val="24"/>
        </w:rPr>
        <w:t xml:space="preserve">原件扫描件放入电子标书，未按要求提供不得分</w:t>
      </w:r>
      <w:r>
        <w:rPr>
          <w:rFonts w:hint="eastAsia" w:ascii="宋体" w:hAnsi="宋体" w:eastAsia="宋体" w:cs="宋体"/>
          <w:sz w:val="24"/>
        </w:rPr>
        <w:t xml:space="preserve">）</w:t>
      </w:r>
      <w:r/>
    </w:p>
    <w:p>
      <w:pPr>
        <w:ind w:firstLine="480"/>
        <w:jc w:val="left"/>
        <w:spacing w:line="360" w:lineRule="auto"/>
        <w:rPr>
          <w:rFonts w:hint="eastAsia" w:ascii="宋体" w:hAnsi="宋体" w:eastAsia="宋体" w:cs="宋体"/>
          <w:color w:val="0000ff"/>
          <w:sz w:val="24"/>
          <w:szCs w:val="24"/>
        </w:rPr>
      </w:pPr>
      <w:r>
        <w:rPr>
          <w:rFonts w:hint="eastAsia" w:ascii="宋体" w:hAnsi="宋体" w:eastAsia="宋体" w:cs="宋体"/>
          <w:color w:val="000000" w:themeColor="text1"/>
          <w:sz w:val="24"/>
          <w14:textFill>
            <w14:solidFill>
              <w14:schemeClr w14:val="tx1"/>
            </w14:solidFill>
          </w14:textFill>
        </w:rPr>
        <w:t xml:space="preserve">（4）企业员工具有食品安全管理员证书得1分。</w:t>
      </w:r>
      <w:r>
        <w:rPr>
          <w:rFonts w:hint="eastAsia" w:ascii="宋体" w:hAnsi="宋体" w:eastAsia="宋体" w:cs="宋体"/>
          <w:color w:val="000000" w:themeColor="text1"/>
          <w:sz w:val="24"/>
          <w:szCs w:val="24"/>
          <w14:textFill>
            <w14:solidFill>
              <w14:schemeClr w14:val="tx1"/>
            </w14:solidFill>
          </w14:textFill>
        </w:rPr>
        <w:t xml:space="preserve">原件扫描件放入电子标书</w:t>
      </w:r>
      <w:r>
        <w:rPr>
          <w:rFonts w:hint="eastAsia" w:ascii="宋体" w:hAnsi="宋体" w:eastAsia="宋体" w:cs="宋体"/>
          <w:color w:val="000000" w:themeColor="text1"/>
          <w:sz w:val="24"/>
          <w14:textFill>
            <w14:solidFill>
              <w14:schemeClr w14:val="tx1"/>
            </w14:solidFill>
          </w14:textFill>
        </w:rPr>
        <w:t xml:space="preserve">，并提供</w:t>
      </w:r>
      <w:r>
        <w:rPr>
          <w:rFonts w:hint="eastAsia" w:ascii="宋体" w:hAnsi="宋体" w:eastAsia="宋体" w:cs="宋体"/>
          <w:color w:val="000000" w:themeColor="text1"/>
          <w:sz w:val="24"/>
          <w:szCs w:val="24"/>
          <w14:textFill>
            <w14:solidFill>
              <w14:schemeClr w14:val="tx1"/>
            </w14:solidFill>
          </w14:textFill>
        </w:rPr>
        <w:t xml:space="preserve">投标人近</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个月</w:t>
      </w:r>
      <w:r>
        <w:rPr>
          <w:rFonts w:hint="eastAsia" w:ascii="宋体" w:hAnsi="宋体" w:eastAsia="宋体" w:cs="宋体"/>
          <w:color w:val="000000" w:themeColor="text1"/>
          <w:sz w:val="24"/>
          <w:szCs w:val="24"/>
          <w:lang w:val="en-US" w:eastAsia="zh-CN"/>
          <w14:textFill>
            <w14:solidFill>
              <w14:schemeClr w14:val="tx1"/>
            </w14:solidFill>
          </w14:textFill>
        </w:rPr>
        <w:t xml:space="preserve">连续</w:t>
      </w:r>
      <w:r>
        <w:rPr>
          <w:rFonts w:hint="eastAsia" w:ascii="宋体" w:hAnsi="宋体" w:eastAsia="宋体" w:cs="宋体"/>
          <w:color w:val="000000" w:themeColor="text1"/>
          <w:sz w:val="24"/>
          <w:szCs w:val="24"/>
          <w14:textFill>
            <w14:solidFill>
              <w14:schemeClr w14:val="tx1"/>
            </w14:solidFill>
          </w14:textFill>
        </w:rPr>
        <w:t xml:space="preserve">为其缴纳社保的缴费证明</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至少包含近三个月中任意一个月份</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可</w:t>
      </w:r>
      <w:r>
        <w:rPr>
          <w:rFonts w:hint="eastAsia" w:ascii="宋体" w:hAnsi="宋体" w:eastAsia="宋体" w:cs="宋体"/>
          <w:color w:val="000000" w:themeColor="text1"/>
          <w:sz w:val="24"/>
          <w:szCs w:val="24"/>
          <w14:textFill>
            <w14:solidFill>
              <w14:schemeClr w14:val="tx1"/>
            </w14:solidFill>
          </w14:textFill>
        </w:rPr>
        <w:t xml:space="preserve">不含</w:t>
      </w:r>
      <w:r>
        <w:rPr>
          <w:rFonts w:hint="eastAsia" w:ascii="宋体" w:hAnsi="宋体" w:eastAsia="宋体" w:cs="宋体"/>
          <w:color w:val="000000" w:themeColor="text1"/>
          <w:sz w:val="24"/>
          <w:szCs w:val="24"/>
          <w:lang w:val="en-US" w:eastAsia="zh-CN"/>
          <w14:textFill>
            <w14:solidFill>
              <w14:schemeClr w14:val="tx1"/>
            </w14:solidFill>
          </w14:textFill>
        </w:rPr>
        <w:t xml:space="preserve">投</w:t>
      </w:r>
      <w:r>
        <w:rPr>
          <w:rFonts w:hint="eastAsia" w:ascii="宋体" w:hAnsi="宋体" w:eastAsia="宋体" w:cs="宋体"/>
          <w:color w:val="000000" w:themeColor="text1"/>
          <w:sz w:val="24"/>
          <w:szCs w:val="24"/>
          <w14:textFill>
            <w14:solidFill>
              <w14:schemeClr w14:val="tx1"/>
            </w14:solidFill>
          </w14:textFill>
        </w:rPr>
        <w:t xml:space="preserve">标当月</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缴纳社保的证明</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ff"/>
          <w:sz w:val="24"/>
          <w:szCs w:val="24"/>
          <w:lang w:val="en-US" w:eastAsia="zh-CN"/>
        </w:rPr>
        <w:t xml:space="preserve">新成立的公司若无法提供为其缴纳的社保，则需提供此员工与企业签订的劳动合同</w:t>
      </w:r>
      <w:r>
        <w:rPr>
          <w:rFonts w:hint="eastAsia" w:ascii="宋体" w:hAnsi="宋体" w:eastAsia="宋体" w:cs="宋体"/>
          <w:color w:val="0000ff"/>
          <w:sz w:val="24"/>
          <w:szCs w:val="24"/>
        </w:rPr>
        <w:t xml:space="preserve">）</w:t>
      </w:r>
      <w:r>
        <w:rPr>
          <w:rFonts w:hint="eastAsia" w:ascii="宋体" w:hAnsi="宋体" w:eastAsia="宋体" w:cs="宋体"/>
          <w:color w:val="0000ff"/>
          <w:sz w:val="24"/>
          <w:szCs w:val="24"/>
          <w:lang w:eastAsia="zh-CN"/>
        </w:rPr>
        <w:t xml:space="preserve">，</w:t>
      </w:r>
      <w:r>
        <w:rPr>
          <w:rFonts w:hint="eastAsia" w:ascii="宋体" w:hAnsi="宋体" w:eastAsia="宋体" w:cs="宋体"/>
          <w:color w:val="0000ff"/>
          <w:sz w:val="24"/>
          <w:szCs w:val="24"/>
        </w:rPr>
        <w:t xml:space="preserve">需提供带有清晰二维码的官网打印件</w:t>
      </w:r>
      <w:r>
        <w:rPr>
          <w:rFonts w:hint="eastAsia" w:ascii="宋体" w:hAnsi="宋体" w:eastAsia="宋体" w:cs="宋体"/>
          <w:color w:val="0000ff"/>
          <w:sz w:val="24"/>
          <w:szCs w:val="24"/>
          <w:lang w:val="en-US" w:eastAsia="zh-CN"/>
        </w:rPr>
        <w:t xml:space="preserve">或劳动合同，以上</w:t>
      </w:r>
      <w:r>
        <w:rPr>
          <w:rFonts w:hint="eastAsia" w:ascii="宋体" w:hAnsi="宋体" w:eastAsia="宋体" w:cs="宋体"/>
          <w:color w:val="0000ff"/>
          <w:sz w:val="24"/>
          <w:szCs w:val="24"/>
        </w:rPr>
        <w:t xml:space="preserve">原件扫描件上传至电子标书中并加盖投标人电子公章。</w:t>
      </w:r>
      <w:r/>
    </w:p>
    <w:p>
      <w:pPr>
        <w:ind w:firstLine="480"/>
        <w:jc w:val="left"/>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w:t>
      </w:r>
      <w:r>
        <w:rPr>
          <w:rFonts w:hint="eastAsia" w:ascii="宋体" w:hAnsi="宋体" w:eastAsia="宋体" w:cs="宋体"/>
          <w:color w:val="000000" w:themeColor="text1"/>
          <w:sz w:val="24"/>
          <w:szCs w:val="22"/>
          <w14:textFill>
            <w14:solidFill>
              <w14:schemeClr w14:val="tx1"/>
            </w14:solidFill>
          </w14:textFill>
        </w:rPr>
        <w:t xml:space="preserve">供应商专业技术人员配备齐全，有品控员认定证书。具有国家级证书的得2分，具有省市级证书的得1分，本项只按最高级别计取一次得分，本项最高得2分。</w:t>
      </w:r>
      <w:r>
        <w:rPr>
          <w:rFonts w:hint="eastAsia" w:ascii="宋体" w:hAnsi="宋体" w:eastAsia="宋体" w:cs="宋体"/>
          <w:color w:val="000000" w:themeColor="text1"/>
          <w:sz w:val="24"/>
          <w:szCs w:val="24"/>
          <w14:textFill>
            <w14:solidFill>
              <w14:schemeClr w14:val="tx1"/>
            </w14:solidFill>
          </w14:textFill>
        </w:rPr>
        <w:t xml:space="preserve">原件扫描件放入电子标书</w:t>
      </w:r>
      <w:r>
        <w:rPr>
          <w:rFonts w:hint="eastAsia" w:ascii="宋体" w:hAnsi="宋体" w:eastAsia="宋体" w:cs="宋体"/>
          <w:color w:val="000000" w:themeColor="text1"/>
          <w:sz w:val="24"/>
          <w14:textFill>
            <w14:solidFill>
              <w14:schemeClr w14:val="tx1"/>
            </w14:solidFill>
          </w14:textFill>
        </w:rPr>
        <w:t xml:space="preserve">，并提供</w:t>
      </w:r>
      <w:r>
        <w:rPr>
          <w:rFonts w:hint="eastAsia" w:ascii="宋体" w:hAnsi="宋体" w:eastAsia="宋体" w:cs="宋体"/>
          <w:color w:val="000000" w:themeColor="text1"/>
          <w:sz w:val="24"/>
          <w:szCs w:val="24"/>
          <w14:textFill>
            <w14:solidFill>
              <w14:schemeClr w14:val="tx1"/>
            </w14:solidFill>
          </w14:textFill>
        </w:rPr>
        <w:t xml:space="preserve">投标人近</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个月</w:t>
      </w:r>
      <w:r>
        <w:rPr>
          <w:rFonts w:hint="eastAsia" w:ascii="宋体" w:hAnsi="宋体" w:eastAsia="宋体" w:cs="宋体"/>
          <w:color w:val="000000" w:themeColor="text1"/>
          <w:sz w:val="24"/>
          <w:szCs w:val="24"/>
          <w:lang w:val="en-US" w:eastAsia="zh-CN"/>
          <w14:textFill>
            <w14:solidFill>
              <w14:schemeClr w14:val="tx1"/>
            </w14:solidFill>
          </w14:textFill>
        </w:rPr>
        <w:t xml:space="preserve">连续</w:t>
      </w:r>
      <w:r>
        <w:rPr>
          <w:rFonts w:hint="eastAsia" w:ascii="宋体" w:hAnsi="宋体" w:eastAsia="宋体" w:cs="宋体"/>
          <w:color w:val="000000" w:themeColor="text1"/>
          <w:sz w:val="24"/>
          <w:szCs w:val="24"/>
          <w14:textFill>
            <w14:solidFill>
              <w14:schemeClr w14:val="tx1"/>
            </w14:solidFill>
          </w14:textFill>
        </w:rPr>
        <w:t xml:space="preserve">为其缴纳社保的缴费证明</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至少包含近三个月中任意一个月份</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可</w:t>
      </w:r>
      <w:r>
        <w:rPr>
          <w:rFonts w:hint="eastAsia" w:ascii="宋体" w:hAnsi="宋体" w:eastAsia="宋体" w:cs="宋体"/>
          <w:color w:val="000000" w:themeColor="text1"/>
          <w:sz w:val="24"/>
          <w:szCs w:val="24"/>
          <w14:textFill>
            <w14:solidFill>
              <w14:schemeClr w14:val="tx1"/>
            </w14:solidFill>
          </w14:textFill>
        </w:rPr>
        <w:t xml:space="preserve">不含</w:t>
      </w:r>
      <w:r>
        <w:rPr>
          <w:rFonts w:hint="eastAsia" w:ascii="宋体" w:hAnsi="宋体" w:eastAsia="宋体" w:cs="宋体"/>
          <w:color w:val="000000" w:themeColor="text1"/>
          <w:sz w:val="24"/>
          <w:szCs w:val="24"/>
          <w:lang w:val="en-US" w:eastAsia="zh-CN"/>
          <w14:textFill>
            <w14:solidFill>
              <w14:schemeClr w14:val="tx1"/>
            </w14:solidFill>
          </w14:textFill>
        </w:rPr>
        <w:t xml:space="preserve">投</w:t>
      </w:r>
      <w:r>
        <w:rPr>
          <w:rFonts w:hint="eastAsia" w:ascii="宋体" w:hAnsi="宋体" w:eastAsia="宋体" w:cs="宋体"/>
          <w:color w:val="000000" w:themeColor="text1"/>
          <w:sz w:val="24"/>
          <w:szCs w:val="24"/>
          <w14:textFill>
            <w14:solidFill>
              <w14:schemeClr w14:val="tx1"/>
            </w14:solidFill>
          </w14:textFill>
        </w:rPr>
        <w:t xml:space="preserve">标当月</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缴纳社保的证明</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ff"/>
          <w:sz w:val="24"/>
          <w:szCs w:val="24"/>
          <w:lang w:val="en-US" w:eastAsia="zh-CN"/>
        </w:rPr>
        <w:t xml:space="preserve">新成立的公司若无法提供为其缴纳的社保，则需提供此员工与企业签订的劳动合同</w:t>
      </w:r>
      <w:r>
        <w:rPr>
          <w:rFonts w:hint="eastAsia" w:ascii="宋体" w:hAnsi="宋体" w:eastAsia="宋体" w:cs="宋体"/>
          <w:color w:val="0000ff"/>
          <w:sz w:val="24"/>
          <w:szCs w:val="24"/>
        </w:rPr>
        <w:t xml:space="preserve">）</w:t>
      </w:r>
      <w:r>
        <w:rPr>
          <w:rFonts w:hint="eastAsia" w:ascii="宋体" w:hAnsi="宋体" w:eastAsia="宋体" w:cs="宋体"/>
          <w:color w:val="0000ff"/>
          <w:sz w:val="24"/>
          <w:szCs w:val="24"/>
          <w:lang w:eastAsia="zh-CN"/>
        </w:rPr>
        <w:t xml:space="preserve">，</w:t>
      </w:r>
      <w:r>
        <w:rPr>
          <w:rFonts w:hint="eastAsia" w:ascii="宋体" w:hAnsi="宋体" w:eastAsia="宋体" w:cs="宋体"/>
          <w:color w:val="0000ff"/>
          <w:sz w:val="24"/>
          <w:szCs w:val="24"/>
        </w:rPr>
        <w:t xml:space="preserve">需提供带有清晰二维码的官网打印件</w:t>
      </w:r>
      <w:r>
        <w:rPr>
          <w:rFonts w:hint="eastAsia" w:ascii="宋体" w:hAnsi="宋体" w:eastAsia="宋体" w:cs="宋体"/>
          <w:color w:val="0000ff"/>
          <w:sz w:val="24"/>
          <w:szCs w:val="24"/>
          <w:lang w:val="en-US" w:eastAsia="zh-CN"/>
        </w:rPr>
        <w:t xml:space="preserve">或劳动合同，以上</w:t>
      </w:r>
      <w:r>
        <w:rPr>
          <w:rFonts w:hint="eastAsia" w:ascii="宋体" w:hAnsi="宋体" w:eastAsia="宋体" w:cs="宋体"/>
          <w:color w:val="0000ff"/>
          <w:sz w:val="24"/>
          <w:szCs w:val="24"/>
        </w:rPr>
        <w:t xml:space="preserve">原件扫描件上传至电子标书中并加盖投标人电子公章。</w:t>
      </w:r>
      <w:r/>
    </w:p>
    <w:p>
      <w:pPr>
        <w:ind w:firstLine="482"/>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（三）技术文件（</w:t>
      </w:r>
      <w:r>
        <w:rPr>
          <w:rFonts w:hint="eastAsia" w:ascii="宋体" w:hAnsi="宋体" w:eastAsia="宋体" w:cs="宋体"/>
          <w:b/>
          <w:color w:val="000000" w:themeColor="text1"/>
          <w:sz w:val="24"/>
          <w:lang w:val="en-US" w:eastAsia="zh-CN"/>
          <w14:textFill>
            <w14:solidFill>
              <w14:schemeClr w14:val="tx1"/>
            </w14:solidFill>
          </w14:textFill>
        </w:rPr>
        <w:t xml:space="preserve">20</w:t>
      </w:r>
      <w:r>
        <w:rPr>
          <w:rFonts w:hint="eastAsia" w:ascii="宋体" w:hAnsi="宋体" w:eastAsia="宋体" w:cs="宋体"/>
          <w:b/>
          <w:color w:val="000000" w:themeColor="text1"/>
          <w:sz w:val="24"/>
          <w14:textFill>
            <w14:solidFill>
              <w14:schemeClr w14:val="tx1"/>
            </w14:solidFill>
          </w14:textFill>
        </w:rPr>
        <w:t xml:space="preserve">分）</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（1）针对本项目所制定的服务方案   </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（2）经营管理制度、日常管理制度 </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（3）食品安全保障措施 </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针对上述</w:t>
      </w:r>
      <w:r>
        <w:rPr>
          <w:rFonts w:hint="eastAsia" w:ascii="宋体" w:hAnsi="宋体" w:eastAsia="宋体" w:cs="宋体"/>
          <w:sz w:val="24"/>
          <w:szCs w:val="24"/>
          <w:lang w:val="en-US" w:eastAsia="zh-CN"/>
        </w:rPr>
        <w:t xml:space="preserve">（1）、（2）、（3）</w:t>
      </w:r>
      <w:r>
        <w:rPr>
          <w:rFonts w:hint="eastAsia" w:ascii="宋体" w:hAnsi="宋体" w:eastAsia="宋体" w:cs="宋体"/>
          <w:sz w:val="24"/>
          <w:szCs w:val="24"/>
        </w:rPr>
        <w:t xml:space="preserve">内容进行阐述，要求阐述内容完整合理、可行性强。不存在瑕疵的该条得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分；存在1处瑕疵的该条得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分；存在2处瑕疵的该条得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分；未提供方案或不满足项目需求书要求或内容存在3处及以上瑕疵的该条得0分；本项最高得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分。方案内容不能满足项目需求，得0分。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注：</w:t>
      </w:r>
      <w:r>
        <w:rPr>
          <w:rFonts w:hint="eastAsia" w:ascii="宋体" w:hAnsi="宋体" w:eastAsia="宋体" w:cs="宋体"/>
          <w:sz w:val="24"/>
          <w:szCs w:val="24"/>
        </w:rPr>
        <w:t xml:space="preserve">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（4）食品质量保障措施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3分</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针对上述内容进行阐述，要求阐述内容完整合理、可行性强。以上内容不存在瑕疵的该条得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分；存在1处瑕疵的该条得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分；以上内容存在</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处瑕疵的该条得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分；未提供方案或不满足项目需求书要求或内容存在</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处及以上瑕疵的该条得0分；本项最高得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分。方案内容不能满足项目需求，得0分。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注：</w:t>
      </w:r>
      <w:r>
        <w:rPr>
          <w:rFonts w:hint="eastAsia" w:ascii="宋体" w:hAnsi="宋体" w:eastAsia="宋体" w:cs="宋体"/>
          <w:sz w:val="24"/>
          <w:szCs w:val="24"/>
        </w:rPr>
        <w:t xml:space="preserve">以上所称“瑕疵”是指</w:t>
      </w:r>
      <w:r>
        <w:rPr>
          <w:rFonts w:hint="eastAsia" w:ascii="宋体" w:hAnsi="宋体" w:eastAsia="宋体" w:cs="宋体"/>
          <w:sz w:val="24"/>
          <w:szCs w:val="24"/>
          <w:lang w:val="en-US" w:eastAsia="zh-CN"/>
        </w:rPr>
        <w:t xml:space="preserve">未</w:t>
      </w:r>
      <w:r>
        <w:rPr>
          <w:rFonts w:hint="eastAsia" w:ascii="宋体" w:hAnsi="宋体" w:eastAsia="宋体" w:cs="宋体"/>
          <w:sz w:val="24"/>
          <w:szCs w:val="24"/>
        </w:rPr>
        <w:t xml:space="preserve">制定严格、详细的食品质量保障制度</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未</w:t>
      </w:r>
      <w:r>
        <w:rPr>
          <w:rFonts w:hint="eastAsia" w:ascii="宋体" w:hAnsi="宋体" w:eastAsia="宋体" w:cs="宋体"/>
          <w:sz w:val="24"/>
          <w:szCs w:val="24"/>
        </w:rPr>
        <w:t xml:space="preserve">指定专门的人员负责</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未</w:t>
      </w:r>
      <w:r>
        <w:rPr>
          <w:rFonts w:hint="eastAsia" w:ascii="宋体" w:hAnsi="宋体" w:eastAsia="宋体" w:cs="宋体"/>
          <w:sz w:val="24"/>
          <w:szCs w:val="24"/>
        </w:rPr>
        <w:t xml:space="preserve">设立详细的检查机制</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未</w:t>
      </w:r>
      <w:r>
        <w:rPr>
          <w:rFonts w:hint="eastAsia" w:ascii="宋体" w:hAnsi="宋体" w:eastAsia="宋体" w:cs="宋体"/>
          <w:sz w:val="24"/>
          <w:szCs w:val="24"/>
        </w:rPr>
        <w:t xml:space="preserve">定期进行总结汇报</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内容缺项、不完整或缺少关键点</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（5）服务过程中突发事件的应急措施（包括但不限于食物中毒）</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3分</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针对上述内容进行阐述，要求阐述内容完整合理、可行性强。以上内容不存在瑕疵的该条得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分；以上内容存在1处瑕疵的该条得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分；以上内容存在</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处瑕疵的该条得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分；未提供方案或不满足项目需求书要求或内容存在</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处及以上瑕疵的该条得0分；本项最高得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分。方案内容不能满足项目需求，得0分。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注：</w:t>
      </w:r>
      <w:r>
        <w:rPr>
          <w:rFonts w:hint="eastAsia" w:ascii="宋体" w:hAnsi="宋体" w:eastAsia="宋体" w:cs="宋体"/>
          <w:sz w:val="24"/>
          <w:szCs w:val="24"/>
        </w:rPr>
        <w:t xml:space="preserve">以上所称“瑕疵”是指内容缺项、不完整或缺少关键点</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（6）投标单位针对本项目的特色服务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针对上述内容进行阐述，要求阐述内容完整合理、可行性强。以上内容不存在瑕疵的该条得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分；以上内容存在1处瑕疵的该条得</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分；以上内容存在</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处瑕疵的该条得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分；未提供方案或不满足项目需求书要求或内容存在</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处及以上瑕疵的该条得0分；本项最高得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分。方案内容不能满足项目需求，得0分。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注：</w:t>
      </w:r>
      <w:r>
        <w:rPr>
          <w:rFonts w:hint="eastAsia" w:ascii="宋体" w:hAnsi="宋体" w:eastAsia="宋体" w:cs="宋体"/>
          <w:sz w:val="24"/>
          <w:szCs w:val="24"/>
        </w:rPr>
        <w:t xml:space="preserve">以上所称“瑕疵”是指内容缺项、不完整或缺少关键点</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非专门针对本项目或不适用本项目特性、套用其他项目内容；对同一问题前后表述矛盾；存在逻辑漏洞科学原理或常识错误；不利于本项目目标的实现、现有技术条件下不可能出现的情形等任意一种情形。</w:t>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pStyle w:val="784"/>
        <w:rPr>
          <w:rFonts w:hint="eastAsia" w:ascii="宋体" w:hAnsi="宋体" w:eastAsia="宋体" w:cs="宋体"/>
          <w:highlight w:val="none"/>
        </w:rPr>
      </w:pPr>
      <w:r>
        <w:rPr>
          <w:rFonts w:hint="eastAsia" w:ascii="宋体" w:hAnsi="宋体" w:eastAsia="宋体" w:cs="宋体"/>
          <w:highlight w:val="none"/>
        </w:rPr>
      </w:r>
      <w:r/>
    </w:p>
    <w:p>
      <w:pPr>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附件二：投标文件格式</w:t>
      </w:r>
      <w:r/>
    </w:p>
    <w:p>
      <w:pPr>
        <w:rPr>
          <w:rFonts w:hint="eastAsia" w:ascii="宋体" w:hAnsi="宋体" w:eastAsia="宋体" w:cs="宋体"/>
          <w:bCs/>
          <w:color w:val="000000" w:themeColor="text1"/>
          <w:sz w:val="32"/>
          <w:highlight w:val="none"/>
          <w14:textFill>
            <w14:solidFill>
              <w14:schemeClr w14:val="tx1"/>
            </w14:solidFill>
          </w14:textFill>
        </w:rPr>
      </w:pPr>
      <w:r>
        <w:rPr>
          <w:rFonts w:hint="eastAsia" w:ascii="宋体" w:hAnsi="宋体" w:eastAsia="宋体" w:cs="宋体"/>
          <w:bCs/>
          <w:color w:val="000000" w:themeColor="text1"/>
          <w:sz w:val="32"/>
          <w:highlight w:val="none"/>
          <w14:textFill>
            <w14:solidFill>
              <w14:schemeClr w14:val="tx1"/>
            </w14:solidFill>
          </w14:textFill>
        </w:rPr>
      </w:r>
      <w:r/>
    </w:p>
    <w:p>
      <w:pPr>
        <w:rPr>
          <w:rFonts w:hint="eastAsia" w:ascii="宋体" w:hAnsi="宋体" w:eastAsia="宋体" w:cs="宋体"/>
          <w:bCs/>
          <w:color w:val="000000" w:themeColor="text1"/>
          <w:sz w:val="32"/>
          <w:highlight w:val="none"/>
          <w14:textFill>
            <w14:solidFill>
              <w14:schemeClr w14:val="tx1"/>
            </w14:solidFill>
          </w14:textFill>
        </w:rPr>
      </w:pPr>
      <w:r>
        <w:rPr>
          <w:rFonts w:hint="eastAsia" w:ascii="宋体" w:hAnsi="宋体" w:eastAsia="宋体" w:cs="宋体"/>
          <w:bCs/>
          <w:color w:val="000000" w:themeColor="text1"/>
          <w:sz w:val="32"/>
          <w:highlight w:val="none"/>
          <w14:textFill>
            <w14:solidFill>
              <w14:schemeClr w14:val="tx1"/>
            </w14:solidFill>
          </w14:textFill>
        </w:rPr>
      </w:r>
      <w:r/>
    </w:p>
    <w:p>
      <w:pPr>
        <w:jc w:val="center"/>
        <w:rPr>
          <w:rFonts w:hint="eastAsia" w:ascii="宋体" w:hAnsi="宋体" w:eastAsia="宋体" w:cs="宋体"/>
          <w:bCs/>
          <w:color w:val="000000" w:themeColor="text1"/>
          <w:sz w:val="52"/>
          <w:szCs w:val="52"/>
          <w:highlight w:val="none"/>
          <w14:textFill>
            <w14:solidFill>
              <w14:schemeClr w14:val="tx1"/>
            </w14:solidFill>
          </w14:textFill>
        </w:rPr>
      </w:pPr>
      <w:r>
        <w:rPr>
          <w:rFonts w:hint="eastAsia" w:ascii="宋体" w:hAnsi="宋体" w:eastAsia="宋体" w:cs="宋体"/>
          <w:bCs/>
          <w:color w:val="000000" w:themeColor="text1"/>
          <w:sz w:val="52"/>
          <w:szCs w:val="52"/>
          <w:highlight w:val="none"/>
          <w14:textFill>
            <w14:solidFill>
              <w14:schemeClr w14:val="tx1"/>
            </w14:solidFill>
          </w14:textFill>
        </w:rPr>
        <w:t xml:space="preserve">投</w:t>
      </w:r>
      <w:r/>
    </w:p>
    <w:p>
      <w:pPr>
        <w:jc w:val="center"/>
        <w:rPr>
          <w:rFonts w:hint="eastAsia" w:ascii="宋体" w:hAnsi="宋体" w:eastAsia="宋体" w:cs="宋体"/>
          <w:bCs/>
          <w:color w:val="000000" w:themeColor="text1"/>
          <w:sz w:val="72"/>
          <w:highlight w:val="none"/>
          <w14:textFill>
            <w14:solidFill>
              <w14:schemeClr w14:val="tx1"/>
            </w14:solidFill>
          </w14:textFill>
        </w:rPr>
      </w:pPr>
      <w:r>
        <w:rPr>
          <w:rFonts w:hint="eastAsia" w:ascii="宋体" w:hAnsi="宋体" w:eastAsia="宋体" w:cs="宋体"/>
          <w:bCs/>
          <w:color w:val="000000" w:themeColor="text1"/>
          <w:sz w:val="72"/>
          <w:highlight w:val="none"/>
          <w14:textFill>
            <w14:solidFill>
              <w14:schemeClr w14:val="tx1"/>
            </w14:solidFill>
          </w14:textFill>
        </w:rPr>
      </w:r>
      <w:r/>
    </w:p>
    <w:p>
      <w:pPr>
        <w:jc w:val="center"/>
        <w:rPr>
          <w:rFonts w:hint="eastAsia" w:ascii="宋体" w:hAnsi="宋体" w:eastAsia="宋体" w:cs="宋体"/>
          <w:bCs/>
          <w:color w:val="000000" w:themeColor="text1"/>
          <w:sz w:val="52"/>
          <w:szCs w:val="52"/>
          <w:highlight w:val="none"/>
          <w14:textFill>
            <w14:solidFill>
              <w14:schemeClr w14:val="tx1"/>
            </w14:solidFill>
          </w14:textFill>
        </w:rPr>
      </w:pPr>
      <w:r>
        <w:rPr>
          <w:rFonts w:hint="eastAsia" w:ascii="宋体" w:hAnsi="宋体" w:eastAsia="宋体" w:cs="宋体"/>
          <w:bCs/>
          <w:color w:val="000000" w:themeColor="text1"/>
          <w:sz w:val="52"/>
          <w:szCs w:val="52"/>
          <w:highlight w:val="none"/>
          <w14:textFill>
            <w14:solidFill>
              <w14:schemeClr w14:val="tx1"/>
            </w14:solidFill>
          </w14:textFill>
        </w:rPr>
        <w:t xml:space="preserve">标</w:t>
      </w:r>
      <w:r/>
    </w:p>
    <w:p>
      <w:pPr>
        <w:jc w:val="center"/>
        <w:rPr>
          <w:rFonts w:hint="eastAsia" w:ascii="宋体" w:hAnsi="宋体" w:eastAsia="宋体" w:cs="宋体"/>
          <w:bCs/>
          <w:color w:val="000000" w:themeColor="text1"/>
          <w:sz w:val="72"/>
          <w:highlight w:val="none"/>
          <w14:textFill>
            <w14:solidFill>
              <w14:schemeClr w14:val="tx1"/>
            </w14:solidFill>
          </w14:textFill>
        </w:rPr>
      </w:pPr>
      <w:r>
        <w:rPr>
          <w:rFonts w:hint="eastAsia" w:ascii="宋体" w:hAnsi="宋体" w:eastAsia="宋体" w:cs="宋体"/>
          <w:bCs/>
          <w:color w:val="000000" w:themeColor="text1"/>
          <w:sz w:val="72"/>
          <w:highlight w:val="none"/>
          <w14:textFill>
            <w14:solidFill>
              <w14:schemeClr w14:val="tx1"/>
            </w14:solidFill>
          </w14:textFill>
        </w:rPr>
      </w:r>
      <w:r/>
    </w:p>
    <w:p>
      <w:pPr>
        <w:jc w:val="center"/>
        <w:rPr>
          <w:rFonts w:hint="eastAsia" w:ascii="宋体" w:hAnsi="宋体" w:eastAsia="宋体" w:cs="宋体"/>
          <w:bCs/>
          <w:color w:val="000000" w:themeColor="text1"/>
          <w:sz w:val="52"/>
          <w:szCs w:val="52"/>
          <w:highlight w:val="none"/>
          <w14:textFill>
            <w14:solidFill>
              <w14:schemeClr w14:val="tx1"/>
            </w14:solidFill>
          </w14:textFill>
        </w:rPr>
      </w:pPr>
      <w:r>
        <w:rPr>
          <w:rFonts w:hint="eastAsia" w:ascii="宋体" w:hAnsi="宋体" w:eastAsia="宋体" w:cs="宋体"/>
          <w:bCs/>
          <w:color w:val="000000" w:themeColor="text1"/>
          <w:sz w:val="52"/>
          <w:szCs w:val="52"/>
          <w:highlight w:val="none"/>
          <w14:textFill>
            <w14:solidFill>
              <w14:schemeClr w14:val="tx1"/>
            </w14:solidFill>
          </w14:textFill>
        </w:rPr>
        <w:t xml:space="preserve">文</w:t>
      </w:r>
      <w:r/>
    </w:p>
    <w:p>
      <w:pPr>
        <w:jc w:val="center"/>
        <w:rPr>
          <w:rFonts w:hint="eastAsia" w:ascii="宋体" w:hAnsi="宋体" w:eastAsia="宋体" w:cs="宋体"/>
          <w:bCs/>
          <w:color w:val="000000" w:themeColor="text1"/>
          <w:sz w:val="52"/>
          <w:szCs w:val="52"/>
          <w:highlight w:val="none"/>
          <w14:textFill>
            <w14:solidFill>
              <w14:schemeClr w14:val="tx1"/>
            </w14:solidFill>
          </w14:textFill>
        </w:rPr>
      </w:pPr>
      <w:r>
        <w:rPr>
          <w:rFonts w:hint="eastAsia" w:ascii="宋体" w:hAnsi="宋体" w:eastAsia="宋体" w:cs="宋体"/>
          <w:bCs/>
          <w:color w:val="000000" w:themeColor="text1"/>
          <w:sz w:val="52"/>
          <w:szCs w:val="52"/>
          <w:highlight w:val="none"/>
          <w14:textFill>
            <w14:solidFill>
              <w14:schemeClr w14:val="tx1"/>
            </w14:solidFill>
          </w14:textFill>
        </w:rPr>
      </w:r>
      <w:r/>
    </w:p>
    <w:p>
      <w:pPr>
        <w:jc w:val="center"/>
        <w:rPr>
          <w:rFonts w:hint="eastAsia" w:ascii="宋体" w:hAnsi="宋体" w:eastAsia="宋体" w:cs="宋体"/>
          <w:bCs/>
          <w:color w:val="000000" w:themeColor="text1"/>
          <w:sz w:val="72"/>
          <w:highlight w:val="none"/>
          <w14:textFill>
            <w14:solidFill>
              <w14:schemeClr w14:val="tx1"/>
            </w14:solidFill>
          </w14:textFill>
        </w:rPr>
      </w:pPr>
      <w:r>
        <w:rPr>
          <w:rFonts w:hint="eastAsia" w:ascii="宋体" w:hAnsi="宋体" w:eastAsia="宋体" w:cs="宋体"/>
          <w:bCs/>
          <w:color w:val="000000" w:themeColor="text1"/>
          <w:sz w:val="52"/>
          <w:szCs w:val="52"/>
          <w:highlight w:val="none"/>
          <w14:textFill>
            <w14:solidFill>
              <w14:schemeClr w14:val="tx1"/>
            </w14:solidFill>
          </w14:textFill>
        </w:rPr>
        <w:t xml:space="preserve">件</w:t>
      </w:r>
      <w:r/>
    </w:p>
    <w:p>
      <w:pPr>
        <w:rPr>
          <w:rFonts w:hint="eastAsia" w:ascii="宋体" w:hAnsi="宋体" w:eastAsia="宋体" w:cs="宋体"/>
          <w:bCs/>
          <w:color w:val="000000" w:themeColor="text1"/>
          <w:sz w:val="28"/>
          <w:highlight w:val="none"/>
          <w14:textFill>
            <w14:solidFill>
              <w14:schemeClr w14:val="tx1"/>
            </w14:solidFill>
          </w14:textFill>
        </w:rPr>
      </w:pPr>
      <w:r>
        <w:rPr>
          <w:rFonts w:hint="eastAsia" w:ascii="宋体" w:hAnsi="宋体" w:eastAsia="宋体" w:cs="宋体"/>
          <w:bCs/>
          <w:color w:val="000000" w:themeColor="text1"/>
          <w:sz w:val="28"/>
          <w:highlight w:val="none"/>
          <w14:textFill>
            <w14:solidFill>
              <w14:schemeClr w14:val="tx1"/>
            </w14:solidFill>
          </w14:textFill>
        </w:rPr>
      </w:r>
      <w:r/>
    </w:p>
    <w:p>
      <w:pPr>
        <w:pStyle w:val="758"/>
        <w:rPr>
          <w:rFonts w:hint="eastAsia" w:ascii="宋体" w:hAnsi="宋体" w:eastAsia="宋体" w:cs="宋体"/>
          <w:bCs/>
          <w:color w:val="000000" w:themeColor="text1"/>
          <w:sz w:val="28"/>
          <w:highlight w:val="none"/>
          <w14:textFill>
            <w14:solidFill>
              <w14:schemeClr w14:val="tx1"/>
            </w14:solidFill>
          </w14:textFill>
        </w:rPr>
      </w:pPr>
      <w:r>
        <w:rPr>
          <w:rFonts w:hint="eastAsia" w:ascii="宋体" w:hAnsi="宋体" w:eastAsia="宋体" w:cs="宋体"/>
          <w:bCs/>
          <w:color w:val="000000" w:themeColor="text1"/>
          <w:sz w:val="28"/>
          <w:highlight w:val="none"/>
          <w14:textFill>
            <w14:solidFill>
              <w14:schemeClr w14:val="tx1"/>
            </w14:solidFill>
          </w14:textFill>
        </w:rPr>
      </w:r>
      <w:r/>
    </w:p>
    <w:p>
      <w:pPr>
        <w:rPr>
          <w:rFonts w:hint="eastAsia" w:ascii="宋体" w:hAnsi="宋体" w:eastAsia="宋体" w:cs="宋体"/>
          <w:bCs/>
          <w:color w:val="000000" w:themeColor="text1"/>
          <w:sz w:val="28"/>
          <w:highlight w:val="none"/>
          <w14:textFill>
            <w14:solidFill>
              <w14:schemeClr w14:val="tx1"/>
            </w14:solidFill>
          </w14:textFill>
        </w:rPr>
      </w:pPr>
      <w:r>
        <w:rPr>
          <w:rFonts w:hint="eastAsia" w:ascii="宋体" w:hAnsi="宋体" w:eastAsia="宋体" w:cs="宋体"/>
          <w:bCs/>
          <w:color w:val="000000" w:themeColor="text1"/>
          <w:sz w:val="28"/>
          <w:highlight w:val="none"/>
          <w14:textFill>
            <w14:solidFill>
              <w14:schemeClr w14:val="tx1"/>
            </w14:solidFill>
          </w14:textFill>
        </w:rPr>
      </w:r>
      <w:r/>
    </w:p>
    <w:p>
      <w:pPr>
        <w:pStyle w:val="758"/>
        <w:ind w:left="0" w:firstLine="0"/>
        <w:rPr>
          <w:rFonts w:hint="eastAsia" w:ascii="宋体" w:hAnsi="宋体" w:eastAsia="宋体" w:cs="宋体"/>
          <w:bCs/>
          <w:color w:val="000000" w:themeColor="text1"/>
          <w:sz w:val="28"/>
          <w:highlight w:val="none"/>
          <w14:textFill>
            <w14:solidFill>
              <w14:schemeClr w14:val="tx1"/>
            </w14:solidFill>
          </w14:textFill>
        </w:rPr>
      </w:pPr>
      <w:r>
        <w:rPr>
          <w:rFonts w:hint="eastAsia" w:ascii="宋体" w:hAnsi="宋体" w:eastAsia="宋体" w:cs="宋体"/>
          <w:bCs/>
          <w:color w:val="000000" w:themeColor="text1"/>
          <w:sz w:val="28"/>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left="3356" w:hanging="1960"/>
        <w:keepLines w:val="0"/>
        <w:keepNext w:val="0"/>
        <w:pageBreakBefore w:val="0"/>
        <w:spacing w:line="360" w:lineRule="auto"/>
        <w:widowControl w:val="off"/>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宋体" w:hAnsi="宋体" w:eastAsia="宋体" w:cs="宋体"/>
          <w:bCs/>
          <w:color w:val="000000" w:themeColor="text1"/>
          <w:sz w:val="28"/>
          <w:szCs w:val="28"/>
          <w:highlight w:val="none"/>
          <w14:textFill>
            <w14:solidFill>
              <w14:schemeClr w14:val="tx1"/>
            </w14:solidFill>
          </w14:textFill>
        </w:rPr>
        <w:t xml:space="preserve">采购项目编号：</w:t>
      </w:r>
      <w:r>
        <w:rPr>
          <w:rFonts w:hint="eastAsia" w:ascii="宋体" w:hAnsi="宋体" w:eastAsia="宋体" w:cs="宋体"/>
          <w:color w:val="000000" w:themeColor="text1"/>
          <w:sz w:val="30"/>
          <w:szCs w:val="30"/>
          <w:highlight w:val="none"/>
          <w:lang w:eastAsia="zh-CN"/>
          <w14:textFill>
            <w14:solidFill>
              <w14:schemeClr w14:val="tx1"/>
            </w14:solidFill>
          </w14:textFill>
        </w:rPr>
        <w:t xml:space="preserve">JSZC-320205-JZCG-G2024-0078</w:t>
      </w:r>
      <w:r/>
    </w:p>
    <w:p>
      <w:pPr>
        <w:ind w:left="3356" w:hanging="1960"/>
        <w:keepLines w:val="0"/>
        <w:keepNext w:val="0"/>
        <w:pageBreakBefore w:val="0"/>
        <w:spacing w:line="360" w:lineRule="auto"/>
        <w:widowControl w:val="off"/>
        <w:rPr>
          <w:rFonts w:hint="eastAsia" w:ascii="宋体" w:hAnsi="宋体" w:eastAsia="宋体" w:cs="宋体"/>
          <w:bCs/>
          <w:color w:val="000000" w:themeColor="text1"/>
          <w:sz w:val="28"/>
          <w:szCs w:val="28"/>
          <w:highlight w:val="none"/>
          <w:lang w:val="en-US" w:eastAsia="zh-CN"/>
          <w14:textFill>
            <w14:solidFill>
              <w14:schemeClr w14:val="tx1"/>
            </w14:solidFill>
          </w14:textFill>
        </w:rPr>
        <w:outlineLvl w:val="0"/>
      </w:pPr>
      <w:r>
        <w:rPr>
          <w:rFonts w:hint="eastAsia" w:ascii="宋体" w:hAnsi="宋体" w:eastAsia="宋体" w:cs="宋体"/>
          <w:bCs/>
          <w:color w:val="000000" w:themeColor="text1"/>
          <w:sz w:val="28"/>
          <w:szCs w:val="28"/>
          <w:highlight w:val="none"/>
          <w14:textFill>
            <w14:solidFill>
              <w14:schemeClr w14:val="tx1"/>
            </w14:solidFill>
          </w14:textFill>
        </w:rPr>
        <w:t xml:space="preserve">采购项目名称：</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天一中学食堂食材供货及配送服务</w:t>
      </w:r>
      <w:r/>
    </w:p>
    <w:p>
      <w:pPr>
        <w:ind w:left="3356" w:hanging="1960"/>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8"/>
          <w:szCs w:val="28"/>
          <w:highlight w:val="none"/>
          <w14:textFill>
            <w14:solidFill>
              <w14:schemeClr w14:val="tx1"/>
            </w14:solidFill>
          </w14:textFill>
        </w:rPr>
        <w:t xml:space="preserve">：</w:t>
      </w:r>
      <w:r/>
    </w:p>
    <w:p>
      <w:pPr>
        <w:pStyle w:val="758"/>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pStyle w:val="758"/>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pStyle w:val="758"/>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jc w:val="center"/>
        <w:rPr>
          <w:rFonts w:hint="eastAsia" w:ascii="宋体" w:hAnsi="宋体" w:eastAsia="宋体" w:cs="宋体"/>
          <w:bCs/>
          <w:color w:val="000000" w:themeColor="text1"/>
          <w:sz w:val="36"/>
          <w:szCs w:val="36"/>
          <w:highlight w:val="none"/>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t xml:space="preserve">二○二</w:t>
      </w:r>
      <w:r>
        <w:rPr>
          <w:rFonts w:hint="eastAsia" w:ascii="宋体" w:hAnsi="宋体" w:eastAsia="宋体" w:cs="宋体"/>
          <w:bCs/>
          <w:color w:val="000000" w:themeColor="text1"/>
          <w:sz w:val="36"/>
          <w:szCs w:val="36"/>
          <w:highlight w:val="none"/>
          <w:lang w:val="en-US" w:eastAsia="zh-CN"/>
          <w14:textFill>
            <w14:solidFill>
              <w14:schemeClr w14:val="tx1"/>
            </w14:solidFill>
          </w14:textFill>
        </w:rPr>
        <w:t xml:space="preserve">四</w:t>
      </w:r>
      <w:r>
        <w:rPr>
          <w:rFonts w:hint="eastAsia" w:ascii="宋体" w:hAnsi="宋体" w:eastAsia="宋体" w:cs="宋体"/>
          <w:bCs/>
          <w:color w:val="000000" w:themeColor="text1"/>
          <w:sz w:val="36"/>
          <w:szCs w:val="36"/>
          <w:highlight w:val="none"/>
          <w14:textFill>
            <w14:solidFill>
              <w14:schemeClr w14:val="tx1"/>
            </w14:solidFill>
          </w14:textFill>
        </w:rPr>
        <w:t xml:space="preserve">年  月  日</w:t>
      </w:r>
      <w:r/>
    </w:p>
    <w:p>
      <w:pPr>
        <w:pStyle w:val="784"/>
        <w:ind w:left="0" w:firstLine="0"/>
        <w:rPr>
          <w:rFonts w:hint="eastAsia" w:ascii="宋体" w:hAnsi="宋体" w:eastAsia="宋体" w:cs="宋体"/>
          <w:color w:val="000000" w:themeColor="text1"/>
          <w:highlight w:val="none"/>
          <w14:textFill>
            <w14:solidFill>
              <w14:schemeClr w14:val="tx1"/>
            </w14:solidFill>
          </w14:textFill>
        </w:rPr>
      </w:pPr>
      <w:r/>
      <w:bookmarkStart w:id="25" w:name="一．报价函（格式）"/>
      <w:r/>
      <w:bookmarkEnd w:id="25"/>
      <w:r/>
      <w:r/>
    </w:p>
    <w:p>
      <w:pPr>
        <w:pStyle w:val="784"/>
        <w:ind w:left="0"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84"/>
        <w:ind w:left="0"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84"/>
        <w:ind w:left="0"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（一）投标函（格式）：</w:t>
      </w:r>
      <w:r/>
    </w:p>
    <w:p>
      <w:pPr>
        <w:rPr>
          <w:rFonts w:hint="eastAsia" w:ascii="宋体" w:hAnsi="宋体" w:eastAsia="宋体" w:cs="宋体"/>
          <w:b/>
          <w:bCs/>
          <w:color w:val="000000" w:themeColor="text1"/>
          <w:sz w:val="24"/>
          <w:szCs w:val="24"/>
          <w:highlight w:val="none"/>
          <w14:textFill>
            <w14:solidFill>
              <w14:schemeClr w14:val="tx1"/>
            </w14:solidFill>
          </w14:textFill>
        </w:rPr>
        <w:outlineLvl w:val="0"/>
      </w:pPr>
      <w:r>
        <w:rPr>
          <w:rFonts w:hint="eastAsia" w:ascii="宋体" w:hAnsi="宋体" w:eastAsia="宋体" w:cs="宋体"/>
          <w:b/>
          <w:bCs/>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投  标  函</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致无锡市公共资源交易中心锡山分中心：</w:t>
      </w:r>
      <w:r/>
    </w:p>
    <w:p>
      <w:pPr>
        <w:ind w:firstLine="480"/>
        <w:jc w:val="left"/>
        <w:spacing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我方收到贵方编号</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JSZC-320205-JZCG-G2024-0078</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招标文件，经仔细阅读和研究，我方决定参加此次项目的投标。</w:t>
      </w:r>
      <w:r/>
    </w:p>
    <w:p>
      <w:pPr>
        <w:numPr>
          <w:ilvl w:val="0"/>
          <w:numId w:val="0"/>
        </w:num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highlight w:val="none"/>
          <w14:textFill>
            <w14:solidFill>
              <w14:schemeClr w14:val="tx1"/>
            </w14:solidFill>
          </w14:textFill>
        </w:rPr>
        <w:t xml:space="preserve">我方愿意按照招标文件的一切要求，提供本项目的投标，投标总价见《开标一览表》。</w:t>
      </w:r>
      <w:r/>
    </w:p>
    <w:p>
      <w:pPr>
        <w:numPr>
          <w:ilvl w:val="0"/>
          <w:numId w:val="0"/>
        </w:num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998"/>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Cs/>
          <w:color w:val="000000" w:themeColor="text1"/>
          <w:sz w:val="24"/>
          <w:szCs w:val="24"/>
          <w:highlight w:val="none"/>
          <w14:textFill>
            <w14:solidFill>
              <w14:schemeClr w14:val="tx1"/>
            </w14:solidFill>
          </w14:textFill>
        </w:rPr>
        <w:t xml:space="preserve">我方愿意提供无锡市公共资源交易中心锡山分中心在招标文件中要求的文件、资料。</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我方同意按招标文件中的规定，本投标文件投标的有效期限为开标之日起90天。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Cs/>
          <w:color w:val="000000" w:themeColor="text1"/>
          <w:sz w:val="24"/>
          <w:szCs w:val="24"/>
          <w:highlight w:val="none"/>
          <w14:textFill>
            <w14:solidFill>
              <w14:schemeClr w14:val="tx1"/>
            </w14:solidFill>
          </w14:textFill>
        </w:rPr>
        <w:t xml:space="preserve">如果我方的投标文件被接受，我方将履行招标文件中规定的每一项要求，按期、按质、按量，完成交货任务。</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Cs/>
          <w:color w:val="000000" w:themeColor="text1"/>
          <w:sz w:val="24"/>
          <w:szCs w:val="24"/>
          <w:highlight w:val="none"/>
          <w14:textFill>
            <w14:solidFill>
              <w14:schemeClr w14:val="tx1"/>
            </w14:solidFill>
          </w14:textFill>
        </w:rPr>
        <w:t xml:space="preserve">我方愿意遵守《中华人民共和国政府采购法》，并按《中华人民共和国</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民法典</w:t>
      </w:r>
      <w:r>
        <w:rPr>
          <w:rFonts w:hint="eastAsia" w:ascii="宋体" w:hAnsi="宋体" w:eastAsia="宋体" w:cs="宋体"/>
          <w:bCs/>
          <w:color w:val="000000" w:themeColor="text1"/>
          <w:sz w:val="24"/>
          <w:szCs w:val="24"/>
          <w:highlight w:val="none"/>
          <w14:textFill>
            <w14:solidFill>
              <w14:schemeClr w14:val="tx1"/>
            </w14:solidFill>
          </w14:textFill>
        </w:rPr>
        <w:t xml:space="preserve">》、财政部《政府采购货物和服务招标投标管理办法》</w:t>
      </w:r>
      <w:r>
        <w:rPr>
          <w:rFonts w:hint="eastAsia" w:ascii="宋体" w:hAnsi="宋体" w:eastAsia="宋体" w:cs="宋体"/>
          <w:color w:val="000000" w:themeColor="text1"/>
          <w:sz w:val="24"/>
          <w:szCs w:val="24"/>
          <w:highlight w:val="none"/>
          <w14:textFill>
            <w14:solidFill>
              <w14:schemeClr w14:val="tx1"/>
            </w14:solidFill>
          </w14:textFill>
        </w:rPr>
        <w:t xml:space="preserve">和</w:t>
      </w:r>
      <w:r>
        <w:rPr>
          <w:rFonts w:hint="eastAsia" w:ascii="宋体" w:hAnsi="宋体" w:eastAsia="宋体" w:cs="宋体"/>
          <w:bCs/>
          <w:color w:val="000000" w:themeColor="text1"/>
          <w:sz w:val="24"/>
          <w:szCs w:val="24"/>
          <w:highlight w:val="none"/>
          <w14:textFill>
            <w14:solidFill>
              <w14:schemeClr w14:val="tx1"/>
            </w14:solidFill>
          </w14:textFill>
        </w:rPr>
        <w:t xml:space="preserve">合同条款履行自己的全部责任。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Cs/>
          <w:color w:val="000000" w:themeColor="text1"/>
          <w:sz w:val="24"/>
          <w:szCs w:val="24"/>
          <w:highlight w:val="none"/>
          <w14:textFill>
            <w14:solidFill>
              <w14:schemeClr w14:val="tx1"/>
            </w14:solidFill>
          </w14:textFill>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Cs/>
          <w:color w:val="000000" w:themeColor="text1"/>
          <w:sz w:val="24"/>
          <w:szCs w:val="24"/>
          <w:highlight w:val="none"/>
          <w14:textFill>
            <w14:solidFill>
              <w14:schemeClr w14:val="tx1"/>
            </w14:solidFill>
          </w14:textFill>
        </w:rPr>
        <w:t xml:space="preserve">我方与其他供应商不存在单位负责人为同一人或者存在直接控股、管理关系。</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bCs/>
          <w:color w:val="000000" w:themeColor="text1"/>
          <w:sz w:val="24"/>
          <w:szCs w:val="24"/>
          <w:highlight w:val="none"/>
          <w14:textFill>
            <w14:solidFill>
              <w14:schemeClr w14:val="tx1"/>
            </w14:solidFill>
          </w14:textFill>
        </w:rPr>
        <w:t xml:space="preserve">我方认可并遵守招标文件的所有规定，放弃对招标文件提出质疑的权利。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九、</w:t>
      </w:r>
      <w:r>
        <w:rPr>
          <w:rFonts w:hint="eastAsia" w:ascii="宋体" w:hAnsi="宋体" w:eastAsia="宋体" w:cs="宋体"/>
          <w:bCs/>
          <w:color w:val="000000" w:themeColor="text1"/>
          <w:sz w:val="24"/>
          <w:highlight w:val="non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十、</w:t>
      </w:r>
      <w:r>
        <w:rPr>
          <w:rFonts w:hint="eastAsia" w:ascii="宋体" w:hAnsi="宋体" w:eastAsia="宋体" w:cs="宋体"/>
          <w:bCs/>
          <w:color w:val="000000" w:themeColor="text1"/>
          <w:sz w:val="24"/>
          <w:szCs w:val="24"/>
          <w:highlight w:val="none"/>
          <w14:textFill>
            <w14:solidFill>
              <w14:schemeClr w14:val="tx1"/>
            </w14:solidFill>
          </w14:textFill>
        </w:rPr>
        <w:t xml:space="preserve">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方为</w:t>
      </w:r>
      <w:r>
        <w:rPr>
          <w:rFonts w:hint="eastAsia" w:ascii="宋体" w:hAnsi="宋体" w:eastAsia="宋体" w:cs="宋体"/>
          <w:bCs/>
          <w:color w:val="000000" w:themeColor="text1"/>
          <w:sz w:val="24"/>
          <w:szCs w:val="24"/>
          <w:highlight w:val="none"/>
          <w14:textFill>
            <w14:solidFill>
              <w14:schemeClr w14:val="tx1"/>
            </w14:solidFill>
          </w14:textFill>
        </w:rPr>
        <w:t xml:space="preserve">本项目</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14:textFill>
            <w14:solidFill>
              <w14:schemeClr w14:val="tx1"/>
            </w14:solidFill>
          </w14:textFill>
        </w:rPr>
        <w:t xml:space="preserve">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十一、</w:t>
      </w:r>
      <w:r>
        <w:rPr>
          <w:rFonts w:hint="eastAsia" w:ascii="宋体" w:hAnsi="宋体" w:eastAsia="宋体" w:cs="宋体"/>
          <w:bCs/>
          <w:color w:val="000000" w:themeColor="text1"/>
          <w:sz w:val="24"/>
          <w:szCs w:val="24"/>
          <w:highlight w:val="none"/>
          <w14:textFill>
            <w14:solidFill>
              <w14:schemeClr w14:val="tx1"/>
            </w14:solidFill>
          </w14:textFill>
        </w:rPr>
        <w:t xml:space="preserve">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方</w:t>
      </w:r>
      <w:r>
        <w:rPr>
          <w:rFonts w:hint="eastAsia" w:ascii="宋体" w:hAnsi="宋体" w:eastAsia="宋体" w:cs="宋体"/>
          <w:bCs/>
          <w:color w:val="000000" w:themeColor="text1"/>
          <w:sz w:val="24"/>
          <w:szCs w:val="24"/>
          <w:highlight w:val="none"/>
          <w14:textFill>
            <w14:solidFill>
              <w14:schemeClr w14:val="tx1"/>
            </w14:solidFill>
          </w14:textFill>
        </w:rPr>
        <w:t xml:space="preserve">承诺不非法转包、分包。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十二、</w:t>
      </w:r>
      <w:r>
        <w:rPr>
          <w:rFonts w:hint="eastAsia" w:ascii="宋体" w:hAnsi="宋体" w:eastAsia="宋体" w:cs="宋体"/>
          <w:bCs/>
          <w:color w:val="000000" w:themeColor="text1"/>
          <w:sz w:val="24"/>
          <w:szCs w:val="24"/>
          <w:highlight w:val="none"/>
          <w14:textFill>
            <w14:solidFill>
              <w14:schemeClr w14:val="tx1"/>
            </w14:solidFill>
          </w14:textFill>
        </w:rPr>
        <w:t xml:space="preserve">我方</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不存在</w:t>
      </w:r>
      <w:r>
        <w:rPr>
          <w:rFonts w:hint="eastAsia" w:ascii="宋体" w:hAnsi="宋体" w:eastAsia="宋体" w:cs="宋体"/>
          <w:bCs/>
          <w:color w:val="000000" w:themeColor="text1"/>
          <w:sz w:val="24"/>
          <w:szCs w:val="24"/>
          <w:highlight w:val="none"/>
          <w14:textFill>
            <w14:solidFill>
              <w14:schemeClr w14:val="tx1"/>
            </w14:solidFill>
          </w14:textFill>
        </w:rPr>
        <w:t xml:space="preserve">为本项目提供整体设计、规范编制或者项目管理、监理、检测等服务。</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十三、</w:t>
      </w:r>
      <w:r>
        <w:rPr>
          <w:rFonts w:hint="eastAsia" w:ascii="宋体" w:hAnsi="宋体" w:eastAsia="宋体" w:cs="宋体"/>
          <w:bCs/>
          <w:color w:val="000000" w:themeColor="text1"/>
          <w:sz w:val="24"/>
          <w:szCs w:val="24"/>
          <w:highlight w:val="none"/>
          <w14:textFill>
            <w14:solidFill>
              <w14:schemeClr w14:val="tx1"/>
            </w14:solidFill>
          </w14:textFill>
        </w:rPr>
        <w:t xml:space="preserve">我方</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不提供虚假材料谋取中标、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不采取不正当手段诋毁、排挤其他供应商、</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不与采购人、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14:textFill>
            <w14:solidFill>
              <w14:schemeClr w14:val="tx1"/>
            </w14:solidFill>
          </w14:textFill>
        </w:rPr>
        <w:t xml:space="preserve">供应商或者采购中心恶意串通、</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不向采购人、</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公共资源交易中心</w:t>
      </w:r>
      <w:r>
        <w:rPr>
          <w:rFonts w:hint="eastAsia" w:ascii="宋体" w:hAnsi="宋体" w:eastAsia="宋体" w:cs="宋体"/>
          <w:bCs/>
          <w:color w:val="000000" w:themeColor="text1"/>
          <w:sz w:val="24"/>
          <w:szCs w:val="24"/>
          <w:highlight w:val="none"/>
          <w14:textFill>
            <w14:solidFill>
              <w14:schemeClr w14:val="tx1"/>
            </w14:solidFill>
          </w14:textFill>
        </w:rPr>
        <w:t xml:space="preserve">工作人员和评委进行商业贿赂、</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不在采购过程中与采购人进行协商谈判、</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十四、</w:t>
      </w:r>
      <w:r>
        <w:rPr>
          <w:rFonts w:hint="eastAsia" w:ascii="宋体" w:hAnsi="宋体" w:eastAsia="宋体" w:cs="宋体"/>
          <w:bCs/>
          <w:color w:val="000000" w:themeColor="text1"/>
          <w:sz w:val="24"/>
          <w:szCs w:val="24"/>
          <w:highlight w:val="none"/>
          <w14:textFill>
            <w14:solidFill>
              <w14:schemeClr w14:val="tx1"/>
            </w14:solidFill>
          </w14:textFill>
        </w:rPr>
        <w:t xml:space="preserve">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方</w:t>
      </w:r>
      <w:r>
        <w:rPr>
          <w:rFonts w:hint="eastAsia" w:ascii="宋体" w:hAnsi="宋体" w:eastAsia="宋体" w:cs="宋体"/>
          <w:bCs/>
          <w:color w:val="000000" w:themeColor="text1"/>
          <w:sz w:val="24"/>
          <w:szCs w:val="24"/>
          <w:highlight w:val="none"/>
          <w14:textFill>
            <w14:solidFill>
              <w14:schemeClr w14:val="tx1"/>
            </w14:solidFill>
          </w14:textFill>
        </w:rPr>
        <w:t xml:space="preserve">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14:textFill>
            <w14:solidFill>
              <w14:schemeClr w14:val="tx1"/>
            </w14:solidFill>
          </w14:textFill>
        </w:rPr>
        <w:t xml:space="preserve">的行政处罚。</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以上</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条款</w:t>
      </w:r>
      <w:r>
        <w:rPr>
          <w:rFonts w:hint="eastAsia" w:ascii="宋体" w:hAnsi="宋体" w:eastAsia="宋体" w:cs="宋体"/>
          <w:bCs/>
          <w:color w:val="000000" w:themeColor="text1"/>
          <w:sz w:val="24"/>
          <w:szCs w:val="24"/>
          <w:highlight w:val="none"/>
          <w14:textFill>
            <w14:solidFill>
              <w14:schemeClr w14:val="tx1"/>
            </w14:solidFill>
          </w14:textFill>
        </w:rPr>
        <w:t xml:space="preserve">，如有违反，愿依照国家相关法律处理，并承担由此给采购人带来的损失</w:t>
      </w:r>
      <w:r>
        <w:rPr>
          <w:rFonts w:hint="eastAsia" w:ascii="宋体" w:hAnsi="宋体" w:eastAsia="宋体" w:cs="宋体"/>
          <w:bCs/>
          <w:color w:val="000000" w:themeColor="text1"/>
          <w:sz w:val="24"/>
          <w:highlight w:val="none"/>
          <w14:textFill>
            <w14:solidFill>
              <w14:schemeClr w14:val="tx1"/>
            </w14:solidFill>
          </w14:textFill>
        </w:rPr>
        <w:t xml:space="preserve">。</w:t>
      </w:r>
      <w:r/>
    </w:p>
    <w:p>
      <w:pPr>
        <w:pStyle w:val="95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                              传真：</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通讯地址：                          邮编：</w:t>
      </w:r>
      <w:r/>
    </w:p>
    <w:p>
      <w:pPr>
        <w:pStyle w:val="95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r>
      <w:r/>
    </w:p>
    <w:p>
      <w:pPr>
        <w:pStyle w:val="755"/>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755"/>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keepLines w:val="0"/>
        <w:keepNext w:val="0"/>
        <w:pageBreakBefore w:val="0"/>
        <w:spacing w:line="360" w:lineRule="auto"/>
        <w:widowControl w:val="off"/>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）关于资格的声明函（格式）：</w:t>
      </w:r>
      <w:r/>
    </w:p>
    <w:p>
      <w:pPr>
        <w:ind w:firstLine="720"/>
        <w:keepLines w:val="0"/>
        <w:keepNext w:val="0"/>
        <w:pageBreakBefore w:val="0"/>
        <w:spacing w:line="360" w:lineRule="auto"/>
        <w:widowControl w:val="off"/>
        <w:rPr>
          <w:rFonts w:hint="eastAsia" w:ascii="宋体" w:hAnsi="宋体" w:eastAsia="宋体" w:cs="宋体"/>
          <w:bCs/>
          <w:color w:val="000000" w:themeColor="text1"/>
          <w:sz w:val="36"/>
          <w:highlight w:val="none"/>
          <w14:textFill>
            <w14:solidFill>
              <w14:schemeClr w14:val="tx1"/>
            </w14:solidFill>
          </w14:textFill>
        </w:rPr>
      </w:pPr>
      <w:r>
        <w:rPr>
          <w:rFonts w:hint="eastAsia" w:ascii="宋体" w:hAnsi="宋体" w:eastAsia="宋体" w:cs="宋体"/>
          <w:bCs/>
          <w:color w:val="000000" w:themeColor="text1"/>
          <w:sz w:val="36"/>
          <w:highlight w:val="none"/>
          <w14:textFill>
            <w14:solidFill>
              <w14:schemeClr w14:val="tx1"/>
            </w14:solidFill>
          </w14:textFill>
        </w:rPr>
      </w:r>
      <w:r/>
    </w:p>
    <w:p>
      <w:pPr>
        <w:ind w:firstLine="560"/>
        <w:jc w:val="center"/>
        <w:keepLines w:val="0"/>
        <w:keepNext w:val="0"/>
        <w:pageBreakBefore w:val="0"/>
        <w:spacing w:line="360" w:lineRule="auto"/>
        <w:widowControl w:val="off"/>
        <w:rPr>
          <w:rFonts w:hint="eastAsia" w:ascii="宋体" w:hAnsi="宋体" w:eastAsia="宋体" w:cs="宋体"/>
          <w:bCs/>
          <w:color w:val="000000" w:themeColor="text1"/>
          <w:sz w:val="28"/>
          <w:szCs w:val="28"/>
          <w:highlight w:val="none"/>
          <w14:textFill>
            <w14:solidFill>
              <w14:schemeClr w14:val="tx1"/>
            </w14:solidFill>
          </w14:textFill>
        </w:rPr>
      </w:pPr>
      <w:r/>
      <w:bookmarkStart w:id="26" w:name="报价方关于资格的声明函（格式）"/>
      <w:r/>
      <w:bookmarkEnd w:id="26"/>
      <w:r>
        <w:rPr>
          <w:rFonts w:hint="eastAsia" w:ascii="宋体" w:hAnsi="宋体" w:eastAsia="宋体" w:cs="宋体"/>
          <w:bCs/>
          <w:color w:val="000000" w:themeColor="text1"/>
          <w:sz w:val="28"/>
          <w:szCs w:val="28"/>
          <w:highlight w:val="none"/>
          <w14:textFill>
            <w14:solidFill>
              <w14:schemeClr w14:val="tx1"/>
            </w14:solidFill>
          </w14:textFill>
        </w:rPr>
        <w:t xml:space="preserve">关于资格的声明函</w:t>
      </w:r>
      <w:r/>
    </w:p>
    <w:p>
      <w:pPr>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60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30"/>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政府采购编号：</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JSZC-320205-JZCG-G2024-0078</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ind w:firstLine="480"/>
        <w:jc w:val="center"/>
        <w:keepLines w:val="0"/>
        <w:keepNext w:val="0"/>
        <w:pageBreakBefore w:val="0"/>
        <w:spacing w:line="360" w:lineRule="auto"/>
        <w:widowControl w:val="off"/>
        <w:tabs>
          <w:tab w:val="left" w:pos="63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日期：</w:t>
      </w:r>
      <w:r/>
    </w:p>
    <w:p>
      <w:pPr>
        <w:ind w:firstLine="48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无锡市公共资源交易中心锡山分中心：</w:t>
      </w:r>
      <w:r/>
    </w:p>
    <w:p>
      <w:pPr>
        <w:ind w:left="3356" w:hanging="196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我公司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单位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愿针对本次</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天一中学食堂食材供货及配送服务</w:t>
      </w:r>
      <w:r>
        <w:rPr>
          <w:rFonts w:hint="eastAsia" w:ascii="宋体" w:hAnsi="宋体" w:eastAsia="宋体" w:cs="宋体"/>
          <w:bCs/>
          <w:color w:val="000000" w:themeColor="text1"/>
          <w:sz w:val="24"/>
          <w:szCs w:val="24"/>
          <w:highlight w:val="none"/>
          <w14:textFill>
            <w14:solidFill>
              <w14:schemeClr w14:val="tx1"/>
            </w14:solidFill>
          </w14:textFill>
        </w:rPr>
        <w:t xml:space="preserve">进行投标。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单位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符合《中华人民共和国政府采购法》第二十二条的规定，在此郑重承诺具备以下条件：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具有独立承担民事责任的能力；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具有良好的商业信誉和健全的财务会计制度；</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具有履行合同所必需的设备和专业技术能力；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有依法缴纳税收和社会保障资金的良好记录；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近三年内，在经营活动中没有重大违法记录；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投标文件中所有关于投标资格的文件、证明、陈述均是真实的、准确的。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若有违背，我公司</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单位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愿意承担由此而产生的一切后果。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签字或盖章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r>
      <w:r/>
    </w:p>
    <w:p>
      <w:pPr>
        <w:pStyle w:val="74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numPr>
          <w:ilvl w:val="0"/>
          <w:numId w:val="0"/>
        </w:numPr>
        <w:ind w:firstLine="240"/>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）法定代表人授权委托书（格式）：</w:t>
      </w:r>
      <w:r/>
    </w:p>
    <w:p>
      <w:pPr>
        <w:numPr>
          <w:ilvl w:val="0"/>
          <w:numId w:val="0"/>
        </w:numPr>
        <w:jc w:val="both"/>
        <w:widowControl w:val="off"/>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r>
      <w:r/>
    </w:p>
    <w:p>
      <w:pPr>
        <w:numPr>
          <w:ilvl w:val="0"/>
          <w:numId w:val="0"/>
        </w:numPr>
        <w:jc w:val="both"/>
        <w:widowControl w:val="off"/>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宋体" w:hAnsi="宋体" w:eastAsia="宋体" w:cs="宋体"/>
          <w:bCs/>
          <w:color w:val="000000" w:themeColor="text1"/>
          <w:sz w:val="28"/>
          <w:szCs w:val="28"/>
          <w:highlight w:val="none"/>
          <w14:textFill>
            <w14:solidFill>
              <w14:schemeClr w14:val="tx1"/>
            </w14:solidFill>
          </w14:textFill>
        </w:rPr>
      </w:r>
      <w:r/>
    </w:p>
    <w:p>
      <w:pPr>
        <w:jc w:val="center"/>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宋体" w:hAnsi="宋体" w:eastAsia="宋体" w:cs="宋体"/>
          <w:bCs/>
          <w:color w:val="000000" w:themeColor="text1"/>
          <w:sz w:val="28"/>
          <w:szCs w:val="28"/>
          <w:highlight w:val="none"/>
          <w14:textFill>
            <w14:solidFill>
              <w14:schemeClr w14:val="tx1"/>
            </w14:solidFill>
          </w14:textFill>
        </w:rPr>
        <w:t xml:space="preserve">法定代表人授权委托书</w:t>
      </w:r>
      <w:r/>
    </w:p>
    <w:p>
      <w:pPr>
        <w:jc w:val="center"/>
        <w:spacing w:line="360" w:lineRule="auto"/>
        <w:rPr>
          <w:rFonts w:hint="eastAsia" w:ascii="宋体" w:hAnsi="宋体" w:eastAsia="宋体" w:cs="宋体"/>
          <w:bCs/>
          <w:color w:val="000000" w:themeColor="text1"/>
          <w:sz w:val="36"/>
          <w:highlight w:val="none"/>
          <w14:textFill>
            <w14:solidFill>
              <w14:schemeClr w14:val="tx1"/>
            </w14:solidFill>
          </w14:textFill>
        </w:rPr>
      </w:pPr>
      <w:r>
        <w:rPr>
          <w:rFonts w:hint="eastAsia" w:ascii="宋体" w:hAnsi="宋体" w:eastAsia="宋体" w:cs="宋体"/>
          <w:bCs/>
          <w:color w:val="000000" w:themeColor="text1"/>
          <w:sz w:val="36"/>
          <w:highlight w:val="none"/>
          <w14:textFill>
            <w14:solidFill>
              <w14:schemeClr w14:val="tx1"/>
            </w14:solidFill>
          </w14:textFill>
        </w:rPr>
      </w:r>
      <w:r/>
    </w:p>
    <w:p>
      <w:pPr>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30"/>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采购项目编号：</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JSZC-320205-JZCG-G2024-0078</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日期：</w:t>
      </w:r>
      <w:r/>
    </w:p>
    <w:p>
      <w:pPr>
        <w:spacing w:line="6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无锡市公共资源交易中心锡山分中心：</w:t>
      </w:r>
      <w:r/>
    </w:p>
    <w:p>
      <w:pPr>
        <w:ind w:firstLine="480"/>
        <w:spacing w:line="6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系中华人民共和国合法公司（单位），特授权</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代表我公司（单位）全权办理针对本项目（</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天一中学食堂食材供货及配送服务</w:t>
      </w:r>
      <w:r>
        <w:rPr>
          <w:rFonts w:hint="eastAsia" w:ascii="宋体" w:hAnsi="宋体" w:eastAsia="宋体" w:cs="宋体"/>
          <w:bCs/>
          <w:color w:val="000000" w:themeColor="text1"/>
          <w:sz w:val="24"/>
          <w:szCs w:val="24"/>
          <w:highlight w:val="none"/>
          <w14:textFill>
            <w14:solidFill>
              <w14:schemeClr w14:val="tx1"/>
            </w14:solidFill>
          </w14:textFill>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我公司（单位）对被授权代表的签名负全部责任。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被授权代表情况：</w:t>
      </w:r>
      <w:r/>
    </w:p>
    <w:p>
      <w:pPr>
        <w:ind w:firstLine="525"/>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姓名：         性别：       电话：</w:t>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单位名称（盖章）：</w:t>
      </w:r>
      <w:r/>
    </w:p>
    <w:p>
      <w:pPr>
        <w:ind w:firstLine="40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法定代表人（签字或盖章）：</w:t>
      </w:r>
      <w:r/>
    </w:p>
    <w:p>
      <w:pPr>
        <w:ind w:firstLine="42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2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r>
      <w:r/>
    </w:p>
    <w:p>
      <w:pPr>
        <w:pStyle w:val="758"/>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758"/>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2" o:spid="_x0000_s2"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000000" w:themeColor="text1"/>
          <w:sz w:val="32"/>
          <w:szCs w:val="32"/>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法定代表人授权</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代表</w:t>
      </w:r>
      <w:r>
        <w:rPr>
          <w:rFonts w:hint="eastAsia" w:ascii="宋体" w:hAnsi="宋体" w:eastAsia="宋体" w:cs="宋体"/>
          <w:b/>
          <w:bCs/>
          <w:color w:val="000000" w:themeColor="text1"/>
          <w:sz w:val="24"/>
          <w:szCs w:val="24"/>
          <w:highlight w:val="none"/>
          <w14:textFill>
            <w14:solidFill>
              <w14:schemeClr w14:val="tx1"/>
            </w14:solidFill>
          </w14:textFill>
        </w:rPr>
        <w:t xml:space="preserve">人</w:t>
      </w:r>
      <w:r/>
    </w:p>
    <w:p>
      <w:pP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ind w:firstLine="480"/>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r>
      <w:r/>
    </w:p>
    <w:p>
      <w:pPr>
        <w:pStyle w:val="954"/>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p>
      <w:pPr>
        <w:pStyle w:val="956"/>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p>
      <w:pPr>
        <w:pStyle w:val="954"/>
        <w:ind w:firstLine="480"/>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法定代表人授权代表身份证</w:t>
      </w: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扫描件</w:t>
      </w:r>
      <w:r>
        <w:rPr>
          <w:rFonts w:hint="eastAsia" w:ascii="宋体" w:hAnsi="宋体" w:eastAsia="宋体" w:cs="宋体"/>
          <w:bCs w:val="0"/>
          <w:color w:val="000000" w:themeColor="text1"/>
          <w:sz w:val="24"/>
          <w:szCs w:val="24"/>
          <w:highlight w:val="none"/>
          <w14:textFill>
            <w14:solidFill>
              <w14:schemeClr w14:val="tx1"/>
            </w14:solidFill>
          </w14:textFill>
        </w:rPr>
        <w:t xml:space="preserve">：（法定代表人亲自参与投标的除外）</w:t>
      </w:r>
      <w:r/>
    </w:p>
    <w:p>
      <w:pPr>
        <w:pStyle w:val="956"/>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p>
      <w:pPr>
        <w:pStyle w:val="954"/>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75565</wp:posOffset>
                </wp:positionH>
                <wp:positionV relativeFrom="paragraph">
                  <wp:posOffset>85725</wp:posOffset>
                </wp:positionV>
                <wp:extent cx="2731770" cy="1584960"/>
                <wp:effectExtent l="6350" t="6350" r="6350" b="635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4" o:spid="_x0000_s4" o:spt="202" type="#_x0000_t202" style="position:absolute;z-index:251660288;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5" o:spid="_x0000_s5" o:spt="202" type="#_x0000_t202" style="position:absolute;z-index:251660288;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954"/>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p>
      <w:pPr>
        <w:pStyle w:val="954"/>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p>
      <w:pPr>
        <w:pStyle w:val="954"/>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p>
      <w:pPr>
        <w:pStyle w:val="954"/>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p>
      <w:pPr>
        <w:pStyle w:val="954"/>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p>
      <w:pPr>
        <w:pStyle w:val="954"/>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p>
      <w:pPr>
        <w:pStyle w:val="954"/>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p>
      <w:pPr>
        <w:pStyle w:val="954"/>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p>
      <w:pPr>
        <w:pStyle w:val="954"/>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p>
      <w:pPr>
        <w:pStyle w:val="954"/>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p>
      <w:pPr>
        <w:pStyle w:val="954"/>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p>
      <w:pPr>
        <w:pStyle w:val="95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54"/>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p>
      <w:pPr>
        <w:pStyle w:val="95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5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5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5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5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5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5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5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5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5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56"/>
        <w:ind w:left="0"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（四）承诺书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格式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宋体" w:hAnsi="宋体" w:eastAsia="宋体" w:cs="宋体"/>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 xml:space="preserve">承诺书</w:t>
      </w:r>
      <w:r/>
    </w:p>
    <w:p>
      <w:pPr>
        <w:pStyle w:val="963"/>
        <w:ind w:left="12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名称）在此承诺：</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1．本公司（单位）</w:t>
      </w:r>
      <w:r>
        <w:rPr>
          <w:rFonts w:hint="eastAsia" w:ascii="宋体" w:hAnsi="宋体" w:eastAsia="宋体" w:cs="宋体"/>
          <w:bCs/>
          <w:color w:val="000000" w:themeColor="text1"/>
          <w:sz w:val="24"/>
          <w:szCs w:val="24"/>
          <w:highlight w:val="none"/>
          <w14:textFill>
            <w14:solidFill>
              <w14:schemeClr w14:val="tx1"/>
            </w14:solidFill>
          </w14:textFill>
        </w:rPr>
        <w:t xml:space="preserve">对本项目（</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项目编号 </w:t>
      </w:r>
      <w:r>
        <w:rPr>
          <w:rFonts w:hint="eastAsia" w:ascii="宋体" w:hAnsi="宋体" w:eastAsia="宋体" w:cs="宋体"/>
          <w:bCs/>
          <w:color w:val="000000" w:themeColor="text1"/>
          <w:sz w:val="24"/>
          <w:szCs w:val="24"/>
          <w:highlight w:val="none"/>
          <w:u w:val="single"/>
          <w:lang w:eastAsia="zh-CN"/>
          <w14:textFill>
            <w14:solidFill>
              <w14:schemeClr w14:val="tx1"/>
            </w14:solidFill>
          </w14:textFill>
        </w:rPr>
        <w:t xml:space="preserve">JSZC-320205-JZCG-G2024-0078</w:t>
      </w:r>
      <w:r>
        <w:rPr>
          <w:rFonts w:hint="eastAsia" w:ascii="宋体" w:hAnsi="宋体" w:eastAsia="宋体" w:cs="宋体"/>
          <w:bCs/>
          <w:color w:val="000000" w:themeColor="text1"/>
          <w:sz w:val="24"/>
          <w:szCs w:val="24"/>
          <w:highlight w:val="none"/>
          <w14:textFill>
            <w14:solidFill>
              <w14:schemeClr w14:val="tx1"/>
            </w14:solidFill>
          </w14:textFill>
        </w:rPr>
        <w:t xml:space="preserve">）所提供的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货物</w:t>
      </w:r>
      <w:r>
        <w:rPr>
          <w:rFonts w:hint="eastAsia" w:ascii="宋体" w:hAnsi="宋体" w:eastAsia="宋体" w:cs="宋体"/>
          <w:bCs/>
          <w:color w:val="000000" w:themeColor="text1"/>
          <w:sz w:val="24"/>
          <w:szCs w:val="24"/>
          <w:highlight w:val="none"/>
          <w14:textFill>
            <w14:solidFill>
              <w14:schemeClr w14:val="tx1"/>
            </w14:solidFill>
          </w14:textFill>
        </w:rPr>
        <w:t xml:space="preserve">符合招标文件要求；</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本公司（单位）</w:t>
      </w:r>
      <w:r>
        <w:rPr>
          <w:rFonts w:hint="eastAsia" w:ascii="宋体" w:hAnsi="宋体" w:eastAsia="宋体" w:cs="宋体"/>
          <w:bCs/>
          <w:color w:val="000000" w:themeColor="text1"/>
          <w:sz w:val="24"/>
          <w:szCs w:val="24"/>
          <w:highlight w:val="none"/>
          <w14:textFill>
            <w14:solidFill>
              <w14:schemeClr w14:val="tx1"/>
            </w14:solidFill>
          </w14:textFill>
        </w:rPr>
        <w:t xml:space="preserve">具备履行合同所必需的服务和专业技术能力；</w:t>
      </w:r>
      <w:r/>
    </w:p>
    <w:p>
      <w:pPr>
        <w:ind w:firstLine="480"/>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本公司未被“</w:t>
      </w:r>
      <w:r>
        <w:rPr>
          <w:rFonts w:hint="eastAsia" w:ascii="宋体" w:hAnsi="宋体" w:eastAsia="宋体" w:cs="宋体"/>
          <w:bCs/>
          <w:color w:val="000000" w:themeColor="text1"/>
          <w:sz w:val="24"/>
          <w:szCs w:val="24"/>
          <w:highlight w:val="none"/>
          <w14:textFill>
            <w14:solidFill>
              <w14:schemeClr w14:val="tx1"/>
            </w14:solidFill>
          </w14:textFill>
        </w:rPr>
        <w:t xml:space="preserve">信用中国</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网站</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"http://www.creditchina.gov.cn"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）、中国政府采购网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www.ccgp.gov.cn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14:textFill>
            <w14:solidFill>
              <w14:schemeClr w14:val="tx1"/>
            </w14:solidFill>
          </w14:textFill>
        </w:rPr>
        <w:t xml:space="preserve">（单位）</w:t>
      </w:r>
      <w:r>
        <w:rPr>
          <w:rFonts w:hint="eastAsia" w:ascii="宋体" w:hAnsi="宋体" w:eastAsia="宋体" w:cs="宋体"/>
          <w:bCs/>
          <w:color w:val="000000" w:themeColor="text1"/>
          <w:sz w:val="24"/>
          <w:szCs w:val="24"/>
          <w:highlight w:val="none"/>
          <w14:textFill>
            <w14:solidFill>
              <w14:schemeClr w14:val="tx1"/>
            </w14:solidFill>
          </w14:textFill>
        </w:rPr>
        <w:t xml:space="preserve">将承担一切法律责任。</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p>
    <w:p>
      <w:pPr>
        <w:ind w:firstLine="480"/>
        <w:spacing w:line="480" w:lineRule="auto"/>
        <w:rPr>
          <w:rFonts w:hint="eastAsia" w:ascii="宋体" w:hAnsi="宋体" w:eastAsia="宋体" w:cs="宋体"/>
          <w:color w:val="000000" w:themeColor="text1"/>
          <w:highlight w:val="none"/>
          <w14:textFill>
            <w14:solidFill>
              <w14:schemeClr w14:val="tx1"/>
            </w14:solidFill>
          </w14:textFill>
        </w:rPr>
        <w:sectPr>
          <w:headerReference w:type="default" r:id="rId9"/>
          <w:headerReference w:type="first" r:id="rId10"/>
          <w:footerReference w:type="default" r:id="rId12"/>
          <w:footerReference w:type="first" r:id="rId13"/>
          <w:footnotePr/>
          <w:endnotePr/>
          <w:type w:val="nextPage"/>
          <w:pgSz w:w="11906" w:h="16838" w:orient="portrait"/>
          <w:pgMar w:top="1417" w:right="1417" w:bottom="1417" w:left="1418" w:header="624" w:footer="907" w:gutter="0"/>
          <w:cols w:num="1" w:sep="0" w:space="0"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2"/>
        <w:rPr>
          <w:rFonts w:hint="eastAsia" w:ascii="宋体" w:hAnsi="宋体" w:eastAsia="宋体" w:cs="宋体"/>
          <w:b/>
          <w:bCs w:val="0"/>
          <w:color w:val="000000" w:themeColor="text1"/>
          <w:sz w:val="28"/>
          <w:szCs w:val="28"/>
          <w:highlight w:val="none"/>
          <w14:textFill>
            <w14:solidFill>
              <w14:schemeClr w14:val="tx1"/>
            </w14:solidFill>
          </w14:textFill>
        </w:rPr>
        <w:outlineLvl w:val="0"/>
      </w:pP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
          <w:bCs w:val="0"/>
          <w:color w:val="000000" w:themeColor="text1"/>
          <w:sz w:val="24"/>
          <w:szCs w:val="24"/>
          <w:highlight w:val="none"/>
          <w14:textFill>
            <w14:solidFill>
              <w14:schemeClr w14:val="tx1"/>
            </w14:solidFill>
          </w14:textFill>
        </w:rPr>
        <w:t xml:space="preserve">）开标一览表（格式）：</w:t>
      </w:r>
      <w:r/>
    </w:p>
    <w:p>
      <w:pPr>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宋体" w:hAnsi="宋体" w:eastAsia="宋体" w:cs="宋体"/>
          <w:bCs/>
          <w:color w:val="000000" w:themeColor="text1"/>
          <w:sz w:val="28"/>
          <w:szCs w:val="28"/>
          <w:highlight w:val="none"/>
          <w14:textFill>
            <w14:solidFill>
              <w14:schemeClr w14:val="tx1"/>
            </w14:solidFill>
          </w14:textFill>
        </w:rPr>
      </w:r>
      <w:r/>
    </w:p>
    <w:p>
      <w:pPr>
        <w:jc w:val="center"/>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宋体" w:hAnsi="宋体" w:eastAsia="宋体" w:cs="宋体"/>
          <w:b/>
          <w:bCs w:val="0"/>
          <w:color w:val="000000" w:themeColor="text1"/>
          <w:sz w:val="28"/>
          <w:szCs w:val="28"/>
          <w:highlight w:val="none"/>
          <w14:textFill>
            <w14:solidFill>
              <w14:schemeClr w14:val="tx1"/>
            </w14:solidFill>
          </w14:textFill>
        </w:rPr>
        <w:t xml:space="preserve">开标一览表</w:t>
      </w:r>
      <w:r>
        <w:rPr>
          <w:rFonts w:hint="eastAsia" w:ascii="宋体" w:hAnsi="宋体" w:eastAsia="宋体" w:cs="宋体"/>
          <w:bCs/>
          <w:color w:val="000000" w:themeColor="text1"/>
          <w:sz w:val="28"/>
          <w:szCs w:val="28"/>
          <w:highlight w:val="none"/>
          <w14:textFill>
            <w14:solidFill>
              <w14:schemeClr w14:val="tx1"/>
            </w14:solidFill>
          </w14:textFill>
        </w:rPr>
        <w:t xml:space="preserve"> </w:t>
      </w:r>
      <w:r/>
    </w:p>
    <w:p>
      <w:pPr>
        <w:pStyle w:val="75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val="0"/>
          <w:bCs/>
          <w:color w:val="000000" w:themeColor="text1"/>
          <w:sz w:val="24"/>
          <w:szCs w:val="24"/>
          <w:highlight w:val="none"/>
          <w14:textFill>
            <w14:solidFill>
              <w14:schemeClr w14:val="tx1"/>
            </w14:solidFill>
          </w14:textFill>
        </w:rPr>
        <w:t xml:space="preserve">名称（盖章） </w:t>
      </w:r>
      <w:r/>
    </w:p>
    <w:p>
      <w:pPr>
        <w:spacing w:line="360" w:lineRule="auto"/>
        <w:rPr>
          <w:rFonts w:hint="eastAsia" w:ascii="宋体" w:hAnsi="宋体" w:eastAsia="宋体" w:cs="宋体"/>
          <w:b w:val="0"/>
          <w:bCs/>
          <w:color w:val="000000" w:themeColor="text1"/>
          <w:sz w:val="24"/>
          <w:szCs w:val="24"/>
          <w:highlight w:val="none"/>
          <w:u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项目名称：</w:t>
      </w:r>
      <w:r/>
    </w:p>
    <w:p>
      <w:pPr>
        <w:spacing w:line="360" w:lineRule="auto"/>
        <w:rPr>
          <w:rFonts w:hint="default" w:ascii="宋体" w:hAnsi="宋体" w:eastAsia="宋体" w:cs="宋体"/>
          <w:b w:val="0"/>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采购项目编号：</w:t>
      </w:r>
      <w:r>
        <w:rPr>
          <w:rFonts w:hint="eastAsia" w:ascii="宋体" w:hAnsi="宋体" w:eastAsia="宋体" w:cs="宋体"/>
          <w:b w:val="0"/>
          <w:bCs/>
          <w:color w:val="000000" w:themeColor="text1"/>
          <w:sz w:val="24"/>
          <w:szCs w:val="24"/>
          <w:highlight w:val="none"/>
          <w:u w:val="none"/>
          <w:lang w:eastAsia="zh-CN"/>
          <w14:textFill>
            <w14:solidFill>
              <w14:schemeClr w14:val="tx1"/>
            </w14:solidFill>
          </w14:textFill>
        </w:rPr>
        <w:t xml:space="preserve">JSZC-320205-JZCG-G2024-0078</w:t>
      </w:r>
      <w:r/>
    </w:p>
    <w:p>
      <w:pPr>
        <w:spacing w:line="360" w:lineRule="auto"/>
        <w:rPr>
          <w:rFonts w:hint="default" w:ascii="宋体" w:hAnsi="宋体" w:eastAsia="宋体" w:cs="宋体"/>
          <w:b w:val="0"/>
          <w:bCs/>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u w:val="none"/>
          <w:lang w:val="en-US" w:eastAsia="zh-CN"/>
          <w14:textFill>
            <w14:solidFill>
              <w14:schemeClr w14:val="tx1"/>
            </w14:solidFill>
          </w14:textFill>
        </w:rPr>
        <w:t xml:space="preserve">分包号：采购包</w:t>
      </w:r>
      <w:r/>
    </w:p>
    <w:tbl>
      <w:tblPr>
        <w:tblStyle w:val="750"/>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524"/>
      </w:tblGrid>
      <w:tr>
        <w:trPr>
          <w:jc w:val="center"/>
          <w:trHeight w:val="1091"/>
        </w:trPr>
        <w:tc>
          <w:tcPr>
            <w:tcW w:w="4319" w:type="dxa"/>
            <w:vAlign w:val="center"/>
            <w:textDirection w:val="lrTb"/>
            <w:noWrap w:val="false"/>
          </w:tcPr>
          <w:p>
            <w:pPr>
              <w:jc w:val="center"/>
              <w:spacing w:line="360" w:lineRule="auto"/>
              <w:rPr>
                <w:rFonts w:hint="default"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 xml:space="preserve">项目名称</w:t>
            </w:r>
            <w:r/>
          </w:p>
        </w:tc>
        <w:tc>
          <w:tcPr>
            <w:tcW w:w="5524" w:type="dxa"/>
            <w:vAlign w:val="center"/>
            <w:textDirection w:val="lrTb"/>
            <w:noWrap w:val="false"/>
          </w:tcPr>
          <w:p>
            <w:pPr>
              <w:jc w:val="center"/>
              <w:spacing w:line="360" w:lineRule="auto"/>
              <w:rPr>
                <w:rFonts w:hint="default" w:ascii="宋体" w:hAnsi="宋体" w:eastAsia="宋体" w:cs="宋体"/>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报价（优惠率）</w:t>
            </w:r>
            <w:r/>
          </w:p>
        </w:tc>
      </w:tr>
      <w:tr>
        <w:trPr>
          <w:jc w:val="center"/>
          <w:trHeight w:val="739"/>
        </w:trPr>
        <w:tc>
          <w:tcPr>
            <w:tcW w:w="4319" w:type="dxa"/>
            <w:vAlign w:val="center"/>
            <w:vMerge w:val="restart"/>
            <w:textDirection w:val="lrTb"/>
            <w:noWrap w:val="false"/>
          </w:tcPr>
          <w:p>
            <w:pPr>
              <w:jc w:val="both"/>
              <w:spacing w:line="360" w:lineRule="auto"/>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r>
            <w:r/>
          </w:p>
        </w:tc>
        <w:tc>
          <w:tcPr>
            <w:tcW w:w="5524" w:type="dxa"/>
            <w:vAlign w:val="center"/>
            <w:textDirection w:val="lrTb"/>
            <w:noWrap w:val="false"/>
          </w:tcPr>
          <w:p>
            <w:pPr>
              <w:spacing w:line="360" w:lineRule="auto"/>
              <w:rPr>
                <w:rFonts w:hint="default"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 xml:space="preserve">小写：  </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               %</w:t>
            </w:r>
            <w:r/>
          </w:p>
        </w:tc>
      </w:tr>
      <w:tr>
        <w:trPr>
          <w:jc w:val="center"/>
          <w:trHeight w:val="773"/>
        </w:trPr>
        <w:tc>
          <w:tcPr>
            <w:tcW w:w="4319" w:type="dxa"/>
            <w:vAlign w:val="center"/>
            <w:vMerge w:val="continue"/>
            <w:textDirection w:val="lrTb"/>
            <w:noWrap w:val="false"/>
          </w:tcPr>
          <w:p>
            <w:pPr>
              <w:jc w:val="both"/>
              <w:spacing w:line="360" w:lineRule="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r>
            <w:r/>
          </w:p>
        </w:tc>
        <w:tc>
          <w:tcPr>
            <w:tcW w:w="5524" w:type="dxa"/>
            <w:vAlign w:val="center"/>
            <w:textDirection w:val="lrTb"/>
            <w:noWrap w:val="false"/>
          </w:tcPr>
          <w:p>
            <w:pPr>
              <w:spacing w:line="360" w:lineRule="auto"/>
              <w:rPr>
                <w:rFonts w:hint="default" w:ascii="宋体" w:hAnsi="宋体" w:eastAsia="宋体" w:cs="宋体"/>
                <w:color w:val="000000" w:themeColor="text1"/>
                <w:sz w:val="24"/>
                <w:szCs w:val="22"/>
                <w:highlight w:val="none"/>
                <w:u w:val="single"/>
                <w:lang w:val="en-US"/>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 xml:space="preserve">大写：  </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                </w:t>
            </w:r>
            <w:r/>
          </w:p>
        </w:tc>
      </w:tr>
    </w:tbl>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spacing w:line="360" w:lineRule="auto"/>
        <w:rPr>
          <w:rFonts w:hint="eastAsia"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 xml:space="preserve">填写说明：</w:t>
      </w:r>
      <w:r/>
    </w:p>
    <w:p>
      <w:pPr>
        <w:numPr>
          <w:ilvl w:val="0"/>
          <w:numId w:val="0"/>
        </w:numPr>
        <w:ind w:firstLine="480"/>
        <w:spacing w:line="360" w:lineRule="auto"/>
        <w:rPr>
          <w:rFonts w:hint="default" w:eastAsia="宋体"/>
          <w:color w:val="000000" w:themeColor="text1"/>
          <w:lang w:val="en-US" w:eastAsia="zh-CN"/>
          <w14:textFill>
            <w14:solidFill>
              <w14:schemeClr w14:val="tx1"/>
            </w14:solidFill>
          </w14:textFill>
        </w:rPr>
      </w:pPr>
      <w:r>
        <w:rPr>
          <w:rFonts w:hint="eastAsia" w:ascii="宋体" w:hAnsi="宋体" w:eastAsia="宋体" w:cs="宋体"/>
          <w:bCs/>
          <w:color w:val="000000" w:themeColor="text1"/>
          <w:sz w:val="24"/>
          <w:szCs w:val="22"/>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2"/>
          <w:highlight w:val="none"/>
          <w14:textFill>
            <w14:solidFill>
              <w14:schemeClr w14:val="tx1"/>
            </w14:solidFill>
          </w14:textFill>
        </w:rPr>
        <w:t xml:space="preserve">评标时一律按</w:t>
      </w:r>
      <w:r>
        <w:rPr>
          <w:rFonts w:hint="eastAsia" w:ascii="宋体" w:hAnsi="宋体" w:eastAsia="宋体" w:cs="宋体"/>
          <w:bCs/>
          <w:color w:val="000000" w:themeColor="text1"/>
          <w:sz w:val="24"/>
          <w:szCs w:val="22"/>
          <w:highlight w:val="none"/>
          <w:lang w:val="en-US" w:eastAsia="zh-CN"/>
          <w14:textFill>
            <w14:solidFill>
              <w14:schemeClr w14:val="tx1"/>
            </w14:solidFill>
          </w14:textFill>
        </w:rPr>
        <w:t xml:space="preserve">苏采云系统自带的</w:t>
      </w:r>
      <w:r>
        <w:rPr>
          <w:rFonts w:hint="eastAsia" w:ascii="宋体" w:hAnsi="宋体" w:eastAsia="宋体" w:cs="宋体"/>
          <w:bCs/>
          <w:color w:val="000000" w:themeColor="text1"/>
          <w:sz w:val="24"/>
          <w:szCs w:val="22"/>
          <w:highlight w:val="none"/>
          <w14:textFill>
            <w14:solidFill>
              <w14:schemeClr w14:val="tx1"/>
            </w14:solidFill>
          </w14:textFill>
        </w:rPr>
        <w:t xml:space="preserve">开标一览表中内容为准，开标一览表中必须</w:t>
      </w:r>
      <w:r>
        <w:rPr>
          <w:rFonts w:hint="eastAsia" w:ascii="宋体" w:hAnsi="宋体" w:eastAsia="宋体" w:cs="宋体"/>
          <w:bCs/>
          <w:color w:val="000000" w:themeColor="text1"/>
          <w:sz w:val="24"/>
          <w:szCs w:val="22"/>
          <w:highlight w:val="none"/>
          <w:lang w:val="en-US" w:eastAsia="zh-CN"/>
          <w14:textFill>
            <w14:solidFill>
              <w14:schemeClr w14:val="tx1"/>
            </w14:solidFill>
          </w14:textFill>
        </w:rPr>
        <w:t xml:space="preserve">加盖投标人公</w:t>
      </w:r>
      <w:r>
        <w:rPr>
          <w:rFonts w:hint="eastAsia" w:ascii="宋体" w:hAnsi="宋体" w:eastAsia="宋体" w:cs="宋体"/>
          <w:bCs/>
          <w:color w:val="000000" w:themeColor="text1"/>
          <w:sz w:val="24"/>
          <w:szCs w:val="22"/>
          <w:highlight w:val="none"/>
          <w14:textFill>
            <w14:solidFill>
              <w14:schemeClr w14:val="tx1"/>
            </w14:solidFill>
          </w14:textFill>
        </w:rPr>
        <w:t xml:space="preserve">章。</w:t>
      </w:r>
      <w:r/>
    </w:p>
    <w:p>
      <w:pPr>
        <w:pStyle w:val="784"/>
        <w:spacing w:line="360" w:lineRule="auto"/>
        <w:rPr>
          <w:rFonts w:hint="default" w:eastAsia="宋体"/>
          <w:color w:val="000000" w:themeColor="text1"/>
          <w:lang w:val="en-US" w:eastAsia="zh-CN"/>
          <w14:textFill>
            <w14:solidFill>
              <w14:schemeClr w14:val="tx1"/>
            </w14:solidFill>
          </w14:textFill>
        </w:rPr>
      </w:pPr>
      <w:r>
        <w:rPr>
          <w:rFonts w:hint="eastAsia" w:ascii="宋体" w:hAnsi="宋体" w:cs="宋体"/>
          <w:bCs/>
          <w:color w:val="000000" w:themeColor="text1"/>
          <w:sz w:val="24"/>
          <w:szCs w:val="22"/>
          <w:highlight w:val="none"/>
          <w:lang w:val="en-US" w:eastAsia="zh-CN"/>
          <w14:textFill>
            <w14:solidFill>
              <w14:schemeClr w14:val="tx1"/>
            </w14:solidFill>
          </w14:textFill>
        </w:rPr>
        <w:t xml:space="preserve">2.评审时，投标报价一律按</w:t>
      </w:r>
      <w:r>
        <w:rPr>
          <w:rFonts w:hint="eastAsia" w:ascii="宋体" w:hAnsi="宋体" w:cs="宋体"/>
          <w:bCs/>
          <w:color w:val="000000" w:themeColor="text1"/>
          <w:sz w:val="24"/>
          <w:szCs w:val="22"/>
          <w:highlight w:val="none"/>
          <w:u w:val="single"/>
          <w:lang w:val="en-US" w:eastAsia="zh-CN"/>
          <w14:textFill>
            <w14:solidFill>
              <w14:schemeClr w14:val="tx1"/>
            </w14:solidFill>
          </w14:textFill>
        </w:rPr>
        <w:t xml:space="preserve">1-优惠率</w:t>
      </w:r>
      <w:r>
        <w:rPr>
          <w:rFonts w:hint="eastAsia" w:ascii="宋体" w:hAnsi="宋体" w:cs="宋体"/>
          <w:bCs/>
          <w:color w:val="000000" w:themeColor="text1"/>
          <w:sz w:val="24"/>
          <w:szCs w:val="22"/>
          <w:highlight w:val="none"/>
          <w:lang w:val="en-US" w:eastAsia="zh-CN"/>
          <w14:textFill>
            <w14:solidFill>
              <w14:schemeClr w14:val="tx1"/>
            </w14:solidFill>
          </w14:textFill>
        </w:rPr>
        <w:t xml:space="preserve">计算。例如：投标供应商报价（优惠率）为10%，计算报价得分时，按1-优惠率=1-10%=90%计算。</w:t>
      </w:r>
      <w:r/>
    </w:p>
    <w:p>
      <w:pPr>
        <w:pStyle w:val="75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before="5" w:line="360" w:lineRule="auto"/>
        <w:rPr>
          <w:rFonts w:hint="eastAsia"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日期：</w:t>
      </w:r>
      <w:r/>
    </w:p>
    <w:p>
      <w:pPr>
        <w:ind w:left="720" w:hanging="72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hint="eastAsia" w:ascii="宋体" w:hAnsi="宋体" w:eastAsia="宋体" w:cs="宋体"/>
          <w:bCs/>
          <w:color w:val="000000" w:themeColor="text1"/>
          <w:sz w:val="24"/>
          <w:szCs w:val="32"/>
          <w:highlight w:val="none"/>
          <w14:textFill>
            <w14:solidFill>
              <w14:schemeClr w14:val="tx1"/>
            </w14:solidFill>
          </w14:textFill>
        </w:rPr>
        <w:t xml:space="preserve">服务保障承诺书</w:t>
      </w:r>
      <w:r>
        <w:rPr>
          <w:rFonts w:hint="eastAsia" w:ascii="宋体" w:hAnsi="宋体" w:eastAsia="宋体" w:cs="宋体"/>
          <w:bCs/>
          <w:color w:val="000000" w:themeColor="text1"/>
          <w:sz w:val="24"/>
          <w:szCs w:val="32"/>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32"/>
          <w:highlight w:val="none"/>
          <w14:textFill>
            <w14:solidFill>
              <w14:schemeClr w14:val="tx1"/>
            </w14:solidFill>
          </w14:textFill>
        </w:rPr>
        <w:t xml:space="preserve">格式</w:t>
      </w:r>
      <w:r>
        <w:rPr>
          <w:rFonts w:hint="eastAsia" w:ascii="宋体" w:hAnsi="宋体" w:eastAsia="宋体" w:cs="宋体"/>
          <w:bCs/>
          <w:color w:val="000000" w:themeColor="text1"/>
          <w:sz w:val="24"/>
          <w:szCs w:val="32"/>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32"/>
          <w:highlight w:val="none"/>
          <w14:textFill>
            <w14:solidFill>
              <w14:schemeClr w14:val="tx1"/>
            </w14:solidFill>
          </w14:textFill>
        </w:rPr>
        <w:t xml:space="preserve">：</w:t>
      </w:r>
      <w:r/>
    </w:p>
    <w:p>
      <w:pPr>
        <w:jc w:val="center"/>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服务承诺</w:t>
      </w:r>
      <w:r/>
    </w:p>
    <w:p>
      <w:pPr>
        <w:jc w:val="left"/>
        <w:spacing w:line="360" w:lineRule="auto"/>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名称</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针对本</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次</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天一中学食堂食材供货及配送服务</w:t>
      </w:r>
      <w:r>
        <w:rPr>
          <w:rFonts w:hint="eastAsia" w:ascii="宋体" w:hAnsi="宋体" w:eastAsia="宋体" w:cs="宋体"/>
          <w:color w:val="000000" w:themeColor="text1"/>
          <w:sz w:val="24"/>
          <w:szCs w:val="24"/>
          <w:highlight w:val="none"/>
          <w14:textFill>
            <w14:solidFill>
              <w14:schemeClr w14:val="tx1"/>
            </w14:solidFill>
          </w14:textFill>
        </w:rPr>
        <w:t xml:space="preserve">在此承诺：</w:t>
      </w:r>
      <w:r/>
    </w:p>
    <w:p>
      <w:pPr>
        <w:ind w:firstLine="96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96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96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96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96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96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14:textFill>
            <w14:solidFill>
              <w14:schemeClr w14:val="tx1"/>
            </w14:solidFill>
          </w14:textFill>
        </w:rPr>
        <w:t xml:space="preserve">（单位）</w:t>
      </w:r>
      <w:r>
        <w:rPr>
          <w:rFonts w:hint="eastAsia" w:ascii="宋体" w:hAnsi="宋体" w:eastAsia="宋体" w:cs="宋体"/>
          <w:bCs/>
          <w:color w:val="000000" w:themeColor="text1"/>
          <w:sz w:val="24"/>
          <w:szCs w:val="24"/>
          <w:highlight w:val="none"/>
          <w14:textFill>
            <w14:solidFill>
              <w14:schemeClr w14:val="tx1"/>
            </w14:solidFill>
          </w14:textFill>
        </w:rPr>
        <w:t xml:space="preserve">将承担一切法律责任。</w:t>
      </w:r>
      <w:r/>
    </w:p>
    <w:p>
      <w:pPr>
        <w:ind w:firstLine="3720"/>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3720"/>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372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20"/>
        <w:spacing w:line="48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ind w:firstLine="420"/>
        <w:spacing w:line="48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注：以上内容由投标单位根据采购要求自行完善。</w:t>
      </w:r>
      <w:r/>
    </w:p>
    <w:p>
      <w:pPr>
        <w:pStyle w:val="956"/>
        <w:ind w:left="0" w:firstLine="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56"/>
        <w:ind w:left="0" w:firstLine="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56"/>
        <w:ind w:left="0" w:firstLine="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56"/>
        <w:ind w:left="0" w:firstLine="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56"/>
        <w:ind w:left="0" w:firstLine="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56"/>
        <w:ind w:left="0" w:firstLine="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56"/>
        <w:ind w:left="0" w:firstLine="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56"/>
        <w:ind w:left="0" w:firstLine="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56"/>
        <w:ind w:left="0" w:firstLine="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56"/>
        <w:ind w:left="0" w:firstLine="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56"/>
        <w:ind w:left="0" w:firstLine="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56"/>
        <w:ind w:left="0" w:firstLine="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ind w:firstLine="420"/>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偏离表（格式）：</w:t>
      </w:r>
      <w:r/>
    </w:p>
    <w:p>
      <w:pPr>
        <w:ind w:firstLine="490"/>
        <w:jc w:val="center"/>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490"/>
        <w:jc w:val="center"/>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490"/>
        <w:jc w:val="center"/>
        <w:rPr>
          <w:rFonts w:hint="eastAsia" w:ascii="宋体" w:hAnsi="宋体" w:eastAsia="宋体" w:cs="宋体"/>
          <w:b/>
          <w:bCs w:val="0"/>
          <w:color w:val="000000" w:themeColor="text1"/>
          <w:sz w:val="28"/>
          <w:szCs w:val="28"/>
          <w:highlight w:val="none"/>
          <w14:textFill>
            <w14:solidFill>
              <w14:schemeClr w14:val="tx1"/>
            </w14:solidFill>
          </w14:textFill>
        </w:rPr>
        <w:outlineLvl w:val="0"/>
      </w:pPr>
      <w:r>
        <w:rPr>
          <w:rFonts w:hint="eastAsia" w:ascii="宋体" w:hAnsi="宋体" w:eastAsia="宋体" w:cs="宋体"/>
          <w:b/>
          <w:bCs w:val="0"/>
          <w:color w:val="000000" w:themeColor="text1"/>
          <w:sz w:val="28"/>
          <w:szCs w:val="28"/>
          <w:highlight w:val="none"/>
          <w:lang w:val="en-US" w:eastAsia="zh-CN"/>
          <w14:textFill>
            <w14:solidFill>
              <w14:schemeClr w14:val="tx1"/>
            </w14:solidFill>
          </w14:textFill>
        </w:rPr>
        <w:t xml:space="preserve">投标</w:t>
      </w:r>
      <w:r>
        <w:rPr>
          <w:rFonts w:hint="eastAsia" w:ascii="宋体" w:hAnsi="宋体" w:eastAsia="宋体" w:cs="宋体"/>
          <w:b/>
          <w:bCs w:val="0"/>
          <w:color w:val="000000" w:themeColor="text1"/>
          <w:sz w:val="28"/>
          <w:szCs w:val="28"/>
          <w:highlight w:val="none"/>
          <w14:textFill>
            <w14:solidFill>
              <w14:schemeClr w14:val="tx1"/>
            </w14:solidFill>
          </w14:textFill>
        </w:rPr>
        <w:t xml:space="preserve">偏离表</w:t>
      </w:r>
      <w:r/>
    </w:p>
    <w:p>
      <w:pPr>
        <w:jc w:val="center"/>
        <w:spacing w:line="400" w:lineRule="exact"/>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宋体" w:hAnsi="宋体" w:eastAsia="宋体" w:cs="宋体"/>
          <w:bCs/>
          <w:color w:val="000000" w:themeColor="text1"/>
          <w:sz w:val="28"/>
          <w:szCs w:val="28"/>
          <w:highlight w:val="none"/>
          <w14:textFill>
            <w14:solidFill>
              <w14:schemeClr w14:val="tx1"/>
            </w14:solidFill>
          </w14:textFill>
        </w:rPr>
      </w:r>
      <w:r/>
    </w:p>
    <w:p>
      <w:pPr>
        <w:jc w:val="both"/>
        <w:spacing w:line="400" w:lineRule="exact"/>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名称（盖章）</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采购项目编号：</w:t>
      </w:r>
      <w:r>
        <w:rPr>
          <w:rFonts w:hint="eastAsia" w:ascii="宋体" w:hAnsi="宋体" w:eastAsia="宋体" w:cs="宋体"/>
          <w:color w:val="000000" w:themeColor="text1"/>
          <w:highlight w:val="none"/>
          <w:lang w:eastAsia="zh-CN"/>
          <w14:textFill>
            <w14:solidFill>
              <w14:schemeClr w14:val="tx1"/>
            </w14:solidFill>
          </w14:textFill>
        </w:rPr>
        <w:t xml:space="preserve">JSZC-320205-JZCG-G2024-0078</w:t>
      </w:r>
      <w:r/>
    </w:p>
    <w:tbl>
      <w:tblPr>
        <w:tblStyle w:val="750"/>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bl>
    <w:p>
      <w:pP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30"/>
          <w:highlight w:val="none"/>
          <w14:textFill>
            <w14:solidFill>
              <w14:schemeClr w14:val="tx1"/>
            </w14:solidFill>
          </w14:textFill>
        </w:rPr>
      </w:pPr>
      <w:r>
        <w:rPr>
          <w:rFonts w:hint="eastAsia" w:ascii="宋体" w:hAnsi="宋体" w:eastAsia="宋体" w:cs="宋体"/>
          <w:bCs/>
          <w:color w:val="000000" w:themeColor="text1"/>
          <w:sz w:val="30"/>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注：</w:t>
      </w:r>
      <w:r/>
    </w:p>
    <w:p>
      <w:pPr>
        <w:ind w:firstLine="480"/>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（1）本表不得删除；</w:t>
      </w:r>
      <w:r/>
    </w:p>
    <w:p>
      <w:pPr>
        <w:ind w:firstLine="480"/>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（2）如无任何服务偏离，请于本表 “偏离说明”中注明“无偏离”；</w:t>
      </w:r>
      <w:r/>
    </w:p>
    <w:p>
      <w:pPr>
        <w:ind w:firstLine="480"/>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（3）如有服务偏离项，请于本表中列明偏离内容，如需要可自行延长，其余无偏离内容不须赘述。</w:t>
      </w:r>
      <w:r/>
    </w:p>
    <w:p>
      <w:pPr>
        <w:ind w:firstLine="480"/>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偏离说明”项下应按下列规定填写：优于的，填写“正偏离”；符合的，填写“无偏离”；低于的，填写“负偏离”，但若有任何一条负偏离或不满足第三章项目要求和有关说明中的采购需求，则按无效投标处理。</w:t>
      </w:r>
      <w:r/>
    </w:p>
    <w:p>
      <w:pPr>
        <w:pStyle w:val="787"/>
        <w:ind w:left="728" w:hanging="340"/>
        <w:jc w:val="both"/>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（5）表格不够可自行延长，但不得改变文本格式；</w:t>
      </w:r>
      <w:r/>
    </w:p>
    <w:p>
      <w:pPr>
        <w:pStyle w:val="78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20"/>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r>
      <w:r/>
    </w:p>
    <w:p>
      <w:pPr>
        <w:pStyle w:val="956"/>
        <w:ind w:left="0" w:firstLine="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jc w:val="left"/>
        <w:pageBreakBefore/>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bCs/>
          <w:color w:val="000000" w:themeColor="text1"/>
          <w:sz w:val="24"/>
          <w:szCs w:val="24"/>
          <w:highlight w:val="none"/>
          <w14:textFill>
            <w14:solidFill>
              <w14:schemeClr w14:val="tx1"/>
            </w14:solidFill>
          </w14:textFill>
        </w:rPr>
        <w:t xml:space="preserve">）投标供应商情况表（格式）</w:t>
      </w:r>
      <w:r/>
    </w:p>
    <w:p>
      <w:pPr>
        <w:pStyle w:val="929"/>
        <w:ind w:firstLine="0"/>
        <w:jc w:val="center"/>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投标供应商情况表</w:t>
      </w:r>
      <w:r/>
    </w:p>
    <w:p>
      <w:pPr>
        <w:ind w:firstLine="42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单位名称：（公章）</w:t>
      </w:r>
      <w:r/>
    </w:p>
    <w:p>
      <w:pPr>
        <w:ind w:firstLine="42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bl>
      <w:tblPr>
        <w:tblStyle w:val="750"/>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法定代表人</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成立日期</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tc>
      </w:tr>
      <w:tr>
        <w:trPr>
          <w:cantSplit/>
          <w:jc w:val="center"/>
          <w:trHeight w:val="503"/>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企业地址</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注册资本</w:t>
            </w:r>
            <w:r/>
          </w:p>
        </w:tc>
        <w:tc>
          <w:tcPr>
            <w:tcW w:w="3216" w:type="dxa"/>
            <w:vAlign w:val="top"/>
            <w:textDirection w:val="lrTb"/>
            <w:noWrap w:val="false"/>
          </w:tcPr>
          <w:p>
            <w:pPr>
              <w:ind w:firstLine="2160"/>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万元</w:t>
            </w:r>
            <w:r/>
          </w:p>
        </w:tc>
      </w:tr>
      <w:tr>
        <w:trPr>
          <w:cantSplit/>
          <w:jc w:val="center"/>
          <w:trHeight w:val="528"/>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经营范围</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tc>
      </w:tr>
      <w:tr>
        <w:trPr>
          <w:cantSplit/>
          <w:jc w:val="center"/>
          <w:trHeight w:val="541"/>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开户行</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银行账号</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tc>
      </w:tr>
      <w:tr>
        <w:trPr>
          <w:cantSplit/>
          <w:jc w:val="center"/>
          <w:trHeight w:val="541"/>
        </w:trPr>
        <w:tc>
          <w:tcPr>
            <w:tcW w:w="2590" w:type="dxa"/>
            <w:vAlign w:val="center"/>
            <w:textDirection w:val="lrTb"/>
            <w:noWrap w:val="false"/>
          </w:tcPr>
          <w:p>
            <w:pPr>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资产总计</w:t>
            </w:r>
            <w:r/>
          </w:p>
        </w:tc>
        <w:tc>
          <w:tcPr>
            <w:tcW w:w="1925"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净资产</w:t>
            </w:r>
            <w:r/>
          </w:p>
        </w:tc>
        <w:tc>
          <w:tcPr>
            <w:tcW w:w="3216"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股东权益</w:t>
            </w:r>
            <w:r/>
          </w:p>
        </w:tc>
        <w:tc>
          <w:tcPr>
            <w:tcW w:w="1925"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主营收入</w:t>
            </w:r>
            <w:r/>
          </w:p>
        </w:tc>
        <w:tc>
          <w:tcPr>
            <w:tcW w:w="3216"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202</w:t>
            </w:r>
            <w:r>
              <w:rPr>
                <w:rFonts w:hint="eastAsia" w:ascii="宋体" w:hAnsi="宋体" w:eastAsia="宋体" w:cs="宋体"/>
                <w:color w:val="000000" w:themeColor="text1"/>
                <w:sz w:val="22"/>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2"/>
                <w:szCs w:val="21"/>
                <w:highlight w:val="none"/>
                <w14:textFill>
                  <w14:solidFill>
                    <w14:schemeClr w14:val="tx1"/>
                  </w14:solidFill>
                </w14:textFill>
              </w:rPr>
              <w:t xml:space="preserve">年</w:t>
            </w:r>
            <w:r>
              <w:rPr>
                <w:rFonts w:hint="eastAsia" w:ascii="宋体" w:hAnsi="宋体" w:eastAsia="宋体" w:cs="宋体"/>
                <w:color w:val="000000" w:themeColor="text1"/>
                <w:sz w:val="22"/>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2"/>
                <w:szCs w:val="21"/>
                <w:highlight w:val="none"/>
                <w14:textFill>
                  <w14:solidFill>
                    <w14:schemeClr w14:val="tx1"/>
                  </w14:solidFill>
                </w14:textFill>
              </w:rPr>
              <w:t xml:space="preserve">万元</w:t>
            </w:r>
            <w:r/>
          </w:p>
        </w:tc>
      </w:tr>
      <w:tr>
        <w:trPr>
          <w:cantSplit/>
          <w:jc w:val="center"/>
          <w:trHeight w:val="564"/>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实现利润</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202</w:t>
            </w:r>
            <w:r>
              <w:rPr>
                <w:rFonts w:hint="eastAsia" w:ascii="宋体" w:hAnsi="宋体" w:eastAsia="宋体" w:cs="宋体"/>
                <w:color w:val="000000" w:themeColor="text1"/>
                <w:sz w:val="22"/>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2"/>
                <w:szCs w:val="21"/>
                <w:highlight w:val="none"/>
                <w14:textFill>
                  <w14:solidFill>
                    <w14:schemeClr w14:val="tx1"/>
                  </w14:solidFill>
                </w14:textFill>
              </w:rPr>
              <w:t xml:space="preserve">年 万元</w:t>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营业面积</w:t>
            </w:r>
            <w:r/>
          </w:p>
        </w:tc>
        <w:tc>
          <w:tcPr>
            <w:tcW w:w="1925" w:type="dxa"/>
            <w:vAlign w:val="center"/>
            <w:textDirection w:val="lrTb"/>
            <w:noWrap w:val="false"/>
          </w:tcPr>
          <w:p>
            <w:pPr>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 </w:t>
            </w:r>
            <w:r>
              <w:rPr>
                <w:rFonts w:hint="eastAsia" w:ascii="宋体" w:hAnsi="宋体" w:eastAsia="宋体" w:cs="宋体"/>
                <w:color w:val="000000" w:themeColor="text1"/>
                <w:sz w:val="22"/>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2"/>
                <w:szCs w:val="21"/>
                <w:highlight w:val="none"/>
                <w14:textFill>
                  <w14:solidFill>
                    <w14:schemeClr w14:val="tx1"/>
                  </w14:solidFill>
                </w14:textFill>
              </w:rPr>
              <w:t xml:space="preserve">平方米</w:t>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其中：</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自有面积平方米</w:t>
            </w:r>
            <w:r/>
          </w:p>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承租面积平方米</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单位简历及内设机构情况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tc>
      </w:tr>
      <w:tr>
        <w:trPr>
          <w:cantSplit/>
          <w:jc w:val="center"/>
          <w:trHeight w:val="703"/>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单位优势及特长</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近三年来完成或正在履行的重大合同情况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最近2年内在经营过程中受到何种奖励或处分</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（包括财政、工商、税务、物价、技监部门稽查情况和结果）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最近3年内有无因售假、售劣或是其他原因被消费者投诉或起诉的情况及说明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（包括解决方式和结果）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参加政府采购活动前三年内，在经营活动中有无重大违法记录情况及说明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获得技术认证的工程师及简介</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tc>
      </w:tr>
      <w:tr>
        <w:trPr>
          <w:cantSplit/>
          <w:jc w:val="center"/>
          <w:trHeight w:val="947"/>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其他需要说明的情况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tc>
      </w:tr>
    </w:tbl>
    <w:p>
      <w:pPr>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56"/>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56"/>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27"/>
        <w:jc w:val="both"/>
        <w:keepLines/>
        <w:spacing w:before="160" w:after="160"/>
        <w:rPr>
          <w:rFonts w:hint="eastAsia" w:ascii="宋体" w:hAnsi="宋体" w:eastAsia="宋体" w:cs="宋体"/>
          <w:b/>
          <w:bCs w:val="0"/>
          <w:color w:val="000000" w:themeColor="text1"/>
          <w:sz w:val="24"/>
          <w:szCs w:val="32"/>
          <w:lang w:eastAsia="zh-CN"/>
          <w14:textFill>
            <w14:solidFill>
              <w14:schemeClr w14:val="tx1"/>
            </w14:solidFill>
          </w14:textFill>
        </w:rPr>
      </w:pPr>
      <w:r/>
      <w:bookmarkStart w:id="27" w:name="_Toc112006946"/>
      <w:r>
        <w:rPr>
          <w:rFonts w:hint="eastAsia" w:ascii="宋体" w:hAnsi="宋体" w:eastAsia="宋体" w:cs="宋体"/>
          <w:b w:val="0"/>
          <w:color w:val="000000" w:themeColor="text1"/>
          <w:sz w:val="24"/>
          <w:szCs w:val="32"/>
          <w:highlight w:val="none"/>
          <w14:textFill>
            <w14:solidFill>
              <w14:schemeClr w14:val="tx1"/>
            </w14:solidFill>
          </w14:textFill>
        </w:rPr>
        <w:t xml:space="preserve">（</w:t>
      </w:r>
      <w:r>
        <w:rPr>
          <w:rFonts w:hint="eastAsia" w:ascii="宋体" w:hAnsi="宋体" w:eastAsia="宋体" w:cs="宋体"/>
          <w:b w:val="0"/>
          <w:color w:val="000000" w:themeColor="text1"/>
          <w:sz w:val="24"/>
          <w:szCs w:val="32"/>
          <w:highlight w:val="none"/>
          <w:lang w:val="en-US" w:eastAsia="zh-CN"/>
          <w14:textFill>
            <w14:solidFill>
              <w14:schemeClr w14:val="tx1"/>
            </w14:solidFill>
          </w14:textFill>
        </w:rPr>
        <w:t xml:space="preserve">九</w:t>
      </w:r>
      <w:r>
        <w:rPr>
          <w:rFonts w:hint="eastAsia" w:ascii="宋体" w:hAnsi="宋体" w:eastAsia="宋体" w:cs="宋体"/>
          <w:b w:val="0"/>
          <w:color w:val="000000" w:themeColor="text1"/>
          <w:sz w:val="24"/>
          <w:szCs w:val="32"/>
          <w:highlight w:val="none"/>
          <w14:textFill>
            <w14:solidFill>
              <w14:schemeClr w14:val="tx1"/>
            </w14:solidFill>
          </w14:textFill>
        </w:rPr>
        <w:t xml:space="preserve">）</w:t>
      </w:r>
      <w:bookmarkEnd w:id="27"/>
      <w:r/>
      <w:bookmarkStart w:id="28" w:name="_Toc112006947"/>
      <w:r>
        <w:rPr>
          <w:rFonts w:hint="eastAsia" w:ascii="宋体" w:hAnsi="宋体" w:eastAsia="宋体" w:cs="宋体"/>
          <w:b w:val="0"/>
          <w:bCs/>
          <w:color w:val="000000" w:themeColor="text1"/>
          <w:sz w:val="24"/>
          <w:szCs w:val="32"/>
          <w14:textFill>
            <w14:solidFill>
              <w14:schemeClr w14:val="tx1"/>
            </w14:solidFill>
          </w14:textFill>
        </w:rPr>
        <w:t xml:space="preserve">（</w:t>
      </w:r>
      <w:r>
        <w:rPr>
          <w:rFonts w:hint="eastAsia" w:ascii="宋体" w:hAnsi="宋体" w:eastAsia="宋体" w:cs="宋体"/>
          <w:b w:val="0"/>
          <w:bCs/>
          <w:color w:val="000000" w:themeColor="text1"/>
          <w:sz w:val="24"/>
          <w:szCs w:val="32"/>
          <w:lang w:eastAsia="zh-CN"/>
          <w14:textFill>
            <w14:solidFill>
              <w14:schemeClr w14:val="tx1"/>
            </w14:solidFill>
          </w14:textFill>
        </w:rPr>
        <w:t xml:space="preserve">供应商</w:t>
      </w:r>
      <w:r>
        <w:rPr>
          <w:rFonts w:hint="eastAsia" w:ascii="宋体" w:hAnsi="宋体" w:eastAsia="宋体" w:cs="宋体"/>
          <w:b w:val="0"/>
          <w:bCs/>
          <w:color w:val="000000" w:themeColor="text1"/>
          <w:sz w:val="24"/>
          <w:szCs w:val="32"/>
          <w14:textFill>
            <w14:solidFill>
              <w14:schemeClr w14:val="tx1"/>
            </w14:solidFill>
          </w14:textFill>
        </w:rPr>
        <w:t xml:space="preserve">）中小企业声明函（格式）</w:t>
      </w:r>
      <w:r>
        <w:rPr>
          <w:rFonts w:hint="eastAsia" w:ascii="宋体" w:hAnsi="宋体" w:eastAsia="宋体" w:cs="宋体"/>
          <w:b w:val="0"/>
          <w:bCs/>
          <w:color w:val="000000" w:themeColor="text1"/>
          <w:sz w:val="24"/>
          <w:szCs w:val="32"/>
          <w:lang w:eastAsia="zh-CN"/>
          <w14:textFill>
            <w14:solidFill>
              <w14:schemeClr w14:val="tx1"/>
            </w14:solidFill>
          </w14:textFill>
        </w:rPr>
        <w:t xml:space="preserve">：</w:t>
      </w:r>
      <w:r/>
    </w:p>
    <w:p>
      <w:pPr>
        <w:jc w:val="center"/>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r>
      <w:r/>
    </w:p>
    <w:p>
      <w:pPr>
        <w:jc w:val="center"/>
        <w:rPr>
          <w:rFonts w:hint="eastAsia" w:ascii="宋体" w:hAnsi="宋体" w:eastAsia="宋体" w:cs="宋体"/>
          <w:b w:val="0"/>
          <w:bCs/>
          <w:color w:val="000000" w:themeColor="text1"/>
          <w:sz w:val="36"/>
          <w:szCs w:val="36"/>
          <w:highlight w:val="none"/>
          <w14:textFill>
            <w14:solidFill>
              <w14:schemeClr w14:val="tx1"/>
            </w14:solidFill>
          </w14:textFill>
        </w:rPr>
      </w:pPr>
      <w:r>
        <w:rPr>
          <w:rFonts w:hint="eastAsia" w:ascii="宋体" w:hAnsi="宋体" w:eastAsia="宋体" w:cs="宋体"/>
          <w:b w:val="0"/>
          <w:bCs/>
          <w:color w:val="000000" w:themeColor="text1"/>
          <w:sz w:val="36"/>
          <w:szCs w:val="36"/>
          <w:highlight w:val="none"/>
          <w14:textFill>
            <w14:solidFill>
              <w14:schemeClr w14:val="tx1"/>
            </w14:solidFill>
          </w14:textFill>
        </w:rPr>
        <w:t xml:space="preserve">中小企业声明函（服务）</w:t>
      </w:r>
      <w:r/>
    </w:p>
    <w:p>
      <w:pPr>
        <w:pStyle w:val="775"/>
        <w:ind w:firstLine="388"/>
        <w:spacing w:before="120" w:beforeAutospacing="0" w:after="12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本公司（联合体）郑重声明，根据《政府采购促进中小企业发展管理办法》（财库﹝2020﹞46 号）的规定，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本公司（联合体）</w:t>
      </w:r>
      <w:r>
        <w:rPr>
          <w:rFonts w:hint="eastAsia" w:ascii="宋体" w:hAnsi="宋体" w:eastAsia="宋体" w:cs="宋体"/>
          <w:color w:val="000000" w:themeColor="text1"/>
          <w:sz w:val="24"/>
          <w:szCs w:val="24"/>
          <w:highlight w:val="none"/>
          <w14:textFill>
            <w14:solidFill>
              <w14:schemeClr w14:val="tx1"/>
            </w14:solidFill>
          </w14:textFill>
        </w:rPr>
        <w:t xml:space="preserve">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781"/>
          <w:rFonts w:hint="eastAsia" w:ascii="宋体" w:hAnsi="宋体" w:eastAsia="宋体" w:cs="宋体"/>
          <w:color w:val="000000" w:themeColor="text1"/>
          <w:sz w:val="24"/>
          <w:szCs w:val="24"/>
          <w:highlight w:val="none"/>
          <w:u w:val="single"/>
          <w14:textFill>
            <w14:solidFill>
              <w14:schemeClr w14:val="tx1"/>
            </w14:solidFill>
          </w14:textFill>
        </w:rPr>
        <w:t xml:space="preserve">单位名称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781"/>
          <w:rFonts w:hint="eastAsia" w:ascii="宋体" w:hAnsi="宋体" w:eastAsia="宋体" w:cs="宋体"/>
          <w:color w:val="000000" w:themeColor="text1"/>
          <w:sz w:val="24"/>
          <w:szCs w:val="24"/>
          <w:highlight w:val="none"/>
          <w:u w:val="single"/>
          <w14:textFill>
            <w14:solidFill>
              <w14:schemeClr w14:val="tx1"/>
            </w14:solidFill>
          </w14:textFill>
        </w:rPr>
        <w:t xml:space="preserve">项目名称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Style w:val="775"/>
        <w:ind w:firstLine="388"/>
        <w:spacing w:before="120" w:beforeAutospacing="0" w:after="12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1.</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781"/>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781"/>
          <w:rFonts w:hint="eastAsia" w:ascii="宋体" w:hAnsi="宋体" w:eastAsia="宋体" w:cs="宋体"/>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781"/>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781"/>
          <w:rFonts w:hint="eastAsia" w:ascii="宋体" w:hAnsi="宋体" w:eastAsia="宋体" w:cs="宋体"/>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75"/>
        <w:ind w:firstLine="388"/>
        <w:spacing w:before="120" w:beforeAutospacing="0" w:after="12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781"/>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781"/>
          <w:rFonts w:hint="eastAsia" w:ascii="宋体" w:hAnsi="宋体" w:eastAsia="宋体" w:cs="宋体"/>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781"/>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w:t>
      </w:r>
      <w:r>
        <w:rPr>
          <w:rFonts w:hint="eastAsia" w:eastAsia="宋体" w:cs="宋体"/>
          <w:color w:val="000000" w:themeColor="text1"/>
          <w:sz w:val="24"/>
          <w:szCs w:val="24"/>
          <w:highlight w:val="none"/>
          <w:lang w:eastAsia="zh-CN"/>
          <w14:textFill>
            <w14:solidFill>
              <w14:schemeClr w14:val="tx1"/>
            </w14:solidFill>
          </w14:textFill>
        </w:rPr>
        <w:t xml:space="preserve">总额</w:t>
      </w:r>
      <w:r>
        <w:rPr>
          <w:rFonts w:hint="eastAsia" w:ascii="宋体" w:hAnsi="宋体" w:eastAsia="宋体" w:cs="宋体"/>
          <w:color w:val="000000" w:themeColor="text1"/>
          <w:sz w:val="24"/>
          <w:szCs w:val="24"/>
          <w:highlight w:val="none"/>
          <w14:textFill>
            <w14:solidFill>
              <w14:schemeClr w14:val="tx1"/>
            </w14:solidFill>
          </w14:textFill>
        </w:rPr>
        <w:t xml:space="preserve">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781"/>
          <w:rFonts w:hint="eastAsia" w:ascii="宋体" w:hAnsi="宋体" w:eastAsia="宋体" w:cs="宋体"/>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75"/>
        <w:ind w:firstLine="388"/>
        <w:spacing w:before="120" w:beforeAutospacing="0" w:after="12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75"/>
        <w:ind w:firstLine="388"/>
        <w:spacing w:before="120" w:beforeAutospacing="0" w:after="12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以上企业，不属于大企业的分支机构，不存在控股股东为大企业的情形，也不存在与大企业的负责人为同一人的情形。</w:t>
      </w:r>
      <w:r/>
    </w:p>
    <w:p>
      <w:pPr>
        <w:pStyle w:val="775"/>
        <w:ind w:firstLine="388"/>
        <w:spacing w:before="120" w:beforeAutospacing="0" w:after="12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本企业对上述声明内容的真实性负责。如有虚假，将依法承担相应责任。</w:t>
      </w:r>
      <w:r/>
    </w:p>
    <w:p>
      <w:pPr>
        <w:pStyle w:val="775"/>
        <w:ind w:firstLine="388"/>
        <w:jc w:val="right"/>
        <w:spacing w:before="120" w:beforeAutospacing="0" w:after="12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企业名称（盖章）：</w:t>
      </w:r>
      <w:r/>
    </w:p>
    <w:p>
      <w:pPr>
        <w:ind w:firstLine="4800"/>
        <w:jc w:val="right"/>
        <w:spacing w:before="120" w:after="120" w:line="360" w:lineRule="auto"/>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日期：</w:t>
      </w:r>
      <w:r/>
    </w:p>
    <w:p>
      <w:pPr>
        <w:spacing w:line="480" w:lineRule="auto"/>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备注：</w:t>
      </w:r>
      <w:r/>
    </w:p>
    <w:p>
      <w:pPr>
        <w:numPr>
          <w:ilvl w:val="0"/>
          <w:numId w:val="6"/>
        </w:numPr>
        <w:spacing w:line="480" w:lineRule="auto"/>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从业人员、营业收入、资产总额填报上一年度数据，无上一年度数据的新成立企业可不填报。</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pStyle w:val="927"/>
        <w:jc w:val="both"/>
        <w:keepLines/>
        <w:spacing w:before="160" w:after="16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p>
      <w:pPr>
        <w:pStyle w:val="927"/>
        <w:jc w:val="both"/>
        <w:keepLines/>
        <w:spacing w:before="160" w:after="16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32"/>
          <w:highlight w:val="none"/>
          <w14:textFill>
            <w14:solidFill>
              <w14:schemeClr w14:val="tx1"/>
            </w14:solidFill>
          </w14:textFill>
        </w:rPr>
        <w:t xml:space="preserve">（十）（</w:t>
      </w:r>
      <w:r>
        <w:rPr>
          <w:rFonts w:hint="eastAsia" w:ascii="宋体" w:hAnsi="宋体" w:eastAsia="宋体" w:cs="宋体"/>
          <w:b w:val="0"/>
          <w:color w:val="000000" w:themeColor="text1"/>
          <w:sz w:val="24"/>
          <w:szCs w:val="32"/>
          <w:highlight w:val="none"/>
          <w:lang w:eastAsia="zh-CN"/>
          <w14:textFill>
            <w14:solidFill>
              <w14:schemeClr w14:val="tx1"/>
            </w14:solidFill>
          </w14:textFill>
        </w:rPr>
        <w:t xml:space="preserve">供应商</w:t>
      </w:r>
      <w:r>
        <w:rPr>
          <w:rFonts w:hint="eastAsia" w:ascii="宋体" w:hAnsi="宋体" w:eastAsia="宋体" w:cs="宋体"/>
          <w:b w:val="0"/>
          <w:color w:val="000000" w:themeColor="text1"/>
          <w:sz w:val="24"/>
          <w:szCs w:val="32"/>
          <w:highlight w:val="none"/>
          <w14:textFill>
            <w14:solidFill>
              <w14:schemeClr w14:val="tx1"/>
            </w14:solidFill>
          </w14:textFill>
        </w:rPr>
        <w:t xml:space="preserve">）残疾人福利性单位声明函（格式）：</w:t>
      </w:r>
      <w:bookmarkEnd w:id="28"/>
      <w:r/>
      <w:r/>
    </w:p>
    <w:p>
      <w:pPr>
        <w:spacing w:line="588" w:lineRule="exact"/>
        <w:rPr>
          <w:rFonts w:hint="eastAsia" w:ascii="宋体" w:hAnsi="宋体" w:eastAsia="宋体" w:cs="宋体"/>
          <w:b/>
          <w:color w:val="000000" w:themeColor="text1"/>
          <w:spacing w:val="6"/>
          <w:sz w:val="30"/>
          <w:szCs w:val="30"/>
          <w:highlight w:val="none"/>
          <w14:textFill>
            <w14:solidFill>
              <w14:schemeClr w14:val="tx1"/>
            </w14:solidFill>
          </w14:textFill>
        </w:rPr>
      </w:pPr>
      <w:r>
        <w:rPr>
          <w:rFonts w:hint="eastAsia" w:ascii="宋体" w:hAnsi="宋体" w:eastAsia="宋体" w:cs="宋体"/>
          <w:b/>
          <w:color w:val="000000" w:themeColor="text1"/>
          <w:spacing w:val="6"/>
          <w:sz w:val="30"/>
          <w:szCs w:val="30"/>
          <w:highlight w:val="none"/>
          <w14:textFill>
            <w14:solidFill>
              <w14:schemeClr w14:val="tx1"/>
            </w14:solidFill>
          </w14:textFill>
        </w:rPr>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残疾人福利性单位声明函</w:t>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单位的</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  期：</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highlight w:val="none"/>
          <w14:textFill>
            <w14:solidFill>
              <w14:schemeClr w14:val="tx1"/>
            </w14:solidFill>
          </w14:textFill>
        </w:rPr>
        <w:t xml:space="preserve">）服务方案（格式）</w:t>
      </w:r>
      <w:r/>
    </w:p>
    <w:p>
      <w:pPr>
        <w:ind w:firstLine="480"/>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应按评分标准中的顺序编制完整的服务方案，以便评审。</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left="1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名称（盖章）：</w:t>
      </w:r>
      <w:r/>
    </w:p>
    <w:p>
      <w:pPr>
        <w:ind w:left="12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  期：</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sectPr>
          <w:headerReference w:type="default" r:id="rId11"/>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927"/>
        <w:jc w:val="both"/>
        <w:keepLines/>
        <w:spacing w:before="160" w:after="160"/>
        <w:rPr>
          <w:rFonts w:hint="eastAsia" w:ascii="宋体" w:hAnsi="宋体" w:eastAsia="宋体" w:cs="宋体"/>
          <w:b w:val="0"/>
          <w:color w:val="000000" w:themeColor="text1"/>
          <w:sz w:val="24"/>
          <w:szCs w:val="32"/>
          <w:highlight w:val="none"/>
          <w14:textFill>
            <w14:solidFill>
              <w14:schemeClr w14:val="tx1"/>
            </w14:solidFill>
          </w14:textFill>
        </w:rPr>
      </w:pPr>
      <w:r/>
      <w:bookmarkStart w:id="29" w:name="_Toc112006949"/>
      <w:r>
        <w:rPr>
          <w:rFonts w:hint="eastAsia" w:ascii="宋体" w:hAnsi="宋体" w:eastAsia="宋体" w:cs="宋体"/>
          <w:b w:val="0"/>
          <w:color w:val="000000" w:themeColor="text1"/>
          <w:sz w:val="24"/>
          <w:szCs w:val="32"/>
          <w:highlight w:val="none"/>
          <w14:textFill>
            <w14:solidFill>
              <w14:schemeClr w14:val="tx1"/>
            </w14:solidFill>
          </w14:textFill>
        </w:rPr>
        <w:t xml:space="preserve">（十</w:t>
      </w:r>
      <w:r>
        <w:rPr>
          <w:rFonts w:hint="eastAsia" w:ascii="宋体" w:hAnsi="宋体" w:eastAsia="宋体" w:cs="宋体"/>
          <w:b w:val="0"/>
          <w:color w:val="000000" w:themeColor="text1"/>
          <w:sz w:val="24"/>
          <w:szCs w:val="32"/>
          <w:highlight w:val="none"/>
          <w:lang w:val="en-US" w:eastAsia="zh-CN"/>
          <w14:textFill>
            <w14:solidFill>
              <w14:schemeClr w14:val="tx1"/>
            </w14:solidFill>
          </w14:textFill>
        </w:rPr>
        <w:t xml:space="preserve">二</w:t>
      </w:r>
      <w:r>
        <w:rPr>
          <w:rFonts w:hint="eastAsia" w:ascii="宋体" w:hAnsi="宋体" w:eastAsia="宋体" w:cs="宋体"/>
          <w:b w:val="0"/>
          <w:color w:val="000000" w:themeColor="text1"/>
          <w:sz w:val="24"/>
          <w:szCs w:val="32"/>
          <w:highlight w:val="none"/>
          <w14:textFill>
            <w14:solidFill>
              <w14:schemeClr w14:val="tx1"/>
            </w14:solidFill>
          </w14:textFill>
        </w:rPr>
        <w:t xml:space="preserve">）（</w:t>
      </w:r>
      <w:r>
        <w:rPr>
          <w:rFonts w:hint="eastAsia" w:ascii="宋体" w:hAnsi="宋体" w:eastAsia="宋体" w:cs="宋体"/>
          <w:b w:val="0"/>
          <w:color w:val="000000" w:themeColor="text1"/>
          <w:sz w:val="24"/>
          <w:szCs w:val="32"/>
          <w:highlight w:val="none"/>
          <w:lang w:eastAsia="zh-CN"/>
          <w14:textFill>
            <w14:solidFill>
              <w14:schemeClr w14:val="tx1"/>
            </w14:solidFill>
          </w14:textFill>
        </w:rPr>
        <w:t xml:space="preserve">供应商</w:t>
      </w:r>
      <w:r>
        <w:rPr>
          <w:rFonts w:hint="eastAsia" w:ascii="宋体" w:hAnsi="宋体" w:eastAsia="宋体" w:cs="宋体"/>
          <w:b w:val="0"/>
          <w:color w:val="000000" w:themeColor="text1"/>
          <w:sz w:val="24"/>
          <w:szCs w:val="32"/>
          <w:highlight w:val="none"/>
          <w14:textFill>
            <w14:solidFill>
              <w14:schemeClr w14:val="tx1"/>
            </w14:solidFill>
          </w14:textFill>
        </w:rPr>
        <w:t xml:space="preserve">）其他材料</w:t>
      </w:r>
      <w:bookmarkEnd w:id="29"/>
      <w:r>
        <w:rPr>
          <w:rFonts w:hint="eastAsia" w:ascii="宋体" w:hAnsi="宋体" w:eastAsia="宋体" w:cs="宋体"/>
          <w:b w:val="0"/>
          <w:color w:val="000000" w:themeColor="text1"/>
          <w:sz w:val="24"/>
          <w:szCs w:val="32"/>
          <w:highlight w:val="none"/>
          <w14:textFill>
            <w14:solidFill>
              <w14:schemeClr w14:val="tx1"/>
            </w14:solidFill>
          </w14:textFill>
        </w:rPr>
        <w:t xml:space="preserve">：</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认为有必要提供的声明和文件，如有自拟并自行添加</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4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公章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法定代表人或授权委托人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签字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日期：     年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月   日</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bookmarkStart w:id="30" w:name="_GoBack"/>
      <w:r/>
      <w:bookmarkEnd w:id="30"/>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ymbol">
    <w:panose1 w:val="05050102010706020507"/>
  </w:font>
  <w:font w:name="PMingLiU">
    <w:panose1 w:val="02020500000000000000"/>
  </w:font>
  <w:font w:name="华文细黑">
    <w:panose1 w:val="02010600040101010101"/>
  </w:font>
  <w:font w:name="Tahoma">
    <w:panose1 w:val="020B0604030504040204"/>
  </w:font>
  <w:font w:name="Wingdings 2">
    <w:panose1 w:val="05020102010507070707"/>
  </w:font>
  <w:font w:name="MS Sans Serif">
    <w:panose1 w:val="020B0503020202020204"/>
  </w:font>
  <w:font w:name="Cambria">
    <w:panose1 w:val="02040503050406030204"/>
  </w:font>
  <w:font w:name="Verdana">
    <w:panose1 w:val="020B0604030504040204"/>
  </w:font>
  <w:font w:name="仿宋_GB2312">
    <w:panose1 w:val="02010609060101010101"/>
  </w:font>
  <w:font w:name="华文中宋">
    <w:panose1 w:val="02010600040101010101"/>
  </w:font>
  <w:font w:name="黑体">
    <w:panose1 w:val="02010609060101010101"/>
  </w:font>
  <w:font w:name="Wingdings">
    <w:panose1 w:val="05000000000000000000"/>
  </w:font>
  <w:font w:name="华文楷体">
    <w:panose1 w:val="02010600040101010101"/>
  </w:font>
  <w:font w:name="Courier New">
    <w:panose1 w:val="02070309020205020404"/>
  </w:font>
  <w:font w:name="MicrosoftYaHei-Identity-H">
    <w:panose1 w:val="020B0503020204020204"/>
  </w:font>
  <w:font w:name="楷体_GB2312">
    <w:panose1 w:val="02010609060101010101"/>
  </w:font>
  <w:font w:name="文鼎小标宋简">
    <w:panose1 w:val="020B0503020202020204"/>
  </w:font>
  <w:font w:name="Calibri">
    <w:panose1 w:val="020F0502020204030204"/>
  </w:font>
  <w:font w:name="微软雅黑">
    <w:panose1 w:val="020B0503020204020204"/>
  </w:font>
  <w:font w:name="Microsoft YaHei UI">
    <w:panose1 w:val="020B0503020204020204"/>
  </w:font>
  <w:font w:name="Arial">
    <w:panose1 w:val="020B0604020202020204"/>
  </w:font>
  <w:font w:name="仿宋">
    <w:panose1 w:val="02010609060101010101"/>
  </w:font>
  <w:font w:name="等线">
    <w:panose1 w:val="02010600030101010101"/>
  </w:font>
  <w:font w:name="等线 Light">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both"/>
      <w:rPr>
        <w:rFonts w:hint="eastAsia" w:eastAsia="楷体_GB2312"/>
        <w:sz w:val="21"/>
        <w:lang w:eastAsia="zh-CN"/>
      </w:rPr>
    </w:pPr>
    <w:r>
      <w:rPr>
        <w:rFonts w:hint="eastAsia" w:eastAsia="楷体_GB2312"/>
        <w:sz w:val="21"/>
        <w:lang w:eastAsia="zh-CN"/>
      </w:rPr>
    </w:r>
    <w:r/>
  </w:p>
  <w:p>
    <w:pPr>
      <w:pStyle w:val="975"/>
      <w:jc w:val="both"/>
      <w:rPr>
        <w:rFonts w:hint="eastAsia" w:ascii="宋体" w:hAnsi="宋体" w:eastAsia="宋体" w:cs="宋体"/>
        <w:sz w:val="15"/>
        <w:szCs w:val="15"/>
      </w:rPr>
    </w:pPr>
    <w:r>
      <w:rPr>
        <w:rFonts w:hint="eastAsia" w:eastAsia="楷体_GB2312"/>
        <w:sz w:val="21"/>
        <w:lang w:eastAsia="zh-CN"/>
      </w:rPr>
      <w:t xml:space="preserve">JSZC-320205-JZCG-G2024-0078</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both"/>
    </w:pPr>
    <w:r>
      <w:rPr>
        <w:rFonts w:hint="eastAsia" w:eastAsia="楷体_GB2312"/>
        <w:sz w:val="21"/>
        <w:lang w:eastAsia="zh-CN"/>
      </w:rPr>
      <w:t xml:space="preserve">JSZC-320205-JZCG-G2024-0078</w:t>
    </w:r>
    <w:r>
      <w:rPr>
        <w:rFonts w:hint="eastAsia" w:eastAsia="楷体_GB2312"/>
        <w:sz w:val="22"/>
        <w:szCs w:val="22"/>
      </w:rPr>
      <w:t xml:space="preserve">   </w:t>
    </w:r>
    <w:r>
      <w:rPr>
        <w:rFonts w:hint="eastAsia" w:eastAsia="楷体_GB2312"/>
        <w:sz w:val="22"/>
        <w:szCs w:val="22"/>
        <w:lang w:val="en-US" w:eastAsia="zh-CN"/>
      </w:rPr>
      <w:t xml:space="preserve">                   </w:t>
    </w:r>
    <w:r>
      <w:rPr>
        <w:rFonts w:hint="eastAsia" w:eastAsia="楷体_GB2312"/>
        <w:sz w:val="22"/>
        <w:szCs w:val="22"/>
      </w:rPr>
      <w:t xml:space="preserve">无锡市公共资源交易中心锡山分中心</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ind w:left="0" w:firstLine="0"/>
      <w:jc w:val="left"/>
      <w:spacing w:line="240" w:lineRule="auto"/>
      <w:rPr>
        <w:rFonts w:hint="eastAsia" w:eastAsia="楷体_GB2312"/>
        <w:sz w:val="20"/>
      </w:rPr>
    </w:pPr>
    <w:r>
      <w:rPr>
        <w:rFonts w:hint="eastAsia" w:eastAsia="楷体_GB2312"/>
        <w:sz w:val="22"/>
      </w:rPr>
      <w:t xml:space="preserve"> </w:t>
    </w:r>
    <w:r>
      <w:rPr>
        <w:rFonts w:hint="eastAsia" w:eastAsia="楷体_GB2312"/>
        <w:sz w:val="22"/>
        <w:lang w:eastAsia="zh-CN"/>
      </w:rPr>
      <w:t xml:space="preserve">JSZC-320205-JZCG-G2024-0078</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5"/>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360"/>
        <w:isLgl w:val="false"/>
        <w:suff w:val="tab"/>
        <w:lvlText w:val="%1.%2."/>
        <w:lvlJc w:val="left"/>
        <w:pPr>
          <w:ind w:left="567" w:hanging="567"/>
          <w:tabs>
            <w:tab w:val="left" w:pos="567" w:leader="none"/>
          </w:tabs>
        </w:pPr>
        <w:rPr>
          <w:rFonts w:hint="eastAsia"/>
        </w:rPr>
      </w:lvl>
    </w:lvlOverride>
    <w:lvlOverride w:ilvl="2">
      <w:lvl w:ilvl="2">
        <w:start w:val="1"/>
        <w:numFmt w:val="decimal"/>
        <w:pStyle w:val="1359"/>
        <w:isLgl w:val="false"/>
        <w:suff w:val="tab"/>
        <w:lvlText w:val="%1.%2.%3."/>
        <w:lvlJc w:val="left"/>
        <w:pPr>
          <w:ind w:left="709" w:hanging="709"/>
          <w:tabs>
            <w:tab w:val="left" w:pos="709" w:leader="none"/>
          </w:tabs>
        </w:pPr>
        <w:rPr>
          <w:rFonts w:hint="eastAsia"/>
        </w:rPr>
      </w:lvl>
    </w:lvlOverride>
    <w:lvlOverride w:ilvl="3">
      <w:lvl w:ilvl="3">
        <w:start w:val="1"/>
        <w:numFmt w:val="decimal"/>
        <w:pStyle w:val="1176"/>
        <w:isLgl w:val="false"/>
        <w:suff w:val="tab"/>
        <w:lvlText w:val="%1.%2.%3.%4."/>
        <w:lvlJc w:val="left"/>
        <w:pPr>
          <w:ind w:left="851" w:hanging="851"/>
          <w:tabs>
            <w:tab w:val="left" w:pos="851" w:leader="none"/>
          </w:tabs>
        </w:pPr>
        <w:rPr>
          <w:rFonts w:hint="eastAsia"/>
        </w:rPr>
      </w:lvl>
    </w:lvlOverride>
    <w:lvlOverride w:ilvl="4">
      <w:lvl w:ilvl="4">
        <w:start w:val="1"/>
        <w:numFmt w:val="decimal"/>
        <w:pStyle w:val="1173"/>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0"/>
  </w:num>
  <w:num w:numId="3">
    <w:abstractNumId w:val="4"/>
  </w:num>
  <w:num w:numId="4">
    <w:abstractNumId w:val="1"/>
  </w:num>
  <w:num w:numId="5">
    <w:abstractNumId w:val="3"/>
    <w:lvlOverride w:ilvl="0">
      <w:startOverride w:val="5"/>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default="1">
    <w:name w:val="Normal"/>
    <w:link w:val="1366"/>
    <w:uiPriority w:val="0"/>
    <w:qFormat/>
    <w:pPr>
      <w:jc w:val="both"/>
      <w:widowControl w:val="off"/>
    </w:pPr>
    <w:rPr>
      <w:rFonts w:hint="default" w:ascii="等线" w:hAnsi="等线" w:eastAsia="等线" w:cs="Times New Roman"/>
      <w:sz w:val="21"/>
      <w:szCs w:val="22"/>
      <w:lang w:val="en-US" w:eastAsia="zh-CN" w:bidi="ar-SA"/>
    </w:rPr>
  </w:style>
  <w:style w:type="paragraph" w:styleId="740">
    <w:name w:val="Heading 1"/>
    <w:basedOn w:val="739"/>
    <w:next w:val="739"/>
    <w:uiPriority w:val="9"/>
    <w:qFormat/>
    <w:pPr>
      <w:keepLines/>
      <w:keepNext/>
      <w:spacing w:before="480" w:after="200"/>
      <w:outlineLvl w:val="0"/>
    </w:pPr>
    <w:rPr>
      <w:rFonts w:ascii="Arial" w:hAnsi="Arial" w:eastAsia="Arial" w:cs="Arial"/>
      <w:sz w:val="40"/>
      <w:szCs w:val="40"/>
    </w:rPr>
  </w:style>
  <w:style w:type="paragraph" w:styleId="741">
    <w:name w:val="Heading 2"/>
    <w:basedOn w:val="739"/>
    <w:next w:val="739"/>
    <w:uiPriority w:val="9"/>
    <w:unhideWhenUsed/>
    <w:qFormat/>
    <w:pPr>
      <w:keepLines/>
      <w:keepNext/>
      <w:spacing w:before="360" w:after="200"/>
      <w:outlineLvl w:val="1"/>
    </w:pPr>
    <w:rPr>
      <w:rFonts w:ascii="Arial" w:hAnsi="Arial" w:eastAsia="Arial" w:cs="Arial"/>
      <w:sz w:val="34"/>
    </w:rPr>
  </w:style>
  <w:style w:type="paragraph" w:styleId="742">
    <w:name w:val="Heading 3"/>
    <w:basedOn w:val="739"/>
    <w:next w:val="739"/>
    <w:uiPriority w:val="9"/>
    <w:unhideWhenUsed/>
    <w:qFormat/>
    <w:pPr>
      <w:keepLines/>
      <w:keepNext/>
      <w:spacing w:before="320" w:after="200"/>
      <w:outlineLvl w:val="2"/>
    </w:pPr>
    <w:rPr>
      <w:rFonts w:ascii="Arial" w:hAnsi="Arial" w:eastAsia="Arial" w:cs="Arial"/>
      <w:sz w:val="30"/>
      <w:szCs w:val="30"/>
    </w:rPr>
  </w:style>
  <w:style w:type="paragraph" w:styleId="743">
    <w:name w:val="Heading 4"/>
    <w:basedOn w:val="739"/>
    <w:next w:val="739"/>
    <w:uiPriority w:val="9"/>
    <w:unhideWhenUsed/>
    <w:qFormat/>
    <w:pPr>
      <w:keepLines/>
      <w:keepNext/>
      <w:spacing w:before="320" w:after="200"/>
      <w:outlineLvl w:val="3"/>
    </w:pPr>
    <w:rPr>
      <w:rFonts w:ascii="Arial" w:hAnsi="Arial" w:eastAsia="Arial" w:cs="Arial"/>
      <w:b/>
      <w:bCs/>
      <w:sz w:val="26"/>
      <w:szCs w:val="26"/>
    </w:rPr>
  </w:style>
  <w:style w:type="paragraph" w:styleId="744">
    <w:name w:val="Heading 5"/>
    <w:basedOn w:val="739"/>
    <w:next w:val="739"/>
    <w:uiPriority w:val="9"/>
    <w:unhideWhenUsed/>
    <w:qFormat/>
    <w:pPr>
      <w:keepLines/>
      <w:keepNext/>
      <w:spacing w:before="320" w:after="200"/>
      <w:outlineLvl w:val="4"/>
    </w:pPr>
    <w:rPr>
      <w:rFonts w:ascii="Arial" w:hAnsi="Arial" w:eastAsia="Arial" w:cs="Arial"/>
      <w:b/>
      <w:bCs/>
      <w:sz w:val="24"/>
      <w:szCs w:val="24"/>
    </w:rPr>
  </w:style>
  <w:style w:type="paragraph" w:styleId="745">
    <w:name w:val="Heading 6"/>
    <w:basedOn w:val="739"/>
    <w:next w:val="739"/>
    <w:link w:val="788"/>
    <w:uiPriority w:val="9"/>
    <w:unhideWhenUsed/>
    <w:qFormat/>
    <w:pPr>
      <w:keepLines/>
      <w:keepNext/>
      <w:spacing w:before="320" w:after="200"/>
      <w:outlineLvl w:val="5"/>
    </w:pPr>
    <w:rPr>
      <w:rFonts w:ascii="Arial" w:hAnsi="Arial" w:eastAsia="Arial" w:cs="Arial"/>
      <w:b/>
      <w:bCs/>
      <w:sz w:val="22"/>
      <w:szCs w:val="22"/>
    </w:rPr>
  </w:style>
  <w:style w:type="paragraph" w:styleId="746">
    <w:name w:val="Heading 7"/>
    <w:basedOn w:val="739"/>
    <w:next w:val="739"/>
    <w:link w:val="789"/>
    <w:uiPriority w:val="9"/>
    <w:unhideWhenUsed/>
    <w:qFormat/>
    <w:pPr>
      <w:keepLines/>
      <w:keepNext/>
      <w:spacing w:before="320" w:after="200"/>
      <w:outlineLvl w:val="6"/>
    </w:pPr>
    <w:rPr>
      <w:rFonts w:ascii="Arial" w:hAnsi="Arial" w:eastAsia="Arial" w:cs="Arial"/>
      <w:b/>
      <w:bCs/>
      <w:i/>
      <w:iCs/>
      <w:sz w:val="22"/>
      <w:szCs w:val="22"/>
    </w:rPr>
  </w:style>
  <w:style w:type="paragraph" w:styleId="747">
    <w:name w:val="Heading 8"/>
    <w:basedOn w:val="739"/>
    <w:next w:val="739"/>
    <w:link w:val="790"/>
    <w:uiPriority w:val="9"/>
    <w:unhideWhenUsed/>
    <w:qFormat/>
    <w:pPr>
      <w:keepLines/>
      <w:keepNext/>
      <w:spacing w:before="320" w:after="200"/>
      <w:outlineLvl w:val="7"/>
    </w:pPr>
    <w:rPr>
      <w:rFonts w:ascii="Arial" w:hAnsi="Arial" w:eastAsia="Arial" w:cs="Arial"/>
      <w:i/>
      <w:iCs/>
      <w:sz w:val="22"/>
      <w:szCs w:val="22"/>
    </w:rPr>
  </w:style>
  <w:style w:type="paragraph" w:styleId="748">
    <w:name w:val="Heading 9"/>
    <w:basedOn w:val="739"/>
    <w:next w:val="739"/>
    <w:link w:val="791"/>
    <w:uiPriority w:val="9"/>
    <w:unhideWhenUsed/>
    <w:qFormat/>
    <w:pPr>
      <w:keepLines/>
      <w:keepNext/>
      <w:spacing w:before="320" w:after="200"/>
      <w:outlineLvl w:val="8"/>
    </w:pPr>
    <w:rPr>
      <w:rFonts w:ascii="Arial" w:hAnsi="Arial" w:eastAsia="Arial" w:cs="Arial"/>
      <w:i/>
      <w:iCs/>
      <w:sz w:val="21"/>
      <w:szCs w:val="21"/>
    </w:rPr>
  </w:style>
  <w:style w:type="character" w:styleId="749" w:default="1">
    <w:name w:val="Default Paragraph Font"/>
    <w:uiPriority w:val="1"/>
    <w:semiHidden/>
    <w:unhideWhenUsed/>
    <w:qFormat/>
  </w:style>
  <w:style w:type="table" w:styleId="750" w:default="1">
    <w:name w:val="Normal Table"/>
    <w:uiPriority w:val="99"/>
    <w:semiHidden/>
    <w:unhideWhenUsed/>
    <w:qFormat/>
    <w:tblPr>
      <w:tblCellMar>
        <w:left w:w="108" w:type="dxa"/>
        <w:top w:w="0" w:type="dxa"/>
        <w:right w:w="108" w:type="dxa"/>
        <w:bottom w:w="0" w:type="dxa"/>
      </w:tblCellMar>
    </w:tblPr>
  </w:style>
  <w:style w:type="paragraph" w:styleId="751">
    <w:name w:val="toc 7"/>
    <w:basedOn w:val="739"/>
    <w:next w:val="739"/>
    <w:uiPriority w:val="39"/>
    <w:unhideWhenUsed/>
    <w:qFormat/>
    <w:pPr>
      <w:ind w:left="1701" w:right="0" w:firstLine="0"/>
      <w:spacing w:after="57"/>
    </w:pPr>
  </w:style>
  <w:style w:type="paragraph" w:styleId="752">
    <w:name w:val="Caption"/>
    <w:basedOn w:val="739"/>
    <w:next w:val="73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3">
    <w:name w:val="annotation text"/>
    <w:basedOn w:val="739"/>
    <w:uiPriority w:val="0"/>
    <w:qFormat/>
    <w:pPr>
      <w:jc w:val="left"/>
      <w:spacing w:line="360" w:lineRule="auto"/>
    </w:pPr>
    <w:rPr>
      <w:rFonts w:ascii="Calibri" w:hAnsi="Calibri" w:eastAsia="微软雅黑" w:cs="Times New Roman"/>
      <w:szCs w:val="24"/>
      <w:lang w:val="zh-CN"/>
    </w:rPr>
  </w:style>
  <w:style w:type="paragraph" w:styleId="754">
    <w:name w:val="index 6"/>
    <w:basedOn w:val="739"/>
    <w:next w:val="739"/>
    <w:uiPriority w:val="0"/>
    <w:qFormat/>
    <w:pPr>
      <w:ind w:left="2100"/>
    </w:pPr>
    <w:rPr>
      <w:rFonts w:eastAsia="楷体_GB2312"/>
      <w:sz w:val="26"/>
    </w:rPr>
  </w:style>
  <w:style w:type="paragraph" w:styleId="755">
    <w:name w:val="Body Text"/>
    <w:basedOn w:val="739"/>
    <w:uiPriority w:val="0"/>
    <w:semiHidden/>
    <w:qFormat/>
    <w:rPr>
      <w:rFonts w:ascii="宋体" w:hAnsi="宋体" w:eastAsia="宋体" w:cs="宋体"/>
      <w:sz w:val="24"/>
      <w:szCs w:val="24"/>
      <w:lang w:val="en-US" w:eastAsia="en-US" w:bidi="ar-SA"/>
    </w:rPr>
  </w:style>
  <w:style w:type="paragraph" w:styleId="756">
    <w:name w:val="Body Text Indent"/>
    <w:basedOn w:val="739"/>
    <w:next w:val="757"/>
    <w:uiPriority w:val="0"/>
    <w:qFormat/>
    <w:pPr>
      <w:ind w:left="420"/>
      <w:spacing w:after="120"/>
    </w:pPr>
  </w:style>
  <w:style w:type="paragraph" w:styleId="757">
    <w:name w:val="envelope return"/>
    <w:basedOn w:val="739"/>
    <w:uiPriority w:val="0"/>
    <w:qFormat/>
    <w:rPr>
      <w:rFonts w:ascii="Arial" w:hAnsi="Arial"/>
    </w:rPr>
  </w:style>
  <w:style w:type="paragraph" w:styleId="758">
    <w:name w:val="index 4"/>
    <w:basedOn w:val="739"/>
    <w:next w:val="739"/>
    <w:uiPriority w:val="99"/>
    <w:qFormat/>
    <w:pPr>
      <w:ind w:left="600"/>
    </w:pPr>
    <w:rPr>
      <w:szCs w:val="24"/>
    </w:rPr>
  </w:style>
  <w:style w:type="paragraph" w:styleId="759">
    <w:name w:val="toc 5"/>
    <w:basedOn w:val="739"/>
    <w:next w:val="739"/>
    <w:uiPriority w:val="39"/>
    <w:unhideWhenUsed/>
    <w:qFormat/>
    <w:pPr>
      <w:ind w:left="1134" w:right="0" w:firstLine="0"/>
      <w:spacing w:after="57"/>
    </w:pPr>
  </w:style>
  <w:style w:type="paragraph" w:styleId="760">
    <w:name w:val="toc 3"/>
    <w:basedOn w:val="739"/>
    <w:next w:val="739"/>
    <w:uiPriority w:val="39"/>
    <w:unhideWhenUsed/>
    <w:qFormat/>
    <w:pPr>
      <w:ind w:left="567" w:right="0" w:firstLine="0"/>
      <w:spacing w:after="57"/>
    </w:pPr>
  </w:style>
  <w:style w:type="paragraph" w:styleId="761">
    <w:name w:val="Plain Text"/>
    <w:basedOn w:val="739"/>
    <w:uiPriority w:val="0"/>
    <w:qFormat/>
    <w:rPr>
      <w:rFonts w:ascii="宋体" w:hAnsi="Courier New" w:cs="Courier New"/>
      <w:szCs w:val="21"/>
    </w:rPr>
  </w:style>
  <w:style w:type="paragraph" w:styleId="762">
    <w:name w:val="toc 8"/>
    <w:basedOn w:val="739"/>
    <w:next w:val="739"/>
    <w:uiPriority w:val="39"/>
    <w:unhideWhenUsed/>
    <w:qFormat/>
    <w:pPr>
      <w:ind w:left="1984" w:right="0" w:firstLine="0"/>
      <w:spacing w:after="57"/>
    </w:pPr>
  </w:style>
  <w:style w:type="paragraph" w:styleId="763">
    <w:name w:val="endnote text"/>
    <w:basedOn w:val="739"/>
    <w:link w:val="924"/>
    <w:uiPriority w:val="99"/>
    <w:semiHidden/>
    <w:unhideWhenUsed/>
    <w:qFormat/>
    <w:pPr>
      <w:spacing w:after="0" w:line="240" w:lineRule="auto"/>
    </w:pPr>
    <w:rPr>
      <w:sz w:val="20"/>
    </w:rPr>
  </w:style>
  <w:style w:type="paragraph" w:styleId="764">
    <w:name w:val="Footer"/>
    <w:basedOn w:val="739"/>
    <w:link w:val="798"/>
    <w:uiPriority w:val="99"/>
    <w:unhideWhenUsed/>
    <w:qFormat/>
    <w:pPr>
      <w:spacing w:after="0" w:line="240" w:lineRule="auto"/>
      <w:tabs>
        <w:tab w:val="center" w:pos="7143" w:leader="none"/>
        <w:tab w:val="right" w:pos="14287" w:leader="none"/>
      </w:tabs>
    </w:pPr>
  </w:style>
  <w:style w:type="paragraph" w:styleId="765">
    <w:name w:val="Header"/>
    <w:basedOn w:val="739"/>
    <w:uiPriority w:val="99"/>
    <w:unhideWhenUsed/>
    <w:qFormat/>
    <w:pPr>
      <w:spacing w:after="0" w:line="240" w:lineRule="auto"/>
      <w:tabs>
        <w:tab w:val="center" w:pos="7143" w:leader="none"/>
        <w:tab w:val="right" w:pos="14287" w:leader="none"/>
      </w:tabs>
    </w:pPr>
  </w:style>
  <w:style w:type="paragraph" w:styleId="766">
    <w:name w:val="toc 1"/>
    <w:basedOn w:val="739"/>
    <w:next w:val="739"/>
    <w:uiPriority w:val="39"/>
    <w:unhideWhenUsed/>
    <w:qFormat/>
    <w:pPr>
      <w:ind w:left="0" w:right="0" w:firstLine="0"/>
      <w:spacing w:after="57"/>
    </w:pPr>
  </w:style>
  <w:style w:type="paragraph" w:styleId="767">
    <w:name w:val="toc 4"/>
    <w:basedOn w:val="739"/>
    <w:next w:val="739"/>
    <w:uiPriority w:val="39"/>
    <w:unhideWhenUsed/>
    <w:qFormat/>
    <w:pPr>
      <w:ind w:left="850" w:right="0" w:firstLine="0"/>
      <w:spacing w:after="57"/>
    </w:pPr>
  </w:style>
  <w:style w:type="paragraph" w:styleId="768">
    <w:name w:val="Subtitle"/>
    <w:basedOn w:val="739"/>
    <w:next w:val="739"/>
    <w:link w:val="793"/>
    <w:uiPriority w:val="11"/>
    <w:qFormat/>
    <w:pPr>
      <w:spacing w:before="200" w:after="200"/>
    </w:pPr>
    <w:rPr>
      <w:sz w:val="24"/>
      <w:szCs w:val="24"/>
    </w:rPr>
  </w:style>
  <w:style w:type="paragraph" w:styleId="769">
    <w:name w:val="List"/>
    <w:basedOn w:val="739"/>
    <w:uiPriority w:val="0"/>
    <w:qFormat/>
    <w:pPr>
      <w:ind w:left="420" w:hanging="420"/>
      <w:spacing w:after="20" w:line="288" w:lineRule="auto"/>
      <w:tabs>
        <w:tab w:val="left" w:pos="420" w:leader="none"/>
      </w:tabs>
    </w:pPr>
    <w:rPr>
      <w:szCs w:val="20"/>
      <w:lang w:val="en-GB"/>
    </w:rPr>
  </w:style>
  <w:style w:type="paragraph" w:styleId="770">
    <w:name w:val="footnote text"/>
    <w:basedOn w:val="739"/>
    <w:uiPriority w:val="99"/>
    <w:semiHidden/>
    <w:unhideWhenUsed/>
    <w:qFormat/>
    <w:pPr>
      <w:spacing w:after="40" w:line="240" w:lineRule="auto"/>
    </w:pPr>
    <w:rPr>
      <w:sz w:val="18"/>
    </w:rPr>
  </w:style>
  <w:style w:type="paragraph" w:styleId="771">
    <w:name w:val="toc 6"/>
    <w:basedOn w:val="739"/>
    <w:next w:val="739"/>
    <w:uiPriority w:val="39"/>
    <w:unhideWhenUsed/>
    <w:qFormat/>
    <w:pPr>
      <w:ind w:left="1417" w:right="0" w:firstLine="0"/>
      <w:spacing w:after="57"/>
    </w:pPr>
  </w:style>
  <w:style w:type="paragraph" w:styleId="772">
    <w:name w:val="table of figures"/>
    <w:basedOn w:val="739"/>
    <w:next w:val="739"/>
    <w:uiPriority w:val="99"/>
    <w:unhideWhenUsed/>
    <w:qFormat/>
    <w:pPr>
      <w:spacing w:after="0" w:afterAutospacing="0"/>
    </w:pPr>
  </w:style>
  <w:style w:type="paragraph" w:styleId="773">
    <w:name w:val="toc 2"/>
    <w:basedOn w:val="739"/>
    <w:next w:val="739"/>
    <w:uiPriority w:val="39"/>
    <w:unhideWhenUsed/>
    <w:qFormat/>
    <w:pPr>
      <w:ind w:left="283" w:right="0" w:firstLine="0"/>
      <w:spacing w:after="57"/>
    </w:pPr>
  </w:style>
  <w:style w:type="paragraph" w:styleId="774">
    <w:name w:val="toc 9"/>
    <w:basedOn w:val="739"/>
    <w:next w:val="739"/>
    <w:uiPriority w:val="39"/>
    <w:unhideWhenUsed/>
    <w:qFormat/>
    <w:pPr>
      <w:ind w:left="2268" w:right="0" w:firstLine="0"/>
      <w:spacing w:after="57"/>
    </w:pPr>
  </w:style>
  <w:style w:type="paragraph" w:styleId="775">
    <w:name w:val="Normal (Web)"/>
    <w:basedOn w:val="739"/>
    <w:uiPriority w:val="99"/>
    <w:qFormat/>
    <w:pPr>
      <w:jc w:val="left"/>
      <w:spacing w:before="100" w:beforeAutospacing="1" w:after="100" w:afterAutospacing="1"/>
      <w:widowControl/>
    </w:pPr>
    <w:rPr>
      <w:rFonts w:ascii="宋体" w:hAnsi="宋体" w:cs="宋体"/>
      <w:sz w:val="24"/>
      <w:szCs w:val="24"/>
    </w:rPr>
  </w:style>
  <w:style w:type="paragraph" w:styleId="776">
    <w:name w:val="Title"/>
    <w:basedOn w:val="739"/>
    <w:next w:val="739"/>
    <w:uiPriority w:val="10"/>
    <w:qFormat/>
    <w:pPr>
      <w:contextualSpacing/>
      <w:spacing w:before="300" w:after="200"/>
    </w:pPr>
    <w:rPr>
      <w:sz w:val="48"/>
      <w:szCs w:val="48"/>
    </w:rPr>
  </w:style>
  <w:style w:type="paragraph" w:styleId="777">
    <w:name w:val="Body Text First Indent"/>
    <w:basedOn w:val="755"/>
    <w:uiPriority w:val="0"/>
    <w:unhideWhenUsed/>
    <w:qFormat/>
    <w:pPr>
      <w:ind w:firstLine="420"/>
      <w:spacing w:after="120"/>
    </w:pPr>
    <w:rPr>
      <w:rFonts w:ascii="等线" w:hAnsi="等线" w:eastAsia="等线"/>
      <w:sz w:val="21"/>
    </w:rPr>
  </w:style>
  <w:style w:type="paragraph" w:styleId="778">
    <w:name w:val="Body Text First Indent 2"/>
    <w:basedOn w:val="756"/>
    <w:uiPriority w:val="0"/>
    <w:qFormat/>
    <w:pPr>
      <w:ind w:left="420" w:firstLine="420"/>
      <w:spacing w:after="120"/>
    </w:pPr>
    <w:rPr>
      <w:sz w:val="21"/>
    </w:rPr>
  </w:style>
  <w:style w:type="table" w:styleId="7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endnote reference"/>
    <w:uiPriority w:val="99"/>
    <w:semiHidden/>
    <w:unhideWhenUsed/>
    <w:qFormat/>
    <w:rPr>
      <w:vertAlign w:val="superscript"/>
    </w:rPr>
  </w:style>
  <w:style w:type="character" w:styleId="781">
    <w:name w:val="Emphasis"/>
    <w:basedOn w:val="749"/>
    <w:uiPriority w:val="20"/>
    <w:qFormat/>
    <w:rPr>
      <w:b/>
      <w:bCs/>
    </w:rPr>
  </w:style>
  <w:style w:type="character" w:styleId="782">
    <w:name w:val="Hyperlink"/>
    <w:uiPriority w:val="99"/>
    <w:unhideWhenUsed/>
    <w:qFormat/>
    <w:rPr>
      <w:color w:val="0000ff" w:themeColor="hyperlink"/>
      <w:u w:val="single"/>
      <w14:textFill>
        <w14:solidFill>
          <w14:schemeClr w14:val="hlink"/>
        </w14:solidFill>
      </w14:textFill>
    </w:rPr>
  </w:style>
  <w:style w:type="character" w:styleId="783">
    <w:name w:val="footnote reference"/>
    <w:uiPriority w:val="99"/>
    <w:unhideWhenUsed/>
    <w:qFormat/>
    <w:rPr>
      <w:vertAlign w:val="superscript"/>
    </w:rPr>
  </w:style>
  <w:style w:type="paragraph" w:styleId="784" w:customStyle="1">
    <w:name w:val="列出段落1"/>
    <w:basedOn w:val="739"/>
    <w:uiPriority w:val="0"/>
    <w:qFormat/>
    <w:pPr>
      <w:ind w:firstLine="420"/>
    </w:pPr>
    <w:rPr>
      <w:rFonts w:ascii="Calibri" w:hAnsi="Calibri" w:eastAsia="宋体" w:cs="Times New Roman"/>
    </w:rPr>
  </w:style>
  <w:style w:type="paragraph" w:styleId="78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786" w:customStyle="1">
    <w:name w:val="TOC Heading1"/>
    <w:next w:val="739"/>
    <w:uiPriority w:val="0"/>
    <w:qFormat/>
    <w:rPr>
      <w:rFonts w:hint="default" w:ascii="Times New Roman" w:hAnsi="Times New Roman" w:eastAsia="宋体" w:cs="Times New Roman"/>
      <w:sz w:val="32"/>
      <w:lang w:val="en-US" w:eastAsia="zh-CN" w:bidi="ar-SA"/>
    </w:rPr>
  </w:style>
  <w:style w:type="paragraph" w:styleId="787" w:customStyle="1">
    <w:name w:val="标题 31"/>
    <w:basedOn w:val="739"/>
    <w:next w:val="739"/>
    <w:link w:val="937"/>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character" w:styleId="788" w:customStyle="1">
    <w:name w:val="Heading 6 Char"/>
    <w:link w:val="745"/>
    <w:uiPriority w:val="9"/>
    <w:qFormat/>
    <w:rPr>
      <w:rFonts w:ascii="Arial" w:hAnsi="Arial" w:eastAsia="Arial" w:cs="Arial"/>
      <w:b/>
      <w:bCs/>
      <w:sz w:val="22"/>
      <w:szCs w:val="22"/>
    </w:rPr>
  </w:style>
  <w:style w:type="character" w:styleId="789" w:customStyle="1">
    <w:name w:val="Heading 7 Char"/>
    <w:link w:val="746"/>
    <w:uiPriority w:val="9"/>
    <w:qFormat/>
    <w:rPr>
      <w:rFonts w:ascii="Arial" w:hAnsi="Arial" w:eastAsia="Arial" w:cs="Arial"/>
      <w:b/>
      <w:bCs/>
      <w:i/>
      <w:iCs/>
      <w:sz w:val="22"/>
      <w:szCs w:val="22"/>
    </w:rPr>
  </w:style>
  <w:style w:type="character" w:styleId="790" w:customStyle="1">
    <w:name w:val="Heading 8 Char"/>
    <w:link w:val="747"/>
    <w:uiPriority w:val="9"/>
    <w:qFormat/>
    <w:rPr>
      <w:rFonts w:ascii="Arial" w:hAnsi="Arial" w:eastAsia="Arial" w:cs="Arial"/>
      <w:i/>
      <w:iCs/>
      <w:sz w:val="22"/>
      <w:szCs w:val="22"/>
    </w:rPr>
  </w:style>
  <w:style w:type="character" w:styleId="791" w:customStyle="1">
    <w:name w:val="Heading 9 Char"/>
    <w:link w:val="748"/>
    <w:uiPriority w:val="9"/>
    <w:qFormat/>
    <w:rPr>
      <w:rFonts w:ascii="Arial" w:hAnsi="Arial" w:eastAsia="Arial" w:cs="Arial"/>
      <w:i/>
      <w:iCs/>
      <w:sz w:val="21"/>
      <w:szCs w:val="21"/>
    </w:rPr>
  </w:style>
  <w:style w:type="paragraph" w:styleId="792">
    <w:name w:val="No Spacing"/>
    <w:uiPriority w:val="1"/>
    <w:qFormat/>
    <w:pPr>
      <w:spacing w:before="0" w:after="0" w:line="240" w:lineRule="auto"/>
    </w:pPr>
    <w:rPr>
      <w:rFonts w:hint="default" w:ascii="等线" w:hAnsi="等线" w:eastAsia="等线" w:cs="Times New Roman"/>
    </w:rPr>
  </w:style>
  <w:style w:type="character" w:styleId="793" w:customStyle="1">
    <w:name w:val="Subtitle Char"/>
    <w:link w:val="768"/>
    <w:uiPriority w:val="11"/>
    <w:qFormat/>
    <w:rPr>
      <w:sz w:val="24"/>
      <w:szCs w:val="24"/>
    </w:rPr>
  </w:style>
  <w:style w:type="paragraph" w:styleId="794">
    <w:name w:val="Quote"/>
    <w:basedOn w:val="739"/>
    <w:next w:val="739"/>
    <w:link w:val="795"/>
    <w:uiPriority w:val="29"/>
    <w:qFormat/>
    <w:pPr>
      <w:ind w:left="720" w:right="720"/>
    </w:pPr>
    <w:rPr>
      <w:i/>
    </w:rPr>
  </w:style>
  <w:style w:type="character" w:styleId="795" w:customStyle="1">
    <w:name w:val="Quote Char"/>
    <w:link w:val="794"/>
    <w:uiPriority w:val="29"/>
    <w:qFormat/>
    <w:rPr>
      <w:i/>
    </w:rPr>
  </w:style>
  <w:style w:type="paragraph" w:styleId="796">
    <w:name w:val="Intense Quote"/>
    <w:basedOn w:val="739"/>
    <w:next w:val="739"/>
    <w:link w:val="7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customStyle="1">
    <w:name w:val="Intense Quote Char"/>
    <w:link w:val="796"/>
    <w:uiPriority w:val="30"/>
    <w:qFormat/>
    <w:rPr>
      <w:i/>
    </w:rPr>
  </w:style>
  <w:style w:type="character" w:styleId="798" w:customStyle="1">
    <w:name w:val="Caption Char"/>
    <w:link w:val="764"/>
    <w:uiPriority w:val="99"/>
    <w:qFormat/>
  </w:style>
  <w:style w:type="table" w:styleId="79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4" w:customStyle="1">
    <w:name w:val="Endnote Text Char"/>
    <w:link w:val="763"/>
    <w:uiPriority w:val="99"/>
    <w:qFormat/>
    <w:rPr>
      <w:sz w:val="20"/>
    </w:rPr>
  </w:style>
  <w:style w:type="paragraph" w:styleId="925" w:customStyle="1">
    <w:name w:val="TOC Heading"/>
    <w:uiPriority w:val="39"/>
    <w:unhideWhenUsed/>
    <w:qFormat/>
    <w:rPr>
      <w:rFonts w:hint="default" w:ascii="等线" w:hAnsi="等线" w:eastAsia="等线" w:cs="Times New Roman"/>
    </w:rPr>
  </w:style>
  <w:style w:type="paragraph" w:styleId="926" w:customStyle="1">
    <w:name w:val="标题 11"/>
    <w:basedOn w:val="739"/>
    <w:next w:val="739"/>
    <w:link w:val="938"/>
    <w:uiPriority w:val="9"/>
    <w:qFormat/>
    <w:pPr>
      <w:ind w:left="432" w:hanging="432"/>
      <w:jc w:val="center"/>
      <w:keepNext/>
      <w:widowControl/>
      <w:tabs>
        <w:tab w:val="left" w:pos="432" w:leader="none"/>
      </w:tabs>
      <w:outlineLvl w:val="0"/>
    </w:pPr>
    <w:rPr>
      <w:rFonts w:ascii="黑体" w:hAnsi="Times New Roman" w:eastAsia="黑体" w:cs="Times New Roman"/>
      <w:sz w:val="52"/>
      <w:szCs w:val="20"/>
    </w:rPr>
  </w:style>
  <w:style w:type="paragraph" w:styleId="927" w:customStyle="1">
    <w:name w:val="标题 21"/>
    <w:basedOn w:val="739"/>
    <w:next w:val="739"/>
    <w:link w:val="939"/>
    <w:uiPriority w:val="9"/>
    <w:qFormat/>
    <w:pPr>
      <w:keepLines/>
      <w:keepNext/>
      <w:spacing w:before="260" w:after="260" w:line="413" w:lineRule="auto"/>
      <w:outlineLvl w:val="1"/>
    </w:pPr>
    <w:rPr>
      <w:rFonts w:ascii="Arial" w:hAnsi="Arial" w:eastAsia="黑体" w:cs="Times New Roman"/>
      <w:b/>
      <w:bCs/>
      <w:sz w:val="32"/>
      <w:szCs w:val="32"/>
    </w:rPr>
  </w:style>
  <w:style w:type="paragraph" w:styleId="928" w:customStyle="1">
    <w:name w:val="标题 41"/>
    <w:basedOn w:val="739"/>
    <w:next w:val="929"/>
    <w:link w:val="940"/>
    <w:uiPriority w:val="0"/>
    <w:qFormat/>
    <w:pPr>
      <w:jc w:val="center"/>
      <w:keepLines/>
      <w:keepNext/>
      <w:spacing w:before="120" w:after="120" w:line="360" w:lineRule="auto"/>
      <w:widowControl/>
      <w:outlineLvl w:val="3"/>
    </w:pPr>
    <w:rPr>
      <w:rFonts w:ascii="Arial" w:hAnsi="Arial" w:eastAsia="黑体" w:cs="Times New Roman"/>
      <w:sz w:val="28"/>
      <w:szCs w:val="20"/>
    </w:rPr>
  </w:style>
  <w:style w:type="paragraph" w:styleId="929" w:customStyle="1">
    <w:name w:val="正文缩进1"/>
    <w:basedOn w:val="739"/>
    <w:next w:val="739"/>
    <w:link w:val="946"/>
    <w:uiPriority w:val="0"/>
    <w:qFormat/>
    <w:pPr>
      <w:ind w:firstLine="420"/>
    </w:pPr>
    <w:rPr>
      <w:rFonts w:ascii="Times New Roman" w:hAnsi="Times New Roman" w:eastAsia="宋体" w:cs="Times New Roman"/>
      <w:szCs w:val="20"/>
    </w:rPr>
  </w:style>
  <w:style w:type="paragraph" w:styleId="930" w:customStyle="1">
    <w:name w:val="标题 51"/>
    <w:basedOn w:val="739"/>
    <w:next w:val="739"/>
    <w:link w:val="941"/>
    <w:uiPriority w:val="9"/>
    <w:qFormat/>
    <w:pPr>
      <w:ind w:firstLine="499"/>
      <w:jc w:val="left"/>
      <w:keepLines/>
      <w:keepNext/>
      <w:spacing w:before="120" w:after="120" w:line="360" w:lineRule="auto"/>
      <w:widowControl/>
      <w:outlineLvl w:val="4"/>
    </w:pPr>
    <w:rPr>
      <w:rFonts w:ascii="宋体" w:hAnsi="宋体" w:eastAsia="宋体" w:cs="Times New Roman"/>
      <w:b/>
      <w:sz w:val="24"/>
      <w:szCs w:val="20"/>
    </w:rPr>
  </w:style>
  <w:style w:type="paragraph" w:styleId="931" w:customStyle="1">
    <w:name w:val="标题 61"/>
    <w:basedOn w:val="739"/>
    <w:next w:val="739"/>
    <w:link w:val="942"/>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cs="Times New Roman"/>
      <w:b/>
      <w:bCs/>
      <w:sz w:val="24"/>
      <w:szCs w:val="24"/>
    </w:rPr>
  </w:style>
  <w:style w:type="paragraph" w:styleId="932" w:customStyle="1">
    <w:name w:val="标题 71"/>
    <w:basedOn w:val="739"/>
    <w:next w:val="739"/>
    <w:link w:val="943"/>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cs="Times New Roman"/>
      <w:b/>
      <w:bCs/>
      <w:sz w:val="24"/>
      <w:szCs w:val="24"/>
    </w:rPr>
  </w:style>
  <w:style w:type="paragraph" w:styleId="933" w:customStyle="1">
    <w:name w:val="标题 81"/>
    <w:basedOn w:val="739"/>
    <w:next w:val="739"/>
    <w:link w:val="944"/>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cs="Times New Roman"/>
      <w:sz w:val="24"/>
      <w:szCs w:val="24"/>
    </w:rPr>
  </w:style>
  <w:style w:type="paragraph" w:styleId="934" w:customStyle="1">
    <w:name w:val="标题 91"/>
    <w:basedOn w:val="739"/>
    <w:next w:val="739"/>
    <w:link w:val="945"/>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cs="Times New Roman"/>
      <w:szCs w:val="21"/>
    </w:rPr>
  </w:style>
  <w:style w:type="character" w:styleId="935" w:customStyle="1">
    <w:name w:val="默认段落字体1"/>
    <w:link w:val="739"/>
    <w:uiPriority w:val="1"/>
    <w:unhideWhenUsed/>
    <w:qFormat/>
  </w:style>
  <w:style w:type="table" w:styleId="936" w:customStyle="1">
    <w:name w:val="普通表格1"/>
    <w:uiPriority w:val="99"/>
    <w:unhideWhenUsed/>
    <w:qFormat/>
    <w:tblPr/>
  </w:style>
  <w:style w:type="character" w:styleId="937" w:customStyle="1">
    <w:name w:val="标题 3 字符1"/>
    <w:link w:val="787"/>
    <w:uiPriority w:val="0"/>
    <w:qFormat/>
    <w:rPr>
      <w:rFonts w:ascii="Times New Roman" w:hAnsi="Times New Roman" w:eastAsia="宋体" w:cs="Times New Roman"/>
      <w:b/>
      <w:sz w:val="32"/>
      <w:szCs w:val="20"/>
    </w:rPr>
  </w:style>
  <w:style w:type="character" w:styleId="938" w:customStyle="1">
    <w:name w:val="标题 1 字符1"/>
    <w:link w:val="926"/>
    <w:uiPriority w:val="9"/>
    <w:qFormat/>
    <w:rPr>
      <w:rFonts w:ascii="黑体" w:hAnsi="Times New Roman" w:eastAsia="黑体" w:cs="Times New Roman"/>
      <w:sz w:val="52"/>
      <w:szCs w:val="20"/>
    </w:rPr>
  </w:style>
  <w:style w:type="character" w:styleId="939" w:customStyle="1">
    <w:name w:val="标题 2 字符1"/>
    <w:link w:val="927"/>
    <w:uiPriority w:val="9"/>
    <w:qFormat/>
    <w:rPr>
      <w:rFonts w:ascii="Arial" w:hAnsi="Arial" w:eastAsia="黑体" w:cs="Times New Roman"/>
      <w:b/>
      <w:bCs/>
      <w:sz w:val="32"/>
      <w:szCs w:val="32"/>
    </w:rPr>
  </w:style>
  <w:style w:type="character" w:styleId="940" w:customStyle="1">
    <w:name w:val="标题 4 字符1"/>
    <w:link w:val="928"/>
    <w:uiPriority w:val="0"/>
    <w:qFormat/>
    <w:rPr>
      <w:rFonts w:ascii="Arial" w:hAnsi="Arial" w:eastAsia="黑体" w:cs="Times New Roman"/>
      <w:sz w:val="28"/>
      <w:szCs w:val="20"/>
    </w:rPr>
  </w:style>
  <w:style w:type="character" w:styleId="941" w:customStyle="1">
    <w:name w:val="标题 5 字符1"/>
    <w:link w:val="930"/>
    <w:uiPriority w:val="9"/>
    <w:qFormat/>
    <w:rPr>
      <w:rFonts w:ascii="宋体" w:hAnsi="宋体" w:eastAsia="宋体" w:cs="Times New Roman"/>
      <w:b/>
      <w:sz w:val="24"/>
      <w:szCs w:val="20"/>
    </w:rPr>
  </w:style>
  <w:style w:type="character" w:styleId="942" w:customStyle="1">
    <w:name w:val="标题 6 字符1"/>
    <w:link w:val="931"/>
    <w:uiPriority w:val="9"/>
    <w:qFormat/>
    <w:rPr>
      <w:rFonts w:ascii="Arial" w:hAnsi="Arial" w:eastAsia="黑体" w:cs="Times New Roman"/>
      <w:b/>
      <w:bCs/>
      <w:sz w:val="24"/>
      <w:szCs w:val="24"/>
    </w:rPr>
  </w:style>
  <w:style w:type="character" w:styleId="943" w:customStyle="1">
    <w:name w:val="标题 7 字符1"/>
    <w:link w:val="932"/>
    <w:uiPriority w:val="9"/>
    <w:qFormat/>
    <w:rPr>
      <w:rFonts w:ascii="Times New Roman" w:hAnsi="Times New Roman" w:eastAsia="宋体" w:cs="Times New Roman"/>
      <w:b/>
      <w:bCs/>
      <w:sz w:val="24"/>
      <w:szCs w:val="24"/>
    </w:rPr>
  </w:style>
  <w:style w:type="character" w:styleId="944" w:customStyle="1">
    <w:name w:val="标题 8 字符1"/>
    <w:link w:val="933"/>
    <w:uiPriority w:val="9"/>
    <w:qFormat/>
    <w:rPr>
      <w:rFonts w:ascii="Arial" w:hAnsi="Arial" w:eastAsia="黑体" w:cs="Times New Roman"/>
      <w:sz w:val="24"/>
      <w:szCs w:val="24"/>
    </w:rPr>
  </w:style>
  <w:style w:type="character" w:styleId="945" w:customStyle="1">
    <w:name w:val="标题 9 字符1"/>
    <w:link w:val="934"/>
    <w:uiPriority w:val="0"/>
    <w:qFormat/>
    <w:rPr>
      <w:rFonts w:ascii="Arial" w:hAnsi="Arial" w:eastAsia="黑体" w:cs="Times New Roman"/>
      <w:szCs w:val="21"/>
    </w:rPr>
  </w:style>
  <w:style w:type="character" w:styleId="946" w:customStyle="1">
    <w:name w:val="正文缩进 字符1"/>
    <w:link w:val="929"/>
    <w:uiPriority w:val="0"/>
    <w:qFormat/>
    <w:rPr>
      <w:rFonts w:ascii="Times New Roman" w:hAnsi="Times New Roman" w:eastAsia="宋体" w:cs="Times New Roman"/>
      <w:szCs w:val="20"/>
    </w:rPr>
  </w:style>
  <w:style w:type="paragraph" w:styleId="947" w:customStyle="1">
    <w:name w:val="题注1"/>
    <w:basedOn w:val="739"/>
    <w:next w:val="739"/>
    <w:uiPriority w:val="99"/>
    <w:qFormat/>
    <w:rPr>
      <w:rFonts w:ascii="Cambria" w:hAnsi="Cambria" w:eastAsia="黑体" w:cs="Times New Roman"/>
      <w:sz w:val="20"/>
      <w:szCs w:val="20"/>
    </w:rPr>
  </w:style>
  <w:style w:type="paragraph" w:styleId="948" w:customStyle="1">
    <w:name w:val="文档结构图1"/>
    <w:basedOn w:val="739"/>
    <w:link w:val="949"/>
    <w:uiPriority w:val="99"/>
    <w:qFormat/>
    <w:pPr>
      <w:shd w:val="clear" w:color="auto" w:fill="000080"/>
    </w:pPr>
    <w:rPr>
      <w:rFonts w:ascii="Times New Roman" w:hAnsi="Times New Roman" w:eastAsia="宋体" w:cs="Times New Roman"/>
      <w:szCs w:val="20"/>
    </w:rPr>
  </w:style>
  <w:style w:type="character" w:styleId="949" w:customStyle="1">
    <w:name w:val="文档结构图 字符2"/>
    <w:link w:val="948"/>
    <w:uiPriority w:val="99"/>
    <w:qFormat/>
    <w:rPr>
      <w:rFonts w:ascii="Times New Roman" w:hAnsi="Times New Roman" w:eastAsia="宋体" w:cs="Times New Roman"/>
      <w:szCs w:val="20"/>
      <w:shd w:val="clear" w:color="auto" w:fill="000080"/>
    </w:rPr>
  </w:style>
  <w:style w:type="paragraph" w:styleId="950" w:customStyle="1">
    <w:name w:val="批注文字1"/>
    <w:basedOn w:val="739"/>
    <w:link w:val="951"/>
    <w:uiPriority w:val="99"/>
    <w:qFormat/>
    <w:pPr>
      <w:jc w:val="left"/>
      <w:spacing w:line="360" w:lineRule="atLeast"/>
    </w:pPr>
    <w:rPr>
      <w:rFonts w:ascii="Times New Roman" w:hAnsi="Times New Roman" w:eastAsia="宋体" w:cs="Times New Roman"/>
      <w:sz w:val="24"/>
      <w:szCs w:val="20"/>
    </w:rPr>
  </w:style>
  <w:style w:type="character" w:styleId="951" w:customStyle="1">
    <w:name w:val="批注文字 字符2"/>
    <w:link w:val="950"/>
    <w:uiPriority w:val="99"/>
    <w:qFormat/>
    <w:rPr>
      <w:rFonts w:ascii="Times New Roman" w:hAnsi="Times New Roman" w:eastAsia="宋体" w:cs="Times New Roman"/>
      <w:sz w:val="24"/>
      <w:szCs w:val="20"/>
    </w:rPr>
  </w:style>
  <w:style w:type="paragraph" w:styleId="952" w:customStyle="1">
    <w:name w:val="正文文本 31"/>
    <w:basedOn w:val="739"/>
    <w:link w:val="953"/>
    <w:uiPriority w:val="0"/>
    <w:qFormat/>
    <w:rPr>
      <w:rFonts w:ascii="宋体" w:hAnsi="Times New Roman" w:eastAsia="宋体" w:cs="Times New Roman"/>
      <w:sz w:val="24"/>
      <w:szCs w:val="20"/>
    </w:rPr>
  </w:style>
  <w:style w:type="character" w:styleId="953" w:customStyle="1">
    <w:name w:val="正文文本 3 字符"/>
    <w:link w:val="952"/>
    <w:uiPriority w:val="0"/>
    <w:qFormat/>
    <w:rPr>
      <w:rFonts w:ascii="宋体" w:hAnsi="Times New Roman" w:eastAsia="宋体" w:cs="Times New Roman"/>
      <w:sz w:val="24"/>
      <w:szCs w:val="20"/>
    </w:rPr>
  </w:style>
  <w:style w:type="paragraph" w:styleId="954" w:customStyle="1">
    <w:name w:val="正文文本1"/>
    <w:basedOn w:val="739"/>
    <w:next w:val="955"/>
    <w:link w:val="957"/>
    <w:uiPriority w:val="0"/>
    <w:qFormat/>
    <w:rPr>
      <w:rFonts w:ascii="华文中宋" w:hAnsi="Times New Roman" w:eastAsia="华文中宋" w:cs="Times New Roman"/>
      <w:bCs/>
      <w:sz w:val="28"/>
      <w:szCs w:val="20"/>
    </w:rPr>
  </w:style>
  <w:style w:type="paragraph" w:styleId="955" w:customStyle="1">
    <w:name w:val="列表1"/>
    <w:basedOn w:val="739"/>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956" w:customStyle="1">
    <w:name w:val="正文首行缩进1"/>
    <w:basedOn w:val="954"/>
    <w:link w:val="1002"/>
    <w:uiPriority w:val="99"/>
    <w:unhideWhenUsed/>
    <w:qFormat/>
    <w:pPr>
      <w:ind w:firstLine="420"/>
      <w:spacing w:after="120"/>
    </w:pPr>
    <w:rPr>
      <w:rFonts w:ascii="等线" w:hAnsi="等线" w:eastAsia="等线" w:cs="Times New Roman"/>
      <w:bCs w:val="0"/>
      <w:sz w:val="21"/>
      <w:szCs w:val="22"/>
    </w:rPr>
  </w:style>
  <w:style w:type="character" w:styleId="957" w:customStyle="1">
    <w:name w:val="正文文本 字符2"/>
    <w:link w:val="954"/>
    <w:uiPriority w:val="0"/>
    <w:qFormat/>
    <w:rPr>
      <w:rFonts w:ascii="华文中宋" w:hAnsi="Times New Roman" w:eastAsia="华文中宋" w:cs="Times New Roman"/>
      <w:bCs/>
      <w:sz w:val="28"/>
      <w:szCs w:val="20"/>
    </w:rPr>
  </w:style>
  <w:style w:type="character" w:styleId="958" w:customStyle="1">
    <w:name w:val="正文首行缩进 字符"/>
    <w:link w:val="956"/>
    <w:uiPriority w:val="99"/>
    <w:semiHidden/>
    <w:qFormat/>
    <w:rPr>
      <w:rFonts w:ascii="华文中宋" w:hAnsi="Times New Roman" w:eastAsia="华文中宋" w:cs="Times New Roman"/>
      <w:sz w:val="28"/>
      <w:szCs w:val="20"/>
    </w:rPr>
  </w:style>
  <w:style w:type="paragraph" w:styleId="959" w:customStyle="1">
    <w:name w:val="正文文本缩进1"/>
    <w:basedOn w:val="739"/>
    <w:next w:val="960"/>
    <w:link w:val="961"/>
    <w:uiPriority w:val="0"/>
    <w:qFormat/>
    <w:pPr>
      <w:ind w:firstLine="540"/>
      <w:spacing w:line="360" w:lineRule="auto"/>
      <w:widowControl/>
    </w:pPr>
    <w:rPr>
      <w:rFonts w:ascii="宋体" w:hAnsi="MS Sans Serif" w:eastAsia="宋体" w:cs="Times New Roman"/>
      <w:spacing w:val="12"/>
      <w:sz w:val="24"/>
      <w:szCs w:val="20"/>
    </w:rPr>
  </w:style>
  <w:style w:type="paragraph" w:styleId="960" w:customStyle="1">
    <w:name w:val="寄信人地址1"/>
    <w:basedOn w:val="739"/>
    <w:uiPriority w:val="0"/>
    <w:qFormat/>
    <w:rPr>
      <w:rFonts w:ascii="Arial" w:hAnsi="Arial" w:eastAsia="宋体" w:cs="Times New Roman"/>
      <w:szCs w:val="20"/>
    </w:rPr>
  </w:style>
  <w:style w:type="character" w:styleId="961" w:customStyle="1">
    <w:name w:val="正文文本缩进 字符2"/>
    <w:link w:val="959"/>
    <w:uiPriority w:val="0"/>
    <w:qFormat/>
    <w:rPr>
      <w:rFonts w:ascii="宋体" w:hAnsi="MS Sans Serif" w:eastAsia="宋体" w:cs="Times New Roman"/>
      <w:spacing w:val="12"/>
      <w:sz w:val="24"/>
      <w:szCs w:val="20"/>
    </w:rPr>
  </w:style>
  <w:style w:type="paragraph" w:styleId="962" w:customStyle="1">
    <w:name w:val="文本块1"/>
    <w:basedOn w:val="739"/>
    <w:uiPriority w:val="99"/>
    <w:qFormat/>
    <w:pPr>
      <w:ind w:left="420" w:right="33"/>
      <w:jc w:val="left"/>
    </w:pPr>
    <w:rPr>
      <w:rFonts w:ascii="Times New Roman" w:hAnsi="Times New Roman" w:eastAsia="宋体" w:cs="Times New Roman"/>
      <w:sz w:val="24"/>
      <w:szCs w:val="20"/>
    </w:rPr>
  </w:style>
  <w:style w:type="paragraph" w:styleId="963" w:customStyle="1">
    <w:name w:val="索引 41"/>
    <w:basedOn w:val="739"/>
    <w:next w:val="739"/>
    <w:uiPriority w:val="99"/>
    <w:qFormat/>
    <w:pPr>
      <w:ind w:left="600"/>
    </w:pPr>
    <w:rPr>
      <w:rFonts w:ascii="Times New Roman" w:hAnsi="Times New Roman" w:eastAsia="宋体" w:cs="Times New Roman"/>
      <w:szCs w:val="24"/>
    </w:rPr>
  </w:style>
  <w:style w:type="paragraph" w:styleId="964" w:customStyle="1">
    <w:name w:val="纯文本1"/>
    <w:basedOn w:val="739"/>
    <w:next w:val="965"/>
    <w:link w:val="966"/>
    <w:uiPriority w:val="0"/>
    <w:qFormat/>
    <w:rPr>
      <w:rFonts w:ascii="宋体" w:hAnsi="Courier New" w:eastAsia="宋体" w:cs="Times New Roman"/>
      <w:szCs w:val="20"/>
    </w:rPr>
  </w:style>
  <w:style w:type="paragraph" w:styleId="965" w:customStyle="1">
    <w:name w:val="目录 21"/>
    <w:basedOn w:val="739"/>
    <w:next w:val="739"/>
    <w:uiPriority w:val="39"/>
    <w:unhideWhenUsed/>
    <w:qFormat/>
    <w:pPr>
      <w:ind w:left="420"/>
    </w:pPr>
  </w:style>
  <w:style w:type="character" w:styleId="966" w:customStyle="1">
    <w:name w:val="纯文本 字符2"/>
    <w:link w:val="964"/>
    <w:uiPriority w:val="0"/>
    <w:qFormat/>
    <w:rPr>
      <w:rFonts w:ascii="宋体" w:hAnsi="Courier New" w:eastAsia="宋体" w:cs="Times New Roman"/>
      <w:szCs w:val="20"/>
    </w:rPr>
  </w:style>
  <w:style w:type="paragraph" w:styleId="967" w:customStyle="1">
    <w:name w:val="日期1"/>
    <w:basedOn w:val="739"/>
    <w:next w:val="739"/>
    <w:link w:val="968"/>
    <w:uiPriority w:val="99"/>
    <w:qFormat/>
    <w:rPr>
      <w:rFonts w:ascii="Times New Roman" w:hAnsi="Times New Roman" w:eastAsia="宋体" w:cs="Times New Roman"/>
      <w:sz w:val="24"/>
      <w:szCs w:val="20"/>
    </w:rPr>
  </w:style>
  <w:style w:type="character" w:styleId="968" w:customStyle="1">
    <w:name w:val="日期 字符2"/>
    <w:link w:val="967"/>
    <w:uiPriority w:val="99"/>
    <w:qFormat/>
    <w:rPr>
      <w:rFonts w:ascii="Times New Roman" w:hAnsi="Times New Roman" w:eastAsia="宋体" w:cs="Times New Roman"/>
      <w:sz w:val="24"/>
      <w:szCs w:val="20"/>
    </w:rPr>
  </w:style>
  <w:style w:type="paragraph" w:styleId="969" w:customStyle="1">
    <w:name w:val="正文文本缩进 21"/>
    <w:basedOn w:val="739"/>
    <w:link w:val="970"/>
    <w:uiPriority w:val="99"/>
    <w:qFormat/>
    <w:pPr>
      <w:ind w:left="420"/>
      <w:spacing w:after="120" w:line="480" w:lineRule="auto"/>
    </w:pPr>
    <w:rPr>
      <w:rFonts w:ascii="Times New Roman" w:hAnsi="Times New Roman" w:eastAsia="宋体" w:cs="Times New Roman"/>
      <w:szCs w:val="24"/>
    </w:rPr>
  </w:style>
  <w:style w:type="character" w:styleId="970" w:customStyle="1">
    <w:name w:val="正文文本缩进 2 字符2"/>
    <w:link w:val="969"/>
    <w:uiPriority w:val="99"/>
    <w:qFormat/>
    <w:rPr>
      <w:rFonts w:ascii="Times New Roman" w:hAnsi="Times New Roman" w:eastAsia="宋体" w:cs="Times New Roman"/>
      <w:szCs w:val="24"/>
    </w:rPr>
  </w:style>
  <w:style w:type="paragraph" w:styleId="971" w:customStyle="1">
    <w:name w:val="批注框文本1"/>
    <w:basedOn w:val="739"/>
    <w:link w:val="972"/>
    <w:uiPriority w:val="99"/>
    <w:qFormat/>
    <w:rPr>
      <w:rFonts w:ascii="Times New Roman" w:hAnsi="Times New Roman" w:eastAsia="宋体" w:cs="Times New Roman"/>
      <w:sz w:val="18"/>
      <w:szCs w:val="18"/>
    </w:rPr>
  </w:style>
  <w:style w:type="character" w:styleId="972" w:customStyle="1">
    <w:name w:val="批注框文本 字符2"/>
    <w:link w:val="971"/>
    <w:uiPriority w:val="99"/>
    <w:qFormat/>
    <w:rPr>
      <w:rFonts w:ascii="Times New Roman" w:hAnsi="Times New Roman" w:eastAsia="宋体" w:cs="Times New Roman"/>
      <w:sz w:val="18"/>
      <w:szCs w:val="18"/>
    </w:rPr>
  </w:style>
  <w:style w:type="paragraph" w:styleId="973" w:customStyle="1">
    <w:name w:val="页脚1"/>
    <w:basedOn w:val="739"/>
    <w:next w:val="786"/>
    <w:link w:val="974"/>
    <w:uiPriority w:val="99"/>
    <w:unhideWhenUsed/>
    <w:qFormat/>
    <w:pPr>
      <w:jc w:val="left"/>
      <w:tabs>
        <w:tab w:val="center" w:pos="4153" w:leader="none"/>
        <w:tab w:val="right" w:pos="8306" w:leader="none"/>
      </w:tabs>
    </w:pPr>
    <w:rPr>
      <w:sz w:val="18"/>
      <w:szCs w:val="18"/>
    </w:rPr>
  </w:style>
  <w:style w:type="character" w:styleId="974" w:customStyle="1">
    <w:name w:val="页脚 字符"/>
    <w:link w:val="973"/>
    <w:uiPriority w:val="0"/>
    <w:qFormat/>
    <w:rPr>
      <w:sz w:val="18"/>
      <w:szCs w:val="18"/>
    </w:rPr>
  </w:style>
  <w:style w:type="paragraph" w:styleId="975" w:customStyle="1">
    <w:name w:val="页眉1"/>
    <w:basedOn w:val="739"/>
    <w:link w:val="97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76" w:customStyle="1">
    <w:name w:val="页眉 字符"/>
    <w:link w:val="975"/>
    <w:uiPriority w:val="99"/>
    <w:qFormat/>
    <w:rPr>
      <w:sz w:val="18"/>
      <w:szCs w:val="18"/>
    </w:rPr>
  </w:style>
  <w:style w:type="paragraph" w:styleId="977" w:customStyle="1">
    <w:name w:val="目录 11"/>
    <w:basedOn w:val="739"/>
    <w:next w:val="739"/>
    <w:uiPriority w:val="39"/>
    <w:qFormat/>
    <w:pPr>
      <w:jc w:val="center"/>
      <w:spacing w:before="120" w:after="120"/>
      <w:tabs>
        <w:tab w:val="right" w:pos="9170" w:leader="dot"/>
      </w:tabs>
    </w:pPr>
    <w:rPr>
      <w:rFonts w:eastAsia="文鼎小标宋简"/>
      <w:caps/>
      <w:sz w:val="32"/>
      <w:szCs w:val="32"/>
    </w:rPr>
  </w:style>
  <w:style w:type="paragraph" w:styleId="978" w:customStyle="1">
    <w:name w:val="副标题1"/>
    <w:basedOn w:val="739"/>
    <w:next w:val="739"/>
    <w:link w:val="979"/>
    <w:uiPriority w:val="0"/>
    <w:qFormat/>
    <w:pPr>
      <w:jc w:val="center"/>
      <w:spacing w:before="240" w:after="60" w:line="312" w:lineRule="auto"/>
      <w:outlineLvl w:val="1"/>
    </w:pPr>
    <w:rPr>
      <w:rFonts w:ascii="Cambria" w:hAnsi="Cambria" w:eastAsia="宋体" w:cs="Times New Roman"/>
      <w:b/>
      <w:bCs/>
      <w:sz w:val="32"/>
      <w:szCs w:val="32"/>
    </w:rPr>
  </w:style>
  <w:style w:type="character" w:styleId="979" w:customStyle="1">
    <w:name w:val="副标题 字符"/>
    <w:link w:val="978"/>
    <w:uiPriority w:val="0"/>
    <w:qFormat/>
    <w:rPr>
      <w:rFonts w:ascii="Cambria" w:hAnsi="Cambria" w:eastAsia="宋体" w:cs="Times New Roman"/>
      <w:b/>
      <w:bCs/>
      <w:sz w:val="32"/>
      <w:szCs w:val="32"/>
    </w:rPr>
  </w:style>
  <w:style w:type="paragraph" w:styleId="980" w:customStyle="1">
    <w:name w:val="脚注文本1"/>
    <w:basedOn w:val="739"/>
    <w:link w:val="981"/>
    <w:uiPriority w:val="0"/>
    <w:qFormat/>
    <w:pPr>
      <w:jc w:val="left"/>
      <w:spacing w:line="312" w:lineRule="atLeast"/>
    </w:pPr>
    <w:rPr>
      <w:rFonts w:ascii="Times New Roman" w:hAnsi="Times New Roman" w:eastAsia="宋体" w:cs="Times New Roman"/>
      <w:sz w:val="18"/>
      <w:szCs w:val="20"/>
    </w:rPr>
  </w:style>
  <w:style w:type="character" w:styleId="981" w:customStyle="1">
    <w:name w:val="脚注文本 字符"/>
    <w:link w:val="980"/>
    <w:uiPriority w:val="0"/>
    <w:qFormat/>
    <w:rPr>
      <w:rFonts w:ascii="Times New Roman" w:hAnsi="Times New Roman" w:eastAsia="宋体" w:cs="Times New Roman"/>
      <w:sz w:val="18"/>
      <w:szCs w:val="20"/>
    </w:rPr>
  </w:style>
  <w:style w:type="paragraph" w:styleId="982" w:customStyle="1">
    <w:name w:val="正文文本缩进 31"/>
    <w:basedOn w:val="739"/>
    <w:link w:val="983"/>
    <w:uiPriority w:val="99"/>
    <w:qFormat/>
    <w:pPr>
      <w:ind w:firstLine="540"/>
      <w:spacing w:line="360" w:lineRule="auto"/>
      <w:widowControl/>
    </w:pPr>
    <w:rPr>
      <w:rFonts w:ascii="宋体" w:hAnsi="MS Sans Serif" w:eastAsia="宋体" w:cs="Times New Roman"/>
      <w:color w:val="000000"/>
      <w:sz w:val="24"/>
      <w:szCs w:val="20"/>
    </w:rPr>
  </w:style>
  <w:style w:type="character" w:styleId="983" w:customStyle="1">
    <w:name w:val="正文文本缩进 3 字符2"/>
    <w:link w:val="982"/>
    <w:uiPriority w:val="99"/>
    <w:qFormat/>
    <w:rPr>
      <w:rFonts w:ascii="宋体" w:hAnsi="MS Sans Serif" w:eastAsia="宋体" w:cs="Times New Roman"/>
      <w:color w:val="000000"/>
      <w:sz w:val="24"/>
      <w:szCs w:val="20"/>
    </w:rPr>
  </w:style>
  <w:style w:type="paragraph" w:styleId="984" w:customStyle="1">
    <w:name w:val="正文文本 21"/>
    <w:basedOn w:val="739"/>
    <w:link w:val="985"/>
    <w:uiPriority w:val="0"/>
    <w:qFormat/>
    <w:pPr>
      <w:spacing w:line="360" w:lineRule="auto"/>
      <w:tabs>
        <w:tab w:val="left" w:pos="540" w:leader="none"/>
      </w:tabs>
    </w:pPr>
    <w:rPr>
      <w:rFonts w:ascii="宋体" w:eastAsia="宋体" w:cs="Times New Roman"/>
      <w:color w:val="000000"/>
      <w:sz w:val="28"/>
      <w:szCs w:val="20"/>
    </w:rPr>
  </w:style>
  <w:style w:type="character" w:styleId="985" w:customStyle="1">
    <w:name w:val="正文文本 2 字符"/>
    <w:link w:val="984"/>
    <w:uiPriority w:val="0"/>
    <w:qFormat/>
    <w:rPr>
      <w:rFonts w:ascii="宋体" w:eastAsia="宋体" w:cs="Times New Roman"/>
      <w:color w:val="000000"/>
      <w:sz w:val="28"/>
      <w:szCs w:val="20"/>
    </w:rPr>
  </w:style>
  <w:style w:type="paragraph" w:styleId="986" w:customStyle="1">
    <w:name w:val="普通(网站)1"/>
    <w:basedOn w:val="739"/>
    <w:uiPriority w:val="99"/>
    <w:qFormat/>
    <w:pPr>
      <w:jc w:val="left"/>
      <w:spacing w:before="100" w:beforeAutospacing="1" w:after="100" w:afterAutospacing="1"/>
      <w:widowControl/>
    </w:pPr>
    <w:rPr>
      <w:rFonts w:ascii="宋体" w:hAnsi="宋体" w:eastAsia="宋体" w:cs="宋体"/>
      <w:sz w:val="24"/>
      <w:szCs w:val="24"/>
    </w:rPr>
  </w:style>
  <w:style w:type="paragraph" w:styleId="987" w:customStyle="1">
    <w:name w:val="标题1"/>
    <w:basedOn w:val="739"/>
    <w:next w:val="739"/>
    <w:link w:val="988"/>
    <w:uiPriority w:val="10"/>
    <w:qFormat/>
    <w:pPr>
      <w:jc w:val="center"/>
      <w:spacing w:before="240" w:after="60"/>
      <w:outlineLvl w:val="0"/>
    </w:pPr>
    <w:rPr>
      <w:rFonts w:ascii="Cambria" w:hAnsi="Cambria" w:eastAsia="宋体" w:cs="Times New Roman"/>
      <w:b/>
      <w:bCs/>
      <w:sz w:val="32"/>
      <w:szCs w:val="32"/>
    </w:rPr>
  </w:style>
  <w:style w:type="character" w:styleId="988" w:customStyle="1">
    <w:name w:val="标题 字符"/>
    <w:link w:val="987"/>
    <w:uiPriority w:val="10"/>
    <w:qFormat/>
    <w:rPr>
      <w:rFonts w:ascii="Cambria" w:hAnsi="Cambria" w:eastAsia="宋体" w:cs="Times New Roman"/>
      <w:b/>
      <w:bCs/>
      <w:sz w:val="32"/>
      <w:szCs w:val="32"/>
    </w:rPr>
  </w:style>
  <w:style w:type="paragraph" w:styleId="989" w:customStyle="1">
    <w:name w:val="批注主题1"/>
    <w:basedOn w:val="950"/>
    <w:next w:val="950"/>
    <w:link w:val="990"/>
    <w:uiPriority w:val="99"/>
    <w:qFormat/>
    <w:pPr>
      <w:spacing w:line="240" w:lineRule="auto"/>
    </w:pPr>
    <w:rPr>
      <w:b/>
      <w:bCs/>
      <w:sz w:val="21"/>
    </w:rPr>
  </w:style>
  <w:style w:type="character" w:styleId="990" w:customStyle="1">
    <w:name w:val="批注主题 字符2"/>
    <w:link w:val="989"/>
    <w:uiPriority w:val="99"/>
    <w:qFormat/>
    <w:rPr>
      <w:rFonts w:ascii="Times New Roman" w:hAnsi="Times New Roman" w:eastAsia="宋体" w:cs="Times New Roman"/>
      <w:b/>
      <w:bCs/>
      <w:szCs w:val="20"/>
    </w:rPr>
  </w:style>
  <w:style w:type="paragraph" w:styleId="991" w:customStyle="1">
    <w:name w:val="正文首行缩进 21"/>
    <w:basedOn w:val="959"/>
    <w:link w:val="992"/>
    <w:uiPriority w:val="99"/>
    <w:unhideWhenUsed/>
    <w:qFormat/>
    <w:pPr>
      <w:ind w:left="420" w:firstLine="420"/>
      <w:spacing w:after="120" w:line="240" w:lineRule="auto"/>
      <w:widowControl w:val="off"/>
    </w:pPr>
    <w:rPr>
      <w:rFonts w:ascii="等线" w:hAnsi="等线" w:eastAsia="等线" w:cs="Times New Roman"/>
      <w:spacing w:val="0"/>
      <w:sz w:val="21"/>
      <w:szCs w:val="22"/>
    </w:rPr>
  </w:style>
  <w:style w:type="character" w:styleId="992" w:customStyle="1">
    <w:name w:val="正文首行缩进 2 字符"/>
    <w:basedOn w:val="961"/>
    <w:link w:val="991"/>
    <w:uiPriority w:val="99"/>
    <w:semiHidden/>
    <w:qFormat/>
  </w:style>
  <w:style w:type="table" w:styleId="993" w:customStyle="1">
    <w:name w:val="网格型11"/>
    <w:basedOn w:val="936"/>
    <w:uiPriority w:val="99"/>
    <w:unhideWhenUsed/>
    <w:qFormat/>
    <w:rPr>
      <w:rFonts w:ascii="Times New Roman" w:hAnsi="Times New Roman" w:eastAsia="宋体" w:cs="Times New Roman"/>
      <w:sz w:val="20"/>
      <w:szCs w:val="20"/>
    </w:rPr>
    <w:tblPr/>
  </w:style>
  <w:style w:type="character" w:styleId="994" w:customStyle="1">
    <w:name w:val="要点1"/>
    <w:link w:val="739"/>
    <w:uiPriority w:val="0"/>
    <w:qFormat/>
    <w:rPr>
      <w:b/>
      <w:bCs/>
    </w:rPr>
  </w:style>
  <w:style w:type="character" w:styleId="995" w:customStyle="1">
    <w:name w:val="页码1"/>
    <w:link w:val="739"/>
    <w:uiPriority w:val="0"/>
    <w:qFormat/>
  </w:style>
  <w:style w:type="character" w:styleId="996" w:customStyle="1">
    <w:name w:val="已访问的超链接1"/>
    <w:link w:val="739"/>
    <w:uiPriority w:val="99"/>
    <w:qFormat/>
    <w:rPr>
      <w:color w:val="000000"/>
      <w:u w:val="none"/>
    </w:rPr>
  </w:style>
  <w:style w:type="character" w:styleId="997" w:customStyle="1">
    <w:name w:val="强调1"/>
    <w:link w:val="739"/>
    <w:uiPriority w:val="0"/>
    <w:qFormat/>
  </w:style>
  <w:style w:type="character" w:styleId="998" w:customStyle="1">
    <w:name w:val="HTML 打字机1"/>
    <w:link w:val="739"/>
    <w:uiPriority w:val="0"/>
    <w:qFormat/>
    <w:rPr>
      <w:rFonts w:ascii="宋体" w:hAnsi="宋体" w:eastAsia="宋体" w:cs="宋体"/>
      <w:sz w:val="24"/>
      <w:szCs w:val="24"/>
    </w:rPr>
  </w:style>
  <w:style w:type="character" w:styleId="999" w:customStyle="1">
    <w:name w:val="超链接1"/>
    <w:link w:val="739"/>
    <w:uiPriority w:val="99"/>
    <w:qFormat/>
    <w:rPr>
      <w:color w:val="000000"/>
      <w:u w:val="none"/>
    </w:rPr>
  </w:style>
  <w:style w:type="character" w:styleId="1000" w:customStyle="1">
    <w:name w:val="HTML 代码1"/>
    <w:link w:val="739"/>
    <w:uiPriority w:val="0"/>
    <w:qFormat/>
    <w:rPr>
      <w:rFonts w:ascii="Courier New" w:hAnsi="Courier New"/>
      <w:sz w:val="20"/>
    </w:rPr>
  </w:style>
  <w:style w:type="character" w:styleId="1001" w:customStyle="1">
    <w:name w:val="批注引用1"/>
    <w:link w:val="739"/>
    <w:uiPriority w:val="99"/>
    <w:qFormat/>
    <w:rPr>
      <w:sz w:val="21"/>
      <w:szCs w:val="21"/>
    </w:rPr>
  </w:style>
  <w:style w:type="character" w:styleId="1002" w:customStyle="1">
    <w:name w:val="正文首行缩进 Char"/>
    <w:link w:val="956"/>
    <w:uiPriority w:val="99"/>
    <w:semiHidden/>
    <w:qFormat/>
    <w:rPr>
      <w:rFonts w:ascii="Times New Roman" w:hAnsi="Times New Roman" w:eastAsia="华文中宋" w:cs="Times New Roman"/>
      <w:sz w:val="21"/>
      <w:szCs w:val="20"/>
    </w:rPr>
  </w:style>
  <w:style w:type="character" w:styleId="1003" w:customStyle="1">
    <w:name w:val="标题 1 字符"/>
    <w:link w:val="739"/>
    <w:uiPriority w:val="0"/>
    <w:qFormat/>
    <w:rPr>
      <w:b/>
      <w:bCs/>
      <w:sz w:val="44"/>
      <w:szCs w:val="44"/>
    </w:rPr>
  </w:style>
  <w:style w:type="character" w:styleId="1004" w:customStyle="1">
    <w:name w:val="标题 2 字符"/>
    <w:link w:val="739"/>
    <w:uiPriority w:val="0"/>
    <w:qFormat/>
    <w:rPr>
      <w:rFonts w:ascii="等线 Light" w:hAnsi="等线 Light" w:eastAsia="等线 Light" w:cs="Times New Roman"/>
      <w:b/>
      <w:bCs/>
      <w:sz w:val="32"/>
      <w:szCs w:val="32"/>
    </w:rPr>
  </w:style>
  <w:style w:type="character" w:styleId="1005" w:customStyle="1">
    <w:name w:val="标题 3 字符"/>
    <w:link w:val="739"/>
    <w:uiPriority w:val="0"/>
    <w:qFormat/>
    <w:rPr>
      <w:b/>
      <w:bCs/>
      <w:sz w:val="32"/>
      <w:szCs w:val="32"/>
    </w:rPr>
  </w:style>
  <w:style w:type="character" w:styleId="1006" w:customStyle="1">
    <w:name w:val="标题 4 字符"/>
    <w:link w:val="739"/>
    <w:uiPriority w:val="0"/>
    <w:qFormat/>
    <w:rPr>
      <w:rFonts w:ascii="等线 Light" w:hAnsi="等线 Light" w:eastAsia="等线 Light" w:cs="Times New Roman"/>
      <w:b/>
      <w:bCs/>
      <w:sz w:val="28"/>
      <w:szCs w:val="28"/>
    </w:rPr>
  </w:style>
  <w:style w:type="character" w:styleId="1007" w:customStyle="1">
    <w:name w:val="标题 5 字符"/>
    <w:link w:val="739"/>
    <w:uiPriority w:val="0"/>
    <w:qFormat/>
    <w:rPr>
      <w:b/>
      <w:bCs/>
      <w:sz w:val="28"/>
      <w:szCs w:val="28"/>
    </w:rPr>
  </w:style>
  <w:style w:type="character" w:styleId="1008" w:customStyle="1">
    <w:name w:val="标题 6 字符"/>
    <w:link w:val="739"/>
    <w:uiPriority w:val="0"/>
    <w:qFormat/>
    <w:rPr>
      <w:rFonts w:ascii="等线 Light" w:hAnsi="等线 Light" w:eastAsia="等线 Light" w:cs="Times New Roman"/>
      <w:b/>
      <w:bCs/>
      <w:sz w:val="24"/>
      <w:szCs w:val="24"/>
    </w:rPr>
  </w:style>
  <w:style w:type="character" w:styleId="1009" w:customStyle="1">
    <w:name w:val="标题 7 字符"/>
    <w:link w:val="739"/>
    <w:uiPriority w:val="0"/>
    <w:qFormat/>
    <w:rPr>
      <w:b/>
      <w:bCs/>
      <w:sz w:val="24"/>
      <w:szCs w:val="24"/>
    </w:rPr>
  </w:style>
  <w:style w:type="character" w:styleId="1010" w:customStyle="1">
    <w:name w:val="标题 8 字符"/>
    <w:link w:val="739"/>
    <w:uiPriority w:val="0"/>
    <w:qFormat/>
    <w:rPr>
      <w:rFonts w:ascii="等线 Light" w:hAnsi="等线 Light" w:eastAsia="等线 Light" w:cs="Times New Roman"/>
      <w:sz w:val="24"/>
      <w:szCs w:val="24"/>
    </w:rPr>
  </w:style>
  <w:style w:type="character" w:styleId="1011" w:customStyle="1">
    <w:name w:val="标题 9 字符"/>
    <w:link w:val="739"/>
    <w:uiPriority w:val="0"/>
    <w:qFormat/>
    <w:rPr>
      <w:rFonts w:ascii="等线 Light" w:hAnsi="等线 Light" w:eastAsia="等线 Light" w:cs="Times New Roman"/>
      <w:szCs w:val="21"/>
    </w:rPr>
  </w:style>
  <w:style w:type="paragraph" w:styleId="1012" w:customStyle="1">
    <w:name w:val="_Style 39"/>
    <w:basedOn w:val="739"/>
    <w:next w:val="1013"/>
    <w:uiPriority w:val="34"/>
    <w:qFormat/>
    <w:pPr>
      <w:ind w:firstLine="420"/>
    </w:pPr>
    <w:rPr>
      <w:rFonts w:ascii="Times New Roman" w:hAnsi="Times New Roman" w:eastAsia="宋体" w:cs="Times New Roman"/>
      <w:szCs w:val="24"/>
    </w:rPr>
  </w:style>
  <w:style w:type="paragraph" w:styleId="1013" w:customStyle="1">
    <w:name w:val="列出段落"/>
    <w:basedOn w:val="739"/>
    <w:link w:val="1014"/>
    <w:uiPriority w:val="34"/>
    <w:qFormat/>
    <w:pPr>
      <w:ind w:firstLine="420"/>
    </w:pPr>
    <w:rPr>
      <w:szCs w:val="24"/>
    </w:rPr>
  </w:style>
  <w:style w:type="character" w:styleId="1014" w:customStyle="1">
    <w:name w:val="列表段落 字符"/>
    <w:link w:val="1013"/>
    <w:uiPriority w:val="34"/>
    <w:qFormat/>
    <w:rPr>
      <w:sz w:val="21"/>
      <w:szCs w:val="24"/>
    </w:rPr>
  </w:style>
  <w:style w:type="character" w:styleId="1015" w:customStyle="1">
    <w:name w:val="文档结构图 字符"/>
    <w:link w:val="739"/>
    <w:uiPriority w:val="0"/>
    <w:qFormat/>
    <w:rPr>
      <w:rFonts w:ascii="Microsoft YaHei UI" w:eastAsia="Microsoft YaHei UI"/>
      <w:sz w:val="18"/>
      <w:szCs w:val="18"/>
    </w:rPr>
  </w:style>
  <w:style w:type="character" w:styleId="1016" w:customStyle="1">
    <w:name w:val="批注文字 字符"/>
    <w:basedOn w:val="935"/>
    <w:link w:val="739"/>
    <w:uiPriority w:val="0"/>
    <w:qFormat/>
  </w:style>
  <w:style w:type="character" w:styleId="1017" w:customStyle="1">
    <w:name w:val="正文文本 字符"/>
    <w:basedOn w:val="935"/>
    <w:link w:val="739"/>
    <w:uiPriority w:val="0"/>
    <w:qFormat/>
  </w:style>
  <w:style w:type="character" w:styleId="1018" w:customStyle="1">
    <w:name w:val="正文文本缩进 字符"/>
    <w:basedOn w:val="935"/>
    <w:link w:val="739"/>
    <w:uiPriority w:val="0"/>
    <w:qFormat/>
  </w:style>
  <w:style w:type="paragraph" w:styleId="1019"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20" w:customStyle="1">
    <w:name w:val="纯文本 字符"/>
    <w:link w:val="739"/>
    <w:uiPriority w:val="0"/>
    <w:qFormat/>
    <w:rPr>
      <w:rFonts w:ascii="等线" w:hAnsi="Courier New" w:cs="Courier New"/>
    </w:rPr>
  </w:style>
  <w:style w:type="character" w:styleId="1021" w:customStyle="1">
    <w:name w:val="日期 字符"/>
    <w:basedOn w:val="935"/>
    <w:link w:val="739"/>
    <w:uiPriority w:val="0"/>
    <w:qFormat/>
  </w:style>
  <w:style w:type="character" w:styleId="1022" w:customStyle="1">
    <w:name w:val="正文文本缩进 2 字符"/>
    <w:basedOn w:val="935"/>
    <w:link w:val="739"/>
    <w:uiPriority w:val="0"/>
    <w:qFormat/>
  </w:style>
  <w:style w:type="character" w:styleId="1023" w:customStyle="1">
    <w:name w:val="批注框文本 字符"/>
    <w:link w:val="739"/>
    <w:uiPriority w:val="0"/>
    <w:qFormat/>
    <w:rPr>
      <w:sz w:val="18"/>
      <w:szCs w:val="18"/>
    </w:rPr>
  </w:style>
  <w:style w:type="character" w:styleId="1024" w:customStyle="1">
    <w:name w:val="页脚 字符2"/>
    <w:link w:val="739"/>
    <w:uiPriority w:val="99"/>
    <w:qFormat/>
    <w:rPr>
      <w:sz w:val="18"/>
      <w:szCs w:val="18"/>
    </w:rPr>
  </w:style>
  <w:style w:type="character" w:styleId="1025" w:customStyle="1">
    <w:name w:val="页眉 字符2"/>
    <w:link w:val="739"/>
    <w:uiPriority w:val="99"/>
    <w:qFormat/>
    <w:rPr>
      <w:sz w:val="18"/>
      <w:szCs w:val="18"/>
    </w:rPr>
  </w:style>
  <w:style w:type="character" w:styleId="1026" w:customStyle="1">
    <w:name w:val="正文文本缩进 3 字符"/>
    <w:link w:val="739"/>
    <w:uiPriority w:val="0"/>
    <w:qFormat/>
    <w:rPr>
      <w:sz w:val="16"/>
      <w:szCs w:val="16"/>
    </w:rPr>
  </w:style>
  <w:style w:type="character" w:styleId="1027" w:customStyle="1">
    <w:name w:val="批注主题 字符"/>
    <w:link w:val="739"/>
    <w:uiPriority w:val="0"/>
    <w:qFormat/>
    <w:rPr>
      <w:b/>
      <w:bCs/>
    </w:rPr>
  </w:style>
  <w:style w:type="character" w:styleId="1028" w:customStyle="1">
    <w:name w:val="正文文本首行缩进 字符1"/>
    <w:link w:val="739"/>
    <w:uiPriority w:val="0"/>
    <w:qFormat/>
    <w:rPr>
      <w:sz w:val="21"/>
    </w:rPr>
  </w:style>
  <w:style w:type="character" w:styleId="1029" w:customStyle="1">
    <w:name w:val="正文文本首行缩进 2 字符"/>
    <w:link w:val="739"/>
    <w:uiPriority w:val="0"/>
    <w:qFormat/>
  </w:style>
  <w:style w:type="character" w:styleId="1030" w:customStyle="1">
    <w:name w:val="Comment Text Char1"/>
    <w:link w:val="739"/>
    <w:uiPriority w:val="0"/>
    <w:qFormat/>
    <w:rPr>
      <w:sz w:val="24"/>
      <w:lang w:bidi="ar-SA"/>
    </w:rPr>
  </w:style>
  <w:style w:type="character" w:styleId="1031" w:customStyle="1">
    <w:name w:val="Footnote Text Char"/>
    <w:link w:val="739"/>
    <w:uiPriority w:val="0"/>
    <w:qFormat/>
    <w:rPr>
      <w:rFonts w:eastAsia="宋体"/>
      <w:sz w:val="18"/>
      <w:lang w:val="en-US" w:eastAsia="zh-CN" w:bidi="ar-SA"/>
    </w:rPr>
  </w:style>
  <w:style w:type="character" w:styleId="1032" w:customStyle="1">
    <w:name w:val="font131"/>
    <w:link w:val="739"/>
    <w:uiPriority w:val="0"/>
    <w:qFormat/>
    <w:rPr>
      <w:rFonts w:ascii="Times New Roman" w:hAnsi="Times New Roman" w:cs="Times New Roman"/>
      <w:color w:val="000000"/>
      <w:sz w:val="20"/>
      <w:szCs w:val="20"/>
      <w:u w:val="none"/>
      <w:vertAlign w:val="superscript"/>
    </w:rPr>
  </w:style>
  <w:style w:type="character" w:styleId="1033" w:customStyle="1">
    <w:name w:val="Plain Text Char"/>
    <w:link w:val="739"/>
    <w:uiPriority w:val="0"/>
    <w:qFormat/>
    <w:rPr>
      <w:rFonts w:ascii="宋体" w:hAnsi="Courier New" w:eastAsia="宋体"/>
      <w:sz w:val="24"/>
      <w:lang w:bidi="ar-SA"/>
    </w:rPr>
  </w:style>
  <w:style w:type="character" w:styleId="1034" w:customStyle="1">
    <w:name w:val="正文文本 (5) Exact"/>
    <w:link w:val="1035"/>
    <w:uiPriority w:val="0"/>
    <w:qFormat/>
    <w:rPr>
      <w:rFonts w:ascii="仿宋" w:eastAsia="仿宋"/>
      <w:sz w:val="19"/>
      <w:szCs w:val="19"/>
      <w:shd w:val="clear" w:color="auto" w:fill="ffffff"/>
      <w:lang w:eastAsia="en-US"/>
    </w:rPr>
  </w:style>
  <w:style w:type="paragraph" w:styleId="1035" w:customStyle="1">
    <w:name w:val="正文文本 (5)"/>
    <w:basedOn w:val="739"/>
    <w:link w:val="1034"/>
    <w:uiPriority w:val="0"/>
    <w:qFormat/>
    <w:pPr>
      <w:jc w:val="left"/>
      <w:spacing w:line="240" w:lineRule="atLeast"/>
      <w:shd w:val="clear" w:color="auto" w:fill="ffffff"/>
    </w:pPr>
    <w:rPr>
      <w:rFonts w:ascii="仿宋" w:eastAsia="仿宋"/>
      <w:sz w:val="19"/>
      <w:szCs w:val="19"/>
      <w:lang w:eastAsia="en-US"/>
    </w:rPr>
  </w:style>
  <w:style w:type="character" w:styleId="1036" w:customStyle="1">
    <w:name w:val="页眉 Char"/>
    <w:link w:val="739"/>
    <w:uiPriority w:val="99"/>
    <w:qFormat/>
    <w:rPr>
      <w:sz w:val="18"/>
      <w:szCs w:val="18"/>
    </w:rPr>
  </w:style>
  <w:style w:type="character" w:styleId="1037" w:customStyle="1">
    <w:name w:val="标题 1 Char1"/>
    <w:link w:val="739"/>
    <w:uiPriority w:val="0"/>
    <w:qFormat/>
    <w:rPr>
      <w:rFonts w:ascii="Calibri" w:hAnsi="Calibri" w:eastAsia="宋体" w:cs="Arial"/>
      <w:b/>
      <w:sz w:val="44"/>
      <w:szCs w:val="20"/>
    </w:rPr>
  </w:style>
  <w:style w:type="character" w:styleId="1038" w:customStyle="1">
    <w:name w:val="明显强调"/>
    <w:link w:val="739"/>
    <w:uiPriority w:val="0"/>
    <w:qFormat/>
    <w:rPr>
      <w:b/>
      <w:bCs/>
      <w:i/>
      <w:iCs/>
      <w:color w:val="4f81bd"/>
    </w:rPr>
  </w:style>
  <w:style w:type="character" w:styleId="1039" w:customStyle="1">
    <w:name w:val="纯文本 Char1"/>
    <w:link w:val="739"/>
    <w:uiPriority w:val="0"/>
    <w:qFormat/>
    <w:rPr>
      <w:rFonts w:ascii="宋体" w:hAnsi="Courier New"/>
      <w:sz w:val="21"/>
    </w:rPr>
  </w:style>
  <w:style w:type="character" w:styleId="1040" w:customStyle="1">
    <w:name w:val="yf00正文 字符"/>
    <w:link w:val="1041"/>
    <w:uiPriority w:val="0"/>
    <w:qFormat/>
    <w:rPr>
      <w:rFonts w:ascii="宋体" w:hAnsi="宋体"/>
      <w:sz w:val="24"/>
      <w:szCs w:val="21"/>
    </w:rPr>
  </w:style>
  <w:style w:type="paragraph" w:styleId="1041" w:customStyle="1">
    <w:name w:val="yf00正文"/>
    <w:basedOn w:val="739"/>
    <w:link w:val="1040"/>
    <w:uiPriority w:val="0"/>
    <w:qFormat/>
    <w:pPr>
      <w:ind w:firstLine="480"/>
      <w:spacing w:after="160" w:line="360" w:lineRule="auto"/>
    </w:pPr>
    <w:rPr>
      <w:rFonts w:ascii="宋体" w:hAnsi="宋体"/>
      <w:sz w:val="24"/>
      <w:szCs w:val="21"/>
    </w:rPr>
  </w:style>
  <w:style w:type="character" w:styleId="1042" w:customStyle="1">
    <w:name w:val="font101"/>
    <w:link w:val="739"/>
    <w:uiPriority w:val="0"/>
    <w:qFormat/>
    <w:rPr>
      <w:rFonts w:hint="eastAsia" w:ascii="宋体" w:hAnsi="宋体" w:eastAsia="宋体" w:cs="宋体"/>
      <w:color w:val="000000"/>
      <w:sz w:val="18"/>
      <w:szCs w:val="18"/>
      <w:u w:val="none"/>
    </w:rPr>
  </w:style>
  <w:style w:type="character" w:styleId="1043" w:customStyle="1">
    <w:name w:val="Header Char"/>
    <w:link w:val="739"/>
    <w:uiPriority w:val="0"/>
    <w:qFormat/>
    <w:rPr>
      <w:rFonts w:eastAsia="宋体"/>
      <w:sz w:val="18"/>
      <w:szCs w:val="18"/>
      <w:lang w:val="en-US" w:eastAsia="zh-CN" w:bidi="ar-SA"/>
    </w:rPr>
  </w:style>
  <w:style w:type="character" w:styleId="1044" w:customStyle="1">
    <w:name w:val="批注文字 Char Char"/>
    <w:link w:val="739"/>
    <w:uiPriority w:val="0"/>
    <w:qFormat/>
    <w:rPr>
      <w:rFonts w:ascii="宋体" w:hAnsi="Times New Roman" w:eastAsia="宋体" w:cs="Times New Roman"/>
      <w:sz w:val="28"/>
      <w:szCs w:val="20"/>
    </w:rPr>
  </w:style>
  <w:style w:type="character" w:styleId="1045" w:customStyle="1">
    <w:name w:val="fontstyle01"/>
    <w:link w:val="739"/>
    <w:uiPriority w:val="0"/>
    <w:qFormat/>
    <w:rPr>
      <w:rFonts w:ascii="MicrosoftYaHei-Identity-H" w:hAnsi="MicrosoftYaHei-Identity-H"/>
      <w:color w:val="231916"/>
      <w:sz w:val="22"/>
      <w:szCs w:val="22"/>
    </w:rPr>
  </w:style>
  <w:style w:type="character" w:styleId="1046" w:customStyle="1">
    <w:name w:val="font91"/>
    <w:link w:val="739"/>
    <w:uiPriority w:val="0"/>
    <w:qFormat/>
    <w:rPr>
      <w:rFonts w:hint="eastAsia" w:ascii="宋体" w:hAnsi="宋体" w:eastAsia="宋体" w:cs="宋体"/>
      <w:b/>
      <w:bCs/>
      <w:color w:val="000000"/>
      <w:sz w:val="24"/>
      <w:szCs w:val="24"/>
      <w:u w:val="none"/>
    </w:rPr>
  </w:style>
  <w:style w:type="character" w:styleId="1047" w:customStyle="1">
    <w:name w:val="font111"/>
    <w:link w:val="739"/>
    <w:uiPriority w:val="0"/>
    <w:qFormat/>
    <w:rPr>
      <w:rFonts w:hint="eastAsia" w:ascii="宋体" w:hAnsi="宋体" w:eastAsia="宋体" w:cs="宋体"/>
      <w:color w:val="000000"/>
      <w:sz w:val="20"/>
      <w:szCs w:val="20"/>
      <w:u w:val="none"/>
    </w:rPr>
  </w:style>
  <w:style w:type="character" w:styleId="1048" w:customStyle="1">
    <w:name w:val="tit12"/>
    <w:link w:val="739"/>
    <w:uiPriority w:val="0"/>
    <w:qFormat/>
    <w:rPr>
      <w:color w:val="db2200"/>
    </w:rPr>
  </w:style>
  <w:style w:type="character" w:styleId="1049" w:customStyle="1">
    <w:name w:val="批注文字 Char1"/>
    <w:link w:val="739"/>
    <w:uiPriority w:val="0"/>
    <w:qFormat/>
    <w:rPr>
      <w:rFonts w:ascii="Times New Roman" w:hAnsi="Times New Roman" w:eastAsia="宋体" w:cs="Times New Roman"/>
      <w:sz w:val="20"/>
      <w:szCs w:val="20"/>
    </w:rPr>
  </w:style>
  <w:style w:type="character" w:styleId="1050" w:customStyle="1">
    <w:name w:val="CITE"/>
    <w:link w:val="739"/>
    <w:uiPriority w:val="0"/>
    <w:qFormat/>
    <w:rPr>
      <w:i/>
    </w:rPr>
  </w:style>
  <w:style w:type="character" w:styleId="1051" w:customStyle="1">
    <w:name w:val="标题5 Char Char"/>
    <w:link w:val="1052"/>
    <w:uiPriority w:val="0"/>
    <w:qFormat/>
    <w:rPr>
      <w:rFonts w:ascii="Arial" w:hAnsi="Arial"/>
      <w:b/>
      <w:bCs/>
      <w:sz w:val="24"/>
      <w:szCs w:val="32"/>
    </w:rPr>
  </w:style>
  <w:style w:type="paragraph" w:styleId="1052" w:customStyle="1">
    <w:name w:val="标题5"/>
    <w:basedOn w:val="787"/>
    <w:link w:val="1051"/>
    <w:uiPriority w:val="0"/>
    <w:qFormat/>
    <w:pPr>
      <w:ind w:left="0" w:firstLine="0"/>
      <w:jc w:val="both"/>
      <w:spacing w:before="260" w:after="260" w:line="413" w:lineRule="auto"/>
      <w:widowControl w:val="off"/>
      <w:tabs>
        <w:tab w:val="clear" w:pos="720" w:leader="none"/>
      </w:tabs>
    </w:pPr>
    <w:rPr>
      <w:rFonts w:ascii="Arial" w:hAnsi="Arial" w:eastAsia="等线" w:cs="Times New Roman"/>
      <w:bCs/>
      <w:sz w:val="24"/>
      <w:szCs w:val="32"/>
    </w:rPr>
  </w:style>
  <w:style w:type="character" w:styleId="1053" w:customStyle="1">
    <w:name w:val="Variable"/>
    <w:link w:val="739"/>
    <w:uiPriority w:val="0"/>
    <w:qFormat/>
    <w:rPr>
      <w:i/>
    </w:rPr>
  </w:style>
  <w:style w:type="character" w:styleId="1054" w:customStyle="1">
    <w:name w:val="超链接_0"/>
    <w:link w:val="739"/>
    <w:uiPriority w:val="99"/>
    <w:qFormat/>
    <w:rPr>
      <w:rFonts w:ascii="Calibri" w:hAnsi="Calibri" w:cs="Times New Roman"/>
      <w:color w:val="0000ff"/>
      <w:u w:val="single"/>
    </w:rPr>
  </w:style>
  <w:style w:type="character" w:styleId="1055" w:customStyle="1">
    <w:name w:val="15"/>
    <w:link w:val="739"/>
    <w:uiPriority w:val="0"/>
    <w:qFormat/>
    <w:rPr>
      <w:rFonts w:ascii="Arial" w:hAnsi="Arial" w:cs="Arial"/>
      <w:b/>
      <w:bCs/>
      <w:sz w:val="32"/>
      <w:szCs w:val="32"/>
    </w:rPr>
  </w:style>
  <w:style w:type="character" w:styleId="1056" w:customStyle="1">
    <w:name w:val="Char Char91"/>
    <w:link w:val="739"/>
    <w:uiPriority w:val="0"/>
    <w:qFormat/>
    <w:rPr>
      <w:rFonts w:eastAsia="宋体"/>
      <w:b/>
      <w:bCs/>
      <w:sz w:val="32"/>
      <w:szCs w:val="44"/>
      <w:lang w:val="en-US" w:eastAsia="zh-CN" w:bidi="ar-SA"/>
    </w:rPr>
  </w:style>
  <w:style w:type="character" w:styleId="1057" w:customStyle="1">
    <w:name w:val="正文缩进 字符"/>
    <w:link w:val="739"/>
    <w:uiPriority w:val="0"/>
    <w:qFormat/>
    <w:rPr>
      <w:szCs w:val="24"/>
    </w:rPr>
  </w:style>
  <w:style w:type="character" w:styleId="1058" w:customStyle="1">
    <w:name w:val="日期 Char1"/>
    <w:link w:val="739"/>
    <w:uiPriority w:val="0"/>
    <w:qFormat/>
    <w:rPr>
      <w:rFonts w:ascii="Times New Roman" w:hAnsi="Times New Roman" w:eastAsia="宋体" w:cs="Times New Roman"/>
      <w:szCs w:val="24"/>
    </w:rPr>
  </w:style>
  <w:style w:type="character" w:styleId="1059" w:customStyle="1">
    <w:name w:val="正文文本缩进 2 字符1"/>
    <w:link w:val="739"/>
    <w:uiPriority w:val="99"/>
    <w:semiHidden/>
    <w:qFormat/>
    <w:rPr>
      <w:sz w:val="21"/>
      <w:szCs w:val="24"/>
    </w:rPr>
  </w:style>
  <w:style w:type="character" w:styleId="1060" w:customStyle="1">
    <w:name w:val="正文文本首行缩进 2 字符1"/>
    <w:link w:val="739"/>
    <w:uiPriority w:val="99"/>
    <w:qFormat/>
    <w:rPr>
      <w:rFonts w:ascii="宋体" w:hAnsi="MS Sans Serif"/>
      <w:spacing w:val="12"/>
      <w:sz w:val="21"/>
    </w:rPr>
  </w:style>
  <w:style w:type="character" w:styleId="1061" w:customStyle="1">
    <w:name w:val="正文文本缩进 3 字符1"/>
    <w:link w:val="739"/>
    <w:uiPriority w:val="99"/>
    <w:semiHidden/>
    <w:qFormat/>
    <w:rPr>
      <w:sz w:val="16"/>
      <w:szCs w:val="16"/>
    </w:rPr>
  </w:style>
  <w:style w:type="character" w:styleId="1062" w:customStyle="1">
    <w:name w:val="more6"/>
    <w:link w:val="739"/>
    <w:uiPriority w:val="0"/>
    <w:qFormat/>
  </w:style>
  <w:style w:type="character" w:styleId="1063" w:customStyle="1">
    <w:name w:val="HTML Markup"/>
    <w:link w:val="739"/>
    <w:uiPriority w:val="0"/>
    <w:qFormat/>
    <w:rPr>
      <w:vanish/>
      <w:color w:val="ff0000"/>
    </w:rPr>
  </w:style>
  <w:style w:type="character" w:styleId="1064" w:customStyle="1">
    <w:name w:val="不明显参考"/>
    <w:link w:val="739"/>
    <w:uiPriority w:val="0"/>
    <w:qFormat/>
    <w:rPr>
      <w:smallCaps/>
      <w:color w:val="c0504d"/>
      <w:u w:val="single"/>
    </w:rPr>
  </w:style>
  <w:style w:type="character" w:styleId="1065" w:customStyle="1">
    <w:name w:val="font151"/>
    <w:link w:val="739"/>
    <w:uiPriority w:val="0"/>
    <w:qFormat/>
    <w:rPr>
      <w:rFonts w:ascii="Wingdings 2" w:hAnsi="Wingdings 2" w:eastAsia="Wingdings 2" w:cs="Wingdings 2"/>
      <w:color w:val="000000"/>
      <w:sz w:val="20"/>
      <w:szCs w:val="20"/>
      <w:u w:val="none"/>
    </w:rPr>
  </w:style>
  <w:style w:type="character" w:styleId="1066" w:customStyle="1">
    <w:name w:val="样式 Char"/>
    <w:link w:val="1067"/>
    <w:uiPriority w:val="0"/>
    <w:qFormat/>
    <w:rPr>
      <w:rFonts w:ascii="宋体" w:hAnsi="宋体" w:cs="宋体"/>
      <w:sz w:val="24"/>
      <w:szCs w:val="24"/>
    </w:rPr>
  </w:style>
  <w:style w:type="paragraph" w:styleId="1067" w:customStyle="1">
    <w:name w:val="样式"/>
    <w:link w:val="1066"/>
    <w:uiPriority w:val="0"/>
    <w:qFormat/>
    <w:pPr>
      <w:widowControl w:val="off"/>
    </w:pPr>
    <w:rPr>
      <w:rFonts w:hint="default" w:ascii="宋体" w:hAnsi="宋体" w:eastAsia="等线" w:cs="宋体"/>
      <w:sz w:val="24"/>
      <w:szCs w:val="24"/>
      <w:lang w:val="en-US" w:eastAsia="zh-CN" w:bidi="ar-SA"/>
    </w:rPr>
  </w:style>
  <w:style w:type="character" w:styleId="1068" w:customStyle="1">
    <w:name w:val="明显引用 Char1"/>
    <w:link w:val="739"/>
    <w:uiPriority w:val="30"/>
    <w:qFormat/>
    <w:rPr>
      <w:rFonts w:ascii="Times New Roman" w:hAnsi="Times New Roman" w:eastAsia="宋体" w:cs="Times New Roman"/>
      <w:b/>
      <w:bCs/>
      <w:i/>
      <w:iCs/>
      <w:color w:val="4f81bd"/>
      <w:szCs w:val="24"/>
    </w:rPr>
  </w:style>
  <w:style w:type="character" w:styleId="1069" w:customStyle="1">
    <w:name w:val="Document Map Char"/>
    <w:link w:val="739"/>
    <w:uiPriority w:val="0"/>
    <w:qFormat/>
    <w:rPr>
      <w:rFonts w:eastAsia="宋体"/>
      <w:sz w:val="21"/>
      <w:szCs w:val="24"/>
      <w:lang w:val="en-US" w:eastAsia="zh-CN" w:bidi="ar-SA"/>
    </w:rPr>
  </w:style>
  <w:style w:type="character" w:styleId="1070" w:customStyle="1">
    <w:name w:val="副标题 Char1"/>
    <w:link w:val="739"/>
    <w:uiPriority w:val="0"/>
    <w:qFormat/>
    <w:rPr>
      <w:rFonts w:ascii="Cambria" w:hAnsi="Cambria" w:cs="Times New Roman"/>
      <w:b/>
      <w:bCs/>
      <w:sz w:val="32"/>
      <w:szCs w:val="32"/>
    </w:rPr>
  </w:style>
  <w:style w:type="character" w:styleId="1071" w:customStyle="1">
    <w:name w:val="正文文本首行缩进 字符"/>
    <w:link w:val="739"/>
    <w:uiPriority w:val="0"/>
    <w:qFormat/>
    <w:rPr>
      <w:rFonts w:ascii="华文中宋" w:eastAsia="华文中宋"/>
      <w:sz w:val="21"/>
    </w:rPr>
  </w:style>
  <w:style w:type="character" w:styleId="1072" w:customStyle="1">
    <w:name w:val="正文文本缩进 字符1"/>
    <w:link w:val="739"/>
    <w:uiPriority w:val="99"/>
    <w:semiHidden/>
    <w:qFormat/>
    <w:rPr>
      <w:sz w:val="21"/>
      <w:szCs w:val="24"/>
    </w:rPr>
  </w:style>
  <w:style w:type="character" w:styleId="1073" w:customStyle="1">
    <w:name w:val="CODE"/>
    <w:link w:val="739"/>
    <w:uiPriority w:val="0"/>
    <w:qFormat/>
    <w:rPr>
      <w:rFonts w:ascii="Courier New" w:hAnsi="Courier New"/>
      <w:sz w:val="20"/>
    </w:rPr>
  </w:style>
  <w:style w:type="character" w:styleId="1074" w:customStyle="1">
    <w:name w:val="正文文本缩进 Char1"/>
    <w:link w:val="739"/>
    <w:uiPriority w:val="0"/>
    <w:qFormat/>
    <w:rPr>
      <w:sz w:val="21"/>
      <w:szCs w:val="24"/>
    </w:rPr>
  </w:style>
  <w:style w:type="character" w:styleId="1075" w:customStyle="1">
    <w:name w:val="文档结构图 Char1"/>
    <w:link w:val="739"/>
    <w:uiPriority w:val="0"/>
    <w:qFormat/>
    <w:rPr>
      <w:rFonts w:ascii="宋体" w:hAnsi="Times New Roman" w:eastAsia="宋体" w:cs="Times New Roman"/>
      <w:sz w:val="18"/>
      <w:szCs w:val="18"/>
    </w:rPr>
  </w:style>
  <w:style w:type="character" w:styleId="1076" w:customStyle="1">
    <w:name w:val="明显参考"/>
    <w:link w:val="739"/>
    <w:uiPriority w:val="0"/>
    <w:qFormat/>
    <w:rPr>
      <w:b/>
      <w:bCs/>
      <w:smallCaps/>
      <w:color w:val="c0504d"/>
      <w:spacing w:val="5"/>
      <w:u w:val="single"/>
    </w:rPr>
  </w:style>
  <w:style w:type="character" w:styleId="1077" w:customStyle="1">
    <w:name w:val="Body Text Indent 2 Char"/>
    <w:link w:val="739"/>
    <w:uiPriority w:val="0"/>
    <w:qFormat/>
    <w:rPr>
      <w:rFonts w:eastAsia="宋体"/>
      <w:sz w:val="21"/>
      <w:szCs w:val="24"/>
      <w:lang w:val="en-US" w:eastAsia="zh-CN" w:bidi="ar-SA"/>
    </w:rPr>
  </w:style>
  <w:style w:type="character" w:styleId="1078" w:customStyle="1">
    <w:name w:val="Comment Text Char"/>
    <w:link w:val="739"/>
    <w:uiPriority w:val="0"/>
    <w:qFormat/>
    <w:rPr>
      <w:rFonts w:cs="Times New Roman"/>
      <w:sz w:val="24"/>
      <w:szCs w:val="24"/>
    </w:rPr>
  </w:style>
  <w:style w:type="character" w:styleId="1079" w:customStyle="1">
    <w:name w:val="标题 Char1"/>
    <w:link w:val="739"/>
    <w:uiPriority w:val="10"/>
    <w:qFormat/>
    <w:rPr>
      <w:rFonts w:ascii="Cambria" w:hAnsi="Cambria" w:eastAsia="宋体" w:cs="Times New Roman"/>
      <w:b/>
      <w:bCs/>
      <w:sz w:val="32"/>
      <w:szCs w:val="32"/>
    </w:rPr>
  </w:style>
  <w:style w:type="character" w:styleId="1080" w:customStyle="1">
    <w:name w:val="批注框文本 字符1"/>
    <w:link w:val="739"/>
    <w:uiPriority w:val="99"/>
    <w:semiHidden/>
    <w:qFormat/>
    <w:rPr>
      <w:sz w:val="18"/>
      <w:szCs w:val="18"/>
    </w:rPr>
  </w:style>
  <w:style w:type="character" w:styleId="1081" w:customStyle="1">
    <w:name w:val="Footer Char"/>
    <w:link w:val="739"/>
    <w:uiPriority w:val="0"/>
    <w:qFormat/>
    <w:rPr>
      <w:rFonts w:eastAsia="宋体"/>
      <w:sz w:val="18"/>
      <w:szCs w:val="18"/>
      <w:lang w:val="en-US" w:eastAsia="zh-CN" w:bidi="ar-SA"/>
    </w:rPr>
  </w:style>
  <w:style w:type="character" w:styleId="1082" w:customStyle="1">
    <w:name w:val="正文文本 Char1"/>
    <w:link w:val="739"/>
    <w:uiPriority w:val="0"/>
    <w:qFormat/>
    <w:rPr>
      <w:sz w:val="21"/>
      <w:szCs w:val="22"/>
    </w:rPr>
  </w:style>
  <w:style w:type="character" w:styleId="1083" w:customStyle="1">
    <w:name w:val="font341"/>
    <w:link w:val="739"/>
    <w:uiPriority w:val="0"/>
    <w:qFormat/>
    <w:rPr>
      <w:rFonts w:ascii="Times New Roman" w:hAnsi="Times New Roman" w:cs="Times New Roman"/>
      <w:color w:val="000000"/>
      <w:sz w:val="20"/>
      <w:szCs w:val="20"/>
      <w:u w:val="none"/>
    </w:rPr>
  </w:style>
  <w:style w:type="character" w:styleId="1084" w:customStyle="1">
    <w:name w:val="Char Char21"/>
    <w:link w:val="739"/>
    <w:uiPriority w:val="0"/>
    <w:qFormat/>
    <w:rPr>
      <w:rFonts w:ascii="Arial" w:hAnsi="Arial" w:eastAsia="黑体" w:cs="Times New Roman"/>
      <w:b/>
      <w:bCs/>
      <w:sz w:val="32"/>
      <w:szCs w:val="32"/>
    </w:rPr>
  </w:style>
  <w:style w:type="character" w:styleId="1085" w:customStyle="1">
    <w:name w:val="Balloon Text Char"/>
    <w:link w:val="739"/>
    <w:uiPriority w:val="0"/>
    <w:qFormat/>
    <w:rPr>
      <w:sz w:val="18"/>
      <w:lang w:bidi="ar-SA"/>
    </w:rPr>
  </w:style>
  <w:style w:type="character" w:styleId="1086" w:customStyle="1">
    <w:name w:val="正文非缩进 Char1"/>
    <w:link w:val="739"/>
    <w:uiPriority w:val="0"/>
    <w:qFormat/>
  </w:style>
  <w:style w:type="character" w:styleId="1087" w:customStyle="1">
    <w:name w:val="标题 2 Char1"/>
    <w:link w:val="739"/>
    <w:uiPriority w:val="0"/>
    <w:qFormat/>
    <w:rPr>
      <w:rFonts w:ascii="Arial" w:hAnsi="Arial" w:eastAsia="黑体" w:cs="Calibri"/>
      <w:b/>
      <w:sz w:val="32"/>
      <w:szCs w:val="20"/>
    </w:rPr>
  </w:style>
  <w:style w:type="character" w:styleId="1088" w:customStyle="1">
    <w:name w:val="Heading 2 Char"/>
    <w:link w:val="739"/>
    <w:uiPriority w:val="0"/>
    <w:qFormat/>
    <w:rPr>
      <w:rFonts w:ascii="Arial" w:hAnsi="Arial" w:eastAsia="黑体"/>
      <w:b/>
      <w:bCs/>
      <w:sz w:val="32"/>
      <w:szCs w:val="32"/>
      <w:lang w:val="en-US" w:eastAsia="zh-CN" w:bidi="ar-SA"/>
    </w:rPr>
  </w:style>
  <w:style w:type="character" w:styleId="1089" w:customStyle="1">
    <w:name w:val="font141"/>
    <w:link w:val="739"/>
    <w:uiPriority w:val="0"/>
    <w:qFormat/>
    <w:rPr>
      <w:rFonts w:ascii="Times New Roman" w:hAnsi="Times New Roman" w:cs="Times New Roman"/>
      <w:color w:val="000000"/>
      <w:sz w:val="18"/>
      <w:szCs w:val="18"/>
      <w:u w:val="none"/>
    </w:rPr>
  </w:style>
  <w:style w:type="character" w:styleId="1090" w:customStyle="1">
    <w:name w:val=" Char Char3"/>
    <w:link w:val="739"/>
    <w:uiPriority w:val="0"/>
    <w:qFormat/>
    <w:rPr>
      <w:rFonts w:ascii="黑体" w:hAnsi="宋体" w:eastAsia="黑体" w:cs="Arial"/>
      <w:b/>
      <w:bCs/>
      <w:sz w:val="24"/>
      <w:szCs w:val="24"/>
      <w:lang w:val="en-US" w:eastAsia="zh-CN" w:bidi="ar-SA"/>
    </w:rPr>
  </w:style>
  <w:style w:type="character" w:styleId="1091" w:customStyle="1">
    <w:name w:val="引用 字符"/>
    <w:link w:val="1092"/>
    <w:uiPriority w:val="0"/>
    <w:qFormat/>
    <w:rPr>
      <w:i/>
      <w:iCs/>
      <w:color w:val="000000"/>
    </w:rPr>
  </w:style>
  <w:style w:type="paragraph" w:styleId="1092" w:customStyle="1">
    <w:name w:val="引用"/>
    <w:basedOn w:val="739"/>
    <w:next w:val="739"/>
    <w:link w:val="1091"/>
    <w:uiPriority w:val="0"/>
    <w:qFormat/>
    <w:rPr>
      <w:i/>
      <w:iCs/>
      <w:color w:val="000000"/>
    </w:rPr>
  </w:style>
  <w:style w:type="character" w:styleId="1093" w:customStyle="1">
    <w:name w:val="引用 字符1"/>
    <w:link w:val="739"/>
    <w:uiPriority w:val="29"/>
    <w:qFormat/>
    <w:rPr>
      <w:i/>
      <w:iCs/>
      <w:color w:val="404040"/>
    </w:rPr>
  </w:style>
  <w:style w:type="character" w:styleId="1094" w:customStyle="1">
    <w:name w:val="Date Char"/>
    <w:link w:val="739"/>
    <w:uiPriority w:val="0"/>
    <w:qFormat/>
    <w:rPr>
      <w:rFonts w:eastAsia="宋体"/>
      <w:sz w:val="21"/>
      <w:szCs w:val="24"/>
      <w:lang w:val="en-US" w:eastAsia="zh-CN" w:bidi="ar-SA"/>
    </w:rPr>
  </w:style>
  <w:style w:type="character" w:styleId="1095" w:customStyle="1">
    <w:name w:val="Char Char9"/>
    <w:link w:val="739"/>
    <w:uiPriority w:val="0"/>
    <w:qFormat/>
    <w:rPr>
      <w:rFonts w:eastAsia="宋体"/>
      <w:b/>
      <w:bCs/>
      <w:sz w:val="32"/>
      <w:szCs w:val="44"/>
      <w:lang w:val="en-US" w:eastAsia="zh-CN" w:bidi="ar-SA"/>
    </w:rPr>
  </w:style>
  <w:style w:type="character" w:styleId="1096" w:customStyle="1">
    <w:name w:val="font122"/>
    <w:link w:val="739"/>
    <w:uiPriority w:val="0"/>
    <w:qFormat/>
    <w:rPr>
      <w:rFonts w:hint="eastAsia" w:ascii="宋体" w:hAnsi="宋体" w:eastAsia="宋体" w:cs="宋体"/>
      <w:color w:val="000000"/>
      <w:sz w:val="20"/>
      <w:szCs w:val="20"/>
      <w:u w:val="none"/>
      <w:vertAlign w:val="superscript"/>
    </w:rPr>
  </w:style>
  <w:style w:type="character" w:styleId="1097" w:customStyle="1">
    <w:name w:val="页眉 字符1"/>
    <w:link w:val="739"/>
    <w:uiPriority w:val="99"/>
    <w:semiHidden/>
    <w:qFormat/>
    <w:rPr>
      <w:sz w:val="18"/>
      <w:szCs w:val="18"/>
    </w:rPr>
  </w:style>
  <w:style w:type="character" w:styleId="1098" w:customStyle="1">
    <w:name w:val="页脚 字符1"/>
    <w:link w:val="739"/>
    <w:uiPriority w:val="99"/>
    <w:semiHidden/>
    <w:qFormat/>
    <w:rPr>
      <w:sz w:val="18"/>
      <w:szCs w:val="18"/>
    </w:rPr>
  </w:style>
  <w:style w:type="character" w:styleId="1099" w:customStyle="1">
    <w:name w:val="Comment"/>
    <w:link w:val="739"/>
    <w:uiPriority w:val="0"/>
    <w:qFormat/>
    <w:rPr>
      <w:vanish/>
    </w:rPr>
  </w:style>
  <w:style w:type="character" w:styleId="1100" w:customStyle="1">
    <w:name w:val="font81"/>
    <w:link w:val="739"/>
    <w:uiPriority w:val="0"/>
    <w:qFormat/>
    <w:rPr>
      <w:rFonts w:hint="eastAsia" w:ascii="宋体" w:hAnsi="宋体" w:eastAsia="宋体" w:cs="宋体"/>
      <w:color w:val="000000"/>
      <w:sz w:val="22"/>
      <w:szCs w:val="22"/>
      <w:u w:val="single"/>
    </w:rPr>
  </w:style>
  <w:style w:type="character" w:styleId="1101" w:customStyle="1">
    <w:name w:val="明显引用 字符"/>
    <w:link w:val="1102"/>
    <w:uiPriority w:val="0"/>
    <w:qFormat/>
    <w:rPr>
      <w:b/>
      <w:bCs/>
      <w:i/>
      <w:iCs/>
      <w:color w:val="4f81bd"/>
    </w:rPr>
  </w:style>
  <w:style w:type="paragraph" w:styleId="1102" w:customStyle="1">
    <w:name w:val="明显引用"/>
    <w:basedOn w:val="739"/>
    <w:next w:val="739"/>
    <w:link w:val="1101"/>
    <w:uiPriority w:val="0"/>
    <w:qFormat/>
    <w:pPr>
      <w:ind w:left="936" w:right="936"/>
      <w:spacing w:before="200" w:after="280"/>
      <w:pBdr>
        <w:bottom w:val="single" w:color="4F81BD" w:sz="4" w:space="4"/>
      </w:pBdr>
    </w:pPr>
    <w:rPr>
      <w:b/>
      <w:bCs/>
      <w:i/>
      <w:iCs/>
      <w:color w:val="4f81bd"/>
    </w:rPr>
  </w:style>
  <w:style w:type="character" w:styleId="1103" w:customStyle="1">
    <w:name w:val="明显引用 字符1"/>
    <w:link w:val="739"/>
    <w:uiPriority w:val="30"/>
    <w:qFormat/>
    <w:rPr>
      <w:i/>
      <w:iCs/>
      <w:color w:val="4472c4"/>
    </w:rPr>
  </w:style>
  <w:style w:type="character" w:styleId="1104" w:customStyle="1">
    <w:name w:val="Char Char181"/>
    <w:link w:val="739"/>
    <w:uiPriority w:val="0"/>
    <w:qFormat/>
    <w:rPr>
      <w:b/>
      <w:bCs/>
      <w:sz w:val="44"/>
      <w:szCs w:val="44"/>
    </w:rPr>
  </w:style>
  <w:style w:type="character" w:styleId="1105" w:customStyle="1">
    <w:name w:val="Definition"/>
    <w:link w:val="739"/>
    <w:uiPriority w:val="0"/>
    <w:qFormat/>
    <w:rPr>
      <w:i/>
    </w:rPr>
  </w:style>
  <w:style w:type="character" w:styleId="1106" w:customStyle="1">
    <w:name w:val="Char Char23"/>
    <w:link w:val="739"/>
    <w:uiPriority w:val="0"/>
    <w:qFormat/>
    <w:rPr>
      <w:rFonts w:eastAsia="宋体"/>
      <w:b/>
      <w:bCs/>
      <w:sz w:val="32"/>
      <w:szCs w:val="44"/>
      <w:lang w:val="en-US" w:eastAsia="zh-CN" w:bidi="ar-SA"/>
    </w:rPr>
  </w:style>
  <w:style w:type="character" w:styleId="1107" w:customStyle="1">
    <w:name w:val="Para head"/>
    <w:link w:val="739"/>
    <w:uiPriority w:val="0"/>
    <w:qFormat/>
    <w:rPr>
      <w:rFonts w:ascii="Arial" w:hAnsi="Arial" w:eastAsia="Times New Roman"/>
      <w:sz w:val="20"/>
    </w:rPr>
  </w:style>
  <w:style w:type="character" w:styleId="1108" w:customStyle="1">
    <w:name w:val="【正文】 Char"/>
    <w:link w:val="1109"/>
    <w:uiPriority w:val="0"/>
    <w:qFormat/>
    <w:rPr>
      <w:rFonts w:ascii="宋体" w:hAnsi="宋体" w:cs="宋体"/>
      <w:sz w:val="24"/>
      <w:szCs w:val="24"/>
      <w:lang w:val="zh-CN"/>
    </w:rPr>
  </w:style>
  <w:style w:type="paragraph" w:styleId="1109" w:customStyle="1">
    <w:name w:val="【正文】"/>
    <w:basedOn w:val="984"/>
    <w:link w:val="1108"/>
    <w:uiPriority w:val="0"/>
    <w:qFormat/>
    <w:pPr>
      <w:ind w:firstLine="480"/>
      <w:tabs>
        <w:tab w:val="clear" w:pos="540" w:leader="none"/>
      </w:tabs>
    </w:pPr>
    <w:rPr>
      <w:rFonts w:hAnsi="宋体" w:eastAsia="等线" w:cs="宋体"/>
      <w:color w:val="000000"/>
      <w:sz w:val="24"/>
      <w:szCs w:val="24"/>
      <w:lang w:val="zh-CN"/>
    </w:rPr>
  </w:style>
  <w:style w:type="character" w:styleId="1110" w:customStyle="1">
    <w:name w:val="Char Char6"/>
    <w:link w:val="739"/>
    <w:uiPriority w:val="0"/>
    <w:qFormat/>
    <w:rPr>
      <w:rFonts w:eastAsia="宋体"/>
      <w:b/>
      <w:bCs/>
      <w:sz w:val="32"/>
      <w:szCs w:val="44"/>
      <w:lang w:val="en-US" w:eastAsia="zh-CN" w:bidi="ar-SA"/>
    </w:rPr>
  </w:style>
  <w:style w:type="character" w:styleId="1111" w:customStyle="1">
    <w:name w:val="标题 Char2"/>
    <w:link w:val="739"/>
    <w:uiPriority w:val="0"/>
    <w:qFormat/>
    <w:rPr>
      <w:rFonts w:ascii="Cambria" w:hAnsi="Cambria" w:eastAsia="宋体" w:cs="Times New Roman"/>
      <w:b/>
      <w:bCs/>
      <w:sz w:val="32"/>
      <w:szCs w:val="32"/>
    </w:rPr>
  </w:style>
  <w:style w:type="character" w:styleId="1112" w:customStyle="1">
    <w:name w:val="Char Char22"/>
    <w:link w:val="739"/>
    <w:uiPriority w:val="0"/>
    <w:qFormat/>
    <w:rPr>
      <w:rFonts w:ascii="Times New Roman" w:hAnsi="Times New Roman" w:eastAsia="宋体" w:cs="Times New Roman"/>
      <w:b/>
      <w:bCs/>
      <w:sz w:val="32"/>
      <w:szCs w:val="44"/>
    </w:rPr>
  </w:style>
  <w:style w:type="character" w:styleId="1113" w:customStyle="1">
    <w:name w:val="样式3 字符"/>
    <w:link w:val="1114"/>
    <w:uiPriority w:val="0"/>
    <w:qFormat/>
    <w:rPr>
      <w:rFonts w:eastAsia="黑体"/>
      <w:b/>
      <w:bCs/>
      <w:sz w:val="32"/>
      <w:szCs w:val="44"/>
    </w:rPr>
  </w:style>
  <w:style w:type="paragraph" w:styleId="1114" w:customStyle="1">
    <w:name w:val="样式3"/>
    <w:basedOn w:val="926"/>
    <w:link w:val="1113"/>
    <w:uiPriority w:val="0"/>
    <w:qFormat/>
    <w:pPr>
      <w:ind w:left="0" w:firstLine="0"/>
      <w:jc w:val="both"/>
      <w:keepLines/>
      <w:spacing w:before="340" w:after="330" w:line="578" w:lineRule="auto"/>
      <w:widowControl w:val="off"/>
      <w:tabs>
        <w:tab w:val="clear" w:pos="432" w:leader="none"/>
      </w:tabs>
    </w:pPr>
    <w:rPr>
      <w:rFonts w:ascii="等线" w:hAnsi="等线" w:cs="Times New Roman"/>
      <w:b/>
      <w:bCs/>
      <w:sz w:val="32"/>
      <w:szCs w:val="44"/>
    </w:rPr>
  </w:style>
  <w:style w:type="character" w:styleId="1115" w:customStyle="1">
    <w:name w:val="font71"/>
    <w:link w:val="739"/>
    <w:uiPriority w:val="0"/>
    <w:qFormat/>
    <w:rPr>
      <w:rFonts w:hint="eastAsia" w:ascii="宋体" w:hAnsi="宋体" w:eastAsia="宋体" w:cs="宋体"/>
      <w:color w:val="000000"/>
      <w:sz w:val="18"/>
      <w:szCs w:val="18"/>
      <w:u w:val="none"/>
    </w:rPr>
  </w:style>
  <w:style w:type="character" w:styleId="1116" w:customStyle="1">
    <w:name w:val="批注框文本 Char1"/>
    <w:link w:val="739"/>
    <w:uiPriority w:val="0"/>
    <w:qFormat/>
    <w:rPr>
      <w:rFonts w:ascii="Times New Roman" w:hAnsi="Times New Roman" w:eastAsia="宋体" w:cs="Times New Roman"/>
      <w:sz w:val="18"/>
      <w:szCs w:val="18"/>
    </w:rPr>
  </w:style>
  <w:style w:type="character" w:styleId="1117" w:customStyle="1">
    <w:name w:val="font291"/>
    <w:link w:val="739"/>
    <w:uiPriority w:val="0"/>
    <w:qFormat/>
    <w:rPr>
      <w:rFonts w:hint="eastAsia" w:ascii="宋体" w:hAnsi="宋体" w:eastAsia="宋体" w:cs="宋体"/>
      <w:color w:val="000000"/>
      <w:sz w:val="20"/>
      <w:szCs w:val="20"/>
      <w:u w:val="none"/>
    </w:rPr>
  </w:style>
  <w:style w:type="character" w:styleId="1118" w:customStyle="1">
    <w:name w:val="Char Char18"/>
    <w:link w:val="739"/>
    <w:uiPriority w:val="0"/>
    <w:qFormat/>
    <w:rPr>
      <w:rFonts w:ascii="Times New Roman" w:hAnsi="Times New Roman" w:eastAsia="宋体" w:cs="Times New Roman"/>
      <w:b/>
      <w:bCs/>
      <w:sz w:val="28"/>
      <w:szCs w:val="28"/>
    </w:rPr>
  </w:style>
  <w:style w:type="character" w:styleId="1119" w:customStyle="1">
    <w:name w:val="表格正文样式 字符"/>
    <w:link w:val="1120"/>
    <w:uiPriority w:val="0"/>
    <w:qFormat/>
    <w:rPr>
      <w:rFonts w:ascii="宋体" w:hAnsi="宋体" w:cs="宋体"/>
      <w:color w:val="000000"/>
      <w:sz w:val="24"/>
      <w:szCs w:val="24"/>
    </w:rPr>
  </w:style>
  <w:style w:type="paragraph" w:styleId="1120" w:customStyle="1">
    <w:name w:val="表格正文样式"/>
    <w:basedOn w:val="739"/>
    <w:link w:val="1119"/>
    <w:uiPriority w:val="0"/>
    <w:qFormat/>
    <w:pPr>
      <w:widowControl/>
    </w:pPr>
    <w:rPr>
      <w:rFonts w:ascii="宋体" w:hAnsi="宋体" w:cs="宋体"/>
      <w:color w:val="000000"/>
      <w:sz w:val="24"/>
      <w:szCs w:val="24"/>
    </w:rPr>
  </w:style>
  <w:style w:type="character" w:styleId="1121" w:customStyle="1">
    <w:name w:val="font31"/>
    <w:link w:val="739"/>
    <w:uiPriority w:val="0"/>
    <w:qFormat/>
    <w:rPr>
      <w:rFonts w:hint="eastAsia" w:ascii="宋体" w:hAnsi="宋体" w:eastAsia="宋体" w:cs="宋体"/>
      <w:color w:val="000000"/>
      <w:sz w:val="22"/>
      <w:szCs w:val="22"/>
      <w:u w:val="none"/>
    </w:rPr>
  </w:style>
  <w:style w:type="character" w:styleId="1122" w:customStyle="1">
    <w:name w:val="标题 字符1"/>
    <w:link w:val="739"/>
    <w:uiPriority w:val="10"/>
    <w:qFormat/>
    <w:rPr>
      <w:rFonts w:ascii="等线 Light" w:hAnsi="等线 Light" w:cs="Times New Roman"/>
      <w:b/>
      <w:bCs/>
      <w:sz w:val="32"/>
      <w:szCs w:val="32"/>
    </w:rPr>
  </w:style>
  <w:style w:type="character" w:styleId="1123" w:customStyle="1">
    <w:name w:val="正文文本 字符1"/>
    <w:link w:val="739"/>
    <w:uiPriority w:val="99"/>
    <w:semiHidden/>
    <w:qFormat/>
    <w:rPr>
      <w:sz w:val="21"/>
      <w:szCs w:val="24"/>
    </w:rPr>
  </w:style>
  <w:style w:type="character" w:styleId="1124" w:customStyle="1">
    <w:name w:val="标题 3 Char"/>
    <w:link w:val="739"/>
    <w:uiPriority w:val="9"/>
    <w:qFormat/>
    <w:rPr>
      <w:rFonts w:eastAsia="宋体"/>
      <w:b/>
      <w:sz w:val="32"/>
      <w:lang w:val="en-US" w:eastAsia="zh-CN" w:bidi="ar-SA"/>
    </w:rPr>
  </w:style>
  <w:style w:type="character" w:styleId="1125" w:customStyle="1">
    <w:name w:val="Heading 4 Char"/>
    <w:link w:val="739"/>
    <w:uiPriority w:val="0"/>
    <w:qFormat/>
    <w:rPr>
      <w:rFonts w:ascii="Arial" w:hAnsi="Arial" w:eastAsia="宋体"/>
      <w:b/>
      <w:bCs/>
      <w:sz w:val="21"/>
      <w:szCs w:val="28"/>
      <w:lang w:val="en-US" w:eastAsia="zh-CN" w:bidi="ar-SA"/>
    </w:rPr>
  </w:style>
  <w:style w:type="character" w:styleId="1126" w:customStyle="1">
    <w:name w:val="副标题 字符1"/>
    <w:link w:val="739"/>
    <w:uiPriority w:val="11"/>
    <w:qFormat/>
    <w:rPr>
      <w:rFonts w:ascii="等线 Light" w:hAnsi="等线 Light" w:cs="Times New Roman"/>
      <w:b/>
      <w:bCs/>
      <w:sz w:val="32"/>
      <w:szCs w:val="32"/>
    </w:rPr>
  </w:style>
  <w:style w:type="character" w:styleId="1127" w:customStyle="1">
    <w:name w:val="2 级标题 Char"/>
    <w:link w:val="1128"/>
    <w:uiPriority w:val="0"/>
    <w:qFormat/>
    <w:rPr>
      <w:bCs/>
      <w:sz w:val="24"/>
      <w:szCs w:val="32"/>
    </w:rPr>
  </w:style>
  <w:style w:type="paragraph" w:styleId="1128" w:customStyle="1">
    <w:name w:val="2 级标题"/>
    <w:basedOn w:val="927"/>
    <w:link w:val="1127"/>
    <w:uiPriority w:val="0"/>
    <w:qFormat/>
    <w:pPr>
      <w:numPr>
        <w:ilvl w:val="1"/>
        <w:numId w:val="0"/>
      </w:numPr>
      <w:ind w:left="567"/>
      <w:jc w:val="left"/>
      <w:keepLines w:val="0"/>
      <w:keepNext w:val="0"/>
      <w:spacing w:before="120" w:after="120" w:line="360" w:lineRule="auto"/>
      <w:widowControl/>
      <w:tabs>
        <w:tab w:val="left" w:pos="851" w:leader="none"/>
      </w:tabs>
    </w:pPr>
    <w:rPr>
      <w:rFonts w:ascii="等线" w:hAnsi="等线" w:eastAsia="等线" w:cs="Times New Roman"/>
      <w:b w:val="0"/>
      <w:sz w:val="24"/>
    </w:rPr>
  </w:style>
  <w:style w:type="character" w:styleId="1129" w:customStyle="1">
    <w:name w:val="font322"/>
    <w:link w:val="739"/>
    <w:uiPriority w:val="0"/>
    <w:qFormat/>
    <w:rPr>
      <w:rFonts w:hint="eastAsia" w:ascii="宋体" w:hAnsi="宋体" w:eastAsia="宋体" w:cs="宋体"/>
      <w:color w:val="000000"/>
      <w:sz w:val="20"/>
      <w:szCs w:val="20"/>
      <w:u w:val="none"/>
    </w:rPr>
  </w:style>
  <w:style w:type="character" w:styleId="1130" w:customStyle="1">
    <w:name w:val="Heading 1 Char"/>
    <w:link w:val="739"/>
    <w:uiPriority w:val="0"/>
    <w:qFormat/>
    <w:rPr>
      <w:rFonts w:eastAsia="宋体"/>
      <w:b/>
      <w:bCs/>
      <w:sz w:val="32"/>
      <w:szCs w:val="44"/>
      <w:lang w:val="en-US" w:eastAsia="zh-CN" w:bidi="ar-SA"/>
    </w:rPr>
  </w:style>
  <w:style w:type="character" w:styleId="1131" w:customStyle="1">
    <w:name w:val=" Char Char4"/>
    <w:link w:val="739"/>
    <w:uiPriority w:val="0"/>
    <w:qFormat/>
    <w:rPr>
      <w:rFonts w:ascii="宋体" w:hAnsi="宋体" w:eastAsia="黑体" w:cs="Arial"/>
      <w:b/>
      <w:sz w:val="28"/>
      <w:szCs w:val="32"/>
      <w:lang w:val="en-US" w:eastAsia="zh-CN" w:bidi="ar-SA"/>
    </w:rPr>
  </w:style>
  <w:style w:type="character" w:styleId="1132" w:customStyle="1">
    <w:name w:val="Body Text Indent Char"/>
    <w:link w:val="739"/>
    <w:uiPriority w:val="0"/>
    <w:qFormat/>
    <w:rPr>
      <w:rFonts w:ascii="宋体" w:hAnsi="宋体" w:eastAsia="宋体"/>
      <w:sz w:val="21"/>
      <w:lang w:val="en-US" w:eastAsia="zh-CN" w:bidi="ar-SA"/>
    </w:rPr>
  </w:style>
  <w:style w:type="character" w:styleId="1133" w:customStyle="1">
    <w:name w:val="日期 字符1"/>
    <w:link w:val="739"/>
    <w:uiPriority w:val="99"/>
    <w:semiHidden/>
    <w:qFormat/>
    <w:rPr>
      <w:sz w:val="21"/>
      <w:szCs w:val="24"/>
    </w:rPr>
  </w:style>
  <w:style w:type="character" w:styleId="1134" w:customStyle="1">
    <w:name w:val="font361"/>
    <w:link w:val="739"/>
    <w:uiPriority w:val="0"/>
    <w:qFormat/>
    <w:rPr>
      <w:rFonts w:hint="eastAsia" w:ascii="宋体" w:hAnsi="宋体" w:eastAsia="宋体" w:cs="宋体"/>
      <w:b/>
      <w:color w:val="000000"/>
      <w:sz w:val="20"/>
      <w:szCs w:val="20"/>
      <w:u w:val="none"/>
    </w:rPr>
  </w:style>
  <w:style w:type="character" w:styleId="1135" w:customStyle="1">
    <w:name w:val="脚注文本 字符1"/>
    <w:link w:val="739"/>
    <w:uiPriority w:val="99"/>
    <w:qFormat/>
    <w:rPr>
      <w:sz w:val="18"/>
      <w:szCs w:val="18"/>
    </w:rPr>
  </w:style>
  <w:style w:type="character" w:styleId="1136" w:customStyle="1">
    <w:name w:val="textcontents"/>
    <w:link w:val="739"/>
    <w:uiPriority w:val="0"/>
    <w:qFormat/>
    <w:rPr>
      <w:rFonts w:cs="Times New Roman"/>
    </w:rPr>
  </w:style>
  <w:style w:type="character" w:styleId="1137" w:customStyle="1">
    <w:name w:val="纯文本 Char"/>
    <w:link w:val="739"/>
    <w:uiPriority w:val="99"/>
    <w:qFormat/>
    <w:rPr>
      <w:rFonts w:ascii="宋体" w:hAnsi="Courier New" w:eastAsia="宋体"/>
      <w:sz w:val="21"/>
      <w:lang w:val="en-US" w:eastAsia="zh-CN" w:bidi="ar-SA"/>
    </w:rPr>
  </w:style>
  <w:style w:type="character" w:styleId="1138" w:customStyle="1">
    <w:name w:val="引用 Char1"/>
    <w:link w:val="739"/>
    <w:uiPriority w:val="29"/>
    <w:qFormat/>
    <w:rPr>
      <w:rFonts w:ascii="Times New Roman" w:hAnsi="Times New Roman" w:eastAsia="宋体" w:cs="Times New Roman"/>
      <w:i/>
      <w:iCs/>
      <w:color w:val="000000"/>
      <w:szCs w:val="24"/>
    </w:rPr>
  </w:style>
  <w:style w:type="character" w:styleId="1139" w:customStyle="1">
    <w:name w:val="正文文本 3 字符1"/>
    <w:link w:val="739"/>
    <w:uiPriority w:val="99"/>
    <w:qFormat/>
    <w:rPr>
      <w:sz w:val="16"/>
      <w:szCs w:val="16"/>
    </w:rPr>
  </w:style>
  <w:style w:type="character" w:styleId="1140" w:customStyle="1">
    <w:name w:val=" Char Char1"/>
    <w:link w:val="739"/>
    <w:uiPriority w:val="0"/>
    <w:qFormat/>
    <w:rPr>
      <w:rFonts w:ascii="黑体" w:hAnsi="Arial" w:eastAsia="黑体" w:cs="Arial"/>
      <w:b/>
      <w:bCs/>
      <w:sz w:val="32"/>
      <w:szCs w:val="32"/>
      <w:lang w:val="en-US" w:eastAsia="zh-CN" w:bidi="ar-SA"/>
    </w:rPr>
  </w:style>
  <w:style w:type="character" w:styleId="1141" w:customStyle="1">
    <w:name w:val="font381"/>
    <w:link w:val="739"/>
    <w:uiPriority w:val="0"/>
    <w:qFormat/>
    <w:rPr>
      <w:rFonts w:hint="eastAsia" w:ascii="宋体" w:hAnsi="宋体" w:eastAsia="宋体" w:cs="宋体"/>
      <w:color w:val="000000"/>
      <w:sz w:val="20"/>
      <w:szCs w:val="20"/>
      <w:u w:val="none"/>
    </w:rPr>
  </w:style>
  <w:style w:type="character" w:styleId="1142" w:customStyle="1">
    <w:name w:val="font61"/>
    <w:link w:val="739"/>
    <w:uiPriority w:val="0"/>
    <w:qFormat/>
    <w:rPr>
      <w:rFonts w:ascii="Times New Roman" w:hAnsi="Times New Roman" w:cs="Times New Roman"/>
      <w:color w:val="000000"/>
      <w:sz w:val="24"/>
      <w:szCs w:val="24"/>
      <w:u w:val="none"/>
    </w:rPr>
  </w:style>
  <w:style w:type="character" w:styleId="1143" w:customStyle="1">
    <w:name w:val="font01"/>
    <w:link w:val="739"/>
    <w:uiPriority w:val="0"/>
    <w:qFormat/>
    <w:rPr>
      <w:rFonts w:ascii="Times New Roman" w:hAnsi="Times New Roman" w:cs="Times New Roman"/>
      <w:color w:val="000000"/>
      <w:sz w:val="24"/>
      <w:szCs w:val="24"/>
      <w:u w:val="none"/>
    </w:rPr>
  </w:style>
  <w:style w:type="character" w:styleId="1144" w:customStyle="1">
    <w:name w:val="正文文本 2 字符1"/>
    <w:link w:val="739"/>
    <w:uiPriority w:val="99"/>
    <w:qFormat/>
    <w:rPr>
      <w:sz w:val="21"/>
    </w:rPr>
  </w:style>
  <w:style w:type="character" w:styleId="1145" w:customStyle="1">
    <w:name w:val="批注文字 字符1"/>
    <w:link w:val="739"/>
    <w:uiPriority w:val="99"/>
    <w:semiHidden/>
    <w:qFormat/>
    <w:rPr>
      <w:sz w:val="21"/>
      <w:szCs w:val="24"/>
    </w:rPr>
  </w:style>
  <w:style w:type="character" w:styleId="1146" w:customStyle="1">
    <w:name w:val="文档结构图 字符1"/>
    <w:link w:val="739"/>
    <w:uiPriority w:val="99"/>
    <w:semiHidden/>
    <w:qFormat/>
    <w:rPr>
      <w:rFonts w:ascii="Microsoft YaHei UI" w:eastAsia="Microsoft YaHei UI"/>
      <w:sz w:val="18"/>
      <w:szCs w:val="18"/>
    </w:rPr>
  </w:style>
  <w:style w:type="character" w:styleId="1147" w:customStyle="1">
    <w:name w:val="Heading 3 Char"/>
    <w:link w:val="739"/>
    <w:uiPriority w:val="0"/>
    <w:qFormat/>
    <w:rPr>
      <w:rFonts w:cs="Times New Roman"/>
      <w:b/>
      <w:bCs/>
      <w:sz w:val="32"/>
      <w:szCs w:val="32"/>
    </w:rPr>
  </w:style>
  <w:style w:type="character" w:styleId="1148" w:customStyle="1">
    <w:name w:val="Sample"/>
    <w:link w:val="739"/>
    <w:uiPriority w:val="0"/>
    <w:qFormat/>
    <w:rPr>
      <w:rFonts w:ascii="Courier New" w:hAnsi="Courier New"/>
    </w:rPr>
  </w:style>
  <w:style w:type="character" w:styleId="1149" w:customStyle="1">
    <w:name w:val=" Char Char"/>
    <w:link w:val="739"/>
    <w:uiPriority w:val="0"/>
    <w:qFormat/>
    <w:rPr>
      <w:rFonts w:eastAsia="宋体"/>
      <w:b/>
      <w:sz w:val="21"/>
      <w:szCs w:val="24"/>
      <w:lang w:val="en-US" w:eastAsia="zh-CN" w:bidi="ar-SA"/>
    </w:rPr>
  </w:style>
  <w:style w:type="character" w:styleId="1150" w:customStyle="1">
    <w:name w:val="Heading 5 Char"/>
    <w:link w:val="739"/>
    <w:uiPriority w:val="0"/>
    <w:qFormat/>
    <w:rPr>
      <w:rFonts w:eastAsia="宋体"/>
      <w:b/>
      <w:bCs/>
      <w:sz w:val="28"/>
      <w:szCs w:val="28"/>
      <w:lang w:val="en-US" w:eastAsia="zh-CN" w:bidi="ar-SA"/>
    </w:rPr>
  </w:style>
  <w:style w:type="character" w:styleId="1151" w:customStyle="1">
    <w:name w:val="font21"/>
    <w:link w:val="739"/>
    <w:uiPriority w:val="0"/>
    <w:qFormat/>
    <w:rPr>
      <w:rFonts w:hint="eastAsia" w:ascii="宋体" w:hAnsi="宋体" w:eastAsia="宋体" w:cs="宋体"/>
      <w:b/>
      <w:color w:val="000000"/>
      <w:sz w:val="24"/>
      <w:szCs w:val="24"/>
      <w:u w:val="none"/>
    </w:rPr>
  </w:style>
  <w:style w:type="character" w:styleId="1152" w:customStyle="1">
    <w:name w:val="Char Char19"/>
    <w:link w:val="739"/>
    <w:uiPriority w:val="0"/>
    <w:qFormat/>
    <w:rPr>
      <w:rFonts w:ascii="Arial" w:hAnsi="Arial" w:eastAsia="宋体" w:cs="Times New Roman"/>
      <w:b/>
      <w:bCs/>
      <w:szCs w:val="28"/>
    </w:rPr>
  </w:style>
  <w:style w:type="character" w:styleId="1153" w:customStyle="1">
    <w:name w:val="font41"/>
    <w:link w:val="739"/>
    <w:uiPriority w:val="0"/>
    <w:qFormat/>
    <w:rPr>
      <w:rFonts w:hint="eastAsia" w:ascii="宋体" w:hAnsi="宋体" w:eastAsia="宋体" w:cs="宋体"/>
      <w:color w:val="000000"/>
      <w:sz w:val="24"/>
      <w:szCs w:val="24"/>
      <w:u w:val="none"/>
    </w:rPr>
  </w:style>
  <w:style w:type="character" w:styleId="1154" w:customStyle="1">
    <w:name w:val="Typewriter"/>
    <w:link w:val="739"/>
    <w:uiPriority w:val="0"/>
    <w:qFormat/>
    <w:rPr>
      <w:rFonts w:ascii="Courier New" w:hAnsi="Courier New"/>
      <w:sz w:val="20"/>
    </w:rPr>
  </w:style>
  <w:style w:type="character" w:styleId="1155" w:customStyle="1">
    <w:name w:val="Comment Subject Char"/>
    <w:link w:val="739"/>
    <w:uiPriority w:val="0"/>
    <w:qFormat/>
    <w:rPr>
      <w:b/>
      <w:sz w:val="24"/>
      <w:lang w:bidi="ar-SA"/>
    </w:rPr>
  </w:style>
  <w:style w:type="character" w:styleId="1156" w:customStyle="1">
    <w:name w:val="纯文本 字符1"/>
    <w:link w:val="739"/>
    <w:uiPriority w:val="99"/>
    <w:semiHidden/>
    <w:qFormat/>
    <w:rPr>
      <w:rFonts w:ascii="等线" w:hAnsi="Courier New" w:eastAsia="等线" w:cs="Courier New"/>
      <w:sz w:val="21"/>
      <w:szCs w:val="24"/>
    </w:rPr>
  </w:style>
  <w:style w:type="character" w:styleId="1157" w:customStyle="1">
    <w:name w:val="标题4 Char Char"/>
    <w:link w:val="1158"/>
    <w:uiPriority w:val="0"/>
    <w:qFormat/>
    <w:rPr>
      <w:rFonts w:ascii="Arial" w:hAnsi="Arial"/>
      <w:b/>
      <w:bCs/>
      <w:sz w:val="24"/>
      <w:szCs w:val="32"/>
    </w:rPr>
  </w:style>
  <w:style w:type="paragraph" w:styleId="1158" w:customStyle="1">
    <w:name w:val="标题4"/>
    <w:basedOn w:val="927"/>
    <w:next w:val="963"/>
    <w:link w:val="1157"/>
    <w:uiPriority w:val="0"/>
    <w:qFormat/>
    <w:pPr>
      <w:jc w:val="center"/>
      <w:spacing w:before="60" w:after="60"/>
    </w:pPr>
    <w:rPr>
      <w:rFonts w:eastAsia="等线" w:cs="Times New Roman"/>
      <w:sz w:val="24"/>
    </w:rPr>
  </w:style>
  <w:style w:type="character" w:styleId="1159" w:customStyle="1">
    <w:name w:val="Heading 3 Char1"/>
    <w:link w:val="739"/>
    <w:uiPriority w:val="0"/>
    <w:qFormat/>
    <w:rPr>
      <w:rFonts w:eastAsia="宋体"/>
      <w:b/>
      <w:bCs/>
      <w:sz w:val="24"/>
      <w:szCs w:val="32"/>
      <w:lang w:val="en-US" w:eastAsia="zh-CN" w:bidi="ar-SA"/>
    </w:rPr>
  </w:style>
  <w:style w:type="character" w:styleId="1160" w:customStyle="1">
    <w:name w:val="样式 标题 3 + (中文) 黑体 小四 非加粗 段前: 7.8 磅 段后: 0 磅 行距: 固定值 20 磅 Char"/>
    <w:link w:val="739"/>
    <w:uiPriority w:val="0"/>
    <w:qFormat/>
    <w:rPr>
      <w:rFonts w:ascii="黑体" w:hAnsi="宋体" w:eastAsia="黑体" w:cs="宋体"/>
      <w:b/>
      <w:bCs/>
      <w:sz w:val="24"/>
      <w:lang w:val="en-US" w:eastAsia="zh-CN" w:bidi="ar-SA"/>
    </w:rPr>
  </w:style>
  <w:style w:type="character" w:styleId="1161" w:customStyle="1">
    <w:name w:val="font51"/>
    <w:link w:val="739"/>
    <w:uiPriority w:val="0"/>
    <w:qFormat/>
    <w:rPr>
      <w:rFonts w:ascii="Calibri" w:hAnsi="Calibri" w:cs="Calibri"/>
      <w:color w:val="000000"/>
      <w:sz w:val="24"/>
      <w:szCs w:val="24"/>
      <w:u w:val="none"/>
    </w:rPr>
  </w:style>
  <w:style w:type="character" w:styleId="1162" w:customStyle="1">
    <w:name w:val="不明显强调"/>
    <w:link w:val="739"/>
    <w:uiPriority w:val="0"/>
    <w:qFormat/>
    <w:rPr>
      <w:i/>
      <w:iCs/>
      <w:color w:val="808080"/>
    </w:rPr>
  </w:style>
  <w:style w:type="character" w:styleId="1163" w:customStyle="1">
    <w:name w:val="批注主题 Char1"/>
    <w:link w:val="739"/>
    <w:uiPriority w:val="0"/>
    <w:qFormat/>
    <w:rPr>
      <w:rFonts w:ascii="Times New Roman" w:hAnsi="Times New Roman" w:eastAsia="宋体" w:cs="Times New Roman"/>
      <w:b/>
      <w:bCs/>
      <w:sz w:val="20"/>
      <w:szCs w:val="20"/>
    </w:rPr>
  </w:style>
  <w:style w:type="character" w:styleId="1164" w:customStyle="1">
    <w:name w:val="Char Char24"/>
    <w:link w:val="739"/>
    <w:uiPriority w:val="0"/>
    <w:qFormat/>
    <w:rPr>
      <w:rFonts w:eastAsia="宋体"/>
      <w:b/>
      <w:bCs/>
      <w:sz w:val="32"/>
      <w:szCs w:val="44"/>
      <w:lang w:val="en-US" w:eastAsia="zh-CN" w:bidi="ar-SA"/>
    </w:rPr>
  </w:style>
  <w:style w:type="character" w:styleId="1165" w:customStyle="1">
    <w:name w:val="Char Char20"/>
    <w:link w:val="739"/>
    <w:uiPriority w:val="0"/>
    <w:qFormat/>
    <w:rPr>
      <w:rFonts w:ascii="Times New Roman" w:hAnsi="Times New Roman" w:eastAsia="宋体" w:cs="Times New Roman"/>
      <w:b/>
      <w:bCs/>
      <w:sz w:val="24"/>
      <w:szCs w:val="32"/>
    </w:rPr>
  </w:style>
  <w:style w:type="character" w:styleId="1166" w:customStyle="1">
    <w:name w:val="书籍标题"/>
    <w:link w:val="739"/>
    <w:uiPriority w:val="0"/>
    <w:qFormat/>
    <w:rPr>
      <w:b/>
      <w:bCs/>
      <w:smallCaps/>
      <w:spacing w:val="5"/>
    </w:rPr>
  </w:style>
  <w:style w:type="character" w:styleId="1167" w:customStyle="1">
    <w:name w:val="Keyboard"/>
    <w:link w:val="739"/>
    <w:uiPriority w:val="0"/>
    <w:qFormat/>
    <w:rPr>
      <w:rFonts w:ascii="Courier New" w:hAnsi="Courier New"/>
      <w:b/>
      <w:sz w:val="20"/>
    </w:rPr>
  </w:style>
  <w:style w:type="character" w:styleId="1168" w:customStyle="1">
    <w:name w:val="批注主题 字符1"/>
    <w:link w:val="739"/>
    <w:uiPriority w:val="99"/>
    <w:semiHidden/>
    <w:qFormat/>
    <w:rPr>
      <w:b/>
      <w:bCs/>
      <w:sz w:val="21"/>
      <w:szCs w:val="24"/>
    </w:rPr>
  </w:style>
  <w:style w:type="character" w:styleId="1169" w:customStyle="1">
    <w:name w:val="页脚 Char"/>
    <w:link w:val="739"/>
    <w:uiPriority w:val="99"/>
    <w:qFormat/>
    <w:rPr>
      <w:sz w:val="18"/>
      <w:szCs w:val="18"/>
    </w:rPr>
  </w:style>
  <w:style w:type="character" w:styleId="1170" w:customStyle="1">
    <w:name w:val="Title Char"/>
    <w:link w:val="739"/>
    <w:uiPriority w:val="0"/>
    <w:qFormat/>
    <w:rPr>
      <w:rFonts w:ascii="Cambria" w:hAnsi="Cambria"/>
      <w:b/>
      <w:sz w:val="32"/>
      <w:lang w:bidi="ar-SA"/>
    </w:rPr>
  </w:style>
  <w:style w:type="paragraph" w:styleId="1171" w:customStyle="1">
    <w:name w:val="三级标题"/>
    <w:basedOn w:val="787"/>
    <w:uiPriority w:val="0"/>
    <w:qFormat/>
    <w:pPr>
      <w:numPr>
        <w:ilvl w:val="2"/>
        <w:numId w:val="0"/>
      </w:numPr>
      <w:jc w:val="both"/>
      <w:spacing w:before="260" w:after="260" w:line="415" w:lineRule="auto"/>
      <w:widowControl w:val="off"/>
      <w:tabs>
        <w:tab w:val="clear" w:pos="720" w:leader="none"/>
      </w:tabs>
    </w:pPr>
    <w:rPr>
      <w:rFonts w:ascii="等线" w:hAnsi="等线" w:eastAsia="黑体"/>
      <w:bCs/>
      <w:sz w:val="24"/>
      <w:szCs w:val="32"/>
    </w:rPr>
  </w:style>
  <w:style w:type="paragraph" w:styleId="1172" w:customStyle="1">
    <w:name w:val="表格正文"/>
    <w:basedOn w:val="739"/>
    <w:uiPriority w:val="0"/>
    <w:qFormat/>
    <w:pPr>
      <w:ind w:firstLine="200"/>
      <w:spacing w:line="360" w:lineRule="auto"/>
    </w:pPr>
    <w:rPr>
      <w:rFonts w:ascii="宋体" w:hAnsi="Times New Roman" w:eastAsia="宋体" w:cs="Times New Roman"/>
      <w:sz w:val="24"/>
      <w:szCs w:val="20"/>
    </w:rPr>
  </w:style>
  <w:style w:type="paragraph" w:styleId="1173" w:customStyle="1">
    <w:name w:val="标题 H5"/>
    <w:basedOn w:val="739"/>
    <w:next w:val="739"/>
    <w:uiPriority w:val="0"/>
    <w:qFormat/>
    <w:pPr>
      <w:numPr>
        <w:ilvl w:val="4"/>
        <w:numId w:val="1"/>
      </w:numPr>
      <w:ind w:firstLine="0"/>
      <w:jc w:val="left"/>
      <w:spacing w:before="120" w:after="120" w:line="360" w:lineRule="auto"/>
      <w:outlineLvl w:val="4"/>
    </w:pPr>
    <w:rPr>
      <w:rFonts w:ascii="Times New Roman" w:hAnsi="Times New Roman" w:eastAsia="宋体" w:cs="Times New Roman"/>
      <w:b/>
      <w:szCs w:val="24"/>
    </w:rPr>
  </w:style>
  <w:style w:type="paragraph" w:styleId="1174" w:customStyle="1">
    <w:name w:val="段"/>
    <w:basedOn w:val="739"/>
    <w:uiPriority w:val="0"/>
    <w:qFormat/>
    <w:pPr>
      <w:ind w:firstLine="200"/>
      <w:spacing w:line="360" w:lineRule="auto"/>
      <w:widowControl/>
    </w:pPr>
    <w:rPr>
      <w:rFonts w:ascii="宋体" w:hAnsi="宋体" w:eastAsia="宋体" w:cs="宋体"/>
      <w:szCs w:val="21"/>
    </w:rPr>
  </w:style>
  <w:style w:type="paragraph" w:styleId="1175"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76" w:customStyle="1">
    <w:name w:val="标题 H4"/>
    <w:basedOn w:val="739"/>
    <w:next w:val="739"/>
    <w:uiPriority w:val="0"/>
    <w:qFormat/>
    <w:pPr>
      <w:numPr>
        <w:ilvl w:val="3"/>
        <w:numId w:val="1"/>
      </w:numPr>
      <w:ind w:left="0" w:firstLine="0"/>
      <w:jc w:val="left"/>
      <w:spacing w:before="120" w:after="120" w:line="360" w:lineRule="auto"/>
      <w:outlineLvl w:val="3"/>
    </w:pPr>
    <w:rPr>
      <w:rFonts w:ascii="Times New Roman" w:hAnsi="Times New Roman" w:eastAsia="宋体" w:cs="Times New Roman"/>
      <w:b/>
      <w:sz w:val="24"/>
      <w:szCs w:val="24"/>
    </w:rPr>
  </w:style>
  <w:style w:type="paragraph" w:styleId="1177" w:customStyle="1">
    <w:name w:val="表格标题"/>
    <w:basedOn w:val="739"/>
    <w:next w:val="739"/>
    <w:uiPriority w:val="0"/>
    <w:qFormat/>
    <w:pPr>
      <w:jc w:val="left"/>
      <w:spacing w:after="160"/>
    </w:pPr>
    <w:rPr>
      <w:rFonts w:ascii="仿宋" w:hAnsi="仿宋" w:eastAsia="仿宋" w:cs="Times New Roman"/>
      <w:b/>
      <w:bCs/>
      <w:sz w:val="22"/>
      <w:szCs w:val="21"/>
    </w:rPr>
  </w:style>
  <w:style w:type="paragraph" w:styleId="1178" w:customStyle="1">
    <w:name w:val="xl46"/>
    <w:basedOn w:val="73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179"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80" w:customStyle="1">
    <w:name w:val="xl370"/>
    <w:basedOn w:val="7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81" w:customStyle="1">
    <w:name w:val="k 正文"/>
    <w:basedOn w:val="739"/>
    <w:uiPriority w:val="0"/>
    <w:qFormat/>
    <w:pPr>
      <w:ind w:firstLine="200"/>
      <w:spacing w:line="360" w:lineRule="auto"/>
    </w:pPr>
    <w:rPr>
      <w:rFonts w:ascii="Times New Roman" w:hAnsi="Times New Roman" w:eastAsia="宋体" w:cs="Times New Roman"/>
    </w:rPr>
  </w:style>
  <w:style w:type="paragraph" w:styleId="1182" w:customStyle="1">
    <w:name w:val="font17"/>
    <w:basedOn w:val="739"/>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183" w:customStyle="1">
    <w:name w:val="H1"/>
    <w:basedOn w:val="739"/>
    <w:next w:val="739"/>
    <w:uiPriority w:val="0"/>
    <w:qFormat/>
    <w:pPr>
      <w:jc w:val="left"/>
      <w:keepNext/>
      <w:spacing w:before="100" w:after="100"/>
      <w:outlineLvl w:val="1"/>
    </w:pPr>
    <w:rPr>
      <w:rFonts w:ascii="Times New Roman" w:hAnsi="Times New Roman" w:eastAsia="宋体" w:cs="Times New Roman"/>
      <w:b/>
      <w:sz w:val="48"/>
      <w:szCs w:val="20"/>
    </w:rPr>
  </w:style>
  <w:style w:type="paragraph" w:styleId="1184" w:customStyle="1">
    <w:name w:val="Char"/>
    <w:basedOn w:val="739"/>
    <w:uiPriority w:val="0"/>
    <w:qFormat/>
    <w:pPr>
      <w:jc w:val="left"/>
      <w:spacing w:after="160" w:line="240" w:lineRule="exact"/>
      <w:widowControl/>
    </w:pPr>
    <w:rPr>
      <w:rFonts w:ascii="Times New Roman" w:hAnsi="Times New Roman" w:eastAsia="宋体" w:cs="Times New Roman"/>
      <w:szCs w:val="24"/>
    </w:rPr>
  </w:style>
  <w:style w:type="paragraph" w:styleId="1185" w:customStyle="1">
    <w:name w:val="reader-word-layer"/>
    <w:basedOn w:val="739"/>
    <w:uiPriority w:val="0"/>
    <w:qFormat/>
    <w:pPr>
      <w:jc w:val="left"/>
      <w:spacing w:before="100" w:beforeAutospacing="1" w:after="100" w:afterAutospacing="1"/>
      <w:widowControl/>
    </w:pPr>
    <w:rPr>
      <w:rFonts w:ascii="宋体" w:hAnsi="宋体" w:eastAsia="宋体" w:cs="宋体"/>
      <w:sz w:val="24"/>
      <w:szCs w:val="24"/>
    </w:rPr>
  </w:style>
  <w:style w:type="paragraph" w:styleId="1186" w:customStyle="1">
    <w:name w:val="xl66"/>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87" w:customStyle="1">
    <w:name w:val="xl78"/>
    <w:basedOn w:val="73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188" w:customStyle="1">
    <w:name w:val="xl36"/>
    <w:basedOn w:val="73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189" w:customStyle="1">
    <w:name w:val="xl25"/>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190" w:customStyle="1">
    <w:name w:val="目录文字"/>
    <w:basedOn w:val="739"/>
    <w:uiPriority w:val="0"/>
    <w:qFormat/>
    <w:pPr>
      <w:jc w:val="left"/>
      <w:spacing w:line="480" w:lineRule="auto"/>
      <w:widowControl/>
    </w:pPr>
    <w:rPr>
      <w:rFonts w:ascii="宋体" w:hAnsi="宋体" w:eastAsia="宋体" w:cs="Times New Roman"/>
      <w:sz w:val="24"/>
      <w:szCs w:val="20"/>
    </w:rPr>
  </w:style>
  <w:style w:type="paragraph" w:styleId="1191" w:customStyle="1">
    <w:name w:val="列表段落2"/>
    <w:basedOn w:val="739"/>
    <w:uiPriority w:val="0"/>
    <w:qFormat/>
    <w:pPr>
      <w:ind w:firstLine="420"/>
    </w:pPr>
    <w:rPr>
      <w:rFonts w:ascii="Times New Roman" w:hAnsi="Times New Roman" w:eastAsia="宋体" w:cs="Times New Roman"/>
      <w:szCs w:val="21"/>
    </w:rPr>
  </w:style>
  <w:style w:type="paragraph" w:styleId="1192" w:customStyle="1">
    <w:name w:val="空半行"/>
    <w:basedOn w:val="739"/>
    <w:uiPriority w:val="0"/>
    <w:qFormat/>
    <w:pPr>
      <w:spacing w:line="120" w:lineRule="exact"/>
    </w:pPr>
    <w:rPr>
      <w:rFonts w:ascii="Times New Roman" w:hAnsi="Times New Roman" w:eastAsia="仿宋_GB2312" w:cs="Times New Roman"/>
      <w:color w:val="ffffff"/>
      <w:sz w:val="30"/>
      <w:szCs w:val="20"/>
    </w:rPr>
  </w:style>
  <w:style w:type="paragraph" w:styleId="1193" w:customStyle="1">
    <w:name w:val="xl42"/>
    <w:basedOn w:val="73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194" w:customStyle="1">
    <w:name w:val="xl45"/>
    <w:basedOn w:val="73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195" w:customStyle="1">
    <w:name w:val="内容文本"/>
    <w:basedOn w:val="1013"/>
    <w:uiPriority w:val="0"/>
    <w:qFormat/>
    <w:pPr>
      <w:contextualSpacing/>
      <w:ind w:firstLine="200"/>
      <w:jc w:val="left"/>
      <w:spacing w:line="360" w:lineRule="auto"/>
    </w:pPr>
    <w:rPr>
      <w:rFonts w:ascii="宋体" w:hAnsi="宋体" w:eastAsia="宋体" w:cs="Times New Roman"/>
      <w:sz w:val="24"/>
      <w:lang w:eastAsia="en-US" w:bidi="en-US"/>
    </w:rPr>
  </w:style>
  <w:style w:type="paragraph" w:styleId="1196" w:customStyle="1">
    <w:name w:val="font12"/>
    <w:basedOn w:val="739"/>
    <w:uiPriority w:val="0"/>
    <w:qFormat/>
    <w:pPr>
      <w:jc w:val="left"/>
      <w:spacing w:before="100" w:beforeAutospacing="1" w:after="100" w:afterAutospacing="1"/>
      <w:widowControl/>
    </w:pPr>
    <w:rPr>
      <w:rFonts w:ascii="宋体" w:hAnsi="宋体" w:eastAsia="宋体" w:cs="宋体"/>
      <w:b/>
      <w:bCs/>
      <w:sz w:val="22"/>
    </w:rPr>
  </w:style>
  <w:style w:type="paragraph" w:styleId="1197" w:customStyle="1">
    <w:name w:val="1"/>
    <w:basedOn w:val="739"/>
    <w:next w:val="739"/>
    <w:uiPriority w:val="0"/>
    <w:qFormat/>
    <w:rPr>
      <w:rFonts w:ascii="Times New Roman" w:hAnsi="Times New Roman" w:eastAsia="宋体" w:cs="Times New Roman"/>
      <w:szCs w:val="24"/>
    </w:rPr>
  </w:style>
  <w:style w:type="paragraph" w:styleId="1198" w:customStyle="1">
    <w:name w:val="_Style 1"/>
    <w:basedOn w:val="739"/>
    <w:uiPriority w:val="0"/>
    <w:qFormat/>
    <w:pPr>
      <w:ind w:firstLine="420"/>
    </w:pPr>
    <w:rPr>
      <w:rFonts w:ascii="Times New Roman" w:hAnsi="Times New Roman" w:eastAsia="宋体" w:cs="Times New Roman"/>
      <w:sz w:val="20"/>
      <w:szCs w:val="20"/>
    </w:rPr>
  </w:style>
  <w:style w:type="paragraph" w:styleId="1199" w:customStyle="1">
    <w:name w:val="xl67"/>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00" w:customStyle="1">
    <w:name w:val="xl39"/>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201" w:customStyle="1">
    <w:name w:val="xl102"/>
    <w:basedOn w:val="7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02" w:customStyle="1">
    <w:name w:val="font7"/>
    <w:basedOn w:val="739"/>
    <w:uiPriority w:val="0"/>
    <w:qFormat/>
    <w:pPr>
      <w:jc w:val="left"/>
      <w:spacing w:before="100" w:beforeAutospacing="1" w:after="100" w:afterAutospacing="1"/>
      <w:widowControl/>
    </w:pPr>
    <w:rPr>
      <w:rFonts w:ascii="宋体" w:hAnsi="宋体" w:eastAsia="宋体" w:cs="宋体"/>
      <w:sz w:val="16"/>
      <w:szCs w:val="16"/>
    </w:rPr>
  </w:style>
  <w:style w:type="paragraph" w:styleId="1203" w:customStyle="1">
    <w:name w:val="xl108"/>
    <w:basedOn w:val="739"/>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04" w:customStyle="1">
    <w:name w:val="TOC 标题_0"/>
    <w:basedOn w:val="1205"/>
    <w:next w:val="1019"/>
    <w:uiPriority w:val="0"/>
    <w:qFormat/>
    <w:pPr>
      <w:outlineLvl w:val="9"/>
    </w:pPr>
    <w:rPr>
      <w:rFonts w:ascii="Calibri" w:hAnsi="Calibri"/>
    </w:rPr>
  </w:style>
  <w:style w:type="paragraph" w:styleId="1205" w:customStyle="1">
    <w:name w:val="标题 1_0"/>
    <w:basedOn w:val="1019"/>
    <w:next w:val="1019"/>
    <w:uiPriority w:val="0"/>
    <w:qFormat/>
    <w:pPr>
      <w:keepLines/>
      <w:keepNext/>
      <w:spacing w:before="340" w:after="330" w:line="576" w:lineRule="auto"/>
      <w:outlineLvl w:val="0"/>
    </w:pPr>
    <w:rPr>
      <w:b/>
      <w:bCs/>
      <w:sz w:val="44"/>
      <w:szCs w:val="44"/>
    </w:rPr>
  </w:style>
  <w:style w:type="paragraph" w:styleId="1206" w:customStyle="1">
    <w:name w:val="xl95"/>
    <w:basedOn w:val="73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207" w:customStyle="1">
    <w:name w:val="xl35"/>
    <w:basedOn w:val="73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color w:val="000000"/>
      <w:sz w:val="20"/>
      <w:szCs w:val="20"/>
    </w:rPr>
  </w:style>
  <w:style w:type="paragraph" w:styleId="1208" w:customStyle="1">
    <w:name w:val="标题 3_0"/>
    <w:basedOn w:val="1019"/>
    <w:next w:val="1019"/>
    <w:uiPriority w:val="0"/>
    <w:qFormat/>
    <w:pPr>
      <w:keepLines/>
      <w:keepNext/>
      <w:spacing w:before="260" w:after="260" w:line="413" w:lineRule="auto"/>
      <w:outlineLvl w:val="2"/>
    </w:pPr>
    <w:rPr>
      <w:b/>
      <w:bCs/>
      <w:sz w:val="32"/>
      <w:szCs w:val="32"/>
    </w:rPr>
  </w:style>
  <w:style w:type="paragraph" w:styleId="1209" w:customStyle="1">
    <w:name w:val="xl37"/>
    <w:basedOn w:val="73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210" w:customStyle="1">
    <w:name w:val="xl23"/>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11" w:customStyle="1">
    <w:name w:val=" Char Char6 Char Char Char Char"/>
    <w:basedOn w:val="739"/>
    <w:uiPriority w:val="0"/>
    <w:qFormat/>
    <w:pPr>
      <w:jc w:val="left"/>
      <w:spacing w:after="160" w:line="240" w:lineRule="exact"/>
      <w:widowControl/>
    </w:pPr>
    <w:rPr>
      <w:rFonts w:ascii="仿宋_GB2312" w:hAnsi="Times New Roman" w:eastAsia="仿宋_GB2312" w:cs="Times New Roman"/>
      <w:sz w:val="32"/>
      <w:szCs w:val="32"/>
    </w:rPr>
  </w:style>
  <w:style w:type="paragraph" w:styleId="1212"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13" w:customStyle="1">
    <w:name w:val="列出段落2"/>
    <w:basedOn w:val="739"/>
    <w:uiPriority w:val="34"/>
    <w:qFormat/>
    <w:pPr>
      <w:ind w:firstLine="420"/>
    </w:pPr>
    <w:rPr>
      <w:rFonts w:ascii="Times New Roman" w:hAnsi="Times New Roman" w:eastAsia="宋体" w:cs="Times New Roman"/>
      <w:szCs w:val="20"/>
    </w:rPr>
  </w:style>
  <w:style w:type="paragraph" w:styleId="1214" w:customStyle="1">
    <w:name w:val="xl70"/>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15" w:customStyle="1">
    <w:name w:val="msonormal"/>
    <w:basedOn w:val="739"/>
    <w:uiPriority w:val="0"/>
    <w:qFormat/>
    <w:pPr>
      <w:jc w:val="left"/>
      <w:spacing w:before="100" w:beforeAutospacing="1" w:after="100" w:afterAutospacing="1"/>
      <w:widowControl/>
    </w:pPr>
    <w:rPr>
      <w:rFonts w:ascii="宋体" w:hAnsi="宋体" w:eastAsia="宋体" w:cs="宋体"/>
      <w:sz w:val="24"/>
      <w:szCs w:val="24"/>
    </w:rPr>
  </w:style>
  <w:style w:type="paragraph" w:styleId="1216" w:customStyle="1">
    <w:name w:val="xl82"/>
    <w:basedOn w:val="73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17" w:customStyle="1">
    <w:name w:val="xl101"/>
    <w:basedOn w:val="739"/>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18" w:customStyle="1">
    <w:name w:val="xl91"/>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19" w:customStyle="1">
    <w:name w:val="xl110"/>
    <w:basedOn w:val="739"/>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20" w:customStyle="1">
    <w:name w:val="flNote"/>
    <w:basedOn w:val="739"/>
    <w:uiPriority w:val="0"/>
    <w:qFormat/>
    <w:pPr>
      <w:jc w:val="center"/>
      <w:spacing w:before="320" w:after="160" w:line="360" w:lineRule="atLeast"/>
    </w:pPr>
    <w:rPr>
      <w:rFonts w:ascii="Arial" w:hAnsi="Times New Roman" w:eastAsia="黑体" w:cs="Times New Roman"/>
      <w:sz w:val="30"/>
      <w:szCs w:val="20"/>
    </w:rPr>
  </w:style>
  <w:style w:type="paragraph" w:styleId="1221" w:customStyle="1">
    <w:name w:val="xl98"/>
    <w:basedOn w:val="739"/>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22" w:customStyle="1">
    <w:name w:val="Char Char Char Char"/>
    <w:basedOn w:val="948"/>
    <w:uiPriority w:val="0"/>
    <w:qFormat/>
    <w:pPr>
      <w:spacing w:line="360" w:lineRule="auto"/>
    </w:pPr>
    <w:rPr>
      <w:rFonts w:ascii="Tahoma" w:hAnsi="Tahoma"/>
      <w:sz w:val="24"/>
      <w:szCs w:val="24"/>
    </w:rPr>
  </w:style>
  <w:style w:type="paragraph" w:styleId="1223" w:customStyle="1">
    <w:name w:val="xl71"/>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24" w:customStyle="1">
    <w:name w:val="样式 (西文) 仿宋_GB2312 居中 行距: 1.5 倍行距"/>
    <w:basedOn w:val="739"/>
    <w:uiPriority w:val="0"/>
    <w:qFormat/>
    <w:pPr>
      <w:jc w:val="center"/>
      <w:spacing w:line="360" w:lineRule="auto"/>
    </w:pPr>
    <w:rPr>
      <w:rFonts w:ascii="宋体" w:hAnsi="宋体" w:eastAsia="宋体" w:cs="宋体"/>
      <w:szCs w:val="20"/>
    </w:rPr>
  </w:style>
  <w:style w:type="paragraph" w:styleId="1225" w:customStyle="1">
    <w:name w:val="xl80"/>
    <w:basedOn w:val="73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26" w:customStyle="1">
    <w:name w:val="H6"/>
    <w:basedOn w:val="739"/>
    <w:next w:val="739"/>
    <w:uiPriority w:val="0"/>
    <w:qFormat/>
    <w:pPr>
      <w:jc w:val="left"/>
      <w:keepNext/>
      <w:spacing w:before="100" w:after="100"/>
      <w:outlineLvl w:val="6"/>
    </w:pPr>
    <w:rPr>
      <w:rFonts w:ascii="Times New Roman" w:hAnsi="Times New Roman" w:eastAsia="宋体" w:cs="Times New Roman"/>
      <w:b/>
      <w:sz w:val="16"/>
      <w:szCs w:val="20"/>
    </w:rPr>
  </w:style>
  <w:style w:type="paragraph" w:styleId="1227" w:customStyle="1">
    <w:name w:val="菲页(卷)"/>
    <w:basedOn w:val="926"/>
    <w:next w:val="1179"/>
    <w:uiPriority w:val="0"/>
    <w:qFormat/>
    <w:pPr>
      <w:ind w:left="1380" w:hanging="855"/>
      <w:tabs>
        <w:tab w:val="left" w:pos="1380" w:leader="none"/>
      </w:tabs>
      <w:outlineLvl w:val="1"/>
    </w:pPr>
  </w:style>
  <w:style w:type="paragraph" w:styleId="1228" w:customStyle="1">
    <w:name w:val="xl49"/>
    <w:basedOn w:val="73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29" w:customStyle="1">
    <w:name w:val="font18"/>
    <w:basedOn w:val="739"/>
    <w:uiPriority w:val="0"/>
    <w:qFormat/>
    <w:pPr>
      <w:jc w:val="left"/>
      <w:spacing w:before="100" w:beforeAutospacing="1" w:after="100" w:afterAutospacing="1"/>
      <w:widowControl/>
    </w:pPr>
    <w:rPr>
      <w:rFonts w:ascii="Times New Roman" w:hAnsi="Times New Roman" w:eastAsia="宋体" w:cs="Times New Roman"/>
      <w:sz w:val="22"/>
    </w:rPr>
  </w:style>
  <w:style w:type="paragraph" w:styleId="1230" w:customStyle="1">
    <w:name w:val="样式 小四 段前: 5 磅 段后: 5 磅 首行缩进:  2 字符"/>
    <w:basedOn w:val="739"/>
    <w:uiPriority w:val="0"/>
    <w:qFormat/>
    <w:pPr>
      <w:spacing w:line="360" w:lineRule="auto"/>
    </w:pPr>
    <w:rPr>
      <w:rFonts w:ascii="宋体" w:hAnsi="宋体" w:eastAsia="宋体" w:cs="Times New Roman"/>
      <w:szCs w:val="21"/>
    </w:rPr>
  </w:style>
  <w:style w:type="paragraph" w:styleId="1231" w:customStyle="1">
    <w:name w:val="xl81"/>
    <w:basedOn w:val="739"/>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232" w:customStyle="1">
    <w:name w:val="font10"/>
    <w:basedOn w:val="739"/>
    <w:uiPriority w:val="0"/>
    <w:qFormat/>
    <w:pPr>
      <w:jc w:val="left"/>
      <w:spacing w:before="100" w:beforeAutospacing="1" w:after="100" w:afterAutospacing="1"/>
      <w:widowControl/>
    </w:pPr>
    <w:rPr>
      <w:rFonts w:ascii="Times New Roman" w:hAnsi="Times New Roman" w:eastAsia="宋体" w:cs="Times New Roman"/>
      <w:color w:val="000000"/>
      <w:sz w:val="18"/>
      <w:szCs w:val="18"/>
    </w:rPr>
  </w:style>
  <w:style w:type="paragraph" w:styleId="1233" w:customStyle="1">
    <w:name w:val="彩色列表1"/>
    <w:basedOn w:val="739"/>
    <w:uiPriority w:val="99"/>
    <w:qFormat/>
    <w:pPr>
      <w:ind w:firstLine="420"/>
    </w:pPr>
    <w:rPr>
      <w:rFonts w:ascii="Calibri" w:hAnsi="Calibri" w:eastAsia="宋体" w:cs="Times New Roman"/>
    </w:rPr>
  </w:style>
  <w:style w:type="paragraph" w:styleId="1234" w:customStyle="1">
    <w:name w:val="xl104"/>
    <w:basedOn w:val="739"/>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35" w:customStyle="1">
    <w:name w:val="_Style 9"/>
    <w:basedOn w:val="739"/>
    <w:uiPriority w:val="0"/>
    <w:qFormat/>
    <w:pPr>
      <w:ind w:firstLine="420"/>
    </w:pPr>
    <w:rPr>
      <w:rFonts w:ascii="Calibri" w:hAnsi="Calibri" w:eastAsia="宋体" w:cs="Times New Roman"/>
      <w:szCs w:val="24"/>
    </w:rPr>
  </w:style>
  <w:style w:type="paragraph" w:styleId="1236">
    <w:name w:val="List Paragraph"/>
    <w:basedOn w:val="739"/>
    <w:uiPriority w:val="0"/>
    <w:qFormat/>
    <w:pPr>
      <w:ind w:firstLine="420"/>
    </w:pPr>
    <w:rPr>
      <w:rFonts w:ascii="Times New Roman" w:hAnsi="Times New Roman" w:eastAsia="宋体" w:cs="Times New Roman"/>
      <w:szCs w:val="21"/>
    </w:rPr>
  </w:style>
  <w:style w:type="paragraph" w:styleId="1237" w:customStyle="1">
    <w:name w:val="xl43"/>
    <w:basedOn w:val="73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238" w:customStyle="1">
    <w:name w:val="xl51"/>
    <w:basedOn w:val="73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39" w:customStyle="1">
    <w:name w:val="xl31"/>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40" w:customStyle="1">
    <w:name w:val="标题_0"/>
    <w:basedOn w:val="1241"/>
    <w:uiPriority w:val="0"/>
    <w:qFormat/>
    <w:pPr>
      <w:jc w:val="center"/>
      <w:spacing w:before="120" w:after="120" w:line="360" w:lineRule="auto"/>
      <w:outlineLvl w:val="0"/>
    </w:pPr>
    <w:rPr>
      <w:rFonts w:ascii="黑体" w:hAnsi="Arial" w:eastAsia="黑体"/>
      <w:b/>
      <w:bCs/>
      <w:sz w:val="32"/>
      <w:szCs w:val="32"/>
    </w:rPr>
  </w:style>
  <w:style w:type="paragraph" w:styleId="1241" w:customStyle="1">
    <w:name w:val="正文_1"/>
    <w:uiPriority w:val="0"/>
    <w:qFormat/>
    <w:rPr>
      <w:rFonts w:hint="default" w:ascii="Times New Roman" w:hAnsi="Times New Roman" w:eastAsia="宋体" w:cs="Times New Roman"/>
      <w:sz w:val="21"/>
      <w:szCs w:val="22"/>
      <w:lang w:val="en-US" w:eastAsia="zh-CN" w:bidi="ar-SA"/>
    </w:rPr>
  </w:style>
  <w:style w:type="paragraph" w:styleId="1242" w:customStyle="1">
    <w:name w:val="Address"/>
    <w:basedOn w:val="739"/>
    <w:next w:val="739"/>
    <w:uiPriority w:val="0"/>
    <w:qFormat/>
    <w:pPr>
      <w:jc w:val="left"/>
    </w:pPr>
    <w:rPr>
      <w:rFonts w:ascii="Times New Roman" w:hAnsi="Times New Roman" w:eastAsia="宋体" w:cs="Times New Roman"/>
      <w:i/>
      <w:sz w:val="24"/>
      <w:szCs w:val="20"/>
    </w:rPr>
  </w:style>
  <w:style w:type="paragraph" w:styleId="1243" w:customStyle="1">
    <w:name w:val="xl367"/>
    <w:basedOn w:val="739"/>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244" w:customStyle="1">
    <w:name w:val=" Char"/>
    <w:basedOn w:val="739"/>
    <w:uiPriority w:val="0"/>
    <w:qFormat/>
    <w:rPr>
      <w:rFonts w:ascii="Times New Roman" w:hAnsi="Times New Roman" w:eastAsia="宋体" w:cs="Times New Roman"/>
      <w:szCs w:val="24"/>
    </w:rPr>
  </w:style>
  <w:style w:type="paragraph" w:styleId="1245" w:customStyle="1">
    <w:name w:val="xl38"/>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2"/>
      <w:szCs w:val="12"/>
    </w:rPr>
  </w:style>
  <w:style w:type="paragraph" w:styleId="1246" w:customStyle="1">
    <w:name w:val="Definition List"/>
    <w:basedOn w:val="739"/>
    <w:next w:val="1247"/>
    <w:uiPriority w:val="0"/>
    <w:qFormat/>
    <w:pPr>
      <w:ind w:left="360"/>
      <w:jc w:val="left"/>
    </w:pPr>
    <w:rPr>
      <w:rFonts w:ascii="Times New Roman" w:hAnsi="Times New Roman" w:eastAsia="宋体" w:cs="Times New Roman"/>
      <w:sz w:val="24"/>
      <w:szCs w:val="20"/>
    </w:rPr>
  </w:style>
  <w:style w:type="paragraph" w:styleId="1247" w:customStyle="1">
    <w:name w:val="Definition Term"/>
    <w:basedOn w:val="739"/>
    <w:next w:val="1246"/>
    <w:uiPriority w:val="0"/>
    <w:qFormat/>
    <w:pPr>
      <w:jc w:val="left"/>
    </w:pPr>
    <w:rPr>
      <w:rFonts w:ascii="Times New Roman" w:hAnsi="Times New Roman" w:eastAsia="宋体" w:cs="Times New Roman"/>
      <w:sz w:val="24"/>
      <w:szCs w:val="20"/>
    </w:rPr>
  </w:style>
  <w:style w:type="paragraph" w:styleId="1248" w:customStyle="1">
    <w:name w:val="font16"/>
    <w:basedOn w:val="739"/>
    <w:uiPriority w:val="0"/>
    <w:qFormat/>
    <w:pPr>
      <w:jc w:val="left"/>
      <w:spacing w:before="100" w:beforeAutospacing="1" w:after="100" w:afterAutospacing="1"/>
      <w:widowControl/>
    </w:pPr>
    <w:rPr>
      <w:rFonts w:ascii="Times New Roman" w:hAnsi="Times New Roman" w:eastAsia="宋体" w:cs="Times New Roman"/>
      <w:color w:val="000000"/>
      <w:sz w:val="12"/>
      <w:szCs w:val="12"/>
    </w:rPr>
  </w:style>
  <w:style w:type="paragraph" w:styleId="1249" w:customStyle="1">
    <w:name w:val="xl48"/>
    <w:basedOn w:val="73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250"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1" w:customStyle="1">
    <w:name w:val="xl96"/>
    <w:basedOn w:val="73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252" w:customStyle="1">
    <w:name w:val=" Char Char Char Char"/>
    <w:basedOn w:val="739"/>
    <w:uiPriority w:val="0"/>
    <w:qFormat/>
    <w:pPr>
      <w:jc w:val="left"/>
      <w:spacing w:after="160" w:line="240" w:lineRule="exact"/>
      <w:widowControl/>
    </w:pPr>
    <w:rPr>
      <w:rFonts w:ascii="Verdana" w:hAnsi="Verdana" w:eastAsia="宋体" w:cs="Times New Roman"/>
      <w:sz w:val="20"/>
      <w:szCs w:val="20"/>
      <w:lang w:eastAsia="en-US"/>
    </w:rPr>
  </w:style>
  <w:style w:type="paragraph" w:styleId="1253" w:customStyle="1">
    <w:name w:val="xl76"/>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54" w:customStyle="1">
    <w:name w:val="H5"/>
    <w:basedOn w:val="739"/>
    <w:next w:val="739"/>
    <w:uiPriority w:val="0"/>
    <w:qFormat/>
    <w:pPr>
      <w:jc w:val="left"/>
      <w:keepNext/>
      <w:spacing w:before="100" w:after="100"/>
      <w:outlineLvl w:val="5"/>
    </w:pPr>
    <w:rPr>
      <w:rFonts w:ascii="Times New Roman" w:hAnsi="Times New Roman" w:eastAsia="宋体" w:cs="Times New Roman"/>
      <w:b/>
      <w:sz w:val="20"/>
      <w:szCs w:val="20"/>
    </w:rPr>
  </w:style>
  <w:style w:type="paragraph" w:styleId="1255" w:customStyle="1">
    <w:name w:val="H4"/>
    <w:basedOn w:val="739"/>
    <w:next w:val="739"/>
    <w:uiPriority w:val="0"/>
    <w:qFormat/>
    <w:pPr>
      <w:jc w:val="left"/>
      <w:keepNext/>
      <w:spacing w:before="100" w:after="100"/>
      <w:outlineLvl w:val="4"/>
    </w:pPr>
    <w:rPr>
      <w:rFonts w:ascii="Times New Roman" w:hAnsi="Times New Roman" w:eastAsia="宋体" w:cs="Times New Roman"/>
      <w:b/>
      <w:sz w:val="24"/>
      <w:szCs w:val="20"/>
    </w:rPr>
  </w:style>
  <w:style w:type="paragraph" w:styleId="1256" w:customStyle="1">
    <w:name w:val="xl369"/>
    <w:basedOn w:val="7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57" w:customStyle="1">
    <w:name w:val="xl109"/>
    <w:basedOn w:val="7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258" w:customStyle="1">
    <w:name w:val="标题 4_0"/>
    <w:basedOn w:val="1019"/>
    <w:next w:val="1019"/>
    <w:uiPriority w:val="0"/>
    <w:qFormat/>
    <w:pPr>
      <w:keepLines/>
      <w:keepNext/>
      <w:spacing w:before="280" w:after="290" w:line="372" w:lineRule="auto"/>
      <w:outlineLvl w:val="3"/>
    </w:pPr>
    <w:rPr>
      <w:rFonts w:ascii="Cambria" w:hAnsi="Cambria"/>
      <w:b/>
      <w:bCs/>
      <w:sz w:val="28"/>
      <w:szCs w:val="28"/>
    </w:rPr>
  </w:style>
  <w:style w:type="paragraph" w:styleId="1259" w:customStyle="1">
    <w:name w:val="xl79"/>
    <w:basedOn w:val="73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60" w:customStyle="1">
    <w:name w:val="p0"/>
    <w:basedOn w:val="739"/>
    <w:uiPriority w:val="0"/>
    <w:qFormat/>
    <w:pPr>
      <w:widowControl/>
    </w:pPr>
    <w:rPr>
      <w:rFonts w:ascii="Calibri" w:hAnsi="Calibri" w:eastAsia="宋体" w:cs="宋体"/>
      <w:szCs w:val="21"/>
    </w:rPr>
  </w:style>
  <w:style w:type="paragraph" w:styleId="1261" w:customStyle="1">
    <w:name w:val="font0"/>
    <w:basedOn w:val="739"/>
    <w:uiPriority w:val="0"/>
    <w:qFormat/>
    <w:pPr>
      <w:jc w:val="left"/>
      <w:spacing w:before="100" w:beforeAutospacing="1" w:after="100" w:afterAutospacing="1"/>
      <w:widowControl/>
    </w:pPr>
    <w:rPr>
      <w:rFonts w:ascii="宋体" w:hAnsi="宋体" w:eastAsia="宋体" w:cs="宋体"/>
      <w:color w:val="000000"/>
      <w:sz w:val="22"/>
    </w:rPr>
  </w:style>
  <w:style w:type="paragraph" w:styleId="1262" w:customStyle="1">
    <w:name w:val="xl73"/>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63" w:customStyle="1">
    <w:name w:val="font14"/>
    <w:basedOn w:val="739"/>
    <w:uiPriority w:val="0"/>
    <w:qFormat/>
    <w:pPr>
      <w:jc w:val="left"/>
      <w:spacing w:before="100" w:beforeAutospacing="1" w:after="100" w:afterAutospacing="1"/>
      <w:widowControl/>
    </w:pPr>
    <w:rPr>
      <w:rFonts w:ascii="宋体" w:hAnsi="宋体" w:eastAsia="宋体" w:cs="宋体"/>
      <w:sz w:val="12"/>
      <w:szCs w:val="12"/>
    </w:rPr>
  </w:style>
  <w:style w:type="paragraph" w:styleId="1264" w:customStyle="1">
    <w:name w:val="项目编号3"/>
    <w:basedOn w:val="739"/>
    <w:next w:val="739"/>
    <w:uiPriority w:val="0"/>
    <w:qFormat/>
    <w:pPr>
      <w:ind w:firstLine="200"/>
      <w:jc w:val="left"/>
      <w:spacing w:line="360" w:lineRule="auto"/>
      <w:tabs>
        <w:tab w:val="left" w:pos="855" w:leader="none"/>
      </w:tabs>
    </w:pPr>
    <w:rPr>
      <w:rFonts w:ascii="宋体" w:hAnsi="Times New Roman" w:eastAsia="宋体" w:cs="Times New Roman"/>
      <w:sz w:val="24"/>
      <w:szCs w:val="24"/>
    </w:rPr>
  </w:style>
  <w:style w:type="paragraph" w:styleId="1265" w:customStyle="1">
    <w:name w:val="xl40"/>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266"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267" w:customStyle="1">
    <w:name w:val="菲页2"/>
    <w:basedOn w:val="787"/>
    <w:uiPriority w:val="0"/>
    <w:qFormat/>
    <w:pPr>
      <w:ind w:left="2265" w:hanging="900"/>
      <w:tabs>
        <w:tab w:val="left" w:pos="2265" w:leader="none"/>
      </w:tabs>
    </w:pPr>
    <w:rPr>
      <w:rFonts w:ascii="黑体" w:hAnsi="宋体" w:eastAsia="黑体"/>
      <w:b w:val="0"/>
      <w:sz w:val="44"/>
    </w:rPr>
  </w:style>
  <w:style w:type="paragraph" w:styleId="1268" w:customStyle="1">
    <w:name w:val="xl83"/>
    <w:basedOn w:val="73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69" w:customStyle="1">
    <w:name w:val="xl111"/>
    <w:basedOn w:val="739"/>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70" w:customStyle="1">
    <w:name w:val="Char Char1 Char"/>
    <w:basedOn w:val="739"/>
    <w:uiPriority w:val="0"/>
    <w:qFormat/>
    <w:pPr>
      <w:jc w:val="left"/>
      <w:spacing w:after="160" w:line="240" w:lineRule="exact"/>
      <w:widowControl/>
    </w:pPr>
    <w:rPr>
      <w:rFonts w:ascii="仿宋_GB2312" w:hAnsi="Times New Roman" w:eastAsia="仿宋_GB2312" w:cs="Times New Roman"/>
      <w:sz w:val="32"/>
      <w:szCs w:val="32"/>
    </w:rPr>
  </w:style>
  <w:style w:type="paragraph" w:styleId="1271" w:customStyle="1">
    <w:name w:val="样式 标题 2 + Times New Roman 四号 非加粗 段前: 5 磅 段后: 0 磅 行距: 固定值 20..."/>
    <w:basedOn w:val="927"/>
    <w:uiPriority w:val="0"/>
    <w:qFormat/>
    <w:pPr>
      <w:jc w:val="center"/>
      <w:spacing w:before="100" w:after="0" w:line="400" w:lineRule="exact"/>
    </w:pPr>
    <w:rPr>
      <w:rFonts w:ascii="Times New Roman" w:hAnsi="Times New Roman" w:cs="宋体"/>
      <w:b w:val="0"/>
      <w:bCs w:val="0"/>
      <w:sz w:val="28"/>
      <w:szCs w:val="20"/>
    </w:rPr>
  </w:style>
  <w:style w:type="paragraph" w:styleId="1272" w:customStyle="1">
    <w:name w:val="font13"/>
    <w:basedOn w:val="739"/>
    <w:uiPriority w:val="0"/>
    <w:qFormat/>
    <w:pPr>
      <w:jc w:val="left"/>
      <w:spacing w:before="100" w:beforeAutospacing="1" w:after="100" w:afterAutospacing="1"/>
      <w:widowControl/>
    </w:pPr>
    <w:rPr>
      <w:rFonts w:ascii="Times New Roman" w:hAnsi="Times New Roman" w:eastAsia="宋体" w:cs="Times New Roman"/>
      <w:b/>
      <w:bCs/>
      <w:sz w:val="22"/>
    </w:rPr>
  </w:style>
  <w:style w:type="paragraph" w:styleId="1273" w:customStyle="1">
    <w:name w:val="H3"/>
    <w:basedOn w:val="739"/>
    <w:next w:val="739"/>
    <w:uiPriority w:val="0"/>
    <w:qFormat/>
    <w:pPr>
      <w:jc w:val="left"/>
      <w:keepNext/>
      <w:spacing w:before="100" w:after="100"/>
      <w:outlineLvl w:val="3"/>
    </w:pPr>
    <w:rPr>
      <w:rFonts w:ascii="Times New Roman" w:hAnsi="Times New Roman" w:eastAsia="宋体" w:cs="Times New Roman"/>
      <w:b/>
      <w:sz w:val="28"/>
      <w:szCs w:val="20"/>
    </w:rPr>
  </w:style>
  <w:style w:type="paragraph" w:styleId="1274" w:customStyle="1">
    <w:name w:val="xl100"/>
    <w:basedOn w:val="739"/>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75" w:customStyle="1">
    <w:name w:val="Char Char Char Char Char Char Char"/>
    <w:basedOn w:val="739"/>
    <w:uiPriority w:val="0"/>
    <w:qFormat/>
    <w:pPr>
      <w:jc w:val="left"/>
      <w:spacing w:after="160" w:line="240" w:lineRule="exact"/>
      <w:widowControl/>
    </w:pPr>
    <w:rPr>
      <w:rFonts w:ascii="Times New Roman" w:hAnsi="Times New Roman" w:eastAsia="宋体" w:cs="Times New Roman"/>
      <w:szCs w:val="24"/>
    </w:rPr>
  </w:style>
  <w:style w:type="paragraph" w:styleId="1276" w:customStyle="1">
    <w:name w:val="xl90"/>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77" w:customStyle="1">
    <w:name w:val="xl365"/>
    <w:basedOn w:val="739"/>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278" w:customStyle="1">
    <w:name w:val="正文文本_0"/>
    <w:basedOn w:val="1019"/>
    <w:uiPriority w:val="0"/>
    <w:qFormat/>
    <w:pPr>
      <w:ind w:left="72" w:right="30"/>
      <w:jc w:val="center"/>
      <w:spacing w:after="60" w:line="360" w:lineRule="atLeast"/>
    </w:pPr>
    <w:rPr>
      <w:sz w:val="20"/>
      <w:szCs w:val="20"/>
    </w:rPr>
  </w:style>
  <w:style w:type="paragraph" w:styleId="1279" w:customStyle="1">
    <w:name w:val="font11"/>
    <w:basedOn w:val="739"/>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280" w:customStyle="1">
    <w:name w:val="修订"/>
    <w:uiPriority w:val="0"/>
    <w:unhideWhenUsed/>
    <w:qFormat/>
    <w:rPr>
      <w:rFonts w:hint="default" w:ascii="Times New Roman" w:hAnsi="Times New Roman" w:eastAsia="宋体" w:cs="Times New Roman"/>
      <w:sz w:val="21"/>
      <w:lang w:val="en-US" w:eastAsia="zh-CN" w:bidi="ar-SA"/>
    </w:rPr>
  </w:style>
  <w:style w:type="paragraph" w:styleId="1281" w:customStyle="1">
    <w:name w:val="xl105"/>
    <w:basedOn w:val="73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282" w:customStyle="1">
    <w:name w:val="font6"/>
    <w:basedOn w:val="739"/>
    <w:uiPriority w:val="0"/>
    <w:qFormat/>
    <w:pPr>
      <w:jc w:val="left"/>
      <w:spacing w:before="100" w:beforeAutospacing="1" w:after="100" w:afterAutospacing="1"/>
      <w:widowControl/>
    </w:pPr>
    <w:rPr>
      <w:rFonts w:ascii="宋体" w:hAnsi="宋体" w:eastAsia="宋体" w:cs="宋体"/>
      <w:sz w:val="22"/>
    </w:rPr>
  </w:style>
  <w:style w:type="paragraph" w:styleId="1283" w:customStyle="1">
    <w:name w:val="xl87"/>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84" w:customStyle="1">
    <w:name w:val="默认段落字体 Para Char"/>
    <w:basedOn w:val="739"/>
    <w:uiPriority w:val="0"/>
    <w:qFormat/>
    <w:pPr>
      <w:ind w:firstLine="200"/>
      <w:spacing w:line="360" w:lineRule="auto"/>
    </w:pPr>
    <w:rPr>
      <w:rFonts w:ascii="宋体" w:hAnsi="宋体" w:eastAsia="宋体" w:cs="宋体"/>
      <w:sz w:val="24"/>
      <w:szCs w:val="24"/>
    </w:rPr>
  </w:style>
  <w:style w:type="paragraph" w:styleId="1285" w:customStyle="1">
    <w:name w:val="纯文本3"/>
    <w:basedOn w:val="739"/>
    <w:uiPriority w:val="0"/>
    <w:qFormat/>
    <w:rPr>
      <w:rFonts w:ascii="宋体" w:hAnsi="Courier New" w:eastAsia="楷体_GB2312" w:cs="Times New Roman"/>
      <w:sz w:val="26"/>
      <w:szCs w:val="20"/>
    </w:rPr>
  </w:style>
  <w:style w:type="paragraph" w:styleId="1286" w:customStyle="1">
    <w:name w:val=" Char Char Char Char Char Char1 Char"/>
    <w:basedOn w:val="739"/>
    <w:uiPriority w:val="0"/>
    <w:qFormat/>
    <w:pPr>
      <w:jc w:val="left"/>
      <w:spacing w:after="160" w:line="240" w:lineRule="exact"/>
      <w:widowControl/>
    </w:pPr>
    <w:rPr>
      <w:rFonts w:ascii="Verdana" w:hAnsi="Verdana" w:eastAsia="宋体" w:cs="Times New Roman"/>
      <w:szCs w:val="20"/>
      <w:lang w:eastAsia="en-US"/>
    </w:rPr>
  </w:style>
  <w:style w:type="paragraph" w:styleId="1287" w:customStyle="1">
    <w:name w:val="xl50"/>
    <w:basedOn w:val="73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288" w:customStyle="1">
    <w:name w:val="xl85"/>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289" w:customStyle="1">
    <w:name w:val="样式 标题 3 + (中文) 黑体 小四 非加粗 段前: 7.8 磅 段后: 0 磅 行距: 固定值 20 磅"/>
    <w:basedOn w:val="787"/>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290" w:customStyle="1">
    <w:name w:val="xl94"/>
    <w:basedOn w:val="739"/>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291" w:customStyle="1">
    <w:name w:val="表格"/>
    <w:basedOn w:val="739"/>
    <w:uiPriority w:val="0"/>
    <w:qFormat/>
    <w:pPr>
      <w:jc w:val="center"/>
    </w:pPr>
    <w:rPr>
      <w:rFonts w:ascii="华文细黑" w:hAnsi="华文细黑" w:eastAsia="宋体" w:cs="Times New Roman"/>
      <w:szCs w:val="20"/>
    </w:rPr>
  </w:style>
  <w:style w:type="paragraph" w:styleId="1292" w:customStyle="1">
    <w:name w:val="默认段落字体 Para Char Char Char Char Char Char Char"/>
    <w:basedOn w:val="739"/>
    <w:uiPriority w:val="0"/>
    <w:qFormat/>
    <w:rPr>
      <w:rFonts w:ascii="Tahoma" w:hAnsi="Tahoma" w:eastAsia="宋体" w:cs="Times New Roman"/>
      <w:sz w:val="24"/>
      <w:szCs w:val="20"/>
    </w:rPr>
  </w:style>
  <w:style w:type="paragraph" w:styleId="1293" w:customStyle="1">
    <w:name w:val="xl27"/>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294" w:customStyle="1">
    <w:name w:val="xl92"/>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295" w:customStyle="1">
    <w:name w:val=" Char Char2"/>
    <w:basedOn w:val="739"/>
    <w:uiPriority w:val="0"/>
    <w:qFormat/>
    <w:pPr>
      <w:spacing w:line="240" w:lineRule="exact"/>
    </w:pPr>
    <w:rPr>
      <w:rFonts w:ascii="Times New Roman" w:hAnsi="Times New Roman" w:eastAsia="宋体" w:cs="Times New Roman"/>
      <w:szCs w:val="24"/>
    </w:rPr>
  </w:style>
  <w:style w:type="paragraph" w:styleId="1296" w:customStyle="1">
    <w:name w:val="Blockquote"/>
    <w:basedOn w:val="739"/>
    <w:uiPriority w:val="0"/>
    <w:qFormat/>
    <w:pPr>
      <w:ind w:left="360" w:right="360"/>
      <w:jc w:val="left"/>
      <w:spacing w:before="100" w:after="100"/>
    </w:pPr>
    <w:rPr>
      <w:rFonts w:ascii="Calibri" w:hAnsi="Calibri" w:eastAsia="宋体" w:cs="Times New Roman"/>
      <w:sz w:val="24"/>
      <w:szCs w:val="20"/>
    </w:rPr>
  </w:style>
  <w:style w:type="paragraph" w:styleId="1297" w:customStyle="1">
    <w:name w:val="xl371"/>
    <w:basedOn w:val="7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98" w:customStyle="1">
    <w:name w:val="Table Paragraph"/>
    <w:basedOn w:val="739"/>
    <w:uiPriority w:val="0"/>
    <w:qFormat/>
    <w:pPr>
      <w:jc w:val="left"/>
    </w:pPr>
    <w:rPr>
      <w:rFonts w:ascii="PMingLiU" w:hAnsi="PMingLiU" w:eastAsia="PMingLiU" w:cs="PMingLiU"/>
      <w:sz w:val="22"/>
      <w:lang w:val="zh-CN" w:bidi="zh-CN"/>
    </w:rPr>
  </w:style>
  <w:style w:type="paragraph" w:styleId="1299" w:customStyle="1">
    <w:name w:val="xl69"/>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00" w:customStyle="1">
    <w:name w:val="xl97"/>
    <w:basedOn w:val="73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301" w:customStyle="1">
    <w:name w:val="xl106"/>
    <w:basedOn w:val="73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302" w:customStyle="1">
    <w:name w:val="font19"/>
    <w:basedOn w:val="739"/>
    <w:uiPriority w:val="0"/>
    <w:qFormat/>
    <w:pPr>
      <w:jc w:val="left"/>
      <w:spacing w:before="100" w:beforeAutospacing="1" w:after="100" w:afterAutospacing="1"/>
      <w:widowControl/>
    </w:pPr>
    <w:rPr>
      <w:rFonts w:ascii="Times New Roman" w:hAnsi="Times New Roman" w:eastAsia="宋体" w:cs="Times New Roman"/>
      <w:sz w:val="12"/>
      <w:szCs w:val="12"/>
    </w:rPr>
  </w:style>
  <w:style w:type="paragraph" w:styleId="1303" w:customStyle="1">
    <w:name w:val="xl89"/>
    <w:basedOn w:val="7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04" w:customStyle="1">
    <w:name w:val="_Style 37"/>
    <w:basedOn w:val="739"/>
    <w:next w:val="739"/>
    <w:uiPriority w:val="0"/>
    <w:qFormat/>
    <w:rPr>
      <w:rFonts w:ascii="Times New Roman" w:hAnsi="Times New Roman" w:eastAsia="宋体" w:cs="Times New Roman"/>
      <w:szCs w:val="24"/>
    </w:rPr>
  </w:style>
  <w:style w:type="paragraph" w:styleId="1305" w:customStyle="1">
    <w:name w:val="font15"/>
    <w:basedOn w:val="739"/>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306" w:customStyle="1">
    <w:name w:val="目录"/>
    <w:basedOn w:val="739"/>
    <w:uiPriority w:val="0"/>
    <w:qFormat/>
    <w:pPr>
      <w:jc w:val="center"/>
      <w:widowControl/>
    </w:pPr>
    <w:rPr>
      <w:rFonts w:ascii="宋体" w:hAnsi="Times New Roman" w:eastAsia="宋体" w:cs="Times New Roman"/>
      <w:b/>
      <w:sz w:val="36"/>
      <w:szCs w:val="20"/>
    </w:rPr>
  </w:style>
  <w:style w:type="paragraph" w:styleId="1307" w:customStyle="1">
    <w:name w:val="2-2ji"/>
    <w:basedOn w:val="927"/>
    <w:uiPriority w:val="0"/>
    <w:qFormat/>
    <w:pPr>
      <w:jc w:val="center"/>
      <w:spacing w:before="0" w:after="0" w:line="360" w:lineRule="auto"/>
    </w:pPr>
    <w:rPr>
      <w:rFonts w:ascii="宋体" w:hAnsi="宋体" w:eastAsia="宋体"/>
      <w:sz w:val="36"/>
      <w:szCs w:val="24"/>
    </w:rPr>
  </w:style>
  <w:style w:type="paragraph" w:styleId="1308" w:customStyle="1">
    <w:name w:val="xl77"/>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309" w:customStyle="1">
    <w:name w:val="List Paragraph1"/>
    <w:basedOn w:val="739"/>
    <w:uiPriority w:val="0"/>
    <w:qFormat/>
    <w:pPr>
      <w:ind w:firstLine="420"/>
    </w:pPr>
    <w:rPr>
      <w:rFonts w:ascii="Times New Roman" w:hAnsi="Times New Roman" w:eastAsia="宋体" w:cs="Times New Roman"/>
      <w:szCs w:val="21"/>
    </w:rPr>
  </w:style>
  <w:style w:type="paragraph" w:styleId="1310" w:customStyle="1">
    <w:name w:val="TOC 标题"/>
    <w:basedOn w:val="926"/>
    <w:next w:val="739"/>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311" w:customStyle="1">
    <w:name w:val="xl103"/>
    <w:basedOn w:val="739"/>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12" w:customStyle="1">
    <w:name w:val="font9"/>
    <w:basedOn w:val="739"/>
    <w:uiPriority w:val="0"/>
    <w:qFormat/>
    <w:pPr>
      <w:jc w:val="left"/>
      <w:spacing w:before="100" w:beforeAutospacing="1" w:after="100" w:afterAutospacing="1"/>
      <w:widowControl/>
    </w:pPr>
    <w:rPr>
      <w:rFonts w:ascii="Times New Roman" w:hAnsi="Times New Roman" w:eastAsia="宋体" w:cs="Times New Roman"/>
      <w:color w:val="000000"/>
      <w:sz w:val="20"/>
      <w:szCs w:val="20"/>
    </w:rPr>
  </w:style>
  <w:style w:type="paragraph" w:styleId="1313" w:customStyle="1">
    <w:name w:val="xl366"/>
    <w:basedOn w:val="739"/>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14" w:customStyle="1">
    <w:name w:val="样式 标题 1 + 黑体 三号 非加粗 居中 段前: 6 磅 段后: 6 磅 行距: 固定值 20 磅"/>
    <w:basedOn w:val="926"/>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315" w:customStyle="1">
    <w:name w:val="xl107"/>
    <w:basedOn w:val="739"/>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16" w:customStyle="1">
    <w:name w:val="xl368"/>
    <w:basedOn w:val="7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17" w:customStyle="1">
    <w:name w:val="xl68"/>
    <w:basedOn w:val="739"/>
    <w:uiPriority w:val="0"/>
    <w:qFormat/>
    <w:pPr>
      <w:jc w:val="center"/>
      <w:spacing w:before="100" w:beforeAutospacing="1" w:after="100" w:afterAutospacing="1"/>
      <w:widowControl/>
    </w:pPr>
    <w:rPr>
      <w:rFonts w:ascii="宋体" w:hAnsi="宋体" w:eastAsia="宋体" w:cs="宋体"/>
      <w:sz w:val="20"/>
      <w:szCs w:val="20"/>
    </w:rPr>
  </w:style>
  <w:style w:type="paragraph" w:styleId="1318" w:customStyle="1">
    <w:name w:val="样式1"/>
    <w:basedOn w:val="739"/>
    <w:uiPriority w:val="0"/>
    <w:qFormat/>
    <w:pPr>
      <w:spacing w:before="120" w:after="120" w:line="300" w:lineRule="auto"/>
    </w:pPr>
    <w:rPr>
      <w:rFonts w:ascii="宋体" w:hAnsi="宋体" w:eastAsia="宋体" w:cs="Times New Roman"/>
      <w:b/>
      <w:sz w:val="24"/>
      <w:szCs w:val="20"/>
    </w:rPr>
  </w:style>
  <w:style w:type="paragraph" w:styleId="1319" w:customStyle="1">
    <w:name w:val="xl88"/>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320" w:customStyle="1">
    <w:name w:val="xl84"/>
    <w:basedOn w:val="739"/>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321"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322" w:customStyle="1">
    <w:name w:val="xl47"/>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23" w:customStyle="1">
    <w:name w:val="z-Bottom of Form"/>
    <w:next w:val="739"/>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324" w:customStyle="1">
    <w:name w:val="z-Top of Form"/>
    <w:next w:val="739"/>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325" w:customStyle="1">
    <w:name w:val="xl26"/>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26" w:customStyle="1">
    <w:name w:val="xl32"/>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27" w:customStyle="1">
    <w:name w:val=" Char Char Char Char Char Char Char Char Char Char"/>
    <w:basedOn w:val="739"/>
    <w:uiPriority w:val="0"/>
    <w:qFormat/>
    <w:pPr>
      <w:ind w:left="432" w:hanging="432"/>
      <w:tabs>
        <w:tab w:val="left" w:pos="898" w:leader="none"/>
      </w:tabs>
    </w:pPr>
    <w:rPr>
      <w:rFonts w:ascii="Times New Roman" w:hAnsi="Times New Roman" w:eastAsia="宋体" w:cs="Times New Roman"/>
      <w:sz w:val="24"/>
      <w:szCs w:val="24"/>
    </w:rPr>
  </w:style>
  <w:style w:type="paragraph" w:styleId="1328" w:customStyle="1">
    <w:name w:val="xl41"/>
    <w:basedOn w:val="73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329" w:customStyle="1">
    <w:name w:val="xl29"/>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color w:val="000000"/>
      <w:sz w:val="20"/>
      <w:szCs w:val="20"/>
    </w:rPr>
  </w:style>
  <w:style w:type="paragraph" w:styleId="1330" w:customStyle="1">
    <w:name w:val="菲页1"/>
    <w:basedOn w:val="927"/>
    <w:uiPriority w:val="0"/>
    <w:qFormat/>
    <w:pPr>
      <w:jc w:val="center"/>
      <w:spacing w:before="312" w:after="312" w:line="360" w:lineRule="auto"/>
      <w:widowControl/>
    </w:pPr>
    <w:rPr>
      <w:rFonts w:ascii="黑体" w:hAnsi="宋体"/>
      <w:b w:val="0"/>
      <w:color w:val="000000"/>
      <w:sz w:val="52"/>
      <w:szCs w:val="20"/>
    </w:rPr>
  </w:style>
  <w:style w:type="paragraph" w:styleId="1331" w:customStyle="1">
    <w:name w:val="xl33"/>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32" w:customStyle="1">
    <w:name w:val="font8"/>
    <w:basedOn w:val="739"/>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333" w:customStyle="1">
    <w:name w:val="xl93"/>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334" w:customStyle="1">
    <w:name w:val="Char Char Char Char Char Char Char Char Char Char"/>
    <w:basedOn w:val="739"/>
    <w:uiPriority w:val="0"/>
    <w:qFormat/>
    <w:pPr>
      <w:ind w:left="315" w:hanging="315"/>
      <w:tabs>
        <w:tab w:val="left" w:pos="315" w:leader="none"/>
      </w:tabs>
    </w:pPr>
    <w:rPr>
      <w:rFonts w:ascii="Times New Roman" w:hAnsi="Times New Roman" w:eastAsia="宋体" w:cs="Times New Roman"/>
      <w:sz w:val="24"/>
      <w:szCs w:val="24"/>
    </w:rPr>
  </w:style>
  <w:style w:type="paragraph" w:styleId="1335" w:customStyle="1">
    <w:name w:val="xl22"/>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336" w:customStyle="1">
    <w:name w:val="默认段落字体 Para Char Char Char"/>
    <w:basedOn w:val="739"/>
    <w:uiPriority w:val="0"/>
    <w:qFormat/>
    <w:rPr>
      <w:rFonts w:ascii="Times New Roman" w:hAnsi="Times New Roman" w:eastAsia="宋体" w:cs="Times New Roman"/>
      <w:szCs w:val="24"/>
    </w:rPr>
  </w:style>
  <w:style w:type="paragraph" w:styleId="1337"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8" w:customStyle="1">
    <w:name w:val="文档正文"/>
    <w:basedOn w:val="739"/>
    <w:uiPriority w:val="0"/>
    <w:qFormat/>
    <w:pPr>
      <w:ind w:left="315" w:hanging="315"/>
      <w:spacing w:line="300" w:lineRule="auto"/>
      <w:tabs>
        <w:tab w:val="left" w:pos="315" w:leader="none"/>
        <w:tab w:val="left" w:pos="980" w:leader="none"/>
      </w:tabs>
    </w:pPr>
    <w:rPr>
      <w:rFonts w:ascii="仿宋_GB2312" w:hAnsi="宋体" w:eastAsia="宋体" w:cs="Times New Roman"/>
      <w:sz w:val="24"/>
      <w:szCs w:val="20"/>
    </w:rPr>
  </w:style>
  <w:style w:type="paragraph" w:styleId="1339" w:customStyle="1">
    <w:name w:val="font5"/>
    <w:basedOn w:val="739"/>
    <w:uiPriority w:val="0"/>
    <w:qFormat/>
    <w:pPr>
      <w:jc w:val="left"/>
      <w:spacing w:before="100" w:beforeAutospacing="1" w:after="100" w:afterAutospacing="1"/>
      <w:widowControl/>
    </w:pPr>
    <w:rPr>
      <w:rFonts w:ascii="宋体" w:hAnsi="宋体" w:eastAsia="宋体" w:cs="宋体"/>
      <w:sz w:val="18"/>
      <w:szCs w:val="18"/>
    </w:rPr>
  </w:style>
  <w:style w:type="paragraph" w:styleId="1340" w:customStyle="1">
    <w:name w:val="xl44"/>
    <w:basedOn w:val="739"/>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sz w:val="22"/>
    </w:rPr>
  </w:style>
  <w:style w:type="paragraph" w:styleId="1341" w:customStyle="1">
    <w:name w:val="正文缩进_0"/>
    <w:basedOn w:val="1241"/>
    <w:uiPriority w:val="0"/>
    <w:qFormat/>
    <w:pPr>
      <w:ind w:firstLine="420"/>
      <w:jc w:val="both"/>
      <w:widowControl w:val="off"/>
    </w:pPr>
    <w:rPr>
      <w:u w:val="single"/>
    </w:rPr>
  </w:style>
  <w:style w:type="paragraph" w:styleId="1342" w:customStyle="1">
    <w:name w:val="xl364"/>
    <w:basedOn w:val="7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43" w:customStyle="1">
    <w:name w:val="Preformatted"/>
    <w:basedOn w:val="739"/>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344" w:customStyle="1">
    <w:name w:val="xl112"/>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345" w:customStyle="1">
    <w:name w:val="H2"/>
    <w:basedOn w:val="739"/>
    <w:next w:val="739"/>
    <w:uiPriority w:val="0"/>
    <w:qFormat/>
    <w:pPr>
      <w:jc w:val="left"/>
      <w:keepNext/>
      <w:spacing w:before="100" w:after="100"/>
      <w:outlineLvl w:val="2"/>
    </w:pPr>
    <w:rPr>
      <w:rFonts w:ascii="Times New Roman" w:hAnsi="Times New Roman" w:eastAsia="宋体" w:cs="Times New Roman"/>
      <w:b/>
      <w:sz w:val="36"/>
      <w:szCs w:val="20"/>
    </w:rPr>
  </w:style>
  <w:style w:type="paragraph" w:styleId="1346" w:customStyle="1">
    <w:name w:val="xl74"/>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347" w:customStyle="1">
    <w:name w:val="xl86"/>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348" w:customStyle="1">
    <w:name w:val="xl72"/>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49" w:customStyle="1">
    <w:name w:val="xl24"/>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50" w:customStyle="1">
    <w:name w:val="xl75"/>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51" w:customStyle="1">
    <w:name w:val="xl362"/>
    <w:basedOn w:val="7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52" w:customStyle="1">
    <w:name w:val="xl30"/>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353" w:customStyle="1">
    <w:name w:val="xl34"/>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18"/>
      <w:szCs w:val="18"/>
    </w:rPr>
  </w:style>
  <w:style w:type="paragraph" w:styleId="1354" w:customStyle="1">
    <w:name w:val="xl99"/>
    <w:basedOn w:val="739"/>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55" w:customStyle="1">
    <w:name w:val="xl363"/>
    <w:basedOn w:val="7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56" w:customStyle="1">
    <w:name w:val="Char1"/>
    <w:basedOn w:val="739"/>
    <w:uiPriority w:val="0"/>
    <w:qFormat/>
    <w:pPr>
      <w:jc w:val="left"/>
      <w:spacing w:after="160" w:line="240" w:lineRule="exact"/>
      <w:widowControl/>
    </w:pPr>
    <w:rPr>
      <w:rFonts w:ascii="Times New Roman" w:hAnsi="Times New Roman" w:eastAsia="宋体" w:cs="Times New Roman"/>
      <w:szCs w:val="24"/>
    </w:rPr>
  </w:style>
  <w:style w:type="paragraph" w:styleId="1357" w:customStyle="1">
    <w:name w:val="xl28"/>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2"/>
    </w:rPr>
  </w:style>
  <w:style w:type="paragraph" w:styleId="1358" w:customStyle="1">
    <w:name w:val="TOC 标题1"/>
    <w:basedOn w:val="739"/>
    <w:next w:val="739"/>
    <w:uiPriority w:val="39"/>
    <w:unhideWhenUsed/>
    <w:qFormat/>
    <w:pPr>
      <w:ind w:firstLine="200"/>
      <w:jc w:val="left"/>
      <w:spacing w:before="240" w:line="259" w:lineRule="auto"/>
      <w:widowControl/>
    </w:pPr>
    <w:rPr>
      <w:rFonts w:ascii="等线 Light" w:hAnsi="等线 Light" w:eastAsia="等线 Light" w:cs="Times New Roman"/>
      <w:b/>
      <w:bCs/>
      <w:color w:val="2f5496"/>
      <w:sz w:val="32"/>
      <w:szCs w:val="32"/>
    </w:rPr>
  </w:style>
  <w:style w:type="paragraph" w:styleId="1359" w:customStyle="1">
    <w:name w:val="标题 H3"/>
    <w:basedOn w:val="739"/>
    <w:next w:val="739"/>
    <w:uiPriority w:val="0"/>
    <w:qFormat/>
    <w:pPr>
      <w:numPr>
        <w:ilvl w:val="2"/>
        <w:numId w:val="1"/>
      </w:numPr>
      <w:ind w:left="0" w:firstLine="0"/>
      <w:jc w:val="left"/>
      <w:spacing w:before="120" w:after="120" w:line="360" w:lineRule="auto"/>
      <w:outlineLvl w:val="2"/>
    </w:pPr>
    <w:rPr>
      <w:rFonts w:ascii="Times New Roman" w:hAnsi="Times New Roman" w:eastAsia="宋体" w:cs="Times New Roman"/>
      <w:b/>
      <w:sz w:val="24"/>
      <w:szCs w:val="24"/>
    </w:rPr>
  </w:style>
  <w:style w:type="paragraph" w:styleId="1360" w:customStyle="1">
    <w:name w:val="标题 H2"/>
    <w:basedOn w:val="739"/>
    <w:next w:val="739"/>
    <w:uiPriority w:val="0"/>
    <w:qFormat/>
    <w:pPr>
      <w:numPr>
        <w:ilvl w:val="1"/>
        <w:numId w:val="1"/>
      </w:numPr>
      <w:ind w:left="0" w:firstLine="0"/>
      <w:jc w:val="left"/>
      <w:spacing w:before="120" w:after="120" w:line="360" w:lineRule="auto"/>
      <w:outlineLvl w:val="1"/>
    </w:pPr>
    <w:rPr>
      <w:rFonts w:ascii="Times New Roman" w:hAnsi="Times New Roman" w:eastAsia="黑体" w:cs="Times New Roman"/>
      <w:sz w:val="28"/>
      <w:szCs w:val="24"/>
    </w:rPr>
  </w:style>
  <w:style w:type="paragraph" w:styleId="1361" w:customStyle="1">
    <w:name w:val="_Style 16"/>
    <w:basedOn w:val="739"/>
    <w:next w:val="1013"/>
    <w:uiPriority w:val="99"/>
    <w:qFormat/>
    <w:pPr>
      <w:ind w:firstLine="420"/>
      <w:spacing w:line="360" w:lineRule="auto"/>
    </w:pPr>
    <w:rPr>
      <w:rFonts w:ascii="Calibri" w:hAnsi="Calibri" w:eastAsia="宋体" w:cs="Times New Roman"/>
      <w:sz w:val="24"/>
    </w:rPr>
  </w:style>
  <w:style w:type="table" w:styleId="1362" w:customStyle="1">
    <w:name w:val="网格型1"/>
    <w:basedOn w:val="936"/>
    <w:uiPriority w:val="39"/>
    <w:qFormat/>
    <w:rPr>
      <w:rFonts w:ascii="等线" w:hAnsi="等线" w:eastAsia="等线" w:cs="Times New Roman"/>
    </w:rPr>
    <w:tblPr/>
  </w:style>
  <w:style w:type="table" w:styleId="1363" w:customStyle="1">
    <w:name w:val="自定网格1"/>
    <w:basedOn w:val="936"/>
    <w:uiPriority w:val="39"/>
    <w:qFormat/>
    <w:pPr>
      <w:jc w:val="both"/>
      <w:widowControl w:val="off"/>
    </w:pPr>
    <w:rPr>
      <w:rFonts w:ascii="Times New Roman" w:hAnsi="Times New Roman" w:eastAsia="宋体" w:cs="Times New Roman"/>
      <w:sz w:val="20"/>
      <w:szCs w:val="20"/>
    </w:rPr>
    <w:tblPr/>
  </w:style>
  <w:style w:type="table" w:styleId="1364" w:customStyle="1">
    <w:name w:val="网格型2"/>
    <w:basedOn w:val="936"/>
    <w:uiPriority w:val="39"/>
    <w:qFormat/>
    <w:pPr>
      <w:jc w:val="both"/>
      <w:widowControl w:val="off"/>
    </w:pPr>
    <w:rPr>
      <w:rFonts w:ascii="Times New Roman" w:hAnsi="Times New Roman" w:eastAsia="宋体" w:cs="Times New Roman"/>
      <w:sz w:val="20"/>
      <w:szCs w:val="20"/>
    </w:rPr>
    <w:tblPr/>
  </w:style>
  <w:style w:type="character" w:styleId="1365" w:customStyle="1">
    <w:name w:val="NormalCharacter1"/>
    <w:link w:val="739"/>
    <w:uiPriority w:val="0"/>
    <w:qFormat/>
  </w:style>
  <w:style w:type="character" w:styleId="1366" w:customStyle="1">
    <w:name w:val="列出段落 Char"/>
    <w:link w:val="739"/>
    <w:uiPriority w:val="34"/>
    <w:qFormat/>
    <w:rPr>
      <w:sz w:val="21"/>
      <w:szCs w:val="24"/>
    </w:rPr>
  </w:style>
  <w:style w:type="table" w:styleId="1367" w:customStyle="1">
    <w:name w:val="网格型3"/>
    <w:basedOn w:val="936"/>
    <w:uiPriority w:val="39"/>
    <w:qFormat/>
    <w:rPr>
      <w:rFonts w:ascii="Calibri" w:hAnsi="Calibri" w:eastAsia="宋体" w:cs="Times New Roman"/>
    </w:rPr>
    <w:tblPr/>
  </w:style>
  <w:style w:type="table" w:styleId="1368" w:customStyle="1">
    <w:name w:val="网格型4"/>
    <w:basedOn w:val="936"/>
    <w:uiPriority w:val="39"/>
    <w:qFormat/>
    <w:rPr>
      <w:rFonts w:ascii="Calibri" w:hAnsi="Calibri" w:eastAsia="宋体" w:cs="Times New Roman"/>
    </w:rPr>
    <w:tblPr/>
  </w:style>
  <w:style w:type="table" w:styleId="1369" w:customStyle="1">
    <w:name w:val="网格型5"/>
    <w:basedOn w:val="936"/>
    <w:uiPriority w:val="39"/>
    <w:qFormat/>
    <w:rPr>
      <w:rFonts w:ascii="Calibri" w:hAnsi="Calibri" w:eastAsia="宋体" w:cs="Times New Roman"/>
    </w:rPr>
    <w:tblPr/>
  </w:style>
  <w:style w:type="table" w:styleId="1370" w:customStyle="1">
    <w:name w:val="网格型6"/>
    <w:basedOn w:val="936"/>
    <w:uiPriority w:val="39"/>
    <w:qFormat/>
    <w:rPr>
      <w:rFonts w:ascii="Calibri" w:hAnsi="Calibri" w:eastAsia="宋体" w:cs="Times New Roman"/>
    </w:rPr>
    <w:tblPr/>
  </w:style>
  <w:style w:type="paragraph" w:styleId="1371" w:customStyle="1">
    <w:name w:val="引文目录1"/>
    <w:basedOn w:val="739"/>
    <w:next w:val="739"/>
    <w:uiPriority w:val="0"/>
    <w:qFormat/>
    <w:pPr>
      <w:ind w:left="420"/>
    </w:pPr>
  </w:style>
  <w:style w:type="paragraph" w:styleId="1372" w:customStyle="1">
    <w:name w:val="Table Text"/>
    <w:basedOn w:val="739"/>
    <w:uiPriority w:val="0"/>
    <w:semiHidden/>
    <w:qFormat/>
    <w:rPr>
      <w:rFonts w:ascii="宋体" w:hAnsi="宋体" w:eastAsia="宋体" w:cs="宋体"/>
      <w:sz w:val="19"/>
      <w:szCs w:val="19"/>
      <w:lang w:val="en-US" w:eastAsia="en-US" w:bidi="ar-SA"/>
    </w:rPr>
  </w:style>
  <w:style w:type="table" w:styleId="1373" w:customStyle="1">
    <w:name w:val="Table Normal"/>
    <w:uiPriority w:val="0"/>
    <w:semiHidden/>
    <w:unhideWhenUsed/>
    <w:qFormat/>
    <w:tblPr>
      <w:tblCellMar>
        <w:left w:w="0" w:type="dxa"/>
        <w:top w:w="0" w:type="dxa"/>
        <w:right w:w="0" w:type="dxa"/>
        <w:bottom w:w="0" w:type="dxa"/>
      </w:tblCellMar>
    </w:tblPr>
  </w:style>
  <w:style w:type="numbering" w:styleId="95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陈中飞</cp:lastModifiedBy>
  <cp:revision>10</cp:revision>
  <dcterms:created xsi:type="dcterms:W3CDTF">2023-06-12T02:47:00Z</dcterms:created>
  <dcterms:modified xsi:type="dcterms:W3CDTF">2024-08-19T08:18:15Z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AD9CB8C813114C469575005DFE9C8913_13</vt:lpwstr>
  </property>
</Properties>
</file>