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7"/>
        <w:ind w:firstLine="0"/>
        <w:spacing w:line="500" w:lineRule="exact"/>
        <w:rPr>
          <w:rFonts w:ascii="仿宋" w:hAnsi="仿宋" w:eastAsia="仿宋" w:cs="仿宋"/>
          <w:b/>
          <w:bCs/>
          <w:color w:val="000000"/>
          <w:sz w:val="84"/>
        </w:rPr>
      </w:pPr>
      <w:r>
        <w:rPr>
          <w:rFonts w:ascii="仿宋" w:hAnsi="仿宋" w:eastAsia="仿宋" w:cs="仿宋"/>
          <w:b/>
          <w:bCs/>
          <w:color w:val="000000"/>
          <w:sz w:val="84"/>
        </w:rPr>
      </w:r>
      <w:r/>
    </w:p>
    <w:p>
      <w:pPr>
        <w:pStyle w:val="1017"/>
        <w:ind w:firstLine="0"/>
        <w:jc w:val="center"/>
        <w:spacing w:line="720" w:lineRule="auto"/>
        <w:rPr>
          <w:rFonts w:ascii="仿宋" w:hAnsi="仿宋" w:eastAsia="仿宋" w:cs="仿宋"/>
          <w:b/>
          <w:bCs/>
          <w:color w:val="000000"/>
          <w:sz w:val="32"/>
        </w:rPr>
      </w:pPr>
      <w:r>
        <w:rPr>
          <w:rFonts w:hint="eastAsia" w:ascii="仿宋" w:hAnsi="仿宋" w:eastAsia="仿宋" w:cs="仿宋"/>
          <w:b/>
          <w:bCs/>
          <w:color w:val="000000"/>
          <w:sz w:val="84"/>
        </w:rPr>
        <w:t xml:space="preserve">招　标　文　件</w:t>
      </w:r>
      <w:r/>
    </w:p>
    <w:p>
      <w:pPr>
        <w:ind w:firstLine="964"/>
        <w:spacing w:line="500" w:lineRule="exact"/>
        <w:rPr>
          <w:rFonts w:ascii="仿宋" w:hAnsi="仿宋" w:eastAsia="仿宋" w:cs="仿宋"/>
          <w:b/>
          <w:bCs/>
          <w:color w:val="000000"/>
          <w:sz w:val="32"/>
        </w:rPr>
      </w:pPr>
      <w:r>
        <w:rPr>
          <w:rFonts w:ascii="仿宋" w:hAnsi="仿宋" w:eastAsia="仿宋" w:cs="仿宋"/>
          <w:b/>
          <w:bCs/>
          <w:color w:val="000000"/>
          <w:sz w:val="32"/>
        </w:rPr>
      </w:r>
      <w:r/>
    </w:p>
    <w:p>
      <w:pPr>
        <w:ind w:firstLine="1285"/>
        <w:spacing w:line="500" w:lineRule="exact"/>
        <w:rPr>
          <w:rFonts w:ascii="仿宋" w:hAnsi="仿宋" w:eastAsia="仿宋" w:cs="仿宋"/>
          <w:b/>
          <w:bCs/>
          <w:color w:val="000000"/>
          <w:sz w:val="32"/>
        </w:rPr>
      </w:pPr>
      <w:r>
        <w:rPr>
          <w:rFonts w:hint="eastAsia" w:ascii="仿宋" w:hAnsi="仿宋" w:eastAsia="仿宋" w:cs="仿宋"/>
          <w:b/>
          <w:bCs/>
          <w:color w:val="000000"/>
          <w:sz w:val="32"/>
        </w:rPr>
        <w:t xml:space="preserve">项目名称：沭阳县城市生命线安全工程建设项目(软件平台等内容）</w:t>
      </w:r>
      <w:r>
        <w:rPr>
          <w:rFonts w:hint="eastAsia" w:ascii="仿宋" w:hAnsi="仿宋" w:eastAsia="仿宋" w:cs="仿宋"/>
          <w:b/>
          <w:bCs/>
          <w:color w:val="000000"/>
          <w:sz w:val="32"/>
        </w:rPr>
        <w:t xml:space="preserve">二次</w:t>
      </w:r>
      <w:r/>
    </w:p>
    <w:p>
      <w:pPr>
        <w:ind w:firstLine="1285"/>
        <w:spacing w:line="500" w:lineRule="exact"/>
        <w:rPr>
          <w:rFonts w:ascii="仿宋" w:hAnsi="仿宋" w:eastAsia="仿宋" w:cs="仿宋"/>
          <w:b/>
          <w:bCs/>
          <w:color w:val="000000"/>
          <w:sz w:val="32"/>
        </w:rPr>
      </w:pPr>
      <w:r>
        <w:rPr>
          <w:rFonts w:hint="eastAsia" w:ascii="仿宋" w:hAnsi="仿宋" w:eastAsia="仿宋" w:cs="仿宋"/>
          <w:b/>
          <w:bCs/>
          <w:color w:val="000000"/>
          <w:sz w:val="32"/>
        </w:rPr>
        <w:t xml:space="preserve">项目编号：JSZC-321322-JZCG-G2024-000</w:t>
      </w:r>
      <w:r>
        <w:rPr>
          <w:rFonts w:hint="eastAsia" w:ascii="仿宋" w:hAnsi="仿宋" w:eastAsia="仿宋" w:cs="仿宋"/>
          <w:b/>
          <w:bCs/>
          <w:color w:val="000000"/>
          <w:sz w:val="32"/>
        </w:rPr>
        <w:t xml:space="preserve">4</w:t>
      </w:r>
      <w:r/>
    </w:p>
    <w:p>
      <w:pPr>
        <w:ind w:firstLine="1807"/>
        <w:spacing w:line="500" w:lineRule="exact"/>
        <w:rPr>
          <w:rFonts w:ascii="仿宋" w:hAnsi="仿宋" w:eastAsia="仿宋" w:cs="仿宋"/>
          <w:b/>
          <w:color w:val="000000"/>
          <w:sz w:val="30"/>
          <w:szCs w:val="30"/>
        </w:rPr>
      </w:pPr>
      <w:r>
        <w:rPr>
          <w:rFonts w:hint="eastAsia" w:ascii="仿宋" w:hAnsi="仿宋" w:eastAsia="仿宋" w:cs="仿宋"/>
          <w:b/>
          <w:color w:val="000000"/>
          <w:sz w:val="30"/>
          <w:szCs w:val="30"/>
        </w:rPr>
        <w:t xml:space="preserve">（</w:t>
      </w:r>
      <w:r>
        <w:rPr>
          <w:rFonts w:hint="eastAsia" w:ascii="仿宋" w:hAnsi="仿宋" w:eastAsia="仿宋" w:cs="仿宋"/>
          <w:b/>
          <w:color w:val="000000"/>
          <w:sz w:val="30"/>
          <w:szCs w:val="30"/>
          <w:u w:val="single"/>
        </w:rPr>
        <w:t xml:space="preserve">服务</w:t>
      </w:r>
      <w:r>
        <w:rPr>
          <w:rFonts w:hint="eastAsia" w:ascii="仿宋" w:hAnsi="仿宋" w:eastAsia="仿宋" w:cs="仿宋"/>
          <w:b/>
          <w:color w:val="000000"/>
          <w:sz w:val="30"/>
          <w:szCs w:val="30"/>
        </w:rPr>
        <w:t xml:space="preserve">项目，</w:t>
      </w:r>
      <w:r>
        <w:rPr>
          <w:rFonts w:hint="eastAsia" w:ascii="仿宋" w:hAnsi="仿宋" w:eastAsia="仿宋" w:cs="仿宋"/>
          <w:b/>
          <w:color w:val="000000"/>
          <w:sz w:val="30"/>
          <w:szCs w:val="30"/>
          <w:u w:val="single"/>
        </w:rPr>
        <w:t xml:space="preserve">本项目非</w:t>
      </w:r>
      <w:r>
        <w:rPr>
          <w:rFonts w:hint="eastAsia" w:ascii="仿宋" w:hAnsi="仿宋" w:eastAsia="仿宋" w:cs="仿宋"/>
          <w:b/>
          <w:color w:val="000000"/>
          <w:sz w:val="30"/>
          <w:szCs w:val="30"/>
        </w:rPr>
        <w:t xml:space="preserve">专门面向中小企业）</w:t>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0"/>
        <w:spacing w:before="0" w:after="0" w:line="500" w:lineRule="exact"/>
        <w:rPr>
          <w:rFonts w:ascii="仿宋" w:hAnsi="仿宋" w:eastAsia="仿宋" w:cs="仿宋"/>
          <w:color w:val="000000"/>
        </w:rPr>
      </w:pPr>
      <w:r>
        <w:rPr>
          <w:rFonts w:ascii="仿宋" w:hAnsi="仿宋" w:eastAsia="仿宋" w:cs="仿宋"/>
          <w:color w:val="000000"/>
        </w:rPr>
      </w:r>
      <w:r/>
    </w:p>
    <w:p>
      <w:pPr>
        <w:pStyle w:val="1017"/>
        <w:ind w:firstLine="1054"/>
        <w:jc w:val="both"/>
        <w:spacing w:line="500" w:lineRule="exact"/>
        <w:rPr>
          <w:rFonts w:ascii="仿宋" w:hAnsi="仿宋" w:eastAsia="仿宋" w:cs="仿宋"/>
          <w:b/>
          <w:bCs/>
          <w:color w:val="000000"/>
          <w:sz w:val="32"/>
          <w:u w:val="single"/>
        </w:rPr>
      </w:pPr>
      <w:r>
        <w:rPr>
          <w:rFonts w:hint="eastAsia" w:ascii="仿宋" w:hAnsi="仿宋" w:eastAsia="仿宋" w:cs="仿宋"/>
          <w:b/>
          <w:bCs/>
          <w:color w:val="000000"/>
          <w:sz w:val="32"/>
        </w:rPr>
        <w:t xml:space="preserve">采购人：</w:t>
      </w:r>
      <w:r>
        <w:rPr>
          <w:rFonts w:hint="eastAsia" w:ascii="仿宋" w:hAnsi="仿宋" w:eastAsia="仿宋" w:cs="仿宋"/>
          <w:b/>
          <w:bCs/>
          <w:color w:val="000000"/>
          <w:sz w:val="32"/>
          <w:u w:val="single"/>
        </w:rPr>
        <w:t xml:space="preserve">沭阳县住房和城乡建设局</w:t>
      </w:r>
      <w:r/>
    </w:p>
    <w:p>
      <w:pPr>
        <w:pStyle w:val="1017"/>
        <w:ind w:firstLine="1054"/>
        <w:jc w:val="both"/>
        <w:spacing w:line="500" w:lineRule="exact"/>
        <w:rPr>
          <w:rFonts w:ascii="仿宋" w:hAnsi="仿宋" w:eastAsia="仿宋" w:cs="仿宋"/>
          <w:b/>
          <w:bCs/>
          <w:color w:val="000000"/>
          <w:sz w:val="32"/>
          <w:u w:val="single"/>
        </w:rPr>
      </w:pPr>
      <w:r>
        <w:rPr>
          <w:rFonts w:hint="eastAsia" w:ascii="仿宋" w:hAnsi="仿宋" w:eastAsia="仿宋" w:cs="仿宋"/>
          <w:b/>
          <w:bCs/>
          <w:color w:val="000000"/>
          <w:sz w:val="32"/>
        </w:rPr>
        <w:t xml:space="preserve">采购代理机构：</w:t>
      </w:r>
      <w:r>
        <w:rPr>
          <w:rFonts w:hint="eastAsia" w:ascii="仿宋" w:hAnsi="仿宋" w:eastAsia="仿宋" w:cs="仿宋"/>
          <w:b/>
          <w:bCs/>
          <w:color w:val="000000"/>
          <w:sz w:val="32"/>
          <w:u w:val="single"/>
        </w:rPr>
        <w:t xml:space="preserve">沭阳县公共资源交易中心</w:t>
      </w:r>
      <w:r/>
    </w:p>
    <w:p>
      <w:pPr>
        <w:pStyle w:val="1017"/>
        <w:ind w:firstLine="2570"/>
        <w:jc w:val="both"/>
        <w:spacing w:line="500" w:lineRule="exact"/>
        <w:rPr>
          <w:rFonts w:ascii="仿宋" w:hAnsi="仿宋" w:eastAsia="仿宋" w:cs="仿宋"/>
          <w:b/>
          <w:bCs/>
          <w:color w:val="000000"/>
          <w:sz w:val="32"/>
        </w:rPr>
      </w:pPr>
      <w:r>
        <w:rPr>
          <w:rFonts w:hint="eastAsia" w:ascii="仿宋" w:hAnsi="仿宋" w:eastAsia="仿宋" w:cs="仿宋"/>
          <w:b/>
          <w:bCs/>
          <w:color w:val="000000"/>
          <w:sz w:val="32"/>
        </w:rPr>
        <w:t xml:space="preserve">2024年11月20日</w:t>
      </w:r>
      <w:r/>
    </w:p>
    <w:p>
      <w:pPr>
        <w:pStyle w:val="1017"/>
        <w:ind w:firstLine="0"/>
        <w:spacing w:line="500" w:lineRule="exact"/>
        <w:rPr>
          <w:rFonts w:ascii="仿宋" w:hAnsi="仿宋" w:eastAsia="仿宋" w:cs="仿宋"/>
          <w:color w:val="000000"/>
          <w:u w:val="single"/>
        </w:rPr>
      </w:pPr>
      <w:r>
        <w:rPr>
          <w:rFonts w:ascii="仿宋" w:hAnsi="仿宋" w:eastAsia="仿宋" w:cs="仿宋"/>
          <w:color w:val="000000"/>
          <w:u w:val="single"/>
        </w:rPr>
      </w:r>
      <w:r/>
    </w:p>
    <w:p>
      <w:pPr>
        <w:pStyle w:val="1017"/>
        <w:ind w:firstLine="0"/>
        <w:jc w:val="center"/>
        <w:spacing w:line="500" w:lineRule="exact"/>
        <w:rPr>
          <w:rFonts w:ascii="仿宋" w:hAnsi="仿宋" w:eastAsia="仿宋" w:cs="仿宋"/>
          <w:color w:val="000000"/>
        </w:rPr>
      </w:pPr>
      <w:r>
        <w:rPr>
          <w:rFonts w:ascii="仿宋" w:hAnsi="仿宋" w:eastAsia="仿宋" w:cs="仿宋"/>
          <w:color w:val="000000"/>
        </w:rPr>
      </w:r>
      <w:r/>
    </w:p>
    <w:p>
      <w:pPr>
        <w:jc w:val="center"/>
        <w:spacing w:line="500" w:lineRule="exact"/>
        <w:rPr>
          <w:rFonts w:ascii="仿宋" w:hAnsi="仿宋" w:eastAsia="仿宋" w:cs="仿宋"/>
          <w:b/>
          <w:color w:val="000000"/>
          <w:sz w:val="44"/>
        </w:rPr>
        <w:outlineLvl w:val="0"/>
      </w:pPr>
      <w:r>
        <w:rPr>
          <w:rFonts w:hint="eastAsia" w:ascii="仿宋" w:hAnsi="仿宋" w:eastAsia="仿宋" w:cs="仿宋"/>
          <w:color w:val="000000"/>
        </w:rPr>
        <w:br w:type="page" w:clear="all"/>
      </w:r>
      <w:bookmarkStart w:id="0" w:name="_Toc20823272"/>
      <w:r/>
      <w:bookmarkStart w:id="1" w:name="_Toc479757206"/>
      <w:r/>
      <w:bookmarkStart w:id="2" w:name="_Toc513029200"/>
      <w:r/>
      <w:bookmarkStart w:id="3" w:name="_Toc16938516"/>
      <w:r/>
      <w:bookmarkStart w:id="4" w:name="_Toc523127445"/>
      <w:r>
        <w:rPr>
          <w:rFonts w:hint="eastAsia" w:ascii="仿宋" w:hAnsi="仿宋" w:eastAsia="仿宋" w:cs="仿宋"/>
          <w:b/>
          <w:color w:val="000000"/>
          <w:sz w:val="44"/>
        </w:rPr>
        <w:t xml:space="preserve">总  目  录</w:t>
      </w:r>
      <w:r/>
    </w:p>
    <w:p>
      <w:pPr>
        <w:spacing w:line="500" w:lineRule="exact"/>
        <w:rPr>
          <w:rFonts w:ascii="仿宋" w:hAnsi="仿宋" w:eastAsia="仿宋" w:cs="仿宋"/>
          <w:b/>
          <w:color w:val="000000"/>
          <w:sz w:val="28"/>
        </w:rPr>
      </w:pPr>
      <w:r>
        <w:rPr>
          <w:rFonts w:ascii="仿宋" w:hAnsi="仿宋" w:eastAsia="仿宋" w:cs="仿宋"/>
          <w:b/>
          <w:color w:val="000000"/>
          <w:sz w:val="28"/>
        </w:rPr>
      </w:r>
      <w:r/>
    </w:p>
    <w:p>
      <w:pPr>
        <w:numPr>
          <w:ilvl w:val="0"/>
          <w:numId w:val="4"/>
        </w:numPr>
        <w:spacing w:line="500" w:lineRule="exact"/>
        <w:rPr>
          <w:rFonts w:ascii="仿宋" w:hAnsi="仿宋" w:eastAsia="仿宋" w:cs="仿宋"/>
          <w:color w:val="000000"/>
          <w:sz w:val="32"/>
        </w:rPr>
        <w:outlineLvl w:val="0"/>
      </w:pPr>
      <w:r>
        <w:rPr>
          <w:rFonts w:hint="eastAsia" w:ascii="仿宋" w:hAnsi="仿宋" w:eastAsia="仿宋" w:cs="仿宋"/>
          <w:color w:val="000000"/>
          <w:sz w:val="36"/>
        </w:rPr>
        <w:t xml:space="preserve">投标邀请……………………………………3 </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bCs/>
          <w:color w:val="000000"/>
          <w:sz w:val="36"/>
          <w:szCs w:val="36"/>
        </w:rPr>
        <w:t xml:space="preserve">投标人须知</w:t>
      </w:r>
      <w:r>
        <w:rPr>
          <w:rFonts w:hint="eastAsia" w:ascii="仿宋" w:hAnsi="仿宋" w:eastAsia="仿宋" w:cs="仿宋"/>
          <w:color w:val="000000"/>
          <w:sz w:val="36"/>
          <w:szCs w:val="36"/>
        </w:rPr>
        <w:t xml:space="preserve">…</w:t>
      </w:r>
      <w:r>
        <w:rPr>
          <w:rFonts w:hint="eastAsia" w:ascii="仿宋" w:hAnsi="仿宋" w:eastAsia="仿宋" w:cs="仿宋"/>
          <w:color w:val="000000"/>
          <w:sz w:val="36"/>
        </w:rPr>
        <w:t xml:space="preserve">………………………………6  </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合同文本……………………………………21</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采购需求……………………………………27</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bCs/>
          <w:color w:val="000000"/>
          <w:sz w:val="36"/>
          <w:szCs w:val="36"/>
        </w:rPr>
        <w:t xml:space="preserve">评标方法与评标标准</w:t>
      </w:r>
      <w:r>
        <w:rPr>
          <w:rFonts w:hint="eastAsia" w:ascii="仿宋" w:hAnsi="仿宋" w:eastAsia="仿宋" w:cs="仿宋"/>
          <w:color w:val="000000"/>
          <w:sz w:val="36"/>
        </w:rPr>
        <w:t xml:space="preserve">………………………31</w:t>
      </w:r>
      <w:r/>
    </w:p>
    <w:p>
      <w:pPr>
        <w:numPr>
          <w:ilvl w:val="0"/>
          <w:numId w:val="4"/>
        </w:numPr>
        <w:spacing w:line="500" w:lineRule="exact"/>
        <w:rPr>
          <w:rFonts w:ascii="仿宋" w:hAnsi="仿宋" w:eastAsia="仿宋" w:cs="仿宋"/>
          <w:color w:val="000000"/>
          <w:sz w:val="36"/>
        </w:rPr>
        <w:outlineLvl w:val="0"/>
      </w:pPr>
      <w:r>
        <w:rPr>
          <w:rFonts w:hint="eastAsia" w:ascii="仿宋" w:hAnsi="仿宋" w:eastAsia="仿宋" w:cs="仿宋"/>
          <w:color w:val="000000"/>
          <w:sz w:val="36"/>
        </w:rPr>
        <w:t xml:space="preserve">投标文件格式………………………………36</w:t>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pStyle w:val="692"/>
        <w:jc w:val="center"/>
        <w:rPr>
          <w:rFonts w:ascii="Times New Roman" w:hAnsi="Times New Roman" w:eastAsia="黑体"/>
          <w:bCs/>
          <w:sz w:val="44"/>
          <w:szCs w:val="44"/>
        </w:rPr>
      </w:pPr>
      <w:r>
        <w:rPr>
          <w:rFonts w:hint="eastAsia" w:ascii="Times New Roman" w:hAnsi="Times New Roman" w:eastAsia="黑体"/>
          <w:sz w:val="44"/>
          <w:szCs w:val="44"/>
        </w:rPr>
        <w:t xml:space="preserve">第一章投标邀请</w:t>
      </w:r>
      <w:r/>
    </w:p>
    <w:p>
      <w:pPr>
        <w:ind w:firstLine="480"/>
        <w:spacing w:line="560" w:lineRule="exact"/>
        <w:rPr>
          <w:rFonts w:ascii="仿宋" w:hAnsi="仿宋" w:eastAsia="仿宋" w:cs="仿宋"/>
          <w:color w:val="000000"/>
        </w:rPr>
      </w:pPr>
      <w:r>
        <w:rPr>
          <w:rFonts w:hint="eastAsia"/>
          <w:sz w:val="24"/>
          <w:szCs w:val="24"/>
        </w:rPr>
        <w:t xml:space="preserve">受</w:t>
      </w:r>
      <w:r>
        <w:rPr>
          <w:rFonts w:hint="eastAsia"/>
          <w:sz w:val="24"/>
          <w:szCs w:val="24"/>
          <w:u w:val="single"/>
        </w:rPr>
        <w:t xml:space="preserve">沭阳县住房和城乡建设局</w:t>
      </w:r>
      <w:r>
        <w:rPr>
          <w:rFonts w:hint="eastAsia"/>
          <w:sz w:val="24"/>
          <w:szCs w:val="24"/>
        </w:rPr>
        <w:t xml:space="preserve">的委托，</w:t>
      </w:r>
      <w:r>
        <w:rPr>
          <w:rFonts w:hint="eastAsia" w:eastAsia="宋体"/>
          <w:sz w:val="24"/>
          <w:szCs w:val="24"/>
          <w:u w:val="single"/>
        </w:rPr>
        <w:t xml:space="preserve">沭阳县公共资源交易中心</w:t>
      </w:r>
      <w:r>
        <w:rPr>
          <w:rFonts w:hint="eastAsia"/>
          <w:sz w:val="24"/>
          <w:szCs w:val="24"/>
        </w:rPr>
        <w:t xml:space="preserve">就</w:t>
      </w:r>
      <w:r>
        <w:rPr>
          <w:rFonts w:hint="eastAsia"/>
          <w:sz w:val="24"/>
          <w:szCs w:val="24"/>
          <w:u w:val="single"/>
        </w:rPr>
        <w:t xml:space="preserve">沭阳县城市</w:t>
      </w:r>
      <w:r>
        <w:rPr>
          <w:rFonts w:hint="eastAsia" w:eastAsia="宋体"/>
          <w:sz w:val="24"/>
          <w:szCs w:val="24"/>
          <w:u w:val="single"/>
        </w:rPr>
        <w:t xml:space="preserve">生命线安全工程建设项目</w:t>
      </w:r>
      <w:r>
        <w:rPr>
          <w:rFonts w:hint="eastAsia" w:eastAsia="宋体"/>
          <w:sz w:val="24"/>
          <w:szCs w:val="24"/>
          <w:u w:val="single"/>
        </w:rPr>
        <w:t xml:space="preserve">(</w:t>
      </w:r>
      <w:r>
        <w:rPr>
          <w:rFonts w:hint="eastAsia" w:eastAsia="宋体"/>
          <w:sz w:val="24"/>
          <w:szCs w:val="24"/>
          <w:u w:val="single"/>
        </w:rPr>
        <w:t xml:space="preserve">软件平台等内容）</w:t>
      </w:r>
      <w:r>
        <w:rPr>
          <w:rFonts w:hint="eastAsia" w:eastAsia="宋体"/>
          <w:sz w:val="24"/>
          <w:szCs w:val="24"/>
          <w:u w:val="single"/>
        </w:rPr>
        <w:t xml:space="preserve">二次</w:t>
      </w:r>
      <w:r>
        <w:rPr>
          <w:rFonts w:hint="eastAsia"/>
          <w:sz w:val="24"/>
          <w:szCs w:val="24"/>
          <w:u w:val="single"/>
        </w:rPr>
        <w:t xml:space="preserve">(</w:t>
      </w:r>
      <w:r>
        <w:rPr>
          <w:rFonts w:hint="eastAsia" w:eastAsia="宋体"/>
          <w:sz w:val="24"/>
          <w:szCs w:val="24"/>
          <w:u w:val="single"/>
        </w:rPr>
        <w:t xml:space="preserve">JSZC-321322-JZCG-G2024-000</w:t>
      </w:r>
      <w:r>
        <w:rPr>
          <w:rFonts w:hint="eastAsia" w:eastAsia="宋体"/>
          <w:sz w:val="24"/>
          <w:szCs w:val="24"/>
          <w:u w:val="single"/>
        </w:rPr>
        <w:t xml:space="preserve">4</w:t>
      </w:r>
      <w:r>
        <w:rPr>
          <w:rFonts w:hint="eastAsia"/>
          <w:sz w:val="24"/>
          <w:szCs w:val="24"/>
          <w:u w:val="single"/>
        </w:rPr>
        <w:t xml:space="preserve">)</w:t>
      </w:r>
      <w:r>
        <w:rPr>
          <w:rFonts w:hint="eastAsia"/>
          <w:sz w:val="24"/>
          <w:szCs w:val="24"/>
        </w:rPr>
        <w:t xml:space="preserve">项目进行公开招标采购，欢迎符合条件的投标人投标。</w:t>
      </w:r>
      <w:r/>
    </w:p>
    <w:p>
      <w:pPr>
        <w:pStyle w:val="693"/>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spacing w:after="210"/>
        <w:shd w:val="clear" w:color="ffffff" w:fill="ffffff"/>
        <w:rPr>
          <w:rFonts w:ascii="仿宋" w:hAnsi="仿宋" w:eastAsia="仿宋" w:cs="仿宋"/>
          <w:b/>
          <w:bCs/>
          <w:color w:val="000000"/>
          <w:sz w:val="32"/>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项目编号</w:t>
      </w:r>
      <w:r>
        <w:rPr>
          <w:rFonts w:hint="eastAsia" w:ascii="仿宋" w:hAnsi="仿宋" w:eastAsia="仿宋" w:cs="仿宋"/>
          <w:color w:val="000000"/>
          <w:sz w:val="28"/>
        </w:rPr>
        <w:t xml:space="preserve">:</w:t>
      </w:r>
      <w:r>
        <w:rPr>
          <w:rFonts w:ascii="仿宋" w:hAnsi="仿宋" w:eastAsia="仿宋" w:cs="仿宋"/>
          <w:b/>
          <w:bCs/>
          <w:color w:val="000000"/>
          <w:sz w:val="32"/>
        </w:rPr>
        <w:t xml:space="preserve">JSZC-321322-JZCG-G2024-0004</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项目名称：</w:t>
      </w:r>
      <w:r>
        <w:rPr>
          <w:rFonts w:hint="eastAsia" w:ascii="仿宋" w:hAnsi="仿宋" w:eastAsia="仿宋" w:cs="仿宋"/>
          <w:color w:val="000000"/>
          <w:sz w:val="28"/>
        </w:rPr>
        <w:t xml:space="preserve">沭阳县城市生命线安全工程建设项目(软件平台等内容）</w:t>
      </w:r>
      <w:r>
        <w:rPr>
          <w:rFonts w:hint="eastAsia" w:ascii="仿宋" w:hAnsi="仿宋" w:eastAsia="仿宋" w:cs="仿宋"/>
          <w:color w:val="000000"/>
          <w:sz w:val="28"/>
        </w:rPr>
        <w:t xml:space="preserve">二次</w:t>
      </w:r>
      <w:r>
        <w:rPr>
          <w:rFonts w:ascii="仿宋" w:hAnsi="仿宋" w:eastAsia="仿宋" w:cs="仿宋"/>
          <w:color w:val="000000"/>
          <w:sz w:val="28"/>
        </w:rPr>
        <w:t xml:space="preserve"> </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预算金额：</w:t>
      </w:r>
      <w:r>
        <w:rPr>
          <w:rFonts w:hint="eastAsia" w:ascii="仿宋" w:hAnsi="仿宋" w:eastAsia="仿宋" w:cs="仿宋"/>
          <w:color w:val="000000"/>
          <w:sz w:val="28"/>
        </w:rPr>
        <w:t xml:space="preserve">1090</w:t>
      </w:r>
      <w:r>
        <w:rPr>
          <w:rFonts w:ascii="仿宋" w:hAnsi="仿宋" w:eastAsia="仿宋" w:cs="仿宋"/>
          <w:color w:val="000000"/>
          <w:sz w:val="28"/>
        </w:rPr>
        <w:t xml:space="preserve">万元 </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最高限价</w:t>
      </w:r>
      <w:r>
        <w:rPr>
          <w:rFonts w:hint="eastAsia" w:ascii="仿宋" w:hAnsi="仿宋" w:eastAsia="仿宋" w:cs="仿宋"/>
          <w:color w:val="000000"/>
          <w:sz w:val="28"/>
        </w:rPr>
        <w:t xml:space="preserve">：1090</w:t>
      </w:r>
      <w:r>
        <w:rPr>
          <w:rFonts w:ascii="仿宋" w:hAnsi="仿宋" w:eastAsia="仿宋" w:cs="仿宋"/>
          <w:color w:val="000000"/>
          <w:sz w:val="28"/>
        </w:rPr>
        <w:t xml:space="preserve">万元；高于此限价作</w:t>
      </w:r>
      <w:r>
        <w:rPr>
          <w:rFonts w:hint="eastAsia" w:ascii="仿宋" w:hAnsi="仿宋" w:eastAsia="仿宋" w:cs="仿宋"/>
          <w:color w:val="000000"/>
          <w:sz w:val="28"/>
        </w:rPr>
        <w:t xml:space="preserve">无效</w:t>
      </w:r>
      <w:r>
        <w:rPr>
          <w:rFonts w:ascii="仿宋" w:hAnsi="仿宋" w:eastAsia="仿宋" w:cs="仿宋"/>
          <w:color w:val="000000"/>
          <w:sz w:val="28"/>
        </w:rPr>
        <w:t xml:space="preserve">标</w:t>
      </w:r>
      <w:r>
        <w:rPr>
          <w:rFonts w:ascii="仿宋" w:hAnsi="仿宋" w:eastAsia="仿宋" w:cs="仿宋"/>
          <w:color w:val="000000"/>
          <w:sz w:val="28"/>
        </w:rPr>
        <w:t xml:space="preserve">处理。</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采购需求：</w:t>
      </w:r>
      <w:r>
        <w:rPr>
          <w:rFonts w:hint="eastAsia" w:ascii="仿宋" w:hAnsi="仿宋" w:eastAsia="仿宋" w:cs="仿宋"/>
          <w:color w:val="000000"/>
          <w:sz w:val="28"/>
        </w:rPr>
        <w:t xml:space="preserve">以“综</w:t>
      </w:r>
      <w:r>
        <w:rPr>
          <w:rFonts w:hint="eastAsia" w:ascii="仿宋" w:hAnsi="仿宋" w:eastAsia="仿宋" w:cs="仿宋"/>
          <w:color w:val="000000"/>
          <w:sz w:val="28"/>
        </w:rPr>
        <w:t xml:space="preserve">合监管+智慧监测”的思路，构建沭阳县城市生命线安全监管体系，建立跨部门应急联动机制。从数据资源汇聚和数据库建设、支撑平台建设、应用场景建设等方面，搭建沭阳县城市生命线安全管理平台。在县区84.47平方公里范围内，开展燃气爆炸、城市内涝、地下管线交互风险、第三方施工破坏、供水爆管、桥梁倒塌、路面塌陷、水质监测、智慧路灯、智慧井盖等应用场景建设；完成各场景监测感知设备数据的对接设计，负责县级系统平台与市级相关系统数据对接，负责本次项目建设内容涉及的各类软硬件设备联动调试，详见采购需求部分。具体内容详见采购需求。</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合同履行期限：自合同签订之日起</w:t>
      </w:r>
      <w:r>
        <w:rPr>
          <w:rFonts w:hint="eastAsia" w:ascii="仿宋" w:hAnsi="仿宋" w:eastAsia="仿宋" w:cs="仿宋"/>
          <w:color w:val="000000"/>
          <w:sz w:val="28"/>
        </w:rPr>
        <w:t xml:space="preserve">1年</w:t>
      </w:r>
      <w:r>
        <w:rPr>
          <w:rFonts w:ascii="仿宋" w:hAnsi="仿宋" w:eastAsia="仿宋" w:cs="仿宋"/>
          <w:color w:val="000000"/>
          <w:sz w:val="28"/>
        </w:rPr>
        <w:t xml:space="preserve">。</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本项目（是/</w:t>
      </w:r>
      <w:r>
        <w:rPr>
          <w:rFonts w:ascii="仿宋" w:hAnsi="仿宋" w:eastAsia="仿宋" w:cs="仿宋"/>
          <w:color w:val="000000"/>
          <w:sz w:val="28"/>
        </w:rPr>
        <w:t xml:space="preserve">否）接受联合体投标：</w:t>
      </w:r>
      <w:r>
        <w:rPr>
          <w:rFonts w:hint="eastAsia" w:ascii="仿宋" w:hAnsi="仿宋" w:eastAsia="仿宋" w:cs="仿宋"/>
          <w:color w:val="000000"/>
          <w:sz w:val="28"/>
        </w:rPr>
        <w:t xml:space="preserve">本项目</w:t>
      </w:r>
      <w:r>
        <w:rPr>
          <w:rFonts w:ascii="仿宋" w:hAnsi="仿宋" w:eastAsia="仿宋" w:cs="仿宋"/>
          <w:color w:val="000000"/>
          <w:sz w:val="28"/>
        </w:rPr>
        <w:t xml:space="preserve">接受联合体</w:t>
      </w:r>
      <w:r>
        <w:rPr>
          <w:rFonts w:hint="eastAsia" w:ascii="仿宋" w:hAnsi="仿宋" w:eastAsia="仿宋" w:cs="仿宋"/>
          <w:color w:val="000000"/>
          <w:sz w:val="28"/>
        </w:rPr>
        <w:t xml:space="preserve">投标</w:t>
      </w:r>
      <w:r>
        <w:rPr>
          <w:rFonts w:hint="eastAsia" w:ascii="仿宋" w:hAnsi="仿宋" w:eastAsia="仿宋" w:cs="仿宋"/>
          <w:color w:val="000000"/>
          <w:sz w:val="28"/>
        </w:rPr>
        <w:t xml:space="preserve">，联合体中所有成员数量不得超过2家，并提供联合体协议（非联合体参与投标无须提供）</w:t>
      </w:r>
      <w:r>
        <w:rPr>
          <w:rFonts w:hint="eastAsia" w:ascii="仿宋" w:hAnsi="仿宋" w:eastAsia="仿宋" w:cs="仿宋"/>
          <w:color w:val="000000"/>
          <w:sz w:val="28"/>
        </w:rPr>
        <w:t xml:space="preserve">。</w:t>
      </w:r>
      <w:r/>
    </w:p>
    <w:p>
      <w:pPr>
        <w:pStyle w:val="693"/>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spacing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满足《中华人民共和国政府采购法》第二十二条规定：</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（一）具备《中华人民共和国政府采购法》第二十二条第一款规定的6 项条件（按要求提供投标声明及承诺函）。 </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（二）落实政府采购政策需满足的资格要求：无。 </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（三）本项目的特定资格要求：无。 </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（四）未被列入失信被执行人、重大税收违法失信主体、政府采购严重违法失信行为记录名单（以本公告“投标人信用信息”查询结果为准）。 </w:t>
      </w:r>
      <w:r/>
    </w:p>
    <w:p>
      <w:pPr>
        <w:spacing w:after="210"/>
        <w:shd w:val="clear" w:color="ffffff" w:fill="ffffff"/>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本项目实行电子招标投标。</w:t>
      </w:r>
      <w:r/>
    </w:p>
    <w:p>
      <w:pPr>
        <w:pStyle w:val="693"/>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三、获取招标文件</w:t>
      </w:r>
      <w:r/>
    </w:p>
    <w:p>
      <w:pPr>
        <w:ind w:firstLine="560"/>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w:t>
      </w:r>
      <w:r>
        <w:rPr>
          <w:rFonts w:hint="eastAsia" w:ascii="仿宋" w:hAnsi="仿宋" w:eastAsia="仿宋" w:cs="仿宋"/>
          <w:color w:val="000000"/>
          <w:sz w:val="28"/>
        </w:rPr>
        <w:t xml:space="preserve">自招标文件公告发布之日起5个工作日</w:t>
      </w:r>
      <w:r/>
    </w:p>
    <w:p>
      <w:pPr>
        <w:ind w:firstLine="560"/>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地点：供应商应在采购文件提供的时间内，通过“苏采云”系统（网址： http://jszfcg.jsczt.cn/）或宿迁市政府采购网点击“政府采购管理交易系统（苏采云）”，使用CA锁进入系统从“项目参与”--“采购项目”菜单中，找到本项目获取采购文件（后缀名为“.kedt”）。 </w:t>
      </w:r>
      <w:r/>
    </w:p>
    <w:p>
      <w:pPr>
        <w:spacing w:after="210"/>
        <w:shd w:val="clear" w:color="ffffff" w:fill="ffffff"/>
        <w:rPr>
          <w:rFonts w:eastAsiaTheme="minorEastAsia"/>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售价：0.00元 </w:t>
      </w:r>
      <w:r/>
    </w:p>
    <w:p>
      <w:pPr>
        <w:pStyle w:val="693"/>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四、提交投标文件截止时间、开标时间和地点</w:t>
      </w:r>
      <w:r/>
    </w:p>
    <w:p>
      <w:pPr>
        <w:spacing w:after="210"/>
        <w:rPr>
          <w:color w:val="0000ff"/>
        </w:rPr>
        <w:pBdr>
          <w:top w:val="none" w:color="000000" w:sz="0" w:space="0"/>
          <w:left w:val="none" w:color="000000" w:sz="0" w:space="0"/>
          <w:bottom w:val="none" w:color="000000" w:sz="0" w:space="0"/>
          <w:right w:val="none" w:color="000000" w:sz="0" w:space="0"/>
        </w:pBdr>
      </w:pPr>
      <w:r>
        <w:rPr>
          <w:rFonts w:ascii="仿宋" w:hAnsi="仿宋" w:eastAsia="仿宋" w:cs="仿宋"/>
          <w:color w:val="0000ff"/>
          <w:sz w:val="28"/>
        </w:rPr>
        <w:t xml:space="preserve">2024</w:t>
      </w:r>
      <w:r>
        <w:rPr>
          <w:rFonts w:hint="eastAsia" w:ascii="仿宋" w:hAnsi="仿宋" w:eastAsia="仿宋" w:cs="仿宋"/>
          <w:color w:val="0000ff"/>
          <w:sz w:val="28"/>
        </w:rPr>
        <w:t xml:space="preserve">年1</w:t>
      </w:r>
      <w:r>
        <w:rPr>
          <w:rFonts w:hint="eastAsia" w:ascii="仿宋" w:hAnsi="仿宋" w:eastAsia="仿宋" w:cs="仿宋"/>
          <w:color w:val="0000ff"/>
          <w:sz w:val="28"/>
        </w:rPr>
        <w:t xml:space="preserve">2</w:t>
      </w:r>
      <w:r>
        <w:rPr>
          <w:rFonts w:hint="eastAsia" w:ascii="仿宋" w:hAnsi="仿宋" w:eastAsia="仿宋" w:cs="仿宋"/>
          <w:color w:val="0000ff"/>
          <w:sz w:val="28"/>
        </w:rPr>
        <w:t xml:space="preserve">月1</w:t>
      </w:r>
      <w:r>
        <w:rPr>
          <w:rFonts w:hint="eastAsia" w:ascii="仿宋" w:hAnsi="仿宋" w:eastAsia="仿宋" w:cs="仿宋"/>
          <w:color w:val="0000ff"/>
          <w:sz w:val="28"/>
        </w:rPr>
        <w:t xml:space="preserve">1</w:t>
      </w:r>
      <w:r>
        <w:rPr>
          <w:rFonts w:hint="eastAsia" w:ascii="仿宋" w:hAnsi="仿宋" w:eastAsia="仿宋" w:cs="仿宋"/>
          <w:color w:val="0000ff"/>
          <w:sz w:val="28"/>
        </w:rPr>
        <w:t xml:space="preserve">日</w:t>
      </w:r>
      <w:r>
        <w:rPr>
          <w:rFonts w:ascii="仿宋" w:hAnsi="仿宋" w:eastAsia="仿宋" w:cs="仿宋"/>
          <w:color w:val="0000ff"/>
          <w:sz w:val="28"/>
        </w:rPr>
        <w:t xml:space="preserve">09:30 （北京时间）</w:t>
      </w:r>
      <w:r/>
    </w:p>
    <w:p>
      <w:pPr>
        <w:spacing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地点：“苏采云”政府采购交易系统网上开标大厅 </w:t>
      </w:r>
      <w:r/>
    </w:p>
    <w:p>
      <w:pPr>
        <w:pStyle w:val="693"/>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五、公告期限</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自本公告发布之日起5个工作日。</w:t>
      </w:r>
      <w:r/>
    </w:p>
    <w:p>
      <w:pPr>
        <w:pStyle w:val="693"/>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六、其他补充事宜</w:t>
      </w:r>
      <w:r/>
    </w:p>
    <w:p>
      <w:pPr>
        <w:spacing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1.财政部门监督电话：0527-83559270。</w:t>
      </w:r>
      <w:r/>
    </w:p>
    <w:p>
      <w:pPr>
        <w:spacing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2.“CA”数字证书办理：“苏采云”系统目前仅支持“苏采云”系统下的意源CA。省内各地区办理的“苏采云”系统下的意源CA全省通用。宿迁地区CA数字证书办理联系方式：18762803891。</w:t>
      </w:r>
      <w:r/>
    </w:p>
    <w:p>
      <w:pPr>
        <w:spacing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3.宿迁地区“苏采云”技术支持客服电话：0527-84225125、0519-86722806。</w:t>
      </w:r>
      <w:r/>
    </w:p>
    <w:p>
      <w:pPr>
        <w:spacing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4.如果投标人通过苏采云系统参与政府采购项目，相关操作手册详见链接：http://www.ccgp-jiangsu.gov.cn/jiangsu/zlxz/ee/ee3a4bc5a3454aa2b0d9312230633ce9.html。</w:t>
      </w:r>
      <w:r/>
    </w:p>
    <w:p>
      <w:pPr>
        <w:spacing w:after="280"/>
        <w:rPr>
          <w:rFonts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5.现场勘察及答疑：本项目不组织集中勘察及答疑，投标人如对采购需求有疑问，请咨询采购单位或采购代理联系人。</w:t>
      </w:r>
      <w:r/>
    </w:p>
    <w:p>
      <w:pPr>
        <w:spacing w:after="210"/>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6.</w:t>
      </w:r>
      <w:r>
        <w:rPr>
          <w:rFonts w:ascii="仿宋" w:hAnsi="仿宋" w:eastAsia="仿宋" w:cs="仿宋"/>
          <w:color w:val="000000"/>
          <w:sz w:val="28"/>
        </w:rPr>
        <w:t xml:space="preserve">本项目（是/</w:t>
      </w:r>
      <w:r>
        <w:rPr>
          <w:rFonts w:ascii="仿宋" w:hAnsi="仿宋" w:eastAsia="仿宋" w:cs="仿宋"/>
          <w:color w:val="000000"/>
          <w:sz w:val="28"/>
        </w:rPr>
        <w:t xml:space="preserve">否）接受联合体投标：</w:t>
      </w:r>
      <w:r>
        <w:rPr>
          <w:rFonts w:hint="eastAsia" w:ascii="仿宋" w:hAnsi="仿宋" w:eastAsia="仿宋" w:cs="仿宋"/>
          <w:color w:val="000000"/>
          <w:sz w:val="28"/>
        </w:rPr>
        <w:t xml:space="preserve">本项目</w:t>
      </w:r>
      <w:r>
        <w:rPr>
          <w:rFonts w:ascii="仿宋" w:hAnsi="仿宋" w:eastAsia="仿宋" w:cs="仿宋"/>
          <w:color w:val="000000"/>
          <w:sz w:val="28"/>
        </w:rPr>
        <w:t xml:space="preserve">接受联合体</w:t>
      </w:r>
      <w:r>
        <w:rPr>
          <w:rFonts w:hint="eastAsia" w:ascii="仿宋" w:hAnsi="仿宋" w:eastAsia="仿宋" w:cs="仿宋"/>
          <w:color w:val="000000"/>
          <w:sz w:val="28"/>
        </w:rPr>
        <w:t xml:space="preserve">投标</w:t>
      </w:r>
      <w:r>
        <w:rPr>
          <w:rFonts w:hint="eastAsia" w:ascii="仿宋" w:hAnsi="仿宋" w:eastAsia="仿宋" w:cs="仿宋"/>
          <w:color w:val="000000"/>
          <w:sz w:val="28"/>
        </w:rPr>
        <w:t xml:space="preserve">，联合体中所有成员数量不得超过2家，并提供联合体协议（非联合体参与投标无须提供）</w:t>
      </w:r>
      <w:r>
        <w:rPr>
          <w:rFonts w:hint="eastAsia" w:ascii="仿宋" w:hAnsi="仿宋" w:eastAsia="仿宋" w:cs="仿宋"/>
          <w:color w:val="000000"/>
          <w:sz w:val="28"/>
        </w:rPr>
        <w:t xml:space="preserve">。</w:t>
      </w:r>
      <w:r/>
    </w:p>
    <w:p>
      <w:pPr>
        <w:spacing w:after="28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r>
      <w:r>
        <w:rPr>
          <w:rFonts w:ascii="仿宋" w:hAnsi="仿宋" w:eastAsia="仿宋" w:cs="仿宋"/>
          <w:color w:val="000000"/>
          <w:sz w:val="28"/>
          <w:highlight w:val="none"/>
        </w:rPr>
      </w:r>
      <w:r/>
    </w:p>
    <w:p>
      <w:pPr>
        <w:pStyle w:val="693"/>
        <w:spacing w:before="0" w:after="157"/>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七、对本次招标提出询问，请按以下方式联系。</w:t>
      </w:r>
      <w:r/>
    </w:p>
    <w:p>
      <w:pPr>
        <w:spacing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1.采购人信息</w:t>
      </w:r>
      <w:r>
        <w:rPr>
          <w:rFonts w:ascii="Arial" w:hAnsi="Arial"/>
          <w:color w:val="000000"/>
        </w:rPr>
        <w:t xml:space="preserve"> </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rPr>
        <w:t xml:space="preserve">沭阳县住房和城乡建设局</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单位地址：沭阳县</w:t>
      </w:r>
      <w:r>
        <w:rPr>
          <w:rFonts w:hint="eastAsia" w:ascii="仿宋" w:hAnsi="仿宋" w:eastAsia="仿宋" w:cs="仿宋"/>
          <w:color w:val="000000"/>
          <w:sz w:val="28"/>
        </w:rPr>
        <w:t xml:space="preserve">康平路1号</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rPr>
        <w:t xml:space="preserve">李春</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rPr>
        <w:t xml:space="preserve">15261275705</w:t>
      </w:r>
      <w:r/>
    </w:p>
    <w:p>
      <w:pPr>
        <w:spacing w:after="210"/>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2.采购代理机构信息</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单位名称：</w:t>
      </w:r>
      <w:r>
        <w:rPr>
          <w:rFonts w:hint="eastAsia" w:ascii="仿宋" w:hAnsi="仿宋" w:eastAsia="仿宋" w:cs="仿宋"/>
          <w:color w:val="000000"/>
          <w:sz w:val="28"/>
        </w:rPr>
        <w:t xml:space="preserve">沭阳县公共资源交易中心</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单位地址：沭阳县</w:t>
      </w:r>
      <w:r>
        <w:rPr>
          <w:rFonts w:hint="eastAsia" w:ascii="仿宋" w:hAnsi="仿宋" w:eastAsia="仿宋" w:cs="仿宋"/>
          <w:color w:val="000000"/>
          <w:sz w:val="28"/>
        </w:rPr>
        <w:t xml:space="preserve">台州北路41号</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联系人：</w:t>
      </w:r>
      <w:r>
        <w:rPr>
          <w:rFonts w:hint="eastAsia" w:ascii="仿宋" w:hAnsi="仿宋" w:eastAsia="仿宋" w:cs="仿宋"/>
          <w:color w:val="000000"/>
          <w:sz w:val="28"/>
        </w:rPr>
        <w:t xml:space="preserve">杜睿</w:t>
      </w:r>
      <w:r/>
    </w:p>
    <w:p>
      <w:pPr>
        <w:spacing w:after="280"/>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联系电话：</w:t>
      </w:r>
      <w:r>
        <w:rPr>
          <w:rFonts w:hint="eastAsia" w:ascii="仿宋" w:hAnsi="仿宋" w:eastAsia="仿宋" w:cs="仿宋"/>
          <w:color w:val="000000"/>
          <w:sz w:val="28"/>
        </w:rPr>
        <w:t xml:space="preserve">0527-80631527</w:t>
      </w:r>
      <w:r/>
    </w:p>
    <w:p>
      <w:pPr>
        <w:spacing w:after="280"/>
        <w:rPr>
          <w:rFonts w:eastAsia="仿宋"/>
        </w:rPr>
        <w:pBdr>
          <w:top w:val="none" w:color="000000" w:sz="0" w:space="0"/>
          <w:left w:val="none" w:color="000000" w:sz="0" w:space="0"/>
          <w:bottom w:val="none" w:color="000000" w:sz="0" w:space="0"/>
          <w:right w:val="none" w:color="000000" w:sz="0" w:space="0"/>
        </w:pBdr>
      </w:pPr>
      <w:r>
        <w:rPr>
          <w:rFonts w:eastAsia="仿宋"/>
        </w:rPr>
      </w:r>
      <w:r/>
    </w:p>
    <w:p>
      <w:pPr>
        <w:pStyle w:val="923"/>
        <w:ind w:firstLine="2429"/>
        <w:jc w:val="both"/>
        <w:spacing w:line="500" w:lineRule="exact"/>
      </w:pPr>
      <w:r/>
      <w:bookmarkStart w:id="5" w:name="_Toc120614211"/>
      <w:r>
        <w:rPr>
          <w:rFonts w:hint="eastAsia" w:ascii="仿宋" w:hAnsi="仿宋" w:eastAsia="仿宋" w:cs="仿宋"/>
          <w:color w:val="000000"/>
        </w:rPr>
        <w:br w:type="page" w:clear="all"/>
      </w:r>
      <w:r>
        <w:rPr>
          <w:rFonts w:hint="eastAsia" w:ascii="仿宋" w:hAnsi="仿宋" w:eastAsia="仿宋" w:cs="仿宋"/>
          <w:color w:val="000000"/>
        </w:rPr>
        <w:t xml:space="preserve">第二章  </w:t>
      </w:r>
      <w:bookmarkStart w:id="6" w:name="_Toc20823274"/>
      <w:r/>
      <w:bookmarkStart w:id="7" w:name="_Toc120614213"/>
      <w:r/>
      <w:bookmarkStart w:id="8" w:name="_Toc16938518"/>
      <w:r/>
      <w:bookmarkStart w:id="9" w:name="_Toc513029202"/>
      <w:r/>
      <w:bookmarkEnd w:id="0"/>
      <w:r/>
      <w:bookmarkEnd w:id="1"/>
      <w:r/>
      <w:bookmarkEnd w:id="2"/>
      <w:r/>
      <w:bookmarkEnd w:id="3"/>
      <w:r/>
      <w:bookmarkEnd w:id="4"/>
      <w:r/>
      <w:bookmarkEnd w:id="5"/>
      <w:r>
        <w:rPr>
          <w:rFonts w:hint="eastAsia" w:ascii="仿宋" w:hAnsi="仿宋" w:eastAsia="仿宋" w:cs="仿宋"/>
          <w:color w:val="000000"/>
        </w:rPr>
        <w:t xml:space="preserve">投标人须知</w:t>
      </w:r>
      <w:bookmarkEnd w:id="6"/>
      <w:r/>
      <w:bookmarkEnd w:id="7"/>
      <w:r/>
      <w:bookmarkEnd w:id="8"/>
      <w:r/>
      <w:bookmarkEnd w:id="9"/>
      <w:r/>
      <w:r/>
    </w:p>
    <w:p>
      <w:pPr>
        <w:pStyle w:val="924"/>
        <w:ind w:firstLine="498"/>
        <w:spacing w:before="0" w:after="0" w:line="500" w:lineRule="exact"/>
        <w:rPr>
          <w:rFonts w:ascii="仿宋" w:hAnsi="仿宋" w:eastAsia="仿宋" w:cs="仿宋"/>
          <w:color w:val="000000"/>
        </w:rPr>
      </w:pPr>
      <w:r/>
      <w:bookmarkStart w:id="10" w:name="_Toc20823275"/>
      <w:r/>
      <w:bookmarkStart w:id="11" w:name="_Toc513029203"/>
      <w:r/>
      <w:bookmarkStart w:id="12" w:name="_Toc120614214"/>
      <w:r/>
      <w:bookmarkStart w:id="13" w:name="_Toc16938519"/>
      <w:r>
        <w:rPr>
          <w:rFonts w:hint="eastAsia" w:ascii="仿宋" w:hAnsi="仿宋" w:eastAsia="仿宋" w:cs="仿宋"/>
          <w:color w:val="000000"/>
        </w:rPr>
        <w:t xml:space="preserve">一、总则</w:t>
      </w:r>
      <w:bookmarkEnd w:id="10"/>
      <w:r/>
      <w:bookmarkEnd w:id="11"/>
      <w:r/>
      <w:bookmarkEnd w:id="12"/>
      <w:r/>
      <w:bookmarkEnd w:id="13"/>
      <w:r/>
      <w:r/>
    </w:p>
    <w:p>
      <w:pPr>
        <w:pStyle w:val="926"/>
        <w:ind w:firstLine="420"/>
        <w:spacing w:before="0" w:after="0" w:line="500" w:lineRule="exact"/>
        <w:rPr>
          <w:rFonts w:ascii="仿宋" w:hAnsi="仿宋" w:eastAsia="仿宋" w:cs="仿宋"/>
          <w:b w:val="0"/>
          <w:bCs w:val="0"/>
          <w:color w:val="000000"/>
        </w:rPr>
      </w:pPr>
      <w:r/>
      <w:bookmarkStart w:id="14" w:name="_Hlt16619475"/>
      <w:r/>
      <w:bookmarkStart w:id="15" w:name="_Toc458694821"/>
      <w:r/>
      <w:bookmarkStart w:id="16" w:name="_Toc513029204"/>
      <w:r/>
      <w:bookmarkStart w:id="17" w:name="_Toc16938520"/>
      <w:r/>
      <w:bookmarkStart w:id="18" w:name="_Toc20823276"/>
      <w:r/>
      <w:bookmarkEnd w:id="14"/>
      <w:r>
        <w:rPr>
          <w:rFonts w:hint="eastAsia" w:ascii="仿宋" w:hAnsi="仿宋" w:eastAsia="仿宋" w:cs="仿宋"/>
          <w:b w:val="0"/>
          <w:bCs w:val="0"/>
          <w:color w:val="000000"/>
        </w:rPr>
        <w:t xml:space="preserve">1</w:t>
      </w:r>
      <w:bookmarkEnd w:id="15"/>
      <w:r>
        <w:rPr>
          <w:rFonts w:hint="eastAsia" w:ascii="仿宋" w:hAnsi="仿宋" w:eastAsia="仿宋" w:cs="仿宋"/>
          <w:b w:val="0"/>
          <w:bCs w:val="0"/>
          <w:color w:val="000000"/>
        </w:rPr>
        <w:t xml:space="preserve">、招标方式</w:t>
      </w:r>
      <w:bookmarkEnd w:id="16"/>
      <w:r/>
      <w:bookmarkEnd w:id="17"/>
      <w:r/>
      <w:bookmarkEnd w:id="18"/>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1.1 本次招标采取公开招标方式，本招标文件仅适用于招标公告中所述项目。</w:t>
      </w:r>
      <w:r/>
    </w:p>
    <w:p>
      <w:pPr>
        <w:pStyle w:val="926"/>
        <w:ind w:firstLine="420"/>
        <w:spacing w:before="0" w:after="0" w:line="500" w:lineRule="exact"/>
        <w:rPr>
          <w:rFonts w:ascii="仿宋" w:hAnsi="仿宋" w:eastAsia="仿宋" w:cs="仿宋"/>
          <w:b w:val="0"/>
          <w:bCs w:val="0"/>
          <w:color w:val="000000"/>
        </w:rPr>
      </w:pPr>
      <w:r/>
      <w:bookmarkStart w:id="19" w:name="_Toc513029205"/>
      <w:r/>
      <w:bookmarkStart w:id="20" w:name="_Toc16938521"/>
      <w:r/>
      <w:bookmarkStart w:id="21" w:name="_Toc20823277"/>
      <w:r>
        <w:rPr>
          <w:rFonts w:hint="eastAsia" w:ascii="仿宋" w:hAnsi="仿宋" w:eastAsia="仿宋" w:cs="仿宋"/>
          <w:b w:val="0"/>
          <w:bCs w:val="0"/>
          <w:color w:val="000000"/>
        </w:rPr>
        <w:t xml:space="preserve">2、合格的投标人</w:t>
      </w:r>
      <w:bookmarkEnd w:id="19"/>
      <w:r/>
      <w:bookmarkEnd w:id="20"/>
      <w:r/>
      <w:bookmarkEnd w:id="21"/>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2.1满足招标公告中投标人的资格要求的规定。</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2.2 满足本文件实质性要求和条件的规定。</w:t>
      </w:r>
      <w:r/>
    </w:p>
    <w:p>
      <w:pPr>
        <w:pStyle w:val="926"/>
        <w:ind w:firstLine="420"/>
        <w:spacing w:before="0" w:after="0" w:line="500" w:lineRule="exact"/>
        <w:rPr>
          <w:rFonts w:ascii="仿宋" w:hAnsi="仿宋" w:eastAsia="仿宋" w:cs="仿宋"/>
          <w:b w:val="0"/>
          <w:bCs w:val="0"/>
          <w:color w:val="000000"/>
        </w:rPr>
      </w:pPr>
      <w:r/>
      <w:bookmarkStart w:id="22" w:name="_Toc20823278"/>
      <w:r/>
      <w:bookmarkStart w:id="23" w:name="_Toc16938522"/>
      <w:r/>
      <w:bookmarkStart w:id="24" w:name="_Toc513029206"/>
      <w:r>
        <w:rPr>
          <w:rFonts w:hint="eastAsia" w:ascii="仿宋" w:hAnsi="仿宋" w:eastAsia="仿宋" w:cs="仿宋"/>
          <w:b w:val="0"/>
          <w:bCs w:val="0"/>
          <w:color w:val="000000"/>
        </w:rPr>
        <w:t xml:space="preserve">3、适用法律</w:t>
      </w:r>
      <w:bookmarkEnd w:id="22"/>
      <w:r/>
      <w:bookmarkEnd w:id="23"/>
      <w:r/>
      <w:bookmarkEnd w:id="24"/>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3.1 本次招标及由此产生的合同受中华人民共和国有关的法律法规制约和保护。</w:t>
      </w:r>
      <w:r/>
    </w:p>
    <w:p>
      <w:pPr>
        <w:pStyle w:val="926"/>
        <w:ind w:firstLine="420"/>
        <w:spacing w:before="0" w:after="0" w:line="500" w:lineRule="exact"/>
        <w:rPr>
          <w:rFonts w:ascii="仿宋" w:hAnsi="仿宋" w:eastAsia="仿宋" w:cs="仿宋"/>
          <w:b w:val="0"/>
          <w:bCs w:val="0"/>
          <w:color w:val="000000"/>
        </w:rPr>
      </w:pPr>
      <w:r/>
      <w:bookmarkStart w:id="25" w:name="_Toc513029207"/>
      <w:r/>
      <w:bookmarkStart w:id="26" w:name="_Toc462564067"/>
      <w:r/>
      <w:bookmarkStart w:id="27" w:name="_Toc20823279"/>
      <w:r/>
      <w:bookmarkStart w:id="28" w:name="_Toc16938523"/>
      <w:r>
        <w:rPr>
          <w:rFonts w:hint="eastAsia" w:ascii="仿宋" w:hAnsi="仿宋" w:eastAsia="仿宋" w:cs="仿宋"/>
          <w:b w:val="0"/>
          <w:bCs w:val="0"/>
          <w:color w:val="000000"/>
        </w:rPr>
        <w:t xml:space="preserve">4、投标费用</w:t>
      </w:r>
      <w:bookmarkEnd w:id="25"/>
      <w:r/>
      <w:bookmarkEnd w:id="26"/>
      <w:r/>
      <w:bookmarkEnd w:id="27"/>
      <w:r/>
      <w:bookmarkEnd w:id="28"/>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投标人应自行承担所有与参加投标有关的费用，无论投标过程中的做法和结果如何，采购代理机构在任何情况下均无义务和责任承担这些费用。</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4.2代理费用收取方式及标准：</w:t>
      </w:r>
      <w:r>
        <w:rPr>
          <w:rFonts w:hint="eastAsia" w:ascii="仿宋" w:hAnsi="仿宋" w:eastAsia="仿宋" w:cs="仿宋"/>
          <w:color w:val="000000"/>
          <w:sz w:val="24"/>
          <w:lang w:val="zh-CN"/>
        </w:rPr>
        <w:t xml:space="preserve">无需支付。</w:t>
      </w:r>
      <w:r/>
    </w:p>
    <w:p>
      <w:pPr>
        <w:pStyle w:val="926"/>
        <w:ind w:firstLine="602"/>
        <w:spacing w:before="0" w:after="0" w:line="500" w:lineRule="exact"/>
        <w:rPr>
          <w:rFonts w:ascii="仿宋" w:hAnsi="仿宋" w:eastAsia="仿宋" w:cs="仿宋"/>
          <w:b w:val="0"/>
          <w:bCs w:val="0"/>
          <w:color w:val="000000"/>
        </w:rPr>
      </w:pPr>
      <w:r>
        <w:rPr>
          <w:rFonts w:hint="eastAsia" w:ascii="仿宋" w:hAnsi="仿宋" w:eastAsia="仿宋" w:cs="仿宋"/>
          <w:color w:val="000000"/>
          <w:sz w:val="30"/>
        </w:rPr>
        <w:t xml:space="preserve">5、</w:t>
      </w:r>
      <w:r>
        <w:rPr>
          <w:rFonts w:hint="eastAsia" w:ascii="仿宋" w:hAnsi="仿宋" w:eastAsia="仿宋" w:cs="仿宋"/>
          <w:b w:val="0"/>
          <w:bCs w:val="0"/>
          <w:color w:val="000000"/>
        </w:rPr>
        <w:t xml:space="preserve">招标文件的约束力</w:t>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5.1</w:t>
      </w:r>
      <w:r>
        <w:rPr>
          <w:rFonts w:hint="eastAsia" w:ascii="仿宋" w:hAnsi="仿宋" w:eastAsia="仿宋" w:cs="仿宋"/>
          <w:color w:val="000000"/>
          <w:sz w:val="24"/>
          <w:szCs w:val="24"/>
        </w:rPr>
        <w:t xml:space="preserve"> 投标人一旦参加本项目采购活动，即被认为接受了本招标文件的规定和约束。</w:t>
      </w:r>
      <w:r/>
    </w:p>
    <w:p>
      <w:pPr>
        <w:pStyle w:val="924"/>
        <w:ind w:firstLine="321"/>
        <w:spacing w:before="0" w:after="0" w:line="500" w:lineRule="exact"/>
        <w:rPr>
          <w:rFonts w:ascii="仿宋" w:hAnsi="仿宋" w:eastAsia="仿宋" w:cs="仿宋"/>
          <w:color w:val="000000"/>
        </w:rPr>
      </w:pPr>
      <w:r/>
      <w:bookmarkStart w:id="29" w:name="_Toc513029209"/>
      <w:r/>
      <w:bookmarkStart w:id="30" w:name="_Toc16938525"/>
      <w:r/>
      <w:bookmarkStart w:id="31" w:name="_Toc120614215"/>
      <w:r/>
      <w:bookmarkStart w:id="32" w:name="_Toc20823281"/>
      <w:r>
        <w:rPr>
          <w:rFonts w:hint="eastAsia" w:ascii="仿宋" w:hAnsi="仿宋" w:eastAsia="仿宋" w:cs="仿宋"/>
          <w:color w:val="000000"/>
        </w:rPr>
        <w:t xml:space="preserve">二、招标文件</w:t>
      </w:r>
      <w:bookmarkEnd w:id="29"/>
      <w:r/>
      <w:bookmarkEnd w:id="30"/>
      <w:r/>
      <w:bookmarkEnd w:id="31"/>
      <w:r/>
      <w:bookmarkEnd w:id="32"/>
      <w:r/>
      <w:r/>
    </w:p>
    <w:p>
      <w:pPr>
        <w:pStyle w:val="926"/>
        <w:ind w:firstLine="420"/>
        <w:spacing w:before="0" w:after="0" w:line="500" w:lineRule="exact"/>
        <w:rPr>
          <w:rFonts w:ascii="仿宋" w:hAnsi="仿宋" w:eastAsia="仿宋" w:cs="仿宋"/>
          <w:b w:val="0"/>
          <w:bCs w:val="0"/>
          <w:color w:val="000000"/>
        </w:rPr>
      </w:pPr>
      <w:r/>
      <w:bookmarkStart w:id="33" w:name="_Toc513029210"/>
      <w:r/>
      <w:bookmarkStart w:id="34" w:name="_Toc20823282"/>
      <w:r/>
      <w:bookmarkStart w:id="35" w:name="_Toc16938526"/>
      <w:r>
        <w:rPr>
          <w:rFonts w:hint="eastAsia" w:ascii="仿宋" w:hAnsi="仿宋" w:eastAsia="仿宋" w:cs="仿宋"/>
          <w:b w:val="0"/>
          <w:bCs w:val="0"/>
          <w:color w:val="000000"/>
        </w:rPr>
        <w:t xml:space="preserve">6、招标文件构成</w:t>
      </w:r>
      <w:bookmarkEnd w:id="33"/>
      <w:r/>
      <w:bookmarkEnd w:id="34"/>
      <w:r/>
      <w:bookmarkEnd w:id="35"/>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6.1</w:t>
      </w:r>
      <w:r>
        <w:rPr>
          <w:rFonts w:hint="eastAsia" w:ascii="仿宋" w:hAnsi="仿宋" w:eastAsia="仿宋" w:cs="仿宋"/>
          <w:color w:val="000000"/>
          <w:sz w:val="24"/>
        </w:rPr>
        <w:t xml:space="preserve"> 招标文件由以下部分组成：</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（1）投标邀请</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（2）投标人须知</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（3）合同文本</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（4）采购需求</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（5）评标方法与评标标准</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（6）投标文件格式</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请仔细检查招标文件是否齐全，如有缺漏请立即与采购代理机构联系解决。</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6.2</w:t>
      </w:r>
      <w:r>
        <w:rPr>
          <w:rFonts w:hint="eastAsia" w:ascii="仿宋" w:hAnsi="仿宋" w:eastAsia="仿宋" w:cs="仿宋"/>
          <w:color w:val="000000"/>
          <w:sz w:val="24"/>
        </w:rPr>
        <w:t xml:space="preserve"> 投标人应认真阅读招标文件中所有的事项、格式、条款和规范等要求。按招标文件要求和规定编制投标文件，并保证所提供的全部资料的真实性，以使其投标文</w:t>
      </w:r>
      <w:r>
        <w:rPr>
          <w:rFonts w:hint="eastAsia" w:ascii="仿宋" w:hAnsi="仿宋" w:eastAsia="仿宋" w:cs="仿宋"/>
          <w:color w:val="000000"/>
          <w:sz w:val="24"/>
        </w:rPr>
        <w:t xml:space="preserve">件对招标文件作出实质性响应，否则其风险由投标人自行承担。</w:t>
      </w:r>
      <w:r/>
    </w:p>
    <w:p>
      <w:pPr>
        <w:pStyle w:val="926"/>
        <w:ind w:firstLine="560"/>
        <w:spacing w:before="0" w:after="0" w:line="500" w:lineRule="exact"/>
        <w:rPr>
          <w:rFonts w:ascii="仿宋" w:hAnsi="仿宋" w:eastAsia="仿宋" w:cs="仿宋"/>
          <w:b w:val="0"/>
          <w:bCs w:val="0"/>
          <w:color w:val="000000"/>
        </w:rPr>
      </w:pPr>
      <w:r/>
      <w:bookmarkStart w:id="36" w:name="_Toc513029211"/>
      <w:r/>
      <w:bookmarkStart w:id="37" w:name="_Toc16938527"/>
      <w:r/>
      <w:bookmarkStart w:id="38" w:name="_Toc20823283"/>
      <w:r/>
      <w:bookmarkStart w:id="39" w:name="_Toc462564070"/>
      <w:r>
        <w:rPr>
          <w:rFonts w:hint="eastAsia" w:ascii="仿宋" w:hAnsi="仿宋" w:eastAsia="仿宋" w:cs="仿宋"/>
          <w:b w:val="0"/>
          <w:bCs w:val="0"/>
          <w:color w:val="000000"/>
        </w:rPr>
        <w:t xml:space="preserve">7、招标文件的澄清</w:t>
      </w:r>
      <w:bookmarkEnd w:id="36"/>
      <w:r/>
      <w:bookmarkEnd w:id="37"/>
      <w:r/>
      <w:bookmarkEnd w:id="38"/>
      <w:r/>
      <w:bookmarkEnd w:id="39"/>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rPr>
        <w:t xml:space="preserve">7.1</w:t>
      </w:r>
      <w:r>
        <w:rPr>
          <w:rFonts w:hint="eastAsia" w:ascii="仿宋" w:hAnsi="仿宋" w:eastAsia="仿宋" w:cs="仿宋"/>
          <w:color w:val="000000"/>
          <w:sz w:val="24"/>
        </w:rPr>
        <w:t xml:space="preserve"> 任何要求对招标文件进行澄清的投标人，应在投标截止期</w:t>
      </w:r>
      <w:r>
        <w:rPr>
          <w:rFonts w:hint="eastAsia" w:ascii="仿宋" w:hAnsi="仿宋" w:eastAsia="仿宋" w:cs="仿宋"/>
          <w:b/>
          <w:color w:val="000000"/>
          <w:sz w:val="24"/>
          <w:szCs w:val="24"/>
        </w:rPr>
        <w:t xml:space="preserve">十日</w:t>
      </w:r>
      <w:r>
        <w:rPr>
          <w:rFonts w:hint="eastAsia" w:ascii="仿宋" w:hAnsi="仿宋" w:eastAsia="仿宋" w:cs="仿宋"/>
          <w:color w:val="000000"/>
          <w:sz w:val="24"/>
          <w:szCs w:val="24"/>
        </w:rPr>
        <w:t xml:space="preserve">前</w:t>
      </w:r>
      <w:r>
        <w:rPr>
          <w:rFonts w:hint="eastAsia" w:ascii="仿宋" w:hAnsi="仿宋" w:eastAsia="仿宋" w:cs="仿宋"/>
          <w:color w:val="000000"/>
          <w:sz w:val="24"/>
        </w:rPr>
        <w:t xml:space="preserve">按招标公告中的通讯地址，以书面形式通知采购代理机构。</w:t>
      </w:r>
      <w:r/>
    </w:p>
    <w:p>
      <w:pPr>
        <w:pStyle w:val="926"/>
        <w:ind w:firstLine="560"/>
        <w:spacing w:before="0" w:after="0" w:line="500" w:lineRule="exact"/>
        <w:rPr>
          <w:rFonts w:ascii="仿宋" w:hAnsi="仿宋" w:eastAsia="仿宋" w:cs="仿宋"/>
          <w:b w:val="0"/>
          <w:bCs w:val="0"/>
          <w:color w:val="000000"/>
        </w:rPr>
      </w:pPr>
      <w:r/>
      <w:bookmarkStart w:id="40" w:name="_Toc513029212"/>
      <w:r/>
      <w:bookmarkStart w:id="41" w:name="_Toc16938528"/>
      <w:r/>
      <w:bookmarkStart w:id="42" w:name="_Toc20823284"/>
      <w:r/>
      <w:bookmarkStart w:id="43" w:name="_Toc462564071"/>
      <w:r>
        <w:rPr>
          <w:rFonts w:hint="eastAsia" w:ascii="仿宋" w:hAnsi="仿宋" w:eastAsia="仿宋" w:cs="仿宋"/>
          <w:b w:val="0"/>
          <w:bCs w:val="0"/>
          <w:color w:val="000000"/>
        </w:rPr>
        <w:t xml:space="preserve">8、招标文件的修改</w:t>
      </w:r>
      <w:bookmarkEnd w:id="40"/>
      <w:r/>
      <w:bookmarkEnd w:id="41"/>
      <w:r/>
      <w:bookmarkEnd w:id="42"/>
      <w:r/>
      <w:bookmarkEnd w:id="43"/>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8.2 在投标截止时间前，采购代理机构可以对招标文件进行修改。</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8.3 采购代理机构有权按照法定的要求推迟投标截止日期和开标日期。</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8.4招标文件的修改将在原公告媒体上发布更正公告，补充文件将作为招标文件的组成部分，并对投标人具有约束力。</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8.5投标人应及时登录“苏采云”系统获取澄清答疑文件（修改后招标文件），如因投标人原因未能及时下载澄清和修改后的招标文件，由此造成的相关责任，由投标人承担。 </w:t>
      </w:r>
      <w:r/>
    </w:p>
    <w:p>
      <w:pPr>
        <w:pStyle w:val="924"/>
        <w:ind w:firstLine="482"/>
        <w:spacing w:before="0" w:after="0" w:line="500" w:lineRule="exact"/>
        <w:rPr>
          <w:rFonts w:ascii="仿宋" w:hAnsi="仿宋" w:eastAsia="仿宋" w:cs="仿宋"/>
          <w:color w:val="000000"/>
        </w:rPr>
      </w:pPr>
      <w:r/>
      <w:bookmarkStart w:id="44" w:name="_Toc513029213"/>
      <w:r/>
      <w:bookmarkStart w:id="45" w:name="_Toc16938529"/>
      <w:r/>
      <w:bookmarkStart w:id="46" w:name="_Toc120614216"/>
      <w:r/>
      <w:bookmarkStart w:id="47" w:name="_Toc20823285"/>
      <w:r/>
      <w:bookmarkStart w:id="48" w:name="_Toc462564072"/>
      <w:r>
        <w:rPr>
          <w:rFonts w:hint="eastAsia" w:ascii="仿宋" w:hAnsi="仿宋" w:eastAsia="仿宋" w:cs="仿宋"/>
          <w:color w:val="000000"/>
        </w:rPr>
        <w:t xml:space="preserve">三、投标文件的编制</w:t>
      </w:r>
      <w:bookmarkEnd w:id="44"/>
      <w:r/>
      <w:bookmarkEnd w:id="45"/>
      <w:r/>
      <w:bookmarkEnd w:id="46"/>
      <w:r/>
      <w:bookmarkEnd w:id="47"/>
      <w:r/>
      <w:bookmarkEnd w:id="48"/>
      <w:r/>
      <w:r/>
    </w:p>
    <w:p>
      <w:pPr>
        <w:pStyle w:val="926"/>
        <w:ind w:firstLine="560"/>
        <w:spacing w:before="0" w:after="0" w:line="500" w:lineRule="exact"/>
        <w:rPr>
          <w:rFonts w:ascii="仿宋" w:hAnsi="仿宋" w:eastAsia="仿宋" w:cs="仿宋"/>
          <w:bCs w:val="0"/>
          <w:color w:val="000000"/>
        </w:rPr>
      </w:pPr>
      <w:r/>
      <w:bookmarkStart w:id="49" w:name="_Toc16938530"/>
      <w:r/>
      <w:bookmarkStart w:id="50" w:name="_Toc513029214"/>
      <w:r/>
      <w:bookmarkStart w:id="51" w:name="_Toc20823286"/>
      <w:r/>
      <w:bookmarkStart w:id="52" w:name="_Toc462564073"/>
      <w:r>
        <w:rPr>
          <w:rFonts w:hint="eastAsia" w:ascii="仿宋" w:hAnsi="仿宋" w:eastAsia="仿宋" w:cs="仿宋"/>
          <w:b w:val="0"/>
          <w:bCs w:val="0"/>
          <w:color w:val="000000"/>
        </w:rPr>
        <w:t xml:space="preserve">9、投标文件的语言及度量衡单位</w:t>
      </w:r>
      <w:bookmarkEnd w:id="49"/>
      <w:r/>
      <w:bookmarkEnd w:id="50"/>
      <w:r/>
      <w:bookmarkEnd w:id="51"/>
      <w:r/>
      <w:bookmarkEnd w:id="52"/>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9.1</w:t>
      </w:r>
      <w:r>
        <w:rPr>
          <w:rFonts w:hint="eastAsia" w:ascii="仿宋" w:hAnsi="仿宋" w:eastAsia="仿宋" w:cs="仿宋"/>
          <w:color w:val="000000"/>
          <w:sz w:val="24"/>
        </w:rPr>
        <w:t xml:space="preserve"> 投标人提交的投标文件以及投标人与采购代理机构就有关投标的所有来往通知、函件和文件均应使用</w:t>
      </w:r>
      <w:r>
        <w:rPr>
          <w:rFonts w:hint="eastAsia" w:ascii="仿宋" w:hAnsi="仿宋" w:eastAsia="仿宋" w:cs="仿宋"/>
          <w:b/>
          <w:bCs/>
          <w:color w:val="000000"/>
          <w:sz w:val="24"/>
        </w:rPr>
        <w:t xml:space="preserve">简体中文</w:t>
      </w:r>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9.2</w:t>
      </w:r>
      <w:r>
        <w:rPr>
          <w:rFonts w:hint="eastAsia" w:ascii="仿宋" w:hAnsi="仿宋" w:eastAsia="仿宋" w:cs="仿宋"/>
          <w:color w:val="000000"/>
          <w:sz w:val="24"/>
        </w:rPr>
        <w:t xml:space="preserve"> 除技术性能另有规定外，投标文件所使用的度量衡单位，均须采用国家法定计量单位。</w:t>
      </w:r>
      <w:r/>
    </w:p>
    <w:p>
      <w:pPr>
        <w:pStyle w:val="926"/>
        <w:ind w:firstLine="420"/>
        <w:spacing w:before="0" w:after="0" w:line="500" w:lineRule="exact"/>
        <w:rPr>
          <w:rFonts w:ascii="仿宋" w:hAnsi="仿宋" w:eastAsia="仿宋" w:cs="仿宋"/>
          <w:b w:val="0"/>
          <w:bCs w:val="0"/>
          <w:color w:val="000000"/>
        </w:rPr>
      </w:pPr>
      <w:r/>
      <w:bookmarkStart w:id="53" w:name="_Toc20823287"/>
      <w:r/>
      <w:bookmarkStart w:id="54" w:name="_Toc462564074"/>
      <w:r/>
      <w:bookmarkStart w:id="55" w:name="_Toc513029215"/>
      <w:r/>
      <w:bookmarkStart w:id="56" w:name="_Toc16938531"/>
      <w:r>
        <w:rPr>
          <w:rFonts w:hint="eastAsia" w:ascii="仿宋" w:hAnsi="仿宋" w:eastAsia="仿宋" w:cs="仿宋"/>
          <w:b w:val="0"/>
          <w:bCs w:val="0"/>
          <w:color w:val="000000"/>
        </w:rPr>
        <w:t xml:space="preserve">10、投标文件构成</w:t>
      </w:r>
      <w:bookmarkEnd w:id="53"/>
      <w:r/>
      <w:bookmarkEnd w:id="54"/>
      <w:r/>
      <w:bookmarkEnd w:id="55"/>
      <w:r/>
      <w:bookmarkEnd w:id="56"/>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lang w:val="zh-CN"/>
        </w:rPr>
        <w:t xml:space="preserve">各投标人在编制投标文件时请按照招标文件第六</w:t>
      </w:r>
      <w:r>
        <w:rPr>
          <w:rFonts w:hint="eastAsia" w:ascii="仿宋" w:hAnsi="仿宋" w:eastAsia="仿宋" w:cs="仿宋"/>
          <w:bCs/>
          <w:color w:val="000000"/>
          <w:sz w:val="24"/>
        </w:rPr>
        <w:t xml:space="preserve">章</w:t>
      </w:r>
      <w:r>
        <w:rPr>
          <w:rFonts w:hint="eastAsia" w:ascii="仿宋" w:hAnsi="仿宋" w:eastAsia="仿宋" w:cs="仿宋"/>
          <w:bCs/>
          <w:color w:val="000000"/>
          <w:sz w:val="24"/>
          <w:lang w:val="zh-CN"/>
        </w:rPr>
        <w:t xml:space="preserve">规定的格式进行，混乱的编排导致投标文件被误读或评委会查找不到有效文件是投标人的风险。</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10.2 投标人编写的投标文件应</w:t>
      </w:r>
      <w:r>
        <w:rPr>
          <w:rFonts w:hint="eastAsia" w:ascii="仿宋" w:hAnsi="仿宋" w:eastAsia="仿宋" w:cs="仿宋"/>
          <w:color w:val="000000"/>
          <w:sz w:val="24"/>
        </w:rPr>
        <w:t xml:space="preserve">包括资格证明文件、符合性证明文件、投标分项报价表、其他证明文件、投标函、开标一览表等部分。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10.3</w:t>
      </w:r>
      <w:r>
        <w:rPr>
          <w:rFonts w:hint="eastAsia" w:ascii="仿宋" w:hAnsi="仿宋" w:eastAsia="仿宋" w:cs="仿宋"/>
          <w:bCs/>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w:t>
      </w:r>
      <w:r>
        <w:rPr>
          <w:rFonts w:hint="eastAsia" w:ascii="仿宋" w:hAnsi="仿宋" w:eastAsia="仿宋" w:cs="仿宋"/>
          <w:color w:val="000000"/>
          <w:sz w:val="24"/>
        </w:rPr>
        <w:t xml:space="preserve">以联合体参加本项目的，要求加盖</w:t>
      </w:r>
      <w:r>
        <w:rPr>
          <w:rFonts w:ascii="仿宋" w:hAnsi="仿宋" w:eastAsia="仿宋" w:cs="仿宋"/>
          <w:color w:val="000000"/>
          <w:sz w:val="24"/>
        </w:rPr>
        <w:t xml:space="preserve">CA</w:t>
      </w:r>
      <w:r>
        <w:rPr>
          <w:rFonts w:hint="eastAsia" w:ascii="仿宋" w:hAnsi="仿宋" w:eastAsia="仿宋" w:cs="仿宋"/>
          <w:color w:val="000000"/>
          <w:sz w:val="24"/>
        </w:rPr>
        <w:t xml:space="preserve">电子签章的地方，仅需加盖牵头单位的电子签章。</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10.2 如标书制作工具中格式和内容与“宿迁市政府采购网”发布的招标文件不一致，请以“宿迁市政府采购网”发布的招标文件为准。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10.6中标后按相关要求提供与电子投标文件一致的纸质打印投标文件2份。 </w:t>
      </w:r>
      <w:r/>
    </w:p>
    <w:p>
      <w:pPr>
        <w:ind w:firstLine="480"/>
        <w:spacing w:line="500" w:lineRule="exact"/>
        <w:rPr>
          <w:rFonts w:ascii="仿宋" w:hAnsi="仿宋" w:eastAsia="仿宋" w:cs="仿宋"/>
          <w:bCs/>
          <w:color w:val="000000"/>
          <w:sz w:val="24"/>
        </w:rPr>
      </w:pPr>
      <w:r/>
      <w:bookmarkStart w:id="57" w:name="EBc50e2bb832bb43068403b10c1cce6141"/>
      <w:r>
        <w:rPr>
          <w:rFonts w:hint="eastAsia" w:ascii="仿宋" w:hAnsi="仿宋" w:eastAsia="仿宋" w:cs="仿宋"/>
          <w:bCs/>
          <w:color w:val="000000"/>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57"/>
      <w:r/>
      <w:r/>
    </w:p>
    <w:p>
      <w:pPr>
        <w:pStyle w:val="926"/>
        <w:ind w:firstLine="420"/>
        <w:spacing w:before="0" w:after="0" w:line="500" w:lineRule="exact"/>
        <w:rPr>
          <w:rFonts w:ascii="仿宋" w:hAnsi="仿宋" w:eastAsia="仿宋" w:cs="仿宋"/>
          <w:b w:val="0"/>
          <w:bCs w:val="0"/>
          <w:color w:val="000000"/>
        </w:rPr>
      </w:pPr>
      <w:r/>
      <w:bookmarkStart w:id="58" w:name="_Hlt26954838"/>
      <w:r/>
      <w:bookmarkStart w:id="59" w:name="_Hlt26670360"/>
      <w:r/>
      <w:bookmarkStart w:id="60" w:name="_Hlt26668975"/>
      <w:r/>
      <w:bookmarkStart w:id="61" w:name="_Toc14577357"/>
      <w:r/>
      <w:bookmarkStart w:id="62" w:name="_Toc513029219"/>
      <w:r/>
      <w:bookmarkStart w:id="63" w:name="_Toc513029216"/>
      <w:r/>
      <w:bookmarkStart w:id="64" w:name="_Toc49090507"/>
      <w:r/>
      <w:bookmarkStart w:id="65" w:name="_Toc49090509"/>
      <w:r/>
      <w:bookmarkStart w:id="66" w:name="_Toc14577354"/>
      <w:r/>
      <w:bookmarkEnd w:id="58"/>
      <w:r/>
      <w:bookmarkEnd w:id="59"/>
      <w:r/>
      <w:bookmarkEnd w:id="60"/>
      <w:r>
        <w:rPr>
          <w:rFonts w:hint="eastAsia" w:ascii="仿宋" w:hAnsi="仿宋" w:eastAsia="仿宋" w:cs="仿宋"/>
          <w:b w:val="0"/>
          <w:bCs w:val="0"/>
          <w:color w:val="000000"/>
        </w:rPr>
        <w:t xml:space="preserve">11、证明投标人及投标标的符合招标文件规定的文件</w:t>
      </w:r>
      <w:bookmarkEnd w:id="61"/>
      <w:r/>
      <w:bookmarkEnd w:id="62"/>
      <w:r/>
      <w:bookmarkEnd w:id="63"/>
      <w:r/>
      <w:bookmarkEnd w:id="64"/>
      <w:r/>
      <w:bookmarkEnd w:id="65"/>
      <w:r/>
      <w:bookmarkEnd w:id="66"/>
      <w:r/>
      <w:r/>
    </w:p>
    <w:p>
      <w:pPr>
        <w:spacing w:line="500" w:lineRule="exact"/>
        <w:rPr>
          <w:rFonts w:ascii="仿宋" w:hAnsi="仿宋" w:eastAsia="仿宋" w:cs="仿宋"/>
          <w:color w:val="000000"/>
          <w:sz w:val="24"/>
          <w:szCs w:val="24"/>
        </w:rPr>
      </w:pPr>
      <w:r/>
      <w:bookmarkStart w:id="67" w:name="_Toc14577355"/>
      <w:r/>
      <w:bookmarkStart w:id="68" w:name="_Toc49090508"/>
      <w:r>
        <w:rPr>
          <w:rFonts w:hint="eastAsia" w:ascii="仿宋" w:hAnsi="仿宋" w:eastAsia="仿宋" w:cs="仿宋"/>
          <w:color w:val="000000"/>
          <w:sz w:val="24"/>
          <w:szCs w:val="24"/>
        </w:rPr>
        <w:t xml:space="preserve">    11.1 投标人应按照法律、法规、规章和规范性文件以及招标文件要求提交证明文件，证明其及投标标的符合招标文件规定。</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11.2招标文件对证明文件无明确形式要求的，证明文件可以以文字资料、图纸和数据等形式提交。</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12、投标分项报价</w:t>
      </w:r>
      <w:bookmarkStart w:id="69" w:name="_Hlt26670373"/>
      <w:r/>
      <w:bookmarkEnd w:id="67"/>
      <w:r/>
      <w:bookmarkEnd w:id="69"/>
      <w:r>
        <w:rPr>
          <w:rFonts w:hint="eastAsia" w:ascii="仿宋" w:hAnsi="仿宋" w:eastAsia="仿宋" w:cs="仿宋"/>
          <w:b w:val="0"/>
          <w:bCs w:val="0"/>
          <w:color w:val="000000"/>
        </w:rPr>
        <w:t xml:space="preserve">表</w:t>
      </w:r>
      <w:bookmarkEnd w:id="68"/>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12.1</w:t>
      </w:r>
      <w:r>
        <w:rPr>
          <w:rFonts w:hint="eastAsia" w:ascii="仿宋" w:hAnsi="仿宋" w:eastAsia="仿宋" w:cs="仿宋"/>
          <w:color w:val="000000"/>
          <w:sz w:val="24"/>
        </w:rPr>
        <w:t xml:space="preserve"> 投</w:t>
      </w:r>
      <w:bookmarkStart w:id="70" w:name="_Hlt26954840"/>
      <w:r/>
      <w:bookmarkEnd w:id="70"/>
      <w:r>
        <w:rPr>
          <w:rFonts w:hint="eastAsia" w:ascii="仿宋" w:hAnsi="仿宋" w:eastAsia="仿宋" w:cs="仿宋"/>
          <w:color w:val="000000"/>
          <w:sz w:val="24"/>
        </w:rPr>
        <w:t xml:space="preserve">标人应按照招标文件规定格式填报投标分项报价表</w:t>
      </w:r>
      <w:bookmarkStart w:id="71" w:name="_Hlt26670399"/>
      <w:r/>
      <w:bookmarkEnd w:id="71"/>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12.2</w:t>
      </w:r>
      <w:r>
        <w:rPr>
          <w:rFonts w:hint="eastAsia" w:ascii="仿宋" w:hAnsi="仿宋" w:eastAsia="仿宋" w:cs="仿宋"/>
          <w:bCs/>
          <w:color w:val="000000"/>
          <w:sz w:val="24"/>
        </w:rPr>
        <w:t xml:space="preserve">投标货币。投标文件中的单价和总价无特殊规定的采用人民币报价，以元为单位标注。</w:t>
      </w:r>
      <w:r>
        <w:rPr>
          <w:rFonts w:hint="eastAsia" w:ascii="仿宋" w:hAnsi="仿宋" w:eastAsia="仿宋" w:cs="仿宋"/>
          <w:color w:val="000000"/>
          <w:sz w:val="24"/>
        </w:rPr>
        <w:t xml:space="preserve">招标文件中另有规定的按规定执行。</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12.3本项目不接受备选的投标方案或有选择的报价，只允许有一个报价。投标报</w:t>
      </w:r>
      <w:r>
        <w:rPr>
          <w:rFonts w:hint="eastAsia" w:ascii="仿宋" w:hAnsi="仿宋" w:eastAsia="仿宋" w:cs="仿宋"/>
          <w:bCs/>
          <w:color w:val="000000"/>
          <w:sz w:val="24"/>
        </w:rPr>
        <w:t xml:space="preserve">价内容包括：服务、税费、人工等完成本项目所涉及到的一切相关费用。</w:t>
      </w:r>
      <w:r/>
    </w:p>
    <w:p>
      <w:pPr>
        <w:pStyle w:val="926"/>
        <w:ind w:firstLine="420"/>
        <w:spacing w:before="0" w:after="0" w:line="500" w:lineRule="exact"/>
        <w:rPr>
          <w:rFonts w:ascii="仿宋" w:hAnsi="仿宋" w:eastAsia="仿宋" w:cs="仿宋"/>
          <w:b w:val="0"/>
          <w:bCs w:val="0"/>
          <w:color w:val="000000"/>
        </w:rPr>
      </w:pPr>
      <w:r/>
      <w:bookmarkStart w:id="72" w:name="_Hlt26954844"/>
      <w:r/>
      <w:bookmarkStart w:id="73" w:name="_Hlt26954842"/>
      <w:r/>
      <w:bookmarkStart w:id="74" w:name="_Hlt26670403"/>
      <w:r/>
      <w:bookmarkStart w:id="75" w:name="_Hlt26670425"/>
      <w:r/>
      <w:bookmarkStart w:id="76" w:name="_Hlt26954731"/>
      <w:r/>
      <w:bookmarkStart w:id="77" w:name="_Hlt26954846"/>
      <w:r/>
      <w:bookmarkStart w:id="78" w:name="_Hlt26668983"/>
      <w:r/>
      <w:bookmarkStart w:id="79" w:name="_Hlt26670486"/>
      <w:r/>
      <w:bookmarkStart w:id="80" w:name="_Hlt26670482"/>
      <w:r/>
      <w:bookmarkStart w:id="81" w:name="_Hlt26954848"/>
      <w:r/>
      <w:bookmarkStart w:id="82" w:name="_Hlt26954852"/>
      <w:r/>
      <w:bookmarkStart w:id="83" w:name="_Hlt26954739"/>
      <w:r/>
      <w:bookmarkStart w:id="84" w:name="_Toc16938540"/>
      <w:r/>
      <w:bookmarkStart w:id="85" w:name="_Toc120614217"/>
      <w:r/>
      <w:bookmarkStart w:id="86" w:name="_Toc20823296"/>
      <w:r/>
      <w:bookmarkStart w:id="87" w:name="_Toc513029224"/>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ascii="仿宋" w:hAnsi="仿宋" w:eastAsia="仿宋" w:cs="仿宋"/>
          <w:b w:val="0"/>
          <w:bCs w:val="0"/>
        </w:rPr>
        <w:t xml:space="preserve">13、</w:t>
      </w:r>
      <w:bookmarkStart w:id="88" w:name="_Toc49090510"/>
      <w:r/>
      <w:bookmarkStart w:id="89" w:name="_Toc14577359"/>
      <w:r>
        <w:rPr>
          <w:rFonts w:hint="eastAsia" w:ascii="仿宋" w:hAnsi="仿宋" w:eastAsia="仿宋" w:cs="仿宋"/>
          <w:b w:val="0"/>
          <w:bCs w:val="0"/>
          <w:color w:val="000000"/>
        </w:rPr>
        <w:t xml:space="preserve">投标有效期</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13.1</w:t>
      </w:r>
      <w:r>
        <w:rPr>
          <w:rFonts w:hint="eastAsia" w:ascii="仿宋" w:hAnsi="仿宋" w:eastAsia="仿宋" w:cs="仿宋"/>
          <w:bCs/>
          <w:color w:val="000000"/>
          <w:sz w:val="24"/>
        </w:rPr>
        <w:t xml:space="preserve"> 投标有效期为开标之日后</w:t>
      </w:r>
      <w:r>
        <w:rPr>
          <w:rFonts w:hint="eastAsia" w:ascii="仿宋" w:hAnsi="仿宋" w:eastAsia="仿宋" w:cs="仿宋"/>
          <w:b/>
          <w:color w:val="000000"/>
          <w:sz w:val="24"/>
          <w:u w:val="single"/>
        </w:rPr>
        <w:t xml:space="preserve">六十（60）天</w:t>
      </w:r>
      <w:r>
        <w:rPr>
          <w:rFonts w:hint="eastAsia" w:ascii="仿宋" w:hAnsi="仿宋" w:eastAsia="仿宋" w:cs="仿宋"/>
          <w:bCs/>
          <w:color w:val="000000"/>
          <w:sz w:val="24"/>
        </w:rPr>
        <w:t xml:space="preserve">。投标有效期比规定短的将被视为未实质性响应招标文件而予以拒绝。</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14、投标声明及承诺函和开标一览表</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14.1</w:t>
      </w:r>
      <w:r>
        <w:rPr>
          <w:rFonts w:hint="eastAsia" w:ascii="仿宋" w:hAnsi="仿宋" w:eastAsia="仿宋" w:cs="仿宋"/>
          <w:color w:val="000000"/>
          <w:sz w:val="24"/>
        </w:rPr>
        <w:t xml:space="preserve">投标人应按照招标文件中提供的格式完整、正确填写投标声明及承诺函、开标一览表。</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14.2</w:t>
      </w:r>
      <w:r>
        <w:rPr>
          <w:rFonts w:hint="eastAsia" w:ascii="仿宋" w:hAnsi="仿宋" w:eastAsia="仿宋" w:cs="仿宋"/>
          <w:color w:val="000000"/>
          <w:sz w:val="24"/>
        </w:rPr>
        <w:t xml:space="preserve"> 对于采用货币报价的项目，</w:t>
      </w:r>
      <w:r>
        <w:rPr>
          <w:rFonts w:hint="eastAsia" w:ascii="仿宋" w:hAnsi="仿宋" w:eastAsia="仿宋" w:cs="仿宋"/>
          <w:bCs/>
          <w:color w:val="000000"/>
          <w:sz w:val="24"/>
        </w:rPr>
        <w:t xml:space="preserve">开标一览表中的投标总报价应与投标分项报价表中的投标总报价一致，如不一致，</w:t>
      </w:r>
      <w:r>
        <w:rPr>
          <w:rFonts w:hint="eastAsia" w:ascii="仿宋" w:hAnsi="仿宋" w:eastAsia="仿宋" w:cs="仿宋"/>
          <w:color w:val="000000"/>
          <w:sz w:val="24"/>
          <w:szCs w:val="24"/>
        </w:rPr>
        <w:t xml:space="preserve">不作为无效投标处理</w:t>
      </w:r>
      <w:r>
        <w:rPr>
          <w:rFonts w:hint="eastAsia" w:ascii="仿宋" w:hAnsi="仿宋" w:eastAsia="仿宋" w:cs="仿宋"/>
          <w:bCs/>
          <w:color w:val="000000"/>
          <w:sz w:val="24"/>
        </w:rPr>
        <w:t xml:space="preserve">，但评标时按开标一览表中价格为准</w:t>
      </w:r>
      <w:r>
        <w:rPr>
          <w:rFonts w:hint="eastAsia" w:ascii="仿宋" w:hAnsi="仿宋" w:eastAsia="仿宋" w:cs="仿宋"/>
          <w:b/>
          <w:bCs/>
          <w:color w:val="000000"/>
          <w:sz w:val="24"/>
        </w:rPr>
        <w:t xml:space="preserve">。</w:t>
      </w:r>
      <w:bookmarkEnd w:id="88"/>
      <w:r/>
      <w:bookmarkEnd w:id="89"/>
      <w:r/>
      <w:r/>
    </w:p>
    <w:p>
      <w:pPr>
        <w:ind w:firstLine="480"/>
        <w:spacing w:line="500" w:lineRule="exact"/>
        <w:rPr>
          <w:rFonts w:hint="eastAsia" w:ascii="仿宋" w:hAnsi="仿宋" w:eastAsia="仿宋" w:cs="仿宋"/>
          <w:color w:val="000000"/>
          <w:sz w:val="24"/>
        </w:rPr>
      </w:pPr>
      <w:r/>
      <w:bookmarkStart w:id="90" w:name="_Hlt26670489"/>
      <w:r/>
      <w:bookmarkStart w:id="91" w:name="_Hlt26954850"/>
      <w:r/>
      <w:bookmarkStart w:id="92" w:name="_Hlt26954734"/>
      <w:r/>
      <w:bookmarkStart w:id="93" w:name="_Toc49090511"/>
      <w:r/>
      <w:bookmarkStart w:id="94" w:name="_Toc14577360"/>
      <w:r/>
      <w:bookmarkEnd w:id="90"/>
      <w:r/>
      <w:bookmarkEnd w:id="91"/>
      <w:r/>
      <w:bookmarkEnd w:id="92"/>
      <w:r>
        <w:rPr>
          <w:rFonts w:hint="eastAsia" w:ascii="仿宋" w:hAnsi="仿宋" w:eastAsia="仿宋" w:cs="仿宋"/>
          <w:color w:val="000000"/>
        </w:rPr>
        <w:t xml:space="preserve">15、</w:t>
      </w:r>
      <w:bookmarkEnd w:id="93"/>
      <w:r/>
      <w:bookmarkEnd w:id="94"/>
      <w:r>
        <w:rPr>
          <w:rFonts w:hint="eastAsia" w:ascii="仿宋" w:hAnsi="仿宋" w:eastAsia="仿宋" w:cs="仿宋"/>
          <w:color w:val="000000"/>
          <w:sz w:val="24"/>
        </w:rPr>
        <w:t xml:space="preserve">中标人的投标文件作为项目服务合同的附件，其有效期至中标人全部合同义务履行完毕为止。 </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16、投标有效期的延长</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16.1</w:t>
      </w:r>
      <w:r>
        <w:rPr>
          <w:rFonts w:hint="eastAsia" w:ascii="仿宋" w:hAnsi="仿宋" w:eastAsia="仿宋" w:cs="仿宋"/>
          <w:bCs/>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rPr>
        <w:t xml:space="preserve">。</w:t>
      </w:r>
      <w:r>
        <w:rPr>
          <w:rFonts w:hint="eastAsia" w:ascii="仿宋" w:hAnsi="仿宋" w:eastAsia="仿宋" w:cs="仿宋"/>
          <w:bCs/>
          <w:color w:val="000000"/>
          <w:sz w:val="24"/>
        </w:rPr>
        <w:t xml:space="preserve">同意延长投标有效期的投标人既不能要求也不允许修改其投标文件</w:t>
      </w:r>
      <w:r>
        <w:rPr>
          <w:rFonts w:hint="eastAsia" w:ascii="仿宋" w:hAnsi="仿宋" w:eastAsia="仿宋" w:cs="仿宋"/>
          <w:color w:val="000000"/>
          <w:sz w:val="24"/>
          <w:szCs w:val="24"/>
        </w:rPr>
        <w:t xml:space="preserve">，同时受投标有效期约束的所有权利与义务均延长至新的有效期</w:t>
      </w:r>
      <w:r>
        <w:rPr>
          <w:rFonts w:hint="eastAsia" w:ascii="仿宋" w:hAnsi="仿宋" w:eastAsia="仿宋" w:cs="仿宋"/>
          <w:bCs/>
          <w:color w:val="000000"/>
          <w:sz w:val="24"/>
        </w:rPr>
        <w:t xml:space="preserve">。</w:t>
      </w:r>
      <w:r/>
    </w:p>
    <w:p>
      <w:pPr>
        <w:pStyle w:val="924"/>
        <w:ind w:firstLine="482"/>
        <w:spacing w:before="0" w:after="0" w:line="500" w:lineRule="exact"/>
        <w:rPr>
          <w:rFonts w:ascii="仿宋" w:hAnsi="仿宋" w:eastAsia="仿宋" w:cs="仿宋"/>
          <w:color w:val="000000"/>
        </w:rPr>
      </w:pPr>
      <w:r>
        <w:rPr>
          <w:rFonts w:hint="eastAsia" w:ascii="仿宋" w:hAnsi="仿宋" w:eastAsia="仿宋" w:cs="仿宋"/>
          <w:color w:val="000000"/>
        </w:rPr>
        <w:t xml:space="preserve">四、投标文件的递交</w:t>
      </w:r>
      <w:bookmarkEnd w:id="84"/>
      <w:r/>
      <w:bookmarkEnd w:id="85"/>
      <w:r/>
      <w:bookmarkEnd w:id="86"/>
      <w:r/>
      <w:bookmarkEnd w:id="87"/>
      <w:r/>
      <w:r/>
    </w:p>
    <w:p>
      <w:pPr>
        <w:pStyle w:val="926"/>
        <w:ind w:firstLine="560"/>
        <w:spacing w:before="0" w:after="0" w:line="500" w:lineRule="exact"/>
        <w:rPr>
          <w:rFonts w:ascii="仿宋" w:hAnsi="仿宋" w:eastAsia="仿宋" w:cs="仿宋"/>
          <w:b w:val="0"/>
          <w:bCs w:val="0"/>
          <w:color w:val="000000"/>
        </w:rPr>
      </w:pPr>
      <w:r/>
      <w:bookmarkStart w:id="95" w:name="_Toc462564084"/>
      <w:r/>
      <w:bookmarkStart w:id="96" w:name="_Toc20823297"/>
      <w:r/>
      <w:bookmarkStart w:id="97" w:name="_Toc16938541"/>
      <w:r/>
      <w:bookmarkStart w:id="98" w:name="_Toc513029225"/>
      <w:r>
        <w:rPr>
          <w:rFonts w:hint="eastAsia" w:ascii="仿宋" w:hAnsi="仿宋" w:eastAsia="仿宋" w:cs="仿宋"/>
          <w:b w:val="0"/>
          <w:bCs w:val="0"/>
          <w:color w:val="000000"/>
        </w:rPr>
        <w:t xml:space="preserve">17、投标文件</w:t>
      </w:r>
      <w:bookmarkEnd w:id="95"/>
      <w:r/>
      <w:bookmarkEnd w:id="96"/>
      <w:r/>
      <w:bookmarkEnd w:id="97"/>
      <w:r/>
      <w:bookmarkEnd w:id="98"/>
      <w:r>
        <w:rPr>
          <w:rFonts w:hint="eastAsia" w:ascii="仿宋" w:hAnsi="仿宋" w:eastAsia="仿宋" w:cs="仿宋"/>
          <w:b w:val="0"/>
          <w:bCs w:val="0"/>
          <w:color w:val="000000"/>
        </w:rPr>
        <w:t xml:space="preserve">的递交</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17.1投标人应当按照《操作手册》规定，在投标截止时间前制作并上传电子投标文件。</w:t>
      </w:r>
      <w:bookmarkStart w:id="99" w:name="_Toc513029226"/>
      <w:r/>
      <w:bookmarkStart w:id="100" w:name="_Toc16938542"/>
      <w:r/>
      <w:bookmarkStart w:id="101" w:name="_Toc20823298"/>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17.2投标人通过“苏采云”系统不见面开标大厅在线参与开标活动。（具体操作详见《“苏采云”系统投标人操作手册》，网址链接</w:t>
      </w:r>
      <w:r>
        <w:rPr>
          <w:rFonts w:hint="eastAsia" w:ascii="仿宋" w:hAnsi="仿宋" w:eastAsia="仿宋" w:cs="仿宋"/>
          <w:color w:val="000000"/>
          <w:sz w:val="22"/>
          <w:szCs w:val="20"/>
        </w:rPr>
        <w:t xml:space="preserve">http://www.ccgp-jiangsu.gov.cn//webfile/jiangsu/202311/1699268553318052447.pdf）</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18、投标截止</w:t>
      </w:r>
      <w:bookmarkEnd w:id="99"/>
      <w:r/>
      <w:bookmarkEnd w:id="100"/>
      <w:r/>
      <w:bookmarkEnd w:id="101"/>
      <w:r>
        <w:rPr>
          <w:rFonts w:hint="eastAsia" w:ascii="仿宋" w:hAnsi="仿宋" w:eastAsia="仿宋" w:cs="仿宋"/>
          <w:b w:val="0"/>
          <w:bCs w:val="0"/>
          <w:color w:val="000000"/>
        </w:rPr>
        <w:t xml:space="preserve">时间</w:t>
      </w:r>
      <w:r/>
    </w:p>
    <w:p>
      <w:pPr>
        <w:ind w:firstLine="480"/>
        <w:spacing w:line="500" w:lineRule="exact"/>
        <w:rPr>
          <w:rFonts w:ascii="仿宋" w:hAnsi="仿宋" w:eastAsia="仿宋" w:cs="仿宋"/>
          <w:bCs/>
          <w:iCs/>
          <w:color w:val="000000"/>
          <w:sz w:val="24"/>
        </w:rPr>
      </w:pPr>
      <w:r>
        <w:rPr>
          <w:rFonts w:hint="eastAsia" w:ascii="仿宋" w:hAnsi="仿宋" w:eastAsia="仿宋" w:cs="仿宋"/>
          <w:iCs/>
          <w:color w:val="000000"/>
          <w:sz w:val="24"/>
        </w:rPr>
        <w:t xml:space="preserve">18.1</w:t>
      </w:r>
      <w:r>
        <w:rPr>
          <w:rFonts w:hint="eastAsia" w:ascii="仿宋" w:hAnsi="仿宋" w:eastAsia="仿宋" w:cs="仿宋"/>
          <w:bCs/>
          <w:iCs/>
          <w:color w:val="000000"/>
          <w:sz w:val="24"/>
        </w:rPr>
        <w:t xml:space="preserve"> 投标人上传电子投标文件的时间不得迟于招标公告中规定的投标截止时间。</w:t>
      </w:r>
      <w:r/>
    </w:p>
    <w:p>
      <w:pPr>
        <w:ind w:firstLine="480"/>
        <w:spacing w:line="500" w:lineRule="exact"/>
        <w:rPr>
          <w:rFonts w:ascii="仿宋" w:hAnsi="仿宋" w:eastAsia="仿宋" w:cs="仿宋"/>
          <w:bCs/>
          <w:iCs/>
          <w:color w:val="000000"/>
          <w:sz w:val="24"/>
        </w:rPr>
      </w:pPr>
      <w:r>
        <w:rPr>
          <w:rFonts w:hint="eastAsia" w:ascii="仿宋" w:hAnsi="仿宋" w:eastAsia="仿宋" w:cs="仿宋"/>
          <w:bCs/>
          <w:sz w:val="24"/>
        </w:rPr>
        <w:t xml:space="preserve">投标人应充分考虑到网络环境、网络带宽等风险因素，如因投标人自身原因造成的电子投标文件上传不成功的按照本招标文件第二章第26.1.2条 规定做无效投标处</w:t>
      </w:r>
      <w:r>
        <w:rPr>
          <w:rFonts w:hint="eastAsia" w:ascii="仿宋" w:hAnsi="仿宋" w:eastAsia="仿宋" w:cs="仿宋"/>
          <w:bCs/>
          <w:sz w:val="24"/>
        </w:rPr>
        <w:t xml:space="preserve">理。</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18.2</w:t>
      </w:r>
      <w:r>
        <w:rPr>
          <w:rFonts w:hint="eastAsia" w:ascii="仿宋" w:hAnsi="仿宋" w:eastAsia="仿宋" w:cs="仿宋"/>
          <w:bCs/>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26"/>
        <w:ind w:firstLine="420"/>
        <w:spacing w:before="0" w:after="0" w:line="500" w:lineRule="exact"/>
        <w:rPr>
          <w:rFonts w:ascii="仿宋" w:hAnsi="仿宋" w:eastAsia="仿宋" w:cs="仿宋"/>
          <w:b w:val="0"/>
          <w:bCs w:val="0"/>
          <w:color w:val="000000"/>
        </w:rPr>
      </w:pPr>
      <w:r/>
      <w:bookmarkStart w:id="102" w:name="_Toc16938543"/>
      <w:r/>
      <w:bookmarkStart w:id="103" w:name="_Toc20823299"/>
      <w:r/>
      <w:bookmarkStart w:id="104" w:name="_Toc513029227"/>
      <w:r>
        <w:rPr>
          <w:rFonts w:hint="eastAsia" w:ascii="仿宋" w:hAnsi="仿宋" w:eastAsia="仿宋" w:cs="仿宋"/>
          <w:b w:val="0"/>
          <w:bCs w:val="0"/>
          <w:color w:val="000000"/>
        </w:rPr>
        <w:t xml:space="preserve">19、投标文件</w:t>
      </w:r>
      <w:bookmarkEnd w:id="102"/>
      <w:r/>
      <w:bookmarkEnd w:id="103"/>
      <w:r/>
      <w:bookmarkEnd w:id="104"/>
      <w:r>
        <w:rPr>
          <w:rFonts w:hint="eastAsia" w:ascii="仿宋" w:hAnsi="仿宋" w:eastAsia="仿宋" w:cs="仿宋"/>
          <w:b w:val="0"/>
          <w:bCs w:val="0"/>
          <w:color w:val="000000"/>
        </w:rPr>
        <w:t xml:space="preserve">的拒收</w:t>
      </w:r>
      <w:r/>
    </w:p>
    <w:p>
      <w:pPr>
        <w:ind w:firstLine="787"/>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采购代理机构拒绝接收在其规定的投标截止时间后上传的任何投标文件。</w:t>
      </w:r>
      <w:r/>
    </w:p>
    <w:p>
      <w:pPr>
        <w:pStyle w:val="926"/>
        <w:ind w:firstLine="420"/>
        <w:spacing w:before="0" w:after="0" w:line="500" w:lineRule="exact"/>
        <w:rPr>
          <w:rFonts w:ascii="仿宋" w:hAnsi="仿宋" w:eastAsia="仿宋" w:cs="仿宋"/>
          <w:b w:val="0"/>
          <w:bCs w:val="0"/>
          <w:color w:val="000000"/>
        </w:rPr>
      </w:pPr>
      <w:r/>
      <w:bookmarkStart w:id="105" w:name="_Toc513029228"/>
      <w:r/>
      <w:bookmarkStart w:id="106" w:name="_Toc16938544"/>
      <w:r/>
      <w:bookmarkStart w:id="107" w:name="_Toc20823300"/>
      <w:r>
        <w:rPr>
          <w:rFonts w:hint="eastAsia" w:ascii="仿宋" w:hAnsi="仿宋" w:eastAsia="仿宋" w:cs="仿宋"/>
          <w:b w:val="0"/>
          <w:bCs w:val="0"/>
          <w:color w:val="000000"/>
        </w:rPr>
        <w:t xml:space="preserve">20、投标文件的撤回和修改</w:t>
      </w:r>
      <w:bookmarkEnd w:id="105"/>
      <w:r/>
      <w:bookmarkEnd w:id="106"/>
      <w:r/>
      <w:bookmarkEnd w:id="107"/>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20.1 投标文件的撤回</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20.1.1 电子投标文件的撤回</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投标人可在投标截止时间前，撤回其电子投标文件，具体操作方法见《操作手册》。</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20.1.2 投标人撤回电子投标文件，则认为其不再参与本项目投标活动。</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20.2 投标文件的修改</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20.2.1投标人可在投标截止时间前，对其电子投标文件进行修改，具体操作方法见《操作手册》。</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20.2.2</w:t>
      </w:r>
      <w:r>
        <w:rPr>
          <w:rFonts w:hint="eastAsia" w:ascii="仿宋" w:hAnsi="仿宋" w:eastAsia="仿宋" w:cs="仿宋"/>
          <w:bCs/>
          <w:color w:val="000000"/>
          <w:sz w:val="24"/>
        </w:rPr>
        <w:t xml:space="preserve"> 在投标截止时间之后，投标人不得对其电子投标文件作任何修改。</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20.3</w:t>
      </w:r>
      <w:r>
        <w:rPr>
          <w:rFonts w:hint="eastAsia" w:ascii="仿宋" w:hAnsi="仿宋" w:eastAsia="仿宋" w:cs="仿宋"/>
          <w:bCs/>
          <w:color w:val="000000"/>
          <w:sz w:val="24"/>
        </w:rPr>
        <w:t xml:space="preserve"> 在投标截止时间至招标文件中规定的投标有效期满之间的这段时间内，投标人不得撤回其投标。</w:t>
      </w:r>
      <w:r/>
    </w:p>
    <w:p>
      <w:pPr>
        <w:pStyle w:val="924"/>
        <w:ind w:firstLine="482"/>
        <w:spacing w:before="0" w:after="0" w:line="500" w:lineRule="exact"/>
        <w:rPr>
          <w:rFonts w:ascii="仿宋" w:hAnsi="仿宋" w:eastAsia="仿宋" w:cs="仿宋"/>
          <w:color w:val="000000"/>
        </w:rPr>
      </w:pPr>
      <w:r/>
      <w:bookmarkStart w:id="108" w:name="_Toc16938545"/>
      <w:r/>
      <w:bookmarkStart w:id="109" w:name="_Toc20823301"/>
      <w:r/>
      <w:bookmarkStart w:id="110" w:name="_Toc513029229"/>
      <w:r/>
      <w:bookmarkStart w:id="111" w:name="_Toc120614218"/>
      <w:r>
        <w:rPr>
          <w:rFonts w:hint="eastAsia" w:ascii="仿宋" w:hAnsi="仿宋" w:eastAsia="仿宋" w:cs="仿宋"/>
          <w:color w:val="000000"/>
        </w:rPr>
        <w:t xml:space="preserve">五、开标与评标</w:t>
      </w:r>
      <w:bookmarkEnd w:id="108"/>
      <w:r/>
      <w:bookmarkEnd w:id="109"/>
      <w:r/>
      <w:bookmarkEnd w:id="110"/>
      <w:r/>
      <w:bookmarkEnd w:id="111"/>
      <w:r/>
      <w:r/>
    </w:p>
    <w:p>
      <w:pPr>
        <w:pStyle w:val="926"/>
        <w:ind w:firstLine="420"/>
        <w:spacing w:before="0" w:after="0" w:line="500" w:lineRule="exact"/>
        <w:rPr>
          <w:rFonts w:ascii="仿宋" w:hAnsi="仿宋" w:eastAsia="仿宋" w:cs="仿宋"/>
          <w:b w:val="0"/>
          <w:bCs w:val="0"/>
          <w:color w:val="000000"/>
        </w:rPr>
      </w:pPr>
      <w:r/>
      <w:bookmarkStart w:id="112" w:name="_Toc20823302"/>
      <w:r/>
      <w:bookmarkStart w:id="113" w:name="_Toc513029230"/>
      <w:r/>
      <w:bookmarkStart w:id="114" w:name="_Toc16938546"/>
      <w:r>
        <w:rPr>
          <w:rFonts w:hint="eastAsia" w:ascii="仿宋" w:hAnsi="仿宋" w:eastAsia="仿宋" w:cs="仿宋"/>
          <w:b w:val="0"/>
          <w:bCs w:val="0"/>
          <w:color w:val="000000"/>
        </w:rPr>
        <w:t xml:space="preserve">21、开标</w:t>
      </w:r>
      <w:bookmarkEnd w:id="112"/>
      <w:r/>
      <w:bookmarkEnd w:id="113"/>
      <w:r/>
      <w:bookmarkEnd w:id="114"/>
      <w:r/>
      <w:r/>
    </w:p>
    <w:p>
      <w:pPr>
        <w:pStyle w:val="1039"/>
        <w:ind w:firstLine="420"/>
        <w:spacing w:line="500" w:lineRule="exact"/>
        <w:rPr>
          <w:rFonts w:ascii="仿宋" w:hAnsi="仿宋" w:eastAsia="仿宋" w:cs="仿宋"/>
          <w:color w:val="000000"/>
          <w:sz w:val="24"/>
          <w:lang w:val="en-US"/>
        </w:rPr>
      </w:pPr>
      <w:r>
        <w:rPr>
          <w:rFonts w:hint="eastAsia" w:ascii="仿宋" w:hAnsi="仿宋" w:eastAsia="仿宋" w:cs="仿宋"/>
          <w:color w:val="000000"/>
          <w:sz w:val="24"/>
        </w:rPr>
        <w:t xml:space="preserve">21.1</w:t>
      </w:r>
      <w:r>
        <w:rPr>
          <w:rFonts w:hint="eastAsia" w:ascii="仿宋" w:hAnsi="仿宋" w:eastAsia="仿宋" w:cs="仿宋"/>
          <w:bCs/>
          <w:color w:val="000000"/>
          <w:sz w:val="24"/>
        </w:rPr>
        <w:t xml:space="preserve"> 采购代理机构将在招标公告中规定的时间和地点组织公开开标</w:t>
      </w:r>
      <w:r>
        <w:rPr>
          <w:rFonts w:hint="eastAsia" w:ascii="仿宋" w:hAnsi="仿宋" w:eastAsia="仿宋" w:cs="仿宋"/>
          <w:color w:val="000000"/>
          <w:sz w:val="24"/>
          <w:lang w:val="en-US"/>
        </w:rPr>
        <w:t xml:space="preserve">。投标人应当按照《“苏采云”系统供应商操作手册》规定，参加开标活动和在“苏采云”系统规定的时间内对投标文件进行解密。</w:t>
      </w:r>
      <w:r/>
    </w:p>
    <w:p>
      <w:pPr>
        <w:pStyle w:val="1039"/>
        <w:ind w:firstLine="420"/>
        <w:spacing w:line="500" w:lineRule="exact"/>
        <w:rPr>
          <w:rFonts w:ascii="仿宋" w:hAnsi="仿宋" w:eastAsia="仿宋" w:cs="仿宋"/>
          <w:color w:val="000000"/>
          <w:sz w:val="24"/>
          <w:szCs w:val="24"/>
        </w:rPr>
      </w:pPr>
      <w:r>
        <w:rPr>
          <w:rFonts w:hint="eastAsia" w:ascii="仿宋" w:hAnsi="仿宋" w:eastAsia="仿宋" w:cs="仿宋"/>
          <w:color w:val="000000"/>
          <w:sz w:val="24"/>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00" w:lineRule="exact"/>
        <w:rPr>
          <w:rFonts w:ascii="仿宋" w:hAnsi="仿宋" w:eastAsia="仿宋" w:cs="仿宋"/>
          <w:color w:val="000000"/>
        </w:rPr>
      </w:pPr>
      <w:r>
        <w:rPr>
          <w:rFonts w:hint="eastAsia" w:ascii="仿宋" w:hAnsi="仿宋" w:eastAsia="仿宋" w:cs="仿宋"/>
          <w:bCs/>
          <w:color w:val="000000"/>
          <w:sz w:val="24"/>
        </w:rPr>
        <w:t xml:space="preserve">21.3投标人在开标过程中涉及到的投标文件解密、开标结果确认等工作，应按照《操作手册》规定执行。</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21.4投标人如果对开标过程和开标记录有疑义，应当根据《操作手册》规定提出，如 “苏采云”系统中《开标记录表》宣布后5分钟内未提出的，视同认可开标结果。</w:t>
      </w:r>
      <w:r/>
    </w:p>
    <w:p>
      <w:pPr>
        <w:pStyle w:val="926"/>
        <w:ind w:firstLine="420"/>
        <w:spacing w:before="0" w:after="0" w:line="500" w:lineRule="exact"/>
        <w:rPr>
          <w:rFonts w:ascii="仿宋" w:hAnsi="仿宋" w:eastAsia="仿宋" w:cs="仿宋"/>
          <w:b w:val="0"/>
          <w:bCs w:val="0"/>
          <w:color w:val="000000"/>
        </w:rPr>
      </w:pPr>
      <w:r/>
      <w:bookmarkStart w:id="115" w:name="_Toc16938547"/>
      <w:r/>
      <w:bookmarkStart w:id="116" w:name="_Toc20823303"/>
      <w:r/>
      <w:bookmarkStart w:id="117" w:name="_Toc513029231"/>
      <w:r>
        <w:rPr>
          <w:rFonts w:hint="eastAsia" w:ascii="仿宋" w:hAnsi="仿宋" w:eastAsia="仿宋" w:cs="仿宋"/>
          <w:b w:val="0"/>
          <w:bCs w:val="0"/>
          <w:color w:val="000000"/>
        </w:rPr>
        <w:t xml:space="preserve">22、评委会</w:t>
      </w:r>
      <w:r/>
    </w:p>
    <w:p>
      <w:pPr>
        <w:spacing w:line="500" w:lineRule="exact"/>
        <w:rPr>
          <w:rFonts w:ascii="仿宋" w:hAnsi="仿宋" w:eastAsia="仿宋" w:cs="仿宋"/>
          <w:b/>
          <w:color w:val="000000"/>
          <w:sz w:val="24"/>
          <w:szCs w:val="24"/>
        </w:rPr>
      </w:pPr>
      <w:r>
        <w:rPr>
          <w:rFonts w:hint="eastAsia" w:ascii="仿宋" w:hAnsi="仿宋" w:eastAsia="仿宋" w:cs="仿宋"/>
          <w:color w:val="000000"/>
          <w:sz w:val="24"/>
          <w:szCs w:val="24"/>
        </w:rPr>
        <w:t xml:space="preserve"> 22.1开标后，采购代理机构将立即组织评委会（以下简称评委会）进行评标。</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22.2 评委会由采购人代表和有关技术、经济等方面的专家组成，且人员构成符合政府采购有关规定。</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22.3评委会独立工作，负责评审所有投标文件并确定中标侯选人。</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23、评标过程的保密与公正</w:t>
      </w:r>
      <w:bookmarkEnd w:id="115"/>
      <w:r/>
      <w:bookmarkEnd w:id="116"/>
      <w:r/>
      <w:bookmarkEnd w:id="117"/>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23.1</w:t>
      </w:r>
      <w:r>
        <w:rPr>
          <w:rFonts w:hint="eastAsia" w:ascii="仿宋" w:hAnsi="仿宋" w:eastAsia="仿宋" w:cs="仿宋"/>
          <w:bCs/>
          <w:color w:val="000000"/>
          <w:sz w:val="24"/>
        </w:rPr>
        <w:t xml:space="preserve">凡是与审查、澄清、评价和比较投标的有关资料以及授标建议等，采购人、评委、采购代理机构均不得向投标人或与评标无关的其他人员透露。</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rPr>
        <w:t xml:space="preserve">23.2</w:t>
      </w:r>
      <w:r>
        <w:rPr>
          <w:rFonts w:hint="eastAsia" w:ascii="仿宋" w:hAnsi="仿宋" w:eastAsia="仿宋" w:cs="仿宋"/>
          <w:color w:val="000000"/>
          <w:sz w:val="24"/>
          <w:szCs w:val="24"/>
        </w:rPr>
        <w:t xml:space="preserve">在评标过程中，投标人不得以任何行为影响评标过程，否则其投标文件将被作为无效投标文件。</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23.3 采购代理机构和评委会不向未中标的投标人解释未中标原因，也不公布评标过程中的相关细节。</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23.4 采用综合评分法的项目，未中标的投标人可于中标结果公告期限届满之日起通过“苏采云”系统查看自己的评审得分及排序情况。</w:t>
      </w:r>
      <w:r/>
    </w:p>
    <w:p>
      <w:pPr>
        <w:pStyle w:val="926"/>
        <w:ind w:firstLine="420"/>
        <w:spacing w:before="0" w:after="0" w:line="500" w:lineRule="exact"/>
        <w:rPr>
          <w:rFonts w:ascii="仿宋" w:hAnsi="仿宋" w:eastAsia="仿宋" w:cs="仿宋"/>
          <w:b w:val="0"/>
          <w:bCs w:val="0"/>
          <w:color w:val="000000"/>
        </w:rPr>
      </w:pPr>
      <w:r/>
      <w:bookmarkStart w:id="118" w:name="_Toc513029232"/>
      <w:r/>
      <w:bookmarkStart w:id="119" w:name="_Toc16938548"/>
      <w:r/>
      <w:bookmarkStart w:id="120" w:name="_Toc20823304"/>
      <w:r>
        <w:rPr>
          <w:rFonts w:hint="eastAsia" w:ascii="仿宋" w:hAnsi="仿宋" w:eastAsia="仿宋" w:cs="仿宋"/>
          <w:b w:val="0"/>
          <w:bCs w:val="0"/>
          <w:color w:val="000000"/>
        </w:rPr>
        <w:t xml:space="preserve">24、投标文件的澄清</w:t>
      </w:r>
      <w:bookmarkEnd w:id="118"/>
      <w:r/>
      <w:bookmarkEnd w:id="119"/>
      <w:r/>
      <w:bookmarkEnd w:id="120"/>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投标人的澄清、说明或者补正不得超出投标文件的范围或者改变投标文件的实质性内容。</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评委会并非对每个投标人都做澄清要求。</w:t>
      </w:r>
      <w:r/>
    </w:p>
    <w:p>
      <w:pPr>
        <w:pStyle w:val="1039"/>
        <w:ind w:firstLine="422"/>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24.2需要投标人进行澄清、说明和补正的，</w:t>
      </w:r>
      <w:r>
        <w:rPr>
          <w:rFonts w:hint="eastAsia" w:ascii="仿宋" w:hAnsi="仿宋" w:eastAsia="仿宋" w:cs="仿宋"/>
          <w:color w:val="000000"/>
          <w:sz w:val="24"/>
          <w:lang w:val="en-US"/>
        </w:rPr>
        <w:t xml:space="preserve">本项目投标人的澄清、说明或者补正采用线上澄清，</w:t>
      </w:r>
      <w:r>
        <w:rPr>
          <w:rFonts w:hint="eastAsia" w:ascii="仿宋" w:hAnsi="仿宋" w:eastAsia="仿宋" w:cs="仿宋"/>
          <w:color w:val="000000"/>
          <w:sz w:val="24"/>
          <w:szCs w:val="24"/>
        </w:rPr>
        <w:t xml:space="preserve">评委会将通过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向投标人发出“澄清要求函”，接到“澄清要求函”的投标人应当按照要求</w:t>
      </w:r>
      <w:r>
        <w:rPr>
          <w:rFonts w:hint="eastAsia" w:ascii="仿宋" w:hAnsi="仿宋" w:eastAsia="仿宋" w:cs="仿宋"/>
          <w:color w:val="000000"/>
          <w:sz w:val="24"/>
          <w:lang w:val="en-US"/>
        </w:rPr>
        <w:t xml:space="preserve">在规定时间内</w:t>
      </w:r>
      <w:r>
        <w:rPr>
          <w:rFonts w:hint="eastAsia" w:ascii="仿宋" w:hAnsi="仿宋" w:eastAsia="仿宋" w:cs="仿宋"/>
          <w:color w:val="000000"/>
          <w:sz w:val="24"/>
          <w:szCs w:val="24"/>
          <w:lang w:val="en-US"/>
        </w:rPr>
        <w:t xml:space="preserve">通过</w:t>
      </w:r>
      <w:r>
        <w:rPr>
          <w:rFonts w:hint="eastAsia" w:ascii="仿宋" w:hAnsi="仿宋" w:eastAsia="仿宋" w:cs="仿宋"/>
          <w:color w:val="000000"/>
          <w:sz w:val="24"/>
          <w:lang w:val="en-US"/>
        </w:rPr>
        <w:t xml:space="preserve">“苏采云”系统</w:t>
      </w:r>
      <w:r>
        <w:rPr>
          <w:rFonts w:hint="eastAsia" w:ascii="仿宋" w:hAnsi="仿宋" w:eastAsia="仿宋" w:cs="仿宋"/>
          <w:color w:val="000000"/>
          <w:sz w:val="24"/>
          <w:szCs w:val="24"/>
        </w:rPr>
        <w:t xml:space="preserve">中提交“澄清响应函”并加盖CA电子公章。澄清、说明和补正的内容作为投标文件的补充部分，具体操作方式见《操作手册》。</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24.3 接到评委会澄清、说明和补正要求的投标人如未按规定做出澄清、说明和</w:t>
      </w:r>
      <w:r>
        <w:rPr>
          <w:rFonts w:hint="eastAsia" w:ascii="仿宋" w:hAnsi="仿宋" w:eastAsia="仿宋" w:cs="仿宋"/>
          <w:color w:val="000000"/>
          <w:sz w:val="24"/>
          <w:szCs w:val="24"/>
        </w:rPr>
        <w:t xml:space="preserve">补正，其风险由投标人自行承担。</w:t>
      </w:r>
      <w:r/>
    </w:p>
    <w:p>
      <w:pPr>
        <w:pStyle w:val="926"/>
        <w:ind w:firstLine="420"/>
        <w:spacing w:before="0" w:after="0" w:line="500" w:lineRule="exact"/>
        <w:rPr>
          <w:rFonts w:ascii="仿宋" w:hAnsi="仿宋" w:eastAsia="仿宋" w:cs="仿宋"/>
          <w:b w:val="0"/>
          <w:bCs w:val="0"/>
          <w:color w:val="000000"/>
        </w:rPr>
      </w:pPr>
      <w:r/>
      <w:bookmarkStart w:id="121" w:name="_Toc16938549"/>
      <w:r/>
      <w:bookmarkStart w:id="122" w:name="_Toc20823305"/>
      <w:r/>
      <w:bookmarkStart w:id="123" w:name="_Toc513029233"/>
      <w:r>
        <w:rPr>
          <w:rFonts w:hint="eastAsia" w:ascii="仿宋" w:hAnsi="仿宋" w:eastAsia="仿宋" w:cs="仿宋"/>
          <w:b w:val="0"/>
          <w:bCs w:val="0"/>
          <w:color w:val="000000"/>
        </w:rPr>
        <w:t xml:space="preserve">25、对投标文件的初审</w:t>
      </w:r>
      <w:bookmarkEnd w:id="121"/>
      <w:r/>
      <w:bookmarkEnd w:id="122"/>
      <w:r/>
      <w:bookmarkEnd w:id="123"/>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25.1</w:t>
      </w:r>
      <w:r>
        <w:rPr>
          <w:rFonts w:hint="eastAsia" w:ascii="仿宋" w:hAnsi="仿宋" w:eastAsia="仿宋" w:cs="仿宋"/>
          <w:bCs/>
          <w:color w:val="000000"/>
          <w:sz w:val="24"/>
        </w:rPr>
        <w:t xml:space="preserve">投标文件初审分为资格审查和符合性审查。</w:t>
      </w:r>
      <w:r/>
    </w:p>
    <w:p>
      <w:pPr>
        <w:ind w:firstLine="480"/>
        <w:spacing w:line="500" w:lineRule="exact"/>
        <w:rPr>
          <w:rFonts w:ascii="仿宋" w:hAnsi="仿宋" w:eastAsia="仿宋" w:cs="仿宋"/>
          <w:color w:val="000000"/>
          <w:sz w:val="24"/>
        </w:rPr>
      </w:pPr>
      <w:r>
        <w:rPr>
          <w:rFonts w:hint="eastAsia" w:ascii="仿宋" w:hAnsi="仿宋" w:eastAsia="仿宋" w:cs="仿宋"/>
          <w:bCs/>
          <w:color w:val="000000"/>
          <w:sz w:val="24"/>
        </w:rPr>
        <w:t xml:space="preserve">25.1.1 资格审查：依据法律法规和招标文件的规定，</w:t>
      </w:r>
      <w:r>
        <w:rPr>
          <w:rFonts w:hint="eastAsia" w:ascii="仿宋" w:hAnsi="仿宋" w:eastAsia="仿宋" w:cs="仿宋"/>
          <w:color w:val="000000"/>
          <w:sz w:val="24"/>
        </w:rPr>
        <w:t xml:space="preserve">由采购人或其委托的代理机构对投标文件中的资格证明文件进行审查，以确定投标人是否具备投标资格。</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仿宋" w:hAnsi="仿宋" w:eastAsia="仿宋" w:cs="仿宋"/>
          <w:color w:val="000000"/>
          <w:sz w:val="24"/>
          <w:highlight w:val="yellow"/>
        </w:rPr>
      </w:pPr>
      <w:r>
        <w:rPr>
          <w:rFonts w:hint="eastAsia" w:ascii="仿宋" w:hAnsi="仿宋" w:eastAsia="仿宋" w:cs="仿宋"/>
          <w:color w:val="000000"/>
          <w:sz w:val="24"/>
        </w:rPr>
        <w:t xml:space="preserve">25.1.3</w:t>
      </w:r>
      <w:r>
        <w:rPr>
          <w:rFonts w:hint="eastAsia" w:ascii="仿宋" w:hAnsi="仿宋" w:eastAsia="仿宋" w:cs="仿宋"/>
          <w:color w:val="000000"/>
          <w:sz w:val="24"/>
        </w:rPr>
        <w:t xml:space="preserve">对各投标人符合性审查过程中，对初步被认定为无效投标者，由评委会组长或采购人代表将集体意见通过</w:t>
      </w:r>
      <w:r>
        <w:rPr>
          <w:rFonts w:hint="eastAsia" w:ascii="仿宋" w:hAnsi="仿宋" w:eastAsia="仿宋" w:cs="仿宋"/>
          <w:color w:val="000000"/>
          <w:sz w:val="24"/>
          <w:lang w:val="zh-CN"/>
        </w:rPr>
        <w:t xml:space="preserve">“苏采云”系统中告知未通过符合性审查的原因，评标结束后，将不再告知未通过符合性审查的原因</w:t>
      </w:r>
      <w:r>
        <w:rPr>
          <w:rFonts w:hint="eastAsia" w:ascii="仿宋" w:hAnsi="仿宋" w:eastAsia="仿宋" w:cs="仿宋"/>
          <w:color w:val="000000"/>
          <w:sz w:val="24"/>
        </w:rPr>
        <w:t xml:space="preserve">。</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25.4</w:t>
      </w:r>
      <w:r>
        <w:rPr>
          <w:rFonts w:hint="eastAsia" w:ascii="仿宋" w:hAnsi="仿宋" w:eastAsia="仿宋" w:cs="仿宋"/>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（1）投标文件中开标一览表内容与投标文件中相应内容不一致的，以开标一览表为准。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（2）大写金额和小写金额不一致的，以大写金额为准。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（3）单价金额小数点或者百分比有明显错位的，以开标一览表的总价为准，并修改单价。</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（4）总价金额与按单价汇总金额不一致的，以单价金额计算结果为准。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同时出现两种以上错误的，按照前款规定的顺序修正。</w:t>
      </w:r>
      <w:r/>
    </w:p>
    <w:p>
      <w:pPr>
        <w:ind w:firstLine="480"/>
        <w:spacing w:line="500" w:lineRule="exact"/>
        <w:rPr>
          <w:rFonts w:ascii="仿宋" w:hAnsi="仿宋" w:eastAsia="仿宋" w:cs="仿宋"/>
          <w:bCs/>
          <w:color w:val="000000"/>
          <w:sz w:val="24"/>
        </w:rPr>
      </w:pPr>
      <w:r>
        <w:rPr>
          <w:rFonts w:hint="eastAsia" w:ascii="仿宋" w:hAnsi="仿宋" w:eastAsia="仿宋" w:cs="仿宋"/>
          <w:color w:val="000000"/>
          <w:sz w:val="24"/>
        </w:rPr>
        <w:t xml:space="preserve">25.5 </w:t>
      </w:r>
      <w:r>
        <w:rPr>
          <w:rFonts w:hint="eastAsia" w:ascii="仿宋" w:hAnsi="仿宋" w:eastAsia="仿宋" w:cs="仿宋"/>
          <w:bCs/>
          <w:color w:val="000000"/>
          <w:sz w:val="24"/>
        </w:rPr>
        <w:t xml:space="preserve">评委会将按上述修正错误的方法调整投标文件中的投标报价，并通过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告知投标人，调整后的价格应对投标人具有约束力。如果投标人不接受修正后的价格，则其投标将被拒绝。</w:t>
      </w:r>
      <w:r/>
    </w:p>
    <w:p>
      <w:pPr>
        <w:ind w:firstLine="420"/>
        <w:spacing w:line="500" w:lineRule="exact"/>
        <w:rPr>
          <w:rFonts w:ascii="仿宋" w:hAnsi="仿宋" w:eastAsia="仿宋" w:cs="仿宋"/>
          <w:color w:val="000000"/>
          <w:sz w:val="24"/>
        </w:rPr>
      </w:pPr>
      <w:r/>
      <w:bookmarkStart w:id="124" w:name="_Toc16938550"/>
      <w:r/>
      <w:bookmarkStart w:id="125" w:name="_Toc513029234"/>
      <w:r/>
      <w:bookmarkStart w:id="126" w:name="_Toc20823306"/>
      <w:r>
        <w:rPr>
          <w:rFonts w:hint="eastAsia" w:ascii="仿宋" w:hAnsi="仿宋" w:eastAsia="仿宋" w:cs="仿宋"/>
          <w:color w:val="000000"/>
          <w:sz w:val="24"/>
        </w:rPr>
        <w:t xml:space="preserve">25.6投标人在开、评标全过程中应应随时保持系统在线，及时在</w:t>
      </w:r>
      <w:r>
        <w:rPr>
          <w:rFonts w:hint="eastAsia" w:ascii="仿宋" w:hAnsi="仿宋" w:eastAsia="仿宋" w:cs="仿宋"/>
          <w:color w:val="000000"/>
          <w:sz w:val="24"/>
          <w:szCs w:val="24"/>
        </w:rPr>
        <w:t xml:space="preserve">“苏采云”系统</w:t>
      </w:r>
      <w:r>
        <w:rPr>
          <w:rFonts w:hint="eastAsia" w:ascii="仿宋" w:hAnsi="仿宋" w:eastAsia="仿宋" w:cs="仿宋"/>
          <w:color w:val="000000"/>
          <w:sz w:val="24"/>
        </w:rPr>
        <w:t xml:space="preserve">查阅、答复相关信息。</w:t>
      </w:r>
      <w:r/>
    </w:p>
    <w:p>
      <w:pPr>
        <w:pStyle w:val="926"/>
        <w:ind w:firstLine="420"/>
        <w:spacing w:before="0" w:after="0" w:line="500" w:lineRule="exact"/>
        <w:rPr>
          <w:rFonts w:ascii="仿宋" w:hAnsi="仿宋" w:eastAsia="仿宋" w:cs="仿宋"/>
          <w:b w:val="0"/>
          <w:bCs w:val="0"/>
          <w:color w:val="000000"/>
        </w:rPr>
      </w:pPr>
      <w:r>
        <w:rPr>
          <w:rFonts w:hint="eastAsia" w:ascii="仿宋" w:hAnsi="仿宋" w:eastAsia="仿宋" w:cs="仿宋"/>
          <w:b w:val="0"/>
          <w:bCs w:val="0"/>
          <w:color w:val="000000"/>
        </w:rPr>
        <w:t xml:space="preserve">26、</w:t>
      </w:r>
      <w:bookmarkEnd w:id="124"/>
      <w:r/>
      <w:bookmarkEnd w:id="125"/>
      <w:r/>
      <w:bookmarkEnd w:id="126"/>
      <w:r>
        <w:rPr>
          <w:rFonts w:hint="eastAsia" w:ascii="仿宋" w:hAnsi="仿宋" w:eastAsia="仿宋" w:cs="仿宋"/>
          <w:b w:val="0"/>
          <w:bCs w:val="0"/>
          <w:color w:val="000000"/>
        </w:rPr>
        <w:t xml:space="preserve">无效投标条款和废标条款</w:t>
      </w:r>
      <w:r/>
    </w:p>
    <w:p>
      <w:pPr>
        <w:spacing w:line="500" w:lineRule="exact"/>
        <w:rPr>
          <w:rFonts w:ascii="仿宋" w:hAnsi="仿宋" w:eastAsia="仿宋" w:cs="仿宋"/>
          <w:bCs/>
          <w:color w:val="000000"/>
          <w:sz w:val="24"/>
        </w:rPr>
      </w:pPr>
      <w:r/>
      <w:bookmarkStart w:id="127" w:name="_Toc20823307"/>
      <w:r/>
      <w:bookmarkStart w:id="128" w:name="_Toc16938551"/>
      <w:r/>
      <w:bookmarkStart w:id="129" w:name="_Toc513029235"/>
      <w:r>
        <w:rPr>
          <w:rFonts w:hint="eastAsia" w:ascii="仿宋" w:hAnsi="仿宋" w:eastAsia="仿宋" w:cs="仿宋"/>
          <w:bCs/>
          <w:color w:val="000000"/>
          <w:sz w:val="24"/>
        </w:rPr>
        <w:t xml:space="preserve">26.1无效投标条款</w:t>
      </w:r>
      <w:r/>
    </w:p>
    <w:p>
      <w:pPr>
        <w:ind w:firstLine="480"/>
        <w:spacing w:line="500" w:lineRule="exact"/>
        <w:rPr>
          <w:rFonts w:ascii="仿宋" w:hAnsi="仿宋" w:eastAsia="仿宋" w:cs="仿宋"/>
          <w:bCs/>
          <w:color w:val="000000"/>
          <w:sz w:val="24"/>
          <w:szCs w:val="24"/>
        </w:rPr>
      </w:pPr>
      <w:r>
        <w:rPr>
          <w:rFonts w:hint="eastAsia" w:ascii="仿宋" w:hAnsi="仿宋" w:eastAsia="仿宋" w:cs="仿宋"/>
          <w:bCs/>
          <w:color w:val="000000"/>
          <w:sz w:val="24"/>
        </w:rPr>
        <w:t xml:space="preserve">26</w:t>
      </w:r>
      <w:r>
        <w:rPr>
          <w:rFonts w:hint="eastAsia" w:ascii="仿宋" w:hAnsi="仿宋" w:eastAsia="仿宋" w:cs="仿宋"/>
          <w:bCs/>
          <w:color w:val="000000"/>
          <w:sz w:val="24"/>
          <w:szCs w:val="24"/>
        </w:rPr>
        <w:t xml:space="preserve">.1.1 投标人在</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szCs w:val="24"/>
        </w:rPr>
        <w:t xml:space="preserve">规定的时间内未成功解密电子投标文件的。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26.1.2 投标人未按照招标文件要求上传电子投标文件的。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26.1.3同一投标人提交两个（含两个）以上不同的投标报价的。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26.1.4投标人不具备招标文件中规定资格要求的。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26.1.5投标人的报价超过了采购预算或最高限价的。</w:t>
      </w:r>
      <w:r/>
    </w:p>
    <w:p>
      <w:pPr>
        <w:ind w:firstLine="480"/>
        <w:spacing w:line="500" w:lineRule="exact"/>
        <w:rPr>
          <w:rFonts w:ascii="仿宋" w:hAnsi="仿宋" w:eastAsia="仿宋" w:cs="仿宋"/>
          <w:bCs/>
          <w:i/>
          <w:color w:val="000000"/>
          <w:sz w:val="24"/>
          <w:u w:val="single"/>
        </w:rPr>
      </w:pPr>
      <w:r>
        <w:rPr>
          <w:rFonts w:hint="eastAsia" w:ascii="仿宋" w:hAnsi="仿宋" w:eastAsia="仿宋" w:cs="仿宋"/>
          <w:bCs/>
          <w:color w:val="000000"/>
          <w:sz w:val="24"/>
        </w:rPr>
        <w:t xml:space="preserve">26.1.6未通过符合性审查的。</w:t>
      </w:r>
      <w:r/>
    </w:p>
    <w:p>
      <w:pPr>
        <w:ind w:firstLine="360"/>
        <w:spacing w:line="500" w:lineRule="exact"/>
        <w:rPr>
          <w:rFonts w:ascii="仿宋" w:hAnsi="仿宋" w:eastAsia="仿宋" w:cs="仿宋"/>
          <w:bCs/>
          <w:i/>
          <w:color w:val="000000"/>
          <w:sz w:val="24"/>
          <w:u w:val="single"/>
        </w:rPr>
      </w:pPr>
      <w:r>
        <w:rPr>
          <w:rFonts w:hint="eastAsia" w:ascii="仿宋" w:hAnsi="仿宋" w:eastAsia="仿宋" w:cs="仿宋"/>
          <w:bCs/>
          <w:color w:val="000000"/>
          <w:sz w:val="24"/>
        </w:rPr>
        <w:t xml:space="preserve"> 26.1.7不符合招标文件中规定的实质性要求和条件的（</w:t>
      </w:r>
      <w:r>
        <w:rPr>
          <w:rFonts w:hint="eastAsia" w:ascii="仿宋" w:hAnsi="仿宋" w:eastAsia="仿宋" w:cs="仿宋"/>
          <w:bCs/>
          <w:i/>
          <w:color w:val="000000"/>
          <w:sz w:val="24"/>
          <w:u w:val="single"/>
        </w:rPr>
        <w:t xml:space="preserve">加斜体下划线内容或打“★”内容为实质性要求和条件）。</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26.1.9 投标文件含有采购人不能接受的附加条件的。</w:t>
      </w:r>
      <w:r/>
    </w:p>
    <w:p>
      <w:pPr>
        <w:ind w:firstLine="420"/>
        <w:spacing w:line="500" w:lineRule="exact"/>
        <w:rPr>
          <w:rFonts w:ascii="仿宋" w:hAnsi="仿宋" w:eastAsia="仿宋" w:cs="仿宋"/>
          <w:bCs/>
          <w:color w:val="000000"/>
          <w:sz w:val="24"/>
          <w:highlight w:val="yellow"/>
        </w:rPr>
      </w:pPr>
      <w:r>
        <w:rPr>
          <w:rFonts w:hint="eastAsia" w:ascii="仿宋" w:hAnsi="仿宋" w:eastAsia="仿宋" w:cs="仿宋"/>
          <w:bCs/>
          <w:color w:val="000000"/>
          <w:sz w:val="24"/>
        </w:rPr>
        <w:t xml:space="preserve">26.1.10评委会认为投标人的报价明显低于其他通过符合性审查投标人的报价，有可能影响产品质量或者不能诚信履约的，将通过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要求其在合理的时间内提供说明，必要时提交相关证明材料；投标人不能证明其报价合理性的，评委会</w:t>
      </w:r>
      <w:r>
        <w:rPr>
          <w:rFonts w:hint="eastAsia" w:ascii="仿宋" w:hAnsi="仿宋" w:eastAsia="仿宋" w:cs="仿宋"/>
          <w:bCs/>
          <w:color w:val="000000"/>
          <w:sz w:val="24"/>
        </w:rPr>
        <w:t xml:space="preserve">应当将其作为无效投标处理。</w:t>
      </w:r>
      <w:r/>
    </w:p>
    <w:p>
      <w:pPr>
        <w:ind w:firstLine="420"/>
        <w:spacing w:line="500" w:lineRule="exact"/>
        <w:rPr>
          <w:rFonts w:ascii="仿宋" w:hAnsi="仿宋" w:eastAsia="仿宋" w:cs="仿宋"/>
          <w:color w:val="000000"/>
        </w:rPr>
      </w:pPr>
      <w:r>
        <w:rPr>
          <w:rFonts w:hint="eastAsia" w:ascii="仿宋" w:hAnsi="仿宋" w:eastAsia="仿宋" w:cs="仿宋"/>
          <w:color w:val="000000"/>
          <w:sz w:val="24"/>
          <w:lang w:val="zh-CN"/>
        </w:rPr>
        <w:t xml:space="preserve">26.1.11本项目采购产品被财政部、国家发改委、生态环境部等列入“节能产品品目清单”、“环境标志产品品目清单”强制采购范围，而</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人所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产品不在强制采购范围内的。（所</w:t>
      </w:r>
      <w:r>
        <w:rPr>
          <w:rFonts w:hint="eastAsia" w:ascii="仿宋" w:hAnsi="仿宋" w:eastAsia="仿宋" w:cs="仿宋"/>
          <w:color w:val="000000"/>
          <w:sz w:val="24"/>
        </w:rPr>
        <w:t xml:space="preserve">投</w:t>
      </w:r>
      <w:r>
        <w:rPr>
          <w:rFonts w:hint="eastAsia" w:ascii="仿宋" w:hAnsi="仿宋" w:eastAsia="仿宋" w:cs="仿宋"/>
          <w:color w:val="000000"/>
          <w:sz w:val="24"/>
          <w:lang w:val="zh-CN"/>
        </w:rPr>
        <w:t xml:space="preserve">产品如属于政府强制采购节能产品品目清单范围内，</w:t>
      </w:r>
      <w:r>
        <w:rPr>
          <w:rFonts w:hint="eastAsia" w:ascii="仿宋" w:hAnsi="仿宋" w:eastAsia="仿宋" w:cs="仿宋"/>
          <w:color w:val="000000"/>
          <w:sz w:val="24"/>
        </w:rPr>
        <w:t xml:space="preserve">投标</w:t>
      </w:r>
      <w:r>
        <w:rPr>
          <w:rFonts w:hint="eastAsia" w:ascii="仿宋" w:hAnsi="仿宋" w:eastAsia="仿宋" w:cs="仿宋"/>
          <w:color w:val="000000"/>
          <w:sz w:val="24"/>
          <w:lang w:val="zh-CN"/>
        </w:rPr>
        <w:t xml:space="preserve">文件中必须提供国家确定的认证机构出具的、处于有效期之内的该节能产品认证证书图片）。</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26.1.12 投标文件未按照招标文件要求加盖CA电子公章的。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26.1.13其他法律、法规及本招标文件规定的属无效投标的情形。</w:t>
      </w:r>
      <w:r/>
    </w:p>
    <w:p>
      <w:pPr>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26.2废标条款</w:t>
      </w:r>
      <w:r/>
    </w:p>
    <w:p>
      <w:pPr>
        <w:ind w:left="479"/>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26.2.1符合专业条件的投标人或者对招标文件作实质响应的投标人不足三家的。26.2.2出现影响采购公正的违法、违规行为的。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26.2.3因重大变故，采购任务取消的。</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26.2.4评委会认定招标文件存在歧义、重大缺陷导致评审工作无法进行。</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26.2.5 因</w:t>
      </w:r>
      <w:r>
        <w:rPr>
          <w:rFonts w:hint="eastAsia" w:ascii="仿宋" w:hAnsi="仿宋" w:eastAsia="仿宋" w:cs="仿宋"/>
          <w:color w:val="000000"/>
          <w:sz w:val="24"/>
          <w:szCs w:val="24"/>
        </w:rPr>
        <w:t xml:space="preserve">“苏采云”系统</w:t>
      </w:r>
      <w:r>
        <w:rPr>
          <w:rFonts w:hint="eastAsia" w:ascii="仿宋" w:hAnsi="仿宋" w:eastAsia="仿宋" w:cs="仿宋"/>
          <w:bCs/>
          <w:color w:val="000000"/>
          <w:sz w:val="24"/>
        </w:rPr>
        <w:t xml:space="preserve">系统故障原因造成开标不成功的。</w:t>
      </w:r>
      <w:r/>
    </w:p>
    <w:p>
      <w:pPr>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26.3 投标截止时间结束后参加投标的投标人不足三家的处理：</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26.3.1如出现投标截止时间结束后参加投标的投标人或者在评标期间对招标文件做出实质响应的投标人不足三家情况，按政府采购相关规定执行。</w:t>
      </w:r>
      <w:r/>
    </w:p>
    <w:p>
      <w:pPr>
        <w:pStyle w:val="924"/>
        <w:ind w:firstLine="482"/>
        <w:spacing w:before="0" w:after="0" w:line="500" w:lineRule="exact"/>
        <w:rPr>
          <w:rFonts w:ascii="仿宋" w:hAnsi="仿宋" w:eastAsia="仿宋" w:cs="仿宋"/>
          <w:color w:val="000000"/>
        </w:rPr>
      </w:pPr>
      <w:r/>
      <w:bookmarkStart w:id="130" w:name="_Toc120614219"/>
      <w:r>
        <w:rPr>
          <w:rFonts w:hint="eastAsia" w:ascii="仿宋" w:hAnsi="仿宋" w:eastAsia="仿宋" w:cs="仿宋"/>
          <w:color w:val="000000"/>
        </w:rPr>
        <w:t xml:space="preserve">六、</w:t>
      </w:r>
      <w:bookmarkEnd w:id="127"/>
      <w:r/>
      <w:bookmarkEnd w:id="128"/>
      <w:r/>
      <w:bookmarkEnd w:id="129"/>
      <w:r>
        <w:rPr>
          <w:rFonts w:hint="eastAsia" w:ascii="仿宋" w:hAnsi="仿宋" w:eastAsia="仿宋" w:cs="仿宋"/>
          <w:color w:val="000000"/>
        </w:rPr>
        <w:t xml:space="preserve">定标</w:t>
      </w:r>
      <w:bookmarkEnd w:id="130"/>
      <w:r/>
      <w:r/>
    </w:p>
    <w:p>
      <w:pPr>
        <w:pStyle w:val="926"/>
        <w:ind w:firstLine="600"/>
        <w:spacing w:before="0" w:after="0" w:line="500" w:lineRule="exact"/>
        <w:rPr>
          <w:rFonts w:ascii="仿宋" w:hAnsi="仿宋" w:eastAsia="仿宋" w:cs="仿宋"/>
          <w:b w:val="0"/>
          <w:color w:val="000000"/>
          <w:sz w:val="30"/>
          <w:szCs w:val="30"/>
        </w:rPr>
      </w:pPr>
      <w:r/>
      <w:bookmarkStart w:id="131" w:name="_Toc513029238"/>
      <w:r/>
      <w:bookmarkStart w:id="132" w:name="_Toc20823310"/>
      <w:r/>
      <w:bookmarkStart w:id="133" w:name="_Toc16938554"/>
      <w:r>
        <w:rPr>
          <w:rFonts w:hint="eastAsia" w:ascii="仿宋" w:hAnsi="仿宋" w:eastAsia="仿宋" w:cs="仿宋"/>
          <w:b w:val="0"/>
          <w:color w:val="000000"/>
          <w:sz w:val="30"/>
          <w:szCs w:val="30"/>
        </w:rPr>
        <w:t xml:space="preserve">27、</w:t>
      </w:r>
      <w:bookmarkEnd w:id="131"/>
      <w:r>
        <w:rPr>
          <w:rFonts w:hint="eastAsia" w:ascii="仿宋" w:hAnsi="仿宋" w:eastAsia="仿宋" w:cs="仿宋"/>
          <w:b w:val="0"/>
          <w:color w:val="000000"/>
          <w:sz w:val="30"/>
          <w:szCs w:val="30"/>
        </w:rPr>
        <w:t xml:space="preserve">确定</w:t>
      </w:r>
      <w:bookmarkEnd w:id="132"/>
      <w:r/>
      <w:bookmarkEnd w:id="133"/>
      <w:r>
        <w:rPr>
          <w:rFonts w:hint="eastAsia" w:ascii="仿宋" w:hAnsi="仿宋" w:eastAsia="仿宋" w:cs="仿宋"/>
          <w:b w:val="0"/>
          <w:color w:val="000000"/>
          <w:sz w:val="30"/>
          <w:szCs w:val="30"/>
        </w:rPr>
        <w:t xml:space="preserve">中标单位</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27.1中标候选人的选取原则和数量见招标文件第五章规定。 </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27.2 按以下第</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u w:val="single"/>
        </w:rPr>
        <w:t xml:space="preserve">1</w:t>
      </w:r>
      <w:r>
        <w:rPr>
          <w:rFonts w:hint="eastAsia" w:ascii="仿宋" w:hAnsi="仿宋" w:eastAsia="仿宋" w:cs="仿宋"/>
          <w:bCs/>
          <w:color w:val="000000"/>
          <w:sz w:val="24"/>
          <w:u w:val="single"/>
          <w:lang w:val="zh-CN"/>
        </w:rPr>
        <w:t xml:space="preserve">）</w:t>
      </w:r>
      <w:r>
        <w:rPr>
          <w:rFonts w:hint="eastAsia" w:ascii="仿宋" w:hAnsi="仿宋" w:eastAsia="仿宋" w:cs="仿宋"/>
          <w:bCs/>
          <w:color w:val="000000"/>
          <w:sz w:val="24"/>
          <w:lang w:val="zh-CN"/>
        </w:rPr>
        <w:t xml:space="preserve">种方式确定中标人</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（1）评委会直接确定排名第一的中标候选人为中标人；</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（2）采购人在评委会推荐的中标候选人中按顺序确定中标人。</w:t>
      </w:r>
      <w:r/>
    </w:p>
    <w:p>
      <w:pPr>
        <w:ind w:firstLine="480"/>
        <w:spacing w:line="500" w:lineRule="exact"/>
        <w:rPr>
          <w:rFonts w:ascii="仿宋" w:hAnsi="仿宋" w:eastAsia="仿宋" w:cs="仿宋"/>
          <w:color w:val="000000"/>
        </w:rPr>
      </w:pPr>
      <w:r>
        <w:rPr>
          <w:rFonts w:hint="eastAsia" w:ascii="仿宋" w:hAnsi="仿宋" w:eastAsia="仿宋" w:cs="仿宋"/>
          <w:bCs/>
          <w:color w:val="000000"/>
          <w:sz w:val="24"/>
          <w:lang w:val="zh-CN"/>
        </w:rPr>
        <w:t xml:space="preserve">按第</w:t>
      </w:r>
      <w:r>
        <w:rPr>
          <w:rFonts w:hint="eastAsia" w:ascii="仿宋" w:hAnsi="仿宋" w:eastAsia="仿宋" w:cs="仿宋"/>
          <w:bCs/>
          <w:color w:val="000000"/>
          <w:sz w:val="24"/>
        </w:rPr>
        <w:t xml:space="preserve">2</w:t>
      </w:r>
      <w:r>
        <w:rPr>
          <w:rFonts w:hint="eastAsia" w:ascii="仿宋" w:hAnsi="仿宋" w:eastAsia="仿宋" w:cs="仿宋"/>
          <w:bCs/>
          <w:color w:val="000000"/>
          <w:sz w:val="24"/>
          <w:lang w:val="zh-CN"/>
        </w:rPr>
        <w:t xml:space="preserve">种方式确定中标人的，</w:t>
      </w:r>
      <w:r>
        <w:rPr>
          <w:rFonts w:hint="eastAsia" w:ascii="仿宋" w:hAnsi="仿宋" w:eastAsia="仿宋" w:cs="仿宋"/>
          <w:bCs/>
          <w:color w:val="000000"/>
          <w:sz w:val="24"/>
        </w:rPr>
        <w:t xml:space="preserve">采购代理机构</w:t>
      </w:r>
      <w:r>
        <w:rPr>
          <w:rFonts w:hint="eastAsia" w:ascii="仿宋" w:hAnsi="仿宋" w:eastAsia="仿宋" w:cs="仿宋"/>
          <w:bCs/>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00" w:lineRule="exact"/>
        <w:rPr>
          <w:rFonts w:ascii="仿宋" w:hAnsi="仿宋" w:eastAsia="仿宋" w:cs="仿宋"/>
          <w:color w:val="000000"/>
          <w:sz w:val="24"/>
          <w:szCs w:val="24"/>
        </w:rPr>
      </w:pPr>
      <w:r>
        <w:rPr>
          <w:rFonts w:hint="eastAsia" w:ascii="仿宋" w:hAnsi="仿宋" w:eastAsia="仿宋" w:cs="仿宋"/>
          <w:bCs/>
          <w:color w:val="000000"/>
          <w:sz w:val="24"/>
          <w:szCs w:val="24"/>
        </w:rPr>
        <w:t xml:space="preserve">27.3 </w:t>
      </w:r>
      <w:r>
        <w:rPr>
          <w:rFonts w:hint="eastAsia" w:ascii="仿宋" w:hAnsi="仿宋" w:eastAsia="仿宋" w:cs="仿宋"/>
          <w:color w:val="000000"/>
          <w:sz w:val="24"/>
          <w:szCs w:val="24"/>
        </w:rPr>
        <w:t xml:space="preserve">采购代理机构将在“宿迁市政府采购网”发布中标公告，公告期限为1个工作日。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  若有充分证据证明，中标人出现下列情况之一的，一经查实，将被取消中标资格：</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27.4.1提供虚假材料谋取中标的。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27.4.2向采购人、采购代理机构行贿或者提供其他不正当利益的。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27.4.3属于本文件规定的无效条件，但在评标过程中又未被评委会发现的。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27.4.4与采购人或者其他投标人恶意串通的。</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27.4.5采取不正当手段诋毁、排挤其他投标人的。</w:t>
      </w:r>
      <w:r/>
    </w:p>
    <w:p>
      <w:pPr>
        <w:ind w:firstLine="480"/>
        <w:spacing w:line="500" w:lineRule="exact"/>
        <w:rPr>
          <w:rFonts w:ascii="仿宋" w:hAnsi="仿宋" w:eastAsia="仿宋" w:cs="仿宋"/>
          <w:color w:val="000000"/>
          <w:sz w:val="24"/>
          <w:szCs w:val="24"/>
        </w:rPr>
      </w:pPr>
      <w:r/>
      <w:bookmarkStart w:id="134" w:name="_Toc200451960"/>
      <w:r>
        <w:rPr>
          <w:rFonts w:hint="eastAsia" w:ascii="仿宋" w:hAnsi="仿宋" w:eastAsia="仿宋" w:cs="仿宋"/>
          <w:color w:val="000000"/>
          <w:sz w:val="24"/>
          <w:szCs w:val="24"/>
        </w:rPr>
        <w:t xml:space="preserve">27.5 有下列情形之一的，视为投标人串通投标，投标无效：</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27.5.1不同投标人的投标文件由同一单位或者个人编制。</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27.5.2不同投标人委托同一单位或者个人办理投标事宜。</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27.5.3 不同投标人的投标文件载明的项目管理成员或者联系人员为同一人。</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27.5.4不同投标人的投标文件异常一致或者投标报价呈规律性差异。</w:t>
      </w:r>
      <w:r/>
    </w:p>
    <w:p>
      <w:pPr>
        <w:pStyle w:val="926"/>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28、质疑处理</w:t>
      </w:r>
      <w:bookmarkEnd w:id="134"/>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28.1 提出质疑的投标人应当是参与所质疑项目采购活动的投标人。潜在投标人依法获取其可质疑的采购文件的，可以对采购文件提出质疑。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28.2.1对可以质疑的采购文件提出质疑的，为收到采购文件之日或者采购文件公告期限届满之日；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28.2.2对采购过程提出质疑的，为各采购程序环节结束之日；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28.2.3对中标或者成交结果提出质疑的，为中标或者成交结果公告期限届满之日。</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28.4 投标人应以书面形式向采购人或者其委托的采购代理机构提出质疑。质疑超出采购机构代理范围的，投标人应当向采购人提出。</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接收质疑函的方式：现场接收或邮寄接收。</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联系部门：沭阳县住房和城乡建设局、沭阳县公共资源交易中心</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联系电话：李春15261275705、杜睿0527-80631527</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通讯地址：沭阳康平路1号、沭阳县台州北路41号</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 以下情形的质疑不予受理</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28.5.1 内容不符合《政府采购质疑和投诉办法》第十二条规定的质疑。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28.5.2 超出政府采购法定期限的质疑。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28.5.3 以传真、电子邮件等方式递交的非原件形式的质疑。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28.5.4 未参加投标活动的投标人或在投标活动中自身权益未受到损害的投标人所提出的质疑。</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28.5.5投标人组成联合体参加投标，联合体中任何一方或多方未按要求签字、盖章、加盖公章的质疑。</w:t>
      </w:r>
      <w:r/>
    </w:p>
    <w:p>
      <w:pPr>
        <w:ind w:firstLine="468"/>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28.7质疑供应商对采购人、采购代理机构的答复不满意，或者采购人、采购代理机构未在规定时间内作出答复的，可以在答复期满后15个工作日内向同级财政部门提起投诉。</w:t>
      </w:r>
      <w:r/>
    </w:p>
    <w:p>
      <w:pPr>
        <w:pStyle w:val="926"/>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29、中标通知书</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24"/>
        <w:ind w:firstLine="643"/>
        <w:spacing w:before="0" w:after="0" w:line="500" w:lineRule="exact"/>
        <w:rPr>
          <w:rFonts w:ascii="仿宋" w:hAnsi="仿宋" w:eastAsia="仿宋" w:cs="仿宋"/>
          <w:color w:val="000000"/>
        </w:rPr>
      </w:pPr>
      <w:r/>
      <w:bookmarkStart w:id="135" w:name="_Toc20823308"/>
      <w:r/>
      <w:bookmarkStart w:id="136" w:name="_Toc16938552"/>
      <w:r/>
      <w:bookmarkStart w:id="137" w:name="_Toc120614220"/>
      <w:r/>
      <w:bookmarkStart w:id="138" w:name="_Toc513029236"/>
      <w:r>
        <w:rPr>
          <w:rFonts w:hint="eastAsia" w:ascii="仿宋" w:hAnsi="仿宋" w:eastAsia="仿宋" w:cs="仿宋"/>
          <w:color w:val="000000"/>
        </w:rPr>
        <w:t xml:space="preserve">七、授予合同</w:t>
      </w:r>
      <w:bookmarkEnd w:id="135"/>
      <w:r/>
      <w:bookmarkEnd w:id="136"/>
      <w:r/>
      <w:bookmarkEnd w:id="137"/>
      <w:r/>
      <w:bookmarkEnd w:id="138"/>
      <w:r/>
      <w:r/>
    </w:p>
    <w:p>
      <w:pPr>
        <w:pStyle w:val="926"/>
        <w:ind w:firstLine="600"/>
        <w:spacing w:before="0" w:after="0" w:line="500" w:lineRule="exact"/>
        <w:rPr>
          <w:rFonts w:ascii="仿宋" w:hAnsi="仿宋" w:eastAsia="仿宋" w:cs="仿宋"/>
          <w:b w:val="0"/>
          <w:color w:val="000000"/>
          <w:sz w:val="30"/>
          <w:szCs w:val="30"/>
        </w:rPr>
      </w:pPr>
      <w:r/>
      <w:bookmarkStart w:id="139" w:name="_Toc16938553"/>
      <w:r/>
      <w:bookmarkStart w:id="140" w:name="_Toc20823309"/>
      <w:r/>
      <w:bookmarkStart w:id="141" w:name="_Toc513029237"/>
      <w:r>
        <w:rPr>
          <w:rFonts w:hint="eastAsia" w:ascii="仿宋" w:hAnsi="仿宋" w:eastAsia="仿宋" w:cs="仿宋"/>
          <w:b w:val="0"/>
          <w:color w:val="000000"/>
          <w:sz w:val="30"/>
          <w:szCs w:val="30"/>
        </w:rPr>
        <w:t xml:space="preserve">30. 签订合同</w:t>
      </w:r>
      <w:r/>
    </w:p>
    <w:p>
      <w:pPr>
        <w:ind w:firstLine="600"/>
        <w:spacing w:line="500" w:lineRule="exact"/>
        <w:rPr>
          <w:rFonts w:ascii="仿宋" w:hAnsi="仿宋" w:eastAsia="仿宋" w:cs="仿宋"/>
          <w:bCs/>
          <w:color w:val="000000"/>
          <w:sz w:val="24"/>
          <w:lang w:val="zh-CN"/>
        </w:rPr>
      </w:pPr>
      <w:r>
        <w:rPr>
          <w:rFonts w:hint="eastAsia" w:ascii="仿宋" w:hAnsi="仿宋" w:eastAsia="仿宋" w:cs="仿宋"/>
          <w:bCs/>
          <w:color w:val="000000"/>
          <w:sz w:val="24"/>
          <w:szCs w:val="24"/>
        </w:rPr>
        <w:t xml:space="preserve">30</w:t>
      </w:r>
      <w:r>
        <w:rPr>
          <w:rFonts w:hint="eastAsia" w:ascii="仿宋" w:hAnsi="仿宋" w:eastAsia="仿宋" w:cs="仿宋"/>
          <w:color w:val="000000"/>
          <w:sz w:val="24"/>
          <w:szCs w:val="24"/>
        </w:rPr>
        <w:t xml:space="preserve">.l中标人应当在中标通知书发出之日起15日内，按照招标文件确定的事项与采购人签订政府采购合同。</w:t>
      </w:r>
      <w:r>
        <w:rPr>
          <w:rFonts w:hint="eastAsia" w:ascii="仿宋" w:hAnsi="仿宋" w:eastAsia="仿宋" w:cs="仿宋"/>
          <w:bCs/>
          <w:color w:val="000000"/>
          <w:sz w:val="24"/>
          <w:lang w:val="zh-CN"/>
        </w:rPr>
        <w:t xml:space="preserve">并在签订之日起2个工作日内将政府采购合同在指定的媒体上公告，但政府采购合同中涉及国家秘密、商业秘密的内容除外。</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30.2招标文件、中标人的投标文件及招标过程中有关澄清、承诺文件均应作为合同附件。</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30.4本项目的非主体、非关键性工作是否允许分包按以下第</w:t>
      </w:r>
      <w:r>
        <w:rPr>
          <w:rFonts w:hint="eastAsia" w:ascii="仿宋" w:hAnsi="仿宋" w:eastAsia="仿宋" w:cs="仿宋"/>
          <w:color w:val="000000"/>
          <w:sz w:val="24"/>
          <w:szCs w:val="24"/>
          <w:u w:val="single"/>
        </w:rPr>
        <w:t xml:space="preserve">2</w:t>
      </w:r>
      <w:r>
        <w:rPr>
          <w:rFonts w:hint="eastAsia" w:ascii="仿宋" w:hAnsi="仿宋" w:eastAsia="仿宋" w:cs="仿宋"/>
          <w:color w:val="000000"/>
          <w:sz w:val="24"/>
          <w:szCs w:val="24"/>
        </w:rPr>
        <w:t xml:space="preserve">种方式确定：</w:t>
      </w:r>
      <w:r/>
    </w:p>
    <w:p>
      <w:pPr>
        <w:ind w:firstLine="72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1.允许分包，允许大中型企业向一家或者多家小微企业分包，分包具体内容、金额或比例：</w:t>
      </w:r>
      <w:r>
        <w:rPr>
          <w:rFonts w:hint="eastAsia" w:ascii="仿宋" w:hAnsi="仿宋" w:eastAsia="仿宋" w:cs="仿宋"/>
          <w:color w:val="000000"/>
          <w:sz w:val="24"/>
          <w:szCs w:val="24"/>
          <w:u w:val="single"/>
        </w:rPr>
        <w:t xml:space="preserve"> / </w:t>
      </w:r>
      <w:r>
        <w:rPr>
          <w:rFonts w:hint="eastAsia" w:ascii="仿宋" w:hAnsi="仿宋" w:eastAsia="仿宋" w:cs="仿宋"/>
          <w:color w:val="000000"/>
          <w:sz w:val="24"/>
          <w:szCs w:val="24"/>
        </w:rPr>
        <w:t xml:space="preserve">；</w:t>
      </w:r>
      <w:r/>
    </w:p>
    <w:p>
      <w:pPr>
        <w:ind w:firstLine="6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00" w:lineRule="exact"/>
        <w:rPr>
          <w:rFonts w:ascii="仿宋" w:hAnsi="仿宋" w:eastAsia="仿宋" w:cs="仿宋"/>
          <w:bCs/>
          <w:color w:val="000000"/>
          <w:sz w:val="24"/>
        </w:rPr>
      </w:pPr>
      <w:r>
        <w:rPr>
          <w:rFonts w:hint="eastAsia" w:ascii="仿宋" w:hAnsi="仿宋" w:eastAsia="仿宋" w:cs="仿宋"/>
          <w:bCs/>
          <w:color w:val="000000"/>
          <w:sz w:val="24"/>
        </w:rPr>
        <w:t xml:space="preserve">30.5履约保证金</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按照以下第</w:t>
      </w:r>
      <w:r>
        <w:rPr>
          <w:rFonts w:hint="eastAsia" w:ascii="仿宋" w:hAnsi="仿宋" w:eastAsia="仿宋" w:cs="仿宋"/>
          <w:color w:val="000000"/>
          <w:sz w:val="24"/>
          <w:szCs w:val="24"/>
          <w:u w:val="single"/>
        </w:rPr>
        <w:t xml:space="preserve">2</w:t>
      </w:r>
      <w:r>
        <w:rPr>
          <w:rFonts w:hint="eastAsia" w:ascii="仿宋" w:hAnsi="仿宋" w:eastAsia="仿宋" w:cs="仿宋"/>
          <w:bCs/>
          <w:color w:val="000000"/>
          <w:sz w:val="24"/>
          <w:lang w:val="zh-CN"/>
        </w:rPr>
        <w:t xml:space="preserve">方式确定履约保证收取方式。</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(1)不收取履约保证金。</w:t>
      </w:r>
      <w:r/>
    </w:p>
    <w:p>
      <w:pPr>
        <w:ind w:firstLine="480"/>
        <w:spacing w:line="500" w:lineRule="exact"/>
        <w:rPr>
          <w:rFonts w:ascii="仿宋" w:hAnsi="仿宋" w:eastAsia="仿宋" w:cs="仿宋"/>
          <w:bCs/>
          <w:sz w:val="24"/>
          <w:lang w:val="zh-CN"/>
        </w:rPr>
      </w:pPr>
      <w:r>
        <w:rPr>
          <w:rFonts w:hint="eastAsia" w:ascii="仿宋" w:hAnsi="仿宋" w:eastAsia="仿宋" w:cs="仿宋"/>
          <w:bCs/>
          <w:color w:val="000000"/>
          <w:sz w:val="24"/>
          <w:lang w:val="zh-CN"/>
        </w:rPr>
        <w:t xml:space="preserve">(2)履约保证金应在采购合同签订前提交，履约保证金的金额：按采购合同总价的</w:t>
      </w:r>
      <w:r>
        <w:rPr>
          <w:rFonts w:hint="eastAsia" w:ascii="仿宋" w:hAnsi="仿宋" w:eastAsia="仿宋" w:cs="仿宋"/>
          <w:bCs/>
          <w:color w:val="000000"/>
          <w:sz w:val="24"/>
          <w:u w:val="single"/>
        </w:rPr>
        <w:t xml:space="preserve"> 5 </w:t>
      </w:r>
      <w:r>
        <w:rPr>
          <w:rFonts w:hint="eastAsia" w:ascii="仿宋" w:hAnsi="仿宋" w:eastAsia="仿宋" w:cs="仿宋"/>
          <w:bCs/>
          <w:color w:val="000000"/>
          <w:sz w:val="24"/>
          <w:lang w:val="zh-CN"/>
        </w:rPr>
        <w:t xml:space="preserve">%计取（如使用江苏政府采购电子履约保函（保险）代替缴纳履约保证金的，按采购合同总价的 3% 计取）。除银行电汇、网上</w:t>
      </w:r>
      <w:r>
        <w:rPr>
          <w:rFonts w:hint="eastAsia" w:ascii="仿宋" w:hAnsi="仿宋" w:eastAsia="仿宋" w:cs="仿宋"/>
          <w:bCs/>
          <w:sz w:val="24"/>
          <w:lang w:val="zh-CN"/>
        </w:rPr>
        <w:t xml:space="preserve">银行、数字人民币外，投标人还可选用银行保函、担保公司的保证担保或保险公司的保证保险等多种形式向采购人缴纳；</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sz w:val="24"/>
          <w:lang w:val="zh-CN"/>
        </w:rPr>
        <w:t xml:space="preserve">履约保证金退还的方式：以银行电汇、网上银行、数字人民币形式</w:t>
      </w:r>
      <w:r>
        <w:rPr>
          <w:rFonts w:hint="eastAsia" w:ascii="仿宋" w:hAnsi="仿宋" w:eastAsia="仿宋" w:cs="仿宋"/>
          <w:bCs/>
          <w:color w:val="000000"/>
          <w:sz w:val="24"/>
          <w:lang w:val="zh-CN"/>
        </w:rPr>
        <w:t xml:space="preserve">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履约保证金退还的条件：按以下</w:t>
      </w:r>
      <w:r>
        <w:rPr>
          <w:rFonts w:ascii="仿宋" w:hAnsi="仿宋" w:eastAsia="仿宋" w:cs="仿宋"/>
          <w:color w:val="000000"/>
          <w:sz w:val="24"/>
          <w:szCs w:val="24"/>
          <w:lang w:val="zh-CN"/>
        </w:rPr>
        <w:t xml:space="preserve">b</w:t>
      </w:r>
      <w:r>
        <w:rPr>
          <w:rFonts w:hint="eastAsia" w:ascii="仿宋" w:hAnsi="仿宋" w:eastAsia="仿宋" w:cs="仿宋"/>
          <w:bCs/>
          <w:color w:val="000000"/>
          <w:sz w:val="24"/>
          <w:lang w:val="zh-CN"/>
        </w:rPr>
        <w:t xml:space="preserve">方式实行：</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a</w:t>
      </w:r>
      <w:r>
        <w:rPr>
          <w:rFonts w:hint="eastAsia" w:ascii="仿宋" w:hAnsi="仿宋" w:eastAsia="仿宋" w:cs="仿宋"/>
          <w:color w:val="000000"/>
          <w:sz w:val="24"/>
          <w:szCs w:val="24"/>
          <w:lang w:val="zh-CN"/>
        </w:rPr>
        <w:t xml:space="preserve">、货物类项目，项目验收合格，出具验收报告及履约保证金收据申请退付；</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b</w:t>
      </w:r>
      <w:r>
        <w:rPr>
          <w:rFonts w:hint="eastAsia" w:ascii="仿宋" w:hAnsi="仿宋" w:eastAsia="仿宋" w:cs="仿宋"/>
          <w:color w:val="000000"/>
          <w:sz w:val="24"/>
          <w:szCs w:val="24"/>
          <w:lang w:val="zh-CN"/>
        </w:rPr>
        <w:t xml:space="preserve">、服务类项目，项目履约期满评价合格，出具履约评价报告及履约保证金收据申请退付；</w:t>
      </w:r>
      <w:r/>
    </w:p>
    <w:p>
      <w:pPr>
        <w:ind w:firstLine="600"/>
        <w:spacing w:line="560" w:lineRule="exact"/>
        <w:rPr>
          <w:rFonts w:ascii="仿宋" w:hAnsi="仿宋" w:eastAsia="仿宋" w:cs="仿宋"/>
          <w:color w:val="000000"/>
          <w:sz w:val="24"/>
          <w:szCs w:val="24"/>
          <w:lang w:val="zh-CN"/>
        </w:rPr>
      </w:pPr>
      <w:r>
        <w:rPr>
          <w:rFonts w:ascii="仿宋" w:hAnsi="仿宋" w:eastAsia="仿宋" w:cs="仿宋"/>
          <w:color w:val="000000"/>
          <w:sz w:val="24"/>
          <w:szCs w:val="24"/>
          <w:lang w:val="zh-CN"/>
        </w:rPr>
        <w:t xml:space="preserve">c</w:t>
      </w:r>
      <w:r>
        <w:rPr>
          <w:rFonts w:hint="eastAsia" w:ascii="仿宋" w:hAnsi="仿宋" w:eastAsia="仿宋" w:cs="仿宋"/>
          <w:color w:val="000000"/>
          <w:sz w:val="24"/>
          <w:szCs w:val="24"/>
          <w:lang w:val="zh-CN"/>
        </w:rPr>
        <w:t xml:space="preserve">、工程类项目，项目完工验收合格，出具完工证明及履约保证金收据申请退付；</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履约保证金退还时间：采购单位收到投标人退付申请后5个工作日内退还；</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00" w:lineRule="exact"/>
        <w:rPr>
          <w:rFonts w:ascii="仿宋" w:hAnsi="仿宋" w:eastAsia="仿宋" w:cs="仿宋"/>
          <w:b/>
          <w:color w:val="000000"/>
          <w:sz w:val="24"/>
        </w:rPr>
      </w:pPr>
      <w:r>
        <w:rPr>
          <w:rFonts w:hint="eastAsia" w:ascii="仿宋" w:hAnsi="仿宋" w:eastAsia="仿宋" w:cs="仿宋"/>
          <w:b/>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26"/>
        <w:ind w:firstLine="600"/>
        <w:spacing w:before="0" w:after="0" w:line="500" w:lineRule="exact"/>
        <w:rPr>
          <w:rFonts w:ascii="仿宋" w:hAnsi="仿宋" w:eastAsia="仿宋" w:cs="仿宋"/>
          <w:b w:val="0"/>
          <w:color w:val="000000"/>
          <w:sz w:val="30"/>
          <w:szCs w:val="30"/>
        </w:rPr>
      </w:pPr>
      <w:r>
        <w:rPr>
          <w:rFonts w:hint="eastAsia" w:ascii="仿宋" w:hAnsi="仿宋" w:eastAsia="仿宋" w:cs="仿宋"/>
          <w:b w:val="0"/>
          <w:color w:val="000000"/>
          <w:sz w:val="30"/>
          <w:szCs w:val="30"/>
        </w:rPr>
        <w:t xml:space="preserve">31、服务（包含与服务相关的货物）的追加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9"/>
      <w:r/>
      <w:bookmarkEnd w:id="140"/>
      <w:r/>
      <w:bookmarkEnd w:id="141"/>
      <w:r/>
      <w:r/>
    </w:p>
    <w:p>
      <w:pPr>
        <w:pStyle w:val="926"/>
        <w:ind w:firstLine="600"/>
        <w:spacing w:before="0" w:after="0" w:line="500" w:lineRule="exact"/>
        <w:rPr>
          <w:rFonts w:ascii="仿宋" w:hAnsi="仿宋" w:eastAsia="仿宋" w:cs="仿宋"/>
          <w:b w:val="0"/>
          <w:color w:val="000000"/>
          <w:sz w:val="30"/>
          <w:szCs w:val="30"/>
        </w:rPr>
      </w:pPr>
      <w:r/>
      <w:bookmarkStart w:id="142" w:name="_Toc20823314"/>
      <w:r/>
      <w:bookmarkStart w:id="143" w:name="_Toc16938558"/>
      <w:r/>
      <w:bookmarkStart w:id="144" w:name="_Toc513029242"/>
      <w:r/>
      <w:bookmarkStart w:id="145" w:name="_Toc120614221"/>
      <w:r/>
      <w:bookmarkStart w:id="146" w:name="_Toc479757207"/>
      <w:r>
        <w:rPr>
          <w:rFonts w:hint="eastAsia" w:ascii="仿宋" w:hAnsi="仿宋" w:eastAsia="仿宋" w:cs="仿宋"/>
          <w:b w:val="0"/>
          <w:color w:val="000000"/>
          <w:sz w:val="30"/>
          <w:szCs w:val="30"/>
        </w:rPr>
        <w:t xml:space="preserve">32、政府采购履约资金扶持政策</w:t>
      </w:r>
      <w:r/>
    </w:p>
    <w:p>
      <w:pPr>
        <w:ind w:firstLine="480"/>
        <w:spacing w:line="500" w:lineRule="exact"/>
        <w:rPr>
          <w:rFonts w:ascii="仿宋" w:hAnsi="仿宋" w:eastAsia="仿宋" w:cs="仿宋"/>
          <w:bCs/>
          <w:color w:val="000000"/>
          <w:sz w:val="24"/>
          <w:lang w:val="zh-CN"/>
        </w:rPr>
      </w:pPr>
      <w:r>
        <w:rPr>
          <w:rFonts w:hint="eastAsia" w:ascii="仿宋" w:hAnsi="仿宋" w:eastAsia="仿宋" w:cs="仿宋"/>
          <w:bCs/>
          <w:color w:val="000000"/>
          <w:sz w:val="24"/>
        </w:rPr>
        <w:t xml:space="preserve">32.1依</w:t>
      </w:r>
      <w:r>
        <w:rPr>
          <w:rFonts w:hint="eastAsia" w:ascii="仿宋" w:hAnsi="仿宋" w:eastAsia="仿宋" w:cs="仿宋"/>
          <w:bCs/>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26"/>
        <w:ind w:firstLine="602"/>
        <w:spacing w:before="0" w:after="0" w:line="500" w:lineRule="exact"/>
        <w:rPr>
          <w:rFonts w:ascii="仿宋" w:hAnsi="仿宋" w:eastAsia="仿宋" w:cs="仿宋"/>
          <w:color w:val="000000"/>
          <w:sz w:val="30"/>
          <w:szCs w:val="30"/>
        </w:rPr>
      </w:pPr>
      <w:r>
        <w:rPr>
          <w:rFonts w:hint="eastAsia" w:ascii="仿宋" w:hAnsi="仿宋" w:eastAsia="仿宋" w:cs="仿宋"/>
          <w:color w:val="000000"/>
          <w:sz w:val="30"/>
          <w:szCs w:val="30"/>
        </w:rPr>
        <w:t xml:space="preserve">33、验收及付款</w:t>
      </w:r>
      <w:r/>
    </w:p>
    <w:p>
      <w:pPr>
        <w:ind w:firstLine="482"/>
        <w:spacing w:line="4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33.1采购人应当根据采购项目的具体情况，自行组织项目验收或者委托采购代理机构验收。大型或者复杂的政府采购项目，应当邀请国家认可的质量检测机构参加验</w:t>
      </w:r>
      <w:r>
        <w:rPr>
          <w:rFonts w:hint="eastAsia" w:ascii="仿宋" w:hAnsi="仿宋" w:eastAsia="仿宋" w:cs="仿宋"/>
          <w:bCs/>
          <w:color w:val="000000"/>
          <w:sz w:val="24"/>
          <w:highlight w:val="white"/>
        </w:rPr>
        <w:t xml:space="preserve">收工作。验收方成员应当在验收书上签字，并承担相应的法律责任。如果发现与合同中要求不符，供应商须承担由此发生的一切损失和费用，并接受相应的处理。</w:t>
      </w:r>
      <w:r/>
    </w:p>
    <w:p>
      <w:pPr>
        <w:ind w:firstLine="482"/>
        <w:spacing w:line="4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33.2采购人可以邀请参加本项目的其他投标人或者第三方机构参与验收。参与验收的投标人或者第三方机构的意见作为验收书的参考资料一并存档。</w:t>
      </w:r>
      <w:r/>
    </w:p>
    <w:p>
      <w:pPr>
        <w:ind w:firstLine="482"/>
        <w:spacing w:line="460" w:lineRule="exact"/>
        <w:rPr>
          <w:rFonts w:ascii="仿宋" w:hAnsi="仿宋" w:eastAsia="仿宋" w:cs="仿宋"/>
          <w:bCs/>
          <w:color w:val="000000"/>
          <w:sz w:val="24"/>
        </w:rPr>
      </w:pPr>
      <w:r>
        <w:rPr>
          <w:rFonts w:hint="eastAsia" w:ascii="仿宋" w:hAnsi="仿宋" w:eastAsia="仿宋" w:cs="仿宋"/>
          <w:bCs/>
          <w:color w:val="000000"/>
          <w:sz w:val="24"/>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w:t>
      </w:r>
      <w:r>
        <w:rPr>
          <w:rFonts w:hint="eastAsia" w:ascii="仿宋" w:hAnsi="仿宋" w:eastAsia="仿宋" w:cs="仿宋"/>
          <w:bCs/>
          <w:color w:val="000000"/>
          <w:sz w:val="24"/>
        </w:rPr>
        <w:t xml:space="preserve">验收结果与采购合同约定的资金支付及履约保证金返还条件挂钩。履约验收的各项资料应当存档备查。</w:t>
      </w:r>
      <w:r/>
    </w:p>
    <w:p>
      <w:pPr>
        <w:ind w:firstLine="482"/>
        <w:spacing w:line="460" w:lineRule="exact"/>
        <w:rPr>
          <w:rFonts w:ascii="仿宋" w:hAnsi="仿宋" w:eastAsia="仿宋" w:cs="仿宋"/>
          <w:color w:val="000000"/>
          <w:sz w:val="24"/>
        </w:rPr>
      </w:pPr>
      <w:r>
        <w:rPr>
          <w:rFonts w:hint="eastAsia" w:ascii="仿宋" w:hAnsi="仿宋" w:eastAsia="仿宋" w:cs="仿宋"/>
          <w:bCs/>
          <w:color w:val="000000"/>
          <w:sz w:val="24"/>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00" w:lineRule="exact"/>
        <w:rPr>
          <w:rFonts w:ascii="仿宋" w:hAnsi="仿宋" w:eastAsia="仿宋" w:cs="仿宋"/>
          <w:b/>
          <w:color w:val="000000"/>
          <w:sz w:val="24"/>
        </w:rPr>
      </w:pPr>
      <w:r>
        <w:rPr>
          <w:rFonts w:hint="eastAsia" w:ascii="仿宋" w:hAnsi="仿宋" w:eastAsia="仿宋" w:cs="仿宋"/>
          <w:b/>
          <w:color w:val="000000"/>
          <w:sz w:val="24"/>
          <w:highlight w:val="white"/>
        </w:rPr>
        <w:t xml:space="preserve">34、付款</w:t>
      </w:r>
      <w:r/>
    </w:p>
    <w:p>
      <w:pPr>
        <w:ind w:firstLine="482"/>
        <w:spacing w:line="560" w:lineRule="exact"/>
        <w:rPr>
          <w:rFonts w:ascii="仿宋" w:hAnsi="仿宋" w:eastAsia="仿宋" w:cs="仿宋"/>
          <w:bCs/>
          <w:color w:val="000000"/>
          <w:sz w:val="24"/>
          <w:highlight w:val="white"/>
        </w:rPr>
      </w:pPr>
      <w:r/>
      <w:bookmarkStart w:id="147" w:name="EBec7f529f50594afd871ea9378869e456"/>
      <w:r>
        <w:rPr>
          <w:rFonts w:hint="eastAsia" w:ascii="仿宋" w:hAnsi="仿宋" w:eastAsia="仿宋" w:cs="仿宋"/>
          <w:bCs/>
          <w:color w:val="000000"/>
          <w:sz w:val="24"/>
          <w:highlight w:val="white"/>
        </w:rPr>
        <w:t xml:space="preserve">按照以下服务类项目确定的付款方式，采购人及时办理付款手续。对于满足合同约定支付条件的，自收到发票后15日内将资金支付到合同约定的供应商账户或供应商数字人民币账户。</w:t>
      </w:r>
      <w:bookmarkEnd w:id="147"/>
      <w:r/>
      <w:r/>
    </w:p>
    <w:p>
      <w:pPr>
        <w:ind w:firstLine="482"/>
        <w:spacing w:line="560" w:lineRule="exact"/>
        <w:rPr>
          <w:rFonts w:ascii="仿宋" w:hAnsi="仿宋" w:eastAsia="仿宋" w:cs="仿宋"/>
          <w:bCs/>
          <w:color w:val="000000"/>
          <w:sz w:val="24"/>
          <w:highlight w:val="white"/>
        </w:rPr>
      </w:pPr>
      <w:r>
        <w:rPr>
          <w:rFonts w:hint="eastAsia" w:ascii="仿宋" w:hAnsi="仿宋" w:eastAsia="仿宋" w:cs="仿宋"/>
          <w:bCs/>
          <w:color w:val="000000"/>
          <w:sz w:val="24"/>
          <w:highlight w:val="white"/>
        </w:rPr>
        <w:t xml:space="preserve">服务类项目</w:t>
      </w:r>
      <w:r/>
    </w:p>
    <w:p>
      <w:pPr>
        <w:jc w:val="left"/>
        <w:widowControl/>
        <w:rPr>
          <w:rFonts w:ascii="仿宋" w:hAnsi="仿宋" w:eastAsia="仿宋" w:cs="仿宋"/>
          <w:color w:val="000000"/>
          <w:sz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1</w:t>
      </w:r>
      <w:r>
        <w:rPr>
          <w:rFonts w:hint="eastAsia" w:ascii="Calibri" w:hAnsi="Calibri" w:eastAsia="仿宋_GB2312"/>
          <w:sz w:val="24"/>
          <w:szCs w:val="24"/>
        </w:rPr>
        <w:t xml:space="preserve">）合同签订且在收到供应商发票后</w:t>
      </w:r>
      <w:r>
        <w:rPr>
          <w:rFonts w:hint="eastAsia" w:ascii="Calibri" w:hAnsi="Calibri" w:eastAsia="仿宋_GB2312"/>
          <w:sz w:val="24"/>
          <w:szCs w:val="24"/>
        </w:rPr>
        <w:t xml:space="preserve">15</w:t>
      </w:r>
      <w:r>
        <w:rPr>
          <w:rFonts w:hint="eastAsia" w:ascii="Calibri" w:hAnsi="Calibri" w:eastAsia="仿宋_GB2312"/>
          <w:sz w:val="24"/>
          <w:szCs w:val="24"/>
        </w:rPr>
        <w:t xml:space="preserve">日内，采购人向成交人支付到合同总价款的</w:t>
      </w:r>
      <w:bookmarkStart w:id="148" w:name="EBe373fd05aa034cc3a1a41aadf8509e01"/>
      <w:r>
        <w:rPr>
          <w:rFonts w:hint="eastAsia" w:ascii="仿宋" w:hAnsi="仿宋" w:eastAsia="仿宋" w:cs="仿宋"/>
          <w:bCs/>
          <w:color w:val="000000"/>
          <w:sz w:val="24"/>
          <w:u w:val="single"/>
        </w:rPr>
        <w:t xml:space="preserve">10</w:t>
      </w:r>
      <w:r>
        <w:rPr>
          <w:rFonts w:hint="eastAsia" w:ascii="仿宋" w:hAnsi="仿宋" w:eastAsia="仿宋" w:cs="仿宋"/>
          <w:bCs/>
          <w:color w:val="000000"/>
          <w:sz w:val="24"/>
        </w:rPr>
        <w:t xml:space="preserve">%</w:t>
      </w:r>
      <w:bookmarkEnd w:id="148"/>
      <w:r>
        <w:rPr>
          <w:rFonts w:hint="eastAsia" w:ascii="仿宋" w:hAnsi="仿宋" w:eastAsia="仿宋" w:cs="仿宋"/>
          <w:bCs/>
          <w:color w:val="000000"/>
          <w:sz w:val="24"/>
        </w:rPr>
        <w:t xml:space="preserve">作为预付款（承包人向发包人提供合同价款10%的预付款担保后）；</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2</w:t>
      </w:r>
      <w:r>
        <w:rPr>
          <w:rFonts w:hint="eastAsia" w:ascii="Calibri" w:hAnsi="Calibri" w:eastAsia="仿宋_GB2312"/>
          <w:sz w:val="24"/>
          <w:szCs w:val="24"/>
        </w:rPr>
        <w:t xml:space="preserve">）软件需求规格说明书（含数据库、功能详细设计）编制完成，并通过甲方确认，支付至合同总价的</w:t>
      </w:r>
      <w:r>
        <w:rPr>
          <w:rFonts w:hint="eastAsia" w:ascii="Calibri" w:hAnsi="Calibri" w:eastAsia="仿宋_GB2312"/>
          <w:sz w:val="24"/>
          <w:szCs w:val="24"/>
        </w:rPr>
        <w:t xml:space="preserve">30%</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3</w:t>
      </w:r>
      <w:r>
        <w:rPr>
          <w:rFonts w:hint="eastAsia" w:ascii="Calibri" w:hAnsi="Calibri" w:eastAsia="仿宋_GB2312"/>
          <w:sz w:val="24"/>
          <w:szCs w:val="24"/>
        </w:rPr>
        <w:t xml:space="preserve">）项目通过甲方组织的由监理单位、软件第三方测评单位、信息化专家等参加的初验，初验合格后支付至合同总价的</w:t>
      </w:r>
      <w:r>
        <w:rPr>
          <w:rFonts w:hint="eastAsia" w:ascii="Calibri" w:hAnsi="Calibri" w:eastAsia="仿宋_GB2312"/>
          <w:sz w:val="24"/>
          <w:szCs w:val="24"/>
        </w:rPr>
        <w:t xml:space="preserve">6</w:t>
      </w:r>
      <w:r>
        <w:rPr>
          <w:rFonts w:ascii="Calibri" w:hAnsi="Calibri" w:eastAsia="仿宋_GB2312"/>
          <w:sz w:val="24"/>
          <w:szCs w:val="24"/>
        </w:rPr>
        <w:t xml:space="preserve">0</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4</w:t>
      </w:r>
      <w:r>
        <w:rPr>
          <w:rFonts w:hint="eastAsia" w:ascii="Calibri" w:hAnsi="Calibri" w:eastAsia="仿宋_GB2312"/>
          <w:sz w:val="24"/>
          <w:szCs w:val="24"/>
        </w:rPr>
        <w:t xml:space="preserve">）系统连续稳定试运行</w:t>
      </w:r>
      <w:r>
        <w:rPr>
          <w:rFonts w:hint="eastAsia" w:ascii="Calibri" w:hAnsi="Calibri" w:eastAsia="仿宋_GB2312"/>
          <w:sz w:val="24"/>
          <w:szCs w:val="24"/>
        </w:rPr>
        <w:t xml:space="preserve">3</w:t>
      </w:r>
      <w:r>
        <w:rPr>
          <w:rFonts w:hint="eastAsia" w:ascii="Calibri" w:hAnsi="Calibri" w:eastAsia="仿宋_GB2312"/>
          <w:sz w:val="24"/>
          <w:szCs w:val="24"/>
        </w:rPr>
        <w:t xml:space="preserve">个月，并根据相关使用方意见修改完善后，经甲方、监理单位、软件第三方测评单位、相关专家书面确认后，项目终验合格后支付至合同总价的</w:t>
      </w:r>
      <w:r>
        <w:rPr>
          <w:rFonts w:hint="eastAsia" w:ascii="Calibri" w:hAnsi="Calibri" w:eastAsia="仿宋_GB2312"/>
          <w:sz w:val="24"/>
          <w:szCs w:val="24"/>
        </w:rPr>
        <w:t xml:space="preserve">7</w:t>
      </w:r>
      <w:r>
        <w:rPr>
          <w:rFonts w:ascii="Calibri" w:hAnsi="Calibri" w:eastAsia="仿宋_GB2312"/>
          <w:sz w:val="24"/>
          <w:szCs w:val="24"/>
        </w:rPr>
        <w:t xml:space="preserve">5</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bookmarkStart w:id="149" w:name="EB11398ec6946f4019bc4c35221e27b04f"/>
      <w:r>
        <w:rPr>
          <w:rFonts w:hint="eastAsia" w:ascii="Calibri" w:hAnsi="Calibri" w:eastAsia="仿宋_GB2312"/>
          <w:sz w:val="24"/>
          <w:szCs w:val="24"/>
        </w:rPr>
        <w:t xml:space="preserve">（</w:t>
      </w:r>
      <w:r>
        <w:rPr>
          <w:rFonts w:hint="eastAsia" w:ascii="Calibri" w:hAnsi="Calibri" w:eastAsia="仿宋_GB2312"/>
          <w:sz w:val="24"/>
          <w:szCs w:val="24"/>
        </w:rPr>
        <w:t xml:space="preserve">5</w:t>
      </w:r>
      <w:r>
        <w:rPr>
          <w:rFonts w:hint="eastAsia" w:ascii="Calibri" w:hAnsi="Calibri" w:eastAsia="仿宋_GB2312"/>
          <w:sz w:val="24"/>
          <w:szCs w:val="24"/>
        </w:rPr>
        <w:t xml:space="preserve">）甲方安排相关单位对项目进行审计，确定项目审定价，付至审定价的</w:t>
      </w:r>
      <w:r>
        <w:rPr>
          <w:rFonts w:hint="eastAsia" w:ascii="Calibri" w:hAnsi="Calibri" w:eastAsia="仿宋_GB2312"/>
          <w:sz w:val="24"/>
          <w:szCs w:val="24"/>
        </w:rPr>
        <w:t xml:space="preserve">85%</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6</w:t>
      </w:r>
      <w:r>
        <w:rPr>
          <w:rFonts w:hint="eastAsia" w:ascii="Calibri" w:hAnsi="Calibri" w:eastAsia="仿宋_GB2312"/>
          <w:sz w:val="24"/>
          <w:szCs w:val="24"/>
        </w:rPr>
        <w:t xml:space="preserve">）运维期间，第一年付至审定价的</w:t>
      </w:r>
      <w:r>
        <w:rPr>
          <w:rFonts w:hint="eastAsia" w:ascii="Calibri" w:hAnsi="Calibri" w:eastAsia="仿宋_GB2312"/>
          <w:sz w:val="24"/>
          <w:szCs w:val="24"/>
        </w:rPr>
        <w:t xml:space="preserve">92.5%</w:t>
      </w:r>
      <w:r>
        <w:rPr>
          <w:rFonts w:hint="eastAsia" w:ascii="Calibri" w:hAnsi="Calibri" w:eastAsia="仿宋_GB2312"/>
          <w:sz w:val="24"/>
          <w:szCs w:val="24"/>
        </w:rPr>
        <w:t xml:space="preserve">，第二年付至审定价的</w:t>
      </w:r>
      <w:r>
        <w:rPr>
          <w:rFonts w:hint="eastAsia" w:ascii="Calibri" w:hAnsi="Calibri" w:eastAsia="仿宋_GB2312"/>
          <w:sz w:val="24"/>
          <w:szCs w:val="24"/>
        </w:rPr>
        <w:t xml:space="preserve">100%</w:t>
      </w:r>
      <w:r>
        <w:rPr>
          <w:rFonts w:hint="eastAsia" w:ascii="Calibri" w:hAnsi="Calibri" w:eastAsia="仿宋_GB2312"/>
          <w:sz w:val="24"/>
          <w:szCs w:val="24"/>
        </w:rPr>
        <w:t xml:space="preserve">。</w:t>
      </w:r>
      <w:r/>
    </w:p>
    <w:p>
      <w:pPr>
        <w:ind w:firstLine="480"/>
        <w:spacing w:line="560" w:lineRule="exact"/>
        <w:rPr>
          <w:rFonts w:ascii="仿宋" w:hAnsi="仿宋" w:eastAsia="仿宋" w:cs="仿宋"/>
          <w:bCs/>
          <w:color w:val="000000"/>
          <w:sz w:val="24"/>
          <w:highlight w:val="white"/>
        </w:rPr>
      </w:pPr>
      <w:r>
        <w:rPr>
          <w:rFonts w:hint="eastAsia" w:ascii="仿宋_GB2312" w:hAnsi="仿宋_GB2312" w:eastAsia="仿宋_GB2312" w:cs="仿宋_GB2312"/>
          <w:color w:val="000000"/>
          <w:sz w:val="24"/>
          <w:highlight w:val="white"/>
        </w:rPr>
        <w:t xml:space="preserve">注：在签订合同时，中标人明确表示无需预付款或者主动要求降低预付款比例的金额，采购人可不适用预付款规定。</w:t>
      </w:r>
      <w:bookmarkEnd w:id="149"/>
      <w:r/>
      <w:r/>
    </w:p>
    <w:p>
      <w:pPr>
        <w:jc w:val="center"/>
        <w:rPr>
          <w:rFonts w:ascii="仿宋" w:hAnsi="仿宋" w:eastAsia="仿宋" w:cs="仿宋"/>
          <w:bCs/>
          <w:color w:val="000000"/>
          <w:sz w:val="44"/>
          <w:szCs w:val="28"/>
        </w:rPr>
      </w:pPr>
      <w:r>
        <w:rPr>
          <w:rFonts w:hint="eastAsia" w:ascii="仿宋" w:hAnsi="仿宋" w:eastAsia="仿宋" w:cs="仿宋"/>
          <w:bCs/>
          <w:color w:val="000000"/>
          <w:sz w:val="44"/>
        </w:rPr>
        <w:br w:type="page" w:clear="all"/>
      </w:r>
      <w:r>
        <w:rPr>
          <w:rFonts w:hint="eastAsia" w:ascii="仿宋" w:hAnsi="仿宋" w:eastAsia="仿宋" w:cs="仿宋"/>
          <w:bCs/>
          <w:color w:val="000000"/>
          <w:sz w:val="44"/>
          <w:szCs w:val="28"/>
        </w:rPr>
        <w:t xml:space="preserve">第三章  合同文本</w:t>
      </w:r>
      <w:bookmarkEnd w:id="142"/>
      <w:r/>
      <w:bookmarkEnd w:id="143"/>
      <w:r/>
      <w:bookmarkEnd w:id="144"/>
      <w:r/>
      <w:bookmarkEnd w:id="145"/>
      <w:r/>
      <w:bookmarkEnd w:id="146"/>
      <w:r/>
      <w:r/>
    </w:p>
    <w:p>
      <w:pPr>
        <w:pStyle w:val="1061"/>
        <w:jc w:val="center"/>
        <w:widowControl/>
        <w:rPr>
          <w:rFonts w:ascii="方正小标宋_GBK" w:hAnsi="方正小标宋_GBK" w:eastAsia="方正小标宋_GBK" w:cs="方正小标宋_GBK"/>
          <w:bCs/>
          <w:sz w:val="36"/>
          <w:szCs w:val="36"/>
        </w:rPr>
      </w:pPr>
      <w:r/>
      <w:bookmarkStart w:id="150" w:name="_Hlt16619350"/>
      <w:r/>
      <w:bookmarkStart w:id="151" w:name="_Toc16938590"/>
      <w:r/>
      <w:bookmarkStart w:id="152" w:name="_Toc120614244"/>
      <w:r/>
      <w:bookmarkStart w:id="153" w:name="_Toc20823346"/>
      <w:r/>
      <w:bookmarkStart w:id="154" w:name="_Toc462564139"/>
      <w:r/>
      <w:bookmarkStart w:id="155" w:name="_Toc479757211"/>
      <w:r/>
      <w:r/>
    </w:p>
    <w:p>
      <w:pPr>
        <w:pStyle w:val="1061"/>
        <w:jc w:val="center"/>
        <w:widowControl/>
        <w:rPr>
          <w:rFonts w:ascii="方正小标宋_GBK" w:hAnsi="方正小标宋_GBK" w:eastAsia="方正小标宋_GBK" w:cs="方正小标宋_GBK"/>
          <w:bCs/>
          <w:sz w:val="36"/>
          <w:szCs w:val="36"/>
        </w:rPr>
      </w:pPr>
      <w:r>
        <w:rPr>
          <w:rFonts w:ascii="方正小标宋_GBK" w:hAnsi="方正小标宋_GBK" w:eastAsia="方正小标宋_GBK" w:cs="方正小标宋_GBK"/>
          <w:bCs/>
          <w:sz w:val="36"/>
          <w:szCs w:val="36"/>
        </w:rPr>
      </w:r>
      <w:r/>
    </w:p>
    <w:p>
      <w:pPr>
        <w:pStyle w:val="1061"/>
        <w:jc w:val="center"/>
        <w:widowControl/>
        <w:rPr>
          <w:rFonts w:ascii="方正小标宋_GBK" w:hAnsi="方正小标宋_GBK" w:eastAsia="方正小标宋_GBK" w:cs="方正小标宋_GBK"/>
          <w:bCs/>
          <w:sz w:val="36"/>
          <w:szCs w:val="36"/>
        </w:rPr>
      </w:pPr>
      <w:r>
        <w:rPr>
          <w:rFonts w:ascii="方正小标宋_GBK" w:hAnsi="方正小标宋_GBK" w:eastAsia="方正小标宋_GBK" w:cs="方正小标宋_GBK"/>
          <w:bCs/>
          <w:sz w:val="36"/>
          <w:szCs w:val="36"/>
        </w:rPr>
      </w:r>
      <w:r/>
    </w:p>
    <w:p>
      <w:pPr>
        <w:pStyle w:val="1061"/>
        <w:jc w:val="center"/>
        <w:widowControl/>
        <w:rPr>
          <w:rFonts w:ascii="方正小标宋_GBK" w:hAnsi="方正小标宋_GBK" w:eastAsia="方正小标宋_GBK" w:cs="方正小标宋_GBK"/>
          <w:bCs/>
          <w:sz w:val="36"/>
          <w:szCs w:val="36"/>
        </w:rPr>
      </w:pPr>
      <w:r>
        <w:rPr>
          <w:rFonts w:hint="eastAsia" w:ascii="方正小标宋_GBK" w:hAnsi="方正小标宋_GBK" w:eastAsia="方正小标宋_GBK" w:cs="方正小标宋_GBK"/>
          <w:bCs/>
          <w:sz w:val="36"/>
          <w:szCs w:val="36"/>
        </w:rPr>
        <w:t xml:space="preserve">沭阳县城市生命线安全工程建设项目(软件平台等内容）</w:t>
      </w:r>
      <w:r>
        <w:rPr>
          <w:rFonts w:hint="eastAsia" w:ascii="宋体" w:hAnsi="宋体" w:cs="宋体"/>
          <w:bCs/>
          <w:sz w:val="36"/>
          <w:szCs w:val="36"/>
        </w:rPr>
        <w:t xml:space="preserve">二次</w:t>
      </w:r>
      <w:r>
        <w:rPr>
          <w:rFonts w:hint="eastAsia" w:ascii="方正小标宋_GBK" w:hAnsi="方正小标宋_GBK" w:eastAsia="方正小标宋_GBK" w:cs="方正小标宋_GBK"/>
          <w:bCs/>
          <w:sz w:val="36"/>
          <w:szCs w:val="36"/>
        </w:rPr>
        <w:t xml:space="preserve">合同</w:t>
      </w:r>
      <w:r/>
    </w:p>
    <w:p>
      <w:pPr>
        <w:pStyle w:val="1061"/>
        <w:jc w:val="center"/>
        <w:widowControl/>
        <w:rPr>
          <w:rFonts w:ascii="方正小标宋_GBK" w:hAnsi="方正小标宋_GBK" w:eastAsia="方正小标宋_GBK" w:cs="方正小标宋_GBK"/>
          <w:bCs/>
          <w:sz w:val="36"/>
          <w:szCs w:val="36"/>
        </w:rPr>
      </w:pPr>
      <w:r>
        <w:rPr>
          <w:rFonts w:hint="eastAsia" w:ascii="方正小标宋_GBK" w:hAnsi="方正小标宋_GBK" w:eastAsia="方正小标宋_GBK" w:cs="方正小标宋_GBK"/>
          <w:bCs/>
          <w:sz w:val="28"/>
          <w:szCs w:val="28"/>
        </w:rPr>
        <w:t xml:space="preserve">编号：</w:t>
      </w:r>
      <w:r/>
    </w:p>
    <w:p>
      <w:pPr>
        <w:pStyle w:val="1061"/>
        <w:ind w:right="1890" w:firstLine="480"/>
        <w:jc w:val="right"/>
        <w:spacing w:line="440" w:lineRule="exact"/>
        <w:tabs>
          <w:tab w:val="center" w:pos="3733" w:leader="none"/>
          <w:tab w:val="right" w:pos="7466" w:leader="none"/>
        </w:tabs>
        <w:rPr>
          <w:rFonts w:eastAsia="仿宋_GB2312"/>
          <w:szCs w:val="21"/>
        </w:rPr>
      </w:pPr>
      <w:r>
        <w:rPr>
          <w:rFonts w:eastAsia="仿宋_GB2312"/>
          <w:szCs w:val="21"/>
        </w:rPr>
      </w:r>
      <w:r/>
    </w:p>
    <w:p>
      <w:pPr>
        <w:pStyle w:val="1061"/>
        <w:ind w:right="1890" w:firstLine="480"/>
        <w:jc w:val="right"/>
        <w:spacing w:line="440" w:lineRule="exact"/>
        <w:tabs>
          <w:tab w:val="center" w:pos="3733" w:leader="none"/>
          <w:tab w:val="right" w:pos="7466" w:leader="none"/>
        </w:tabs>
        <w:rPr>
          <w:rFonts w:eastAsia="仿宋_GB2312"/>
          <w:szCs w:val="21"/>
        </w:rPr>
      </w:pPr>
      <w:r>
        <w:rPr>
          <w:rFonts w:eastAsia="仿宋_GB2312"/>
          <w:szCs w:val="21"/>
        </w:rPr>
      </w:r>
      <w:r/>
    </w:p>
    <w:p>
      <w:pPr>
        <w:pStyle w:val="1061"/>
        <w:ind w:right="1890" w:firstLine="480"/>
        <w:jc w:val="right"/>
        <w:spacing w:line="440" w:lineRule="exact"/>
        <w:tabs>
          <w:tab w:val="center" w:pos="3733" w:leader="none"/>
          <w:tab w:val="right" w:pos="7466" w:leader="none"/>
        </w:tabs>
        <w:rPr>
          <w:rFonts w:eastAsia="仿宋_GB2312"/>
          <w:szCs w:val="21"/>
        </w:rPr>
      </w:pPr>
      <w:r>
        <w:rPr>
          <w:rFonts w:eastAsia="仿宋_GB2312"/>
          <w:szCs w:val="21"/>
        </w:rPr>
      </w:r>
      <w:r/>
    </w:p>
    <w:p>
      <w:pPr>
        <w:pStyle w:val="1061"/>
        <w:ind w:right="1890" w:firstLine="480"/>
        <w:jc w:val="right"/>
        <w:spacing w:line="440" w:lineRule="exact"/>
        <w:tabs>
          <w:tab w:val="center" w:pos="3733" w:leader="none"/>
          <w:tab w:val="right" w:pos="7466" w:leader="none"/>
        </w:tabs>
        <w:rPr>
          <w:rFonts w:eastAsia="仿宋_GB2312"/>
          <w:szCs w:val="21"/>
        </w:rPr>
      </w:pPr>
      <w:r>
        <w:rPr>
          <w:rFonts w:eastAsia="仿宋_GB2312"/>
          <w:szCs w:val="21"/>
        </w:rPr>
      </w:r>
      <w:r/>
    </w:p>
    <w:p>
      <w:pPr>
        <w:pStyle w:val="1061"/>
        <w:ind w:right="1890" w:firstLine="480"/>
        <w:jc w:val="right"/>
        <w:spacing w:line="440" w:lineRule="exact"/>
        <w:tabs>
          <w:tab w:val="center" w:pos="3733" w:leader="none"/>
          <w:tab w:val="right" w:pos="7466" w:leader="none"/>
        </w:tabs>
        <w:rPr>
          <w:rFonts w:eastAsia="仿宋_GB2312"/>
          <w:szCs w:val="21"/>
        </w:rPr>
      </w:pPr>
      <w:r>
        <w:rPr>
          <w:rFonts w:eastAsia="仿宋_GB2312"/>
          <w:szCs w:val="21"/>
        </w:rPr>
      </w:r>
      <w:r/>
    </w:p>
    <w:p>
      <w:pPr>
        <w:pStyle w:val="1061"/>
        <w:ind w:firstLine="560"/>
        <w:spacing w:line="440" w:lineRule="exact"/>
        <w:rPr>
          <w:rFonts w:eastAsia="仿宋_GB2312"/>
          <w:sz w:val="28"/>
          <w:szCs w:val="28"/>
        </w:rPr>
      </w:pPr>
      <w:r>
        <w:rPr>
          <w:rFonts w:eastAsia="仿宋_GB2312"/>
          <w:sz w:val="28"/>
          <w:szCs w:val="28"/>
        </w:rPr>
        <w:t xml:space="preserve">甲方：</w:t>
      </w:r>
      <w:r/>
    </w:p>
    <w:p>
      <w:pPr>
        <w:pStyle w:val="1061"/>
        <w:ind w:firstLine="560"/>
        <w:spacing w:line="440" w:lineRule="exact"/>
        <w:rPr>
          <w:rFonts w:eastAsia="仿宋_GB2312"/>
          <w:sz w:val="28"/>
          <w:szCs w:val="28"/>
        </w:rPr>
      </w:pPr>
      <w:r>
        <w:rPr>
          <w:rFonts w:eastAsia="仿宋_GB2312"/>
          <w:sz w:val="28"/>
          <w:szCs w:val="28"/>
        </w:rPr>
        <w:t xml:space="preserve">地址：</w:t>
      </w:r>
      <w:r/>
    </w:p>
    <w:p>
      <w:pPr>
        <w:pStyle w:val="1061"/>
        <w:ind w:firstLine="560"/>
        <w:spacing w:line="440" w:lineRule="exact"/>
        <w:rPr>
          <w:rFonts w:eastAsia="仿宋_GB2312"/>
          <w:sz w:val="28"/>
          <w:szCs w:val="28"/>
        </w:rPr>
      </w:pPr>
      <w:r>
        <w:rPr>
          <w:rFonts w:eastAsia="仿宋_GB2312"/>
          <w:sz w:val="28"/>
          <w:szCs w:val="28"/>
        </w:rPr>
        <w:t xml:space="preserve">电话：</w:t>
      </w:r>
      <w:r/>
    </w:p>
    <w:p>
      <w:pPr>
        <w:pStyle w:val="1061"/>
        <w:ind w:firstLine="560"/>
        <w:spacing w:line="440" w:lineRule="exact"/>
        <w:rPr>
          <w:rFonts w:eastAsia="仿宋_GB2312"/>
          <w:sz w:val="28"/>
          <w:szCs w:val="28"/>
        </w:rPr>
      </w:pPr>
      <w:r>
        <w:rPr>
          <w:rFonts w:eastAsia="仿宋_GB2312"/>
          <w:sz w:val="28"/>
          <w:szCs w:val="28"/>
        </w:rPr>
      </w:r>
      <w:r/>
    </w:p>
    <w:p>
      <w:pPr>
        <w:pStyle w:val="1061"/>
        <w:ind w:firstLine="560"/>
        <w:spacing w:line="440" w:lineRule="exact"/>
        <w:rPr>
          <w:rFonts w:eastAsia="仿宋_GB2312"/>
          <w:sz w:val="28"/>
          <w:szCs w:val="28"/>
        </w:rPr>
      </w:pPr>
      <w:r>
        <w:rPr>
          <w:rFonts w:eastAsia="仿宋_GB2312"/>
          <w:sz w:val="28"/>
          <w:szCs w:val="28"/>
        </w:rPr>
      </w:r>
      <w:r/>
    </w:p>
    <w:p>
      <w:pPr>
        <w:pStyle w:val="1061"/>
        <w:ind w:firstLine="560"/>
        <w:spacing w:line="440" w:lineRule="exact"/>
        <w:rPr>
          <w:rFonts w:eastAsia="仿宋_GB2312"/>
          <w:sz w:val="28"/>
          <w:szCs w:val="28"/>
        </w:rPr>
      </w:pPr>
      <w:r>
        <w:rPr>
          <w:rFonts w:eastAsia="仿宋_GB2312"/>
          <w:sz w:val="28"/>
          <w:szCs w:val="28"/>
        </w:rPr>
        <w:t xml:space="preserve">乙方</w:t>
      </w:r>
      <w:r/>
    </w:p>
    <w:p>
      <w:pPr>
        <w:pStyle w:val="1061"/>
        <w:ind w:firstLine="560"/>
        <w:spacing w:line="440" w:lineRule="exact"/>
        <w:rPr>
          <w:rFonts w:eastAsia="仿宋_GB2312"/>
          <w:sz w:val="28"/>
          <w:szCs w:val="28"/>
        </w:rPr>
      </w:pPr>
      <w:r>
        <w:rPr>
          <w:rFonts w:eastAsia="仿宋_GB2312"/>
          <w:sz w:val="28"/>
          <w:szCs w:val="28"/>
        </w:rPr>
        <w:t xml:space="preserve">地址：</w:t>
      </w:r>
      <w:r/>
    </w:p>
    <w:p>
      <w:pPr>
        <w:pStyle w:val="1061"/>
        <w:ind w:firstLine="560"/>
        <w:spacing w:line="440" w:lineRule="exact"/>
        <w:rPr>
          <w:rFonts w:eastAsia="仿宋_GB2312"/>
          <w:sz w:val="28"/>
          <w:szCs w:val="28"/>
        </w:rPr>
      </w:pPr>
      <w:r>
        <w:rPr>
          <w:rFonts w:eastAsia="仿宋_GB2312"/>
          <w:sz w:val="28"/>
          <w:szCs w:val="28"/>
        </w:rPr>
        <w:t xml:space="preserve">电话：</w:t>
      </w:r>
      <w:r/>
    </w:p>
    <w:p>
      <w:pPr>
        <w:pStyle w:val="1061"/>
        <w:ind w:firstLine="482"/>
        <w:spacing w:line="440" w:lineRule="exact"/>
        <w:rPr>
          <w:rFonts w:eastAsia="仿宋_GB2312"/>
          <w:b/>
          <w:szCs w:val="21"/>
        </w:rPr>
      </w:pPr>
      <w:r>
        <w:rPr>
          <w:rFonts w:eastAsia="仿宋_GB2312"/>
          <w:b/>
          <w:szCs w:val="21"/>
        </w:rPr>
      </w:r>
      <w:r/>
    </w:p>
    <w:p>
      <w:pPr>
        <w:pStyle w:val="1061"/>
        <w:ind w:firstLine="482"/>
        <w:spacing w:line="440" w:lineRule="exact"/>
        <w:rPr>
          <w:rFonts w:eastAsia="仿宋_GB2312"/>
          <w:b/>
          <w:szCs w:val="21"/>
        </w:rPr>
      </w:pPr>
      <w:r>
        <w:rPr>
          <w:rFonts w:eastAsia="仿宋_GB2312"/>
          <w:b/>
          <w:szCs w:val="21"/>
        </w:rPr>
      </w:r>
      <w:r/>
    </w:p>
    <w:p>
      <w:pPr>
        <w:pStyle w:val="1061"/>
        <w:ind w:firstLine="482"/>
        <w:spacing w:line="440" w:lineRule="exact"/>
        <w:rPr>
          <w:rFonts w:ascii="仿宋_GB2312" w:hAnsi="仿宋_GB2312" w:eastAsia="仿宋_GB2312" w:cs="仿宋_GB2312"/>
          <w:sz w:val="24"/>
          <w:szCs w:val="24"/>
        </w:rPr>
      </w:pPr>
      <w:r>
        <w:rPr>
          <w:rFonts w:hint="eastAsia" w:eastAsia="仿宋_GB2312"/>
          <w:b/>
          <w:szCs w:val="21"/>
        </w:rPr>
        <w:br w:type="page" w:clear="all"/>
      </w:r>
      <w:r>
        <w:rPr>
          <w:rFonts w:hint="eastAsia" w:ascii="仿宋_GB2312" w:hAnsi="仿宋_GB2312" w:eastAsia="仿宋_GB2312" w:cs="仿宋_GB2312"/>
          <w:sz w:val="24"/>
          <w:szCs w:val="24"/>
          <w:u w:val="single"/>
        </w:rPr>
        <w:t xml:space="preserve">沭阳县住房和城乡建设局</w:t>
      </w:r>
      <w:r>
        <w:rPr>
          <w:rFonts w:hint="eastAsia" w:ascii="仿宋_GB2312" w:hAnsi="仿宋_GB2312" w:eastAsia="仿宋_GB2312" w:cs="仿宋_GB2312"/>
          <w:sz w:val="24"/>
          <w:szCs w:val="24"/>
        </w:rPr>
        <w:t xml:space="preserve">（以下简称“甲方”）</w:t>
      </w:r>
      <w:r>
        <w:rPr>
          <w:rFonts w:hint="eastAsia" w:ascii="仿宋_GB2312" w:hAnsi="仿宋_GB2312" w:eastAsia="仿宋_GB2312" w:cs="仿宋_GB2312"/>
          <w:sz w:val="24"/>
          <w:szCs w:val="24"/>
        </w:rPr>
        <w:t xml:space="preserve">和（以下简称“乙方1”，中标供应商）、（以下简称“乙方2”，联合体成员供应商或其他合同主体（如有））依据《中华人民共和国民法典》、《中华人民共和国政府采购法》及其他相关法律法规规定，本着友好合作、平等互利的原则，经协商一致，特签订本合同，共同信守。</w:t>
      </w:r>
      <w:r/>
    </w:p>
    <w:p>
      <w:pPr>
        <w:pStyle w:val="1086"/>
        <w:ind w:firstLine="482"/>
        <w:keepLines w:val="0"/>
        <w:keepNext w:val="0"/>
        <w:spacing w:before="0" w:after="0" w:line="460" w:lineRule="exact"/>
        <w:rPr>
          <w:rFonts w:ascii="仿宋_GB2312" w:hAnsi="仿宋_GB2312" w:eastAsia="仿宋_GB2312" w:cs="仿宋_GB2312"/>
          <w:bCs/>
          <w:sz w:val="24"/>
          <w:szCs w:val="24"/>
        </w:rPr>
      </w:pPr>
      <w:r/>
      <w:bookmarkStart w:id="156" w:name="_Toc15373"/>
      <w:r/>
      <w:bookmarkStart w:id="157" w:name="_Toc256000072"/>
      <w:r/>
      <w:bookmarkStart w:id="158" w:name="_Toc32068"/>
      <w:r/>
      <w:bookmarkStart w:id="159" w:name="_Toc1505"/>
      <w:r/>
      <w:bookmarkStart w:id="160" w:name="_Toc171441148"/>
      <w:r/>
      <w:bookmarkStart w:id="161" w:name="_Toc30632"/>
      <w:r/>
      <w:bookmarkStart w:id="162" w:name="_Toc16040"/>
      <w:r/>
      <w:bookmarkStart w:id="163" w:name="_Toc256000028"/>
      <w:r>
        <w:rPr>
          <w:rFonts w:hint="eastAsia" w:ascii="仿宋_GB2312" w:hAnsi="仿宋_GB2312" w:eastAsia="仿宋_GB2312" w:cs="仿宋_GB2312"/>
          <w:sz w:val="24"/>
          <w:szCs w:val="24"/>
        </w:rPr>
        <w:t xml:space="preserve">一、采购内容和要求</w:t>
      </w:r>
      <w:bookmarkEnd w:id="156"/>
      <w:r/>
      <w:bookmarkEnd w:id="157"/>
      <w:r/>
      <w:bookmarkEnd w:id="158"/>
      <w:r/>
      <w:bookmarkEnd w:id="159"/>
      <w:r/>
      <w:bookmarkEnd w:id="160"/>
      <w:r/>
      <w:bookmarkEnd w:id="161"/>
      <w:r/>
      <w:bookmarkEnd w:id="162"/>
      <w:r/>
      <w:bookmarkEnd w:id="163"/>
      <w:r/>
      <w:r/>
    </w:p>
    <w:p>
      <w:pPr>
        <w:pStyle w:val="1088"/>
        <w:ind w:firstLine="482"/>
        <w:jc w:val="left"/>
        <w:keepLines w:val="0"/>
        <w:keepNext w:val="0"/>
        <w:spacing w:line="460" w:lineRule="exact"/>
        <w:rPr>
          <w:rFonts w:ascii="仿宋_GB2312" w:hAnsi="仿宋_GB2312" w:eastAsia="仿宋_GB2312" w:cs="仿宋_GB2312"/>
          <w:sz w:val="24"/>
          <w:szCs w:val="24"/>
        </w:rPr>
      </w:pPr>
      <w:r/>
      <w:bookmarkStart w:id="164" w:name="_Toc28278"/>
      <w:r/>
      <w:bookmarkStart w:id="165" w:name="_Toc21136"/>
      <w:r/>
      <w:bookmarkStart w:id="166" w:name="_Toc6356"/>
      <w:r/>
      <w:bookmarkStart w:id="167" w:name="_Toc171441149"/>
      <w:r/>
      <w:bookmarkStart w:id="168" w:name="_Toc17652"/>
      <w:r/>
      <w:bookmarkStart w:id="169" w:name="_Toc256000029"/>
      <w:r/>
      <w:bookmarkStart w:id="170" w:name="_Toc5176"/>
      <w:r/>
      <w:bookmarkStart w:id="171" w:name="_Toc256000073"/>
      <w:r>
        <w:rPr>
          <w:rFonts w:hint="eastAsia" w:ascii="仿宋_GB2312" w:hAnsi="仿宋_GB2312" w:eastAsia="仿宋_GB2312" w:cs="仿宋_GB2312"/>
          <w:sz w:val="24"/>
          <w:szCs w:val="24"/>
        </w:rPr>
        <w:t xml:space="preserve">（一）项目服务内容</w:t>
      </w:r>
      <w:bookmarkEnd w:id="164"/>
      <w:r/>
      <w:bookmarkEnd w:id="165"/>
      <w:r/>
      <w:bookmarkEnd w:id="166"/>
      <w:r/>
      <w:bookmarkEnd w:id="167"/>
      <w:r/>
      <w:bookmarkEnd w:id="168"/>
      <w:r/>
      <w:bookmarkEnd w:id="169"/>
      <w:r/>
      <w:bookmarkEnd w:id="170"/>
      <w:r/>
      <w:bookmarkEnd w:id="171"/>
      <w:r/>
      <w:r/>
    </w:p>
    <w:p>
      <w:pPr>
        <w:pStyle w:val="1088"/>
        <w:ind w:firstLine="482"/>
        <w:spacing w:line="460" w:lineRule="exact"/>
        <w:tabs>
          <w:tab w:val="left" w:pos="0" w:leader="none"/>
          <w:tab w:val="left" w:pos="709" w:leader="none"/>
        </w:tabs>
        <w:rPr>
          <w:rFonts w:ascii="仿宋_GB2312" w:hAnsi="仿宋_GB2312" w:eastAsia="仿宋_GB2312" w:cs="仿宋_GB2312"/>
          <w:sz w:val="24"/>
          <w:szCs w:val="24"/>
        </w:rPr>
      </w:pPr>
      <w:r/>
      <w:bookmarkStart w:id="172" w:name="_Toc256000074"/>
      <w:r/>
      <w:bookmarkStart w:id="173" w:name="_Toc15480"/>
      <w:r/>
      <w:bookmarkStart w:id="174" w:name="_Toc12795"/>
      <w:r/>
      <w:bookmarkStart w:id="175" w:name="_Toc171441150"/>
      <w:r/>
      <w:bookmarkStart w:id="176" w:name="_Toc13274"/>
      <w:r/>
      <w:bookmarkStart w:id="177" w:name="_Toc256000030"/>
      <w:r/>
      <w:bookmarkStart w:id="178" w:name="_Toc17420"/>
      <w:r>
        <w:rPr>
          <w:rFonts w:hint="eastAsia" w:ascii="仿宋_GB2312" w:hAnsi="仿宋_GB2312" w:eastAsia="仿宋_GB2312" w:cs="仿宋_GB2312"/>
          <w:sz w:val="24"/>
          <w:szCs w:val="24"/>
        </w:rPr>
        <w:t xml:space="preserve">1.初步设计方案编制</w:t>
      </w:r>
      <w:bookmarkStart w:id="179" w:name="_Toc20614"/>
      <w:r/>
      <w:bookmarkStart w:id="180" w:name="_Toc29244"/>
      <w:r/>
      <w:bookmarkStart w:id="181" w:name="_Toc1546"/>
      <w:r/>
      <w:bookmarkStart w:id="182" w:name="_Toc18690"/>
      <w:r/>
      <w:bookmarkStart w:id="183" w:name="_Toc8581"/>
      <w:r/>
      <w:bookmarkEnd w:id="172"/>
      <w:r/>
      <w:bookmarkEnd w:id="173"/>
      <w:r/>
      <w:bookmarkEnd w:id="174"/>
      <w:r/>
      <w:bookmarkEnd w:id="175"/>
      <w:r/>
      <w:bookmarkEnd w:id="176"/>
      <w:r/>
      <w:bookmarkEnd w:id="177"/>
      <w:r/>
      <w:bookmarkEnd w:id="178"/>
      <w:r/>
      <w:r/>
    </w:p>
    <w:p>
      <w:pPr>
        <w:pStyle w:val="1078"/>
        <w:ind w:firstLine="480"/>
        <w:spacing w:line="460" w:lineRule="exact"/>
        <w:rPr>
          <w:rFonts w:ascii="仿宋_GB2312" w:hAnsi="仿宋_GB2312" w:eastAsia="仿宋_GB2312" w:cs="仿宋_GB2312"/>
          <w:sz w:val="24"/>
          <w:szCs w:val="24"/>
          <w:highlight w:val="darkGray"/>
        </w:rPr>
      </w:pPr>
      <w:r>
        <w:rPr>
          <w:rFonts w:hint="eastAsia" w:ascii="仿宋_GB2312" w:hAnsi="仿宋_GB2312" w:eastAsia="仿宋_GB2312" w:cs="仿宋_GB2312"/>
          <w:sz w:val="24"/>
          <w:szCs w:val="24"/>
        </w:rPr>
        <w:t xml:space="preserve">乙方应根据甲方要求编制初步设计方案</w:t>
      </w:r>
      <w:r>
        <w:rPr>
          <w:rFonts w:ascii="仿宋" w:hAnsi="仿宋" w:eastAsia="仿宋"/>
          <w:color w:val="000000"/>
          <w:sz w:val="24"/>
          <w:szCs w:val="24"/>
        </w:rPr>
        <w:t xml:space="preserve">，</w:t>
      </w:r>
      <w:r>
        <w:rPr>
          <w:rFonts w:hint="eastAsia" w:ascii="仿宋_GB2312" w:hAnsi="仿宋_GB2312" w:eastAsia="仿宋_GB2312" w:cs="仿宋_GB2312"/>
          <w:sz w:val="24"/>
          <w:szCs w:val="24"/>
        </w:rPr>
        <w:t xml:space="preserve">并提供相应成果。初步设计方案应满足《宿迁市市级政务信息化项目建设管理办法》等相关规定要求。初步设计方案应达到文档材料完整、内容设计科学、投资概算合理等方面的要求。</w:t>
      </w:r>
      <w:r/>
    </w:p>
    <w:p>
      <w:pPr>
        <w:pStyle w:val="1088"/>
        <w:ind w:firstLine="482"/>
        <w:keepLines w:val="0"/>
        <w:keepNext w:val="0"/>
        <w:spacing w:line="460" w:lineRule="exact"/>
        <w:rPr>
          <w:rFonts w:ascii="仿宋_GB2312" w:hAnsi="仿宋_GB2312" w:eastAsia="仿宋_GB2312" w:cs="仿宋_GB2312"/>
          <w:sz w:val="24"/>
          <w:szCs w:val="24"/>
        </w:rPr>
      </w:pPr>
      <w:r/>
      <w:bookmarkStart w:id="184" w:name="_Toc256000075"/>
      <w:r/>
      <w:bookmarkStart w:id="185" w:name="_Toc256000031"/>
      <w:r/>
      <w:bookmarkStart w:id="186" w:name="_Toc171441151"/>
      <w:r>
        <w:rPr>
          <w:rFonts w:hint="eastAsia" w:ascii="仿宋_GB2312" w:hAnsi="仿宋_GB2312" w:eastAsia="仿宋_GB2312" w:cs="仿宋_GB2312"/>
          <w:sz w:val="24"/>
          <w:szCs w:val="24"/>
        </w:rPr>
        <w:t xml:space="preserve">2.系统建设</w:t>
      </w:r>
      <w:bookmarkEnd w:id="179"/>
      <w:r/>
      <w:bookmarkEnd w:id="180"/>
      <w:r/>
      <w:bookmarkEnd w:id="181"/>
      <w:r/>
      <w:bookmarkEnd w:id="182"/>
      <w:r/>
      <w:bookmarkEnd w:id="184"/>
      <w:r/>
      <w:bookmarkEnd w:id="185"/>
      <w:r/>
      <w:bookmarkEnd w:id="186"/>
      <w:r/>
      <w:r/>
    </w:p>
    <w:p>
      <w:pPr>
        <w:pStyle w:val="1089"/>
        <w:ind w:firstLine="480"/>
        <w:spacing w:line="460" w:lineRule="exact"/>
        <w:rPr>
          <w:rFonts w:eastAsia="仿宋_GB2312"/>
          <w:sz w:val="24"/>
          <w:szCs w:val="24"/>
        </w:rPr>
      </w:pPr>
      <w:r/>
      <w:bookmarkStart w:id="187" w:name="_Toc256000076"/>
      <w:r/>
      <w:bookmarkStart w:id="188" w:name="_Toc22258"/>
      <w:r/>
      <w:bookmarkStart w:id="189" w:name="_Toc256000032"/>
      <w:r/>
      <w:bookmarkStart w:id="190" w:name="_Toc7237"/>
      <w:r/>
      <w:bookmarkStart w:id="191" w:name="_Toc9354"/>
      <w:r/>
      <w:bookmarkStart w:id="192" w:name="_Toc22069"/>
      <w:r>
        <w:rPr>
          <w:rFonts w:hint="eastAsia" w:eastAsia="仿宋_GB2312"/>
          <w:sz w:val="24"/>
          <w:szCs w:val="24"/>
        </w:rPr>
        <w:t xml:space="preserve">（</w:t>
      </w:r>
      <w:r>
        <w:rPr>
          <w:rFonts w:hint="eastAsia" w:eastAsia="仿宋_GB2312"/>
          <w:sz w:val="24"/>
          <w:szCs w:val="24"/>
        </w:rPr>
        <w:t xml:space="preserve">1</w:t>
      </w:r>
      <w:r>
        <w:rPr>
          <w:rFonts w:hint="eastAsia" w:eastAsia="仿宋_GB2312"/>
          <w:sz w:val="24"/>
          <w:szCs w:val="24"/>
        </w:rPr>
        <w:t xml:space="preserve">）监管平台建设与复用：包括</w:t>
      </w:r>
      <w:r>
        <w:rPr>
          <w:rFonts w:hint="eastAsia" w:eastAsia="仿宋_GB2312"/>
          <w:sz w:val="24"/>
          <w:szCs w:val="24"/>
        </w:rPr>
        <w:t xml:space="preserve">1</w:t>
      </w:r>
      <w:r>
        <w:rPr>
          <w:rFonts w:hint="eastAsia" w:eastAsia="仿宋_GB2312"/>
          <w:sz w:val="24"/>
          <w:szCs w:val="24"/>
        </w:rPr>
        <w:t xml:space="preserve">个综合应用系统、</w:t>
      </w:r>
      <w:r>
        <w:rPr>
          <w:rFonts w:hint="eastAsia" w:eastAsia="仿宋_GB2312"/>
          <w:sz w:val="24"/>
          <w:szCs w:val="24"/>
        </w:rPr>
        <w:t xml:space="preserve">7</w:t>
      </w:r>
      <w:r>
        <w:rPr>
          <w:rFonts w:hint="eastAsia" w:eastAsia="仿宋_GB2312"/>
          <w:sz w:val="24"/>
          <w:szCs w:val="24"/>
        </w:rPr>
        <w:t xml:space="preserve">个专项应用系统和</w:t>
      </w:r>
      <w:r>
        <w:rPr>
          <w:rFonts w:hint="eastAsia" w:eastAsia="仿宋_GB2312"/>
          <w:sz w:val="24"/>
          <w:szCs w:val="24"/>
        </w:rPr>
        <w:t xml:space="preserve">2</w:t>
      </w:r>
      <w:r>
        <w:rPr>
          <w:rFonts w:hint="eastAsia" w:eastAsia="仿宋_GB2312"/>
          <w:sz w:val="24"/>
          <w:szCs w:val="24"/>
        </w:rPr>
        <w:t xml:space="preserve">个特色应用。综合应用包括新建综合监管一张图，综合风险分析</w:t>
      </w:r>
      <w:r>
        <w:rPr>
          <w:rFonts w:hint="eastAsia" w:eastAsia="仿宋_GB2312"/>
          <w:sz w:val="24"/>
          <w:szCs w:val="24"/>
        </w:rPr>
        <w:t xml:space="preserve">&amp;</w:t>
      </w:r>
      <w:r>
        <w:rPr>
          <w:rFonts w:hint="eastAsia" w:eastAsia="仿宋_GB2312"/>
          <w:sz w:val="24"/>
          <w:szCs w:val="24"/>
        </w:rPr>
        <w:t xml:space="preserve">重点地块综合监管以及复用市级平台已建功能；专项应用包括复用市级已建燃气爆炸、排水监管、供水爆管、地下管线交互风险、桥梁倒塌、道路塌陷、第三方施工破坏的监管系统和监测系统，新建各专项一张图；特色应用为新建水质监测监管、智慧路灯应用。</w:t>
      </w:r>
      <w:r/>
    </w:p>
    <w:p>
      <w:pPr>
        <w:pStyle w:val="1089"/>
        <w:ind w:firstLine="480"/>
        <w:spacing w:line="46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2</w:t>
      </w:r>
      <w:r>
        <w:rPr>
          <w:rFonts w:hint="eastAsia" w:eastAsia="仿宋_GB2312"/>
          <w:sz w:val="24"/>
          <w:szCs w:val="24"/>
        </w:rPr>
        <w:t xml:space="preserve">）一套支撑中台：包括复用业务中台、数据中台和技术中台。</w:t>
      </w:r>
      <w:r/>
    </w:p>
    <w:p>
      <w:pPr>
        <w:pStyle w:val="1089"/>
        <w:ind w:firstLine="480"/>
        <w:spacing w:line="46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3</w:t>
      </w:r>
      <w:r>
        <w:rPr>
          <w:rFonts w:hint="eastAsia" w:eastAsia="仿宋_GB2312"/>
          <w:sz w:val="24"/>
          <w:szCs w:val="24"/>
        </w:rPr>
        <w:t xml:space="preserve">）数据资源建设：汇聚市政基础设施信息、第三方施工项目信息、行业监管信息、企业运行数据、各类传感器监测感知数据，按照省市数据标准进行数据治理，建设专项主题库，并与省级城市生命线安全监管系统对接。</w:t>
      </w:r>
      <w:r/>
    </w:p>
    <w:p>
      <w:pPr>
        <w:pStyle w:val="1089"/>
        <w:ind w:firstLine="480"/>
        <w:spacing w:line="46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4</w:t>
      </w:r>
      <w:r>
        <w:rPr>
          <w:rFonts w:hint="eastAsia" w:eastAsia="仿宋_GB2312"/>
          <w:sz w:val="24"/>
          <w:szCs w:val="24"/>
        </w:rPr>
        <w:t xml:space="preserve">）一个县级门户：建立统一门户，汇聚各专项监管监测系统，以及业务关联紧密的业务系统，为各单位部门提供统一登录访问入口。门户提供系统搜索功能，实现业务系统的统一管理和便捷访问。</w:t>
      </w:r>
      <w:r/>
    </w:p>
    <w:p>
      <w:pPr>
        <w:pStyle w:val="1089"/>
        <w:ind w:firstLine="480"/>
        <w:spacing w:line="46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5</w:t>
      </w:r>
      <w:r>
        <w:rPr>
          <w:rFonts w:hint="eastAsia" w:eastAsia="仿宋_GB2312"/>
          <w:sz w:val="24"/>
          <w:szCs w:val="24"/>
        </w:rPr>
        <w:t xml:space="preserve">）一套移动端应用系统：包括复用移动端业务系统和新建领导驾驶舱。</w:t>
      </w:r>
      <w:r/>
    </w:p>
    <w:p>
      <w:pPr>
        <w:pStyle w:val="1088"/>
        <w:ind w:firstLine="482"/>
        <w:keepLines w:val="0"/>
        <w:keepNext w:val="0"/>
        <w:spacing w:line="460" w:lineRule="exact"/>
        <w:rPr>
          <w:rFonts w:ascii="仿宋_GB2312" w:hAnsi="仿宋_GB2312" w:eastAsia="仿宋_GB2312" w:cs="仿宋_GB2312"/>
          <w:sz w:val="24"/>
          <w:szCs w:val="24"/>
        </w:rPr>
      </w:pPr>
      <w:r/>
      <w:bookmarkStart w:id="193" w:name="_Toc171441152"/>
      <w:r>
        <w:rPr>
          <w:rFonts w:hint="eastAsia" w:ascii="仿宋_GB2312" w:hAnsi="仿宋_GB2312" w:eastAsia="仿宋_GB2312" w:cs="仿宋_GB2312"/>
          <w:sz w:val="24"/>
          <w:szCs w:val="24"/>
        </w:rPr>
        <w:t xml:space="preserve">（二）技术服务要求</w:t>
      </w:r>
      <w:bookmarkEnd w:id="183"/>
      <w:r/>
      <w:bookmarkEnd w:id="187"/>
      <w:r/>
      <w:bookmarkEnd w:id="188"/>
      <w:r/>
      <w:bookmarkEnd w:id="189"/>
      <w:r/>
      <w:bookmarkEnd w:id="190"/>
      <w:r/>
      <w:bookmarkEnd w:id="191"/>
      <w:r/>
      <w:bookmarkEnd w:id="192"/>
      <w:r/>
      <w:bookmarkEnd w:id="193"/>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甲方委托乙方实施沭阳县城市生命线安全工程建设及相关设备系统对接、本系统</w:t>
      </w:r>
      <w:r>
        <w:rPr>
          <w:rFonts w:hint="eastAsia" w:ascii="仿宋_GB2312" w:hAnsi="仿宋_GB2312" w:eastAsia="仿宋_GB2312" w:cs="仿宋_GB2312"/>
          <w:sz w:val="24"/>
          <w:szCs w:val="24"/>
        </w:rPr>
        <w:t xml:space="preserve">与相关软硬件联调、售后服务以及实施和使用中的相关技术支持服务，并按建设完成情况向乙方支付合同费用，乙方接受委托并提供各专项的开发和配套技术服务。本合同项下开发服务项目的具体要求包括：</w:t>
      </w:r>
      <w:bookmarkStart w:id="194" w:name="_Toc8340"/>
      <w:r/>
      <w:r/>
    </w:p>
    <w:p>
      <w:pPr>
        <w:pStyle w:val="1088"/>
        <w:ind w:firstLine="482"/>
        <w:keepLines w:val="0"/>
        <w:keepNext w:val="0"/>
        <w:spacing w:line="460" w:lineRule="exact"/>
        <w:tabs>
          <w:tab w:val="left" w:pos="709" w:leader="none"/>
        </w:tabs>
        <w:rPr>
          <w:rFonts w:ascii="仿宋_GB2312" w:hAnsi="仿宋_GB2312" w:eastAsia="仿宋_GB2312" w:cs="仿宋_GB2312"/>
          <w:sz w:val="24"/>
          <w:szCs w:val="24"/>
        </w:rPr>
      </w:pPr>
      <w:r/>
      <w:bookmarkStart w:id="195" w:name="_Toc256000077"/>
      <w:r/>
      <w:bookmarkStart w:id="196" w:name="_Toc171441153"/>
      <w:r/>
      <w:bookmarkStart w:id="197" w:name="_Toc5173"/>
      <w:r/>
      <w:bookmarkStart w:id="198" w:name="_Toc22834"/>
      <w:r/>
      <w:bookmarkStart w:id="199" w:name="_Toc6052"/>
      <w:r/>
      <w:bookmarkStart w:id="200" w:name="_Toc256000033"/>
      <w:r/>
      <w:bookmarkStart w:id="201" w:name="_Toc2709"/>
      <w:r>
        <w:rPr>
          <w:rFonts w:hint="eastAsia" w:ascii="仿宋_GB2312" w:hAnsi="仿宋_GB2312" w:eastAsia="仿宋_GB2312" w:cs="仿宋_GB2312"/>
          <w:sz w:val="24"/>
          <w:szCs w:val="24"/>
        </w:rPr>
        <w:t xml:space="preserve">1.技术目标</w:t>
      </w:r>
      <w:bookmarkEnd w:id="194"/>
      <w:r/>
      <w:bookmarkEnd w:id="195"/>
      <w:r/>
      <w:bookmarkEnd w:id="196"/>
      <w:r/>
      <w:bookmarkEnd w:id="197"/>
      <w:r/>
      <w:bookmarkEnd w:id="198"/>
      <w:r/>
      <w:bookmarkEnd w:id="199"/>
      <w:r/>
      <w:bookmarkEnd w:id="200"/>
      <w:r/>
      <w:bookmarkEnd w:id="201"/>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系统整体功能符合经甲方同意的详细系统开发服务计划项下的使用要求。应达到安全性、可靠性、实用性等技术指标，并保证相关技术服务符合国家的相关规定和甲方的相应需求。</w:t>
      </w:r>
      <w:r/>
    </w:p>
    <w:p>
      <w:pPr>
        <w:pStyle w:val="1088"/>
        <w:ind w:firstLine="482"/>
        <w:keepLines w:val="0"/>
        <w:keepNext w:val="0"/>
        <w:spacing w:line="460" w:lineRule="exact"/>
        <w:tabs>
          <w:tab w:val="left" w:pos="709" w:leader="none"/>
        </w:tabs>
        <w:rPr>
          <w:rFonts w:ascii="仿宋_GB2312" w:hAnsi="仿宋_GB2312" w:eastAsia="仿宋_GB2312" w:cs="仿宋_GB2312"/>
          <w:sz w:val="24"/>
          <w:szCs w:val="24"/>
        </w:rPr>
      </w:pPr>
      <w:r/>
      <w:bookmarkStart w:id="202" w:name="_Toc256000078"/>
      <w:r/>
      <w:bookmarkStart w:id="203" w:name="_Toc5684"/>
      <w:r/>
      <w:bookmarkStart w:id="204" w:name="_Toc18120"/>
      <w:r/>
      <w:bookmarkStart w:id="205" w:name="_Toc13124"/>
      <w:r/>
      <w:bookmarkStart w:id="206" w:name="_Toc171441154"/>
      <w:r/>
      <w:bookmarkStart w:id="207" w:name="_Toc15418"/>
      <w:r/>
      <w:bookmarkStart w:id="208" w:name="_Toc256000034"/>
      <w:r/>
      <w:bookmarkStart w:id="209" w:name="_Toc23727"/>
      <w:r>
        <w:rPr>
          <w:rFonts w:hint="eastAsia" w:ascii="仿宋_GB2312" w:hAnsi="仿宋_GB2312" w:eastAsia="仿宋_GB2312" w:cs="仿宋_GB2312"/>
          <w:sz w:val="24"/>
          <w:szCs w:val="24"/>
        </w:rPr>
        <w:t xml:space="preserve">2.技术内容</w:t>
      </w:r>
      <w:bookmarkEnd w:id="202"/>
      <w:r/>
      <w:bookmarkEnd w:id="203"/>
      <w:r/>
      <w:bookmarkEnd w:id="204"/>
      <w:r/>
      <w:bookmarkEnd w:id="205"/>
      <w:r/>
      <w:bookmarkEnd w:id="206"/>
      <w:r/>
      <w:bookmarkEnd w:id="207"/>
      <w:r/>
      <w:bookmarkEnd w:id="208"/>
      <w:r/>
      <w:bookmarkEnd w:id="209"/>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应按照GB/T22239-2019网络安全等级保护基本要求的第三级标准进行设计、开发、部署、运行和维护。具体事项包括但不限于如下内容：系统的需求采集和分析、系统的设计、开发建设、系统自测测试阶段的测试报告、部署调试、需求变更及甲方（建设单位）意见建议的必要修改和系统完善、配合甲方（建设单位）进行第三方系统测试、第三方网络安全验收测试、网络安全等级保护测评、网络安全风险评估等测试并按甲方（建设单位）要求进行整改、系统交付、运行维护、使用培训、信息安全维护、系统升级、漏洞修复、运行保障等相关服务。</w:t>
      </w:r>
      <w:r/>
    </w:p>
    <w:p>
      <w:pPr>
        <w:pStyle w:val="1088"/>
        <w:ind w:firstLine="482"/>
        <w:keepLines w:val="0"/>
        <w:keepNext w:val="0"/>
        <w:spacing w:line="460" w:lineRule="exact"/>
        <w:tabs>
          <w:tab w:val="left" w:pos="709" w:leader="none"/>
        </w:tabs>
        <w:rPr>
          <w:rFonts w:ascii="仿宋_GB2312" w:hAnsi="仿宋_GB2312" w:eastAsia="仿宋_GB2312" w:cs="仿宋_GB2312"/>
          <w:sz w:val="24"/>
          <w:szCs w:val="24"/>
        </w:rPr>
      </w:pPr>
      <w:r/>
      <w:bookmarkStart w:id="210" w:name="_Toc8031"/>
      <w:r/>
      <w:bookmarkStart w:id="211" w:name="_Toc7208"/>
      <w:r/>
      <w:bookmarkStart w:id="212" w:name="_Toc26074"/>
      <w:r/>
      <w:bookmarkStart w:id="213" w:name="_Toc256000079"/>
      <w:r/>
      <w:bookmarkStart w:id="214" w:name="_Toc256000035"/>
      <w:r/>
      <w:bookmarkStart w:id="215" w:name="_Toc8518"/>
      <w:r/>
      <w:bookmarkStart w:id="216" w:name="_Toc171441155"/>
      <w:r/>
      <w:bookmarkStart w:id="217" w:name="_Toc21228"/>
      <w:r>
        <w:rPr>
          <w:rFonts w:hint="eastAsia" w:ascii="仿宋_GB2312" w:hAnsi="仿宋_GB2312" w:eastAsia="仿宋_GB2312" w:cs="仿宋_GB2312"/>
          <w:sz w:val="24"/>
          <w:szCs w:val="24"/>
        </w:rPr>
        <w:t xml:space="preserve">3.技术开发成果</w:t>
      </w:r>
      <w:bookmarkEnd w:id="210"/>
      <w:r/>
      <w:bookmarkEnd w:id="211"/>
      <w:r/>
      <w:bookmarkEnd w:id="212"/>
      <w:r/>
      <w:bookmarkEnd w:id="213"/>
      <w:r/>
      <w:bookmarkEnd w:id="214"/>
      <w:r/>
      <w:bookmarkEnd w:id="215"/>
      <w:r/>
      <w:bookmarkEnd w:id="216"/>
      <w:r/>
      <w:bookmarkEnd w:id="217"/>
      <w:r/>
      <w:r/>
    </w:p>
    <w:p>
      <w:pPr>
        <w:pStyle w:val="1061"/>
        <w:ind w:firstLine="480"/>
        <w:spacing w:line="460" w:lineRule="exact"/>
        <w:rPr>
          <w:rFonts w:ascii="仿宋_GB2312" w:hAnsi="仿宋_GB2312" w:eastAsia="仿宋_GB2312" w:cs="仿宋_GB2312"/>
          <w:sz w:val="24"/>
          <w:szCs w:val="24"/>
        </w:rPr>
      </w:pPr>
      <w:r/>
      <w:bookmarkStart w:id="218" w:name="_Toc2690"/>
      <w:r>
        <w:rPr>
          <w:rFonts w:hint="eastAsia" w:ascii="仿宋_GB2312" w:hAnsi="仿宋_GB2312" w:eastAsia="仿宋_GB2312" w:cs="仿宋_GB2312"/>
          <w:sz w:val="24"/>
          <w:szCs w:val="24"/>
        </w:rPr>
        <w:t xml:space="preserve">本项目乙方需要向甲方提交的技术开发成果包括但不限于：</w:t>
      </w:r>
      <w:bookmarkEnd w:id="218"/>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（1）系统开发运行全生命周期中形成的相关文档，包括但不限于系统需求规格说明书、概要设计说明书、详细设计说明书、自测测试报告（包含功能与性能）、自测测试用例、部署报告、用户手册。</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（2）满足甲方（建设单位）要求的软件部署、调试、测试、整改、运行等相关的技术服务。</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（3）本项目定制开发形成的技术成果，包括但不限于软件著作权由甲方享有。</w:t>
      </w:r>
      <w:bookmarkStart w:id="219" w:name="_Toc3082"/>
      <w:r/>
      <w:bookmarkStart w:id="220" w:name="_Toc4144"/>
      <w:r/>
      <w:bookmarkStart w:id="221" w:name="_Toc9612"/>
      <w:r/>
      <w:bookmarkStart w:id="222" w:name="_Toc1062"/>
      <w:r/>
      <w:r/>
    </w:p>
    <w:p>
      <w:pPr>
        <w:pStyle w:val="1088"/>
        <w:ind w:firstLine="482"/>
        <w:keepLines w:val="0"/>
        <w:keepNext w:val="0"/>
        <w:spacing w:line="460" w:lineRule="exact"/>
        <w:tabs>
          <w:tab w:val="left" w:pos="0" w:leader="none"/>
          <w:tab w:val="left" w:pos="709" w:leader="none"/>
        </w:tabs>
        <w:rPr>
          <w:rFonts w:ascii="仿宋_GB2312" w:hAnsi="仿宋_GB2312" w:eastAsia="仿宋_GB2312" w:cs="仿宋_GB2312"/>
          <w:sz w:val="24"/>
          <w:szCs w:val="24"/>
        </w:rPr>
      </w:pPr>
      <w:r/>
      <w:bookmarkStart w:id="223" w:name="_Toc256000036"/>
      <w:r/>
      <w:bookmarkStart w:id="224" w:name="_Toc256000080"/>
      <w:r/>
      <w:bookmarkStart w:id="225" w:name="_Toc171441156"/>
      <w:r>
        <w:rPr>
          <w:rFonts w:hint="eastAsia" w:ascii="仿宋_GB2312" w:hAnsi="仿宋_GB2312" w:eastAsia="仿宋_GB2312" w:cs="仿宋_GB2312"/>
          <w:sz w:val="24"/>
          <w:szCs w:val="24"/>
        </w:rPr>
        <w:t xml:space="preserve">4.系统安装要求</w:t>
      </w:r>
      <w:bookmarkEnd w:id="219"/>
      <w:r/>
      <w:bookmarkEnd w:id="220"/>
      <w:r/>
      <w:bookmarkEnd w:id="221"/>
      <w:r/>
      <w:bookmarkEnd w:id="222"/>
      <w:r/>
      <w:bookmarkEnd w:id="223"/>
      <w:r/>
      <w:bookmarkEnd w:id="224"/>
      <w:r/>
      <w:bookmarkEnd w:id="225"/>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4.1名称：沭阳县城市生命线安全工程建设项目(软件平台等内容）</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4.2安装地址：甲方（建设单位）指定的服务器和终端。</w:t>
      </w:r>
      <w:r/>
    </w:p>
    <w:p>
      <w:pPr>
        <w:pStyle w:val="1088"/>
        <w:ind w:firstLine="482"/>
        <w:keepLines w:val="0"/>
        <w:keepNext w:val="0"/>
        <w:spacing w:line="460" w:lineRule="exact"/>
        <w:tabs>
          <w:tab w:val="left" w:pos="0" w:leader="none"/>
          <w:tab w:val="left" w:pos="709" w:leader="none"/>
        </w:tabs>
        <w:rPr>
          <w:rFonts w:ascii="仿宋_GB2312" w:hAnsi="仿宋_GB2312" w:eastAsia="仿宋_GB2312" w:cs="仿宋_GB2312"/>
          <w:sz w:val="24"/>
          <w:szCs w:val="24"/>
        </w:rPr>
      </w:pPr>
      <w:r/>
      <w:bookmarkStart w:id="226" w:name="_Toc28951"/>
      <w:r/>
      <w:bookmarkStart w:id="227" w:name="_Toc171441157"/>
      <w:r/>
      <w:bookmarkStart w:id="228" w:name="_Toc256000081"/>
      <w:r/>
      <w:bookmarkStart w:id="229" w:name="_Toc23866"/>
      <w:r/>
      <w:bookmarkStart w:id="230" w:name="_Toc25935"/>
      <w:r/>
      <w:bookmarkStart w:id="231" w:name="_Toc256000037"/>
      <w:r/>
      <w:bookmarkStart w:id="232" w:name="_Toc26617"/>
      <w:r/>
      <w:bookmarkStart w:id="233" w:name="_Hlk129112182"/>
      <w:r>
        <w:rPr>
          <w:rFonts w:hint="eastAsia" w:ascii="仿宋_GB2312" w:hAnsi="仿宋_GB2312" w:eastAsia="仿宋_GB2312" w:cs="仿宋_GB2312"/>
          <w:sz w:val="24"/>
          <w:szCs w:val="24"/>
        </w:rPr>
        <w:t xml:space="preserve">5.其他内容</w:t>
      </w:r>
      <w:bookmarkEnd w:id="226"/>
      <w:r/>
      <w:bookmarkEnd w:id="227"/>
      <w:r/>
      <w:bookmarkEnd w:id="228"/>
      <w:r/>
      <w:bookmarkEnd w:id="229"/>
      <w:r/>
      <w:bookmarkEnd w:id="230"/>
      <w:r/>
      <w:bookmarkEnd w:id="231"/>
      <w:r/>
      <w:bookmarkEnd w:id="232"/>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5.1 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及配套设备进行必要的更换服务。</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5.2 通过终验项目进入运维期，通过终验日期为运维期起始时间，期限两年。运维期内提供建设内容质保服务，对运维期的质保服务不单独收取费用。两年后的运维费用由双方协商，另行解决。</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如甲方需要，乙方承诺在本项目建设及运维期内完成与市级城市生命线平台及其他县级相关平台系统数据对接、县级城市生命线平台侧的开发工作，不单独收取费用。    </w:t>
      </w:r>
      <w:bookmarkEnd w:id="233"/>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rPr>
          <w:rFonts w:ascii="仿宋_GB2312" w:hAnsi="仿宋_GB2312" w:eastAsia="仿宋_GB2312" w:cs="仿宋_GB2312"/>
          <w:sz w:val="24"/>
          <w:szCs w:val="24"/>
        </w:rPr>
        <w:t xml:space="preserve">3</w:t>
      </w:r>
      <w:r>
        <w:rPr>
          <w:rFonts w:hint="eastAsia" w:ascii="仿宋_GB2312" w:hAnsi="仿宋_GB2312" w:eastAsia="仿宋_GB2312" w:cs="仿宋_GB2312"/>
          <w:sz w:val="24"/>
          <w:szCs w:val="24"/>
        </w:rPr>
        <w:t xml:space="preserve"> 服务期限：自合同签订之日起至运维期结束。</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rPr>
          <w:rFonts w:ascii="仿宋_GB2312" w:hAnsi="仿宋_GB2312" w:eastAsia="仿宋_GB2312" w:cs="仿宋_GB2312"/>
          <w:sz w:val="24"/>
          <w:szCs w:val="24"/>
        </w:rPr>
        <w:t xml:space="preserve">4</w:t>
      </w:r>
      <w:r>
        <w:rPr>
          <w:rFonts w:hint="eastAsia" w:ascii="仿宋_GB2312" w:hAnsi="仿宋_GB2312" w:eastAsia="仿宋_GB2312" w:cs="仿宋_GB2312"/>
          <w:sz w:val="24"/>
          <w:szCs w:val="24"/>
        </w:rPr>
        <w:t xml:space="preserve">补充条款： 无 </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rPr>
          <w:rFonts w:ascii="仿宋_GB2312" w:hAnsi="仿宋_GB2312" w:eastAsia="仿宋_GB2312" w:cs="仿宋_GB2312"/>
          <w:sz w:val="24"/>
          <w:szCs w:val="24"/>
        </w:rPr>
        <w:t xml:space="preserve">5</w:t>
      </w:r>
      <w:r>
        <w:rPr>
          <w:rFonts w:hint="eastAsia" w:ascii="仿宋_GB2312" w:hAnsi="仿宋_GB2312" w:eastAsia="仿宋_GB2312" w:cs="仿宋_GB2312"/>
          <w:sz w:val="24"/>
          <w:szCs w:val="24"/>
        </w:rPr>
        <w:t xml:space="preserve">合同文件的优先顺序</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组成合同的各项文件应互相解释，互为说明。解释合同文件的优先顺序如下：</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（1）本合同书</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（2）成交通知书</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（3）响应文件</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（4）采购文件</w:t>
      </w:r>
      <w:r/>
    </w:p>
    <w:p>
      <w:pPr>
        <w:pStyle w:val="1061"/>
        <w:ind w:firstLine="480"/>
        <w:spacing w:line="460" w:lineRule="exact"/>
        <w:rPr>
          <w:rFonts w:ascii="仿宋_GB2312" w:hAnsi="仿宋_GB2312" w:eastAsia="仿宋_GB2312" w:cs="仿宋_GB2312"/>
          <w:b/>
          <w:bCs/>
          <w:sz w:val="24"/>
          <w:szCs w:val="24"/>
        </w:rPr>
      </w:pPr>
      <w:r>
        <w:rPr>
          <w:rFonts w:hint="eastAsia" w:ascii="仿宋_GB2312" w:hAnsi="仿宋_GB2312" w:eastAsia="仿宋_GB2312" w:cs="仿宋_GB2312"/>
          <w:sz w:val="24"/>
          <w:szCs w:val="24"/>
        </w:rPr>
        <w:t xml:space="preserve">（5）其他合同文件。</w:t>
      </w:r>
      <w:bookmarkStart w:id="234" w:name="_Toc6788"/>
      <w:r/>
      <w:bookmarkStart w:id="235" w:name="_Toc26935"/>
      <w:r/>
      <w:bookmarkStart w:id="236" w:name="_Toc4010"/>
      <w:r/>
      <w:r/>
    </w:p>
    <w:p>
      <w:pPr>
        <w:pStyle w:val="1086"/>
        <w:ind w:firstLine="482"/>
        <w:keepLines w:val="0"/>
        <w:keepNext w:val="0"/>
        <w:spacing w:before="0" w:after="0" w:line="460" w:lineRule="exact"/>
        <w:rPr>
          <w:rFonts w:ascii="仿宋_GB2312" w:hAnsi="仿宋_GB2312" w:eastAsia="仿宋_GB2312" w:cs="仿宋_GB2312"/>
          <w:sz w:val="24"/>
          <w:szCs w:val="24"/>
        </w:rPr>
      </w:pPr>
      <w:r/>
      <w:bookmarkStart w:id="237" w:name="_Toc256000082"/>
      <w:r/>
      <w:bookmarkStart w:id="238" w:name="_Toc256000038"/>
      <w:r/>
      <w:bookmarkStart w:id="239" w:name="_Toc171441158"/>
      <w:r>
        <w:rPr>
          <w:rFonts w:hint="eastAsia" w:ascii="仿宋_GB2312" w:hAnsi="仿宋_GB2312" w:eastAsia="仿宋_GB2312" w:cs="仿宋_GB2312"/>
          <w:sz w:val="24"/>
          <w:szCs w:val="24"/>
        </w:rPr>
        <w:t xml:space="preserve">二、合同金额</w:t>
      </w:r>
      <w:bookmarkEnd w:id="234"/>
      <w:r/>
      <w:bookmarkEnd w:id="235"/>
      <w:r/>
      <w:bookmarkEnd w:id="236"/>
      <w:r/>
      <w:bookmarkEnd w:id="237"/>
      <w:r/>
      <w:bookmarkEnd w:id="238"/>
      <w:r/>
      <w:bookmarkEnd w:id="239"/>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1.本合同金额为（大写）：元整（</w:t>
      </w:r>
      <w:r>
        <w:rPr>
          <w:rFonts w:ascii="Tahoma" w:hAnsi="Tahoma" w:eastAsia="仿宋_GB2312" w:cs="Tahoma"/>
          <w:sz w:val="24"/>
          <w:szCs w:val="24"/>
        </w:rPr>
        <w:t xml:space="preserve">¥</w:t>
      </w:r>
      <w:r>
        <w:rPr>
          <w:rFonts w:hint="eastAsia" w:ascii="仿宋_GB2312" w:hAnsi="仿宋_GB2312" w:eastAsia="仿宋_GB2312" w:cs="仿宋_GB2312"/>
          <w:sz w:val="24"/>
          <w:szCs w:val="24"/>
        </w:rPr>
        <w:t xml:space="preserve">元整）人民币（含税）。</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2.该费用已涵盖乙方因提供本合同项下服务而发生的或可能发生的所有费用，除上述费用外，乙方不得就本合同向甲方主张任何名目的其他款项。</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3.付款</w:t>
      </w:r>
      <w:r/>
    </w:p>
    <w:p>
      <w:pPr>
        <w:ind w:firstLine="480"/>
        <w:jc w:val="left"/>
        <w:widowControl/>
        <w:rPr>
          <w:rFonts w:ascii="仿宋" w:hAnsi="仿宋" w:eastAsia="仿宋" w:cs="仿宋"/>
          <w:color w:val="000000"/>
          <w:sz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1</w:t>
      </w:r>
      <w:r>
        <w:rPr>
          <w:rFonts w:hint="eastAsia" w:ascii="Calibri" w:hAnsi="Calibri" w:eastAsia="仿宋_GB2312"/>
          <w:sz w:val="24"/>
          <w:szCs w:val="24"/>
        </w:rPr>
        <w:t xml:space="preserve">）合同签订且在收到供应商发票后</w:t>
      </w:r>
      <w:r>
        <w:rPr>
          <w:rFonts w:hint="eastAsia" w:ascii="Calibri" w:hAnsi="Calibri" w:eastAsia="仿宋_GB2312"/>
          <w:sz w:val="24"/>
          <w:szCs w:val="24"/>
        </w:rPr>
        <w:t xml:space="preserve">15</w:t>
      </w:r>
      <w:r>
        <w:rPr>
          <w:rFonts w:hint="eastAsia" w:ascii="Calibri" w:hAnsi="Calibri" w:eastAsia="仿宋_GB2312"/>
          <w:sz w:val="24"/>
          <w:szCs w:val="24"/>
        </w:rPr>
        <w:t xml:space="preserve">日内，采购人向成交人支付到合同总价款的</w:t>
      </w:r>
      <w:r>
        <w:rPr>
          <w:rFonts w:hint="eastAsia" w:ascii="仿宋" w:hAnsi="仿宋" w:eastAsia="仿宋" w:cs="仿宋"/>
          <w:bCs/>
          <w:color w:val="000000"/>
          <w:sz w:val="24"/>
          <w:u w:val="single"/>
        </w:rPr>
        <w:t xml:space="preserve">10</w:t>
      </w:r>
      <w:r>
        <w:rPr>
          <w:rFonts w:hint="eastAsia" w:ascii="仿宋" w:hAnsi="仿宋" w:eastAsia="仿宋" w:cs="仿宋"/>
          <w:bCs/>
          <w:color w:val="000000"/>
          <w:sz w:val="24"/>
        </w:rPr>
        <w:t xml:space="preserve">%作为预付款（承包人向发包人提供合同价款10%的预付款担保后）；</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2</w:t>
      </w:r>
      <w:r>
        <w:rPr>
          <w:rFonts w:hint="eastAsia" w:ascii="Calibri" w:hAnsi="Calibri" w:eastAsia="仿宋_GB2312"/>
          <w:sz w:val="24"/>
          <w:szCs w:val="24"/>
        </w:rPr>
        <w:t xml:space="preserve">）软件需求规格说明书（含数据库、功能详细设计）编制完成，并通过甲方确认，支付至合同总价的</w:t>
      </w:r>
      <w:r>
        <w:rPr>
          <w:rFonts w:hint="eastAsia" w:ascii="Calibri" w:hAnsi="Calibri" w:eastAsia="仿宋_GB2312"/>
          <w:sz w:val="24"/>
          <w:szCs w:val="24"/>
        </w:rPr>
        <w:t xml:space="preserve">30%</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3</w:t>
      </w:r>
      <w:r>
        <w:rPr>
          <w:rFonts w:hint="eastAsia" w:ascii="Calibri" w:hAnsi="Calibri" w:eastAsia="仿宋_GB2312"/>
          <w:sz w:val="24"/>
          <w:szCs w:val="24"/>
        </w:rPr>
        <w:t xml:space="preserve">）项目通过甲方组织的由监理单位、软件第三方测评单位、信息化专家等参加的初验，初验合格后支付至合同总价的</w:t>
      </w:r>
      <w:r>
        <w:rPr>
          <w:rFonts w:hint="eastAsia" w:ascii="Calibri" w:hAnsi="Calibri" w:eastAsia="仿宋_GB2312"/>
          <w:sz w:val="24"/>
          <w:szCs w:val="24"/>
        </w:rPr>
        <w:t xml:space="preserve">6</w:t>
      </w:r>
      <w:r>
        <w:rPr>
          <w:rFonts w:ascii="Calibri" w:hAnsi="Calibri" w:eastAsia="仿宋_GB2312"/>
          <w:sz w:val="24"/>
          <w:szCs w:val="24"/>
        </w:rPr>
        <w:t xml:space="preserve">0</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4</w:t>
      </w:r>
      <w:r>
        <w:rPr>
          <w:rFonts w:hint="eastAsia" w:ascii="Calibri" w:hAnsi="Calibri" w:eastAsia="仿宋_GB2312"/>
          <w:sz w:val="24"/>
          <w:szCs w:val="24"/>
        </w:rPr>
        <w:t xml:space="preserve">）系统连续稳定试运行</w:t>
      </w:r>
      <w:r>
        <w:rPr>
          <w:rFonts w:hint="eastAsia" w:ascii="Calibri" w:hAnsi="Calibri" w:eastAsia="仿宋_GB2312"/>
          <w:sz w:val="24"/>
          <w:szCs w:val="24"/>
        </w:rPr>
        <w:t xml:space="preserve">3</w:t>
      </w:r>
      <w:r>
        <w:rPr>
          <w:rFonts w:hint="eastAsia" w:ascii="Calibri" w:hAnsi="Calibri" w:eastAsia="仿宋_GB2312"/>
          <w:sz w:val="24"/>
          <w:szCs w:val="24"/>
        </w:rPr>
        <w:t xml:space="preserve">个月，并根据相关使用方意见修改完善后，经甲方、监理单位、软件第三方测评单位、相关专家书面确认后，项目终验合格后支付至合同总价的</w:t>
      </w:r>
      <w:r>
        <w:rPr>
          <w:rFonts w:hint="eastAsia" w:ascii="Calibri" w:hAnsi="Calibri" w:eastAsia="仿宋_GB2312"/>
          <w:sz w:val="24"/>
          <w:szCs w:val="24"/>
        </w:rPr>
        <w:t xml:space="preserve">7</w:t>
      </w:r>
      <w:r>
        <w:rPr>
          <w:rFonts w:ascii="Calibri" w:hAnsi="Calibri" w:eastAsia="仿宋_GB2312"/>
          <w:sz w:val="24"/>
          <w:szCs w:val="24"/>
        </w:rPr>
        <w:t xml:space="preserve">5</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5</w:t>
      </w:r>
      <w:r>
        <w:rPr>
          <w:rFonts w:hint="eastAsia" w:ascii="Calibri" w:hAnsi="Calibri" w:eastAsia="仿宋_GB2312"/>
          <w:sz w:val="24"/>
          <w:szCs w:val="24"/>
        </w:rPr>
        <w:t xml:space="preserve">）甲方安排相关单位对项目进行审计，确定项目审定价，付至审定价的</w:t>
      </w:r>
      <w:r>
        <w:rPr>
          <w:rFonts w:hint="eastAsia" w:ascii="Calibri" w:hAnsi="Calibri" w:eastAsia="仿宋_GB2312"/>
          <w:sz w:val="24"/>
          <w:szCs w:val="24"/>
        </w:rPr>
        <w:t xml:space="preserve">85%</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6</w:t>
      </w:r>
      <w:r>
        <w:rPr>
          <w:rFonts w:hint="eastAsia" w:ascii="Calibri" w:hAnsi="Calibri" w:eastAsia="仿宋_GB2312"/>
          <w:sz w:val="24"/>
          <w:szCs w:val="24"/>
        </w:rPr>
        <w:t xml:space="preserve">）运维期间，第一年付至审定价的</w:t>
      </w:r>
      <w:r>
        <w:rPr>
          <w:rFonts w:hint="eastAsia" w:ascii="Calibri" w:hAnsi="Calibri" w:eastAsia="仿宋_GB2312"/>
          <w:sz w:val="24"/>
          <w:szCs w:val="24"/>
        </w:rPr>
        <w:t xml:space="preserve">92.5%</w:t>
      </w:r>
      <w:r>
        <w:rPr>
          <w:rFonts w:hint="eastAsia" w:ascii="Calibri" w:hAnsi="Calibri" w:eastAsia="仿宋_GB2312"/>
          <w:sz w:val="24"/>
          <w:szCs w:val="24"/>
        </w:rPr>
        <w:t xml:space="preserve">，第二年付至审定价的</w:t>
      </w:r>
      <w:r>
        <w:rPr>
          <w:rFonts w:hint="eastAsia" w:ascii="Calibri" w:hAnsi="Calibri" w:eastAsia="仿宋_GB2312"/>
          <w:sz w:val="24"/>
          <w:szCs w:val="24"/>
        </w:rPr>
        <w:t xml:space="preserve">100%</w:t>
      </w:r>
      <w:r>
        <w:rPr>
          <w:rFonts w:hint="eastAsia" w:ascii="Calibri" w:hAnsi="Calibri" w:eastAsia="仿宋_GB2312"/>
          <w:sz w:val="24"/>
          <w:szCs w:val="24"/>
        </w:rPr>
        <w:t xml:space="preserve">。</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4.税</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（1）乙方因履行本合同所产生的一切税费均由乙方自行承担且已包含在合同总价款中。</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（2）因乙方过错引发退费的，乙方应当根据甲方要求，配合办理相关结算凭证、票据的调整、重开、红冲等工作。</w:t>
      </w:r>
      <w:r/>
    </w:p>
    <w:p>
      <w:pPr>
        <w:pStyle w:val="1086"/>
        <w:ind w:firstLine="482"/>
        <w:keepLines w:val="0"/>
        <w:keepNext w:val="0"/>
        <w:spacing w:before="0" w:after="0" w:line="460" w:lineRule="exact"/>
        <w:rPr>
          <w:rFonts w:ascii="仿宋_GB2312" w:hAnsi="仿宋_GB2312" w:eastAsia="仿宋_GB2312" w:cs="仿宋_GB2312"/>
          <w:bCs/>
          <w:sz w:val="24"/>
          <w:szCs w:val="24"/>
        </w:rPr>
      </w:pPr>
      <w:r/>
      <w:bookmarkStart w:id="240" w:name="_Toc171441159"/>
      <w:r/>
      <w:bookmarkStart w:id="241" w:name="_Toc256000039"/>
      <w:r/>
      <w:bookmarkStart w:id="242" w:name="_Toc18666"/>
      <w:r/>
      <w:bookmarkStart w:id="243" w:name="_Toc12815"/>
      <w:r/>
      <w:bookmarkStart w:id="244" w:name="_Toc256000083"/>
      <w:r/>
      <w:bookmarkStart w:id="245" w:name="_Toc9487"/>
      <w:r/>
      <w:bookmarkStart w:id="246" w:name="_Toc20193"/>
      <w:r/>
      <w:bookmarkStart w:id="247" w:name="_Toc11482"/>
      <w:r>
        <w:rPr>
          <w:rFonts w:hint="eastAsia" w:ascii="仿宋_GB2312" w:hAnsi="仿宋_GB2312" w:eastAsia="仿宋_GB2312" w:cs="仿宋_GB2312"/>
          <w:sz w:val="24"/>
          <w:szCs w:val="24"/>
        </w:rPr>
        <w:t xml:space="preserve">三、具体内容安排</w:t>
      </w:r>
      <w:bookmarkEnd w:id="240"/>
      <w:r/>
      <w:bookmarkEnd w:id="241"/>
      <w:r/>
      <w:bookmarkEnd w:id="242"/>
      <w:r/>
      <w:bookmarkEnd w:id="243"/>
      <w:r/>
      <w:bookmarkEnd w:id="244"/>
      <w:r/>
      <w:bookmarkEnd w:id="245"/>
      <w:r/>
      <w:bookmarkEnd w:id="246"/>
      <w:r/>
      <w:bookmarkEnd w:id="247"/>
      <w:r/>
      <w:r/>
    </w:p>
    <w:p>
      <w:pPr>
        <w:pStyle w:val="1088"/>
        <w:ind w:firstLine="482"/>
        <w:keepLines w:val="0"/>
        <w:keepNext w:val="0"/>
        <w:spacing w:line="460" w:lineRule="exact"/>
        <w:rPr>
          <w:rFonts w:ascii="仿宋_GB2312" w:hAnsi="仿宋_GB2312" w:eastAsia="仿宋_GB2312" w:cs="仿宋_GB2312"/>
          <w:sz w:val="24"/>
          <w:szCs w:val="24"/>
        </w:rPr>
      </w:pPr>
      <w:r/>
      <w:bookmarkStart w:id="248" w:name="_Toc6194"/>
      <w:r/>
      <w:bookmarkStart w:id="249" w:name="_Toc256000084"/>
      <w:r/>
      <w:bookmarkStart w:id="250" w:name="_Toc12125"/>
      <w:r/>
      <w:bookmarkStart w:id="251" w:name="_Toc9788"/>
      <w:r/>
      <w:bookmarkStart w:id="252" w:name="_Toc29100"/>
      <w:r/>
      <w:bookmarkStart w:id="253" w:name="_Toc256000040"/>
      <w:r/>
      <w:bookmarkStart w:id="254" w:name="_Toc1448"/>
      <w:r/>
      <w:bookmarkStart w:id="255" w:name="_Toc171441160"/>
      <w:r>
        <w:rPr>
          <w:rFonts w:hint="eastAsia" w:ascii="仿宋_GB2312" w:hAnsi="仿宋_GB2312" w:eastAsia="仿宋_GB2312" w:cs="仿宋_GB2312"/>
          <w:sz w:val="24"/>
          <w:szCs w:val="24"/>
        </w:rPr>
        <w:t xml:space="preserve">（一）系统开发服务计划</w:t>
      </w:r>
      <w:bookmarkEnd w:id="248"/>
      <w:r/>
      <w:bookmarkEnd w:id="249"/>
      <w:r/>
      <w:bookmarkEnd w:id="250"/>
      <w:r/>
      <w:bookmarkEnd w:id="251"/>
      <w:r/>
      <w:bookmarkEnd w:id="252"/>
      <w:r/>
      <w:bookmarkEnd w:id="253"/>
      <w:r/>
      <w:bookmarkEnd w:id="254"/>
      <w:r/>
      <w:bookmarkEnd w:id="255"/>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乙方应在本合同签订后14日内，以书面形式向甲方提交各专项的开发服务计划，系统开发服务计划应包括以下主要内容：</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 乙方就履行本合同项下的服务内容而成立的各专项工作组织负责人及工作人员名单、履历（需报送相关资质证书）、联系方式；</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 设计方案、部署方案、实施计划、阶段性成果、人员安排、处理突发事件应急预案和工作流程；</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 系统的运行维护计划；</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 甲方届时要求的其他合理内容。</w:t>
      </w:r>
      <w:r/>
    </w:p>
    <w:p>
      <w:pPr>
        <w:pStyle w:val="1088"/>
        <w:ind w:firstLine="482"/>
        <w:keepLines w:val="0"/>
        <w:keepNext w:val="0"/>
        <w:spacing w:line="460" w:lineRule="exact"/>
        <w:rPr>
          <w:rFonts w:ascii="仿宋_GB2312" w:hAnsi="仿宋_GB2312" w:eastAsia="仿宋_GB2312" w:cs="仿宋_GB2312"/>
          <w:sz w:val="24"/>
          <w:szCs w:val="24"/>
        </w:rPr>
      </w:pPr>
      <w:r/>
      <w:bookmarkStart w:id="256" w:name="_Toc171441161"/>
      <w:r/>
      <w:bookmarkStart w:id="257" w:name="_Toc24681"/>
      <w:r/>
      <w:bookmarkStart w:id="258" w:name="_Toc256000085"/>
      <w:r/>
      <w:bookmarkStart w:id="259" w:name="_Toc16459"/>
      <w:r/>
      <w:bookmarkStart w:id="260" w:name="_Toc256000041"/>
      <w:r/>
      <w:bookmarkStart w:id="261" w:name="_Toc1269"/>
      <w:r/>
      <w:bookmarkStart w:id="262" w:name="_Toc14378"/>
      <w:r/>
      <w:bookmarkStart w:id="263" w:name="_Toc8711"/>
      <w:r>
        <w:rPr>
          <w:rFonts w:hint="eastAsia" w:ascii="仿宋_GB2312" w:hAnsi="仿宋_GB2312" w:eastAsia="仿宋_GB2312" w:cs="仿宋_GB2312"/>
          <w:sz w:val="24"/>
          <w:szCs w:val="24"/>
        </w:rPr>
        <w:t xml:space="preserve">（二）系统开发</w:t>
      </w:r>
      <w:bookmarkEnd w:id="256"/>
      <w:r/>
      <w:bookmarkEnd w:id="257"/>
      <w:r/>
      <w:bookmarkEnd w:id="258"/>
      <w:r/>
      <w:bookmarkEnd w:id="259"/>
      <w:r/>
      <w:bookmarkEnd w:id="260"/>
      <w:r/>
      <w:bookmarkEnd w:id="261"/>
      <w:r/>
      <w:bookmarkEnd w:id="262"/>
      <w:r/>
      <w:bookmarkEnd w:id="263"/>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 自本合同签订之日起，乙方应履行其在系统开发服务计划中规定的义务，按时完成并交付系统及相关服务，其质量标准应符合国家的相关规定，并确保系统及技术服务符合采购文件或投标响应文件，不低于甲方的需求。</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 需求与需求分析</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2.1双方将根据采购文件中各专项的需求和甲方所提供的资料与信息共同制作需</w:t>
      </w:r>
      <w:r>
        <w:rPr>
          <w:rFonts w:hint="eastAsia" w:ascii="仿宋_GB2312" w:hAnsi="仿宋_GB2312" w:eastAsia="仿宋_GB2312" w:cs="仿宋_GB2312"/>
          <w:sz w:val="24"/>
          <w:szCs w:val="24"/>
        </w:rPr>
        <w:t xml:space="preserve">求分析。甲方在提交各专项需求说明、资料和信息时，可以就其中所涉及的系统功能、目标、需求构成及相关技术问题向乙方咨询或征求意见，乙方应当及时予以解释和答复。</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2.2 乙方在获取上述需求信息和资料后，应及时完成项目需求分析并报甲方审核。</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 系统设计方案、需求规格说明书、概要设计说明书和详细设计说明书：乙方在取得了甲方提供的必要的信息和资料后，将依据本合同所约定的需求，并根据实际业务需求和网络安全要求编制各专项系统设计方案，完成系统需求规格说明书、概要设计说明书以及详细设计说明书。以上四项完成后，均提交甲方审核，审核通过后，则甲方在上述文件中签字。如有异议，则以书面方式说明理由并提交乙方复审。如乙方认为不构成问题，则应向甲方予以解释。甲方认为确有问题的，乙方应及时予以修改并再次提交甲方审核，直至甲方认可。</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 开发及自测</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乙方在甲方指定测试环境，按照甲方要求完成相关测试并提交相关测试报告等甲方要求的文档，文档甲方审核同意后，乙方方可进行系统生产环境部署。</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 第三方测试</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乙方应配合甲方进行第三方软件测试、第三方网络安全验收测试等其他甲方认为必要的第三方测试，并按甲方要求完成整改。</w:t>
      </w:r>
      <w:r/>
    </w:p>
    <w:p>
      <w:pPr>
        <w:pStyle w:val="1088"/>
        <w:ind w:firstLine="482"/>
        <w:jc w:val="left"/>
        <w:keepLines w:val="0"/>
        <w:keepNext w:val="0"/>
        <w:spacing w:line="460" w:lineRule="exact"/>
        <w:rPr>
          <w:rFonts w:eastAsia="仿宋_GB2312"/>
          <w:sz w:val="24"/>
          <w:szCs w:val="24"/>
        </w:rPr>
      </w:pPr>
      <w:r/>
      <w:bookmarkStart w:id="264" w:name="_Toc256000042"/>
      <w:r/>
      <w:bookmarkStart w:id="265" w:name="_Toc256000086"/>
      <w:r/>
      <w:bookmarkStart w:id="266" w:name="_Toc171441162"/>
      <w:r/>
      <w:bookmarkStart w:id="267" w:name="_Toc15341"/>
      <w:r/>
      <w:bookmarkStart w:id="268" w:name="_Toc13343"/>
      <w:r/>
      <w:bookmarkStart w:id="269" w:name="_Toc5409"/>
      <w:r/>
      <w:bookmarkStart w:id="270" w:name="_Toc2697"/>
      <w:r/>
      <w:bookmarkStart w:id="271" w:name="_Toc22899"/>
      <w:r>
        <w:rPr>
          <w:rFonts w:hint="eastAsia" w:ascii="仿宋_GB2312" w:hAnsi="仿宋_GB2312" w:eastAsia="仿宋_GB2312" w:cs="仿宋_GB2312"/>
          <w:sz w:val="24"/>
          <w:szCs w:val="24"/>
        </w:rPr>
        <w:t xml:space="preserve">（三）项目周期</w:t>
      </w:r>
      <w:bookmarkEnd w:id="264"/>
      <w:r/>
      <w:bookmarkEnd w:id="265"/>
      <w:r/>
      <w:bookmarkEnd w:id="266"/>
      <w:r/>
      <w:r/>
    </w:p>
    <w:p>
      <w:pPr>
        <w:pStyle w:val="1089"/>
        <w:ind w:firstLine="482"/>
        <w:spacing w:line="460" w:lineRule="exact"/>
        <w:rPr>
          <w:rFonts w:ascii="仿宋_GB2312" w:hAnsi="仿宋_GB2312" w:eastAsia="仿宋_GB2312" w:cs="仿宋_GB2312"/>
          <w:sz w:val="24"/>
          <w:szCs w:val="24"/>
        </w:rPr>
      </w:pPr>
      <w:r/>
      <w:bookmarkStart w:id="272" w:name="_Toc256000087"/>
      <w:r/>
      <w:bookmarkStart w:id="273" w:name="_Toc171441163"/>
      <w:r/>
      <w:bookmarkStart w:id="274" w:name="_Toc256000043"/>
      <w:r>
        <w:rPr>
          <w:rFonts w:hint="eastAsia"/>
          <w:b/>
          <w:sz w:val="24"/>
        </w:rPr>
        <w:t xml:space="preserve">项目建设周期：自合同签订之日起，</w:t>
      </w:r>
      <w:r>
        <w:rPr>
          <w:rFonts w:hint="eastAsia"/>
          <w:b/>
          <w:sz w:val="24"/>
        </w:rPr>
        <w:t xml:space="preserve">12</w:t>
      </w:r>
      <w:r>
        <w:rPr>
          <w:rFonts w:hint="eastAsia"/>
          <w:b/>
          <w:sz w:val="24"/>
        </w:rPr>
        <w:t xml:space="preserve">个月内交付全部建设内容并完成终验，且要求于</w:t>
      </w:r>
      <w:r>
        <w:rPr>
          <w:rFonts w:hint="eastAsia"/>
          <w:b/>
          <w:sz w:val="24"/>
        </w:rPr>
        <w:t xml:space="preserve">2024</w:t>
      </w:r>
      <w:r>
        <w:rPr>
          <w:rFonts w:hint="eastAsia"/>
          <w:b/>
          <w:sz w:val="24"/>
        </w:rPr>
        <w:t xml:space="preserve">年</w:t>
      </w:r>
      <w:r>
        <w:rPr>
          <w:rFonts w:hint="eastAsia"/>
          <w:b/>
          <w:sz w:val="24"/>
        </w:rPr>
        <w:t xml:space="preserve">12</w:t>
      </w:r>
      <w:r>
        <w:rPr>
          <w:rFonts w:hint="eastAsia"/>
          <w:b/>
          <w:sz w:val="24"/>
        </w:rPr>
        <w:t xml:space="preserve">月底完成初步设计（含传感器规划方案），</w:t>
      </w:r>
      <w:r>
        <w:rPr>
          <w:rFonts w:hint="eastAsia"/>
          <w:b/>
          <w:sz w:val="24"/>
        </w:rPr>
        <w:t xml:space="preserve">2025</w:t>
      </w:r>
      <w:r>
        <w:rPr>
          <w:rFonts w:hint="eastAsia"/>
          <w:b/>
          <w:sz w:val="24"/>
        </w:rPr>
        <w:t xml:space="preserve">年</w:t>
      </w:r>
      <w:r>
        <w:rPr>
          <w:rFonts w:hint="eastAsia"/>
          <w:b/>
          <w:sz w:val="24"/>
        </w:rPr>
        <w:t xml:space="preserve">1</w:t>
      </w:r>
      <w:r>
        <w:rPr>
          <w:rFonts w:hint="eastAsia"/>
          <w:b/>
          <w:sz w:val="24"/>
        </w:rPr>
        <w:t xml:space="preserve">月底完成县级对市级基础平台复用相关工作，</w:t>
      </w:r>
      <w:r>
        <w:rPr>
          <w:rFonts w:hint="eastAsia"/>
          <w:b/>
          <w:sz w:val="24"/>
        </w:rPr>
        <w:t xml:space="preserve">2025</w:t>
      </w:r>
      <w:r>
        <w:rPr>
          <w:rFonts w:hint="eastAsia"/>
          <w:b/>
          <w:sz w:val="24"/>
        </w:rPr>
        <w:t xml:space="preserve">年</w:t>
      </w:r>
      <w:r>
        <w:rPr>
          <w:rFonts w:hint="eastAsia"/>
          <w:b/>
          <w:sz w:val="24"/>
        </w:rPr>
        <w:t xml:space="preserve">1</w:t>
      </w:r>
      <w:r>
        <w:rPr>
          <w:rFonts w:hint="eastAsia"/>
          <w:b/>
          <w:sz w:val="24"/>
        </w:rPr>
        <w:t xml:space="preserve">月底完成县级数据汇聚，</w:t>
      </w:r>
      <w:r>
        <w:rPr>
          <w:rFonts w:hint="eastAsia"/>
          <w:b/>
          <w:sz w:val="24"/>
        </w:rPr>
        <w:t xml:space="preserve">2025</w:t>
      </w:r>
      <w:r>
        <w:rPr>
          <w:rFonts w:hint="eastAsia"/>
          <w:b/>
          <w:sz w:val="24"/>
        </w:rPr>
        <w:t xml:space="preserve">年</w:t>
      </w:r>
      <w:r>
        <w:rPr>
          <w:rFonts w:hint="eastAsia"/>
          <w:b/>
          <w:sz w:val="24"/>
        </w:rPr>
        <w:t xml:space="preserve">3</w:t>
      </w:r>
      <w:r>
        <w:rPr>
          <w:rFonts w:hint="eastAsia"/>
          <w:b/>
          <w:sz w:val="24"/>
        </w:rPr>
        <w:t xml:space="preserve">月底完成系统调试、接入已建硬件监测数据、初步实现市县数据对接，</w:t>
      </w:r>
      <w:r>
        <w:rPr>
          <w:rFonts w:hint="eastAsia"/>
          <w:b/>
          <w:sz w:val="24"/>
        </w:rPr>
        <w:t xml:space="preserve">2025</w:t>
      </w:r>
      <w:r>
        <w:rPr>
          <w:rFonts w:hint="eastAsia"/>
          <w:b/>
          <w:sz w:val="24"/>
        </w:rPr>
        <w:t xml:space="preserve">年</w:t>
      </w:r>
      <w:r>
        <w:rPr>
          <w:rFonts w:hint="eastAsia"/>
          <w:b/>
          <w:sz w:val="24"/>
        </w:rPr>
        <w:t xml:space="preserve">6</w:t>
      </w:r>
      <w:r>
        <w:rPr>
          <w:rFonts w:hint="eastAsia"/>
          <w:b/>
          <w:sz w:val="24"/>
        </w:rPr>
        <w:t xml:space="preserve">月底完成主要功能开发并开始上线试运行，试运行</w:t>
      </w:r>
      <w:r>
        <w:rPr>
          <w:rFonts w:hint="eastAsia"/>
          <w:b/>
          <w:sz w:val="24"/>
        </w:rPr>
        <w:t xml:space="preserve">3</w:t>
      </w:r>
      <w:r>
        <w:rPr>
          <w:rFonts w:hint="eastAsia"/>
          <w:b/>
          <w:sz w:val="24"/>
        </w:rPr>
        <w:t xml:space="preserve">个月，</w:t>
      </w:r>
      <w:r>
        <w:rPr>
          <w:rFonts w:hint="eastAsia" w:ascii="仿宋_GB2312" w:hAnsi="仿宋_GB2312" w:eastAsia="仿宋_GB2312" w:cs="仿宋_GB2312"/>
          <w:sz w:val="24"/>
          <w:szCs w:val="24"/>
        </w:rPr>
        <w:t xml:space="preserve">试运行无问题后开始终验。</w:t>
      </w:r>
      <w:r/>
    </w:p>
    <w:p>
      <w:pPr>
        <w:pStyle w:val="1088"/>
        <w:ind w:firstLine="482"/>
        <w:jc w:val="left"/>
        <w:keepLines w:val="0"/>
        <w:keepNext w:val="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（四）项目变更</w:t>
      </w:r>
      <w:bookmarkEnd w:id="267"/>
      <w:r/>
      <w:bookmarkEnd w:id="268"/>
      <w:r/>
      <w:bookmarkEnd w:id="269"/>
      <w:r/>
      <w:bookmarkEnd w:id="270"/>
      <w:r/>
      <w:bookmarkEnd w:id="271"/>
      <w:r/>
      <w:bookmarkEnd w:id="272"/>
      <w:r/>
      <w:bookmarkEnd w:id="273"/>
      <w:r/>
      <w:bookmarkEnd w:id="274"/>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实施过程中，甲方提出的需求变化，由乙方评估并经甲方确认后，发生的需求、流程、交互、UI、架构等变化，视为变更。</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上述各方确认后，各专项变更须由双方共同认定形成补充协议并签字盖章，形成变更补充协议的签署。自甲方提出需求变化起，至补充协议签署前，乙方将暂停开发</w:t>
      </w:r>
      <w:r>
        <w:rPr>
          <w:rFonts w:hint="eastAsia" w:ascii="仿宋_GB2312" w:hAnsi="仿宋_GB2312" w:eastAsia="仿宋_GB2312" w:cs="仿宋_GB2312"/>
          <w:sz w:val="24"/>
          <w:szCs w:val="24"/>
        </w:rPr>
        <w:t xml:space="preserve">工作。由此导致的项目延期，不视为乙方违约。</w:t>
      </w:r>
      <w:r/>
    </w:p>
    <w:p>
      <w:pPr>
        <w:pStyle w:val="1088"/>
        <w:ind w:firstLine="482"/>
        <w:keepLines w:val="0"/>
        <w:keepNext w:val="0"/>
        <w:spacing w:line="460" w:lineRule="exact"/>
        <w:rPr>
          <w:rFonts w:ascii="仿宋_GB2312" w:hAnsi="仿宋_GB2312" w:eastAsia="仿宋_GB2312" w:cs="仿宋_GB2312"/>
          <w:sz w:val="24"/>
          <w:szCs w:val="24"/>
        </w:rPr>
      </w:pPr>
      <w:r/>
      <w:bookmarkStart w:id="275" w:name="_Toc256000044"/>
      <w:r/>
      <w:bookmarkStart w:id="276" w:name="_Toc24401"/>
      <w:r/>
      <w:bookmarkStart w:id="277" w:name="_Toc25269"/>
      <w:r/>
      <w:bookmarkStart w:id="278" w:name="_Toc1080"/>
      <w:r/>
      <w:bookmarkStart w:id="279" w:name="_Toc19066"/>
      <w:r/>
      <w:bookmarkStart w:id="280" w:name="_Toc22056"/>
      <w:r/>
      <w:bookmarkStart w:id="281" w:name="_Toc171441164"/>
      <w:r/>
      <w:bookmarkStart w:id="282" w:name="_Toc256000088"/>
      <w:r>
        <w:rPr>
          <w:rFonts w:hint="eastAsia" w:ascii="仿宋_GB2312" w:hAnsi="仿宋_GB2312" w:eastAsia="仿宋_GB2312" w:cs="仿宋_GB2312"/>
          <w:sz w:val="24"/>
          <w:szCs w:val="24"/>
        </w:rPr>
        <w:t xml:space="preserve">（五）交付物</w:t>
      </w:r>
      <w:bookmarkEnd w:id="275"/>
      <w:r/>
      <w:bookmarkEnd w:id="276"/>
      <w:r/>
      <w:bookmarkEnd w:id="277"/>
      <w:r/>
      <w:bookmarkEnd w:id="278"/>
      <w:r/>
      <w:bookmarkEnd w:id="279"/>
      <w:r/>
      <w:bookmarkEnd w:id="280"/>
      <w:r/>
      <w:bookmarkEnd w:id="281"/>
      <w:r/>
      <w:bookmarkEnd w:id="282"/>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乙方应按照本合同项中所约定的专项内容进行交付，所交付的文档与文件应当是电子版式和可供阅读的。乙方在交付前应对该交付物进行自检，以确认其符合本合同的规定。</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乙方应在每项交付物交付前10个工作日内，以书面方式通知甲方。应当在接到通知后的10个工作日内安排接受交付，但不视为验收。交付地点为甲方指定地点。</w:t>
      </w:r>
      <w:r/>
    </w:p>
    <w:p>
      <w:pPr>
        <w:pStyle w:val="1061"/>
        <w:ind w:firstLine="480"/>
        <w:spacing w:line="46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现约定交付物清单如下：软件系统交付物清单</w:t>
      </w:r>
      <w:r/>
    </w:p>
    <w:tbl>
      <w:tblPr>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5"/>
        <w:gridCol w:w="2988"/>
        <w:gridCol w:w="4884"/>
      </w:tblGrid>
      <w:tr>
        <w:trPr>
          <w:cantSplit/>
          <w:jc w:val="center"/>
          <w:trHeight w:val="340"/>
          <w:tblHeader/>
        </w:trPr>
        <w:tc>
          <w:tcPr>
            <w:shd w:val="clear" w:color="auto" w:fill="d9d9d9"/>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ascii="黑体" w:hAnsi="黑体" w:eastAsia="黑体" w:cs="黑体"/>
                <w:bCs/>
                <w:sz w:val="24"/>
                <w:szCs w:val="24"/>
              </w:rPr>
            </w:pPr>
            <w:r>
              <w:rPr>
                <w:rFonts w:hint="eastAsia" w:ascii="黑体" w:hAnsi="黑体" w:eastAsia="黑体" w:cs="黑体"/>
                <w:bCs/>
                <w:sz w:val="24"/>
                <w:szCs w:val="24"/>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jc w:val="center"/>
              <w:spacing w:line="280" w:lineRule="exact"/>
              <w:rPr>
                <w:rFonts w:ascii="黑体" w:hAnsi="黑体" w:eastAsia="黑体" w:cs="黑体"/>
                <w:bCs/>
                <w:sz w:val="24"/>
                <w:szCs w:val="24"/>
              </w:rPr>
            </w:pPr>
            <w:r>
              <w:rPr>
                <w:rFonts w:hint="eastAsia" w:ascii="黑体" w:hAnsi="黑体" w:eastAsia="黑体" w:cs="黑体"/>
                <w:bCs/>
                <w:sz w:val="24"/>
                <w:szCs w:val="24"/>
              </w:rPr>
              <w:t xml:space="preserve">交付物</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jc w:val="center"/>
              <w:spacing w:line="280" w:lineRule="exact"/>
              <w:rPr>
                <w:rFonts w:ascii="黑体" w:hAnsi="黑体" w:eastAsia="黑体" w:cs="黑体"/>
                <w:bCs/>
                <w:sz w:val="24"/>
                <w:szCs w:val="24"/>
              </w:rPr>
            </w:pPr>
            <w:r>
              <w:rPr>
                <w:rFonts w:hint="eastAsia" w:ascii="黑体" w:hAnsi="黑体" w:eastAsia="黑体" w:cs="黑体"/>
                <w:bCs/>
                <w:sz w:val="24"/>
                <w:szCs w:val="24"/>
              </w:rPr>
              <w:t xml:space="preserve">内容</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响应文件</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成交确认函</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项目合同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项目进度计划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包含项目明细任务、资源分配、各里程碑的目标日期和关键路径。</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项目质量保证计划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技术方案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实施方案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需求调研方案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需求评审记录</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需求规格说明书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系统范围基准</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概要设计说明书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详细设计说明书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数据库设计说明书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系统接口说明书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系统编码规范</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测试大纲</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阶段性测试方案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测试用例</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19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回归测试报告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系统上线部署方案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系统安装配置手册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软件安装说明书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用户手册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用户手册包含的内容是：系统实施后，使用人员、支持人员（</w:t>
            </w:r>
            <w:r>
              <w:rPr>
                <w:rFonts w:eastAsia="仿宋_GB2312"/>
                <w:sz w:val="24"/>
                <w:szCs w:val="24"/>
              </w:rPr>
              <w:t xml:space="preserve">IT</w:t>
            </w:r>
            <w:r>
              <w:rPr>
                <w:rFonts w:eastAsia="仿宋_GB2312"/>
                <w:sz w:val="24"/>
                <w:szCs w:val="24"/>
              </w:rPr>
              <w:t xml:space="preserve">人员、系统管理员）要进行的日常操作流程的描述。</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运行维护服务方案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处理突发事件应急预案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系统实施总结报告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变更申请表</w:t>
            </w:r>
            <w:r/>
          </w:p>
          <w:p>
            <w:pPr>
              <w:pStyle w:val="1061"/>
              <w:spacing w:line="280" w:lineRule="exact"/>
              <w:rPr>
                <w:rFonts w:eastAsia="仿宋_GB2312"/>
                <w:sz w:val="24"/>
                <w:szCs w:val="24"/>
              </w:rPr>
            </w:pPr>
            <w:r>
              <w:rPr>
                <w:rFonts w:eastAsia="仿宋_GB2312"/>
                <w:sz w:val="24"/>
                <w:szCs w:val="24"/>
              </w:rPr>
              <w:t xml:space="preserve">项目周工作进度报告</w:t>
            </w:r>
            <w:r/>
          </w:p>
          <w:p>
            <w:pPr>
              <w:pStyle w:val="1061"/>
              <w:spacing w:line="280" w:lineRule="exact"/>
              <w:rPr>
                <w:rFonts w:eastAsia="仿宋_GB2312"/>
                <w:sz w:val="24"/>
                <w:szCs w:val="24"/>
              </w:rPr>
            </w:pPr>
            <w:r>
              <w:rPr>
                <w:rFonts w:eastAsia="仿宋_GB2312"/>
                <w:sz w:val="24"/>
                <w:szCs w:val="24"/>
              </w:rPr>
              <w:t xml:space="preserve">项目月工作进度报告</w:t>
            </w:r>
            <w:r/>
          </w:p>
          <w:p>
            <w:pPr>
              <w:pStyle w:val="1061"/>
              <w:spacing w:line="280" w:lineRule="exact"/>
              <w:rPr>
                <w:rFonts w:eastAsia="仿宋_GB2312"/>
                <w:sz w:val="24"/>
                <w:szCs w:val="24"/>
              </w:rPr>
            </w:pPr>
            <w:r>
              <w:rPr>
                <w:rFonts w:eastAsia="仿宋_GB2312"/>
                <w:sz w:val="24"/>
                <w:szCs w:val="24"/>
              </w:rPr>
              <w:t xml:space="preserve">会议纪要报告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项目管理过程文件</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280" w:lineRule="exact"/>
              <w:rPr>
                <w:rFonts w:eastAsia="仿宋_GB2312"/>
                <w:sz w:val="24"/>
                <w:szCs w:val="24"/>
              </w:rPr>
            </w:pPr>
            <w:r>
              <w:rPr>
                <w:rFonts w:eastAsia="仿宋_GB2312"/>
                <w:sz w:val="24"/>
                <w:szCs w:val="24"/>
              </w:rPr>
              <w:t xml:space="preserve">28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280" w:lineRule="exact"/>
              <w:rPr>
                <w:rFonts w:eastAsia="仿宋_GB2312"/>
                <w:sz w:val="24"/>
                <w:szCs w:val="24"/>
              </w:rPr>
            </w:pPr>
            <w:r>
              <w:rPr>
                <w:rFonts w:eastAsia="仿宋_GB2312"/>
                <w:sz w:val="24"/>
                <w:szCs w:val="24"/>
              </w:rPr>
              <w:t xml:space="preserve">初验验收申请</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280" w:lineRule="exact"/>
              <w:rPr>
                <w:rFonts w:eastAsia="仿宋_GB2312"/>
                <w:sz w:val="24"/>
                <w:szCs w:val="24"/>
              </w:rPr>
            </w:pPr>
            <w:r>
              <w:rPr>
                <w:rFonts w:eastAsia="仿宋_GB2312"/>
                <w:sz w:val="24"/>
                <w:szCs w:val="24"/>
              </w:rPr>
            </w:r>
            <w:r/>
          </w:p>
        </w:tc>
      </w:tr>
    </w:tbl>
    <w:p>
      <w:pPr>
        <w:pStyle w:val="1061"/>
        <w:ind w:firstLine="480"/>
        <w:spacing w:line="440" w:lineRule="exact"/>
        <w:rPr>
          <w:rFonts w:eastAsia="仿宋_GB2312"/>
          <w:sz w:val="24"/>
          <w:szCs w:val="24"/>
        </w:rPr>
      </w:pPr>
      <w:r>
        <w:rPr>
          <w:rFonts w:eastAsia="仿宋_GB2312"/>
          <w:sz w:val="24"/>
          <w:szCs w:val="24"/>
        </w:rPr>
      </w:r>
      <w:r/>
    </w:p>
    <w:p>
      <w:pPr>
        <w:pStyle w:val="1088"/>
        <w:ind w:firstLine="482"/>
        <w:keepLines w:val="0"/>
        <w:keepNext w:val="0"/>
        <w:spacing w:line="440" w:lineRule="exact"/>
        <w:rPr>
          <w:sz w:val="24"/>
          <w:szCs w:val="24"/>
        </w:rPr>
      </w:pPr>
      <w:r/>
      <w:bookmarkStart w:id="283" w:name="_Toc1263"/>
      <w:r/>
      <w:bookmarkStart w:id="284" w:name="_Toc256000045"/>
      <w:r/>
      <w:bookmarkStart w:id="285" w:name="_Toc30956"/>
      <w:r/>
      <w:bookmarkStart w:id="286" w:name="_Toc16597"/>
      <w:r/>
      <w:bookmarkStart w:id="287" w:name="_Toc24669"/>
      <w:r/>
      <w:bookmarkStart w:id="288" w:name="_Toc171441165"/>
      <w:r/>
      <w:bookmarkStart w:id="289" w:name="_Toc12082"/>
      <w:r/>
      <w:bookmarkStart w:id="290" w:name="_Toc256000089"/>
      <w:r>
        <w:rPr>
          <w:sz w:val="24"/>
          <w:szCs w:val="24"/>
        </w:rPr>
        <w:t xml:space="preserve">（</w:t>
      </w:r>
      <w:r>
        <w:rPr>
          <w:rFonts w:hint="eastAsia"/>
          <w:sz w:val="24"/>
          <w:szCs w:val="24"/>
        </w:rPr>
        <w:t xml:space="preserve">六</w:t>
      </w:r>
      <w:r>
        <w:rPr>
          <w:sz w:val="24"/>
          <w:szCs w:val="24"/>
        </w:rPr>
        <w:t xml:space="preserve">）项目交付</w:t>
      </w:r>
      <w:bookmarkEnd w:id="283"/>
      <w:r/>
      <w:bookmarkEnd w:id="284"/>
      <w:r/>
      <w:bookmarkEnd w:id="285"/>
      <w:r/>
      <w:bookmarkEnd w:id="286"/>
      <w:r/>
      <w:bookmarkEnd w:id="287"/>
      <w:r/>
      <w:bookmarkEnd w:id="288"/>
      <w:r/>
      <w:bookmarkEnd w:id="289"/>
      <w:r/>
      <w:bookmarkEnd w:id="290"/>
      <w:r/>
      <w:r/>
    </w:p>
    <w:p>
      <w:pPr>
        <w:pStyle w:val="1061"/>
        <w:ind w:firstLine="480"/>
        <w:spacing w:line="440" w:lineRule="exact"/>
        <w:rPr>
          <w:rFonts w:eastAsia="仿宋_GB2312"/>
          <w:sz w:val="24"/>
          <w:szCs w:val="24"/>
        </w:rPr>
      </w:pPr>
      <w:r>
        <w:rPr>
          <w:rFonts w:eastAsia="仿宋_GB2312"/>
          <w:sz w:val="24"/>
          <w:szCs w:val="24"/>
        </w:rPr>
        <w:t xml:space="preserve">1.</w:t>
      </w:r>
      <w:r>
        <w:rPr>
          <w:rFonts w:eastAsia="仿宋_GB2312"/>
          <w:sz w:val="24"/>
          <w:szCs w:val="24"/>
        </w:rPr>
        <w:t xml:space="preserve">乙方在年月日前完成各个专项建设并移交甲方。</w:t>
      </w:r>
      <w:r/>
    </w:p>
    <w:p>
      <w:pPr>
        <w:pStyle w:val="1078"/>
        <w:ind w:firstLine="480"/>
        <w:spacing w:line="440" w:lineRule="exact"/>
        <w:rPr>
          <w:rFonts w:eastAsia="仿宋_GB2312"/>
          <w:bCs/>
          <w:sz w:val="24"/>
          <w:szCs w:val="24"/>
        </w:rPr>
      </w:pPr>
      <w:r>
        <w:rPr>
          <w:rFonts w:eastAsia="仿宋_GB2312"/>
          <w:bCs/>
          <w:sz w:val="24"/>
          <w:szCs w:val="24"/>
        </w:rPr>
        <w:t xml:space="preserve">2.</w:t>
      </w:r>
      <w:r>
        <w:rPr>
          <w:rFonts w:eastAsia="仿宋_GB2312"/>
          <w:bCs/>
          <w:sz w:val="24"/>
          <w:szCs w:val="24"/>
        </w:rPr>
        <w:t xml:space="preserve">交付方式及交付地点</w:t>
      </w:r>
      <w:r/>
    </w:p>
    <w:p>
      <w:pPr>
        <w:pStyle w:val="1078"/>
        <w:ind w:firstLine="480"/>
        <w:spacing w:line="440" w:lineRule="exact"/>
        <w:rPr>
          <w:rFonts w:eastAsia="仿宋_GB2312"/>
          <w:sz w:val="24"/>
          <w:szCs w:val="24"/>
        </w:rPr>
      </w:pPr>
      <w:r>
        <w:rPr>
          <w:rFonts w:eastAsia="仿宋_GB2312"/>
          <w:sz w:val="24"/>
          <w:szCs w:val="24"/>
        </w:rPr>
        <w:t xml:space="preserve">2.1 </w:t>
      </w:r>
      <w:r>
        <w:rPr>
          <w:rFonts w:eastAsia="仿宋_GB2312"/>
          <w:sz w:val="24"/>
          <w:szCs w:val="24"/>
        </w:rPr>
        <w:t xml:space="preserve">交付方式：</w:t>
      </w:r>
      <w:r>
        <w:rPr>
          <w:rFonts w:eastAsia="仿宋_GB2312"/>
          <w:sz w:val="24"/>
          <w:szCs w:val="24"/>
          <w:u w:val="single"/>
        </w:rPr>
        <w:t xml:space="preserve">甲方指定方式</w:t>
      </w:r>
      <w:r/>
    </w:p>
    <w:p>
      <w:pPr>
        <w:pStyle w:val="1061"/>
        <w:ind w:firstLine="480"/>
        <w:spacing w:line="440" w:lineRule="exact"/>
        <w:rPr>
          <w:rFonts w:eastAsia="仿宋_GB2312"/>
          <w:sz w:val="24"/>
          <w:szCs w:val="24"/>
          <w:u w:val="single"/>
        </w:rPr>
      </w:pPr>
      <w:r>
        <w:rPr>
          <w:rFonts w:eastAsia="仿宋_GB2312"/>
          <w:sz w:val="24"/>
          <w:szCs w:val="24"/>
          <w:u w:val="single"/>
        </w:rPr>
        <w:t xml:space="preserve">2.2 </w:t>
      </w:r>
      <w:r>
        <w:rPr>
          <w:rFonts w:eastAsia="仿宋_GB2312"/>
          <w:sz w:val="24"/>
          <w:szCs w:val="24"/>
          <w:u w:val="single"/>
        </w:rPr>
        <w:t xml:space="preserve">交付地点：甲方指定地点</w:t>
      </w:r>
      <w:r/>
    </w:p>
    <w:p>
      <w:pPr>
        <w:pStyle w:val="1061"/>
        <w:ind w:firstLine="480"/>
        <w:spacing w:line="440" w:lineRule="exact"/>
        <w:rPr>
          <w:rFonts w:eastAsia="仿宋_GB2312"/>
          <w:sz w:val="24"/>
          <w:szCs w:val="24"/>
          <w:u w:val="single"/>
        </w:rPr>
      </w:pPr>
      <w:r>
        <w:rPr>
          <w:rFonts w:eastAsia="仿宋_GB2312"/>
          <w:sz w:val="24"/>
          <w:szCs w:val="24"/>
          <w:u w:val="single"/>
        </w:rPr>
        <w:t xml:space="preserve">3.</w:t>
      </w:r>
      <w:r>
        <w:rPr>
          <w:rFonts w:eastAsia="仿宋_GB2312"/>
          <w:sz w:val="24"/>
          <w:szCs w:val="24"/>
        </w:rPr>
        <w:t xml:space="preserve">项目</w:t>
      </w:r>
      <w:r>
        <w:rPr>
          <w:rFonts w:hint="eastAsia" w:eastAsia="仿宋_GB2312"/>
          <w:sz w:val="24"/>
          <w:szCs w:val="24"/>
        </w:rPr>
        <w:t xml:space="preserve">初验</w:t>
      </w:r>
      <w:r>
        <w:rPr>
          <w:rFonts w:eastAsia="仿宋_GB2312"/>
          <w:sz w:val="24"/>
          <w:szCs w:val="24"/>
        </w:rPr>
        <w:t xml:space="preserve">前，乙方应当提供不少于</w:t>
      </w:r>
      <w:r>
        <w:rPr>
          <w:rFonts w:eastAsia="仿宋_GB2312"/>
          <w:sz w:val="24"/>
          <w:szCs w:val="24"/>
        </w:rPr>
        <w:t xml:space="preserve">8</w:t>
      </w:r>
      <w:r>
        <w:rPr>
          <w:rFonts w:eastAsia="仿宋_GB2312"/>
          <w:sz w:val="24"/>
          <w:szCs w:val="24"/>
        </w:rPr>
        <w:t xml:space="preserve">名相关业务领域工程师全天候驻场开发服务。</w:t>
      </w:r>
      <w:r>
        <w:rPr>
          <w:rFonts w:hint="eastAsia" w:eastAsia="仿宋_GB2312"/>
          <w:sz w:val="24"/>
          <w:szCs w:val="24"/>
        </w:rPr>
        <w:t xml:space="preserve">初验</w:t>
      </w:r>
      <w:r>
        <w:rPr>
          <w:rFonts w:eastAsia="仿宋_GB2312"/>
          <w:sz w:val="24"/>
          <w:szCs w:val="24"/>
        </w:rPr>
        <w:t xml:space="preserve">后至交付期间，甲方根据项目实施情况提出驻场人员要求。</w:t>
      </w:r>
      <w:r/>
    </w:p>
    <w:p>
      <w:pPr>
        <w:pStyle w:val="1088"/>
        <w:ind w:firstLine="482"/>
        <w:keepLines w:val="0"/>
        <w:keepNext w:val="0"/>
        <w:spacing w:line="440" w:lineRule="exact"/>
        <w:rPr>
          <w:sz w:val="24"/>
          <w:szCs w:val="24"/>
        </w:rPr>
      </w:pPr>
      <w:r/>
      <w:bookmarkStart w:id="291" w:name="_Toc17585"/>
      <w:r/>
      <w:bookmarkStart w:id="292" w:name="_Toc6847"/>
      <w:r/>
      <w:bookmarkStart w:id="293" w:name="_Toc256000090"/>
      <w:r/>
      <w:bookmarkStart w:id="294" w:name="_Toc171441166"/>
      <w:r/>
      <w:bookmarkStart w:id="295" w:name="_Toc256000046"/>
      <w:r/>
      <w:bookmarkStart w:id="296" w:name="_Toc3520"/>
      <w:r/>
      <w:bookmarkStart w:id="297" w:name="_Toc4068"/>
      <w:r/>
      <w:bookmarkStart w:id="298" w:name="_Toc4405"/>
      <w:r>
        <w:rPr>
          <w:sz w:val="24"/>
          <w:szCs w:val="24"/>
        </w:rPr>
        <w:t xml:space="preserve">（</w:t>
      </w:r>
      <w:r>
        <w:rPr>
          <w:rFonts w:hint="eastAsia"/>
          <w:sz w:val="24"/>
          <w:szCs w:val="24"/>
        </w:rPr>
        <w:t xml:space="preserve">七</w:t>
      </w:r>
      <w:r>
        <w:rPr>
          <w:sz w:val="24"/>
          <w:szCs w:val="24"/>
        </w:rPr>
        <w:t xml:space="preserve">）项目验收</w:t>
      </w:r>
      <w:bookmarkEnd w:id="291"/>
      <w:r/>
      <w:bookmarkEnd w:id="292"/>
      <w:r/>
      <w:bookmarkEnd w:id="293"/>
      <w:r/>
      <w:bookmarkEnd w:id="294"/>
      <w:r/>
      <w:bookmarkEnd w:id="295"/>
      <w:r/>
      <w:bookmarkEnd w:id="296"/>
      <w:r/>
      <w:bookmarkEnd w:id="297"/>
      <w:r/>
      <w:bookmarkEnd w:id="298"/>
      <w:r/>
      <w:r/>
    </w:p>
    <w:p>
      <w:pPr>
        <w:pStyle w:val="1061"/>
        <w:ind w:firstLine="480"/>
        <w:spacing w:line="440" w:lineRule="exact"/>
        <w:rPr>
          <w:rFonts w:eastAsia="仿宋_GB2312"/>
          <w:sz w:val="24"/>
          <w:szCs w:val="24"/>
        </w:rPr>
      </w:pPr>
      <w:r>
        <w:rPr>
          <w:rFonts w:hint="eastAsia" w:eastAsia="仿宋_GB2312"/>
          <w:sz w:val="24"/>
          <w:szCs w:val="24"/>
        </w:rPr>
        <w:t xml:space="preserve">所提供项目服务质量必须符合国家相关标准且必须满足本次采购的要求，如有不合格，造成的损失和后果由该投标人负全责。符合项目验收标准后，采购人根据技术要求，组织验收并出具验收书。</w:t>
      </w:r>
      <w:r/>
    </w:p>
    <w:p>
      <w:pPr>
        <w:pStyle w:val="1061"/>
        <w:ind w:firstLine="480"/>
        <w:spacing w:line="440" w:lineRule="exact"/>
        <w:rPr>
          <w:rFonts w:eastAsia="仿宋_GB2312"/>
          <w:sz w:val="24"/>
          <w:szCs w:val="24"/>
        </w:rPr>
      </w:pPr>
      <w:r>
        <w:rPr>
          <w:rFonts w:hint="eastAsia" w:eastAsia="仿宋_GB2312"/>
          <w:sz w:val="24"/>
          <w:szCs w:val="24"/>
        </w:rPr>
        <w:t xml:space="preserve">1</w:t>
      </w:r>
      <w:r>
        <w:rPr>
          <w:rFonts w:hint="eastAsia" w:eastAsia="仿宋_GB2312"/>
          <w:sz w:val="24"/>
          <w:szCs w:val="24"/>
        </w:rPr>
        <w:t xml:space="preserve">）基础软件部署和需求确认</w:t>
      </w:r>
      <w:r/>
    </w:p>
    <w:p>
      <w:pPr>
        <w:pStyle w:val="1061"/>
        <w:ind w:firstLine="480"/>
        <w:spacing w:line="440" w:lineRule="exact"/>
        <w:rPr>
          <w:rFonts w:eastAsia="仿宋_GB2312"/>
          <w:sz w:val="24"/>
          <w:szCs w:val="24"/>
        </w:rPr>
      </w:pPr>
      <w:r>
        <w:rPr>
          <w:rFonts w:hint="eastAsia" w:eastAsia="仿宋_GB2312"/>
          <w:sz w:val="24"/>
          <w:szCs w:val="24"/>
        </w:rPr>
        <w:t xml:space="preserve">基础软件部署</w:t>
      </w:r>
      <w:r/>
    </w:p>
    <w:p>
      <w:pPr>
        <w:pStyle w:val="1061"/>
        <w:ind w:firstLine="480"/>
        <w:spacing w:line="440" w:lineRule="exact"/>
        <w:rPr>
          <w:rFonts w:eastAsia="仿宋_GB2312"/>
          <w:sz w:val="24"/>
          <w:szCs w:val="24"/>
        </w:rPr>
      </w:pPr>
      <w:r>
        <w:rPr>
          <w:rFonts w:hint="eastAsia" w:eastAsia="仿宋_GB2312"/>
          <w:sz w:val="24"/>
          <w:szCs w:val="24"/>
        </w:rPr>
        <w:t xml:space="preserve">中标供应商应在招标人规定的时限内在招标人指定的环境完成基础软件部署工作。中标供应商向招标人提出基础软件部署完成确认申请，由招标人进行确认。待确认通过，即为完成基础软件部署。</w:t>
      </w:r>
      <w:r/>
    </w:p>
    <w:p>
      <w:pPr>
        <w:pStyle w:val="1061"/>
        <w:ind w:firstLine="480"/>
        <w:spacing w:line="440" w:lineRule="exact"/>
        <w:rPr>
          <w:rFonts w:eastAsia="仿宋_GB2312"/>
          <w:sz w:val="24"/>
          <w:szCs w:val="24"/>
        </w:rPr>
      </w:pPr>
      <w:r>
        <w:rPr>
          <w:rFonts w:hint="eastAsia" w:eastAsia="仿宋_GB2312"/>
          <w:sz w:val="24"/>
          <w:szCs w:val="24"/>
        </w:rPr>
        <w:t xml:space="preserve">需求确认</w:t>
      </w:r>
      <w:r/>
    </w:p>
    <w:p>
      <w:pPr>
        <w:pStyle w:val="1061"/>
        <w:ind w:firstLine="480"/>
        <w:spacing w:line="440" w:lineRule="exact"/>
        <w:rPr>
          <w:rFonts w:eastAsia="仿宋_GB2312"/>
          <w:sz w:val="24"/>
          <w:szCs w:val="24"/>
        </w:rPr>
      </w:pPr>
      <w:r>
        <w:rPr>
          <w:rFonts w:hint="eastAsia" w:eastAsia="仿宋_GB2312"/>
          <w:sz w:val="24"/>
          <w:szCs w:val="24"/>
        </w:rPr>
        <w:t xml:space="preserve">中标供应商应在招标人规定的时限内完成需求确认工作。中标供应商向招标人提交《需求规格说明书》，由招标人审核，审核通过即为完成需求确认。</w:t>
      </w:r>
      <w:r/>
    </w:p>
    <w:p>
      <w:pPr>
        <w:pStyle w:val="1061"/>
        <w:ind w:firstLine="480"/>
        <w:spacing w:line="440" w:lineRule="exact"/>
        <w:rPr>
          <w:rFonts w:eastAsia="仿宋_GB2312"/>
          <w:sz w:val="24"/>
          <w:szCs w:val="24"/>
        </w:rPr>
      </w:pPr>
      <w:r>
        <w:rPr>
          <w:rFonts w:hint="eastAsia" w:eastAsia="仿宋_GB2312"/>
          <w:sz w:val="24"/>
          <w:szCs w:val="24"/>
        </w:rPr>
        <w:t xml:space="preserve">2</w:t>
      </w:r>
      <w:r>
        <w:rPr>
          <w:rFonts w:hint="eastAsia" w:eastAsia="仿宋_GB2312"/>
          <w:sz w:val="24"/>
          <w:szCs w:val="24"/>
        </w:rPr>
        <w:t xml:space="preserve">）初验验收</w:t>
      </w:r>
      <w:r/>
    </w:p>
    <w:p>
      <w:pPr>
        <w:pStyle w:val="1061"/>
        <w:ind w:firstLine="480"/>
        <w:spacing w:line="440" w:lineRule="exact"/>
        <w:rPr>
          <w:rFonts w:eastAsia="仿宋_GB2312"/>
          <w:sz w:val="24"/>
          <w:szCs w:val="24"/>
        </w:rPr>
      </w:pPr>
      <w:r>
        <w:rPr>
          <w:rFonts w:hint="eastAsia" w:eastAsia="仿宋_GB2312"/>
          <w:sz w:val="24"/>
          <w:szCs w:val="24"/>
        </w:rPr>
        <w:t xml:space="preserve">初验验收内容为软件、文档和数据。</w:t>
      </w:r>
      <w:r/>
    </w:p>
    <w:p>
      <w:pPr>
        <w:pStyle w:val="1061"/>
        <w:ind w:firstLine="480"/>
        <w:spacing w:line="440" w:lineRule="exact"/>
        <w:rPr>
          <w:rFonts w:eastAsia="仿宋_GB2312"/>
          <w:sz w:val="24"/>
          <w:szCs w:val="24"/>
        </w:rPr>
      </w:pPr>
      <w:r>
        <w:rPr>
          <w:rFonts w:hint="eastAsia" w:eastAsia="仿宋_GB2312"/>
          <w:sz w:val="24"/>
          <w:szCs w:val="24"/>
        </w:rPr>
        <w:t xml:space="preserve">中标供应商根据项目完成情况向招标人提出书面初验验收申请，并提交系统详细建设方案、变更清单、自测测试报告（包含功能与性能），自测测试用例。</w:t>
      </w:r>
      <w:r/>
    </w:p>
    <w:p>
      <w:pPr>
        <w:pStyle w:val="1061"/>
        <w:ind w:firstLine="480"/>
        <w:spacing w:line="440" w:lineRule="exact"/>
        <w:rPr>
          <w:rFonts w:eastAsiaTheme="minorEastAsia"/>
          <w:sz w:val="24"/>
          <w:szCs w:val="24"/>
        </w:rPr>
      </w:pPr>
      <w:r>
        <w:rPr>
          <w:rFonts w:hint="eastAsia" w:eastAsia="仿宋_GB2312"/>
          <w:sz w:val="24"/>
          <w:szCs w:val="24"/>
        </w:rPr>
        <w:t xml:space="preserve">软件部分中标供应商应先完成自测，自测完成后需提交招标人组织项目初验。招标人应在收到中标供应商提交的验收申请后</w:t>
      </w:r>
      <w:r>
        <w:rPr>
          <w:rFonts w:hint="eastAsia" w:eastAsia="仿宋_GB2312"/>
          <w:sz w:val="24"/>
          <w:szCs w:val="24"/>
        </w:rPr>
        <w:t xml:space="preserve">7</w:t>
      </w:r>
      <w:r>
        <w:rPr>
          <w:rFonts w:hint="eastAsia" w:eastAsia="仿宋_GB2312"/>
          <w:sz w:val="24"/>
          <w:szCs w:val="24"/>
        </w:rPr>
        <w:t xml:space="preserve">个工作日内组织验收。招标人盖章后通过初验。</w:t>
      </w:r>
      <w:r/>
    </w:p>
    <w:p>
      <w:pPr>
        <w:pStyle w:val="1061"/>
        <w:ind w:firstLine="480"/>
        <w:spacing w:line="440" w:lineRule="exact"/>
        <w:rPr>
          <w:sz w:val="24"/>
          <w:szCs w:val="24"/>
        </w:rPr>
      </w:pPr>
      <w:r>
        <w:rPr>
          <w:rFonts w:eastAsia="仿宋_GB2312"/>
          <w:sz w:val="24"/>
          <w:szCs w:val="24"/>
        </w:rPr>
        <w:t xml:space="preserve">文档部分验收需点验如下文档</w:t>
      </w:r>
      <w:r/>
    </w:p>
    <w:tbl>
      <w:tblPr>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05"/>
        <w:gridCol w:w="2988"/>
        <w:gridCol w:w="4884"/>
      </w:tblGrid>
      <w:tr>
        <w:trPr>
          <w:jc w:val="center"/>
          <w:trHeight w:val="340"/>
          <w:tblHeader/>
        </w:trPr>
        <w:tc>
          <w:tcPr>
            <w:shd w:val="clear" w:color="auto" w:fill="d9d9d9"/>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黑体" w:hAnsi="黑体" w:eastAsia="黑体" w:cs="黑体"/>
                <w:bCs/>
                <w:sz w:val="24"/>
                <w:szCs w:val="24"/>
              </w:rPr>
            </w:pPr>
            <w:r>
              <w:rPr>
                <w:rFonts w:hint="eastAsia" w:ascii="黑体" w:hAnsi="黑体" w:eastAsia="黑体" w:cs="黑体"/>
                <w:bCs/>
                <w:sz w:val="24"/>
                <w:szCs w:val="24"/>
              </w:rPr>
              <w:t xml:space="preserve">序号</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jc w:val="center"/>
              <w:spacing w:line="300" w:lineRule="exact"/>
              <w:rPr>
                <w:rFonts w:ascii="黑体" w:hAnsi="黑体" w:eastAsia="黑体" w:cs="黑体"/>
                <w:bCs/>
                <w:sz w:val="24"/>
                <w:szCs w:val="24"/>
              </w:rPr>
            </w:pPr>
            <w:r>
              <w:rPr>
                <w:rFonts w:hint="eastAsia" w:ascii="黑体" w:hAnsi="黑体" w:eastAsia="黑体" w:cs="黑体"/>
                <w:bCs/>
                <w:sz w:val="24"/>
                <w:szCs w:val="24"/>
              </w:rPr>
              <w:t xml:space="preserve">交付物</w:t>
            </w:r>
            <w:r/>
          </w:p>
        </w:tc>
        <w:tc>
          <w:tcPr>
            <w:shd w:val="clear" w:color="auto" w:fill="d9d9d9"/>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jc w:val="center"/>
              <w:spacing w:line="300" w:lineRule="exact"/>
              <w:rPr>
                <w:rFonts w:ascii="黑体" w:hAnsi="黑体" w:eastAsia="黑体" w:cs="黑体"/>
                <w:bCs/>
                <w:sz w:val="24"/>
                <w:szCs w:val="24"/>
              </w:rPr>
            </w:pPr>
            <w:r>
              <w:rPr>
                <w:rFonts w:hint="eastAsia" w:ascii="黑体" w:hAnsi="黑体" w:eastAsia="黑体" w:cs="黑体"/>
                <w:bCs/>
                <w:sz w:val="24"/>
                <w:szCs w:val="24"/>
              </w:rPr>
              <w:t xml:space="preserve">验收结果</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响应文件</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成交确认函</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项目合同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项目进度计划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项目质量保证计划</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初步设计方案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ind w:firstLine="240"/>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技术方案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实施方案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需求调研方案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需求评审记录</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需求规格说明书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概要设计说明书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详细设计说明书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数据库设计说明书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系统接口说明书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系统编码规范</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测试大纲</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阶段性测试方案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19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测试用例</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20</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回归测试报告</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21</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系统上线部署方案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22</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系统安装配置手册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23</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软件安装说明书</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24</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用户手册</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25</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运行维护服务方案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26</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处理突发事件应急预案</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27</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系统实施总结报告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28</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变更申请表 </w:t>
            </w:r>
            <w:r/>
          </w:p>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项目周工作进度报告 </w:t>
            </w:r>
            <w:r/>
          </w:p>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项目月工作进度报告 </w:t>
            </w:r>
            <w:r/>
          </w:p>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会议纪要报告 </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r>
        <w:trPr>
          <w:jc w:val="center"/>
          <w:trHeight w:val="340"/>
        </w:trPr>
        <w:tc>
          <w:tcPr>
            <w:tcBorders>
              <w:top w:val="single" w:color="auto" w:sz="4" w:space="0"/>
              <w:left w:val="single" w:color="auto" w:sz="4" w:space="0"/>
              <w:bottom w:val="single" w:color="auto" w:sz="4" w:space="0"/>
              <w:right w:val="single" w:color="auto" w:sz="4" w:space="0"/>
            </w:tcBorders>
            <w:tcW w:w="905" w:type="dxa"/>
            <w:vAlign w:val="center"/>
            <w:textDirection w:val="lrTb"/>
            <w:noWrap w:val="false"/>
          </w:tcPr>
          <w:p>
            <w:pPr>
              <w:pStyle w:val="1061"/>
              <w:jc w:val="center"/>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29</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2988"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初验验收申请</w:t>
            </w:r>
            <w:r/>
          </w:p>
        </w:tc>
        <w:tc>
          <w:tcPr>
            <w:tcBorders>
              <w:top w:val="single" w:color="auto" w:sz="4" w:space="0"/>
              <w:left w:val="single" w:color="auto" w:sz="4" w:space="0"/>
              <w:bottom w:val="single" w:color="auto" w:sz="4" w:space="0"/>
              <w:right w:val="single" w:color="auto" w:sz="4" w:space="0"/>
            </w:tcBorders>
            <w:tcMar>
              <w:left w:w="44" w:type="dxa"/>
              <w:top w:w="15" w:type="dxa"/>
              <w:right w:w="44" w:type="dxa"/>
              <w:bottom w:w="0" w:type="dxa"/>
            </w:tcMar>
            <w:tcW w:w="4884" w:type="dxa"/>
            <w:vAlign w:val="center"/>
            <w:textDirection w:val="lrTb"/>
            <w:noWrap w:val="false"/>
          </w:tcPr>
          <w:p>
            <w:pPr>
              <w:pStyle w:val="1061"/>
              <w:spacing w:line="3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 通过  □ 不通过</w:t>
            </w:r>
            <w:r/>
          </w:p>
        </w:tc>
      </w:tr>
    </w:tbl>
    <w:p>
      <w:pPr>
        <w:pStyle w:val="1061"/>
        <w:ind w:firstLine="482"/>
        <w:spacing w:line="480" w:lineRule="exact"/>
        <w:rPr>
          <w:rFonts w:eastAsia="仿宋_GB2312"/>
          <w:sz w:val="24"/>
          <w:szCs w:val="24"/>
        </w:rPr>
      </w:pPr>
      <w:r>
        <w:rPr>
          <w:rFonts w:eastAsia="仿宋_GB2312"/>
          <w:b/>
          <w:bCs/>
          <w:sz w:val="24"/>
          <w:szCs w:val="24"/>
        </w:rPr>
        <w:t xml:space="preserve">初验验收不合格的处置方法</w:t>
      </w:r>
      <w:r>
        <w:rPr>
          <w:rFonts w:eastAsia="仿宋_GB2312"/>
          <w:sz w:val="24"/>
          <w:szCs w:val="24"/>
        </w:rPr>
        <w:t xml:space="preserve">：</w:t>
      </w:r>
      <w:r/>
    </w:p>
    <w:p>
      <w:pPr>
        <w:pStyle w:val="1061"/>
        <w:ind w:firstLine="480"/>
        <w:spacing w:line="480" w:lineRule="exact"/>
        <w:rPr>
          <w:rFonts w:eastAsia="仿宋_GB2312"/>
          <w:sz w:val="24"/>
          <w:szCs w:val="24"/>
        </w:rPr>
      </w:pPr>
      <w:r>
        <w:rPr>
          <w:rFonts w:eastAsia="仿宋_GB2312"/>
          <w:sz w:val="24"/>
          <w:szCs w:val="24"/>
        </w:rPr>
        <w:t xml:space="preserve">对于验收中发现的系统存在的不符合本合同约定或甲方需求之问题，乙方负责修改完善，提交甲方审核，通过后由甲方组织再次对系统功能进行验收，直至验收合格。</w:t>
      </w:r>
      <w:r/>
    </w:p>
    <w:p>
      <w:pPr>
        <w:pStyle w:val="1061"/>
        <w:ind w:left="641" w:hanging="402"/>
        <w:spacing w:line="480" w:lineRule="exact"/>
        <w:rPr>
          <w:rFonts w:eastAsia="仿宋_GB2312"/>
          <w:b/>
          <w:bCs/>
          <w:sz w:val="24"/>
          <w:szCs w:val="24"/>
        </w:rPr>
      </w:pPr>
      <w:r>
        <w:rPr>
          <w:rFonts w:hint="eastAsia" w:eastAsia="仿宋_GB2312"/>
          <w:b/>
          <w:bCs/>
          <w:sz w:val="24"/>
          <w:szCs w:val="24"/>
        </w:rPr>
        <w:t xml:space="preserve">3</w:t>
      </w:r>
      <w:r>
        <w:rPr>
          <w:rFonts w:hint="eastAsia" w:eastAsia="仿宋_GB2312"/>
          <w:b/>
          <w:bCs/>
          <w:sz w:val="24"/>
          <w:szCs w:val="24"/>
        </w:rPr>
        <w:t xml:space="preserve">）</w:t>
      </w:r>
      <w:r>
        <w:rPr>
          <w:rFonts w:eastAsia="仿宋_GB2312"/>
          <w:b/>
          <w:bCs/>
          <w:sz w:val="24"/>
          <w:szCs w:val="24"/>
        </w:rPr>
        <w:t xml:space="preserve">终验验收</w:t>
      </w:r>
      <w:r/>
    </w:p>
    <w:p>
      <w:pPr>
        <w:pStyle w:val="1061"/>
        <w:ind w:firstLine="482"/>
        <w:spacing w:line="480" w:lineRule="exact"/>
        <w:rPr>
          <w:rFonts w:eastAsia="仿宋_GB2312"/>
          <w:b/>
          <w:bCs/>
          <w:sz w:val="24"/>
          <w:szCs w:val="24"/>
        </w:rPr>
      </w:pPr>
      <w:r>
        <w:rPr>
          <w:rFonts w:eastAsia="仿宋_GB2312"/>
          <w:b/>
          <w:bCs/>
          <w:sz w:val="24"/>
          <w:szCs w:val="24"/>
        </w:rPr>
        <w:t xml:space="preserve">终验验收启动条件</w:t>
      </w:r>
      <w:r/>
    </w:p>
    <w:p>
      <w:pPr>
        <w:pStyle w:val="1061"/>
        <w:ind w:firstLine="480"/>
        <w:spacing w:line="460" w:lineRule="exact"/>
        <w:rPr>
          <w:rFonts w:eastAsia="仿宋_GB2312"/>
          <w:sz w:val="24"/>
          <w:szCs w:val="24"/>
        </w:rPr>
      </w:pPr>
      <w:r>
        <w:rPr>
          <w:rFonts w:eastAsia="仿宋_GB2312"/>
          <w:sz w:val="24"/>
          <w:szCs w:val="24"/>
        </w:rPr>
        <w:t xml:space="preserve">项目初验完成后三个月内甲方组织进行终验，未出现故障或问题，或故障问题已排除的，由乙方提出终验申请，甲方应在收到乙方提交的终验申请后</w:t>
      </w:r>
      <w:r>
        <w:rPr>
          <w:rFonts w:eastAsia="仿宋_GB2312"/>
          <w:sz w:val="24"/>
          <w:szCs w:val="24"/>
        </w:rPr>
        <w:t xml:space="preserve">20</w:t>
      </w:r>
      <w:r>
        <w:rPr>
          <w:rFonts w:eastAsia="仿宋_GB2312"/>
          <w:sz w:val="24"/>
          <w:szCs w:val="24"/>
        </w:rPr>
        <w:t xml:space="preserve">个工作日内组织验收。</w:t>
      </w:r>
      <w:r/>
    </w:p>
    <w:p>
      <w:pPr>
        <w:pStyle w:val="1061"/>
        <w:ind w:firstLine="482"/>
        <w:spacing w:line="460" w:lineRule="exact"/>
        <w:rPr>
          <w:rFonts w:eastAsia="仿宋_GB2312"/>
          <w:b/>
          <w:bCs/>
          <w:sz w:val="24"/>
          <w:szCs w:val="24"/>
        </w:rPr>
      </w:pPr>
      <w:r>
        <w:rPr>
          <w:rFonts w:eastAsia="仿宋_GB2312"/>
          <w:b/>
          <w:bCs/>
          <w:sz w:val="24"/>
          <w:szCs w:val="24"/>
        </w:rPr>
        <w:t xml:space="preserve">终验验收方法</w:t>
      </w:r>
      <w:r/>
    </w:p>
    <w:p>
      <w:pPr>
        <w:pStyle w:val="1061"/>
        <w:ind w:firstLine="480"/>
        <w:spacing w:line="460" w:lineRule="exact"/>
        <w:rPr>
          <w:rFonts w:eastAsia="仿宋_GB2312"/>
          <w:sz w:val="24"/>
          <w:szCs w:val="24"/>
        </w:rPr>
      </w:pPr>
      <w:r>
        <w:rPr>
          <w:rFonts w:eastAsia="仿宋_GB2312"/>
          <w:sz w:val="24"/>
          <w:szCs w:val="24"/>
        </w:rPr>
        <w:t xml:space="preserve">甲方依据合同约定，组织终验，验收通过后，甲方应向乙方开具终验验收报告（盖章）。</w:t>
      </w:r>
      <w:r/>
    </w:p>
    <w:p>
      <w:pPr>
        <w:pStyle w:val="1061"/>
        <w:ind w:firstLine="482"/>
        <w:spacing w:line="460" w:lineRule="exact"/>
        <w:rPr>
          <w:rFonts w:eastAsia="仿宋_GB2312"/>
          <w:b/>
          <w:bCs/>
          <w:sz w:val="24"/>
          <w:szCs w:val="24"/>
        </w:rPr>
      </w:pPr>
      <w:r>
        <w:rPr>
          <w:rFonts w:eastAsia="仿宋_GB2312"/>
          <w:b/>
          <w:bCs/>
          <w:sz w:val="24"/>
          <w:szCs w:val="24"/>
        </w:rPr>
        <w:t xml:space="preserve">终验验收不合格的处置方法：</w:t>
      </w:r>
      <w:r/>
    </w:p>
    <w:p>
      <w:pPr>
        <w:pStyle w:val="1061"/>
        <w:ind w:firstLine="480"/>
        <w:spacing w:line="460" w:lineRule="exact"/>
        <w:rPr>
          <w:rFonts w:eastAsia="仿宋_GB2312"/>
          <w:sz w:val="24"/>
          <w:szCs w:val="24"/>
        </w:rPr>
      </w:pPr>
      <w:r>
        <w:rPr>
          <w:rFonts w:eastAsia="仿宋_GB2312"/>
          <w:sz w:val="24"/>
          <w:szCs w:val="24"/>
        </w:rPr>
        <w:t xml:space="preserve">对于试运行中发现的各专项系统无法满足合同约定或甲方需求之问题，乙方负责进行修改完善，在甲方（建设单位）指定的时间内完成修改，并进行终验验收。</w:t>
      </w:r>
      <w:r/>
    </w:p>
    <w:p>
      <w:pPr>
        <w:pStyle w:val="1061"/>
        <w:ind w:firstLine="480"/>
        <w:spacing w:line="460" w:lineRule="exact"/>
        <w:rPr>
          <w:rFonts w:eastAsia="仿宋_GB2312"/>
          <w:b/>
          <w:bCs/>
          <w:sz w:val="24"/>
          <w:szCs w:val="24"/>
        </w:rPr>
      </w:pPr>
      <w:r/>
      <w:bookmarkStart w:id="299" w:name="_Toc8007"/>
      <w:r/>
      <w:bookmarkStart w:id="300" w:name="_Toc1163"/>
      <w:r/>
      <w:bookmarkStart w:id="301" w:name="_Toc2754"/>
      <w:r/>
      <w:bookmarkStart w:id="302" w:name="_Toc30088"/>
      <w:r/>
      <w:bookmarkStart w:id="303" w:name="_Toc16518"/>
      <w:r>
        <w:rPr>
          <w:rFonts w:eastAsia="仿宋_GB2312"/>
          <w:sz w:val="24"/>
          <w:szCs w:val="24"/>
        </w:rPr>
        <w:t xml:space="preserve">4</w:t>
      </w:r>
      <w:r>
        <w:rPr>
          <w:rFonts w:hint="eastAsia" w:eastAsia="仿宋_GB2312"/>
          <w:b/>
          <w:bCs/>
          <w:sz w:val="24"/>
          <w:szCs w:val="24"/>
        </w:rPr>
        <w:t xml:space="preserve">）其他内容</w:t>
      </w:r>
      <w:r/>
    </w:p>
    <w:p>
      <w:pPr>
        <w:pStyle w:val="1061"/>
        <w:ind w:firstLine="480"/>
        <w:spacing w:line="460" w:lineRule="exact"/>
        <w:rPr>
          <w:rFonts w:eastAsia="仿宋_GB2312"/>
          <w:sz w:val="24"/>
          <w:szCs w:val="24"/>
        </w:rPr>
      </w:pPr>
      <w:r>
        <w:rPr>
          <w:rFonts w:eastAsia="仿宋_GB2312"/>
          <w:sz w:val="24"/>
          <w:szCs w:val="24"/>
        </w:rPr>
        <w:t xml:space="preserve">项目</w:t>
      </w:r>
      <w:r>
        <w:rPr>
          <w:rFonts w:hint="eastAsia" w:eastAsia="仿宋_GB2312"/>
          <w:sz w:val="24"/>
          <w:szCs w:val="24"/>
        </w:rPr>
        <w:t xml:space="preserve">终验</w:t>
      </w:r>
      <w:r>
        <w:rPr>
          <w:rFonts w:eastAsia="仿宋_GB2312"/>
          <w:sz w:val="24"/>
          <w:szCs w:val="24"/>
        </w:rPr>
        <w:t xml:space="preserve">前，乙方必须通过等保测评、商用密码应用安全评估、数据安全风险评估及信息安全风险评估并提供相关测评报告。</w:t>
      </w:r>
      <w:r/>
    </w:p>
    <w:p>
      <w:pPr>
        <w:pStyle w:val="1061"/>
        <w:ind w:firstLine="480"/>
        <w:spacing w:line="460" w:lineRule="exact"/>
        <w:rPr>
          <w:rFonts w:eastAsia="仿宋_GB2312"/>
          <w:sz w:val="24"/>
          <w:szCs w:val="24"/>
        </w:rPr>
      </w:pPr>
      <w:r>
        <w:rPr>
          <w:rFonts w:eastAsia="仿宋_GB2312"/>
          <w:sz w:val="24"/>
          <w:szCs w:val="24"/>
        </w:rPr>
        <w:t xml:space="preserve">项目</w:t>
      </w:r>
      <w:r>
        <w:rPr>
          <w:rFonts w:hint="eastAsia" w:eastAsia="仿宋_GB2312"/>
          <w:sz w:val="24"/>
          <w:szCs w:val="24"/>
        </w:rPr>
        <w:t xml:space="preserve">终验</w:t>
      </w:r>
      <w:r>
        <w:rPr>
          <w:rFonts w:eastAsia="仿宋_GB2312"/>
          <w:sz w:val="24"/>
          <w:szCs w:val="24"/>
        </w:rPr>
        <w:t xml:space="preserve">前，乙方需配合甲方通过</w:t>
      </w:r>
      <w:r>
        <w:rPr>
          <w:rFonts w:hint="eastAsia" w:eastAsia="仿宋_GB2312"/>
          <w:sz w:val="24"/>
          <w:szCs w:val="24"/>
        </w:rPr>
        <w:t xml:space="preserve">市</w:t>
      </w:r>
      <w:r>
        <w:rPr>
          <w:rFonts w:eastAsia="仿宋_GB2312"/>
          <w:sz w:val="24"/>
          <w:szCs w:val="24"/>
        </w:rPr>
        <w:t xml:space="preserve">有关部门组织的项目档案验收。</w:t>
      </w:r>
      <w:r/>
    </w:p>
    <w:p>
      <w:pPr>
        <w:pStyle w:val="1061"/>
        <w:ind w:firstLine="480"/>
        <w:spacing w:line="460" w:lineRule="exact"/>
        <w:rPr>
          <w:rFonts w:eastAsia="仿宋_GB2312"/>
          <w:sz w:val="24"/>
          <w:szCs w:val="24"/>
        </w:rPr>
      </w:pPr>
      <w:r>
        <w:rPr>
          <w:rFonts w:eastAsia="仿宋_GB2312"/>
          <w:sz w:val="24"/>
          <w:szCs w:val="24"/>
        </w:rPr>
        <w:t xml:space="preserve">因乙方原因导致验收不合格引发的延期及增加费用，由乙方自行承担。</w:t>
      </w:r>
      <w:r/>
    </w:p>
    <w:p>
      <w:pPr>
        <w:pStyle w:val="1061"/>
        <w:ind w:firstLine="480"/>
        <w:spacing w:line="460" w:lineRule="exact"/>
        <w:rPr>
          <w:rFonts w:eastAsia="仿宋_GB2312"/>
          <w:sz w:val="24"/>
          <w:szCs w:val="24"/>
        </w:rPr>
      </w:pPr>
      <w:r>
        <w:rPr>
          <w:rFonts w:eastAsia="仿宋_GB2312"/>
          <w:sz w:val="24"/>
          <w:szCs w:val="24"/>
        </w:rPr>
        <w:t xml:space="preserve">乙方除在规定时间内按照合同的要求完成服务内容外，还应做好项目档案管理（包括但不限于建档、归档工作），并向甲方提供完整的电子档案和纸质档案，并列出档案清单，作为甲方验收和使用的技术条件依据。</w:t>
      </w:r>
      <w:r/>
    </w:p>
    <w:p>
      <w:pPr>
        <w:pStyle w:val="1088"/>
        <w:ind w:firstLine="482"/>
        <w:keepLines w:val="0"/>
        <w:spacing w:line="460" w:lineRule="exact"/>
        <w:rPr>
          <w:sz w:val="24"/>
          <w:szCs w:val="24"/>
        </w:rPr>
      </w:pPr>
      <w:r/>
      <w:bookmarkStart w:id="304" w:name="_Toc256000091"/>
      <w:r/>
      <w:bookmarkStart w:id="305" w:name="_Toc171441167"/>
      <w:r/>
      <w:bookmarkStart w:id="306" w:name="_Toc256000047"/>
      <w:r>
        <w:rPr>
          <w:sz w:val="24"/>
          <w:szCs w:val="24"/>
        </w:rPr>
        <w:t xml:space="preserve">（</w:t>
      </w:r>
      <w:r>
        <w:rPr>
          <w:rFonts w:hint="eastAsia"/>
          <w:sz w:val="24"/>
          <w:szCs w:val="24"/>
        </w:rPr>
        <w:t xml:space="preserve">八</w:t>
      </w:r>
      <w:r>
        <w:rPr>
          <w:sz w:val="24"/>
          <w:szCs w:val="24"/>
        </w:rPr>
        <w:t xml:space="preserve">）培训及售后服务</w:t>
      </w:r>
      <w:bookmarkEnd w:id="299"/>
      <w:r/>
      <w:bookmarkEnd w:id="300"/>
      <w:r/>
      <w:bookmarkEnd w:id="301"/>
      <w:r/>
      <w:bookmarkEnd w:id="302"/>
      <w:r/>
      <w:bookmarkEnd w:id="303"/>
      <w:r/>
      <w:bookmarkEnd w:id="304"/>
      <w:r/>
      <w:bookmarkEnd w:id="305"/>
      <w:r/>
      <w:bookmarkEnd w:id="306"/>
      <w:r/>
      <w:r/>
    </w:p>
    <w:p>
      <w:pPr>
        <w:pStyle w:val="1061"/>
        <w:ind w:firstLine="482"/>
        <w:spacing w:line="460" w:lineRule="exact"/>
        <w:rPr>
          <w:rFonts w:eastAsia="仿宋_GB2312"/>
          <w:b/>
          <w:sz w:val="24"/>
          <w:szCs w:val="24"/>
        </w:rPr>
      </w:pPr>
      <w:r>
        <w:rPr>
          <w:rFonts w:eastAsia="仿宋_GB2312"/>
          <w:b/>
          <w:sz w:val="24"/>
          <w:szCs w:val="24"/>
        </w:rPr>
        <w:t xml:space="preserve">1. </w:t>
      </w:r>
      <w:r>
        <w:rPr>
          <w:rFonts w:eastAsia="仿宋_GB2312"/>
          <w:b/>
          <w:sz w:val="24"/>
          <w:szCs w:val="24"/>
        </w:rPr>
        <w:t xml:space="preserve">培训</w:t>
      </w:r>
      <w:r/>
    </w:p>
    <w:p>
      <w:pPr>
        <w:pStyle w:val="1061"/>
        <w:ind w:firstLine="480"/>
        <w:spacing w:line="460" w:lineRule="exact"/>
        <w:rPr>
          <w:rFonts w:eastAsia="仿宋_GB2312"/>
          <w:sz w:val="24"/>
          <w:szCs w:val="24"/>
        </w:rPr>
      </w:pPr>
      <w:r>
        <w:rPr>
          <w:rFonts w:eastAsia="仿宋_GB2312"/>
          <w:sz w:val="24"/>
          <w:szCs w:val="24"/>
        </w:rPr>
        <w:t xml:space="preserve">乙方应当为甲方提供必要的现场操作培训，协助甲方一起试用一个月，直到符合技术要求，否则甲方有权延迟</w:t>
      </w:r>
      <w:r>
        <w:rPr>
          <w:rFonts w:hint="eastAsia" w:eastAsia="仿宋_GB2312"/>
          <w:sz w:val="24"/>
          <w:szCs w:val="24"/>
        </w:rPr>
        <w:t xml:space="preserve">终验</w:t>
      </w:r>
      <w:r>
        <w:rPr>
          <w:rFonts w:eastAsia="仿宋_GB2312"/>
          <w:sz w:val="24"/>
          <w:szCs w:val="24"/>
        </w:rPr>
        <w:t xml:space="preserve">。</w:t>
      </w:r>
      <w:r/>
    </w:p>
    <w:p>
      <w:pPr>
        <w:pStyle w:val="1061"/>
        <w:ind w:firstLine="482"/>
        <w:spacing w:line="460" w:lineRule="exact"/>
        <w:rPr>
          <w:rFonts w:eastAsia="仿宋_GB2312"/>
          <w:b/>
          <w:sz w:val="24"/>
          <w:szCs w:val="24"/>
        </w:rPr>
      </w:pPr>
      <w:r>
        <w:rPr>
          <w:rFonts w:eastAsia="仿宋_GB2312"/>
          <w:b/>
          <w:sz w:val="24"/>
          <w:szCs w:val="24"/>
        </w:rPr>
        <w:t xml:space="preserve">2. </w:t>
      </w:r>
      <w:r>
        <w:rPr>
          <w:rFonts w:eastAsia="仿宋_GB2312"/>
          <w:b/>
          <w:sz w:val="24"/>
          <w:szCs w:val="24"/>
        </w:rPr>
        <w:t xml:space="preserve">售后服务</w:t>
      </w:r>
      <w:r/>
    </w:p>
    <w:p>
      <w:pPr>
        <w:pStyle w:val="1061"/>
        <w:ind w:firstLine="480"/>
        <w:spacing w:line="460" w:lineRule="exact"/>
        <w:rPr>
          <w:rFonts w:eastAsia="仿宋_GB2312"/>
          <w:sz w:val="24"/>
          <w:szCs w:val="24"/>
        </w:rPr>
      </w:pPr>
      <w:r>
        <w:rPr>
          <w:rFonts w:eastAsia="仿宋_GB2312"/>
          <w:sz w:val="24"/>
          <w:szCs w:val="24"/>
        </w:rPr>
        <w:t xml:space="preserve">2.1</w:t>
      </w:r>
      <w:r>
        <w:rPr>
          <w:rFonts w:eastAsia="仿宋_GB2312"/>
          <w:sz w:val="24"/>
          <w:szCs w:val="24"/>
        </w:rPr>
        <w:t xml:space="preserve">售后服务：项目通过终验代表系统正式上线，上线后乙方应在本合同约定的售后服务期内，保证合同产品适当、稳定运行，消除合同产品故障，并负责提供合同产品及配套设备的更新维护服务、咨询服务、技术指导以及对出现故障的合同产品及配套设备进行必要的更换服务。</w:t>
      </w:r>
      <w:r/>
    </w:p>
    <w:p>
      <w:pPr>
        <w:pStyle w:val="1061"/>
        <w:ind w:firstLine="480"/>
        <w:spacing w:line="460" w:lineRule="exact"/>
        <w:rPr>
          <w:rFonts w:eastAsia="仿宋_GB2312"/>
          <w:sz w:val="24"/>
          <w:szCs w:val="24"/>
        </w:rPr>
      </w:pPr>
      <w:r>
        <w:rPr>
          <w:rFonts w:eastAsia="仿宋_GB2312"/>
          <w:sz w:val="24"/>
          <w:szCs w:val="24"/>
        </w:rPr>
        <w:t xml:space="preserve">2.2</w:t>
      </w:r>
      <w:r>
        <w:rPr>
          <w:rFonts w:eastAsia="仿宋_GB2312"/>
          <w:sz w:val="24"/>
          <w:szCs w:val="24"/>
        </w:rPr>
        <w:t xml:space="preserve">通过终验项目进入</w:t>
      </w:r>
      <w:r>
        <w:rPr>
          <w:rFonts w:hint="eastAsia" w:ascii="仿宋_GB2312" w:hAnsi="仿宋_GB2312" w:eastAsia="仿宋_GB2312" w:cs="仿宋_GB2312"/>
          <w:sz w:val="24"/>
          <w:szCs w:val="24"/>
        </w:rPr>
        <w:t xml:space="preserve">运维期</w:t>
      </w:r>
      <w:r>
        <w:rPr>
          <w:rFonts w:eastAsia="仿宋_GB2312"/>
          <w:sz w:val="24"/>
          <w:szCs w:val="24"/>
        </w:rPr>
        <w:t xml:space="preserve">，通过终验日期为</w:t>
      </w:r>
      <w:r>
        <w:rPr>
          <w:rFonts w:hint="eastAsia" w:ascii="仿宋_GB2312" w:hAnsi="仿宋_GB2312" w:eastAsia="仿宋_GB2312" w:cs="仿宋_GB2312"/>
          <w:sz w:val="24"/>
          <w:szCs w:val="24"/>
        </w:rPr>
        <w:t xml:space="preserve">运维期</w:t>
      </w:r>
      <w:r>
        <w:rPr>
          <w:rFonts w:eastAsia="仿宋_GB2312"/>
          <w:sz w:val="24"/>
          <w:szCs w:val="24"/>
        </w:rPr>
        <w:t xml:space="preserve">起始时间，期限两年。</w:t>
      </w:r>
      <w:r>
        <w:rPr>
          <w:rFonts w:hint="eastAsia" w:ascii="仿宋_GB2312" w:hAnsi="仿宋_GB2312" w:eastAsia="仿宋_GB2312" w:cs="仿宋_GB2312"/>
          <w:sz w:val="24"/>
          <w:szCs w:val="24"/>
        </w:rPr>
        <w:t xml:space="preserve">运维期</w:t>
      </w:r>
      <w:r>
        <w:rPr>
          <w:rFonts w:eastAsia="仿宋_GB2312"/>
          <w:sz w:val="24"/>
          <w:szCs w:val="24"/>
        </w:rPr>
        <w:t xml:space="preserve">内</w:t>
      </w:r>
      <w:r>
        <w:rPr>
          <w:rFonts w:hint="eastAsia" w:eastAsia="仿宋_GB2312"/>
          <w:sz w:val="24"/>
          <w:szCs w:val="24"/>
        </w:rPr>
        <w:t xml:space="preserve">提供的</w:t>
      </w:r>
      <w:r>
        <w:rPr>
          <w:rFonts w:eastAsia="仿宋_GB2312"/>
          <w:sz w:val="24"/>
          <w:szCs w:val="24"/>
        </w:rPr>
        <w:t xml:space="preserve">建设内容</w:t>
      </w:r>
      <w:r>
        <w:rPr>
          <w:rFonts w:hint="eastAsia" w:eastAsia="仿宋_GB2312"/>
          <w:sz w:val="24"/>
          <w:szCs w:val="24"/>
        </w:rPr>
        <w:t xml:space="preserve">不另外收取费用</w:t>
      </w:r>
      <w:r>
        <w:rPr>
          <w:rFonts w:eastAsia="仿宋_GB2312"/>
          <w:sz w:val="24"/>
          <w:szCs w:val="24"/>
        </w:rPr>
        <w:t xml:space="preserve">。两年后的</w:t>
      </w:r>
      <w:r>
        <w:rPr>
          <w:rFonts w:hint="eastAsia" w:ascii="仿宋_GB2312" w:hAnsi="仿宋_GB2312" w:eastAsia="仿宋_GB2312" w:cs="仿宋_GB2312"/>
          <w:sz w:val="24"/>
          <w:szCs w:val="24"/>
        </w:rPr>
        <w:t xml:space="preserve">运维</w:t>
      </w:r>
      <w:r>
        <w:rPr>
          <w:rFonts w:eastAsia="仿宋_GB2312"/>
          <w:sz w:val="24"/>
          <w:szCs w:val="24"/>
        </w:rPr>
        <w:t xml:space="preserve">费用由双方协商，另行解决。</w:t>
      </w:r>
      <w:r/>
    </w:p>
    <w:p>
      <w:pPr>
        <w:pStyle w:val="1061"/>
        <w:ind w:firstLine="480"/>
        <w:spacing w:line="460" w:lineRule="exact"/>
        <w:rPr>
          <w:rFonts w:eastAsia="仿宋_GB2312"/>
          <w:sz w:val="24"/>
          <w:szCs w:val="24"/>
        </w:rPr>
      </w:pPr>
      <w:r>
        <w:rPr>
          <w:rFonts w:eastAsia="仿宋_GB2312"/>
          <w:sz w:val="24"/>
          <w:szCs w:val="24"/>
        </w:rPr>
        <w:t xml:space="preserve">2.3</w:t>
      </w:r>
      <w:r>
        <w:rPr>
          <w:rFonts w:eastAsia="仿宋_GB2312"/>
          <w:sz w:val="24"/>
          <w:szCs w:val="24"/>
        </w:rPr>
        <w:t xml:space="preserve">初验合格后，乙方（中标单位）应当提供</w:t>
      </w:r>
      <w:r>
        <w:rPr>
          <w:rFonts w:eastAsia="仿宋_GB2312"/>
          <w:sz w:val="24"/>
          <w:szCs w:val="24"/>
        </w:rPr>
        <w:t xml:space="preserve">7×24</w:t>
      </w:r>
      <w:r>
        <w:rPr>
          <w:rFonts w:eastAsia="仿宋_GB2312"/>
          <w:sz w:val="24"/>
          <w:szCs w:val="24"/>
        </w:rPr>
        <w:t xml:space="preserve">小时售后服务，安装、运营、维护以及其他该系统实施和使用中的相关技术服务（相关费用已包含在本项目合同总价中）。</w:t>
      </w:r>
      <w:r/>
    </w:p>
    <w:p>
      <w:pPr>
        <w:pStyle w:val="1061"/>
        <w:ind w:firstLine="480"/>
        <w:spacing w:line="460" w:lineRule="exact"/>
        <w:rPr>
          <w:rFonts w:eastAsia="仿宋_GB2312"/>
          <w:sz w:val="24"/>
          <w:szCs w:val="24"/>
        </w:rPr>
      </w:pPr>
      <w:r>
        <w:rPr>
          <w:rFonts w:eastAsia="仿宋_GB2312"/>
          <w:sz w:val="24"/>
          <w:szCs w:val="24"/>
        </w:rPr>
        <w:t xml:space="preserve">2.4</w:t>
      </w:r>
      <w:r>
        <w:rPr>
          <w:rFonts w:eastAsia="仿宋_GB2312"/>
          <w:sz w:val="24"/>
          <w:szCs w:val="24"/>
        </w:rPr>
        <w:t xml:space="preserve">售后服务内容包括因乙方原因造成的系统缺陷、故障及合理范围内的专项系统功能的部分修改和完善等。甲方因工作需要要求对部分功能作小范围改动时，乙方认可改动在合理范围内的，乙方应给予完成（相关费用已包含在本项目合同总价中）。</w:t>
      </w:r>
      <w:r/>
    </w:p>
    <w:p>
      <w:pPr>
        <w:pStyle w:val="1061"/>
        <w:ind w:firstLine="480"/>
        <w:spacing w:line="460" w:lineRule="exact"/>
        <w:rPr>
          <w:rFonts w:eastAsia="仿宋_GB2312"/>
          <w:sz w:val="24"/>
          <w:szCs w:val="24"/>
        </w:rPr>
      </w:pPr>
      <w:r>
        <w:rPr>
          <w:rFonts w:eastAsia="仿宋_GB2312"/>
          <w:sz w:val="24"/>
          <w:szCs w:val="24"/>
        </w:rPr>
        <w:t xml:space="preserve">2.5</w:t>
      </w:r>
      <w:r>
        <w:rPr>
          <w:rFonts w:eastAsia="仿宋_GB2312"/>
          <w:sz w:val="24"/>
          <w:szCs w:val="24"/>
        </w:rPr>
        <w:t xml:space="preserve">修理、重做、更换成本过高（费用达到本合同总价款的</w:t>
      </w:r>
      <w:r>
        <w:rPr>
          <w:rFonts w:eastAsia="仿宋_GB2312"/>
          <w:sz w:val="24"/>
          <w:szCs w:val="24"/>
        </w:rPr>
        <w:t xml:space="preserve">5%</w:t>
      </w:r>
      <w:r>
        <w:rPr>
          <w:rFonts w:eastAsia="仿宋_GB2312"/>
          <w:sz w:val="24"/>
          <w:szCs w:val="24"/>
        </w:rPr>
        <w:t xml:space="preserve">或者耗时超过</w:t>
      </w:r>
      <w:r>
        <w:rPr>
          <w:rFonts w:eastAsia="仿宋_GB2312"/>
          <w:sz w:val="24"/>
          <w:szCs w:val="24"/>
        </w:rPr>
        <w:t xml:space="preserve">30</w:t>
      </w:r>
      <w:r>
        <w:rPr>
          <w:rFonts w:eastAsia="仿宋_GB2312"/>
          <w:sz w:val="24"/>
          <w:szCs w:val="24"/>
        </w:rPr>
        <w:t xml:space="preserve">天）的，甲方有权解除合同；因此导致合同解除的，甲方退回产品和服务，乙方退还甲方支付的全部款项并赔偿甲方全部损失。</w:t>
      </w:r>
      <w:r/>
    </w:p>
    <w:p>
      <w:pPr>
        <w:pStyle w:val="1061"/>
        <w:ind w:firstLine="480"/>
        <w:spacing w:line="460" w:lineRule="exact"/>
        <w:rPr>
          <w:rFonts w:eastAsia="仿宋_GB2312"/>
          <w:sz w:val="24"/>
          <w:szCs w:val="24"/>
        </w:rPr>
      </w:pPr>
      <w:r>
        <w:rPr>
          <w:rFonts w:eastAsia="仿宋_GB2312"/>
          <w:sz w:val="24"/>
          <w:szCs w:val="24"/>
        </w:rPr>
        <w:t xml:space="preserve">2.6</w:t>
      </w:r>
      <w:r>
        <w:rPr>
          <w:rFonts w:eastAsia="仿宋_GB2312"/>
          <w:sz w:val="24"/>
          <w:szCs w:val="24"/>
        </w:rPr>
        <w:t xml:space="preserve">在</w:t>
      </w:r>
      <w:r>
        <w:rPr>
          <w:rFonts w:hint="eastAsia" w:ascii="仿宋_GB2312" w:hAnsi="仿宋_GB2312" w:eastAsia="仿宋_GB2312" w:cs="仿宋_GB2312"/>
          <w:sz w:val="24"/>
          <w:szCs w:val="24"/>
        </w:rPr>
        <w:t xml:space="preserve">运维期</w:t>
      </w:r>
      <w:r>
        <w:rPr>
          <w:rFonts w:eastAsia="仿宋_GB2312"/>
          <w:sz w:val="24"/>
          <w:szCs w:val="24"/>
        </w:rPr>
        <w:t xml:space="preserve">内提供的运维人员未经甲方许可，乙方不得自行更换。</w:t>
      </w:r>
      <w:r/>
    </w:p>
    <w:p>
      <w:pPr>
        <w:pStyle w:val="1061"/>
        <w:ind w:firstLine="480"/>
        <w:spacing w:line="460" w:lineRule="exact"/>
        <w:rPr>
          <w:rFonts w:eastAsia="仿宋_GB2312"/>
          <w:sz w:val="24"/>
          <w:szCs w:val="24"/>
        </w:rPr>
      </w:pPr>
      <w:r>
        <w:rPr>
          <w:rFonts w:eastAsia="仿宋_GB2312"/>
          <w:sz w:val="24"/>
          <w:szCs w:val="24"/>
        </w:rPr>
        <w:t xml:space="preserve">2.7</w:t>
      </w:r>
      <w:r>
        <w:rPr>
          <w:rFonts w:eastAsia="仿宋_GB2312"/>
          <w:sz w:val="24"/>
          <w:szCs w:val="24"/>
        </w:rPr>
        <w:t xml:space="preserve">通过终验进入</w:t>
      </w:r>
      <w:r>
        <w:rPr>
          <w:rFonts w:hint="eastAsia" w:ascii="仿宋_GB2312" w:hAnsi="仿宋_GB2312" w:eastAsia="仿宋_GB2312" w:cs="仿宋_GB2312"/>
          <w:sz w:val="24"/>
          <w:szCs w:val="24"/>
        </w:rPr>
        <w:t xml:space="preserve">运维期</w:t>
      </w:r>
      <w:r>
        <w:rPr>
          <w:rFonts w:eastAsia="仿宋_GB2312"/>
          <w:sz w:val="24"/>
          <w:szCs w:val="24"/>
        </w:rPr>
        <w:t xml:space="preserve">，通过终验日期为</w:t>
      </w:r>
      <w:r>
        <w:rPr>
          <w:rFonts w:hint="eastAsia" w:ascii="仿宋_GB2312" w:hAnsi="仿宋_GB2312" w:eastAsia="仿宋_GB2312" w:cs="仿宋_GB2312"/>
          <w:sz w:val="24"/>
          <w:szCs w:val="24"/>
        </w:rPr>
        <w:t xml:space="preserve">运维期</w:t>
      </w:r>
      <w:r>
        <w:rPr>
          <w:rFonts w:eastAsia="仿宋_GB2312"/>
          <w:sz w:val="24"/>
          <w:szCs w:val="24"/>
        </w:rPr>
        <w:t xml:space="preserve">起始时间，期限两年。两年后的</w:t>
      </w:r>
      <w:r>
        <w:rPr>
          <w:rFonts w:hint="eastAsia" w:ascii="仿宋_GB2312" w:hAnsi="仿宋_GB2312" w:eastAsia="仿宋_GB2312" w:cs="仿宋_GB2312"/>
          <w:sz w:val="24"/>
          <w:szCs w:val="24"/>
        </w:rPr>
        <w:t xml:space="preserve">运维期</w:t>
      </w:r>
      <w:r>
        <w:rPr>
          <w:rFonts w:eastAsia="仿宋_GB2312"/>
          <w:sz w:val="24"/>
          <w:szCs w:val="24"/>
        </w:rPr>
        <w:t xml:space="preserve">由双方协商，另行解决。在</w:t>
      </w:r>
      <w:r>
        <w:rPr>
          <w:rFonts w:hint="eastAsia" w:ascii="仿宋_GB2312" w:hAnsi="仿宋_GB2312" w:eastAsia="仿宋_GB2312" w:cs="仿宋_GB2312"/>
          <w:sz w:val="24"/>
          <w:szCs w:val="24"/>
        </w:rPr>
        <w:t xml:space="preserve">运维期</w:t>
      </w:r>
      <w:r>
        <w:rPr>
          <w:rFonts w:eastAsia="仿宋_GB2312"/>
          <w:sz w:val="24"/>
          <w:szCs w:val="24"/>
        </w:rPr>
        <w:t xml:space="preserve">内，乙方保证在出现应用系统故障或网络安全事件时应及时、积极响应。乙方派往现场处理故障的人员，应当在甲方报修后</w:t>
      </w:r>
      <w:r>
        <w:rPr>
          <w:rFonts w:eastAsia="仿宋_GB2312"/>
          <w:sz w:val="24"/>
          <w:szCs w:val="24"/>
        </w:rPr>
        <w:t xml:space="preserve">1</w:t>
      </w:r>
      <w:r>
        <w:rPr>
          <w:rFonts w:eastAsia="仿宋_GB2312"/>
          <w:sz w:val="24"/>
          <w:szCs w:val="24"/>
        </w:rPr>
        <w:t xml:space="preserve">小时内到达事故现场并开展应急处置。</w:t>
      </w:r>
      <w:r/>
    </w:p>
    <w:p>
      <w:pPr>
        <w:pStyle w:val="1061"/>
        <w:ind w:firstLine="480"/>
        <w:spacing w:line="460" w:lineRule="exact"/>
        <w:rPr>
          <w:rFonts w:eastAsia="仿宋_GB2312"/>
          <w:sz w:val="24"/>
          <w:szCs w:val="24"/>
        </w:rPr>
      </w:pPr>
      <w:r>
        <w:rPr>
          <w:rFonts w:eastAsia="仿宋_GB2312"/>
          <w:sz w:val="24"/>
          <w:szCs w:val="24"/>
        </w:rPr>
        <w:t xml:space="preserve">2.8</w:t>
      </w:r>
      <w:r>
        <w:rPr>
          <w:rFonts w:eastAsia="仿宋_GB2312"/>
          <w:sz w:val="24"/>
          <w:szCs w:val="24"/>
        </w:rPr>
        <w:t xml:space="preserve">乙方在合同服务期内，需配合甲方</w:t>
      </w:r>
      <w:r>
        <w:rPr>
          <w:rFonts w:hint="eastAsia" w:eastAsia="仿宋_GB2312"/>
          <w:sz w:val="24"/>
          <w:szCs w:val="24"/>
        </w:rPr>
        <w:t xml:space="preserve">做好在市级及以上媒体的宣传工作，并</w:t>
      </w:r>
      <w:r>
        <w:rPr>
          <w:rFonts w:eastAsia="仿宋_GB2312"/>
          <w:sz w:val="24"/>
          <w:szCs w:val="24"/>
        </w:rPr>
        <w:t xml:space="preserve">完成</w:t>
      </w:r>
      <w:r>
        <w:rPr>
          <w:rFonts w:hint="eastAsia" w:eastAsia="仿宋_GB2312"/>
          <w:sz w:val="24"/>
          <w:szCs w:val="24"/>
        </w:rPr>
        <w:t xml:space="preserve">其他相关材料准备</w:t>
      </w:r>
      <w:r>
        <w:rPr>
          <w:rFonts w:eastAsia="仿宋_GB2312"/>
          <w:sz w:val="24"/>
          <w:szCs w:val="24"/>
        </w:rPr>
        <w:t xml:space="preserve">。</w:t>
      </w:r>
      <w:r/>
    </w:p>
    <w:p>
      <w:pPr>
        <w:pStyle w:val="1086"/>
        <w:ind w:firstLine="482"/>
        <w:keepLines w:val="0"/>
        <w:spacing w:before="0" w:after="0" w:line="460" w:lineRule="exact"/>
        <w:rPr>
          <w:rFonts w:eastAsia="黑体"/>
          <w:bCs/>
          <w:sz w:val="24"/>
          <w:szCs w:val="24"/>
        </w:rPr>
      </w:pPr>
      <w:r/>
      <w:bookmarkStart w:id="307" w:name="_Toc11617"/>
      <w:r/>
      <w:bookmarkStart w:id="308" w:name="_Toc503"/>
      <w:r/>
      <w:bookmarkStart w:id="309" w:name="_Toc256000048"/>
      <w:r/>
      <w:bookmarkStart w:id="310" w:name="_Toc2865"/>
      <w:r/>
      <w:bookmarkStart w:id="311" w:name="_Toc171441168"/>
      <w:r/>
      <w:bookmarkStart w:id="312" w:name="_Toc256000092"/>
      <w:r/>
      <w:bookmarkStart w:id="313" w:name="_Toc18576"/>
      <w:r>
        <w:rPr>
          <w:rFonts w:eastAsia="黑体"/>
          <w:bCs/>
          <w:sz w:val="24"/>
          <w:szCs w:val="24"/>
        </w:rPr>
        <w:t xml:space="preserve">四、售后服务费用</w:t>
      </w:r>
      <w:bookmarkEnd w:id="307"/>
      <w:r/>
      <w:bookmarkEnd w:id="308"/>
      <w:r/>
      <w:bookmarkEnd w:id="309"/>
      <w:r/>
      <w:bookmarkEnd w:id="310"/>
      <w:r/>
      <w:bookmarkEnd w:id="311"/>
      <w:r/>
      <w:bookmarkEnd w:id="312"/>
      <w:r/>
      <w:bookmarkEnd w:id="313"/>
      <w:r/>
      <w:r/>
    </w:p>
    <w:p>
      <w:pPr>
        <w:pStyle w:val="1061"/>
        <w:ind w:firstLine="480"/>
        <w:spacing w:line="460" w:lineRule="exact"/>
        <w:rPr>
          <w:rFonts w:eastAsia="仿宋_GB2312"/>
          <w:sz w:val="24"/>
          <w:szCs w:val="24"/>
        </w:rPr>
      </w:pPr>
      <w:r/>
      <w:bookmarkStart w:id="314" w:name="_Hlk55395388"/>
      <w:r>
        <w:rPr>
          <w:rFonts w:eastAsia="仿宋_GB2312"/>
          <w:sz w:val="24"/>
          <w:szCs w:val="24"/>
        </w:rPr>
        <w:t xml:space="preserve">终验通过后，进入运行维护期，运行维护期为</w:t>
      </w:r>
      <w:r>
        <w:rPr>
          <w:rFonts w:hint="eastAsia" w:eastAsia="仿宋_GB2312"/>
          <w:sz w:val="24"/>
          <w:szCs w:val="24"/>
        </w:rPr>
        <w:t xml:space="preserve">两</w:t>
      </w:r>
      <w:r>
        <w:rPr>
          <w:rFonts w:eastAsia="仿宋_GB2312"/>
          <w:sz w:val="24"/>
          <w:szCs w:val="24"/>
        </w:rPr>
        <w:t xml:space="preserve">年。如果乙方不履行合同约定的售后服务义务或其履行不符合合同的约定，甲方有权扣划相应金额的售后服务费。具体详见违约责任。</w:t>
      </w:r>
      <w:r/>
    </w:p>
    <w:p>
      <w:pPr>
        <w:pStyle w:val="1086"/>
        <w:ind w:firstLine="482"/>
        <w:keepLines w:val="0"/>
        <w:spacing w:before="0" w:after="0" w:line="460" w:lineRule="exact"/>
        <w:rPr>
          <w:rFonts w:eastAsia="黑体"/>
          <w:bCs/>
          <w:sz w:val="24"/>
          <w:szCs w:val="24"/>
        </w:rPr>
      </w:pPr>
      <w:r/>
      <w:bookmarkStart w:id="315" w:name="_Toc171441169"/>
      <w:r/>
      <w:bookmarkStart w:id="316" w:name="_Toc6625"/>
      <w:r/>
      <w:bookmarkStart w:id="317" w:name="_Toc256000049"/>
      <w:r/>
      <w:bookmarkStart w:id="318" w:name="_Toc30626"/>
      <w:r/>
      <w:bookmarkStart w:id="319" w:name="_Toc3196"/>
      <w:r/>
      <w:bookmarkStart w:id="320" w:name="_Toc256000093"/>
      <w:r/>
      <w:bookmarkStart w:id="321" w:name="_Toc25019"/>
      <w:r/>
      <w:bookmarkStart w:id="322" w:name="_Toc1748"/>
      <w:r/>
      <w:bookmarkEnd w:id="314"/>
      <w:r>
        <w:rPr>
          <w:rFonts w:eastAsia="黑体"/>
          <w:bCs/>
          <w:sz w:val="24"/>
          <w:szCs w:val="24"/>
        </w:rPr>
        <w:t xml:space="preserve">五、履约保证金</w:t>
      </w:r>
      <w:bookmarkEnd w:id="315"/>
      <w:r/>
      <w:r/>
    </w:p>
    <w:p>
      <w:pPr>
        <w:pStyle w:val="1090"/>
        <w:ind w:firstLine="480"/>
        <w:spacing w:line="500" w:lineRule="exact"/>
        <w:rPr>
          <w:rFonts w:eastAsia="仿宋_GB2312"/>
          <w:sz w:val="24"/>
          <w:szCs w:val="24"/>
        </w:rPr>
      </w:pPr>
      <w:r>
        <w:rPr>
          <w:rFonts w:eastAsia="仿宋_GB2312"/>
          <w:sz w:val="24"/>
          <w:szCs w:val="24"/>
        </w:rPr>
        <w:t xml:space="preserve">1.</w:t>
      </w:r>
      <w:r>
        <w:rPr>
          <w:rFonts w:hint="eastAsia" w:eastAsia="仿宋_GB2312"/>
          <w:sz w:val="24"/>
          <w:szCs w:val="24"/>
        </w:rPr>
        <w:t xml:space="preserve">履约保证金应在采购合同签订前提交，履约保证金的金额：按采购合同总价的</w:t>
      </w:r>
      <w:r>
        <w:rPr>
          <w:rFonts w:eastAsia="仿宋_GB2312"/>
          <w:sz w:val="24"/>
          <w:szCs w:val="24"/>
        </w:rPr>
        <w:t xml:space="preserve">5</w:t>
      </w:r>
      <w:r>
        <w:rPr>
          <w:rFonts w:hint="eastAsia" w:eastAsia="仿宋_GB2312"/>
          <w:sz w:val="24"/>
          <w:szCs w:val="24"/>
        </w:rPr>
        <w:t xml:space="preserve">%</w:t>
      </w:r>
      <w:r>
        <w:rPr>
          <w:rFonts w:hint="eastAsia" w:eastAsia="仿宋_GB2312"/>
          <w:sz w:val="24"/>
          <w:szCs w:val="24"/>
        </w:rPr>
        <w:t xml:space="preserve">计取（如使用江苏政府采购电子履约保函（保险）代替缴纳履约保证金的，按采购</w:t>
      </w:r>
      <w:r>
        <w:rPr>
          <w:rFonts w:hint="eastAsia" w:eastAsia="仿宋_GB2312"/>
          <w:sz w:val="24"/>
          <w:szCs w:val="24"/>
        </w:rPr>
        <w:t xml:space="preserve">合同总价的</w:t>
      </w:r>
      <w:r>
        <w:rPr>
          <w:rFonts w:hint="eastAsia" w:eastAsia="仿宋_GB2312"/>
          <w:sz w:val="24"/>
          <w:szCs w:val="24"/>
        </w:rPr>
        <w:t xml:space="preserve"> 3% </w:t>
      </w:r>
      <w:r>
        <w:rPr>
          <w:rFonts w:hint="eastAsia" w:eastAsia="仿宋_GB2312"/>
          <w:sz w:val="24"/>
          <w:szCs w:val="24"/>
        </w:rPr>
        <w:t xml:space="preserve">计取）。除银行电汇、网上银行、数字人民币外，供应商还可选用银行保函、担保公司的保证担保或保险公司的保证保险等多种形式向采购人缴纳；</w:t>
      </w:r>
      <w:r/>
    </w:p>
    <w:p>
      <w:pPr>
        <w:pStyle w:val="1090"/>
        <w:ind w:firstLine="480"/>
        <w:spacing w:line="500" w:lineRule="exact"/>
        <w:rPr>
          <w:rFonts w:eastAsia="仿宋_GB2312"/>
          <w:sz w:val="24"/>
          <w:szCs w:val="24"/>
        </w:rPr>
      </w:pPr>
      <w:r>
        <w:rPr>
          <w:rFonts w:eastAsia="仿宋_GB2312"/>
          <w:sz w:val="24"/>
          <w:szCs w:val="24"/>
        </w:rPr>
        <w:t xml:space="preserve">2.</w:t>
      </w:r>
      <w:r>
        <w:rPr>
          <w:rFonts w:hint="eastAsia" w:eastAsia="仿宋_GB2312"/>
          <w:sz w:val="24"/>
          <w:szCs w:val="24"/>
        </w:rPr>
        <w:t xml:space="preserve">履约保证金退还的方式：以银行电汇、网上银行、数字人民币形式缴纳履约保证金的，退回至供应商存款账户或数字人民币账户；以保函、担保、保险等形式缴纳履约保证金的，在保函、担保、保险约定的保证期限届满之日起自行失效；</w:t>
      </w:r>
      <w:r/>
    </w:p>
    <w:p>
      <w:pPr>
        <w:pStyle w:val="1090"/>
        <w:ind w:firstLine="480"/>
        <w:spacing w:line="500" w:lineRule="exact"/>
        <w:rPr>
          <w:rFonts w:eastAsia="仿宋_GB2312"/>
          <w:sz w:val="24"/>
          <w:szCs w:val="24"/>
        </w:rPr>
      </w:pPr>
      <w:r>
        <w:rPr>
          <w:rFonts w:eastAsia="仿宋_GB2312"/>
          <w:sz w:val="24"/>
          <w:szCs w:val="24"/>
        </w:rPr>
        <w:t xml:space="preserve">3.</w:t>
      </w:r>
      <w:r>
        <w:rPr>
          <w:rFonts w:hint="eastAsia" w:eastAsia="仿宋_GB2312"/>
          <w:sz w:val="24"/>
          <w:szCs w:val="24"/>
        </w:rPr>
        <w:t xml:space="preserve">履约保证金退还的条件：按以下第</w:t>
      </w:r>
      <w:r>
        <w:rPr>
          <w:rFonts w:eastAsia="仿宋_GB2312"/>
          <w:sz w:val="24"/>
          <w:szCs w:val="24"/>
        </w:rPr>
        <w:t xml:space="preserve">2</w:t>
      </w:r>
      <w:r>
        <w:rPr>
          <w:rFonts w:hint="eastAsia" w:eastAsia="仿宋_GB2312"/>
          <w:sz w:val="24"/>
          <w:szCs w:val="24"/>
        </w:rPr>
        <w:t xml:space="preserve">种方式实行：</w:t>
      </w:r>
      <w:r/>
    </w:p>
    <w:p>
      <w:pPr>
        <w:pStyle w:val="1090"/>
        <w:ind w:firstLine="480"/>
        <w:spacing w:line="50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1</w:t>
      </w:r>
      <w:r>
        <w:rPr>
          <w:rFonts w:hint="eastAsia" w:eastAsia="仿宋_GB2312"/>
          <w:sz w:val="24"/>
          <w:szCs w:val="24"/>
        </w:rPr>
        <w:t xml:space="preserve">）货物类项目，项目验收合格，出具验收报告及履约保证金收据申请退付；</w:t>
      </w:r>
      <w:r/>
    </w:p>
    <w:p>
      <w:pPr>
        <w:pStyle w:val="1090"/>
        <w:ind w:firstLine="480"/>
        <w:spacing w:line="50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2</w:t>
      </w:r>
      <w:r>
        <w:rPr>
          <w:rFonts w:hint="eastAsia" w:eastAsia="仿宋_GB2312"/>
          <w:sz w:val="24"/>
          <w:szCs w:val="24"/>
        </w:rPr>
        <w:t xml:space="preserve">）服务类项目，项目履约期满评价合格，出具履约评价报告及履约保证金收据申请退付；</w:t>
      </w:r>
      <w:r/>
    </w:p>
    <w:p>
      <w:pPr>
        <w:pStyle w:val="1090"/>
        <w:ind w:firstLine="480"/>
        <w:spacing w:line="50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3</w:t>
      </w:r>
      <w:r>
        <w:rPr>
          <w:rFonts w:hint="eastAsia" w:eastAsia="仿宋_GB2312"/>
          <w:sz w:val="24"/>
          <w:szCs w:val="24"/>
        </w:rPr>
        <w:t xml:space="preserve">）工程类项目，项目完工验收合格，出具完工证明及履约保证金收据申请退付；</w:t>
      </w:r>
      <w:r/>
    </w:p>
    <w:p>
      <w:pPr>
        <w:pStyle w:val="1090"/>
        <w:ind w:firstLine="480"/>
        <w:spacing w:line="500" w:lineRule="exact"/>
        <w:rPr>
          <w:rFonts w:eastAsia="仿宋_GB2312"/>
          <w:sz w:val="24"/>
          <w:szCs w:val="24"/>
        </w:rPr>
      </w:pPr>
      <w:r>
        <w:rPr>
          <w:rFonts w:eastAsia="仿宋_GB2312"/>
          <w:sz w:val="24"/>
          <w:szCs w:val="24"/>
        </w:rPr>
        <w:t xml:space="preserve">4.</w:t>
      </w:r>
      <w:r>
        <w:rPr>
          <w:rFonts w:hint="eastAsia" w:eastAsia="仿宋_GB2312"/>
          <w:sz w:val="24"/>
          <w:szCs w:val="24"/>
        </w:rPr>
        <w:t xml:space="preserve">履约保证金退还时间：采购单位收到供应商退付申请后</w:t>
      </w:r>
      <w:r>
        <w:rPr>
          <w:rFonts w:hint="eastAsia" w:eastAsia="仿宋_GB2312"/>
          <w:sz w:val="24"/>
          <w:szCs w:val="24"/>
        </w:rPr>
        <w:t xml:space="preserve">5</w:t>
      </w:r>
      <w:r>
        <w:rPr>
          <w:rFonts w:hint="eastAsia" w:eastAsia="仿宋_GB2312"/>
          <w:sz w:val="24"/>
          <w:szCs w:val="24"/>
        </w:rPr>
        <w:t xml:space="preserve">个工作日内退还；</w:t>
      </w:r>
      <w:r/>
    </w:p>
    <w:p>
      <w:pPr>
        <w:pStyle w:val="1090"/>
        <w:ind w:firstLine="480"/>
        <w:spacing w:line="500" w:lineRule="exact"/>
        <w:rPr>
          <w:rFonts w:eastAsia="仿宋_GB2312"/>
          <w:sz w:val="24"/>
          <w:szCs w:val="24"/>
        </w:rPr>
      </w:pPr>
      <w:r>
        <w:rPr>
          <w:rFonts w:eastAsia="仿宋_GB2312"/>
          <w:sz w:val="24"/>
          <w:szCs w:val="24"/>
        </w:rPr>
        <w:t xml:space="preserve">5.</w:t>
      </w:r>
      <w:r>
        <w:rPr>
          <w:rFonts w:hint="eastAsia" w:eastAsia="仿宋_GB2312"/>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pStyle w:val="1090"/>
        <w:ind w:firstLine="480"/>
        <w:spacing w:line="500" w:lineRule="exact"/>
        <w:rPr>
          <w:rFonts w:eastAsia="仿宋_GB2312"/>
          <w:sz w:val="24"/>
          <w:szCs w:val="24"/>
        </w:rPr>
      </w:pPr>
      <w:r>
        <w:rPr>
          <w:rFonts w:eastAsia="仿宋_GB2312"/>
          <w:sz w:val="24"/>
          <w:szCs w:val="24"/>
        </w:rPr>
        <w:t xml:space="preserve">6.</w:t>
      </w:r>
      <w:r>
        <w:rPr>
          <w:rFonts w:hint="eastAsia" w:eastAsia="仿宋_GB2312"/>
          <w:sz w:val="24"/>
          <w:szCs w:val="24"/>
        </w:rPr>
        <w:t xml:space="preserve">逾期退还履约保证金的违约责任：除应当退还履约保证金外，还应当按中国人民银行同期贷款基准利率上浮</w:t>
      </w:r>
      <w:r>
        <w:rPr>
          <w:rFonts w:hint="eastAsia" w:eastAsia="仿宋_GB2312"/>
          <w:sz w:val="24"/>
          <w:szCs w:val="24"/>
        </w:rPr>
        <w:t xml:space="preserve"> 20</w:t>
      </w:r>
      <w:r>
        <w:rPr>
          <w:rFonts w:hint="eastAsia" w:eastAsia="仿宋_GB2312"/>
          <w:sz w:val="24"/>
          <w:szCs w:val="24"/>
        </w:rPr>
        <w:t xml:space="preserve">％后的利率支付超期资金占用费，但因供应商自身原因导致无法及时退还的除外。</w:t>
      </w:r>
      <w:r/>
    </w:p>
    <w:p>
      <w:pPr>
        <w:pStyle w:val="1086"/>
        <w:ind w:firstLine="482"/>
        <w:keepLines w:val="0"/>
        <w:spacing w:before="0" w:after="0" w:line="460" w:lineRule="exact"/>
        <w:rPr>
          <w:rFonts w:eastAsia="黑体"/>
          <w:bCs/>
          <w:sz w:val="24"/>
          <w:szCs w:val="24"/>
        </w:rPr>
      </w:pPr>
      <w:r/>
      <w:bookmarkStart w:id="323" w:name="_Toc171441170"/>
      <w:r>
        <w:rPr>
          <w:rFonts w:eastAsia="黑体"/>
          <w:sz w:val="24"/>
          <w:szCs w:val="24"/>
        </w:rPr>
        <w:t xml:space="preserve">五、双方权利与义务</w:t>
      </w:r>
      <w:bookmarkEnd w:id="316"/>
      <w:r/>
      <w:bookmarkEnd w:id="317"/>
      <w:r/>
      <w:bookmarkEnd w:id="318"/>
      <w:r/>
      <w:bookmarkEnd w:id="319"/>
      <w:r/>
      <w:bookmarkEnd w:id="320"/>
      <w:r/>
      <w:bookmarkEnd w:id="321"/>
      <w:r/>
      <w:bookmarkEnd w:id="322"/>
      <w:r/>
      <w:bookmarkEnd w:id="323"/>
      <w:r/>
      <w:r/>
    </w:p>
    <w:p>
      <w:pPr>
        <w:pStyle w:val="1061"/>
        <w:ind w:firstLine="482"/>
        <w:spacing w:line="460" w:lineRule="exact"/>
        <w:rPr>
          <w:rFonts w:eastAsia="黑体"/>
          <w:b/>
          <w:sz w:val="24"/>
          <w:szCs w:val="24"/>
        </w:rPr>
      </w:pPr>
      <w:r>
        <w:rPr>
          <w:rFonts w:eastAsia="黑体"/>
          <w:b/>
          <w:sz w:val="24"/>
          <w:szCs w:val="24"/>
        </w:rPr>
        <w:t xml:space="preserve">1. </w:t>
      </w:r>
      <w:r>
        <w:rPr>
          <w:rFonts w:eastAsia="黑体"/>
          <w:b/>
          <w:sz w:val="24"/>
          <w:szCs w:val="24"/>
        </w:rPr>
        <w:t xml:space="preserve">甲方（建设单位）权利与义务</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1</w:t>
      </w:r>
      <w:r>
        <w:rPr>
          <w:rFonts w:eastAsia="仿宋_GB2312"/>
          <w:sz w:val="24"/>
          <w:szCs w:val="24"/>
        </w:rPr>
        <w:t xml:space="preserve">）甲方应当根据乙方履行义务的情况，按照合同约定由甲方向乙方支付产品与技术服务费用。</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2</w:t>
      </w:r>
      <w:r>
        <w:rPr>
          <w:rFonts w:eastAsia="仿宋_GB2312"/>
          <w:sz w:val="24"/>
          <w:szCs w:val="24"/>
        </w:rPr>
        <w:t xml:space="preserve">）甲方向乙方送交的所有文件、材料和陈述的内容应合法、真实、有效。</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3</w:t>
      </w:r>
      <w:r>
        <w:rPr>
          <w:rFonts w:eastAsia="仿宋_GB2312"/>
          <w:sz w:val="24"/>
          <w:szCs w:val="24"/>
        </w:rPr>
        <w:t xml:space="preserve">）甲方有权监督乙方履行本合同的全过程，并及时提出建议和改进意见，包括但不限于根据乙方需要，参与项目的相关讨论和调研活动，或给予支持、指导与建议；对乙方的开发进度、费用使用及阶段性成果进行监督、检查；对乙方提交的各类方案、计划、名单及其他文件提出修改意见，乙方应根据甲方的意见改进相关内容。</w:t>
      </w:r>
      <w:r/>
    </w:p>
    <w:p>
      <w:pPr>
        <w:pStyle w:val="1061"/>
        <w:ind w:firstLine="482"/>
        <w:spacing w:line="460" w:lineRule="exact"/>
        <w:rPr>
          <w:rFonts w:eastAsia="黑体"/>
          <w:b/>
          <w:sz w:val="24"/>
          <w:szCs w:val="24"/>
        </w:rPr>
      </w:pPr>
      <w:r>
        <w:rPr>
          <w:rFonts w:eastAsia="黑体"/>
          <w:b/>
          <w:sz w:val="24"/>
          <w:szCs w:val="24"/>
        </w:rPr>
        <w:t xml:space="preserve">2. </w:t>
      </w:r>
      <w:r>
        <w:rPr>
          <w:rFonts w:eastAsia="黑体"/>
          <w:b/>
          <w:sz w:val="24"/>
          <w:szCs w:val="24"/>
        </w:rPr>
        <w:t xml:space="preserve">乙方权利与义务</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1</w:t>
      </w:r>
      <w:r>
        <w:rPr>
          <w:rFonts w:eastAsia="仿宋_GB2312"/>
          <w:sz w:val="24"/>
          <w:szCs w:val="24"/>
        </w:rPr>
        <w:t xml:space="preserve">）乙方在充分履行合同义务的前提下，有权要求甲方按照约定向其支付产品与服务费用。</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2</w:t>
      </w:r>
      <w:r>
        <w:rPr>
          <w:rFonts w:eastAsia="仿宋_GB2312"/>
          <w:sz w:val="24"/>
          <w:szCs w:val="24"/>
        </w:rPr>
        <w:t xml:space="preserve">）乙方在项目实施过程中，应该按要求向甲方提供相关文档，并配合甲方对项目进行验收。</w:t>
      </w:r>
      <w:r/>
    </w:p>
    <w:p>
      <w:pPr>
        <w:pStyle w:val="1061"/>
        <w:ind w:firstLine="480"/>
        <w:spacing w:line="460" w:lineRule="exact"/>
        <w:rPr>
          <w:rFonts w:eastAsia="仿宋_GB2312"/>
          <w:sz w:val="24"/>
          <w:szCs w:val="24"/>
        </w:rPr>
      </w:pPr>
      <w:r>
        <w:rPr>
          <w:rFonts w:hint="eastAsia" w:eastAsia="仿宋_GB2312"/>
          <w:sz w:val="24"/>
          <w:szCs w:val="24"/>
        </w:rPr>
        <w:t xml:space="preserve">（</w:t>
      </w:r>
      <w:r>
        <w:rPr>
          <w:rFonts w:hint="eastAsia" w:eastAsia="仿宋_GB2312"/>
          <w:sz w:val="24"/>
          <w:szCs w:val="24"/>
        </w:rPr>
        <w:t xml:space="preserve">3</w:t>
      </w:r>
      <w:r>
        <w:rPr>
          <w:rFonts w:hint="eastAsia" w:eastAsia="仿宋_GB2312"/>
          <w:sz w:val="24"/>
          <w:szCs w:val="24"/>
        </w:rPr>
        <w:t xml:space="preserve">）乙方应积极配合甲方及其委托监理单位、软件第三方测评单位的管理，严格按照监理制度及有关要求实施项目，积极落实甲方和监理单位、软件第三方测评单位提出的整改要求。</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4</w:t>
      </w:r>
      <w:r>
        <w:rPr>
          <w:rFonts w:eastAsia="仿宋_GB2312"/>
          <w:sz w:val="24"/>
          <w:szCs w:val="24"/>
        </w:rPr>
        <w:t xml:space="preserve">）</w:t>
      </w:r>
      <w:r>
        <w:rPr>
          <w:rFonts w:hint="eastAsia" w:eastAsia="仿宋_GB2312"/>
          <w:sz w:val="24"/>
          <w:szCs w:val="24"/>
        </w:rPr>
        <w:t xml:space="preserve">乙方</w:t>
      </w:r>
      <w:r>
        <w:rPr>
          <w:rFonts w:hint="eastAsia" w:ascii="仿宋_GB2312" w:hAnsi="仿宋_GB2312" w:eastAsia="仿宋_GB2312" w:cs="仿宋_GB2312"/>
          <w:sz w:val="24"/>
          <w:szCs w:val="24"/>
        </w:rPr>
        <w:t xml:space="preserve">负责提供沭阳县城市生命线安全监管平台侧的开发工作。针对企业侧数据，凡在江苏省级传感监测设备应用推广产品目录内监测设备的监测数据，需要应接尽接，不得要求企业使用特定监测设备及相关产品，不得另外收取任何形式费用。</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5</w:t>
      </w:r>
      <w:r>
        <w:rPr>
          <w:rFonts w:eastAsia="仿宋_GB2312"/>
          <w:sz w:val="24"/>
          <w:szCs w:val="24"/>
        </w:rPr>
        <w:t xml:space="preserve">）乙方应当具备与其从事的系统开发／维护等工作相适应的专业知识和技术能力以及从事该项工作的人员。法律法规要求从业人员须具有相关资格证书的，乙方应保证符合相关法律法规的规定。</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6</w:t>
      </w:r>
      <w:r>
        <w:rPr>
          <w:rFonts w:eastAsia="仿宋_GB2312"/>
          <w:sz w:val="24"/>
          <w:szCs w:val="24"/>
        </w:rPr>
        <w:t xml:space="preserve">）乙方应投入足够的人力和物力，在约定的期限内负责详细需求调查、设计、开发、安装、调试等，保证按照甲方提出的各项技术指标、要求按时、按质地完成工作任务。在系统／软件开发／维护等工作完成后，将项目成果以及相关的技术文件完整地交给甲方。</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7</w:t>
      </w:r>
      <w:r>
        <w:rPr>
          <w:rFonts w:eastAsia="仿宋_GB2312"/>
          <w:sz w:val="24"/>
          <w:szCs w:val="24"/>
        </w:rPr>
        <w:t xml:space="preserve">）乙方明确，乙方人员并非甲方之雇员，乙方有义务为乙方人员支付工资、办理保险并保障其人身安全。若于本合同期限内，非因甲方直接故意的原因造成乙方人员人身伤害、财产损失的，应由乙方自行承担并妥善解决，甲方对此不承担任何责任。项目驻场期间，驻场人员产生的用餐、住宿、交通等相关费用由乙方自理。</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8</w:t>
      </w:r>
      <w:r>
        <w:rPr>
          <w:rFonts w:eastAsia="仿宋_GB2312"/>
          <w:sz w:val="24"/>
          <w:szCs w:val="24"/>
        </w:rPr>
        <w:t xml:space="preserve">）乙方在履行合同过程中，按甲方要求如实向甲方汇报进展情况，内容包括项目进度或里程碑计划执行情况、已完成的系统开发项目、有无遇到的困难和障碍、本项目的预期效果、人员配置情况、有无项目变更及变更情况或其它与本项目有关的甲方应该知道或甲方要求知道的情况。如遇突发或紧急情况，应及时向甲方报告；如有重大的问题或重要的变更发生，乙方应当在变更发生之日起</w:t>
      </w:r>
      <w:r>
        <w:rPr>
          <w:rFonts w:eastAsia="仿宋_GB2312"/>
          <w:sz w:val="24"/>
          <w:szCs w:val="24"/>
        </w:rPr>
        <w:t xml:space="preserve">5</w:t>
      </w:r>
      <w:r>
        <w:rPr>
          <w:rFonts w:eastAsia="仿宋_GB2312"/>
          <w:sz w:val="24"/>
          <w:szCs w:val="24"/>
        </w:rPr>
        <w:t xml:space="preserve">个工作日内向甲方做出书面报告。甲方在收到乙方进展情况后，可提出意见，乙方应按照甲方提出的异议和改进意见就本合同的履行情况进行改进和完善。</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9</w:t>
      </w:r>
      <w:r>
        <w:rPr>
          <w:rFonts w:eastAsia="仿宋_GB2312"/>
          <w:sz w:val="24"/>
          <w:szCs w:val="24"/>
        </w:rPr>
        <w:t xml:space="preserve">）确保项目实施过程中无违法违规行为，不侵犯甲方及任何第三方的知识产权，交付成果不违反国家法律法规的相关规定。</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10</w:t>
      </w:r>
      <w:r>
        <w:rPr>
          <w:rFonts w:eastAsia="仿宋_GB2312"/>
          <w:sz w:val="24"/>
          <w:szCs w:val="24"/>
        </w:rPr>
        <w:t xml:space="preserve">）乙方应严格履行本合同第七条约定的保密义务，包括但不限于未经甲方书面同意，乙方在履行本合同过程中及履行结束后均不得将甲方提供的资料以任何形式泄露给第三方。</w:t>
      </w:r>
      <w:r/>
    </w:p>
    <w:p>
      <w:pPr>
        <w:pStyle w:val="1061"/>
        <w:ind w:firstLine="480"/>
        <w:spacing w:line="460" w:lineRule="exact"/>
        <w:rPr>
          <w:rFonts w:eastAsia="仿宋_GB2312"/>
          <w:sz w:val="24"/>
          <w:szCs w:val="24"/>
        </w:rPr>
      </w:pPr>
      <w:r>
        <w:rPr>
          <w:rFonts w:eastAsia="仿宋_GB2312"/>
          <w:sz w:val="24"/>
          <w:szCs w:val="24"/>
        </w:rPr>
        <w:t xml:space="preserve">（</w:t>
      </w:r>
      <w:r>
        <w:rPr>
          <w:rFonts w:hint="eastAsia" w:eastAsia="仿宋_GB2312"/>
          <w:sz w:val="24"/>
          <w:szCs w:val="24"/>
        </w:rPr>
        <w:t xml:space="preserve">11</w:t>
      </w:r>
      <w:r>
        <w:rPr>
          <w:rFonts w:eastAsia="仿宋_GB2312"/>
          <w:sz w:val="24"/>
          <w:szCs w:val="24"/>
        </w:rPr>
        <w:t xml:space="preserve">）乙方应当根据其向甲方提交的培训计划或方案，对甲方人员进行系统的操作培训，对常见问题分析及处理方法进行培训，并接受甲方人员的咨询。</w:t>
      </w:r>
      <w:r/>
    </w:p>
    <w:p>
      <w:pPr>
        <w:pStyle w:val="1086"/>
        <w:ind w:firstLine="482"/>
        <w:keepLines w:val="0"/>
        <w:spacing w:before="0" w:after="0" w:line="460" w:lineRule="exact"/>
        <w:rPr>
          <w:rFonts w:eastAsia="黑体"/>
          <w:bCs/>
          <w:sz w:val="24"/>
          <w:szCs w:val="24"/>
        </w:rPr>
      </w:pPr>
      <w:r/>
      <w:bookmarkStart w:id="324" w:name="_Toc256000094"/>
      <w:r/>
      <w:bookmarkStart w:id="325" w:name="_Toc171441171"/>
      <w:r/>
      <w:bookmarkStart w:id="326" w:name="_Toc25479"/>
      <w:r/>
      <w:bookmarkStart w:id="327" w:name="_Toc12314"/>
      <w:r/>
      <w:bookmarkStart w:id="328" w:name="_Toc27170"/>
      <w:r/>
      <w:bookmarkStart w:id="329" w:name="_Toc7827"/>
      <w:r/>
      <w:bookmarkStart w:id="330" w:name="_Toc21653"/>
      <w:r/>
      <w:bookmarkStart w:id="331" w:name="_Toc256000050"/>
      <w:r>
        <w:rPr>
          <w:rFonts w:eastAsia="黑体"/>
          <w:sz w:val="24"/>
          <w:szCs w:val="24"/>
        </w:rPr>
        <w:t xml:space="preserve">六、保密义务</w:t>
      </w:r>
      <w:bookmarkEnd w:id="324"/>
      <w:r/>
      <w:bookmarkEnd w:id="325"/>
      <w:r/>
      <w:bookmarkEnd w:id="326"/>
      <w:r/>
      <w:bookmarkEnd w:id="327"/>
      <w:r/>
      <w:bookmarkEnd w:id="328"/>
      <w:r/>
      <w:bookmarkEnd w:id="329"/>
      <w:r/>
      <w:bookmarkEnd w:id="330"/>
      <w:r/>
      <w:bookmarkEnd w:id="331"/>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一方（接收方）确认并同意，应当对本合同的内容、因履行本合同或在本合同期间接触或知悉的另一方（披露方）保密信息予以保密。未经披露方书面许可，不得为本合同以外的任何其他目的自行使用、向他人披露或者允许他人使用该保密信息的全部或部分。</w:t>
      </w:r>
      <w:r/>
    </w:p>
    <w:p>
      <w:pPr>
        <w:pStyle w:val="1061"/>
        <w:ind w:firstLine="480"/>
        <w:spacing w:line="460" w:lineRule="exact"/>
        <w:rPr>
          <w:rFonts w:eastAsia="仿宋_GB2312"/>
          <w:sz w:val="24"/>
          <w:szCs w:val="24"/>
        </w:rPr>
      </w:pPr>
      <w:r>
        <w:rPr>
          <w:rFonts w:eastAsia="仿宋_GB2312"/>
          <w:sz w:val="24"/>
          <w:szCs w:val="24"/>
        </w:rPr>
        <w:t xml:space="preserve">2. </w:t>
      </w:r>
      <w:r>
        <w:rPr>
          <w:rFonts w:eastAsia="仿宋_GB2312"/>
          <w:sz w:val="24"/>
          <w:szCs w:val="24"/>
        </w:rPr>
        <w:t xml:space="preserve">接收方可仅为本合同目的向其确有知悉必要的员工披露方提供的保密资料，但同时须指示其员工遵守本条规定的保密及不披露义务。接收方应仅为本合同目的而复制和使用保密资料。</w:t>
      </w:r>
      <w:r>
        <w:rPr>
          <w:rFonts w:eastAsia="仿宋_GB2312"/>
          <w:sz w:val="24"/>
          <w:szCs w:val="24"/>
          <w:lang w:val="zh-CN"/>
        </w:rPr>
        <w:t xml:space="preserve">同时，</w:t>
      </w:r>
      <w:r>
        <w:rPr>
          <w:rFonts w:eastAsia="仿宋_GB2312"/>
          <w:sz w:val="24"/>
          <w:szCs w:val="24"/>
        </w:rPr>
        <w:t xml:space="preserve">乙方</w:t>
      </w:r>
      <w:r>
        <w:rPr>
          <w:rFonts w:eastAsia="仿宋_GB2312"/>
          <w:sz w:val="24"/>
          <w:szCs w:val="24"/>
          <w:lang w:val="zh-CN"/>
        </w:rPr>
        <w:t xml:space="preserve">驻场人员及与本项目有关的工作人员应签订保密承诺书，承诺内容需得到</w:t>
      </w:r>
      <w:r>
        <w:rPr>
          <w:rFonts w:eastAsia="仿宋_GB2312"/>
          <w:sz w:val="24"/>
          <w:szCs w:val="24"/>
        </w:rPr>
        <w:t xml:space="preserve">甲方</w:t>
      </w:r>
      <w:r>
        <w:rPr>
          <w:rFonts w:eastAsia="仿宋_GB2312"/>
          <w:sz w:val="24"/>
          <w:szCs w:val="24"/>
          <w:lang w:val="zh-CN"/>
        </w:rPr>
        <w:t xml:space="preserve">认可，乙方除留存壹份存档外还应将相关工作人员签订的保密承诺书提供壹份给甲方作为本合同的有效组成部分。</w:t>
      </w:r>
      <w:r>
        <w:rPr>
          <w:rFonts w:eastAsia="仿宋_GB2312"/>
          <w:sz w:val="24"/>
          <w:szCs w:val="24"/>
        </w:rPr>
        <w:t xml:space="preserve">若乙方驻场服务人员</w:t>
      </w:r>
      <w:r>
        <w:rPr>
          <w:rFonts w:eastAsia="仿宋_GB2312"/>
          <w:sz w:val="24"/>
          <w:szCs w:val="24"/>
          <w:lang w:val="zh-CN"/>
        </w:rPr>
        <w:t xml:space="preserve">及与本项目有关的其他工作人员发生调整，</w:t>
      </w:r>
      <w:r>
        <w:rPr>
          <w:rFonts w:eastAsia="仿宋_GB2312"/>
          <w:sz w:val="24"/>
          <w:szCs w:val="24"/>
        </w:rPr>
        <w:t xml:space="preserve">乙方应将变动调整情况及时告知甲方，并保证</w:t>
      </w:r>
      <w:r>
        <w:rPr>
          <w:rFonts w:eastAsia="仿宋_GB2312"/>
          <w:sz w:val="24"/>
          <w:szCs w:val="24"/>
          <w:lang w:val="zh-CN"/>
        </w:rPr>
        <w:t xml:space="preserve">上述人员仍应履行保密义务。</w:t>
      </w:r>
      <w:r>
        <w:rPr>
          <w:rFonts w:eastAsia="仿宋_GB2312"/>
          <w:sz w:val="24"/>
          <w:szCs w:val="24"/>
        </w:rPr>
        <w:t xml:space="preserve">因乙方及其人员（含离职人员）泄密给甲方造成的损失，均由乙方承担所有赔偿及连带责任。</w:t>
      </w:r>
      <w:r/>
    </w:p>
    <w:p>
      <w:pPr>
        <w:pStyle w:val="1061"/>
        <w:ind w:firstLine="480"/>
        <w:spacing w:line="460" w:lineRule="exact"/>
        <w:rPr>
          <w:rFonts w:eastAsia="仿宋_GB2312"/>
          <w:sz w:val="24"/>
          <w:szCs w:val="24"/>
        </w:rPr>
      </w:pPr>
      <w:r>
        <w:rPr>
          <w:rFonts w:eastAsia="仿宋_GB2312"/>
          <w:sz w:val="24"/>
          <w:szCs w:val="24"/>
        </w:rPr>
        <w:t xml:space="preserve">3. </w:t>
      </w:r>
      <w:r>
        <w:rPr>
          <w:rFonts w:eastAsia="仿宋_GB2312"/>
          <w:sz w:val="24"/>
          <w:szCs w:val="24"/>
        </w:rPr>
        <w:t xml:space="preserve">本合同保密范围包括但不限于</w:t>
      </w:r>
      <w:r>
        <w:rPr>
          <w:rFonts w:hint="eastAsia" w:eastAsia="仿宋_GB2312"/>
          <w:sz w:val="24"/>
          <w:szCs w:val="24"/>
        </w:rPr>
        <w:t xml:space="preserve">沭阳县</w:t>
      </w:r>
      <w:r>
        <w:rPr>
          <w:rFonts w:eastAsia="仿宋_GB2312"/>
          <w:sz w:val="24"/>
          <w:szCs w:val="24"/>
        </w:rPr>
        <w:t xml:space="preserve">各委办局的具有保密性质的信息、文件和资料，无论其表现形式如何，也无论通过何种方式取得，包括但不限于：</w:t>
      </w:r>
      <w:r/>
    </w:p>
    <w:p>
      <w:pPr>
        <w:pStyle w:val="1061"/>
        <w:ind w:firstLine="480"/>
        <w:spacing w:line="460" w:lineRule="exact"/>
        <w:rPr>
          <w:rFonts w:eastAsia="仿宋_GB2312"/>
          <w:sz w:val="24"/>
          <w:szCs w:val="24"/>
        </w:rPr>
      </w:pPr>
      <w:r>
        <w:rPr>
          <w:rFonts w:eastAsia="仿宋_GB2312"/>
          <w:sz w:val="24"/>
          <w:szCs w:val="24"/>
        </w:rPr>
        <w:t xml:space="preserve">3.1 </w:t>
      </w:r>
      <w:r>
        <w:rPr>
          <w:rFonts w:eastAsia="仿宋_GB2312"/>
          <w:sz w:val="24"/>
          <w:szCs w:val="24"/>
        </w:rPr>
        <w:t xml:space="preserve">本合同全部条款或因履行本合同或在本合同履行期间获得的或收到的具有保密性质的信息、文件和资料。</w:t>
      </w:r>
      <w:r/>
    </w:p>
    <w:p>
      <w:pPr>
        <w:pStyle w:val="1061"/>
        <w:ind w:firstLine="480"/>
        <w:spacing w:line="460" w:lineRule="exact"/>
        <w:rPr>
          <w:rFonts w:eastAsia="仿宋_GB2312"/>
          <w:sz w:val="24"/>
          <w:szCs w:val="24"/>
        </w:rPr>
      </w:pPr>
      <w:r>
        <w:rPr>
          <w:rFonts w:eastAsia="仿宋_GB2312"/>
          <w:sz w:val="24"/>
          <w:szCs w:val="24"/>
        </w:rPr>
        <w:t xml:space="preserve">3.2 </w:t>
      </w:r>
      <w:r>
        <w:rPr>
          <w:rFonts w:eastAsia="仿宋_GB2312"/>
          <w:sz w:val="24"/>
          <w:szCs w:val="24"/>
        </w:rPr>
        <w:t xml:space="preserve">接收方受托工作中涉及的一切不对外公开或者没有对外公开的信息。</w:t>
      </w:r>
      <w:r/>
    </w:p>
    <w:p>
      <w:pPr>
        <w:pStyle w:val="1061"/>
        <w:ind w:firstLine="480"/>
        <w:spacing w:line="460" w:lineRule="exact"/>
        <w:rPr>
          <w:rFonts w:eastAsia="仿宋_GB2312"/>
          <w:sz w:val="24"/>
          <w:szCs w:val="24"/>
        </w:rPr>
      </w:pPr>
      <w:r>
        <w:rPr>
          <w:rFonts w:eastAsia="仿宋_GB2312"/>
          <w:sz w:val="24"/>
          <w:szCs w:val="24"/>
        </w:rPr>
        <w:t xml:space="preserve">4. </w:t>
      </w:r>
      <w:r>
        <w:rPr>
          <w:rFonts w:eastAsia="仿宋_GB2312"/>
          <w:sz w:val="24"/>
          <w:szCs w:val="24"/>
        </w:rPr>
        <w:t xml:space="preserve">本合同有效期届满或终止后，或披露方另有要求的，接收方应当立即归还或销毁、删除由其制作、控制或持有的含有保密信息的资料，包括但不限于各种形式的文本、文件、电子数据以及以其它任何形式记载、复制或者存储保密信息的载体，包括但不限于一方从另一方直接或间接获取的，制作、以其名义制作、由其委托制作的或者因其他方式由其控制、持有的含保密信息的资料。</w:t>
      </w:r>
      <w:r/>
    </w:p>
    <w:p>
      <w:pPr>
        <w:pStyle w:val="1061"/>
        <w:ind w:firstLine="480"/>
        <w:spacing w:line="460" w:lineRule="exact"/>
        <w:rPr>
          <w:rFonts w:eastAsia="仿宋_GB2312"/>
          <w:sz w:val="24"/>
          <w:szCs w:val="24"/>
        </w:rPr>
      </w:pPr>
      <w:r>
        <w:rPr>
          <w:rFonts w:eastAsia="仿宋_GB2312"/>
          <w:sz w:val="24"/>
          <w:szCs w:val="24"/>
        </w:rPr>
        <w:t xml:space="preserve">5. </w:t>
      </w:r>
      <w:r>
        <w:rPr>
          <w:rFonts w:eastAsia="仿宋_GB2312"/>
          <w:sz w:val="24"/>
          <w:szCs w:val="24"/>
        </w:rPr>
        <w:t xml:space="preserve">本条规定自接收方接触到本合同所称保密信息之日起即应履行，并且不受本合同届满、提前终止或本合同中其他条款的无效或履行完毕等情形的影响。如在此期限</w:t>
      </w:r>
      <w:r>
        <w:rPr>
          <w:rFonts w:eastAsia="仿宋_GB2312"/>
          <w:sz w:val="24"/>
          <w:szCs w:val="24"/>
        </w:rPr>
        <w:t xml:space="preserve">内因接收方之外的原因致使保密信息泄露或进入公共领域，则接收方对该信息的保密责任在泄露或公开之日起终止。</w:t>
      </w:r>
      <w:r/>
    </w:p>
    <w:p>
      <w:pPr>
        <w:pStyle w:val="1061"/>
        <w:ind w:firstLine="480"/>
        <w:spacing w:line="460" w:lineRule="exact"/>
        <w:rPr>
          <w:rFonts w:eastAsia="仿宋_GB2312"/>
          <w:sz w:val="24"/>
          <w:szCs w:val="24"/>
        </w:rPr>
      </w:pPr>
      <w:r>
        <w:rPr>
          <w:rFonts w:eastAsia="仿宋_GB2312"/>
          <w:sz w:val="24"/>
          <w:szCs w:val="24"/>
        </w:rPr>
        <w:t xml:space="preserve">6. </w:t>
      </w:r>
      <w:r>
        <w:rPr>
          <w:rFonts w:eastAsia="仿宋_GB2312"/>
          <w:sz w:val="24"/>
          <w:szCs w:val="24"/>
        </w:rPr>
        <w:t xml:space="preserve">如接收方违反上述保密规定，由此引起的一切责任由接收方承担。</w:t>
      </w:r>
      <w:r/>
    </w:p>
    <w:p>
      <w:pPr>
        <w:pStyle w:val="1086"/>
        <w:ind w:firstLine="482"/>
        <w:keepLines w:val="0"/>
        <w:spacing w:before="0" w:after="0" w:line="460" w:lineRule="exact"/>
        <w:rPr>
          <w:rFonts w:eastAsia="黑体"/>
          <w:bCs/>
          <w:sz w:val="24"/>
          <w:szCs w:val="24"/>
        </w:rPr>
      </w:pPr>
      <w:r/>
      <w:bookmarkStart w:id="332" w:name="_Toc256000095"/>
      <w:r/>
      <w:bookmarkStart w:id="333" w:name="_Toc256000051"/>
      <w:r/>
      <w:bookmarkStart w:id="334" w:name="_Toc29993"/>
      <w:r/>
      <w:bookmarkStart w:id="335" w:name="_Toc8759"/>
      <w:r/>
      <w:bookmarkStart w:id="336" w:name="_Toc445"/>
      <w:r/>
      <w:bookmarkStart w:id="337" w:name="_Toc14535"/>
      <w:r/>
      <w:bookmarkStart w:id="338" w:name="_Toc171441172"/>
      <w:r/>
      <w:bookmarkStart w:id="339" w:name="_Toc17436"/>
      <w:r>
        <w:rPr>
          <w:rFonts w:eastAsia="黑体"/>
          <w:sz w:val="24"/>
          <w:szCs w:val="24"/>
        </w:rPr>
        <w:t xml:space="preserve">七、知识产权</w:t>
      </w:r>
      <w:bookmarkEnd w:id="332"/>
      <w:r/>
      <w:bookmarkEnd w:id="333"/>
      <w:r/>
      <w:bookmarkEnd w:id="334"/>
      <w:r/>
      <w:bookmarkEnd w:id="335"/>
      <w:r/>
      <w:bookmarkEnd w:id="336"/>
      <w:r/>
      <w:bookmarkEnd w:id="337"/>
      <w:r/>
      <w:bookmarkEnd w:id="338"/>
      <w:r/>
      <w:bookmarkEnd w:id="339"/>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技术开发成果的知识产权归属</w:t>
      </w:r>
      <w:r/>
    </w:p>
    <w:p>
      <w:pPr>
        <w:pStyle w:val="1061"/>
        <w:ind w:firstLine="480"/>
        <w:spacing w:line="460" w:lineRule="exact"/>
        <w:rPr>
          <w:rFonts w:eastAsia="仿宋_GB2312"/>
          <w:sz w:val="24"/>
          <w:szCs w:val="24"/>
        </w:rPr>
      </w:pPr>
      <w:r>
        <w:rPr>
          <w:rFonts w:eastAsia="仿宋_GB2312"/>
          <w:sz w:val="24"/>
          <w:szCs w:val="24"/>
        </w:rPr>
        <w:t xml:space="preserve">1.1 </w:t>
      </w:r>
      <w:r>
        <w:rPr>
          <w:rFonts w:eastAsia="仿宋_GB2312"/>
          <w:sz w:val="24"/>
          <w:szCs w:val="24"/>
        </w:rPr>
        <w:t xml:space="preserve">乙方按本合同要求为本项目开发的系统所有权归甲方，其中为本项目定制开发的相关技术开发成果的知识产权由甲方享有。甲方享有包括但不限于该系统的著作权、署名权、发表权、发行权、出租权、许可权、转让权、使用权、修改权、信息网络传播权、翻译权和复制权及其它从第三方机构或个人获取经济利益的权利，但一方将此合同项下开发的技术成果用于本合同外其它用途需提前征得另一方同意。</w:t>
      </w:r>
      <w:r/>
    </w:p>
    <w:p>
      <w:pPr>
        <w:pStyle w:val="1061"/>
        <w:ind w:firstLine="480"/>
        <w:spacing w:line="460" w:lineRule="exact"/>
        <w:rPr>
          <w:rFonts w:eastAsia="仿宋_GB2312"/>
          <w:sz w:val="24"/>
          <w:szCs w:val="24"/>
        </w:rPr>
      </w:pPr>
      <w:r>
        <w:rPr>
          <w:rFonts w:eastAsia="仿宋_GB2312"/>
          <w:sz w:val="24"/>
          <w:szCs w:val="24"/>
        </w:rPr>
        <w:t xml:space="preserve">1.2 </w:t>
      </w:r>
      <w:r>
        <w:rPr>
          <w:rFonts w:eastAsia="仿宋_GB2312"/>
          <w:sz w:val="24"/>
          <w:szCs w:val="24"/>
        </w:rPr>
        <w:t xml:space="preserve">乙方只能将甲方提供的数据及流程，用于此软件系统的设计、开发、测试和使用，不得用于其它任何用途。</w:t>
      </w:r>
      <w:r/>
    </w:p>
    <w:p>
      <w:pPr>
        <w:pStyle w:val="1061"/>
        <w:ind w:firstLine="480"/>
        <w:spacing w:line="460" w:lineRule="exact"/>
        <w:rPr>
          <w:rFonts w:eastAsia="仿宋_GB2312"/>
          <w:sz w:val="24"/>
          <w:szCs w:val="24"/>
        </w:rPr>
      </w:pPr>
      <w:r>
        <w:rPr>
          <w:rFonts w:eastAsia="仿宋_GB2312"/>
          <w:sz w:val="24"/>
          <w:szCs w:val="24"/>
        </w:rPr>
        <w:t xml:space="preserve">1.3 </w:t>
      </w:r>
      <w:r>
        <w:rPr>
          <w:rFonts w:eastAsia="仿宋_GB2312"/>
          <w:sz w:val="24"/>
          <w:szCs w:val="24"/>
        </w:rPr>
        <w:t xml:space="preserve">乙方在开发软件系统的过程中，不得有侵犯他人知识产权的行为，否则，应对外承担全部侵权责任。</w:t>
      </w:r>
      <w:r/>
    </w:p>
    <w:p>
      <w:pPr>
        <w:pStyle w:val="1061"/>
        <w:ind w:firstLine="480"/>
        <w:spacing w:line="460" w:lineRule="exact"/>
        <w:rPr>
          <w:rFonts w:eastAsia="仿宋_GB2312"/>
          <w:sz w:val="24"/>
          <w:szCs w:val="24"/>
        </w:rPr>
      </w:pPr>
      <w:r>
        <w:rPr>
          <w:rFonts w:eastAsia="仿宋_GB2312"/>
          <w:sz w:val="24"/>
          <w:szCs w:val="24"/>
        </w:rPr>
        <w:t xml:space="preserve">2. </w:t>
      </w:r>
      <w:r>
        <w:rPr>
          <w:rFonts w:eastAsia="仿宋_GB2312"/>
          <w:sz w:val="24"/>
          <w:szCs w:val="24"/>
        </w:rPr>
        <w:t xml:space="preserve">乙方保证乙方交付</w:t>
      </w:r>
      <w:r>
        <w:rPr>
          <w:rFonts w:eastAsia="仿宋_GB2312"/>
          <w:sz w:val="24"/>
          <w:szCs w:val="24"/>
        </w:rPr>
        <w:t xml:space="preserve">的所有技术开发成果不会侵犯甲方及任何第三方的知识产权，并保证甲方利益相关方免于遭受任何第三方基于本合同交付成果而提起任何知识产权诉讼。如果任何第三方基于本合同交付成果而针对甲方或甲方利益相关方提起任何知识产权诉讼，乙方应负责应诉，并承担所有费用，包括但不限于：诉讼费、律师费、鉴定费、罚金、赔偿金等，如甲方为自身及甲方利益相关方的利益应诉，并不免除乙方的前述义务，乙方应赔偿甲方或甲方利益相关方因此遭受的前述全部损失。（因甲方原因而造成的第三方针对甲方或甲方利益相关方提起任何知识产权诉讼，乙方不承担任何责任）。</w:t>
      </w:r>
      <w:r/>
    </w:p>
    <w:p>
      <w:pPr>
        <w:pStyle w:val="1061"/>
        <w:ind w:firstLine="480"/>
        <w:spacing w:line="460" w:lineRule="exact"/>
        <w:rPr>
          <w:rFonts w:eastAsia="仿宋_GB2312"/>
          <w:sz w:val="24"/>
          <w:szCs w:val="24"/>
        </w:rPr>
      </w:pPr>
      <w:r>
        <w:rPr>
          <w:rFonts w:eastAsia="仿宋_GB2312"/>
          <w:sz w:val="24"/>
          <w:szCs w:val="24"/>
        </w:rPr>
        <w:t xml:space="preserve">3. </w:t>
      </w:r>
      <w:r>
        <w:rPr>
          <w:rFonts w:eastAsia="仿宋_GB2312"/>
          <w:sz w:val="24"/>
          <w:szCs w:val="24"/>
        </w:rPr>
        <w:t xml:space="preserve">如乙方发现任何交付成果的知识产权可能有瑕疵，应立即书面通知甲方，并立即采取一切必要措施使交付成果合法化。</w:t>
      </w:r>
      <w:r/>
    </w:p>
    <w:p>
      <w:pPr>
        <w:pStyle w:val="1061"/>
        <w:ind w:firstLine="480"/>
        <w:spacing w:line="460" w:lineRule="exact"/>
        <w:rPr>
          <w:rFonts w:eastAsia="仿宋_GB2312"/>
          <w:sz w:val="24"/>
          <w:szCs w:val="24"/>
        </w:rPr>
      </w:pPr>
      <w:r>
        <w:rPr>
          <w:rFonts w:eastAsia="仿宋_GB2312"/>
          <w:sz w:val="24"/>
          <w:szCs w:val="24"/>
        </w:rPr>
        <w:t xml:space="preserve">4. </w:t>
      </w:r>
      <w:r>
        <w:rPr>
          <w:rFonts w:eastAsia="仿宋_GB2312"/>
          <w:sz w:val="24"/>
          <w:szCs w:val="24"/>
        </w:rPr>
        <w:t xml:space="preserve">本条规定自本合同生效之日起即应</w:t>
      </w:r>
      <w:r>
        <w:rPr>
          <w:rFonts w:hint="eastAsia" w:eastAsia="仿宋_GB2312"/>
          <w:sz w:val="24"/>
          <w:szCs w:val="24"/>
        </w:rPr>
        <w:t xml:space="preserve">履行</w:t>
      </w:r>
      <w:r>
        <w:rPr>
          <w:rFonts w:eastAsia="仿宋_GB2312"/>
          <w:sz w:val="24"/>
          <w:szCs w:val="24"/>
        </w:rPr>
        <w:t xml:space="preserve">，长期有效，并且不受本合同届满、提前终止或本合同中其他条款的无效或履行完毕等情形的影响。</w:t>
      </w:r>
      <w:r/>
    </w:p>
    <w:p>
      <w:pPr>
        <w:pStyle w:val="1086"/>
        <w:ind w:firstLine="482"/>
        <w:keepLines w:val="0"/>
        <w:spacing w:before="0" w:after="0" w:line="460" w:lineRule="exact"/>
        <w:rPr>
          <w:rFonts w:eastAsia="黑体"/>
          <w:bCs/>
          <w:sz w:val="24"/>
          <w:szCs w:val="24"/>
        </w:rPr>
      </w:pPr>
      <w:r/>
      <w:bookmarkStart w:id="340" w:name="_Toc256000096"/>
      <w:r/>
      <w:bookmarkStart w:id="341" w:name="_Toc7347"/>
      <w:r/>
      <w:bookmarkStart w:id="342" w:name="_Toc18324"/>
      <w:r/>
      <w:bookmarkStart w:id="343" w:name="_Toc256000052"/>
      <w:r/>
      <w:bookmarkStart w:id="344" w:name="_Toc386"/>
      <w:r/>
      <w:bookmarkStart w:id="345" w:name="_Toc23245"/>
      <w:r/>
      <w:bookmarkStart w:id="346" w:name="_Toc171441173"/>
      <w:r/>
      <w:bookmarkStart w:id="347" w:name="_Toc24346"/>
      <w:r>
        <w:rPr>
          <w:rFonts w:eastAsia="黑体"/>
          <w:sz w:val="24"/>
          <w:szCs w:val="24"/>
        </w:rPr>
        <w:t xml:space="preserve">八、违约责任</w:t>
      </w:r>
      <w:bookmarkEnd w:id="340"/>
      <w:r/>
      <w:bookmarkEnd w:id="341"/>
      <w:r/>
      <w:bookmarkEnd w:id="342"/>
      <w:r/>
      <w:bookmarkEnd w:id="343"/>
      <w:r/>
      <w:bookmarkEnd w:id="344"/>
      <w:r/>
      <w:bookmarkEnd w:id="345"/>
      <w:r/>
      <w:bookmarkEnd w:id="346"/>
      <w:r/>
      <w:bookmarkEnd w:id="347"/>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本合同签订后，任何一方不履行、不完全履行合同义务或者履行合同义务不符合约定的，即构成违约。任何一方违约时，守约方有权要求违约方继续履行本合同，也有权要求违约方支付违约金，违约方应当承担继续履行、采取补救措施或者赔偿损</w:t>
      </w:r>
      <w:r>
        <w:rPr>
          <w:rFonts w:eastAsia="仿宋_GB2312"/>
          <w:sz w:val="24"/>
          <w:szCs w:val="24"/>
        </w:rPr>
        <w:t xml:space="preserve">失等违约责任。</w:t>
      </w:r>
      <w:r/>
    </w:p>
    <w:p>
      <w:pPr>
        <w:pStyle w:val="1061"/>
        <w:ind w:firstLine="480"/>
        <w:spacing w:line="460" w:lineRule="exact"/>
        <w:rPr>
          <w:rFonts w:eastAsia="仿宋_GB2312"/>
          <w:sz w:val="24"/>
          <w:szCs w:val="24"/>
        </w:rPr>
      </w:pPr>
      <w:r>
        <w:rPr>
          <w:rFonts w:eastAsia="仿宋_GB2312"/>
          <w:sz w:val="24"/>
          <w:szCs w:val="24"/>
        </w:rPr>
        <w:t xml:space="preserve">2. </w:t>
      </w:r>
      <w:r>
        <w:rPr>
          <w:rFonts w:eastAsia="仿宋_GB2312"/>
          <w:sz w:val="24"/>
          <w:szCs w:val="24"/>
        </w:rPr>
        <w:t xml:space="preserve">因一方违约行为给另一方造成损失的，如果违约金不足以弥补守约方经济损失，违约方还应当赔偿守约方经济损失。本合同所指的守约方的损失，包括直接损失、守约方为弥补损失所支出的费用、守约方为向违约方主张权利所支出的费用（包括但不限于聘请律师的费用、公证费、诉讼费、鉴定费、仲裁费、差旅费、鉴定费、评估费、保全费、执行费等费用以及其它可预见的间接经济损失等）。</w:t>
      </w:r>
      <w:r/>
    </w:p>
    <w:p>
      <w:pPr>
        <w:pStyle w:val="1061"/>
        <w:ind w:firstLine="480"/>
        <w:spacing w:line="460" w:lineRule="exact"/>
        <w:rPr>
          <w:rFonts w:eastAsia="仿宋_GB2312"/>
          <w:sz w:val="24"/>
          <w:szCs w:val="24"/>
        </w:rPr>
      </w:pPr>
      <w:r>
        <w:rPr>
          <w:rFonts w:eastAsia="仿宋_GB2312"/>
          <w:sz w:val="24"/>
          <w:szCs w:val="24"/>
        </w:rPr>
        <w:t xml:space="preserve">3. </w:t>
      </w:r>
      <w:r>
        <w:rPr>
          <w:rFonts w:eastAsia="仿宋_GB2312"/>
          <w:sz w:val="24"/>
          <w:szCs w:val="24"/>
        </w:rPr>
        <w:t xml:space="preserve">违约责任分为履约违约和售后服务违约</w:t>
      </w:r>
      <w:r/>
    </w:p>
    <w:p>
      <w:pPr>
        <w:pStyle w:val="1061"/>
        <w:ind w:firstLine="480"/>
        <w:spacing w:line="460" w:lineRule="exact"/>
        <w:rPr>
          <w:rFonts w:eastAsia="仿宋_GB2312"/>
          <w:sz w:val="24"/>
          <w:szCs w:val="24"/>
        </w:rPr>
      </w:pPr>
      <w:r>
        <w:rPr>
          <w:rFonts w:eastAsia="仿宋_GB2312"/>
          <w:sz w:val="24"/>
          <w:szCs w:val="24"/>
        </w:rPr>
        <w:t xml:space="preserve">3.1</w:t>
      </w:r>
      <w:r>
        <w:rPr>
          <w:rFonts w:eastAsia="仿宋_GB2312"/>
          <w:sz w:val="24"/>
          <w:szCs w:val="24"/>
        </w:rPr>
        <w:t xml:space="preserve">履约违约责任</w:t>
      </w:r>
      <w:r/>
    </w:p>
    <w:p>
      <w:pPr>
        <w:pStyle w:val="1061"/>
        <w:ind w:firstLine="480"/>
        <w:spacing w:line="460" w:lineRule="exact"/>
        <w:rPr>
          <w:rFonts w:eastAsia="仿宋_GB2312"/>
          <w:sz w:val="24"/>
          <w:szCs w:val="24"/>
        </w:rPr>
      </w:pPr>
      <w:r/>
      <w:bookmarkStart w:id="348" w:name="_Hlk55398099"/>
      <w:r>
        <w:rPr>
          <w:rFonts w:eastAsia="仿宋_GB2312"/>
          <w:sz w:val="24"/>
          <w:szCs w:val="24"/>
        </w:rPr>
        <w:t xml:space="preserve">3.1.1</w:t>
      </w:r>
      <w:r>
        <w:rPr>
          <w:rFonts w:eastAsia="仿宋_GB2312"/>
          <w:sz w:val="24"/>
          <w:szCs w:val="24"/>
        </w:rPr>
        <w:t xml:space="preserve">因乙方原因，乙方未按本合同约定交付时间及要求完成各项义务的，自约定交付日起每逾期</w:t>
      </w:r>
      <w:r>
        <w:rPr>
          <w:rFonts w:eastAsia="仿宋_GB2312"/>
          <w:sz w:val="24"/>
          <w:szCs w:val="24"/>
        </w:rPr>
        <w:t xml:space="preserve">1</w:t>
      </w:r>
      <w:r>
        <w:rPr>
          <w:rFonts w:eastAsia="仿宋_GB2312"/>
          <w:sz w:val="24"/>
          <w:szCs w:val="24"/>
        </w:rPr>
        <w:t xml:space="preserve">日，应向甲方支付逾期交付部分总价万分之一的违约金。因乙方原因逾期超过</w:t>
      </w:r>
      <w:r>
        <w:rPr>
          <w:rFonts w:eastAsia="仿宋_GB2312"/>
          <w:sz w:val="24"/>
          <w:szCs w:val="24"/>
        </w:rPr>
        <w:t xml:space="preserve">90</w:t>
      </w:r>
      <w:r>
        <w:rPr>
          <w:rFonts w:eastAsia="仿宋_GB2312"/>
          <w:sz w:val="24"/>
          <w:szCs w:val="24"/>
        </w:rPr>
        <w:t xml:space="preserve">天，甲方有权解除合同，乙方应退还甲方已支付对价但乙方未交付通过终验验收的合同款，并按照合同总价的</w:t>
      </w:r>
      <w:r>
        <w:rPr>
          <w:rFonts w:eastAsia="仿宋_GB2312"/>
          <w:sz w:val="24"/>
          <w:szCs w:val="24"/>
        </w:rPr>
        <w:t xml:space="preserve">1%</w:t>
      </w:r>
      <w:r>
        <w:rPr>
          <w:rFonts w:eastAsia="仿宋_GB2312"/>
          <w:sz w:val="24"/>
          <w:szCs w:val="24"/>
        </w:rPr>
        <w:t xml:space="preserve">向甲方支付违约金且应赔偿由此给甲方造成的一切损失</w:t>
      </w:r>
      <w:bookmarkEnd w:id="348"/>
      <w:r>
        <w:rPr>
          <w:rFonts w:eastAsia="仿宋_GB2312"/>
          <w:sz w:val="24"/>
          <w:szCs w:val="24"/>
        </w:rPr>
        <w:t xml:space="preserve">，乙方由此累计支付的违约金及赔偿金总额最高不超过合同总金额的</w:t>
      </w:r>
      <w:r>
        <w:rPr>
          <w:rFonts w:eastAsia="仿宋_GB2312"/>
          <w:sz w:val="24"/>
          <w:szCs w:val="24"/>
        </w:rPr>
        <w:t xml:space="preserve">5%</w:t>
      </w:r>
      <w:r>
        <w:rPr>
          <w:rFonts w:eastAsia="仿宋_GB2312"/>
          <w:sz w:val="24"/>
          <w:szCs w:val="24"/>
        </w:rPr>
        <w:t xml:space="preserve">。</w:t>
      </w:r>
      <w:r/>
    </w:p>
    <w:p>
      <w:pPr>
        <w:pStyle w:val="1061"/>
        <w:ind w:firstLine="480"/>
        <w:spacing w:line="460" w:lineRule="exact"/>
        <w:rPr>
          <w:rFonts w:eastAsia="仿宋_GB2312"/>
          <w:sz w:val="24"/>
          <w:szCs w:val="24"/>
        </w:rPr>
      </w:pPr>
      <w:r>
        <w:rPr>
          <w:rFonts w:eastAsia="仿宋_GB2312"/>
          <w:sz w:val="24"/>
          <w:szCs w:val="24"/>
        </w:rPr>
        <w:t xml:space="preserve">3.1.2</w:t>
      </w:r>
      <w:r>
        <w:rPr>
          <w:rFonts w:eastAsia="仿宋_GB2312"/>
          <w:sz w:val="24"/>
          <w:szCs w:val="24"/>
        </w:rPr>
        <w:t xml:space="preserve">履约违约金支付方法为，如协议继续履行甲方将违约金金额从下一笔待支付合同费用中扣除；如协议解除，乙方应直接向甲方支付。</w:t>
      </w:r>
      <w:r/>
    </w:p>
    <w:p>
      <w:pPr>
        <w:pStyle w:val="1061"/>
        <w:ind w:firstLine="480"/>
        <w:spacing w:line="460" w:lineRule="exact"/>
        <w:rPr>
          <w:rFonts w:eastAsia="仿宋_GB2312"/>
          <w:sz w:val="24"/>
          <w:szCs w:val="24"/>
        </w:rPr>
      </w:pPr>
      <w:r>
        <w:rPr>
          <w:rFonts w:hint="eastAsia" w:eastAsia="仿宋_GB2312"/>
          <w:sz w:val="24"/>
          <w:szCs w:val="24"/>
        </w:rPr>
        <w:t xml:space="preserve">3.2</w:t>
      </w:r>
      <w:r>
        <w:rPr>
          <w:rFonts w:hint="eastAsia" w:eastAsia="仿宋_GB2312"/>
          <w:sz w:val="24"/>
          <w:szCs w:val="24"/>
        </w:rPr>
        <w:t xml:space="preserve">乙方应保证系统性能、功能等符合验收要求，乙方如不配合甲方及其委托监理单位、软件第三方测评单位的管理，未按照甲方提出的整改要求限期整改的，每次乙方应向甲方支付合同总金额的万分之一作为违约金。</w:t>
      </w:r>
      <w:r/>
    </w:p>
    <w:p>
      <w:pPr>
        <w:pStyle w:val="1061"/>
        <w:ind w:firstLine="480"/>
        <w:spacing w:line="460" w:lineRule="exact"/>
        <w:rPr>
          <w:rFonts w:eastAsia="仿宋_GB2312"/>
          <w:sz w:val="24"/>
          <w:szCs w:val="24"/>
        </w:rPr>
      </w:pPr>
      <w:r>
        <w:rPr>
          <w:rFonts w:eastAsia="仿宋_GB2312"/>
          <w:sz w:val="24"/>
          <w:szCs w:val="24"/>
        </w:rPr>
        <w:t xml:space="preserve">3.</w:t>
      </w:r>
      <w:r>
        <w:rPr>
          <w:rFonts w:hint="eastAsia" w:eastAsia="仿宋_GB2312"/>
          <w:sz w:val="24"/>
          <w:szCs w:val="24"/>
        </w:rPr>
        <w:t xml:space="preserve">3</w:t>
      </w:r>
      <w:r>
        <w:rPr>
          <w:rFonts w:eastAsia="仿宋_GB2312"/>
          <w:sz w:val="24"/>
          <w:szCs w:val="24"/>
        </w:rPr>
        <w:t xml:space="preserve">售后服务违约责任</w:t>
      </w:r>
      <w:r/>
    </w:p>
    <w:p>
      <w:pPr>
        <w:pStyle w:val="1061"/>
        <w:ind w:firstLine="480"/>
        <w:spacing w:line="460" w:lineRule="exact"/>
        <w:rPr>
          <w:rFonts w:eastAsia="仿宋_GB2312"/>
          <w:sz w:val="24"/>
          <w:szCs w:val="24"/>
        </w:rPr>
      </w:pPr>
      <w:r>
        <w:rPr>
          <w:rFonts w:eastAsia="仿宋_GB2312"/>
          <w:sz w:val="24"/>
          <w:szCs w:val="24"/>
        </w:rPr>
        <w:t xml:space="preserve">3.</w:t>
      </w:r>
      <w:r>
        <w:rPr>
          <w:rFonts w:hint="eastAsia" w:eastAsia="仿宋_GB2312"/>
          <w:sz w:val="24"/>
          <w:szCs w:val="24"/>
        </w:rPr>
        <w:t xml:space="preserve">3</w:t>
      </w:r>
      <w:r>
        <w:rPr>
          <w:rFonts w:eastAsia="仿宋_GB2312"/>
          <w:sz w:val="24"/>
          <w:szCs w:val="24"/>
        </w:rPr>
        <w:t xml:space="preserve">.1</w:t>
      </w:r>
      <w:r>
        <w:rPr>
          <w:rFonts w:eastAsia="仿宋_GB2312"/>
          <w:sz w:val="24"/>
          <w:szCs w:val="24"/>
        </w:rPr>
        <w:t xml:space="preserve">由于乙方原因造成系统瘫痪，系统（包括但不限于接口数据处理、甲方应用访问、系统运行）无法正常工作持续期间达到或超过</w:t>
      </w:r>
      <w:r>
        <w:rPr>
          <w:rFonts w:eastAsia="仿宋_GB2312"/>
          <w:sz w:val="24"/>
          <w:szCs w:val="24"/>
        </w:rPr>
        <w:t xml:space="preserve">72</w:t>
      </w:r>
      <w:r>
        <w:rPr>
          <w:rFonts w:eastAsia="仿宋_GB2312"/>
          <w:sz w:val="24"/>
          <w:szCs w:val="24"/>
        </w:rPr>
        <w:t xml:space="preserve">小时，每次乙方应向甲方支付合同总金额的万分之一作为违约金。</w:t>
      </w:r>
      <w:r/>
    </w:p>
    <w:p>
      <w:pPr>
        <w:pStyle w:val="1061"/>
        <w:ind w:firstLine="480"/>
        <w:spacing w:line="460" w:lineRule="exact"/>
        <w:rPr>
          <w:rFonts w:eastAsia="仿宋_GB2312"/>
          <w:sz w:val="24"/>
          <w:szCs w:val="24"/>
        </w:rPr>
      </w:pPr>
      <w:r>
        <w:rPr>
          <w:rFonts w:eastAsia="仿宋_GB2312"/>
          <w:sz w:val="24"/>
          <w:szCs w:val="24"/>
        </w:rPr>
        <w:t xml:space="preserve">3.</w:t>
      </w:r>
      <w:r>
        <w:rPr>
          <w:rFonts w:hint="eastAsia" w:eastAsia="仿宋_GB2312"/>
          <w:sz w:val="24"/>
          <w:szCs w:val="24"/>
        </w:rPr>
        <w:t xml:space="preserve">3</w:t>
      </w:r>
      <w:r>
        <w:rPr>
          <w:rFonts w:eastAsia="仿宋_GB2312"/>
          <w:sz w:val="24"/>
          <w:szCs w:val="24"/>
        </w:rPr>
        <w:t xml:space="preserve">.2</w:t>
      </w:r>
      <w:r>
        <w:rPr>
          <w:rFonts w:eastAsia="仿宋_GB2312"/>
          <w:sz w:val="24"/>
          <w:szCs w:val="24"/>
        </w:rPr>
        <w:t xml:space="preserve">系统售后服务期间，乙方未按照甲方要求对系统进行整改或未履行</w:t>
      </w:r>
      <w:r>
        <w:rPr>
          <w:rFonts w:eastAsia="仿宋_GB2312"/>
          <w:sz w:val="24"/>
          <w:szCs w:val="24"/>
        </w:rPr>
        <w:t xml:space="preserve">7×24</w:t>
      </w:r>
      <w:r>
        <w:rPr>
          <w:rFonts w:eastAsia="仿宋_GB2312"/>
          <w:sz w:val="24"/>
          <w:szCs w:val="24"/>
        </w:rPr>
        <w:t xml:space="preserve">小时服务，由于乙方原因造成系统无法正常工作。每次乙方应向甲方支付合同总金额的万分之一作为违约金。</w:t>
      </w:r>
      <w:r/>
    </w:p>
    <w:p>
      <w:pPr>
        <w:pStyle w:val="1061"/>
        <w:ind w:firstLine="480"/>
        <w:spacing w:line="460" w:lineRule="exact"/>
        <w:rPr>
          <w:rFonts w:eastAsia="仿宋_GB2312"/>
          <w:sz w:val="24"/>
          <w:szCs w:val="24"/>
          <w:highlight w:val="darkGray"/>
        </w:rPr>
      </w:pPr>
      <w:r>
        <w:rPr>
          <w:rFonts w:eastAsia="仿宋_GB2312"/>
          <w:sz w:val="24"/>
          <w:szCs w:val="24"/>
        </w:rPr>
        <w:t xml:space="preserve">3.</w:t>
      </w:r>
      <w:r>
        <w:rPr>
          <w:rFonts w:hint="eastAsia" w:eastAsia="仿宋_GB2312"/>
          <w:sz w:val="24"/>
          <w:szCs w:val="24"/>
        </w:rPr>
        <w:t xml:space="preserve">3</w:t>
      </w:r>
      <w:r>
        <w:rPr>
          <w:rFonts w:eastAsia="仿宋_GB2312"/>
          <w:sz w:val="24"/>
          <w:szCs w:val="24"/>
        </w:rPr>
        <w:t xml:space="preserve">.3</w:t>
      </w:r>
      <w:r>
        <w:rPr>
          <w:rFonts w:eastAsia="仿宋_GB2312"/>
          <w:sz w:val="24"/>
          <w:szCs w:val="24"/>
        </w:rPr>
        <w:t xml:space="preserve">售后服务违约金支付方法为，甲方将违约金金额从售后服务费用中扣除。</w:t>
      </w:r>
      <w:bookmarkStart w:id="349" w:name="_Hlk55398186"/>
      <w:r/>
      <w:r/>
    </w:p>
    <w:p>
      <w:pPr>
        <w:pStyle w:val="1061"/>
        <w:ind w:firstLine="480"/>
        <w:spacing w:line="460" w:lineRule="exact"/>
        <w:rPr>
          <w:rFonts w:eastAsia="仿宋_GB2312"/>
          <w:sz w:val="24"/>
          <w:szCs w:val="24"/>
        </w:rPr>
      </w:pPr>
      <w:r>
        <w:rPr>
          <w:rFonts w:hint="eastAsia" w:eastAsia="仿宋_GB2312"/>
          <w:sz w:val="24"/>
          <w:szCs w:val="24"/>
        </w:rPr>
        <w:t xml:space="preserve">4</w:t>
      </w:r>
      <w:r>
        <w:rPr>
          <w:rFonts w:eastAsia="仿宋_GB2312"/>
          <w:sz w:val="24"/>
          <w:szCs w:val="24"/>
        </w:rPr>
        <w:t xml:space="preserve">. </w:t>
      </w:r>
      <w:r>
        <w:rPr>
          <w:rFonts w:eastAsia="仿宋_GB2312"/>
          <w:sz w:val="24"/>
          <w:szCs w:val="24"/>
        </w:rPr>
        <w:t xml:space="preserve">甲方在规定期限内不能按时付款，则每迟延一个自然日，甲方向乙方支付迟延履行部分金额万分之一的违约金。</w:t>
      </w:r>
      <w:r/>
    </w:p>
    <w:p>
      <w:pPr>
        <w:pStyle w:val="1061"/>
        <w:ind w:firstLine="480"/>
        <w:spacing w:line="460" w:lineRule="exact"/>
        <w:rPr>
          <w:rFonts w:eastAsia="仿宋_GB2312"/>
          <w:sz w:val="24"/>
          <w:szCs w:val="24"/>
        </w:rPr>
      </w:pPr>
      <w:r>
        <w:rPr>
          <w:rFonts w:hint="eastAsia" w:eastAsia="仿宋_GB2312"/>
          <w:sz w:val="24"/>
          <w:szCs w:val="24"/>
        </w:rPr>
        <w:t xml:space="preserve">5</w:t>
      </w:r>
      <w:r>
        <w:rPr>
          <w:rFonts w:eastAsia="仿宋_GB2312"/>
          <w:sz w:val="24"/>
          <w:szCs w:val="24"/>
        </w:rPr>
        <w:t xml:space="preserve">. </w:t>
      </w:r>
      <w:r>
        <w:rPr>
          <w:rFonts w:eastAsia="仿宋_GB2312"/>
          <w:sz w:val="24"/>
          <w:szCs w:val="24"/>
        </w:rPr>
        <w:t xml:space="preserve">一方如未按本合同第七条履行保密义务，另一方有权终止合同并要求违约方向</w:t>
      </w:r>
      <w:r>
        <w:rPr>
          <w:rFonts w:eastAsia="仿宋_GB2312"/>
          <w:sz w:val="24"/>
          <w:szCs w:val="24"/>
        </w:rPr>
        <w:t xml:space="preserve">守约方支付合同总金额</w:t>
      </w:r>
      <w:r>
        <w:rPr>
          <w:rFonts w:eastAsia="仿宋_GB2312"/>
          <w:sz w:val="24"/>
          <w:szCs w:val="24"/>
        </w:rPr>
        <w:t xml:space="preserve">5%</w:t>
      </w:r>
      <w:r>
        <w:rPr>
          <w:rFonts w:eastAsia="仿宋_GB2312"/>
          <w:sz w:val="24"/>
          <w:szCs w:val="24"/>
        </w:rPr>
        <w:t xml:space="preserve">的违约金</w:t>
      </w:r>
      <w:bookmarkEnd w:id="349"/>
      <w:r>
        <w:rPr>
          <w:rFonts w:eastAsia="仿宋_GB2312"/>
          <w:sz w:val="24"/>
          <w:szCs w:val="24"/>
        </w:rPr>
        <w:t xml:space="preserve">，并赔偿守约方因此遭受的损失。</w:t>
      </w:r>
      <w:r/>
    </w:p>
    <w:p>
      <w:pPr>
        <w:pStyle w:val="1086"/>
        <w:ind w:firstLine="482"/>
        <w:keepLines w:val="0"/>
        <w:spacing w:before="0" w:after="0" w:line="460" w:lineRule="exact"/>
        <w:rPr>
          <w:rFonts w:eastAsia="黑体"/>
          <w:bCs/>
          <w:sz w:val="24"/>
          <w:szCs w:val="24"/>
        </w:rPr>
      </w:pPr>
      <w:r/>
      <w:bookmarkStart w:id="350" w:name="_Toc27177"/>
      <w:r/>
      <w:bookmarkStart w:id="351" w:name="_Toc11655"/>
      <w:r/>
      <w:bookmarkStart w:id="352" w:name="_Toc24632"/>
      <w:r/>
      <w:bookmarkStart w:id="353" w:name="_Toc171441174"/>
      <w:r/>
      <w:bookmarkStart w:id="354" w:name="_Toc23128"/>
      <w:r/>
      <w:bookmarkStart w:id="355" w:name="_Hlk57914478"/>
      <w:r/>
      <w:bookmarkStart w:id="356" w:name="_Toc256000097"/>
      <w:r/>
      <w:bookmarkStart w:id="357" w:name="_Toc5439"/>
      <w:r/>
      <w:bookmarkStart w:id="358" w:name="_Toc256000053"/>
      <w:r>
        <w:rPr>
          <w:rFonts w:eastAsia="黑体"/>
          <w:sz w:val="24"/>
          <w:szCs w:val="24"/>
        </w:rPr>
        <w:t xml:space="preserve">九、合同的变更及解除</w:t>
      </w:r>
      <w:bookmarkStart w:id="359" w:name="_Hlk57914513"/>
      <w:r/>
      <w:bookmarkEnd w:id="350"/>
      <w:r/>
      <w:bookmarkEnd w:id="351"/>
      <w:r/>
      <w:bookmarkEnd w:id="352"/>
      <w:r/>
      <w:bookmarkEnd w:id="353"/>
      <w:r/>
      <w:bookmarkEnd w:id="354"/>
      <w:r/>
      <w:bookmarkEnd w:id="355"/>
      <w:r/>
      <w:bookmarkEnd w:id="356"/>
      <w:r/>
      <w:bookmarkEnd w:id="357"/>
      <w:r/>
      <w:bookmarkEnd w:id="358"/>
      <w:r/>
      <w:bookmarkEnd w:id="359"/>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经甲方和乙方双方协商一致，可以变更、解除本合同。任何一方欲变更、解除本合同，必须提</w:t>
      </w:r>
      <w:r>
        <w:rPr>
          <w:rFonts w:eastAsia="仿宋_GB2312"/>
          <w:sz w:val="24"/>
          <w:szCs w:val="24"/>
        </w:rPr>
        <w:t xml:space="preserve">15</w:t>
      </w:r>
      <w:r>
        <w:rPr>
          <w:rFonts w:eastAsia="仿宋_GB2312"/>
          <w:sz w:val="24"/>
          <w:szCs w:val="24"/>
        </w:rPr>
        <w:t xml:space="preserve">日以书面形式提出，双方协商一致后签署补充合同。</w:t>
      </w:r>
      <w:r/>
    </w:p>
    <w:p>
      <w:pPr>
        <w:pStyle w:val="1061"/>
        <w:ind w:firstLine="480"/>
        <w:spacing w:line="460" w:lineRule="exact"/>
        <w:rPr>
          <w:rFonts w:eastAsia="仿宋_GB2312"/>
          <w:sz w:val="24"/>
          <w:szCs w:val="24"/>
        </w:rPr>
      </w:pPr>
      <w:r>
        <w:rPr>
          <w:rFonts w:eastAsia="仿宋_GB2312"/>
          <w:sz w:val="24"/>
          <w:szCs w:val="24"/>
        </w:rPr>
        <w:t xml:space="preserve">2. </w:t>
      </w:r>
      <w:r>
        <w:rPr>
          <w:rFonts w:eastAsia="仿宋_GB2312"/>
          <w:sz w:val="24"/>
          <w:szCs w:val="24"/>
        </w:rPr>
        <w:t xml:space="preserve">一方有下列情形之一的，另一方可以解除本合同：</w:t>
      </w:r>
      <w:r/>
    </w:p>
    <w:p>
      <w:pPr>
        <w:pStyle w:val="1061"/>
        <w:ind w:firstLine="480"/>
        <w:spacing w:line="460" w:lineRule="exact"/>
        <w:rPr>
          <w:rFonts w:eastAsia="仿宋_GB2312"/>
          <w:sz w:val="24"/>
          <w:szCs w:val="24"/>
        </w:rPr>
      </w:pPr>
      <w:r>
        <w:rPr>
          <w:rFonts w:eastAsia="仿宋_GB2312"/>
          <w:sz w:val="24"/>
          <w:szCs w:val="24"/>
        </w:rPr>
        <w:t xml:space="preserve">2.1 </w:t>
      </w:r>
      <w:r>
        <w:rPr>
          <w:rFonts w:eastAsia="仿宋_GB2312"/>
          <w:sz w:val="24"/>
          <w:szCs w:val="24"/>
        </w:rPr>
        <w:t xml:space="preserve">因不可抗力致使不能实现本合同的目的。</w:t>
      </w:r>
      <w:r/>
    </w:p>
    <w:p>
      <w:pPr>
        <w:pStyle w:val="1061"/>
        <w:ind w:firstLine="480"/>
        <w:spacing w:line="460" w:lineRule="exact"/>
        <w:rPr>
          <w:rFonts w:eastAsia="仿宋_GB2312"/>
          <w:sz w:val="24"/>
          <w:szCs w:val="24"/>
        </w:rPr>
      </w:pPr>
      <w:r>
        <w:rPr>
          <w:rFonts w:eastAsia="仿宋_GB2312"/>
          <w:sz w:val="24"/>
          <w:szCs w:val="24"/>
        </w:rPr>
        <w:t xml:space="preserve">2.2 </w:t>
      </w:r>
      <w:r>
        <w:rPr>
          <w:rFonts w:eastAsia="仿宋_GB2312"/>
          <w:sz w:val="24"/>
          <w:szCs w:val="24"/>
        </w:rPr>
        <w:t xml:space="preserve">在履行期限届满之前，一方明确表示或者以自己的行为表明不履行主要义务。</w:t>
      </w:r>
      <w:r/>
    </w:p>
    <w:p>
      <w:pPr>
        <w:pStyle w:val="1061"/>
        <w:ind w:firstLine="480"/>
        <w:spacing w:line="460" w:lineRule="exact"/>
        <w:rPr>
          <w:rFonts w:eastAsia="仿宋_GB2312"/>
          <w:sz w:val="24"/>
          <w:szCs w:val="24"/>
        </w:rPr>
      </w:pPr>
      <w:r>
        <w:rPr>
          <w:rFonts w:eastAsia="仿宋_GB2312"/>
          <w:sz w:val="24"/>
          <w:szCs w:val="24"/>
        </w:rPr>
        <w:t xml:space="preserve">2.3 </w:t>
      </w:r>
      <w:r>
        <w:rPr>
          <w:rFonts w:eastAsia="仿宋_GB2312"/>
          <w:sz w:val="24"/>
          <w:szCs w:val="24"/>
        </w:rPr>
        <w:t xml:space="preserve">一方迟延履行主要义务，经催告后在合理期限内仍未履行。</w:t>
      </w:r>
      <w:r/>
    </w:p>
    <w:p>
      <w:pPr>
        <w:pStyle w:val="1061"/>
        <w:ind w:firstLine="480"/>
        <w:spacing w:line="460" w:lineRule="exact"/>
        <w:rPr>
          <w:rFonts w:eastAsia="仿宋_GB2312"/>
          <w:sz w:val="24"/>
          <w:szCs w:val="24"/>
        </w:rPr>
      </w:pPr>
      <w:r>
        <w:rPr>
          <w:rFonts w:eastAsia="仿宋_GB2312"/>
          <w:sz w:val="24"/>
          <w:szCs w:val="24"/>
        </w:rPr>
        <w:t xml:space="preserve">2.4 </w:t>
      </w:r>
      <w:r>
        <w:rPr>
          <w:rFonts w:eastAsia="仿宋_GB2312"/>
          <w:sz w:val="24"/>
          <w:szCs w:val="24"/>
        </w:rPr>
        <w:t xml:space="preserve">一方迟延履行义务或者有其他违约行为致使不能实现合同目的。</w:t>
      </w:r>
      <w:r/>
    </w:p>
    <w:p>
      <w:pPr>
        <w:pStyle w:val="1061"/>
        <w:ind w:firstLine="480"/>
        <w:spacing w:line="460" w:lineRule="exact"/>
        <w:rPr>
          <w:rFonts w:eastAsia="仿宋_GB2312"/>
          <w:sz w:val="24"/>
          <w:szCs w:val="24"/>
        </w:rPr>
      </w:pPr>
      <w:r>
        <w:rPr>
          <w:rFonts w:eastAsia="仿宋_GB2312"/>
          <w:sz w:val="24"/>
          <w:szCs w:val="24"/>
        </w:rPr>
        <w:t xml:space="preserve">2.5 </w:t>
      </w:r>
      <w:r>
        <w:rPr>
          <w:rFonts w:eastAsia="仿宋_GB2312"/>
          <w:sz w:val="24"/>
          <w:szCs w:val="24"/>
        </w:rPr>
        <w:t xml:space="preserve">法律规定或本合同约定的其他情形。</w:t>
      </w:r>
      <w:r/>
    </w:p>
    <w:p>
      <w:pPr>
        <w:pStyle w:val="1061"/>
        <w:ind w:firstLine="480"/>
        <w:spacing w:line="460" w:lineRule="exact"/>
        <w:rPr>
          <w:rFonts w:eastAsia="仿宋_GB2312"/>
          <w:sz w:val="24"/>
          <w:szCs w:val="24"/>
        </w:rPr>
      </w:pPr>
      <w:r>
        <w:rPr>
          <w:rFonts w:eastAsia="仿宋_GB2312"/>
          <w:sz w:val="24"/>
          <w:szCs w:val="24"/>
        </w:rPr>
        <w:t xml:space="preserve">3</w:t>
      </w:r>
      <w:r>
        <w:rPr>
          <w:rFonts w:eastAsia="仿宋_GB2312"/>
          <w:sz w:val="24"/>
          <w:szCs w:val="24"/>
        </w:rPr>
        <w:t xml:space="preserve">、若因非乙方原因导致本合同终止，甲方应向乙方支付已完成部分的合理费用。</w:t>
      </w:r>
      <w:r/>
    </w:p>
    <w:p>
      <w:pPr>
        <w:pStyle w:val="1086"/>
        <w:ind w:firstLine="482"/>
        <w:keepLines w:val="0"/>
        <w:spacing w:before="0" w:after="0" w:line="460" w:lineRule="exact"/>
        <w:rPr>
          <w:rFonts w:eastAsia="黑体"/>
          <w:bCs/>
          <w:sz w:val="24"/>
          <w:szCs w:val="24"/>
        </w:rPr>
      </w:pPr>
      <w:r/>
      <w:bookmarkStart w:id="360" w:name="_Toc2222"/>
      <w:r/>
      <w:bookmarkStart w:id="361" w:name="_Toc3504"/>
      <w:r/>
      <w:bookmarkStart w:id="362" w:name="_Toc256000098"/>
      <w:r/>
      <w:bookmarkStart w:id="363" w:name="_Toc26193"/>
      <w:r/>
      <w:bookmarkStart w:id="364" w:name="_Toc171441175"/>
      <w:r/>
      <w:bookmarkStart w:id="365" w:name="_Toc256000054"/>
      <w:r/>
      <w:bookmarkStart w:id="366" w:name="_Toc16167"/>
      <w:r/>
      <w:bookmarkStart w:id="367" w:name="_Toc30352"/>
      <w:r>
        <w:rPr>
          <w:rFonts w:eastAsia="黑体"/>
          <w:sz w:val="24"/>
          <w:szCs w:val="24"/>
        </w:rPr>
        <w:t xml:space="preserve">十、不可抗力</w:t>
      </w:r>
      <w:bookmarkEnd w:id="360"/>
      <w:r/>
      <w:bookmarkEnd w:id="361"/>
      <w:r/>
      <w:bookmarkEnd w:id="362"/>
      <w:r/>
      <w:bookmarkEnd w:id="363"/>
      <w:r/>
      <w:bookmarkEnd w:id="364"/>
      <w:r/>
      <w:bookmarkEnd w:id="365"/>
      <w:r/>
      <w:bookmarkEnd w:id="366"/>
      <w:r/>
      <w:bookmarkEnd w:id="367"/>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不可抗力是指因无法预见、无法避免且无法克服之原因发生的事项，包括但不限于地震、台风、海啸、瘟疫、火灾、洪水、重大疫情、政府行为、战争、恐怖袭击、蓄意破坏等客观情况。</w:t>
      </w:r>
      <w:r/>
    </w:p>
    <w:p>
      <w:pPr>
        <w:pStyle w:val="1078"/>
        <w:ind w:firstLine="480"/>
        <w:spacing w:line="460" w:lineRule="exact"/>
        <w:rPr>
          <w:rFonts w:eastAsia="仿宋_GB2312"/>
          <w:sz w:val="24"/>
          <w:szCs w:val="24"/>
        </w:rPr>
      </w:pPr>
      <w:r>
        <w:rPr>
          <w:rFonts w:eastAsia="仿宋_GB2312"/>
          <w:sz w:val="24"/>
          <w:szCs w:val="24"/>
        </w:rPr>
        <w:t xml:space="preserve">2.</w:t>
      </w:r>
      <w:r>
        <w:rPr>
          <w:rFonts w:eastAsia="仿宋_GB2312"/>
          <w:sz w:val="24"/>
          <w:szCs w:val="24"/>
        </w:rPr>
        <w:t xml:space="preserve">在合同履行过程中，发生不可抗力事件的，乙方应于知晓不可抗力发生后</w:t>
      </w:r>
      <w:r>
        <w:rPr>
          <w:rFonts w:eastAsia="仿宋_GB2312"/>
          <w:sz w:val="24"/>
          <w:szCs w:val="24"/>
        </w:rPr>
        <w:t xml:space="preserve">3</w:t>
      </w:r>
      <w:r>
        <w:rPr>
          <w:rFonts w:eastAsia="仿宋_GB2312"/>
          <w:sz w:val="24"/>
          <w:szCs w:val="24"/>
        </w:rPr>
        <w:t xml:space="preserve">个工作日内通知甲方，并在</w:t>
      </w:r>
      <w:r>
        <w:rPr>
          <w:rFonts w:eastAsia="仿宋_GB2312"/>
          <w:sz w:val="24"/>
          <w:szCs w:val="24"/>
        </w:rPr>
        <w:t xml:space="preserve">14</w:t>
      </w:r>
      <w:r>
        <w:rPr>
          <w:rFonts w:eastAsia="仿宋_GB2312"/>
          <w:sz w:val="24"/>
          <w:szCs w:val="24"/>
        </w:rPr>
        <w:t xml:space="preserve">个工作日内出具官方证明文件，并采取妥善措施努力避免、减小不可抗力对履约的影响；乙方怠于履行负面影响控制义务导致不可抗力引发的损失扩大的，应当向甲方承担相应的赔偿责任。乙方向甲方主张相关事由构成不可抗力的，应当向甲方提供有关权威机构出具的书面证明。</w:t>
      </w:r>
      <w:r/>
    </w:p>
    <w:p>
      <w:pPr>
        <w:pStyle w:val="1078"/>
        <w:ind w:firstLine="480"/>
        <w:spacing w:line="460" w:lineRule="exact"/>
        <w:rPr>
          <w:rFonts w:eastAsia="仿宋_GB2312"/>
          <w:sz w:val="24"/>
          <w:szCs w:val="24"/>
        </w:rPr>
      </w:pPr>
      <w:r>
        <w:rPr>
          <w:rFonts w:eastAsia="仿宋_GB2312"/>
          <w:sz w:val="24"/>
          <w:szCs w:val="24"/>
        </w:rPr>
        <w:t xml:space="preserve">3.</w:t>
      </w:r>
      <w:r>
        <w:rPr>
          <w:rFonts w:eastAsia="仿宋_GB2312"/>
          <w:sz w:val="24"/>
          <w:szCs w:val="24"/>
        </w:rPr>
        <w:t xml:space="preserve">任一方确因不可抗力导致不能履行合同的，由双方协商确定变更或延期履行的具体方案，各方均不因此承担违约责任。但甲方和乙方应根据诚实信用原则，合理确定本合同终止前甲方为乙方提供的服务所应支付的费用，并进行相应的结算。但一方延迟履行后发生不可抗力的，不能免除该方的责任。</w:t>
      </w:r>
      <w:r/>
    </w:p>
    <w:p>
      <w:pPr>
        <w:pStyle w:val="1086"/>
        <w:ind w:firstLine="482"/>
        <w:keepLines w:val="0"/>
        <w:spacing w:before="0" w:after="0" w:line="460" w:lineRule="exact"/>
        <w:rPr>
          <w:rFonts w:eastAsia="黑体"/>
          <w:bCs/>
          <w:sz w:val="24"/>
          <w:szCs w:val="24"/>
        </w:rPr>
      </w:pPr>
      <w:r/>
      <w:bookmarkStart w:id="368" w:name="_Toc15744"/>
      <w:r/>
      <w:bookmarkStart w:id="369" w:name="_Toc9122"/>
      <w:r/>
      <w:bookmarkStart w:id="370" w:name="_Toc256000099"/>
      <w:r/>
      <w:bookmarkStart w:id="371" w:name="_Toc17413"/>
      <w:r/>
      <w:bookmarkStart w:id="372" w:name="_Toc12916"/>
      <w:r/>
      <w:bookmarkStart w:id="373" w:name="_Toc24660"/>
      <w:r/>
      <w:bookmarkStart w:id="374" w:name="_Toc171441176"/>
      <w:r/>
      <w:bookmarkStart w:id="375" w:name="_Toc256000055"/>
      <w:r/>
      <w:bookmarkStart w:id="376" w:name="_Hlk57914569"/>
      <w:r>
        <w:rPr>
          <w:rFonts w:eastAsia="黑体"/>
          <w:sz w:val="24"/>
          <w:szCs w:val="24"/>
        </w:rPr>
        <w:t xml:space="preserve">十一、法律适用及争议解决</w:t>
      </w:r>
      <w:bookmarkEnd w:id="368"/>
      <w:r/>
      <w:bookmarkEnd w:id="369"/>
      <w:r/>
      <w:bookmarkEnd w:id="370"/>
      <w:r/>
      <w:bookmarkEnd w:id="371"/>
      <w:r/>
      <w:bookmarkEnd w:id="372"/>
      <w:r/>
      <w:bookmarkEnd w:id="373"/>
      <w:r/>
      <w:bookmarkEnd w:id="374"/>
      <w:r/>
      <w:bookmarkEnd w:id="375"/>
      <w:r/>
      <w:bookmarkEnd w:id="376"/>
      <w:r/>
      <w:r/>
    </w:p>
    <w:p>
      <w:pPr>
        <w:pStyle w:val="1061"/>
        <w:ind w:firstLine="480"/>
        <w:spacing w:line="460" w:lineRule="exact"/>
        <w:rPr>
          <w:rFonts w:eastAsia="仿宋_GB2312"/>
          <w:sz w:val="24"/>
          <w:szCs w:val="24"/>
        </w:rPr>
      </w:pPr>
      <w:r>
        <w:rPr>
          <w:rFonts w:eastAsia="仿宋_GB2312"/>
          <w:sz w:val="24"/>
          <w:szCs w:val="24"/>
        </w:rPr>
        <w:t xml:space="preserve">1. </w:t>
      </w:r>
      <w:r>
        <w:rPr>
          <w:rFonts w:eastAsia="仿宋_GB2312"/>
          <w:sz w:val="24"/>
          <w:szCs w:val="24"/>
        </w:rPr>
        <w:t xml:space="preserve">本合同应适用中国法律并应根据中国法律解释。</w:t>
      </w:r>
      <w:r/>
    </w:p>
    <w:p>
      <w:pPr>
        <w:pStyle w:val="1061"/>
        <w:ind w:firstLine="480"/>
        <w:spacing w:line="460" w:lineRule="exact"/>
        <w:rPr>
          <w:rFonts w:eastAsia="仿宋_GB2312"/>
          <w:sz w:val="24"/>
          <w:szCs w:val="24"/>
        </w:rPr>
      </w:pPr>
      <w:r>
        <w:rPr>
          <w:rFonts w:eastAsia="仿宋_GB2312"/>
          <w:sz w:val="24"/>
          <w:szCs w:val="24"/>
        </w:rPr>
        <w:t xml:space="preserve">2. </w:t>
      </w:r>
      <w:bookmarkStart w:id="377" w:name="_Hlk57914655"/>
      <w:r/>
      <w:bookmarkStart w:id="378" w:name="_Hlk57914622"/>
      <w:r>
        <w:rPr>
          <w:rFonts w:eastAsia="仿宋_GB2312"/>
          <w:sz w:val="24"/>
          <w:szCs w:val="24"/>
        </w:rPr>
        <w:t xml:space="preserve">因本合同引起的或与本合同有关的任何争议，甲方和乙方应当协商解决，经双方协商不能解决的</w:t>
      </w:r>
      <w:bookmarkEnd w:id="377"/>
      <w:r/>
      <w:bookmarkEnd w:id="378"/>
      <w:r>
        <w:rPr>
          <w:rFonts w:eastAsia="仿宋_GB2312"/>
          <w:sz w:val="24"/>
          <w:szCs w:val="24"/>
        </w:rPr>
        <w:t xml:space="preserve">，向</w:t>
      </w:r>
      <w:r>
        <w:rPr>
          <w:rFonts w:hint="eastAsia" w:eastAsia="仿宋_GB2312"/>
          <w:sz w:val="24"/>
          <w:szCs w:val="24"/>
        </w:rPr>
        <w:t xml:space="preserve">甲方所在地</w:t>
      </w:r>
      <w:r>
        <w:rPr>
          <w:rFonts w:eastAsia="仿宋_GB2312"/>
          <w:sz w:val="24"/>
          <w:szCs w:val="24"/>
        </w:rPr>
        <w:t xml:space="preserve">有管辖权的人民法院提起诉讼。</w:t>
      </w:r>
      <w:r/>
    </w:p>
    <w:p>
      <w:pPr>
        <w:pStyle w:val="1086"/>
        <w:ind w:firstLine="482"/>
        <w:keepLines w:val="0"/>
        <w:spacing w:before="0" w:after="0" w:line="460" w:lineRule="exact"/>
        <w:rPr>
          <w:rFonts w:eastAsia="黑体"/>
          <w:bCs/>
          <w:sz w:val="24"/>
          <w:szCs w:val="24"/>
        </w:rPr>
      </w:pPr>
      <w:r/>
      <w:bookmarkStart w:id="379" w:name="_Toc171441177"/>
      <w:r/>
      <w:bookmarkStart w:id="380" w:name="_Toc256000056"/>
      <w:r/>
      <w:bookmarkStart w:id="381" w:name="_Toc16077"/>
      <w:r/>
      <w:bookmarkStart w:id="382" w:name="_Toc256000100"/>
      <w:r/>
      <w:bookmarkStart w:id="383" w:name="_Toc9064"/>
      <w:r/>
      <w:bookmarkStart w:id="384" w:name="_Toc25946"/>
      <w:r/>
      <w:bookmarkStart w:id="385" w:name="_Toc2701"/>
      <w:r/>
      <w:bookmarkStart w:id="386" w:name="_Toc31478"/>
      <w:r>
        <w:rPr>
          <w:rFonts w:eastAsia="黑体"/>
          <w:sz w:val="24"/>
          <w:szCs w:val="24"/>
        </w:rPr>
        <w:t xml:space="preserve">十二、其他</w:t>
      </w:r>
      <w:bookmarkEnd w:id="379"/>
      <w:r/>
      <w:bookmarkEnd w:id="380"/>
      <w:r/>
      <w:bookmarkEnd w:id="381"/>
      <w:r/>
      <w:bookmarkEnd w:id="382"/>
      <w:r/>
      <w:bookmarkEnd w:id="383"/>
      <w:r/>
      <w:bookmarkEnd w:id="384"/>
      <w:r/>
      <w:bookmarkEnd w:id="385"/>
      <w:r/>
      <w:bookmarkEnd w:id="386"/>
      <w:r/>
      <w:r/>
    </w:p>
    <w:p>
      <w:pPr>
        <w:pStyle w:val="1061"/>
        <w:ind w:firstLine="480"/>
        <w:spacing w:line="460" w:lineRule="exact"/>
        <w:rPr>
          <w:rFonts w:eastAsia="仿宋_GB2312"/>
          <w:sz w:val="24"/>
          <w:szCs w:val="24"/>
        </w:rPr>
      </w:pPr>
      <w:r>
        <w:rPr>
          <w:rFonts w:eastAsia="仿宋_GB2312"/>
          <w:sz w:val="24"/>
          <w:szCs w:val="24"/>
        </w:rPr>
        <w:t xml:space="preserve">1.</w:t>
      </w:r>
      <w:r>
        <w:rPr>
          <w:rFonts w:eastAsia="仿宋_GB2312"/>
          <w:sz w:val="24"/>
          <w:szCs w:val="24"/>
        </w:rPr>
        <w:t xml:space="preserve">未经对方当事人书面同意，合同任何一方均不得转让其在合同项下的权利和</w:t>
      </w:r>
      <w:r>
        <w:rPr>
          <w:rFonts w:eastAsia="仿宋_GB2312"/>
          <w:sz w:val="24"/>
          <w:szCs w:val="24"/>
        </w:rPr>
        <w:t xml:space="preserve">（或）义务。</w:t>
      </w:r>
      <w:r/>
    </w:p>
    <w:p>
      <w:pPr>
        <w:pStyle w:val="1061"/>
        <w:ind w:firstLine="480"/>
        <w:spacing w:line="460" w:lineRule="exact"/>
        <w:rPr>
          <w:rFonts w:eastAsia="仿宋_GB2312"/>
          <w:sz w:val="24"/>
          <w:szCs w:val="24"/>
        </w:rPr>
      </w:pPr>
      <w:r>
        <w:rPr>
          <w:rFonts w:eastAsia="仿宋_GB2312"/>
          <w:sz w:val="24"/>
          <w:szCs w:val="24"/>
        </w:rPr>
        <w:t xml:space="preserve">2.</w:t>
      </w:r>
      <w:r>
        <w:rPr>
          <w:rFonts w:eastAsia="仿宋_GB2312"/>
          <w:sz w:val="24"/>
          <w:szCs w:val="24"/>
        </w:rPr>
        <w:t xml:space="preserve">本合同自甲方和乙方双方法定代表人或授权负责人签署并加盖公章之日起生效。本合同中法定的、明示的或可合理推断的应该在本合同届满或提前解除后仍然有效的条款，不受本合同有效期的限制。</w:t>
      </w:r>
      <w:r/>
    </w:p>
    <w:p>
      <w:pPr>
        <w:pStyle w:val="1061"/>
        <w:ind w:firstLine="480"/>
        <w:spacing w:line="460" w:lineRule="exact"/>
        <w:rPr>
          <w:rFonts w:eastAsia="仿宋_GB2312"/>
          <w:sz w:val="24"/>
          <w:szCs w:val="24"/>
        </w:rPr>
      </w:pPr>
      <w:r>
        <w:rPr>
          <w:rFonts w:eastAsia="仿宋_GB2312"/>
          <w:sz w:val="24"/>
          <w:szCs w:val="24"/>
        </w:rPr>
        <w:t xml:space="preserve">3.</w:t>
      </w:r>
      <w:r>
        <w:rPr>
          <w:rFonts w:eastAsia="仿宋_GB2312"/>
          <w:sz w:val="24"/>
          <w:szCs w:val="24"/>
        </w:rPr>
        <w:t xml:space="preserve">对本合同的任何修改和补充均应以补充合同的形式作出，由甲方和乙方签署后生效。本合同的注解、附件、补充合同与本合同具有同等法律效力。补充合同与本合同不一致的，以补充合同为准。</w:t>
      </w:r>
      <w:r/>
    </w:p>
    <w:p>
      <w:pPr>
        <w:pStyle w:val="1061"/>
        <w:ind w:firstLine="480"/>
        <w:spacing w:line="460" w:lineRule="exact"/>
        <w:rPr>
          <w:rFonts w:eastAsia="仿宋_GB2312"/>
          <w:sz w:val="24"/>
          <w:szCs w:val="24"/>
        </w:rPr>
      </w:pPr>
      <w:r>
        <w:rPr>
          <w:rFonts w:eastAsia="仿宋_GB2312"/>
          <w:sz w:val="24"/>
          <w:szCs w:val="24"/>
        </w:rPr>
        <w:t xml:space="preserve">4.</w:t>
      </w:r>
      <w:r>
        <w:rPr>
          <w:rFonts w:eastAsia="仿宋_GB2312"/>
          <w:sz w:val="24"/>
          <w:szCs w:val="24"/>
        </w:rPr>
        <w:t xml:space="preserve">合同组成</w:t>
      </w:r>
      <w:r/>
    </w:p>
    <w:p>
      <w:pPr>
        <w:pStyle w:val="1061"/>
        <w:ind w:firstLine="480"/>
        <w:spacing w:line="460" w:lineRule="exact"/>
        <w:rPr>
          <w:rFonts w:eastAsia="仿宋_GB2312"/>
          <w:sz w:val="24"/>
          <w:szCs w:val="24"/>
        </w:rPr>
      </w:pPr>
      <w:r>
        <w:rPr>
          <w:rFonts w:eastAsia="仿宋_GB2312"/>
          <w:sz w:val="24"/>
          <w:szCs w:val="24"/>
        </w:rPr>
        <w:t xml:space="preserve">下列文件构成本合同的组成部分，应该认为是一个整体，彼此相互解释，相互补充。为便于解释，组成合同的多个文件的优先支配地位的次序如下（按支配地位递减的顺序排列）：</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1</w:t>
      </w:r>
      <w:r>
        <w:rPr>
          <w:rFonts w:eastAsia="仿宋_GB2312"/>
          <w:sz w:val="24"/>
          <w:szCs w:val="24"/>
        </w:rPr>
        <w:t xml:space="preserve">）本合同协议书；</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2</w:t>
      </w:r>
      <w:r>
        <w:rPr>
          <w:rFonts w:eastAsia="仿宋_GB2312"/>
          <w:sz w:val="24"/>
          <w:szCs w:val="24"/>
        </w:rPr>
        <w:t xml:space="preserve">）成交通知书；</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3</w:t>
      </w:r>
      <w:r>
        <w:rPr>
          <w:rFonts w:eastAsia="仿宋_GB2312"/>
          <w:sz w:val="24"/>
          <w:szCs w:val="24"/>
        </w:rPr>
        <w:t xml:space="preserve">）响应文件；</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4</w:t>
      </w:r>
      <w:r>
        <w:rPr>
          <w:rFonts w:eastAsia="仿宋_GB2312"/>
          <w:sz w:val="24"/>
          <w:szCs w:val="24"/>
        </w:rPr>
        <w:t xml:space="preserve">）采购文件；</w:t>
      </w:r>
      <w:r/>
    </w:p>
    <w:p>
      <w:pPr>
        <w:pStyle w:val="1061"/>
        <w:ind w:firstLine="480"/>
        <w:spacing w:line="460" w:lineRule="exact"/>
        <w:rPr>
          <w:rFonts w:eastAsia="仿宋_GB2312"/>
          <w:sz w:val="24"/>
          <w:szCs w:val="24"/>
        </w:rPr>
      </w:pPr>
      <w:r>
        <w:rPr>
          <w:rFonts w:eastAsia="仿宋_GB2312"/>
          <w:sz w:val="24"/>
          <w:szCs w:val="24"/>
        </w:rPr>
        <w:t xml:space="preserve">（</w:t>
      </w:r>
      <w:r>
        <w:rPr>
          <w:rFonts w:eastAsia="仿宋_GB2312"/>
          <w:sz w:val="24"/>
          <w:szCs w:val="24"/>
        </w:rPr>
        <w:t xml:space="preserve">5</w:t>
      </w:r>
      <w:r>
        <w:rPr>
          <w:rFonts w:eastAsia="仿宋_GB2312"/>
          <w:sz w:val="24"/>
          <w:szCs w:val="24"/>
        </w:rPr>
        <w:t xml:space="preserve">）其他合同文件</w:t>
      </w:r>
      <w:r/>
    </w:p>
    <w:p>
      <w:pPr>
        <w:pStyle w:val="1061"/>
        <w:ind w:firstLine="480"/>
        <w:spacing w:line="460" w:lineRule="exact"/>
        <w:rPr>
          <w:rFonts w:eastAsia="仿宋_GB2312"/>
          <w:sz w:val="24"/>
          <w:szCs w:val="24"/>
        </w:rPr>
      </w:pPr>
      <w:r>
        <w:rPr>
          <w:rFonts w:eastAsia="仿宋_GB2312"/>
          <w:sz w:val="24"/>
          <w:szCs w:val="24"/>
        </w:rPr>
        <w:t xml:space="preserve">5.</w:t>
      </w:r>
      <w:r>
        <w:rPr>
          <w:rFonts w:eastAsia="仿宋_GB2312"/>
          <w:sz w:val="24"/>
          <w:szCs w:val="24"/>
        </w:rPr>
        <w:t xml:space="preserve">本合同一式【</w:t>
      </w:r>
      <w:r>
        <w:rPr>
          <w:rFonts w:eastAsia="仿宋_GB2312"/>
          <w:sz w:val="24"/>
          <w:szCs w:val="24"/>
        </w:rPr>
        <w:t xml:space="preserve">4</w:t>
      </w:r>
      <w:r>
        <w:rPr>
          <w:rFonts w:eastAsia="仿宋_GB2312"/>
          <w:sz w:val="24"/>
          <w:szCs w:val="24"/>
        </w:rPr>
        <w:t xml:space="preserve">】份，甲方持有【</w:t>
      </w:r>
      <w:r>
        <w:rPr>
          <w:rFonts w:eastAsia="仿宋_GB2312"/>
          <w:sz w:val="24"/>
          <w:szCs w:val="24"/>
        </w:rPr>
        <w:t xml:space="preserve">2</w:t>
      </w:r>
      <w:r>
        <w:rPr>
          <w:rFonts w:eastAsia="仿宋_GB2312"/>
          <w:sz w:val="24"/>
          <w:szCs w:val="24"/>
        </w:rPr>
        <w:t xml:space="preserve">】份，乙方持有【</w:t>
      </w:r>
      <w:r>
        <w:rPr>
          <w:rFonts w:eastAsia="仿宋_GB2312"/>
          <w:sz w:val="24"/>
          <w:szCs w:val="24"/>
        </w:rPr>
        <w:t xml:space="preserve">2</w:t>
      </w:r>
      <w:r>
        <w:rPr>
          <w:rFonts w:eastAsia="仿宋_GB2312"/>
          <w:sz w:val="24"/>
          <w:szCs w:val="24"/>
        </w:rPr>
        <w:t xml:space="preserve">】份，各份具有同等法律效力。</w:t>
      </w:r>
      <w:r/>
    </w:p>
    <w:p>
      <w:pPr>
        <w:pStyle w:val="1061"/>
        <w:ind w:firstLine="480"/>
        <w:spacing w:line="460" w:lineRule="exact"/>
        <w:rPr>
          <w:rFonts w:eastAsia="仿宋_GB2312"/>
          <w:sz w:val="24"/>
          <w:szCs w:val="24"/>
        </w:rPr>
      </w:pPr>
      <w:r>
        <w:rPr>
          <w:rFonts w:eastAsia="仿宋_GB2312"/>
          <w:sz w:val="24"/>
          <w:szCs w:val="24"/>
        </w:rPr>
      </w:r>
      <w:r/>
    </w:p>
    <w:p>
      <w:pPr>
        <w:pStyle w:val="1061"/>
        <w:ind w:firstLine="480"/>
        <w:spacing w:line="460" w:lineRule="exact"/>
        <w:rPr>
          <w:rFonts w:eastAsia="仿宋_GB2312"/>
          <w:sz w:val="24"/>
          <w:szCs w:val="24"/>
        </w:rPr>
      </w:pPr>
      <w:r>
        <w:rPr>
          <w:rFonts w:eastAsia="仿宋_GB2312"/>
          <w:sz w:val="24"/>
          <w:szCs w:val="24"/>
        </w:rPr>
        <w:t xml:space="preserve">甲方（盖章）：</w:t>
      </w:r>
      <w:r/>
    </w:p>
    <w:p>
      <w:pPr>
        <w:pStyle w:val="1061"/>
        <w:ind w:firstLine="480"/>
        <w:spacing w:line="460" w:lineRule="exact"/>
        <w:rPr>
          <w:rFonts w:eastAsia="仿宋_GB2312"/>
          <w:sz w:val="24"/>
          <w:szCs w:val="24"/>
        </w:rPr>
      </w:pPr>
      <w:r>
        <w:rPr>
          <w:rFonts w:eastAsia="仿宋_GB2312"/>
          <w:sz w:val="24"/>
          <w:szCs w:val="24"/>
        </w:rPr>
        <w:t xml:space="preserve">法定代表人或授权负责人（签字）：</w:t>
      </w:r>
      <w:r/>
    </w:p>
    <w:p>
      <w:pPr>
        <w:pStyle w:val="1061"/>
        <w:ind w:firstLine="480"/>
        <w:spacing w:line="460" w:lineRule="exact"/>
        <w:rPr>
          <w:rFonts w:eastAsia="仿宋_GB2312"/>
          <w:sz w:val="24"/>
          <w:szCs w:val="24"/>
        </w:rPr>
      </w:pPr>
      <w:r>
        <w:rPr>
          <w:rFonts w:eastAsia="仿宋_GB2312"/>
          <w:sz w:val="24"/>
          <w:szCs w:val="24"/>
        </w:rPr>
        <w:t xml:space="preserve">日期：</w:t>
      </w:r>
      <w:r/>
    </w:p>
    <w:p>
      <w:pPr>
        <w:pStyle w:val="1061"/>
        <w:ind w:firstLine="480"/>
        <w:spacing w:line="460" w:lineRule="exact"/>
        <w:rPr>
          <w:rFonts w:eastAsia="仿宋_GB2312"/>
          <w:sz w:val="24"/>
          <w:szCs w:val="24"/>
        </w:rPr>
      </w:pPr>
      <w:r>
        <w:rPr>
          <w:rFonts w:eastAsia="仿宋_GB2312"/>
          <w:sz w:val="24"/>
          <w:szCs w:val="24"/>
        </w:rPr>
      </w:r>
      <w:r/>
    </w:p>
    <w:p>
      <w:pPr>
        <w:pStyle w:val="1061"/>
        <w:ind w:firstLine="480"/>
        <w:spacing w:line="460" w:lineRule="exact"/>
        <w:rPr>
          <w:rFonts w:eastAsia="仿宋_GB2312"/>
          <w:sz w:val="24"/>
          <w:szCs w:val="24"/>
        </w:rPr>
      </w:pPr>
      <w:r>
        <w:rPr>
          <w:rFonts w:eastAsia="仿宋_GB2312"/>
          <w:sz w:val="24"/>
          <w:szCs w:val="24"/>
        </w:rPr>
        <w:t xml:space="preserve">乙方（盖章）：</w:t>
      </w:r>
      <w:r/>
    </w:p>
    <w:p>
      <w:pPr>
        <w:pStyle w:val="1061"/>
        <w:ind w:firstLine="480"/>
        <w:spacing w:line="460" w:lineRule="exact"/>
        <w:rPr>
          <w:rFonts w:eastAsia="仿宋_GB2312"/>
          <w:sz w:val="24"/>
          <w:szCs w:val="24"/>
        </w:rPr>
      </w:pPr>
      <w:r>
        <w:rPr>
          <w:rFonts w:eastAsia="仿宋_GB2312"/>
          <w:sz w:val="24"/>
          <w:szCs w:val="24"/>
        </w:rPr>
        <w:t xml:space="preserve">法定代表人或授权负责人（签字）：</w:t>
      </w:r>
      <w:r/>
    </w:p>
    <w:p>
      <w:pPr>
        <w:pStyle w:val="1061"/>
        <w:ind w:firstLine="480"/>
        <w:spacing w:line="460" w:lineRule="exact"/>
        <w:rPr>
          <w:rFonts w:eastAsiaTheme="minorEastAsia"/>
          <w:sz w:val="24"/>
          <w:szCs w:val="24"/>
        </w:rPr>
      </w:pPr>
      <w:r>
        <w:rPr>
          <w:rFonts w:eastAsia="仿宋_GB2312"/>
          <w:sz w:val="24"/>
          <w:szCs w:val="24"/>
        </w:rPr>
        <w:t xml:space="preserve">日期：</w:t>
      </w:r>
      <w:r/>
    </w:p>
    <w:p>
      <w:pPr>
        <w:pStyle w:val="970"/>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70"/>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70"/>
        <w:jc w:val="center"/>
        <w:spacing w:before="120" w:after="120" w:line="500" w:lineRule="exact"/>
        <w:rPr>
          <w:rFonts w:ascii="仿宋" w:hAnsi="仿宋" w:eastAsia="仿宋" w:cs="仿宋"/>
          <w:b/>
          <w:color w:val="000000"/>
          <w:sz w:val="44"/>
        </w:rPr>
      </w:pPr>
      <w:r>
        <w:rPr>
          <w:rFonts w:ascii="仿宋" w:hAnsi="仿宋" w:eastAsia="仿宋" w:cs="仿宋"/>
          <w:b/>
          <w:color w:val="000000"/>
          <w:sz w:val="44"/>
        </w:rPr>
      </w:r>
      <w:r/>
    </w:p>
    <w:p>
      <w:pPr>
        <w:pStyle w:val="970"/>
        <w:jc w:val="center"/>
        <w:spacing w:before="120" w:after="120" w:line="500" w:lineRule="exact"/>
        <w:rPr>
          <w:highlight w:val="red"/>
        </w:rPr>
      </w:pPr>
      <w:r>
        <w:rPr>
          <w:rFonts w:hint="eastAsia" w:ascii="仿宋" w:hAnsi="仿宋" w:eastAsia="仿宋" w:cs="仿宋"/>
          <w:b/>
          <w:color w:val="000000"/>
          <w:sz w:val="44"/>
        </w:rPr>
        <w:t xml:space="preserve">第</w:t>
      </w:r>
      <w:bookmarkEnd w:id="150"/>
      <w:r>
        <w:rPr>
          <w:rFonts w:hint="eastAsia" w:ascii="仿宋" w:hAnsi="仿宋" w:eastAsia="仿宋" w:cs="仿宋"/>
          <w:b/>
          <w:color w:val="000000"/>
          <w:sz w:val="44"/>
        </w:rPr>
        <w:t xml:space="preserve">四章 采购需求</w:t>
      </w:r>
      <w:bookmarkStart w:id="387" w:name="EB7816f6fdbc96408ea7b735c177a21493"/>
      <w:r/>
      <w:bookmarkStart w:id="388" w:name="_Toc49090575"/>
      <w:r/>
      <w:bookmarkStart w:id="389" w:name="_Toc26554093"/>
      <w:r/>
      <w:bookmarkStart w:id="390" w:name="_Toc120614281"/>
      <w:r/>
      <w:bookmarkEnd w:id="151"/>
      <w:r/>
      <w:bookmarkEnd w:id="152"/>
      <w:r/>
      <w:bookmarkEnd w:id="153"/>
      <w:r/>
      <w:r/>
    </w:p>
    <w:p>
      <w:pPr>
        <w:pStyle w:val="1077"/>
        <w:ind w:firstLine="480"/>
        <w:jc w:val="both"/>
        <w:spacing w:line="460" w:lineRule="exact"/>
        <w:rPr>
          <w:rFonts w:ascii="Times New Roman" w:hAnsi="Times New Roman"/>
          <w:b w:val="0"/>
          <w:bCs/>
          <w:sz w:val="24"/>
        </w:rPr>
        <w:outlineLvl w:val="1"/>
      </w:pPr>
      <w:r/>
      <w:bookmarkStart w:id="391" w:name="_Toc12718"/>
      <w:r/>
      <w:bookmarkStart w:id="392" w:name="_Toc256000027"/>
      <w:r/>
      <w:bookmarkStart w:id="393" w:name="_Toc256000014"/>
      <w:r/>
      <w:bookmarkStart w:id="394" w:name="_Toc27113"/>
      <w:r/>
      <w:bookmarkStart w:id="395" w:name="_Toc171441133"/>
      <w:r/>
      <w:bookmarkStart w:id="396" w:name="_Toc25909"/>
      <w:r/>
      <w:bookmarkStart w:id="397" w:name="_Toc256000071"/>
      <w:r/>
      <w:bookmarkStart w:id="398" w:name="_Toc25585"/>
      <w:r/>
      <w:bookmarkEnd w:id="387"/>
      <w:r>
        <w:rPr>
          <w:rFonts w:ascii="Times New Roman" w:hAnsi="Times New Roman"/>
          <w:b w:val="0"/>
          <w:bCs/>
          <w:sz w:val="24"/>
        </w:rPr>
        <w:t xml:space="preserve">一、项目概况</w:t>
      </w:r>
      <w:bookmarkEnd w:id="391"/>
      <w:r/>
      <w:bookmarkEnd w:id="392"/>
      <w:r/>
      <w:bookmarkEnd w:id="393"/>
      <w:r/>
      <w:bookmarkEnd w:id="394"/>
      <w:r/>
      <w:bookmarkEnd w:id="395"/>
      <w:r/>
      <w:bookmarkEnd w:id="396"/>
      <w:r/>
      <w:bookmarkEnd w:id="397"/>
      <w:r/>
      <w:bookmarkEnd w:id="398"/>
      <w:r/>
      <w:r/>
    </w:p>
    <w:p>
      <w:pPr>
        <w:pStyle w:val="1089"/>
        <w:ind w:firstLine="482"/>
        <w:spacing w:line="460" w:lineRule="exact"/>
        <w:rPr>
          <w:rFonts w:eastAsia="仿宋_GB2312"/>
          <w:b/>
          <w:bCs/>
          <w:sz w:val="24"/>
        </w:rPr>
      </w:pPr>
      <w:r/>
      <w:bookmarkStart w:id="399" w:name="_Toc63802845"/>
      <w:r/>
      <w:bookmarkStart w:id="400" w:name="_Toc65421499"/>
      <w:r/>
      <w:bookmarkStart w:id="401" w:name="_Toc65686834"/>
      <w:r/>
      <w:bookmarkStart w:id="402" w:name="_Toc130486468"/>
      <w:r>
        <w:rPr>
          <w:rFonts w:eastAsia="仿宋_GB2312"/>
          <w:b/>
          <w:bCs/>
          <w:sz w:val="24"/>
        </w:rPr>
        <w:t xml:space="preserve">1.</w:t>
      </w:r>
      <w:r>
        <w:rPr>
          <w:rFonts w:eastAsia="仿宋_GB2312"/>
          <w:b/>
          <w:bCs/>
          <w:sz w:val="24"/>
        </w:rPr>
        <w:t xml:space="preserve">总体项目</w:t>
      </w:r>
      <w:bookmarkEnd w:id="399"/>
      <w:r>
        <w:rPr>
          <w:rFonts w:eastAsia="仿宋_GB2312"/>
          <w:b/>
          <w:bCs/>
          <w:sz w:val="24"/>
        </w:rPr>
        <w:t xml:space="preserve">背景</w:t>
      </w:r>
      <w:bookmarkEnd w:id="400"/>
      <w:r/>
      <w:bookmarkEnd w:id="401"/>
      <w:r/>
      <w:bookmarkEnd w:id="402"/>
      <w:r/>
      <w:r/>
    </w:p>
    <w:p>
      <w:pPr>
        <w:pStyle w:val="1089"/>
        <w:ind w:firstLine="480"/>
        <w:spacing w:line="460" w:lineRule="exact"/>
        <w:rPr>
          <w:rFonts w:eastAsia="仿宋_GB2312"/>
          <w:sz w:val="24"/>
        </w:rPr>
      </w:pPr>
      <w:r>
        <w:rPr>
          <w:rFonts w:hint="eastAsia" w:eastAsia="仿宋_GB2312"/>
          <w:sz w:val="24"/>
        </w:rPr>
        <w:t xml:space="preserve">根据《国务院安委会办公室关于推广城市生命线安全工程经验做法切实加强城市安全风险防范工作的通知》（安委办〔</w:t>
      </w:r>
      <w:r>
        <w:rPr>
          <w:rFonts w:hint="eastAsia" w:eastAsia="仿宋_GB2312"/>
          <w:sz w:val="24"/>
        </w:rPr>
        <w:t xml:space="preserve"> 2021</w:t>
      </w:r>
      <w:r>
        <w:rPr>
          <w:rFonts w:hint="eastAsia" w:eastAsia="仿宋_GB2312"/>
          <w:sz w:val="24"/>
        </w:rPr>
        <w:t xml:space="preserve">〕</w:t>
      </w:r>
      <w:r>
        <w:rPr>
          <w:rFonts w:hint="eastAsia" w:eastAsia="仿宋_GB2312"/>
          <w:sz w:val="24"/>
        </w:rPr>
        <w:t xml:space="preserve"> 6</w:t>
      </w:r>
      <w:r>
        <w:rPr>
          <w:rFonts w:hint="eastAsia" w:eastAsia="仿宋_GB2312"/>
          <w:sz w:val="24"/>
        </w:rPr>
        <w:t xml:space="preserve">号）和省委、省政府主要领导指示要求，</w:t>
      </w:r>
      <w:r>
        <w:rPr>
          <w:rFonts w:hint="eastAsia" w:eastAsia="仿宋_GB2312"/>
          <w:sz w:val="24"/>
        </w:rPr>
        <w:t xml:space="preserve">2022</w:t>
      </w:r>
      <w:r>
        <w:rPr>
          <w:rFonts w:hint="eastAsia" w:eastAsia="仿宋_GB2312"/>
          <w:sz w:val="24"/>
        </w:rPr>
        <w:t xml:space="preserve">年江苏省住房和城乡建设厅会同工业和信息化厅、应急管理厅、自然资源厅等部门组织开展全省城市生命线安全工程建设，立城市生命线安全工程建设推进工作领导小组，确定</w:t>
      </w:r>
      <w:r>
        <w:rPr>
          <w:rFonts w:hint="eastAsia" w:eastAsia="仿宋_GB2312"/>
          <w:sz w:val="24"/>
        </w:rPr>
        <w:t xml:space="preserve">7</w:t>
      </w:r>
      <w:r>
        <w:rPr>
          <w:rFonts w:hint="eastAsia" w:eastAsia="仿宋_GB2312"/>
          <w:sz w:val="24"/>
        </w:rPr>
        <w:t xml:space="preserve">个试点城市开展生命线安全工程建设，并发布了《关于进一步推动江苏省城市生命线安全工程建设试点工作的通知》，明确省住建厅城建处作为省级生命线平台的主要牵头单位；要求试点城市尽快制定试点实施方案；建议各地市推进先行先试探索，系统、设备等数据接入归集工作可以先开展实施；各地市应尽早开展数据的汇聚整合工作，并充分利用灾害普查、市政地下管线数据、建立前置库，支撑省平台的数据运行。</w:t>
      </w:r>
      <w:r/>
    </w:p>
    <w:p>
      <w:pPr>
        <w:pStyle w:val="1089"/>
        <w:ind w:firstLine="480"/>
        <w:spacing w:line="460" w:lineRule="exact"/>
        <w:rPr>
          <w:rFonts w:eastAsia="仿宋_GB2312"/>
          <w:sz w:val="24"/>
        </w:rPr>
      </w:pPr>
      <w:r>
        <w:rPr>
          <w:rFonts w:hint="eastAsia" w:eastAsia="仿宋_GB2312"/>
          <w:sz w:val="24"/>
        </w:rPr>
        <w:t xml:space="preserve">为深入贯彻落实江苏省城市生命线安全工程建设推进工作领导小组工作要求与决策部署，聚焦提升城市安全韧性，全面推进城市安全发展，切实有效提升城市生命线本质安全水平，宿迁市在《江苏省城市生命线安全一期工程技术指导书》的要求下，开展了城市生命线安全工程一期建设工作。按照“综合监管</w:t>
      </w:r>
      <w:r>
        <w:rPr>
          <w:rFonts w:hint="eastAsia" w:eastAsia="仿宋_GB2312"/>
          <w:sz w:val="24"/>
        </w:rPr>
        <w:t xml:space="preserve"> +</w:t>
      </w:r>
      <w:r>
        <w:rPr>
          <w:rFonts w:hint="eastAsia" w:eastAsia="仿宋_GB2312"/>
          <w:sz w:val="24"/>
        </w:rPr>
        <w:t xml:space="preserve">智慧监测”思路，整合、完善政府部门和企业监管系统，将信息化建设与规范化管理进行一体化融合，在提升行业本质安全的基础上，结合重点区域设置监测感知设备进行动态监测，聚焦燃气爆炸、城市内涝、地下管线交互风险、第三方施工破坏、供水爆管、桥梁倒塌、道路塌陷等风险场景，打造了宿迁市城市生命线安全监管平台。</w:t>
      </w:r>
      <w:r/>
    </w:p>
    <w:p>
      <w:pPr>
        <w:pStyle w:val="1089"/>
        <w:ind w:firstLine="480"/>
        <w:spacing w:line="460" w:lineRule="exact"/>
        <w:rPr>
          <w:rFonts w:eastAsia="仿宋_GB2312"/>
          <w:b/>
          <w:bCs/>
          <w:sz w:val="24"/>
        </w:rPr>
      </w:pPr>
      <w:r>
        <w:rPr>
          <w:rFonts w:hint="eastAsia" w:eastAsia="仿宋_GB2312"/>
          <w:sz w:val="24"/>
        </w:rPr>
        <w:t xml:space="preserve">沭阳县</w:t>
      </w:r>
      <w:r>
        <w:rPr>
          <w:rFonts w:eastAsia="仿宋_GB2312"/>
          <w:sz w:val="24"/>
        </w:rPr>
        <w:t xml:space="preserve">作为江苏省</w:t>
      </w:r>
      <w:r>
        <w:rPr>
          <w:rFonts w:hint="eastAsia" w:eastAsia="仿宋_GB2312"/>
          <w:sz w:val="24"/>
        </w:rPr>
        <w:t xml:space="preserve">宿迁市</w:t>
      </w:r>
      <w:r>
        <w:rPr>
          <w:rFonts w:eastAsia="仿宋_GB2312"/>
          <w:sz w:val="24"/>
        </w:rPr>
        <w:t xml:space="preserve">城市生命线安全工程</w:t>
      </w:r>
      <w:r>
        <w:rPr>
          <w:rFonts w:hint="eastAsia" w:eastAsia="仿宋_GB2312"/>
          <w:sz w:val="24"/>
        </w:rPr>
        <w:t xml:space="preserve">重点县区</w:t>
      </w:r>
      <w:r>
        <w:rPr>
          <w:rFonts w:eastAsia="仿宋_GB2312"/>
          <w:sz w:val="24"/>
        </w:rPr>
        <w:t xml:space="preserve">之一，积极响应省级</w:t>
      </w:r>
      <w:r>
        <w:rPr>
          <w:rFonts w:hint="eastAsia" w:eastAsia="仿宋_GB2312"/>
          <w:sz w:val="24"/>
        </w:rPr>
        <w:t xml:space="preserve">和市级</w:t>
      </w:r>
      <w:r>
        <w:rPr>
          <w:rFonts w:eastAsia="仿宋_GB2312"/>
          <w:sz w:val="24"/>
        </w:rPr>
        <w:t xml:space="preserve">城市生命线安全工程建设推进工作领导小组和省住房和城乡建设厅</w:t>
      </w:r>
      <w:r>
        <w:rPr>
          <w:rFonts w:hint="eastAsia" w:eastAsia="仿宋_GB2312"/>
          <w:sz w:val="24"/>
        </w:rPr>
        <w:t xml:space="preserve">、市住房和城乡建设局</w:t>
      </w:r>
      <w:r>
        <w:rPr>
          <w:rFonts w:eastAsia="仿宋_GB2312"/>
          <w:sz w:val="24"/>
        </w:rPr>
        <w:t xml:space="preserve">的要求，</w:t>
      </w:r>
      <w:r>
        <w:rPr>
          <w:rFonts w:hint="eastAsia" w:eastAsia="仿宋_GB2312"/>
          <w:sz w:val="24"/>
        </w:rPr>
        <w:t xml:space="preserve">积极推进沭阳县城市生命线安全工程建设工作</w:t>
      </w:r>
      <w:r>
        <w:rPr>
          <w:rFonts w:eastAsia="仿宋_GB2312"/>
          <w:sz w:val="24"/>
        </w:rPr>
        <w:t xml:space="preserve">。</w:t>
      </w:r>
      <w:r>
        <w:rPr>
          <w:rFonts w:hint="eastAsia" w:eastAsia="仿宋_GB2312"/>
          <w:sz w:val="24"/>
        </w:rPr>
        <w:t xml:space="preserve">将沭阳县建成区作为城市生命线安全工程的建设范围，包括淮沭河以东、新沂河以南、迎晖路以西、新</w:t>
      </w:r>
      <w:r>
        <w:rPr>
          <w:rFonts w:hint="eastAsia" w:eastAsia="仿宋_GB2312"/>
          <w:sz w:val="24"/>
        </w:rPr>
        <w:t xml:space="preserve">S324</w:t>
      </w:r>
      <w:r>
        <w:rPr>
          <w:rFonts w:hint="eastAsia" w:eastAsia="仿宋_GB2312"/>
          <w:sz w:val="24"/>
        </w:rPr>
        <w:t xml:space="preserve">省道、柴米河北侧。</w:t>
      </w:r>
      <w:r/>
    </w:p>
    <w:p>
      <w:pPr>
        <w:pStyle w:val="1089"/>
        <w:ind w:firstLine="482"/>
        <w:spacing w:line="460" w:lineRule="exact"/>
        <w:rPr>
          <w:rFonts w:eastAsia="仿宋_GB2312"/>
          <w:b/>
          <w:bCs/>
          <w:sz w:val="24"/>
        </w:rPr>
      </w:pPr>
      <w:r>
        <w:rPr>
          <w:rFonts w:eastAsia="仿宋_GB2312"/>
          <w:b/>
          <w:bCs/>
          <w:sz w:val="24"/>
        </w:rPr>
        <w:t xml:space="preserve">2.</w:t>
      </w:r>
      <w:r>
        <w:rPr>
          <w:rFonts w:eastAsia="仿宋_GB2312"/>
          <w:b/>
          <w:bCs/>
          <w:sz w:val="24"/>
        </w:rPr>
        <w:t xml:space="preserve">总体建设目标</w:t>
      </w:r>
      <w:r/>
    </w:p>
    <w:p>
      <w:pPr>
        <w:pStyle w:val="1089"/>
        <w:ind w:firstLine="480"/>
        <w:spacing w:line="460" w:lineRule="exact"/>
        <w:rPr>
          <w:rFonts w:eastAsia="仿宋_GB2312"/>
          <w:b/>
          <w:bCs/>
          <w:sz w:val="24"/>
        </w:rPr>
      </w:pPr>
      <w:r/>
      <w:bookmarkStart w:id="403" w:name="_Toc171441134"/>
      <w:r/>
      <w:bookmarkStart w:id="404" w:name="_Toc130486470"/>
      <w:r/>
      <w:bookmarkStart w:id="405" w:name="_Toc256000057"/>
      <w:r/>
      <w:bookmarkStart w:id="406" w:name="_Toc256000101"/>
      <w:r/>
      <w:bookmarkStart w:id="407" w:name="_Toc5046"/>
      <w:r/>
      <w:bookmarkStart w:id="408" w:name="_Toc7625"/>
      <w:r/>
      <w:bookmarkStart w:id="409" w:name="_Toc256000015"/>
      <w:r/>
      <w:bookmarkStart w:id="410" w:name="_Toc22686"/>
      <w:r/>
      <w:bookmarkStart w:id="411" w:name="_Toc29997"/>
      <w:r/>
      <w:bookmarkStart w:id="412" w:name="_Toc65686836"/>
      <w:r>
        <w:rPr>
          <w:rFonts w:eastAsia="仿宋_GB2312"/>
          <w:sz w:val="24"/>
        </w:rPr>
        <w:t xml:space="preserve">积极借力</w:t>
      </w:r>
      <w:r>
        <w:rPr>
          <w:rFonts w:eastAsia="仿宋_GB2312"/>
          <w:sz w:val="24"/>
        </w:rPr>
        <w:t xml:space="preserve">“</w:t>
      </w:r>
      <w:r>
        <w:rPr>
          <w:rFonts w:eastAsia="仿宋_GB2312"/>
          <w:sz w:val="24"/>
        </w:rPr>
        <w:t xml:space="preserve">新城建</w:t>
      </w:r>
      <w:r>
        <w:rPr>
          <w:rFonts w:eastAsia="仿宋_GB2312"/>
          <w:sz w:val="24"/>
        </w:rPr>
        <w:t xml:space="preserve">”</w:t>
      </w:r>
      <w:r>
        <w:rPr>
          <w:rFonts w:eastAsia="仿宋_GB2312"/>
          <w:sz w:val="24"/>
        </w:rPr>
        <w:t xml:space="preserve">，对接智慧城市和安全发展示范城市，通过日常监管、部门协同、资源共享、信息融合、智慧监测等方式，将信息化建设与规范化管理一体化融合，建立健全城市生命线安全监管工作机制，实现监管效能显著提升、设施运行高效规范、</w:t>
      </w:r>
      <w:r>
        <w:rPr>
          <w:rFonts w:eastAsia="仿宋_GB2312"/>
          <w:sz w:val="24"/>
        </w:rPr>
        <w:t xml:space="preserve">安全风险有效防控，使城市生命线安全管理从</w:t>
      </w:r>
      <w:r>
        <w:rPr>
          <w:rFonts w:eastAsia="仿宋_GB2312"/>
          <w:sz w:val="24"/>
        </w:rPr>
        <w:t xml:space="preserve">“</w:t>
      </w:r>
      <w:r>
        <w:rPr>
          <w:rFonts w:eastAsia="仿宋_GB2312"/>
          <w:sz w:val="24"/>
        </w:rPr>
        <w:t xml:space="preserve">被动应对</w:t>
      </w:r>
      <w:r>
        <w:rPr>
          <w:rFonts w:eastAsia="仿宋_GB2312"/>
          <w:sz w:val="24"/>
        </w:rPr>
        <w:t xml:space="preserve">”</w:t>
      </w:r>
      <w:r>
        <w:rPr>
          <w:rFonts w:eastAsia="仿宋_GB2312"/>
          <w:sz w:val="24"/>
        </w:rPr>
        <w:t xml:space="preserve">向</w:t>
      </w:r>
      <w:r>
        <w:rPr>
          <w:rFonts w:eastAsia="仿宋_GB2312"/>
          <w:sz w:val="24"/>
        </w:rPr>
        <w:t xml:space="preserve">“</w:t>
      </w:r>
      <w:r>
        <w:rPr>
          <w:rFonts w:eastAsia="仿宋_GB2312"/>
          <w:sz w:val="24"/>
        </w:rPr>
        <w:t xml:space="preserve">主动监管</w:t>
      </w:r>
      <w:r>
        <w:rPr>
          <w:rFonts w:eastAsia="仿宋_GB2312"/>
          <w:sz w:val="24"/>
        </w:rPr>
        <w:t xml:space="preserve">”</w:t>
      </w:r>
      <w:r>
        <w:rPr>
          <w:rFonts w:eastAsia="仿宋_GB2312"/>
          <w:sz w:val="24"/>
        </w:rPr>
        <w:t xml:space="preserve">转变，系统提升城市基础设施规范化、智慧化管理水平，为城市运行</w:t>
      </w:r>
      <w:r>
        <w:rPr>
          <w:rFonts w:eastAsia="仿宋_GB2312"/>
          <w:sz w:val="24"/>
        </w:rPr>
        <w:t xml:space="preserve">“</w:t>
      </w:r>
      <w:r>
        <w:rPr>
          <w:rFonts w:eastAsia="仿宋_GB2312"/>
          <w:sz w:val="24"/>
        </w:rPr>
        <w:t xml:space="preserve">一网统管</w:t>
      </w:r>
      <w:r>
        <w:rPr>
          <w:rFonts w:eastAsia="仿宋_GB2312"/>
          <w:sz w:val="24"/>
        </w:rPr>
        <w:t xml:space="preserve">”</w:t>
      </w:r>
      <w:r>
        <w:rPr>
          <w:rFonts w:eastAsia="仿宋_GB2312"/>
          <w:sz w:val="24"/>
        </w:rPr>
        <w:t xml:space="preserve">提供有力支撑，助力安全监测精准化、辅助决策科学化、部门协作联动化、公共服务高效化，全面提升城市本质安全水平。</w:t>
      </w:r>
      <w:r/>
    </w:p>
    <w:p>
      <w:pPr>
        <w:pStyle w:val="1077"/>
        <w:ind w:firstLine="480"/>
        <w:jc w:val="both"/>
        <w:spacing w:line="460" w:lineRule="exact"/>
        <w:rPr>
          <w:rFonts w:ascii="Times New Roman" w:hAnsi="Times New Roman"/>
          <w:b w:val="0"/>
          <w:bCs/>
          <w:sz w:val="24"/>
        </w:rPr>
        <w:outlineLvl w:val="1"/>
      </w:pPr>
      <w:r>
        <w:rPr>
          <w:rFonts w:ascii="Times New Roman" w:hAnsi="Times New Roman"/>
          <w:b w:val="0"/>
          <w:bCs/>
          <w:sz w:val="24"/>
        </w:rPr>
        <w:t xml:space="preserve">二、服务内容</w:t>
      </w:r>
      <w:bookmarkEnd w:id="403"/>
      <w:r/>
      <w:bookmarkEnd w:id="404"/>
      <w:r/>
      <w:bookmarkEnd w:id="405"/>
      <w:r/>
      <w:bookmarkEnd w:id="406"/>
      <w:r/>
      <w:bookmarkEnd w:id="407"/>
      <w:r/>
      <w:bookmarkEnd w:id="408"/>
      <w:r/>
      <w:bookmarkEnd w:id="409"/>
      <w:r/>
      <w:bookmarkEnd w:id="410"/>
      <w:r/>
      <w:bookmarkEnd w:id="411"/>
      <w:r/>
      <w:bookmarkEnd w:id="412"/>
      <w:r/>
      <w:r/>
    </w:p>
    <w:p>
      <w:pPr>
        <w:pStyle w:val="1089"/>
        <w:ind w:firstLine="480"/>
        <w:spacing w:line="460" w:lineRule="exact"/>
        <w:rPr>
          <w:rFonts w:eastAsia="仿宋_GB2312"/>
          <w:sz w:val="24"/>
        </w:rPr>
      </w:pPr>
      <w:r>
        <w:rPr>
          <w:rFonts w:eastAsia="仿宋_GB2312"/>
          <w:sz w:val="24"/>
        </w:rPr>
        <w:t xml:space="preserve">本项目是在</w:t>
      </w:r>
      <w:r>
        <w:rPr>
          <w:rFonts w:hint="eastAsia" w:eastAsia="仿宋_GB2312"/>
          <w:sz w:val="24"/>
        </w:rPr>
        <w:t xml:space="preserve">宿迁市城市生命线安全工程（一期）</w:t>
      </w:r>
      <w:r>
        <w:rPr>
          <w:rFonts w:eastAsia="仿宋_GB2312"/>
          <w:sz w:val="24"/>
        </w:rPr>
        <w:t xml:space="preserve">项目已建系统的基础上进行监管能力提升，以</w:t>
      </w:r>
      <w:r>
        <w:rPr>
          <w:rFonts w:eastAsia="仿宋_GB2312"/>
          <w:sz w:val="24"/>
        </w:rPr>
        <w:t xml:space="preserve">“</w:t>
      </w:r>
      <w:r>
        <w:rPr>
          <w:rFonts w:eastAsia="仿宋_GB2312"/>
          <w:sz w:val="24"/>
        </w:rPr>
        <w:t xml:space="preserve">综合监管</w:t>
      </w:r>
      <w:r>
        <w:rPr>
          <w:rFonts w:eastAsia="仿宋_GB2312"/>
          <w:sz w:val="24"/>
        </w:rPr>
        <w:t xml:space="preserve">+</w:t>
      </w:r>
      <w:r>
        <w:rPr>
          <w:rFonts w:eastAsia="仿宋_GB2312"/>
          <w:sz w:val="24"/>
        </w:rPr>
        <w:t xml:space="preserve">智慧监测</w:t>
      </w:r>
      <w:r>
        <w:rPr>
          <w:rFonts w:eastAsia="仿宋_GB2312"/>
          <w:sz w:val="24"/>
        </w:rPr>
        <w:t xml:space="preserve">”</w:t>
      </w:r>
      <w:r>
        <w:rPr>
          <w:rFonts w:eastAsia="仿宋_GB2312"/>
          <w:sz w:val="24"/>
        </w:rPr>
        <w:t xml:space="preserve">的思路，构建</w:t>
      </w:r>
      <w:r>
        <w:rPr>
          <w:rFonts w:hint="eastAsia" w:eastAsia="仿宋_GB2312"/>
          <w:sz w:val="24"/>
        </w:rPr>
        <w:t xml:space="preserve">沭阳县</w:t>
      </w:r>
      <w:r>
        <w:rPr>
          <w:rFonts w:eastAsia="仿宋_GB2312"/>
          <w:sz w:val="24"/>
        </w:rPr>
        <w:t xml:space="preserve">城市生命线安全监管体系，建立跨部门应急联动机制。本项目主要建设内容为</w:t>
      </w:r>
      <w:r>
        <w:rPr>
          <w:rFonts w:hint="eastAsia" w:eastAsia="仿宋_GB2312"/>
          <w:sz w:val="24"/>
        </w:rPr>
        <w:t xml:space="preserve">沭阳县</w:t>
      </w:r>
      <w:r>
        <w:rPr>
          <w:rFonts w:eastAsia="仿宋_GB2312"/>
          <w:sz w:val="24"/>
        </w:rPr>
        <w:t xml:space="preserve">城市</w:t>
      </w:r>
      <w:r>
        <w:rPr>
          <w:rFonts w:hint="eastAsia" w:eastAsia="仿宋_GB2312"/>
          <w:sz w:val="24"/>
        </w:rPr>
        <w:t xml:space="preserve">生命线安全工程建设项目</w:t>
      </w:r>
      <w:r>
        <w:rPr>
          <w:rFonts w:hint="eastAsia" w:eastAsia="仿宋_GB2312"/>
          <w:sz w:val="24"/>
        </w:rPr>
        <w:t xml:space="preserve">(</w:t>
      </w:r>
      <w:r>
        <w:rPr>
          <w:rFonts w:hint="eastAsia" w:eastAsia="仿宋_GB2312"/>
          <w:sz w:val="24"/>
        </w:rPr>
        <w:t xml:space="preserve">软件平台等内容）</w:t>
      </w:r>
      <w:r>
        <w:rPr>
          <w:rFonts w:eastAsia="仿宋_GB2312"/>
          <w:sz w:val="24"/>
        </w:rPr>
        <w:t xml:space="preserve">初步设计方案编制及平台建设。</w:t>
      </w:r>
      <w:r/>
    </w:p>
    <w:p>
      <w:pPr>
        <w:pStyle w:val="1089"/>
        <w:ind w:firstLine="480"/>
        <w:spacing w:line="460" w:lineRule="exact"/>
        <w:rPr>
          <w:rFonts w:eastAsia="仿宋_GB2312"/>
          <w:sz w:val="24"/>
        </w:rPr>
      </w:pPr>
      <w:r>
        <w:rPr>
          <w:rFonts w:eastAsia="仿宋_GB2312"/>
          <w:sz w:val="24"/>
        </w:rPr>
        <w:t xml:space="preserve">平台建设从数据资源建设、</w:t>
      </w:r>
      <w:r>
        <w:rPr>
          <w:rFonts w:hint="eastAsia" w:eastAsia="仿宋_GB2312"/>
          <w:sz w:val="24"/>
        </w:rPr>
        <w:t xml:space="preserve">统一门户建设、</w:t>
      </w:r>
      <w:r>
        <w:rPr>
          <w:rFonts w:eastAsia="仿宋_GB2312"/>
          <w:sz w:val="24"/>
        </w:rPr>
        <w:t xml:space="preserve">支撑平台建设、应用场景建设等方面，搭建</w:t>
      </w:r>
      <w:r>
        <w:rPr>
          <w:rFonts w:hint="eastAsia" w:eastAsia="仿宋_GB2312"/>
          <w:sz w:val="24"/>
        </w:rPr>
        <w:t xml:space="preserve">沭阳县</w:t>
      </w:r>
      <w:r>
        <w:rPr>
          <w:rFonts w:eastAsia="仿宋_GB2312"/>
          <w:sz w:val="24"/>
        </w:rPr>
        <w:t xml:space="preserve">城市生命线安全管理平台。基础设施依托宿迁市政务云资源</w:t>
      </w:r>
      <w:r>
        <w:rPr>
          <w:rFonts w:hint="eastAsia" w:eastAsia="仿宋_GB2312"/>
          <w:sz w:val="24"/>
        </w:rPr>
        <w:t xml:space="preserve">及沭阳县政务云资源</w:t>
      </w:r>
      <w:r>
        <w:rPr>
          <w:rFonts w:eastAsia="仿宋_GB2312"/>
          <w:sz w:val="24"/>
        </w:rPr>
        <w:t xml:space="preserve">，基于已布设或新布设传感设备的监测数据，结合城市基础设施数据与各部门业务监管数据，建立丰富的底层数据归集库与主题库，为本项目搭建数据支撑体系；借助业务中台与技术中台等平台能力作为本项目的技术能力支撑；以</w:t>
      </w:r>
      <w:r>
        <w:rPr>
          <w:rFonts w:eastAsia="仿宋_GB2312"/>
          <w:sz w:val="24"/>
        </w:rPr>
        <w:t xml:space="preserve">“</w:t>
      </w:r>
      <w:r>
        <w:rPr>
          <w:rFonts w:eastAsia="仿宋_GB2312"/>
          <w:sz w:val="24"/>
        </w:rPr>
        <w:t xml:space="preserve">综合应用</w:t>
      </w:r>
      <w:r>
        <w:rPr>
          <w:rFonts w:eastAsia="仿宋_GB2312"/>
          <w:sz w:val="24"/>
        </w:rPr>
        <w:t xml:space="preserve">+</w:t>
      </w:r>
      <w:r>
        <w:rPr>
          <w:rFonts w:eastAsia="仿宋_GB2312"/>
          <w:sz w:val="24"/>
        </w:rPr>
        <w:t xml:space="preserve">专项应用</w:t>
      </w:r>
      <w:r>
        <w:rPr>
          <w:rFonts w:eastAsia="仿宋_GB2312"/>
          <w:sz w:val="24"/>
        </w:rPr>
        <w:t xml:space="preserve">+</w:t>
      </w:r>
      <w:r>
        <w:rPr>
          <w:rFonts w:eastAsia="仿宋_GB2312"/>
          <w:sz w:val="24"/>
        </w:rPr>
        <w:t xml:space="preserve">特色应用</w:t>
      </w:r>
      <w:r>
        <w:rPr>
          <w:rFonts w:eastAsia="仿宋_GB2312"/>
          <w:sz w:val="24"/>
        </w:rPr>
        <w:t xml:space="preserve">”</w:t>
      </w:r>
      <w:r>
        <w:rPr>
          <w:rFonts w:eastAsia="仿宋_GB2312"/>
          <w:sz w:val="24"/>
        </w:rPr>
        <w:t xml:space="preserve">相结合的模式，实现从整体到专项、从普遍到特色的全面监管和展示。</w:t>
      </w:r>
      <w:r/>
    </w:p>
    <w:p>
      <w:pPr>
        <w:pStyle w:val="1089"/>
        <w:ind w:firstLine="480"/>
        <w:spacing w:line="460" w:lineRule="exact"/>
        <w:rPr>
          <w:rFonts w:eastAsia="仿宋_GB2312"/>
          <w:sz w:val="24"/>
        </w:rPr>
      </w:pPr>
      <w:r>
        <w:rPr>
          <w:rFonts w:eastAsia="仿宋_GB2312"/>
          <w:sz w:val="24"/>
        </w:rPr>
        <w:t xml:space="preserve">投标人应在中标后根据甲方要求编制初步设计方案，并提供相应成果。初步设计方案应满足《</w:t>
      </w:r>
      <w:r>
        <w:rPr>
          <w:rFonts w:hint="eastAsia" w:eastAsia="仿宋_GB2312"/>
          <w:sz w:val="24"/>
        </w:rPr>
        <w:t xml:space="preserve">沭阳县</w:t>
      </w:r>
      <w:r>
        <w:rPr>
          <w:rFonts w:eastAsia="仿宋_GB2312"/>
          <w:sz w:val="24"/>
        </w:rPr>
        <w:t xml:space="preserve">政务信息化项目建设管理办法》等相关规定要求。初步设计方案应达到文档材料完整、内容设计科学、投资概算合理等方面的要求。</w:t>
      </w:r>
      <w:r/>
    </w:p>
    <w:p>
      <w:pPr>
        <w:pStyle w:val="1089"/>
        <w:ind w:firstLine="480"/>
        <w:spacing w:line="460" w:lineRule="exact"/>
        <w:rPr>
          <w:rFonts w:eastAsia="仿宋_GB2312"/>
          <w:sz w:val="24"/>
        </w:rPr>
      </w:pPr>
      <w:r>
        <w:rPr>
          <w:rFonts w:eastAsia="仿宋_GB2312"/>
          <w:sz w:val="24"/>
        </w:rPr>
        <w:t xml:space="preserve">本项目建设内容涵盖燃气、供水、排水、道路、桥梁等市政行业多个领域，投标人需熟悉燃气、供水、排水、道路、桥梁等市政行业情况，能够从采购人的管理职责出发，完整、准确、深刻理解上述领域中不同场景下的业务需求，需要具备全面、综合的设计能力和信息系统设计研发能力。</w:t>
      </w:r>
      <w:r/>
    </w:p>
    <w:p>
      <w:pPr>
        <w:pStyle w:val="1089"/>
        <w:ind w:firstLine="480"/>
        <w:spacing w:line="460" w:lineRule="exact"/>
        <w:rPr>
          <w:rFonts w:eastAsia="仿宋_GB2312"/>
          <w:sz w:val="24"/>
        </w:rPr>
      </w:pPr>
      <w:r>
        <w:rPr>
          <w:rFonts w:eastAsia="仿宋_GB2312"/>
          <w:sz w:val="24"/>
        </w:rPr>
        <w:t xml:space="preserve">本次项目涉及到的</w:t>
      </w:r>
      <w:r>
        <w:rPr>
          <w:rFonts w:hint="eastAsia" w:eastAsia="仿宋_GB2312"/>
          <w:sz w:val="24"/>
        </w:rPr>
        <w:t xml:space="preserve">现状情况</w:t>
      </w:r>
      <w:r>
        <w:rPr>
          <w:rFonts w:eastAsia="仿宋_GB2312"/>
          <w:sz w:val="24"/>
        </w:rPr>
        <w:t xml:space="preserve">，</w:t>
      </w:r>
      <w:bookmarkStart w:id="413" w:name="_Hlk172317536"/>
      <w:r>
        <w:rPr>
          <w:rFonts w:eastAsia="仿宋_GB2312"/>
          <w:sz w:val="24"/>
        </w:rPr>
        <w:t xml:space="preserve">投标人</w:t>
      </w:r>
      <w:r>
        <w:rPr>
          <w:rFonts w:hint="eastAsia" w:eastAsia="仿宋_GB2312"/>
          <w:sz w:val="24"/>
        </w:rPr>
        <w:t xml:space="preserve">可视自身需求进行</w:t>
      </w:r>
      <w:r>
        <w:rPr>
          <w:rFonts w:eastAsia="仿宋_GB2312"/>
          <w:sz w:val="24"/>
        </w:rPr>
        <w:t xml:space="preserve">现场勘察。</w:t>
      </w:r>
      <w:bookmarkEnd w:id="413"/>
      <w:r>
        <w:rPr>
          <w:rFonts w:eastAsia="仿宋_GB2312"/>
          <w:sz w:val="24"/>
        </w:rPr>
        <w:t xml:space="preserve">根据投标人自行设计的情况进行勘察内容记录。</w:t>
      </w:r>
      <w:r/>
    </w:p>
    <w:p>
      <w:pPr>
        <w:pStyle w:val="1091"/>
        <w:ind w:firstLine="482"/>
        <w:spacing w:line="460" w:lineRule="exact"/>
        <w:rPr>
          <w:rFonts w:ascii="Times New Roman" w:hAnsi="Times New Roman" w:eastAsia="仿宋_GB2312"/>
          <w:sz w:val="24"/>
          <w:szCs w:val="24"/>
        </w:rPr>
      </w:pPr>
      <w:r/>
      <w:bookmarkStart w:id="414" w:name="_Toc256000102"/>
      <w:r/>
      <w:bookmarkStart w:id="415" w:name="_Toc256000016"/>
      <w:r/>
      <w:bookmarkStart w:id="416" w:name="_Toc256000058"/>
      <w:r/>
      <w:bookmarkStart w:id="417" w:name="_Toc171441135"/>
      <w:r/>
      <w:bookmarkStart w:id="418" w:name="_Toc24343"/>
      <w:r/>
      <w:bookmarkStart w:id="419" w:name="_Toc8624"/>
      <w:r/>
      <w:bookmarkStart w:id="420" w:name="_Toc14216"/>
      <w:r/>
      <w:bookmarkStart w:id="421" w:name="_Toc11362"/>
      <w:r/>
      <w:bookmarkStart w:id="422" w:name="_Toc1913"/>
      <w:r/>
      <w:bookmarkStart w:id="423" w:name="_Toc130486471"/>
      <w:r>
        <w:rPr>
          <w:rFonts w:hint="eastAsia" w:ascii="Times New Roman" w:hAnsi="Times New Roman" w:eastAsia="仿宋_GB2312"/>
          <w:sz w:val="24"/>
          <w:szCs w:val="24"/>
        </w:rPr>
        <w:t xml:space="preserve">1</w:t>
      </w:r>
      <w:r>
        <w:rPr>
          <w:rFonts w:ascii="Times New Roman" w:hAnsi="Times New Roman" w:eastAsia="仿宋_GB2312"/>
          <w:sz w:val="24"/>
          <w:szCs w:val="24"/>
        </w:rPr>
        <w:t xml:space="preserve">.</w:t>
      </w:r>
      <w:r>
        <w:rPr>
          <w:rFonts w:hint="eastAsia" w:ascii="Times New Roman" w:hAnsi="Times New Roman" w:eastAsia="仿宋_GB2312"/>
          <w:sz w:val="24"/>
          <w:szCs w:val="24"/>
        </w:rPr>
        <w:t xml:space="preserve">总体设计要求</w:t>
      </w:r>
      <w:bookmarkEnd w:id="414"/>
      <w:r/>
      <w:bookmarkEnd w:id="415"/>
      <w:r/>
      <w:bookmarkEnd w:id="416"/>
      <w:r/>
      <w:bookmarkEnd w:id="417"/>
      <w:r/>
      <w:r/>
    </w:p>
    <w:p>
      <w:pPr>
        <w:pStyle w:val="1093"/>
        <w:ind w:firstLine="482"/>
        <w:spacing w:line="460" w:lineRule="exact"/>
        <w:rPr>
          <w:rFonts w:ascii="Times New Roman" w:hAnsi="Times New Roman" w:eastAsia="仿宋_GB2312"/>
          <w:sz w:val="24"/>
        </w:rPr>
      </w:pPr>
      <w:r>
        <w:rPr>
          <w:rFonts w:hint="eastAsia" w:ascii="Times New Roman" w:hAnsi="Times New Roman" w:eastAsia="仿宋_GB2312"/>
          <w:sz w:val="24"/>
        </w:rPr>
        <w:t xml:space="preserve">1.</w:t>
      </w:r>
      <w:r>
        <w:rPr>
          <w:rFonts w:ascii="Times New Roman" w:hAnsi="Times New Roman" w:eastAsia="仿宋_GB2312"/>
          <w:sz w:val="24"/>
        </w:rPr>
        <w:t xml:space="preserve">1</w:t>
      </w:r>
      <w:r>
        <w:rPr>
          <w:rFonts w:hint="eastAsia" w:ascii="Times New Roman" w:hAnsi="Times New Roman" w:eastAsia="仿宋_GB2312"/>
          <w:sz w:val="24"/>
        </w:rPr>
        <w:t xml:space="preserve">初步设计方案编制</w:t>
      </w:r>
      <w:r/>
    </w:p>
    <w:p>
      <w:pPr>
        <w:pStyle w:val="1089"/>
        <w:ind w:firstLine="480"/>
        <w:spacing w:line="460" w:lineRule="exact"/>
        <w:rPr>
          <w:rFonts w:eastAsia="仿宋_GB2312"/>
          <w:sz w:val="24"/>
        </w:rPr>
      </w:pPr>
      <w:r>
        <w:rPr>
          <w:rFonts w:hint="eastAsia" w:eastAsia="仿宋_GB2312"/>
          <w:sz w:val="24"/>
        </w:rPr>
        <w:t xml:space="preserve">编制初步设计方案，并提供相应成果。初步设计方案应满足《沭阳县政务信息化项目建设管理办法》等相关规定要求。初步设计方案应达到文档材料完整、内容设计</w:t>
      </w:r>
      <w:r>
        <w:rPr>
          <w:rFonts w:hint="eastAsia" w:eastAsia="仿宋_GB2312"/>
          <w:sz w:val="24"/>
        </w:rPr>
        <w:t xml:space="preserve">科学、投资概算合理等方面的要求。</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1.</w:t>
      </w:r>
      <w:r>
        <w:rPr>
          <w:rFonts w:hint="eastAsia" w:ascii="Times New Roman" w:hAnsi="Times New Roman" w:eastAsia="仿宋_GB2312"/>
          <w:sz w:val="24"/>
        </w:rPr>
        <w:t xml:space="preserve">2</w:t>
      </w:r>
      <w:r>
        <w:rPr>
          <w:rFonts w:hint="eastAsia" w:ascii="Times New Roman" w:hAnsi="Times New Roman" w:eastAsia="仿宋_GB2312"/>
          <w:sz w:val="24"/>
        </w:rPr>
        <w:t xml:space="preserve">需求理解与总体技术能力要求</w:t>
      </w:r>
      <w:r/>
    </w:p>
    <w:p>
      <w:pPr>
        <w:pStyle w:val="1089"/>
        <w:ind w:firstLine="480"/>
        <w:spacing w:line="460" w:lineRule="exact"/>
        <w:rPr>
          <w:rFonts w:eastAsia="仿宋_GB2312"/>
          <w:sz w:val="24"/>
        </w:rPr>
      </w:pPr>
      <w:r>
        <w:rPr>
          <w:rFonts w:hint="eastAsia" w:eastAsia="仿宋_GB2312"/>
          <w:sz w:val="24"/>
        </w:rPr>
        <w:t xml:space="preserve">结合本地实际情况，通过梳理城市生命线本底情况、监测和监管现状、信息系统现状，对现状问题进行全面分析梳理，从业务需求、功能需求等内容予以分析并给出解决策略，进而明确沭阳县城市生命线项目建设的建设目标、建设思路和建设内容。</w:t>
      </w:r>
      <w:r/>
    </w:p>
    <w:p>
      <w:pPr>
        <w:pStyle w:val="1089"/>
        <w:ind w:firstLine="480"/>
        <w:spacing w:line="460" w:lineRule="exact"/>
        <w:rPr>
          <w:rFonts w:eastAsia="仿宋_GB2312"/>
          <w:sz w:val="24"/>
        </w:rPr>
      </w:pPr>
      <w:r>
        <w:rPr>
          <w:rFonts w:hint="eastAsia" w:eastAsia="仿宋_GB2312"/>
          <w:sz w:val="24"/>
        </w:rPr>
        <w:t xml:space="preserve">基于对现状的分析和需求理解，</w:t>
      </w:r>
      <w:r>
        <w:rPr>
          <w:rFonts w:eastAsia="仿宋_GB2312"/>
          <w:sz w:val="24"/>
        </w:rPr>
        <w:t xml:space="preserve">对</w:t>
      </w:r>
      <w:r>
        <w:rPr>
          <w:rFonts w:hint="eastAsia" w:eastAsia="仿宋_GB2312"/>
          <w:sz w:val="24"/>
        </w:rPr>
        <w:t xml:space="preserve">沭阳县</w:t>
      </w:r>
      <w:r>
        <w:rPr>
          <w:rFonts w:eastAsia="仿宋_GB2312"/>
          <w:sz w:val="24"/>
        </w:rPr>
        <w:t xml:space="preserve">城市生命线项目，给出</w:t>
      </w:r>
      <w:r>
        <w:rPr>
          <w:rFonts w:hint="eastAsia" w:eastAsia="仿宋_GB2312"/>
          <w:sz w:val="24"/>
        </w:rPr>
        <w:t xml:space="preserve">逻辑合理、技术先进的</w:t>
      </w:r>
      <w:r>
        <w:rPr>
          <w:rFonts w:eastAsia="仿宋_GB2312"/>
          <w:sz w:val="24"/>
        </w:rPr>
        <w:t xml:space="preserve">项目设计思路</w:t>
      </w:r>
      <w:r>
        <w:rPr>
          <w:rFonts w:hint="eastAsia" w:eastAsia="仿宋_GB2312"/>
          <w:sz w:val="24"/>
        </w:rPr>
        <w:t xml:space="preserve">，通过</w:t>
      </w:r>
      <w:r>
        <w:rPr>
          <w:rFonts w:eastAsia="仿宋_GB2312"/>
          <w:sz w:val="24"/>
        </w:rPr>
        <w:t xml:space="preserve">总体架构</w:t>
      </w:r>
      <w:r>
        <w:rPr>
          <w:rFonts w:hint="eastAsia" w:eastAsia="仿宋_GB2312"/>
          <w:sz w:val="24"/>
        </w:rPr>
        <w:t xml:space="preserve">、</w:t>
      </w:r>
      <w:r>
        <w:rPr>
          <w:rFonts w:eastAsia="仿宋_GB2312"/>
          <w:sz w:val="24"/>
        </w:rPr>
        <w:t xml:space="preserve">业务架构</w:t>
      </w:r>
      <w:r>
        <w:rPr>
          <w:rFonts w:hint="eastAsia" w:eastAsia="仿宋_GB2312"/>
          <w:sz w:val="24"/>
        </w:rPr>
        <w:t xml:space="preserve">、</w:t>
      </w:r>
      <w:r>
        <w:rPr>
          <w:rFonts w:eastAsia="仿宋_GB2312"/>
          <w:sz w:val="24"/>
        </w:rPr>
        <w:t xml:space="preserve">应用架构</w:t>
      </w:r>
      <w:r>
        <w:rPr>
          <w:rFonts w:hint="eastAsia" w:eastAsia="仿宋_GB2312"/>
          <w:sz w:val="24"/>
        </w:rPr>
        <w:t xml:space="preserve">、</w:t>
      </w:r>
      <w:r>
        <w:rPr>
          <w:rFonts w:eastAsia="仿宋_GB2312"/>
          <w:sz w:val="24"/>
        </w:rPr>
        <w:t xml:space="preserve">数据架构</w:t>
      </w:r>
      <w:r>
        <w:rPr>
          <w:rFonts w:hint="eastAsia" w:eastAsia="仿宋_GB2312"/>
          <w:sz w:val="24"/>
        </w:rPr>
        <w:t xml:space="preserve">、</w:t>
      </w:r>
      <w:r>
        <w:rPr>
          <w:rFonts w:eastAsia="仿宋_GB2312"/>
          <w:sz w:val="24"/>
        </w:rPr>
        <w:t xml:space="preserve">网络架构</w:t>
      </w:r>
      <w:r>
        <w:rPr>
          <w:rFonts w:hint="eastAsia" w:eastAsia="仿宋_GB2312"/>
          <w:sz w:val="24"/>
        </w:rPr>
        <w:t xml:space="preserve">等方面的设计，从总体建设框架搭建、业务逻辑梳理、应用系统耦合、数据全生命周期管理、网络运行环境及系统部署对接等方面，对本次建设内容进行全面、系统的分析</w:t>
      </w:r>
      <w:r>
        <w:rPr>
          <w:rFonts w:eastAsia="仿宋_GB2312"/>
          <w:sz w:val="24"/>
        </w:rPr>
        <w:t xml:space="preserve">。</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1.3</w:t>
      </w:r>
      <w:r>
        <w:rPr>
          <w:rFonts w:hint="eastAsia" w:ascii="Times New Roman" w:hAnsi="Times New Roman" w:eastAsia="仿宋_GB2312"/>
          <w:sz w:val="24"/>
        </w:rPr>
        <w:t xml:space="preserve">总体建设内容要求</w:t>
      </w:r>
      <w:r/>
    </w:p>
    <w:p>
      <w:pPr>
        <w:pStyle w:val="1089"/>
        <w:ind w:firstLine="480"/>
        <w:spacing w:line="460" w:lineRule="exact"/>
        <w:rPr>
          <w:rFonts w:eastAsia="仿宋_GB2312"/>
          <w:sz w:val="24"/>
        </w:rPr>
      </w:pPr>
      <w:r>
        <w:rPr>
          <w:rFonts w:hint="eastAsia" w:eastAsia="仿宋_GB2312"/>
          <w:sz w:val="24"/>
        </w:rPr>
        <w:t xml:space="preserve">（</w:t>
      </w:r>
      <w:r>
        <w:rPr>
          <w:rFonts w:hint="eastAsia" w:eastAsia="仿宋_GB2312"/>
          <w:sz w:val="24"/>
        </w:rPr>
        <w:t xml:space="preserve">1</w:t>
      </w:r>
      <w:r>
        <w:rPr>
          <w:rFonts w:hint="eastAsia" w:eastAsia="仿宋_GB2312"/>
          <w:sz w:val="24"/>
        </w:rPr>
        <w:t xml:space="preserve">）监管平台建设与复用：包括</w:t>
      </w:r>
      <w:r>
        <w:rPr>
          <w:rFonts w:hint="eastAsia" w:eastAsia="仿宋_GB2312"/>
          <w:sz w:val="24"/>
        </w:rPr>
        <w:t xml:space="preserve">1</w:t>
      </w:r>
      <w:r>
        <w:rPr>
          <w:rFonts w:hint="eastAsia" w:eastAsia="仿宋_GB2312"/>
          <w:sz w:val="24"/>
        </w:rPr>
        <w:t xml:space="preserve">个综合应用系统、</w:t>
      </w:r>
      <w:r>
        <w:rPr>
          <w:rFonts w:hint="eastAsia" w:eastAsia="仿宋_GB2312"/>
          <w:sz w:val="24"/>
        </w:rPr>
        <w:t xml:space="preserve">7</w:t>
      </w:r>
      <w:r>
        <w:rPr>
          <w:rFonts w:hint="eastAsia" w:eastAsia="仿宋_GB2312"/>
          <w:sz w:val="24"/>
        </w:rPr>
        <w:t xml:space="preserve">个专项应用系统和</w:t>
      </w:r>
      <w:r>
        <w:rPr>
          <w:rFonts w:hint="eastAsia" w:eastAsiaTheme="minorEastAsia"/>
          <w:sz w:val="24"/>
        </w:rPr>
        <w:t xml:space="preserve">3</w:t>
      </w:r>
      <w:r>
        <w:rPr>
          <w:rFonts w:hint="eastAsia" w:eastAsia="仿宋_GB2312"/>
          <w:sz w:val="24"/>
        </w:rPr>
        <w:t xml:space="preserve">个特色应用。综合应用包括新建综合监管一张图，综合风险分析</w:t>
      </w:r>
      <w:r>
        <w:rPr>
          <w:rFonts w:hint="eastAsia" w:eastAsia="仿宋_GB2312"/>
          <w:sz w:val="24"/>
        </w:rPr>
        <w:t xml:space="preserve">&amp;</w:t>
      </w:r>
      <w:r>
        <w:rPr>
          <w:rFonts w:hint="eastAsia" w:eastAsia="仿宋_GB2312"/>
          <w:sz w:val="24"/>
        </w:rPr>
        <w:t xml:space="preserve">重点地块综合监管以及复用市级平台已建功能；专项应用包括复用市级已建燃气爆炸、排水监管、供水爆管、地下管线交互风险、桥梁倒塌、道路塌陷、第三方施工破坏的监管系统和监测系统，新建各专项一张图；特色应用为新建水质监测监管、智慧路灯</w:t>
      </w:r>
      <w:r>
        <w:rPr>
          <w:rFonts w:hint="eastAsia" w:asciiTheme="minorEastAsia" w:hAnsiTheme="minorEastAsia" w:eastAsiaTheme="minorEastAsia"/>
          <w:sz w:val="24"/>
        </w:rPr>
        <w:t xml:space="preserve">、</w:t>
      </w:r>
      <w:r>
        <w:rPr>
          <w:rFonts w:hint="eastAsia" w:eastAsia="仿宋_GB2312"/>
          <w:sz w:val="24"/>
        </w:rPr>
        <w:t xml:space="preserve">智慧井盖应用。</w:t>
      </w:r>
      <w:r/>
    </w:p>
    <w:p>
      <w:pPr>
        <w:pStyle w:val="1089"/>
        <w:ind w:firstLine="480"/>
        <w:spacing w:line="460" w:lineRule="exact"/>
        <w:rPr>
          <w:rFonts w:eastAsia="仿宋_GB2312"/>
          <w:sz w:val="24"/>
        </w:rPr>
      </w:pPr>
      <w:r>
        <w:rPr>
          <w:rFonts w:hint="eastAsia" w:eastAsia="仿宋_GB2312"/>
          <w:sz w:val="24"/>
        </w:rPr>
        <w:t xml:space="preserve">（</w:t>
      </w:r>
      <w:r>
        <w:rPr>
          <w:rFonts w:hint="eastAsia" w:eastAsia="仿宋_GB2312"/>
          <w:sz w:val="24"/>
        </w:rPr>
        <w:t xml:space="preserve">2</w:t>
      </w:r>
      <w:r>
        <w:rPr>
          <w:rFonts w:hint="eastAsia" w:eastAsia="仿宋_GB2312"/>
          <w:sz w:val="24"/>
        </w:rPr>
        <w:t xml:space="preserve">）一套支撑中台：包括复用业务中台、数据中台和技术中台。</w:t>
      </w:r>
      <w:r/>
    </w:p>
    <w:p>
      <w:pPr>
        <w:pStyle w:val="1089"/>
        <w:ind w:firstLine="480"/>
        <w:spacing w:line="460" w:lineRule="exact"/>
        <w:rPr>
          <w:rFonts w:eastAsia="仿宋_GB2312"/>
          <w:sz w:val="24"/>
        </w:rPr>
      </w:pPr>
      <w:r>
        <w:rPr>
          <w:rFonts w:hint="eastAsia" w:eastAsia="仿宋_GB2312"/>
          <w:sz w:val="24"/>
        </w:rPr>
        <w:t xml:space="preserve">（</w:t>
      </w:r>
      <w:r>
        <w:rPr>
          <w:rFonts w:hint="eastAsia" w:eastAsia="仿宋_GB2312"/>
          <w:sz w:val="24"/>
        </w:rPr>
        <w:t xml:space="preserve">3</w:t>
      </w:r>
      <w:r>
        <w:rPr>
          <w:rFonts w:hint="eastAsia" w:eastAsia="仿宋_GB2312"/>
          <w:sz w:val="24"/>
        </w:rPr>
        <w:t xml:space="preserve">）数据资源建设：汇聚市政基础设施信息、第三方施工项目信息、行业监管信息、企业运行数据、各类传感器监测感知数据，按照省市数据标准进行数据治理，建设专项主题库，并与省级城市生命线安全监管系统对接。</w:t>
      </w:r>
      <w:r/>
    </w:p>
    <w:p>
      <w:pPr>
        <w:pStyle w:val="1089"/>
        <w:ind w:firstLine="480"/>
        <w:spacing w:line="460" w:lineRule="exact"/>
        <w:rPr>
          <w:rFonts w:eastAsia="仿宋_GB2312"/>
          <w:sz w:val="24"/>
        </w:rPr>
      </w:pPr>
      <w:r>
        <w:rPr>
          <w:rFonts w:hint="eastAsia" w:eastAsia="仿宋_GB2312"/>
          <w:sz w:val="24"/>
        </w:rPr>
        <w:t xml:space="preserve">（</w:t>
      </w:r>
      <w:r>
        <w:rPr>
          <w:rFonts w:hint="eastAsia" w:eastAsia="仿宋_GB2312"/>
          <w:sz w:val="24"/>
        </w:rPr>
        <w:t xml:space="preserve">4</w:t>
      </w:r>
      <w:r>
        <w:rPr>
          <w:rFonts w:hint="eastAsia" w:eastAsia="仿宋_GB2312"/>
          <w:sz w:val="24"/>
        </w:rPr>
        <w:t xml:space="preserve">）一个县级门户：建立统一门户，汇聚各专项监管监测系统，以及业务关联紧密的业务系统，为各单位部门提供统一登录访问入口。门户提供系统搜索功能，实现业务系统的统一管理和便捷访问。</w:t>
      </w:r>
      <w:r/>
    </w:p>
    <w:p>
      <w:pPr>
        <w:pStyle w:val="1089"/>
        <w:ind w:firstLine="480"/>
        <w:spacing w:line="460" w:lineRule="exact"/>
        <w:rPr>
          <w:rFonts w:eastAsia="仿宋_GB2312"/>
          <w:sz w:val="24"/>
        </w:rPr>
      </w:pPr>
      <w:r>
        <w:rPr>
          <w:rFonts w:hint="eastAsia" w:eastAsia="仿宋_GB2312"/>
          <w:sz w:val="24"/>
        </w:rPr>
        <w:t xml:space="preserve">（</w:t>
      </w:r>
      <w:r>
        <w:rPr>
          <w:rFonts w:hint="eastAsia" w:eastAsia="仿宋_GB2312"/>
          <w:sz w:val="24"/>
        </w:rPr>
        <w:t xml:space="preserve">5</w:t>
      </w:r>
      <w:r>
        <w:rPr>
          <w:rFonts w:hint="eastAsia" w:eastAsia="仿宋_GB2312"/>
          <w:sz w:val="24"/>
        </w:rPr>
        <w:t xml:space="preserve">）一套移动端应用系统：包括复用移动端业务系统和新建领导驾驶舱。</w:t>
      </w:r>
      <w:r/>
    </w:p>
    <w:p>
      <w:pPr>
        <w:pStyle w:val="1091"/>
        <w:ind w:firstLine="482"/>
        <w:spacing w:line="460" w:lineRule="exact"/>
        <w:rPr>
          <w:rFonts w:ascii="Times New Roman" w:hAnsi="Times New Roman" w:eastAsia="仿宋_GB2312"/>
          <w:sz w:val="24"/>
          <w:szCs w:val="24"/>
        </w:rPr>
      </w:pPr>
      <w:r/>
      <w:bookmarkStart w:id="424" w:name="_Toc256000059"/>
      <w:r/>
      <w:bookmarkStart w:id="425" w:name="_Toc171441136"/>
      <w:r/>
      <w:bookmarkStart w:id="426" w:name="_Toc256000103"/>
      <w:r/>
      <w:bookmarkStart w:id="427" w:name="_Toc256000017"/>
      <w:r>
        <w:rPr>
          <w:rFonts w:hint="eastAsia" w:ascii="Times New Roman" w:hAnsi="Times New Roman" w:eastAsia="仿宋_GB2312"/>
          <w:sz w:val="24"/>
          <w:szCs w:val="24"/>
        </w:rPr>
        <w:t xml:space="preserve">2</w:t>
      </w:r>
      <w:r>
        <w:rPr>
          <w:rFonts w:ascii="Times New Roman" w:hAnsi="Times New Roman" w:eastAsia="仿宋_GB2312"/>
          <w:sz w:val="24"/>
          <w:szCs w:val="24"/>
        </w:rPr>
        <w:t xml:space="preserve">.</w:t>
      </w:r>
      <w:r>
        <w:rPr>
          <w:rFonts w:hint="eastAsia" w:ascii="Times New Roman" w:hAnsi="Times New Roman" w:eastAsia="仿宋_GB2312"/>
          <w:sz w:val="24"/>
          <w:szCs w:val="24"/>
        </w:rPr>
        <w:t xml:space="preserve">监管平台</w:t>
      </w:r>
      <w:r>
        <w:rPr>
          <w:rFonts w:ascii="Times New Roman" w:hAnsi="Times New Roman" w:eastAsia="仿宋_GB2312"/>
          <w:sz w:val="24"/>
          <w:szCs w:val="24"/>
        </w:rPr>
        <w:t xml:space="preserve">建设要求</w:t>
      </w:r>
      <w:bookmarkEnd w:id="418"/>
      <w:r/>
      <w:bookmarkEnd w:id="419"/>
      <w:r/>
      <w:bookmarkEnd w:id="420"/>
      <w:r/>
      <w:bookmarkEnd w:id="421"/>
      <w:r/>
      <w:bookmarkEnd w:id="422"/>
      <w:r/>
      <w:bookmarkEnd w:id="423"/>
      <w:r/>
      <w:bookmarkEnd w:id="424"/>
      <w:r/>
      <w:bookmarkEnd w:id="425"/>
      <w:r/>
      <w:bookmarkEnd w:id="426"/>
      <w:r/>
      <w:bookmarkEnd w:id="427"/>
      <w:r/>
      <w:r/>
    </w:p>
    <w:p>
      <w:pPr>
        <w:pStyle w:val="1089"/>
        <w:ind w:firstLine="480"/>
        <w:spacing w:line="460" w:lineRule="exact"/>
        <w:rPr>
          <w:rFonts w:eastAsia="仿宋_GB2312"/>
          <w:sz w:val="24"/>
        </w:rPr>
      </w:pPr>
      <w:r>
        <w:rPr>
          <w:rFonts w:eastAsia="仿宋_GB2312"/>
          <w:sz w:val="24"/>
        </w:rPr>
        <w:t xml:space="preserve">城市生命线安全工程建设方案中，对宿迁市已有监管系统架构、功能、数据情况、业务情况等充分分析，提供</w:t>
      </w:r>
      <w:r>
        <w:rPr>
          <w:rFonts w:hint="eastAsia" w:eastAsia="仿宋_GB2312"/>
          <w:sz w:val="24"/>
        </w:rPr>
        <w:t xml:space="preserve">沭阳县城市生命线各系统的建设和复用思路及方案，以及</w:t>
      </w:r>
      <w:r>
        <w:rPr>
          <w:rFonts w:hint="eastAsia" w:eastAsia="仿宋_GB2312"/>
          <w:sz w:val="24"/>
        </w:rPr>
        <w:t xml:space="preserve">本县各专项一张图建设</w:t>
      </w:r>
      <w:r>
        <w:rPr>
          <w:rFonts w:eastAsia="仿宋_GB2312"/>
          <w:sz w:val="24"/>
        </w:rPr>
        <w:t xml:space="preserve">的详实方案。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2.1</w:t>
      </w:r>
      <w:r>
        <w:rPr>
          <w:rFonts w:ascii="Times New Roman" w:hAnsi="Times New Roman" w:eastAsia="仿宋_GB2312"/>
          <w:sz w:val="24"/>
        </w:rPr>
        <w:t xml:space="preserve">综合应用</w:t>
      </w:r>
      <w:r/>
    </w:p>
    <w:p>
      <w:pPr>
        <w:pStyle w:val="1089"/>
        <w:ind w:firstLine="480"/>
        <w:spacing w:line="460" w:lineRule="exact"/>
        <w:rPr>
          <w:rFonts w:eastAsia="仿宋_GB2312"/>
          <w:sz w:val="24"/>
        </w:rPr>
      </w:pPr>
      <w:r>
        <w:rPr>
          <w:rFonts w:eastAsia="仿宋_GB2312"/>
          <w:sz w:val="24"/>
        </w:rPr>
        <w:t xml:space="preserve">以集约化建设、统筹管理为目标，将城市生命线各专项场景的共性需求提炼为综合应用能力，支撑各专项场景监管监测和可视化需求</w:t>
      </w:r>
      <w:r>
        <w:rPr>
          <w:rFonts w:hint="eastAsia" w:eastAsia="仿宋_GB2312"/>
          <w:sz w:val="24"/>
        </w:rPr>
        <w:t xml:space="preserve">，</w:t>
      </w:r>
      <w:r>
        <w:rPr>
          <w:rFonts w:eastAsia="仿宋_GB2312"/>
          <w:sz w:val="24"/>
        </w:rPr>
        <w:t xml:space="preserve">需包括但不限于综合监管一张图、</w:t>
      </w:r>
      <w:r>
        <w:rPr>
          <w:rFonts w:hint="eastAsia" w:eastAsia="仿宋_GB2312"/>
          <w:sz w:val="24"/>
        </w:rPr>
        <w:t xml:space="preserve">综合风险分析</w:t>
      </w:r>
      <w:r>
        <w:rPr>
          <w:rFonts w:hint="eastAsia" w:eastAsia="仿宋_GB2312"/>
          <w:sz w:val="24"/>
        </w:rPr>
        <w:t xml:space="preserve">&amp;</w:t>
      </w:r>
      <w:r>
        <w:rPr>
          <w:rFonts w:hint="eastAsia" w:eastAsia="仿宋_GB2312"/>
          <w:sz w:val="24"/>
        </w:rPr>
        <w:t xml:space="preserve">重点地块综合监管、</w:t>
      </w:r>
      <w:r>
        <w:rPr>
          <w:rFonts w:eastAsia="仿宋_GB2312"/>
          <w:sz w:val="24"/>
        </w:rPr>
        <w:t xml:space="preserve">综合统计分析、应急联动处置、行业综合监管、社会公众服务及运行维护管理等内容。</w:t>
      </w:r>
      <w:r>
        <w:rPr>
          <w:rFonts w:hint="eastAsia" w:eastAsia="仿宋_GB2312"/>
          <w:sz w:val="24"/>
        </w:rPr>
        <w:t xml:space="preserve">其中，综合监管一张图需新建，以满足本县对辖区内城市生命线基础设施运行情况的全面了解和市级主管部门对本县的业务管理要求；综合风险分析</w:t>
      </w:r>
      <w:r>
        <w:rPr>
          <w:rFonts w:hint="eastAsia" w:eastAsia="仿宋_GB2312"/>
          <w:sz w:val="24"/>
        </w:rPr>
        <w:t xml:space="preserve">&amp;</w:t>
      </w:r>
      <w:r>
        <w:rPr>
          <w:rFonts w:hint="eastAsia" w:eastAsia="仿宋_GB2312"/>
          <w:sz w:val="24"/>
        </w:rPr>
        <w:t xml:space="preserve">重点地块综合监管为新建，对风险进行全面监测并对重点地块风险以可视化的方式进行呈现跟踪，其他功能模块应基于市级平台能力提供复用思路和方案。</w:t>
      </w:r>
      <w:r/>
    </w:p>
    <w:p>
      <w:pPr>
        <w:pStyle w:val="1094"/>
      </w:pPr>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2.2</w:t>
      </w:r>
      <w:r>
        <w:rPr>
          <w:rFonts w:ascii="Times New Roman" w:hAnsi="Times New Roman" w:eastAsia="仿宋_GB2312"/>
          <w:sz w:val="24"/>
        </w:rPr>
        <w:t xml:space="preserve">燃气爆炸</w:t>
      </w:r>
      <w:r/>
    </w:p>
    <w:p>
      <w:pPr>
        <w:pStyle w:val="1089"/>
        <w:ind w:firstLine="480"/>
        <w:spacing w:line="460" w:lineRule="exact"/>
        <w:rPr>
          <w:rFonts w:eastAsia="仿宋_GB2312"/>
          <w:sz w:val="24"/>
        </w:rPr>
      </w:pPr>
      <w:r>
        <w:rPr>
          <w:rFonts w:eastAsia="仿宋_GB2312"/>
          <w:sz w:val="24"/>
        </w:rPr>
        <w:t xml:space="preserve">针对当前燃气行业基础信息分散、未形成统一的电子台账、监管部门无统一渠道及时掌握燃气公司巡检巡查情况和事件处置情况、无智能化风险分析研判手段等问题，本次燃气爆炸专项场景需提供燃气一张图、综合监管和智慧监测系统。</w:t>
      </w:r>
      <w:r>
        <w:rPr>
          <w:rFonts w:hint="eastAsia" w:eastAsia="仿宋_GB2312"/>
          <w:sz w:val="24"/>
        </w:rPr>
        <w:t xml:space="preserve">其中，燃气监管一张图需新建，以满足本县对辖区内城市生命线基础设施运行情况的全面了解和市级主管部门对本县的业务管理要求；其他功能模块应基于市级平台能力提供复用思路方案。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2.3</w:t>
      </w:r>
      <w:r>
        <w:rPr>
          <w:rFonts w:ascii="Times New Roman" w:hAnsi="Times New Roman" w:eastAsia="仿宋_GB2312"/>
          <w:sz w:val="24"/>
        </w:rPr>
        <w:t xml:space="preserve">排水监管</w:t>
      </w:r>
      <w:r/>
    </w:p>
    <w:p>
      <w:pPr>
        <w:pStyle w:val="1089"/>
        <w:ind w:firstLine="480"/>
        <w:spacing w:line="460" w:lineRule="exact"/>
        <w:rPr>
          <w:rFonts w:eastAsia="仿宋_GB2312"/>
          <w:sz w:val="24"/>
        </w:rPr>
      </w:pPr>
      <w:r>
        <w:rPr>
          <w:rFonts w:eastAsia="仿宋_GB2312"/>
          <w:sz w:val="24"/>
        </w:rPr>
        <w:t xml:space="preserve">针对当前排水行业基础信息分散、未形成统一的电子台账、监管部门无统一渠道及时掌握运营单位巡检巡查情况和事件处置情况、无智能化风险分析研判手段等问题，本次排水专项场景需提供面向排水和污水两方面的总览一张图、综合监管和智慧监测系统。</w:t>
      </w:r>
      <w:r>
        <w:rPr>
          <w:rFonts w:hint="eastAsia" w:eastAsia="仿宋_GB2312"/>
          <w:sz w:val="24"/>
        </w:rPr>
        <w:t xml:space="preserve">其中，排水监管一张图需新建，以满足本县对辖区内城市生命线基础设施运行情况的全面了解和市级主管部门对本县的业务管理要求；其他功能模块应基于市级平台能力提供复用思路和方案。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2.4</w:t>
      </w:r>
      <w:r>
        <w:rPr>
          <w:rFonts w:ascii="Times New Roman" w:hAnsi="Times New Roman" w:eastAsia="仿宋_GB2312"/>
          <w:sz w:val="24"/>
        </w:rPr>
        <w:t xml:space="preserve">供水爆管</w:t>
      </w:r>
      <w:r/>
    </w:p>
    <w:p>
      <w:pPr>
        <w:pStyle w:val="1089"/>
        <w:ind w:firstLine="480"/>
        <w:spacing w:line="460" w:lineRule="exact"/>
        <w:rPr>
          <w:rFonts w:eastAsia="仿宋_GB2312"/>
          <w:sz w:val="24"/>
        </w:rPr>
      </w:pPr>
      <w:r>
        <w:rPr>
          <w:rFonts w:eastAsia="仿宋_GB2312"/>
          <w:sz w:val="24"/>
        </w:rPr>
        <w:t xml:space="preserve">针对当前供水行业基础信息分散、未形成统一的电子台账、监管部门无统一渠道及时掌握供水公司巡检巡查情况和事件处置情况、无智能化风险分析研判手段等问题，本次供水爆管专项场景需提供供水一张图、综合监管和智慧监测系统。</w:t>
      </w:r>
      <w:r>
        <w:rPr>
          <w:rFonts w:hint="eastAsia" w:eastAsia="仿宋_GB2312"/>
          <w:sz w:val="24"/>
        </w:rPr>
        <w:t xml:space="preserve">其中，供水监管一张图需新建，以满足本县对辖区内城市生命线基础设施运行情况的全面了解和市级主管部门对本县的业务管理要求；其他功能模块应基于市级平台能力提供复用思路和方案。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2.5</w:t>
      </w:r>
      <w:r>
        <w:rPr>
          <w:rFonts w:ascii="Times New Roman" w:hAnsi="Times New Roman" w:eastAsia="仿宋_GB2312"/>
          <w:sz w:val="24"/>
        </w:rPr>
        <w:t xml:space="preserve">地下管线交互风险</w:t>
      </w:r>
      <w:r/>
    </w:p>
    <w:p>
      <w:pPr>
        <w:pStyle w:val="1089"/>
        <w:ind w:firstLine="480"/>
        <w:spacing w:line="460" w:lineRule="exact"/>
        <w:rPr>
          <w:rFonts w:eastAsia="仿宋_GB2312"/>
          <w:sz w:val="24"/>
        </w:rPr>
      </w:pPr>
      <w:r>
        <w:rPr>
          <w:rFonts w:eastAsia="仿宋_GB2312"/>
          <w:sz w:val="24"/>
        </w:rPr>
        <w:t xml:space="preserve">针对综合管线在建设及运营方面存在各自为政、缺乏统一监管等问题，需要打通各综合管线项目管理平台或系统的业务数据，强化协同监管流程，本次地下管线交互风险专项需提供地下管线综合一张图、综合监管、交互风险分析、综合管廊等应用系统。</w:t>
      </w:r>
      <w:r>
        <w:rPr>
          <w:rFonts w:hint="eastAsia" w:eastAsia="仿宋_GB2312"/>
          <w:sz w:val="24"/>
        </w:rPr>
        <w:t xml:space="preserve">其中，地下管线交互风险监管一张图需新建，以满足本县对辖区内城市生命线基础设施运行情况的全面了解和市级主管部门对本县的业务管理要求；其他功能模块应基于市级平台能力提供复用思路和方案。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2.6</w:t>
      </w:r>
      <w:r>
        <w:rPr>
          <w:rFonts w:ascii="Times New Roman" w:hAnsi="Times New Roman" w:eastAsia="仿宋_GB2312"/>
          <w:sz w:val="24"/>
        </w:rPr>
        <w:t xml:space="preserve">桥梁倒塌</w:t>
      </w:r>
      <w:r/>
    </w:p>
    <w:p>
      <w:pPr>
        <w:pStyle w:val="1089"/>
        <w:ind w:firstLine="480"/>
        <w:spacing w:line="460" w:lineRule="exact"/>
        <w:rPr>
          <w:rFonts w:eastAsia="仿宋_GB2312"/>
          <w:sz w:val="24"/>
        </w:rPr>
      </w:pPr>
      <w:r>
        <w:rPr>
          <w:rFonts w:eastAsia="仿宋_GB2312"/>
          <w:sz w:val="24"/>
        </w:rPr>
        <w:t xml:space="preserve">针对全</w:t>
      </w:r>
      <w:r>
        <w:rPr>
          <w:rFonts w:hint="eastAsia" w:eastAsia="仿宋_GB2312"/>
          <w:sz w:val="24"/>
        </w:rPr>
        <w:t xml:space="preserve">县</w:t>
      </w:r>
      <w:r>
        <w:rPr>
          <w:rFonts w:eastAsia="仿宋_GB2312"/>
          <w:sz w:val="24"/>
        </w:rPr>
        <w:t xml:space="preserve">桥梁的全流程、系统性监管需求，以及对于相关桥梁隐患、危桥整治、安全防护设施等专项整治业务，需要利用数字化手段、系统化方式进行监管和健康度智能评估。本次桥梁倒塌场景专项需提供桥梁一张图、综合监管、智慧监测系统建设。</w:t>
      </w:r>
      <w:r>
        <w:rPr>
          <w:rFonts w:hint="eastAsia" w:eastAsia="仿宋_GB2312"/>
          <w:sz w:val="24"/>
        </w:rPr>
        <w:t xml:space="preserve">其中，桥梁监管一张图需新建，以满足本县对辖区内城市生命线基础设施运行情况的全面了解和市级主管部门对本县的业务管理要求；其他功能模块应基于市级平台能力提供复用思路和方案。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2.7</w:t>
      </w:r>
      <w:r>
        <w:rPr>
          <w:rFonts w:ascii="Times New Roman" w:hAnsi="Times New Roman" w:eastAsia="仿宋_GB2312"/>
          <w:sz w:val="24"/>
        </w:rPr>
        <w:t xml:space="preserve">道路塌陷</w:t>
      </w:r>
      <w:r/>
    </w:p>
    <w:p>
      <w:pPr>
        <w:pStyle w:val="1089"/>
        <w:ind w:firstLine="480"/>
        <w:spacing w:line="460" w:lineRule="exact"/>
        <w:rPr>
          <w:rFonts w:eastAsia="仿宋_GB2312"/>
          <w:sz w:val="24"/>
        </w:rPr>
      </w:pPr>
      <w:r>
        <w:rPr>
          <w:rFonts w:eastAsia="仿宋_GB2312"/>
          <w:sz w:val="24"/>
        </w:rPr>
        <w:t xml:space="preserve">为加强市政道路及附属设施的管理和道路塌陷的预防，掌握城市道路总体情况、主要塌陷隐患区域及处置结果，减少因道路病害而发生的事故，建设道路塌陷隐患风险专项监管应用。本次专项建设需提供道路一张图、综合监管和智慧监测系统。</w:t>
      </w:r>
      <w:r>
        <w:rPr>
          <w:rFonts w:hint="eastAsia" w:eastAsia="仿宋_GB2312"/>
          <w:sz w:val="24"/>
        </w:rPr>
        <w:t xml:space="preserve">其中，道路监管一张图需新建，以满足本县对辖区内城市生命线基础设施运行情况的全面了</w:t>
      </w:r>
      <w:r>
        <w:rPr>
          <w:rFonts w:hint="eastAsia" w:eastAsia="仿宋_GB2312"/>
          <w:sz w:val="24"/>
        </w:rPr>
        <w:t xml:space="preserve">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2.8</w:t>
      </w:r>
      <w:r>
        <w:rPr>
          <w:rFonts w:ascii="Times New Roman" w:hAnsi="Times New Roman" w:eastAsia="仿宋_GB2312"/>
          <w:sz w:val="24"/>
        </w:rPr>
        <w:t xml:space="preserve">第三方施工破坏</w:t>
      </w:r>
      <w:r/>
    </w:p>
    <w:p>
      <w:pPr>
        <w:pStyle w:val="1089"/>
        <w:ind w:firstLine="480"/>
        <w:spacing w:line="460" w:lineRule="exact"/>
        <w:rPr>
          <w:rFonts w:eastAsia="仿宋_GB2312"/>
          <w:sz w:val="24"/>
        </w:rPr>
      </w:pPr>
      <w:r>
        <w:rPr>
          <w:rFonts w:eastAsia="仿宋_GB2312"/>
          <w:sz w:val="24"/>
        </w:rPr>
        <w:t xml:space="preserve">针对目前第三方施工破坏问题频发，无有效监管手段和监管机制进行信息统一管理和事件处置、联合惩戒等问题，本次建设第三方施工破坏专项，需提供第三方施工管控一张图、综合监管和智慧监测应用系统。</w:t>
      </w:r>
      <w:r>
        <w:rPr>
          <w:rFonts w:hint="eastAsia" w:eastAsia="仿宋_GB2312"/>
          <w:sz w:val="24"/>
        </w:rPr>
        <w:t xml:space="preserve">其中，第三方施工破坏监管一张图需新建，以满足本县对辖区内城市生命线基础设施运行情况的全面了解和市级主管部门对本县的业务管理要求；其他功能模块应基于市级平台能力提供复用思路和方案。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2.9</w:t>
      </w:r>
      <w:r>
        <w:rPr>
          <w:rFonts w:ascii="Times New Roman" w:hAnsi="Times New Roman" w:eastAsia="仿宋_GB2312"/>
          <w:sz w:val="24"/>
        </w:rPr>
        <w:t xml:space="preserve">水质监测监管</w:t>
      </w:r>
      <w:r/>
    </w:p>
    <w:p>
      <w:pPr>
        <w:pStyle w:val="1089"/>
        <w:ind w:firstLine="480"/>
        <w:spacing w:line="460" w:lineRule="exact"/>
        <w:rPr>
          <w:rFonts w:eastAsia="仿宋_GB2312"/>
          <w:sz w:val="24"/>
        </w:rPr>
      </w:pPr>
      <w:r>
        <w:rPr>
          <w:rFonts w:eastAsia="仿宋_GB2312"/>
          <w:sz w:val="24"/>
        </w:rPr>
        <w:t xml:space="preserve">水质监测监管专项为</w:t>
      </w:r>
      <w:r>
        <w:rPr>
          <w:rFonts w:hint="eastAsia" w:eastAsia="仿宋_GB2312"/>
          <w:sz w:val="24"/>
        </w:rPr>
        <w:t xml:space="preserve">沭阳县</w:t>
      </w:r>
      <w:r>
        <w:rPr>
          <w:rFonts w:eastAsia="仿宋_GB2312"/>
          <w:sz w:val="24"/>
        </w:rPr>
        <w:t xml:space="preserve">城市生命线安全工程的特色应用场景，需对城市重要位置的水质监测数据进行实时数据展示、趋势分析、异常情况预警；需对黑臭水体水质进行动态监测监管和综合分析，对城市黑臭水体相关事件进行综合展示和预警处置分析，并及时与协同部门形成信息互通联动。</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2.10</w:t>
      </w:r>
      <w:r>
        <w:rPr>
          <w:rFonts w:ascii="Times New Roman" w:hAnsi="Times New Roman" w:eastAsia="仿宋_GB2312"/>
          <w:sz w:val="24"/>
        </w:rPr>
        <w:t xml:space="preserve">智慧</w:t>
      </w:r>
      <w:r>
        <w:rPr>
          <w:rFonts w:hint="eastAsia" w:ascii="Times New Roman" w:hAnsi="Times New Roman" w:eastAsia="仿宋_GB2312"/>
          <w:sz w:val="24"/>
        </w:rPr>
        <w:t xml:space="preserve">路灯</w:t>
      </w:r>
      <w:r/>
    </w:p>
    <w:p>
      <w:pPr>
        <w:pStyle w:val="1089"/>
        <w:ind w:firstLine="480"/>
        <w:spacing w:line="460" w:lineRule="exact"/>
        <w:rPr>
          <w:rFonts w:eastAsiaTheme="minorEastAsia"/>
          <w:sz w:val="24"/>
        </w:rPr>
      </w:pPr>
      <w:r>
        <w:rPr>
          <w:rFonts w:eastAsia="仿宋_GB2312"/>
          <w:sz w:val="24"/>
        </w:rPr>
        <w:t xml:space="preserve">智慧</w:t>
      </w:r>
      <w:r>
        <w:rPr>
          <w:rFonts w:hint="eastAsia" w:eastAsia="仿宋_GB2312"/>
          <w:sz w:val="24"/>
        </w:rPr>
        <w:t xml:space="preserve">路灯</w:t>
      </w:r>
      <w:r>
        <w:rPr>
          <w:rFonts w:eastAsia="仿宋_GB2312"/>
          <w:sz w:val="24"/>
        </w:rPr>
        <w:t xml:space="preserve">通过接入</w:t>
      </w:r>
      <w:r>
        <w:rPr>
          <w:rFonts w:hint="eastAsia" w:eastAsia="仿宋_GB2312"/>
          <w:sz w:val="24"/>
        </w:rPr>
        <w:t xml:space="preserve">沭阳县</w:t>
      </w:r>
      <w:r>
        <w:rPr>
          <w:rFonts w:eastAsia="仿宋_GB2312"/>
          <w:sz w:val="24"/>
        </w:rPr>
        <w:t xml:space="preserve">已有的</w:t>
      </w:r>
      <w:r>
        <w:rPr>
          <w:rFonts w:hint="eastAsia" w:eastAsia="仿宋_GB2312"/>
          <w:sz w:val="24"/>
        </w:rPr>
        <w:t xml:space="preserve">路灯</w:t>
      </w:r>
      <w:r>
        <w:rPr>
          <w:rFonts w:eastAsia="仿宋_GB2312"/>
          <w:sz w:val="24"/>
        </w:rPr>
        <w:t xml:space="preserve">系统，完善</w:t>
      </w:r>
      <w:r>
        <w:rPr>
          <w:rFonts w:hint="eastAsia" w:eastAsia="仿宋_GB2312"/>
          <w:sz w:val="24"/>
        </w:rPr>
        <w:t xml:space="preserve">路灯</w:t>
      </w:r>
      <w:r>
        <w:rPr>
          <w:rFonts w:eastAsia="仿宋_GB2312"/>
          <w:sz w:val="24"/>
        </w:rPr>
        <w:t xml:space="preserve">监测内容，展示智慧</w:t>
      </w:r>
      <w:r>
        <w:rPr>
          <w:rFonts w:hint="eastAsia" w:eastAsia="仿宋_GB2312"/>
          <w:sz w:val="24"/>
        </w:rPr>
        <w:t xml:space="preserve">路灯</w:t>
      </w:r>
      <w:r>
        <w:rPr>
          <w:rFonts w:eastAsia="仿宋_GB2312"/>
          <w:sz w:val="24"/>
        </w:rPr>
        <w:t xml:space="preserve">分布、实时监测数据、各</w:t>
      </w:r>
      <w:r>
        <w:rPr>
          <w:rFonts w:hint="eastAsia" w:eastAsia="仿宋_GB2312"/>
          <w:sz w:val="24"/>
        </w:rPr>
        <w:t xml:space="preserve">路灯</w:t>
      </w:r>
      <w:r>
        <w:rPr>
          <w:rFonts w:eastAsia="仿宋_GB2312"/>
          <w:sz w:val="24"/>
        </w:rPr>
        <w:t xml:space="preserve">监测数据变化趋势、</w:t>
      </w:r>
      <w:r>
        <w:rPr>
          <w:rFonts w:hint="eastAsia" w:eastAsia="仿宋_GB2312"/>
          <w:sz w:val="24"/>
        </w:rPr>
        <w:t xml:space="preserve">路灯</w:t>
      </w:r>
      <w:r>
        <w:rPr>
          <w:rFonts w:eastAsia="仿宋_GB2312"/>
          <w:sz w:val="24"/>
        </w:rPr>
        <w:t xml:space="preserve">预警事件分析及处置情况分析，辅助城市生命线相关场景建立预警模型。</w:t>
      </w:r>
      <w:r/>
    </w:p>
    <w:p>
      <w:pPr>
        <w:pStyle w:val="1093"/>
        <w:ind w:firstLine="482"/>
        <w:spacing w:line="460" w:lineRule="exact"/>
        <w:rPr>
          <w:rFonts w:ascii="Times New Roman" w:hAnsi="Times New Roman" w:eastAsia="仿宋_GB2312"/>
          <w:sz w:val="24"/>
        </w:rPr>
      </w:pPr>
      <w:r>
        <w:rPr>
          <w:rFonts w:hint="eastAsia" w:ascii="Times New Roman" w:hAnsi="Times New Roman" w:eastAsia="仿宋_GB2312"/>
          <w:sz w:val="24"/>
        </w:rPr>
        <w:t xml:space="preserve">2.11</w:t>
      </w:r>
      <w:r>
        <w:rPr>
          <w:rFonts w:hint="eastAsia" w:ascii="Times New Roman" w:hAnsi="Times New Roman" w:eastAsia="仿宋_GB2312"/>
          <w:sz w:val="24"/>
        </w:rPr>
        <w:t xml:space="preserve">智慧井盖</w:t>
      </w:r>
      <w:r/>
    </w:p>
    <w:p>
      <w:pPr>
        <w:pStyle w:val="1089"/>
        <w:ind w:firstLine="480"/>
        <w:spacing w:line="460" w:lineRule="exact"/>
        <w:rPr>
          <w:rFonts w:eastAsiaTheme="minorEastAsia"/>
          <w:sz w:val="24"/>
        </w:rPr>
      </w:pPr>
      <w:r>
        <w:rPr>
          <w:rFonts w:hint="eastAsia" w:eastAsiaTheme="minorEastAsia"/>
          <w:sz w:val="24"/>
        </w:rPr>
        <w:t xml:space="preserve">智慧井盖通过接入宿迁已有的井盖系统，完善井盖监测内容，展示智慧井盖分布、实时监测数据、各井盖监测数据变化趋势、井盖预警事件分析及处置情况分析，辅助城市生命线相关场景建立预警模型。</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2.1</w:t>
      </w:r>
      <w:r>
        <w:rPr>
          <w:rFonts w:hint="eastAsia" w:ascii="Times New Roman" w:hAnsi="Times New Roman" w:eastAsiaTheme="minorEastAsia"/>
          <w:sz w:val="24"/>
        </w:rPr>
        <w:t xml:space="preserve">2</w:t>
      </w:r>
      <w:r>
        <w:rPr>
          <w:rFonts w:ascii="Times New Roman" w:hAnsi="Times New Roman" w:eastAsia="仿宋_GB2312"/>
          <w:sz w:val="24"/>
        </w:rPr>
        <w:t xml:space="preserve">移动端应用</w:t>
      </w:r>
      <w:r/>
    </w:p>
    <w:p>
      <w:pPr>
        <w:pStyle w:val="1089"/>
        <w:ind w:firstLine="480"/>
        <w:spacing w:line="460" w:lineRule="exact"/>
        <w:rPr>
          <w:rFonts w:eastAsiaTheme="minorEastAsia"/>
          <w:sz w:val="24"/>
        </w:rPr>
      </w:pPr>
      <w:r/>
      <w:bookmarkStart w:id="428" w:name="_Toc171441137"/>
      <w:r/>
      <w:bookmarkStart w:id="429" w:name="_Toc7308"/>
      <w:r/>
      <w:bookmarkStart w:id="430" w:name="_Toc20336"/>
      <w:r/>
      <w:bookmarkStart w:id="431" w:name="_Toc256000104"/>
      <w:r/>
      <w:bookmarkStart w:id="432" w:name="_Toc256000060"/>
      <w:r/>
      <w:bookmarkStart w:id="433" w:name="_Toc1181"/>
      <w:r/>
      <w:bookmarkStart w:id="434" w:name="_Toc130486472"/>
      <w:r/>
      <w:bookmarkStart w:id="435" w:name="_Toc256000018"/>
      <w:r/>
      <w:bookmarkStart w:id="436" w:name="_Toc3505"/>
      <w:r/>
      <w:bookmarkStart w:id="437" w:name="_Toc29810"/>
      <w:r>
        <w:rPr>
          <w:rFonts w:hint="eastAsia" w:eastAsia="仿宋_GB2312"/>
          <w:sz w:val="24"/>
        </w:rPr>
        <w:t xml:space="preserve">移动端应用需包括移动端业务系统和领导驾驶舱两部分。移动端业务系统以复用市级平台为主，本次方案需基于市级平台能力提供复用思路和方案；领导驾驶舱建设</w:t>
      </w:r>
      <w:r>
        <w:rPr>
          <w:rFonts w:hint="eastAsia" w:eastAsia="仿宋_GB2312"/>
          <w:sz w:val="24"/>
        </w:rPr>
        <w:t xml:space="preserve">面向县政府和监管部门主要领导的领导驾驶舱，需提供但不限于首页重点关注、监测预警、运行报告、事件处置、专题展示等模块，使领导可随时查看本县城市生命线运行情况。</w:t>
      </w:r>
      <w:r/>
    </w:p>
    <w:p>
      <w:pPr>
        <w:pStyle w:val="1093"/>
        <w:ind w:firstLine="482"/>
        <w:spacing w:line="460" w:lineRule="exact"/>
        <w:rPr>
          <w:rFonts w:ascii="Times New Roman" w:hAnsi="Times New Roman" w:eastAsia="仿宋_GB2312"/>
          <w:sz w:val="24"/>
        </w:rPr>
      </w:pPr>
      <w:r>
        <w:rPr>
          <w:rFonts w:hint="eastAsia" w:ascii="Times New Roman" w:hAnsi="Times New Roman" w:eastAsia="仿宋_GB2312"/>
          <w:sz w:val="24"/>
        </w:rPr>
        <w:t xml:space="preserve">2.13</w:t>
      </w:r>
      <w:r>
        <w:rPr>
          <w:rFonts w:hint="eastAsia" w:ascii="Times New Roman" w:hAnsi="Times New Roman" w:eastAsia="仿宋_GB2312"/>
          <w:sz w:val="24"/>
        </w:rPr>
        <w:t xml:space="preserve">系统对接要求</w:t>
      </w:r>
      <w:r/>
    </w:p>
    <w:p>
      <w:pPr>
        <w:pStyle w:val="1089"/>
        <w:ind w:firstLine="480"/>
        <w:spacing w:line="460" w:lineRule="exact"/>
        <w:rPr>
          <w:rFonts w:eastAsiaTheme="minorEastAsia"/>
          <w:sz w:val="24"/>
        </w:rPr>
      </w:pPr>
      <w:r>
        <w:rPr>
          <w:rFonts w:hint="eastAsia" w:eastAsiaTheme="minorEastAsia"/>
          <w:sz w:val="24"/>
        </w:rPr>
        <w:t xml:space="preserve">针对综合应用和各专项监管系统的业务运行需求，涉及事件处置和应急处置时，需体现与现有</w:t>
      </w:r>
      <w:r>
        <w:rPr>
          <w:rFonts w:hint="eastAsia" w:eastAsiaTheme="minorEastAsia"/>
          <w:sz w:val="24"/>
        </w:rPr>
        <w:t xml:space="preserve">相关</w:t>
      </w:r>
      <w:r>
        <w:rPr>
          <w:rFonts w:hint="eastAsia" w:eastAsiaTheme="minorEastAsia"/>
          <w:sz w:val="24"/>
        </w:rPr>
        <w:t xml:space="preserve">分拨平台和</w:t>
      </w:r>
      <w:r>
        <w:rPr>
          <w:rFonts w:hint="eastAsia" w:eastAsiaTheme="minorEastAsia"/>
          <w:sz w:val="24"/>
        </w:rPr>
        <w:t xml:space="preserve">其他</w:t>
      </w:r>
      <w:r>
        <w:rPr>
          <w:rFonts w:hint="eastAsia" w:eastAsiaTheme="minorEastAsia"/>
          <w:sz w:val="24"/>
        </w:rPr>
        <w:t xml:space="preserve">智慧</w:t>
      </w:r>
      <w:r>
        <w:rPr>
          <w:rFonts w:hint="eastAsia" w:eastAsiaTheme="minorEastAsia"/>
          <w:sz w:val="24"/>
        </w:rPr>
        <w:t xml:space="preserve">管理</w:t>
      </w:r>
      <w:r>
        <w:rPr>
          <w:rFonts w:hint="eastAsia" w:eastAsiaTheme="minorEastAsia"/>
          <w:sz w:val="24"/>
        </w:rPr>
        <w:t xml:space="preserve">系统等相关系统平台的数据、功能、业务方面的对接，保证事件全生命周期管理的相关数据的共享，对跨部门事件及时上报分拨处置。</w:t>
      </w:r>
      <w:r/>
    </w:p>
    <w:p>
      <w:pPr>
        <w:pStyle w:val="1091"/>
        <w:ind w:firstLine="482"/>
        <w:spacing w:line="460" w:lineRule="exact"/>
        <w:rPr>
          <w:rFonts w:ascii="Times New Roman" w:hAnsi="Times New Roman" w:eastAsia="仿宋_GB2312"/>
          <w:sz w:val="24"/>
          <w:szCs w:val="24"/>
        </w:rPr>
      </w:pPr>
      <w:r>
        <w:rPr>
          <w:rFonts w:ascii="Times New Roman" w:hAnsi="Times New Roman" w:eastAsia="仿宋_GB2312"/>
          <w:sz w:val="24"/>
          <w:szCs w:val="24"/>
        </w:rPr>
        <w:t xml:space="preserve">3.</w:t>
      </w:r>
      <w:r>
        <w:rPr>
          <w:rFonts w:ascii="Times New Roman" w:hAnsi="Times New Roman" w:eastAsia="仿宋_GB2312"/>
          <w:sz w:val="24"/>
          <w:szCs w:val="24"/>
        </w:rPr>
        <w:t xml:space="preserve">支撑中台建设要求</w:t>
      </w:r>
      <w:bookmarkEnd w:id="428"/>
      <w:r/>
      <w:bookmarkEnd w:id="429"/>
      <w:r/>
      <w:bookmarkEnd w:id="430"/>
      <w:r/>
      <w:bookmarkEnd w:id="431"/>
      <w:r/>
      <w:bookmarkEnd w:id="432"/>
      <w:r/>
      <w:bookmarkEnd w:id="433"/>
      <w:r/>
      <w:bookmarkEnd w:id="434"/>
      <w:r/>
      <w:bookmarkEnd w:id="435"/>
      <w:r/>
      <w:bookmarkEnd w:id="436"/>
      <w:r/>
      <w:bookmarkEnd w:id="437"/>
      <w:r/>
      <w:r/>
    </w:p>
    <w:p>
      <w:pPr>
        <w:pStyle w:val="1089"/>
        <w:ind w:firstLine="480"/>
        <w:spacing w:line="460" w:lineRule="exact"/>
        <w:rPr>
          <w:rFonts w:eastAsia="仿宋_GB2312"/>
          <w:sz w:val="24"/>
        </w:rPr>
      </w:pPr>
      <w:r>
        <w:rPr>
          <w:rFonts w:eastAsia="仿宋_GB2312"/>
          <w:sz w:val="24"/>
        </w:rPr>
        <w:t xml:space="preserve">依托</w:t>
      </w:r>
      <w:r>
        <w:rPr>
          <w:rFonts w:hint="eastAsia" w:eastAsia="仿宋_GB2312"/>
          <w:sz w:val="24"/>
        </w:rPr>
        <w:t xml:space="preserve">市</w:t>
      </w:r>
      <w:r>
        <w:rPr>
          <w:rFonts w:eastAsia="仿宋_GB2312"/>
          <w:sz w:val="24"/>
        </w:rPr>
        <w:t xml:space="preserve">级城市生命线安全工程建设内容，本次建设需在保障</w:t>
      </w:r>
      <w:r>
        <w:rPr>
          <w:rFonts w:hint="eastAsia" w:eastAsia="仿宋_GB2312"/>
          <w:sz w:val="24"/>
        </w:rPr>
        <w:t xml:space="preserve">沭阳县</w:t>
      </w:r>
      <w:r>
        <w:rPr>
          <w:rFonts w:eastAsia="仿宋_GB2312"/>
          <w:sz w:val="24"/>
        </w:rPr>
        <w:t xml:space="preserve">城市生命线安全工程稳定运行的基础上，以集约化建设为原则，通过利旧复用的方式，实现业务中台与技术中台对城市生命线应用场景的共性支撑体系。</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3.1</w:t>
      </w:r>
      <w:r>
        <w:rPr>
          <w:rFonts w:ascii="Times New Roman" w:hAnsi="Times New Roman" w:eastAsia="仿宋_GB2312"/>
          <w:sz w:val="24"/>
        </w:rPr>
        <w:t xml:space="preserve">业务中台</w:t>
      </w:r>
      <w:r/>
    </w:p>
    <w:p>
      <w:pPr>
        <w:pStyle w:val="1089"/>
        <w:ind w:firstLine="480"/>
        <w:spacing w:line="460" w:lineRule="exact"/>
        <w:rPr>
          <w:rFonts w:eastAsia="仿宋_GB2312"/>
          <w:sz w:val="24"/>
        </w:rPr>
      </w:pPr>
      <w:r>
        <w:rPr>
          <w:rFonts w:eastAsia="仿宋_GB2312"/>
          <w:sz w:val="24"/>
        </w:rPr>
        <w:t xml:space="preserve">业务中台主要包括地理信息能力集、专业模型能力集和基础业务能力集。</w:t>
      </w:r>
      <w:r>
        <w:rPr>
          <w:rFonts w:hint="eastAsia" w:eastAsia="仿宋_GB2312"/>
          <w:sz w:val="24"/>
        </w:rPr>
        <w:t xml:space="preserve">本次建设复用市级平台已建的业务中台，需结合市级平台能力提供业务中台复用思路和方案，需提供基于本县数据对重点模型的调试方案。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3.2</w:t>
      </w:r>
      <w:r>
        <w:rPr>
          <w:rFonts w:hint="eastAsia" w:ascii="Times New Roman" w:hAnsi="Times New Roman" w:eastAsia="仿宋_GB2312"/>
          <w:sz w:val="24"/>
        </w:rPr>
        <w:t xml:space="preserve">数据</w:t>
      </w:r>
      <w:r>
        <w:rPr>
          <w:rFonts w:ascii="Times New Roman" w:hAnsi="Times New Roman" w:eastAsia="仿宋_GB2312"/>
          <w:sz w:val="24"/>
        </w:rPr>
        <w:t xml:space="preserve">中台</w:t>
      </w:r>
      <w:r/>
    </w:p>
    <w:p>
      <w:pPr>
        <w:pStyle w:val="1089"/>
        <w:ind w:firstLine="480"/>
        <w:spacing w:line="460" w:lineRule="exact"/>
        <w:rPr>
          <w:rFonts w:eastAsia="仿宋_GB2312"/>
          <w:sz w:val="24"/>
        </w:rPr>
      </w:pPr>
      <w:r>
        <w:rPr>
          <w:rFonts w:hint="eastAsia" w:eastAsia="仿宋_GB2312"/>
          <w:sz w:val="24"/>
        </w:rPr>
        <w:t xml:space="preserve">数据中台</w:t>
      </w:r>
      <w:r>
        <w:rPr>
          <w:rFonts w:eastAsia="仿宋_GB2312"/>
          <w:sz w:val="24"/>
        </w:rPr>
        <w:t xml:space="preserve">主要包括</w:t>
      </w:r>
      <w:r>
        <w:rPr>
          <w:rFonts w:hint="eastAsia" w:eastAsia="仿宋_GB2312"/>
          <w:sz w:val="24"/>
        </w:rPr>
        <w:t xml:space="preserve">数据汇聚平台、数据治理平台和时空数据管理平台</w:t>
      </w:r>
      <w:r>
        <w:rPr>
          <w:rFonts w:eastAsia="仿宋_GB2312"/>
          <w:sz w:val="24"/>
        </w:rPr>
        <w:t xml:space="preserve">。</w:t>
      </w:r>
      <w:r>
        <w:rPr>
          <w:rFonts w:hint="eastAsia" w:eastAsia="仿宋_GB2312"/>
          <w:sz w:val="24"/>
        </w:rPr>
        <w:t xml:space="preserve">本次建设复用市级平台已建的数据中台，需结合市级平台能力提供数据中台复用思路和方案。</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3.3</w:t>
      </w:r>
      <w:r>
        <w:rPr>
          <w:rFonts w:ascii="Times New Roman" w:hAnsi="Times New Roman" w:eastAsia="仿宋_GB2312"/>
          <w:sz w:val="24"/>
        </w:rPr>
        <w:t xml:space="preserve">技术中台</w:t>
      </w:r>
      <w:r/>
    </w:p>
    <w:p>
      <w:pPr>
        <w:pStyle w:val="1089"/>
        <w:ind w:firstLine="480"/>
        <w:spacing w:line="460" w:lineRule="exact"/>
        <w:rPr>
          <w:rFonts w:eastAsia="仿宋_GB2312"/>
          <w:sz w:val="24"/>
        </w:rPr>
      </w:pPr>
      <w:r>
        <w:rPr>
          <w:rFonts w:eastAsia="仿宋_GB2312"/>
          <w:sz w:val="24"/>
        </w:rPr>
        <w:t xml:space="preserve">技术中台主要包括地理信息平台、物联网平台</w:t>
      </w:r>
      <w:r>
        <w:rPr>
          <w:rFonts w:hint="eastAsia" w:eastAsia="仿宋_GB2312"/>
          <w:sz w:val="24"/>
        </w:rPr>
        <w:t xml:space="preserve">和视频平台</w:t>
      </w:r>
      <w:r>
        <w:rPr>
          <w:rFonts w:eastAsia="仿宋_GB2312"/>
          <w:sz w:val="24"/>
        </w:rPr>
        <w:t xml:space="preserve">。其中，地理信息平台可复用宿迁市已建</w:t>
      </w:r>
      <w:r>
        <w:rPr>
          <w:rFonts w:eastAsia="仿宋_GB2312"/>
          <w:sz w:val="24"/>
        </w:rPr>
        <w:t xml:space="preserve">CIM</w:t>
      </w:r>
      <w:r>
        <w:rPr>
          <w:rFonts w:eastAsia="仿宋_GB2312"/>
          <w:sz w:val="24"/>
        </w:rPr>
        <w:t xml:space="preserve">平台，为各应用场景提供基础二</w:t>
      </w:r>
      <w:r>
        <w:rPr>
          <w:rFonts w:eastAsia="仿宋_GB2312"/>
          <w:sz w:val="24"/>
        </w:rPr>
        <w:t xml:space="preserve">/</w:t>
      </w:r>
      <w:r>
        <w:rPr>
          <w:rFonts w:eastAsia="仿宋_GB2312"/>
          <w:sz w:val="24"/>
        </w:rPr>
        <w:t xml:space="preserve">三维</w:t>
      </w:r>
      <w:r>
        <w:rPr>
          <w:rFonts w:eastAsia="仿宋_GB2312"/>
          <w:sz w:val="24"/>
        </w:rPr>
        <w:t xml:space="preserve">GIS</w:t>
      </w:r>
      <w:r>
        <w:rPr>
          <w:rFonts w:eastAsia="仿宋_GB2312"/>
          <w:sz w:val="24"/>
        </w:rPr>
        <w:t xml:space="preserve">支撑服务</w:t>
      </w:r>
      <w:r>
        <w:rPr>
          <w:rFonts w:hint="eastAsia" w:eastAsia="仿宋_GB2312"/>
          <w:sz w:val="24"/>
        </w:rPr>
        <w:t xml:space="preserve">，并升级本县管线数据服务相关功能，需结合市级平台能力提供</w:t>
      </w:r>
      <w:r>
        <w:rPr>
          <w:rFonts w:hint="eastAsia" w:eastAsia="仿宋_GB2312"/>
          <w:sz w:val="24"/>
        </w:rPr>
        <w:t xml:space="preserve">C</w:t>
      </w:r>
      <w:r>
        <w:rPr>
          <w:rFonts w:eastAsia="仿宋_GB2312"/>
          <w:sz w:val="24"/>
        </w:rPr>
        <w:t xml:space="preserve">IM</w:t>
      </w:r>
      <w:r>
        <w:rPr>
          <w:rFonts w:hint="eastAsia" w:eastAsia="仿宋_GB2312"/>
          <w:sz w:val="24"/>
        </w:rPr>
        <w:t xml:space="preserve">平台复用思路和方案</w:t>
      </w:r>
      <w:r>
        <w:rPr>
          <w:rFonts w:eastAsia="仿宋_GB2312"/>
          <w:sz w:val="24"/>
        </w:rPr>
        <w:t xml:space="preserve">；</w:t>
      </w:r>
      <w:r>
        <w:rPr>
          <w:rFonts w:hint="eastAsia" w:eastAsia="仿宋_GB2312"/>
          <w:sz w:val="24"/>
        </w:rPr>
        <w:t xml:space="preserve">物联网平台复用市级已建</w:t>
      </w:r>
      <w:r>
        <w:rPr>
          <w:rFonts w:eastAsia="仿宋_GB2312"/>
          <w:sz w:val="24"/>
        </w:rPr>
        <w:t xml:space="preserve">物联网平台，</w:t>
      </w:r>
      <w:r>
        <w:rPr>
          <w:rFonts w:hint="eastAsia" w:eastAsia="仿宋_GB2312"/>
          <w:sz w:val="24"/>
        </w:rPr>
        <w:t xml:space="preserve">需结合市级平台的</w:t>
      </w:r>
      <w:r>
        <w:rPr>
          <w:rFonts w:eastAsia="仿宋_GB2312"/>
          <w:sz w:val="24"/>
        </w:rPr>
        <w:t xml:space="preserve">设备管理、消息处理、物模</w:t>
      </w:r>
      <w:r>
        <w:rPr>
          <w:rFonts w:eastAsia="仿宋_GB2312"/>
          <w:sz w:val="24"/>
        </w:rPr>
        <w:t xml:space="preserve">型管理、可视化管理等</w:t>
      </w:r>
      <w:r>
        <w:rPr>
          <w:rFonts w:hint="eastAsia" w:eastAsia="仿宋_GB2312"/>
          <w:sz w:val="24"/>
        </w:rPr>
        <w:t xml:space="preserve">能力提供物联网平台复用思路和方案，保证已建和新建设备的对接和管理；视频平台复用沭阳县已建视频平台，为城市内涝、桥梁风险监测等提供实时监控调用与管理能力，需结合现有平台能力提供视频平台复用思路和方案，保证已建和新建视频监控的对接和管理。</w:t>
      </w:r>
      <w:r/>
    </w:p>
    <w:p>
      <w:pPr>
        <w:pStyle w:val="1091"/>
        <w:ind w:firstLine="482"/>
        <w:spacing w:line="460" w:lineRule="exact"/>
        <w:rPr>
          <w:rFonts w:ascii="Times New Roman" w:hAnsi="Times New Roman" w:eastAsia="仿宋_GB2312"/>
          <w:sz w:val="24"/>
          <w:szCs w:val="24"/>
        </w:rPr>
      </w:pPr>
      <w:r/>
      <w:bookmarkStart w:id="438" w:name="_Toc20785"/>
      <w:r/>
      <w:bookmarkStart w:id="439" w:name="_Toc8288"/>
      <w:r/>
      <w:bookmarkStart w:id="440" w:name="_Toc130486473"/>
      <w:r/>
      <w:bookmarkStart w:id="441" w:name="_Toc5685"/>
      <w:r/>
      <w:bookmarkStart w:id="442" w:name="_Toc256000105"/>
      <w:r/>
      <w:bookmarkStart w:id="443" w:name="_Toc12654"/>
      <w:r/>
      <w:bookmarkStart w:id="444" w:name="_Toc256000061"/>
      <w:r/>
      <w:bookmarkStart w:id="445" w:name="_Toc171441138"/>
      <w:r/>
      <w:bookmarkStart w:id="446" w:name="_Toc20319"/>
      <w:r/>
      <w:bookmarkStart w:id="447" w:name="_Toc256000019"/>
      <w:r/>
      <w:bookmarkStart w:id="448" w:name="_Toc65421503"/>
      <w:r>
        <w:rPr>
          <w:rFonts w:ascii="Times New Roman" w:hAnsi="Times New Roman" w:eastAsia="仿宋_GB2312"/>
          <w:sz w:val="24"/>
          <w:szCs w:val="24"/>
        </w:rPr>
        <w:t xml:space="preserve">4.</w:t>
      </w:r>
      <w:r>
        <w:rPr>
          <w:rFonts w:ascii="Times New Roman" w:hAnsi="Times New Roman" w:eastAsia="仿宋_GB2312"/>
          <w:sz w:val="24"/>
          <w:szCs w:val="24"/>
        </w:rPr>
        <w:t xml:space="preserve">数据服务建设要求</w:t>
      </w:r>
      <w:bookmarkEnd w:id="438"/>
      <w:r/>
      <w:bookmarkEnd w:id="439"/>
      <w:r/>
      <w:bookmarkEnd w:id="440"/>
      <w:r/>
      <w:bookmarkEnd w:id="441"/>
      <w:r/>
      <w:bookmarkEnd w:id="442"/>
      <w:r/>
      <w:bookmarkEnd w:id="443"/>
      <w:r/>
      <w:bookmarkEnd w:id="444"/>
      <w:r/>
      <w:bookmarkEnd w:id="445"/>
      <w:r/>
      <w:bookmarkEnd w:id="446"/>
      <w:r/>
      <w:bookmarkEnd w:id="447"/>
      <w:r/>
      <w:r/>
    </w:p>
    <w:p>
      <w:pPr>
        <w:pStyle w:val="1089"/>
        <w:ind w:firstLine="480"/>
        <w:spacing w:line="460" w:lineRule="exact"/>
        <w:rPr>
          <w:rFonts w:eastAsia="仿宋_GB2312"/>
          <w:sz w:val="24"/>
        </w:rPr>
      </w:pPr>
      <w:r>
        <w:rPr>
          <w:rFonts w:eastAsia="仿宋_GB2312"/>
          <w:sz w:val="24"/>
        </w:rPr>
        <w:t xml:space="preserve">基于</w:t>
      </w:r>
      <w:r>
        <w:rPr>
          <w:rFonts w:hint="eastAsia" w:eastAsia="仿宋_GB2312"/>
          <w:sz w:val="24"/>
        </w:rPr>
        <w:t xml:space="preserve">沭阳县</w:t>
      </w:r>
      <w:r>
        <w:rPr>
          <w:rFonts w:eastAsia="仿宋_GB2312"/>
          <w:sz w:val="24"/>
        </w:rPr>
        <w:t xml:space="preserve">各行业领域已建信息化管理系统，推进全</w:t>
      </w:r>
      <w:r>
        <w:rPr>
          <w:rFonts w:hint="eastAsia" w:eastAsia="仿宋_GB2312"/>
          <w:sz w:val="24"/>
        </w:rPr>
        <w:t xml:space="preserve">县</w:t>
      </w:r>
      <w:r>
        <w:rPr>
          <w:rFonts w:eastAsia="仿宋_GB2312"/>
          <w:sz w:val="24"/>
        </w:rPr>
        <w:t xml:space="preserve">城市生命线工程相关数据资源归集，实现部门之间、不同层级之间数据有序流动、安全应用。按照全省统一数据标准，汇聚整合相关设施基础数据、行业监管信息、动态监测数据以及相关部门业务数据，建设归集库与主题数据库，推进数据治理，提升数据归集率、合格率、共享率，夯实城市生命线数据底座，构建以城市生命线安全工程为核心的信息共享机制，打破各部门之间的数据壁垒，实现城市生命线各类数据的互通、共享、分析与运用，赋能城市生命线各项场景应用。</w:t>
      </w:r>
      <w:r/>
    </w:p>
    <w:p>
      <w:pPr>
        <w:pStyle w:val="1089"/>
        <w:ind w:firstLine="480"/>
        <w:jc w:val="left"/>
        <w:spacing w:line="460" w:lineRule="exact"/>
        <w:rPr>
          <w:rFonts w:eastAsia="仿宋_GB2312"/>
          <w:sz w:val="24"/>
        </w:rPr>
      </w:pPr>
      <w:r>
        <w:rPr>
          <w:rFonts w:hint="eastAsia" w:eastAsia="仿宋_GB2312"/>
          <w:sz w:val="24"/>
        </w:rPr>
        <w:t xml:space="preserve">如甲方需要，乙方承诺在本项目建设及售后服务期内完成与省级城市生命线平台及其他相关平台系统数据对接，市级（县级）城市生命线平台侧的开发工作，不另外收取费用。</w:t>
      </w:r>
      <w:r/>
    </w:p>
    <w:p>
      <w:pPr>
        <w:pStyle w:val="1089"/>
        <w:ind w:firstLine="480"/>
        <w:jc w:val="left"/>
        <w:spacing w:line="460" w:lineRule="exact"/>
        <w:rPr>
          <w:rFonts w:ascii="仿宋_GB2312" w:hAnsi="仿宋_GB2312" w:eastAsia="仿宋_GB2312" w:cs="仿宋_GB2312"/>
          <w:sz w:val="24"/>
        </w:rPr>
      </w:pPr>
      <w:r>
        <w:rPr>
          <w:rFonts w:hint="eastAsia" w:ascii="仿宋_GB2312" w:hAnsi="仿宋_GB2312" w:eastAsia="仿宋_GB2312" w:cs="仿宋_GB2312"/>
          <w:sz w:val="24"/>
        </w:rPr>
        <w:t xml:space="preserve">乙方</w:t>
      </w:r>
      <w:r>
        <w:rPr>
          <w:rFonts w:eastAsia="仿宋_GB2312"/>
          <w:sz w:val="24"/>
        </w:rPr>
        <w:t xml:space="preserve">在本项目建设</w:t>
      </w:r>
      <w:r>
        <w:rPr>
          <w:rFonts w:hint="eastAsia" w:eastAsia="仿宋_GB2312"/>
          <w:sz w:val="24"/>
        </w:rPr>
        <w:t xml:space="preserve">期内，</w:t>
      </w:r>
      <w:r>
        <w:rPr>
          <w:rFonts w:hint="eastAsia" w:ascii="仿宋_GB2312" w:hAnsi="仿宋_GB2312" w:eastAsia="仿宋_GB2312" w:cs="仿宋_GB2312"/>
          <w:sz w:val="24"/>
        </w:rPr>
        <w:t xml:space="preserve">针对企业侧数据，凡在江苏省级传感监测设备应用推广产品目录内监测设备的监测数据，乙方需要应接尽接，乙方不得要求企业使用特定监测设备及相关产品，不得另外收取任何形式费用。</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4.1</w:t>
      </w:r>
      <w:r>
        <w:rPr>
          <w:rFonts w:ascii="Times New Roman" w:hAnsi="Times New Roman" w:eastAsia="仿宋_GB2312"/>
          <w:sz w:val="24"/>
        </w:rPr>
        <w:t xml:space="preserve">数据需求调研</w:t>
      </w:r>
      <w:r/>
    </w:p>
    <w:p>
      <w:pPr>
        <w:pStyle w:val="1089"/>
        <w:ind w:firstLine="480"/>
        <w:spacing w:line="460" w:lineRule="exact"/>
        <w:rPr>
          <w:rFonts w:eastAsia="仿宋_GB2312"/>
          <w:sz w:val="24"/>
        </w:rPr>
      </w:pPr>
      <w:r>
        <w:rPr>
          <w:rFonts w:eastAsia="仿宋_GB2312"/>
          <w:sz w:val="24"/>
        </w:rPr>
        <w:t xml:space="preserve">数据指标需求确认后，需到各个委办局进行调研，并产出数据资源接入清单。</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4.2</w:t>
      </w:r>
      <w:r>
        <w:rPr>
          <w:rFonts w:ascii="Times New Roman" w:hAnsi="Times New Roman" w:eastAsia="仿宋_GB2312"/>
          <w:sz w:val="24"/>
        </w:rPr>
        <w:t xml:space="preserve">数据汇聚</w:t>
      </w:r>
      <w:r/>
    </w:p>
    <w:p>
      <w:pPr>
        <w:pStyle w:val="1089"/>
        <w:ind w:firstLine="480"/>
        <w:spacing w:line="460" w:lineRule="exact"/>
        <w:rPr>
          <w:rFonts w:eastAsia="仿宋_GB2312"/>
          <w:sz w:val="24"/>
        </w:rPr>
      </w:pPr>
      <w:r>
        <w:rPr>
          <w:rFonts w:hint="eastAsia" w:eastAsia="仿宋_GB2312"/>
          <w:sz w:val="24"/>
        </w:rPr>
        <w:t xml:space="preserve">本次项目需要汇聚</w:t>
      </w:r>
      <w:r>
        <w:rPr>
          <w:rFonts w:eastAsia="仿宋_GB2312"/>
          <w:sz w:val="24"/>
        </w:rPr>
        <w:t xml:space="preserve">城市生命线安全工程</w:t>
      </w:r>
      <w:r>
        <w:rPr>
          <w:rFonts w:hint="eastAsia" w:eastAsia="仿宋_GB2312"/>
          <w:sz w:val="24"/>
        </w:rPr>
        <w:t xml:space="preserve">相关的燃气、供水、排水</w:t>
      </w:r>
      <w:r>
        <w:rPr>
          <w:rFonts w:eastAsia="仿宋_GB2312"/>
          <w:sz w:val="24"/>
        </w:rPr>
        <w:t xml:space="preserve">（排水防涝、污水）</w:t>
      </w:r>
      <w:r>
        <w:rPr>
          <w:rFonts w:hint="eastAsia" w:eastAsia="仿宋_GB2312"/>
          <w:sz w:val="24"/>
        </w:rPr>
        <w:t xml:space="preserve">、</w:t>
      </w:r>
      <w:r>
        <w:rPr>
          <w:rFonts w:eastAsia="仿宋_GB2312"/>
          <w:sz w:val="24"/>
        </w:rPr>
        <w:t xml:space="preserve">桥梁、道路、第三方施工等专项的基础数据；需汇聚燃气、排水（排水防涝、污水）、供水、桥梁、道路、第三方施工等监管数据；需汇聚燃气、排水（排水防涝、污水）、供水、桥梁、道路、第三方施工等监测预警数据；需汇聚各委办局的相关业务数据。</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4.3</w:t>
      </w:r>
      <w:r>
        <w:rPr>
          <w:rFonts w:ascii="Times New Roman" w:hAnsi="Times New Roman" w:eastAsia="仿宋_GB2312"/>
          <w:sz w:val="24"/>
        </w:rPr>
        <w:t xml:space="preserve">数据整合建库</w:t>
      </w:r>
      <w:r/>
    </w:p>
    <w:p>
      <w:pPr>
        <w:pStyle w:val="1089"/>
        <w:ind w:firstLine="480"/>
        <w:spacing w:line="460" w:lineRule="exact"/>
        <w:rPr>
          <w:rFonts w:eastAsia="仿宋_GB2312"/>
          <w:sz w:val="24"/>
        </w:rPr>
      </w:pPr>
      <w:r>
        <w:rPr>
          <w:rFonts w:eastAsia="仿宋_GB2312"/>
          <w:sz w:val="24"/>
        </w:rPr>
        <w:t xml:space="preserve">对汇聚的各类数据进行整合建库，包括归集库、空间地理信息库、实时数据库、主题库</w:t>
      </w:r>
      <w:r>
        <w:rPr>
          <w:rFonts w:eastAsia="仿宋_GB2312"/>
          <w:sz w:val="24"/>
        </w:rPr>
        <w:t xml:space="preserve">/</w:t>
      </w:r>
      <w:r>
        <w:rPr>
          <w:rFonts w:eastAsia="仿宋_GB2312"/>
          <w:sz w:val="24"/>
        </w:rPr>
        <w:t xml:space="preserve">专题库。</w:t>
      </w:r>
      <w:r/>
    </w:p>
    <w:p>
      <w:pPr>
        <w:pStyle w:val="1089"/>
        <w:ind w:firstLine="480"/>
        <w:spacing w:line="460" w:lineRule="exact"/>
        <w:rPr>
          <w:rFonts w:eastAsia="仿宋_GB2312"/>
          <w:sz w:val="24"/>
        </w:rPr>
      </w:pPr>
      <w:r>
        <w:rPr>
          <w:rFonts w:eastAsia="仿宋_GB2312"/>
          <w:sz w:val="24"/>
        </w:rPr>
        <w:t xml:space="preserve">（</w:t>
      </w:r>
      <w:r>
        <w:rPr>
          <w:rFonts w:eastAsia="仿宋_GB2312"/>
          <w:sz w:val="24"/>
        </w:rPr>
        <w:t xml:space="preserve">1</w:t>
      </w:r>
      <w:r>
        <w:rPr>
          <w:rFonts w:eastAsia="仿宋_GB2312"/>
          <w:sz w:val="24"/>
        </w:rPr>
        <w:t xml:space="preserve">）归集库：面向数据归集的来源建立各类归集库，实现结构化数据的统一汇聚、统一管理、可追溯、可查询。</w:t>
      </w:r>
      <w:r/>
    </w:p>
    <w:p>
      <w:pPr>
        <w:pStyle w:val="1089"/>
        <w:ind w:firstLine="480"/>
        <w:spacing w:line="460" w:lineRule="exact"/>
        <w:rPr>
          <w:rFonts w:eastAsia="仿宋_GB2312"/>
          <w:sz w:val="24"/>
        </w:rPr>
      </w:pPr>
      <w:r>
        <w:rPr>
          <w:rFonts w:eastAsia="仿宋_GB2312"/>
          <w:sz w:val="24"/>
        </w:rPr>
        <w:t xml:space="preserve">（</w:t>
      </w:r>
      <w:r>
        <w:rPr>
          <w:rFonts w:eastAsia="仿宋_GB2312"/>
          <w:sz w:val="24"/>
        </w:rPr>
        <w:t xml:space="preserve">2</w:t>
      </w:r>
      <w:r>
        <w:rPr>
          <w:rFonts w:eastAsia="仿宋_GB2312"/>
          <w:sz w:val="24"/>
        </w:rPr>
        <w:t xml:space="preserve">）主题库</w:t>
      </w:r>
      <w:r>
        <w:rPr>
          <w:rFonts w:eastAsia="仿宋_GB2312"/>
          <w:sz w:val="24"/>
        </w:rPr>
        <w:t xml:space="preserve">/</w:t>
      </w:r>
      <w:r>
        <w:rPr>
          <w:rFonts w:eastAsia="仿宋_GB2312"/>
          <w:sz w:val="24"/>
        </w:rPr>
        <w:t xml:space="preserve">专题库：面向专题场景，主题库的建设应包括主题梳理、建设元数据标准、数据分析建模和数据</w:t>
      </w:r>
      <w:r>
        <w:rPr>
          <w:rFonts w:eastAsia="仿宋_GB2312"/>
          <w:sz w:val="24"/>
        </w:rPr>
        <w:t xml:space="preserve">ETL</w:t>
      </w:r>
      <w:r>
        <w:rPr>
          <w:rFonts w:eastAsia="仿宋_GB2312"/>
          <w:sz w:val="24"/>
        </w:rPr>
        <w:t xml:space="preserve">；专题库主要指满足</w:t>
      </w:r>
      <w:r>
        <w:rPr>
          <w:rFonts w:hint="eastAsia" w:eastAsia="仿宋_GB2312"/>
          <w:sz w:val="24"/>
        </w:rPr>
        <w:t xml:space="preserve">智慧路灯、水质监测</w:t>
      </w:r>
      <w:r>
        <w:rPr>
          <w:rFonts w:eastAsia="仿宋_GB2312"/>
          <w:sz w:val="24"/>
        </w:rPr>
        <w:t xml:space="preserve">专题场景的监管和可视化需求的专题数据库，专题库的建设应包括专题梳理、元数据标准、分析建模、数据</w:t>
      </w:r>
      <w:r>
        <w:rPr>
          <w:rFonts w:eastAsia="仿宋_GB2312"/>
          <w:sz w:val="24"/>
        </w:rPr>
        <w:t xml:space="preserve">ETL</w:t>
      </w:r>
      <w:r>
        <w:rPr>
          <w:rFonts w:eastAsia="仿宋_GB2312"/>
          <w:sz w:val="24"/>
        </w:rPr>
        <w:t xml:space="preserve">、专题</w:t>
      </w:r>
      <w:r>
        <w:rPr>
          <w:rFonts w:eastAsia="仿宋_GB2312"/>
          <w:sz w:val="24"/>
        </w:rPr>
        <w:t xml:space="preserve">DIM</w:t>
      </w:r>
      <w:r>
        <w:rPr>
          <w:rFonts w:eastAsia="仿宋_GB2312"/>
          <w:sz w:val="24"/>
        </w:rPr>
        <w:t xml:space="preserve">建设。</w:t>
      </w:r>
      <w:r/>
    </w:p>
    <w:p>
      <w:pPr>
        <w:pStyle w:val="1089"/>
        <w:ind w:firstLine="480"/>
        <w:spacing w:line="460" w:lineRule="exact"/>
        <w:rPr>
          <w:rFonts w:eastAsia="仿宋_GB2312"/>
          <w:sz w:val="24"/>
        </w:rPr>
      </w:pPr>
      <w:r>
        <w:rPr>
          <w:rFonts w:eastAsia="仿宋_GB2312"/>
          <w:sz w:val="24"/>
        </w:rPr>
        <w:t xml:space="preserve">（</w:t>
      </w:r>
      <w:r>
        <w:rPr>
          <w:rFonts w:eastAsia="仿宋_GB2312"/>
          <w:sz w:val="24"/>
        </w:rPr>
        <w:t xml:space="preserve">3</w:t>
      </w:r>
      <w:r>
        <w:rPr>
          <w:rFonts w:eastAsia="仿宋_GB2312"/>
          <w:sz w:val="24"/>
        </w:rPr>
        <w:t xml:space="preserve">）公共基础库：公共基础库存储满足共性数据需求的公共基础数据，应包括重点防护目标数据、重点危险源数据、应急资源信息数据等。公共基础库的建设应包括主题梳理、建设元数据标准、数据分析建模和数据</w:t>
      </w:r>
      <w:r>
        <w:rPr>
          <w:rFonts w:eastAsia="仿宋_GB2312"/>
          <w:sz w:val="24"/>
        </w:rPr>
        <w:t xml:space="preserve">ETL</w:t>
      </w:r>
      <w:r>
        <w:rPr>
          <w:rFonts w:eastAsia="仿宋_GB2312"/>
          <w:sz w:val="24"/>
        </w:rPr>
        <w:t xml:space="preserve">。</w:t>
      </w:r>
      <w:r/>
    </w:p>
    <w:p>
      <w:pPr>
        <w:pStyle w:val="1089"/>
        <w:ind w:firstLine="480"/>
        <w:spacing w:line="460" w:lineRule="exact"/>
        <w:rPr>
          <w:rFonts w:eastAsia="仿宋_GB2312"/>
          <w:sz w:val="24"/>
        </w:rPr>
      </w:pPr>
      <w:r>
        <w:rPr>
          <w:rFonts w:eastAsia="仿宋_GB2312"/>
          <w:sz w:val="24"/>
        </w:rPr>
        <w:t xml:space="preserve">（</w:t>
      </w:r>
      <w:r>
        <w:rPr>
          <w:rFonts w:eastAsia="仿宋_GB2312"/>
          <w:sz w:val="24"/>
        </w:rPr>
        <w:t xml:space="preserve">4</w:t>
      </w:r>
      <w:r>
        <w:rPr>
          <w:rFonts w:eastAsia="仿宋_GB2312"/>
          <w:sz w:val="24"/>
        </w:rPr>
        <w:t xml:space="preserve">）空间地理信息库：面向影像数据、二维矢量数据、三维模型数据等各类空间数据建立空间地理信息库，对栅格数据以及点、线、面要素的空间位置及属性等信息予以分类管理。</w:t>
      </w:r>
      <w:r/>
    </w:p>
    <w:p>
      <w:pPr>
        <w:pStyle w:val="1089"/>
        <w:ind w:firstLine="480"/>
        <w:spacing w:line="460" w:lineRule="exact"/>
        <w:rPr>
          <w:rFonts w:eastAsia="仿宋_GB2312"/>
          <w:sz w:val="24"/>
        </w:rPr>
      </w:pPr>
      <w:r>
        <w:rPr>
          <w:rFonts w:eastAsia="仿宋_GB2312"/>
          <w:sz w:val="24"/>
        </w:rPr>
        <w:t xml:space="preserve">（</w:t>
      </w:r>
      <w:r>
        <w:rPr>
          <w:rFonts w:eastAsia="仿宋_GB2312"/>
          <w:sz w:val="24"/>
        </w:rPr>
        <w:t xml:space="preserve">5</w:t>
      </w:r>
      <w:r>
        <w:rPr>
          <w:rFonts w:eastAsia="仿宋_GB2312"/>
          <w:sz w:val="24"/>
        </w:rPr>
        <w:t xml:space="preserve">）实时数据库：要求结合上层应用对数据的实时要求，对数据进行数据归集、监控、数据清洗比对、实时数据汇总计算，实现为各个应用专题提供实时数据服务。</w:t>
      </w:r>
      <w:r/>
    </w:p>
    <w:p>
      <w:pPr>
        <w:pStyle w:val="1093"/>
        <w:ind w:firstLine="482"/>
        <w:spacing w:line="460" w:lineRule="exact"/>
        <w:rPr>
          <w:rFonts w:ascii="Times New Roman" w:hAnsi="Times New Roman" w:eastAsia="仿宋_GB2312"/>
          <w:sz w:val="24"/>
        </w:rPr>
      </w:pPr>
      <w:r>
        <w:rPr>
          <w:rFonts w:ascii="Times New Roman" w:hAnsi="Times New Roman" w:eastAsia="仿宋_GB2312"/>
          <w:sz w:val="24"/>
        </w:rPr>
        <w:t xml:space="preserve">4.4</w:t>
      </w:r>
      <w:r>
        <w:rPr>
          <w:rFonts w:ascii="Times New Roman" w:hAnsi="Times New Roman" w:eastAsia="仿宋_GB2312"/>
          <w:sz w:val="24"/>
        </w:rPr>
        <w:t xml:space="preserve">数据治理</w:t>
      </w:r>
      <w:r/>
    </w:p>
    <w:p>
      <w:pPr>
        <w:pStyle w:val="1089"/>
        <w:ind w:firstLine="480"/>
        <w:spacing w:line="460" w:lineRule="exact"/>
        <w:rPr>
          <w:rFonts w:eastAsia="仿宋_GB2312"/>
          <w:sz w:val="24"/>
        </w:rPr>
      </w:pPr>
      <w:r>
        <w:rPr>
          <w:rFonts w:eastAsia="仿宋_GB2312"/>
          <w:sz w:val="24"/>
        </w:rPr>
        <w:t xml:space="preserve">本次项目中的数据治理工程需满足省市两级相关数据治理标准中，对数据开发、数据质量、数据标准、数据更新等方面的要求，数据类型包括传感器监测数据、企业运行数据、监管部门监管数据、二三维空间数据等与本次建设内容相关的各类数据。</w:t>
      </w:r>
      <w:r/>
    </w:p>
    <w:p>
      <w:pPr>
        <w:pStyle w:val="1089"/>
        <w:ind w:firstLine="480"/>
        <w:spacing w:line="460" w:lineRule="exact"/>
        <w:rPr>
          <w:rFonts w:eastAsia="仿宋_GB2312"/>
          <w:sz w:val="24"/>
        </w:rPr>
      </w:pPr>
      <w:r>
        <w:rPr>
          <w:rFonts w:eastAsia="仿宋_GB2312"/>
          <w:sz w:val="24"/>
        </w:rPr>
      </w:r>
      <w:r/>
    </w:p>
    <w:p>
      <w:pPr>
        <w:pStyle w:val="1095"/>
        <w:ind w:firstLine="482"/>
        <w:spacing w:before="0" w:after="0" w:line="460" w:lineRule="exact"/>
        <w:tabs>
          <w:tab w:val="left" w:pos="567" w:leader="none"/>
        </w:tabs>
        <w:rPr>
          <w:rFonts w:ascii="Times New Roman" w:hAnsi="Times New Roman" w:eastAsia="仿宋_GB2312"/>
          <w:sz w:val="24"/>
        </w:rPr>
      </w:pPr>
      <w:r>
        <w:rPr>
          <w:rFonts w:ascii="Times New Roman" w:hAnsi="Times New Roman" w:eastAsia="仿宋_GB2312"/>
          <w:sz w:val="24"/>
        </w:rPr>
        <w:t xml:space="preserve">4.4.1</w:t>
      </w:r>
      <w:r>
        <w:rPr>
          <w:rFonts w:ascii="Times New Roman" w:hAnsi="Times New Roman" w:eastAsia="仿宋_GB2312"/>
          <w:sz w:val="24"/>
        </w:rPr>
        <w:t xml:space="preserve">结构化数据治理</w:t>
      </w:r>
      <w:r/>
    </w:p>
    <w:p>
      <w:pPr>
        <w:pStyle w:val="1094"/>
      </w:pPr>
      <w:r/>
      <w:r/>
    </w:p>
    <w:p>
      <w:pPr>
        <w:pStyle w:val="1089"/>
        <w:ind w:firstLine="480"/>
        <w:spacing w:line="460" w:lineRule="exact"/>
        <w:rPr>
          <w:rFonts w:eastAsia="仿宋_GB2312"/>
          <w:sz w:val="24"/>
        </w:rPr>
      </w:pPr>
      <w:r>
        <w:rPr>
          <w:rFonts w:eastAsia="仿宋_GB2312"/>
          <w:sz w:val="24"/>
        </w:rPr>
        <w:t xml:space="preserve">针对各类监管数据、监测数据、城市生命线设施基础数据，以及各委办局相关数据中的结构化数据，提供数据治理服务，包括但不限于元数据管理服务、数据质量管理服务、数据标准管理服务、数据安全管理服务、数据生命周期服务、数据更新维护和数据共享等服务内容，满足城市生命线安全工程中各专项数据的规范化、标准化管理，满足数据质量问题稽核、溯源，满足专项应用的数据分析和可视化。</w:t>
      </w:r>
      <w:r/>
    </w:p>
    <w:p>
      <w:pPr>
        <w:pStyle w:val="1089"/>
        <w:ind w:firstLine="480"/>
        <w:spacing w:line="460" w:lineRule="exact"/>
        <w:rPr>
          <w:rFonts w:eastAsia="仿宋_GB2312"/>
          <w:sz w:val="24"/>
        </w:rPr>
      </w:pPr>
      <w:r>
        <w:rPr>
          <w:rFonts w:eastAsia="仿宋_GB2312"/>
          <w:sz w:val="24"/>
        </w:rPr>
      </w:r>
      <w:r/>
    </w:p>
    <w:p>
      <w:pPr>
        <w:pStyle w:val="1095"/>
        <w:ind w:firstLine="482"/>
        <w:spacing w:before="0" w:after="0" w:line="460" w:lineRule="exact"/>
        <w:tabs>
          <w:tab w:val="left" w:pos="567" w:leader="none"/>
        </w:tabs>
        <w:rPr>
          <w:rFonts w:ascii="Times New Roman" w:hAnsi="Times New Roman" w:eastAsia="仿宋_GB2312"/>
          <w:sz w:val="24"/>
        </w:rPr>
      </w:pPr>
      <w:r>
        <w:rPr>
          <w:rFonts w:ascii="Times New Roman" w:hAnsi="Times New Roman" w:eastAsia="仿宋_GB2312"/>
          <w:sz w:val="24"/>
        </w:rPr>
        <w:t xml:space="preserve">4.4.2</w:t>
      </w:r>
      <w:r>
        <w:rPr>
          <w:rFonts w:ascii="Times New Roman" w:hAnsi="Times New Roman" w:eastAsia="仿宋_GB2312"/>
          <w:sz w:val="24"/>
        </w:rPr>
        <w:t xml:space="preserve">空间数据治理</w:t>
      </w:r>
      <w:r/>
    </w:p>
    <w:p>
      <w:pPr>
        <w:pStyle w:val="1094"/>
      </w:pPr>
      <w:r/>
      <w:r/>
    </w:p>
    <w:p>
      <w:pPr>
        <w:pStyle w:val="1089"/>
        <w:ind w:firstLine="480"/>
        <w:spacing w:line="460" w:lineRule="exact"/>
        <w:rPr>
          <w:rFonts w:eastAsia="仿宋_GB2312"/>
          <w:sz w:val="24"/>
        </w:rPr>
      </w:pPr>
      <w:r>
        <w:rPr>
          <w:rFonts w:eastAsia="仿宋_GB2312"/>
          <w:sz w:val="24"/>
        </w:rPr>
        <w:t xml:space="preserve">空间数据治理一方面需根据地下管网普查后的修正结果，对现有三维模型数据予以修正和完善，另一方面需提供数据目录梳理、数据归集、数据处理、数据融合转换、数据质检、数据导入导出、数据入库、数据更新、地图设计、数据发布、数据备份等方面的服务，满足空间数据与结构化数据的融合分析，满足专项应用的空间可视化需求。</w:t>
      </w:r>
      <w:r/>
    </w:p>
    <w:p>
      <w:pPr>
        <w:pStyle w:val="1091"/>
        <w:ind w:firstLine="482"/>
        <w:spacing w:line="460" w:lineRule="exact"/>
        <w:rPr>
          <w:rFonts w:ascii="Times New Roman" w:hAnsi="Times New Roman" w:eastAsia="仿宋_GB2312"/>
          <w:sz w:val="24"/>
          <w:szCs w:val="24"/>
        </w:rPr>
      </w:pPr>
      <w:r/>
      <w:bookmarkStart w:id="449" w:name="_Toc171441139"/>
      <w:r/>
      <w:bookmarkStart w:id="450" w:name="_Toc256000064"/>
      <w:r/>
      <w:bookmarkStart w:id="451" w:name="_Toc17292"/>
      <w:r/>
      <w:bookmarkStart w:id="452" w:name="_Toc23906"/>
      <w:r/>
      <w:bookmarkStart w:id="453" w:name="_Toc12926"/>
      <w:r/>
      <w:bookmarkStart w:id="454" w:name="_Toc256000108"/>
      <w:r/>
      <w:bookmarkStart w:id="455" w:name="_Toc256000022"/>
      <w:r/>
      <w:bookmarkStart w:id="456" w:name="_Toc18517"/>
      <w:r/>
      <w:bookmarkEnd w:id="448"/>
      <w:r>
        <w:rPr>
          <w:rFonts w:ascii="Times New Roman" w:hAnsi="Times New Roman" w:eastAsia="仿宋_GB2312"/>
          <w:sz w:val="24"/>
          <w:szCs w:val="24"/>
        </w:rPr>
        <w:t xml:space="preserve">5.</w:t>
      </w:r>
      <w:r>
        <w:rPr>
          <w:rFonts w:hint="eastAsia" w:ascii="Times New Roman" w:hAnsi="Times New Roman" w:eastAsia="仿宋_GB2312"/>
          <w:sz w:val="24"/>
          <w:szCs w:val="24"/>
        </w:rPr>
        <w:t xml:space="preserve">系统对接要求</w:t>
      </w:r>
      <w:bookmarkEnd w:id="449"/>
      <w:r/>
      <w:r/>
    </w:p>
    <w:p>
      <w:pPr>
        <w:pStyle w:val="1089"/>
        <w:ind w:firstLine="480"/>
        <w:spacing w:line="460" w:lineRule="exact"/>
        <w:rPr>
          <w:rFonts w:eastAsia="仿宋_GB2312"/>
          <w:sz w:val="24"/>
        </w:rPr>
      </w:pPr>
      <w:r/>
      <w:bookmarkStart w:id="457" w:name="_Toc171441140"/>
      <w:r>
        <w:rPr>
          <w:rFonts w:hint="eastAsia" w:eastAsia="仿宋_GB2312"/>
          <w:sz w:val="24"/>
        </w:rPr>
        <w:t xml:space="preserve">针对</w:t>
      </w:r>
      <w:r>
        <w:rPr>
          <w:rFonts w:eastAsia="仿宋_GB2312"/>
          <w:sz w:val="24"/>
        </w:rPr>
        <w:t xml:space="preserve">综合应用</w:t>
      </w:r>
      <w:r>
        <w:rPr>
          <w:rFonts w:hint="eastAsia" w:eastAsia="仿宋_GB2312"/>
          <w:sz w:val="24"/>
        </w:rPr>
        <w:t xml:space="preserve">和各</w:t>
      </w:r>
      <w:r>
        <w:rPr>
          <w:rFonts w:eastAsia="仿宋_GB2312"/>
          <w:sz w:val="24"/>
        </w:rPr>
        <w:t xml:space="preserve">专项监管系统</w:t>
      </w:r>
      <w:r>
        <w:rPr>
          <w:rFonts w:hint="eastAsia" w:eastAsia="仿宋_GB2312"/>
          <w:sz w:val="24"/>
        </w:rPr>
        <w:t xml:space="preserve">的业务运行需求</w:t>
      </w:r>
      <w:r>
        <w:rPr>
          <w:rFonts w:eastAsia="仿宋_GB2312"/>
          <w:sz w:val="24"/>
        </w:rPr>
        <w:t xml:space="preserve">，</w:t>
      </w:r>
      <w:r>
        <w:rPr>
          <w:rFonts w:hint="eastAsia" w:eastAsia="仿宋_GB2312"/>
          <w:sz w:val="24"/>
        </w:rPr>
        <w:t xml:space="preserve">涉及事件处置时，需体现</w:t>
      </w:r>
      <w:r>
        <w:rPr>
          <w:rFonts w:eastAsia="仿宋_GB2312"/>
          <w:sz w:val="24"/>
        </w:rPr>
        <w:t xml:space="preserve">与现有市级</w:t>
      </w:r>
      <w:r>
        <w:rPr>
          <w:rFonts w:hint="eastAsia" w:eastAsia="仿宋_GB2312"/>
          <w:sz w:val="24"/>
        </w:rPr>
        <w:t xml:space="preserve">/</w:t>
      </w:r>
      <w:r>
        <w:rPr>
          <w:rFonts w:hint="eastAsia" w:eastAsia="仿宋_GB2312"/>
          <w:sz w:val="24"/>
        </w:rPr>
        <w:t xml:space="preserve">县级</w:t>
      </w:r>
      <w:r>
        <w:rPr>
          <w:rFonts w:eastAsia="仿宋_GB2312"/>
          <w:sz w:val="24"/>
        </w:rPr>
        <w:t xml:space="preserve">事件分拨平台的业务</w:t>
      </w:r>
      <w:r>
        <w:rPr>
          <w:rFonts w:hint="eastAsia" w:eastAsia="仿宋_GB2312"/>
          <w:sz w:val="24"/>
        </w:rPr>
        <w:t xml:space="preserve">流程之间的关系，保证事件全生命周期管理的相关数据的共享，对跨部门事件及时上报分拨处置。</w:t>
      </w:r>
      <w:r/>
    </w:p>
    <w:p>
      <w:pPr>
        <w:pStyle w:val="1089"/>
        <w:ind w:firstLine="480"/>
        <w:spacing w:line="460" w:lineRule="exact"/>
        <w:rPr>
          <w:rFonts w:eastAsia="仿宋_GB2312"/>
          <w:sz w:val="24"/>
        </w:rPr>
      </w:pPr>
      <w:r>
        <w:rPr>
          <w:rFonts w:hint="eastAsia" w:eastAsia="仿宋_GB2312"/>
          <w:sz w:val="24"/>
        </w:rPr>
        <w:t xml:space="preserve">本次项目关于支撑中台的建设内容采用复用为主，升级为辅的方式，复用则以复用市级平台能力为主，复用本地平台能力为辅。本次项目建设</w:t>
      </w:r>
      <w:r>
        <w:rPr>
          <w:rFonts w:eastAsia="仿宋_GB2312"/>
          <w:sz w:val="24"/>
        </w:rPr>
        <w:t xml:space="preserve">需要结合本地实际，</w:t>
      </w:r>
      <w:r>
        <w:rPr>
          <w:rFonts w:hint="eastAsia" w:eastAsia="仿宋_GB2312"/>
          <w:sz w:val="24"/>
        </w:rPr>
        <w:t xml:space="preserve">重点体现</w:t>
      </w:r>
      <w:r>
        <w:rPr>
          <w:rFonts w:eastAsia="仿宋_GB2312"/>
          <w:sz w:val="24"/>
        </w:rPr>
        <w:t xml:space="preserve">与</w:t>
      </w:r>
      <w:r>
        <w:rPr>
          <w:rFonts w:hint="eastAsia" w:eastAsia="仿宋_GB2312"/>
          <w:sz w:val="24"/>
        </w:rPr>
        <w:t xml:space="preserve">市级</w:t>
      </w:r>
      <w:r>
        <w:rPr>
          <w:rFonts w:hint="eastAsia" w:eastAsia="仿宋_GB2312"/>
          <w:sz w:val="24"/>
        </w:rPr>
        <w:t xml:space="preserve">CIM</w:t>
      </w:r>
      <w:r>
        <w:rPr>
          <w:rFonts w:hint="eastAsia" w:eastAsia="仿宋_GB2312"/>
          <w:sz w:val="24"/>
        </w:rPr>
        <w:t xml:space="preserve">平台、物联网平台和县级视频开放平台等相关平台从数据、功能等方面之间的关系，保证空间地理数据、实时监测数据和视频数据在符合数据安全要求下的汇聚共享和数据分析等需求</w:t>
      </w:r>
      <w:r>
        <w:rPr>
          <w:rFonts w:eastAsia="仿宋_GB2312"/>
          <w:sz w:val="24"/>
        </w:rPr>
        <w:t xml:space="preserve">。</w:t>
      </w:r>
      <w:r/>
    </w:p>
    <w:p>
      <w:pPr>
        <w:pStyle w:val="1089"/>
        <w:ind w:firstLine="480"/>
        <w:spacing w:line="460" w:lineRule="exact"/>
        <w:rPr>
          <w:rFonts w:eastAsia="仿宋_GB2312"/>
          <w:sz w:val="24"/>
        </w:rPr>
      </w:pPr>
      <w:r>
        <w:rPr>
          <w:rFonts w:eastAsia="仿宋_GB2312"/>
          <w:sz w:val="24"/>
        </w:rPr>
      </w:r>
      <w:r/>
    </w:p>
    <w:p>
      <w:pPr>
        <w:pStyle w:val="1077"/>
        <w:ind w:firstLine="480"/>
        <w:jc w:val="both"/>
        <w:spacing w:line="460" w:lineRule="exact"/>
        <w:rPr>
          <w:rFonts w:ascii="Times New Roman" w:hAnsi="Times New Roman"/>
          <w:b w:val="0"/>
          <w:bCs/>
          <w:sz w:val="24"/>
        </w:rPr>
        <w:outlineLvl w:val="1"/>
      </w:pPr>
      <w:r>
        <w:rPr>
          <w:rFonts w:ascii="Times New Roman" w:hAnsi="Times New Roman"/>
          <w:b w:val="0"/>
          <w:bCs/>
          <w:sz w:val="24"/>
        </w:rPr>
        <w:t xml:space="preserve">三、建设清单</w:t>
      </w:r>
      <w:bookmarkEnd w:id="450"/>
      <w:r/>
      <w:bookmarkEnd w:id="451"/>
      <w:r/>
      <w:bookmarkEnd w:id="452"/>
      <w:r/>
      <w:bookmarkEnd w:id="453"/>
      <w:r/>
      <w:bookmarkEnd w:id="454"/>
      <w:r/>
      <w:bookmarkEnd w:id="455"/>
      <w:r/>
      <w:bookmarkEnd w:id="456"/>
      <w:r/>
      <w:bookmarkEnd w:id="457"/>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1"/>
        <w:gridCol w:w="1231"/>
        <w:gridCol w:w="1498"/>
        <w:gridCol w:w="2749"/>
        <w:gridCol w:w="1230"/>
        <w:gridCol w:w="1230"/>
      </w:tblGrid>
      <w:tr>
        <w:trPr>
          <w:jc w:val="center"/>
          <w:trHeight w:val="240"/>
        </w:trPr>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序号</w:t>
            </w:r>
            <w:r/>
          </w:p>
        </w:tc>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类别</w:t>
            </w:r>
            <w:r/>
          </w:p>
        </w:tc>
        <w:tc>
          <w:tcPr>
            <w:shd w:val="clear" w:color="000000" w:fill="d9d9d9"/>
            <w:tcW w:w="817"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系统/服务</w:t>
            </w:r>
            <w:r/>
          </w:p>
        </w:tc>
        <w:tc>
          <w:tcPr>
            <w:shd w:val="clear" w:color="000000" w:fill="d9d9d9"/>
            <w:tcW w:w="1499"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子系统/服务分项</w:t>
            </w:r>
            <w:r/>
          </w:p>
        </w:tc>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单位</w:t>
            </w:r>
            <w:r/>
          </w:p>
        </w:tc>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22"/>
                <w:szCs w:val="22"/>
              </w:rPr>
            </w:pPr>
            <w:r>
              <w:rPr>
                <w:rFonts w:hint="eastAsia" w:ascii="黑体" w:hAnsi="黑体" w:eastAsia="黑体" w:cs="宋体"/>
                <w:color w:val="000000"/>
                <w:sz w:val="22"/>
                <w:szCs w:val="22"/>
              </w:rPr>
              <w:t xml:space="preserve">数量</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c>
          <w:tcPr>
            <w:tcW w:w="671" w:type="pct"/>
            <w:vAlign w:val="center"/>
            <w:vMerge w:val="restart"/>
            <w:textDirection w:val="lrTb"/>
            <w:noWrap w:val="false"/>
          </w:tcPr>
          <w:p>
            <w:pPr>
              <w:pStyle w:val="1096"/>
              <w:jc w:val="center"/>
              <w:widowControl/>
              <w:rPr>
                <w:rFonts w:ascii="宋体" w:hAnsi="宋体" w:cs="宋体"/>
                <w:color w:val="000000"/>
                <w:sz w:val="22"/>
                <w:szCs w:val="22"/>
              </w:rPr>
            </w:pPr>
            <w:r>
              <w:rPr>
                <w:rFonts w:hint="eastAsia" w:ascii="宋体" w:hAnsi="宋体" w:cs="宋体"/>
                <w:color w:val="000000"/>
                <w:sz w:val="22"/>
                <w:szCs w:val="22"/>
              </w:rPr>
              <w:t xml:space="preserve">监管平台</w:t>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综合应用</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监管一张图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综合统计分析</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hint="eastAsia" w:ascii="Times New Roman" w:hAnsi="Times New Roman" w:eastAsia="京东朗正体 正道"/>
                <w:color w:val="000000"/>
                <w:sz w:val="22"/>
                <w:szCs w:val="22"/>
              </w:rPr>
              <w:t xml:space="preserve">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应急联动处置</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行业综合监管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社会公众服务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运行维护管理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综合风险分析</w:t>
            </w:r>
            <w:r>
              <w:rPr>
                <w:rFonts w:ascii="仿宋_GB2312" w:hAnsi="京东朗正体 正道" w:eastAsia="仿宋_GB2312" w:cs="宋体"/>
                <w:color w:val="000000"/>
                <w:sz w:val="22"/>
                <w:szCs w:val="22"/>
              </w:rPr>
              <w:t xml:space="preserve">&amp;</w:t>
            </w:r>
            <w:r>
              <w:rPr>
                <w:rFonts w:hint="eastAsia" w:ascii="仿宋_GB2312" w:hAnsi="京东朗正体 正道" w:eastAsia="仿宋_GB2312" w:cs="宋体"/>
                <w:color w:val="000000"/>
                <w:sz w:val="22"/>
                <w:szCs w:val="22"/>
              </w:rPr>
              <w:t xml:space="preserve">重点地块综合监管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8</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统一门户</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统一门户</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9</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燃气爆炸专项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燃气一张图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10</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燃气综合监管与智慧监测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11</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供水爆管专项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供水一张图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供水综合监管与智慧监测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排水防涝专项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排水防涝一张图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14</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污水一张图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排水防涝综合监管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污水监管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第三方施工破坏管理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18</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排水智慧监测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19</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地下管线综合专项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地下管线综合一张图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20</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地下管线综合监管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21</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ff0000"/>
                <w:sz w:val="22"/>
                <w:szCs w:val="22"/>
              </w:rPr>
            </w:pPr>
            <w:r>
              <w:rPr>
                <w:rFonts w:hint="eastAsia" w:ascii="仿宋_GB2312" w:hAnsi="京东朗正体 正道" w:eastAsia="仿宋_GB2312" w:cs="宋体"/>
                <w:color w:val="000000"/>
                <w:sz w:val="22"/>
                <w:szCs w:val="22"/>
              </w:rPr>
              <w:t xml:space="preserve">地下管线交互风险分析</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综合管廊</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桥梁倒塌专项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桥梁一张图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24</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桥梁综合监管与智慧监测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道路塌陷专项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道路一张图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道路综合监管与智慧监测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第三方施工破坏专项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第三方施工管控一张图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28</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第三方施工综合监管与智慧监测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29</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水质监测监管专项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水质监测监管一张图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30</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智慧路灯专项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智慧路灯专项一张图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31</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智慧井盖专项</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智慧井盖专项一张图</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移动端应用</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县级移动驾驶舱</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移动端业务系统</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34</w:t>
            </w:r>
            <w:r/>
          </w:p>
        </w:tc>
        <w:tc>
          <w:tcPr>
            <w:tcW w:w="671" w:type="pct"/>
            <w:vAlign w:val="center"/>
            <w:vMerge w:val="restart"/>
            <w:textDirection w:val="lrTb"/>
            <w:noWrap w:val="false"/>
          </w:tcPr>
          <w:p>
            <w:pPr>
              <w:pStyle w:val="1096"/>
              <w:jc w:val="center"/>
              <w:widowControl/>
              <w:rPr>
                <w:rFonts w:ascii="宋体" w:hAnsi="宋体" w:cs="宋体"/>
                <w:color w:val="000000"/>
                <w:sz w:val="22"/>
                <w:szCs w:val="22"/>
              </w:rPr>
            </w:pPr>
            <w:r>
              <w:rPr>
                <w:rFonts w:hint="eastAsia" w:ascii="宋体" w:hAnsi="宋体" w:cs="宋体"/>
                <w:color w:val="000000"/>
                <w:sz w:val="22"/>
                <w:szCs w:val="22"/>
              </w:rPr>
              <w:t xml:space="preserve">支撑中台</w:t>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业务中台</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地理信息能力集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专业模型能力集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基础业务能力集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数据中台</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数据汇聚平台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38</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数据治理平台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39</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时空数据管理平台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40</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技术中台</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大数据平台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41</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CIM平台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物联网平台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视频平台</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套</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44</w:t>
            </w:r>
            <w:r/>
          </w:p>
        </w:tc>
        <w:tc>
          <w:tcPr>
            <w:tcW w:w="671" w:type="pct"/>
            <w:vAlign w:val="center"/>
            <w:vMerge w:val="restart"/>
            <w:textDirection w:val="lrTb"/>
            <w:noWrap w:val="false"/>
          </w:tcPr>
          <w:p>
            <w:pPr>
              <w:pStyle w:val="1096"/>
              <w:jc w:val="center"/>
              <w:widowControl/>
              <w:rPr>
                <w:rFonts w:ascii="宋体" w:hAnsi="宋体" w:cs="宋体"/>
                <w:color w:val="000000"/>
                <w:sz w:val="22"/>
                <w:szCs w:val="22"/>
              </w:rPr>
            </w:pPr>
            <w:r>
              <w:rPr>
                <w:rFonts w:hint="eastAsia" w:ascii="宋体" w:hAnsi="宋体" w:cs="宋体"/>
                <w:color w:val="000000"/>
                <w:sz w:val="22"/>
                <w:szCs w:val="22"/>
              </w:rPr>
              <w:t xml:space="preserve">数据服务</w:t>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数据需求调研</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数据需求调研</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数据汇聚</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基础数据</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监管数据</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监测数据</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48</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相关业务数据</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49</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数据整合建库</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归集库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50</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主题库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51</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专题库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52</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公共基础库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53</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空间地理信息库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54</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实时数据库</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55</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重点地块高精度三维模型</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56</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数据治理</w:t>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结构化数据治理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hint="eastAsia" w:ascii="Times New Roman" w:hAnsi="Times New Roman" w:eastAsia="京东朗正体 正道"/>
                <w:color w:val="000000"/>
                <w:sz w:val="22"/>
                <w:szCs w:val="22"/>
              </w:rPr>
              <w:t xml:space="preserve">57</w:t>
            </w:r>
            <w:r/>
          </w:p>
        </w:tc>
        <w:tc>
          <w:tcPr>
            <w:tcW w:w="671" w:type="pct"/>
            <w:vAlign w:val="center"/>
            <w:vMerge w:val="continue"/>
            <w:textDirection w:val="lrTb"/>
            <w:noWrap w:val="false"/>
          </w:tcPr>
          <w:p>
            <w:pPr>
              <w:pStyle w:val="1096"/>
              <w:jc w:val="left"/>
              <w:widowControl/>
              <w:rPr>
                <w:rFonts w:ascii="宋体" w:hAnsi="宋体" w:cs="宋体"/>
                <w:color w:val="000000"/>
                <w:sz w:val="22"/>
                <w:szCs w:val="22"/>
              </w:rPr>
            </w:pPr>
            <w:r>
              <w:rPr>
                <w:rFonts w:ascii="宋体" w:hAnsi="宋体" w:cs="宋体"/>
                <w:color w:val="000000"/>
                <w:sz w:val="22"/>
                <w:szCs w:val="22"/>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r>
            <w:r/>
          </w:p>
        </w:tc>
        <w:tc>
          <w:tcPr>
            <w:tcW w:w="1499"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空间数据治理</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Times New Roman" w:hAnsi="Times New Roman" w:eastAsia="京东朗正体 正道"/>
                <w:color w:val="000000"/>
                <w:sz w:val="22"/>
                <w:szCs w:val="22"/>
              </w:rPr>
              <w:t xml:space="preserve">1</w:t>
            </w:r>
            <w:r/>
          </w:p>
        </w:tc>
      </w:tr>
      <w:tr>
        <w:trPr>
          <w:jc w:val="center"/>
          <w:trHeight w:val="250"/>
        </w:trPr>
        <w:tc>
          <w:tcPr>
            <w:gridSpan w:val="6"/>
            <w:tcW w:w="5000"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ascii="黑体" w:hAnsi="黑体" w:eastAsia="黑体" w:cs="宋体"/>
                <w:color w:val="000000"/>
                <w:sz w:val="22"/>
                <w:szCs w:val="22"/>
              </w:rPr>
              <w:t xml:space="preserve">其他方面内容</w:t>
            </w:r>
            <w:r/>
          </w:p>
        </w:tc>
      </w:tr>
      <w:tr>
        <w:trPr>
          <w:jc w:val="center"/>
          <w:trHeight w:val="250"/>
        </w:trPr>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1</w:t>
            </w:r>
            <w:r/>
          </w:p>
        </w:tc>
        <w:tc>
          <w:tcPr>
            <w:tcW w:w="671" w:type="pct"/>
            <w:vAlign w:val="center"/>
            <w:textDirection w:val="lrTb"/>
            <w:noWrap w:val="false"/>
          </w:tcPr>
          <w:p>
            <w:pPr>
              <w:pStyle w:val="1096"/>
              <w:jc w:val="left"/>
              <w:widowControl/>
              <w:rPr>
                <w:rFonts w:ascii="仿宋_GB2312" w:hAnsi="京东朗正体 正道" w:eastAsia="仿宋_GB2312" w:cs="宋体"/>
                <w:color w:val="000000"/>
                <w:sz w:val="22"/>
                <w:szCs w:val="22"/>
              </w:rPr>
            </w:pPr>
            <w:r>
              <w:rPr>
                <w:rFonts w:ascii="仿宋_GB2312" w:hAnsi="京东朗正体 正道" w:eastAsia="仿宋_GB2312" w:cs="宋体"/>
                <w:color w:val="000000"/>
                <w:sz w:val="22"/>
                <w:szCs w:val="22"/>
              </w:rPr>
              <w:t xml:space="preserve">售后服务</w:t>
            </w:r>
            <w:r/>
          </w:p>
        </w:tc>
        <w:tc>
          <w:tcPr>
            <w:gridSpan w:val="2"/>
            <w:tcW w:w="2316"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项目服务期内的售后服务</w:t>
            </w:r>
            <w:r/>
          </w:p>
        </w:tc>
        <w:tc>
          <w:tcPr>
            <w:tcW w:w="671" w:type="pct"/>
            <w:vAlign w:val="center"/>
            <w:textDirection w:val="lrTb"/>
            <w:noWrap w:val="false"/>
          </w:tcPr>
          <w:p>
            <w:pPr>
              <w:pStyle w:val="1096"/>
              <w:jc w:val="center"/>
              <w:widowControl/>
              <w:rPr>
                <w:rFonts w:ascii="仿宋_GB2312" w:hAnsi="京东朗正体 正道" w:eastAsia="仿宋_GB2312" w:cs="宋体"/>
                <w:color w:val="000000"/>
                <w:sz w:val="22"/>
                <w:szCs w:val="22"/>
              </w:rPr>
            </w:pPr>
            <w:r>
              <w:rPr>
                <w:rFonts w:hint="eastAsia" w:ascii="仿宋_GB2312" w:hAnsi="京东朗正体 正道" w:eastAsia="仿宋_GB2312" w:cs="宋体"/>
                <w:color w:val="000000"/>
                <w:sz w:val="22"/>
                <w:szCs w:val="22"/>
              </w:rPr>
              <w:t xml:space="preserve">项</w:t>
            </w:r>
            <w:r/>
          </w:p>
        </w:tc>
        <w:tc>
          <w:tcPr>
            <w:tcW w:w="671" w:type="pct"/>
            <w:vAlign w:val="center"/>
            <w:textDirection w:val="lrTb"/>
            <w:noWrap w:val="false"/>
          </w:tcPr>
          <w:p>
            <w:pPr>
              <w:pStyle w:val="1096"/>
              <w:jc w:val="center"/>
              <w:widowControl/>
              <w:rPr>
                <w:rFonts w:ascii="Times New Roman" w:hAnsi="Times New Roman" w:eastAsia="京东朗正体 正道"/>
                <w:color w:val="000000"/>
                <w:sz w:val="22"/>
                <w:szCs w:val="22"/>
              </w:rPr>
            </w:pPr>
            <w:r>
              <w:rPr>
                <w:rFonts w:hint="eastAsia" w:ascii="Times New Roman" w:hAnsi="Times New Roman" w:eastAsia="京东朗正体 正道"/>
                <w:color w:val="000000"/>
                <w:sz w:val="22"/>
                <w:szCs w:val="22"/>
              </w:rPr>
              <w:t xml:space="preserve">1</w:t>
            </w:r>
            <w:r/>
          </w:p>
        </w:tc>
      </w:tr>
    </w:tbl>
    <w:p>
      <w:pPr>
        <w:pStyle w:val="1077"/>
        <w:ind w:firstLine="480"/>
        <w:spacing w:line="460" w:lineRule="exact"/>
        <w:rPr>
          <w:rFonts w:ascii="Times New Roman" w:hAnsi="Times New Roman"/>
          <w:b w:val="0"/>
          <w:sz w:val="24"/>
        </w:rPr>
        <w:outlineLvl w:val="1"/>
      </w:pPr>
      <w:r/>
      <w:bookmarkStart w:id="458" w:name="_Toc256000109"/>
      <w:r/>
      <w:bookmarkStart w:id="459" w:name="_Toc256000065"/>
      <w:r/>
      <w:bookmarkStart w:id="460" w:name="_Toc171441141"/>
      <w:r/>
      <w:bookmarkStart w:id="461" w:name="_Toc25485"/>
      <w:r/>
      <w:bookmarkStart w:id="462" w:name="_Toc256000023"/>
      <w:r/>
      <w:bookmarkStart w:id="463" w:name="_Toc16444"/>
      <w:r/>
      <w:bookmarkStart w:id="464" w:name="_Toc26654"/>
      <w:r/>
      <w:bookmarkStart w:id="465" w:name="_Toc15290"/>
      <w:r>
        <w:rPr>
          <w:rFonts w:ascii="Times New Roman" w:hAnsi="Times New Roman"/>
          <w:b w:val="0"/>
          <w:bCs/>
          <w:sz w:val="24"/>
        </w:rPr>
        <w:t xml:space="preserve">四、</w:t>
      </w:r>
      <w:r>
        <w:rPr>
          <w:rFonts w:ascii="Times New Roman" w:hAnsi="Times New Roman"/>
          <w:b w:val="0"/>
          <w:sz w:val="24"/>
        </w:rPr>
        <w:t xml:space="preserve">项目</w:t>
      </w:r>
      <w:r>
        <w:rPr>
          <w:rFonts w:hint="eastAsia" w:ascii="Times New Roman" w:hAnsi="Times New Roman"/>
          <w:b w:val="0"/>
          <w:sz w:val="24"/>
        </w:rPr>
        <w:t xml:space="preserve">工期</w:t>
      </w:r>
      <w:bookmarkEnd w:id="458"/>
      <w:r/>
      <w:bookmarkEnd w:id="459"/>
      <w:r/>
      <w:bookmarkEnd w:id="460"/>
      <w:r/>
      <w:bookmarkEnd w:id="461"/>
      <w:r/>
      <w:bookmarkEnd w:id="462"/>
      <w:r/>
      <w:bookmarkEnd w:id="463"/>
      <w:r/>
      <w:bookmarkEnd w:id="464"/>
      <w:r/>
      <w:bookmarkEnd w:id="465"/>
      <w:r/>
      <w:r/>
    </w:p>
    <w:p>
      <w:pPr>
        <w:pStyle w:val="1089"/>
        <w:ind w:firstLine="482"/>
        <w:spacing w:line="460" w:lineRule="exact"/>
        <w:rPr>
          <w:b/>
          <w:sz w:val="24"/>
        </w:rPr>
      </w:pPr>
      <w:r>
        <w:rPr>
          <w:rFonts w:hint="eastAsia"/>
          <w:b/>
          <w:sz w:val="24"/>
        </w:rPr>
        <w:t xml:space="preserve">项目建设周期：自合同签订之日起，</w:t>
      </w:r>
      <w:r>
        <w:rPr>
          <w:rFonts w:hint="eastAsia"/>
          <w:b/>
          <w:sz w:val="24"/>
        </w:rPr>
        <w:t xml:space="preserve">12</w:t>
      </w:r>
      <w:r>
        <w:rPr>
          <w:rFonts w:hint="eastAsia"/>
          <w:b/>
          <w:sz w:val="24"/>
        </w:rPr>
        <w:t xml:space="preserve">个月内交付全部建设内容并完成终验，且要求于</w:t>
      </w:r>
      <w:r>
        <w:rPr>
          <w:rFonts w:hint="eastAsia"/>
          <w:b/>
          <w:sz w:val="24"/>
        </w:rPr>
        <w:t xml:space="preserve">2024</w:t>
      </w:r>
      <w:r>
        <w:rPr>
          <w:rFonts w:hint="eastAsia"/>
          <w:b/>
          <w:sz w:val="24"/>
        </w:rPr>
        <w:t xml:space="preserve">年</w:t>
      </w:r>
      <w:r>
        <w:rPr>
          <w:rFonts w:hint="eastAsia"/>
          <w:b/>
          <w:sz w:val="24"/>
        </w:rPr>
        <w:t xml:space="preserve">1</w:t>
      </w:r>
      <w:r>
        <w:rPr>
          <w:rFonts w:hint="eastAsia"/>
          <w:b/>
          <w:sz w:val="24"/>
        </w:rPr>
        <w:t xml:space="preserve">2</w:t>
      </w:r>
      <w:r>
        <w:rPr>
          <w:rFonts w:hint="eastAsia"/>
          <w:b/>
          <w:sz w:val="24"/>
        </w:rPr>
        <w:t xml:space="preserve">月底完成初步设计</w:t>
      </w:r>
      <w:r>
        <w:rPr>
          <w:rFonts w:hint="eastAsia"/>
          <w:b/>
          <w:sz w:val="24"/>
        </w:rPr>
        <w:t xml:space="preserve">（含传感器规划方案）</w:t>
      </w:r>
      <w:r>
        <w:rPr>
          <w:rFonts w:hint="eastAsia"/>
          <w:b/>
          <w:sz w:val="24"/>
        </w:rPr>
        <w:t xml:space="preserve">，</w:t>
      </w:r>
      <w:r>
        <w:rPr>
          <w:rFonts w:hint="eastAsia"/>
          <w:b/>
          <w:sz w:val="24"/>
        </w:rPr>
        <w:t xml:space="preserve">2025</w:t>
      </w:r>
      <w:r>
        <w:rPr>
          <w:rFonts w:hint="eastAsia"/>
          <w:b/>
          <w:sz w:val="24"/>
        </w:rPr>
        <w:t xml:space="preserve">年</w:t>
      </w:r>
      <w:r>
        <w:rPr>
          <w:rFonts w:hint="eastAsia"/>
          <w:b/>
          <w:sz w:val="24"/>
        </w:rPr>
        <w:t xml:space="preserve">1</w:t>
      </w:r>
      <w:r>
        <w:rPr>
          <w:rFonts w:hint="eastAsia"/>
          <w:b/>
          <w:sz w:val="24"/>
        </w:rPr>
        <w:t xml:space="preserve">月底完成县级对市级基础平台复用相关工作，</w:t>
      </w:r>
      <w:r>
        <w:rPr>
          <w:rFonts w:hint="eastAsia"/>
          <w:b/>
          <w:sz w:val="24"/>
        </w:rPr>
        <w:t xml:space="preserve">2025</w:t>
      </w:r>
      <w:r>
        <w:rPr>
          <w:rFonts w:hint="eastAsia"/>
          <w:b/>
          <w:sz w:val="24"/>
        </w:rPr>
        <w:t xml:space="preserve">年</w:t>
      </w:r>
      <w:r>
        <w:rPr>
          <w:rFonts w:hint="eastAsia"/>
          <w:b/>
          <w:sz w:val="24"/>
        </w:rPr>
        <w:t xml:space="preserve">1</w:t>
      </w:r>
      <w:r>
        <w:rPr>
          <w:rFonts w:hint="eastAsia"/>
          <w:b/>
          <w:sz w:val="24"/>
        </w:rPr>
        <w:t xml:space="preserve">月</w:t>
      </w:r>
      <w:r>
        <w:rPr>
          <w:rFonts w:hint="eastAsia"/>
          <w:b/>
          <w:sz w:val="24"/>
        </w:rPr>
        <w:t xml:space="preserve">底完成县级数据汇聚，</w:t>
      </w:r>
      <w:r>
        <w:rPr>
          <w:rFonts w:hint="eastAsia"/>
          <w:b/>
          <w:sz w:val="24"/>
        </w:rPr>
        <w:t xml:space="preserve">2025</w:t>
      </w:r>
      <w:r>
        <w:rPr>
          <w:rFonts w:hint="eastAsia"/>
          <w:b/>
          <w:sz w:val="24"/>
        </w:rPr>
        <w:t xml:space="preserve">年</w:t>
      </w:r>
      <w:r>
        <w:rPr>
          <w:rFonts w:hint="eastAsia"/>
          <w:b/>
          <w:sz w:val="24"/>
        </w:rPr>
        <w:t xml:space="preserve">3</w:t>
      </w:r>
      <w:r>
        <w:rPr>
          <w:rFonts w:hint="eastAsia"/>
          <w:b/>
          <w:sz w:val="24"/>
        </w:rPr>
        <w:t xml:space="preserve">月底完成系统调试、接入已建硬件监测数据、初步实现市县数据对接，</w:t>
      </w:r>
      <w:r>
        <w:rPr>
          <w:rFonts w:hint="eastAsia"/>
          <w:b/>
          <w:sz w:val="24"/>
        </w:rPr>
        <w:t xml:space="preserve">2025</w:t>
      </w:r>
      <w:r>
        <w:rPr>
          <w:rFonts w:hint="eastAsia"/>
          <w:b/>
          <w:sz w:val="24"/>
        </w:rPr>
        <w:t xml:space="preserve">年</w:t>
      </w:r>
      <w:r>
        <w:rPr>
          <w:rFonts w:hint="eastAsia"/>
          <w:b/>
          <w:sz w:val="24"/>
        </w:rPr>
        <w:t xml:space="preserve">6</w:t>
      </w:r>
      <w:r>
        <w:rPr>
          <w:rFonts w:hint="eastAsia"/>
          <w:b/>
          <w:sz w:val="24"/>
        </w:rPr>
        <w:t xml:space="preserve">月底完成主要功能开发并开始上线试运行，试运行</w:t>
      </w:r>
      <w:r>
        <w:rPr>
          <w:rFonts w:hint="eastAsia"/>
          <w:b/>
          <w:sz w:val="24"/>
        </w:rPr>
        <w:t xml:space="preserve">3</w:t>
      </w:r>
      <w:r>
        <w:rPr>
          <w:rFonts w:hint="eastAsia"/>
          <w:b/>
          <w:sz w:val="24"/>
        </w:rPr>
        <w:t xml:space="preserve">个月，</w:t>
      </w:r>
      <w:r>
        <w:rPr>
          <w:rFonts w:hint="eastAsia"/>
          <w:b/>
          <w:sz w:val="24"/>
        </w:rPr>
        <w:t xml:space="preserve">2025</w:t>
      </w:r>
      <w:r>
        <w:rPr>
          <w:rFonts w:hint="eastAsia"/>
          <w:b/>
          <w:sz w:val="24"/>
        </w:rPr>
        <w:t xml:space="preserve">年</w:t>
      </w:r>
      <w:r>
        <w:rPr>
          <w:rFonts w:hint="eastAsia"/>
          <w:b/>
          <w:sz w:val="24"/>
        </w:rPr>
        <w:t xml:space="preserve">9</w:t>
      </w:r>
      <w:r>
        <w:rPr>
          <w:rFonts w:hint="eastAsia"/>
          <w:b/>
          <w:sz w:val="24"/>
        </w:rPr>
        <w:t xml:space="preserve">月终验。</w:t>
      </w:r>
      <w:r/>
    </w:p>
    <w:p>
      <w:pPr>
        <w:pStyle w:val="1089"/>
        <w:ind w:firstLine="480"/>
        <w:spacing w:line="460" w:lineRule="exact"/>
        <w:rPr>
          <w:rFonts w:eastAsia="仿宋_GB2312"/>
          <w:sz w:val="24"/>
        </w:rPr>
      </w:pPr>
      <w:r>
        <w:rPr>
          <w:rFonts w:hint="eastAsia" w:eastAsia="仿宋_GB2312"/>
          <w:sz w:val="24"/>
        </w:rPr>
        <w:t xml:space="preserve">项目运维期：项目终验后两年。</w:t>
      </w:r>
      <w:r/>
    </w:p>
    <w:p>
      <w:pPr>
        <w:pStyle w:val="1077"/>
        <w:ind w:firstLine="480"/>
        <w:spacing w:line="460" w:lineRule="exact"/>
        <w:rPr>
          <w:rFonts w:ascii="Times New Roman" w:hAnsi="Times New Roman"/>
          <w:bCs/>
          <w:sz w:val="24"/>
        </w:rPr>
        <w:outlineLvl w:val="1"/>
      </w:pPr>
      <w:r/>
      <w:bookmarkStart w:id="466" w:name="_Toc256000110"/>
      <w:r/>
      <w:bookmarkStart w:id="467" w:name="_Toc171441142"/>
      <w:r/>
      <w:bookmarkStart w:id="468" w:name="_Toc256000066"/>
      <w:r>
        <w:rPr>
          <w:rFonts w:ascii="Times New Roman" w:hAnsi="Times New Roman"/>
          <w:b w:val="0"/>
          <w:sz w:val="24"/>
        </w:rPr>
        <w:t xml:space="preserve">五、</w:t>
      </w:r>
      <w:r>
        <w:rPr>
          <w:rFonts w:hint="eastAsia" w:ascii="Times New Roman" w:hAnsi="Times New Roman"/>
          <w:b w:val="0"/>
          <w:sz w:val="24"/>
        </w:rPr>
        <w:t xml:space="preserve">项目</w:t>
      </w:r>
      <w:r>
        <w:rPr>
          <w:rFonts w:ascii="Times New Roman" w:hAnsi="Times New Roman"/>
          <w:b w:val="0"/>
          <w:sz w:val="24"/>
        </w:rPr>
        <w:t xml:space="preserve">实施要求</w:t>
      </w:r>
      <w:bookmarkEnd w:id="466"/>
      <w:r/>
      <w:bookmarkEnd w:id="467"/>
      <w:r/>
      <w:bookmarkEnd w:id="468"/>
      <w:r/>
      <w:r/>
    </w:p>
    <w:p>
      <w:pPr>
        <w:pStyle w:val="1089"/>
        <w:ind w:firstLine="480"/>
        <w:spacing w:line="460" w:lineRule="exact"/>
        <w:rPr>
          <w:rFonts w:eastAsia="仿宋_GB2312"/>
          <w:sz w:val="24"/>
        </w:rPr>
      </w:pPr>
      <w:r>
        <w:rPr>
          <w:rFonts w:eastAsia="仿宋_GB2312"/>
          <w:sz w:val="24"/>
        </w:rPr>
        <w:t xml:space="preserve">项目在实施过程中，为顺利完成</w:t>
      </w:r>
      <w:r>
        <w:rPr>
          <w:rFonts w:hint="eastAsia" w:eastAsia="仿宋_GB2312"/>
          <w:sz w:val="24"/>
        </w:rPr>
        <w:t xml:space="preserve">沭阳县</w:t>
      </w:r>
      <w:r>
        <w:rPr>
          <w:rFonts w:eastAsia="仿宋_GB2312"/>
          <w:sz w:val="24"/>
        </w:rPr>
        <w:t xml:space="preserve">城市生命线安全工程项目，应严格按照项目管理的要求进行项目实施。根据项目整体安排科学性、合理性、可操作性，投标人需提供的项目实施方案，包含需要的环境、项目实施方案、人员组成、质量保证、工期管理、风险预防、控制措施、突发事件处置方案，有明确的时间节点和进度安排，项目管理运行机制健全。</w:t>
      </w:r>
      <w:r/>
    </w:p>
    <w:p>
      <w:pPr>
        <w:pStyle w:val="1077"/>
        <w:ind w:firstLine="480"/>
        <w:spacing w:line="460" w:lineRule="exact"/>
        <w:rPr>
          <w:rFonts w:ascii="Times New Roman" w:hAnsi="Times New Roman"/>
          <w:b w:val="0"/>
          <w:sz w:val="24"/>
        </w:rPr>
        <w:outlineLvl w:val="1"/>
      </w:pPr>
      <w:r/>
      <w:bookmarkStart w:id="469" w:name="_Toc256000111"/>
      <w:r/>
      <w:bookmarkStart w:id="470" w:name="_Toc171441143"/>
      <w:r/>
      <w:bookmarkStart w:id="471" w:name="_Toc256000067"/>
      <w:r>
        <w:rPr>
          <w:rFonts w:ascii="Times New Roman" w:hAnsi="Times New Roman"/>
          <w:b w:val="0"/>
          <w:sz w:val="24"/>
        </w:rPr>
        <w:t xml:space="preserve">六、项目组人员配备要求</w:t>
      </w:r>
      <w:bookmarkEnd w:id="469"/>
      <w:r/>
      <w:bookmarkEnd w:id="470"/>
      <w:r/>
      <w:bookmarkEnd w:id="471"/>
      <w:r/>
      <w:r/>
    </w:p>
    <w:p>
      <w:pPr>
        <w:pStyle w:val="1089"/>
        <w:ind w:firstLine="482"/>
        <w:spacing w:line="460" w:lineRule="exact"/>
        <w:rPr>
          <w:b/>
          <w:sz w:val="24"/>
        </w:rPr>
      </w:pPr>
      <w:r>
        <w:rPr>
          <w:rFonts w:hint="eastAsia"/>
          <w:b/>
          <w:sz w:val="24"/>
        </w:rPr>
        <w:t xml:space="preserve">以下人员配备要求均为最低要求，不允许负偏离。</w:t>
      </w:r>
      <w:r/>
    </w:p>
    <w:p>
      <w:pPr>
        <w:pStyle w:val="1089"/>
        <w:ind w:firstLine="480"/>
        <w:spacing w:line="460" w:lineRule="exact"/>
        <w:rPr>
          <w:rFonts w:eastAsia="仿宋_GB2312"/>
          <w:sz w:val="24"/>
          <w:highlight w:val="yellow"/>
        </w:rPr>
      </w:pPr>
      <w:r>
        <w:rPr>
          <w:rFonts w:eastAsia="仿宋_GB2312"/>
          <w:sz w:val="24"/>
        </w:rPr>
        <w:t xml:space="preserve">1</w:t>
      </w:r>
      <w:r>
        <w:rPr>
          <w:rFonts w:eastAsia="仿宋_GB2312"/>
          <w:sz w:val="24"/>
        </w:rPr>
        <w:t xml:space="preserve">）组建不少</w:t>
      </w:r>
      <w:r>
        <w:rPr>
          <w:rFonts w:hint="eastAsia" w:eastAsia="仿宋_GB2312"/>
          <w:sz w:val="24"/>
        </w:rPr>
        <w:t xml:space="preserve">于</w:t>
      </w:r>
      <w:r>
        <w:rPr>
          <w:rFonts w:eastAsia="仿宋_GB2312"/>
          <w:sz w:val="24"/>
        </w:rPr>
        <w:t xml:space="preserve">8</w:t>
      </w:r>
      <w:r>
        <w:rPr>
          <w:rFonts w:eastAsia="仿宋_GB2312"/>
          <w:sz w:val="24"/>
        </w:rPr>
        <w:t xml:space="preserve">人的专业项目组团队，要有明晰的组织机构，项目实施人员齐全，岗位职责明确，能高标准的实施项目管理。团队管理人员需配备专职项目负责人不少</w:t>
      </w:r>
      <w:r>
        <w:rPr>
          <w:rFonts w:eastAsia="仿宋_GB2312"/>
          <w:sz w:val="24"/>
        </w:rPr>
        <w:t xml:space="preserve">1</w:t>
      </w:r>
      <w:r>
        <w:rPr>
          <w:rFonts w:eastAsia="仿宋_GB2312"/>
          <w:sz w:val="24"/>
        </w:rPr>
        <w:t xml:space="preserve">人、架构师不少于</w:t>
      </w:r>
      <w:r>
        <w:rPr>
          <w:rFonts w:eastAsia="仿宋_GB2312"/>
          <w:sz w:val="24"/>
        </w:rPr>
        <w:t xml:space="preserve">1</w:t>
      </w:r>
      <w:r>
        <w:rPr>
          <w:rFonts w:eastAsia="仿宋_GB2312"/>
          <w:sz w:val="24"/>
        </w:rPr>
        <w:t xml:space="preserve">人及研发管理负责人不少于</w:t>
      </w:r>
      <w:r>
        <w:rPr>
          <w:rFonts w:eastAsia="仿宋_GB2312"/>
          <w:sz w:val="24"/>
        </w:rPr>
        <w:t xml:space="preserve">1</w:t>
      </w:r>
      <w:r>
        <w:rPr>
          <w:rFonts w:eastAsia="仿宋_GB2312"/>
          <w:sz w:val="24"/>
        </w:rPr>
        <w:t xml:space="preserve">人。</w:t>
      </w:r>
      <w:r/>
    </w:p>
    <w:p>
      <w:pPr>
        <w:pStyle w:val="1089"/>
        <w:ind w:firstLine="480"/>
        <w:spacing w:line="460" w:lineRule="exact"/>
        <w:rPr>
          <w:rFonts w:eastAsia="仿宋_GB2312"/>
          <w:sz w:val="24"/>
        </w:rPr>
      </w:pPr>
      <w:r>
        <w:rPr>
          <w:rFonts w:eastAsia="仿宋_GB2312"/>
          <w:sz w:val="24"/>
        </w:rPr>
        <w:t xml:space="preserve">2</w:t>
      </w:r>
      <w:r>
        <w:rPr>
          <w:rFonts w:eastAsia="仿宋_GB2312"/>
          <w:sz w:val="24"/>
        </w:rPr>
        <w:t xml:space="preserve">）在项目实施过程中，成交投标人要对项目人员及项目建设工作严格管理，项目实施负责人必须参加由采购人召开的项目推进会，每月向采购方汇报工作进度、问题及下阶段工作计划，确保按时完成项目工作。</w:t>
      </w:r>
      <w:r/>
    </w:p>
    <w:p>
      <w:pPr>
        <w:pStyle w:val="1089"/>
        <w:ind w:firstLine="480"/>
        <w:spacing w:line="460" w:lineRule="exact"/>
        <w:rPr>
          <w:rFonts w:eastAsia="仿宋_GB2312"/>
          <w:sz w:val="24"/>
        </w:rPr>
      </w:pPr>
      <w:r>
        <w:rPr>
          <w:rFonts w:eastAsia="仿宋_GB2312"/>
          <w:sz w:val="24"/>
        </w:rPr>
        <w:t xml:space="preserve">3</w:t>
      </w:r>
      <w:r>
        <w:rPr>
          <w:rFonts w:eastAsia="仿宋_GB2312"/>
          <w:sz w:val="24"/>
        </w:rPr>
        <w:t xml:space="preserve">）执行有关项目建设的国家法律、法规、规范、标准和制度，履行合同规定的义务和职责；遵守国家的法律和政府的有关条例、规定和办法等。</w:t>
      </w:r>
      <w:r/>
    </w:p>
    <w:p>
      <w:pPr>
        <w:pStyle w:val="1077"/>
        <w:ind w:firstLine="480"/>
        <w:spacing w:line="460" w:lineRule="exact"/>
        <w:rPr>
          <w:rFonts w:ascii="Times New Roman" w:hAnsi="Times New Roman"/>
          <w:b w:val="0"/>
          <w:bCs/>
          <w:sz w:val="24"/>
        </w:rPr>
        <w:outlineLvl w:val="1"/>
      </w:pPr>
      <w:r/>
      <w:bookmarkStart w:id="472" w:name="_Toc171441144"/>
      <w:r/>
      <w:bookmarkStart w:id="473" w:name="_Toc256000024"/>
      <w:r/>
      <w:bookmarkStart w:id="474" w:name="_Toc256000112"/>
      <w:r/>
      <w:bookmarkStart w:id="475" w:name="_Toc28578"/>
      <w:r/>
      <w:bookmarkStart w:id="476" w:name="_Toc256000068"/>
      <w:r/>
      <w:bookmarkStart w:id="477" w:name="_Toc4885"/>
      <w:r/>
      <w:bookmarkStart w:id="478" w:name="_Toc11122"/>
      <w:r/>
      <w:bookmarkStart w:id="479" w:name="_Toc25792"/>
      <w:r>
        <w:rPr>
          <w:rFonts w:hint="eastAsia" w:ascii="Times New Roman" w:hAnsi="Times New Roman"/>
          <w:b w:val="0"/>
          <w:bCs/>
          <w:sz w:val="24"/>
        </w:rPr>
        <w:t xml:space="preserve">七</w:t>
      </w:r>
      <w:r>
        <w:rPr>
          <w:rFonts w:ascii="Times New Roman" w:hAnsi="Times New Roman"/>
          <w:b w:val="0"/>
          <w:bCs/>
          <w:sz w:val="24"/>
        </w:rPr>
        <w:t xml:space="preserve">、售后服务要求</w:t>
      </w:r>
      <w:bookmarkEnd w:id="472"/>
      <w:r/>
      <w:bookmarkEnd w:id="473"/>
      <w:r/>
      <w:bookmarkEnd w:id="474"/>
      <w:r/>
      <w:bookmarkEnd w:id="475"/>
      <w:r/>
      <w:bookmarkEnd w:id="476"/>
      <w:r/>
      <w:bookmarkEnd w:id="477"/>
      <w:r/>
      <w:bookmarkEnd w:id="478"/>
      <w:r/>
      <w:bookmarkEnd w:id="479"/>
      <w:r/>
      <w:r/>
    </w:p>
    <w:p>
      <w:pPr>
        <w:pStyle w:val="1089"/>
        <w:ind w:firstLine="480"/>
        <w:spacing w:line="460" w:lineRule="exact"/>
        <w:rPr>
          <w:rFonts w:eastAsia="仿宋_GB2312"/>
          <w:sz w:val="24"/>
        </w:rPr>
      </w:pPr>
      <w:r>
        <w:rPr>
          <w:rFonts w:eastAsia="仿宋_GB2312"/>
          <w:sz w:val="24"/>
        </w:rPr>
        <w:t xml:space="preserve">投标人自项目终验合格之日起，提供为期两年的运维服务（包含在本次报价中），服务期内，确保系统持续稳定运行，运维服务内容包括：</w:t>
      </w:r>
      <w:r/>
    </w:p>
    <w:p>
      <w:pPr>
        <w:pStyle w:val="1089"/>
        <w:ind w:firstLine="480"/>
        <w:spacing w:line="460" w:lineRule="exact"/>
        <w:rPr>
          <w:rFonts w:eastAsia="仿宋_GB2312"/>
          <w:sz w:val="24"/>
        </w:rPr>
      </w:pPr>
      <w:r>
        <w:rPr>
          <w:rFonts w:eastAsia="仿宋_GB2312"/>
          <w:sz w:val="24"/>
        </w:rPr>
        <w:t xml:space="preserve">1.</w:t>
      </w:r>
      <w:r>
        <w:rPr>
          <w:rFonts w:eastAsia="仿宋_GB2312"/>
          <w:sz w:val="24"/>
        </w:rPr>
        <w:t xml:space="preserve">需求调整和完善。售后服务期内投标人应对采购人提出具体需求进行调整和完善。提供定期现场巡检和回访，对系统进行性能调优、系统诊断，系统日常管理的交</w:t>
      </w:r>
      <w:r>
        <w:rPr>
          <w:rFonts w:eastAsia="仿宋_GB2312"/>
          <w:sz w:val="24"/>
        </w:rPr>
        <w:t xml:space="preserve">流，进行定期的预防性维护服务。</w:t>
      </w:r>
      <w:r/>
    </w:p>
    <w:p>
      <w:pPr>
        <w:pStyle w:val="1089"/>
        <w:ind w:firstLine="480"/>
        <w:spacing w:line="460" w:lineRule="exact"/>
        <w:rPr>
          <w:rFonts w:eastAsia="仿宋_GB2312"/>
          <w:sz w:val="24"/>
        </w:rPr>
      </w:pPr>
      <w:r>
        <w:rPr>
          <w:rFonts w:eastAsia="仿宋_GB2312"/>
          <w:sz w:val="24"/>
        </w:rPr>
        <w:t xml:space="preserve">2.</w:t>
      </w:r>
      <w:r>
        <w:rPr>
          <w:rFonts w:eastAsia="仿宋_GB2312"/>
          <w:sz w:val="24"/>
        </w:rPr>
        <w:t xml:space="preserve">系统修正和升级。对于系统升级及建设本身的缺陷和错误，投标人应长期免费修正、提供补丁和系统升级。</w:t>
      </w:r>
      <w:r/>
    </w:p>
    <w:p>
      <w:pPr>
        <w:pStyle w:val="1089"/>
        <w:ind w:firstLine="480"/>
        <w:spacing w:line="460" w:lineRule="exact"/>
        <w:rPr>
          <w:rFonts w:eastAsia="仿宋_GB2312"/>
          <w:sz w:val="24"/>
        </w:rPr>
      </w:pPr>
      <w:r>
        <w:rPr>
          <w:rFonts w:eastAsia="仿宋_GB2312"/>
          <w:sz w:val="24"/>
        </w:rPr>
        <w:t xml:space="preserve">3.</w:t>
      </w:r>
      <w:r>
        <w:rPr>
          <w:rFonts w:eastAsia="仿宋_GB2312"/>
          <w:sz w:val="24"/>
        </w:rPr>
        <w:t xml:space="preserve">故障及时响应。成立专门的本地维护服务和技术支持小组，系统运行异常时，在接到采购人通知后，须全力协助采购人，使系统尽快恢复正常。具体为：投标人必须提供</w:t>
      </w:r>
      <w:r>
        <w:rPr>
          <w:rFonts w:eastAsia="仿宋_GB2312"/>
          <w:sz w:val="24"/>
        </w:rPr>
        <w:t xml:space="preserve">7×24</w:t>
      </w:r>
      <w:r>
        <w:rPr>
          <w:rFonts w:eastAsia="仿宋_GB2312"/>
          <w:sz w:val="24"/>
        </w:rPr>
        <w:t xml:space="preserve">小时的响应服务，保证技术人员及时到场，及时解决故障或启用应急措施保证系统正常运行。</w:t>
      </w:r>
      <w:r/>
    </w:p>
    <w:p>
      <w:pPr>
        <w:pStyle w:val="1089"/>
        <w:ind w:firstLine="480"/>
        <w:spacing w:line="460" w:lineRule="exact"/>
        <w:rPr>
          <w:rFonts w:eastAsia="仿宋_GB2312"/>
          <w:sz w:val="24"/>
        </w:rPr>
      </w:pPr>
      <w:r>
        <w:rPr>
          <w:rFonts w:eastAsia="仿宋_GB2312"/>
          <w:sz w:val="24"/>
        </w:rPr>
        <w:t xml:space="preserve">4.</w:t>
      </w:r>
      <w:r>
        <w:rPr>
          <w:rFonts w:eastAsia="仿宋_GB2312"/>
          <w:sz w:val="24"/>
        </w:rPr>
        <w:t xml:space="preserve">培训要求。需对</w:t>
      </w:r>
      <w:r>
        <w:rPr>
          <w:rFonts w:hint="eastAsia" w:eastAsia="仿宋_GB2312"/>
          <w:sz w:val="24"/>
        </w:rPr>
        <w:t xml:space="preserve">沭阳县</w:t>
      </w:r>
      <w:r>
        <w:rPr>
          <w:rFonts w:eastAsia="仿宋_GB2312"/>
          <w:sz w:val="24"/>
        </w:rPr>
        <w:t xml:space="preserve">住房和城乡建设局、市域社会治理现代化指挥中心等相关人员（包括管理人员、业务人员以及后期维护人员等）开展针对性的培训，培训内容包括但不限于系统管理、系统使用、系统维护等内容。</w:t>
      </w:r>
      <w:r/>
    </w:p>
    <w:p>
      <w:pPr>
        <w:pStyle w:val="1089"/>
        <w:ind w:firstLine="480"/>
        <w:spacing w:line="460" w:lineRule="exact"/>
        <w:rPr>
          <w:rFonts w:eastAsia="仿宋_GB2312"/>
          <w:sz w:val="24"/>
        </w:rPr>
      </w:pPr>
      <w:r>
        <w:rPr>
          <w:rFonts w:eastAsia="仿宋_GB2312"/>
          <w:sz w:val="24"/>
        </w:rPr>
        <w:t xml:space="preserve">5.</w:t>
      </w:r>
      <w:r>
        <w:rPr>
          <w:rFonts w:eastAsia="仿宋_GB2312"/>
          <w:sz w:val="24"/>
        </w:rPr>
        <w:t xml:space="preserve">本项目在响应、验收过程中所产生的</w:t>
      </w:r>
      <w:r>
        <w:rPr>
          <w:rFonts w:hint="eastAsia" w:eastAsia="仿宋_GB2312"/>
          <w:sz w:val="24"/>
        </w:rPr>
        <w:t xml:space="preserve">其他工程费用（如：第三方软件测试费用、安全测评费用、培训费、宣传费等）由采购人承担</w:t>
      </w:r>
      <w:r>
        <w:rPr>
          <w:rFonts w:eastAsia="仿宋_GB2312"/>
          <w:sz w:val="24"/>
        </w:rPr>
        <w:t xml:space="preserve">。</w:t>
      </w:r>
      <w:r/>
    </w:p>
    <w:p>
      <w:pPr>
        <w:pStyle w:val="1077"/>
        <w:ind w:firstLine="480"/>
        <w:spacing w:line="460" w:lineRule="exact"/>
        <w:rPr>
          <w:rFonts w:ascii="Times New Roman" w:hAnsi="Times New Roman"/>
          <w:b w:val="0"/>
          <w:bCs/>
          <w:sz w:val="24"/>
        </w:rPr>
        <w:outlineLvl w:val="1"/>
      </w:pPr>
      <w:r/>
      <w:bookmarkStart w:id="480" w:name="_Toc26102"/>
      <w:r/>
      <w:bookmarkStart w:id="481" w:name="_Toc17806"/>
      <w:r/>
      <w:bookmarkStart w:id="482" w:name="_Toc256000113"/>
      <w:r/>
      <w:bookmarkStart w:id="483" w:name="_Toc256000069"/>
      <w:r/>
      <w:bookmarkStart w:id="484" w:name="_Toc18555"/>
      <w:r/>
      <w:bookmarkStart w:id="485" w:name="_Toc30582"/>
      <w:r/>
      <w:bookmarkStart w:id="486" w:name="_Toc256000025"/>
      <w:r/>
      <w:bookmarkStart w:id="487" w:name="_Toc171441145"/>
      <w:r>
        <w:rPr>
          <w:rFonts w:hint="eastAsia" w:ascii="Times New Roman" w:hAnsi="Times New Roman"/>
          <w:b w:val="0"/>
          <w:bCs/>
          <w:sz w:val="24"/>
        </w:rPr>
        <w:t xml:space="preserve">八</w:t>
      </w:r>
      <w:r>
        <w:rPr>
          <w:rFonts w:ascii="Times New Roman" w:hAnsi="Times New Roman"/>
          <w:b w:val="0"/>
          <w:bCs/>
          <w:sz w:val="24"/>
        </w:rPr>
        <w:t xml:space="preserve">、验收标准和要求</w:t>
      </w:r>
      <w:bookmarkEnd w:id="480"/>
      <w:r/>
      <w:bookmarkEnd w:id="481"/>
      <w:r/>
      <w:bookmarkEnd w:id="482"/>
      <w:r/>
      <w:bookmarkEnd w:id="483"/>
      <w:r/>
      <w:bookmarkEnd w:id="484"/>
      <w:r/>
      <w:bookmarkEnd w:id="485"/>
      <w:r/>
      <w:bookmarkEnd w:id="486"/>
      <w:r/>
      <w:bookmarkEnd w:id="487"/>
      <w:r/>
      <w:r/>
    </w:p>
    <w:p>
      <w:pPr>
        <w:pStyle w:val="1089"/>
        <w:ind w:firstLine="480"/>
        <w:spacing w:line="460" w:lineRule="exact"/>
        <w:rPr>
          <w:rFonts w:eastAsia="仿宋_GB2312"/>
          <w:sz w:val="24"/>
        </w:rPr>
      </w:pPr>
      <w:r>
        <w:rPr>
          <w:rFonts w:eastAsia="仿宋_GB2312"/>
          <w:sz w:val="24"/>
        </w:rPr>
        <w:t xml:space="preserve">所提供项目服务质量必须符合国家相关标准且必须满足本次采购的要求，如有不合格，造成的损失和后果由该投标人负全责。符合项目验收标准后，采购人根据技术要求，组织验收并出具验收书。</w:t>
      </w:r>
      <w:r/>
    </w:p>
    <w:p>
      <w:pPr>
        <w:pStyle w:val="1097"/>
        <w:ind w:firstLine="480"/>
        <w:spacing w:line="440" w:lineRule="exact"/>
        <w:rPr>
          <w:rFonts w:eastAsia="仿宋_GB2312"/>
          <w:b/>
          <w:bCs/>
          <w:sz w:val="22"/>
          <w:szCs w:val="22"/>
        </w:rPr>
      </w:pPr>
      <w:r>
        <w:rPr>
          <w:rFonts w:hint="eastAsia" w:eastAsia="仿宋_GB2312"/>
          <w:b/>
          <w:bCs/>
          <w:sz w:val="22"/>
          <w:szCs w:val="22"/>
        </w:rPr>
        <w:t xml:space="preserve">1</w:t>
      </w:r>
      <w:r>
        <w:rPr>
          <w:rFonts w:hint="eastAsia" w:eastAsia="仿宋_GB2312"/>
          <w:b/>
          <w:bCs/>
          <w:sz w:val="22"/>
          <w:szCs w:val="22"/>
        </w:rPr>
        <w:t xml:space="preserve">）</w:t>
      </w:r>
      <w:bookmarkStart w:id="488" w:name="_Hlk135143099"/>
      <w:r>
        <w:rPr>
          <w:rFonts w:eastAsia="仿宋_GB2312"/>
          <w:b/>
          <w:bCs/>
          <w:sz w:val="22"/>
          <w:szCs w:val="22"/>
        </w:rPr>
        <w:t xml:space="preserve">基础软件部署和需求确认</w:t>
      </w:r>
      <w:bookmarkEnd w:id="488"/>
      <w:r/>
      <w:r/>
    </w:p>
    <w:p>
      <w:pPr>
        <w:pStyle w:val="1097"/>
        <w:ind w:firstLine="482"/>
        <w:spacing w:line="440" w:lineRule="exact"/>
        <w:rPr>
          <w:rFonts w:eastAsia="仿宋_GB2312"/>
          <w:b/>
          <w:bCs/>
          <w:sz w:val="22"/>
          <w:szCs w:val="22"/>
        </w:rPr>
      </w:pPr>
      <w:r>
        <w:rPr>
          <w:rFonts w:eastAsia="仿宋_GB2312"/>
          <w:b/>
          <w:bCs/>
          <w:sz w:val="22"/>
          <w:szCs w:val="22"/>
        </w:rPr>
        <w:t xml:space="preserve">基础软件部署</w:t>
      </w:r>
      <w:r/>
    </w:p>
    <w:p>
      <w:pPr>
        <w:pStyle w:val="1097"/>
        <w:ind w:firstLine="480"/>
        <w:spacing w:line="440" w:lineRule="exact"/>
        <w:rPr>
          <w:rFonts w:eastAsia="仿宋_GB2312"/>
          <w:sz w:val="24"/>
          <w:szCs w:val="24"/>
        </w:rPr>
      </w:pPr>
      <w:r>
        <w:rPr>
          <w:rFonts w:hint="eastAsia" w:eastAsia="仿宋_GB2312"/>
          <w:sz w:val="24"/>
          <w:szCs w:val="24"/>
        </w:rPr>
        <w:t xml:space="preserve">中标供应商</w:t>
      </w:r>
      <w:r>
        <w:rPr>
          <w:rFonts w:eastAsia="仿宋_GB2312"/>
          <w:sz w:val="24"/>
          <w:szCs w:val="24"/>
        </w:rPr>
        <w:t xml:space="preserve">应在</w:t>
      </w:r>
      <w:r>
        <w:rPr>
          <w:rFonts w:hint="eastAsia" w:eastAsia="仿宋_GB2312"/>
          <w:sz w:val="24"/>
          <w:szCs w:val="24"/>
        </w:rPr>
        <w:t xml:space="preserve">招标人</w:t>
      </w:r>
      <w:r>
        <w:rPr>
          <w:rFonts w:eastAsia="仿宋_GB2312"/>
          <w:sz w:val="24"/>
          <w:szCs w:val="24"/>
        </w:rPr>
        <w:t xml:space="preserve">规定的时限内在</w:t>
      </w:r>
      <w:r>
        <w:rPr>
          <w:rFonts w:hint="eastAsia" w:eastAsia="仿宋_GB2312"/>
          <w:sz w:val="24"/>
          <w:szCs w:val="24"/>
        </w:rPr>
        <w:t xml:space="preserve">招标人</w:t>
      </w:r>
      <w:r>
        <w:rPr>
          <w:rFonts w:eastAsia="仿宋_GB2312"/>
          <w:sz w:val="24"/>
          <w:szCs w:val="24"/>
        </w:rPr>
        <w:t xml:space="preserve">指定的环境完成基础软件部署工作。</w:t>
      </w:r>
      <w:r>
        <w:rPr>
          <w:rFonts w:hint="eastAsia" w:eastAsia="仿宋_GB2312"/>
          <w:sz w:val="24"/>
          <w:szCs w:val="24"/>
        </w:rPr>
        <w:t xml:space="preserve">中标供应商</w:t>
      </w:r>
      <w:r>
        <w:rPr>
          <w:rFonts w:eastAsia="仿宋_GB2312"/>
          <w:sz w:val="24"/>
          <w:szCs w:val="24"/>
        </w:rPr>
        <w:t xml:space="preserve">向</w:t>
      </w:r>
      <w:r>
        <w:rPr>
          <w:rFonts w:hint="eastAsia" w:eastAsia="仿宋_GB2312"/>
          <w:sz w:val="24"/>
          <w:szCs w:val="24"/>
        </w:rPr>
        <w:t xml:space="preserve">招标人</w:t>
      </w:r>
      <w:r>
        <w:rPr>
          <w:rFonts w:eastAsia="仿宋_GB2312"/>
          <w:sz w:val="24"/>
          <w:szCs w:val="24"/>
        </w:rPr>
        <w:t xml:space="preserve">提出基础软件部署完成确认申请，由</w:t>
      </w:r>
      <w:r>
        <w:rPr>
          <w:rFonts w:hint="eastAsia" w:eastAsia="仿宋_GB2312"/>
          <w:sz w:val="24"/>
          <w:szCs w:val="24"/>
        </w:rPr>
        <w:t xml:space="preserve">招标人</w:t>
      </w:r>
      <w:r>
        <w:rPr>
          <w:rFonts w:eastAsia="仿宋_GB2312"/>
          <w:sz w:val="24"/>
          <w:szCs w:val="24"/>
        </w:rPr>
        <w:t xml:space="preserve">进行确认。待确认通过，即为完成基础软件部署。</w:t>
      </w:r>
      <w:r/>
    </w:p>
    <w:p>
      <w:pPr>
        <w:pStyle w:val="1097"/>
        <w:ind w:firstLine="482"/>
        <w:spacing w:line="440" w:lineRule="exact"/>
        <w:rPr>
          <w:rFonts w:eastAsia="仿宋_GB2312"/>
          <w:b/>
          <w:bCs/>
          <w:sz w:val="24"/>
          <w:szCs w:val="24"/>
        </w:rPr>
      </w:pPr>
      <w:r>
        <w:rPr>
          <w:rFonts w:eastAsia="仿宋_GB2312"/>
          <w:b/>
          <w:bCs/>
          <w:sz w:val="24"/>
          <w:szCs w:val="24"/>
        </w:rPr>
        <w:t xml:space="preserve">需求确认</w:t>
      </w:r>
      <w:r/>
    </w:p>
    <w:p>
      <w:pPr>
        <w:pStyle w:val="1097"/>
        <w:ind w:firstLine="480"/>
        <w:spacing w:line="440" w:lineRule="exact"/>
        <w:rPr>
          <w:rFonts w:eastAsia="仿宋_GB2312"/>
          <w:sz w:val="24"/>
          <w:szCs w:val="24"/>
        </w:rPr>
      </w:pPr>
      <w:r>
        <w:rPr>
          <w:rFonts w:hint="eastAsia" w:eastAsia="仿宋_GB2312"/>
          <w:sz w:val="24"/>
          <w:szCs w:val="24"/>
        </w:rPr>
        <w:t xml:space="preserve">中标供应商</w:t>
      </w:r>
      <w:r>
        <w:rPr>
          <w:rFonts w:eastAsia="仿宋_GB2312"/>
          <w:sz w:val="24"/>
          <w:szCs w:val="24"/>
        </w:rPr>
        <w:t xml:space="preserve">应在</w:t>
      </w:r>
      <w:r>
        <w:rPr>
          <w:rFonts w:hint="eastAsia" w:eastAsia="仿宋_GB2312"/>
          <w:sz w:val="24"/>
          <w:szCs w:val="24"/>
        </w:rPr>
        <w:t xml:space="preserve">招标人</w:t>
      </w:r>
      <w:r>
        <w:rPr>
          <w:rFonts w:eastAsia="仿宋_GB2312"/>
          <w:sz w:val="24"/>
          <w:szCs w:val="24"/>
        </w:rPr>
        <w:t xml:space="preserve">规定的时限内完成需求确认工作。</w:t>
      </w:r>
      <w:r>
        <w:rPr>
          <w:rFonts w:hint="eastAsia" w:eastAsia="仿宋_GB2312"/>
          <w:sz w:val="24"/>
          <w:szCs w:val="24"/>
        </w:rPr>
        <w:t xml:space="preserve">中标供应商</w:t>
      </w:r>
      <w:r>
        <w:rPr>
          <w:rFonts w:eastAsia="仿宋_GB2312"/>
          <w:sz w:val="24"/>
          <w:szCs w:val="24"/>
        </w:rPr>
        <w:t xml:space="preserve">向</w:t>
      </w:r>
      <w:r>
        <w:rPr>
          <w:rFonts w:hint="eastAsia" w:eastAsia="仿宋_GB2312"/>
          <w:sz w:val="24"/>
          <w:szCs w:val="24"/>
        </w:rPr>
        <w:t xml:space="preserve">招标人</w:t>
      </w:r>
      <w:r>
        <w:rPr>
          <w:rFonts w:eastAsia="仿宋_GB2312"/>
          <w:sz w:val="24"/>
          <w:szCs w:val="24"/>
        </w:rPr>
        <w:t xml:space="preserve">提交《需求规格说明书》，由</w:t>
      </w:r>
      <w:r>
        <w:rPr>
          <w:rFonts w:hint="eastAsia" w:eastAsia="仿宋_GB2312"/>
          <w:sz w:val="24"/>
          <w:szCs w:val="24"/>
        </w:rPr>
        <w:t xml:space="preserve">招标人</w:t>
      </w:r>
      <w:r>
        <w:rPr>
          <w:rFonts w:eastAsia="仿宋_GB2312"/>
          <w:sz w:val="24"/>
          <w:szCs w:val="24"/>
        </w:rPr>
        <w:t xml:space="preserve">审核，审核通过即为完成需求确认。</w:t>
      </w:r>
      <w:r/>
    </w:p>
    <w:p>
      <w:pPr>
        <w:pStyle w:val="1097"/>
        <w:ind w:firstLine="480"/>
        <w:spacing w:line="440" w:lineRule="exact"/>
        <w:rPr>
          <w:rFonts w:eastAsia="仿宋_GB2312"/>
          <w:b/>
          <w:bCs/>
          <w:sz w:val="24"/>
          <w:szCs w:val="24"/>
        </w:rPr>
      </w:pPr>
      <w:r>
        <w:rPr>
          <w:rFonts w:hint="eastAsia" w:eastAsia="仿宋_GB2312"/>
          <w:b/>
          <w:bCs/>
          <w:sz w:val="24"/>
          <w:szCs w:val="24"/>
        </w:rPr>
        <w:t xml:space="preserve">2</w:t>
      </w:r>
      <w:r>
        <w:rPr>
          <w:rFonts w:hint="eastAsia" w:eastAsia="仿宋_GB2312"/>
          <w:b/>
          <w:bCs/>
          <w:sz w:val="24"/>
          <w:szCs w:val="24"/>
        </w:rPr>
        <w:t xml:space="preserve">）</w:t>
      </w:r>
      <w:r>
        <w:rPr>
          <w:rFonts w:eastAsia="仿宋_GB2312"/>
          <w:b/>
          <w:bCs/>
          <w:sz w:val="24"/>
          <w:szCs w:val="24"/>
        </w:rPr>
        <w:t xml:space="preserve">初验验收</w:t>
      </w:r>
      <w:r/>
    </w:p>
    <w:p>
      <w:pPr>
        <w:pStyle w:val="1097"/>
        <w:ind w:firstLine="480"/>
        <w:spacing w:line="440" w:lineRule="exact"/>
        <w:rPr>
          <w:rFonts w:eastAsia="仿宋_GB2312"/>
          <w:sz w:val="24"/>
          <w:szCs w:val="24"/>
        </w:rPr>
      </w:pPr>
      <w:r>
        <w:rPr>
          <w:rFonts w:eastAsia="仿宋_GB2312"/>
          <w:sz w:val="24"/>
          <w:szCs w:val="24"/>
        </w:rPr>
        <w:t xml:space="preserve">初验验收内容为软件、文档和数据。</w:t>
      </w:r>
      <w:r/>
    </w:p>
    <w:p>
      <w:pPr>
        <w:pStyle w:val="1097"/>
        <w:ind w:firstLine="480"/>
        <w:spacing w:line="440" w:lineRule="exact"/>
        <w:rPr>
          <w:rFonts w:eastAsia="仿宋_GB2312"/>
          <w:sz w:val="24"/>
          <w:szCs w:val="24"/>
        </w:rPr>
      </w:pPr>
      <w:r>
        <w:rPr>
          <w:rFonts w:hint="eastAsia" w:eastAsia="仿宋_GB2312"/>
          <w:sz w:val="24"/>
          <w:szCs w:val="24"/>
        </w:rPr>
        <w:t xml:space="preserve">中标供应商</w:t>
      </w:r>
      <w:r>
        <w:rPr>
          <w:rFonts w:eastAsia="仿宋_GB2312"/>
          <w:sz w:val="24"/>
          <w:szCs w:val="24"/>
        </w:rPr>
        <w:t xml:space="preserve">根据项目完成情况向</w:t>
      </w:r>
      <w:r>
        <w:rPr>
          <w:rFonts w:hint="eastAsia" w:eastAsia="仿宋_GB2312"/>
          <w:sz w:val="24"/>
          <w:szCs w:val="24"/>
        </w:rPr>
        <w:t xml:space="preserve">招标人</w:t>
      </w:r>
      <w:r>
        <w:rPr>
          <w:rFonts w:eastAsia="仿宋_GB2312"/>
          <w:sz w:val="24"/>
          <w:szCs w:val="24"/>
        </w:rPr>
        <w:t xml:space="preserve">提出书面初验验收申请，并提交系统详细建设方案、变更清单、自测测试报告（包含功能与性能），自测测试用例。</w:t>
      </w:r>
      <w:r/>
    </w:p>
    <w:p>
      <w:pPr>
        <w:pStyle w:val="1097"/>
        <w:ind w:firstLine="480"/>
        <w:spacing w:line="440" w:lineRule="exact"/>
        <w:rPr>
          <w:rFonts w:eastAsia="仿宋_GB2312"/>
          <w:sz w:val="24"/>
          <w:szCs w:val="24"/>
        </w:rPr>
      </w:pPr>
      <w:r>
        <w:rPr>
          <w:rFonts w:eastAsia="仿宋_GB2312"/>
          <w:sz w:val="24"/>
          <w:szCs w:val="24"/>
        </w:rPr>
        <w:t xml:space="preserve">软件部分</w:t>
      </w:r>
      <w:r>
        <w:rPr>
          <w:rFonts w:hint="eastAsia" w:eastAsia="仿宋_GB2312"/>
          <w:sz w:val="24"/>
          <w:szCs w:val="24"/>
        </w:rPr>
        <w:t xml:space="preserve">中标供应商</w:t>
      </w:r>
      <w:r>
        <w:rPr>
          <w:rFonts w:eastAsia="仿宋_GB2312"/>
          <w:sz w:val="24"/>
          <w:szCs w:val="24"/>
        </w:rPr>
        <w:t xml:space="preserve">应先完成自测，自测完成后需提交</w:t>
      </w:r>
      <w:r>
        <w:rPr>
          <w:rFonts w:hint="eastAsia" w:eastAsia="仿宋_GB2312"/>
          <w:sz w:val="24"/>
          <w:szCs w:val="24"/>
        </w:rPr>
        <w:t xml:space="preserve">招标人</w:t>
      </w:r>
      <w:r>
        <w:rPr>
          <w:rFonts w:eastAsia="仿宋_GB2312"/>
          <w:sz w:val="24"/>
          <w:szCs w:val="24"/>
        </w:rPr>
        <w:t xml:space="preserve">组织项目初验。</w:t>
      </w:r>
      <w:r>
        <w:rPr>
          <w:rFonts w:hint="eastAsia" w:eastAsia="仿宋_GB2312"/>
          <w:sz w:val="24"/>
          <w:szCs w:val="24"/>
        </w:rPr>
        <w:t xml:space="preserve">招标人</w:t>
      </w:r>
      <w:r>
        <w:rPr>
          <w:rFonts w:eastAsia="仿宋_GB2312"/>
          <w:sz w:val="24"/>
          <w:szCs w:val="24"/>
        </w:rPr>
        <w:t xml:space="preserve">应在收到</w:t>
      </w:r>
      <w:r>
        <w:rPr>
          <w:rFonts w:hint="eastAsia" w:eastAsia="仿宋_GB2312"/>
          <w:sz w:val="24"/>
          <w:szCs w:val="24"/>
        </w:rPr>
        <w:t xml:space="preserve">中标供应商</w:t>
      </w:r>
      <w:r>
        <w:rPr>
          <w:rFonts w:eastAsia="仿宋_GB2312"/>
          <w:sz w:val="24"/>
          <w:szCs w:val="24"/>
        </w:rPr>
        <w:t xml:space="preserve">提交的验收申请后</w:t>
      </w:r>
      <w:r>
        <w:rPr>
          <w:rFonts w:eastAsia="仿宋_GB2312"/>
          <w:sz w:val="24"/>
          <w:szCs w:val="24"/>
        </w:rPr>
        <w:t xml:space="preserve">7</w:t>
      </w:r>
      <w:r>
        <w:rPr>
          <w:rFonts w:eastAsia="仿宋_GB2312"/>
          <w:sz w:val="24"/>
          <w:szCs w:val="24"/>
        </w:rPr>
        <w:t xml:space="preserve">个工作日内组织验收。</w:t>
      </w:r>
      <w:r>
        <w:rPr>
          <w:rFonts w:hint="eastAsia" w:eastAsia="仿宋_GB2312"/>
          <w:sz w:val="24"/>
          <w:szCs w:val="24"/>
        </w:rPr>
        <w:t xml:space="preserve">招标人</w:t>
      </w:r>
      <w:r>
        <w:rPr>
          <w:rFonts w:eastAsia="仿宋_GB2312"/>
          <w:sz w:val="24"/>
          <w:szCs w:val="24"/>
        </w:rPr>
        <w:t xml:space="preserve">盖章后通过初验。</w:t>
      </w:r>
      <w:r/>
    </w:p>
    <w:p>
      <w:pPr>
        <w:pStyle w:val="1097"/>
        <w:ind w:left="641" w:hanging="402"/>
        <w:spacing w:line="480" w:lineRule="exact"/>
        <w:rPr>
          <w:rFonts w:eastAsia="仿宋_GB2312"/>
          <w:b/>
          <w:bCs/>
          <w:sz w:val="24"/>
          <w:szCs w:val="24"/>
        </w:rPr>
      </w:pPr>
      <w:r>
        <w:rPr>
          <w:rFonts w:hint="eastAsia" w:eastAsia="仿宋_GB2312"/>
          <w:b/>
          <w:bCs/>
          <w:sz w:val="24"/>
          <w:szCs w:val="24"/>
        </w:rPr>
        <w:t xml:space="preserve">3</w:t>
      </w:r>
      <w:r>
        <w:rPr>
          <w:rFonts w:hint="eastAsia" w:eastAsia="仿宋_GB2312"/>
          <w:b/>
          <w:bCs/>
          <w:sz w:val="24"/>
          <w:szCs w:val="24"/>
        </w:rPr>
        <w:t xml:space="preserve">）</w:t>
      </w:r>
      <w:r>
        <w:rPr>
          <w:rFonts w:eastAsia="仿宋_GB2312"/>
          <w:b/>
          <w:bCs/>
          <w:sz w:val="24"/>
          <w:szCs w:val="24"/>
        </w:rPr>
        <w:t xml:space="preserve">终验验收</w:t>
      </w:r>
      <w:r/>
    </w:p>
    <w:p>
      <w:pPr>
        <w:pStyle w:val="1097"/>
        <w:ind w:firstLine="480"/>
        <w:spacing w:line="460" w:lineRule="exact"/>
        <w:rPr>
          <w:rFonts w:eastAsia="仿宋_GB2312"/>
          <w:sz w:val="24"/>
          <w:szCs w:val="24"/>
        </w:rPr>
      </w:pPr>
      <w:r>
        <w:rPr>
          <w:rFonts w:eastAsia="仿宋_GB2312"/>
          <w:sz w:val="24"/>
          <w:szCs w:val="24"/>
        </w:rPr>
        <w:t xml:space="preserve">项目初验完成后三个月内</w:t>
      </w:r>
      <w:r>
        <w:rPr>
          <w:rFonts w:hint="eastAsia" w:eastAsia="仿宋_GB2312"/>
          <w:sz w:val="24"/>
          <w:szCs w:val="24"/>
        </w:rPr>
        <w:t xml:space="preserve">招标人</w:t>
      </w:r>
      <w:r>
        <w:rPr>
          <w:rFonts w:eastAsia="仿宋_GB2312"/>
          <w:sz w:val="24"/>
          <w:szCs w:val="24"/>
        </w:rPr>
        <w:t xml:space="preserve">组织进行终验，未出现故障或问题，或故障问题已排除的，由</w:t>
      </w:r>
      <w:r>
        <w:rPr>
          <w:rFonts w:hint="eastAsia" w:eastAsia="仿宋_GB2312"/>
          <w:sz w:val="24"/>
          <w:szCs w:val="24"/>
        </w:rPr>
        <w:t xml:space="preserve">中标供应商</w:t>
      </w:r>
      <w:r>
        <w:rPr>
          <w:rFonts w:eastAsia="仿宋_GB2312"/>
          <w:sz w:val="24"/>
          <w:szCs w:val="24"/>
        </w:rPr>
        <w:t xml:space="preserve">提出终验申请，</w:t>
      </w:r>
      <w:r>
        <w:rPr>
          <w:rFonts w:hint="eastAsia" w:eastAsia="仿宋_GB2312"/>
          <w:sz w:val="24"/>
          <w:szCs w:val="24"/>
        </w:rPr>
        <w:t xml:space="preserve">招标人</w:t>
      </w:r>
      <w:r>
        <w:rPr>
          <w:rFonts w:eastAsia="仿宋_GB2312"/>
          <w:sz w:val="24"/>
          <w:szCs w:val="24"/>
        </w:rPr>
        <w:t xml:space="preserve">应在收到</w:t>
      </w:r>
      <w:r>
        <w:rPr>
          <w:rFonts w:hint="eastAsia" w:eastAsia="仿宋_GB2312"/>
          <w:sz w:val="24"/>
          <w:szCs w:val="24"/>
        </w:rPr>
        <w:t xml:space="preserve">中标供应商</w:t>
      </w:r>
      <w:r>
        <w:rPr>
          <w:rFonts w:eastAsia="仿宋_GB2312"/>
          <w:sz w:val="24"/>
          <w:szCs w:val="24"/>
        </w:rPr>
        <w:t xml:space="preserve">提交的终验申请后</w:t>
      </w:r>
      <w:r>
        <w:rPr>
          <w:rFonts w:eastAsia="仿宋_GB2312"/>
          <w:sz w:val="24"/>
          <w:szCs w:val="24"/>
        </w:rPr>
        <w:t xml:space="preserve">20</w:t>
      </w:r>
      <w:r>
        <w:rPr>
          <w:rFonts w:eastAsia="仿宋_GB2312"/>
          <w:sz w:val="24"/>
          <w:szCs w:val="24"/>
        </w:rPr>
        <w:t xml:space="preserve">个工作日内组织验收。</w:t>
      </w:r>
      <w:r/>
    </w:p>
    <w:p>
      <w:pPr>
        <w:pStyle w:val="1097"/>
        <w:ind w:firstLine="480"/>
        <w:spacing w:line="460" w:lineRule="exact"/>
        <w:rPr>
          <w:rFonts w:eastAsia="仿宋_GB2312"/>
          <w:sz w:val="24"/>
          <w:szCs w:val="24"/>
        </w:rPr>
      </w:pPr>
      <w:r>
        <w:rPr>
          <w:rFonts w:hint="eastAsia" w:eastAsia="仿宋_GB2312"/>
          <w:sz w:val="24"/>
          <w:szCs w:val="24"/>
        </w:rPr>
        <w:t xml:space="preserve">招标人</w:t>
      </w:r>
      <w:r>
        <w:rPr>
          <w:rFonts w:eastAsia="仿宋_GB2312"/>
          <w:sz w:val="24"/>
          <w:szCs w:val="24"/>
        </w:rPr>
        <w:t xml:space="preserve">依据合同约定，组织终验，验收通过后，</w:t>
      </w:r>
      <w:r>
        <w:rPr>
          <w:rFonts w:hint="eastAsia" w:eastAsia="仿宋_GB2312"/>
          <w:sz w:val="24"/>
          <w:szCs w:val="24"/>
        </w:rPr>
        <w:t xml:space="preserve">招标人</w:t>
      </w:r>
      <w:r>
        <w:rPr>
          <w:rFonts w:eastAsia="仿宋_GB2312"/>
          <w:sz w:val="24"/>
          <w:szCs w:val="24"/>
        </w:rPr>
        <w:t xml:space="preserve">应向</w:t>
      </w:r>
      <w:r>
        <w:rPr>
          <w:rFonts w:hint="eastAsia" w:eastAsia="仿宋_GB2312"/>
          <w:sz w:val="24"/>
          <w:szCs w:val="24"/>
        </w:rPr>
        <w:t xml:space="preserve">中标供应商</w:t>
      </w:r>
      <w:r>
        <w:rPr>
          <w:rFonts w:eastAsia="仿宋_GB2312"/>
          <w:sz w:val="24"/>
          <w:szCs w:val="24"/>
        </w:rPr>
        <w:t xml:space="preserve">开具终验验收报告（盖章）。</w:t>
      </w:r>
      <w:r/>
    </w:p>
    <w:p>
      <w:pPr>
        <w:pStyle w:val="1097"/>
        <w:ind w:left="641" w:hanging="402"/>
        <w:spacing w:line="480" w:lineRule="exact"/>
        <w:rPr>
          <w:rFonts w:eastAsia="仿宋_GB2312"/>
          <w:sz w:val="24"/>
          <w:szCs w:val="24"/>
        </w:rPr>
      </w:pPr>
      <w:r>
        <w:rPr>
          <w:rFonts w:eastAsia="仿宋_GB2312"/>
          <w:b/>
          <w:bCs/>
          <w:sz w:val="24"/>
          <w:szCs w:val="24"/>
        </w:rPr>
        <w:t xml:space="preserve">4</w:t>
      </w:r>
      <w:r>
        <w:rPr>
          <w:rFonts w:hint="eastAsia" w:eastAsia="仿宋_GB2312"/>
          <w:b/>
          <w:bCs/>
          <w:sz w:val="24"/>
          <w:szCs w:val="24"/>
        </w:rPr>
        <w:t xml:space="preserve">）</w:t>
      </w:r>
      <w:r>
        <w:rPr>
          <w:rFonts w:eastAsia="仿宋_GB2312"/>
          <w:b/>
          <w:bCs/>
          <w:sz w:val="24"/>
          <w:szCs w:val="24"/>
        </w:rPr>
        <w:t xml:space="preserve">运维期</w:t>
      </w:r>
      <w:r/>
    </w:p>
    <w:p>
      <w:pPr>
        <w:pStyle w:val="1097"/>
        <w:ind w:firstLine="480"/>
        <w:spacing w:line="460" w:lineRule="exact"/>
        <w:rPr>
          <w:rFonts w:eastAsia="仿宋_GB2312"/>
          <w:sz w:val="24"/>
          <w:szCs w:val="24"/>
        </w:rPr>
      </w:pPr>
      <w:r>
        <w:rPr>
          <w:rFonts w:eastAsia="仿宋_GB2312"/>
          <w:sz w:val="24"/>
          <w:szCs w:val="24"/>
        </w:rPr>
        <w:t xml:space="preserve">通过终验进入</w:t>
      </w:r>
      <w:r>
        <w:rPr>
          <w:rFonts w:eastAsia="仿宋_GB2312"/>
          <w:color w:val="000000"/>
          <w:sz w:val="24"/>
          <w:szCs w:val="24"/>
        </w:rPr>
        <w:t xml:space="preserve">运维期</w:t>
      </w:r>
      <w:r>
        <w:rPr>
          <w:rFonts w:eastAsia="仿宋_GB2312"/>
          <w:sz w:val="24"/>
          <w:szCs w:val="24"/>
        </w:rPr>
        <w:t xml:space="preserve">，通过终验日期为运维期起始时间，期限</w:t>
      </w:r>
      <w:r>
        <w:rPr>
          <w:rFonts w:hint="eastAsia" w:eastAsia="仿宋_GB2312"/>
          <w:sz w:val="24"/>
          <w:szCs w:val="24"/>
        </w:rPr>
        <w:t xml:space="preserve">两</w:t>
      </w:r>
      <w:r>
        <w:rPr>
          <w:rFonts w:eastAsia="仿宋_GB2312"/>
          <w:sz w:val="24"/>
          <w:szCs w:val="24"/>
        </w:rPr>
        <w:t xml:space="preserve">年。在运维期内，</w:t>
      </w:r>
      <w:r>
        <w:rPr>
          <w:rFonts w:hint="eastAsia" w:eastAsia="仿宋_GB2312"/>
          <w:sz w:val="24"/>
          <w:szCs w:val="24"/>
        </w:rPr>
        <w:t xml:space="preserve">中标供应商</w:t>
      </w:r>
      <w:r>
        <w:rPr>
          <w:rFonts w:eastAsia="仿宋_GB2312"/>
          <w:sz w:val="24"/>
          <w:szCs w:val="24"/>
        </w:rPr>
        <w:t xml:space="preserve">保证在出现应用系统故障或网络安全事件时应及时、积极响应</w:t>
      </w:r>
      <w:r>
        <w:rPr>
          <w:rFonts w:hint="eastAsia" w:eastAsia="仿宋_GB2312"/>
          <w:sz w:val="24"/>
          <w:szCs w:val="24"/>
        </w:rPr>
        <w:t xml:space="preserve">，达到</w:t>
      </w:r>
      <w:r>
        <w:rPr>
          <w:rFonts w:eastAsia="仿宋_GB2312"/>
          <w:color w:val="000000"/>
          <w:sz w:val="24"/>
          <w:szCs w:val="24"/>
        </w:rPr>
        <w:t xml:space="preserve">运维</w:t>
      </w:r>
      <w:r>
        <w:rPr>
          <w:rFonts w:hint="eastAsia" w:eastAsia="仿宋_GB2312"/>
          <w:sz w:val="24"/>
          <w:szCs w:val="24"/>
        </w:rPr>
        <w:t xml:space="preserve">的基本要求和招标人认可，运维期结束采购人进行履约评价</w:t>
      </w:r>
      <w:r>
        <w:rPr>
          <w:rFonts w:eastAsia="仿宋_GB2312"/>
          <w:sz w:val="24"/>
          <w:szCs w:val="24"/>
        </w:rPr>
        <w:t xml:space="preserve">。</w:t>
      </w:r>
      <w:r/>
    </w:p>
    <w:p>
      <w:pPr>
        <w:pStyle w:val="1077"/>
        <w:ind w:firstLine="560"/>
        <w:spacing w:line="460" w:lineRule="exact"/>
        <w:rPr>
          <w:rFonts w:ascii="Times New Roman" w:hAnsi="Times New Roman"/>
          <w:b w:val="0"/>
          <w:bCs/>
          <w:sz w:val="28"/>
          <w:szCs w:val="28"/>
        </w:rPr>
        <w:outlineLvl w:val="1"/>
      </w:pPr>
      <w:r/>
      <w:bookmarkStart w:id="489" w:name="_Toc19844"/>
      <w:r/>
      <w:bookmarkStart w:id="490" w:name="_Toc256000114"/>
      <w:r/>
      <w:bookmarkStart w:id="491" w:name="_Toc256000070"/>
      <w:r/>
      <w:bookmarkStart w:id="492" w:name="_Toc24124"/>
      <w:r/>
      <w:bookmarkStart w:id="493" w:name="_Toc13811"/>
      <w:r/>
      <w:bookmarkStart w:id="494" w:name="_Toc256000026"/>
      <w:r/>
      <w:bookmarkStart w:id="495" w:name="_Toc25517"/>
      <w:r/>
      <w:bookmarkStart w:id="496" w:name="_Toc171441146"/>
      <w:r>
        <w:rPr>
          <w:rFonts w:hint="eastAsia" w:ascii="Times New Roman" w:hAnsi="Times New Roman"/>
          <w:b w:val="0"/>
          <w:bCs/>
          <w:sz w:val="28"/>
          <w:szCs w:val="28"/>
        </w:rPr>
        <w:t xml:space="preserve">九</w:t>
      </w:r>
      <w:r>
        <w:rPr>
          <w:rFonts w:ascii="Times New Roman" w:hAnsi="Times New Roman"/>
          <w:b w:val="0"/>
          <w:bCs/>
          <w:sz w:val="28"/>
          <w:szCs w:val="28"/>
        </w:rPr>
        <w:t xml:space="preserve">、付款方式</w:t>
      </w:r>
      <w:bookmarkEnd w:id="489"/>
      <w:r/>
      <w:bookmarkEnd w:id="490"/>
      <w:r/>
      <w:bookmarkEnd w:id="491"/>
      <w:r/>
      <w:bookmarkEnd w:id="492"/>
      <w:r/>
      <w:bookmarkEnd w:id="493"/>
      <w:r/>
      <w:bookmarkEnd w:id="494"/>
      <w:r/>
      <w:bookmarkEnd w:id="495"/>
      <w:r/>
      <w:bookmarkEnd w:id="496"/>
      <w:r/>
      <w:r/>
    </w:p>
    <w:p>
      <w:pPr>
        <w:ind w:firstLine="480"/>
        <w:jc w:val="left"/>
        <w:widowControl/>
        <w:rPr>
          <w:rFonts w:ascii="仿宋" w:hAnsi="仿宋" w:eastAsia="仿宋" w:cs="仿宋"/>
          <w:color w:val="000000"/>
          <w:sz w:val="24"/>
          <w:highlight w:val="yellow"/>
        </w:rPr>
      </w:pPr>
      <w:r>
        <w:rPr>
          <w:rFonts w:hint="eastAsia" w:ascii="Calibri" w:hAnsi="Calibri" w:eastAsia="仿宋_GB2312"/>
          <w:sz w:val="24"/>
          <w:szCs w:val="24"/>
        </w:rPr>
        <w:t xml:space="preserve">（</w:t>
      </w:r>
      <w:r>
        <w:rPr>
          <w:rFonts w:hint="eastAsia" w:ascii="Calibri" w:hAnsi="Calibri" w:eastAsia="仿宋_GB2312"/>
          <w:sz w:val="24"/>
          <w:szCs w:val="24"/>
        </w:rPr>
        <w:t xml:space="preserve">1</w:t>
      </w:r>
      <w:r>
        <w:rPr>
          <w:rFonts w:hint="eastAsia" w:ascii="Calibri" w:hAnsi="Calibri" w:eastAsia="仿宋_GB2312"/>
          <w:sz w:val="24"/>
          <w:szCs w:val="24"/>
        </w:rPr>
        <w:t xml:space="preserve">）合同签订且在收到供应商发票后</w:t>
      </w:r>
      <w:r>
        <w:rPr>
          <w:rFonts w:hint="eastAsia" w:ascii="Calibri" w:hAnsi="Calibri" w:eastAsia="仿宋_GB2312"/>
          <w:sz w:val="24"/>
          <w:szCs w:val="24"/>
        </w:rPr>
        <w:t xml:space="preserve">15</w:t>
      </w:r>
      <w:r>
        <w:rPr>
          <w:rFonts w:hint="eastAsia" w:ascii="Calibri" w:hAnsi="Calibri" w:eastAsia="仿宋_GB2312"/>
          <w:sz w:val="24"/>
          <w:szCs w:val="24"/>
        </w:rPr>
        <w:t xml:space="preserve">日内，采购人向成交人支付到合同总价款的</w:t>
      </w:r>
      <w:r>
        <w:rPr>
          <w:rFonts w:hint="eastAsia" w:ascii="仿宋" w:hAnsi="仿宋" w:eastAsia="仿宋" w:cs="仿宋"/>
          <w:bCs/>
          <w:color w:val="000000"/>
          <w:sz w:val="24"/>
          <w:u w:val="single"/>
        </w:rPr>
        <w:t xml:space="preserve">10</w:t>
      </w:r>
      <w:r>
        <w:rPr>
          <w:rFonts w:hint="eastAsia" w:ascii="仿宋" w:hAnsi="仿宋" w:eastAsia="仿宋" w:cs="仿宋"/>
          <w:bCs/>
          <w:color w:val="000000"/>
          <w:sz w:val="24"/>
        </w:rPr>
        <w:t xml:space="preserve">%作为预付款（承包人向发包人提供合同价款10%的预付款担保后）；</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2</w:t>
      </w:r>
      <w:r>
        <w:rPr>
          <w:rFonts w:hint="eastAsia" w:ascii="Calibri" w:hAnsi="Calibri" w:eastAsia="仿宋_GB2312"/>
          <w:sz w:val="24"/>
          <w:szCs w:val="24"/>
        </w:rPr>
        <w:t xml:space="preserve">）软件需求规格说明书（含数据库、功能详细设计）编制完成，并通过甲方确认，支付至合同总价的</w:t>
      </w:r>
      <w:r>
        <w:rPr>
          <w:rFonts w:hint="eastAsia" w:ascii="Calibri" w:hAnsi="Calibri" w:eastAsia="仿宋_GB2312"/>
          <w:sz w:val="24"/>
          <w:szCs w:val="24"/>
        </w:rPr>
        <w:t xml:space="preserve">30%</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3</w:t>
      </w:r>
      <w:r>
        <w:rPr>
          <w:rFonts w:hint="eastAsia" w:ascii="Calibri" w:hAnsi="Calibri" w:eastAsia="仿宋_GB2312"/>
          <w:sz w:val="24"/>
          <w:szCs w:val="24"/>
        </w:rPr>
        <w:t xml:space="preserve">）项目通过甲方组织的由监理单位、软件第三方测评单位、信息化专家等参加的初验，初验合格后支付至合同总价的</w:t>
      </w:r>
      <w:r>
        <w:rPr>
          <w:rFonts w:hint="eastAsia" w:ascii="Calibri" w:hAnsi="Calibri" w:eastAsia="仿宋_GB2312"/>
          <w:sz w:val="24"/>
          <w:szCs w:val="24"/>
        </w:rPr>
        <w:t xml:space="preserve">6</w:t>
      </w:r>
      <w:r>
        <w:rPr>
          <w:rFonts w:ascii="Calibri" w:hAnsi="Calibri" w:eastAsia="仿宋_GB2312"/>
          <w:sz w:val="24"/>
          <w:szCs w:val="24"/>
        </w:rPr>
        <w:t xml:space="preserve">0</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4</w:t>
      </w:r>
      <w:r>
        <w:rPr>
          <w:rFonts w:hint="eastAsia" w:ascii="Calibri" w:hAnsi="Calibri" w:eastAsia="仿宋_GB2312"/>
          <w:sz w:val="24"/>
          <w:szCs w:val="24"/>
        </w:rPr>
        <w:t xml:space="preserve">）系统连续稳定试运行</w:t>
      </w:r>
      <w:r>
        <w:rPr>
          <w:rFonts w:hint="eastAsia" w:ascii="Calibri" w:hAnsi="Calibri" w:eastAsia="仿宋_GB2312"/>
          <w:sz w:val="24"/>
          <w:szCs w:val="24"/>
        </w:rPr>
        <w:t xml:space="preserve">3</w:t>
      </w:r>
      <w:r>
        <w:rPr>
          <w:rFonts w:hint="eastAsia" w:ascii="Calibri" w:hAnsi="Calibri" w:eastAsia="仿宋_GB2312"/>
          <w:sz w:val="24"/>
          <w:szCs w:val="24"/>
        </w:rPr>
        <w:t xml:space="preserve">个月，并根据相关使用方意见修改完善后，经甲方、监理单位、软件第三方测评单位、相关专家书面确认后，项目终验合格后支付至合同总价的</w:t>
      </w:r>
      <w:r>
        <w:rPr>
          <w:rFonts w:hint="eastAsia" w:ascii="Calibri" w:hAnsi="Calibri" w:eastAsia="仿宋_GB2312"/>
          <w:sz w:val="24"/>
          <w:szCs w:val="24"/>
        </w:rPr>
        <w:t xml:space="preserve">7</w:t>
      </w:r>
      <w:r>
        <w:rPr>
          <w:rFonts w:ascii="Calibri" w:hAnsi="Calibri" w:eastAsia="仿宋_GB2312"/>
          <w:sz w:val="24"/>
          <w:szCs w:val="24"/>
        </w:rPr>
        <w:t xml:space="preserve">5</w:t>
      </w:r>
      <w:r>
        <w:rPr>
          <w:rFonts w:hint="eastAsia" w:ascii="Calibri" w:hAnsi="Calibri" w:eastAsia="仿宋_GB2312"/>
          <w:sz w:val="24"/>
          <w:szCs w:val="24"/>
        </w:rPr>
        <w:t xml:space="preserve">%</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5</w:t>
      </w:r>
      <w:r>
        <w:rPr>
          <w:rFonts w:hint="eastAsia" w:ascii="Calibri" w:hAnsi="Calibri" w:eastAsia="仿宋_GB2312"/>
          <w:sz w:val="24"/>
          <w:szCs w:val="24"/>
        </w:rPr>
        <w:t xml:space="preserve">）甲方安排相关单位对项目进行审计，确定项目审定价，付至审定价的</w:t>
      </w:r>
      <w:r>
        <w:rPr>
          <w:rFonts w:hint="eastAsia" w:ascii="Calibri" w:hAnsi="Calibri" w:eastAsia="仿宋_GB2312"/>
          <w:sz w:val="24"/>
          <w:szCs w:val="24"/>
        </w:rPr>
        <w:t xml:space="preserve">85%</w:t>
      </w:r>
      <w:r>
        <w:rPr>
          <w:rFonts w:hint="eastAsia" w:ascii="Calibri" w:hAnsi="Calibri" w:eastAsia="仿宋_GB2312"/>
          <w:sz w:val="24"/>
          <w:szCs w:val="24"/>
        </w:rPr>
        <w:t xml:space="preserve">。</w:t>
      </w:r>
      <w:r/>
    </w:p>
    <w:p>
      <w:pPr>
        <w:pStyle w:val="1089"/>
        <w:ind w:firstLine="480"/>
        <w:spacing w:line="460" w:lineRule="exact"/>
        <w:rPr>
          <w:rFonts w:ascii="Calibri" w:hAnsi="Calibri" w:eastAsia="仿宋_GB2312"/>
          <w:sz w:val="24"/>
          <w:szCs w:val="24"/>
        </w:rPr>
      </w:pPr>
      <w:r>
        <w:rPr>
          <w:rFonts w:hint="eastAsia" w:ascii="Calibri" w:hAnsi="Calibri" w:eastAsia="仿宋_GB2312"/>
          <w:sz w:val="24"/>
          <w:szCs w:val="24"/>
        </w:rPr>
        <w:t xml:space="preserve">（</w:t>
      </w:r>
      <w:r>
        <w:rPr>
          <w:rFonts w:hint="eastAsia" w:ascii="Calibri" w:hAnsi="Calibri" w:eastAsia="仿宋_GB2312"/>
          <w:sz w:val="24"/>
          <w:szCs w:val="24"/>
        </w:rPr>
        <w:t xml:space="preserve">6</w:t>
      </w:r>
      <w:r>
        <w:rPr>
          <w:rFonts w:hint="eastAsia" w:ascii="Calibri" w:hAnsi="Calibri" w:eastAsia="仿宋_GB2312"/>
          <w:sz w:val="24"/>
          <w:szCs w:val="24"/>
        </w:rPr>
        <w:t xml:space="preserve">）运维期间，第一年付至审定价的</w:t>
      </w:r>
      <w:r>
        <w:rPr>
          <w:rFonts w:hint="eastAsia" w:ascii="Calibri" w:hAnsi="Calibri" w:eastAsia="仿宋_GB2312"/>
          <w:sz w:val="24"/>
          <w:szCs w:val="24"/>
        </w:rPr>
        <w:t xml:space="preserve">92.5%</w:t>
      </w:r>
      <w:r>
        <w:rPr>
          <w:rFonts w:hint="eastAsia" w:ascii="Calibri" w:hAnsi="Calibri" w:eastAsia="仿宋_GB2312"/>
          <w:sz w:val="24"/>
          <w:szCs w:val="24"/>
        </w:rPr>
        <w:t xml:space="preserve">，第二年付至审定价的</w:t>
      </w:r>
      <w:r>
        <w:rPr>
          <w:rFonts w:hint="eastAsia" w:ascii="Calibri" w:hAnsi="Calibri" w:eastAsia="仿宋_GB2312"/>
          <w:sz w:val="24"/>
          <w:szCs w:val="24"/>
        </w:rPr>
        <w:t xml:space="preserve">100%</w:t>
      </w:r>
      <w:r>
        <w:rPr>
          <w:rFonts w:hint="eastAsia" w:ascii="Calibri" w:hAnsi="Calibri" w:eastAsia="仿宋_GB2312"/>
          <w:sz w:val="24"/>
          <w:szCs w:val="24"/>
        </w:rPr>
        <w:t xml:space="preserve">。</w:t>
      </w:r>
      <w:r/>
    </w:p>
    <w:p>
      <w:pPr>
        <w:ind w:firstLine="480"/>
        <w:spacing w:line="560" w:lineRule="exact"/>
        <w:rPr>
          <w:rFonts w:ascii="仿宋_GB2312" w:hAnsi="仿宋_GB2312" w:cs="仿宋_GB2312" w:eastAsiaTheme="minorEastAsia"/>
          <w:color w:val="000000"/>
          <w:sz w:val="24"/>
          <w:highlight w:val="white"/>
        </w:rPr>
      </w:pPr>
      <w:r>
        <w:rPr>
          <w:rFonts w:hint="eastAsia" w:ascii="仿宋_GB2312" w:hAnsi="仿宋_GB2312" w:eastAsia="仿宋_GB2312" w:cs="仿宋_GB2312"/>
          <w:color w:val="000000"/>
          <w:sz w:val="24"/>
          <w:highlight w:val="white"/>
        </w:rPr>
        <w:t xml:space="preserve">注：在签订合同时，中标人明确表示无需预付款或者主动要求降低预付款比例的金额，采购人可不适用预付款规定。</w:t>
      </w:r>
      <w:r/>
    </w:p>
    <w:p>
      <w:pPr>
        <w:ind w:firstLine="480"/>
        <w:spacing w:line="560" w:lineRule="exact"/>
        <w:rPr>
          <w:rFonts w:eastAsia="黑体" w:cs="Times New Roman"/>
          <w:bCs/>
          <w:sz w:val="28"/>
          <w:szCs w:val="28"/>
        </w:rPr>
      </w:pPr>
      <w:r>
        <w:rPr>
          <w:rFonts w:hint="eastAsia" w:eastAsia="黑体" w:cs="Times New Roman"/>
          <w:bCs/>
          <w:sz w:val="28"/>
          <w:szCs w:val="28"/>
        </w:rPr>
        <w:t xml:space="preserve">十、联合体要求</w:t>
      </w:r>
      <w:r/>
    </w:p>
    <w:p>
      <w:pPr>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1</w:t>
      </w:r>
      <w:r>
        <w:rPr>
          <w:rFonts w:hint="eastAsia" w:ascii="仿宋" w:hAnsi="仿宋" w:eastAsia="仿宋" w:cs="仿宋"/>
          <w:color w:val="000000"/>
          <w:sz w:val="24"/>
          <w:szCs w:val="24"/>
        </w:rPr>
        <w:t xml:space="preserve">、以联合体形式参加本项目的，联合体各方不得再单独参加或者与其他供应商另外组成联合体参加本项目，相关投标均无效。</w:t>
      </w:r>
      <w:r/>
    </w:p>
    <w:p>
      <w:pPr>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2</w:t>
      </w:r>
      <w:r>
        <w:rPr>
          <w:rFonts w:hint="eastAsia" w:ascii="仿宋" w:hAnsi="仿宋" w:eastAsia="仿宋" w:cs="仿宋"/>
          <w:color w:val="000000"/>
          <w:sz w:val="24"/>
          <w:szCs w:val="24"/>
        </w:rPr>
        <w:t xml:space="preserve">、以联合体形式参加本项目的，联合体成员存在不良信用记录的，视同联合体存在不良应用记录。</w:t>
      </w:r>
      <w:r/>
    </w:p>
    <w:p>
      <w:pPr>
        <w:ind w:firstLine="480"/>
        <w:spacing w:line="560" w:lineRule="exact"/>
        <w:rPr>
          <w:rFonts w:ascii="仿宋" w:hAnsi="仿宋" w:eastAsia="仿宋" w:cs="仿宋"/>
          <w:color w:val="000000"/>
          <w:sz w:val="24"/>
          <w:szCs w:val="24"/>
        </w:rPr>
      </w:pPr>
      <w:r>
        <w:rPr>
          <w:rFonts w:ascii="仿宋" w:hAnsi="仿宋" w:eastAsia="仿宋" w:cs="仿宋"/>
          <w:color w:val="000000"/>
          <w:sz w:val="24"/>
          <w:szCs w:val="24"/>
        </w:rPr>
        <w:t xml:space="preserve">3</w:t>
      </w:r>
      <w:r>
        <w:rPr>
          <w:rFonts w:hint="eastAsia" w:ascii="仿宋" w:hAnsi="仿宋" w:eastAsia="仿宋" w:cs="仿宋"/>
          <w:color w:val="000000"/>
          <w:sz w:val="24"/>
          <w:szCs w:val="24"/>
        </w:rPr>
        <w:t xml:space="preserve">、以联合体形式参加本项目的，其质疑应当由组成联合体的所有供应商共同提出。质疑函中须签字、盖章、加盖公章之处，联合体各方均须按要求签字、盖章、加盖公章。</w:t>
      </w:r>
      <w:r/>
    </w:p>
    <w:p>
      <w:pPr>
        <w:pStyle w:val="922"/>
        <w:spacing w:line="500" w:lineRule="exact"/>
        <w:rPr>
          <w:rFonts w:ascii="仿宋" w:hAnsi="仿宋" w:eastAsia="仿宋" w:cs="仿宋"/>
          <w:bCs/>
          <w:color w:val="000000"/>
          <w:sz w:val="44"/>
        </w:rPr>
      </w:pPr>
      <w:r>
        <w:rPr>
          <w:rFonts w:hint="eastAsia" w:ascii="仿宋" w:hAnsi="仿宋" w:eastAsia="仿宋" w:cs="仿宋"/>
          <w:b/>
          <w:color w:val="000000"/>
          <w:sz w:val="44"/>
        </w:rPr>
        <w:t xml:space="preserve">第五章</w:t>
      </w:r>
      <w:r>
        <w:rPr>
          <w:rFonts w:hint="eastAsia" w:ascii="仿宋" w:hAnsi="仿宋" w:eastAsia="仿宋" w:cs="仿宋"/>
          <w:b/>
          <w:bCs/>
          <w:color w:val="000000"/>
          <w:sz w:val="44"/>
        </w:rPr>
        <w:t xml:space="preserve"> 评标方法与评标标准</w:t>
      </w:r>
      <w:r/>
    </w:p>
    <w:p>
      <w:pPr>
        <w:spacing w:line="500" w:lineRule="exact"/>
        <w:rPr>
          <w:rFonts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84"/>
        <w:gridCol w:w="4485"/>
      </w:tblGrid>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信用信息</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ascii="仿宋" w:hAnsi="仿宋" w:eastAsia="仿宋" w:cs="仿宋"/>
          <w:b/>
          <w:color w:val="000000"/>
          <w:sz w:val="28"/>
          <w:szCs w:val="22"/>
          <w:highlight w:val="white"/>
        </w:rPr>
      </w:pPr>
      <w:r>
        <w:rPr>
          <w:rFonts w:ascii="仿宋" w:hAnsi="仿宋" w:eastAsia="仿宋" w:cs="仿宋"/>
          <w:b/>
          <w:color w:val="000000"/>
          <w:sz w:val="28"/>
          <w:szCs w:val="22"/>
          <w:highlight w:val="white"/>
        </w:rPr>
      </w:r>
      <w:r/>
    </w:p>
    <w:p>
      <w:pPr>
        <w:spacing w:line="500" w:lineRule="exact"/>
        <w:rPr>
          <w:rFonts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p>
    <w:tbl>
      <w:tblPr>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90"/>
        <w:gridCol w:w="4493"/>
      </w:tblGrid>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center"/>
              <w:spacing w:line="500" w:lineRule="exact"/>
              <w:rPr>
                <w:rFonts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ascii="仿宋" w:hAnsi="仿宋" w:eastAsia="仿宋" w:cs="仿宋"/>
          <w:b/>
          <w:color w:val="000000"/>
          <w:sz w:val="28"/>
          <w:szCs w:val="22"/>
          <w:highlight w:val="white"/>
        </w:rPr>
      </w:pPr>
      <w:r>
        <w:rPr>
          <w:rFonts w:ascii="仿宋" w:hAnsi="仿宋" w:eastAsia="仿宋" w:cs="仿宋"/>
          <w:b/>
          <w:color w:val="000000"/>
          <w:sz w:val="28"/>
          <w:szCs w:val="22"/>
          <w:highlight w:val="white"/>
        </w:rPr>
      </w:r>
      <w:r/>
    </w:p>
    <w:p>
      <w:pPr>
        <w:spacing w:line="500" w:lineRule="exact"/>
        <w:rPr>
          <w:rFonts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p>
    <w:p>
      <w:pPr>
        <w:ind w:firstLine="241"/>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p>
    <w:p>
      <w:pPr>
        <w:ind w:firstLine="241"/>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W w:w="5000" w:type="pct"/>
        <w:tblInd w:w="-16"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1699"/>
        <w:gridCol w:w="1887"/>
        <w:gridCol w:w="974"/>
        <w:gridCol w:w="4409"/>
      </w:tblGrid>
      <w:tr>
        <w:trPr/>
        <w:tc>
          <w:tcPr>
            <w:gridSpan w:val="2"/>
            <w:tcBorders>
              <w:top w:val="single" w:color="auto" w:sz="6" w:space="0"/>
              <w:left w:val="single" w:color="auto" w:sz="6" w:space="0"/>
              <w:bottom w:val="single" w:color="auto" w:sz="6" w:space="0"/>
              <w:right w:val="single" w:color="auto" w:sz="6" w:space="0"/>
            </w:tcBorders>
            <w:tcW w:w="3586" w:type="dxa"/>
            <w:vAlign w:val="center"/>
            <w:textDirection w:val="lrTb"/>
            <w:noWrap w:val="false"/>
          </w:tcPr>
          <w:p>
            <w:pPr>
              <w:jc w:val="center"/>
            </w:pPr>
            <w:r>
              <w:t xml:space="preserve">评审因素</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center"/>
            </w:pPr>
            <w:r>
              <w:t xml:space="preserve">分数</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center"/>
            </w:pPr>
            <w:r>
              <w:t xml:space="preserve">评审标准</w:t>
            </w:r>
            <w:r/>
          </w:p>
        </w:tc>
      </w:tr>
      <w:tr>
        <w:trPr/>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jc w:val="left"/>
            </w:pPr>
            <w:r>
              <w:t xml:space="preserve">报价分</w:t>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投标报价</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1</w:t>
            </w:r>
            <w:r>
              <w:rPr>
                <w:rFonts w:hint="eastAsia" w:eastAsiaTheme="minorEastAsia"/>
              </w:rPr>
              <w:t xml:space="preserve">1</w:t>
            </w:r>
            <w:r>
              <w:t xml:space="preserve">.00</w:t>
            </w:r>
            <w:r>
              <w:rPr>
                <w:rFonts w:hint="eastAsia" w:ascii="宋体" w:hAnsi="宋体" w:eastAsia="宋体" w:cs="宋体"/>
              </w:rP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rPr>
                <w:rFonts w:hint="eastAsia" w:ascii="宋体" w:hAnsi="宋体" w:eastAsia="宋体" w:cs="宋体"/>
              </w:rPr>
              <w:t xml:space="preserve">采用低价优先法计算，即满足招标文件要求且投标价格最低的投标报价为评标基准价，其价格分为满分。其他投标人投标报价得分＝（评标基准价</w:t>
            </w:r>
            <w:r>
              <w:t xml:space="preserve">/</w:t>
            </w:r>
            <w:r>
              <w:rPr>
                <w:rFonts w:hint="eastAsia" w:ascii="宋体" w:hAnsi="宋体" w:eastAsia="宋体" w:cs="宋体"/>
              </w:rPr>
              <w:t xml:space="preserve">投标报价）</w:t>
            </w:r>
            <w:r>
              <w:t xml:space="preserve">*1</w:t>
            </w:r>
            <w:r>
              <w:rPr>
                <w:rFonts w:hint="eastAsia" w:eastAsiaTheme="minorEastAsia"/>
              </w:rPr>
              <w:t xml:space="preserve">1</w:t>
            </w:r>
            <w:r>
              <w:rPr>
                <w:rFonts w:hint="eastAsia" w:ascii="宋体" w:hAnsi="宋体" w:eastAsia="宋体" w:cs="宋体"/>
              </w:rPr>
              <w:t xml:space="preserve">。符合条件的小企业（含小型、微型企业）参与投标，对小型和微型企业产品的价格给予</w:t>
            </w:r>
            <w:r>
              <w:t xml:space="preserve">15%</w:t>
            </w:r>
            <w:r>
              <w:rPr>
                <w:rFonts w:hint="eastAsia" w:ascii="宋体" w:hAnsi="宋体" w:eastAsia="宋体" w:cs="宋体"/>
              </w:rPr>
              <w:t xml:space="preserve">的扣除，用扣除后的价格参与评审。</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restart"/>
            <w:textDirection w:val="lrTb"/>
            <w:noWrap w:val="false"/>
          </w:tcPr>
          <w:p>
            <w:pPr>
              <w:jc w:val="left"/>
            </w:pPr>
            <w:r>
              <w:t xml:space="preserve">技术响应</w:t>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需求理解</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结合本地实际情况，对沭阳县城市生命线项目建设的建设目标、建设内容、城市生命线本底情况，监测和监管现状、信息系统现状、覆盖业务需求、功能需求等内容理解，优于采购需求的得</w:t>
            </w:r>
            <w:r>
              <w:t xml:space="preserve">5</w:t>
            </w:r>
            <w:r>
              <w:t xml:space="preserve">分；符合采购需求的得</w:t>
            </w:r>
            <w:r>
              <w:t xml:space="preserve">3</w:t>
            </w:r>
            <w:r>
              <w:t xml:space="preserve">分；有偏差但基本符合采购需求的得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总体设计</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结合本地实际情况，对本项目中数据资源建设、监管平台、支撑中台等进行整体设计，设计内容包括：</w:t>
            </w:r>
            <w:r>
              <w:t xml:space="preserve">1</w:t>
            </w:r>
            <w:r>
              <w:t xml:space="preserve">）项目设计思路；</w:t>
            </w:r>
            <w:r>
              <w:t xml:space="preserve">2</w:t>
            </w:r>
            <w:r>
              <w:t xml:space="preserve">）总体架构；</w:t>
            </w:r>
            <w:r>
              <w:t xml:space="preserve">3</w:t>
            </w:r>
            <w:r>
              <w:t xml:space="preserve">）业务架构；</w:t>
            </w:r>
            <w:r>
              <w:t xml:space="preserve">4</w:t>
            </w:r>
            <w:r>
              <w:t xml:space="preserve">）应用架构；</w:t>
            </w:r>
            <w:r>
              <w:t xml:space="preserve">5</w:t>
            </w:r>
            <w:r>
              <w:t xml:space="preserve">）数据架构；</w:t>
            </w:r>
            <w:r>
              <w:t xml:space="preserve">6</w:t>
            </w:r>
            <w:r>
              <w:t xml:space="preserve">）网络架构。供应商应充分理解本项目的背景、目标与业务需求及相关信息化系统建设现状的基础上，覆盖采购需求的所有服务内容，结合市级城市生命线一期建设成果进行详细阐述，描述清晰且覆盖上述</w:t>
            </w:r>
            <w:r>
              <w:t xml:space="preserve">6</w:t>
            </w:r>
            <w:r>
              <w:t xml:space="preserve">项要点。优于采购需求的得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综合应用建设方案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结合本地实际情况，对沭阳县城市生命线项目，供应商给出针对综合应用的建设方案：</w:t>
            </w:r>
            <w:r>
              <w:t xml:space="preserve">1</w:t>
            </w:r>
            <w:r>
              <w:t xml:space="preserve">）市级系统功能复用思路和复用功能详细说明；</w:t>
            </w:r>
            <w:r>
              <w:t xml:space="preserve">2</w:t>
            </w:r>
            <w:r>
              <w:t xml:space="preserve">）综合应用一张图详细建设内容。优于采购需求的得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专项监管平台建设方案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结合本地实际情况，对沭阳县城市生命线项目，供应商给出燃气、供水、排水、桥梁、道路、地下管线交互、第三方施工破坏防控</w:t>
            </w:r>
            <w:r>
              <w:t xml:space="preserve">7</w:t>
            </w:r>
            <w:r>
              <w:t xml:space="preserve">个专项监管平台建设方案：</w:t>
            </w:r>
            <w:r>
              <w:t xml:space="preserve">1</w:t>
            </w:r>
            <w:r>
              <w:t xml:space="preserve">）市级系统功能复用思路和复用功能详细描述；</w:t>
            </w:r>
            <w:r>
              <w:t xml:space="preserve">2</w:t>
            </w:r>
            <w:r>
              <w:t xml:space="preserve">）专项一张图详细建设内容。优于采购需求的得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特色应用建设方案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结合本地实际情况，对沭阳县城市生命线项目的水质监测监管和智慧路灯两个特色应用，供应商给出建设内容包括：</w:t>
            </w:r>
            <w:r>
              <w:t xml:space="preserve">1</w:t>
            </w:r>
            <w:r>
              <w:t xml:space="preserve">）水质监测监管需包括城市水源监管、污染源监管、城市水体监管；</w:t>
            </w:r>
            <w:r>
              <w:t xml:space="preserve">2</w:t>
            </w:r>
            <w:r>
              <w:t xml:space="preserve">）智慧路灯需包括资产汇总、用电量管理、单灯控制、视频监控、安全监测。</w:t>
            </w:r>
            <w:r>
              <w:rPr>
                <w:rFonts w:hint="eastAsia" w:eastAsiaTheme="minorEastAsia"/>
              </w:rPr>
              <w:t xml:space="preserve">3</w:t>
            </w:r>
            <w:r>
              <w:rPr>
                <w:rFonts w:hint="eastAsia" w:ascii="宋体" w:hAnsi="宋体" w:eastAsia="宋体" w:cs="宋体"/>
              </w:rPr>
              <w:t xml:space="preserve">）智慧</w:t>
            </w:r>
            <w:r/>
          </w:p>
          <w:p>
            <w:pPr>
              <w:jc w:val="left"/>
            </w:pPr>
            <w:r>
              <w:rPr>
                <w:rFonts w:hint="eastAsia" w:ascii="宋体" w:hAnsi="宋体" w:eastAsia="宋体" w:cs="宋体"/>
              </w:rPr>
              <w:t xml:space="preserve">井盖需包括总体态势、异常监测、案事件分析、运养维护、全息档案。</w:t>
            </w:r>
            <w:r>
              <w:rPr>
                <w:rFonts w:hint="eastAsia" w:ascii="宋体" w:hAnsi="宋体" w:eastAsia="宋体" w:cs="宋体"/>
              </w:rPr>
              <w:t xml:space="preserve">优于采购需求的得</w:t>
            </w:r>
            <w:r>
              <w:t xml:space="preserve">5</w:t>
            </w:r>
            <w:r>
              <w:rPr>
                <w:rFonts w:hint="eastAsia" w:ascii="宋体" w:hAnsi="宋体" w:eastAsia="宋体" w:cs="宋体"/>
              </w:rPr>
              <w:t xml:space="preserve">分；符合采购需求的得</w:t>
            </w:r>
            <w:r>
              <w:t xml:space="preserve">3</w:t>
            </w:r>
            <w:r>
              <w:rPr>
                <w:rFonts w:hint="eastAsia" w:ascii="宋体" w:hAnsi="宋体" w:eastAsia="宋体" w:cs="宋体"/>
              </w:rPr>
              <w:t xml:space="preserve">分；方案有偏差但承诺经过优化可实现采购需求的得</w:t>
            </w:r>
            <w:r>
              <w:t xml:space="preserve">1</w:t>
            </w:r>
            <w:r>
              <w:rPr>
                <w:rFonts w:hint="eastAsia" w:ascii="宋体" w:hAnsi="宋体" w:eastAsia="宋体" w:cs="宋体"/>
              </w:rP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支撑中台方案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对沭阳县城市生命线项目，供应商提供支撑中台建设方案，建设内容包括业务中台、数据中台和技术中台的复用思路，能结合市级平台已建业务模型能力提供重点模型复用调试方案。优于采购需求的得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平台对接方案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针对监管平台和支撑中台，需要结合本地实际，充分考虑与本地已建系统平台的对接关系。涉及事件处置时，需体现与现有市级</w:t>
            </w:r>
            <w:r>
              <w:t xml:space="preserve">/</w:t>
            </w:r>
            <w:r>
              <w:t xml:space="preserve">县级事件分拨平台的业务流程之间的关系；支撑中台需体现与市级</w:t>
            </w:r>
            <w:r>
              <w:t xml:space="preserve">CIM</w:t>
            </w:r>
            <w:r>
              <w:t xml:space="preserve">平台、物联网平台和县级视频开放平台等相关平台从数据、功能等方面的关系。优于采购需求的得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数据资源体系建设</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提出针对结构化数据的资源体系建设（含实时数据）方案，根据项目需求对归集库、主题库、专题库、实时库等库进行概念模型、逻辑模型和物理模型设计，提出合理的数据资源体系规划及数据共享交换思路。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空间数据治理</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5.00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结合本地实际情况提出针对空间地理数据库的建设，投标人需根据实际情况，提出合理的空间地理数据资源体系规划及数据共享交换思路；根据项目需求从数据采集到数据发布等全过程进行空间地理数据库整体设计。优于采购需求的得</w:t>
            </w:r>
            <w:r>
              <w:t xml:space="preserve">5</w:t>
            </w:r>
            <w:r>
              <w:t xml:space="preserve">分；符合采购需求的得</w:t>
            </w:r>
            <w:r>
              <w:t xml:space="preserve">3</w:t>
            </w:r>
            <w:r>
              <w:t xml:space="preserve">分；方案有偏差但承诺经过优化可实现采购需求的得</w:t>
            </w:r>
            <w:r>
              <w:t xml:space="preserve">1</w:t>
            </w:r>
            <w:r>
              <w:t xml:space="preserve">分；没有内容不得分。</w:t>
            </w:r>
            <w:r/>
          </w:p>
        </w:tc>
      </w:tr>
      <w:tr>
        <w:trPr>
          <w:trHeight w:val="6286"/>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系统演示</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1</w:t>
            </w:r>
            <w:r>
              <w:rPr>
                <w:rFonts w:hint="eastAsia" w:eastAsia="宋体"/>
              </w:rPr>
              <w:t xml:space="preserve">6</w:t>
            </w:r>
            <w:r>
              <w:t xml:space="preserve">.00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rPr>
                <w:rFonts w:eastAsia="宋体"/>
              </w:rPr>
            </w:pPr>
            <w:r>
              <w:t xml:space="preserve">投标人需提供软件系统操作演示视音频（</w:t>
            </w:r>
            <w:r>
              <w:t xml:space="preserve">PPT </w:t>
            </w:r>
            <w:r>
              <w:t xml:space="preserve">等静态图片方式演示不得分），演示时间原则上不超过</w:t>
            </w:r>
            <w:r>
              <w:rPr>
                <w:rFonts w:hint="eastAsia" w:eastAsia="宋体"/>
              </w:rPr>
              <w:t xml:space="preserve">1</w:t>
            </w:r>
            <w:r>
              <w:t xml:space="preserve">5 </w:t>
            </w:r>
            <w:r>
              <w:t xml:space="preserve">分钟。供应商应将演示视频上传在响应文件组成</w:t>
            </w:r>
            <w:r>
              <w:t xml:space="preserve">—“</w:t>
            </w:r>
            <w:r>
              <w:t xml:space="preserve">演示</w:t>
            </w:r>
            <w:r>
              <w:t xml:space="preserve">”</w:t>
            </w:r>
            <w:r>
              <w:t xml:space="preserve">中，单个视频不超过</w:t>
            </w:r>
            <w:r>
              <w:t xml:space="preserve">50M</w:t>
            </w:r>
            <w:r>
              <w:t xml:space="preserve">，数量不限</w:t>
            </w:r>
            <w:r>
              <w:rPr>
                <w:rFonts w:hint="eastAsia" w:ascii="宋体" w:hAnsi="宋体" w:eastAsia="宋体"/>
              </w:rPr>
              <w:t xml:space="preserve">，未</w:t>
            </w:r>
            <w:r>
              <w:t xml:space="preserve">按要求操作无法上传的</w:t>
            </w:r>
            <w:r>
              <w:rPr>
                <w:rFonts w:hint="eastAsia" w:ascii="宋体" w:hAnsi="宋体" w:eastAsia="宋体"/>
              </w:rPr>
              <w:t xml:space="preserve">，</w:t>
            </w:r>
            <w:r>
              <w:t xml:space="preserve">责任由投标人自负。未按要求上传的，对应项不得分。演示内容为：</w:t>
            </w:r>
            <w:r/>
          </w:p>
          <w:p>
            <w:pPr>
              <w:jc w:val="left"/>
            </w:pPr>
            <w:r>
              <w:t xml:space="preserve">1</w:t>
            </w:r>
            <w:r>
              <w:t xml:space="preserve">、针对燃气、供水、排水、道路、桥梁等五个专项监管平台进行演示</w:t>
            </w:r>
            <w:r>
              <w:rPr>
                <w:rFonts w:hint="eastAsia" w:ascii="宋体" w:hAnsi="宋体" w:eastAsia="宋体"/>
              </w:rPr>
              <w:t xml:space="preserve">（任选一个场景即可）</w:t>
            </w:r>
            <w:r>
              <w:t xml:space="preserve">，演示功能包括专项一张图、风险隐患管理、监测预警管理、辅助决策、设备管理、基础信息管理、管线空间分析、辅助模型分析等相关内容</w:t>
            </w:r>
            <w:r>
              <w:rPr>
                <w:rFonts w:hint="eastAsia" w:ascii="宋体" w:hAnsi="宋体" w:eastAsia="宋体"/>
              </w:rPr>
              <w:t xml:space="preserve">。</w:t>
            </w:r>
            <w:r>
              <w:t xml:space="preserve">完全满足各项功能的</w:t>
            </w:r>
            <w:r>
              <w:rPr>
                <w:rFonts w:hint="eastAsia" w:ascii="宋体" w:hAnsi="宋体" w:eastAsia="宋体"/>
              </w:rPr>
              <w:t xml:space="preserve">，</w:t>
            </w:r>
            <w:r>
              <w:t xml:space="preserve">得</w:t>
            </w:r>
            <w:r>
              <w:t xml:space="preserve">8</w:t>
            </w:r>
            <w:r>
              <w:t xml:space="preserve">分；满足四项以上功能但未完全满足的</w:t>
            </w:r>
            <w:r>
              <w:rPr>
                <w:rFonts w:hint="eastAsia" w:ascii="宋体" w:hAnsi="宋体" w:eastAsia="宋体"/>
              </w:rPr>
              <w:t xml:space="preserve">，</w:t>
            </w:r>
            <w:r>
              <w:t xml:space="preserve">得</w:t>
            </w:r>
            <w:r>
              <w:t xml:space="preserve">4</w:t>
            </w:r>
            <w:r>
              <w:t xml:space="preserve">分；否则不得分。</w:t>
            </w:r>
            <w:r/>
          </w:p>
          <w:p>
            <w:pPr>
              <w:jc w:val="left"/>
            </w:pPr>
            <w:r>
              <w:t xml:space="preserve">2</w:t>
            </w:r>
            <w:r>
              <w:t xml:space="preserve">、针对燃气、供水、排水、道路、桥梁等五个专项场景事件的监测预警及事件调度</w:t>
            </w:r>
            <w:r>
              <w:rPr>
                <w:rFonts w:hint="eastAsia" w:ascii="宋体" w:hAnsi="宋体" w:eastAsia="宋体"/>
              </w:rPr>
              <w:t xml:space="preserve">（任选一个场景即可）</w:t>
            </w:r>
            <w:r>
              <w:t xml:space="preserve">，以某一事件举例演示，功能包括预警审核、预警发布、事件分拨、预警处置、处置反馈、预警解除、预警归档统计、历史预警查询调阅等相关内容完全满足各项功能的</w:t>
            </w:r>
            <w:r>
              <w:rPr>
                <w:rFonts w:hint="eastAsia" w:ascii="宋体" w:hAnsi="宋体" w:eastAsia="宋体"/>
              </w:rPr>
              <w:t xml:space="preserve">，</w:t>
            </w:r>
            <w:r>
              <w:t xml:space="preserve">得</w:t>
            </w:r>
            <w:r>
              <w:t xml:space="preserve">8</w:t>
            </w:r>
            <w:r>
              <w:t xml:space="preserve">分；满足四项以上功能但未完全满足的</w:t>
            </w:r>
            <w:r>
              <w:rPr>
                <w:rFonts w:hint="eastAsia" w:ascii="宋体" w:hAnsi="宋体" w:eastAsia="宋体"/>
              </w:rPr>
              <w:t xml:space="preserve">，</w:t>
            </w:r>
            <w:r>
              <w:t xml:space="preserve">得</w:t>
            </w:r>
            <w:r>
              <w:t xml:space="preserve">4</w:t>
            </w:r>
            <w:r>
              <w:t xml:space="preserve">分；否则不得分。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restart"/>
            <w:textDirection w:val="lrTb"/>
            <w:noWrap w:val="false"/>
          </w:tcPr>
          <w:p>
            <w:pPr>
              <w:jc w:val="left"/>
            </w:pPr>
            <w:r>
              <w:t xml:space="preserve">企业经营业绩、信誉</w:t>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企业业绩</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9.00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投标人自</w:t>
            </w:r>
            <w:r>
              <w:t xml:space="preserve">2020</w:t>
            </w:r>
            <w:r>
              <w:t xml:space="preserve">年</w:t>
            </w:r>
            <w:r>
              <w:t xml:space="preserve">1</w:t>
            </w:r>
            <w:r>
              <w:t xml:space="preserve">月</w:t>
            </w:r>
            <w:r>
              <w:t xml:space="preserve">1</w:t>
            </w:r>
            <w:r>
              <w:t xml:space="preserve">日以来承担过类似业绩的。每有一个业绩得</w:t>
            </w:r>
            <w:r>
              <w:t xml:space="preserve">1.5</w:t>
            </w:r>
            <w:r>
              <w:t xml:space="preserve">分，最高得</w:t>
            </w:r>
            <w:r>
              <w:t xml:space="preserve">9</w:t>
            </w:r>
            <w:r>
              <w:t xml:space="preserve">分。注：</w:t>
            </w:r>
            <w:r>
              <w:t xml:space="preserve">1</w:t>
            </w:r>
            <w:r>
              <w:t xml:space="preserve">、提供中标（成交）通知书与合同（主要内容、标的、数量清晰可见），二者缺一不可，否则不得分。</w:t>
            </w:r>
            <w:r>
              <w:t xml:space="preserve">2</w:t>
            </w:r>
            <w:r>
              <w:t xml:space="preserve">、上述业绩资料电子件可从诚信库中挑选，也可直接上传至投标文件中；</w:t>
            </w:r>
            <w:r>
              <w:rPr>
                <w:rFonts w:hint="eastAsia" w:eastAsiaTheme="minorEastAsia"/>
              </w:rPr>
              <w:t xml:space="preserve">3</w:t>
            </w:r>
            <w:r>
              <w:rPr>
                <w:rFonts w:hint="eastAsia" w:ascii="宋体" w:hAnsi="宋体" w:eastAsia="宋体" w:cs="宋体"/>
              </w:rPr>
              <w:t xml:space="preserve">、联合体投标的，仅针对牵头单位具有的相关材料进行评审打分</w:t>
            </w:r>
            <w:r>
              <w:rPr>
                <w:rFonts w:hint="eastAsia" w:ascii="宋体" w:hAnsi="宋体" w:eastAsia="宋体" w:cs="宋体"/>
              </w:rPr>
              <w:t xml:space="preserve">；</w:t>
            </w:r>
            <w:r>
              <w:rPr>
                <w:rFonts w:hint="eastAsia" w:eastAsiaTheme="minorEastAsia"/>
              </w:rPr>
              <w:t xml:space="preserve">4</w:t>
            </w:r>
            <w:r>
              <w:t xml:space="preserve">、投标人提供的业绩将随成交结果一并公开。</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rPr>
                <w:rFonts w:ascii="Calibri" w:hAnsi="Calibri"/>
                <w:szCs w:val="22"/>
              </w:rPr>
            </w:pPr>
            <w:r>
              <w:rPr>
                <w:rFonts w:hint="eastAsia" w:ascii="宋体" w:hAnsi="宋体" w:cs="宋体"/>
              </w:rPr>
              <w:t xml:space="preserve">企业荣誉</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rPr>
                <w:rFonts w:ascii="Calibri" w:hAnsi="Calibri"/>
                <w:szCs w:val="22"/>
              </w:rPr>
            </w:pPr>
            <w:r>
              <w:t xml:space="preserve">3.00</w:t>
            </w:r>
            <w:r>
              <w:rPr>
                <w:rFonts w:hint="eastAsia"/>
              </w:rP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rPr>
                <w:rFonts w:ascii="宋体" w:hAnsi="宋体" w:cs="宋体"/>
              </w:rPr>
            </w:pPr>
            <w:r>
              <w:rPr>
                <w:rFonts w:hint="eastAsia" w:ascii="宋体" w:hAnsi="宋体" w:cs="宋体"/>
              </w:rPr>
              <w:t xml:space="preserve">2021</w:t>
            </w:r>
            <w:r>
              <w:rPr>
                <w:rFonts w:hint="eastAsia" w:ascii="宋体" w:hAnsi="宋体" w:cs="宋体"/>
              </w:rPr>
              <w:t xml:space="preserve">年</w:t>
            </w:r>
            <w:r>
              <w:rPr>
                <w:rFonts w:hint="eastAsia" w:ascii="宋体" w:hAnsi="宋体" w:cs="宋体"/>
              </w:rPr>
              <w:t xml:space="preserve">1</w:t>
            </w:r>
            <w:r>
              <w:rPr>
                <w:rFonts w:hint="eastAsia" w:ascii="宋体" w:hAnsi="宋体" w:cs="宋体"/>
              </w:rPr>
              <w:t xml:space="preserve">月</w:t>
            </w:r>
            <w:r>
              <w:rPr>
                <w:rFonts w:hint="eastAsia" w:ascii="宋体" w:hAnsi="宋体" w:cs="宋体"/>
              </w:rPr>
              <w:t xml:space="preserve">1</w:t>
            </w:r>
            <w:r>
              <w:rPr>
                <w:rFonts w:hint="eastAsia" w:ascii="宋体" w:hAnsi="宋体" w:cs="宋体"/>
              </w:rPr>
              <w:t xml:space="preserve">日以来，投标人承担的类似项目获得的信息技术应用创新类荣誉奖项，国家级得</w:t>
            </w:r>
            <w:r>
              <w:rPr>
                <w:rFonts w:hint="eastAsia" w:ascii="宋体" w:hAnsi="宋体" w:cs="宋体"/>
              </w:rPr>
              <w:t xml:space="preserve">3</w:t>
            </w:r>
            <w:r>
              <w:rPr>
                <w:rFonts w:hint="eastAsia" w:ascii="宋体" w:hAnsi="宋体" w:cs="宋体"/>
              </w:rPr>
              <w:t xml:space="preserve">分，省级得</w:t>
            </w:r>
            <w:r>
              <w:rPr>
                <w:rFonts w:hint="eastAsia" w:ascii="宋体" w:hAnsi="宋体" w:cs="宋体"/>
              </w:rPr>
              <w:t xml:space="preserve">1</w:t>
            </w:r>
            <w:r>
              <w:rPr>
                <w:rFonts w:hint="eastAsia" w:ascii="宋体" w:hAnsi="宋体" w:cs="宋体"/>
              </w:rPr>
              <w:t xml:space="preserve">分；最高得</w:t>
            </w:r>
            <w:r>
              <w:rPr>
                <w:rFonts w:hint="eastAsia" w:ascii="宋体" w:hAnsi="宋体" w:cs="宋体"/>
              </w:rPr>
              <w:t xml:space="preserve">3</w:t>
            </w:r>
            <w:r>
              <w:rPr>
                <w:rFonts w:hint="eastAsia" w:ascii="宋体" w:hAnsi="宋体" w:cs="宋体"/>
              </w:rPr>
              <w:t xml:space="preserve">分。</w:t>
            </w:r>
            <w:r/>
          </w:p>
          <w:p>
            <w:pPr>
              <w:jc w:val="left"/>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、投标文件提供获奖证明电子件，未提供的不得分；</w:t>
            </w:r>
            <w:r>
              <w:rPr>
                <w:rFonts w:hint="eastAsia" w:ascii="宋体" w:hAnsi="宋体" w:eastAsia="宋体" w:cs="宋体"/>
              </w:rPr>
              <w:t xml:space="preserve">2、联合体投标的，仅针对牵头单位具有的相关材料进行评审打分；</w:t>
            </w:r>
            <w:r>
              <w:rPr>
                <w:rFonts w:hint="eastAsia" w:ascii="宋体" w:hAnsi="宋体" w:cs="宋体" w:eastAsiaTheme="minorEastAsia"/>
              </w:rPr>
              <w:t xml:space="preserve">3</w:t>
            </w:r>
            <w:r>
              <w:rPr>
                <w:rFonts w:hint="eastAsia" w:ascii="宋体" w:hAnsi="宋体" w:cs="宋体"/>
              </w:rPr>
              <w:t xml:space="preserve">、中标供应商提供的获奖证明材料将随中标结果同步公开。</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软件著作权</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rPr>
                <w:rFonts w:ascii="Calibri" w:hAnsi="Calibri"/>
                <w:szCs w:val="22"/>
              </w:rPr>
            </w:pPr>
            <w:r>
              <w:t xml:space="preserve">4.00</w:t>
            </w:r>
            <w:r>
              <w:rPr>
                <w:rFonts w:hint="eastAsia"/>
              </w:rP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rPr>
                <w:rFonts w:ascii="宋体" w:hAnsi="宋体" w:cs="宋体"/>
              </w:rPr>
            </w:pPr>
            <w:r>
              <w:rPr>
                <w:rFonts w:hint="eastAsia" w:ascii="宋体" w:hAnsi="宋体" w:cs="宋体"/>
              </w:rPr>
              <w:t xml:space="preserve">投标人具有类似燃气综合治理管理平台或供水综合治理管理平台或易涝点综合治理管理平台或综合管理驾驶舱系统相关的软件著作权，每有一个得</w:t>
            </w:r>
            <w:r>
              <w:rPr>
                <w:rFonts w:hint="eastAsia" w:ascii="宋体" w:hAnsi="宋体" w:cs="宋体"/>
              </w:rPr>
              <w:t xml:space="preserve">1</w:t>
            </w:r>
            <w:r>
              <w:rPr>
                <w:rFonts w:hint="eastAsia" w:ascii="宋体" w:hAnsi="宋体" w:cs="宋体"/>
              </w:rPr>
              <w:t xml:space="preserve">分，本项最高得</w:t>
            </w:r>
            <w:r>
              <w:rPr>
                <w:rFonts w:hint="eastAsia" w:ascii="宋体" w:hAnsi="宋体" w:cs="宋体"/>
              </w:rPr>
              <w:t xml:space="preserve">4</w:t>
            </w:r>
            <w:r>
              <w:rPr>
                <w:rFonts w:hint="eastAsia" w:ascii="宋体" w:hAnsi="宋体" w:cs="宋体"/>
              </w:rPr>
              <w:t xml:space="preserve">分。注：</w:t>
            </w:r>
            <w:r>
              <w:rPr>
                <w:rFonts w:hint="eastAsia" w:ascii="宋体" w:hAnsi="宋体" w:cs="宋体"/>
              </w:rPr>
              <w:t xml:space="preserve">1</w:t>
            </w:r>
            <w:r>
              <w:rPr>
                <w:rFonts w:hint="eastAsia" w:ascii="宋体" w:hAnsi="宋体" w:cs="宋体"/>
              </w:rPr>
              <w:t xml:space="preserve">、投标文件中提供有效期内的软件著作权登记证书电子件，未提供不得分；</w:t>
            </w:r>
            <w:r>
              <w:rPr>
                <w:rFonts w:hint="eastAsia" w:ascii="宋体" w:hAnsi="宋体" w:cs="宋体"/>
              </w:rPr>
              <w:t xml:space="preserve">2</w:t>
            </w:r>
            <w:r>
              <w:rPr>
                <w:rFonts w:hint="eastAsia" w:ascii="宋体" w:hAnsi="宋体" w:cs="宋体"/>
              </w:rPr>
              <w:t xml:space="preserve">、同一类型的不重复计分</w:t>
            </w:r>
            <w:r>
              <w:rPr>
                <w:rFonts w:hint="eastAsia" w:cs="宋体" w:asciiTheme="minorEastAsia" w:hAnsiTheme="minorEastAsia" w:eastAsiaTheme="minorEastAsia"/>
              </w:rPr>
              <w:t xml:space="preserve">；</w:t>
            </w:r>
            <w:r>
              <w:rPr>
                <w:rFonts w:hint="eastAsia" w:ascii="宋体" w:hAnsi="宋体" w:eastAsia="宋体" w:cs="宋体"/>
              </w:rPr>
              <w:t xml:space="preserve">3、联合体投标的，仅针对牵头单位具有的相关材料进行评审打分。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rPr>
                <w:szCs w:val="22"/>
              </w:rPr>
            </w:pPr>
            <w:r>
              <w:rPr>
                <w:rFonts w:hint="eastAsia"/>
              </w:rPr>
              <w:t xml:space="preserve">相关证书</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rPr>
                <w:szCs w:val="22"/>
              </w:rPr>
            </w:pPr>
            <w:r>
              <w:rPr>
                <w:rFonts w:hint="eastAsia" w:eastAsiaTheme="minorEastAsia"/>
              </w:rPr>
              <w:t xml:space="preserve">2</w:t>
            </w:r>
            <w:r>
              <w:t xml:space="preserve">.00</w:t>
            </w:r>
            <w:r>
              <w:rPr>
                <w:rFonts w:hint="eastAsia"/>
              </w:rP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rPr>
                <w:rFonts w:ascii="宋体" w:hAnsi="宋体" w:cs="宋体"/>
              </w:rPr>
            </w:pPr>
            <w:r>
              <w:rPr>
                <w:rFonts w:hint="eastAsia" w:ascii="宋体" w:hAnsi="宋体" w:eastAsia="宋体" w:cs="宋体"/>
              </w:rPr>
              <w:t xml:space="preserve">投标人具有有效期内的质量管理体系认证证书，每有一个得</w:t>
            </w:r>
            <w:r>
              <w:rPr>
                <w:rFonts w:hint="eastAsia" w:ascii="宋体" w:hAnsi="宋体" w:eastAsia="宋体" w:cs="宋体"/>
              </w:rPr>
              <w:t xml:space="preserve">2</w:t>
            </w:r>
            <w:r>
              <w:rPr>
                <w:rFonts w:hint="eastAsia" w:ascii="宋体" w:hAnsi="宋体" w:eastAsia="宋体" w:cs="宋体"/>
              </w:rPr>
              <w:t xml:space="preserve">分，本项最高得</w:t>
            </w:r>
            <w:r>
              <w:rPr>
                <w:rFonts w:hint="eastAsia" w:ascii="宋体" w:hAnsi="宋体" w:cs="宋体" w:eastAsiaTheme="minorEastAsia"/>
              </w:rPr>
              <w:t xml:space="preserve">2</w:t>
            </w:r>
            <w:r>
              <w:rPr>
                <w:rFonts w:hint="eastAsia" w:ascii="宋体" w:hAnsi="宋体" w:eastAsia="宋体" w:cs="宋体"/>
              </w:rPr>
              <w:t xml:space="preserve">分。注：</w:t>
            </w:r>
            <w:r>
              <w:rPr>
                <w:rFonts w:hint="eastAsia" w:ascii="宋体" w:hAnsi="宋体" w:cs="宋体"/>
              </w:rPr>
              <w:t xml:space="preserve">1</w:t>
            </w:r>
            <w:r>
              <w:rPr>
                <w:rFonts w:hint="eastAsia" w:ascii="宋体" w:hAnsi="宋体" w:eastAsia="宋体" w:cs="宋体"/>
              </w:rPr>
              <w:t xml:space="preserve">、投标文件中提供上述相关证书电子件和在国家市场监督管理总局全国认证认可信息公共服</w:t>
            </w:r>
            <w:r>
              <w:rPr>
                <w:rFonts w:hint="eastAsia" w:ascii="宋体" w:hAnsi="宋体" w:eastAsia="宋体" w:cs="宋体"/>
              </w:rPr>
              <w:t xml:space="preserve">务平台查询认证有效的页面截图，未提供的不得分；</w:t>
            </w:r>
            <w:r>
              <w:rPr>
                <w:rFonts w:hint="eastAsia" w:ascii="宋体" w:hAnsi="宋体" w:eastAsia="宋体" w:cs="宋体"/>
              </w:rPr>
              <w:t xml:space="preserve">2、联合体投标的，仅针对牵头单位具有的相关材料进行评审打分；</w:t>
            </w:r>
            <w:r>
              <w:rPr>
                <w:rFonts w:hint="eastAsia" w:ascii="宋体" w:hAnsi="宋体" w:cs="宋体" w:eastAsiaTheme="minorEastAsia"/>
              </w:rPr>
              <w:t xml:space="preserve">3</w:t>
            </w:r>
            <w:r>
              <w:rPr>
                <w:rFonts w:hint="eastAsia" w:ascii="宋体" w:hAnsi="宋体" w:eastAsia="宋体" w:cs="宋体"/>
              </w:rPr>
              <w:t xml:space="preserve">、中标供应商提供的相关证书将随中标结果同步公开。</w:t>
            </w:r>
            <w:r/>
          </w:p>
        </w:tc>
      </w:tr>
      <w:tr>
        <w:trPr/>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jc w:val="left"/>
            </w:pPr>
            <w:r>
              <w:t xml:space="preserve">项目实施方案</w:t>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项目实施计划方案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4.00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投标人提供的实施计划与进度、完善可行的项目实施方案、质量保证、工期管理，风险预防及控制措施方案进行打分。方案优于采购需求，结构严谨，内容完整详实，能够针对采购项目内容要求而细化制定，有明确的时间节点和进度安排，项目管理运行机制健全且优于采购需求，得</w:t>
            </w:r>
            <w:r>
              <w:t xml:space="preserve">4</w:t>
            </w:r>
            <w:r>
              <w:t xml:space="preserve">分；项目实施方案完整，为本项目的实施要求而制定的措施较齐全，方案表述有一定偏差，但不影响实质性意思表达，能够满足采购需求，得</w:t>
            </w:r>
            <w:r>
              <w:t xml:space="preserve">2</w:t>
            </w:r>
            <w:r>
              <w:t xml:space="preserve">分；有项目实施方案，但方案内容笼统，针对本项目制定未细致，得</w:t>
            </w:r>
            <w:r>
              <w:t xml:space="preserve">1</w:t>
            </w:r>
            <w:r>
              <w:t xml:space="preserve">分；没有内容不得分。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restart"/>
            <w:textDirection w:val="lrTb"/>
            <w:noWrap w:val="false"/>
          </w:tcPr>
          <w:p>
            <w:pPr>
              <w:jc w:val="left"/>
            </w:pPr>
            <w:r>
              <w:t xml:space="preserve">其他</w:t>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售后服务</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3.00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投标人提供的服务承诺、服务响应时间、服务方式、服务内容、服务人员等进行评分，方案详细、响应及时、服务人员数量、服务体系完整且优于采购需求，得</w:t>
            </w:r>
            <w:r>
              <w:t xml:space="preserve">3</w:t>
            </w:r>
            <w:r>
              <w:t xml:space="preserve">分；方案详细、响应虽有滞后服务体系尚算完整，能基本确保业务稳定运行的，能够满足采购需求，得</w:t>
            </w:r>
            <w:r>
              <w:t xml:space="preserve">2</w:t>
            </w:r>
            <w:r>
              <w:t xml:space="preserve">分；方案笼统、响应滞后、服务体系虽完整，但缺乏有效保障业务稳定运行的措施，承诺经过优化可实现采购需求，得</w:t>
            </w:r>
            <w:r>
              <w:t xml:space="preserve">1</w:t>
            </w:r>
            <w: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1699" w:type="dxa"/>
            <w:vAlign w:val="center"/>
            <w:vMerge w:val="continue"/>
            <w:textDirection w:val="lrTb"/>
            <w:noWrap w:val="false"/>
          </w:tcPr>
          <w:p>
            <w:pPr>
              <w:jc w:val="left"/>
              <w:widowControl/>
            </w:pPr>
            <w:r/>
            <w:r/>
          </w:p>
        </w:tc>
        <w:tc>
          <w:tcPr>
            <w:tcBorders>
              <w:top w:val="single" w:color="auto" w:sz="6" w:space="0"/>
              <w:left w:val="single" w:color="auto" w:sz="6" w:space="0"/>
              <w:bottom w:val="single" w:color="auto" w:sz="6" w:space="0"/>
              <w:right w:val="single" w:color="auto" w:sz="6" w:space="0"/>
            </w:tcBorders>
            <w:tcW w:w="1887" w:type="dxa"/>
            <w:vAlign w:val="center"/>
            <w:textDirection w:val="lrTb"/>
            <w:noWrap w:val="false"/>
          </w:tcPr>
          <w:p>
            <w:pPr>
              <w:jc w:val="left"/>
            </w:pPr>
            <w:r>
              <w:t xml:space="preserve">培训方案</w:t>
            </w:r>
            <w:r/>
          </w:p>
        </w:tc>
        <w:tc>
          <w:tcPr>
            <w:tcBorders>
              <w:top w:val="single" w:color="auto" w:sz="6" w:space="0"/>
              <w:left w:val="single" w:color="auto" w:sz="6" w:space="0"/>
              <w:bottom w:val="single" w:color="auto" w:sz="6" w:space="0"/>
              <w:right w:val="single" w:color="auto" w:sz="6" w:space="0"/>
            </w:tcBorders>
            <w:tcW w:w="974" w:type="dxa"/>
            <w:vAlign w:val="center"/>
            <w:textDirection w:val="lrTb"/>
            <w:noWrap w:val="false"/>
          </w:tcPr>
          <w:p>
            <w:pPr>
              <w:jc w:val="left"/>
            </w:pPr>
            <w:r>
              <w:t xml:space="preserve">3.00</w:t>
            </w:r>
            <w:r>
              <w:t xml:space="preserve">分</w:t>
            </w:r>
            <w:r/>
          </w:p>
        </w:tc>
        <w:tc>
          <w:tcPr>
            <w:tcBorders>
              <w:top w:val="single" w:color="auto" w:sz="6" w:space="0"/>
              <w:left w:val="single" w:color="auto" w:sz="6" w:space="0"/>
              <w:bottom w:val="single" w:color="auto" w:sz="6" w:space="0"/>
              <w:right w:val="single" w:color="auto" w:sz="6" w:space="0"/>
            </w:tcBorders>
            <w:tcW w:w="4409" w:type="dxa"/>
            <w:vAlign w:val="center"/>
            <w:textDirection w:val="lrTb"/>
            <w:noWrap w:val="false"/>
          </w:tcPr>
          <w:p>
            <w:pPr>
              <w:jc w:val="left"/>
            </w:pPr>
            <w:r>
              <w:t xml:space="preserve">根据供应商提供的培训服务方案进行打分，培训方案详细、操作性强、方式灵活多样，优于采购需求的得</w:t>
            </w:r>
            <w:r>
              <w:t xml:space="preserve">3</w:t>
            </w:r>
            <w:r>
              <w:t xml:space="preserve">分；培训方案内容完整、培训形式多样可行，能较好地满足采购需求的得</w:t>
            </w:r>
            <w:r>
              <w:t xml:space="preserve"> 2</w:t>
            </w:r>
            <w:r>
              <w:t xml:space="preserve">分；培训方案内容完整，经过优化可以满足需要得</w:t>
            </w:r>
            <w:r>
              <w:t xml:space="preserve"> 1 </w:t>
            </w:r>
            <w:r>
              <w:t xml:space="preserve">分；其他情况不得分。</w:t>
            </w:r>
            <w:r/>
          </w:p>
        </w:tc>
      </w:tr>
    </w:tbl>
    <w:p>
      <w:pPr>
        <w:ind w:firstLine="241"/>
        <w:spacing w:line="500" w:lineRule="exact"/>
        <w:rPr>
          <w:rFonts w:ascii="仿宋" w:hAnsi="仿宋" w:eastAsia="仿宋" w:cs="仿宋"/>
          <w:b/>
          <w:color w:val="000000"/>
          <w:sz w:val="24"/>
          <w:highlight w:val="white"/>
        </w:rPr>
      </w:pPr>
      <w:r>
        <w:rPr>
          <w:rFonts w:hint="eastAsia" w:ascii="仿宋" w:hAnsi="仿宋" w:eastAsia="仿宋" w:cs="仿宋"/>
          <w:b/>
          <w:color w:val="000000"/>
          <w:sz w:val="24"/>
          <w:highlight w:val="white"/>
        </w:rPr>
        <w:t xml:space="preserve">备注：</w:t>
      </w:r>
      <w:r>
        <w:rPr>
          <w:rFonts w:hint="eastAsia" w:eastAsia="仿宋_GB2312"/>
          <w:sz w:val="24"/>
        </w:rPr>
        <w:t xml:space="preserve">在办理保密等手续后，投标人可查看宿迁市城市生命线安全工程（一期）</w:t>
      </w:r>
      <w:r>
        <w:rPr>
          <w:rFonts w:eastAsia="仿宋_GB2312"/>
          <w:sz w:val="24"/>
        </w:rPr>
        <w:t xml:space="preserve">项目相关数据</w:t>
      </w:r>
      <w:r>
        <w:rPr>
          <w:rFonts w:hint="eastAsia" w:eastAsia="仿宋_GB2312"/>
          <w:sz w:val="24"/>
        </w:rPr>
        <w:t xml:space="preserve">。</w:t>
      </w:r>
      <w:r/>
    </w:p>
    <w:p>
      <w:pPr>
        <w:ind w:firstLine="241"/>
        <w:spacing w:line="500" w:lineRule="exact"/>
        <w:rPr>
          <w:rFonts w:ascii="仿宋" w:hAnsi="仿宋" w:eastAsia="仿宋" w:cs="仿宋"/>
          <w:color w:val="000000"/>
          <w:sz w:val="24"/>
          <w:highlight w:val="white"/>
        </w:rPr>
      </w:pPr>
      <w:r>
        <w:rPr>
          <w:rFonts w:hint="eastAsia" w:ascii="仿宋" w:hAnsi="仿宋" w:eastAsia="仿宋" w:cs="仿宋"/>
          <w:b/>
          <w:color w:val="000000"/>
          <w:sz w:val="24"/>
          <w:highlight w:val="white"/>
        </w:rPr>
        <w:t xml:space="preserve">（三）评标结果。</w:t>
      </w:r>
      <w:r>
        <w:rPr>
          <w:rFonts w:hint="eastAsia" w:ascii="仿宋" w:hAnsi="仿宋" w:eastAsia="仿宋" w:cs="仿宋"/>
          <w:color w:val="000000"/>
          <w:sz w:val="24"/>
          <w:highlight w:val="white"/>
        </w:rPr>
        <w:t xml:space="preserve">评标委员会按照本办法规定推荐中标候选人，并形成评标报告。</w:t>
      </w:r>
      <w:r/>
    </w:p>
    <w:p>
      <w:pPr>
        <w:ind w:firstLine="241"/>
        <w:spacing w:line="500" w:lineRule="exact"/>
        <w:rPr>
          <w:rFonts w:ascii="仿宋" w:hAnsi="仿宋" w:eastAsia="仿宋" w:cs="仿宋"/>
          <w:b/>
          <w:color w:val="000000"/>
          <w:sz w:val="24"/>
        </w:rPr>
      </w:pPr>
      <w:r>
        <w:rPr>
          <w:rFonts w:hint="eastAsia" w:ascii="仿宋" w:hAnsi="仿宋" w:eastAsia="仿宋" w:cs="仿宋"/>
          <w:b/>
          <w:color w:val="000000"/>
          <w:sz w:val="24"/>
          <w:highlight w:val="white"/>
        </w:rPr>
        <w:t xml:space="preserve">（四）政府</w:t>
      </w:r>
      <w:r>
        <w:rPr>
          <w:rFonts w:hint="eastAsia" w:ascii="仿宋" w:hAnsi="仿宋" w:eastAsia="仿宋" w:cs="仿宋"/>
          <w:b/>
          <w:color w:val="000000"/>
          <w:sz w:val="24"/>
        </w:rPr>
        <w:t xml:space="preserve">采购政策功能落实</w:t>
      </w:r>
      <w:r/>
    </w:p>
    <w:p>
      <w:pPr>
        <w:spacing w:line="500" w:lineRule="exact"/>
        <w:rPr>
          <w:rFonts w:ascii="仿宋" w:hAnsi="仿宋" w:eastAsia="仿宋" w:cs="仿宋"/>
          <w:b/>
          <w:color w:val="000000"/>
          <w:sz w:val="24"/>
        </w:rPr>
      </w:pPr>
      <w:r>
        <w:rPr>
          <w:rFonts w:hint="eastAsia" w:ascii="仿宋" w:hAnsi="仿宋" w:eastAsia="仿宋" w:cs="仿宋"/>
          <w:b/>
          <w:bCs/>
          <w:color w:val="000000"/>
          <w:sz w:val="24"/>
        </w:rPr>
        <w:t xml:space="preserve">本项目落实的政府采购政策对应以下序号为</w:t>
      </w:r>
      <w:r>
        <w:rPr>
          <w:rFonts w:hint="eastAsia" w:ascii="仿宋" w:hAnsi="仿宋" w:eastAsia="仿宋" w:cs="仿宋"/>
          <w:b/>
          <w:bCs/>
          <w:color w:val="000000"/>
          <w:sz w:val="24"/>
          <w:u w:val="single"/>
        </w:rPr>
        <w:t xml:space="preserve">  2  </w:t>
      </w:r>
      <w:r/>
    </w:p>
    <w:p>
      <w:pPr>
        <w:numPr>
          <w:ilvl w:val="0"/>
          <w:numId w:val="5"/>
        </w:num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采购本国货物、工程和服务</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olor w:val="000000"/>
          <w:sz w:val="24"/>
          <w:highlight w:val="white"/>
        </w:rPr>
        <w:t xml:space="preserve">（财库〔2007〕119 号文）、《关于政府采购进口产品管理有关问题的通知》（财办库〔2008〕248号文）等相关规定。是否采购进口产品以采购需求中确定的为准。</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highlight w:val="white"/>
        </w:rPr>
        <w:t xml:space="preserve">2、</w:t>
      </w:r>
      <w:r>
        <w:rPr>
          <w:rFonts w:hint="eastAsia" w:ascii="仿宋" w:hAnsi="仿宋" w:eastAsia="仿宋" w:cs="仿宋"/>
          <w:color w:val="000000"/>
          <w:sz w:val="24"/>
        </w:rPr>
        <w:t xml:space="preserve">中小企业政策</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本项目采购标的对应的中小企业划分标准所属行业：软件和信息技术服务业</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本项目按以下第（</w:t>
      </w:r>
      <w:r>
        <w:rPr>
          <w:rFonts w:ascii="仿宋" w:hAnsi="仿宋" w:eastAsia="仿宋" w:cs="仿宋"/>
          <w:color w:val="000000"/>
          <w:sz w:val="24"/>
        </w:rPr>
        <w:t xml:space="preserve">2</w:t>
      </w:r>
      <w:r>
        <w:rPr>
          <w:rFonts w:hint="eastAsia" w:ascii="仿宋" w:hAnsi="仿宋" w:eastAsia="仿宋" w:cs="仿宋"/>
          <w:color w:val="000000"/>
          <w:sz w:val="24"/>
        </w:rPr>
        <w:t xml:space="preserve">）种政策确定本项目落实的中小企业政策：</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t xml:space="preserve">1</w:t>
      </w:r>
      <w:r>
        <w:rPr>
          <w:rFonts w:hint="eastAsia" w:ascii="仿宋" w:hAnsi="仿宋" w:eastAsia="仿宋" w:cs="仿宋"/>
          <w:color w:val="000000"/>
          <w:sz w:val="24"/>
        </w:rPr>
        <w:t xml:space="preserve">）本项目专门面向中小企业（含监狱与戒毒企业、残疾人福利企业）采购。</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w:t>
      </w:r>
      <w:r>
        <w:rPr>
          <w:rFonts w:ascii="仿宋" w:hAnsi="仿宋" w:eastAsia="仿宋" w:cs="仿宋"/>
          <w:color w:val="000000"/>
          <w:sz w:val="24"/>
        </w:rPr>
        <w:t xml:space="preserve">2</w:t>
      </w:r>
      <w:r>
        <w:rPr>
          <w:rFonts w:hint="eastAsia" w:ascii="仿宋" w:hAnsi="仿宋" w:eastAsia="仿宋" w:cs="仿宋"/>
          <w:color w:val="000000"/>
          <w:sz w:val="24"/>
        </w:rPr>
        <w:t xml:space="preserve">）投标人提供的服务符合规定情形的，对小微企业报价给予扣除（扣除比例详见</w:t>
      </w:r>
      <w:r>
        <w:rPr>
          <w:rFonts w:ascii="仿宋" w:hAnsi="仿宋" w:eastAsia="仿宋" w:cs="仿宋"/>
          <w:color w:val="000000"/>
          <w:sz w:val="24"/>
        </w:rPr>
        <w:t xml:space="preserve">“</w:t>
      </w:r>
      <w:r>
        <w:rPr>
          <w:rFonts w:hint="eastAsia" w:ascii="仿宋" w:hAnsi="仿宋" w:eastAsia="仿宋" w:cs="仿宋"/>
          <w:color w:val="000000"/>
          <w:sz w:val="24"/>
        </w:rPr>
        <w:t xml:space="preserve">评审标准</w:t>
      </w:r>
      <w:r>
        <w:rPr>
          <w:rFonts w:ascii="仿宋" w:hAnsi="仿宋" w:eastAsia="仿宋" w:cs="仿宋"/>
          <w:color w:val="000000"/>
          <w:sz w:val="24"/>
        </w:rPr>
        <w:t xml:space="preserve">”</w:t>
      </w:r>
      <w:r>
        <w:rPr>
          <w:rFonts w:hint="eastAsia" w:ascii="仿宋" w:hAnsi="仿宋" w:eastAsia="仿宋" w:cs="仿宋"/>
          <w:color w:val="000000"/>
          <w:sz w:val="24"/>
        </w:rPr>
        <w:t xml:space="preserve">相关条款），用扣除后的价格参加评审。</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注：①参加投标的中小企业，应当按照《政府采购促进中小企业发展管理办法》（财库〔</w:t>
      </w:r>
      <w:r>
        <w:rPr>
          <w:rFonts w:ascii="仿宋" w:hAnsi="仿宋" w:eastAsia="仿宋" w:cs="仿宋"/>
          <w:color w:val="000000"/>
          <w:sz w:val="24"/>
        </w:rPr>
        <w:t xml:space="preserve">2020</w:t>
      </w:r>
      <w:r>
        <w:rPr>
          <w:rFonts w:hint="eastAsia" w:ascii="仿宋" w:hAnsi="仿宋" w:eastAsia="仿宋" w:cs="仿宋"/>
          <w:color w:val="000000"/>
          <w:sz w:val="24"/>
        </w:rPr>
        <w:t xml:space="preserve">〕</w:t>
      </w:r>
      <w:r>
        <w:rPr>
          <w:rFonts w:ascii="仿宋" w:hAnsi="仿宋" w:eastAsia="仿宋" w:cs="仿宋"/>
          <w:color w:val="000000"/>
          <w:sz w:val="24"/>
        </w:rPr>
        <w:t xml:space="preserve">46</w:t>
      </w:r>
      <w:r>
        <w:rPr>
          <w:rFonts w:hint="eastAsia" w:ascii="仿宋" w:hAnsi="仿宋" w:eastAsia="仿宋" w:cs="仿宋"/>
          <w:color w:val="000000"/>
          <w:sz w:val="24"/>
        </w:rPr>
        <w:t xml:space="preserve">号）规定，出具《中小企业声明函》，中小企业划型依据《关于印发中小企业划型标准规定的通知》（工信部联企业〔</w:t>
      </w:r>
      <w:r>
        <w:rPr>
          <w:rFonts w:ascii="仿宋" w:hAnsi="仿宋" w:eastAsia="仿宋" w:cs="仿宋"/>
          <w:color w:val="000000"/>
          <w:sz w:val="24"/>
        </w:rPr>
        <w:t xml:space="preserve">2011</w:t>
      </w:r>
      <w:r>
        <w:rPr>
          <w:rFonts w:hint="eastAsia" w:ascii="仿宋" w:hAnsi="仿宋" w:eastAsia="仿宋" w:cs="仿宋"/>
          <w:color w:val="000000"/>
          <w:sz w:val="24"/>
        </w:rPr>
        <w:t xml:space="preserve">〕</w:t>
      </w:r>
      <w:r>
        <w:rPr>
          <w:rFonts w:ascii="仿宋" w:hAnsi="仿宋" w:eastAsia="仿宋" w:cs="仿宋"/>
          <w:color w:val="000000"/>
          <w:sz w:val="24"/>
        </w:rPr>
        <w:t xml:space="preserve">300 </w:t>
      </w:r>
      <w:r>
        <w:rPr>
          <w:rFonts w:hint="eastAsia" w:ascii="仿宋" w:hAnsi="仿宋" w:eastAsia="仿宋" w:cs="仿宋"/>
          <w:color w:val="000000"/>
          <w:sz w:val="24"/>
        </w:rPr>
        <w:t xml:space="preserve">号）。</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②参加投标的监狱企业，视同小型、微型企业。监狱企业应当按照《财政部司法部关于政府采购支持监狱企业发展有关问题的通知》（财库〔</w:t>
      </w:r>
      <w:r>
        <w:rPr>
          <w:rFonts w:ascii="仿宋" w:hAnsi="仿宋" w:eastAsia="仿宋" w:cs="仿宋"/>
          <w:color w:val="000000"/>
          <w:sz w:val="24"/>
        </w:rPr>
        <w:t xml:space="preserve">2014</w:t>
      </w:r>
      <w:r>
        <w:rPr>
          <w:rFonts w:hint="eastAsia" w:ascii="仿宋" w:hAnsi="仿宋" w:eastAsia="仿宋" w:cs="仿宋"/>
          <w:color w:val="000000"/>
          <w:sz w:val="24"/>
        </w:rPr>
        <w:t xml:space="preserve">〕</w:t>
      </w:r>
      <w:r>
        <w:rPr>
          <w:rFonts w:ascii="仿宋" w:hAnsi="仿宋" w:eastAsia="仿宋" w:cs="仿宋"/>
          <w:color w:val="000000"/>
          <w:sz w:val="24"/>
        </w:rPr>
        <w:t xml:space="preserve">68</w:t>
      </w:r>
      <w:r>
        <w:rPr>
          <w:rFonts w:hint="eastAsia" w:ascii="仿宋" w:hAnsi="仿宋" w:eastAsia="仿宋" w:cs="仿宋"/>
          <w:color w:val="000000"/>
          <w:sz w:val="24"/>
        </w:rPr>
        <w:t xml:space="preserve">号）的规定，提供由省级以上监狱管理局、戒毒管理局</w:t>
      </w:r>
      <w:r>
        <w:rPr>
          <w:rFonts w:ascii="仿宋" w:hAnsi="仿宋" w:eastAsia="仿宋" w:cs="仿宋"/>
          <w:color w:val="000000"/>
          <w:sz w:val="24"/>
        </w:rPr>
        <w:t xml:space="preserve">(</w:t>
      </w:r>
      <w:r>
        <w:rPr>
          <w:rFonts w:hint="eastAsia" w:ascii="仿宋" w:hAnsi="仿宋" w:eastAsia="仿宋" w:cs="仿宋"/>
          <w:color w:val="000000"/>
          <w:sz w:val="24"/>
        </w:rPr>
        <w:t xml:space="preserve">含新疆生产建设兵团</w:t>
      </w:r>
      <w:r>
        <w:rPr>
          <w:rFonts w:ascii="仿宋" w:hAnsi="仿宋" w:eastAsia="仿宋" w:cs="仿宋"/>
          <w:color w:val="000000"/>
          <w:sz w:val="24"/>
        </w:rPr>
        <w:t xml:space="preserve">)</w:t>
      </w:r>
      <w:r>
        <w:rPr>
          <w:rFonts w:hint="eastAsia" w:ascii="仿宋" w:hAnsi="仿宋" w:eastAsia="仿宋" w:cs="仿宋"/>
          <w:color w:val="000000"/>
          <w:sz w:val="24"/>
        </w:rPr>
        <w:t xml:space="preserve">出具的属于监狱企业的证明文件（投标文件中上传加盖出具单位公章的电子件）。</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③参加投标的残疾人福利性单位，视同小型、微型企业。残疾人福利性单位应当按照《财政部民政部中国残疾人联合会关于促进残疾人就业政府采购政策的通知》（财库〔</w:t>
      </w:r>
      <w:r>
        <w:rPr>
          <w:rFonts w:ascii="仿宋" w:hAnsi="仿宋" w:eastAsia="仿宋" w:cs="仿宋"/>
          <w:color w:val="000000"/>
          <w:sz w:val="24"/>
        </w:rPr>
        <w:t xml:space="preserve">2017</w:t>
      </w:r>
      <w:r>
        <w:rPr>
          <w:rFonts w:hint="eastAsia" w:ascii="仿宋" w:hAnsi="仿宋" w:eastAsia="仿宋" w:cs="仿宋"/>
          <w:color w:val="000000"/>
          <w:sz w:val="24"/>
        </w:rPr>
        <w:t xml:space="preserve">〕</w:t>
      </w:r>
      <w:r>
        <w:rPr>
          <w:rFonts w:ascii="仿宋" w:hAnsi="仿宋" w:eastAsia="仿宋" w:cs="仿宋"/>
          <w:color w:val="000000"/>
          <w:sz w:val="24"/>
        </w:rPr>
        <w:t xml:space="preserve">141</w:t>
      </w:r>
      <w:r>
        <w:rPr>
          <w:rFonts w:hint="eastAsia" w:ascii="仿宋" w:hAnsi="仿宋" w:eastAsia="仿宋" w:cs="仿宋"/>
          <w:color w:val="000000"/>
          <w:sz w:val="24"/>
        </w:rPr>
        <w:t xml:space="preserve">号）的规定，提供《残疾人福利性单位声明函》。</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仿宋" w:hAnsi="仿宋" w:eastAsia="仿宋" w:cs="仿宋"/>
          <w:color w:val="000000"/>
          <w:sz w:val="24"/>
        </w:rPr>
        <w:t xml:space="preserve">30%</w:t>
      </w:r>
      <w:r>
        <w:rPr>
          <w:rFonts w:hint="eastAsia" w:ascii="仿宋" w:hAnsi="仿宋" w:eastAsia="仿宋" w:cs="仿宋"/>
          <w:color w:val="000000"/>
          <w:sz w:val="24"/>
        </w:rPr>
        <w:t xml:space="preserve">以上的，对联合体或者大中型企业的报价给予</w:t>
      </w:r>
      <w:r>
        <w:rPr>
          <w:rFonts w:ascii="仿宋" w:hAnsi="仿宋" w:eastAsia="仿宋" w:cs="仿宋"/>
          <w:color w:val="000000"/>
          <w:sz w:val="24"/>
        </w:rPr>
        <w:t xml:space="preserve">5%</w:t>
      </w:r>
      <w:r>
        <w:rPr>
          <w:rFonts w:hint="eastAsia" w:ascii="仿宋" w:hAnsi="仿宋" w:eastAsia="仿宋" w:cs="仿宋"/>
          <w:color w:val="000000"/>
          <w:sz w:val="24"/>
        </w:rPr>
        <w:t xml:space="preserve">（工程项目为</w:t>
      </w:r>
      <w:r>
        <w:rPr>
          <w:rFonts w:ascii="仿宋" w:hAnsi="仿宋" w:eastAsia="仿宋" w:cs="仿宋"/>
          <w:color w:val="000000"/>
          <w:sz w:val="24"/>
        </w:rPr>
        <w:t xml:space="preserve">2%</w:t>
      </w:r>
      <w:r>
        <w:rPr>
          <w:rFonts w:hint="eastAsia" w:ascii="仿宋" w:hAnsi="仿宋" w:eastAsia="仿宋" w:cs="仿宋"/>
          <w:color w:val="000000"/>
          <w:sz w:val="24"/>
        </w:rPr>
        <w:t xml:space="preserve">）的扣除，用扣除后的价格参加评审。（是否接受联合体以</w:t>
      </w:r>
      <w:r>
        <w:rPr>
          <w:rFonts w:ascii="仿宋" w:hAnsi="仿宋" w:eastAsia="仿宋" w:cs="仿宋"/>
          <w:color w:val="000000"/>
          <w:sz w:val="24"/>
        </w:rPr>
        <w:t xml:space="preserve">“</w:t>
      </w:r>
      <w:r>
        <w:rPr>
          <w:rFonts w:hint="eastAsia" w:ascii="仿宋" w:hAnsi="仿宋" w:eastAsia="仿宋" w:cs="仿宋"/>
          <w:color w:val="000000"/>
          <w:sz w:val="24"/>
        </w:rPr>
        <w:t xml:space="preserve">项目基本情况</w:t>
      </w:r>
      <w:r>
        <w:rPr>
          <w:rFonts w:ascii="仿宋" w:hAnsi="仿宋" w:eastAsia="仿宋" w:cs="仿宋"/>
          <w:color w:val="000000"/>
          <w:sz w:val="24"/>
        </w:rPr>
        <w:t xml:space="preserve">”</w:t>
      </w:r>
      <w:r>
        <w:rPr>
          <w:rFonts w:hint="eastAsia" w:ascii="仿宋" w:hAnsi="仿宋" w:eastAsia="仿宋" w:cs="仿宋"/>
          <w:color w:val="000000"/>
          <w:sz w:val="24"/>
        </w:rPr>
        <w:t xml:space="preserve">相关内容为准，是否允许大中型企业向一家或者多家小微企业分包以</w:t>
      </w:r>
      <w:r>
        <w:rPr>
          <w:rFonts w:ascii="仿宋" w:hAnsi="仿宋" w:eastAsia="仿宋" w:cs="仿宋"/>
          <w:color w:val="000000"/>
          <w:sz w:val="24"/>
        </w:rPr>
        <w:t xml:space="preserve">“</w:t>
      </w:r>
      <w:r>
        <w:rPr>
          <w:rFonts w:hint="eastAsia" w:ascii="仿宋" w:hAnsi="仿宋" w:eastAsia="仿宋" w:cs="仿宋"/>
          <w:color w:val="000000"/>
          <w:sz w:val="24"/>
        </w:rPr>
        <w:t xml:space="preserve">须知前附表</w:t>
      </w:r>
      <w:r>
        <w:rPr>
          <w:rFonts w:ascii="仿宋" w:hAnsi="仿宋" w:eastAsia="仿宋" w:cs="仿宋"/>
          <w:color w:val="000000"/>
          <w:sz w:val="24"/>
        </w:rPr>
        <w:t xml:space="preserve">”</w:t>
      </w:r>
      <w:r>
        <w:rPr>
          <w:rFonts w:hint="eastAsia" w:ascii="仿宋" w:hAnsi="仿宋" w:eastAsia="仿宋" w:cs="仿宋"/>
          <w:color w:val="000000"/>
          <w:sz w:val="24"/>
        </w:rPr>
        <w:t xml:space="preserve">、</w:t>
      </w:r>
      <w:r>
        <w:rPr>
          <w:rFonts w:ascii="仿宋" w:hAnsi="仿宋" w:eastAsia="仿宋" w:cs="仿宋"/>
          <w:color w:val="000000"/>
          <w:sz w:val="24"/>
        </w:rPr>
        <w:t xml:space="preserve">“</w:t>
      </w:r>
      <w:r>
        <w:rPr>
          <w:rFonts w:hint="eastAsia" w:ascii="仿宋" w:hAnsi="仿宋" w:eastAsia="仿宋" w:cs="仿宋"/>
          <w:color w:val="000000"/>
          <w:sz w:val="24"/>
        </w:rPr>
        <w:t xml:space="preserve">采购需求</w:t>
      </w:r>
      <w:r>
        <w:rPr>
          <w:rFonts w:ascii="仿宋" w:hAnsi="仿宋" w:eastAsia="仿宋" w:cs="仿宋"/>
          <w:color w:val="000000"/>
          <w:sz w:val="24"/>
        </w:rPr>
        <w:t xml:space="preserve">”</w:t>
      </w:r>
      <w:r>
        <w:rPr>
          <w:rFonts w:hint="eastAsia" w:ascii="仿宋" w:hAnsi="仿宋" w:eastAsia="仿宋" w:cs="仿宋"/>
          <w:color w:val="000000"/>
          <w:sz w:val="24"/>
        </w:rPr>
        <w:t xml:space="preserve">相关内容为准。）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3、政府采购节能产品、环境标志产品</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w:t>
      </w:r>
      <w:r>
        <w:rPr>
          <w:rFonts w:hint="eastAsia" w:ascii="仿宋" w:hAnsi="仿宋" w:eastAsia="仿宋" w:cs="仿宋"/>
          <w:color w:val="000000"/>
          <w:sz w:val="24"/>
          <w:highlight w:val="white"/>
        </w:rPr>
        <w:t xml:space="preserve">提供相关产品认证证书。</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（3）采购人拟采购的产品属于优先采购的节能环保品目清单范围的，按以下条件优先采购：</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采用综合评分法的项目，对提供有效节能环保证书的投标人加分。</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采用最低评标价法的项目，同等条件下优先推荐提供有效节能环保证书多的投标人为中标人。</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4、商品包装、快递包装政府采购需求标准（试行）</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500" w:lineRule="exact"/>
        <w:rPr>
          <w:rFonts w:ascii="仿宋" w:hAnsi="仿宋" w:eastAsia="仿宋" w:cs="仿宋"/>
          <w:color w:val="000000"/>
          <w:sz w:val="24"/>
          <w:highlight w:val="white"/>
        </w:rPr>
      </w:pPr>
      <w:r>
        <w:rPr>
          <w:rFonts w:hint="eastAsia" w:ascii="仿宋" w:hAnsi="仿宋" w:eastAsia="仿宋" w:cs="仿宋"/>
          <w:color w:val="000000"/>
          <w:sz w:val="24"/>
          <w:highlight w:val="white"/>
        </w:rPr>
        <w:t xml:space="preserve">5、绿色数据中心政府采购需求标准（试行）</w:t>
      </w:r>
      <w:r/>
    </w:p>
    <w:p>
      <w:pPr>
        <w:ind w:firstLine="480"/>
        <w:spacing w:line="500" w:lineRule="exact"/>
        <w:rPr>
          <w:rFonts w:ascii="仿宋" w:hAnsi="仿宋" w:eastAsia="仿宋" w:cs="仿宋"/>
          <w:color w:val="000000"/>
        </w:rPr>
      </w:pPr>
      <w:r>
        <w:rPr>
          <w:rFonts w:hint="eastAsia" w:ascii="仿宋" w:hAnsi="仿宋" w:eastAsia="仿宋" w:cs="仿宋"/>
          <w:color w:val="000000"/>
          <w:sz w:val="24"/>
          <w:highlight w:val="white"/>
        </w:rPr>
        <w:t xml:space="preserve">为加快数据中心绿色转型，根据财政部 生态环境部工业和信息化部关于印发《绿色数据中心政府采购需求标准（试行）》的通知），本项目如涉及绿色数据中心，具体需求详见第四章采购需求。</w:t>
      </w:r>
      <w:r/>
    </w:p>
    <w:p>
      <w:pPr>
        <w:jc w:val="left"/>
        <w:widowControl/>
        <w:rPr>
          <w:rFonts w:ascii="仿宋" w:hAnsi="仿宋" w:eastAsia="仿宋" w:cs="仿宋"/>
          <w:color w:val="000000"/>
        </w:rPr>
      </w:pPr>
      <w:r>
        <w:rPr>
          <w:rFonts w:ascii="仿宋" w:hAnsi="仿宋" w:eastAsia="仿宋" w:cs="仿宋"/>
          <w:color w:val="000000"/>
        </w:rPr>
        <w:br w:type="page" w:clear="all"/>
      </w:r>
      <w:r/>
    </w:p>
    <w:p>
      <w:pPr>
        <w:pStyle w:val="773"/>
        <w:rPr>
          <w:rFonts w:ascii="仿宋" w:hAnsi="仿宋" w:eastAsia="仿宋" w:cs="仿宋"/>
        </w:rPr>
      </w:pPr>
      <w:r>
        <w:rPr>
          <w:rFonts w:ascii="仿宋" w:hAnsi="仿宋" w:eastAsia="仿宋" w:cs="仿宋"/>
        </w:rPr>
      </w:r>
      <w:r/>
    </w:p>
    <w:p>
      <w:pPr>
        <w:pStyle w:val="922"/>
        <w:spacing w:line="720" w:lineRule="auto"/>
        <w:rPr>
          <w:rFonts w:ascii="仿宋" w:hAnsi="仿宋" w:eastAsia="仿宋" w:cs="仿宋"/>
          <w:bCs/>
          <w:color w:val="000000"/>
          <w:sz w:val="56"/>
          <w:szCs w:val="40"/>
        </w:rPr>
      </w:pPr>
      <w:r>
        <w:rPr>
          <w:rFonts w:hint="eastAsia" w:ascii="仿宋" w:hAnsi="仿宋" w:eastAsia="仿宋" w:cs="仿宋"/>
          <w:b/>
          <w:bCs/>
          <w:color w:val="000000"/>
          <w:sz w:val="56"/>
          <w:szCs w:val="40"/>
        </w:rPr>
        <w:t xml:space="preserve">第六章  投标</w:t>
      </w:r>
      <w:bookmarkEnd w:id="388"/>
      <w:r/>
      <w:bookmarkEnd w:id="389"/>
      <w:r/>
      <w:bookmarkEnd w:id="390"/>
      <w:r>
        <w:rPr>
          <w:rFonts w:hint="eastAsia" w:ascii="仿宋" w:hAnsi="仿宋" w:eastAsia="仿宋" w:cs="仿宋"/>
          <w:b/>
          <w:bCs/>
          <w:color w:val="000000"/>
          <w:sz w:val="56"/>
          <w:szCs w:val="40"/>
        </w:rPr>
        <w:t xml:space="preserve">文件格式</w:t>
      </w:r>
      <w:r/>
    </w:p>
    <w:p>
      <w:pPr>
        <w:jc w:val="center"/>
        <w:spacing w:line="500" w:lineRule="exact"/>
        <w:rPr>
          <w:rFonts w:ascii="仿宋" w:hAnsi="仿宋" w:eastAsia="仿宋" w:cs="仿宋"/>
          <w:b/>
          <w:color w:val="000000"/>
          <w:sz w:val="72"/>
        </w:rPr>
      </w:pPr>
      <w:r/>
      <w:bookmarkStart w:id="497" w:name="_Hlt26671244"/>
      <w:r/>
      <w:bookmarkStart w:id="498" w:name="_Hlt26955039"/>
      <w:r/>
      <w:bookmarkStart w:id="499" w:name="_Toc120614282"/>
      <w:r/>
      <w:bookmarkStart w:id="500" w:name="_Toc49090576"/>
      <w:r/>
      <w:bookmarkStart w:id="501" w:name="_Toc26554094"/>
      <w:r/>
      <w:bookmarkEnd w:id="497"/>
      <w:r/>
      <w:bookmarkEnd w:id="498"/>
      <w:r/>
      <w:r/>
    </w:p>
    <w:p>
      <w:pPr>
        <w:jc w:val="center"/>
        <w:spacing w:line="720" w:lineRule="auto"/>
        <w:rPr>
          <w:rFonts w:ascii="仿宋" w:hAnsi="仿宋" w:eastAsia="仿宋" w:cs="仿宋"/>
          <w:b/>
          <w:color w:val="000000"/>
          <w:sz w:val="72"/>
        </w:rPr>
      </w:pPr>
      <w:r>
        <w:rPr>
          <w:rFonts w:hint="eastAsia" w:ascii="仿宋" w:hAnsi="仿宋" w:eastAsia="仿宋" w:cs="仿宋"/>
          <w:b/>
          <w:color w:val="000000"/>
          <w:sz w:val="72"/>
        </w:rPr>
        <w:t xml:space="preserve">投  标  文  件</w:t>
      </w:r>
      <w:r/>
    </w:p>
    <w:p>
      <w:pPr>
        <w:jc w:val="center"/>
        <w:spacing w:line="500" w:lineRule="exact"/>
        <w:rPr>
          <w:rFonts w:ascii="仿宋" w:hAnsi="仿宋" w:eastAsia="仿宋" w:cs="仿宋"/>
          <w:b/>
          <w:color w:val="000000"/>
          <w:sz w:val="72"/>
        </w:rPr>
      </w:pPr>
      <w:r>
        <w:rPr>
          <w:rFonts w:ascii="仿宋" w:hAnsi="仿宋" w:eastAsia="仿宋" w:cs="仿宋"/>
          <w:b/>
          <w:color w:val="000000"/>
          <w:sz w:val="72"/>
        </w:rPr>
      </w:r>
      <w:r/>
    </w:p>
    <w:p>
      <w:pPr>
        <w:jc w:val="center"/>
        <w:spacing w:line="500" w:lineRule="exact"/>
        <w:rPr>
          <w:rFonts w:ascii="仿宋" w:hAnsi="仿宋" w:eastAsia="仿宋" w:cs="仿宋"/>
          <w:b/>
          <w:color w:val="000000"/>
          <w:sz w:val="72"/>
        </w:rPr>
      </w:pPr>
      <w:r>
        <w:rPr>
          <w:rFonts w:ascii="仿宋" w:hAnsi="仿宋" w:eastAsia="仿宋" w:cs="仿宋"/>
          <w:b/>
          <w:color w:val="000000"/>
          <w:sz w:val="72"/>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jc w:val="center"/>
        <w:spacing w:line="500" w:lineRule="exact"/>
        <w:rPr>
          <w:rFonts w:ascii="仿宋" w:hAnsi="仿宋" w:eastAsia="仿宋" w:cs="仿宋"/>
          <w:b/>
          <w:color w:val="000000"/>
          <w:sz w:val="36"/>
        </w:rPr>
      </w:pPr>
      <w:r>
        <w:rPr>
          <w:rFonts w:ascii="仿宋" w:hAnsi="仿宋" w:eastAsia="仿宋" w:cs="仿宋"/>
          <w:b/>
          <w:color w:val="000000"/>
          <w:sz w:val="36"/>
        </w:rPr>
      </w:r>
      <w:r/>
    </w:p>
    <w:p>
      <w:pPr>
        <w:ind w:firstLine="1084"/>
        <w:spacing w:line="500" w:lineRule="exact"/>
        <w:rPr>
          <w:rFonts w:ascii="仿宋" w:hAnsi="仿宋" w:eastAsia="仿宋" w:cs="仿宋"/>
          <w:b/>
          <w:color w:val="000000"/>
          <w:sz w:val="36"/>
        </w:rPr>
      </w:pPr>
      <w:r>
        <w:rPr>
          <w:rFonts w:hint="eastAsia" w:ascii="仿宋" w:hAnsi="仿宋" w:eastAsia="仿宋" w:cs="仿宋"/>
          <w:b/>
          <w:color w:val="000000"/>
          <w:sz w:val="36"/>
        </w:rPr>
        <w:t xml:space="preserve">项 目 名 称：</w:t>
      </w:r>
      <w:r/>
    </w:p>
    <w:p>
      <w:pPr>
        <w:ind w:firstLine="1084"/>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项 目 编 号：</w:t>
      </w:r>
      <w:r/>
    </w:p>
    <w:p>
      <w:pPr>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      投标人名称 ：</w:t>
      </w:r>
      <w:r>
        <w:rPr>
          <w:rFonts w:hint="eastAsia" w:ascii="仿宋" w:hAnsi="仿宋" w:eastAsia="仿宋" w:cs="仿宋"/>
          <w:b/>
          <w:color w:val="000000"/>
          <w:sz w:val="36"/>
          <w:u w:val="single"/>
        </w:rPr>
        <w:t xml:space="preserve">（加盖CA电子公章）</w:t>
      </w:r>
      <w:r/>
    </w:p>
    <w:p>
      <w:pPr>
        <w:spacing w:line="500" w:lineRule="exact"/>
        <w:rPr>
          <w:rFonts w:ascii="仿宋" w:hAnsi="仿宋" w:eastAsia="仿宋" w:cs="仿宋"/>
          <w:b/>
          <w:color w:val="000000"/>
          <w:sz w:val="36"/>
          <w:u w:val="single"/>
        </w:rPr>
      </w:pPr>
      <w:r>
        <w:rPr>
          <w:rFonts w:hint="eastAsia" w:ascii="仿宋" w:hAnsi="仿宋" w:eastAsia="仿宋" w:cs="仿宋"/>
          <w:b/>
          <w:color w:val="000000"/>
          <w:sz w:val="36"/>
        </w:rPr>
        <w:t xml:space="preserve">      日      期 ：</w:t>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spacing w:line="500" w:lineRule="exact"/>
        <w:rPr>
          <w:rFonts w:ascii="仿宋" w:hAnsi="仿宋" w:eastAsia="仿宋" w:cs="仿宋"/>
          <w:color w:val="000000"/>
        </w:rPr>
      </w:pPr>
      <w:r>
        <w:rPr>
          <w:rFonts w:ascii="仿宋" w:hAnsi="仿宋" w:eastAsia="仿宋" w:cs="仿宋"/>
          <w:color w:val="000000"/>
        </w:rPr>
      </w:r>
      <w:r/>
    </w:p>
    <w:p>
      <w:pPr>
        <w:jc w:val="left"/>
        <w:widowControl/>
        <w:rPr>
          <w:rFonts w:ascii="仿宋" w:hAnsi="仿宋" w:eastAsia="仿宋" w:cs="仿宋"/>
          <w:b/>
          <w:bCs/>
          <w:color w:val="000000"/>
          <w:sz w:val="36"/>
          <w:szCs w:val="36"/>
        </w:rPr>
      </w:pPr>
      <w:r>
        <w:rPr>
          <w:rFonts w:ascii="仿宋" w:hAnsi="仿宋" w:eastAsia="仿宋" w:cs="仿宋"/>
          <w:b/>
          <w:bCs/>
          <w:color w:val="000000"/>
          <w:sz w:val="36"/>
          <w:szCs w:val="36"/>
        </w:rPr>
        <w:br w:type="page" w:clear="all"/>
      </w:r>
      <w:r/>
    </w:p>
    <w:p>
      <w:pPr>
        <w:jc w:val="center"/>
        <w:spacing w:line="500" w:lineRule="exact"/>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投标文件目录</w:t>
      </w:r>
      <w:r/>
    </w:p>
    <w:p>
      <w:pPr>
        <w:jc w:val="center"/>
        <w:spacing w:line="500" w:lineRule="exact"/>
        <w:rPr>
          <w:rFonts w:ascii="仿宋" w:hAnsi="仿宋" w:eastAsia="仿宋" w:cs="仿宋"/>
          <w:b/>
          <w:bCs/>
          <w:color w:val="000000"/>
          <w:sz w:val="32"/>
          <w:szCs w:val="32"/>
        </w:rPr>
      </w:pPr>
      <w:r>
        <w:rPr>
          <w:rFonts w:ascii="仿宋" w:hAnsi="仿宋" w:eastAsia="仿宋" w:cs="仿宋"/>
          <w:b/>
          <w:bCs/>
          <w:color w:val="000000"/>
          <w:sz w:val="32"/>
          <w:szCs w:val="32"/>
        </w:rPr>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一、投标声明及承诺函</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二、投标人基本情况</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w:t>
      </w:r>
      <w:r>
        <w:rPr>
          <w:rFonts w:hint="eastAsia" w:ascii="仿宋" w:hAnsi="仿宋" w:eastAsia="仿宋" w:cs="仿宋"/>
          <w:color w:val="000000"/>
          <w:sz w:val="28"/>
          <w:szCs w:val="28"/>
        </w:rPr>
        <w:t xml:space="preserve">法人授权书</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rPr>
        <w:t xml:space="preserve">开标一览表</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w:t>
      </w:r>
      <w:r>
        <w:rPr>
          <w:rFonts w:hint="eastAsia" w:ascii="仿宋" w:hAnsi="仿宋" w:eastAsia="仿宋" w:cs="仿宋"/>
          <w:color w:val="000000"/>
          <w:sz w:val="28"/>
          <w:szCs w:val="28"/>
        </w:rPr>
        <w:t xml:space="preserve">投标报价明细表</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w:t>
      </w:r>
      <w:r>
        <w:rPr>
          <w:rFonts w:hint="eastAsia" w:ascii="仿宋" w:hAnsi="仿宋" w:eastAsia="仿宋" w:cs="仿宋"/>
          <w:color w:val="000000"/>
          <w:sz w:val="28"/>
          <w:szCs w:val="28"/>
        </w:rPr>
        <w:t xml:space="preserve">中小企业声明函</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w:t>
      </w:r>
      <w:r>
        <w:rPr>
          <w:rFonts w:hint="eastAsia" w:ascii="仿宋" w:hAnsi="仿宋" w:eastAsia="仿宋" w:cs="仿宋"/>
          <w:color w:val="000000"/>
          <w:sz w:val="28"/>
          <w:szCs w:val="28"/>
        </w:rPr>
        <w:t xml:space="preserve">项目组成员</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w:t>
      </w:r>
      <w:r>
        <w:rPr>
          <w:rFonts w:hint="eastAsia" w:ascii="仿宋" w:hAnsi="仿宋" w:eastAsia="仿宋" w:cs="仿宋"/>
          <w:color w:val="000000"/>
          <w:sz w:val="28"/>
          <w:szCs w:val="28"/>
        </w:rPr>
        <w:t xml:space="preserve">企业业绩</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w:t>
      </w:r>
      <w:r>
        <w:rPr>
          <w:rFonts w:hint="eastAsia" w:ascii="仿宋" w:hAnsi="仿宋" w:eastAsia="仿宋" w:cs="仿宋"/>
          <w:color w:val="000000"/>
          <w:sz w:val="28"/>
          <w:szCs w:val="28"/>
        </w:rPr>
        <w:t xml:space="preserve">投标所需其他材料</w:t>
      </w:r>
      <w:r/>
    </w:p>
    <w:p>
      <w:pPr>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十、</w:t>
      </w:r>
      <w:r>
        <w:rPr>
          <w:rFonts w:hint="eastAsia" w:ascii="仿宋" w:hAnsi="仿宋" w:eastAsia="仿宋" w:cs="仿宋"/>
          <w:color w:val="000000"/>
          <w:sz w:val="28"/>
          <w:szCs w:val="28"/>
        </w:rPr>
        <w:t xml:space="preserve">联合体协议</w:t>
      </w:r>
      <w:r/>
    </w:p>
    <w:p>
      <w:pPr>
        <w:pStyle w:val="1013"/>
        <w:spacing w:line="500" w:lineRule="exact"/>
        <w:rPr>
          <w:rFonts w:ascii="仿宋" w:hAnsi="仿宋" w:eastAsia="仿宋" w:cs="仿宋"/>
          <w:caps w:val="0"/>
          <w:color w:val="000000"/>
        </w:rPr>
      </w:pPr>
      <w:r>
        <w:rPr>
          <w:rFonts w:ascii="仿宋" w:hAnsi="仿宋" w:eastAsia="仿宋" w:cs="仿宋"/>
          <w:caps w:val="0"/>
          <w:color w:val="000000"/>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pStyle w:val="1010"/>
        <w:spacing w:line="500" w:lineRule="exact"/>
        <w:rPr>
          <w:rFonts w:ascii="仿宋" w:hAnsi="仿宋" w:eastAsia="仿宋" w:cs="仿宋"/>
          <w:color w:val="000000"/>
        </w:rPr>
      </w:pPr>
      <w:r/>
      <w:bookmarkStart w:id="502" w:name="_Toc23838"/>
      <w:r/>
      <w:r/>
    </w:p>
    <w:p>
      <w:pPr>
        <w:pStyle w:val="1010"/>
        <w:spacing w:line="500" w:lineRule="exact"/>
        <w:rPr>
          <w:rFonts w:ascii="仿宋" w:hAnsi="仿宋" w:eastAsia="仿宋" w:cs="仿宋"/>
          <w:color w:val="000000"/>
        </w:rPr>
      </w:pPr>
      <w:r>
        <w:rPr>
          <w:rFonts w:ascii="仿宋" w:hAnsi="仿宋" w:eastAsia="仿宋" w:cs="仿宋"/>
          <w:color w:val="000000"/>
        </w:rPr>
      </w:r>
      <w:r/>
    </w:p>
    <w:p>
      <w:pPr>
        <w:pStyle w:val="1010"/>
        <w:spacing w:line="500" w:lineRule="exact"/>
        <w:rPr>
          <w:rFonts w:ascii="仿宋" w:hAnsi="仿宋" w:eastAsia="仿宋" w:cs="仿宋"/>
          <w:color w:val="000000"/>
        </w:rPr>
      </w:pPr>
      <w:r>
        <w:rPr>
          <w:rFonts w:ascii="仿宋" w:hAnsi="仿宋" w:eastAsia="仿宋" w:cs="仿宋"/>
          <w:color w:val="000000"/>
        </w:rPr>
      </w:r>
      <w:r/>
    </w:p>
    <w:p>
      <w:pPr>
        <w:pStyle w:val="1010"/>
        <w:spacing w:line="500" w:lineRule="exact"/>
        <w:rPr>
          <w:rFonts w:ascii="仿宋" w:hAnsi="仿宋" w:eastAsia="仿宋" w:cs="仿宋"/>
          <w:color w:val="000000"/>
        </w:rPr>
      </w:pPr>
      <w:r>
        <w:rPr>
          <w:rFonts w:hint="eastAsia" w:ascii="仿宋" w:hAnsi="仿宋" w:eastAsia="仿宋" w:cs="仿宋"/>
          <w:color w:val="000000"/>
        </w:rPr>
        <w:br w:type="page" w:clear="all"/>
      </w:r>
      <w:bookmarkEnd w:id="502"/>
      <w:r/>
      <w:r/>
    </w:p>
    <w:p>
      <w:pPr>
        <w:pStyle w:val="1043"/>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一、</w:t>
      </w:r>
      <w:bookmarkStart w:id="503" w:name="_Toc120614284"/>
      <w:r/>
      <w:bookmarkEnd w:id="499"/>
      <w:r/>
      <w:bookmarkEnd w:id="500"/>
      <w:r/>
      <w:bookmarkEnd w:id="501"/>
      <w:r>
        <w:rPr>
          <w:rFonts w:hint="eastAsia" w:ascii="仿宋" w:hAnsi="仿宋" w:eastAsia="仿宋" w:cs="仿宋"/>
          <w:b/>
          <w:color w:val="000000"/>
          <w:sz w:val="32"/>
          <w:szCs w:val="32"/>
        </w:rPr>
        <w:t xml:space="preserve">投标声明及承诺函</w:t>
      </w:r>
      <w:r/>
    </w:p>
    <w:p>
      <w:pPr>
        <w:pStyle w:val="1043"/>
        <w:jc w:val="left"/>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u w:val="single"/>
        </w:rPr>
        <w:t xml:space="preserve">（采购单位名称）：</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根据已收到的项目编号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项目的招标文件，我方在参加本项目招投标活动中，特做出如下承诺：</w:t>
      </w:r>
      <w:r/>
    </w:p>
    <w:p>
      <w:pPr>
        <w:pStyle w:val="1043"/>
        <w:ind w:firstLine="480"/>
        <w:jc w:val="left"/>
        <w:spacing w:line="500" w:lineRule="exact"/>
        <w:rPr>
          <w:rFonts w:ascii="仿宋" w:hAnsi="仿宋" w:eastAsia="仿宋" w:cs="仿宋"/>
          <w:color w:val="000000"/>
          <w:sz w:val="24"/>
        </w:rPr>
      </w:pPr>
      <w:r>
        <w:rPr>
          <w:rFonts w:hint="eastAsia" w:ascii="仿宋" w:hAnsi="仿宋" w:eastAsia="仿宋" w:cs="仿宋"/>
          <w:color w:val="000000"/>
          <w:sz w:val="24"/>
          <w:szCs w:val="24"/>
        </w:rPr>
        <w:t xml:space="preserve">一、我方</w:t>
      </w:r>
      <w:r>
        <w:rPr>
          <w:rFonts w:hint="eastAsia" w:ascii="仿宋" w:hAnsi="仿宋" w:eastAsia="仿宋" w:cs="仿宋"/>
          <w:color w:val="000000"/>
          <w:sz w:val="24"/>
          <w:highlight w:val="white"/>
        </w:rPr>
        <w:t xml:space="preserve">具备《中华人民共和国政府采购法》第二十二条第一款规定的6项条件；</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三、我方按招标文件要求提交投标文件，响应招标文件规定的投标有效期；</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五、我方若违背本声明及承诺约定，经查实，自愿接受采购人及相关主管部门相应的规定处理，并依法承担相应的法律责任。</w:t>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六、我方同意采购人、采购代理机构将本声明及承诺函上网公开。</w:t>
      </w:r>
      <w:r/>
    </w:p>
    <w:p>
      <w:pPr>
        <w:pStyle w:val="1043"/>
        <w:ind w:firstLine="480"/>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43"/>
        <w:jc w:val="left"/>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1043"/>
        <w:ind w:firstLine="480"/>
        <w:jc w:val="lef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 （加盖CA电子公章）</w:t>
      </w:r>
      <w:r/>
    </w:p>
    <w:p>
      <w:pPr>
        <w:pStyle w:val="1043"/>
        <w:ind w:firstLine="480"/>
        <w:spacing w:line="500" w:lineRule="exact"/>
        <w:rPr>
          <w:rFonts w:ascii="仿宋" w:hAnsi="仿宋" w:eastAsia="仿宋" w:cs="仿宋"/>
          <w:color w:val="000000"/>
        </w:rPr>
      </w:pPr>
      <w:r>
        <w:rPr>
          <w:rFonts w:hint="eastAsia" w:ascii="仿宋" w:hAnsi="仿宋" w:eastAsia="仿宋" w:cs="仿宋"/>
          <w:color w:val="000000"/>
          <w:sz w:val="24"/>
          <w:szCs w:val="24"/>
        </w:rPr>
        <w:t xml:space="preserve">日期：    年    月   日</w:t>
      </w:r>
      <w:r/>
    </w:p>
    <w:p>
      <w:pPr>
        <w:pStyle w:val="1010"/>
        <w:spacing w:line="500" w:lineRule="exact"/>
        <w:rPr>
          <w:rFonts w:ascii="仿宋" w:hAnsi="仿宋" w:eastAsia="仿宋" w:cs="仿宋"/>
          <w:color w:val="000000"/>
        </w:rPr>
      </w:pPr>
      <w:r>
        <w:rPr>
          <w:rFonts w:hint="eastAsia" w:ascii="仿宋" w:hAnsi="仿宋" w:eastAsia="仿宋" w:cs="仿宋"/>
          <w:color w:val="000000"/>
        </w:rPr>
        <w:br w:type="page" w:clear="all"/>
      </w:r>
      <w:r>
        <w:rPr>
          <w:rFonts w:hint="eastAsia" w:ascii="仿宋" w:hAnsi="仿宋" w:eastAsia="仿宋" w:cs="仿宋"/>
          <w:b/>
          <w:color w:val="000000"/>
          <w:sz w:val="32"/>
          <w:szCs w:val="32"/>
        </w:rPr>
        <w:t xml:space="preserve">二、投标人基本情况</w:t>
      </w:r>
      <w:r/>
    </w:p>
    <w:p>
      <w:pPr>
        <w:pStyle w:val="1061"/>
        <w:jc w:val="center"/>
        <w:spacing w:line="500" w:lineRule="exact"/>
        <w:rPr>
          <w:rFonts w:ascii="仿宋" w:hAnsi="仿宋" w:eastAsia="仿宋" w:cs="仿宋"/>
          <w:color w:val="000000"/>
          <w:sz w:val="44"/>
          <w:szCs w:val="44"/>
        </w:rPr>
      </w:pPr>
      <w:r>
        <w:rPr>
          <w:rFonts w:hint="eastAsia" w:ascii="仿宋" w:hAnsi="仿宋" w:eastAsia="仿宋" w:cs="仿宋"/>
          <w:color w:val="000000"/>
          <w:sz w:val="44"/>
          <w:szCs w:val="44"/>
        </w:rPr>
        <w:t xml:space="preserve">投标人基本情况表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投标人类别</w:t>
            </w:r>
            <w:r/>
          </w:p>
        </w:tc>
        <w:tc>
          <w:tcPr>
            <w:gridSpan w:val="3"/>
            <w:tcW w:w="699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c>
          <w:tcPr>
            <w:tcW w:w="127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2376"/>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经营范围</w:t>
            </w:r>
            <w:r/>
          </w:p>
        </w:tc>
        <w:tc>
          <w:tcPr>
            <w:gridSpan w:val="3"/>
            <w:tcW w:w="6998" w:type="dxa"/>
            <w:textDirection w:val="lrTb"/>
            <w:noWrap w:val="false"/>
          </w:tcPr>
          <w:p>
            <w:pPr>
              <w:pStyle w:val="1061"/>
              <w:ind w:firstLine="1432"/>
              <w:spacing w:line="500" w:lineRule="exact"/>
              <w:rPr>
                <w:rFonts w:ascii="仿宋" w:hAnsi="仿宋" w:eastAsia="仿宋" w:cs="仿宋"/>
                <w:color w:val="000000"/>
                <w:sz w:val="24"/>
                <w:szCs w:val="24"/>
              </w:rPr>
            </w:pPr>
            <w:r>
              <w:rPr>
                <w:rFonts w:ascii="仿宋" w:hAnsi="仿宋" w:eastAsia="仿宋" w:cs="仿宋"/>
                <w:color w:val="000000"/>
                <w:sz w:val="24"/>
                <w:szCs w:val="24"/>
              </w:rPr>
            </w:r>
            <w:r/>
          </w:p>
        </w:tc>
      </w:tr>
      <w:tr>
        <w:trPr>
          <w:trHeight w:val="1134"/>
        </w:trPr>
        <w:tc>
          <w:tcPr>
            <w:tcW w:w="1526"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1061"/>
              <w:jc w:val="cente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无需提供营业执照等证明材料</w:t>
            </w:r>
            <w:r/>
          </w:p>
        </w:tc>
      </w:tr>
    </w:tbl>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pStyle w:val="1043"/>
        <w:spacing w:line="500" w:lineRule="exact"/>
        <w:rPr>
          <w:rFonts w:ascii="仿宋" w:hAnsi="仿宋" w:eastAsia="仿宋" w:cs="仿宋"/>
          <w:i/>
          <w:color w:val="000000"/>
          <w:sz w:val="32"/>
          <w:szCs w:val="32"/>
          <w:u w:val="single"/>
        </w:rPr>
      </w:pPr>
      <w:r>
        <w:rPr>
          <w:rFonts w:ascii="仿宋" w:hAnsi="仿宋" w:eastAsia="仿宋" w:cs="仿宋"/>
          <w:i/>
          <w:color w:val="000000"/>
          <w:sz w:val="32"/>
          <w:szCs w:val="32"/>
          <w:u w:val="single"/>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b/>
          <w:color w:val="000000"/>
          <w:sz w:val="32"/>
          <w:szCs w:val="32"/>
        </w:rPr>
      </w:pPr>
      <w:r>
        <w:rPr>
          <w:rFonts w:ascii="仿宋" w:hAnsi="仿宋" w:eastAsia="仿宋" w:cs="仿宋"/>
          <w:b/>
          <w:color w:val="000000"/>
          <w:sz w:val="32"/>
          <w:szCs w:val="32"/>
        </w:rPr>
        <w:t xml:space="preserve"> </w:t>
      </w:r>
      <w:r/>
    </w:p>
    <w:p>
      <w:pPr>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三</w:t>
      </w:r>
      <w:r>
        <w:rPr>
          <w:rFonts w:hint="eastAsia" w:ascii="仿宋" w:hAnsi="仿宋" w:eastAsia="仿宋" w:cs="仿宋"/>
          <w:b/>
          <w:color w:val="000000"/>
          <w:sz w:val="32"/>
          <w:szCs w:val="32"/>
        </w:rPr>
        <w:t xml:space="preserve">、法人授权书</w:t>
      </w:r>
      <w:r/>
    </w:p>
    <w:p>
      <w:pPr>
        <w:pStyle w:val="1029"/>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本授权书声明：____________（投标人名称）授权________________（被授权人的姓名）为我方就项目采购活动的合法代理人，以本单位名义全权处理一切与该项目采购有关的事务。</w:t>
      </w:r>
      <w:r/>
    </w:p>
    <w:p>
      <w:pPr>
        <w:pStyle w:val="1029"/>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本授权书于______年____月____日起生效，特此声明。</w:t>
      </w:r>
      <w:r/>
    </w:p>
    <w:p>
      <w:pPr>
        <w:pStyle w:val="1029"/>
        <w:ind w:firstLine="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被授权人身份证号码：</w:t>
      </w:r>
      <w:r/>
    </w:p>
    <w:p>
      <w:pPr>
        <w:pStyle w:val="1029"/>
        <w:ind w:firstLine="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被授权人联系电话：（手机）</w:t>
      </w:r>
      <w:r/>
    </w:p>
    <w:p>
      <w:pPr>
        <w:pStyle w:val="1029"/>
        <w:ind w:firstLine="120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授权单位名称：</w:t>
      </w:r>
      <w:r>
        <w:rPr>
          <w:rFonts w:hint="eastAsia" w:ascii="仿宋" w:hAnsi="仿宋" w:eastAsia="仿宋" w:cs="仿宋"/>
          <w:color w:val="000000"/>
          <w:sz w:val="24"/>
          <w:szCs w:val="24"/>
          <w:u w:val="single"/>
        </w:rPr>
        <w:t xml:space="preserve">（加盖CA电子公章）</w:t>
      </w:r>
      <w:r/>
    </w:p>
    <w:p>
      <w:pPr>
        <w:pStyle w:val="1029"/>
        <w:ind w:firstLine="480"/>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      单位地址：</w:t>
      </w:r>
      <w:r/>
    </w:p>
    <w:p>
      <w:pPr>
        <w:pStyle w:val="1029"/>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日期：</w:t>
      </w:r>
      <w:bookmarkStart w:id="504" w:name="_Hlt26671380"/>
      <w:r/>
      <w:bookmarkStart w:id="505" w:name="_格式3__银行出具的资信证明"/>
      <w:r/>
      <w:bookmarkStart w:id="506" w:name="_Hlt26955070"/>
      <w:r/>
      <w:bookmarkEnd w:id="504"/>
      <w:r/>
      <w:bookmarkEnd w:id="505"/>
      <w:r/>
      <w:bookmarkEnd w:id="506"/>
      <w:r/>
      <w:r/>
    </w:p>
    <w:p>
      <w:pPr>
        <w:pStyle w:val="925"/>
        <w:spacing w:line="500" w:lineRule="exact"/>
        <w:rPr>
          <w:rFonts w:ascii="仿宋" w:hAnsi="仿宋" w:eastAsia="仿宋" w:cs="仿宋"/>
          <w:i/>
          <w:color w:val="000000"/>
          <w:sz w:val="24"/>
          <w:szCs w:val="24"/>
          <w:u w:val="single"/>
        </w:rPr>
      </w:pPr>
      <w:r>
        <w:rPr>
          <w:rFonts w:ascii="仿宋" w:hAnsi="仿宋" w:eastAsia="仿宋" w:cs="仿宋"/>
          <w:i/>
          <w:color w:val="000000"/>
          <w:sz w:val="24"/>
          <w:szCs w:val="24"/>
          <w:u w:val="single"/>
        </w:rPr>
      </w:r>
      <w:r/>
    </w:p>
    <w:p>
      <w:pPr>
        <w:pStyle w:val="925"/>
        <w:ind w:firstLine="0"/>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bCs/>
          <w:color w:val="000000"/>
          <w:sz w:val="24"/>
          <w:szCs w:val="24"/>
        </w:rPr>
      </w:pPr>
      <w:r>
        <w:rPr>
          <w:rFonts w:ascii="仿宋" w:hAnsi="仿宋" w:eastAsia="仿宋" w:cs="仿宋"/>
          <w:bCs/>
          <w:color w:val="000000"/>
          <w:sz w:val="24"/>
          <w:szCs w:val="24"/>
        </w:rPr>
      </w:r>
      <w:r/>
    </w:p>
    <w:p>
      <w:pPr>
        <w:spacing w:line="500" w:lineRule="exact"/>
        <w:rPr>
          <w:rFonts w:ascii="仿宋" w:hAnsi="仿宋" w:eastAsia="仿宋" w:cs="仿宋"/>
          <w:bCs/>
          <w:color w:val="000000"/>
          <w:sz w:val="24"/>
        </w:rPr>
      </w:pPr>
      <w:r>
        <w:rPr>
          <w:rFonts w:ascii="仿宋" w:hAnsi="仿宋" w:eastAsia="仿宋" w:cs="仿宋"/>
          <w:bCs/>
          <w:color w:val="000000"/>
          <w:sz w:val="24"/>
        </w:rPr>
      </w:r>
      <w:r/>
    </w:p>
    <w:p>
      <w:pPr>
        <w:spacing w:line="500" w:lineRule="exact"/>
        <w:rPr>
          <w:rFonts w:ascii="仿宋" w:hAnsi="仿宋" w:eastAsia="仿宋" w:cs="仿宋"/>
          <w:color w:val="000000"/>
          <w:sz w:val="24"/>
          <w:szCs w:val="20"/>
        </w:rPr>
      </w:pPr>
      <w:r>
        <w:rPr>
          <w:rFonts w:hint="eastAsia" w:ascii="仿宋" w:hAnsi="仿宋" w:eastAsia="仿宋" w:cs="仿宋"/>
          <w:bCs/>
          <w:color w:val="000000"/>
          <w:sz w:val="24"/>
        </w:rPr>
        <w:br w:type="page" w:clear="all"/>
      </w:r>
      <w:r>
        <w:rPr>
          <w:rFonts w:hint="eastAsia" w:ascii="仿宋" w:hAnsi="仿宋" w:eastAsia="仿宋" w:cs="仿宋"/>
          <w:b/>
          <w:color w:val="000000"/>
          <w:sz w:val="32"/>
          <w:szCs w:val="32"/>
        </w:rPr>
        <w:t xml:space="preserve">四</w:t>
      </w:r>
      <w:r>
        <w:rPr>
          <w:rFonts w:hint="eastAsia" w:ascii="仿宋" w:hAnsi="仿宋" w:eastAsia="仿宋" w:cs="仿宋"/>
          <w:b/>
          <w:color w:val="000000"/>
          <w:sz w:val="32"/>
          <w:szCs w:val="32"/>
        </w:rPr>
        <w:t xml:space="preserve">、开标一览表</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投标人全称（加盖CA电子签章）：</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项目名称：</w:t>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招标编号：                                   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投标总报价</w:t>
            </w:r>
            <w:r/>
          </w:p>
        </w:tc>
      </w:tr>
      <w:tr>
        <w:trPr>
          <w:cantSplit/>
          <w:trHeight w:val="612"/>
        </w:trPr>
        <w:tc>
          <w:tcPr>
            <w:tcW w:w="8206" w:type="dxa"/>
            <w:vAlign w:val="center"/>
            <w:textDirection w:val="lrTb"/>
            <w:noWrap w:val="false"/>
          </w:tcPr>
          <w:p>
            <w:pPr>
              <w:pStyle w:val="1017"/>
              <w:ind w:firstLine="0"/>
              <w:spacing w:before="0" w:after="0" w:line="500" w:lineRule="exact"/>
              <w:rPr>
                <w:rFonts w:ascii="仿宋" w:hAnsi="仿宋" w:eastAsia="仿宋" w:cs="仿宋"/>
                <w:color w:val="000000"/>
                <w:szCs w:val="21"/>
              </w:rPr>
            </w:pPr>
            <w:r>
              <w:rPr>
                <w:rFonts w:hint="eastAsia" w:ascii="仿宋" w:hAnsi="仿宋" w:eastAsia="仿宋" w:cs="仿宋"/>
                <w:color w:val="000000"/>
              </w:rPr>
              <w:t xml:space="preserve">小写：                             （人民币：元）</w:t>
            </w:r>
            <w:r/>
          </w:p>
        </w:tc>
      </w:tr>
    </w:tbl>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                                           日期：  年月日</w:t>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48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jc w:val="center"/>
        <w:spacing w:line="500" w:lineRule="exact"/>
        <w:rPr>
          <w:rFonts w:ascii="仿宋" w:hAnsi="仿宋" w:eastAsia="仿宋" w:cs="仿宋"/>
          <w:bCs/>
          <w:color w:val="000000"/>
          <w:sz w:val="24"/>
        </w:rPr>
      </w:pPr>
      <w:r>
        <w:rPr>
          <w:rFonts w:hint="eastAsia" w:ascii="仿宋" w:hAnsi="仿宋" w:eastAsia="仿宋" w:cs="仿宋"/>
          <w:color w:val="000000"/>
        </w:rPr>
        <w:br w:type="page" w:clear="all"/>
      </w:r>
      <w:r/>
    </w:p>
    <w:p>
      <w:pPr>
        <w:ind w:firstLine="480"/>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五</w:t>
      </w:r>
      <w:r>
        <w:rPr>
          <w:rFonts w:hint="eastAsia" w:ascii="仿宋" w:hAnsi="仿宋" w:eastAsia="仿宋" w:cs="仿宋"/>
          <w:b/>
          <w:color w:val="000000"/>
          <w:sz w:val="32"/>
          <w:szCs w:val="32"/>
        </w:rPr>
        <w:t xml:space="preserve">、投标报价明细表</w:t>
      </w:r>
      <w:r/>
    </w:p>
    <w:tbl>
      <w:tblPr>
        <w:tblW w:w="5000" w:type="pct"/>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1"/>
        <w:gridCol w:w="1230"/>
        <w:gridCol w:w="1498"/>
        <w:gridCol w:w="2208"/>
        <w:gridCol w:w="730"/>
        <w:gridCol w:w="1445"/>
        <w:gridCol w:w="827"/>
      </w:tblGrid>
      <w:tr>
        <w:trPr>
          <w:trHeight w:val="240"/>
        </w:trPr>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序号</w:t>
            </w:r>
            <w:r/>
          </w:p>
        </w:tc>
        <w:tc>
          <w:tcPr>
            <w:shd w:val="clear" w:color="000000" w:fill="d9d9d9"/>
            <w:tcW w:w="671"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类别</w:t>
            </w:r>
            <w:r/>
          </w:p>
        </w:tc>
        <w:tc>
          <w:tcPr>
            <w:shd w:val="clear" w:color="000000" w:fill="d9d9d9"/>
            <w:tcW w:w="817"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系统/服务</w:t>
            </w:r>
            <w:r/>
          </w:p>
        </w:tc>
        <w:tc>
          <w:tcPr>
            <w:shd w:val="clear" w:color="000000" w:fill="d9d9d9"/>
            <w:tcW w:w="1204"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子系统/服务分项</w:t>
            </w:r>
            <w:r/>
          </w:p>
        </w:tc>
        <w:tc>
          <w:tcPr>
            <w:shd w:val="clear" w:color="000000" w:fill="d9d9d9"/>
            <w:tcW w:w="398"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单位</w:t>
            </w:r>
            <w:r/>
          </w:p>
        </w:tc>
        <w:tc>
          <w:tcPr>
            <w:shd w:val="clear" w:color="000000" w:fill="d9d9d9"/>
            <w:tcW w:w="788"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数量</w:t>
            </w:r>
            <w:r/>
          </w:p>
        </w:tc>
        <w:tc>
          <w:tcPr>
            <w:shd w:val="clear" w:color="000000" w:fill="d9d9d9"/>
            <w:tcW w:w="451" w:type="pct"/>
            <w:vAlign w:val="center"/>
            <w:textDirection w:val="lrTb"/>
            <w:noWrap w:val="false"/>
          </w:tcPr>
          <w:p>
            <w:pPr>
              <w:pStyle w:val="1096"/>
              <w:jc w:val="center"/>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报价</w:t>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671" w:type="pct"/>
            <w:vAlign w:val="center"/>
            <w:vMerge w:val="restart"/>
            <w:textDirection w:val="lrTb"/>
            <w:noWrap w:val="false"/>
          </w:tcPr>
          <w:p>
            <w:pPr>
              <w:pStyle w:val="1096"/>
              <w:jc w:val="center"/>
              <w:widowControl/>
              <w:rPr>
                <w:rFonts w:ascii="宋体" w:hAnsi="宋体" w:cs="宋体"/>
                <w:color w:val="000000"/>
                <w:sz w:val="18"/>
                <w:szCs w:val="18"/>
              </w:rPr>
            </w:pPr>
            <w:r>
              <w:rPr>
                <w:rFonts w:hint="eastAsia" w:ascii="宋体" w:hAnsi="宋体" w:cs="宋体"/>
                <w:color w:val="000000"/>
                <w:sz w:val="18"/>
                <w:szCs w:val="18"/>
              </w:rPr>
              <w:t xml:space="preserve">监管平台</w:t>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综合应用</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监管一张图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综合统计分析</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hint="eastAsia" w:ascii="Times New Roman" w:hAnsi="Times New Roman" w:eastAsia="京东朗正体 正道"/>
                <w:color w:val="000000"/>
                <w:sz w:val="18"/>
                <w:szCs w:val="18"/>
              </w:rPr>
              <w:t xml:space="preserve">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应急联动处置</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行业综合监管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社会公众服务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运行维护管理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综合风险分析</w:t>
            </w:r>
            <w:r>
              <w:rPr>
                <w:rFonts w:ascii="仿宋_GB2312" w:hAnsi="京东朗正体 正道" w:eastAsia="仿宋_GB2312" w:cs="宋体"/>
                <w:color w:val="000000"/>
                <w:sz w:val="18"/>
                <w:szCs w:val="18"/>
              </w:rPr>
              <w:t xml:space="preserve">&amp;</w:t>
            </w:r>
            <w:r>
              <w:rPr>
                <w:rFonts w:hint="eastAsia" w:ascii="仿宋_GB2312" w:hAnsi="京东朗正体 正道" w:eastAsia="仿宋_GB2312" w:cs="宋体"/>
                <w:color w:val="000000"/>
                <w:sz w:val="18"/>
                <w:szCs w:val="18"/>
              </w:rPr>
              <w:t xml:space="preserve">重点地块综合监管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8</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统一门户</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统一门户</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9</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燃气爆炸专项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燃气一张图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10</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燃气综合监管与智慧监测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11</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供水爆管专项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供水一张图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供水综合监管与智慧监测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排水防涝专项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排水防涝一张图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14</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污水一张图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排水防涝综合监管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污水监管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第三方施工破坏管理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18</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排水智慧监测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19</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地下管线综合专项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地下管线综合一张图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20</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地下管线综合监管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21</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ff0000"/>
                <w:sz w:val="18"/>
                <w:szCs w:val="18"/>
              </w:rPr>
            </w:pPr>
            <w:r>
              <w:rPr>
                <w:rFonts w:hint="eastAsia" w:ascii="仿宋_GB2312" w:hAnsi="京东朗正体 正道" w:eastAsia="仿宋_GB2312" w:cs="宋体"/>
                <w:color w:val="000000"/>
                <w:sz w:val="18"/>
                <w:szCs w:val="18"/>
              </w:rPr>
              <w:t xml:space="preserve">地下管线交互风险分析</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综合管廊</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桥梁倒塌专项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桥梁一张图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24</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桥梁综合监管与智慧监测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道路塌陷专项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道路一张图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道路综合监管与智慧监测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第三方施工破坏专项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第三方施工管控一张图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28</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第三方施工综合监管与智慧监测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6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29</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水质监测监管专项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水质监测监管一张图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30</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智慧路灯专项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智慧路灯专项一张图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31</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智慧井盖专项</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智慧井盖专项一张图</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移动端应用</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县级移动驾驶舱</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移动端业务系统</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34</w:t>
            </w:r>
            <w:r/>
          </w:p>
        </w:tc>
        <w:tc>
          <w:tcPr>
            <w:tcW w:w="671" w:type="pct"/>
            <w:vAlign w:val="center"/>
            <w:vMerge w:val="restart"/>
            <w:textDirection w:val="lrTb"/>
            <w:noWrap w:val="false"/>
          </w:tcPr>
          <w:p>
            <w:pPr>
              <w:pStyle w:val="1096"/>
              <w:jc w:val="center"/>
              <w:widowControl/>
              <w:rPr>
                <w:rFonts w:ascii="宋体" w:hAnsi="宋体" w:cs="宋体"/>
                <w:color w:val="000000"/>
                <w:sz w:val="18"/>
                <w:szCs w:val="18"/>
              </w:rPr>
            </w:pPr>
            <w:r>
              <w:rPr>
                <w:rFonts w:hint="eastAsia" w:ascii="宋体" w:hAnsi="宋体" w:cs="宋体"/>
                <w:color w:val="000000"/>
                <w:sz w:val="18"/>
                <w:szCs w:val="18"/>
              </w:rPr>
              <w:t xml:space="preserve">支撑中台</w:t>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业务中台</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地理信息能力集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专业模型能力集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基础业务能力集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数据中台</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数据汇聚平台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38</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数据治理平台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39</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时空数据管理平台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40</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技术中台</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大数据平台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41</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CIM</w:t>
            </w:r>
            <w:r>
              <w:rPr>
                <w:rFonts w:hint="eastAsia" w:ascii="宋体" w:hAnsi="宋体" w:cs="宋体"/>
                <w:color w:val="000000"/>
                <w:sz w:val="18"/>
                <w:szCs w:val="18"/>
              </w:rPr>
              <w:t xml:space="preserve">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物联网平台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视频平台</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套</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44</w:t>
            </w:r>
            <w:r/>
          </w:p>
        </w:tc>
        <w:tc>
          <w:tcPr>
            <w:tcW w:w="671" w:type="pct"/>
            <w:vAlign w:val="center"/>
            <w:vMerge w:val="restart"/>
            <w:textDirection w:val="lrTb"/>
            <w:noWrap w:val="false"/>
          </w:tcPr>
          <w:p>
            <w:pPr>
              <w:pStyle w:val="1096"/>
              <w:jc w:val="center"/>
              <w:widowControl/>
              <w:rPr>
                <w:rFonts w:ascii="宋体" w:hAnsi="宋体" w:cs="宋体"/>
                <w:color w:val="000000"/>
                <w:sz w:val="18"/>
                <w:szCs w:val="18"/>
              </w:rPr>
            </w:pPr>
            <w:r>
              <w:rPr>
                <w:rFonts w:hint="eastAsia" w:ascii="宋体" w:hAnsi="宋体" w:cs="宋体"/>
                <w:color w:val="000000"/>
                <w:sz w:val="18"/>
                <w:szCs w:val="18"/>
              </w:rPr>
              <w:t xml:space="preserve">数据服务</w:t>
            </w:r>
            <w:r/>
          </w:p>
        </w:tc>
        <w:tc>
          <w:tcPr>
            <w:tcW w:w="817"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数据需求调研</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数据需求调研</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数据汇聚</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基础数据</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监管数据</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监测数据</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48</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相关业务数据</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49</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数据整合建库</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归集库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50</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主题库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51</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专题库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52</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公共基础库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53</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空间地理信息库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54</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实时数据库</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55</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left"/>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重点地块高精度三维模型</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56</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restart"/>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数据治理</w:t>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结构化数据治理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hint="eastAsia" w:ascii="Times New Roman" w:hAnsi="Times New Roman" w:eastAsia="京东朗正体 正道"/>
                <w:color w:val="000000"/>
                <w:sz w:val="18"/>
                <w:szCs w:val="18"/>
              </w:rPr>
              <w:t xml:space="preserve">57</w:t>
            </w:r>
            <w:r/>
          </w:p>
        </w:tc>
        <w:tc>
          <w:tcPr>
            <w:tcW w:w="671" w:type="pct"/>
            <w:vAlign w:val="center"/>
            <w:vMerge w:val="continue"/>
            <w:textDirection w:val="lrTb"/>
            <w:noWrap w:val="false"/>
          </w:tcPr>
          <w:p>
            <w:pPr>
              <w:pStyle w:val="1096"/>
              <w:jc w:val="left"/>
              <w:widowControl/>
              <w:rPr>
                <w:rFonts w:ascii="宋体" w:hAnsi="宋体" w:cs="宋体"/>
                <w:color w:val="000000"/>
                <w:sz w:val="18"/>
                <w:szCs w:val="18"/>
              </w:rPr>
            </w:pPr>
            <w:r>
              <w:rPr>
                <w:rFonts w:ascii="宋体" w:hAnsi="宋体" w:cs="宋体"/>
                <w:color w:val="000000"/>
                <w:sz w:val="18"/>
                <w:szCs w:val="18"/>
              </w:rPr>
            </w:r>
            <w:r/>
          </w:p>
        </w:tc>
        <w:tc>
          <w:tcPr>
            <w:tcW w:w="817" w:type="pct"/>
            <w:vAlign w:val="center"/>
            <w:vMerge w:val="continue"/>
            <w:textDirection w:val="lrTb"/>
            <w:noWrap w:val="false"/>
          </w:tcPr>
          <w:p>
            <w:pPr>
              <w:pStyle w:val="1096"/>
              <w:jc w:val="center"/>
              <w:widowControl/>
              <w:rPr>
                <w:rFonts w:ascii="仿宋_GB2312" w:hAnsi="京东朗正体 正道" w:eastAsia="仿宋_GB2312" w:cs="宋体"/>
                <w:color w:val="000000"/>
                <w:sz w:val="18"/>
                <w:szCs w:val="18"/>
              </w:rPr>
            </w:pPr>
            <w:r>
              <w:rPr>
                <w:rFonts w:ascii="仿宋_GB2312" w:hAnsi="京东朗正体 正道" w:eastAsia="仿宋_GB2312" w:cs="宋体"/>
                <w:color w:val="000000"/>
                <w:sz w:val="18"/>
                <w:szCs w:val="18"/>
              </w:rPr>
            </w:r>
            <w:r/>
          </w:p>
        </w:tc>
        <w:tc>
          <w:tcPr>
            <w:tcW w:w="1204"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空间数据治理</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gridSpan w:val="6"/>
            <w:tcW w:w="4549"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黑体" w:hAnsi="黑体" w:eastAsia="黑体" w:cs="宋体"/>
                <w:color w:val="000000"/>
                <w:sz w:val="18"/>
                <w:szCs w:val="18"/>
              </w:rPr>
              <w:t xml:space="preserve">其他方面内容</w:t>
            </w:r>
            <w:r/>
          </w:p>
        </w:tc>
        <w:tc>
          <w:tcPr>
            <w:tcW w:w="451"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250"/>
        </w:trPr>
        <w:tc>
          <w:tcPr>
            <w:tcW w:w="671"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仿宋_GB2312" w:hAnsi="京东朗正体 正道" w:eastAsia="仿宋_GB2312" w:cs="宋体"/>
                <w:color w:val="000000"/>
                <w:sz w:val="18"/>
                <w:szCs w:val="18"/>
              </w:rPr>
              <w:t xml:space="preserve">1</w:t>
            </w:r>
            <w:r/>
          </w:p>
        </w:tc>
        <w:tc>
          <w:tcPr>
            <w:tcW w:w="671" w:type="pct"/>
            <w:vAlign w:val="center"/>
            <w:textDirection w:val="lrTb"/>
            <w:noWrap w:val="false"/>
          </w:tcPr>
          <w:p>
            <w:pPr>
              <w:pStyle w:val="1096"/>
              <w:jc w:val="left"/>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售后服务</w:t>
            </w:r>
            <w:r/>
          </w:p>
        </w:tc>
        <w:tc>
          <w:tcPr>
            <w:gridSpan w:val="2"/>
            <w:tcW w:w="2021"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项目服务期内的售后服务</w:t>
            </w:r>
            <w:r/>
          </w:p>
        </w:tc>
        <w:tc>
          <w:tcPr>
            <w:tcW w:w="398" w:type="pct"/>
            <w:vAlign w:val="center"/>
            <w:textDirection w:val="lrTb"/>
            <w:noWrap w:val="false"/>
          </w:tcPr>
          <w:p>
            <w:pPr>
              <w:pStyle w:val="1096"/>
              <w:jc w:val="center"/>
              <w:widowControl/>
              <w:rPr>
                <w:rFonts w:ascii="仿宋_GB2312" w:hAnsi="京东朗正体 正道" w:eastAsia="仿宋_GB2312" w:cs="宋体"/>
                <w:color w:val="000000"/>
                <w:sz w:val="18"/>
                <w:szCs w:val="18"/>
              </w:rPr>
            </w:pPr>
            <w:r>
              <w:rPr>
                <w:rFonts w:hint="eastAsia" w:ascii="宋体" w:hAnsi="宋体" w:cs="宋体"/>
                <w:color w:val="000000"/>
                <w:sz w:val="18"/>
                <w:szCs w:val="18"/>
              </w:rPr>
              <w:t xml:space="preserve">项</w:t>
            </w:r>
            <w:r/>
          </w:p>
        </w:tc>
        <w:tc>
          <w:tcPr>
            <w:tcW w:w="788" w:type="pct"/>
            <w:vAlign w:val="center"/>
            <w:textDirection w:val="lrTb"/>
            <w:noWrap w:val="false"/>
          </w:tcPr>
          <w:p>
            <w:pPr>
              <w:pStyle w:val="1096"/>
              <w:jc w:val="center"/>
              <w:widowControl/>
              <w:rPr>
                <w:rFonts w:ascii="Times New Roman" w:hAnsi="Times New Roman" w:eastAsia="京东朗正体 正道"/>
                <w:color w:val="000000"/>
                <w:sz w:val="18"/>
                <w:szCs w:val="18"/>
              </w:rPr>
            </w:pPr>
            <w:r>
              <w:rPr>
                <w:rFonts w:hint="eastAsia" w:ascii="Times New Roman" w:hAnsi="Times New Roman" w:eastAsia="京东朗正体 正道"/>
                <w:color w:val="000000"/>
                <w:sz w:val="18"/>
                <w:szCs w:val="18"/>
              </w:rPr>
              <w:t xml:space="preserve">1</w:t>
            </w:r>
            <w:r/>
          </w:p>
        </w:tc>
        <w:tc>
          <w:tcPr>
            <w:tcW w:w="451" w:type="pct"/>
            <w:vAlign w:val="center"/>
            <w:textDirection w:val="lrTb"/>
            <w:noWrap w:val="false"/>
          </w:tcPr>
          <w:p>
            <w:pPr>
              <w:pStyle w:val="1096"/>
              <w:jc w:val="center"/>
              <w:rPr>
                <w:rFonts w:ascii="Times New Roman" w:hAnsi="Times New Roman" w:eastAsia="京东朗正体 正道"/>
                <w:color w:val="000000"/>
                <w:sz w:val="18"/>
                <w:szCs w:val="18"/>
              </w:rPr>
            </w:pPr>
            <w:r>
              <w:rPr>
                <w:rFonts w:ascii="Times New Roman" w:hAnsi="Times New Roman" w:eastAsia="京东朗正体 正道"/>
                <w:color w:val="000000"/>
                <w:sz w:val="18"/>
                <w:szCs w:val="18"/>
              </w:rPr>
            </w:r>
            <w:r/>
          </w:p>
        </w:tc>
      </w:tr>
      <w:tr>
        <w:trPr>
          <w:trHeight w:val="917"/>
        </w:trPr>
        <w:tc>
          <w:tcPr>
            <w:gridSpan w:val="2"/>
            <w:tcW w:w="1342" w:type="pct"/>
            <w:vAlign w:val="center"/>
            <w:textDirection w:val="lrTb"/>
            <w:noWrap w:val="false"/>
          </w:tcPr>
          <w:p>
            <w:pPr>
              <w:pStyle w:val="1096"/>
              <w:jc w:val="left"/>
              <w:widowControl/>
              <w:rPr>
                <w:rFonts w:ascii="仿宋_GB2312" w:hAnsi="京东朗正体 正道" w:eastAsia="仿宋_GB2312" w:cs="宋体"/>
                <w:color w:val="000000"/>
                <w:sz w:val="18"/>
                <w:szCs w:val="18"/>
              </w:rPr>
            </w:pPr>
            <w:r>
              <w:rPr>
                <w:rFonts w:hint="eastAsia" w:ascii="宋体" w:hAnsi="宋体"/>
                <w:b/>
                <w:bCs/>
                <w:sz w:val="28"/>
                <w:szCs w:val="28"/>
              </w:rPr>
              <w:t xml:space="preserve">报价总计</w:t>
            </w:r>
            <w:r/>
          </w:p>
        </w:tc>
        <w:tc>
          <w:tcPr>
            <w:gridSpan w:val="5"/>
            <w:tcW w:w="3658" w:type="pct"/>
            <w:vAlign w:val="center"/>
            <w:textDirection w:val="lrTb"/>
            <w:noWrap w:val="false"/>
          </w:tcPr>
          <w:p>
            <w:pPr>
              <w:pStyle w:val="1098"/>
              <w:spacing w:line="500" w:lineRule="exact"/>
              <w:rPr>
                <w:rFonts w:ascii="宋体" w:hAnsi="宋体"/>
                <w:b/>
                <w:bCs/>
                <w:sz w:val="24"/>
              </w:rPr>
            </w:pPr>
            <w:r>
              <w:rPr>
                <w:rFonts w:hint="eastAsia" w:ascii="宋体" w:hAnsi="宋体"/>
                <w:b/>
                <w:bCs/>
                <w:sz w:val="24"/>
              </w:rPr>
              <w:t xml:space="preserve">￥</w:t>
            </w:r>
            <w:r/>
          </w:p>
          <w:p>
            <w:pPr>
              <w:pStyle w:val="1096"/>
              <w:jc w:val="center"/>
              <w:rPr>
                <w:rFonts w:ascii="Times New Roman" w:hAnsi="Times New Roman" w:eastAsia="京东朗正体 正道"/>
                <w:color w:val="000000"/>
                <w:sz w:val="18"/>
                <w:szCs w:val="18"/>
              </w:rPr>
            </w:pPr>
            <w:r>
              <w:rPr>
                <w:rFonts w:hint="eastAsia" w:ascii="宋体" w:hAnsi="宋体"/>
                <w:b/>
                <w:bCs/>
                <w:sz w:val="24"/>
              </w:rPr>
              <w:t xml:space="preserve">人民币（大写）：</w:t>
            </w:r>
            <w:r>
              <w:rPr>
                <w:rFonts w:hint="eastAsia" w:ascii="宋体" w:hAnsi="宋体"/>
                <w:bCs/>
                <w:sz w:val="24"/>
              </w:rPr>
              <w:t xml:space="preserve">佰拾 万 仟 佰 拾 元 角 分</w:t>
            </w:r>
            <w:r/>
          </w:p>
        </w:tc>
      </w:tr>
    </w:tbl>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备注：</w:t>
      </w:r>
      <w:r>
        <w:rPr>
          <w:rFonts w:hint="eastAsia" w:ascii="仿宋" w:hAnsi="仿宋" w:eastAsia="仿宋" w:cs="仿宋"/>
          <w:sz w:val="24"/>
          <w:szCs w:val="24"/>
        </w:rPr>
        <w:t xml:space="preserve">1、</w:t>
      </w:r>
      <w:r>
        <w:rPr>
          <w:rFonts w:hint="eastAsia" w:ascii="仿宋" w:hAnsi="仿宋" w:eastAsia="仿宋" w:cs="仿宋"/>
          <w:sz w:val="24"/>
          <w:szCs w:val="24"/>
        </w:rPr>
        <w:t xml:space="preserve">“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      2、“投标分项报价表”中“投标总报价”数额应当与“开标一览表”中“投标总报价”数额一致。</w:t>
      </w:r>
      <w:r/>
    </w:p>
    <w:p>
      <w:pPr>
        <w:spacing w:line="500" w:lineRule="exact"/>
        <w:rPr>
          <w:rFonts w:ascii="仿宋" w:hAnsi="仿宋" w:eastAsia="仿宋" w:cs="仿宋"/>
          <w:color w:val="000000"/>
          <w:sz w:val="24"/>
          <w:szCs w:val="24"/>
        </w:rPr>
      </w:pPr>
      <w:r>
        <w:rPr>
          <w:rFonts w:hint="eastAsia" w:ascii="仿宋" w:hAnsi="仿宋" w:eastAsia="仿宋" w:cs="仿宋"/>
          <w:strike/>
          <w:color w:val="000000"/>
          <w:sz w:val="32"/>
          <w:szCs w:val="32"/>
          <w:highlight w:val="yellow"/>
        </w:rPr>
        <w:br w:type="page" w:clear="all"/>
      </w:r>
      <w:r>
        <w:rPr>
          <w:rFonts w:hint="eastAsia" w:ascii="仿宋" w:hAnsi="仿宋" w:eastAsia="仿宋" w:cs="仿宋"/>
          <w:color w:val="000000"/>
          <w:sz w:val="32"/>
          <w:szCs w:val="32"/>
        </w:rPr>
        <w:t xml:space="preserve">六</w:t>
      </w:r>
      <w:r>
        <w:rPr>
          <w:rFonts w:hint="eastAsia" w:ascii="仿宋" w:hAnsi="仿宋" w:eastAsia="仿宋" w:cs="仿宋"/>
          <w:color w:val="000000"/>
          <w:sz w:val="32"/>
          <w:szCs w:val="32"/>
        </w:rPr>
        <w:t xml:space="preserve">、中小企业声明函（服务）</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本公司（联合体）郑重声明，根据《政府采购促进中小企业发展管理办法》(财库[2020]46号)的规定，本公司（联合体）参加江苏省政府采购代理机构组织的</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rPr>
        <w:t xml:space="preserve">***</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（项目名称）</w:t>
      </w:r>
      <w:r>
        <w:rPr>
          <w:rFonts w:hint="eastAsia" w:ascii="仿宋" w:hAnsi="仿宋" w:eastAsia="仿宋" w:cs="仿宋"/>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ascii="仿宋" w:hAnsi="仿宋" w:eastAsia="仿宋" w:cs="仿宋"/>
          <w:i/>
          <w:color w:val="000000"/>
          <w:sz w:val="24"/>
          <w:szCs w:val="24"/>
          <w:u w:val="single"/>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rPr>
        <w:t xml:space="preserve">属于行业；承接企业为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，从业人员人，营业收入为万元，资产总额为万元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ascii="仿宋" w:hAnsi="仿宋" w:eastAsia="仿宋" w:cs="仿宋"/>
          <w:i/>
          <w:color w:val="000000"/>
          <w:sz w:val="24"/>
          <w:szCs w:val="24"/>
          <w:u w:val="singl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rPr>
        <w:t xml:space="preserve">（标的名称）</w:t>
      </w:r>
      <w:r>
        <w:rPr>
          <w:rFonts w:hint="eastAsia" w:ascii="仿宋" w:hAnsi="仿宋" w:eastAsia="仿宋" w:cs="仿宋"/>
          <w:i/>
          <w:color w:val="000000"/>
          <w:sz w:val="24"/>
          <w:szCs w:val="24"/>
        </w:rPr>
        <w:t xml:space="preserve">，</w:t>
      </w:r>
      <w:r>
        <w:rPr>
          <w:rFonts w:hint="eastAsia" w:ascii="仿宋" w:hAnsi="仿宋" w:eastAsia="仿宋" w:cs="仿宋"/>
          <w:color w:val="000000"/>
          <w:sz w:val="24"/>
          <w:szCs w:val="24"/>
          <w:highlight w:val="yellow"/>
        </w:rPr>
        <w:t xml:space="preserve">属于行业</w:t>
      </w:r>
      <w:r>
        <w:rPr>
          <w:rFonts w:hint="eastAsia" w:ascii="仿宋" w:hAnsi="仿宋" w:eastAsia="仿宋" w:cs="仿宋"/>
          <w:color w:val="000000"/>
          <w:sz w:val="24"/>
          <w:szCs w:val="24"/>
        </w:rPr>
        <w:t xml:space="preserve">；承接企业为</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，从业人员人，营业收入为万元，资产总额为万元</w:t>
      </w:r>
      <w:r>
        <w:rPr>
          <w:rFonts w:hint="eastAsia" w:ascii="仿宋" w:hAnsi="仿宋" w:eastAsia="仿宋" w:cs="仿宋"/>
          <w:color w:val="000000"/>
          <w:sz w:val="24"/>
          <w:szCs w:val="24"/>
          <w:vertAlign w:val="superscript"/>
        </w:rPr>
        <w:t xml:space="preserve">1</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rPr>
        <w:t xml:space="preserve">（中型企业、小型企业、微型企业）；</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firstLine="36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firstLine="3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ind w:right="180" w:firstLine="360"/>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  期：年___月___日</w:t>
      </w:r>
      <w:r/>
    </w:p>
    <w:p>
      <w:pPr>
        <w:jc w:val="center"/>
        <w:spacing w:line="500" w:lineRule="exact"/>
        <w:rPr>
          <w:rFonts w:ascii="仿宋" w:hAnsi="仿宋" w:eastAsia="仿宋" w:cs="仿宋"/>
          <w:color w:val="000000"/>
          <w:sz w:val="32"/>
          <w:szCs w:val="32"/>
        </w:rPr>
        <w:outlineLvl w:val="0"/>
      </w:pPr>
      <w:r>
        <w:rPr>
          <w:rFonts w:hint="eastAsia" w:ascii="仿宋" w:hAnsi="仿宋" w:eastAsia="仿宋" w:cs="仿宋"/>
          <w:color w:val="000000"/>
          <w:sz w:val="32"/>
          <w:szCs w:val="32"/>
        </w:rPr>
        <w:br w:type="page" w:clear="all"/>
      </w:r>
      <w:r>
        <w:rPr>
          <w:rFonts w:hint="eastAsia" w:ascii="仿宋" w:hAnsi="仿宋" w:eastAsia="仿宋" w:cs="仿宋"/>
          <w:color w:val="000000"/>
          <w:sz w:val="32"/>
          <w:szCs w:val="32"/>
        </w:rPr>
        <w:t xml:space="preserve">残疾人福利性单位声明函</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141号）的规定，本单位为符合条件的残疾人福利性单位，且本单位参加______单位的采购文件编号为的项目（分包号：**）采购活动由本单位提供服务。</w:t>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本单位对上述声明的真实性负责。如有虚假，将依法承担相应责任。</w:t>
      </w:r>
      <w:r/>
    </w:p>
    <w:p>
      <w:pPr>
        <w:ind w:firstLine="480"/>
        <w:spacing w:line="500" w:lineRule="exact"/>
        <w:rPr>
          <w:rFonts w:ascii="仿宋" w:hAnsi="仿宋" w:eastAsia="仿宋" w:cs="仿宋"/>
          <w:color w:val="000000"/>
          <w:sz w:val="24"/>
        </w:rPr>
      </w:pPr>
      <w:r>
        <w:rPr>
          <w:rFonts w:ascii="仿宋" w:hAnsi="仿宋" w:eastAsia="仿宋" w:cs="仿宋"/>
          <w:color w:val="000000"/>
          <w:sz w:val="24"/>
        </w:rPr>
      </w:r>
      <w:r/>
    </w:p>
    <w:p>
      <w:pPr>
        <w:ind w:firstLine="480"/>
        <w:spacing w:line="500" w:lineRule="exact"/>
        <w:rPr>
          <w:rFonts w:ascii="仿宋" w:hAnsi="仿宋" w:eastAsia="仿宋" w:cs="仿宋"/>
          <w:color w:val="000000"/>
          <w:sz w:val="24"/>
        </w:rPr>
      </w:pPr>
      <w:r>
        <w:rPr>
          <w:rFonts w:hint="eastAsia" w:ascii="仿宋" w:hAnsi="仿宋" w:eastAsia="仿宋" w:cs="仿宋"/>
          <w:color w:val="000000"/>
          <w:sz w:val="24"/>
        </w:rPr>
        <w:t xml:space="preserve">（备注：1、投标人如不提供此声明函，价格将不做相应扣除。2、中标人为残疾人福利单位的，此声明函将随中标结果同时公告，接受社会监督。）</w:t>
      </w:r>
      <w:r/>
    </w:p>
    <w:p>
      <w:pPr>
        <w:ind w:firstLine="624"/>
        <w:spacing w:line="500" w:lineRule="exact"/>
        <w:rPr>
          <w:rFonts w:ascii="仿宋" w:hAnsi="仿宋" w:eastAsia="仿宋" w:cs="仿宋"/>
          <w:color w:val="000000"/>
          <w:spacing w:val="6"/>
          <w:sz w:val="30"/>
          <w:szCs w:val="30"/>
        </w:rPr>
      </w:pPr>
      <w:r>
        <w:rPr>
          <w:rFonts w:ascii="仿宋" w:hAnsi="仿宋" w:eastAsia="仿宋" w:cs="仿宋"/>
          <w:color w:val="000000"/>
          <w:spacing w:val="6"/>
          <w:sz w:val="30"/>
          <w:szCs w:val="30"/>
        </w:rPr>
      </w:r>
      <w:r/>
    </w:p>
    <w:p>
      <w:pPr>
        <w:pStyle w:val="1044"/>
        <w:spacing w:line="500" w:lineRule="exact"/>
        <w:rPr>
          <w:rFonts w:ascii="仿宋" w:hAnsi="仿宋" w:eastAsia="仿宋" w:cs="仿宋"/>
          <w:color w:val="000000"/>
        </w:rPr>
      </w:pPr>
      <w:r>
        <w:rPr>
          <w:rFonts w:ascii="仿宋" w:hAnsi="仿宋" w:eastAsia="仿宋" w:cs="仿宋"/>
          <w:color w:val="000000"/>
        </w:rPr>
      </w:r>
      <w:r/>
    </w:p>
    <w:p>
      <w:pPr>
        <w:ind w:right="180" w:firstLine="360"/>
        <w:jc w:val="right"/>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企业名称：（加盖CA电子公章）</w:t>
      </w:r>
      <w:r/>
    </w:p>
    <w:p>
      <w:pPr>
        <w:ind w:firstLine="5760"/>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  期：年___月___日</w:t>
      </w:r>
      <w:r/>
    </w:p>
    <w:p>
      <w:pPr>
        <w:spacing w:line="500" w:lineRule="exact"/>
        <w:rPr>
          <w:rFonts w:ascii="仿宋" w:hAnsi="仿宋" w:eastAsia="仿宋" w:cs="仿宋"/>
          <w:color w:val="000000"/>
        </w:rPr>
      </w:pPr>
      <w:r>
        <w:rPr>
          <w:rFonts w:hint="eastAsia" w:ascii="仿宋" w:hAnsi="仿宋" w:eastAsia="仿宋" w:cs="仿宋"/>
          <w:b/>
          <w:color w:val="000000"/>
          <w:sz w:val="32"/>
          <w:szCs w:val="32"/>
        </w:rPr>
        <w:br w:type="page" w:clear="all"/>
      </w:r>
      <w:r>
        <w:rPr>
          <w:rFonts w:ascii="仿宋" w:hAnsi="仿宋" w:eastAsia="仿宋" w:cs="仿宋"/>
          <w:color w:val="000000"/>
        </w:rPr>
        <w:t xml:space="preserve"> </w:t>
      </w:r>
      <w:r/>
    </w:p>
    <w:p>
      <w:pPr>
        <w:pStyle w:val="1063"/>
        <w:spacing w:line="500" w:lineRule="exact"/>
        <w:rPr>
          <w:rFonts w:ascii="仿宋" w:hAnsi="仿宋" w:eastAsia="仿宋" w:cs="仿宋"/>
          <w:color w:val="000000"/>
        </w:rPr>
        <w:outlineLvl w:val="1"/>
      </w:pPr>
      <w:r>
        <w:rPr>
          <w:rFonts w:hint="eastAsia" w:ascii="仿宋" w:hAnsi="仿宋" w:eastAsia="仿宋" w:cs="仿宋"/>
          <w:color w:val="000000"/>
        </w:rPr>
        <w:t xml:space="preserve">七</w:t>
      </w:r>
      <w:r>
        <w:rPr>
          <w:rFonts w:hint="eastAsia" w:ascii="仿宋" w:hAnsi="仿宋" w:eastAsia="仿宋" w:cs="仿宋"/>
          <w:color w:val="000000"/>
        </w:rPr>
        <w:t xml:space="preserve">、项目组人员</w:t>
      </w:r>
      <w:r/>
    </w:p>
    <w:p>
      <w:pPr>
        <w:pStyle w:val="1009"/>
        <w:jc w:val="center"/>
        <w:spacing w:line="5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1"/>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姓名</w:t>
            </w:r>
            <w:r/>
          </w:p>
        </w:tc>
        <w:tc>
          <w:tcPr>
            <w:tcW w:w="1843" w:type="dxa"/>
            <w:vAlign w:val="center"/>
            <w:textDirection w:val="lrTb"/>
            <w:noWrap w:val="false"/>
          </w:tcPr>
          <w:p>
            <w:pPr>
              <w:pStyle w:val="1041"/>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职务</w:t>
            </w:r>
            <w:r/>
          </w:p>
        </w:tc>
        <w:tc>
          <w:tcPr>
            <w:tcW w:w="992" w:type="dxa"/>
            <w:vAlign w:val="center"/>
            <w:textDirection w:val="lrTb"/>
            <w:noWrap w:val="false"/>
          </w:tcPr>
          <w:p>
            <w:pPr>
              <w:pStyle w:val="1041"/>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学历</w:t>
            </w:r>
            <w:r/>
          </w:p>
        </w:tc>
        <w:tc>
          <w:tcPr>
            <w:tcW w:w="1984" w:type="dxa"/>
            <w:vAlign w:val="center"/>
            <w:textDirection w:val="lrTb"/>
            <w:noWrap w:val="false"/>
          </w:tcPr>
          <w:p>
            <w:pPr>
              <w:pStyle w:val="1041"/>
              <w:ind w:firstLine="280"/>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身份证号</w:t>
            </w:r>
            <w:r/>
          </w:p>
        </w:tc>
        <w:tc>
          <w:tcPr>
            <w:tcW w:w="1702" w:type="dxa"/>
            <w:vAlign w:val="center"/>
            <w:textDirection w:val="lrTb"/>
            <w:noWrap w:val="false"/>
          </w:tcPr>
          <w:p>
            <w:pPr>
              <w:pStyle w:val="1041"/>
              <w:jc w:val="center"/>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相关证书</w:t>
            </w:r>
            <w:r/>
          </w:p>
        </w:tc>
        <w:tc>
          <w:tcPr>
            <w:tcW w:w="962" w:type="dxa"/>
            <w:vAlign w:val="center"/>
            <w:textDirection w:val="lrTb"/>
            <w:noWrap w:val="false"/>
          </w:tcPr>
          <w:p>
            <w:pPr>
              <w:pStyle w:val="1041"/>
              <w:spacing w:beforeAutospacing="1" w:line="50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729"/>
        </w:trPr>
        <w:tc>
          <w:tcPr>
            <w:tcW w:w="959"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09"/>
              <w:jc w:val="center"/>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09"/>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09"/>
              <w:spacing w:line="500" w:lineRule="exact"/>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r>
        <w:trPr>
          <w:trHeight w:val="729"/>
        </w:trPr>
        <w:tc>
          <w:tcPr>
            <w:tcW w:w="959"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843"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9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984"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170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c>
          <w:tcPr>
            <w:tcW w:w="962" w:type="dxa"/>
            <w:vAlign w:val="center"/>
            <w:textDirection w:val="lrTb"/>
            <w:noWrap w:val="false"/>
          </w:tcPr>
          <w:p>
            <w:pPr>
              <w:pStyle w:val="1041"/>
              <w:ind w:firstLine="560"/>
              <w:jc w:val="center"/>
              <w:spacing w:line="500" w:lineRule="exact"/>
              <w:widowControl/>
              <w:rPr>
                <w:rFonts w:ascii="仿宋" w:hAnsi="仿宋" w:eastAsia="仿宋" w:cs="仿宋"/>
                <w:color w:val="000000"/>
                <w:sz w:val="28"/>
                <w:szCs w:val="28"/>
              </w:rPr>
            </w:pPr>
            <w:r>
              <w:rPr>
                <w:rFonts w:ascii="仿宋" w:hAnsi="仿宋" w:eastAsia="仿宋" w:cs="仿宋"/>
                <w:color w:val="000000"/>
                <w:sz w:val="28"/>
                <w:szCs w:val="28"/>
              </w:rPr>
            </w:r>
            <w:r/>
          </w:p>
        </w:tc>
      </w:tr>
    </w:tbl>
    <w:p>
      <w:pPr>
        <w:pStyle w:val="1009"/>
        <w:ind w:firstLine="398"/>
        <w:spacing w:line="500" w:lineRule="exact"/>
        <w:rPr>
          <w:rFonts w:ascii="仿宋" w:hAnsi="仿宋" w:eastAsia="仿宋" w:cs="仿宋"/>
          <w:b/>
          <w:color w:val="000000"/>
        </w:rPr>
      </w:pPr>
      <w:r>
        <w:rPr>
          <w:rFonts w:hint="eastAsia" w:ascii="仿宋" w:hAnsi="仿宋" w:eastAsia="仿宋" w:cs="仿宋"/>
          <w:b/>
          <w:color w:val="000000"/>
        </w:rPr>
        <w:t xml:space="preserve">注：如供应商中标，项目组成员必须按本表承诺人员操作，不得随意更换。</w:t>
      </w:r>
      <w:r/>
    </w:p>
    <w:p>
      <w:pPr>
        <w:jc w:val="left"/>
        <w:widowControl/>
        <w:rPr>
          <w:rFonts w:ascii="仿宋" w:hAnsi="仿宋" w:eastAsia="仿宋" w:cs="仿宋"/>
          <w:b/>
          <w:color w:val="000000"/>
          <w:sz w:val="24"/>
          <w:szCs w:val="24"/>
        </w:rPr>
      </w:pPr>
      <w:r>
        <w:rPr>
          <w:rFonts w:ascii="仿宋" w:hAnsi="仿宋" w:eastAsia="仿宋" w:cs="仿宋"/>
          <w:b/>
          <w:color w:val="000000"/>
        </w:rPr>
        <w:br w:type="page" w:clear="all"/>
      </w:r>
      <w:r/>
    </w:p>
    <w:p>
      <w:pPr>
        <w:pStyle w:val="1100"/>
        <w:jc w:val="center"/>
        <w:rPr>
          <w:rFonts w:ascii="方正小标宋_GBK" w:eastAsia="方正小标宋_GBK"/>
          <w:sz w:val="36"/>
          <w:szCs w:val="22"/>
        </w:rPr>
      </w:pPr>
      <w:r>
        <w:rPr>
          <w:rFonts w:hint="eastAsia" w:ascii="方正小标宋_GBK" w:eastAsia="方正小标宋_GBK"/>
          <w:sz w:val="36"/>
          <w:szCs w:val="22"/>
        </w:rPr>
        <w:t xml:space="preserve">采购需求相关承诺函</w:t>
      </w:r>
      <w:r/>
    </w:p>
    <w:p>
      <w:pPr>
        <w:pStyle w:val="1100"/>
        <w:jc w:val="center"/>
        <w:rPr>
          <w:rFonts w:ascii="方正小标宋_GBK" w:eastAsia="方正小标宋_GBK"/>
          <w:sz w:val="36"/>
          <w:szCs w:val="22"/>
        </w:rPr>
      </w:pPr>
      <w:r>
        <w:rPr>
          <w:rFonts w:ascii="方正小标宋_GBK" w:eastAsia="方正小标宋_GBK"/>
          <w:sz w:val="36"/>
          <w:szCs w:val="22"/>
        </w:rPr>
      </w:r>
      <w:r/>
    </w:p>
    <w:p>
      <w:pPr>
        <w:pStyle w:val="1101"/>
        <w:spacing w:line="500" w:lineRule="exact"/>
        <w:rPr>
          <w:rFonts w:ascii="仿宋" w:hAnsi="仿宋" w:eastAsia="仿宋"/>
          <w:sz w:val="28"/>
          <w:szCs w:val="32"/>
          <w:u w:val="single"/>
        </w:rPr>
      </w:pPr>
      <w:r>
        <w:rPr>
          <w:rFonts w:hint="eastAsia" w:ascii="仿宋" w:hAnsi="仿宋" w:eastAsia="仿宋"/>
          <w:sz w:val="28"/>
          <w:szCs w:val="32"/>
          <w:u w:val="single"/>
        </w:rPr>
        <w:t xml:space="preserve">沭阳县住房和城乡建设局：</w:t>
      </w:r>
      <w:r/>
    </w:p>
    <w:p>
      <w:pPr>
        <w:ind w:firstLine="1285"/>
        <w:spacing w:line="500" w:lineRule="exact"/>
        <w:rPr>
          <w:rFonts w:ascii="仿宋" w:hAnsi="仿宋" w:eastAsia="仿宋"/>
          <w:sz w:val="28"/>
          <w:szCs w:val="32"/>
        </w:rPr>
      </w:pPr>
      <w:r>
        <w:rPr>
          <w:rFonts w:ascii="仿宋" w:hAnsi="仿宋" w:eastAsia="仿宋"/>
          <w:sz w:val="28"/>
          <w:szCs w:val="32"/>
        </w:rPr>
        <w:t xml:space="preserve">我方已仔细研读了</w:t>
      </w:r>
      <w:r>
        <w:rPr>
          <w:rFonts w:hint="eastAsia" w:ascii="仿宋" w:hAnsi="仿宋" w:eastAsia="仿宋"/>
          <w:sz w:val="28"/>
          <w:szCs w:val="32"/>
          <w:u w:val="single"/>
        </w:rPr>
        <w:t xml:space="preserve">“</w:t>
      </w:r>
      <w:r>
        <w:rPr>
          <w:rFonts w:hint="eastAsia" w:ascii="仿宋" w:hAnsi="仿宋" w:eastAsia="仿宋"/>
          <w:sz w:val="28"/>
          <w:szCs w:val="32"/>
          <w:u w:val="single"/>
        </w:rPr>
        <w:t xml:space="preserve">沭阳县城市生命线安全工程建设项目(软件平台等内容）</w:t>
      </w:r>
      <w:r>
        <w:rPr>
          <w:rFonts w:hint="eastAsia" w:ascii="仿宋" w:hAnsi="仿宋" w:eastAsia="仿宋"/>
          <w:sz w:val="28"/>
          <w:szCs w:val="32"/>
          <w:u w:val="single"/>
        </w:rPr>
        <w:t xml:space="preserve">二次</w:t>
      </w:r>
      <w:r>
        <w:rPr>
          <w:rFonts w:hint="eastAsia" w:ascii="仿宋" w:hAnsi="仿宋" w:eastAsia="仿宋"/>
          <w:sz w:val="28"/>
          <w:szCs w:val="32"/>
          <w:u w:val="single"/>
        </w:rPr>
        <w:t xml:space="preserve">”</w:t>
      </w:r>
      <w:r>
        <w:rPr>
          <w:rFonts w:hint="eastAsia" w:ascii="仿宋" w:hAnsi="仿宋" w:eastAsia="仿宋"/>
          <w:sz w:val="28"/>
          <w:szCs w:val="32"/>
        </w:rPr>
        <w:t xml:space="preserve">采购</w:t>
      </w:r>
      <w:r>
        <w:rPr>
          <w:rFonts w:ascii="仿宋" w:hAnsi="仿宋" w:eastAsia="仿宋"/>
          <w:sz w:val="28"/>
          <w:szCs w:val="32"/>
        </w:rPr>
        <w:t xml:space="preserve">文件全部内容</w:t>
      </w:r>
      <w:r>
        <w:rPr>
          <w:rFonts w:hint="eastAsia" w:ascii="仿宋" w:hAnsi="仿宋" w:eastAsia="仿宋"/>
          <w:sz w:val="28"/>
          <w:szCs w:val="32"/>
        </w:rPr>
        <w:t xml:space="preserve">，对以下事项进行承诺：</w:t>
      </w:r>
      <w:r/>
    </w:p>
    <w:p>
      <w:pPr>
        <w:pStyle w:val="1099"/>
        <w:ind w:firstLine="560"/>
        <w:jc w:val="left"/>
        <w:spacing w:line="500" w:lineRule="exact"/>
        <w:rPr>
          <w:rFonts w:ascii="仿宋" w:hAnsi="仿宋" w:eastAsia="仿宋"/>
          <w:sz w:val="28"/>
          <w:szCs w:val="32"/>
        </w:rPr>
      </w:pPr>
      <w:r>
        <w:rPr>
          <w:rFonts w:ascii="仿宋" w:hAnsi="仿宋" w:eastAsia="仿宋"/>
          <w:sz w:val="28"/>
          <w:szCs w:val="32"/>
        </w:rPr>
        <w:t xml:space="preserve">1）组建不少</w:t>
      </w:r>
      <w:r>
        <w:rPr>
          <w:rFonts w:hint="eastAsia" w:ascii="仿宋" w:hAnsi="仿宋" w:eastAsia="仿宋"/>
          <w:sz w:val="28"/>
          <w:szCs w:val="32"/>
        </w:rPr>
        <w:t xml:space="preserve">于</w:t>
      </w:r>
      <w:r>
        <w:rPr>
          <w:rFonts w:ascii="仿宋" w:hAnsi="仿宋" w:eastAsia="仿宋"/>
          <w:sz w:val="28"/>
          <w:szCs w:val="32"/>
        </w:rPr>
        <w:t xml:space="preserve">8人的专业项目组团队，</w:t>
      </w:r>
      <w:r>
        <w:rPr>
          <w:rFonts w:hint="eastAsia" w:ascii="仿宋" w:hAnsi="仿宋" w:eastAsia="仿宋"/>
          <w:sz w:val="28"/>
          <w:szCs w:val="32"/>
        </w:rPr>
        <w:t xml:space="preserve">建立</w:t>
      </w:r>
      <w:r>
        <w:rPr>
          <w:rFonts w:ascii="仿宋" w:hAnsi="仿宋" w:eastAsia="仿宋"/>
          <w:sz w:val="28"/>
          <w:szCs w:val="32"/>
        </w:rPr>
        <w:t xml:space="preserve">明晰的组织机构，项目实施人员齐全，岗位职责明确，</w:t>
      </w:r>
      <w:r>
        <w:rPr>
          <w:rFonts w:ascii="仿宋" w:hAnsi="仿宋" w:eastAsia="仿宋"/>
          <w:sz w:val="28"/>
          <w:szCs w:val="32"/>
        </w:rPr>
        <w:t xml:space="preserve">高标准的实施项目管理。团队管理人员</w:t>
      </w:r>
      <w:r>
        <w:rPr>
          <w:rFonts w:hint="eastAsia" w:ascii="仿宋" w:hAnsi="仿宋" w:eastAsia="仿宋"/>
          <w:sz w:val="28"/>
          <w:szCs w:val="32"/>
        </w:rPr>
        <w:t xml:space="preserve">将</w:t>
      </w:r>
      <w:r>
        <w:rPr>
          <w:rFonts w:ascii="仿宋" w:hAnsi="仿宋" w:eastAsia="仿宋"/>
          <w:sz w:val="28"/>
          <w:szCs w:val="32"/>
        </w:rPr>
        <w:t xml:space="preserve">配备专职项目负责人不少1人、架构师不少于1人及研发管理负责人不少于1人。</w:t>
      </w:r>
      <w:r/>
    </w:p>
    <w:p>
      <w:pPr>
        <w:pStyle w:val="1099"/>
        <w:ind w:firstLine="560"/>
        <w:jc w:val="left"/>
        <w:spacing w:line="500" w:lineRule="exact"/>
        <w:rPr>
          <w:rFonts w:ascii="仿宋" w:hAnsi="仿宋" w:eastAsia="仿宋"/>
          <w:sz w:val="28"/>
          <w:szCs w:val="32"/>
        </w:rPr>
      </w:pPr>
      <w:r>
        <w:rPr>
          <w:rFonts w:ascii="仿宋" w:hAnsi="仿宋" w:eastAsia="仿宋"/>
          <w:sz w:val="28"/>
          <w:szCs w:val="32"/>
        </w:rPr>
        <w:t xml:space="preserve">2）在项目实施过程中，</w:t>
      </w:r>
      <w:r>
        <w:rPr>
          <w:rFonts w:hint="eastAsia" w:ascii="仿宋" w:hAnsi="仿宋" w:eastAsia="仿宋"/>
          <w:sz w:val="28"/>
          <w:szCs w:val="32"/>
        </w:rPr>
        <w:t xml:space="preserve">我</w:t>
      </w:r>
      <w:r>
        <w:rPr>
          <w:rFonts w:ascii="仿宋" w:hAnsi="仿宋" w:eastAsia="仿宋"/>
          <w:sz w:val="28"/>
          <w:szCs w:val="32"/>
        </w:rPr>
        <w:t xml:space="preserve">公司将</w:t>
      </w:r>
      <w:r>
        <w:rPr>
          <w:rFonts w:ascii="仿宋" w:hAnsi="仿宋" w:eastAsia="仿宋"/>
          <w:sz w:val="28"/>
          <w:szCs w:val="32"/>
        </w:rPr>
        <w:t xml:space="preserve">对项目人员及项目建设工作严格管理，项目实施负责人参加由采购人召开的项目推进会，每月向采购方汇报工作进度、问题及下阶段工作计划，确保按时完成项目工作。</w:t>
      </w:r>
      <w:r/>
    </w:p>
    <w:p>
      <w:pPr>
        <w:pStyle w:val="1099"/>
        <w:ind w:firstLine="560"/>
        <w:jc w:val="left"/>
        <w:spacing w:line="500" w:lineRule="exact"/>
        <w:rPr>
          <w:rFonts w:ascii="仿宋" w:hAnsi="仿宋" w:eastAsia="仿宋"/>
          <w:sz w:val="28"/>
          <w:szCs w:val="32"/>
        </w:rPr>
      </w:pPr>
      <w:r>
        <w:rPr>
          <w:rFonts w:ascii="仿宋" w:hAnsi="仿宋" w:eastAsia="仿宋"/>
          <w:sz w:val="28"/>
          <w:szCs w:val="32"/>
        </w:rPr>
        <w:t xml:space="preserve">3）执行有关项目建设的国家法律、法规、规范、标准和制度，履行合同规定的义务和职责；遵守国家的法律和政府的有关条例、规定和办法等。</w:t>
      </w:r>
      <w:r/>
    </w:p>
    <w:p>
      <w:pPr>
        <w:pStyle w:val="1099"/>
        <w:ind w:firstLine="560"/>
        <w:jc w:val="left"/>
        <w:spacing w:line="500" w:lineRule="exact"/>
        <w:rPr>
          <w:rFonts w:ascii="仿宋" w:hAnsi="仿宋" w:eastAsia="仿宋"/>
          <w:sz w:val="28"/>
          <w:szCs w:val="32"/>
        </w:rPr>
      </w:pPr>
      <w:r>
        <w:rPr>
          <w:rFonts w:ascii="仿宋" w:hAnsi="仿宋" w:eastAsia="仿宋"/>
          <w:sz w:val="28"/>
          <w:szCs w:val="32"/>
        </w:rPr>
      </w:r>
      <w:r/>
    </w:p>
    <w:p>
      <w:pPr>
        <w:pStyle w:val="1099"/>
        <w:ind w:firstLine="560"/>
        <w:jc w:val="left"/>
        <w:spacing w:line="500" w:lineRule="exact"/>
        <w:rPr>
          <w:rFonts w:ascii="仿宋" w:hAnsi="仿宋" w:eastAsia="仿宋"/>
          <w:sz w:val="28"/>
          <w:szCs w:val="32"/>
        </w:rPr>
      </w:pPr>
      <w:r>
        <w:rPr>
          <w:rFonts w:hint="eastAsia" w:ascii="仿宋" w:hAnsi="仿宋" w:eastAsia="仿宋"/>
          <w:sz w:val="28"/>
          <w:szCs w:val="32"/>
        </w:rPr>
        <w:t xml:space="preserve">如我单位成交，将按照以上承诺内容进行履约，否则自愿接受按“提供虚假材料谋取中标”进行处理，承担相关责任。</w:t>
      </w:r>
      <w:r/>
    </w:p>
    <w:p>
      <w:pPr>
        <w:pStyle w:val="1101"/>
        <w:ind w:firstLine="560"/>
        <w:jc w:val="left"/>
        <w:spacing w:line="500" w:lineRule="exact"/>
        <w:rPr>
          <w:rFonts w:ascii="仿宋" w:hAnsi="仿宋" w:eastAsia="仿宋"/>
          <w:sz w:val="28"/>
          <w:szCs w:val="32"/>
        </w:rPr>
      </w:pPr>
      <w:r>
        <w:rPr>
          <w:rFonts w:ascii="仿宋" w:hAnsi="仿宋" w:eastAsia="仿宋"/>
          <w:sz w:val="28"/>
          <w:szCs w:val="32"/>
        </w:rPr>
      </w:r>
      <w:r/>
    </w:p>
    <w:p>
      <w:pPr>
        <w:pStyle w:val="1102"/>
        <w:ind w:left="4060" w:hanging="1120"/>
        <w:jc w:val="both"/>
        <w:spacing w:after="200" w:line="500" w:lineRule="exact"/>
        <w:rPr>
          <w:rFonts w:ascii="仿宋" w:hAnsi="仿宋" w:eastAsia="仿宋"/>
          <w:sz w:val="28"/>
          <w:szCs w:val="32"/>
          <w:u w:val="single"/>
        </w:rPr>
      </w:pPr>
      <w:r>
        <w:rPr>
          <w:rFonts w:hint="eastAsia" w:ascii="仿宋" w:hAnsi="仿宋" w:eastAsia="仿宋"/>
          <w:sz w:val="28"/>
          <w:szCs w:val="32"/>
        </w:rPr>
        <w:t xml:space="preserve">单位名称（公章）：</w:t>
      </w:r>
      <w:r/>
    </w:p>
    <w:p>
      <w:pPr>
        <w:pStyle w:val="1099"/>
        <w:ind w:firstLine="3360"/>
        <w:jc w:val="left"/>
        <w:spacing w:line="500" w:lineRule="exact"/>
        <w:rPr>
          <w:rFonts w:ascii="仿宋" w:hAnsi="仿宋" w:eastAsia="仿宋"/>
          <w:sz w:val="28"/>
          <w:szCs w:val="32"/>
          <w:u w:val="single"/>
        </w:rPr>
      </w:pPr>
      <w:r>
        <w:rPr>
          <w:rFonts w:hint="eastAsia" w:ascii="仿宋" w:hAnsi="仿宋" w:eastAsia="仿宋"/>
          <w:sz w:val="28"/>
          <w:szCs w:val="32"/>
        </w:rPr>
        <w:t xml:space="preserve">              年     月    日</w:t>
      </w:r>
      <w:r/>
    </w:p>
    <w:p>
      <w:pPr>
        <w:rPr>
          <w:rFonts w:ascii="仿宋" w:hAnsi="仿宋" w:eastAsia="仿宋"/>
          <w:sz w:val="28"/>
          <w:szCs w:val="32"/>
        </w:rPr>
      </w:pPr>
      <w:r>
        <w:rPr>
          <w:rFonts w:ascii="仿宋" w:hAnsi="仿宋" w:eastAsia="仿宋"/>
          <w:sz w:val="28"/>
          <w:szCs w:val="32"/>
        </w:rPr>
      </w:r>
      <w:r/>
    </w:p>
    <w:p>
      <w:pPr>
        <w:pStyle w:val="1009"/>
        <w:ind w:firstLine="398"/>
        <w:spacing w:line="500" w:lineRule="exact"/>
        <w:rPr>
          <w:rFonts w:ascii="仿宋" w:hAnsi="仿宋" w:eastAsia="仿宋" w:cs="仿宋"/>
          <w:color w:val="000000"/>
        </w:rPr>
      </w:pPr>
      <w:r>
        <w:rPr>
          <w:rFonts w:ascii="仿宋" w:hAnsi="仿宋" w:eastAsia="仿宋" w:cs="仿宋"/>
          <w:color w:val="000000"/>
        </w:rPr>
      </w:r>
      <w:r/>
    </w:p>
    <w:p>
      <w:pPr>
        <w:pStyle w:val="1009"/>
        <w:ind w:firstLine="280"/>
        <w:spacing w:line="500" w:lineRule="exact"/>
        <w:rPr>
          <w:rFonts w:ascii="仿宋" w:hAnsi="仿宋" w:eastAsia="仿宋" w:cs="仿宋"/>
          <w:color w:val="000000"/>
        </w:rPr>
      </w:pPr>
      <w:r>
        <w:rPr>
          <w:rFonts w:ascii="仿宋" w:hAnsi="仿宋" w:eastAsia="仿宋" w:cs="仿宋"/>
          <w:color w:val="000000"/>
        </w:rPr>
      </w:r>
      <w:r/>
    </w:p>
    <w:p>
      <w:pPr>
        <w:pStyle w:val="1037"/>
        <w:spacing w:line="500" w:lineRule="exact"/>
        <w:rPr>
          <w:rFonts w:ascii="仿宋" w:hAnsi="仿宋" w:eastAsia="仿宋" w:cs="仿宋"/>
          <w:color w:val="000000"/>
        </w:rPr>
      </w:pPr>
      <w:r>
        <w:rPr>
          <w:rFonts w:hint="eastAsia" w:ascii="仿宋" w:hAnsi="仿宋" w:eastAsia="仿宋" w:cs="仿宋"/>
          <w:color w:val="000000"/>
        </w:rPr>
        <w:br w:type="page" w:clear="all"/>
      </w:r>
      <w:bookmarkStart w:id="507" w:name="_Toc11176"/>
      <w:r>
        <w:rPr>
          <w:rFonts w:hint="eastAsia" w:ascii="仿宋" w:hAnsi="仿宋" w:eastAsia="仿宋" w:cs="仿宋"/>
          <w:b/>
          <w:color w:val="000000"/>
          <w:sz w:val="32"/>
        </w:rPr>
        <w:t xml:space="preserve">八、</w:t>
      </w:r>
      <w:bookmarkEnd w:id="507"/>
      <w:r>
        <w:rPr>
          <w:rFonts w:hint="eastAsia" w:ascii="仿宋" w:hAnsi="仿宋" w:eastAsia="仿宋" w:cs="仿宋"/>
          <w:b/>
          <w:color w:val="000000"/>
          <w:sz w:val="32"/>
        </w:rPr>
        <w:t xml:space="preserve">企业业绩</w:t>
      </w:r>
      <w:r/>
    </w:p>
    <w:p>
      <w:pPr>
        <w:pStyle w:val="1046"/>
        <w:jc w:val="center"/>
        <w:spacing w:line="50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投标人承担类似项目业绩一览表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58"/>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3827" w:type="dxa"/>
            <w:vAlign w:val="center"/>
            <w:textDirection w:val="lrTb"/>
            <w:noWrap w:val="false"/>
          </w:tcPr>
          <w:p>
            <w:pPr>
              <w:pStyle w:val="1058"/>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2433" w:type="dxa"/>
            <w:vAlign w:val="center"/>
            <w:textDirection w:val="lrTb"/>
            <w:noWrap w:val="false"/>
          </w:tcPr>
          <w:p>
            <w:pPr>
              <w:pStyle w:val="1058"/>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采购单位</w:t>
            </w:r>
            <w:r/>
          </w:p>
        </w:tc>
        <w:tc>
          <w:tcPr>
            <w:tcW w:w="1395" w:type="dxa"/>
            <w:vAlign w:val="center"/>
            <w:textDirection w:val="lrTb"/>
            <w:noWrap w:val="false"/>
          </w:tcPr>
          <w:p>
            <w:pPr>
              <w:pStyle w:val="1058"/>
              <w:jc w:val="center"/>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w:t>
            </w:r>
            <w:r/>
          </w:p>
        </w:tc>
      </w:tr>
      <w:tr>
        <w:trPr>
          <w:jc w:val="center"/>
          <w:trHeight w:val="1510"/>
        </w:trPr>
        <w:tc>
          <w:tcPr>
            <w:tcW w:w="1229" w:type="dxa"/>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1229" w:type="dxa"/>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10"/>
        </w:trPr>
        <w:tc>
          <w:tcPr>
            <w:tcW w:w="1229" w:type="dxa"/>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r>
      <w:tr>
        <w:trPr>
          <w:jc w:val="center"/>
          <w:trHeight w:val="1525"/>
        </w:trPr>
        <w:tc>
          <w:tcPr>
            <w:tcW w:w="1229" w:type="dxa"/>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3827"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2433"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c>
          <w:tcPr>
            <w:tcW w:w="1395" w:type="dxa"/>
            <w:vAlign w:val="center"/>
            <w:textDirection w:val="lrTb"/>
            <w:noWrap w:val="false"/>
          </w:tcPr>
          <w:p>
            <w:pPr>
              <w:pStyle w:val="1058"/>
              <w:jc w:val="center"/>
              <w:spacing w:line="500" w:lineRule="exact"/>
              <w:rPr>
                <w:rFonts w:ascii="仿宋" w:hAnsi="仿宋" w:eastAsia="仿宋" w:cs="仿宋"/>
                <w:color w:val="000000"/>
                <w:sz w:val="28"/>
              </w:rPr>
            </w:pPr>
            <w:r>
              <w:rPr>
                <w:rFonts w:ascii="仿宋" w:hAnsi="仿宋" w:eastAsia="仿宋" w:cs="仿宋"/>
                <w:color w:val="000000"/>
                <w:sz w:val="28"/>
              </w:rPr>
            </w:r>
            <w:r/>
          </w:p>
        </w:tc>
      </w:tr>
    </w:tbl>
    <w:p>
      <w:pPr>
        <w:pStyle w:val="1046"/>
        <w:spacing w:line="500" w:lineRule="exact"/>
        <w:rPr>
          <w:rFonts w:ascii="仿宋" w:hAnsi="仿宋" w:eastAsia="仿宋" w:cs="仿宋"/>
          <w:color w:val="000000"/>
        </w:rPr>
      </w:pPr>
      <w:r>
        <w:rPr>
          <w:rFonts w:hint="eastAsia" w:ascii="仿宋" w:hAnsi="仿宋" w:eastAsia="仿宋" w:cs="仿宋"/>
          <w:b/>
          <w:color w:val="000000"/>
          <w:sz w:val="24"/>
        </w:rPr>
        <w:t xml:space="preserve">注：请填写此表，并按要求上传业绩资料电子件。</w:t>
      </w:r>
      <w:r/>
    </w:p>
    <w:p>
      <w:pPr>
        <w:pStyle w:val="1030"/>
        <w:spacing w:line="500" w:lineRule="exact"/>
        <w:rPr>
          <w:rFonts w:ascii="仿宋" w:hAnsi="仿宋" w:eastAsia="仿宋" w:cs="仿宋"/>
          <w:color w:val="000000"/>
        </w:rPr>
        <w:outlineLvl w:val="1"/>
      </w:pPr>
      <w:r>
        <w:rPr>
          <w:rFonts w:hint="eastAsia" w:ascii="仿宋" w:hAnsi="仿宋" w:eastAsia="仿宋" w:cs="仿宋"/>
          <w:color w:val="000000"/>
        </w:rPr>
        <w:br w:type="page" w:clear="all"/>
      </w:r>
      <w:bookmarkStart w:id="508" w:name="_Toc28140"/>
      <w:r>
        <w:rPr>
          <w:rFonts w:hint="eastAsia" w:ascii="仿宋" w:hAnsi="仿宋" w:eastAsia="仿宋" w:cs="仿宋"/>
          <w:color w:val="000000"/>
        </w:rPr>
        <w:t xml:space="preserve">九</w:t>
      </w:r>
      <w:r>
        <w:rPr>
          <w:rFonts w:hint="eastAsia" w:ascii="仿宋" w:hAnsi="仿宋" w:eastAsia="仿宋" w:cs="仿宋"/>
          <w:color w:val="000000"/>
        </w:rPr>
        <w:t xml:space="preserve">、投标所需其他材料</w:t>
      </w:r>
      <w:bookmarkEnd w:id="508"/>
      <w:r/>
      <w:r/>
    </w:p>
    <w:p>
      <w:pPr>
        <w:pStyle w:val="1059"/>
        <w:ind w:firstLine="560"/>
        <w:spacing w:line="5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jc w:val="left"/>
        <w:widowControl/>
        <w:rPr>
          <w:rFonts w:ascii="仿宋" w:hAnsi="仿宋" w:eastAsia="仿宋" w:cs="仿宋"/>
          <w:color w:val="000000"/>
          <w:sz w:val="28"/>
          <w:szCs w:val="28"/>
        </w:rPr>
      </w:pPr>
      <w:r>
        <w:rPr>
          <w:rFonts w:hint="eastAsia" w:ascii="仿宋" w:hAnsi="仿宋" w:eastAsia="仿宋" w:cs="仿宋"/>
          <w:color w:val="000000"/>
          <w:sz w:val="28"/>
          <w:szCs w:val="28"/>
        </w:rPr>
        <w:br/>
      </w:r>
      <w:r/>
    </w:p>
    <w:p>
      <w:pPr>
        <w:pStyle w:val="1059"/>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r>
      <w:r/>
    </w:p>
    <w:p>
      <w:pPr>
        <w:jc w:val="left"/>
        <w:widowControl/>
        <w:rPr>
          <w:rFonts w:ascii="黑体" w:hAnsi="黑体" w:eastAsia="黑体" w:cs="黑体"/>
          <w:b/>
          <w:sz w:val="32"/>
          <w:szCs w:val="24"/>
        </w:rPr>
      </w:pPr>
      <w:r>
        <w:rPr>
          <w:rFonts w:ascii="黑体" w:hAnsi="黑体" w:eastAsia="黑体" w:cs="黑体"/>
          <w:b/>
          <w:sz w:val="32"/>
          <w:szCs w:val="24"/>
        </w:rPr>
        <w:br w:type="page" w:clear="all"/>
      </w:r>
      <w:r/>
    </w:p>
    <w:p>
      <w:pPr>
        <w:pStyle w:val="693"/>
        <w:spacing w:before="0" w:after="0" w:line="520" w:lineRule="exact"/>
        <w:rPr>
          <w:rFonts w:ascii="黑体" w:hAnsi="黑体" w:cs="黑体"/>
          <w:szCs w:val="24"/>
        </w:rPr>
      </w:pPr>
      <w:r>
        <w:rPr>
          <w:rFonts w:hint="eastAsia" w:ascii="黑体" w:hAnsi="黑体" w:eastAsia="黑体" w:cs="黑体"/>
          <w:b/>
          <w:sz w:val="32"/>
          <w:szCs w:val="24"/>
        </w:rPr>
        <w:t xml:space="preserve">十</w:t>
      </w:r>
      <w:r>
        <w:rPr>
          <w:rFonts w:hint="eastAsia" w:ascii="黑体" w:hAnsi="黑体" w:eastAsia="黑体" w:cs="黑体"/>
          <w:b/>
          <w:sz w:val="32"/>
          <w:szCs w:val="24"/>
        </w:rPr>
        <w:t xml:space="preserve">、联合体协议（参考格式）</w:t>
      </w:r>
      <w:r/>
    </w:p>
    <w:p>
      <w:pPr>
        <w:spacing w:line="560" w:lineRule="exact"/>
        <w:rPr>
          <w:rFonts w:ascii="宋体" w:hAnsi="宋体"/>
          <w:sz w:val="24"/>
        </w:rPr>
      </w:pPr>
      <w:r>
        <w:rPr>
          <w:rFonts w:hint="eastAsia" w:ascii="宋体" w:hAnsi="宋体"/>
          <w:sz w:val="24"/>
          <w:u w:val="single"/>
        </w:rPr>
        <w:t xml:space="preserve">（联合体中各供应商全称）</w:t>
      </w:r>
      <w:r>
        <w:rPr>
          <w:rFonts w:hint="eastAsia" w:ascii="宋体" w:hAnsi="宋体"/>
          <w:sz w:val="24"/>
        </w:rPr>
        <w:t xml:space="preserve">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自愿组成联合体，参加宿迁市大数据中心组织的采购编号为</w:t>
      </w:r>
      <w:r>
        <w:rPr>
          <w:rFonts w:hint="eastAsia" w:ascii="宋体" w:hAnsi="宋体"/>
          <w:sz w:val="24"/>
          <w:u w:val="single"/>
        </w:rPr>
        <w:t xml:space="preserve">（编号全称），（项目全称）</w:t>
      </w:r>
      <w:r>
        <w:rPr>
          <w:rFonts w:hint="eastAsia" w:ascii="宋体" w:hAnsi="宋体"/>
          <w:sz w:val="24"/>
        </w:rPr>
        <w:t xml:space="preserve">项目（分包号：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p>
    <w:p>
      <w:pPr>
        <w:ind w:firstLine="645"/>
        <w:spacing w:line="560" w:lineRule="exact"/>
        <w:rPr>
          <w:rFonts w:ascii="宋体" w:hAnsi="宋体"/>
          <w:sz w:val="24"/>
        </w:rPr>
      </w:pPr>
      <w:r>
        <w:rPr>
          <w:rFonts w:ascii="宋体" w:hAnsi="宋体"/>
          <w:sz w:val="24"/>
        </w:rPr>
        <w:t xml:space="preserve">3</w:t>
      </w:r>
      <w:r>
        <w:rPr>
          <w:rFonts w:hint="eastAsia" w:ascii="宋体" w:hAnsi="宋体"/>
          <w:sz w:val="24"/>
        </w:rPr>
        <w:t xml:space="preserve">、其中（小型、微型企业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ind w:firstLine="645"/>
        <w:jc w:val="center"/>
        <w:spacing w:line="560" w:lineRule="exact"/>
        <w:rPr>
          <w:rFonts w:ascii="宋体" w:hAnsi="宋体"/>
          <w:sz w:val="24"/>
        </w:rPr>
      </w:pPr>
      <w:r>
        <w:rPr>
          <w:rFonts w:hint="eastAsia" w:ascii="宋体" w:hAnsi="宋体"/>
          <w:sz w:val="24"/>
        </w:rPr>
        <w:t xml:space="preserve">联合体中各供应商全称（公章）：</w:t>
      </w:r>
      <w:r/>
    </w:p>
    <w:p>
      <w:pPr>
        <w:spacing w:after="200"/>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sz w:val="24"/>
        </w:rPr>
        <w:t xml:space="preserve">日期：</w:t>
      </w:r>
      <w:r/>
    </w:p>
    <w:p>
      <w:pPr>
        <w:spacing w:after="20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r>
      <w:r/>
    </w:p>
    <w:p>
      <w:pPr>
        <w:pStyle w:val="1059"/>
        <w:ind w:firstLine="560"/>
        <w:spacing w:line="500" w:lineRule="exact"/>
        <w:rPr>
          <w:rFonts w:ascii="仿宋" w:hAnsi="仿宋" w:eastAsia="仿宋" w:cs="仿宋"/>
          <w:color w:val="000000"/>
          <w:sz w:val="28"/>
          <w:szCs w:val="28"/>
        </w:rPr>
      </w:pPr>
      <w:r>
        <w:rPr>
          <w:rFonts w:hint="eastAsia" w:ascii="宋体" w:hAnsi="宋体"/>
          <w:sz w:val="24"/>
        </w:rPr>
        <w:t xml:space="preserve">备注：本招标文件中要求加盖CA电子签章的地方，仅需加盖牵头单位的CA电子签章。</w:t>
      </w:r>
      <w:r/>
    </w:p>
    <w:p>
      <w:pPr>
        <w:spacing w:line="500" w:lineRule="exact"/>
        <w:rPr>
          <w:rFonts w:ascii="仿宋" w:hAnsi="仿宋" w:eastAsia="仿宋" w:cs="仿宋"/>
          <w:color w:val="000000"/>
          <w:sz w:val="20"/>
          <w:highlight w:val="white"/>
        </w:rPr>
      </w:pPr>
      <w:r>
        <w:rPr>
          <w:rFonts w:ascii="仿宋" w:hAnsi="仿宋" w:eastAsia="仿宋" w:cs="仿宋"/>
          <w:color w:val="000000"/>
          <w:sz w:val="20"/>
          <w:highlight w:val="white"/>
        </w:rPr>
      </w:r>
      <w:r/>
    </w:p>
    <w:p>
      <w:pPr>
        <w:spacing w:line="500" w:lineRule="exact"/>
        <w:rPr>
          <w:rFonts w:ascii="仿宋" w:hAnsi="仿宋" w:eastAsia="仿宋" w:cs="仿宋"/>
          <w:color w:val="000000"/>
        </w:rPr>
      </w:pPr>
      <w:r>
        <w:rPr>
          <w:rFonts w:ascii="仿宋" w:hAnsi="仿宋" w:eastAsia="仿宋" w:cs="仿宋"/>
          <w:color w:val="000000"/>
        </w:rPr>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32"/>
        </w:rPr>
      </w:pPr>
      <w:r>
        <w:rPr>
          <w:rFonts w:ascii="仿宋" w:hAnsi="仿宋" w:eastAsia="仿宋" w:cs="仿宋"/>
          <w:color w:val="000000"/>
          <w:sz w:val="32"/>
        </w:rPr>
      </w:r>
      <w:bookmarkEnd w:id="503"/>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32"/>
        </w:rPr>
      </w:pPr>
      <w:r>
        <w:rPr>
          <w:rFonts w:ascii="仿宋" w:hAnsi="仿宋" w:eastAsia="仿宋" w:cs="仿宋"/>
          <w:color w:val="000000"/>
          <w:sz w:val="32"/>
        </w:rPr>
      </w:r>
      <w:r/>
    </w:p>
    <w:p>
      <w:pPr>
        <w:spacing w:line="500" w:lineRule="exact"/>
        <w:rPr>
          <w:rFonts w:ascii="仿宋" w:hAnsi="仿宋" w:eastAsia="仿宋" w:cs="仿宋"/>
          <w:color w:val="000000"/>
          <w:sz w:val="24"/>
        </w:rPr>
      </w:pPr>
      <w:r>
        <w:rPr>
          <w:rFonts w:ascii="仿宋" w:hAnsi="仿宋" w:eastAsia="仿宋" w:cs="仿宋"/>
          <w:color w:val="000000"/>
          <w:sz w:val="24"/>
        </w:rPr>
      </w:r>
      <w:bookmarkEnd w:id="154"/>
      <w:r/>
      <w:bookmarkEnd w:id="155"/>
      <w:r/>
      <w:r/>
    </w:p>
    <w:p>
      <w:pPr>
        <w:jc w:val="center"/>
        <w:spacing w:line="500" w:lineRule="exact"/>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质疑函范本</w:t>
      </w:r>
      <w:r/>
    </w:p>
    <w:p>
      <w:pPr>
        <w:spacing w:before="290"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一、质疑投标人基本信息</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质疑投标人：</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地址：邮编：</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联系人：联系电话：</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授权代表：</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联系电话：</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地址： 邮编：</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二、质疑项目基本情况</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质疑项目的名称：</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质疑项目的编号：包号：</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采购人名称：</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采购文件获取日期：</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三、质疑事项具体内容</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质疑事项1：</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事实依据：</w:t>
      </w:r>
      <w:r/>
    </w:p>
    <w:p>
      <w:pPr>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法律依据：</w:t>
      </w:r>
      <w:r/>
    </w:p>
    <w:p>
      <w:pPr>
        <w:spacing w:line="500" w:lineRule="exact"/>
        <w:rPr>
          <w:rFonts w:ascii="仿宋" w:hAnsi="仿宋" w:eastAsia="仿宋" w:cs="仿宋"/>
          <w:color w:val="000000"/>
          <w:sz w:val="24"/>
          <w:szCs w:val="24"/>
          <w:u w:val="single"/>
        </w:rPr>
      </w:pPr>
      <w:r>
        <w:rPr>
          <w:rFonts w:ascii="仿宋" w:hAnsi="仿宋" w:eastAsia="仿宋" w:cs="仿宋"/>
          <w:color w:val="000000"/>
          <w:sz w:val="24"/>
          <w:szCs w:val="24"/>
          <w:u w:val="single"/>
        </w:rPr>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质疑事项2</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w:t>
      </w:r>
      <w:r/>
    </w:p>
    <w:p>
      <w:pPr>
        <w:spacing w:line="500" w:lineRule="exact"/>
        <w:rPr>
          <w:rFonts w:ascii="仿宋" w:hAnsi="仿宋" w:eastAsia="仿宋" w:cs="仿宋"/>
          <w:bCs/>
          <w:color w:val="000000"/>
          <w:sz w:val="24"/>
          <w:szCs w:val="24"/>
        </w:rPr>
      </w:pPr>
      <w:r>
        <w:rPr>
          <w:rFonts w:hint="eastAsia" w:ascii="仿宋" w:hAnsi="仿宋" w:eastAsia="仿宋" w:cs="仿宋"/>
          <w:bCs/>
          <w:color w:val="000000"/>
          <w:sz w:val="24"/>
          <w:szCs w:val="24"/>
        </w:rPr>
        <w:t xml:space="preserve">四、与质疑事项相关的质疑请求</w:t>
      </w:r>
      <w:r/>
    </w:p>
    <w:p>
      <w:pPr>
        <w:spacing w:line="500" w:lineRule="exact"/>
        <w:rPr>
          <w:rFonts w:ascii="仿宋" w:hAnsi="仿宋" w:eastAsia="仿宋" w:cs="仿宋"/>
          <w:color w:val="000000"/>
          <w:sz w:val="24"/>
          <w:szCs w:val="24"/>
          <w:u w:val="single"/>
        </w:rPr>
      </w:pPr>
      <w:r>
        <w:rPr>
          <w:rFonts w:hint="eastAsia" w:ascii="仿宋" w:hAnsi="仿宋" w:eastAsia="仿宋" w:cs="仿宋"/>
          <w:color w:val="000000"/>
          <w:sz w:val="24"/>
          <w:szCs w:val="24"/>
        </w:rPr>
        <w:t xml:space="preserve">请求：</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签字(签章)：                   公章：                      </w:t>
      </w:r>
      <w:r/>
    </w:p>
    <w:p>
      <w:pPr>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日期：    </w:t>
      </w:r>
      <w:r/>
    </w:p>
    <w:p>
      <w:pPr>
        <w:spacing w:line="500" w:lineRule="exact"/>
        <w:rPr>
          <w:rFonts w:ascii="仿宋" w:hAnsi="仿宋" w:eastAsia="仿宋" w:cs="仿宋"/>
          <w:b/>
          <w:color w:val="000000"/>
          <w:sz w:val="24"/>
          <w:szCs w:val="24"/>
        </w:rPr>
      </w:pPr>
      <w:r>
        <w:rPr>
          <w:rFonts w:hint="eastAsia" w:ascii="仿宋" w:hAnsi="仿宋" w:eastAsia="仿宋" w:cs="仿宋"/>
          <w:b/>
          <w:color w:val="000000"/>
          <w:sz w:val="24"/>
          <w:szCs w:val="24"/>
        </w:rPr>
        <w:t xml:space="preserve">质疑函制作说明：</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1.投标人提出质疑时，应提交质疑函和必要的证明材料。</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3.质疑投标人若对项目的某一分包进行质疑，质疑函中应列明具体分包号。</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4.质疑函的质疑事项应具体、明确，并有必要的事实依据和法律依据。</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5.质疑函的质疑请求应与质疑事项相关。</w:t>
      </w:r>
      <w:r/>
    </w:p>
    <w:p>
      <w:pPr>
        <w:ind w:firstLine="480"/>
        <w:jc w:val="left"/>
        <w:spacing w:line="500" w:lineRule="exact"/>
        <w:widowControl/>
        <w:rPr>
          <w:rFonts w:ascii="仿宋" w:hAnsi="仿宋" w:eastAsia="仿宋" w:cs="仿宋"/>
          <w:color w:val="000000"/>
          <w:sz w:val="24"/>
          <w:szCs w:val="24"/>
        </w:rPr>
      </w:pPr>
      <w:r>
        <w:rPr>
          <w:rFonts w:hint="eastAsia" w:ascii="仿宋" w:hAnsi="仿宋" w:eastAsia="仿宋" w:cs="仿宋"/>
          <w:color w:val="000000"/>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25"/>
        <w:spacing w:line="500" w:lineRule="exact"/>
        <w:rPr>
          <w:rFonts w:ascii="仿宋" w:hAnsi="仿宋" w:eastAsia="仿宋" w:cs="仿宋"/>
          <w:color w:val="000000"/>
          <w:sz w:val="24"/>
          <w:szCs w:val="24"/>
        </w:rPr>
      </w:pPr>
      <w:r>
        <w:rPr>
          <w:rFonts w:ascii="仿宋" w:hAnsi="仿宋" w:eastAsia="仿宋" w:cs="仿宋"/>
          <w:color w:val="000000"/>
          <w:sz w:val="24"/>
          <w:szCs w:val="24"/>
        </w:rPr>
      </w:r>
      <w:r/>
    </w:p>
    <w:p>
      <w:pPr>
        <w:pStyle w:val="925"/>
        <w:spacing w:line="500" w:lineRule="exact"/>
        <w:rPr>
          <w:rFonts w:ascii="仿宋" w:hAnsi="仿宋" w:eastAsia="仿宋" w:cs="仿宋"/>
          <w:color w:val="000000"/>
          <w:sz w:val="24"/>
          <w:szCs w:val="24"/>
        </w:rPr>
      </w:pPr>
      <w:r/>
      <w:bookmarkStart w:id="509" w:name="_GoBack"/>
      <w:r/>
      <w:bookmarkEnd w:id="509"/>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京东朗正体 正道">
    <w:panose1 w:val="020B0503020202020204"/>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63</w:t>
    </w:r>
    <w:r>
      <w:rPr>
        <w:rFonts w:ascii="宋体" w:hAnsi="宋体"/>
      </w:rPr>
      <w:fldChar w:fldCharType="end"/>
    </w:r>
    <w:r/>
  </w:p>
  <w:p>
    <w:pPr>
      <w:pStyle w:val="99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8"/>
      <w:isLgl w:val="false"/>
      <w:suff w:val="nothing"/>
      <w:lvlText w:val=""/>
      <w:lvlJc w:val="left"/>
      <w:pPr>
        <w:ind w:left="0" w:firstLine="0"/>
      </w:pPr>
      <w:rPr>
        <w:rFonts w:hint="eastAsia"/>
      </w:rPr>
    </w:lvl>
    <w:lvl w:ilvl="6">
      <w:start w:val="1"/>
      <w:numFmt w:val="decimal"/>
      <w:pStyle w:val="929"/>
      <w:isLgl w:val="false"/>
      <w:suff w:val="nothing"/>
      <w:lvlText w:val=""/>
      <w:lvlJc w:val="left"/>
      <w:pPr>
        <w:ind w:left="0" w:firstLine="0"/>
      </w:pPr>
      <w:rPr>
        <w:rFonts w:hint="eastAsia"/>
      </w:rPr>
    </w:lvl>
    <w:lvl w:ilvl="7">
      <w:start w:val="1"/>
      <w:numFmt w:val="decimal"/>
      <w:pStyle w:val="930"/>
      <w:isLgl w:val="false"/>
      <w:suff w:val="nothing"/>
      <w:lvlText w:val=""/>
      <w:lvlJc w:val="left"/>
      <w:pPr>
        <w:ind w:left="0" w:firstLine="0"/>
      </w:pPr>
      <w:rPr>
        <w:rFonts w:hint="eastAsia"/>
      </w:rPr>
    </w:lvl>
    <w:lvl w:ilvl="8">
      <w:start w:val="1"/>
      <w:numFmt w:val="decimal"/>
      <w:pStyle w:val="931"/>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TOC Heading"/>
    <w:uiPriority w:val="39"/>
    <w:unhideWhenUsed/>
  </w:style>
  <w:style w:type="paragraph" w:styleId="691" w:default="1">
    <w:name w:val="Normal"/>
    <w:qFormat/>
    <w:pPr>
      <w:jc w:val="both"/>
      <w:widowControl w:val="off"/>
    </w:pPr>
    <w:rPr>
      <w:rFonts w:eastAsia="Arial" w:cs="Arial"/>
      <w:sz w:val="21"/>
      <w:szCs w:val="21"/>
    </w:rPr>
  </w:style>
  <w:style w:type="paragraph" w:styleId="692">
    <w:name w:val="Heading 1"/>
    <w:basedOn w:val="691"/>
    <w:next w:val="691"/>
    <w:link w:val="774"/>
    <w:uiPriority w:val="9"/>
    <w:qFormat/>
    <w:pPr>
      <w:keepLines/>
      <w:keepNext/>
      <w:spacing w:before="480" w:after="200"/>
      <w:outlineLvl w:val="0"/>
    </w:pPr>
    <w:rPr>
      <w:rFonts w:ascii="Arial" w:hAnsi="Arial"/>
      <w:sz w:val="40"/>
      <w:szCs w:val="40"/>
    </w:rPr>
  </w:style>
  <w:style w:type="paragraph" w:styleId="693">
    <w:name w:val="Heading 2"/>
    <w:basedOn w:val="691"/>
    <w:next w:val="691"/>
    <w:link w:val="775"/>
    <w:uiPriority w:val="9"/>
    <w:unhideWhenUsed/>
    <w:qFormat/>
    <w:pPr>
      <w:keepLines/>
      <w:keepNext/>
      <w:spacing w:before="360" w:after="200"/>
      <w:outlineLvl w:val="1"/>
    </w:pPr>
    <w:rPr>
      <w:rFonts w:ascii="Arial" w:hAnsi="Arial"/>
      <w:sz w:val="34"/>
    </w:rPr>
  </w:style>
  <w:style w:type="paragraph" w:styleId="694">
    <w:name w:val="Heading 3"/>
    <w:basedOn w:val="691"/>
    <w:next w:val="691"/>
    <w:link w:val="776"/>
    <w:uiPriority w:val="9"/>
    <w:unhideWhenUsed/>
    <w:qFormat/>
    <w:pPr>
      <w:keepLines/>
      <w:keepNext/>
      <w:spacing w:before="320" w:after="200"/>
      <w:outlineLvl w:val="2"/>
    </w:pPr>
    <w:rPr>
      <w:rFonts w:ascii="Arial" w:hAnsi="Arial"/>
      <w:sz w:val="30"/>
      <w:szCs w:val="30"/>
    </w:rPr>
  </w:style>
  <w:style w:type="paragraph" w:styleId="695">
    <w:name w:val="Heading 4"/>
    <w:basedOn w:val="691"/>
    <w:next w:val="691"/>
    <w:link w:val="777"/>
    <w:uiPriority w:val="9"/>
    <w:unhideWhenUsed/>
    <w:qFormat/>
    <w:pPr>
      <w:keepLines/>
      <w:keepNext/>
      <w:spacing w:before="320" w:after="200"/>
      <w:outlineLvl w:val="3"/>
    </w:pPr>
    <w:rPr>
      <w:rFonts w:ascii="Arial" w:hAnsi="Arial"/>
      <w:b/>
      <w:bCs/>
      <w:sz w:val="26"/>
      <w:szCs w:val="26"/>
    </w:rPr>
  </w:style>
  <w:style w:type="paragraph" w:styleId="696">
    <w:name w:val="Heading 5"/>
    <w:basedOn w:val="691"/>
    <w:next w:val="691"/>
    <w:link w:val="778"/>
    <w:uiPriority w:val="9"/>
    <w:unhideWhenUsed/>
    <w:qFormat/>
    <w:pPr>
      <w:keepLines/>
      <w:keepNext/>
      <w:spacing w:before="320" w:after="200"/>
      <w:outlineLvl w:val="4"/>
    </w:pPr>
    <w:rPr>
      <w:rFonts w:ascii="Arial" w:hAnsi="Arial"/>
      <w:b/>
      <w:bCs/>
      <w:sz w:val="24"/>
      <w:szCs w:val="24"/>
    </w:rPr>
  </w:style>
  <w:style w:type="paragraph" w:styleId="697">
    <w:name w:val="Heading 6"/>
    <w:basedOn w:val="691"/>
    <w:next w:val="691"/>
    <w:link w:val="779"/>
    <w:uiPriority w:val="9"/>
    <w:unhideWhenUsed/>
    <w:qFormat/>
    <w:pPr>
      <w:keepLines/>
      <w:keepNext/>
      <w:spacing w:before="320" w:after="200"/>
      <w:outlineLvl w:val="5"/>
    </w:pPr>
    <w:rPr>
      <w:rFonts w:ascii="Arial" w:hAnsi="Arial"/>
      <w:b/>
      <w:bCs/>
      <w:sz w:val="22"/>
      <w:szCs w:val="22"/>
    </w:rPr>
  </w:style>
  <w:style w:type="paragraph" w:styleId="698">
    <w:name w:val="Heading 7"/>
    <w:basedOn w:val="691"/>
    <w:next w:val="691"/>
    <w:link w:val="780"/>
    <w:uiPriority w:val="9"/>
    <w:unhideWhenUsed/>
    <w:qFormat/>
    <w:pPr>
      <w:keepLines/>
      <w:keepNext/>
      <w:spacing w:before="320" w:after="200"/>
      <w:outlineLvl w:val="6"/>
    </w:pPr>
    <w:rPr>
      <w:rFonts w:ascii="Arial" w:hAnsi="Arial"/>
      <w:b/>
      <w:bCs/>
      <w:i/>
      <w:iCs/>
      <w:sz w:val="22"/>
      <w:szCs w:val="22"/>
    </w:rPr>
  </w:style>
  <w:style w:type="paragraph" w:styleId="699">
    <w:name w:val="Heading 8"/>
    <w:basedOn w:val="691"/>
    <w:next w:val="691"/>
    <w:link w:val="781"/>
    <w:uiPriority w:val="9"/>
    <w:unhideWhenUsed/>
    <w:qFormat/>
    <w:pPr>
      <w:keepLines/>
      <w:keepNext/>
      <w:spacing w:before="320" w:after="200"/>
      <w:outlineLvl w:val="7"/>
    </w:pPr>
    <w:rPr>
      <w:rFonts w:ascii="Arial" w:hAnsi="Arial"/>
      <w:i/>
      <w:iCs/>
      <w:sz w:val="22"/>
      <w:szCs w:val="22"/>
    </w:rPr>
  </w:style>
  <w:style w:type="paragraph" w:styleId="700">
    <w:name w:val="Heading 9"/>
    <w:basedOn w:val="691"/>
    <w:next w:val="691"/>
    <w:link w:val="782"/>
    <w:uiPriority w:val="9"/>
    <w:unhideWhenUsed/>
    <w:qFormat/>
    <w:pPr>
      <w:keepLines/>
      <w:keepNext/>
      <w:spacing w:before="320" w:after="200"/>
      <w:outlineLvl w:val="8"/>
    </w:pPr>
    <w:rPr>
      <w:rFonts w:ascii="Arial" w:hAnsi="Arial"/>
      <w:i/>
      <w:iCs/>
    </w:rPr>
  </w:style>
  <w:style w:type="character" w:styleId="701" w:default="1">
    <w:name w:val="Default Paragraph Font"/>
    <w:uiPriority w:val="1"/>
    <w:semiHidden/>
    <w:unhideWhenUsed/>
  </w:style>
  <w:style w:type="table" w:styleId="702" w:default="1">
    <w:name w:val="Normal Table"/>
    <w:uiPriority w:val="99"/>
    <w:semiHidden/>
    <w:unhideWhenUsed/>
    <w:qFormat/>
    <w:tblPr>
      <w:tblInd w:w="0" w:type="dxa"/>
      <w:tblCellMar>
        <w:left w:w="108" w:type="dxa"/>
        <w:top w:w="0" w:type="dxa"/>
        <w:right w:w="108" w:type="dxa"/>
        <w:bottom w:w="0" w:type="dxa"/>
      </w:tblCellMar>
    </w:tblPr>
  </w:style>
  <w:style w:type="numbering" w:styleId="703" w:default="1">
    <w:name w:val="No List"/>
    <w:uiPriority w:val="99"/>
    <w:semiHidden/>
    <w:unhideWhenUsed/>
  </w:style>
  <w:style w:type="paragraph" w:styleId="704">
    <w:name w:val="toc 7"/>
    <w:basedOn w:val="691"/>
    <w:next w:val="691"/>
    <w:uiPriority w:val="39"/>
    <w:unhideWhenUsed/>
    <w:qFormat/>
    <w:pPr>
      <w:ind w:left="1701"/>
      <w:spacing w:after="57"/>
    </w:pPr>
  </w:style>
  <w:style w:type="paragraph" w:styleId="705">
    <w:name w:val="Caption"/>
    <w:basedOn w:val="691"/>
    <w:next w:val="691"/>
    <w:uiPriority w:val="35"/>
    <w:semiHidden/>
    <w:unhideWhenUsed/>
    <w:qFormat/>
    <w:pPr>
      <w:spacing w:line="276" w:lineRule="auto"/>
    </w:pPr>
    <w:rPr>
      <w:b/>
      <w:bCs/>
      <w:color w:val="4f81bd" w:themeColor="accent1"/>
      <w:sz w:val="18"/>
      <w:szCs w:val="18"/>
    </w:rPr>
  </w:style>
  <w:style w:type="paragraph" w:styleId="706">
    <w:name w:val="toc 5"/>
    <w:basedOn w:val="691"/>
    <w:next w:val="691"/>
    <w:uiPriority w:val="39"/>
    <w:unhideWhenUsed/>
    <w:qFormat/>
    <w:pPr>
      <w:ind w:left="1134"/>
      <w:spacing w:after="57"/>
    </w:pPr>
  </w:style>
  <w:style w:type="paragraph" w:styleId="707">
    <w:name w:val="toc 3"/>
    <w:basedOn w:val="691"/>
    <w:next w:val="691"/>
    <w:uiPriority w:val="39"/>
    <w:unhideWhenUsed/>
    <w:qFormat/>
    <w:pPr>
      <w:ind w:left="567"/>
      <w:spacing w:after="57"/>
    </w:pPr>
  </w:style>
  <w:style w:type="paragraph" w:styleId="708">
    <w:name w:val="toc 8"/>
    <w:basedOn w:val="691"/>
    <w:next w:val="691"/>
    <w:uiPriority w:val="39"/>
    <w:unhideWhenUsed/>
    <w:qFormat/>
    <w:pPr>
      <w:ind w:left="1984"/>
      <w:spacing w:after="57"/>
    </w:pPr>
  </w:style>
  <w:style w:type="paragraph" w:styleId="709">
    <w:name w:val="endnote text"/>
    <w:basedOn w:val="691"/>
    <w:link w:val="920"/>
    <w:uiPriority w:val="99"/>
    <w:semiHidden/>
    <w:unhideWhenUsed/>
    <w:qFormat/>
    <w:rPr>
      <w:sz w:val="20"/>
    </w:rPr>
  </w:style>
  <w:style w:type="paragraph" w:styleId="710">
    <w:name w:val="Footer"/>
    <w:basedOn w:val="691"/>
    <w:link w:val="793"/>
    <w:uiPriority w:val="99"/>
    <w:unhideWhenUsed/>
    <w:qFormat/>
    <w:pPr>
      <w:tabs>
        <w:tab w:val="center" w:pos="7143" w:leader="none"/>
        <w:tab w:val="right" w:pos="14287" w:leader="none"/>
      </w:tabs>
    </w:pPr>
  </w:style>
  <w:style w:type="paragraph" w:styleId="711">
    <w:name w:val="Header"/>
    <w:basedOn w:val="691"/>
    <w:link w:val="791"/>
    <w:uiPriority w:val="99"/>
    <w:unhideWhenUsed/>
    <w:qFormat/>
    <w:pPr>
      <w:tabs>
        <w:tab w:val="center" w:pos="7143" w:leader="none"/>
        <w:tab w:val="right" w:pos="14287" w:leader="none"/>
      </w:tabs>
    </w:pPr>
  </w:style>
  <w:style w:type="paragraph" w:styleId="712">
    <w:name w:val="toc 1"/>
    <w:basedOn w:val="691"/>
    <w:next w:val="691"/>
    <w:uiPriority w:val="39"/>
    <w:unhideWhenUsed/>
    <w:qFormat/>
    <w:pPr>
      <w:spacing w:after="57"/>
    </w:pPr>
  </w:style>
  <w:style w:type="paragraph" w:styleId="713">
    <w:name w:val="toc 4"/>
    <w:basedOn w:val="691"/>
    <w:next w:val="691"/>
    <w:uiPriority w:val="39"/>
    <w:unhideWhenUsed/>
    <w:qFormat/>
    <w:pPr>
      <w:ind w:left="850"/>
      <w:spacing w:after="57"/>
    </w:pPr>
  </w:style>
  <w:style w:type="paragraph" w:styleId="714">
    <w:name w:val="Subtitle"/>
    <w:basedOn w:val="691"/>
    <w:next w:val="691"/>
    <w:link w:val="786"/>
    <w:uiPriority w:val="11"/>
    <w:qFormat/>
    <w:pPr>
      <w:spacing w:before="200" w:after="200"/>
    </w:pPr>
    <w:rPr>
      <w:sz w:val="24"/>
      <w:szCs w:val="24"/>
    </w:rPr>
  </w:style>
  <w:style w:type="paragraph" w:styleId="715">
    <w:name w:val="footnote text"/>
    <w:basedOn w:val="691"/>
    <w:link w:val="919"/>
    <w:uiPriority w:val="99"/>
    <w:semiHidden/>
    <w:unhideWhenUsed/>
    <w:qFormat/>
    <w:pPr>
      <w:spacing w:after="40"/>
    </w:pPr>
    <w:rPr>
      <w:sz w:val="18"/>
    </w:rPr>
  </w:style>
  <w:style w:type="paragraph" w:styleId="716">
    <w:name w:val="toc 6"/>
    <w:basedOn w:val="691"/>
    <w:next w:val="691"/>
    <w:uiPriority w:val="39"/>
    <w:unhideWhenUsed/>
    <w:qFormat/>
    <w:pPr>
      <w:ind w:left="1417"/>
      <w:spacing w:after="57"/>
    </w:pPr>
  </w:style>
  <w:style w:type="paragraph" w:styleId="717">
    <w:name w:val="table of figures"/>
    <w:basedOn w:val="691"/>
    <w:next w:val="691"/>
    <w:uiPriority w:val="99"/>
    <w:unhideWhenUsed/>
    <w:qFormat/>
  </w:style>
  <w:style w:type="paragraph" w:styleId="718">
    <w:name w:val="toc 2"/>
    <w:basedOn w:val="691"/>
    <w:next w:val="691"/>
    <w:uiPriority w:val="39"/>
    <w:unhideWhenUsed/>
    <w:qFormat/>
    <w:pPr>
      <w:ind w:left="283"/>
      <w:spacing w:after="57"/>
    </w:pPr>
  </w:style>
  <w:style w:type="paragraph" w:styleId="719">
    <w:name w:val="toc 9"/>
    <w:basedOn w:val="691"/>
    <w:next w:val="691"/>
    <w:uiPriority w:val="39"/>
    <w:unhideWhenUsed/>
    <w:qFormat/>
    <w:pPr>
      <w:ind w:left="2268"/>
      <w:spacing w:after="57"/>
    </w:pPr>
  </w:style>
  <w:style w:type="paragraph" w:styleId="720">
    <w:name w:val="Title"/>
    <w:basedOn w:val="691"/>
    <w:next w:val="691"/>
    <w:link w:val="785"/>
    <w:uiPriority w:val="10"/>
    <w:qFormat/>
    <w:pPr>
      <w:contextualSpacing/>
      <w:spacing w:before="300" w:after="200"/>
    </w:pPr>
    <w:rPr>
      <w:sz w:val="48"/>
      <w:szCs w:val="48"/>
    </w:r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701"/>
    <w:uiPriority w:val="22"/>
    <w:qFormat/>
  </w:style>
  <w:style w:type="character" w:styleId="723">
    <w:name w:val="endnote reference"/>
    <w:uiPriority w:val="99"/>
    <w:semiHidden/>
    <w:unhideWhenUsed/>
    <w:qFormat/>
    <w:rPr>
      <w:vertAlign w:val="superscript"/>
    </w:rPr>
  </w:style>
  <w:style w:type="character" w:styleId="724">
    <w:name w:val="FollowedHyperlink"/>
    <w:basedOn w:val="701"/>
    <w:uiPriority w:val="99"/>
    <w:semiHidden/>
    <w:unhideWhenUsed/>
    <w:qFormat/>
    <w:rPr>
      <w:color w:val="800080"/>
      <w:u w:val="none"/>
    </w:rPr>
  </w:style>
  <w:style w:type="character" w:styleId="725">
    <w:name w:val="Emphasis"/>
    <w:basedOn w:val="701"/>
    <w:uiPriority w:val="20"/>
    <w:qFormat/>
  </w:style>
  <w:style w:type="character" w:styleId="726">
    <w:name w:val="HTML Definition"/>
    <w:basedOn w:val="701"/>
    <w:uiPriority w:val="99"/>
    <w:semiHidden/>
    <w:unhideWhenUsed/>
    <w:qFormat/>
  </w:style>
  <w:style w:type="character" w:styleId="727">
    <w:name w:val="HTML Typewriter"/>
    <w:basedOn w:val="701"/>
    <w:uiPriority w:val="99"/>
    <w:semiHidden/>
    <w:unhideWhenUsed/>
    <w:qFormat/>
    <w:rPr>
      <w:rFonts w:hint="default" w:ascii="monospace" w:hAnsi="monospace" w:eastAsia="monospace" w:cs="monospace"/>
      <w:sz w:val="20"/>
    </w:rPr>
  </w:style>
  <w:style w:type="character" w:styleId="728">
    <w:name w:val="HTML Acronym"/>
    <w:basedOn w:val="701"/>
    <w:uiPriority w:val="99"/>
    <w:semiHidden/>
    <w:unhideWhenUsed/>
    <w:qFormat/>
  </w:style>
  <w:style w:type="character" w:styleId="729">
    <w:name w:val="HTML Variable"/>
    <w:basedOn w:val="701"/>
    <w:uiPriority w:val="99"/>
    <w:semiHidden/>
    <w:unhideWhenUsed/>
    <w:qFormat/>
  </w:style>
  <w:style w:type="character" w:styleId="730">
    <w:name w:val="Hyperlink"/>
    <w:uiPriority w:val="99"/>
    <w:unhideWhenUsed/>
    <w:qFormat/>
    <w:rPr>
      <w:color w:val="0000ff" w:themeColor="hyperlink"/>
      <w:u w:val="single"/>
    </w:rPr>
  </w:style>
  <w:style w:type="character" w:styleId="731">
    <w:name w:val="HTML Code"/>
    <w:basedOn w:val="701"/>
    <w:uiPriority w:val="99"/>
    <w:semiHidden/>
    <w:unhideWhenUsed/>
    <w:qFormat/>
    <w:rPr>
      <w:rFonts w:hint="default" w:ascii="monospace" w:hAnsi="monospace" w:eastAsia="monospace" w:cs="monospace"/>
      <w:sz w:val="20"/>
    </w:rPr>
  </w:style>
  <w:style w:type="character" w:styleId="732">
    <w:name w:val="HTML Cite"/>
    <w:basedOn w:val="701"/>
    <w:uiPriority w:val="99"/>
    <w:semiHidden/>
    <w:unhideWhenUsed/>
    <w:qFormat/>
  </w:style>
  <w:style w:type="character" w:styleId="733">
    <w:name w:val="footnote reference"/>
    <w:uiPriority w:val="99"/>
    <w:unhideWhenUsed/>
    <w:qFormat/>
    <w:rPr>
      <w:vertAlign w:val="superscript"/>
    </w:rPr>
  </w:style>
  <w:style w:type="character" w:styleId="734">
    <w:name w:val="HTML Keyboard"/>
    <w:basedOn w:val="701"/>
    <w:uiPriority w:val="99"/>
    <w:semiHidden/>
    <w:unhideWhenUsed/>
    <w:qFormat/>
    <w:rPr>
      <w:rFonts w:hint="default" w:ascii="monospace" w:hAnsi="monospace" w:eastAsia="monospace" w:cs="monospace"/>
      <w:sz w:val="20"/>
    </w:rPr>
  </w:style>
  <w:style w:type="character" w:styleId="735">
    <w:name w:val="HTML Sample"/>
    <w:basedOn w:val="701"/>
    <w:uiPriority w:val="99"/>
    <w:semiHidden/>
    <w:unhideWhenUsed/>
    <w:qFormat/>
    <w:rPr>
      <w:rFonts w:ascii="monospace" w:hAnsi="monospace" w:eastAsia="monospace" w:cs="monospace"/>
    </w:rPr>
  </w:style>
  <w:style w:type="character" w:styleId="736" w:customStyle="1">
    <w:name w:val="Heading 1 Char"/>
    <w:basedOn w:val="701"/>
    <w:uiPriority w:val="9"/>
    <w:qFormat/>
    <w:rPr>
      <w:rFonts w:ascii="Arial" w:hAnsi="Arial" w:eastAsia="Arial" w:cs="Arial"/>
      <w:sz w:val="40"/>
      <w:szCs w:val="40"/>
    </w:rPr>
  </w:style>
  <w:style w:type="character" w:styleId="737" w:customStyle="1">
    <w:name w:val="Heading 2 Char"/>
    <w:basedOn w:val="701"/>
    <w:uiPriority w:val="9"/>
    <w:qFormat/>
    <w:rPr>
      <w:rFonts w:ascii="Arial" w:hAnsi="Arial" w:eastAsia="Arial" w:cs="Arial"/>
      <w:sz w:val="34"/>
    </w:rPr>
  </w:style>
  <w:style w:type="character" w:styleId="738" w:customStyle="1">
    <w:name w:val="Heading 3 Char"/>
    <w:basedOn w:val="701"/>
    <w:uiPriority w:val="9"/>
    <w:qFormat/>
    <w:rPr>
      <w:rFonts w:ascii="Arial" w:hAnsi="Arial" w:eastAsia="Arial" w:cs="Arial"/>
      <w:sz w:val="30"/>
      <w:szCs w:val="30"/>
    </w:rPr>
  </w:style>
  <w:style w:type="character" w:styleId="739" w:customStyle="1">
    <w:name w:val="Heading 4 Char"/>
    <w:basedOn w:val="701"/>
    <w:uiPriority w:val="9"/>
    <w:qFormat/>
    <w:rPr>
      <w:rFonts w:ascii="Arial" w:hAnsi="Arial" w:eastAsia="Arial" w:cs="Arial"/>
      <w:b/>
      <w:bCs/>
      <w:sz w:val="26"/>
      <w:szCs w:val="26"/>
    </w:rPr>
  </w:style>
  <w:style w:type="character" w:styleId="740" w:customStyle="1">
    <w:name w:val="Heading 5 Char"/>
    <w:basedOn w:val="701"/>
    <w:uiPriority w:val="9"/>
    <w:qFormat/>
    <w:rPr>
      <w:rFonts w:ascii="Arial" w:hAnsi="Arial" w:eastAsia="Arial" w:cs="Arial"/>
      <w:b/>
      <w:bCs/>
      <w:sz w:val="24"/>
      <w:szCs w:val="24"/>
    </w:rPr>
  </w:style>
  <w:style w:type="character" w:styleId="741" w:customStyle="1">
    <w:name w:val="Heading 6 Char"/>
    <w:basedOn w:val="701"/>
    <w:uiPriority w:val="9"/>
    <w:qFormat/>
    <w:rPr>
      <w:rFonts w:ascii="Arial" w:hAnsi="Arial" w:eastAsia="Arial" w:cs="Arial"/>
      <w:b/>
      <w:bCs/>
      <w:sz w:val="22"/>
      <w:szCs w:val="22"/>
    </w:rPr>
  </w:style>
  <w:style w:type="character" w:styleId="742" w:customStyle="1">
    <w:name w:val="Heading 7 Char"/>
    <w:basedOn w:val="701"/>
    <w:uiPriority w:val="9"/>
    <w:qFormat/>
    <w:rPr>
      <w:rFonts w:ascii="Arial" w:hAnsi="Arial" w:eastAsia="Arial" w:cs="Arial"/>
      <w:b/>
      <w:bCs/>
      <w:i/>
      <w:iCs/>
      <w:sz w:val="22"/>
      <w:szCs w:val="22"/>
    </w:rPr>
  </w:style>
  <w:style w:type="character" w:styleId="743" w:customStyle="1">
    <w:name w:val="Heading 8 Char"/>
    <w:basedOn w:val="701"/>
    <w:uiPriority w:val="9"/>
    <w:qFormat/>
    <w:rPr>
      <w:rFonts w:ascii="Arial" w:hAnsi="Arial" w:eastAsia="Arial" w:cs="Arial"/>
      <w:i/>
      <w:iCs/>
      <w:sz w:val="22"/>
      <w:szCs w:val="22"/>
    </w:rPr>
  </w:style>
  <w:style w:type="character" w:styleId="744" w:customStyle="1">
    <w:name w:val="Heading 9 Char"/>
    <w:basedOn w:val="701"/>
    <w:uiPriority w:val="9"/>
    <w:qFormat/>
    <w:rPr>
      <w:rFonts w:ascii="Arial" w:hAnsi="Arial" w:eastAsia="Arial" w:cs="Arial"/>
      <w:i/>
      <w:iCs/>
      <w:sz w:val="21"/>
      <w:szCs w:val="21"/>
    </w:rPr>
  </w:style>
  <w:style w:type="character" w:styleId="745" w:customStyle="1">
    <w:name w:val="Title Char"/>
    <w:basedOn w:val="701"/>
    <w:uiPriority w:val="10"/>
    <w:qFormat/>
    <w:rPr>
      <w:sz w:val="48"/>
      <w:szCs w:val="48"/>
    </w:rPr>
  </w:style>
  <w:style w:type="character" w:styleId="746" w:customStyle="1">
    <w:name w:val="Subtitle Char"/>
    <w:basedOn w:val="701"/>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Header Char"/>
    <w:basedOn w:val="701"/>
    <w:uiPriority w:val="99"/>
    <w:qFormat/>
  </w:style>
  <w:style w:type="character" w:styleId="750" w:customStyle="1">
    <w:name w:val="Caption Char"/>
    <w:uiPriority w:val="99"/>
    <w:qFormat/>
  </w:style>
  <w:style w:type="table" w:styleId="751" w:customStyle="1">
    <w:name w:val="Plain Table 1"/>
    <w:basedOn w:val="70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0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0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0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7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8" w:customStyle="1">
    <w:name w:val="Grid Table 3"/>
    <w:basedOn w:val="70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basedOn w:val="70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5 Dark"/>
    <w:basedOn w:val="70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1" w:customStyle="1">
    <w:name w:val="Grid Table 6 Colorful"/>
    <w:basedOn w:val="70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62" w:customStyle="1">
    <w:name w:val="Grid Table 7 Colorful"/>
    <w:basedOn w:val="70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3" w:customStyle="1">
    <w:name w:val="List Table 1 Light"/>
    <w:basedOn w:val="70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2"/>
    <w:basedOn w:val="70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5" w:customStyle="1">
    <w:name w:val="List Table 3"/>
    <w:basedOn w:val="7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4"/>
    <w:basedOn w:val="70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5 Dark"/>
    <w:basedOn w:val="70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8" w:customStyle="1">
    <w:name w:val="List Table 6 Colorful"/>
    <w:basedOn w:val="70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9" w:customStyle="1">
    <w:name w:val="List Table 7 Colorful"/>
    <w:basedOn w:val="70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标题1"/>
    <w:uiPriority w:val="39"/>
    <w:unhideWhenUsed/>
    <w:qFormat/>
  </w:style>
  <w:style w:type="paragraph" w:styleId="773" w:customStyle="1">
    <w:name w:val="正文文本缩进 21"/>
    <w:basedOn w:val="691"/>
    <w:link w:val="957"/>
    <w:qFormat/>
    <w:pPr>
      <w:ind w:left="630" w:firstLine="645"/>
    </w:pPr>
    <w:rPr>
      <w:rFonts w:ascii="Arial" w:hAnsi="Arial" w:eastAsia="仿宋_GB2312"/>
      <w:sz w:val="32"/>
      <w:szCs w:val="32"/>
    </w:rPr>
  </w:style>
  <w:style w:type="character" w:styleId="774" w:customStyle="1">
    <w:name w:val="标题 1 Char1"/>
    <w:link w:val="692"/>
    <w:uiPriority w:val="9"/>
    <w:qFormat/>
    <w:rPr>
      <w:rFonts w:ascii="Arial" w:hAnsi="Arial" w:eastAsia="Arial" w:cs="Arial"/>
      <w:sz w:val="40"/>
      <w:szCs w:val="40"/>
    </w:rPr>
  </w:style>
  <w:style w:type="character" w:styleId="775" w:customStyle="1">
    <w:name w:val="标题 2 Char1"/>
    <w:link w:val="693"/>
    <w:uiPriority w:val="9"/>
    <w:qFormat/>
    <w:rPr>
      <w:rFonts w:ascii="Arial" w:hAnsi="Arial" w:eastAsia="Arial" w:cs="Arial"/>
      <w:sz w:val="34"/>
    </w:rPr>
  </w:style>
  <w:style w:type="character" w:styleId="776" w:customStyle="1">
    <w:name w:val="标题 3 Char1"/>
    <w:link w:val="694"/>
    <w:uiPriority w:val="9"/>
    <w:qFormat/>
    <w:rPr>
      <w:rFonts w:ascii="Arial" w:hAnsi="Arial" w:eastAsia="Arial" w:cs="Arial"/>
      <w:sz w:val="30"/>
      <w:szCs w:val="30"/>
    </w:rPr>
  </w:style>
  <w:style w:type="character" w:styleId="777" w:customStyle="1">
    <w:name w:val="标题 4 Char1"/>
    <w:link w:val="695"/>
    <w:uiPriority w:val="9"/>
    <w:qFormat/>
    <w:rPr>
      <w:rFonts w:ascii="Arial" w:hAnsi="Arial" w:eastAsia="Arial" w:cs="Arial"/>
      <w:b/>
      <w:bCs/>
      <w:sz w:val="26"/>
      <w:szCs w:val="26"/>
    </w:rPr>
  </w:style>
  <w:style w:type="character" w:styleId="778" w:customStyle="1">
    <w:name w:val="标题 5 Char1"/>
    <w:link w:val="696"/>
    <w:uiPriority w:val="9"/>
    <w:qFormat/>
    <w:rPr>
      <w:rFonts w:ascii="Arial" w:hAnsi="Arial" w:eastAsia="Arial" w:cs="Arial"/>
      <w:b/>
      <w:bCs/>
      <w:sz w:val="24"/>
      <w:szCs w:val="24"/>
    </w:rPr>
  </w:style>
  <w:style w:type="character" w:styleId="779" w:customStyle="1">
    <w:name w:val="标题 6 Char1"/>
    <w:link w:val="697"/>
    <w:uiPriority w:val="9"/>
    <w:qFormat/>
    <w:rPr>
      <w:rFonts w:ascii="Arial" w:hAnsi="Arial" w:eastAsia="Arial" w:cs="Arial"/>
      <w:b/>
      <w:bCs/>
      <w:sz w:val="22"/>
      <w:szCs w:val="22"/>
    </w:rPr>
  </w:style>
  <w:style w:type="character" w:styleId="780" w:customStyle="1">
    <w:name w:val="标题 7 Char1"/>
    <w:link w:val="698"/>
    <w:uiPriority w:val="9"/>
    <w:qFormat/>
    <w:rPr>
      <w:rFonts w:ascii="Arial" w:hAnsi="Arial" w:eastAsia="Arial" w:cs="Arial"/>
      <w:b/>
      <w:bCs/>
      <w:i/>
      <w:iCs/>
      <w:sz w:val="22"/>
      <w:szCs w:val="22"/>
    </w:rPr>
  </w:style>
  <w:style w:type="character" w:styleId="781" w:customStyle="1">
    <w:name w:val="标题 8 Char1"/>
    <w:link w:val="699"/>
    <w:uiPriority w:val="9"/>
    <w:qFormat/>
    <w:rPr>
      <w:rFonts w:ascii="Arial" w:hAnsi="Arial" w:eastAsia="Arial" w:cs="Arial"/>
      <w:i/>
      <w:iCs/>
      <w:sz w:val="22"/>
      <w:szCs w:val="22"/>
    </w:rPr>
  </w:style>
  <w:style w:type="character" w:styleId="782" w:customStyle="1">
    <w:name w:val="标题 9 Char1"/>
    <w:link w:val="700"/>
    <w:uiPriority w:val="9"/>
    <w:qFormat/>
    <w:rPr>
      <w:rFonts w:ascii="Arial" w:hAnsi="Arial" w:eastAsia="Arial" w:cs="Arial"/>
      <w:i/>
      <w:iCs/>
      <w:sz w:val="21"/>
      <w:szCs w:val="21"/>
    </w:rPr>
  </w:style>
  <w:style w:type="paragraph" w:styleId="783">
    <w:name w:val="List Paragraph"/>
    <w:basedOn w:val="691"/>
    <w:uiPriority w:val="34"/>
    <w:qFormat/>
    <w:pPr>
      <w:contextualSpacing/>
      <w:ind w:left="720"/>
    </w:pPr>
  </w:style>
  <w:style w:type="paragraph" w:styleId="784">
    <w:name w:val="No Spacing"/>
    <w:uiPriority w:val="1"/>
    <w:qFormat/>
    <w:rPr>
      <w:rFonts w:ascii="Arial" w:hAnsi="Arial" w:eastAsia="Arial" w:cs="Arial"/>
    </w:rPr>
  </w:style>
  <w:style w:type="character" w:styleId="785" w:customStyle="1">
    <w:name w:val="标题 Char"/>
    <w:link w:val="720"/>
    <w:uiPriority w:val="10"/>
    <w:qFormat/>
    <w:rPr>
      <w:sz w:val="48"/>
      <w:szCs w:val="48"/>
    </w:rPr>
  </w:style>
  <w:style w:type="character" w:styleId="786" w:customStyle="1">
    <w:name w:val="副标题 Char"/>
    <w:link w:val="714"/>
    <w:uiPriority w:val="11"/>
    <w:qFormat/>
    <w:rPr>
      <w:sz w:val="24"/>
      <w:szCs w:val="24"/>
    </w:rPr>
  </w:style>
  <w:style w:type="paragraph" w:styleId="787">
    <w:name w:val="Quote"/>
    <w:basedOn w:val="691"/>
    <w:next w:val="691"/>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691"/>
    <w:next w:val="691"/>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1"/>
    <w:link w:val="711"/>
    <w:uiPriority w:val="99"/>
    <w:qFormat/>
  </w:style>
  <w:style w:type="character" w:styleId="792" w:customStyle="1">
    <w:name w:val="Footer Char"/>
    <w:uiPriority w:val="99"/>
    <w:qFormat/>
  </w:style>
  <w:style w:type="character" w:styleId="793" w:customStyle="1">
    <w:name w:val="页脚 Char1"/>
    <w:link w:val="710"/>
    <w:uiPriority w:val="99"/>
    <w:qFormat/>
  </w:style>
  <w:style w:type="table" w:styleId="79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15"/>
    <w:uiPriority w:val="99"/>
    <w:qFormat/>
    <w:rPr>
      <w:sz w:val="18"/>
    </w:rPr>
  </w:style>
  <w:style w:type="character" w:styleId="920" w:customStyle="1">
    <w:name w:val="尾注文本 Char"/>
    <w:link w:val="709"/>
    <w:uiPriority w:val="99"/>
    <w:qFormat/>
    <w:rPr>
      <w:sz w:val="20"/>
    </w:rPr>
  </w:style>
  <w:style w:type="paragraph" w:styleId="921" w:customStyle="1">
    <w:name w:val="TOC 标题11"/>
    <w:uiPriority w:val="39"/>
    <w:unhideWhenUsed/>
    <w:qFormat/>
    <w:rPr>
      <w:rFonts w:ascii="Arial" w:hAnsi="Arial" w:eastAsia="Arial" w:cs="Arial"/>
    </w:rPr>
  </w:style>
  <w:style w:type="paragraph" w:styleId="922" w:customStyle="1">
    <w:name w:val="标题 11"/>
    <w:basedOn w:val="691"/>
    <w:next w:val="691"/>
    <w:link w:val="978"/>
    <w:qFormat/>
    <w:pPr>
      <w:jc w:val="center"/>
      <w:keepNext/>
      <w:outlineLvl w:val="0"/>
    </w:pPr>
    <w:rPr>
      <w:rFonts w:ascii="楷体_GB2312" w:eastAsia="楷体_GB2312"/>
      <w:sz w:val="28"/>
      <w:szCs w:val="28"/>
    </w:rPr>
  </w:style>
  <w:style w:type="paragraph" w:styleId="923" w:customStyle="1">
    <w:name w:val="标题 21"/>
    <w:basedOn w:val="691"/>
    <w:next w:val="691"/>
    <w:link w:val="947"/>
    <w:qFormat/>
    <w:pPr>
      <w:jc w:val="center"/>
      <w:keepLines/>
      <w:keepNext/>
      <w:spacing w:before="260" w:after="260" w:line="416" w:lineRule="auto"/>
      <w:outlineLvl w:val="1"/>
    </w:pPr>
    <w:rPr>
      <w:rFonts w:ascii="Arial" w:hAnsi="Arial" w:eastAsia="幼圆"/>
      <w:b/>
      <w:bCs/>
      <w:sz w:val="44"/>
      <w:szCs w:val="44"/>
    </w:rPr>
  </w:style>
  <w:style w:type="paragraph" w:styleId="924" w:customStyle="1">
    <w:name w:val="标题 31"/>
    <w:basedOn w:val="691"/>
    <w:next w:val="925"/>
    <w:link w:val="974"/>
    <w:qFormat/>
    <w:pPr>
      <w:keepLines/>
      <w:keepNext/>
      <w:spacing w:before="260" w:after="260" w:line="416" w:lineRule="auto"/>
      <w:outlineLvl w:val="2"/>
    </w:pPr>
    <w:rPr>
      <w:b/>
      <w:bCs/>
      <w:sz w:val="32"/>
      <w:szCs w:val="32"/>
    </w:rPr>
  </w:style>
  <w:style w:type="paragraph" w:styleId="925" w:customStyle="1">
    <w:name w:val="正文缩进1"/>
    <w:basedOn w:val="691"/>
    <w:next w:val="691"/>
    <w:link w:val="975"/>
    <w:qFormat/>
    <w:pPr>
      <w:ind w:firstLine="420"/>
    </w:pPr>
  </w:style>
  <w:style w:type="paragraph" w:styleId="926" w:customStyle="1">
    <w:name w:val="标题 41"/>
    <w:basedOn w:val="691"/>
    <w:next w:val="925"/>
    <w:link w:val="976"/>
    <w:qFormat/>
    <w:pPr>
      <w:keepLines/>
      <w:keepNext/>
      <w:spacing w:before="280" w:after="290" w:line="376" w:lineRule="auto"/>
      <w:outlineLvl w:val="3"/>
    </w:pPr>
    <w:rPr>
      <w:rFonts w:ascii="Arial" w:hAnsi="Arial" w:eastAsia="黑体"/>
      <w:b/>
      <w:bCs/>
      <w:sz w:val="28"/>
      <w:szCs w:val="28"/>
    </w:rPr>
  </w:style>
  <w:style w:type="paragraph" w:styleId="927" w:customStyle="1">
    <w:name w:val="标题 51"/>
    <w:basedOn w:val="691"/>
    <w:next w:val="925"/>
    <w:link w:val="980"/>
    <w:qFormat/>
    <w:pPr>
      <w:keepNext/>
      <w:outlineLvl w:val="4"/>
    </w:pPr>
    <w:rPr>
      <w:rFonts w:ascii="宋体"/>
      <w:color w:val="000000"/>
      <w:sz w:val="28"/>
      <w:szCs w:val="28"/>
    </w:rPr>
  </w:style>
  <w:style w:type="paragraph" w:styleId="928" w:customStyle="1">
    <w:name w:val="标题 61"/>
    <w:basedOn w:val="691"/>
    <w:next w:val="691"/>
    <w:link w:val="979"/>
    <w:qFormat/>
    <w:pPr>
      <w:numPr>
        <w:ilvl w:val="5"/>
        <w:numId w:val="1"/>
      </w:numPr>
      <w:keepLines/>
      <w:keepNext/>
      <w:spacing w:before="240" w:after="64" w:line="320" w:lineRule="auto"/>
      <w:outlineLvl w:val="5"/>
    </w:pPr>
    <w:rPr>
      <w:rFonts w:ascii="Arial" w:hAnsi="Arial" w:eastAsia="黑体"/>
      <w:b/>
      <w:bCs/>
      <w:sz w:val="24"/>
      <w:szCs w:val="24"/>
    </w:rPr>
  </w:style>
  <w:style w:type="paragraph" w:styleId="929" w:customStyle="1">
    <w:name w:val="标题 71"/>
    <w:basedOn w:val="691"/>
    <w:next w:val="691"/>
    <w:link w:val="977"/>
    <w:qFormat/>
    <w:pPr>
      <w:numPr>
        <w:ilvl w:val="6"/>
        <w:numId w:val="1"/>
      </w:numPr>
      <w:keepLines/>
      <w:keepNext/>
      <w:spacing w:before="240" w:after="64" w:line="320" w:lineRule="auto"/>
      <w:outlineLvl w:val="6"/>
    </w:pPr>
    <w:rPr>
      <w:b/>
      <w:bCs/>
      <w:sz w:val="24"/>
      <w:szCs w:val="24"/>
    </w:rPr>
  </w:style>
  <w:style w:type="paragraph" w:styleId="930" w:customStyle="1">
    <w:name w:val="标题 81"/>
    <w:basedOn w:val="691"/>
    <w:next w:val="691"/>
    <w:link w:val="986"/>
    <w:qFormat/>
    <w:pPr>
      <w:numPr>
        <w:ilvl w:val="7"/>
        <w:numId w:val="1"/>
      </w:numPr>
      <w:keepLines/>
      <w:keepNext/>
      <w:spacing w:before="240" w:after="64" w:line="320" w:lineRule="auto"/>
      <w:outlineLvl w:val="7"/>
    </w:pPr>
    <w:rPr>
      <w:rFonts w:ascii="Arial" w:hAnsi="Arial" w:eastAsia="黑体"/>
      <w:sz w:val="24"/>
      <w:szCs w:val="24"/>
    </w:rPr>
  </w:style>
  <w:style w:type="paragraph" w:styleId="931" w:customStyle="1">
    <w:name w:val="标题 91"/>
    <w:basedOn w:val="691"/>
    <w:next w:val="691"/>
    <w:link w:val="984"/>
    <w:qFormat/>
    <w:pPr>
      <w:numPr>
        <w:ilvl w:val="8"/>
        <w:numId w:val="1"/>
      </w:numPr>
      <w:keepLines/>
      <w:keepNext/>
      <w:spacing w:before="240" w:after="64" w:line="320" w:lineRule="auto"/>
      <w:outlineLvl w:val="8"/>
    </w:pPr>
    <w:rPr>
      <w:rFonts w:ascii="Arial" w:hAnsi="Arial" w:eastAsia="黑体"/>
    </w:rPr>
  </w:style>
  <w:style w:type="character" w:styleId="932" w:customStyle="1">
    <w:name w:val="默认段落字体1"/>
    <w:uiPriority w:val="1"/>
    <w:unhideWhenUsed/>
    <w:qFormat/>
  </w:style>
  <w:style w:type="table" w:styleId="933" w:customStyle="1">
    <w:name w:val="普通表格1"/>
    <w:uiPriority w:val="99"/>
    <w:unhideWhenUsed/>
    <w:qFormat/>
    <w:tblPr>
      <w:tblCellMar>
        <w:left w:w="0" w:type="dxa"/>
        <w:top w:w="0" w:type="dxa"/>
        <w:right w:w="0" w:type="dxa"/>
        <w:bottom w:w="0" w:type="dxa"/>
      </w:tblCellMar>
    </w:tblPr>
  </w:style>
  <w:style w:type="character" w:styleId="934" w:customStyle="1">
    <w:name w:val="已访问的超链接1"/>
    <w:basedOn w:val="932"/>
    <w:qFormat/>
    <w:rPr>
      <w:color w:val="333333"/>
      <w:u w:val="none"/>
    </w:rPr>
  </w:style>
  <w:style w:type="character" w:styleId="935" w:customStyle="1">
    <w:name w:val="要点1"/>
    <w:qFormat/>
    <w:rPr>
      <w:b/>
      <w:bCs/>
    </w:rPr>
  </w:style>
  <w:style w:type="character" w:styleId="936" w:customStyle="1">
    <w:name w:val="current3"/>
    <w:basedOn w:val="932"/>
    <w:qFormat/>
    <w:rPr>
      <w:b/>
      <w:color w:val="ffffff"/>
      <w:shd w:val="clear" w:color="auto" w:fill="0075cc"/>
    </w:rPr>
  </w:style>
  <w:style w:type="character" w:styleId="937" w:customStyle="1">
    <w:name w:val="hour_am"/>
    <w:basedOn w:val="932"/>
    <w:qFormat/>
  </w:style>
  <w:style w:type="character" w:styleId="938" w:customStyle="1">
    <w:name w:val="超链接1"/>
    <w:basedOn w:val="932"/>
    <w:qFormat/>
    <w:rPr>
      <w:color w:val="333333"/>
      <w:u w:val="none"/>
    </w:rPr>
  </w:style>
  <w:style w:type="character" w:styleId="939" w:customStyle="1">
    <w:name w:val="HTML 变量1"/>
    <w:basedOn w:val="932"/>
    <w:uiPriority w:val="99"/>
    <w:unhideWhenUsed/>
    <w:qFormat/>
  </w:style>
  <w:style w:type="character" w:styleId="940" w:customStyle="1">
    <w:name w:val="正文文本缩进 3 Char"/>
    <w:link w:val="941"/>
    <w:qFormat/>
    <w:rPr>
      <w:rFonts w:ascii="Arial" w:hAnsi="Arial" w:eastAsia="仿宋_GB2312" w:cs="Arial"/>
      <w:color w:val="ffff00"/>
      <w:sz w:val="32"/>
      <w:szCs w:val="32"/>
    </w:rPr>
  </w:style>
  <w:style w:type="paragraph" w:styleId="941" w:customStyle="1">
    <w:name w:val="正文文本缩进 31"/>
    <w:basedOn w:val="691"/>
    <w:link w:val="940"/>
    <w:qFormat/>
    <w:pPr>
      <w:ind w:left="645" w:firstLine="645"/>
    </w:pPr>
    <w:rPr>
      <w:rFonts w:ascii="Arial" w:hAnsi="Arial" w:eastAsia="仿宋_GB2312"/>
      <w:color w:val="ffff00"/>
      <w:sz w:val="32"/>
      <w:szCs w:val="32"/>
    </w:rPr>
  </w:style>
  <w:style w:type="character" w:styleId="942" w:customStyle="1">
    <w:name w:val="layui-layer-tabnow"/>
    <w:basedOn w:val="932"/>
    <w:qFormat/>
    <w:rPr>
      <w:shd w:val="clear" w:color="auto" w:fill="ffffff"/>
    </w:rPr>
  </w:style>
  <w:style w:type="character" w:styleId="943" w:customStyle="1">
    <w:name w:val="页码1"/>
    <w:qFormat/>
  </w:style>
  <w:style w:type="character" w:styleId="944" w:customStyle="1">
    <w:name w:val="强调1"/>
    <w:basedOn w:val="932"/>
    <w:uiPriority w:val="20"/>
    <w:qFormat/>
  </w:style>
  <w:style w:type="character" w:styleId="945" w:customStyle="1">
    <w:name w:val="HTML 定义1"/>
    <w:basedOn w:val="932"/>
    <w:uiPriority w:val="99"/>
    <w:unhideWhenUsed/>
    <w:qFormat/>
  </w:style>
  <w:style w:type="character" w:styleId="946" w:customStyle="1">
    <w:name w:val="HTML 键盘1"/>
    <w:basedOn w:val="932"/>
    <w:uiPriority w:val="99"/>
    <w:unhideWhenUsed/>
    <w:qFormat/>
    <w:rPr>
      <w:rFonts w:ascii="monospace" w:hAnsi="monospace" w:eastAsia="monospace" w:cs="monospace"/>
      <w:sz w:val="20"/>
    </w:rPr>
  </w:style>
  <w:style w:type="character" w:styleId="947" w:customStyle="1">
    <w:name w:val="标题 2 Char"/>
    <w:link w:val="923"/>
    <w:qFormat/>
    <w:rPr>
      <w:rFonts w:ascii="Arial" w:hAnsi="Arial" w:eastAsia="幼圆" w:cs="Arial"/>
      <w:b/>
      <w:bCs/>
      <w:sz w:val="44"/>
      <w:szCs w:val="44"/>
    </w:rPr>
  </w:style>
  <w:style w:type="character" w:styleId="948" w:customStyle="1">
    <w:name w:val="HTML 打字机1"/>
    <w:basedOn w:val="932"/>
    <w:uiPriority w:val="99"/>
    <w:unhideWhenUsed/>
    <w:qFormat/>
    <w:rPr>
      <w:rFonts w:ascii="monospace" w:hAnsi="monospace" w:eastAsia="monospace" w:cs="monospace"/>
      <w:sz w:val="20"/>
    </w:rPr>
  </w:style>
  <w:style w:type="character" w:styleId="949" w:customStyle="1">
    <w:name w:val="font5 Char"/>
    <w:qFormat/>
    <w:rPr>
      <w:rFonts w:ascii="宋体" w:hAnsi="宋体" w:eastAsia="宋体"/>
      <w:sz w:val="28"/>
      <w:szCs w:val="28"/>
      <w:lang w:val="en-US" w:eastAsia="zh-CN" w:bidi="ar-SA"/>
    </w:rPr>
  </w:style>
  <w:style w:type="character" w:styleId="950" w:customStyle="1">
    <w:name w:val="HTML 样本1"/>
    <w:basedOn w:val="932"/>
    <w:uiPriority w:val="99"/>
    <w:unhideWhenUsed/>
    <w:qFormat/>
    <w:rPr>
      <w:rFonts w:ascii="monospace" w:hAnsi="monospace" w:eastAsia="monospace" w:cs="monospace"/>
    </w:rPr>
  </w:style>
  <w:style w:type="character" w:styleId="951" w:customStyle="1">
    <w:name w:val="HTML 代码1"/>
    <w:basedOn w:val="932"/>
    <w:uiPriority w:val="99"/>
    <w:unhideWhenUsed/>
    <w:qFormat/>
    <w:rPr>
      <w:rFonts w:ascii="monospace" w:hAnsi="monospace" w:eastAsia="monospace" w:cs="monospace"/>
      <w:sz w:val="20"/>
    </w:rPr>
  </w:style>
  <w:style w:type="character" w:styleId="952" w:customStyle="1">
    <w:name w:val="HTML 缩写1"/>
    <w:basedOn w:val="932"/>
    <w:uiPriority w:val="99"/>
    <w:unhideWhenUsed/>
    <w:qFormat/>
  </w:style>
  <w:style w:type="character" w:styleId="953" w:customStyle="1">
    <w:name w:val="批注引用1"/>
    <w:semiHidden/>
    <w:qFormat/>
    <w:rPr>
      <w:sz w:val="21"/>
      <w:szCs w:val="21"/>
    </w:rPr>
  </w:style>
  <w:style w:type="character" w:styleId="954" w:customStyle="1">
    <w:name w:val="HTML 引文1"/>
    <w:basedOn w:val="932"/>
    <w:uiPriority w:val="99"/>
    <w:unhideWhenUsed/>
    <w:qFormat/>
  </w:style>
  <w:style w:type="character" w:styleId="955" w:customStyle="1">
    <w:name w:val="列出段落 Char"/>
    <w:link w:val="956"/>
    <w:qFormat/>
    <w:rPr>
      <w:rFonts w:ascii="Calibri" w:hAnsi="Calibri"/>
      <w:sz w:val="24"/>
      <w:szCs w:val="24"/>
      <w:lang w:eastAsia="en-US" w:bidi="en-US"/>
    </w:rPr>
  </w:style>
  <w:style w:type="paragraph" w:styleId="956" w:customStyle="1">
    <w:name w:val="列出段落1"/>
    <w:basedOn w:val="691"/>
    <w:link w:val="955"/>
    <w:qFormat/>
    <w:pPr>
      <w:contextualSpacing/>
      <w:ind w:left="720"/>
      <w:jc w:val="left"/>
      <w:widowControl/>
    </w:pPr>
    <w:rPr>
      <w:rFonts w:ascii="Calibri" w:hAnsi="Calibri" w:eastAsia="宋体" w:cs="Times New Roman"/>
      <w:sz w:val="24"/>
      <w:szCs w:val="24"/>
      <w:lang w:eastAsia="en-US" w:bidi="en-US"/>
    </w:rPr>
  </w:style>
  <w:style w:type="character" w:styleId="957" w:customStyle="1">
    <w:name w:val="正文文本缩进 2 Char"/>
    <w:link w:val="773"/>
    <w:qFormat/>
    <w:rPr>
      <w:rFonts w:ascii="Arial" w:hAnsi="Arial" w:eastAsia="仿宋_GB2312" w:cs="Arial"/>
      <w:sz w:val="32"/>
      <w:szCs w:val="32"/>
    </w:rPr>
  </w:style>
  <w:style w:type="character" w:styleId="958" w:customStyle="1">
    <w:name w:val="正文文本 Char"/>
    <w:link w:val="959"/>
    <w:qFormat/>
    <w:rPr>
      <w:rFonts w:ascii="楷体_GB2312" w:hAnsi="Arial" w:eastAsia="楷体_GB2312" w:cs="Times New Roman"/>
      <w:sz w:val="28"/>
      <w:szCs w:val="28"/>
    </w:rPr>
  </w:style>
  <w:style w:type="paragraph" w:styleId="959" w:customStyle="1">
    <w:name w:val="正文文本1"/>
    <w:basedOn w:val="691"/>
    <w:link w:val="958"/>
    <w:qFormat/>
    <w:rPr>
      <w:rFonts w:ascii="楷体_GB2312" w:hAnsi="Arial" w:eastAsia="楷体_GB2312"/>
      <w:sz w:val="28"/>
      <w:szCs w:val="28"/>
    </w:rPr>
  </w:style>
  <w:style w:type="character" w:styleId="960" w:customStyle="1">
    <w:name w:val="disabled"/>
    <w:basedOn w:val="932"/>
    <w:qFormat/>
    <w:rPr>
      <w:color w:val="dddddd"/>
    </w:rPr>
  </w:style>
  <w:style w:type="character" w:styleId="961" w:customStyle="1">
    <w:name w:val="二级目录 Char"/>
    <w:link w:val="962"/>
    <w:qFormat/>
    <w:rPr>
      <w:rFonts w:ascii="Arial" w:hAnsi="Arial" w:eastAsia="Arial" w:cs="Arial"/>
      <w:b/>
      <w:sz w:val="30"/>
      <w:szCs w:val="28"/>
    </w:rPr>
  </w:style>
  <w:style w:type="paragraph" w:styleId="962" w:customStyle="1">
    <w:name w:val="二级目录"/>
    <w:next w:val="691"/>
    <w:link w:val="961"/>
    <w:qFormat/>
    <w:pPr>
      <w:ind w:left="907" w:hanging="907"/>
      <w:tabs>
        <w:tab w:val="left" w:pos="907" w:leader="none"/>
        <w:tab w:val="left" w:pos="1145" w:leader="none"/>
      </w:tabs>
      <w:outlineLvl w:val="1"/>
    </w:pPr>
    <w:rPr>
      <w:rFonts w:ascii="Arial" w:hAnsi="Arial" w:eastAsia="Arial" w:cs="Arial"/>
      <w:b/>
      <w:sz w:val="30"/>
      <w:szCs w:val="28"/>
    </w:rPr>
  </w:style>
  <w:style w:type="character" w:styleId="963" w:customStyle="1">
    <w:name w:val="old"/>
    <w:basedOn w:val="932"/>
    <w:qFormat/>
    <w:rPr>
      <w:color w:val="999999"/>
    </w:rPr>
  </w:style>
  <w:style w:type="character" w:styleId="964" w:customStyle="1">
    <w:name w:val="批注主题 Char"/>
    <w:link w:val="965"/>
    <w:semiHidden/>
    <w:qFormat/>
    <w:rPr>
      <w:rFonts w:ascii="Times New Roman" w:hAnsi="Times New Roman" w:eastAsia="宋体" w:cs="Times New Roman"/>
      <w:b/>
      <w:bCs/>
      <w:szCs w:val="21"/>
    </w:rPr>
  </w:style>
  <w:style w:type="paragraph" w:styleId="965" w:customStyle="1">
    <w:name w:val="批注主题1"/>
    <w:basedOn w:val="966"/>
    <w:next w:val="966"/>
    <w:link w:val="964"/>
    <w:semiHidden/>
    <w:qFormat/>
    <w:rPr>
      <w:b/>
      <w:bCs/>
    </w:rPr>
  </w:style>
  <w:style w:type="paragraph" w:styleId="966" w:customStyle="1">
    <w:name w:val="批注文字1"/>
    <w:basedOn w:val="691"/>
    <w:link w:val="981"/>
    <w:semiHidden/>
    <w:qFormat/>
    <w:pPr>
      <w:jc w:val="left"/>
    </w:pPr>
  </w:style>
  <w:style w:type="character" w:styleId="967" w:customStyle="1">
    <w:name w:val="页眉 Char"/>
    <w:link w:val="968"/>
    <w:qFormat/>
    <w:rPr>
      <w:rFonts w:ascii="Times New Roman" w:hAnsi="Times New Roman" w:eastAsia="宋体" w:cs="Times New Roman"/>
      <w:sz w:val="18"/>
      <w:szCs w:val="18"/>
    </w:rPr>
  </w:style>
  <w:style w:type="paragraph" w:styleId="968" w:customStyle="1">
    <w:name w:val="页眉1"/>
    <w:basedOn w:val="691"/>
    <w:link w:val="967"/>
    <w:qFormat/>
    <w:pPr>
      <w:jc w:val="center"/>
      <w:tabs>
        <w:tab w:val="center" w:pos="4153" w:leader="none"/>
        <w:tab w:val="right" w:pos="8306" w:leader="none"/>
      </w:tabs>
      <w:pBdr>
        <w:bottom w:val="single" w:color="000000" w:sz="6" w:space="1"/>
      </w:pBdr>
    </w:pPr>
    <w:rPr>
      <w:sz w:val="18"/>
      <w:szCs w:val="18"/>
    </w:rPr>
  </w:style>
  <w:style w:type="character" w:styleId="969" w:customStyle="1">
    <w:name w:val="纯文本 Char"/>
    <w:link w:val="970"/>
    <w:qFormat/>
    <w:rPr>
      <w:rFonts w:ascii="宋体" w:hAnsi="Courier New" w:eastAsia="宋体" w:cs="Courier New"/>
      <w:szCs w:val="21"/>
    </w:rPr>
  </w:style>
  <w:style w:type="paragraph" w:styleId="970" w:customStyle="1">
    <w:name w:val="纯文本1"/>
    <w:basedOn w:val="691"/>
    <w:link w:val="969"/>
    <w:qFormat/>
    <w:rPr>
      <w:rFonts w:ascii="宋体" w:hAnsi="Courier New" w:cs="Courier New"/>
    </w:rPr>
  </w:style>
  <w:style w:type="character" w:styleId="971" w:customStyle="1">
    <w:name w:val="文档结构图 Char"/>
    <w:link w:val="972"/>
    <w:semiHidden/>
    <w:qFormat/>
    <w:rPr>
      <w:rFonts w:ascii="Times New Roman" w:hAnsi="Times New Roman" w:eastAsia="宋体" w:cs="Times New Roman"/>
      <w:szCs w:val="21"/>
      <w:shd w:val="clear" w:color="auto" w:fill="000080"/>
    </w:rPr>
  </w:style>
  <w:style w:type="paragraph" w:styleId="972" w:customStyle="1">
    <w:name w:val="文档结构图1"/>
    <w:basedOn w:val="691"/>
    <w:link w:val="971"/>
    <w:semiHidden/>
    <w:qFormat/>
    <w:pPr>
      <w:shd w:val="clear" w:color="auto" w:fill="000080"/>
    </w:pPr>
  </w:style>
  <w:style w:type="character" w:styleId="973" w:customStyle="1">
    <w:name w:val="glyphicon"/>
    <w:basedOn w:val="932"/>
    <w:qFormat/>
  </w:style>
  <w:style w:type="character" w:styleId="974" w:customStyle="1">
    <w:name w:val="标题 3 Char"/>
    <w:link w:val="924"/>
    <w:qFormat/>
    <w:rPr>
      <w:rFonts w:ascii="Times New Roman" w:hAnsi="Times New Roman" w:eastAsia="宋体" w:cs="Times New Roman"/>
      <w:b/>
      <w:bCs/>
      <w:sz w:val="32"/>
      <w:szCs w:val="32"/>
    </w:rPr>
  </w:style>
  <w:style w:type="character" w:styleId="975" w:customStyle="1">
    <w:name w:val="正文缩进 Char"/>
    <w:link w:val="925"/>
    <w:qFormat/>
    <w:rPr>
      <w:rFonts w:ascii="Times New Roman" w:hAnsi="Times New Roman" w:eastAsia="宋体" w:cs="Times New Roman"/>
      <w:szCs w:val="21"/>
    </w:rPr>
  </w:style>
  <w:style w:type="character" w:styleId="976" w:customStyle="1">
    <w:name w:val="标题 4 Char"/>
    <w:link w:val="926"/>
    <w:qFormat/>
    <w:rPr>
      <w:rFonts w:ascii="Arial" w:hAnsi="Arial" w:eastAsia="黑体" w:cs="Arial"/>
      <w:b/>
      <w:bCs/>
      <w:sz w:val="28"/>
      <w:szCs w:val="28"/>
    </w:rPr>
  </w:style>
  <w:style w:type="character" w:styleId="977" w:customStyle="1">
    <w:name w:val="标题 7 Char"/>
    <w:link w:val="929"/>
    <w:qFormat/>
    <w:rPr>
      <w:rFonts w:ascii="Times New Roman" w:hAnsi="Times New Roman" w:eastAsia="宋体" w:cs="Times New Roman"/>
      <w:b/>
      <w:bCs/>
      <w:sz w:val="24"/>
      <w:szCs w:val="24"/>
    </w:rPr>
  </w:style>
  <w:style w:type="character" w:styleId="978" w:customStyle="1">
    <w:name w:val="标题 1 Char"/>
    <w:link w:val="922"/>
    <w:qFormat/>
    <w:rPr>
      <w:rFonts w:ascii="楷体_GB2312" w:hAnsi="Times New Roman" w:eastAsia="楷体_GB2312" w:cs="Times New Roman"/>
      <w:sz w:val="28"/>
      <w:szCs w:val="28"/>
    </w:rPr>
  </w:style>
  <w:style w:type="character" w:styleId="979" w:customStyle="1">
    <w:name w:val="标题 6 Char"/>
    <w:link w:val="928"/>
    <w:qFormat/>
    <w:rPr>
      <w:rFonts w:ascii="Arial" w:hAnsi="Arial" w:eastAsia="黑体" w:cs="Times New Roman"/>
      <w:b/>
      <w:bCs/>
      <w:sz w:val="24"/>
      <w:szCs w:val="24"/>
    </w:rPr>
  </w:style>
  <w:style w:type="character" w:styleId="980" w:customStyle="1">
    <w:name w:val="标题 5 Char"/>
    <w:link w:val="927"/>
    <w:qFormat/>
    <w:rPr>
      <w:rFonts w:ascii="宋体" w:hAnsi="Times New Roman" w:eastAsia="宋体" w:cs="Times New Roman"/>
      <w:color w:val="000000"/>
      <w:sz w:val="28"/>
      <w:szCs w:val="28"/>
    </w:rPr>
  </w:style>
  <w:style w:type="character" w:styleId="981" w:customStyle="1">
    <w:name w:val="批注文字 Char"/>
    <w:link w:val="966"/>
    <w:semiHidden/>
    <w:qFormat/>
    <w:rPr>
      <w:rFonts w:ascii="Times New Roman" w:hAnsi="Times New Roman" w:eastAsia="宋体" w:cs="Times New Roman"/>
      <w:szCs w:val="21"/>
    </w:rPr>
  </w:style>
  <w:style w:type="character" w:styleId="982" w:customStyle="1">
    <w:name w:val="正文首行缩进 Char"/>
    <w:link w:val="983"/>
    <w:qFormat/>
    <w:rPr>
      <w:rFonts w:ascii="仿宋_GB2312" w:hAnsi="Times New Roman" w:eastAsia="仿宋_GB2312" w:cs="Times New Roman"/>
      <w:sz w:val="30"/>
      <w:szCs w:val="30"/>
    </w:rPr>
  </w:style>
  <w:style w:type="paragraph" w:styleId="983" w:customStyle="1">
    <w:name w:val="正文首行缩进1"/>
    <w:basedOn w:val="691"/>
    <w:link w:val="982"/>
    <w:qFormat/>
    <w:pPr>
      <w:ind w:firstLine="200"/>
      <w:spacing w:line="360" w:lineRule="auto"/>
    </w:pPr>
    <w:rPr>
      <w:rFonts w:ascii="仿宋_GB2312" w:eastAsia="仿宋_GB2312"/>
      <w:sz w:val="30"/>
      <w:szCs w:val="30"/>
    </w:rPr>
  </w:style>
  <w:style w:type="character" w:styleId="984" w:customStyle="1">
    <w:name w:val="标题 9 Char"/>
    <w:link w:val="931"/>
    <w:qFormat/>
    <w:rPr>
      <w:rFonts w:ascii="Arial" w:hAnsi="Arial" w:eastAsia="黑体" w:cs="Times New Roman"/>
      <w:szCs w:val="21"/>
    </w:rPr>
  </w:style>
  <w:style w:type="character" w:styleId="985" w:customStyle="1">
    <w:name w:val="hour_pm"/>
    <w:basedOn w:val="932"/>
    <w:qFormat/>
  </w:style>
  <w:style w:type="character" w:styleId="986" w:customStyle="1">
    <w:name w:val="标题 8 Char"/>
    <w:link w:val="930"/>
    <w:qFormat/>
    <w:rPr>
      <w:rFonts w:ascii="Arial" w:hAnsi="Arial" w:eastAsia="黑体" w:cs="Times New Roman"/>
      <w:sz w:val="24"/>
      <w:szCs w:val="24"/>
    </w:rPr>
  </w:style>
  <w:style w:type="character" w:styleId="987" w:customStyle="1">
    <w:name w:val="批注框文本 Char"/>
    <w:link w:val="988"/>
    <w:semiHidden/>
    <w:qFormat/>
    <w:rPr>
      <w:rFonts w:ascii="Times New Roman" w:hAnsi="Times New Roman" w:eastAsia="宋体" w:cs="Times New Roman"/>
      <w:sz w:val="18"/>
      <w:szCs w:val="18"/>
    </w:rPr>
  </w:style>
  <w:style w:type="paragraph" w:styleId="988" w:customStyle="1">
    <w:name w:val="批注框文本1"/>
    <w:basedOn w:val="691"/>
    <w:link w:val="987"/>
    <w:semiHidden/>
    <w:qFormat/>
    <w:rPr>
      <w:sz w:val="18"/>
      <w:szCs w:val="18"/>
    </w:rPr>
  </w:style>
  <w:style w:type="character" w:styleId="989" w:customStyle="1">
    <w:name w:val="first-child"/>
    <w:basedOn w:val="932"/>
    <w:qFormat/>
  </w:style>
  <w:style w:type="character" w:styleId="990" w:customStyle="1">
    <w:name w:val="hover5"/>
    <w:basedOn w:val="932"/>
    <w:qFormat/>
    <w:rPr>
      <w:shd w:val="clear" w:color="auto" w:fill="eeeeee"/>
    </w:rPr>
  </w:style>
  <w:style w:type="character" w:styleId="991" w:customStyle="1">
    <w:name w:val="正文文本 3 Char"/>
    <w:link w:val="992"/>
    <w:qFormat/>
    <w:rPr>
      <w:rFonts w:ascii="仿宋_GB2312" w:hAnsi="Arial" w:eastAsia="仿宋_GB2312" w:cs="Times New Roman"/>
      <w:sz w:val="32"/>
      <w:szCs w:val="32"/>
    </w:rPr>
  </w:style>
  <w:style w:type="paragraph" w:styleId="992" w:customStyle="1">
    <w:name w:val="正文文本 31"/>
    <w:basedOn w:val="691"/>
    <w:link w:val="991"/>
    <w:qFormat/>
    <w:rPr>
      <w:rFonts w:ascii="仿宋_GB2312" w:hAnsi="Arial" w:eastAsia="仿宋_GB2312"/>
      <w:sz w:val="32"/>
      <w:szCs w:val="32"/>
    </w:rPr>
  </w:style>
  <w:style w:type="character" w:styleId="993" w:customStyle="1">
    <w:name w:val="日期 Char"/>
    <w:link w:val="994"/>
    <w:qFormat/>
    <w:rPr>
      <w:rFonts w:ascii="Times New Roman" w:hAnsi="Times New Roman" w:eastAsia="宋体" w:cs="Times New Roman"/>
      <w:sz w:val="24"/>
      <w:szCs w:val="24"/>
    </w:rPr>
  </w:style>
  <w:style w:type="paragraph" w:styleId="994" w:customStyle="1">
    <w:name w:val="日期1"/>
    <w:basedOn w:val="691"/>
    <w:next w:val="691"/>
    <w:link w:val="993"/>
    <w:qFormat/>
    <w:rPr>
      <w:sz w:val="24"/>
      <w:szCs w:val="24"/>
    </w:rPr>
  </w:style>
  <w:style w:type="character" w:styleId="995" w:customStyle="1">
    <w:name w:val="正文首行缩进 2 Char"/>
    <w:link w:val="996"/>
    <w:qFormat/>
    <w:rPr>
      <w:rFonts w:ascii="宋体" w:hAnsi="宋体" w:eastAsia="宋体" w:cs="Times New Roman"/>
      <w:sz w:val="32"/>
      <w:szCs w:val="20"/>
    </w:rPr>
  </w:style>
  <w:style w:type="paragraph" w:styleId="996" w:customStyle="1">
    <w:name w:val="正文首行缩进 21"/>
    <w:basedOn w:val="997"/>
    <w:link w:val="995"/>
    <w:qFormat/>
    <w:pPr>
      <w:ind w:firstLine="420"/>
      <w:spacing w:line="360" w:lineRule="auto"/>
    </w:pPr>
    <w:rPr>
      <w:rFonts w:ascii="宋体" w:hAnsi="宋体" w:eastAsia="宋体"/>
      <w:sz w:val="21"/>
      <w:szCs w:val="20"/>
    </w:rPr>
  </w:style>
  <w:style w:type="paragraph" w:styleId="997" w:customStyle="1">
    <w:name w:val="正文文本缩进1"/>
    <w:basedOn w:val="691"/>
    <w:next w:val="691"/>
    <w:link w:val="1004"/>
    <w:qFormat/>
    <w:pPr>
      <w:ind w:firstLine="645"/>
    </w:pPr>
    <w:rPr>
      <w:rFonts w:ascii="楷体_GB2312" w:eastAsia="楷体_GB2312"/>
      <w:sz w:val="32"/>
      <w:szCs w:val="32"/>
    </w:rPr>
  </w:style>
  <w:style w:type="character" w:styleId="998" w:customStyle="1">
    <w:name w:val="页脚 Char"/>
    <w:link w:val="999"/>
    <w:qFormat/>
    <w:rPr>
      <w:rFonts w:ascii="Times New Roman" w:hAnsi="Times New Roman" w:eastAsia="宋体" w:cs="Times New Roman"/>
      <w:sz w:val="18"/>
      <w:szCs w:val="18"/>
    </w:rPr>
  </w:style>
  <w:style w:type="paragraph" w:styleId="999" w:customStyle="1">
    <w:name w:val="页脚1"/>
    <w:basedOn w:val="691"/>
    <w:link w:val="998"/>
    <w:qFormat/>
    <w:pPr>
      <w:jc w:val="left"/>
      <w:tabs>
        <w:tab w:val="center" w:pos="4153" w:leader="none"/>
        <w:tab w:val="right" w:pos="8306" w:leader="none"/>
      </w:tabs>
    </w:pPr>
    <w:rPr>
      <w:sz w:val="18"/>
      <w:szCs w:val="18"/>
    </w:rPr>
  </w:style>
  <w:style w:type="character" w:styleId="1000" w:customStyle="1">
    <w:name w:val="current2"/>
    <w:basedOn w:val="932"/>
    <w:qFormat/>
    <w:rPr>
      <w:b/>
      <w:color w:val="ffffff"/>
      <w:shd w:val="clear" w:color="auto" w:fill="0075cc"/>
    </w:rPr>
  </w:style>
  <w:style w:type="character" w:styleId="1001" w:customStyle="1">
    <w:name w:val="正文文本 2 Char"/>
    <w:link w:val="1002"/>
    <w:qFormat/>
    <w:rPr>
      <w:rFonts w:ascii="楷体_GB2312" w:hAnsi="Times New Roman" w:eastAsia="楷体_GB2312" w:cs="Times New Roman"/>
      <w:sz w:val="28"/>
      <w:szCs w:val="28"/>
    </w:rPr>
  </w:style>
  <w:style w:type="paragraph" w:styleId="1002" w:customStyle="1">
    <w:name w:val="正文文本 21"/>
    <w:basedOn w:val="691"/>
    <w:link w:val="1001"/>
    <w:qFormat/>
    <w:pPr>
      <w:jc w:val="center"/>
      <w:widowControl/>
    </w:pPr>
    <w:rPr>
      <w:rFonts w:ascii="楷体_GB2312" w:eastAsia="楷体_GB2312"/>
      <w:sz w:val="28"/>
      <w:szCs w:val="28"/>
    </w:rPr>
  </w:style>
  <w:style w:type="character" w:styleId="1003" w:customStyle="1">
    <w:name w:val="disabled1"/>
    <w:basedOn w:val="932"/>
    <w:qFormat/>
    <w:rPr>
      <w:color w:val="dddddd"/>
    </w:rPr>
  </w:style>
  <w:style w:type="character" w:styleId="1004" w:customStyle="1">
    <w:name w:val="正文文本缩进 Char"/>
    <w:link w:val="997"/>
    <w:qFormat/>
    <w:rPr>
      <w:rFonts w:ascii="楷体_GB2312" w:hAnsi="Times New Roman" w:eastAsia="楷体_GB2312" w:cs="Times New Roman"/>
      <w:sz w:val="32"/>
      <w:szCs w:val="32"/>
    </w:rPr>
  </w:style>
  <w:style w:type="paragraph" w:styleId="1005" w:customStyle="1">
    <w:name w:val="正文2"/>
    <w:basedOn w:val="691"/>
    <w:qFormat/>
    <w:pPr>
      <w:ind w:firstLine="510"/>
      <w:spacing w:before="156" w:line="360" w:lineRule="auto"/>
    </w:pPr>
    <w:rPr>
      <w:sz w:val="24"/>
      <w:szCs w:val="20"/>
    </w:rPr>
  </w:style>
  <w:style w:type="paragraph" w:styleId="1006" w:customStyle="1">
    <w:name w:val="目录 91"/>
    <w:basedOn w:val="691"/>
    <w:next w:val="691"/>
    <w:semiHidden/>
    <w:qFormat/>
    <w:pPr>
      <w:ind w:left="1680"/>
      <w:jc w:val="left"/>
    </w:pPr>
  </w:style>
  <w:style w:type="paragraph" w:styleId="1007" w:customStyle="1">
    <w:name w:val="列表 21"/>
    <w:basedOn w:val="691"/>
    <w:qFormat/>
    <w:pPr>
      <w:ind w:left="100" w:hanging="200"/>
    </w:pPr>
  </w:style>
  <w:style w:type="paragraph" w:styleId="1008" w:customStyle="1">
    <w:name w:val="部分1"/>
    <w:basedOn w:val="691"/>
    <w:qFormat/>
    <w:pPr>
      <w:jc w:val="center"/>
      <w:keepNext/>
      <w:pageBreakBefore/>
      <w:spacing w:line="360" w:lineRule="auto"/>
      <w:tabs>
        <w:tab w:val="left" w:pos="720" w:leader="none"/>
      </w:tabs>
      <w:outlineLvl w:val="0"/>
    </w:pPr>
    <w:rPr>
      <w:rFonts w:eastAsia="黑体"/>
      <w:b/>
      <w:sz w:val="36"/>
      <w:szCs w:val="20"/>
    </w:rPr>
  </w:style>
  <w:style w:type="paragraph" w:styleId="1009" w:customStyle="1">
    <w:name w:val="普通(网站)1"/>
    <w:basedOn w:val="691"/>
    <w:uiPriority w:val="99"/>
    <w:qFormat/>
    <w:pPr>
      <w:jc w:val="left"/>
      <w:spacing w:before="100" w:beforeAutospacing="1" w:after="100" w:afterAutospacing="1"/>
      <w:widowControl/>
    </w:pPr>
    <w:rPr>
      <w:rFonts w:ascii="宋体" w:hAnsi="宋体" w:cs="宋体"/>
      <w:sz w:val="24"/>
      <w:szCs w:val="24"/>
    </w:rPr>
  </w:style>
  <w:style w:type="paragraph" w:styleId="1010" w:customStyle="1">
    <w:name w:val="Normal_1_2"/>
    <w:qFormat/>
    <w:rPr>
      <w:rFonts w:eastAsia="Times New Roman"/>
      <w:sz w:val="24"/>
      <w:szCs w:val="24"/>
    </w:rPr>
  </w:style>
  <w:style w:type="paragraph" w:styleId="1011" w:customStyle="1">
    <w:name w:val="列表1"/>
    <w:basedOn w:val="691"/>
    <w:qFormat/>
    <w:pPr>
      <w:ind w:left="200" w:hanging="200"/>
    </w:pPr>
  </w:style>
  <w:style w:type="paragraph" w:styleId="1012" w:customStyle="1">
    <w:name w:val="左对齐正文"/>
    <w:uiPriority w:val="99"/>
    <w:qFormat/>
    <w:rPr>
      <w:rFonts w:ascii="Calibri" w:hAnsi="Calibri" w:eastAsia="仿宋_GB2312" w:cs="Calibri"/>
      <w:sz w:val="32"/>
      <w:szCs w:val="32"/>
    </w:rPr>
  </w:style>
  <w:style w:type="paragraph" w:styleId="1013" w:customStyle="1">
    <w:name w:val="目录 11"/>
    <w:basedOn w:val="691"/>
    <w:next w:val="691"/>
    <w:semiHidden/>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81"/>
    <w:basedOn w:val="691"/>
    <w:next w:val="691"/>
    <w:semiHidden/>
    <w:qFormat/>
    <w:pPr>
      <w:ind w:left="1470"/>
      <w:jc w:val="left"/>
    </w:pPr>
  </w:style>
  <w:style w:type="paragraph" w:styleId="1015" w:customStyle="1">
    <w:name w:val="目录 61"/>
    <w:basedOn w:val="691"/>
    <w:next w:val="691"/>
    <w:semiHidden/>
    <w:qFormat/>
    <w:pPr>
      <w:ind w:left="1050"/>
      <w:jc w:val="left"/>
    </w:pPr>
  </w:style>
  <w:style w:type="paragraph" w:styleId="1016" w:customStyle="1">
    <w:name w:val="xl30"/>
    <w:basedOn w:val="691"/>
    <w:qFormat/>
    <w:pPr>
      <w:jc w:val="center"/>
      <w:spacing w:before="100" w:beforeAutospacing="1" w:after="100" w:afterAutospacing="1"/>
      <w:widowControl/>
    </w:pPr>
    <w:rPr>
      <w:rFonts w:ascii="宋体" w:hAnsi="宋体"/>
      <w:b/>
      <w:bCs/>
      <w:sz w:val="36"/>
      <w:szCs w:val="36"/>
    </w:rPr>
  </w:style>
  <w:style w:type="paragraph" w:styleId="1017" w:customStyle="1">
    <w:name w:val="普通正文"/>
    <w:basedOn w:val="691"/>
    <w:qFormat/>
    <w:pPr>
      <w:ind w:firstLine="480"/>
      <w:jc w:val="left"/>
      <w:spacing w:before="120" w:after="120" w:line="360" w:lineRule="auto"/>
    </w:pPr>
    <w:rPr>
      <w:rFonts w:ascii="Arial" w:hAnsi="Arial"/>
      <w:sz w:val="24"/>
      <w:szCs w:val="24"/>
    </w:rPr>
  </w:style>
  <w:style w:type="paragraph" w:styleId="1018" w:customStyle="1">
    <w:name w:val="目录 41"/>
    <w:basedOn w:val="691"/>
    <w:next w:val="691"/>
    <w:semiHidden/>
    <w:qFormat/>
    <w:pPr>
      <w:ind w:left="630"/>
      <w:jc w:val="left"/>
    </w:pPr>
  </w:style>
  <w:style w:type="paragraph" w:styleId="1019" w:customStyle="1">
    <w:name w:val="列表 31"/>
    <w:basedOn w:val="691"/>
    <w:qFormat/>
    <w:pPr>
      <w:ind w:left="100" w:hanging="200"/>
    </w:pPr>
  </w:style>
  <w:style w:type="paragraph" w:styleId="1020" w:customStyle="1">
    <w:name w:val="索引 11"/>
    <w:basedOn w:val="691"/>
    <w:next w:val="691"/>
    <w:semiHidden/>
    <w:qFormat/>
    <w:pPr>
      <w:spacing w:line="240" w:lineRule="atLeast"/>
    </w:pPr>
    <w:rPr>
      <w:b/>
      <w:bCs/>
    </w:rPr>
  </w:style>
  <w:style w:type="paragraph" w:styleId="1021" w:customStyle="1">
    <w:name w:val="图表目录1"/>
    <w:basedOn w:val="691"/>
    <w:next w:val="691"/>
    <w:semiHidden/>
    <w:qFormat/>
    <w:pPr>
      <w:ind w:left="840" w:hanging="420"/>
    </w:pPr>
  </w:style>
  <w:style w:type="paragraph" w:styleId="1022" w:customStyle="1">
    <w:name w:val="目录 71"/>
    <w:basedOn w:val="691"/>
    <w:next w:val="691"/>
    <w:semiHidden/>
    <w:qFormat/>
    <w:pPr>
      <w:ind w:left="1260"/>
      <w:jc w:val="left"/>
    </w:pPr>
  </w:style>
  <w:style w:type="paragraph" w:styleId="1023" w:customStyle="1">
    <w:name w:val="目录 21"/>
    <w:basedOn w:val="691"/>
    <w:next w:val="691"/>
    <w:semiHidden/>
    <w:qFormat/>
    <w:pPr>
      <w:ind w:left="210"/>
      <w:jc w:val="left"/>
    </w:pPr>
    <w:rPr>
      <w:smallCaps/>
      <w:szCs w:val="24"/>
    </w:rPr>
  </w:style>
  <w:style w:type="paragraph" w:styleId="1024" w:customStyle="1">
    <w:name w:val="目录 31"/>
    <w:basedOn w:val="691"/>
    <w:next w:val="691"/>
    <w:semiHidden/>
    <w:qFormat/>
    <w:pPr>
      <w:ind w:left="420"/>
      <w:jc w:val="left"/>
    </w:pPr>
    <w:rPr>
      <w:i/>
      <w:iCs/>
      <w:szCs w:val="24"/>
    </w:rPr>
  </w:style>
  <w:style w:type="paragraph" w:styleId="1025" w:customStyle="1">
    <w:name w:val="正文空2字"/>
    <w:basedOn w:val="1012"/>
    <w:uiPriority w:val="99"/>
    <w:qFormat/>
    <w:pPr>
      <w:ind w:firstLine="640"/>
      <w:spacing w:line="560" w:lineRule="exact"/>
      <w:widowControl w:val="off"/>
    </w:pPr>
    <w:rPr>
      <w:rFonts w:ascii="仿宋_GB2312" w:hAnsi="仿宋_GB2312" w:cs="仿宋_GB2312"/>
      <w:lang w:val="zh-TW"/>
    </w:rPr>
  </w:style>
  <w:style w:type="paragraph" w:styleId="1026" w:customStyle="1">
    <w:name w:val="目录 51"/>
    <w:basedOn w:val="691"/>
    <w:next w:val="691"/>
    <w:semiHidden/>
    <w:qFormat/>
    <w:pPr>
      <w:ind w:left="840"/>
      <w:jc w:val="left"/>
    </w:pPr>
  </w:style>
  <w:style w:type="paragraph" w:styleId="1027" w:customStyle="1">
    <w:name w:val="xl29"/>
    <w:basedOn w:val="69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8" w:customStyle="1">
    <w:name w:val="table_1stline"/>
    <w:basedOn w:val="691"/>
    <w:qFormat/>
    <w:pPr>
      <w:jc w:val="left"/>
      <w:spacing w:before="120"/>
      <w:widowControl/>
    </w:pPr>
    <w:rPr>
      <w:bCs/>
      <w:sz w:val="20"/>
      <w:szCs w:val="20"/>
      <w:lang w:val="de-DE" w:eastAsia="de-DE"/>
    </w:rPr>
  </w:style>
  <w:style w:type="paragraph" w:styleId="1029" w:customStyle="1">
    <w:name w:val="Char"/>
    <w:basedOn w:val="691"/>
    <w:qFormat/>
    <w:pPr>
      <w:ind w:firstLine="200"/>
      <w:tabs>
        <w:tab w:val="left" w:pos="360" w:leader="none"/>
      </w:tabs>
    </w:pPr>
    <w:rPr>
      <w:sz w:val="28"/>
      <w:szCs w:val="30"/>
    </w:rPr>
  </w:style>
  <w:style w:type="paragraph" w:styleId="1030" w:customStyle="1">
    <w:name w:val="Normal_20"/>
    <w:qFormat/>
    <w:rPr>
      <w:rFonts w:ascii="黑体" w:hAnsi="黑体" w:eastAsia="黑体" w:cs="黑体"/>
      <w:b/>
      <w:sz w:val="32"/>
      <w:szCs w:val="24"/>
    </w:rPr>
  </w:style>
  <w:style w:type="paragraph" w:styleId="1031" w:customStyle="1">
    <w:name w:val="xl24"/>
    <w:basedOn w:val="6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图标"/>
    <w:basedOn w:val="691"/>
    <w:next w:val="69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3" w:customStyle="1">
    <w:name w:val="font7"/>
    <w:basedOn w:val="691"/>
    <w:qFormat/>
    <w:pPr>
      <w:jc w:val="left"/>
      <w:spacing w:before="100" w:beforeAutospacing="1" w:after="100" w:afterAutospacing="1"/>
      <w:widowControl/>
    </w:pPr>
    <w:rPr>
      <w:rFonts w:hint="eastAsia" w:ascii="宋体" w:hAnsi="宋体"/>
      <w:sz w:val="18"/>
      <w:szCs w:val="18"/>
    </w:rPr>
  </w:style>
  <w:style w:type="paragraph" w:styleId="1034" w:customStyle="1">
    <w:name w:val="附录1"/>
    <w:qFormat/>
    <w:pPr>
      <w:numPr>
        <w:numId w:val="2"/>
      </w:numPr>
      <w:spacing w:before="240" w:line="600" w:lineRule="atLeast"/>
    </w:pPr>
    <w:rPr>
      <w:rFonts w:eastAsia="Arial" w:cs="Arial"/>
      <w:b/>
      <w:i/>
      <w:sz w:val="28"/>
    </w:rPr>
  </w:style>
  <w:style w:type="paragraph" w:styleId="1035" w:customStyle="1">
    <w:name w:val="样式1"/>
    <w:basedOn w:val="691"/>
    <w:qFormat/>
    <w:pPr>
      <w:numPr>
        <w:numId w:val="3"/>
      </w:numPr>
    </w:pPr>
    <w:rPr>
      <w:rFonts w:ascii="宋体" w:hAnsi="宋体"/>
    </w:rPr>
  </w:style>
  <w:style w:type="paragraph" w:styleId="1036" w:customStyle="1">
    <w:name w:val="索引 41"/>
    <w:basedOn w:val="691"/>
    <w:next w:val="691"/>
    <w:semiHidden/>
    <w:qFormat/>
    <w:pPr>
      <w:ind w:left="1260"/>
    </w:pPr>
    <w:rPr>
      <w:rFonts w:ascii="Calibri" w:hAnsi="Calibri" w:eastAsia="Calibri" w:cs="宋体"/>
      <w:sz w:val="20"/>
      <w:lang w:val="zh-CN"/>
    </w:rPr>
  </w:style>
  <w:style w:type="paragraph" w:styleId="1037" w:customStyle="1">
    <w:name w:val="正文_12_0_0_0"/>
    <w:qFormat/>
    <w:pPr>
      <w:jc w:val="both"/>
      <w:widowControl w:val="off"/>
    </w:pPr>
    <w:rPr>
      <w:sz w:val="21"/>
      <w:szCs w:val="24"/>
    </w:rPr>
  </w:style>
  <w:style w:type="paragraph" w:styleId="1038" w:customStyle="1">
    <w:name w:val="修订1"/>
    <w:uiPriority w:val="99"/>
    <w:semiHidden/>
    <w:qFormat/>
    <w:rPr>
      <w:rFonts w:eastAsia="Arial" w:cs="Arial"/>
      <w:sz w:val="21"/>
      <w:szCs w:val="21"/>
    </w:rPr>
  </w:style>
  <w:style w:type="paragraph" w:styleId="1039" w:customStyle="1">
    <w:name w:val="首行缩进"/>
    <w:basedOn w:val="691"/>
    <w:qFormat/>
    <w:pPr>
      <w:ind w:firstLine="480"/>
    </w:pPr>
    <w:rPr>
      <w:rFonts w:cs="Times New Roman"/>
      <w:lang w:val="zh-CN"/>
    </w:rPr>
  </w:style>
  <w:style w:type="paragraph" w:styleId="1040" w:customStyle="1">
    <w:name w:val="Normal_6_0"/>
    <w:qFormat/>
    <w:rPr>
      <w:rFonts w:ascii="黑体" w:hAnsi="黑体" w:eastAsia="黑体" w:cs="黑体"/>
      <w:b/>
      <w:sz w:val="32"/>
      <w:szCs w:val="24"/>
    </w:rPr>
  </w:style>
  <w:style w:type="paragraph" w:styleId="1041" w:customStyle="1">
    <w:name w:val="正文_12_0_0_0_0"/>
    <w:basedOn w:val="691"/>
    <w:qFormat/>
    <w:rPr>
      <w:szCs w:val="24"/>
    </w:rPr>
  </w:style>
  <w:style w:type="paragraph" w:styleId="1042" w:customStyle="1">
    <w:name w:val="table_lines"/>
    <w:basedOn w:val="691"/>
    <w:qFormat/>
    <w:pPr>
      <w:jc w:val="left"/>
      <w:widowControl/>
    </w:pPr>
    <w:rPr>
      <w:sz w:val="20"/>
      <w:szCs w:val="20"/>
      <w:lang w:val="de-DE" w:eastAsia="de-DE"/>
    </w:rPr>
  </w:style>
  <w:style w:type="paragraph" w:styleId="1043" w:customStyle="1">
    <w:name w:val="Normal_5_0"/>
    <w:qFormat/>
    <w:pPr>
      <w:jc w:val="both"/>
      <w:widowControl w:val="off"/>
    </w:pPr>
    <w:rPr>
      <w:rFonts w:ascii="Calibri" w:hAnsi="Calibri"/>
      <w:sz w:val="21"/>
      <w:szCs w:val="22"/>
    </w:rPr>
  </w:style>
  <w:style w:type="paragraph" w:styleId="1044" w:customStyle="1">
    <w:name w:val="正文文本12"/>
    <w:basedOn w:val="691"/>
    <w:uiPriority w:val="1"/>
    <w:qFormat/>
    <w:pPr>
      <w:ind w:left="120"/>
    </w:pPr>
    <w:rPr>
      <w:rFonts w:ascii="宋体" w:hAnsi="宋体" w:eastAsia="宋体" w:cs="宋体"/>
      <w:lang w:val="zh-CN" w:bidi="zh-CN"/>
    </w:rPr>
  </w:style>
  <w:style w:type="paragraph" w:styleId="1045" w:customStyle="1">
    <w:name w:val="Normal_0"/>
    <w:qFormat/>
    <w:rPr>
      <w:rFonts w:ascii="黑体" w:hAnsi="黑体" w:eastAsia="黑体"/>
      <w:b/>
      <w:sz w:val="32"/>
      <w:szCs w:val="24"/>
    </w:rPr>
  </w:style>
  <w:style w:type="paragraph" w:styleId="1046" w:customStyle="1">
    <w:name w:val="正文_14_0"/>
    <w:qFormat/>
    <w:pPr>
      <w:jc w:val="both"/>
      <w:widowControl w:val="off"/>
    </w:pPr>
    <w:rPr>
      <w:rFonts w:ascii="Calibri" w:hAnsi="Calibri"/>
      <w:sz w:val="21"/>
      <w:szCs w:val="22"/>
    </w:rPr>
  </w:style>
  <w:style w:type="paragraph" w:styleId="1047" w:customStyle="1">
    <w:name w:val="Char Char Char Char"/>
    <w:basedOn w:val="972"/>
    <w:qFormat/>
    <w:pPr>
      <w:spacing w:line="360" w:lineRule="auto"/>
    </w:pPr>
    <w:rPr>
      <w:rFonts w:ascii="Tahoma" w:hAnsi="Tahoma"/>
      <w:sz w:val="24"/>
      <w:szCs w:val="24"/>
    </w:rPr>
  </w:style>
  <w:style w:type="paragraph" w:styleId="1048" w:customStyle="1">
    <w:name w:val="标题3"/>
    <w:basedOn w:val="691"/>
    <w:next w:val="691"/>
    <w:qFormat/>
    <w:pPr>
      <w:ind w:firstLine="624"/>
      <w:spacing w:line="590" w:lineRule="atLeast"/>
    </w:pPr>
    <w:rPr>
      <w:rFonts w:ascii="方正黑体_GBK" w:eastAsia="方正黑体_GBK"/>
      <w:sz w:val="32"/>
      <w:szCs w:val="32"/>
    </w:rPr>
  </w:style>
  <w:style w:type="paragraph" w:styleId="1049" w:customStyle="1">
    <w:name w:val="Char Char Char Char Char Char Char Char"/>
    <w:basedOn w:val="691"/>
    <w:qFormat/>
    <w:pPr>
      <w:jc w:val="left"/>
      <w:spacing w:after="160" w:line="240" w:lineRule="exact"/>
      <w:widowControl/>
    </w:pPr>
    <w:rPr>
      <w:rFonts w:ascii="Verdana" w:hAnsi="Verdana"/>
      <w:sz w:val="20"/>
      <w:szCs w:val="20"/>
      <w:lang w:eastAsia="en-US"/>
    </w:rPr>
  </w:style>
  <w:style w:type="paragraph" w:styleId="1050" w:customStyle="1">
    <w:name w:val="Char Char Char Char1"/>
    <w:basedOn w:val="972"/>
    <w:qFormat/>
    <w:pPr>
      <w:spacing w:line="360" w:lineRule="auto"/>
    </w:pPr>
    <w:rPr>
      <w:rFonts w:ascii="Tahoma" w:hAnsi="Tahoma"/>
      <w:sz w:val="24"/>
      <w:szCs w:val="24"/>
    </w:rPr>
  </w:style>
  <w:style w:type="paragraph" w:styleId="1051" w:customStyle="1">
    <w:name w:val="标题1"/>
    <w:basedOn w:val="691"/>
    <w:next w:val="69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Char Char Char Char Char Char Char Char1"/>
    <w:basedOn w:val="691"/>
    <w:qFormat/>
    <w:pPr>
      <w:jc w:val="left"/>
      <w:spacing w:after="160" w:line="240" w:lineRule="exact"/>
      <w:widowControl/>
    </w:pPr>
    <w:rPr>
      <w:rFonts w:ascii="Verdana" w:hAnsi="Verdana"/>
      <w:sz w:val="20"/>
      <w:szCs w:val="20"/>
      <w:lang w:eastAsia="en-US"/>
    </w:rPr>
  </w:style>
  <w:style w:type="paragraph" w:styleId="1053" w:customStyle="1">
    <w:name w:val="font5"/>
    <w:basedOn w:val="691"/>
    <w:qFormat/>
    <w:pPr>
      <w:jc w:val="left"/>
      <w:spacing w:before="100" w:beforeAutospacing="1" w:after="100" w:afterAutospacing="1"/>
      <w:widowControl/>
    </w:pPr>
    <w:rPr>
      <w:rFonts w:hint="eastAsia" w:ascii="宋体" w:hAnsi="宋体"/>
      <w:sz w:val="28"/>
      <w:szCs w:val="28"/>
    </w:rPr>
  </w:style>
  <w:style w:type="paragraph" w:styleId="1054" w:customStyle="1">
    <w:name w:val="4"/>
    <w:basedOn w:val="691"/>
    <w:next w:val="941"/>
    <w:qFormat/>
    <w:pPr>
      <w:ind w:firstLine="420"/>
      <w:spacing w:line="360" w:lineRule="auto"/>
    </w:pPr>
    <w:rPr>
      <w:color w:val="ff0000"/>
      <w:sz w:val="24"/>
      <w:szCs w:val="24"/>
    </w:rPr>
  </w:style>
  <w:style w:type="paragraph" w:styleId="1055" w:customStyle="1">
    <w:name w:val="xl25"/>
    <w:basedOn w:val="69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customStyle="1">
    <w:name w:val="Char1"/>
    <w:basedOn w:val="972"/>
    <w:qFormat/>
    <w:rPr>
      <w:rFonts w:ascii="Tahoma" w:hAnsi="Tahoma"/>
      <w:sz w:val="24"/>
      <w:szCs w:val="24"/>
    </w:rPr>
  </w:style>
  <w:style w:type="paragraph" w:styleId="1057" w:customStyle="1">
    <w:name w:val="Body Text(ch)"/>
    <w:basedOn w:val="691"/>
    <w:next w:val="959"/>
    <w:qFormat/>
    <w:pPr>
      <w:spacing w:after="120"/>
    </w:pPr>
    <w:rPr>
      <w:rFonts w:ascii="宋体" w:hAnsi="Arial"/>
      <w:bCs/>
      <w:iCs/>
      <w:szCs w:val="24"/>
    </w:rPr>
  </w:style>
  <w:style w:type="paragraph" w:styleId="1058" w:customStyle="1">
    <w:name w:val="正文_14_0_0"/>
    <w:qFormat/>
    <w:pPr>
      <w:jc w:val="both"/>
      <w:widowControl w:val="off"/>
    </w:pPr>
    <w:rPr>
      <w:sz w:val="21"/>
      <w:szCs w:val="24"/>
    </w:rPr>
  </w:style>
  <w:style w:type="paragraph" w:styleId="1059" w:customStyle="1">
    <w:name w:val="正文_15_0"/>
    <w:qFormat/>
    <w:pPr>
      <w:jc w:val="both"/>
      <w:widowControl w:val="off"/>
    </w:pPr>
    <w:rPr>
      <w:rFonts w:ascii="Calibri" w:hAnsi="Calibri"/>
      <w:sz w:val="21"/>
      <w:szCs w:val="22"/>
    </w:rPr>
  </w:style>
  <w:style w:type="paragraph" w:styleId="1060" w:customStyle="1">
    <w:name w:val="xl27"/>
    <w:basedOn w:val="69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正文_2"/>
    <w:qFormat/>
    <w:pPr>
      <w:jc w:val="both"/>
      <w:widowControl w:val="off"/>
    </w:pPr>
    <w:rPr>
      <w:rFonts w:ascii="Calibri" w:hAnsi="Calibri"/>
      <w:sz w:val="21"/>
      <w:szCs w:val="22"/>
    </w:rPr>
  </w:style>
  <w:style w:type="paragraph" w:styleId="1062" w:customStyle="1">
    <w:name w:val="普通 (Web)"/>
    <w:basedOn w:val="691"/>
    <w:qFormat/>
    <w:pPr>
      <w:jc w:val="left"/>
      <w:spacing w:before="100" w:beforeAutospacing="1" w:after="100" w:afterAutospacing="1"/>
      <w:widowControl/>
    </w:pPr>
    <w:rPr>
      <w:rFonts w:ascii="宋体" w:hAnsi="宋体"/>
      <w:sz w:val="24"/>
      <w:szCs w:val="24"/>
    </w:rPr>
  </w:style>
  <w:style w:type="paragraph" w:styleId="1063" w:customStyle="1">
    <w:name w:val="Normal_18_0"/>
    <w:qFormat/>
    <w:rPr>
      <w:rFonts w:ascii="黑体" w:hAnsi="黑体" w:eastAsia="黑体" w:cs="黑体"/>
      <w:b/>
      <w:sz w:val="32"/>
      <w:szCs w:val="24"/>
    </w:rPr>
  </w:style>
  <w:style w:type="paragraph" w:styleId="1064" w:customStyle="1">
    <w:name w:val="Table Text"/>
    <w:basedOn w:val="691"/>
    <w:semiHidden/>
    <w:qFormat/>
    <w:rPr>
      <w:rFonts w:ascii="宋体" w:hAnsi="宋体" w:eastAsia="宋体" w:cs="宋体"/>
      <w:sz w:val="22"/>
      <w:szCs w:val="22"/>
      <w:lang w:eastAsia="en-US"/>
    </w:rPr>
  </w:style>
  <w:style w:type="paragraph" w:styleId="1065" w:customStyle="1">
    <w:name w:val="无间隔1"/>
    <w:uiPriority w:val="99"/>
    <w:qFormat/>
    <w:pPr>
      <w:jc w:val="both"/>
      <w:widowControl w:val="off"/>
    </w:pPr>
    <w:rPr>
      <w:rFonts w:eastAsia="Arial" w:cs="Arial"/>
      <w:sz w:val="21"/>
      <w:szCs w:val="21"/>
    </w:rPr>
  </w:style>
  <w:style w:type="paragraph" w:styleId="1066" w:customStyle="1">
    <w:name w:val="列出段落2"/>
    <w:basedOn w:val="691"/>
    <w:qFormat/>
    <w:pPr>
      <w:contextualSpacing/>
      <w:ind w:left="720"/>
      <w:jc w:val="left"/>
      <w:widowControl/>
    </w:pPr>
    <w:rPr>
      <w:rFonts w:ascii="Calibri" w:hAnsi="Calibri"/>
      <w:sz w:val="24"/>
      <w:szCs w:val="24"/>
      <w:lang w:eastAsia="en-US" w:bidi="en-US"/>
    </w:rPr>
  </w:style>
  <w:style w:type="paragraph" w:styleId="1067" w:customStyle="1">
    <w:name w:val="font6"/>
    <w:basedOn w:val="691"/>
    <w:qFormat/>
    <w:pPr>
      <w:jc w:val="left"/>
      <w:spacing w:before="100" w:beforeAutospacing="1" w:after="100" w:afterAutospacing="1"/>
      <w:widowControl/>
    </w:pPr>
    <w:rPr>
      <w:rFonts w:hint="eastAsia" w:ascii="宋体" w:hAnsi="宋体"/>
      <w:sz w:val="28"/>
      <w:szCs w:val="28"/>
      <w:u w:val="single"/>
    </w:rPr>
  </w:style>
  <w:style w:type="paragraph" w:styleId="1068" w:customStyle="1">
    <w:name w:val="xl26"/>
    <w:basedOn w:val="6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9" w:customStyle="1">
    <w:name w:val="Char Char Char Char Char Char Char Char Char Char"/>
    <w:basedOn w:val="691"/>
    <w:qFormat/>
    <w:pPr>
      <w:spacing w:line="360" w:lineRule="auto"/>
    </w:pPr>
    <w:rPr>
      <w:sz w:val="24"/>
      <w:szCs w:val="20"/>
    </w:rPr>
  </w:style>
  <w:style w:type="paragraph" w:styleId="1070" w:customStyle="1">
    <w:name w:val="xl28"/>
    <w:basedOn w:val="69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071" w:customStyle="1">
    <w:name w:val="网格型1"/>
    <w:basedOn w:val="933"/>
    <w:qFormat/>
    <w:pPr>
      <w:jc w:val="both"/>
      <w:widowControl w:val="off"/>
    </w:pPr>
    <w:tblPr>
      <w:tblCellMar>
        <w:left w:w="0" w:type="dxa"/>
        <w:top w:w="0" w:type="dxa"/>
        <w:right w:w="0" w:type="dxa"/>
        <w:bottom w:w="0" w:type="dxa"/>
      </w:tblCellMar>
    </w:tblPr>
  </w:style>
  <w:style w:type="table" w:styleId="1072" w:customStyle="1">
    <w:name w:val="Table Normal"/>
    <w:qFormat/>
    <w:tblPr>
      <w:tblCellMar>
        <w:left w:w="0" w:type="dxa"/>
        <w:top w:w="0" w:type="dxa"/>
        <w:right w:w="0" w:type="dxa"/>
        <w:bottom w:w="0" w:type="dxa"/>
      </w:tblCellMar>
    </w:tblPr>
  </w:style>
  <w:style w:type="paragraph" w:styleId="1073" w:customStyle="1">
    <w:name w:val="Normal_19"/>
    <w:qFormat/>
    <w:pPr>
      <w:jc w:val="both"/>
      <w:widowControl w:val="off"/>
    </w:pPr>
    <w:rPr>
      <w:rFonts w:ascii="Calibri" w:hAnsi="Calibri"/>
      <w:sz w:val="21"/>
      <w:szCs w:val="22"/>
    </w:rPr>
  </w:style>
  <w:style w:type="paragraph" w:styleId="1074" w:customStyle="1">
    <w:name w:val="Normal_19_0"/>
    <w:qFormat/>
    <w:pPr>
      <w:jc w:val="both"/>
      <w:widowControl w:val="off"/>
    </w:pPr>
    <w:rPr>
      <w:sz w:val="21"/>
    </w:rPr>
  </w:style>
  <w:style w:type="paragraph" w:styleId="1075" w:customStyle="1">
    <w:name w:val="标题 42"/>
    <w:basedOn w:val="1074"/>
    <w:next w:val="1074"/>
    <w:qFormat/>
    <w:pPr>
      <w:keepLines/>
      <w:keepNext/>
      <w:spacing w:line="360" w:lineRule="auto"/>
      <w:tabs>
        <w:tab w:val="left" w:pos="1134" w:leader="none"/>
        <w:tab w:val="right" w:pos="7371" w:leader="none"/>
      </w:tabs>
      <w:outlineLvl w:val="3"/>
    </w:pPr>
    <w:rPr>
      <w:rFonts w:ascii="宋体"/>
      <w:color w:val="800000"/>
      <w:sz w:val="28"/>
    </w:rPr>
  </w:style>
  <w:style w:type="paragraph" w:styleId="1076" w:customStyle="1">
    <w:name w:val="正文文本缩进2"/>
    <w:basedOn w:val="1074"/>
    <w:qFormat/>
    <w:pPr>
      <w:ind w:firstLine="225"/>
    </w:pPr>
    <w:rPr>
      <w:rFonts w:ascii="仿宋_GB2312" w:eastAsia="仿宋_GB2312"/>
      <w:sz w:val="32"/>
    </w:rPr>
  </w:style>
  <w:style w:type="paragraph" w:styleId="1077" w:customStyle="1">
    <w:name w:val="Normal_0_1"/>
    <w:qFormat/>
    <w:rPr>
      <w:rFonts w:ascii="黑体" w:hAnsi="黑体" w:eastAsia="黑体"/>
      <w:b/>
      <w:sz w:val="32"/>
      <w:szCs w:val="24"/>
    </w:rPr>
  </w:style>
  <w:style w:type="paragraph" w:styleId="1078" w:customStyle="1">
    <w:name w:val="正文_3"/>
    <w:qFormat/>
    <w:pPr>
      <w:jc w:val="both"/>
      <w:widowControl w:val="off"/>
    </w:pPr>
    <w:rPr>
      <w:rFonts w:ascii="Calibri" w:hAnsi="Calibri"/>
      <w:sz w:val="21"/>
      <w:szCs w:val="22"/>
    </w:rPr>
  </w:style>
  <w:style w:type="paragraph" w:styleId="1079" w:customStyle="1">
    <w:name w:val="Normal_0_1_0"/>
    <w:qFormat/>
    <w:pPr>
      <w:jc w:val="both"/>
      <w:widowControl w:val="off"/>
    </w:pPr>
    <w:rPr>
      <w:rFonts w:ascii="Calibri" w:hAnsi="Calibri" w:eastAsia="Times New Roman"/>
      <w:sz w:val="21"/>
      <w:szCs w:val="22"/>
    </w:rPr>
  </w:style>
  <w:style w:type="paragraph" w:styleId="1080" w:customStyle="1">
    <w:name w:val="Body Text Indent_0"/>
    <w:basedOn w:val="1079"/>
    <w:qFormat/>
    <w:pPr>
      <w:ind w:firstLine="225"/>
    </w:pPr>
    <w:rPr>
      <w:rFonts w:ascii="仿宋_GB2312" w:eastAsia="仿宋_GB2312"/>
      <w:sz w:val="32"/>
    </w:rPr>
  </w:style>
  <w:style w:type="paragraph" w:styleId="1081" w:customStyle="1">
    <w:name w:val="正文1_0"/>
    <w:qFormat/>
    <w:pPr>
      <w:jc w:val="both"/>
      <w:widowControl w:val="off"/>
    </w:pPr>
    <w:rPr>
      <w:rFonts w:ascii="Calibri" w:hAnsi="Calibri"/>
      <w:sz w:val="21"/>
      <w:szCs w:val="22"/>
    </w:rPr>
  </w:style>
  <w:style w:type="character" w:styleId="1082" w:customStyle="1">
    <w:name w:val="font11"/>
    <w:qFormat/>
    <w:rPr>
      <w:rFonts w:hint="eastAsia" w:ascii="宋体" w:hAnsi="宋体" w:eastAsia="宋体" w:cs="宋体"/>
      <w:b/>
      <w:bCs/>
      <w:color w:val="000000"/>
      <w:sz w:val="22"/>
      <w:szCs w:val="22"/>
      <w:u w:val="none"/>
    </w:rPr>
  </w:style>
  <w:style w:type="character" w:styleId="1083" w:customStyle="1">
    <w:name w:val="font51"/>
    <w:qFormat/>
    <w:rPr>
      <w:rFonts w:hint="eastAsia" w:ascii="宋体" w:hAnsi="宋体" w:eastAsia="宋体" w:cs="宋体"/>
      <w:b/>
      <w:bCs/>
      <w:color w:val="000000"/>
      <w:sz w:val="22"/>
      <w:szCs w:val="22"/>
      <w:u w:val="single"/>
    </w:rPr>
  </w:style>
  <w:style w:type="paragraph" w:styleId="1084" w:customStyle="1">
    <w:name w:val="Body Text Indent 2_0"/>
    <w:basedOn w:val="1079"/>
    <w:qFormat/>
    <w:pPr>
      <w:ind w:firstLine="225"/>
      <w:jc w:val="left"/>
      <w:spacing w:line="540" w:lineRule="exact"/>
    </w:pPr>
    <w:rPr>
      <w:rFonts w:ascii="仿宋_GB2312" w:eastAsia="仿宋_GB2312"/>
      <w:sz w:val="32"/>
    </w:rPr>
  </w:style>
  <w:style w:type="paragraph" w:styleId="1085" w:customStyle="1">
    <w:name w:val="正文1"/>
    <w:uiPriority w:val="99"/>
    <w:qFormat/>
    <w:pPr>
      <w:ind w:firstLine="200"/>
      <w:spacing w:before="120" w:after="120" w:line="180" w:lineRule="auto"/>
    </w:pPr>
    <w:rPr>
      <w:rFonts w:ascii="Calibri" w:hAnsi="Calibri" w:cs="Calibri"/>
      <w:sz w:val="21"/>
      <w:szCs w:val="21"/>
    </w:rPr>
  </w:style>
  <w:style w:type="paragraph" w:styleId="1086" w:customStyle="1">
    <w:name w:val="标题 1_0"/>
    <w:basedOn w:val="1087"/>
    <w:next w:val="1087"/>
    <w:qFormat/>
    <w:pPr>
      <w:keepLines/>
      <w:keepNext/>
      <w:spacing w:before="340" w:after="330" w:line="576" w:lineRule="auto"/>
      <w:outlineLvl w:val="0"/>
    </w:pPr>
    <w:rPr>
      <w:rFonts w:ascii="Calibri" w:hAnsi="Calibri"/>
      <w:b/>
      <w:sz w:val="44"/>
      <w:szCs w:val="20"/>
    </w:rPr>
  </w:style>
  <w:style w:type="paragraph" w:styleId="1087" w:customStyle="1">
    <w:name w:val="正文_0_1"/>
    <w:qFormat/>
    <w:pPr>
      <w:jc w:val="both"/>
      <w:widowControl w:val="off"/>
    </w:pPr>
    <w:rPr>
      <w:sz w:val="21"/>
      <w:szCs w:val="24"/>
    </w:rPr>
  </w:style>
  <w:style w:type="paragraph" w:styleId="1088" w:customStyle="1">
    <w:name w:val="标题 2_0"/>
    <w:basedOn w:val="1061"/>
    <w:next w:val="1061"/>
    <w:qFormat/>
    <w:pPr>
      <w:keepLines/>
      <w:keepNext/>
      <w:spacing w:before="260" w:after="260" w:line="413" w:lineRule="auto"/>
      <w:outlineLvl w:val="1"/>
    </w:pPr>
    <w:rPr>
      <w:rFonts w:ascii="Arial" w:hAnsi="Arial" w:eastAsia="黑体"/>
      <w:b/>
      <w:sz w:val="32"/>
      <w:szCs w:val="20"/>
    </w:rPr>
  </w:style>
  <w:style w:type="paragraph" w:styleId="1089" w:customStyle="1">
    <w:name w:val="正文_3_0_0"/>
    <w:qFormat/>
    <w:pPr>
      <w:jc w:val="both"/>
      <w:widowControl w:val="off"/>
    </w:pPr>
  </w:style>
  <w:style w:type="paragraph" w:styleId="1090" w:customStyle="1">
    <w:name w:val="正文_16"/>
    <w:qFormat/>
    <w:pPr>
      <w:jc w:val="both"/>
      <w:widowControl w:val="off"/>
    </w:pPr>
    <w:rPr>
      <w:rFonts w:ascii="Calibri" w:hAnsi="Calibri"/>
      <w:sz w:val="21"/>
      <w:szCs w:val="22"/>
    </w:rPr>
  </w:style>
  <w:style w:type="paragraph" w:styleId="1091" w:customStyle="1">
    <w:name w:val="标题 3_0"/>
    <w:basedOn w:val="1092"/>
    <w:next w:val="1092"/>
    <w:qFormat/>
    <w:pPr>
      <w:keepLines/>
      <w:keepNext/>
      <w:spacing w:before="260" w:after="260" w:line="413" w:lineRule="auto"/>
      <w:outlineLvl w:val="2"/>
    </w:pPr>
    <w:rPr>
      <w:rFonts w:ascii="Calibri" w:hAnsi="Calibri" w:eastAsia="Times New Roman"/>
      <w:b/>
      <w:sz w:val="32"/>
    </w:rPr>
  </w:style>
  <w:style w:type="paragraph" w:styleId="1092" w:customStyle="1">
    <w:name w:val="正文_3_0_1"/>
    <w:qFormat/>
    <w:pPr>
      <w:jc w:val="both"/>
      <w:widowControl w:val="off"/>
    </w:pPr>
  </w:style>
  <w:style w:type="paragraph" w:styleId="1093" w:customStyle="1">
    <w:name w:val="标题 4_0"/>
    <w:basedOn w:val="1094"/>
    <w:next w:val="1094"/>
    <w:uiPriority w:val="9"/>
    <w:unhideWhenUsed/>
    <w:qFormat/>
    <w:pPr>
      <w:keepLines/>
      <w:keepNext/>
      <w:spacing w:before="280" w:after="290" w:line="372" w:lineRule="auto"/>
      <w:outlineLvl w:val="3"/>
    </w:pPr>
    <w:rPr>
      <w:rFonts w:ascii="Arial" w:hAnsi="Arial" w:eastAsia="黑体"/>
      <w:b/>
      <w:sz w:val="28"/>
    </w:rPr>
  </w:style>
  <w:style w:type="paragraph" w:styleId="1094" w:customStyle="1">
    <w:name w:val="正文3"/>
    <w:qFormat/>
    <w:pPr>
      <w:jc w:val="both"/>
      <w:widowControl w:val="off"/>
    </w:pPr>
    <w:rPr>
      <w:rFonts w:ascii="Calibri" w:hAnsi="Calibri"/>
    </w:rPr>
  </w:style>
  <w:style w:type="paragraph" w:styleId="1095" w:customStyle="1">
    <w:name w:val="标题 5_0"/>
    <w:basedOn w:val="1094"/>
    <w:next w:val="1094"/>
    <w:uiPriority w:val="9"/>
    <w:unhideWhenUsed/>
    <w:qFormat/>
    <w:pPr>
      <w:keepLines/>
      <w:keepNext/>
      <w:spacing w:before="280" w:after="290" w:line="374" w:lineRule="auto"/>
      <w:outlineLvl w:val="4"/>
    </w:pPr>
    <w:rPr>
      <w:rFonts w:eastAsia="Times New Roman"/>
      <w:b/>
      <w:bCs/>
      <w:sz w:val="28"/>
      <w:szCs w:val="28"/>
    </w:rPr>
  </w:style>
  <w:style w:type="paragraph" w:styleId="1096" w:customStyle="1">
    <w:name w:val="正文_16_0"/>
    <w:qFormat/>
    <w:pPr>
      <w:jc w:val="both"/>
      <w:widowControl w:val="off"/>
    </w:pPr>
    <w:rPr>
      <w:rFonts w:ascii="Calibri" w:hAnsi="Calibri"/>
    </w:rPr>
  </w:style>
  <w:style w:type="paragraph" w:styleId="1097" w:customStyle="1">
    <w:name w:val="正文_2_0"/>
    <w:qFormat/>
    <w:pPr>
      <w:jc w:val="both"/>
      <w:widowControl w:val="off"/>
    </w:pPr>
    <w:rPr>
      <w:rFonts w:ascii="Calibri" w:hAnsi="Calibri"/>
    </w:rPr>
  </w:style>
  <w:style w:type="paragraph" w:styleId="1098" w:customStyle="1">
    <w:name w:val="正文_1_1"/>
    <w:qFormat/>
    <w:pPr>
      <w:jc w:val="both"/>
      <w:widowControl w:val="off"/>
    </w:pPr>
    <w:rPr>
      <w:rFonts w:ascii="Calibri" w:hAnsi="Calibri"/>
      <w:sz w:val="21"/>
      <w:szCs w:val="22"/>
    </w:rPr>
  </w:style>
  <w:style w:type="paragraph" w:styleId="1099" w:customStyle="1">
    <w:name w:val="Normal_18_0_0_0"/>
    <w:qFormat/>
    <w:pPr>
      <w:jc w:val="both"/>
      <w:widowControl w:val="off"/>
    </w:pPr>
    <w:rPr>
      <w:rFonts w:eastAsia="Times New Roman"/>
    </w:rPr>
  </w:style>
  <w:style w:type="paragraph" w:styleId="1100" w:customStyle="1">
    <w:name w:val="Normal_19_1_0"/>
    <w:qFormat/>
    <w:pPr>
      <w:jc w:val="both"/>
      <w:widowControl w:val="off"/>
    </w:pPr>
    <w:rPr>
      <w:rFonts w:ascii="Calibri" w:hAnsi="Calibri"/>
      <w:szCs w:val="24"/>
    </w:rPr>
  </w:style>
  <w:style w:type="paragraph" w:styleId="1101" w:customStyle="1">
    <w:name w:val="Normal_18_0_0"/>
    <w:qFormat/>
    <w:pPr>
      <w:jc w:val="both"/>
      <w:widowControl w:val="off"/>
    </w:pPr>
    <w:rPr>
      <w:rFonts w:eastAsia="Times New Roman"/>
    </w:rPr>
  </w:style>
  <w:style w:type="paragraph" w:styleId="1102" w:customStyle="1">
    <w:name w:val="Normal_25"/>
    <w:qFormat/>
    <w:rPr>
      <w:rFonts w:ascii="Tahoma" w:hAnsi="Tahoma" w:eastAsia="微软雅黑"/>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AB3B-5E4D-47A2-99B9-41063EDAD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杜睿</cp:lastModifiedBy>
  <cp:revision>64</cp:revision>
  <dcterms:created xsi:type="dcterms:W3CDTF">2024-06-18T02:18:00Z</dcterms:created>
  <dcterms:modified xsi:type="dcterms:W3CDTF">2024-11-20T10:40:32Z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675C961D8A7340929D99AEB619F1B674_13</vt:lpwstr>
  </property>
</Properties>
</file>