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镇江市区城中村更新研究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预算合理性分析报告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然资源部办公厅《城中村改造国土空间规划政策指引》（自然资办发〔2024〕30号）中要求：城中村改造是城市功能布局优化、土地和空间资源配置优化过程，应坚持先规划、后建设，依法发挥国土空间规划对城中村改造的统筹引领作用，加强规划与土地政策的衔接。2024年11月，住建部、财政部联合印发通知，部署各地加快落实增量政策措施要求，进一步做好城中村改造工作，推动符合条件的项目尽快启动实施。通知要求，城中村改造政策支持范围从最初的35个超大特大城市和城区常住人口300万以上的大城市，进一步扩大到了近300个地级及以上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镇江市区还存在一定数量的城中村，对其系统性梳理研究，是科学有序实施城中村改造的重要准备工作，因此拟开展《镇江市区城中村更新研究》。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内容主要包括：（1）开展城中村的调查评估；（2）进行城中村分类；（3）更新策略研究；（4）确定改造目标和重点区域；（5）提出城中村改造的时序建议，并结合各属地政府意见，排出城中村改造的任务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成果资料包括实物资料和电子资料两类：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（1）实物资料：《镇江市区城中村更新研究》打印成果。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（2）电子资料：对应实物资料的全部jpg格式电子图、doc格式的文本及ppt格式的演示文件。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2.费用预估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镇江市区城中村主要集中在中心城区，参照《城市规划设计计费指导意见（2017年修订版）》“16.1 研究型规划—总体层面”相关条款中“城市规模100～300万人（Ⅱ型大城市），计费单价为0.3-0.35万元/平方公里，计费基价为50万元”，规划研究费用为0.35万元/平方公里×322平方公里=112.7万元，考虑节约财政资金，对编制费用适当压缩，申请预算资金87万元。采取跨年度支付方式，2025年支付37万元，2026年支付50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zY1NDQ1MWMxM2Y5MTc5MWI0YjgxYzQ4ZTI3MGYifQ=="/>
  </w:docVars>
  <w:rsids>
    <w:rsidRoot w:val="22E7468D"/>
    <w:rsid w:val="0046756C"/>
    <w:rsid w:val="00780A1A"/>
    <w:rsid w:val="00791069"/>
    <w:rsid w:val="009D2941"/>
    <w:rsid w:val="00A7559A"/>
    <w:rsid w:val="00A9567E"/>
    <w:rsid w:val="00FC45FE"/>
    <w:rsid w:val="00FE5A56"/>
    <w:rsid w:val="22E7468D"/>
    <w:rsid w:val="34EF2A7B"/>
    <w:rsid w:val="47463C63"/>
    <w:rsid w:val="68BB6992"/>
    <w:rsid w:val="69340AF5"/>
    <w:rsid w:val="74D7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608</Characters>
  <Lines>4</Lines>
  <Paragraphs>1</Paragraphs>
  <TotalTime>1</TotalTime>
  <ScaleCrop>false</ScaleCrop>
  <LinksUpToDate>false</LinksUpToDate>
  <CharactersWithSpaces>608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2024-07-30T15:30:00Z</dcterms:created>
  <dc:creator>展望</dc:creator>
  <cp:lastModifiedBy>Administrator</cp:lastModifiedBy>
  <cp:lastPrinted>2024-08-02T02:03:00Z</cp:lastPrinted>
  <dcterms:modified xsi:type="dcterms:W3CDTF">2025-06-27T03:32:16Z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0464C1D7A7BC44B99133150642361174_13</vt:lpwstr>
  </property>
  <property fmtid="{D5CDD505-2E9C-101B-9397-08002B2CF9AE}" pid="4" name="KSOTemplateDocerSaveRecord">
    <vt:lpwstr>eyJoZGlkIjoiNThjODUyNTBmOGM0ZjliYjAwNzQ0YmMwZjRhMjJlOWYiLCJ1c2VySWQiOiIxMzcxNjMwNTU5In0=</vt:lpwstr>
  </property>
</Properties>
</file>