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2"/>
        <w:jc w:val="left"/>
        <w:spacing w:line="9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p>
      <w:pPr>
        <w:pStyle w:val="1051"/>
        <w:jc w:val="center"/>
        <w:spacing w:before="0" w:after="0" w:line="900" w:lineRule="exact"/>
        <w:rPr>
          <w:rFonts w:hint="eastAsia" w:ascii="宋体" w:hAnsi="宋体" w:eastAsia="宋体" w:cs="宋体"/>
          <w:b/>
          <w:bCs/>
          <w:color w:val="auto"/>
          <w:sz w:val="56"/>
          <w:szCs w:val="56"/>
        </w:rPr>
      </w:pPr>
      <w:r>
        <w:rPr>
          <w:rFonts w:hint="eastAsia" w:ascii="宋体" w:hAnsi="宋体" w:eastAsia="宋体" w:cs="宋体"/>
          <w:b/>
          <w:bCs/>
          <w:color w:val="auto"/>
          <w:sz w:val="56"/>
          <w:szCs w:val="56"/>
        </w:rPr>
        <w:t xml:space="preserve">招　标　文　件</w:t>
      </w:r>
      <w:r/>
    </w:p>
    <w:p>
      <w:pPr>
        <w:pStyle w:val="1051"/>
        <w:ind w:firstLine="482"/>
        <w:spacing w:before="0" w:after="0" w:line="9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51"/>
        <w:ind w:firstLine="482"/>
        <w:spacing w:before="0" w:after="0" w:line="9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51"/>
        <w:ind w:firstLine="482"/>
        <w:spacing w:before="0" w:after="0" w:line="9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051"/>
        <w:ind w:left="2445" w:hanging="1807"/>
        <w:spacing w:before="0" w:after="0" w:line="9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项目名称：张家港市交通运输综合行政执法大队食堂食材集中配送服务项目</w:t>
      </w:r>
      <w:r/>
    </w:p>
    <w:p>
      <w:pPr>
        <w:pStyle w:val="1051"/>
        <w:ind w:firstLine="723"/>
        <w:spacing w:before="0" w:after="0" w:line="900" w:lineRule="exact"/>
        <w:rPr>
          <w:rFonts w:hint="eastAsia" w:ascii="宋体" w:hAnsi="宋体" w:eastAsia="宋体" w:cs="宋体"/>
          <w:color w:val="auto"/>
          <w:sz w:val="36"/>
          <w:szCs w:val="36"/>
          <w:lang w:eastAsia="zh-CN"/>
        </w:rPr>
      </w:pPr>
      <w:r>
        <w:rPr>
          <w:rFonts w:hint="eastAsia" w:ascii="宋体" w:hAnsi="宋体" w:eastAsia="宋体" w:cs="宋体"/>
          <w:b/>
          <w:color w:val="auto"/>
          <w:sz w:val="36"/>
          <w:szCs w:val="36"/>
        </w:rPr>
        <w:t xml:space="preserve">标书编号：</w:t>
      </w:r>
      <w:r>
        <w:rPr>
          <w:rFonts w:hint="eastAsia" w:ascii="宋体" w:hAnsi="宋体" w:cs="宋体"/>
          <w:b/>
          <w:bCs/>
          <w:color w:val="auto"/>
          <w:sz w:val="36"/>
          <w:szCs w:val="36"/>
          <w:lang w:eastAsia="zh-CN"/>
        </w:rPr>
        <w:t xml:space="preserve">JSZC-320582-ZBHT-G2024-0032</w:t>
      </w:r>
      <w:r/>
    </w:p>
    <w:p>
      <w:pPr>
        <w:pStyle w:val="1051"/>
        <w:ind w:firstLine="723"/>
        <w:spacing w:before="0" w:after="0" w:line="900" w:lineRule="exact"/>
        <w:rPr>
          <w:rFonts w:hint="eastAsia" w:ascii="宋体" w:hAnsi="宋体" w:eastAsia="宋体" w:cs="宋体"/>
          <w:color w:val="auto"/>
          <w:sz w:val="36"/>
          <w:szCs w:val="36"/>
        </w:rPr>
      </w:pPr>
      <w:r>
        <w:rPr>
          <w:rFonts w:hint="eastAsia" w:ascii="宋体" w:hAnsi="宋体" w:eastAsia="宋体" w:cs="宋体"/>
          <w:b/>
          <w:color w:val="auto"/>
          <w:sz w:val="36"/>
          <w:szCs w:val="36"/>
        </w:rPr>
        <w:t xml:space="preserve">项目属性：</w:t>
      </w:r>
      <w:r>
        <w:rPr>
          <w:rFonts w:hint="eastAsia" w:ascii="宋体" w:hAnsi="宋体" w:eastAsia="宋体" w:cs="宋体"/>
          <w:color w:val="auto"/>
          <w:sz w:val="36"/>
          <w:szCs w:val="36"/>
        </w:rPr>
        <w:t xml:space="preserve">服务类</w:t>
      </w:r>
      <w:r/>
    </w:p>
    <w:p>
      <w:pPr>
        <w:pStyle w:val="1051"/>
        <w:ind w:firstLine="480"/>
        <w:spacing w:before="0" w:after="0" w:line="9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77"/>
        <w:ind w:firstLine="482"/>
        <w:jc w:val="left"/>
        <w:spacing w:line="900" w:lineRule="exact"/>
        <w:rPr>
          <w:rFonts w:hint="eastAsia" w:ascii="宋体" w:hAnsi="宋体" w:eastAsia="宋体" w:cs="宋体"/>
          <w:b/>
          <w:bCs/>
          <w:color w:val="auto"/>
          <w:sz w:val="24"/>
          <w:szCs w:val="24"/>
        </w:rPr>
      </w:pPr>
      <w:r/>
      <w:bookmarkStart w:id="0" w:name="EB8ecef8d8d20b42199abb5fc67b67d8bb"/>
      <w:r/>
      <w:r/>
    </w:p>
    <w:p>
      <w:pPr>
        <w:pStyle w:val="977"/>
        <w:ind w:firstLine="723"/>
        <w:jc w:val="center"/>
        <w:spacing w:line="90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张家港保税区恒泰工程建设咨询有限公司</w:t>
      </w:r>
      <w:bookmarkEnd w:id="0"/>
      <w:r/>
      <w:r/>
    </w:p>
    <w:p>
      <w:pPr>
        <w:pStyle w:val="1051"/>
        <w:ind w:firstLine="723"/>
        <w:jc w:val="center"/>
        <w:spacing w:before="0" w:after="0" w:line="900" w:lineRule="exact"/>
        <w:rPr>
          <w:rFonts w:hint="eastAsia" w:ascii="宋体" w:hAnsi="宋体" w:eastAsia="宋体" w:cs="宋体"/>
          <w:b/>
          <w:bCs/>
          <w:color w:val="auto"/>
          <w:sz w:val="36"/>
          <w:szCs w:val="36"/>
        </w:rPr>
      </w:pPr>
      <w:r/>
      <w:bookmarkStart w:id="1" w:name="EB52307051e0d04806912e5842f73c8551"/>
      <w:r>
        <w:rPr>
          <w:rFonts w:hint="eastAsia" w:ascii="宋体" w:hAnsi="宋体" w:eastAsia="宋体" w:cs="宋体"/>
          <w:b/>
          <w:bCs/>
          <w:color w:val="auto"/>
          <w:sz w:val="36"/>
          <w:szCs w:val="36"/>
        </w:rPr>
        <w:t xml:space="preserve">2024年09月</w:t>
      </w:r>
      <w:r>
        <w:rPr>
          <w:rFonts w:hint="eastAsia" w:ascii="宋体" w:hAnsi="宋体" w:cs="宋体"/>
          <w:b/>
          <w:bCs/>
          <w:color w:val="auto"/>
          <w:sz w:val="36"/>
          <w:szCs w:val="36"/>
          <w:lang w:val="en-US" w:eastAsia="zh-CN"/>
        </w:rPr>
        <w:t xml:space="preserve">09</w:t>
      </w:r>
      <w:r>
        <w:rPr>
          <w:rFonts w:hint="eastAsia" w:ascii="宋体" w:hAnsi="宋体" w:eastAsia="宋体" w:cs="宋体"/>
          <w:b/>
          <w:bCs/>
          <w:color w:val="auto"/>
          <w:sz w:val="36"/>
          <w:szCs w:val="36"/>
        </w:rPr>
        <w:t xml:space="preserve">日</w:t>
      </w:r>
      <w:bookmarkEnd w:id="1"/>
      <w:r/>
      <w:r/>
    </w:p>
    <w:p>
      <w:pPr>
        <w:ind w:firstLine="480"/>
        <w:jc w:val="left"/>
        <w:spacing w:line="9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jc w:val="left"/>
        <w:spacing w:line="9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84"/>
        <w:jc w:val="center"/>
        <w:spacing w:line="900" w:lineRule="exact"/>
        <w:rPr>
          <w:rFonts w:hint="eastAsia" w:ascii="宋体" w:hAnsi="宋体" w:eastAsia="宋体" w:cs="宋体"/>
          <w:b/>
          <w:bCs/>
          <w:color w:val="auto"/>
          <w:sz w:val="32"/>
          <w:szCs w:val="32"/>
        </w:rPr>
      </w:pPr>
      <w:r/>
      <w:bookmarkStart w:id="2" w:name="_Toc120614210"/>
      <w:r/>
      <w:bookmarkStart w:id="3" w:name="_Toc479757206"/>
      <w:r/>
      <w:bookmarkStart w:id="4" w:name="_Toc513029200"/>
      <w:r/>
      <w:bookmarkStart w:id="5" w:name="_Toc523127445"/>
      <w:r/>
      <w:bookmarkStart w:id="6" w:name="_Toc20823272"/>
      <w:r/>
      <w:bookmarkStart w:id="7" w:name="_Toc16938516"/>
      <w:r>
        <w:rPr>
          <w:rFonts w:hint="eastAsia" w:ascii="宋体" w:hAnsi="宋体" w:eastAsia="宋体" w:cs="宋体"/>
          <w:b/>
          <w:bCs/>
          <w:color w:val="auto"/>
          <w:sz w:val="24"/>
          <w:szCs w:val="24"/>
        </w:rPr>
        <w:br w:type="page" w:clear="all"/>
      </w:r>
      <w:r>
        <w:rPr>
          <w:rFonts w:hint="eastAsia" w:ascii="宋体" w:hAnsi="宋体" w:eastAsia="宋体" w:cs="宋体"/>
          <w:b/>
          <w:bCs/>
          <w:color w:val="auto"/>
          <w:sz w:val="32"/>
          <w:szCs w:val="32"/>
        </w:rPr>
        <w:t xml:space="preserve">总  目  录</w:t>
      </w:r>
      <w:r/>
    </w:p>
    <w:p>
      <w:pPr>
        <w:pStyle w:val="986"/>
        <w:ind w:firstLine="480"/>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TOC \o "1-2" \h \z \u </w:instrText>
      </w:r>
      <w:r>
        <w:rPr>
          <w:rFonts w:hint="eastAsia" w:ascii="宋体" w:hAnsi="宋体" w:eastAsia="宋体" w:cs="宋体"/>
          <w:b w:val="0"/>
          <w:bCs w:val="0"/>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"_Toc256000000"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第一章  投标邀请</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Style w:val="1016"/>
          <w:rFonts w:hint="eastAsia" w:ascii="宋体" w:hAnsi="宋体" w:eastAsia="宋体" w:cs="宋体"/>
          <w:color w:val="auto"/>
          <w:sz w:val="24"/>
          <w:szCs w:val="24"/>
        </w:rPr>
        <w:instrText xml:space="preserve"> PAGEREF _Toc256000000 \h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986"/>
        <w:ind w:firstLine="482"/>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"_Toc256000001"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第二章  投标人须知</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p>
    <w:p>
      <w:pPr>
        <w:pStyle w:val="986"/>
        <w:ind w:firstLine="482"/>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"_Toc256000008"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第三章 合同条款及格式</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6</w:t>
      </w:r>
      <w:r/>
    </w:p>
    <w:p>
      <w:pPr>
        <w:pStyle w:val="986"/>
        <w:ind w:firstLine="482"/>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"_Toc256000009"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第四章 项目需求</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1</w:t>
      </w:r>
      <w:r/>
    </w:p>
    <w:p>
      <w:pPr>
        <w:pStyle w:val="986"/>
        <w:ind w:firstLine="482"/>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"_Toc256000010"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第五章 评标方法与评标标准</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Style w:val="1016"/>
          <w:rFonts w:hint="eastAsia" w:ascii="宋体" w:hAnsi="宋体" w:eastAsia="宋体" w:cs="宋体"/>
          <w:color w:val="auto"/>
          <w:sz w:val="24"/>
          <w:szCs w:val="24"/>
        </w:rPr>
        <w:instrText xml:space="preserve"> PAGEREF _Toc256000010 \h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986"/>
        <w:ind w:firstLine="482"/>
        <w:spacing w:before="0" w:after="0" w:line="700" w:lineRule="exact"/>
        <w:tabs>
          <w:tab w:val="right" w:pos="10082"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"_Toc256000013"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第六章 投标文件格式</w:t>
      </w:r>
      <w:r>
        <w:rPr>
          <w:rStyle w:val="1016"/>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Style w:val="1016"/>
          <w:rFonts w:hint="eastAsia" w:ascii="宋体" w:hAnsi="宋体" w:eastAsia="宋体" w:cs="宋体"/>
          <w:color w:val="auto"/>
          <w:sz w:val="24"/>
          <w:szCs w:val="24"/>
        </w:rPr>
        <w:instrText xml:space="preserve"> PAGEREF _Toc256000013 \h </w:instrText>
      </w:r>
      <w:r>
        <w:rPr>
          <w:rFonts w:hint="eastAsia" w:ascii="宋体" w:hAnsi="宋体" w:eastAsia="宋体" w:cs="宋体"/>
          <w:color w:val="auto"/>
          <w:sz w:val="24"/>
          <w:szCs w:val="24"/>
        </w:rPr>
        <w:fldChar w:fldCharType="separate"/>
      </w:r>
      <w:r>
        <w:rPr>
          <w:rStyle w:val="1016"/>
          <w:rFonts w:hint="eastAsia" w:ascii="宋体" w:hAnsi="宋体" w:eastAsia="宋体" w:cs="宋体"/>
          <w:color w:val="auto"/>
          <w:sz w:val="24"/>
          <w:szCs w:val="24"/>
        </w:rPr>
        <w:t xml:space="preserve">33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ind w:firstLine="482"/>
        <w:jc w:val="left"/>
        <w:spacing w:line="700" w:lineRule="exact"/>
        <w:tabs>
          <w:tab w:val="left" w:pos="1440" w:leader="none"/>
        </w:tabs>
        <w:rPr>
          <w:rFonts w:hint="eastAsia" w:ascii="宋体" w:hAnsi="宋体" w:eastAsia="宋体" w:cs="宋体"/>
          <w:b/>
          <w:bCs/>
          <w:color w:val="auto"/>
          <w:sz w:val="24"/>
          <w:szCs w:val="24"/>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
          <w:bCs/>
          <w:color w:val="auto"/>
          <w:sz w:val="24"/>
          <w:szCs w:val="24"/>
        </w:rPr>
        <w:fldChar w:fldCharType="end"/>
      </w:r>
      <w:bookmarkEnd w:id="2"/>
      <w:r/>
      <w:r/>
    </w:p>
    <w:p>
      <w:pPr>
        <w:pStyle w:val="1004"/>
        <w:ind w:firstLine="687"/>
        <w:spacing w:before="0" w:after="0" w:line="600" w:lineRule="exact"/>
        <w:rPr>
          <w:rFonts w:hint="eastAsia" w:ascii="宋体" w:hAnsi="宋体" w:eastAsia="宋体" w:cs="宋体"/>
          <w:color w:val="auto"/>
          <w:sz w:val="32"/>
          <w:szCs w:val="32"/>
        </w:rPr>
      </w:pPr>
      <w:r/>
      <w:bookmarkStart w:id="8" w:name="_Toc35266018"/>
      <w:r/>
      <w:bookmarkStart w:id="9" w:name="_Toc256000000"/>
      <w:r/>
      <w:bookmarkStart w:id="10" w:name="_Toc54615237"/>
      <w:r/>
      <w:bookmarkStart w:id="11" w:name="_Toc38368118"/>
      <w:r>
        <w:rPr>
          <w:rFonts w:hint="eastAsia" w:ascii="宋体" w:hAnsi="宋体" w:eastAsia="宋体" w:cs="宋体"/>
          <w:color w:val="auto"/>
          <w:sz w:val="32"/>
          <w:szCs w:val="32"/>
        </w:rPr>
        <w:t xml:space="preserve">第一章  投标邀请</w:t>
      </w:r>
      <w:bookmarkEnd w:id="8"/>
      <w:r/>
      <w:bookmarkEnd w:id="9"/>
      <w:r/>
      <w:bookmarkEnd w:id="10"/>
      <w:r/>
      <w:bookmarkEnd w:id="11"/>
      <w:r/>
      <w:bookmarkStart w:id="12" w:name="_Toc120614211"/>
      <w:r/>
      <w:r/>
    </w:p>
    <w:p>
      <w:pPr>
        <w:ind w:firstLine="385"/>
        <w:spacing w:line="440" w:lineRule="exact"/>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张家港市交通运输综合行政执法大队食堂食材集中配送服务项目招标项目的潜在投标人应在苏采云政府采购一体化平台</w:t>
      </w:r>
      <w:r>
        <w:rPr>
          <w:rFonts w:hint="eastAsia" w:ascii="宋体" w:hAnsi="宋体" w:eastAsia="宋体" w:cs="宋体"/>
          <w:color w:val="auto"/>
          <w:spacing w:val="8"/>
          <w:sz w:val="24"/>
          <w:szCs w:val="24"/>
        </w:rPr>
        <w:t xml:space="preserve">（网址：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"http://jszfcg.jsczt.cn/）获取招标文件，并于2024-08-"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pacing w:val="8"/>
          <w:sz w:val="24"/>
          <w:szCs w:val="24"/>
        </w:rPr>
        <w:t xml:space="preserve">获取招标文件，并于</w:t>
      </w:r>
      <w:bookmarkStart w:id="13" w:name="EB49bf6e8a132943fba15dfdc1bf3bba75"/>
      <w:r>
        <w:rPr>
          <w:rFonts w:hint="eastAsia" w:ascii="宋体" w:hAnsi="宋体" w:eastAsia="宋体" w:cs="宋体"/>
          <w:color w:val="auto"/>
          <w:spacing w:val="8"/>
          <w:sz w:val="24"/>
          <w:szCs w:val="24"/>
        </w:rPr>
        <w:t xml:space="preserve">2024-</w:t>
      </w:r>
      <w:r>
        <w:rPr>
          <w:rFonts w:hint="eastAsia" w:ascii="宋体" w:hAnsi="宋体" w:cs="宋体"/>
          <w:color w:val="auto"/>
          <w:spacing w:val="8"/>
          <w:sz w:val="24"/>
          <w:szCs w:val="24"/>
          <w:lang w:val="en-US" w:eastAsia="zh-CN"/>
        </w:rPr>
        <w:t xml:space="preserve">09</w:t>
      </w:r>
      <w:r>
        <w:rPr>
          <w:rFonts w:hint="eastAsia" w:ascii="宋体" w:hAnsi="宋体" w:eastAsia="宋体" w:cs="宋体"/>
          <w:color w:val="auto"/>
          <w:spacing w:val="8"/>
          <w:sz w:val="24"/>
          <w:szCs w:val="24"/>
        </w:rPr>
        <w:t xml:space="preserve">-</w:t>
      </w:r>
      <w:r>
        <w:rPr>
          <w:rFonts w:hint="eastAsia" w:ascii="宋体" w:hAnsi="宋体" w:eastAsia="宋体" w:cs="宋体"/>
          <w:color w:val="auto"/>
          <w:spacing w:val="8"/>
          <w:sz w:val="24"/>
          <w:szCs w:val="24"/>
        </w:rPr>
        <w:fldChar w:fldCharType="end"/>
      </w:r>
      <w:r>
        <w:rPr>
          <w:rFonts w:hint="eastAsia" w:ascii="宋体" w:hAnsi="宋体" w:cs="宋体"/>
          <w:color w:val="auto"/>
          <w:spacing w:val="8"/>
          <w:sz w:val="24"/>
          <w:szCs w:val="24"/>
          <w:lang w:val="en-US" w:eastAsia="zh-CN"/>
        </w:rPr>
        <w:t xml:space="preserve">30</w:t>
      </w:r>
      <w:r>
        <w:rPr>
          <w:rFonts w:hint="eastAsia" w:ascii="宋体" w:hAnsi="宋体" w:eastAsia="宋体" w:cs="宋体"/>
          <w:color w:val="auto"/>
          <w:spacing w:val="8"/>
          <w:sz w:val="24"/>
          <w:szCs w:val="24"/>
        </w:rPr>
        <w:t xml:space="preserve"> 13:30</w:t>
      </w:r>
      <w:bookmarkEnd w:id="13"/>
      <w:r>
        <w:rPr>
          <w:rFonts w:hint="eastAsia" w:ascii="宋体" w:hAnsi="宋体" w:eastAsia="宋体" w:cs="宋体"/>
          <w:color w:val="auto"/>
          <w:sz w:val="24"/>
          <w:szCs w:val="24"/>
        </w:rPr>
        <w:t xml:space="preserve">（北京时间）前递交投标文件。</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一、项目基本情况</w:t>
      </w:r>
      <w:r/>
    </w:p>
    <w:p>
      <w:pPr>
        <w:ind w:firstLine="385"/>
        <w:jc w:val="left"/>
        <w:spacing w:line="400" w:lineRule="exact"/>
        <w:shd w:val="clear" w:color="auto" w:fill="ffffff"/>
        <w:widowControl/>
        <w:rPr>
          <w:rFonts w:hint="eastAsia" w:ascii="宋体" w:hAnsi="宋体" w:eastAsia="宋体" w:cs="宋体"/>
          <w:color w:val="auto"/>
          <w:spacing w:val="8"/>
          <w:sz w:val="24"/>
          <w:szCs w:val="24"/>
          <w:lang w:eastAsia="zh-CN"/>
        </w:rPr>
      </w:pPr>
      <w:r>
        <w:rPr>
          <w:rFonts w:hint="eastAsia" w:ascii="宋体" w:hAnsi="宋体" w:eastAsia="宋体" w:cs="宋体"/>
          <w:color w:val="auto"/>
          <w:spacing w:val="8"/>
          <w:sz w:val="24"/>
          <w:szCs w:val="24"/>
        </w:rPr>
        <w:t xml:space="preserve">项目编号：</w:t>
      </w:r>
      <w:r>
        <w:rPr>
          <w:rFonts w:hint="eastAsia" w:ascii="宋体" w:hAnsi="宋体" w:cs="宋体"/>
          <w:color w:val="auto"/>
          <w:spacing w:val="8"/>
          <w:sz w:val="24"/>
          <w:szCs w:val="24"/>
          <w:lang w:eastAsia="zh-CN"/>
        </w:rPr>
        <w:t xml:space="preserve">JSZC-320582-ZBHT-G2024-0032</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项目名称：张家港市交通运输综合行政执法大队食堂食材集中配送服务项目</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预算金额：</w:t>
      </w:r>
      <w:bookmarkStart w:id="14" w:name="EB1a0e1eba70434d918dcf5b8e03079bcd"/>
      <w:r>
        <w:rPr>
          <w:rFonts w:hint="eastAsia" w:ascii="宋体" w:hAnsi="宋体" w:eastAsia="宋体" w:cs="宋体"/>
          <w:color w:val="auto"/>
          <w:spacing w:val="8"/>
          <w:sz w:val="24"/>
          <w:szCs w:val="24"/>
        </w:rPr>
        <w:t xml:space="preserve">1400000元</w:t>
      </w:r>
      <w:bookmarkEnd w:id="14"/>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最高限价：</w:t>
      </w:r>
      <w:bookmarkStart w:id="15" w:name="EB974fe10e1b834f1ab596364ccab62ca9"/>
      <w:r>
        <w:rPr>
          <w:rFonts w:hint="eastAsia" w:ascii="宋体" w:hAnsi="宋体" w:eastAsia="宋体" w:cs="宋体"/>
          <w:color w:val="auto"/>
          <w:spacing w:val="8"/>
          <w:sz w:val="24"/>
          <w:szCs w:val="24"/>
        </w:rPr>
        <w:t xml:space="preserve">1400000元</w:t>
      </w:r>
      <w:bookmarkEnd w:id="15"/>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采购需求：</w:t>
      </w:r>
      <w:r>
        <w:rPr>
          <w:rFonts w:hint="eastAsia" w:ascii="宋体" w:hAnsi="宋体" w:eastAsia="宋体" w:cs="宋体"/>
          <w:color w:val="auto"/>
          <w:sz w:val="24"/>
          <w:szCs w:val="24"/>
        </w:rPr>
        <w:t xml:space="preserve">张家港市交通运输综合行政执法大队所需的食堂食材集中配送服务项目</w:t>
      </w:r>
      <w:r>
        <w:rPr>
          <w:rFonts w:hint="eastAsia" w:ascii="宋体" w:hAnsi="宋体" w:eastAsia="宋体" w:cs="宋体"/>
          <w:color w:val="auto"/>
          <w:spacing w:val="8"/>
          <w:sz w:val="24"/>
          <w:szCs w:val="24"/>
        </w:rPr>
        <w:t xml:space="preserve">，详见招标文件中的第四章项目需求。</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合同履行期限：</w:t>
      </w:r>
      <w:bookmarkStart w:id="16" w:name="EBc1f6639250fe4c2294880160fa37a7de"/>
      <w:r>
        <w:rPr>
          <w:rFonts w:hint="eastAsia" w:ascii="宋体" w:hAnsi="宋体" w:eastAsia="宋体" w:cs="宋体"/>
          <w:color w:val="auto"/>
          <w:spacing w:val="8"/>
          <w:sz w:val="24"/>
          <w:szCs w:val="24"/>
          <w:lang w:val="en-US" w:eastAsia="zh-CN"/>
        </w:rPr>
        <w:t xml:space="preserve">24</w:t>
      </w:r>
      <w:r>
        <w:rPr>
          <w:rFonts w:hint="eastAsia" w:ascii="宋体" w:hAnsi="宋体" w:eastAsia="宋体" w:cs="宋体"/>
          <w:color w:val="auto"/>
          <w:spacing w:val="8"/>
          <w:sz w:val="24"/>
          <w:szCs w:val="24"/>
        </w:rPr>
        <w:t xml:space="preserve">个月（自合同签订之日起）。</w:t>
      </w:r>
      <w:bookmarkEnd w:id="16"/>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本项目（是/否）接受联合体投标：不接受联合体</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二、申请人的资格要求：</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1.满足《中华人民共和国政府采购法》第二十二条规定；</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2.落实政府采购政策需满足的资格要求:</w:t>
      </w:r>
      <w:r/>
    </w:p>
    <w:p>
      <w:pPr>
        <w:pStyle w:val="1293"/>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   2.1本项目专门面向中小企业采购</w:t>
      </w:r>
      <w:r/>
    </w:p>
    <w:p>
      <w:pPr>
        <w:pStyle w:val="1293"/>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注：1.根据《关于促进残疾人就业政府采购政策的通知》（财库〔2017〕141号）的通知规定，在政府采购活动中，残疾人福利性单位视同小型、微型企业。</w:t>
      </w:r>
      <w:r/>
    </w:p>
    <w:p>
      <w:pPr>
        <w:pStyle w:val="1293"/>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   2.根据《关于政府采购支持监狱企业发展有关问题的通知》（财库〔2014〕68号）的通知规定，在政府采购活动中，监狱企业视同小型、微型企业。</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bookmarkStart w:id="17" w:name="EBb3688b4234134491b6f86e45c882287f"/>
      <w:r/>
      <w:bookmarkEnd w:id="17"/>
      <w:r>
        <w:rPr>
          <w:rFonts w:hint="eastAsia" w:ascii="宋体" w:hAnsi="宋体" w:eastAsia="宋体" w:cs="宋体"/>
          <w:color w:val="auto"/>
          <w:spacing w:val="8"/>
          <w:sz w:val="24"/>
          <w:szCs w:val="24"/>
        </w:rPr>
        <w:t xml:space="preserve">3.本项目的特定资格要求：</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1.未被“信用中国”网站（www.creditchina.gov.cn）列入失信被执行人、重大税收违法案件当事人名单、政府采购严重失信行为记录名单。</w:t>
      </w:r>
      <w:r/>
    </w:p>
    <w:p>
      <w:pPr>
        <w:pStyle w:val="1293"/>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none"/>
        </w:rPr>
        <w:t xml:space="preserve">  </w:t>
      </w:r>
      <w:r>
        <w:rPr>
          <w:rStyle w:val="945"/>
          <w:rFonts w:hint="eastAsia" w:ascii="宋体" w:hAnsi="宋体" w:eastAsia="宋体" w:cs="宋体"/>
          <w:i/>
          <w:color w:val="auto"/>
          <w:spacing w:val="7"/>
          <w:sz w:val="24"/>
          <w:szCs w:val="24"/>
          <w:u w:val="single"/>
        </w:rPr>
        <w:t xml:space="preserve">2.拒绝下述供应商参加本次采购活动： </w:t>
      </w:r>
      <w:r/>
    </w:p>
    <w:p>
      <w:pPr>
        <w:pStyle w:val="1293"/>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none"/>
        </w:rPr>
        <w:t xml:space="preserve">  </w:t>
      </w:r>
      <w:r>
        <w:rPr>
          <w:rStyle w:val="945"/>
          <w:rFonts w:hint="eastAsia" w:ascii="宋体" w:hAnsi="宋体" w:eastAsia="宋体" w:cs="宋体"/>
          <w:i/>
          <w:color w:val="auto"/>
          <w:spacing w:val="7"/>
          <w:sz w:val="24"/>
          <w:szCs w:val="24"/>
          <w:u w:val="single"/>
        </w:rPr>
        <w:t xml:space="preserve">2.1供应商单位负责人为同一人或者存在直接控股、管理关系的不同供应商，不得参加同一合同项下的政府采购活动。 </w:t>
      </w:r>
      <w:r/>
    </w:p>
    <w:p>
      <w:pPr>
        <w:pStyle w:val="1293"/>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none"/>
        </w:rPr>
        <w:t xml:space="preserve"> </w:t>
      </w:r>
      <w:r>
        <w:rPr>
          <w:rStyle w:val="945"/>
          <w:rFonts w:hint="eastAsia" w:ascii="宋体" w:hAnsi="宋体" w:eastAsia="宋体" w:cs="宋体"/>
          <w:i/>
          <w:color w:val="auto"/>
          <w:spacing w:val="7"/>
          <w:sz w:val="24"/>
          <w:szCs w:val="24"/>
          <w:u w:val="single"/>
        </w:rPr>
        <w:t xml:space="preserve">2.2凡为采购项目提供整体设计、规范编制或者项目管理、监理、检测等服务的供应商，不得再参加本项目的采购活动。</w:t>
      </w:r>
      <w:r/>
    </w:p>
    <w:p>
      <w:pPr>
        <w:pStyle w:val="1293"/>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none"/>
        </w:rPr>
        <w:t xml:space="preserve"> </w:t>
      </w:r>
      <w:r>
        <w:rPr>
          <w:rStyle w:val="945"/>
          <w:rFonts w:hint="eastAsia" w:ascii="宋体" w:hAnsi="宋体" w:eastAsia="宋体" w:cs="宋体"/>
          <w:i/>
          <w:color w:val="auto"/>
          <w:spacing w:val="7"/>
          <w:sz w:val="24"/>
          <w:szCs w:val="24"/>
          <w:u w:val="single"/>
        </w:rPr>
        <w:t xml:space="preserve">2.3法人的分支机构不得参加投标（除银行、保险、石油石化、电力、电信等行业特殊情况外） </w:t>
      </w:r>
      <w:r/>
    </w:p>
    <w:p>
      <w:pPr>
        <w:pStyle w:val="1293"/>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none"/>
        </w:rPr>
        <w:t xml:space="preserve"> </w:t>
      </w:r>
      <w:r>
        <w:rPr>
          <w:rStyle w:val="945"/>
          <w:rFonts w:hint="eastAsia" w:ascii="宋体" w:hAnsi="宋体" w:eastAsia="宋体" w:cs="宋体"/>
          <w:i/>
          <w:color w:val="auto"/>
          <w:spacing w:val="7"/>
          <w:sz w:val="24"/>
          <w:szCs w:val="24"/>
          <w:u w:val="single"/>
        </w:rPr>
        <w:t xml:space="preserve">2.4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三、获取招标文件</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时间：2024年</w:t>
      </w:r>
      <w:r>
        <w:rPr>
          <w:rFonts w:hint="eastAsia" w:ascii="宋体" w:hAnsi="宋体" w:cs="宋体"/>
          <w:color w:val="auto"/>
          <w:spacing w:val="8"/>
          <w:sz w:val="24"/>
          <w:szCs w:val="24"/>
          <w:lang w:val="en-US" w:eastAsia="zh-CN"/>
        </w:rPr>
        <w:t xml:space="preserve">09</w:t>
      </w:r>
      <w:r>
        <w:rPr>
          <w:rFonts w:hint="eastAsia" w:ascii="宋体" w:hAnsi="宋体" w:eastAsia="宋体" w:cs="宋体"/>
          <w:color w:val="auto"/>
          <w:spacing w:val="8"/>
          <w:sz w:val="24"/>
          <w:szCs w:val="24"/>
        </w:rPr>
        <w:t xml:space="preserve">月</w:t>
      </w:r>
      <w:r>
        <w:rPr>
          <w:rFonts w:hint="eastAsia" w:ascii="宋体" w:hAnsi="宋体" w:cs="宋体"/>
          <w:color w:val="auto"/>
          <w:spacing w:val="8"/>
          <w:sz w:val="24"/>
          <w:szCs w:val="24"/>
          <w:lang w:val="en-US" w:eastAsia="zh-CN"/>
        </w:rPr>
        <w:t xml:space="preserve">09</w:t>
      </w:r>
      <w:r>
        <w:rPr>
          <w:rFonts w:hint="eastAsia" w:ascii="宋体" w:hAnsi="宋体" w:eastAsia="宋体" w:cs="宋体"/>
          <w:color w:val="auto"/>
          <w:spacing w:val="8"/>
          <w:sz w:val="24"/>
          <w:szCs w:val="24"/>
        </w:rPr>
        <w:t xml:space="preserve">日至2024年</w:t>
      </w:r>
      <w:r>
        <w:rPr>
          <w:rFonts w:hint="eastAsia" w:ascii="宋体" w:hAnsi="宋体" w:cs="宋体"/>
          <w:color w:val="auto"/>
          <w:spacing w:val="8"/>
          <w:sz w:val="24"/>
          <w:szCs w:val="24"/>
          <w:lang w:val="en-US" w:eastAsia="zh-CN"/>
        </w:rPr>
        <w:t xml:space="preserve">09</w:t>
      </w:r>
      <w:r>
        <w:rPr>
          <w:rFonts w:hint="eastAsia" w:ascii="宋体" w:hAnsi="宋体" w:eastAsia="宋体" w:cs="宋体"/>
          <w:color w:val="auto"/>
          <w:spacing w:val="8"/>
          <w:sz w:val="24"/>
          <w:szCs w:val="24"/>
        </w:rPr>
        <w:t xml:space="preserve">月</w:t>
      </w:r>
      <w:r>
        <w:rPr>
          <w:rFonts w:hint="eastAsia" w:ascii="宋体" w:hAnsi="宋体" w:cs="宋体"/>
          <w:color w:val="auto"/>
          <w:spacing w:val="8"/>
          <w:sz w:val="24"/>
          <w:szCs w:val="24"/>
          <w:lang w:val="en-US" w:eastAsia="zh-CN"/>
        </w:rPr>
        <w:t xml:space="preserve">14</w:t>
      </w:r>
      <w:r>
        <w:rPr>
          <w:rFonts w:hint="eastAsia" w:ascii="宋体" w:hAnsi="宋体" w:eastAsia="宋体" w:cs="宋体"/>
          <w:color w:val="auto"/>
          <w:spacing w:val="8"/>
          <w:sz w:val="24"/>
          <w:szCs w:val="24"/>
        </w:rPr>
        <w:t xml:space="preserve">日，每天上午00:00-12:00，下午12:00-23:59（北京时间，法定节假日除外）</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地点：苏采云政府采购一体化平台（网址：http://jszfcg.jsczt.cn/）</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方式：苏采云政府采购一体化平台（网址：http://jszfcg.jsczt.cn/）下载。</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售价：0.00元</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四、提交投标文件截止时间、开标时间和地点</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2024-09-</w:t>
      </w:r>
      <w:r>
        <w:rPr>
          <w:rFonts w:hint="eastAsia" w:ascii="宋体" w:hAnsi="宋体" w:cs="宋体"/>
          <w:color w:val="auto"/>
          <w:spacing w:val="8"/>
          <w:sz w:val="24"/>
          <w:szCs w:val="24"/>
          <w:lang w:val="en-US" w:eastAsia="zh-CN"/>
        </w:rPr>
        <w:t xml:space="preserve">30</w:t>
      </w:r>
      <w:r>
        <w:rPr>
          <w:rFonts w:hint="eastAsia" w:ascii="宋体" w:hAnsi="宋体" w:eastAsia="宋体" w:cs="宋体"/>
          <w:color w:val="auto"/>
          <w:spacing w:val="8"/>
          <w:sz w:val="24"/>
          <w:szCs w:val="24"/>
        </w:rPr>
        <w:t xml:space="preserve"> 13:30（北京时间）</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地点：投标人登录苏采云政府采购一体化平台，进入“参与详情”页面，上传电子投标文件。</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五、公告期限</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自本公告发布之日起5个工作日。</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六、其他补充事宜</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1.本次采购的有关信息在以下网站上发布： 江苏政府采购网、苏州市政府采购网；</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2.有关该采购项目的澄清、修正及中标等信息亦在以上网站发布，请随时关注。</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3.本项目获取招标文件截止日期之后仍可以下载招标文件，但截止日期之后下载的招标文件，视为非有效方式且不作为供应商权益受到损害的证明材料和依据。</w:t>
      </w:r>
      <w:r/>
    </w:p>
    <w:p>
      <w:pPr>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   4.本次招标不收取投标保证金。</w:t>
      </w:r>
      <w:r/>
    </w:p>
    <w:p>
      <w:pPr>
        <w:ind w:firstLine="385"/>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5.CA证书办理</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供应商</w:t>
      </w:r>
      <w:r>
        <w:rPr>
          <w:rFonts w:hint="eastAsia" w:ascii="宋体" w:hAnsi="宋体" w:eastAsia="宋体" w:cs="宋体"/>
          <w:color w:val="auto"/>
          <w:spacing w:val="8"/>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6.参与采购活动</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7.电子投标准备</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在系统操作过程中如有疑问，请按以下方式联系：</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注册咨询：18261002950；</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CA技术咨询电话：400-608-6099；</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签章使用问题：025-83633811、025-83633812、15380932027、15371015030；</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系统使用指导与咨询：联系电话：18261002950。</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8.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84"/>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9.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385"/>
        <w:jc w:val="left"/>
        <w:spacing w:line="400" w:lineRule="exact"/>
        <w:shd w:val="clear" w:color="auto" w:fill="ffffff"/>
        <w:widowControl/>
        <w:rPr>
          <w:rFonts w:hint="eastAsia" w:ascii="宋体" w:hAnsi="宋体" w:eastAsia="宋体" w:cs="宋体"/>
          <w:b/>
          <w:color w:val="auto"/>
          <w:spacing w:val="8"/>
          <w:sz w:val="24"/>
          <w:szCs w:val="24"/>
        </w:rPr>
      </w:pPr>
      <w:r>
        <w:rPr>
          <w:rFonts w:hint="eastAsia" w:ascii="宋体" w:hAnsi="宋体" w:eastAsia="宋体" w:cs="宋体"/>
          <w:b/>
          <w:color w:val="auto"/>
          <w:spacing w:val="8"/>
          <w:sz w:val="24"/>
          <w:szCs w:val="24"/>
        </w:rPr>
        <w:t xml:space="preserve">请供应商确保电脑、系统及其他设备（视频输入输出设备等）无误，且开标直至项目结束始终保持系统在线状态。</w:t>
      </w:r>
      <w:r/>
    </w:p>
    <w:p>
      <w:pPr>
        <w:ind w:firstLine="256"/>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七、对本次招标提出询问，请按以下方式联系。</w:t>
      </w:r>
      <w:r/>
    </w:p>
    <w:p>
      <w:pPr>
        <w:ind w:firstLine="0"/>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  1.采购人信息</w:t>
      </w:r>
      <w:r/>
    </w:p>
    <w:p>
      <w:pPr>
        <w:ind w:firstLine="0"/>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    名 称：</w:t>
      </w:r>
      <w:r>
        <w:rPr>
          <w:rFonts w:hint="eastAsia" w:ascii="宋体" w:hAnsi="宋体" w:eastAsia="宋体" w:cs="宋体"/>
          <w:color w:val="auto"/>
          <w:sz w:val="24"/>
          <w:szCs w:val="24"/>
        </w:rPr>
        <w:t xml:space="preserve">张家港市交通运输综合行政执法大队</w:t>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地址： </w:t>
      </w:r>
      <w:bookmarkStart w:id="18" w:name="EB9c4a1aaeb2f740559d87fd6428ed78cc"/>
      <w:r>
        <w:rPr>
          <w:rFonts w:hint="eastAsia" w:ascii="宋体" w:hAnsi="宋体" w:eastAsia="宋体" w:cs="宋体"/>
          <w:color w:val="auto"/>
          <w:spacing w:val="8"/>
          <w:sz w:val="24"/>
          <w:szCs w:val="24"/>
        </w:rPr>
        <w:t xml:space="preserve">张家港</w:t>
      </w:r>
      <w:bookmarkEnd w:id="18"/>
      <w:r>
        <w:rPr>
          <w:rFonts w:hint="eastAsia" w:ascii="宋体" w:hAnsi="宋体" w:eastAsia="宋体" w:cs="宋体"/>
          <w:color w:val="auto"/>
          <w:spacing w:val="8"/>
          <w:sz w:val="24"/>
          <w:szCs w:val="24"/>
        </w:rPr>
        <w:t xml:space="preserve">市长安中路639号</w:t>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联系方式：</w:t>
      </w:r>
      <w:bookmarkStart w:id="19" w:name="EB390ae4918c1e4b7a83628a7b425fb28c"/>
      <w:r>
        <w:rPr>
          <w:rFonts w:hint="eastAsia" w:ascii="宋体" w:hAnsi="宋体" w:eastAsia="宋体" w:cs="宋体"/>
          <w:color w:val="auto"/>
          <w:spacing w:val="8"/>
          <w:sz w:val="24"/>
          <w:szCs w:val="24"/>
        </w:rPr>
        <w:t xml:space="preserve">印小丰、</w:t>
      </w:r>
      <w:bookmarkEnd w:id="19"/>
      <w:r>
        <w:rPr>
          <w:rFonts w:hint="eastAsia" w:ascii="宋体" w:hAnsi="宋体" w:eastAsia="宋体" w:cs="宋体"/>
          <w:color w:val="auto"/>
          <w:sz w:val="24"/>
          <w:szCs w:val="24"/>
        </w:rPr>
        <w:t xml:space="preserve">0512-55699352</w:t>
      </w:r>
      <w:r/>
    </w:p>
    <w:p>
      <w:pPr>
        <w:ind w:firstLine="0"/>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  2.采购代理机构信息</w:t>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名 称：</w:t>
      </w:r>
      <w:bookmarkStart w:id="20" w:name="EB87bd51c9d802413bae3fcd0e825858ca"/>
      <w:r>
        <w:rPr>
          <w:rFonts w:hint="eastAsia" w:ascii="宋体" w:hAnsi="宋体" w:eastAsia="宋体" w:cs="宋体"/>
          <w:color w:val="auto"/>
          <w:spacing w:val="8"/>
          <w:sz w:val="24"/>
          <w:szCs w:val="24"/>
        </w:rPr>
        <w:t xml:space="preserve">张家港保税区恒泰工程建设咨询有限公司</w:t>
      </w:r>
      <w:bookmarkEnd w:id="20"/>
      <w:r/>
      <w:r/>
    </w:p>
    <w:p>
      <w:pPr>
        <w:ind w:left="479" w:firstLine="0"/>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地　址：</w:t>
      </w:r>
      <w:bookmarkStart w:id="21" w:name="EB3628905c7ca0415cbb9a8f0a4d7b3377"/>
      <w:r>
        <w:rPr>
          <w:rFonts w:hint="eastAsia" w:ascii="宋体" w:hAnsi="宋体" w:eastAsia="宋体" w:cs="宋体"/>
          <w:color w:val="auto"/>
          <w:spacing w:val="8"/>
          <w:sz w:val="24"/>
          <w:szCs w:val="24"/>
        </w:rPr>
        <w:t xml:space="preserve">张家港市杨舍镇北二环路340号（兴港大厦西侧楼4楼）招标代理部</w:t>
      </w:r>
      <w:bookmarkEnd w:id="21"/>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联系方式：</w:t>
      </w:r>
      <w:bookmarkStart w:id="22" w:name="EB78fabdffbc284811a36702afe16991bc"/>
      <w:r>
        <w:rPr>
          <w:rFonts w:hint="eastAsia" w:ascii="宋体" w:hAnsi="宋体" w:eastAsia="宋体" w:cs="宋体"/>
          <w:color w:val="auto"/>
          <w:spacing w:val="8"/>
          <w:sz w:val="24"/>
          <w:szCs w:val="24"/>
        </w:rPr>
        <w:t xml:space="preserve">0512-55392066、</w:t>
      </w:r>
      <w:bookmarkEnd w:id="22"/>
      <w:r>
        <w:rPr>
          <w:rFonts w:hint="eastAsia" w:ascii="宋体" w:hAnsi="宋体" w:eastAsia="宋体" w:cs="宋体"/>
          <w:color w:val="auto"/>
          <w:spacing w:val="8"/>
          <w:sz w:val="24"/>
          <w:szCs w:val="24"/>
        </w:rPr>
        <w:t xml:space="preserve">13962251687</w:t>
      </w:r>
      <w:r/>
    </w:p>
    <w:p>
      <w:pPr>
        <w:ind w:firstLine="0"/>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  3.项目联系方式</w:t>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项目联系人：沙艳</w:t>
      </w:r>
      <w:r/>
    </w:p>
    <w:p>
      <w:pPr>
        <w:ind w:firstLine="512"/>
        <w:jc w:val="left"/>
        <w:spacing w:line="400" w:lineRule="exact"/>
        <w:shd w:val="clear" w:color="auto" w:fill="ffffff"/>
        <w:widowControl/>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电　话：</w:t>
      </w:r>
      <w:bookmarkStart w:id="23" w:name="EB4fc5f1a47f18483c98cd86dc999982b2"/>
      <w:r>
        <w:rPr>
          <w:rFonts w:hint="eastAsia" w:ascii="宋体" w:hAnsi="宋体" w:eastAsia="宋体" w:cs="宋体"/>
          <w:color w:val="auto"/>
          <w:spacing w:val="8"/>
          <w:sz w:val="24"/>
          <w:szCs w:val="24"/>
        </w:rPr>
        <w:t xml:space="preserve">0512-55392066、13962251</w:t>
      </w:r>
      <w:bookmarkEnd w:id="23"/>
      <w:r>
        <w:rPr>
          <w:rFonts w:hint="eastAsia" w:ascii="宋体" w:hAnsi="宋体" w:eastAsia="宋体" w:cs="宋体"/>
          <w:color w:val="auto"/>
          <w:spacing w:val="8"/>
          <w:sz w:val="24"/>
          <w:szCs w:val="24"/>
        </w:rPr>
        <w:t xml:space="preserve">687</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ab/>
      </w:r>
      <w:r/>
    </w:p>
    <w:p>
      <w:pPr>
        <w:pStyle w:val="1004"/>
        <w:ind w:firstLine="687"/>
        <w:pageBreakBefore/>
        <w:spacing w:before="0" w:after="0" w:line="600" w:lineRule="exact"/>
        <w:rPr>
          <w:rFonts w:hint="eastAsia" w:ascii="宋体" w:hAnsi="宋体" w:eastAsia="宋体" w:cs="宋体"/>
          <w:color w:val="auto"/>
          <w:sz w:val="24"/>
          <w:szCs w:val="24"/>
        </w:rPr>
      </w:pPr>
      <w:r/>
      <w:bookmarkStart w:id="24" w:name="_Toc35266019"/>
      <w:r/>
      <w:bookmarkStart w:id="25" w:name="_Toc54615238"/>
      <w:r/>
      <w:bookmarkStart w:id="26" w:name="_Toc38368119"/>
      <w:r/>
      <w:bookmarkStart w:id="27" w:name="_Toc256000001"/>
      <w:r>
        <w:rPr>
          <w:rFonts w:hint="eastAsia" w:ascii="宋体" w:hAnsi="宋体" w:eastAsia="宋体" w:cs="宋体"/>
          <w:color w:val="auto"/>
          <w:sz w:val="24"/>
          <w:szCs w:val="24"/>
        </w:rPr>
        <w:t xml:space="preserve">第二章  </w:t>
      </w:r>
      <w:bookmarkEnd w:id="3"/>
      <w:r/>
      <w:bookmarkEnd w:id="4"/>
      <w:r/>
      <w:bookmarkEnd w:id="5"/>
      <w:r/>
      <w:bookmarkEnd w:id="6"/>
      <w:r/>
      <w:bookmarkEnd w:id="7"/>
      <w:r/>
      <w:bookmarkEnd w:id="12"/>
      <w:r/>
      <w:bookmarkStart w:id="28" w:name="_Toc20823274"/>
      <w:r/>
      <w:bookmarkStart w:id="29" w:name="_Toc16938518"/>
      <w:r/>
      <w:bookmarkStart w:id="30" w:name="_Toc513029202"/>
      <w:r/>
      <w:bookmarkStart w:id="31" w:name="_Toc120614213"/>
      <w:r>
        <w:rPr>
          <w:rFonts w:hint="eastAsia" w:ascii="宋体" w:hAnsi="宋体" w:eastAsia="宋体" w:cs="宋体"/>
          <w:color w:val="auto"/>
          <w:sz w:val="24"/>
          <w:szCs w:val="24"/>
        </w:rPr>
        <w:t xml:space="preserve">投标人须知</w:t>
      </w:r>
      <w:bookmarkEnd w:id="24"/>
      <w:r/>
      <w:bookmarkEnd w:id="25"/>
      <w:r/>
      <w:bookmarkEnd w:id="26"/>
      <w:r/>
      <w:bookmarkEnd w:id="27"/>
      <w:r/>
      <w:bookmarkEnd w:id="28"/>
      <w:r/>
      <w:bookmarkEnd w:id="29"/>
      <w:r/>
      <w:bookmarkEnd w:id="30"/>
      <w:r/>
      <w:bookmarkEnd w:id="31"/>
      <w:r/>
      <w:r/>
    </w:p>
    <w:p>
      <w:pPr>
        <w:pStyle w:val="937"/>
        <w:ind w:firstLine="0"/>
        <w:jc w:val="left"/>
        <w:pageBreakBefore w:val="0"/>
        <w:spacing w:before="0" w:after="0" w:line="400" w:lineRule="exact"/>
        <w:rPr>
          <w:rStyle w:val="1045"/>
          <w:rFonts w:hint="eastAsia" w:ascii="宋体" w:hAnsi="宋体" w:eastAsia="宋体" w:cs="宋体"/>
          <w:b w:val="0"/>
          <w:bCs w:val="0"/>
          <w:color w:val="auto"/>
          <w:sz w:val="24"/>
          <w:szCs w:val="24"/>
        </w:rPr>
      </w:pPr>
      <w:r/>
      <w:bookmarkStart w:id="32" w:name="_Toc256000002"/>
      <w:r/>
      <w:bookmarkStart w:id="33" w:name="_Toc20823275"/>
      <w:r/>
      <w:bookmarkStart w:id="34" w:name="_Toc120614214"/>
      <w:r/>
      <w:bookmarkStart w:id="35" w:name="_Toc35266020"/>
      <w:r/>
      <w:bookmarkStart w:id="36" w:name="_Toc513029203"/>
      <w:r/>
      <w:bookmarkStart w:id="37" w:name="_Toc16938519"/>
      <w:r/>
      <w:bookmarkStart w:id="38" w:name="_Toc54615239"/>
      <w:r/>
      <w:bookmarkStart w:id="39" w:name="_Toc38368120"/>
      <w:r/>
      <w:bookmarkStart w:id="40" w:name="_Toc479757207"/>
      <w:r/>
      <w:bookmarkStart w:id="41" w:name="_Toc20823314"/>
      <w:r/>
      <w:bookmarkStart w:id="42" w:name="_Toc16938558"/>
      <w:r/>
      <w:bookmarkStart w:id="43" w:name="_Toc513029242"/>
      <w:r/>
      <w:bookmarkStart w:id="44" w:name="_Toc120614221"/>
      <w:r>
        <w:rPr>
          <w:rStyle w:val="1045"/>
          <w:rFonts w:hint="eastAsia" w:ascii="宋体" w:hAnsi="宋体" w:eastAsia="宋体" w:cs="宋体"/>
          <w:b w:val="0"/>
          <w:bCs w:val="0"/>
          <w:color w:val="auto"/>
          <w:sz w:val="24"/>
          <w:szCs w:val="24"/>
        </w:rPr>
        <w:t xml:space="preserve">一、总则</w:t>
      </w:r>
      <w:bookmarkEnd w:id="32"/>
      <w:r/>
      <w:bookmarkEnd w:id="33"/>
      <w:r/>
      <w:bookmarkEnd w:id="34"/>
      <w:r/>
      <w:bookmarkEnd w:id="35"/>
      <w:r/>
      <w:bookmarkEnd w:id="36"/>
      <w:r/>
      <w:bookmarkEnd w:id="37"/>
      <w:r/>
      <w:bookmarkEnd w:id="38"/>
      <w:r/>
      <w:bookmarkEnd w:id="39"/>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eastAsia="宋体" w:cs="宋体"/>
          <w:color w:val="auto"/>
          <w:sz w:val="24"/>
          <w:szCs w:val="24"/>
        </w:rPr>
        <w:t xml:space="preserve">1</w:t>
      </w:r>
      <w:bookmarkEnd w:id="46"/>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t xml:space="preserve">招标方式</w:t>
      </w:r>
      <w:bookmarkEnd w:id="47"/>
      <w:r/>
      <w:bookmarkEnd w:id="48"/>
      <w:r/>
      <w:bookmarkEnd w:id="49"/>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本次招标采取公开招标方式，本招标文件仅适用于招标公告中所述项目。</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50" w:name="_Toc513029205"/>
      <w:r/>
      <w:bookmarkStart w:id="51" w:name="_Toc16938521"/>
      <w:r/>
      <w:bookmarkStart w:id="52" w:name="_Toc20823277"/>
      <w:r>
        <w:rPr>
          <w:rFonts w:hint="eastAsia" w:ascii="宋体" w:hAnsi="宋体" w:eastAsia="宋体" w:cs="宋体"/>
          <w:color w:val="auto"/>
          <w:sz w:val="24"/>
          <w:szCs w:val="24"/>
        </w:rPr>
        <w:t xml:space="preserve">2、合格的投标人</w:t>
      </w:r>
      <w:bookmarkEnd w:id="50"/>
      <w:r/>
      <w:bookmarkEnd w:id="51"/>
      <w:r/>
      <w:bookmarkEnd w:id="52"/>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 1满足招标公告中投标人的资格要求的规定。</w:t>
      </w:r>
      <w:r/>
    </w:p>
    <w:p>
      <w:pPr>
        <w:ind w:firstLine="480"/>
        <w:jc w:val="left"/>
        <w:pageBreakBefore w:val="0"/>
        <w:spacing w:line="40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2.2 满足本文件实质性要求的规定</w:t>
      </w:r>
      <w:r>
        <w:rPr>
          <w:rFonts w:hint="eastAsia" w:ascii="宋体" w:hAnsi="宋体" w:eastAsia="宋体" w:cs="宋体"/>
          <w:b/>
          <w:color w:val="auto"/>
          <w:sz w:val="24"/>
          <w:szCs w:val="24"/>
        </w:rPr>
        <w:t xml:space="preserve">（本招标文件中斜体且有下划线部分为实质性要求）。</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53" w:name="_Toc513029206"/>
      <w:r/>
      <w:bookmarkStart w:id="54" w:name="_Toc16938522"/>
      <w:r/>
      <w:bookmarkStart w:id="55" w:name="_Toc20823278"/>
      <w:r>
        <w:rPr>
          <w:rFonts w:hint="eastAsia" w:ascii="宋体" w:hAnsi="宋体" w:eastAsia="宋体" w:cs="宋体"/>
          <w:color w:val="auto"/>
          <w:sz w:val="24"/>
          <w:szCs w:val="24"/>
        </w:rPr>
        <w:t xml:space="preserve">3、适用法律</w:t>
      </w:r>
      <w:bookmarkEnd w:id="53"/>
      <w:r/>
      <w:bookmarkEnd w:id="54"/>
      <w:r/>
      <w:bookmarkEnd w:id="55"/>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56" w:name="_Toc20823279"/>
      <w:r/>
      <w:bookmarkStart w:id="57" w:name="_Toc513029207"/>
      <w:r/>
      <w:bookmarkStart w:id="58" w:name="_Toc16938523"/>
      <w:r/>
      <w:bookmarkStart w:id="59" w:name="_Toc462564067"/>
      <w:r>
        <w:rPr>
          <w:rFonts w:hint="eastAsia" w:ascii="宋体" w:hAnsi="宋体" w:eastAsia="宋体" w:cs="宋体"/>
          <w:color w:val="auto"/>
          <w:sz w:val="24"/>
          <w:szCs w:val="24"/>
        </w:rPr>
        <w:t xml:space="preserve">4、投标费用</w:t>
      </w:r>
      <w:bookmarkEnd w:id="56"/>
      <w:r/>
      <w:bookmarkEnd w:id="57"/>
      <w:r/>
      <w:bookmarkEnd w:id="58"/>
      <w:r/>
      <w:bookmarkEnd w:id="59"/>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bookmarkStart w:id="60" w:name="EBb149e03d16f547ac9a9b50964f44d5b2"/>
      <w:r>
        <w:rPr>
          <w:rFonts w:hint="eastAsia" w:ascii="宋体" w:hAnsi="宋体" w:eastAsia="宋体" w:cs="宋体"/>
          <w:color w:val="auto"/>
          <w:sz w:val="24"/>
          <w:szCs w:val="24"/>
        </w:rPr>
        <w:t xml:space="preserve">张家港保税区恒泰工程建设咨询有限公司</w:t>
      </w:r>
      <w:bookmarkEnd w:id="60"/>
      <w:r>
        <w:rPr>
          <w:rFonts w:hint="eastAsia" w:ascii="宋体" w:hAnsi="宋体" w:eastAsia="宋体" w:cs="宋体"/>
          <w:color w:val="auto"/>
          <w:sz w:val="24"/>
          <w:szCs w:val="24"/>
        </w:rPr>
        <w:t xml:space="preserve">在任何情况下均无义务和责任承担这些费用。</w:t>
      </w:r>
      <w:r/>
    </w:p>
    <w:p>
      <w:pPr>
        <w:pStyle w:val="1281"/>
        <w:ind w:firstLine="508"/>
        <w:pageBreakBefore w:val="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4.2 本次招标采购代理机构收取代理服务费。</w:t>
      </w:r>
      <w:r/>
    </w:p>
    <w:p>
      <w:pPr>
        <w:pStyle w:val="1281"/>
        <w:ind w:firstLine="508"/>
        <w:pageBreakBefore w:val="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  4.2.1 本项目采购代理服务费由 中标（成交）供应商 支付;</w:t>
      </w:r>
      <w:r/>
    </w:p>
    <w:p>
      <w:pPr>
        <w:pStyle w:val="1281"/>
        <w:ind w:firstLine="508"/>
        <w:pageBreakBefore w:val="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  4.2.2 代理费用收取方式： 由中标人按照预算金额的如下比例进行计算：即100万元内1.5%、100～500万元内1.1%、500～1000万元内0.8%、1000～5000万元内0.5%；差额定率累进法计算并支付成交服务费。</w:t>
      </w:r>
      <w:r/>
    </w:p>
    <w:p>
      <w:pPr>
        <w:pStyle w:val="1281"/>
        <w:ind w:firstLine="480"/>
        <w:pageBreakBefore w:val="0"/>
        <w:spacing w:line="400" w:lineRule="exact"/>
        <w:rPr>
          <w:rFonts w:hint="eastAsia" w:ascii="宋体" w:hAnsi="宋体" w:eastAsia="宋体" w:cs="宋体"/>
          <w:color w:val="auto"/>
          <w:sz w:val="24"/>
          <w:szCs w:val="24"/>
        </w:rPr>
      </w:pPr>
      <w:r/>
      <w:bookmarkStart w:id="61" w:name="EB4bef91ec166246f78c716ddc8194a87a"/>
      <w:r/>
      <w:bookmarkEnd w:id="61"/>
      <w:r>
        <w:rPr>
          <w:rFonts w:hint="eastAsia" w:ascii="宋体" w:hAnsi="宋体" w:eastAsia="宋体" w:cs="宋体"/>
          <w:color w:val="auto"/>
          <w:sz w:val="24"/>
          <w:szCs w:val="24"/>
        </w:rPr>
        <w:t xml:space="preserve">5、招标文件的约束力</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投标人一旦在“</w:t>
      </w:r>
      <w:r>
        <w:rPr>
          <w:rFonts w:hint="eastAsia" w:ascii="宋体" w:hAnsi="宋体" w:eastAsia="宋体" w:cs="宋体"/>
          <w:color w:val="auto"/>
          <w:sz w:val="24"/>
          <w:szCs w:val="24"/>
          <w:shd w:val="clear" w:color="auto" w:fill="ffffff"/>
        </w:rPr>
        <w:t xml:space="preserve">苏采云政府采购一体化平台”</w:t>
      </w:r>
      <w:r>
        <w:rPr>
          <w:rFonts w:hint="eastAsia" w:ascii="宋体" w:hAnsi="宋体" w:eastAsia="宋体" w:cs="宋体"/>
          <w:color w:val="auto"/>
          <w:sz w:val="24"/>
          <w:szCs w:val="24"/>
        </w:rPr>
        <w:t xml:space="preserve">下载本招标文件决定参加投标，即被认为接受了本招标文件的规定和约束，并且视为已经知道或应当知道自身权益是否受到了损害。</w:t>
      </w:r>
      <w:r/>
    </w:p>
    <w:p>
      <w:pPr>
        <w:pStyle w:val="937"/>
        <w:ind w:firstLine="480"/>
        <w:jc w:val="left"/>
        <w:pageBreakBefore w:val="0"/>
        <w:spacing w:before="0" w:after="0" w:line="400" w:lineRule="exact"/>
        <w:rPr>
          <w:rStyle w:val="1045"/>
          <w:rFonts w:hint="eastAsia" w:ascii="宋体" w:hAnsi="宋体" w:eastAsia="宋体" w:cs="宋体"/>
          <w:b w:val="0"/>
          <w:bCs w:val="0"/>
          <w:color w:val="auto"/>
          <w:sz w:val="24"/>
          <w:szCs w:val="24"/>
        </w:rPr>
      </w:pPr>
      <w:r/>
      <w:bookmarkStart w:id="62" w:name="_Toc16938525"/>
      <w:r/>
      <w:bookmarkStart w:id="63" w:name="_Toc20823281"/>
      <w:r/>
      <w:bookmarkStart w:id="64" w:name="_Toc54615240"/>
      <w:r/>
      <w:bookmarkStart w:id="65" w:name="_Toc35266021"/>
      <w:r/>
      <w:bookmarkStart w:id="66" w:name="_Toc513029209"/>
      <w:r/>
      <w:bookmarkStart w:id="67" w:name="_Toc256000003"/>
      <w:r/>
      <w:bookmarkStart w:id="68" w:name="_Toc38368121"/>
      <w:r/>
      <w:bookmarkStart w:id="69" w:name="_Toc120614215"/>
      <w:r/>
      <w:r/>
    </w:p>
    <w:p>
      <w:pPr>
        <w:pStyle w:val="937"/>
        <w:ind w:firstLine="480"/>
        <w:jc w:val="left"/>
        <w:pageBreakBefore w:val="0"/>
        <w:spacing w:before="0" w:after="0" w:line="400" w:lineRule="exact"/>
        <w:rPr>
          <w:rStyle w:val="1045"/>
          <w:rFonts w:hint="eastAsia" w:ascii="宋体" w:hAnsi="宋体" w:eastAsia="宋体" w:cs="宋体"/>
          <w:b w:val="0"/>
          <w:bCs w:val="0"/>
          <w:color w:val="auto"/>
          <w:sz w:val="24"/>
          <w:szCs w:val="24"/>
        </w:rPr>
      </w:pPr>
      <w:r>
        <w:rPr>
          <w:rStyle w:val="1045"/>
          <w:rFonts w:hint="eastAsia" w:ascii="宋体" w:hAnsi="宋体" w:eastAsia="宋体" w:cs="宋体"/>
          <w:b w:val="0"/>
          <w:bCs w:val="0"/>
          <w:color w:val="auto"/>
          <w:sz w:val="24"/>
          <w:szCs w:val="24"/>
        </w:rPr>
        <w:t xml:space="preserve">二、招标文件</w:t>
      </w:r>
      <w:bookmarkEnd w:id="62"/>
      <w:r/>
      <w:bookmarkEnd w:id="63"/>
      <w:r/>
      <w:bookmarkEnd w:id="64"/>
      <w:r/>
      <w:bookmarkEnd w:id="65"/>
      <w:r/>
      <w:bookmarkEnd w:id="66"/>
      <w:r/>
      <w:bookmarkEnd w:id="67"/>
      <w:r/>
      <w:bookmarkEnd w:id="68"/>
      <w:r/>
      <w:bookmarkEnd w:id="69"/>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70" w:name="_Toc513029210"/>
      <w:r/>
      <w:bookmarkStart w:id="71" w:name="_Toc16938526"/>
      <w:r/>
      <w:bookmarkStart w:id="72" w:name="_Toc20823282"/>
      <w:r>
        <w:rPr>
          <w:rFonts w:hint="eastAsia" w:ascii="宋体" w:hAnsi="宋体" w:eastAsia="宋体" w:cs="宋体"/>
          <w:color w:val="auto"/>
          <w:sz w:val="24"/>
          <w:szCs w:val="24"/>
        </w:rPr>
        <w:t xml:space="preserve">6、招标文件构成</w:t>
      </w:r>
      <w:bookmarkEnd w:id="70"/>
      <w:r/>
      <w:bookmarkEnd w:id="71"/>
      <w:r/>
      <w:bookmarkEnd w:id="72"/>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6.1</w:t>
      </w:r>
      <w:r>
        <w:rPr>
          <w:rFonts w:hint="eastAsia" w:ascii="宋体" w:hAnsi="宋体" w:eastAsia="宋体" w:cs="宋体"/>
          <w:color w:val="auto"/>
          <w:sz w:val="24"/>
          <w:szCs w:val="24"/>
        </w:rPr>
        <w:t xml:space="preserve"> 招标文件有以下部分组成：</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（1）投标邀请</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（2）投标人须知</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（3）合同条款及格式</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（4）项目需求</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（5）评标方法与评标标准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（6）投标文件格式</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w:t>
      </w:r>
      <w:bookmarkStart w:id="73" w:name="EBbdde166065d14b62851231a61e89e609"/>
      <w:r>
        <w:rPr>
          <w:rFonts w:hint="eastAsia" w:ascii="宋体" w:hAnsi="宋体" w:eastAsia="宋体" w:cs="宋体"/>
          <w:color w:val="auto"/>
          <w:sz w:val="24"/>
          <w:szCs w:val="24"/>
        </w:rPr>
        <w:t xml:space="preserve">张家港保税区恒泰工程建设咨询有限公司</w:t>
      </w:r>
      <w:bookmarkEnd w:id="73"/>
      <w:r>
        <w:rPr>
          <w:rFonts w:hint="eastAsia" w:ascii="宋体" w:hAnsi="宋体" w:eastAsia="宋体" w:cs="宋体"/>
          <w:color w:val="auto"/>
          <w:sz w:val="24"/>
          <w:szCs w:val="24"/>
        </w:rPr>
        <w:t xml:space="preserve">联系解决。</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6.2</w:t>
      </w:r>
      <w:r>
        <w:rPr>
          <w:rFonts w:hint="eastAsia" w:ascii="宋体" w:hAnsi="宋体" w:eastAsia="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pageBreakBefore w:val="0"/>
        <w:spacing w:line="400" w:lineRule="exact"/>
        <w:rPr>
          <w:rFonts w:hint="eastAsia" w:ascii="宋体" w:hAnsi="宋体" w:eastAsia="宋体" w:cs="宋体"/>
          <w:color w:val="auto"/>
          <w:sz w:val="24"/>
          <w:szCs w:val="24"/>
        </w:rPr>
      </w:pPr>
      <w:r/>
      <w:bookmarkStart w:id="74" w:name="_Toc11"/>
      <w:r/>
      <w:bookmarkStart w:id="75" w:name="_Toc462564072"/>
      <w:r/>
      <w:bookmarkStart w:id="76" w:name="_Toc513029213"/>
      <w:r/>
      <w:bookmarkStart w:id="77" w:name="_Toc256000004"/>
      <w:r/>
      <w:bookmarkStart w:id="78" w:name="_Toc20823285"/>
      <w:r/>
      <w:bookmarkStart w:id="79" w:name="_Toc54615241"/>
      <w:r/>
      <w:bookmarkStart w:id="80" w:name="_Toc120614216"/>
      <w:r/>
      <w:bookmarkStart w:id="81" w:name="_Toc16938529"/>
      <w:r/>
      <w:bookmarkStart w:id="82" w:name="_Toc35266022"/>
      <w:r/>
      <w:bookmarkStart w:id="83" w:name="_Toc38368122"/>
      <w:r>
        <w:rPr>
          <w:rFonts w:hint="eastAsia" w:ascii="宋体" w:hAnsi="宋体" w:eastAsia="宋体" w:cs="宋体"/>
          <w:color w:val="auto"/>
          <w:sz w:val="24"/>
          <w:szCs w:val="24"/>
        </w:rPr>
        <w:t xml:space="preserve">7、招标文件的澄清</w:t>
      </w:r>
      <w:bookmarkEnd w:id="74"/>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7.1请各投标人根据自身投标需要，联系采购人勘察项目现场（未现场勘察和未提出疑义的投标人将被视为已勘察，认同招标项目要求的内容）。</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7.2任何要求对招标文件进行澄清的投标人，均应在答疑时间截止前在苏采云政府采购一体化平台“网上提问”栏目提出。招标人对答疑时间截止前收到的任何澄清要求将以网上平台予以答复。</w:t>
      </w:r>
      <w:r/>
    </w:p>
    <w:p>
      <w:pPr>
        <w:ind w:firstLine="480"/>
        <w:jc w:val="left"/>
        <w:pageBreakBefore w:val="0"/>
        <w:spacing w:line="400" w:lineRule="exact"/>
        <w:rPr>
          <w:rFonts w:hint="eastAsia" w:ascii="宋体" w:hAnsi="宋体" w:eastAsia="宋体" w:cs="宋体"/>
          <w:color w:val="auto"/>
          <w:sz w:val="24"/>
          <w:szCs w:val="24"/>
        </w:rPr>
      </w:pPr>
      <w:r/>
      <w:bookmarkStart w:id="84" w:name="_Toc12"/>
      <w:r>
        <w:rPr>
          <w:rFonts w:hint="eastAsia" w:ascii="宋体" w:hAnsi="宋体" w:eastAsia="宋体" w:cs="宋体"/>
          <w:color w:val="auto"/>
          <w:sz w:val="24"/>
          <w:szCs w:val="24"/>
        </w:rPr>
        <w:t xml:space="preserve">8、招标文件的修改</w:t>
      </w:r>
      <w:bookmarkEnd w:id="84"/>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8.1在提交投标文件截止15日前的任何时候，无论出于何种原因，招标人均可主动地或在解答投标人提出的澄清问题时对招标文件进行修改。</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8.2张家港保税区恒泰工程建设咨询有限公司有权按照法定的要求推迟投标截止日期和开标日期。</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8.3招标文件的实质性变动或修改将在政府采购公告媒体网通知，投标人可自行下载。补充文件将作为招标文件的组成部分，并对投标人具有约束力。</w:t>
      </w:r>
      <w:bookmarkEnd w:id="75"/>
      <w:r/>
      <w:bookmarkEnd w:id="76"/>
      <w:r/>
      <w:bookmarkEnd w:id="77"/>
      <w:r/>
      <w:bookmarkEnd w:id="78"/>
      <w:r/>
      <w:bookmarkEnd w:id="79"/>
      <w:r/>
      <w:bookmarkEnd w:id="80"/>
      <w:r/>
      <w:bookmarkEnd w:id="81"/>
      <w:r/>
      <w:bookmarkEnd w:id="82"/>
      <w:r/>
      <w:bookmarkEnd w:id="83"/>
      <w:r/>
      <w:r/>
    </w:p>
    <w:p>
      <w:pPr>
        <w:pStyle w:val="937"/>
        <w:ind w:firstLine="482"/>
        <w:jc w:val="left"/>
        <w:pageBreakBefore w:val="0"/>
        <w:spacing w:before="0" w:after="0" w:line="400" w:lineRule="exact"/>
        <w:rPr>
          <w:rStyle w:val="793"/>
          <w:rFonts w:hint="eastAsia" w:ascii="宋体" w:hAnsi="宋体" w:eastAsia="宋体" w:cs="宋体"/>
          <w:b w:val="0"/>
          <w:bCs w:val="0"/>
          <w:color w:val="auto"/>
          <w:sz w:val="24"/>
          <w:szCs w:val="24"/>
        </w:rPr>
      </w:pPr>
      <w:r/>
      <w:bookmarkStart w:id="85" w:name="_Toc13"/>
      <w:r>
        <w:rPr>
          <w:rStyle w:val="793"/>
          <w:rFonts w:hint="eastAsia" w:ascii="宋体" w:hAnsi="宋体" w:eastAsia="宋体" w:cs="宋体"/>
          <w:b/>
          <w:bCs/>
          <w:color w:val="auto"/>
          <w:sz w:val="24"/>
          <w:szCs w:val="24"/>
        </w:rPr>
        <w:t xml:space="preserve">三、投标文件的编制</w:t>
      </w:r>
      <w:bookmarkEnd w:id="85"/>
      <w:r/>
      <w:r/>
    </w:p>
    <w:p>
      <w:pPr>
        <w:ind w:firstLine="480"/>
        <w:jc w:val="left"/>
        <w:keepLines/>
        <w:keepNext/>
        <w:pageBreakBefore w:val="0"/>
        <w:spacing w:line="400" w:lineRule="exact"/>
        <w:rPr>
          <w:rFonts w:hint="eastAsia" w:ascii="宋体" w:hAnsi="宋体" w:eastAsia="宋体" w:cs="宋体"/>
          <w:b/>
          <w:color w:val="auto"/>
          <w:sz w:val="24"/>
          <w:szCs w:val="24"/>
        </w:rPr>
        <w:outlineLvl w:val="3"/>
      </w:pPr>
      <w:r/>
      <w:bookmarkStart w:id="86" w:name="_Toc14"/>
      <w:r>
        <w:rPr>
          <w:rFonts w:hint="eastAsia" w:ascii="宋体" w:hAnsi="宋体" w:eastAsia="宋体" w:cs="宋体"/>
          <w:color w:val="auto"/>
          <w:sz w:val="24"/>
          <w:szCs w:val="24"/>
        </w:rPr>
        <w:t xml:space="preserve">9、投标文件的语言及度量衡单位</w:t>
      </w:r>
      <w:bookmarkEnd w:id="86"/>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9.1</w:t>
      </w:r>
      <w:r>
        <w:rPr>
          <w:rFonts w:hint="eastAsia" w:ascii="宋体" w:hAnsi="宋体" w:eastAsia="宋体" w:cs="宋体"/>
          <w:color w:val="auto"/>
          <w:sz w:val="24"/>
          <w:szCs w:val="24"/>
        </w:rPr>
        <w:t xml:space="preserve">投标人提交的投标文件以及投标人与张家港保税区恒泰工程建设咨询有限公司就有关投标的所有来往通知、函件和文件均应使用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9.2</w:t>
      </w:r>
      <w:r>
        <w:rPr>
          <w:rFonts w:hint="eastAsia" w:ascii="宋体" w:hAnsi="宋体" w:eastAsia="宋体" w:cs="宋体"/>
          <w:color w:val="auto"/>
          <w:sz w:val="24"/>
          <w:szCs w:val="24"/>
        </w:rPr>
        <w:t xml:space="preserve">除技术性能另有规定外，投标文件所使用的度量衡单位，均须采用国家法定计量单位。</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87" w:name="_Toc15"/>
      <w:r>
        <w:rPr>
          <w:rFonts w:hint="eastAsia" w:ascii="宋体" w:hAnsi="宋体" w:eastAsia="宋体" w:cs="宋体"/>
          <w:color w:val="auto"/>
          <w:sz w:val="24"/>
          <w:szCs w:val="24"/>
        </w:rPr>
        <w:t xml:space="preserve">10、投标文件构成</w:t>
      </w:r>
      <w:bookmarkEnd w:id="87"/>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10.1</w:t>
      </w:r>
      <w:r>
        <w:rPr>
          <w:rFonts w:hint="eastAsia" w:ascii="宋体" w:hAnsi="宋体" w:eastAsia="宋体" w:cs="宋体"/>
          <w:color w:val="auto"/>
          <w:sz w:val="24"/>
          <w:szCs w:val="24"/>
        </w:rPr>
        <w:t xml:space="preserve">投标人编写的投标文件应包括投标函、开标一览表、资格证明文件、技术人员介绍、第四章项目需求中实质性要求响应对照表、技术及服务方案、投标人情况介绍等部分。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10.2特别提醒：投标人必须在投标文件接收截止时间之前在系统中提交所有与开评标相关的资料。开评标现场不接收任何资料。</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88" w:name="_Hlt26668975"/>
      <w:r/>
      <w:bookmarkEnd w:id="88"/>
      <w:r/>
      <w:bookmarkStart w:id="89" w:name="_Hlt26670360"/>
      <w:r/>
      <w:bookmarkEnd w:id="89"/>
      <w:r/>
      <w:bookmarkStart w:id="90" w:name="_Hlt26954838"/>
      <w:r/>
      <w:bookmarkEnd w:id="90"/>
      <w:r/>
      <w:bookmarkStart w:id="91" w:name="_Toc16"/>
      <w:r>
        <w:rPr>
          <w:rFonts w:hint="eastAsia" w:ascii="宋体" w:hAnsi="宋体" w:eastAsia="宋体" w:cs="宋体"/>
          <w:color w:val="auto"/>
          <w:sz w:val="24"/>
          <w:szCs w:val="24"/>
        </w:rPr>
        <w:t xml:space="preserve">11、投标函和开标一览表</w:t>
      </w:r>
      <w:bookmarkEnd w:id="91"/>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11.1</w:t>
      </w:r>
      <w:r>
        <w:rPr>
          <w:rFonts w:hint="eastAsia" w:ascii="宋体" w:hAnsi="宋体" w:eastAsia="宋体" w:cs="宋体"/>
          <w:color w:val="auto"/>
          <w:sz w:val="24"/>
          <w:szCs w:val="24"/>
        </w:rPr>
        <w:t xml:space="preserve">投标人应按照招标文件中提供的格式完整、正确填写投标函、开标一览表。</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11.2开标一览表中的价格应与投标文件中投标配置与分项报价表中的价格一致，若出现价格不一致的情况，评标时一律按开标一览表中价格为准</w:t>
      </w:r>
      <w:r>
        <w:rPr>
          <w:rFonts w:hint="eastAsia" w:ascii="宋体" w:hAnsi="宋体" w:eastAsia="宋体" w:cs="宋体"/>
          <w:b/>
          <w:bCs/>
          <w:color w:val="auto"/>
          <w:sz w:val="24"/>
          <w:szCs w:val="24"/>
        </w:rPr>
        <w:t xml:space="preserve">。</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92" w:name="_Toc17"/>
      <w:r>
        <w:rPr>
          <w:rFonts w:hint="eastAsia" w:ascii="宋体" w:hAnsi="宋体" w:eastAsia="宋体" w:cs="宋体"/>
          <w:color w:val="auto"/>
          <w:sz w:val="24"/>
          <w:szCs w:val="24"/>
        </w:rPr>
        <w:t xml:space="preserve">12、投标人资格证明文件</w:t>
      </w:r>
      <w:bookmarkEnd w:id="92"/>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12.1</w:t>
      </w:r>
      <w:bookmarkStart w:id="93" w:name="_Hlt26668999"/>
      <w:r/>
      <w:bookmarkEnd w:id="93"/>
      <w:r>
        <w:rPr>
          <w:rFonts w:hint="eastAsia" w:ascii="宋体" w:hAnsi="宋体" w:eastAsia="宋体" w:cs="宋体"/>
          <w:color w:val="auto"/>
          <w:sz w:val="24"/>
          <w:szCs w:val="24"/>
        </w:rPr>
        <w:t xml:space="preserve">投标人应按招标文件的要求提交资格证明文件。</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94" w:name="_Toc18"/>
      <w:r>
        <w:rPr>
          <w:rFonts w:hint="eastAsia" w:ascii="宋体" w:hAnsi="宋体" w:eastAsia="宋体" w:cs="宋体"/>
          <w:color w:val="auto"/>
          <w:sz w:val="24"/>
          <w:szCs w:val="24"/>
        </w:rPr>
        <w:t xml:space="preserve">13、投标配置与分项报价</w:t>
      </w:r>
      <w:bookmarkStart w:id="95" w:name="_Hlt26670373"/>
      <w:r/>
      <w:bookmarkEnd w:id="95"/>
      <w:r>
        <w:rPr>
          <w:rFonts w:hint="eastAsia" w:ascii="宋体" w:hAnsi="宋体" w:eastAsia="宋体" w:cs="宋体"/>
          <w:color w:val="auto"/>
          <w:sz w:val="24"/>
          <w:szCs w:val="24"/>
        </w:rPr>
        <w:t xml:space="preserve">表</w:t>
      </w:r>
      <w:bookmarkEnd w:id="94"/>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13.1</w:t>
      </w:r>
      <w:r>
        <w:rPr>
          <w:rFonts w:hint="eastAsia" w:ascii="宋体" w:hAnsi="宋体" w:eastAsia="宋体" w:cs="宋体"/>
          <w:b/>
          <w:color w:val="auto"/>
          <w:sz w:val="24"/>
          <w:szCs w:val="24"/>
        </w:rPr>
        <w:t xml:space="preserve">投标人应按照招标文件规定格式填报。每项货物和服务等只允许有一个报价。</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13.2标的物</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13.2.1采购人需求的有关服务等。</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13.3投标货币</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投标文件中的货物单价和总价无特殊规定的采用人民币报价，以元为单位标注。招标文件中另有规定的按规定执行。</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13.4 </w:t>
      </w:r>
      <w:r>
        <w:rPr>
          <w:rFonts w:hint="eastAsia" w:ascii="宋体" w:hAnsi="宋体" w:eastAsia="宋体" w:cs="宋体"/>
          <w:color w:val="auto"/>
          <w:sz w:val="24"/>
          <w:szCs w:val="24"/>
          <w:lang w:val="en-US" w:eastAsia="zh-CN"/>
        </w:rPr>
        <w:t xml:space="preserve">总价</w:t>
      </w:r>
      <w:r>
        <w:rPr>
          <w:rFonts w:hint="eastAsia" w:ascii="宋体" w:hAnsi="宋体" w:eastAsia="宋体" w:cs="宋体"/>
          <w:color w:val="auto"/>
          <w:sz w:val="24"/>
          <w:szCs w:val="24"/>
        </w:rPr>
        <w:t xml:space="preserve">包括但不限于食堂食材、运费、人工、利润、包装、制作、劳保、仓储、装卸费、检测费、加急费（项目加急产生的费用）、其他直接费、间接费、税费及政策性文件规定和合同所包含的所有风险、责任等各项应有费用。</w:t>
      </w:r>
      <w:r/>
    </w:p>
    <w:p>
      <w:pPr>
        <w:ind w:firstLine="480"/>
        <w:jc w:val="left"/>
        <w:pageBreakBefore w:val="0"/>
        <w:spacing w:line="400" w:lineRule="exact"/>
        <w:rPr>
          <w:rFonts w:hint="eastAsia" w:ascii="宋体" w:hAnsi="宋体" w:eastAsia="宋体" w:cs="宋体"/>
          <w:color w:val="auto"/>
          <w:sz w:val="24"/>
          <w:szCs w:val="24"/>
        </w:rPr>
      </w:pPr>
      <w:r/>
      <w:bookmarkStart w:id="96" w:name="EB8486dd9157984dc9aa62437fb6aa6f0f"/>
      <w:r/>
      <w:bookmarkEnd w:id="96"/>
      <w:r>
        <w:rPr>
          <w:rFonts w:hint="eastAsia" w:ascii="宋体" w:hAnsi="宋体" w:eastAsia="宋体" w:cs="宋体"/>
          <w:color w:val="auto"/>
          <w:sz w:val="24"/>
          <w:szCs w:val="24"/>
        </w:rPr>
        <w:t xml:space="preserve">13.5 本报价必须充分考虑所有可能影响到报价的价格因素，一旦投标结束最终成交，如发生漏、缺、少项，都将被认为是中标人的报价让利行为。</w:t>
      </w:r>
      <w:bookmarkStart w:id="97" w:name="_Hlt26670486"/>
      <w:r/>
      <w:bookmarkEnd w:id="97"/>
      <w:r/>
      <w:bookmarkStart w:id="98" w:name="_Hlt26954731"/>
      <w:r/>
      <w:bookmarkEnd w:id="98"/>
      <w:r/>
      <w:bookmarkStart w:id="99" w:name="_Hlt26670482"/>
      <w:r/>
      <w:bookmarkEnd w:id="99"/>
      <w:r/>
      <w:bookmarkStart w:id="100" w:name="_Hlt26954846"/>
      <w:r/>
      <w:bookmarkEnd w:id="100"/>
      <w:r/>
      <w:bookmarkStart w:id="101" w:name="_Hlt26954848"/>
      <w:r/>
      <w:bookmarkEnd w:id="101"/>
      <w:r/>
      <w:r/>
    </w:p>
    <w:p>
      <w:pPr>
        <w:ind w:firstLine="480"/>
        <w:jc w:val="left"/>
        <w:pageBreakBefore w:val="0"/>
        <w:spacing w:line="400" w:lineRule="exact"/>
        <w:rPr>
          <w:rFonts w:hint="eastAsia" w:ascii="宋体" w:hAnsi="宋体" w:eastAsia="宋体" w:cs="宋体"/>
          <w:color w:val="auto"/>
          <w:sz w:val="24"/>
          <w:szCs w:val="24"/>
        </w:rPr>
      </w:pPr>
      <w:r/>
      <w:bookmarkStart w:id="102" w:name="_Toc14577359"/>
      <w:r/>
      <w:bookmarkStart w:id="103" w:name="_Toc49090510"/>
      <w:r>
        <w:rPr>
          <w:rFonts w:hint="eastAsia" w:ascii="宋体" w:hAnsi="宋体" w:eastAsia="宋体" w:cs="宋体"/>
          <w:color w:val="auto"/>
          <w:sz w:val="24"/>
          <w:szCs w:val="24"/>
        </w:rPr>
        <w:t xml:space="preserve">14、技术及服务方案</w:t>
      </w:r>
      <w:bookmarkEnd w:id="102"/>
      <w:r/>
      <w:bookmarkEnd w:id="103"/>
      <w:r/>
      <w:r/>
    </w:p>
    <w:p>
      <w:pPr>
        <w:pStyle w:val="1246"/>
        <w:ind w:firstLine="480"/>
        <w:jc w:val="left"/>
        <w:pageBreakBefore w:val="0"/>
        <w:spacing w:line="400" w:lineRule="exact"/>
        <w:rPr>
          <w:rFonts w:hint="eastAsia" w:ascii="宋体" w:hAnsi="宋体" w:eastAsia="宋体" w:cs="宋体"/>
          <w:color w:val="auto"/>
          <w:sz w:val="24"/>
          <w:szCs w:val="24"/>
        </w:rPr>
      </w:pPr>
      <w:r/>
      <w:bookmarkStart w:id="104" w:name="_Hlt26954739"/>
      <w:r/>
      <w:bookmarkEnd w:id="104"/>
      <w:r/>
      <w:bookmarkStart w:id="105" w:name="EBfdb2e00cf1ee477a9cdb47d13b603829"/>
      <w:r/>
      <w:bookmarkEnd w:id="105"/>
      <w:r/>
      <w:bookmarkStart w:id="106" w:name="_Hlt26954852"/>
      <w:r/>
      <w:bookmarkEnd w:id="106"/>
      <w:r>
        <w:rPr>
          <w:rFonts w:hint="eastAsia" w:ascii="宋体" w:hAnsi="宋体" w:eastAsia="宋体" w:cs="宋体"/>
          <w:color w:val="auto"/>
          <w:sz w:val="24"/>
          <w:szCs w:val="24"/>
        </w:rPr>
        <w:t xml:space="preserve">14.1根据自己对需求的理解撰写需求分析和服务方案。</w:t>
      </w:r>
      <w:r/>
    </w:p>
    <w:p>
      <w:pPr>
        <w:pStyle w:val="1246"/>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107" w:name="_Toc20"/>
      <w:r>
        <w:rPr>
          <w:rFonts w:hint="eastAsia" w:ascii="宋体" w:hAnsi="宋体" w:eastAsia="宋体" w:cs="宋体"/>
          <w:color w:val="auto"/>
          <w:sz w:val="24"/>
          <w:szCs w:val="24"/>
        </w:rPr>
        <w:t xml:space="preserve">15、投标人情况介绍</w:t>
      </w:r>
      <w:bookmarkEnd w:id="107"/>
      <w:r/>
      <w:r/>
    </w:p>
    <w:p>
      <w:pPr>
        <w:pStyle w:val="1271"/>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15.1投标人的总体情况应在电子投标文件中作出说明。</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108" w:name="_Hlt26670489"/>
      <w:r/>
      <w:bookmarkEnd w:id="108"/>
      <w:r/>
      <w:bookmarkStart w:id="109" w:name="EBf6e5e332cb7245ab8f3a9801503c122b"/>
      <w:r/>
      <w:bookmarkEnd w:id="109"/>
      <w:r/>
      <w:bookmarkStart w:id="110" w:name="_Hlt26954850"/>
      <w:r/>
      <w:bookmarkEnd w:id="110"/>
      <w:r/>
      <w:bookmarkStart w:id="111" w:name="_Hlt26954734"/>
      <w:r/>
      <w:bookmarkEnd w:id="111"/>
      <w:r/>
      <w:bookmarkStart w:id="112" w:name="_Toc21"/>
      <w:r>
        <w:rPr>
          <w:rFonts w:hint="eastAsia" w:ascii="宋体" w:hAnsi="宋体" w:eastAsia="宋体" w:cs="宋体"/>
          <w:color w:val="auto"/>
          <w:sz w:val="24"/>
          <w:szCs w:val="24"/>
        </w:rPr>
        <w:t xml:space="preserve">16、投标保证金</w:t>
      </w:r>
      <w:bookmarkEnd w:id="112"/>
      <w:r/>
      <w:r/>
    </w:p>
    <w:p>
      <w:pPr>
        <w:pStyle w:val="1246"/>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16.1本次招标不收取投标保证金。</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113" w:name="_Toc22"/>
      <w:r>
        <w:rPr>
          <w:rFonts w:hint="eastAsia" w:ascii="宋体" w:hAnsi="宋体" w:eastAsia="宋体" w:cs="宋体"/>
          <w:color w:val="auto"/>
          <w:sz w:val="24"/>
          <w:szCs w:val="24"/>
        </w:rPr>
        <w:t xml:space="preserve">17、投标有效期</w:t>
      </w:r>
      <w:bookmarkEnd w:id="113"/>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17.1</w:t>
      </w:r>
      <w:r>
        <w:rPr>
          <w:rFonts w:hint="eastAsia" w:ascii="宋体" w:hAnsi="宋体" w:eastAsia="宋体" w:cs="宋体"/>
          <w:bCs/>
          <w:color w:val="auto"/>
          <w:sz w:val="24"/>
          <w:szCs w:val="24"/>
        </w:rPr>
        <w:t xml:space="preserve">投标有效期为张家港保税区恒泰工程建设咨询有限公司规定的开标之日后</w:t>
      </w:r>
      <w:r>
        <w:rPr>
          <w:rFonts w:hint="eastAsia" w:ascii="宋体" w:hAnsi="宋体" w:eastAsia="宋体" w:cs="宋体"/>
          <w:b/>
          <w:bCs/>
          <w:color w:val="auto"/>
          <w:sz w:val="24"/>
          <w:szCs w:val="24"/>
        </w:rPr>
        <w:t xml:space="preserve">九十（90）天</w:t>
      </w:r>
      <w:r>
        <w:rPr>
          <w:rFonts w:hint="eastAsia" w:ascii="宋体" w:hAnsi="宋体" w:eastAsia="宋体" w:cs="宋体"/>
          <w:bCs/>
          <w:color w:val="auto"/>
          <w:sz w:val="24"/>
          <w:szCs w:val="24"/>
        </w:rPr>
        <w:t xml:space="preserve">。投标有效期比规定短的将被视为非响应性投标而予以拒绝。</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17.2</w:t>
      </w:r>
      <w:r>
        <w:rPr>
          <w:rFonts w:hint="eastAsia" w:ascii="宋体" w:hAnsi="宋体" w:eastAsia="宋体" w:cs="宋体"/>
          <w:bCs/>
          <w:color w:val="auto"/>
          <w:sz w:val="24"/>
          <w:szCs w:val="24"/>
        </w:rPr>
        <w:t xml:space="preserve">在特殊情况下，张家港保税区恒泰工程建设咨询有限公司于原投标有效期满之前，可向投标人提出延长投标有效期的要求。这种要求与答复均应采用书面形式。投标人可以拒绝张家港保税区恒泰工程建设咨询有限公司的这一要求而放弃投标</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同意延长投标有效期的投标人既不能要求也不允许修改其投标文件。</w:t>
      </w:r>
      <w:r/>
    </w:p>
    <w:p>
      <w:pPr>
        <w:pStyle w:val="1281"/>
        <w:ind w:firstLine="508"/>
        <w:jc w:val="left"/>
        <w:pageBreakBefore w:val="0"/>
        <w:spacing w:line="400" w:lineRule="exact"/>
        <w:rPr>
          <w:rFonts w:hint="eastAsia" w:ascii="宋体" w:hAnsi="宋体" w:eastAsia="宋体" w:cs="宋体"/>
          <w:color w:val="auto"/>
          <w:spacing w:val="7"/>
          <w:sz w:val="24"/>
          <w:szCs w:val="24"/>
        </w:rPr>
        <w:outlineLvl w:val="3"/>
      </w:pPr>
      <w:r/>
      <w:bookmarkStart w:id="114" w:name="_Toc23"/>
      <w:r>
        <w:rPr>
          <w:rFonts w:hint="eastAsia" w:ascii="宋体" w:hAnsi="宋体" w:eastAsia="宋体" w:cs="宋体"/>
          <w:color w:val="auto"/>
          <w:spacing w:val="7"/>
          <w:sz w:val="24"/>
          <w:szCs w:val="24"/>
        </w:rPr>
        <w:t xml:space="preserve">18、投标文件的签署</w:t>
      </w:r>
      <w:bookmarkEnd w:id="114"/>
      <w:r/>
      <w:r/>
    </w:p>
    <w:p>
      <w:pPr>
        <w:pStyle w:val="1281"/>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18.1本招标文件所表述（指定）的公章是指法定名称章，不包括合同专用章、业务专用章等印章。</w:t>
      </w:r>
      <w:r/>
    </w:p>
    <w:p>
      <w:pPr>
        <w:pStyle w:val="1281"/>
        <w:ind w:firstLine="510"/>
        <w:jc w:val="left"/>
        <w:pageBreakBefore w:val="0"/>
        <w:spacing w:line="400" w:lineRule="exact"/>
        <w:rPr>
          <w:rFonts w:hint="eastAsia" w:ascii="宋体" w:hAnsi="宋体" w:eastAsia="宋体" w:cs="宋体"/>
          <w:color w:val="auto"/>
          <w:spacing w:val="7"/>
          <w:sz w:val="24"/>
          <w:szCs w:val="24"/>
        </w:rPr>
      </w:pPr>
      <w:r/>
      <w:bookmarkStart w:id="115" w:name="_Toc38368123"/>
      <w:r/>
      <w:bookmarkStart w:id="116" w:name="_Toc54615242"/>
      <w:r/>
      <w:bookmarkStart w:id="117" w:name="_Toc6388848"/>
      <w:r/>
      <w:bookmarkStart w:id="118" w:name="_Toc35266023"/>
      <w:r/>
      <w:bookmarkStart w:id="119" w:name="_Toc6389296"/>
      <w:r/>
      <w:bookmarkStart w:id="120" w:name="_Toc256000005"/>
      <w:r/>
      <w:bookmarkStart w:id="121" w:name="_Toc120614217"/>
      <w:r/>
      <w:bookmarkStart w:id="122" w:name="_Toc513029224"/>
      <w:r/>
      <w:bookmarkStart w:id="123" w:name="_Toc20823296"/>
      <w:r/>
      <w:bookmarkStart w:id="124" w:name="_Toc16938540"/>
      <w:r>
        <w:rPr>
          <w:rFonts w:hint="eastAsia" w:ascii="宋体" w:hAnsi="宋体" w:eastAsia="宋体" w:cs="宋体"/>
          <w:b/>
          <w:bCs/>
          <w:color w:val="auto"/>
          <w:spacing w:val="7"/>
          <w:sz w:val="24"/>
          <w:szCs w:val="24"/>
        </w:rPr>
        <w:t xml:space="preserve">四、投标文件的递交</w:t>
      </w:r>
      <w:bookmarkEnd w:id="115"/>
      <w:r/>
      <w:bookmarkEnd w:id="116"/>
      <w:r/>
      <w:bookmarkEnd w:id="117"/>
      <w:r/>
      <w:bookmarkEnd w:id="118"/>
      <w:r/>
      <w:bookmarkEnd w:id="119"/>
      <w:r/>
      <w:bookmarkEnd w:id="120"/>
      <w:r/>
      <w:bookmarkEnd w:id="121"/>
      <w:r/>
      <w:bookmarkEnd w:id="122"/>
      <w:r/>
      <w:bookmarkEnd w:id="123"/>
      <w:r/>
      <w:bookmarkEnd w:id="124"/>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25" w:name="_Toc25"/>
      <w:r/>
      <w:bookmarkStart w:id="126" w:name="_Toc513029233"/>
      <w:r/>
      <w:bookmarkStart w:id="127" w:name="_Toc20823305"/>
      <w:r/>
      <w:bookmarkStart w:id="128" w:name="_Toc16938549"/>
      <w:r>
        <w:rPr>
          <w:rFonts w:hint="eastAsia" w:ascii="宋体" w:hAnsi="宋体" w:eastAsia="宋体" w:cs="宋体"/>
          <w:color w:val="auto"/>
          <w:spacing w:val="7"/>
          <w:sz w:val="24"/>
          <w:szCs w:val="24"/>
        </w:rPr>
        <w:t xml:space="preserve">19、投标文件的递交</w:t>
      </w:r>
      <w:bookmarkEnd w:id="125"/>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19.1电子投标文件的递交投标人应当按照《操作手册》规定，在投标截止时间前制作并上传电子投标文件。</w:t>
      </w:r>
      <w:r/>
    </w:p>
    <w:p>
      <w:pPr>
        <w:pStyle w:val="1282"/>
        <w:ind w:firstLine="510"/>
        <w:jc w:val="left"/>
        <w:pageBreakBefore w:val="0"/>
        <w:spacing w:line="400" w:lineRule="exact"/>
        <w:rPr>
          <w:rFonts w:hint="eastAsia" w:ascii="宋体" w:hAnsi="宋体" w:eastAsia="宋体" w:cs="宋体"/>
          <w:b/>
          <w:color w:val="auto"/>
          <w:spacing w:val="7"/>
          <w:sz w:val="24"/>
          <w:szCs w:val="24"/>
        </w:rPr>
        <w:outlineLvl w:val="3"/>
      </w:pPr>
      <w:r/>
      <w:bookmarkStart w:id="129" w:name="EBfc3777c758ec4babb4bf9b969f094487"/>
      <w:r/>
      <w:bookmarkEnd w:id="129"/>
      <w:r/>
      <w:bookmarkStart w:id="130" w:name="_Toc26"/>
      <w:r>
        <w:rPr>
          <w:rFonts w:hint="eastAsia" w:ascii="宋体" w:hAnsi="宋体" w:eastAsia="宋体" w:cs="宋体"/>
          <w:b/>
          <w:color w:val="auto"/>
          <w:spacing w:val="7"/>
          <w:sz w:val="24"/>
          <w:szCs w:val="24"/>
        </w:rPr>
        <w:t xml:space="preserve">20、投标截止日期</w:t>
      </w:r>
      <w:bookmarkEnd w:id="130"/>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20.1投标人上传电子投标文件的时间不得迟于招标公告中规定的投标截止时间。</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投标人应充分考虑到网络环境、网络带宽等风险因素，如因投标人自身原因造成的电子投标文件上传不成功由投标人自行承担全部责任。</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31" w:name="EBc8ad76a9f0394784bc2c7afade7308b0"/>
      <w:r/>
      <w:bookmarkEnd w:id="131"/>
      <w:r>
        <w:rPr>
          <w:rFonts w:hint="eastAsia" w:ascii="宋体" w:hAnsi="宋体" w:eastAsia="宋体" w:cs="宋体"/>
          <w:color w:val="auto"/>
          <w:spacing w:val="7"/>
          <w:sz w:val="24"/>
          <w:szCs w:val="24"/>
        </w:rPr>
        <w:t xml:space="preserve">20.2张家港保税区恒泰工程建设咨询有限公司可以按照规定，通过修改招标文件酌情延长投标截止日期，在此情况下，投标人的所有权利和义务均应以延长后新的截止日期为准。</w:t>
      </w:r>
      <w:r/>
    </w:p>
    <w:p>
      <w:pPr>
        <w:pStyle w:val="1282"/>
        <w:ind w:firstLine="510"/>
        <w:jc w:val="left"/>
        <w:pageBreakBefore w:val="0"/>
        <w:spacing w:line="400" w:lineRule="exact"/>
        <w:rPr>
          <w:rFonts w:hint="eastAsia" w:ascii="宋体" w:hAnsi="宋体" w:eastAsia="宋体" w:cs="宋体"/>
          <w:b/>
          <w:color w:val="auto"/>
          <w:spacing w:val="7"/>
          <w:sz w:val="24"/>
          <w:szCs w:val="24"/>
        </w:rPr>
        <w:outlineLvl w:val="3"/>
      </w:pPr>
      <w:r/>
      <w:bookmarkStart w:id="132" w:name="_Toc27"/>
      <w:r>
        <w:rPr>
          <w:rFonts w:hint="eastAsia" w:ascii="宋体" w:hAnsi="宋体" w:eastAsia="宋体" w:cs="宋体"/>
          <w:b/>
          <w:color w:val="auto"/>
          <w:spacing w:val="7"/>
          <w:sz w:val="24"/>
          <w:szCs w:val="24"/>
        </w:rPr>
        <w:t xml:space="preserve">21、迟交的投标文件</w:t>
      </w:r>
      <w:bookmarkEnd w:id="132"/>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21.1张家港保税区恒泰工程建设咨询有限公司拒绝接收在其规定的投标截止时间后递交的任何投标文件。</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33" w:name="_Toc28"/>
      <w:r>
        <w:rPr>
          <w:rFonts w:hint="eastAsia" w:ascii="宋体" w:hAnsi="宋体" w:eastAsia="宋体" w:cs="宋体"/>
          <w:color w:val="auto"/>
          <w:spacing w:val="7"/>
          <w:sz w:val="24"/>
          <w:szCs w:val="24"/>
        </w:rPr>
        <w:t xml:space="preserve">22、投标文件的修改和撤回</w:t>
      </w:r>
      <w:bookmarkEnd w:id="133"/>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22.1投标人在递交投标文件后，可以修改或撤回其投标文件，但这种修改和撤回，必须在规定的投标截止时间前，具体操作方法见《操作手册》。</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22.2投标人撤回电子投标文件，则认为其不再参与本项目投标活动。</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22.3在投标截止时间之后，投标人不得对其电子投标文件作任何修改。</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22.4在投标截止时间至招标文件中规定的投标有效期满之间的这段时间内，投标人不得撤销其投标。</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34" w:name="_Toc29"/>
      <w:r>
        <w:rPr>
          <w:rFonts w:hint="eastAsia" w:ascii="宋体" w:hAnsi="宋体" w:eastAsia="宋体" w:cs="宋体"/>
          <w:color w:val="auto"/>
          <w:spacing w:val="7"/>
          <w:sz w:val="24"/>
          <w:szCs w:val="24"/>
        </w:rPr>
        <w:t xml:space="preserve">22.5不论投标人中标与否，投标文件均不退回</w:t>
      </w:r>
      <w:bookmarkEnd w:id="134"/>
      <w:r/>
      <w:r/>
    </w:p>
    <w:p>
      <w:pPr>
        <w:pStyle w:val="937"/>
        <w:ind w:firstLine="482"/>
        <w:jc w:val="left"/>
        <w:pageBreakBefore w:val="0"/>
        <w:spacing w:before="0" w:after="0" w:line="400" w:lineRule="exact"/>
        <w:rPr>
          <w:rStyle w:val="793"/>
          <w:rFonts w:hint="eastAsia" w:ascii="宋体" w:hAnsi="宋体" w:eastAsia="宋体" w:cs="宋体"/>
          <w:b w:val="0"/>
          <w:bCs w:val="0"/>
          <w:color w:val="auto"/>
          <w:sz w:val="24"/>
          <w:szCs w:val="24"/>
        </w:rPr>
      </w:pPr>
      <w:r/>
      <w:bookmarkStart w:id="135" w:name="_Toc30"/>
      <w:r>
        <w:rPr>
          <w:rStyle w:val="793"/>
          <w:rFonts w:hint="eastAsia" w:ascii="宋体" w:hAnsi="宋体" w:eastAsia="宋体" w:cs="宋体"/>
          <w:b/>
          <w:bCs/>
          <w:color w:val="auto"/>
          <w:sz w:val="24"/>
          <w:szCs w:val="24"/>
        </w:rPr>
        <w:t xml:space="preserve">五、开标与评标</w:t>
      </w:r>
      <w:bookmarkEnd w:id="135"/>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36" w:name="_Toc31"/>
      <w:r>
        <w:rPr>
          <w:rFonts w:hint="eastAsia" w:ascii="宋体" w:hAnsi="宋体" w:eastAsia="宋体" w:cs="宋体"/>
          <w:color w:val="auto"/>
          <w:spacing w:val="7"/>
          <w:sz w:val="24"/>
          <w:szCs w:val="24"/>
        </w:rPr>
        <w:t xml:space="preserve">23、开标</w:t>
      </w:r>
      <w:bookmarkEnd w:id="136"/>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23.1张家港保税区恒泰工程建设咨询有限公司将在招标公告中规定的时间和地点组织公开开标。</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23.2开标仪式由张家港保税区恒泰工程建设咨询有限公司主持，“苏采云系统”将自动对项目进行开标，宣布投标人名称、投标价格和招标文件规定的需要宣布的其他内容。</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23.3投标人在开标过程中涉及到的投标文件解密等工作，应按照《操作手册》规定执行。投标人须在规定时间（30分钟）内完成投标文件解密。</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bookmarkStart w:id="137" w:name="EBf9dbe4f0bfbe40c189b2b3fb5a93c56a"/>
      <w:r/>
      <w:bookmarkEnd w:id="137"/>
      <w:r>
        <w:rPr>
          <w:rFonts w:hint="eastAsia" w:ascii="宋体" w:hAnsi="宋体" w:eastAsia="宋体" w:cs="宋体"/>
          <w:color w:val="auto"/>
          <w:spacing w:val="7"/>
          <w:sz w:val="24"/>
          <w:szCs w:val="24"/>
        </w:rPr>
        <w:t xml:space="preserve">23.4采购代理机构在开标仪式上，将公布投标人的名称、投标价格，并将作唱标记录。</w:t>
      </w:r>
      <w:r/>
    </w:p>
    <w:p>
      <w:pPr>
        <w:pStyle w:val="1282"/>
        <w:ind w:firstLine="508"/>
        <w:jc w:val="left"/>
        <w:pageBreakBefore w:val="0"/>
        <w:spacing w:line="400" w:lineRule="exact"/>
        <w:rPr>
          <w:rFonts w:hint="eastAsia" w:ascii="宋体" w:hAnsi="宋体" w:eastAsia="宋体" w:cs="宋体"/>
          <w:color w:val="auto"/>
          <w:spacing w:val="7"/>
          <w:sz w:val="24"/>
          <w:szCs w:val="24"/>
        </w:rPr>
        <w:outlineLvl w:val="3"/>
      </w:pPr>
      <w:r>
        <w:rPr>
          <w:rFonts w:hint="eastAsia" w:ascii="宋体" w:hAnsi="宋体" w:eastAsia="宋体" w:cs="宋体"/>
          <w:color w:val="auto"/>
          <w:spacing w:val="7"/>
          <w:sz w:val="24"/>
          <w:szCs w:val="24"/>
        </w:rPr>
        <w:t xml:space="preserve">23.5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138" w:name="EB45a41a7a147945c0bb92535f2d40058d"/>
      <w:r/>
      <w:bookmarkEnd w:id="138"/>
      <w:r/>
      <w:bookmarkStart w:id="139" w:name="_Toc32"/>
      <w:r>
        <w:rPr>
          <w:rFonts w:hint="eastAsia" w:ascii="宋体" w:hAnsi="宋体" w:eastAsia="宋体" w:cs="宋体"/>
          <w:color w:val="auto"/>
          <w:sz w:val="24"/>
          <w:szCs w:val="24"/>
        </w:rPr>
        <w:t xml:space="preserve">24、评标委员会</w:t>
      </w:r>
      <w:bookmarkEnd w:id="139"/>
      <w:r/>
      <w:r/>
    </w:p>
    <w:p>
      <w:pPr>
        <w:ind w:firstLine="480"/>
        <w:jc w:val="left"/>
        <w:pageBreakBefore w:val="0"/>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24.1开标后，张家港保税区恒泰工程建设咨询有限公司将立即组织评标委员会（以下简称评委会）进行评标。</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24.2评委会由评审专家、采购人代表组成，且人员构成符合政府采购有关规定。</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24.4评委会将对投标人的商业、技术秘密予以保密。</w:t>
      </w:r>
      <w:r/>
    </w:p>
    <w:p>
      <w:pPr>
        <w:ind w:firstLine="482"/>
        <w:jc w:val="left"/>
        <w:keepLines/>
        <w:keepNext/>
        <w:pageBreakBefore w:val="0"/>
        <w:spacing w:line="400" w:lineRule="exact"/>
        <w:rPr>
          <w:rFonts w:hint="eastAsia" w:ascii="宋体" w:hAnsi="宋体" w:eastAsia="宋体" w:cs="宋体"/>
          <w:b/>
          <w:color w:val="auto"/>
          <w:sz w:val="24"/>
          <w:szCs w:val="24"/>
        </w:rPr>
        <w:outlineLvl w:val="3"/>
      </w:pPr>
      <w:r/>
      <w:bookmarkStart w:id="140" w:name="_Toc33"/>
      <w:r>
        <w:rPr>
          <w:rFonts w:hint="eastAsia" w:ascii="宋体" w:hAnsi="宋体" w:eastAsia="宋体" w:cs="宋体"/>
          <w:b/>
          <w:color w:val="auto"/>
          <w:sz w:val="24"/>
          <w:szCs w:val="24"/>
        </w:rPr>
        <w:t xml:space="preserve">25．评标过程的保密与公正</w:t>
      </w:r>
      <w:bookmarkEnd w:id="140"/>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25.1</w:t>
      </w:r>
      <w:r>
        <w:rPr>
          <w:rFonts w:hint="eastAsia" w:ascii="宋体" w:hAnsi="宋体" w:eastAsia="宋体" w:cs="宋体"/>
          <w:bCs/>
          <w:color w:val="auto"/>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25.2在评标过程中，如果投标人试图向张家港保税区恒泰工程建设咨询有限公司和参与评标的人员施加任何影响，都将会导致其投标被拒绝。</w:t>
      </w:r>
      <w:r/>
    </w:p>
    <w:p>
      <w:pPr>
        <w:ind w:firstLine="480"/>
        <w:jc w:val="left"/>
        <w:keepLines/>
        <w:keepNext/>
        <w:pageBreakBefore w:val="0"/>
        <w:spacing w:line="400" w:lineRule="exact"/>
        <w:rPr>
          <w:rFonts w:hint="eastAsia" w:ascii="宋体" w:hAnsi="宋体" w:eastAsia="宋体" w:cs="宋体"/>
          <w:color w:val="auto"/>
          <w:sz w:val="24"/>
          <w:szCs w:val="24"/>
        </w:rPr>
        <w:outlineLvl w:val="3"/>
      </w:pPr>
      <w:r/>
      <w:bookmarkStart w:id="141" w:name="_Toc34"/>
      <w:r>
        <w:rPr>
          <w:rFonts w:hint="eastAsia" w:ascii="宋体" w:hAnsi="宋体" w:eastAsia="宋体" w:cs="宋体"/>
          <w:color w:val="auto"/>
          <w:sz w:val="24"/>
          <w:szCs w:val="24"/>
        </w:rPr>
        <w:t xml:space="preserve">26．投标的澄清</w:t>
      </w:r>
      <w:bookmarkEnd w:id="141"/>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26.1评标期间，为有助于对投标文件的审查、评价和比较，评委会有权要求投标人对其投标文件进行澄清，但并非对每个投标人都作澄清要求。</w:t>
      </w:r>
      <w:r/>
    </w:p>
    <w:p>
      <w:pPr>
        <w:pStyle w:val="128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left"/>
        <w:pageBreakBefore w:val="0"/>
        <w:spacing w:line="400" w:lineRule="exact"/>
        <w:rPr>
          <w:rFonts w:hint="eastAsia" w:ascii="宋体" w:hAnsi="宋体" w:eastAsia="宋体" w:cs="宋体"/>
          <w:color w:val="auto"/>
          <w:sz w:val="24"/>
          <w:szCs w:val="24"/>
        </w:rPr>
      </w:pPr>
      <w:r/>
      <w:bookmarkStart w:id="142" w:name="EB3164982f155e42e086cd4685f4d2aafa"/>
      <w:r/>
      <w:bookmarkEnd w:id="142"/>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26.3接到评委会澄清要求的投标人如未按规定做出澄清，其风险由投标人自行承担。</w:t>
      </w:r>
      <w:bookmarkEnd w:id="126"/>
      <w:r/>
      <w:bookmarkEnd w:id="127"/>
      <w:r/>
      <w:bookmarkEnd w:id="128"/>
      <w:r/>
      <w:r/>
    </w:p>
    <w:p>
      <w:pPr>
        <w:ind w:firstLine="480"/>
        <w:jc w:val="left"/>
        <w:keepLines/>
        <w:keepNext/>
        <w:pageBreakBefore w:val="0"/>
        <w:spacing w:line="400" w:lineRule="exact"/>
        <w:rPr>
          <w:rFonts w:hint="eastAsia" w:ascii="宋体" w:hAnsi="宋体" w:eastAsia="宋体" w:cs="宋体"/>
          <w:b/>
          <w:bCs/>
          <w:color w:val="auto"/>
          <w:sz w:val="24"/>
          <w:szCs w:val="24"/>
        </w:rPr>
        <w:outlineLvl w:val="3"/>
      </w:pPr>
      <w:r/>
      <w:bookmarkStart w:id="143" w:name="_Toc35"/>
      <w:r>
        <w:rPr>
          <w:rFonts w:hint="eastAsia" w:ascii="宋体" w:hAnsi="宋体" w:eastAsia="宋体" w:cs="宋体"/>
          <w:color w:val="auto"/>
          <w:sz w:val="24"/>
          <w:szCs w:val="24"/>
        </w:rPr>
        <w:t xml:space="preserve">27、</w:t>
      </w:r>
      <w:r>
        <w:rPr>
          <w:rFonts w:hint="eastAsia" w:ascii="宋体" w:hAnsi="宋体" w:eastAsia="宋体" w:cs="宋体"/>
          <w:b/>
          <w:bCs/>
          <w:color w:val="auto"/>
          <w:sz w:val="24"/>
          <w:szCs w:val="24"/>
        </w:rPr>
        <w:t xml:space="preserve">对投标文件的初审</w:t>
      </w:r>
      <w:bookmarkEnd w:id="143"/>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w:t>
      </w:r>
      <w:r>
        <w:rPr>
          <w:rFonts w:hint="eastAsia" w:ascii="宋体" w:hAnsi="宋体" w:eastAsia="宋体" w:cs="宋体"/>
          <w:bCs/>
          <w:color w:val="auto"/>
          <w:sz w:val="24"/>
          <w:szCs w:val="24"/>
        </w:rPr>
        <w:t xml:space="preserve">投标文件初审分为资格审查和符合性审查。</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27.1.1</w:t>
      </w:r>
      <w:r>
        <w:rPr>
          <w:rFonts w:hint="eastAsia" w:ascii="宋体" w:hAnsi="宋体" w:eastAsia="宋体" w:cs="宋体"/>
          <w:bCs/>
          <w:color w:val="auto"/>
          <w:sz w:val="24"/>
          <w:szCs w:val="24"/>
        </w:rPr>
        <w:t xml:space="preserve">资格性审查</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采购人或者采购代理机构依法对投标人的资格进行审查。</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zh-CN"/>
        </w:rPr>
        <w:t xml:space="preserve">关于诚信库：</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1.1.2</w:t>
      </w:r>
      <w:r>
        <w:rPr>
          <w:rFonts w:hint="eastAsia" w:ascii="宋体" w:hAnsi="宋体" w:eastAsia="宋体" w:cs="宋体"/>
          <w:color w:val="auto"/>
          <w:sz w:val="24"/>
          <w:szCs w:val="24"/>
          <w:lang w:val="zh-CN"/>
        </w:rPr>
        <w:t xml:space="preserve">查询时间：投标文件递交截止时间。</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.1.1.1.</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CN"/>
        </w:rPr>
        <w:t xml:space="preserve">查询渠道：“信用中国”。</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zh-CN"/>
        </w:rPr>
        <w:t xml:space="preserve">.1.1.2关于失信联合惩戒</w:t>
      </w:r>
      <w:r/>
    </w:p>
    <w:p>
      <w:pPr>
        <w:ind w:firstLine="480"/>
        <w:jc w:val="left"/>
        <w:pageBreakBefore w:val="0"/>
        <w:spacing w:line="4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根据《国务院关于建立完善守信联合激励和失信联合惩戒制度加快推进社会诚信建设的指导意见》（国发</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2016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33号）、《省政府关于印发江苏省加强政务诚信建设实施意见等文件的通知》（苏政发</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2018</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23号）、《市政府办公室印发关于建立完善守信联合激励和失信联合惩戒制度的实施意见的通知》（苏府办</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2017</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zh-CN"/>
        </w:rPr>
        <w:t xml:space="preserve">273号）等文件要求,限制严重失信主体参与公共资源交易的投标等政府采购活动。</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27.1.2</w:t>
      </w:r>
      <w:r>
        <w:rPr>
          <w:rFonts w:hint="eastAsia" w:ascii="宋体" w:hAnsi="宋体" w:eastAsia="宋体" w:cs="宋体"/>
          <w:bCs/>
          <w:color w:val="auto"/>
          <w:sz w:val="24"/>
          <w:szCs w:val="24"/>
        </w:rPr>
        <w:t xml:space="preserve">符合性审查：</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依据招标文件的规定，由评委会对投标文件进行审查，以确定是否对招标文件的实质性要求作出响应。</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rPr>
        <w:t xml:space="preserve">评委会决定投标文件的响应性只根据投标文件本身的内容，而不寻求外部的证据。</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27.3</w:t>
      </w:r>
      <w:r>
        <w:rPr>
          <w:rFonts w:hint="eastAsia" w:ascii="宋体" w:hAnsi="宋体" w:eastAsia="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27.4投标文件报价出现前后不一致的，按下列规定修正：</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（4）总价金额与按单价汇总金额不一致的，以单价金额计算结果为准。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同时出现两种以上不一致的，按照前款规定的顺序修正。修正后的报价按照财政部87号令第五十一条第二款的规定经投标人确认后产生约束力。</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27.5评委会将允许修正投标文件中不构成重大偏离的、微小的、非正规的、不一致的或不规则的地方，但这些修改不能影响任何投标人相应的名次排列。</w:t>
      </w:r>
      <w:r/>
    </w:p>
    <w:p>
      <w:pPr>
        <w:pStyle w:val="128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27.6投标人在开、评标全过程中应保持通讯畅通。</w:t>
      </w:r>
      <w:r/>
    </w:p>
    <w:p>
      <w:pPr>
        <w:ind w:firstLine="480"/>
        <w:jc w:val="left"/>
        <w:keepLines/>
        <w:keepNext/>
        <w:pageBreakBefore w:val="0"/>
        <w:spacing w:line="400" w:lineRule="exact"/>
        <w:rPr>
          <w:rFonts w:hint="eastAsia" w:ascii="宋体" w:hAnsi="宋体" w:eastAsia="宋体" w:cs="宋体"/>
          <w:color w:val="auto"/>
          <w:sz w:val="24"/>
          <w:szCs w:val="24"/>
        </w:rPr>
      </w:pPr>
      <w:r/>
      <w:bookmarkStart w:id="144" w:name="EB8e3ec86c09a94dac9cc9034e6027ee19"/>
      <w:r/>
      <w:bookmarkEnd w:id="144"/>
      <w:r/>
      <w:bookmarkStart w:id="145" w:name="_Toc36"/>
      <w:r>
        <w:rPr>
          <w:rFonts w:hint="eastAsia" w:ascii="宋体" w:hAnsi="宋体" w:eastAsia="宋体" w:cs="宋体"/>
          <w:color w:val="auto"/>
          <w:sz w:val="24"/>
          <w:szCs w:val="24"/>
        </w:rPr>
        <w:t xml:space="preserve">28、无效投标条款和废标条款</w:t>
      </w:r>
      <w:bookmarkEnd w:id="145"/>
      <w:r/>
      <w:r/>
    </w:p>
    <w:p>
      <w:pPr>
        <w:pStyle w:val="1292"/>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28.1无效投标条款</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28.1.1投标人未按照招标文件要求上传电子投标文件的；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28.1.2投标人在规定时间内不解密投标文件或未成功解密投标文件的（因系统原因导致的除外)；</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28.1.3投标文件中没有《开标一览表》或《开标一览表》未加盖投标人公章的；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28.1.4投标文件中任何有选择的报价；</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28.1.5投标文件报价出现前后不一致的，按招标文件规定修正后投标人不确认的；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28.1.6不同投标人的投标文件由同一单位或者个人编制；</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28.1.7不同投标人委托同一单位或者个人办理投标事宜；</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28.1.8不同投标人的投标文件载明的项目管理成员或者联系人员为同一人；</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28.1.9不同投标人的投标文件异常一致或者投标报价呈规律性差异；</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28.1.10不同投标人的投标文件制作机器码一致的；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28.1.13供应商被列入失信被执行人名单、重大税收违法案件当事人名单、政府采购严重违法失信行为记录名单的；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28.1.14不同供应商的单位负责人为同一人或者存在直接控股、管理关系的；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28.1.15为采购项目提供整体设计、规范编制或者项目管理、监理、检测等服务的；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28.1.16资格证明文件中要求加盖公章而未加盖公章的；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28.1.17投标文件未按招标文件要求签署、盖章的；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28.1.18不具备招标文件中规定的资格要求或未按招标文件规定的要求提供资格证明文件的；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28.1.19报价超过招标文件中规定的预算金额或者最高限价的（</w:t>
      </w:r>
      <w:r>
        <w:rPr>
          <w:rFonts w:hint="eastAsia" w:ascii="宋体" w:hAnsi="宋体" w:eastAsia="宋体" w:cs="宋体"/>
          <w:color w:val="auto"/>
          <w:sz w:val="24"/>
          <w:szCs w:val="24"/>
        </w:rPr>
        <w:t xml:space="preserve">投标优惠率低于0%的</w:t>
      </w:r>
      <w:r>
        <w:rPr>
          <w:rFonts w:hint="eastAsia" w:ascii="宋体" w:hAnsi="宋体" w:eastAsia="宋体" w:cs="宋体"/>
          <w:color w:val="auto"/>
          <w:spacing w:val="7"/>
          <w:sz w:val="24"/>
          <w:szCs w:val="24"/>
        </w:rPr>
        <w:t xml:space="preserve">）；</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28.1.20投标文件含有采购人不能接受的附加条件的；</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28.1.21不响应招标文件中规定的实质性要求的（本招标文件中斜体且有下划线部分为实质性要求）；</w:t>
      </w:r>
      <w:r/>
    </w:p>
    <w:p>
      <w:pPr>
        <w:pStyle w:val="1296"/>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28.1.22法律、法规和采购文件规定的其他无效情形;</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28.2废标条款：</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(1)符合专业条件的供应商或者对招标文件作实质响应的供应商不足三家的；</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(2)出现影响采购公正的违法、违规行为的；</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(3)投标人的报价均超过了采购预算，采购人不能支付的；</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(4)因重大变故，采购任务取消的。</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28.3投标截止时间结束后参加投标的供应商不足三家的处理：</w:t>
      </w:r>
      <w:r/>
    </w:p>
    <w:p>
      <w:pPr>
        <w:pStyle w:val="1297"/>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28.3.1如出现投标截止时间结束后参加投标的供应商或者在评标期间对招标文件做出实质响应的供应商不足三家情况，按财政部第87号令第四十三条的规定执行。</w:t>
      </w:r>
      <w:r/>
    </w:p>
    <w:p>
      <w:pPr>
        <w:pStyle w:val="937"/>
        <w:ind w:firstLine="482"/>
        <w:jc w:val="left"/>
        <w:pageBreakBefore w:val="0"/>
        <w:spacing w:before="0" w:after="0" w:line="400" w:lineRule="exact"/>
        <w:rPr>
          <w:rStyle w:val="793"/>
          <w:rFonts w:hint="eastAsia" w:ascii="宋体" w:hAnsi="宋体" w:eastAsia="宋体" w:cs="宋体"/>
          <w:b w:val="0"/>
          <w:bCs w:val="0"/>
          <w:color w:val="auto"/>
          <w:sz w:val="24"/>
          <w:szCs w:val="24"/>
        </w:rPr>
        <w:outlineLvl w:val="9"/>
      </w:pPr>
      <w:r/>
      <w:bookmarkStart w:id="146" w:name="EB369a3ca3706348fd9a6451dab4968a5b"/>
      <w:r/>
      <w:bookmarkEnd w:id="146"/>
      <w:r/>
      <w:bookmarkStart w:id="147" w:name="EB620d55f0994b45aab81e215d9bcff28c"/>
      <w:r/>
      <w:bookmarkEnd w:id="147"/>
      <w:r/>
      <w:bookmarkStart w:id="148" w:name="_Toc37"/>
      <w:r>
        <w:rPr>
          <w:rStyle w:val="793"/>
          <w:rFonts w:hint="eastAsia" w:ascii="宋体" w:hAnsi="宋体" w:eastAsia="宋体" w:cs="宋体"/>
          <w:b/>
          <w:bCs/>
          <w:color w:val="auto"/>
          <w:sz w:val="24"/>
          <w:szCs w:val="24"/>
        </w:rPr>
        <w:t xml:space="preserve">六、定标</w:t>
      </w:r>
      <w:bookmarkEnd w:id="148"/>
      <w:r/>
      <w:r/>
    </w:p>
    <w:p>
      <w:pPr>
        <w:ind w:firstLine="480"/>
        <w:jc w:val="left"/>
        <w:keepLines/>
        <w:keepNext/>
        <w:pageBreakBefore w:val="0"/>
        <w:spacing w:line="400" w:lineRule="exact"/>
        <w:rPr>
          <w:rFonts w:hint="eastAsia" w:ascii="宋体" w:hAnsi="宋体" w:eastAsia="宋体" w:cs="宋体"/>
          <w:color w:val="auto"/>
          <w:sz w:val="24"/>
          <w:szCs w:val="24"/>
        </w:rPr>
      </w:pPr>
      <w:r/>
      <w:bookmarkStart w:id="149" w:name="_Toc38"/>
      <w:r>
        <w:rPr>
          <w:rFonts w:hint="eastAsia" w:ascii="宋体" w:hAnsi="宋体" w:eastAsia="宋体" w:cs="宋体"/>
          <w:color w:val="auto"/>
          <w:sz w:val="24"/>
          <w:szCs w:val="24"/>
        </w:rPr>
        <w:t xml:space="preserve">29、确定中标单位</w:t>
      </w:r>
      <w:bookmarkEnd w:id="149"/>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29.1评委会根据本招标文件规定评标办法与评标标准向采购人推荐出3名中标候选人。</w:t>
      </w:r>
      <w:r/>
    </w:p>
    <w:p>
      <w:pPr>
        <w:pStyle w:val="1288"/>
        <w:ind w:firstLine="508"/>
        <w:jc w:val="left"/>
        <w:pageBreakBefore w:val="0"/>
        <w:spacing w:line="40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29.2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jc w:val="left"/>
        <w:pageBreakBefore w:val="0"/>
        <w:spacing w:line="400" w:lineRule="exact"/>
        <w:rPr>
          <w:rFonts w:hint="eastAsia" w:ascii="宋体" w:hAnsi="宋体" w:eastAsia="宋体" w:cs="宋体"/>
          <w:color w:val="auto"/>
          <w:sz w:val="24"/>
          <w:szCs w:val="24"/>
        </w:rPr>
      </w:pPr>
      <w:r/>
      <w:bookmarkStart w:id="150" w:name="EBfa38c9fe4db84c47a946c1558a3ddb8f"/>
      <w:r/>
      <w:bookmarkEnd w:id="150"/>
      <w:r>
        <w:rPr>
          <w:rFonts w:hint="eastAsia" w:ascii="宋体" w:hAnsi="宋体" w:eastAsia="宋体" w:cs="宋体"/>
          <w:bCs/>
          <w:color w:val="auto"/>
          <w:sz w:val="24"/>
          <w:szCs w:val="24"/>
        </w:rPr>
        <w:t xml:space="preserve">29.3</w:t>
      </w:r>
      <w:r>
        <w:rPr>
          <w:rFonts w:hint="eastAsia" w:ascii="宋体" w:hAnsi="宋体" w:eastAsia="宋体" w:cs="宋体"/>
          <w:color w:val="auto"/>
          <w:sz w:val="24"/>
          <w:szCs w:val="24"/>
        </w:rPr>
        <w:t xml:space="preserve">自中标人确定之日起2个工作日内，中标结果将在省级以上财政部门制定的媒体上进行公告，公告期限为1个工作日。</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29.4若有充分证据证明，中标人出现下列情况之一的，一经查实，将被取消中标资格：</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（1）提供虚假材料谋取中标的；</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（2）与评审专家、采购人、其他供应商或者采购代理机构恶意串通的；</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（3）向评审专家、采购人或者采购代理机构行贿或者提供其他不正当利益的；</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（4）不满足本招标文件规定的实质性要求，但在评标过程中又未被评委会发现的；</w:t>
      </w:r>
      <w:r/>
    </w:p>
    <w:p>
      <w:pPr>
        <w:ind w:firstLine="480"/>
        <w:jc w:val="left"/>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（5）其他不符合法律、法规规定的。</w:t>
      </w:r>
      <w:r/>
    </w:p>
    <w:p>
      <w:pPr>
        <w:ind w:firstLine="480"/>
        <w:jc w:val="left"/>
        <w:keepLines/>
        <w:keepNext/>
        <w:pageBreakBefore w:val="0"/>
        <w:spacing w:line="400" w:lineRule="exact"/>
        <w:rPr>
          <w:rFonts w:hint="eastAsia" w:ascii="宋体" w:hAnsi="宋体" w:eastAsia="宋体" w:cs="宋体"/>
          <w:color w:val="auto"/>
          <w:sz w:val="24"/>
          <w:szCs w:val="24"/>
        </w:rPr>
      </w:pPr>
      <w:r/>
      <w:bookmarkStart w:id="151" w:name="_Toc39"/>
      <w:r>
        <w:rPr>
          <w:rFonts w:hint="eastAsia" w:ascii="宋体" w:hAnsi="宋体" w:eastAsia="宋体" w:cs="宋体"/>
          <w:color w:val="auto"/>
          <w:sz w:val="24"/>
          <w:szCs w:val="24"/>
        </w:rPr>
        <w:t xml:space="preserve">30、质疑</w:t>
      </w:r>
      <w:bookmarkEnd w:id="151"/>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30.2本次招标文件要求供应商在法定质疑期内一次性提出针对同一采购程序环节的质疑，否则不予受理。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30.3供应商提出质疑应当提交质疑函和必要的证明材料，质疑函应当包括下列内容：</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（1）供应商的姓名或者名称（以提供的营业执照副本复印件为准）、地址、邮编、联系人及联系电话；</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（2）质疑项目的名称、编号；</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（3）具体、明确的质疑事项和与质疑事项相关的请求；</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（4）事实依据；</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（5）必要的法律依据；</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（6）提出质疑的日期。</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30.5接收质疑函的方式：书面形式（当场送达或邮寄方式），具体联系方式祥见招标公告。</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30.6以下情形的质疑不予受理</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30.6.1内容不符合《政府采购质疑和投诉办法》第十二条规定的质疑。</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30.6.2超出政府采购法定期限的质疑。</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30.6.3以传真、电子邮件等方式递交的非原件形式的质疑。</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30.6.4未参加投标活动的供应商或在投标活动中自身权益未受到损害的供应商所提出的质疑。</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30.6.5供应商组成联合体参加投标，联合体中任何一方或多方未按要求签字、盖章、加盖公章的质疑。</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30.7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6"/>
        <w:ind w:left="0" w:firstLine="480"/>
        <w:jc w:val="left"/>
        <w:pageBreakBefore w:val="0"/>
        <w:spacing w:line="400" w:lineRule="exact"/>
        <w:rPr>
          <w:rFonts w:hint="eastAsia" w:ascii="宋体" w:hAnsi="宋体" w:eastAsia="宋体" w:cs="宋体"/>
          <w:color w:val="auto"/>
          <w:sz w:val="24"/>
          <w:szCs w:val="24"/>
        </w:rPr>
      </w:pPr>
      <w:r/>
      <w:bookmarkStart w:id="152" w:name="_Toc40"/>
      <w:r>
        <w:rPr>
          <w:rFonts w:hint="eastAsia" w:ascii="宋体" w:hAnsi="宋体" w:eastAsia="宋体" w:cs="宋体"/>
          <w:color w:val="auto"/>
          <w:sz w:val="24"/>
          <w:szCs w:val="24"/>
        </w:rPr>
        <w:t xml:space="preserve">31、中标通知书</w:t>
      </w:r>
      <w:bookmarkEnd w:id="152"/>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31.l在中标结果确定后2个工作日内，张家港保税区恒泰工程建设咨询有限公司向中标供应商发出中标通知书。</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31.2中标通知书将是合同的一个组成部分。对采购人和中标供应商均具有法律效力。中标通知书发出后，采购人改变中标结果的，或者中标供应商放弃中标项目的，应当依法承担法律责任。</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七、授予合同</w:t>
      </w:r>
      <w:r/>
    </w:p>
    <w:p>
      <w:pPr>
        <w:pStyle w:val="756"/>
        <w:ind w:left="0" w:firstLine="480"/>
        <w:jc w:val="left"/>
        <w:pageBreakBefore w:val="0"/>
        <w:spacing w:line="400" w:lineRule="exact"/>
        <w:rPr>
          <w:rFonts w:hint="eastAsia" w:ascii="宋体" w:hAnsi="宋体" w:eastAsia="宋体" w:cs="宋体"/>
          <w:color w:val="auto"/>
          <w:sz w:val="24"/>
          <w:szCs w:val="24"/>
        </w:rPr>
      </w:pPr>
      <w:r/>
      <w:bookmarkStart w:id="153" w:name="_Toc41"/>
      <w:r>
        <w:rPr>
          <w:rFonts w:hint="eastAsia" w:ascii="宋体" w:hAnsi="宋体" w:eastAsia="宋体" w:cs="宋体"/>
          <w:color w:val="auto"/>
          <w:sz w:val="24"/>
          <w:szCs w:val="24"/>
        </w:rPr>
        <w:t xml:space="preserve">32.签订合同</w:t>
      </w:r>
      <w:bookmarkEnd w:id="153"/>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32.2招标文件、中标人的投标文件及招标过程中有关澄清、承诺文件均应作为合同附件。</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32.3签订合同后，中标人不得将货物及其他相关服务进行转包和分包。</w:t>
      </w:r>
      <w:r/>
    </w:p>
    <w:p>
      <w:pPr>
        <w:pStyle w:val="756"/>
        <w:ind w:left="0" w:firstLine="482"/>
        <w:jc w:val="left"/>
        <w:pageBreakBefore w:val="0"/>
        <w:spacing w:line="400" w:lineRule="exact"/>
        <w:rPr>
          <w:rFonts w:hint="eastAsia" w:ascii="宋体" w:hAnsi="宋体" w:eastAsia="宋体" w:cs="宋体"/>
          <w:b/>
          <w:color w:val="auto"/>
          <w:sz w:val="24"/>
          <w:szCs w:val="24"/>
        </w:rPr>
      </w:pPr>
      <w:r/>
      <w:bookmarkStart w:id="154" w:name="EB0f9f45dd5e234a13a81c333deb906690"/>
      <w:r/>
      <w:bookmarkEnd w:id="154"/>
      <w:r/>
      <w:bookmarkStart w:id="155" w:name="_Toc42"/>
      <w:r>
        <w:rPr>
          <w:rFonts w:hint="eastAsia" w:ascii="宋体" w:hAnsi="宋体" w:eastAsia="宋体" w:cs="宋体"/>
          <w:b/>
          <w:color w:val="auto"/>
          <w:sz w:val="24"/>
          <w:szCs w:val="24"/>
        </w:rPr>
        <w:t xml:space="preserve">33、履约保证金</w:t>
      </w:r>
      <w:bookmarkEnd w:id="155"/>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33.1合同签订前，中标人向采购单位交付的履约保证金为合同总价款【</w:t>
      </w:r>
      <w:r>
        <w:rPr>
          <w:rFonts w:hint="eastAsia" w:ascii="宋体" w:hAnsi="宋体" w:eastAsia="宋体" w:cs="宋体"/>
          <w:color w:val="auto"/>
          <w:sz w:val="24"/>
          <w:szCs w:val="24"/>
          <w:lang w:val="en-US"/>
        </w:rPr>
        <w:t xml:space="preserve">最高投标限价*（1-优惠率）】</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2％。</w:t>
      </w:r>
      <w:r/>
    </w:p>
    <w:p>
      <w:pPr>
        <w:pStyle w:val="756"/>
        <w:ind w:left="0" w:firstLine="480"/>
        <w:jc w:val="left"/>
        <w:pageBreakBefore w:val="0"/>
        <w:spacing w:line="400" w:lineRule="exact"/>
        <w:rPr>
          <w:rFonts w:hint="eastAsia" w:ascii="宋体" w:hAnsi="宋体" w:eastAsia="宋体" w:cs="宋体"/>
          <w:color w:val="auto"/>
          <w:sz w:val="24"/>
          <w:szCs w:val="24"/>
        </w:rPr>
      </w:pPr>
      <w:r/>
      <w:bookmarkStart w:id="156" w:name="EB8c6891da72364e93a7598f4884fbe954"/>
      <w:r/>
      <w:bookmarkEnd w:id="156"/>
      <w:r>
        <w:rPr>
          <w:rFonts w:hint="eastAsia" w:ascii="宋体" w:hAnsi="宋体" w:eastAsia="宋体" w:cs="宋体"/>
          <w:color w:val="auto"/>
          <w:sz w:val="24"/>
          <w:szCs w:val="24"/>
        </w:rPr>
        <w:t xml:space="preserve">33.2履约保证金必须是人民币。履约保证金应当以支票、汇票、本票或者金融机构、担保机构出具的保函等非现金形式提交。</w:t>
      </w:r>
      <w:r/>
    </w:p>
    <w:p>
      <w:pPr>
        <w:pStyle w:val="756"/>
        <w:ind w:left="0" w:firstLine="480"/>
        <w:jc w:val="left"/>
        <w:pageBreakBefore w:val="0"/>
        <w:spacing w:line="400" w:lineRule="exact"/>
        <w:rPr>
          <w:rFonts w:hint="eastAsia" w:ascii="宋体" w:hAnsi="宋体" w:eastAsia="宋体" w:cs="宋体"/>
          <w:color w:val="auto"/>
          <w:sz w:val="24"/>
          <w:szCs w:val="24"/>
        </w:rPr>
      </w:pPr>
      <w:r/>
      <w:bookmarkStart w:id="157" w:name="_Toc43"/>
      <w:r>
        <w:rPr>
          <w:rFonts w:hint="eastAsia" w:ascii="宋体" w:hAnsi="宋体" w:eastAsia="宋体" w:cs="宋体"/>
          <w:color w:val="auto"/>
          <w:sz w:val="24"/>
          <w:szCs w:val="24"/>
        </w:rPr>
        <w:t xml:space="preserve">34、货物和服务的追加、减少和添购。</w:t>
      </w:r>
      <w:bookmarkEnd w:id="157"/>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pStyle w:val="756"/>
        <w:ind w:left="0" w:firstLine="480"/>
        <w:jc w:val="left"/>
        <w:pageBreakBefore w:val="0"/>
        <w:spacing w:line="400" w:lineRule="exact"/>
        <w:rPr>
          <w:rFonts w:hint="eastAsia" w:ascii="宋体" w:hAnsi="宋体" w:eastAsia="宋体" w:cs="宋体"/>
          <w:color w:val="auto"/>
          <w:sz w:val="24"/>
          <w:szCs w:val="24"/>
        </w:rPr>
      </w:pPr>
      <w:r/>
      <w:bookmarkStart w:id="158" w:name="_Toc44"/>
      <w:r>
        <w:rPr>
          <w:rFonts w:hint="eastAsia" w:ascii="宋体" w:hAnsi="宋体" w:eastAsia="宋体" w:cs="宋体"/>
          <w:color w:val="auto"/>
          <w:sz w:val="24"/>
          <w:szCs w:val="24"/>
        </w:rPr>
        <w:t xml:space="preserve">35、监督和公证</w:t>
      </w:r>
      <w:bookmarkEnd w:id="158"/>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35.1政府有关监督部门将对投标全过程进行监督。</w:t>
      </w:r>
      <w:r/>
    </w:p>
    <w:p>
      <w:pPr>
        <w:pStyle w:val="756"/>
        <w:ind w:left="0" w:firstLine="480"/>
        <w:jc w:val="left"/>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4"/>
        <w:ind w:firstLine="687"/>
        <w:pageBreakBefore/>
        <w:spacing w:before="0" w:after="0" w:line="700" w:lineRule="exact"/>
        <w:rPr>
          <w:rFonts w:hint="eastAsia" w:ascii="宋体" w:hAnsi="宋体" w:eastAsia="宋体" w:cs="宋体"/>
          <w:color w:val="auto"/>
          <w:sz w:val="24"/>
          <w:szCs w:val="24"/>
        </w:rPr>
      </w:pPr>
      <w:r/>
      <w:bookmarkStart w:id="159" w:name="_Toc256000008"/>
      <w:r/>
      <w:bookmarkStart w:id="160" w:name="_Toc38368127"/>
      <w:r/>
      <w:bookmarkStart w:id="161" w:name="_Toc35266027"/>
      <w:r/>
      <w:bookmarkStart w:id="162" w:name="_Toc54615245"/>
      <w:r>
        <w:rPr>
          <w:rFonts w:hint="eastAsia" w:ascii="宋体" w:hAnsi="宋体" w:eastAsia="宋体" w:cs="宋体"/>
          <w:color w:val="auto"/>
          <w:sz w:val="24"/>
          <w:szCs w:val="24"/>
        </w:rPr>
        <w:t xml:space="preserve">第三章 合同条款及</w:t>
      </w:r>
      <w:bookmarkEnd w:id="40"/>
      <w:r/>
      <w:bookmarkEnd w:id="41"/>
      <w:r/>
      <w:bookmarkEnd w:id="42"/>
      <w:r/>
      <w:bookmarkEnd w:id="43"/>
      <w:r/>
      <w:bookmarkEnd w:id="44"/>
      <w:r>
        <w:rPr>
          <w:rFonts w:hint="eastAsia" w:ascii="宋体" w:hAnsi="宋体" w:eastAsia="宋体" w:cs="宋体"/>
          <w:color w:val="auto"/>
          <w:sz w:val="24"/>
          <w:szCs w:val="24"/>
        </w:rPr>
        <w:t xml:space="preserve">格式</w:t>
      </w:r>
      <w:bookmarkEnd w:id="159"/>
      <w:r/>
      <w:bookmarkEnd w:id="160"/>
      <w:r/>
      <w:bookmarkEnd w:id="161"/>
      <w:r/>
      <w:bookmarkEnd w:id="162"/>
      <w:r/>
      <w:r/>
    </w:p>
    <w:p>
      <w:pPr>
        <w:ind w:firstLine="480"/>
        <w:jc w:val="left"/>
        <w:spacing w:line="400" w:lineRule="exact"/>
        <w:rPr>
          <w:rFonts w:hint="eastAsia" w:ascii="宋体" w:hAnsi="宋体" w:eastAsia="宋体" w:cs="宋体"/>
          <w:color w:val="auto"/>
          <w:sz w:val="24"/>
          <w:szCs w:val="24"/>
        </w:rPr>
      </w:pPr>
      <w:r/>
      <w:bookmarkStart w:id="163" w:name="EB445c3bd035294764b52dfc379b7b9568"/>
      <w:r/>
      <w:r/>
    </w:p>
    <w:p>
      <w:pPr>
        <w:pStyle w:val="1271"/>
        <w:ind w:firstLine="0"/>
        <w:jc w:val="left"/>
        <w:spacing w:line="400" w:lineRule="exact"/>
        <w:rPr>
          <w:rStyle w:val="945"/>
          <w:rFonts w:hint="eastAsia" w:ascii="宋体" w:hAnsi="宋体" w:eastAsia="宋体" w:cs="宋体"/>
          <w:bCs/>
          <w:color w:val="auto"/>
          <w:sz w:val="24"/>
          <w:szCs w:val="24"/>
        </w:rPr>
      </w:pPr>
      <w:r>
        <w:rPr>
          <w:rStyle w:val="945"/>
          <w:rFonts w:hint="eastAsia" w:ascii="宋体" w:hAnsi="宋体" w:eastAsia="宋体" w:cs="宋体"/>
          <w:bCs/>
          <w:color w:val="auto"/>
          <w:sz w:val="24"/>
          <w:szCs w:val="24"/>
        </w:rPr>
        <w:t xml:space="preserve">以下为中标（成交）后签定本项目合同的通用条款，中标（成交）供应商不得提出实质性的修改。</w:t>
      </w:r>
      <w:r/>
    </w:p>
    <w:p>
      <w:pPr>
        <w:pStyle w:val="1271"/>
        <w:ind w:firstLine="0"/>
        <w:jc w:val="center"/>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张家港市政府采购合同</w:t>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bookmarkStart w:id="164" w:name="biaoduanname_1"/>
      <w:r/>
      <w:bookmarkEnd w:id="164"/>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项目编号：</w:t>
      </w:r>
      <w:bookmarkStart w:id="165" w:name="projectno"/>
      <w:r/>
      <w:bookmarkEnd w:id="165"/>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甲方：（买方）</w:t>
      </w:r>
      <w:bookmarkStart w:id="166" w:name="jianshedanwei_1"/>
      <w:r/>
      <w:bookmarkEnd w:id="166"/>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乙方：（卖方）</w:t>
      </w:r>
      <w:bookmarkStart w:id="167" w:name="zhongbiaodanweiname_1"/>
      <w:r/>
      <w:bookmarkEnd w:id="167"/>
      <w:r/>
      <w:r/>
    </w:p>
    <w:p>
      <w:pPr>
        <w:pStyle w:val="1271"/>
        <w:ind w:firstLine="480"/>
        <w:jc w:val="left"/>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color w:val="auto"/>
          <w:sz w:val="24"/>
          <w:szCs w:val="24"/>
        </w:rPr>
        <w:t xml:space="preserve">甲、乙双方根据【张家港保税区恒泰工程建设咨询有限公司】</w:t>
      </w:r>
      <w:bookmarkStart w:id="168" w:name="biaoduanname_2"/>
      <w:r/>
      <w:bookmarkEnd w:id="168"/>
      <w:r>
        <w:rPr>
          <w:rStyle w:val="945"/>
          <w:rFonts w:hint="eastAsia" w:ascii="宋体" w:hAnsi="宋体" w:eastAsia="宋体" w:cs="宋体"/>
          <w:color w:val="auto"/>
          <w:sz w:val="24"/>
          <w:szCs w:val="24"/>
        </w:rPr>
        <w:t xml:space="preserve">项目公开招标的结果，签署本合同。</w:t>
      </w:r>
      <w:r/>
    </w:p>
    <w:p>
      <w:pPr>
        <w:pStyle w:val="1271"/>
        <w:ind w:firstLine="0"/>
        <w:jc w:val="left"/>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一、服务内容</w:t>
      </w:r>
      <w:r/>
    </w:p>
    <w:tbl>
      <w:tblPr>
        <w:tblStyle w:val="755"/>
        <w:tblW w:w="7920"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tcPr>
          <w:p>
            <w:pPr>
              <w:pStyle w:val="1271"/>
              <w:ind w:firstLine="0"/>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w:t>
            </w:r>
            <w:r/>
          </w:p>
        </w:tc>
        <w:tc>
          <w:tcPr>
            <w:tcW w:w="2722" w:type="dxa"/>
            <w:vAlign w:val="center"/>
            <w:textDirection w:val="lrTb"/>
            <w:noWrap/>
          </w:tcPr>
          <w:p>
            <w:pPr>
              <w:pStyle w:val="1271"/>
              <w:ind w:firstLine="0"/>
              <w:jc w:val="center"/>
              <w:spacing w:line="400" w:lineRule="exact"/>
              <w:rPr>
                <w:rStyle w:val="945"/>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优惠率（%）</w:t>
            </w:r>
            <w:r/>
          </w:p>
        </w:tc>
        <w:tc>
          <w:tcPr>
            <w:tcW w:w="2475" w:type="dxa"/>
            <w:vAlign w:val="center"/>
            <w:textDirection w:val="lrTb"/>
            <w:noWrap/>
          </w:tcPr>
          <w:p>
            <w:pPr>
              <w:pStyle w:val="1271"/>
              <w:ind w:firstLine="0"/>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服务内容</w:t>
            </w:r>
            <w:r/>
          </w:p>
        </w:tc>
      </w:tr>
      <w:tr>
        <w:trPr>
          <w:cantSplit/>
          <w:trHeight w:val="658"/>
        </w:trPr>
        <w:tc>
          <w:tcPr>
            <w:tcW w:w="2723" w:type="dxa"/>
            <w:vAlign w:val="center"/>
            <w:textDirection w:val="lrTb"/>
            <w:noWrap/>
          </w:tcPr>
          <w:p>
            <w:pPr>
              <w:pStyle w:val="1271"/>
              <w:ind w:firstLine="0"/>
              <w:jc w:val="left"/>
              <w:spacing w:line="400" w:lineRule="exact"/>
              <w:rPr>
                <w:rStyle w:val="945"/>
                <w:rFonts w:hint="eastAsia" w:ascii="宋体" w:hAnsi="宋体" w:eastAsia="宋体" w:cs="宋体"/>
                <w:color w:val="auto"/>
                <w:sz w:val="24"/>
                <w:szCs w:val="24"/>
              </w:rPr>
            </w:pPr>
            <w:r/>
            <w:bookmarkStart w:id="169" w:name="biaoduanname_3"/>
            <w:r/>
            <w:bookmarkEnd w:id="169"/>
            <w:r/>
            <w:r/>
          </w:p>
        </w:tc>
        <w:tc>
          <w:tcPr>
            <w:tcW w:w="2722" w:type="dxa"/>
            <w:vAlign w:val="center"/>
            <w:textDirection w:val="lrTb"/>
            <w:noWrap/>
          </w:tcPr>
          <w:p>
            <w:pPr>
              <w:pStyle w:val="1271"/>
              <w:ind w:firstLine="0"/>
              <w:jc w:val="left"/>
              <w:spacing w:line="400" w:lineRule="exact"/>
              <w:rPr>
                <w:rStyle w:val="945"/>
                <w:rFonts w:hint="eastAsia" w:ascii="宋体" w:hAnsi="宋体" w:eastAsia="宋体" w:cs="宋体"/>
                <w:color w:val="auto"/>
                <w:sz w:val="24"/>
                <w:szCs w:val="24"/>
              </w:rPr>
            </w:pPr>
            <w:r/>
            <w:bookmarkStart w:id="170" w:name="zhongbiaopricelow_1"/>
            <w:r/>
            <w:bookmarkEnd w:id="170"/>
            <w:r/>
            <w:r/>
          </w:p>
        </w:tc>
        <w:tc>
          <w:tcPr>
            <w:tcW w:w="2475" w:type="dxa"/>
            <w:vAlign w:val="center"/>
            <w:textDirection w:val="lrTb"/>
            <w:noWrap/>
          </w:tcPr>
          <w:p>
            <w:pPr>
              <w:pStyle w:val="1271"/>
              <w:ind w:firstLine="0"/>
              <w:jc w:val="left"/>
              <w:spacing w:line="400" w:lineRule="exact"/>
              <w:rPr>
                <w:rStyle w:val="945"/>
                <w:rFonts w:hint="eastAsia" w:ascii="宋体" w:hAnsi="宋体" w:eastAsia="宋体" w:cs="宋体"/>
                <w:color w:val="auto"/>
                <w:sz w:val="24"/>
                <w:szCs w:val="24"/>
              </w:rPr>
            </w:pPr>
            <w:r/>
            <w:bookmarkStart w:id="171" w:name="fuwuneirong"/>
            <w:r/>
            <w:bookmarkEnd w:id="171"/>
            <w:r/>
            <w:r/>
          </w:p>
        </w:tc>
      </w:tr>
    </w:tbl>
    <w:p>
      <w:pPr>
        <w:pStyle w:val="1271"/>
        <w:ind w:firstLine="0"/>
        <w:jc w:val="left"/>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二、合同金额</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2.1 </w:t>
      </w:r>
      <w:r>
        <w:rPr>
          <w:rStyle w:val="1366"/>
          <w:rFonts w:hint="eastAsia" w:ascii="宋体" w:hAnsi="宋体" w:eastAsia="宋体" w:cs="宋体"/>
          <w:color w:val="auto"/>
          <w:sz w:val="24"/>
          <w:szCs w:val="24"/>
        </w:rPr>
        <w:t xml:space="preserve">中标优惠率为综合报价，</w:t>
      </w:r>
      <w:r>
        <w:rPr>
          <w:rStyle w:val="945"/>
          <w:rFonts w:hint="eastAsia" w:ascii="宋体" w:hAnsi="宋体" w:eastAsia="宋体" w:cs="宋体"/>
          <w:color w:val="auto"/>
          <w:sz w:val="24"/>
          <w:szCs w:val="24"/>
        </w:rPr>
        <w:t xml:space="preserve">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ind w:firstLine="480"/>
        <w:keepLines w:val="0"/>
        <w:keepNext w:val="0"/>
        <w:pageBreakBefore w:val="0"/>
        <w:spacing w:line="400" w:lineRule="exact"/>
        <w:rPr>
          <w:rStyle w:val="1366"/>
          <w:rFonts w:hint="eastAsia" w:ascii="宋体" w:hAnsi="宋体" w:eastAsia="宋体" w:cs="宋体"/>
          <w:color w:val="auto"/>
          <w:sz w:val="24"/>
          <w:szCs w:val="24"/>
        </w:rPr>
      </w:pPr>
      <w:r>
        <w:rPr>
          <w:rStyle w:val="1366"/>
          <w:rFonts w:hint="eastAsia" w:ascii="宋体" w:hAnsi="宋体" w:eastAsia="宋体" w:cs="宋体"/>
          <w:color w:val="auto"/>
          <w:sz w:val="24"/>
          <w:szCs w:val="24"/>
          <w:lang w:val="en-US" w:eastAsia="zh-CN"/>
        </w:rPr>
        <w:t xml:space="preserve">实际结算单价</w:t>
      </w:r>
      <w:r>
        <w:rPr>
          <w:rStyle w:val="1366"/>
          <w:rFonts w:hint="eastAsia" w:ascii="宋体" w:hAnsi="宋体" w:eastAsia="宋体" w:cs="宋体"/>
          <w:color w:val="auto"/>
          <w:sz w:val="24"/>
          <w:szCs w:val="24"/>
        </w:rPr>
        <w:t xml:space="preserve">=“张家港相知价格网”价格*</w:t>
      </w:r>
      <w:r>
        <w:rPr>
          <w:rStyle w:val="1366"/>
          <w:rFonts w:hint="eastAsia" w:ascii="宋体" w:hAnsi="宋体" w:eastAsia="宋体" w:cs="宋体"/>
          <w:color w:val="auto"/>
          <w:sz w:val="24"/>
          <w:szCs w:val="24"/>
          <w:lang w:eastAsia="zh-CN"/>
        </w:rPr>
        <w:t xml:space="preserve">【</w:t>
      </w:r>
      <w:r>
        <w:rPr>
          <w:rStyle w:val="1366"/>
          <w:rFonts w:hint="eastAsia" w:ascii="宋体" w:hAnsi="宋体" w:eastAsia="宋体" w:cs="宋体"/>
          <w:color w:val="auto"/>
          <w:sz w:val="24"/>
          <w:szCs w:val="24"/>
          <w:lang w:val="en-US" w:eastAsia="zh-CN"/>
        </w:rPr>
        <w:t xml:space="preserve">1-</w:t>
      </w:r>
      <w:r>
        <w:rPr>
          <w:rStyle w:val="1366"/>
          <w:rFonts w:hint="eastAsia" w:ascii="宋体" w:hAnsi="宋体" w:eastAsia="宋体" w:cs="宋体"/>
          <w:color w:val="auto"/>
          <w:sz w:val="24"/>
          <w:szCs w:val="24"/>
        </w:rPr>
        <w:t xml:space="preserve">投标</w:t>
      </w:r>
      <w:r>
        <w:rPr>
          <w:rStyle w:val="1366"/>
          <w:rFonts w:hint="eastAsia" w:ascii="宋体" w:hAnsi="宋体" w:eastAsia="宋体" w:cs="宋体"/>
          <w:color w:val="auto"/>
          <w:sz w:val="24"/>
          <w:szCs w:val="24"/>
          <w:lang w:eastAsia="zh-CN"/>
        </w:rPr>
        <w:t xml:space="preserve">优惠率</w:t>
      </w:r>
      <w:r>
        <w:rPr>
          <w:rStyle w:val="1366"/>
          <w:rFonts w:hint="eastAsia" w:ascii="宋体" w:hAnsi="宋体" w:eastAsia="宋体" w:cs="宋体"/>
          <w:color w:val="auto"/>
          <w:sz w:val="24"/>
          <w:szCs w:val="24"/>
        </w:rPr>
        <w:t xml:space="preserve">（%）</w:t>
      </w:r>
      <w:r>
        <w:rPr>
          <w:rStyle w:val="1366"/>
          <w:rFonts w:hint="eastAsia" w:ascii="宋体" w:hAnsi="宋体" w:eastAsia="宋体" w:cs="宋体"/>
          <w:color w:val="auto"/>
          <w:sz w:val="24"/>
          <w:szCs w:val="24"/>
          <w:lang w:eastAsia="zh-CN"/>
        </w:rPr>
        <w:t xml:space="preserve">】</w:t>
      </w:r>
      <w:r>
        <w:rPr>
          <w:rStyle w:val="1366"/>
          <w:rFonts w:hint="eastAsia" w:ascii="宋体" w:hAnsi="宋体" w:eastAsia="宋体" w:cs="宋体"/>
          <w:color w:val="auto"/>
          <w:sz w:val="24"/>
          <w:szCs w:val="24"/>
        </w:rPr>
        <w:t xml:space="preserve">。所有食材价格以“张家港相知价格网”（https://xzjg.zjgxzjg.com.cn:9443/PriceControl/default.seam）价格为基准，乙方按基准价格的</w:t>
      </w:r>
      <w:r>
        <w:rPr>
          <w:rStyle w:val="1366"/>
          <w:rFonts w:hint="eastAsia" w:ascii="宋体" w:hAnsi="宋体" w:eastAsia="宋体" w:cs="宋体"/>
          <w:color w:val="auto"/>
          <w:sz w:val="24"/>
          <w:szCs w:val="24"/>
          <w:lang w:val="en-US" w:eastAsia="zh-CN"/>
        </w:rPr>
        <w:t xml:space="preserve">优惠</w:t>
      </w:r>
      <w:r>
        <w:rPr>
          <w:rStyle w:val="1366"/>
          <w:rFonts w:hint="eastAsia" w:ascii="宋体" w:hAnsi="宋体" w:eastAsia="宋体" w:cs="宋体"/>
          <w:color w:val="auto"/>
          <w:sz w:val="24"/>
          <w:szCs w:val="24"/>
        </w:rPr>
        <w:t xml:space="preserve">率进行收费，乙方每日配送同时提供物品明细清单，每周提供一次“张家港相知价格网”价格截图。如遇“张家港相知价格网”没有的食材，参考同领域单位网上销售平台价格并提供截图。</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三、履约保证金</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3.1合同签订前，乙方向采购单位交纳人民币</w:t>
      </w:r>
      <w:bookmarkStart w:id="172" w:name="lvbzj"/>
      <w:r/>
      <w:bookmarkEnd w:id="172"/>
      <w:r>
        <w:rPr>
          <w:rStyle w:val="945"/>
          <w:rFonts w:hint="eastAsia" w:ascii="宋体" w:hAnsi="宋体" w:eastAsia="宋体" w:cs="宋体"/>
          <w:color w:val="auto"/>
          <w:sz w:val="24"/>
          <w:szCs w:val="24"/>
          <w:u w:val="single"/>
          <w:lang w:val="en-US" w:eastAsia="zh-CN"/>
        </w:rPr>
        <w:t xml:space="preserve">      </w:t>
      </w:r>
      <w:r>
        <w:rPr>
          <w:rStyle w:val="945"/>
          <w:rFonts w:hint="eastAsia" w:ascii="宋体" w:hAnsi="宋体" w:eastAsia="宋体" w:cs="宋体"/>
          <w:color w:val="auto"/>
          <w:sz w:val="24"/>
          <w:szCs w:val="24"/>
        </w:rPr>
        <w:t xml:space="preserve"> 元作为本合同的履约保证金。履约保证金应当以支票、汇票、本票或者金融机构、担保机构出具的保函等非现金形式提交。</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3.2</w:t>
      </w:r>
      <w:r>
        <w:rPr>
          <w:rStyle w:val="945"/>
          <w:rFonts w:hint="eastAsia" w:ascii="宋体" w:hAnsi="宋体" w:eastAsia="宋体" w:cs="宋体"/>
          <w:color w:val="auto"/>
          <w:sz w:val="24"/>
          <w:szCs w:val="24"/>
          <w:lang w:val="en-US" w:eastAsia="zh-CN"/>
        </w:rPr>
        <w:t xml:space="preserve">服务期满，</w:t>
      </w:r>
      <w:r>
        <w:rPr>
          <w:rStyle w:val="945"/>
          <w:rFonts w:hint="eastAsia" w:ascii="宋体" w:hAnsi="宋体" w:eastAsia="宋体" w:cs="宋体"/>
          <w:color w:val="auto"/>
          <w:sz w:val="24"/>
          <w:szCs w:val="24"/>
        </w:rPr>
        <w:t xml:space="preserve">甲方付清全部合同金额的同时无息返还履约保证金。逾期退还的，应当支付逾期利息，且逾期利息的利率不得低于合同订立时1年期贷款市场报价利率。</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3.3乙方不履行与甲方订立的合同的，履约保证金不予退还。</w:t>
      </w:r>
      <w:r/>
    </w:p>
    <w:p>
      <w:pPr>
        <w:ind w:firstLine="384"/>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四、质量保证</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4.1 建立质量管理体系并有效运行，实施服务能够接受质量考核。</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4.2 各项承诺指标及所采取的措施符合“招标文件”要求及投标承诺。</w:t>
      </w:r>
      <w:r/>
    </w:p>
    <w:p>
      <w:pPr>
        <w:ind w:firstLine="384"/>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五、转包或分包</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5.1 本合同范围的服务，应由乙方直接供应，不得转让他人供应；</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5.2 </w:t>
      </w:r>
      <w:r>
        <w:rPr>
          <w:rFonts w:hint="eastAsia" w:ascii="宋体" w:hAnsi="宋体" w:eastAsia="宋体" w:cs="宋体"/>
          <w:color w:val="auto"/>
          <w:sz w:val="24"/>
          <w:szCs w:val="24"/>
        </w:rPr>
        <w:t xml:space="preserve">如甲方发现乙方有转包或者分包行为的，甲方有权单方解除本合同，并要求乙方承担相应的违约责任</w:t>
      </w:r>
      <w:r>
        <w:rPr>
          <w:rStyle w:val="945"/>
          <w:rFonts w:hint="eastAsia" w:ascii="宋体" w:hAnsi="宋体" w:eastAsia="宋体" w:cs="宋体"/>
          <w:color w:val="auto"/>
          <w:sz w:val="24"/>
          <w:szCs w:val="24"/>
        </w:rPr>
        <w:t xml:space="preserve">。</w:t>
      </w:r>
      <w:r/>
    </w:p>
    <w:p>
      <w:pPr>
        <w:pStyle w:val="1271"/>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六、服务期限：</w:t>
      </w:r>
      <w:r/>
    </w:p>
    <w:p>
      <w:pPr>
        <w:pStyle w:val="1271"/>
        <w:ind w:firstLine="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 服务期限：</w:t>
      </w:r>
      <w:r/>
    </w:p>
    <w:p>
      <w:pPr>
        <w:pStyle w:val="1271"/>
        <w:ind w:firstLine="0"/>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 服务地点：</w:t>
      </w:r>
      <w:r/>
    </w:p>
    <w:p>
      <w:pPr>
        <w:pStyle w:val="1271"/>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七、货款支付</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bCs/>
          <w:color w:val="auto"/>
          <w:sz w:val="24"/>
          <w:szCs w:val="24"/>
        </w:rPr>
        <w:t xml:space="preserve">7.1 </w:t>
      </w:r>
      <w:bookmarkStart w:id="257" w:name="_GoBack"/>
      <w:r/>
      <w:bookmarkEnd w:id="257"/>
      <w:r>
        <w:rPr>
          <w:rStyle w:val="945"/>
          <w:rFonts w:hint="eastAsia" w:ascii="宋体" w:hAnsi="宋体" w:eastAsia="宋体" w:cs="宋体"/>
          <w:color w:val="auto"/>
          <w:sz w:val="24"/>
          <w:szCs w:val="24"/>
        </w:rPr>
        <w:t xml:space="preserve">结付程序：</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u w:val="single"/>
          <w:lang w:val="en-US" w:eastAsia="zh-CN"/>
        </w:rPr>
      </w:pPr>
      <w:r/>
      <w:bookmarkStart w:id="173" w:name="jiefuchengxu"/>
      <w:r/>
      <w:bookmarkEnd w:id="173"/>
      <w:r>
        <w:rPr>
          <w:rStyle w:val="945"/>
          <w:rFonts w:hint="eastAsia" w:ascii="宋体" w:hAnsi="宋体" w:eastAsia="宋体" w:cs="宋体"/>
          <w:color w:val="auto"/>
          <w:sz w:val="24"/>
          <w:szCs w:val="24"/>
          <w:u w:val="single"/>
          <w:lang w:val="en-US" w:eastAsia="zh-CN"/>
        </w:rPr>
        <w:t xml:space="preserve">                                </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7.2结付期限：</w:t>
      </w:r>
      <w:r/>
    </w:p>
    <w:p>
      <w:pPr>
        <w:pStyle w:val="1271"/>
        <w:ind w:firstLine="0"/>
        <w:jc w:val="left"/>
        <w:keepLines w:val="0"/>
        <w:keepNext w:val="0"/>
        <w:pageBreakBefore w:val="0"/>
        <w:spacing w:line="400" w:lineRule="exact"/>
        <w:rPr>
          <w:rStyle w:val="945"/>
          <w:rFonts w:hint="eastAsia" w:ascii="宋体" w:hAnsi="宋体" w:eastAsia="宋体" w:cs="宋体"/>
          <w:bCs/>
          <w:color w:val="auto"/>
          <w:sz w:val="24"/>
          <w:szCs w:val="24"/>
          <w:u w:val="single"/>
          <w:lang w:val="en-US" w:eastAsia="zh-CN"/>
        </w:rPr>
      </w:pPr>
      <w:r/>
      <w:bookmarkStart w:id="174" w:name="jiefuqixian"/>
      <w:r/>
      <w:bookmarkEnd w:id="174"/>
      <w:r>
        <w:rPr>
          <w:rStyle w:val="945"/>
          <w:rFonts w:hint="eastAsia" w:ascii="宋体" w:hAnsi="宋体" w:eastAsia="宋体" w:cs="宋体"/>
          <w:bCs/>
          <w:color w:val="auto"/>
          <w:sz w:val="24"/>
          <w:szCs w:val="24"/>
          <w:u w:val="single"/>
          <w:lang w:val="en-US" w:eastAsia="zh-CN"/>
        </w:rPr>
        <w:t xml:space="preserve">                                   </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u w:val="single"/>
          <w:lang w:val="en-US" w:eastAsia="zh-CN"/>
        </w:rPr>
      </w:pPr>
      <w:r>
        <w:rPr>
          <w:rStyle w:val="945"/>
          <w:rFonts w:hint="eastAsia" w:ascii="宋体" w:hAnsi="宋体" w:eastAsia="宋体" w:cs="宋体"/>
          <w:color w:val="auto"/>
          <w:sz w:val="24"/>
          <w:szCs w:val="24"/>
        </w:rPr>
        <w:t xml:space="preserve">7.3乙方收款账户：</w:t>
      </w:r>
      <w:bookmarkStart w:id="175" w:name="yifangzhanghao"/>
      <w:r/>
      <w:bookmarkEnd w:id="175"/>
      <w:r>
        <w:rPr>
          <w:rStyle w:val="945"/>
          <w:rFonts w:hint="eastAsia" w:ascii="宋体" w:hAnsi="宋体" w:eastAsia="宋体" w:cs="宋体"/>
          <w:color w:val="auto"/>
          <w:sz w:val="24"/>
          <w:szCs w:val="24"/>
          <w:u w:val="single"/>
          <w:lang w:val="en-US" w:eastAsia="zh-CN"/>
        </w:rPr>
        <w:t xml:space="preserve">                                </w:t>
      </w:r>
      <w:r/>
    </w:p>
    <w:p>
      <w:pPr>
        <w:pStyle w:val="1272"/>
        <w:ind w:firstLine="0"/>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7.4甲方合同款支付方式：</w:t>
      </w:r>
      <w:bookmarkStart w:id="176" w:name="hetongzhifutype"/>
      <w:r/>
      <w:bookmarkEnd w:id="176"/>
      <w:r>
        <w:rPr>
          <w:rStyle w:val="945"/>
          <w:rFonts w:hint="eastAsia" w:ascii="宋体" w:hAnsi="宋体" w:eastAsia="宋体" w:cs="宋体"/>
          <w:color w:val="auto"/>
          <w:sz w:val="24"/>
          <w:szCs w:val="24"/>
          <w:u w:val="single"/>
          <w:lang w:val="en-US" w:eastAsia="zh-CN"/>
        </w:rPr>
        <w:t xml:space="preserve">                             </w:t>
      </w:r>
      <w:r>
        <w:rPr>
          <w:rStyle w:val="945"/>
          <w:rFonts w:hint="eastAsia" w:ascii="宋体" w:hAnsi="宋体" w:eastAsia="宋体" w:cs="宋体"/>
          <w:color w:val="auto"/>
          <w:sz w:val="24"/>
          <w:szCs w:val="24"/>
        </w:rPr>
        <w:t xml:space="preserve">（若乙方为中小企业，不得强制其接受非现金支付方式）</w:t>
      </w:r>
      <w:r/>
    </w:p>
    <w:p>
      <w:pPr>
        <w:pStyle w:val="1276"/>
        <w:keepLines w:val="0"/>
        <w:keepNext w:val="0"/>
        <w:pageBreakBefore w:val="0"/>
        <w:spacing w:line="400" w:lineRule="exact"/>
        <w:tabs>
          <w:tab w:val="center" w:pos="5131" w:leader="none"/>
        </w:tabs>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八、税</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本合同执行中相关的一切税费均由乙方负担。</w:t>
      </w:r>
      <w:r/>
    </w:p>
    <w:p>
      <w:pPr>
        <w:pStyle w:val="1276"/>
        <w:keepLines w:val="0"/>
        <w:keepNext w:val="0"/>
        <w:pageBreakBefore w:val="0"/>
        <w:spacing w:line="400" w:lineRule="exact"/>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九、管理事项</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按招标内容要求以及响应单位的承诺项目阐述。</w:t>
      </w:r>
      <w:r/>
    </w:p>
    <w:p>
      <w:pPr>
        <w:pStyle w:val="1276"/>
        <w:keepLines w:val="0"/>
        <w:keepNext w:val="0"/>
        <w:pageBreakBefore w:val="0"/>
        <w:spacing w:line="400" w:lineRule="exact"/>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十、双方权利义务</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10.1甲方权利及义务：</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（1）按招标文件规定向乙方支付服务费用。</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（2）乙方因非不可抗拒因素不能履行合同的，甲方有权指定应急供货服务商。</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（3）法规、政策规定由甲方承担的其他责任。</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10.2 乙方权利义务</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（1）乙方必须严格履行投标时的一切承诺。</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（2）乙方承接甲方的食材供货工作，按时保质保量按要求履行供货工作。</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（3）乙方根据投标文件的有关承诺条款，联系供货工作的具体情况，严格执行《中华人民共和国食品安全法》及有关法律法规、标准的规定，建立并自觉履行食品卫生安全和食品质量的保障机制，确保安全。</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（4）乙方必须根据协议甲方提出的品种、品牌、规格、数量、质量等要求送货，具体根据甲方的需求供货；每日的供货清单须是打印稿，做到证货同行、证货相符。</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（5）乙方每次供货均需提供食材的检测报告、食材检验合格证等合格证明材料。如肉类制品必须是定点屠宰且经检疫合格，蔬菜、水产、水果应有检测证明等。</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（6）乙方中标后因各类原因无法提供服务，需在两个工作日内向乙方作出书面说明。</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（7）所投入车辆无特殊原因不得更换。</w:t>
      </w:r>
      <w:r/>
    </w:p>
    <w:p>
      <w:pPr>
        <w:pStyle w:val="1276"/>
        <w:keepLines w:val="0"/>
        <w:keepNext w:val="0"/>
        <w:pageBreakBefore w:val="0"/>
        <w:spacing w:line="400" w:lineRule="exact"/>
        <w:rPr>
          <w:rStyle w:val="945"/>
          <w:rFonts w:hint="eastAsia" w:ascii="宋体" w:hAnsi="宋体" w:eastAsia="宋体" w:cs="宋体"/>
          <w:b/>
          <w:color w:val="auto"/>
          <w:sz w:val="24"/>
          <w:szCs w:val="24"/>
        </w:rPr>
      </w:pPr>
      <w:r>
        <w:rPr>
          <w:rStyle w:val="945"/>
          <w:rFonts w:hint="eastAsia" w:ascii="宋体" w:hAnsi="宋体" w:eastAsia="宋体" w:cs="宋体"/>
          <w:b/>
          <w:color w:val="auto"/>
          <w:sz w:val="24"/>
          <w:szCs w:val="24"/>
        </w:rPr>
        <w:t xml:space="preserve">十一、违约责任</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11.1 甲方违反合同规定，拒绝接受乙方提供服务，应当承担乙方由此造成的损失。</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lang w:val="en-US"/>
        </w:rPr>
        <w:t xml:space="preserve">11.2</w:t>
      </w:r>
      <w:r>
        <w:rPr>
          <w:rStyle w:val="945"/>
          <w:rFonts w:hint="eastAsia" w:ascii="宋体" w:hAnsi="宋体" w:eastAsia="宋体" w:cs="宋体"/>
          <w:color w:val="auto"/>
          <w:sz w:val="24"/>
          <w:szCs w:val="24"/>
        </w:rPr>
        <w:t xml:space="preserve">在合同生效后，</w:t>
      </w:r>
      <w:r>
        <w:rPr>
          <w:rStyle w:val="945"/>
          <w:rFonts w:hint="eastAsia" w:ascii="宋体" w:hAnsi="宋体" w:eastAsia="宋体" w:cs="宋体"/>
          <w:color w:val="auto"/>
          <w:sz w:val="24"/>
          <w:szCs w:val="24"/>
          <w:lang w:val="en-US"/>
        </w:rPr>
        <w:t xml:space="preserve">乙</w:t>
      </w:r>
      <w:r>
        <w:rPr>
          <w:rStyle w:val="945"/>
          <w:rFonts w:hint="eastAsia" w:ascii="宋体" w:hAnsi="宋体" w:eastAsia="宋体" w:cs="宋体"/>
          <w:color w:val="auto"/>
          <w:sz w:val="24"/>
          <w:szCs w:val="24"/>
        </w:rPr>
        <w:t xml:space="preserve">方无理由要求终止服务的，应向</w:t>
      </w:r>
      <w:r>
        <w:rPr>
          <w:rStyle w:val="945"/>
          <w:rFonts w:hint="eastAsia" w:ascii="宋体" w:hAnsi="宋体" w:eastAsia="宋体" w:cs="宋体"/>
          <w:color w:val="auto"/>
          <w:sz w:val="24"/>
          <w:szCs w:val="24"/>
          <w:lang w:val="en-US"/>
        </w:rPr>
        <w:t xml:space="preserve">甲</w:t>
      </w:r>
      <w:r>
        <w:rPr>
          <w:rStyle w:val="945"/>
          <w:rFonts w:hint="eastAsia" w:ascii="宋体" w:hAnsi="宋体" w:eastAsia="宋体" w:cs="宋体"/>
          <w:color w:val="auto"/>
          <w:sz w:val="24"/>
          <w:szCs w:val="24"/>
        </w:rPr>
        <w:t xml:space="preserve">方偿付合同总价款【</w:t>
      </w:r>
      <w:r>
        <w:rPr>
          <w:rStyle w:val="945"/>
          <w:rFonts w:hint="eastAsia" w:ascii="宋体" w:hAnsi="宋体" w:eastAsia="宋体" w:cs="宋体"/>
          <w:color w:val="auto"/>
          <w:sz w:val="24"/>
          <w:szCs w:val="24"/>
          <w:lang w:val="en-US"/>
        </w:rPr>
        <w:t xml:space="preserve">最高投标限价*（1-优惠率）】</w:t>
      </w:r>
      <w:r>
        <w:rPr>
          <w:rStyle w:val="945"/>
          <w:rFonts w:hint="eastAsia" w:ascii="宋体" w:hAnsi="宋体" w:eastAsia="宋体" w:cs="宋体"/>
          <w:color w:val="auto"/>
          <w:sz w:val="24"/>
          <w:szCs w:val="24"/>
        </w:rPr>
        <w:t xml:space="preserve">的5%，作为违约金，违约金不足以补偿损失的，</w:t>
      </w:r>
      <w:r>
        <w:rPr>
          <w:rStyle w:val="945"/>
          <w:rFonts w:hint="eastAsia" w:ascii="宋体" w:hAnsi="宋体" w:eastAsia="宋体" w:cs="宋体"/>
          <w:color w:val="auto"/>
          <w:sz w:val="24"/>
          <w:szCs w:val="24"/>
          <w:lang w:val="en-US"/>
        </w:rPr>
        <w:t xml:space="preserve">甲</w:t>
      </w:r>
      <w:r>
        <w:rPr>
          <w:rStyle w:val="945"/>
          <w:rFonts w:hint="eastAsia" w:ascii="宋体" w:hAnsi="宋体" w:eastAsia="宋体" w:cs="宋体"/>
          <w:color w:val="auto"/>
          <w:sz w:val="24"/>
          <w:szCs w:val="24"/>
        </w:rPr>
        <w:t xml:space="preserve">方有权要求</w:t>
      </w:r>
      <w:r>
        <w:rPr>
          <w:rStyle w:val="945"/>
          <w:rFonts w:hint="eastAsia" w:ascii="宋体" w:hAnsi="宋体" w:eastAsia="宋体" w:cs="宋体"/>
          <w:color w:val="auto"/>
          <w:sz w:val="24"/>
          <w:szCs w:val="24"/>
          <w:lang w:val="en-US"/>
        </w:rPr>
        <w:t xml:space="preserve">乙</w:t>
      </w:r>
      <w:r>
        <w:rPr>
          <w:rStyle w:val="945"/>
          <w:rFonts w:hint="eastAsia" w:ascii="宋体" w:hAnsi="宋体" w:eastAsia="宋体" w:cs="宋体"/>
          <w:color w:val="auto"/>
          <w:sz w:val="24"/>
          <w:szCs w:val="24"/>
        </w:rPr>
        <w:t xml:space="preserve">方补足。</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11.3乙方不能提供服务的，或服务不合格未完成项目最终要求，从而影响甲方按期完成项目的，乙方须归还甲方已支付的全部款项。</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11.4 乙方逾期提供服务的，应与甲方协商，经甲方同意后，乙方可以继续提供相应服务。如逾期超过1周（7个日历天），且期间未与甲方联系沟通，甲方有权终止合同并要求乙方赔偿相应损失。</w:t>
      </w:r>
      <w:r/>
    </w:p>
    <w:p>
      <w:pPr>
        <w:pStyle w:val="1276"/>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lang w:val="en-US" w:eastAsia="zh-CN"/>
        </w:rPr>
        <w:t xml:space="preserve">11.5</w:t>
      </w:r>
      <w:r>
        <w:rPr>
          <w:rStyle w:val="945"/>
          <w:rFonts w:hint="eastAsia" w:ascii="宋体" w:hAnsi="宋体" w:eastAsia="宋体" w:cs="宋体"/>
          <w:color w:val="auto"/>
          <w:sz w:val="24"/>
          <w:szCs w:val="24"/>
        </w:rPr>
        <w:t xml:space="preserve">如发现食材卫生质量问题或者出现以次充好等质量异议的，</w:t>
      </w:r>
      <w:r>
        <w:rPr>
          <w:rStyle w:val="945"/>
          <w:rFonts w:hint="eastAsia" w:ascii="宋体" w:hAnsi="宋体" w:eastAsia="宋体" w:cs="宋体"/>
          <w:color w:val="auto"/>
          <w:sz w:val="24"/>
          <w:szCs w:val="24"/>
          <w:lang w:val="en-US"/>
        </w:rPr>
        <w:t xml:space="preserve">乙方</w:t>
      </w:r>
      <w:r>
        <w:rPr>
          <w:rStyle w:val="945"/>
          <w:rFonts w:hint="eastAsia" w:ascii="宋体" w:hAnsi="宋体" w:eastAsia="宋体" w:cs="宋体"/>
          <w:color w:val="auto"/>
          <w:sz w:val="24"/>
          <w:szCs w:val="24"/>
        </w:rPr>
        <w:t xml:space="preserve">应无条件退换货，如出现供货质量问题达三次（含）以上的，</w:t>
      </w:r>
      <w:r>
        <w:rPr>
          <w:rStyle w:val="945"/>
          <w:rFonts w:hint="eastAsia" w:ascii="宋体" w:hAnsi="宋体" w:eastAsia="宋体" w:cs="宋体"/>
          <w:color w:val="auto"/>
          <w:sz w:val="24"/>
          <w:szCs w:val="24"/>
          <w:lang w:val="en-US"/>
        </w:rPr>
        <w:t xml:space="preserve">甲方</w:t>
      </w:r>
      <w:r>
        <w:rPr>
          <w:rStyle w:val="945"/>
          <w:rFonts w:hint="eastAsia" w:ascii="宋体" w:hAnsi="宋体" w:eastAsia="宋体" w:cs="宋体"/>
          <w:color w:val="auto"/>
          <w:sz w:val="24"/>
          <w:szCs w:val="24"/>
        </w:rPr>
        <w:t xml:space="preserve">有权提前终止合同，并有权要求</w:t>
      </w:r>
      <w:r>
        <w:rPr>
          <w:rStyle w:val="945"/>
          <w:rFonts w:hint="eastAsia" w:ascii="宋体" w:hAnsi="宋体" w:eastAsia="宋体" w:cs="宋体"/>
          <w:color w:val="auto"/>
          <w:sz w:val="24"/>
          <w:szCs w:val="24"/>
          <w:lang w:val="en-US"/>
        </w:rPr>
        <w:t xml:space="preserve">乙方</w:t>
      </w:r>
      <w:r>
        <w:rPr>
          <w:rStyle w:val="945"/>
          <w:rFonts w:hint="eastAsia" w:ascii="宋体" w:hAnsi="宋体" w:eastAsia="宋体" w:cs="宋体"/>
          <w:color w:val="auto"/>
          <w:sz w:val="24"/>
          <w:szCs w:val="24"/>
        </w:rPr>
        <w:t xml:space="preserve">承担相应经济赔偿责任；如因供货问题造成食堂无法正常运行的，</w:t>
      </w:r>
      <w:r>
        <w:rPr>
          <w:rStyle w:val="945"/>
          <w:rFonts w:hint="eastAsia" w:ascii="宋体" w:hAnsi="宋体" w:eastAsia="宋体" w:cs="宋体"/>
          <w:color w:val="auto"/>
          <w:sz w:val="24"/>
          <w:szCs w:val="24"/>
          <w:lang w:val="en-US"/>
        </w:rPr>
        <w:t xml:space="preserve">乙方</w:t>
      </w:r>
      <w:r>
        <w:rPr>
          <w:rStyle w:val="945"/>
          <w:rFonts w:hint="eastAsia" w:ascii="宋体" w:hAnsi="宋体" w:eastAsia="宋体" w:cs="宋体"/>
          <w:color w:val="auto"/>
          <w:sz w:val="24"/>
          <w:szCs w:val="24"/>
        </w:rPr>
        <w:t xml:space="preserve">应根据合同</w:t>
      </w:r>
      <w:r>
        <w:rPr>
          <w:rStyle w:val="945"/>
          <w:rFonts w:hint="eastAsia" w:ascii="宋体" w:hAnsi="宋体" w:eastAsia="宋体" w:cs="宋体"/>
          <w:color w:val="auto"/>
          <w:sz w:val="24"/>
          <w:szCs w:val="24"/>
          <w:lang w:val="en-US"/>
        </w:rPr>
        <w:t xml:space="preserve">11.2条约定</w:t>
      </w:r>
      <w:r>
        <w:rPr>
          <w:rStyle w:val="945"/>
          <w:rFonts w:hint="eastAsia" w:ascii="宋体" w:hAnsi="宋体" w:eastAsia="宋体" w:cs="宋体"/>
          <w:color w:val="auto"/>
          <w:sz w:val="24"/>
          <w:szCs w:val="24"/>
        </w:rPr>
        <w:t xml:space="preserve">承担相应赔偿责任；经核实如</w:t>
      </w:r>
      <w:r>
        <w:rPr>
          <w:rStyle w:val="945"/>
          <w:rFonts w:hint="eastAsia" w:ascii="宋体" w:hAnsi="宋体" w:eastAsia="宋体" w:cs="宋体"/>
          <w:color w:val="auto"/>
          <w:sz w:val="24"/>
          <w:szCs w:val="24"/>
          <w:lang w:val="en-US"/>
        </w:rPr>
        <w:t xml:space="preserve">乙方</w:t>
      </w:r>
      <w:r>
        <w:rPr>
          <w:rStyle w:val="945"/>
          <w:rFonts w:hint="eastAsia" w:ascii="宋体" w:hAnsi="宋体" w:eastAsia="宋体" w:cs="宋体"/>
          <w:color w:val="auto"/>
          <w:sz w:val="24"/>
          <w:szCs w:val="24"/>
        </w:rPr>
        <w:t xml:space="preserve">提供非法渠道的食品，视为欺诈，</w:t>
      </w:r>
      <w:r>
        <w:rPr>
          <w:rStyle w:val="945"/>
          <w:rFonts w:hint="eastAsia" w:ascii="宋体" w:hAnsi="宋体" w:eastAsia="宋体" w:cs="宋体"/>
          <w:color w:val="auto"/>
          <w:sz w:val="24"/>
          <w:szCs w:val="24"/>
          <w:lang w:val="en-US"/>
        </w:rPr>
        <w:t xml:space="preserve">乙方</w:t>
      </w:r>
      <w:r>
        <w:rPr>
          <w:rStyle w:val="945"/>
          <w:rFonts w:hint="eastAsia" w:ascii="宋体" w:hAnsi="宋体" w:eastAsia="宋体" w:cs="宋体"/>
          <w:color w:val="auto"/>
          <w:sz w:val="24"/>
          <w:szCs w:val="24"/>
        </w:rPr>
        <w:t xml:space="preserve">要承担商品价值双倍的赔偿，并依据现行的国家法律法规追究其他责任，并连带追究所</w:t>
      </w:r>
      <w:r>
        <w:rPr>
          <w:rStyle w:val="945"/>
          <w:rFonts w:hint="eastAsia" w:ascii="宋体" w:hAnsi="宋体" w:eastAsia="宋体" w:cs="宋体"/>
          <w:color w:val="auto"/>
          <w:sz w:val="24"/>
          <w:szCs w:val="24"/>
          <w:lang w:val="en-US" w:eastAsia="zh-CN"/>
        </w:rPr>
        <w:t xml:space="preserve">送</w:t>
      </w:r>
      <w:r>
        <w:rPr>
          <w:rStyle w:val="945"/>
          <w:rFonts w:hint="eastAsia" w:ascii="宋体" w:hAnsi="宋体" w:eastAsia="宋体" w:cs="宋体"/>
          <w:color w:val="auto"/>
          <w:sz w:val="24"/>
          <w:szCs w:val="24"/>
        </w:rPr>
        <w:t xml:space="preserve">产品生产企业的责任。</w:t>
      </w:r>
      <w:r/>
    </w:p>
    <w:p>
      <w:pPr>
        <w:pStyle w:val="1278"/>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十二、不可抗力事件处理</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12.1 在合同有效期内，任何一方因不可抗力事件导致不能履行合同，则合同履行期可延长，其延长期与不可抗力影响期相同。</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12.2 不可抗力事件发生后，应立即通知对方，并寄送有关权威机构出具的证明。</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12.3 不可抗力事件延续60天以上，双方应通过友好协商，确定是否继续履行合同。</w:t>
      </w:r>
      <w:r/>
    </w:p>
    <w:p>
      <w:pPr>
        <w:pStyle w:val="1278"/>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十三、诉讼</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13.1 双方在执行合同中所发生的一切争议，应通过协商解决。如协商不成，可向合同签订地法院起诉，合同签订地在此约定为张家港市。</w:t>
      </w:r>
      <w:r/>
    </w:p>
    <w:p>
      <w:pPr>
        <w:pStyle w:val="1278"/>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十四、合同其他文件</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14.1下列文件为本合同不可分割部份，与本合同具有同等效力。</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（1）《中华人民共和国政府采购法》；</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（2）中标通知书；</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（3）供方中标的投标书；</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（4）招标文件；</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（5）供方在招投标过程中所作的其他承诺、声明、书面澄清等。</w:t>
      </w:r>
      <w:r/>
    </w:p>
    <w:p>
      <w:pPr>
        <w:pStyle w:val="1278"/>
        <w:ind w:firstLine="0"/>
        <w:jc w:val="left"/>
        <w:keepLines w:val="0"/>
        <w:keepNext w:val="0"/>
        <w:pageBreakBefore w:val="0"/>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十五、合同生效及其它</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15.1合同经双方法定代表人</w:t>
      </w:r>
      <w:r>
        <w:rPr>
          <w:rStyle w:val="945"/>
          <w:rFonts w:hint="eastAsia" w:ascii="宋体" w:hAnsi="宋体" w:eastAsia="宋体" w:cs="宋体"/>
          <w:bCs/>
          <w:color w:val="auto"/>
          <w:sz w:val="24"/>
          <w:szCs w:val="24"/>
        </w:rPr>
        <w:t xml:space="preserve">（或负责人）</w:t>
      </w:r>
      <w:r>
        <w:rPr>
          <w:rStyle w:val="945"/>
          <w:rFonts w:hint="eastAsia" w:ascii="宋体" w:hAnsi="宋体" w:eastAsia="宋体" w:cs="宋体"/>
          <w:color w:val="auto"/>
          <w:sz w:val="24"/>
          <w:szCs w:val="24"/>
        </w:rPr>
        <w:t xml:space="preserve">或授权委托代表人签字并加盖单位公章后生效,生效后至张家港市政府采购管理中心备案。</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15.2 本合同未尽事宜，遵照《中华人民共和国民法典》合同篇经甲乙双方协商一致可签订补充协议。</w:t>
      </w:r>
      <w:r/>
    </w:p>
    <w:p>
      <w:pPr>
        <w:pStyle w:val="1278"/>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15.3本合同正本一式六份，具有同等法律效力，甲方三份，乙方、张家港市政府采购管理中心、张家港保税区恒泰工程建设咨询有限公司各执一份。</w:t>
      </w:r>
      <w:r/>
    </w:p>
    <w:p>
      <w:pPr>
        <w:pStyle w:val="1271"/>
        <w:ind w:firstLine="0"/>
        <w:jc w:val="left"/>
        <w:keepLines w:val="0"/>
        <w:keepNext w:val="0"/>
        <w:pageBreakBefore w:val="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（以下签署页，无正文）</w:t>
      </w:r>
      <w:r/>
    </w:p>
    <w:p>
      <w:pPr>
        <w:pStyle w:val="1271"/>
        <w:ind w:firstLine="0"/>
        <w:jc w:val="left"/>
        <w:spacing w:line="400" w:lineRule="exact"/>
        <w:rPr>
          <w:rStyle w:val="945"/>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甲方：</w:t>
      </w:r>
      <w:bookmarkStart w:id="177" w:name="jianshedanwei_2"/>
      <w:r>
        <w:rPr>
          <w:rFonts w:hint="eastAsia" w:ascii="宋体" w:hAnsi="宋体" w:eastAsia="宋体" w:cs="宋体"/>
          <w:color w:val="auto"/>
          <w:sz w:val="24"/>
          <w:szCs w:val="24"/>
        </w:rPr>
        <w:t xml:space="preserve">张家港市交通运输综合行政执法大队</w:t>
      </w:r>
      <w:bookmarkEnd w:id="177"/>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地址：</w:t>
      </w:r>
      <w:bookmarkStart w:id="178" w:name="jianshedanweiaddress"/>
      <w:r>
        <w:rPr>
          <w:rFonts w:hint="eastAsia" w:ascii="宋体" w:hAnsi="宋体" w:eastAsia="宋体" w:cs="宋体"/>
          <w:color w:val="auto"/>
          <w:sz w:val="24"/>
          <w:szCs w:val="24"/>
        </w:rPr>
        <w:t xml:space="preserve">张家港市长安中路639号</w:t>
      </w:r>
      <w:bookmarkEnd w:id="178"/>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法定代表人或授权代表：</w:t>
      </w:r>
      <w:bookmarkStart w:id="179" w:name="jianshedanweifaren"/>
      <w:r/>
      <w:bookmarkEnd w:id="179"/>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联系电话：</w:t>
      </w:r>
      <w:bookmarkStart w:id="180" w:name="jianshedanweifarentel"/>
      <w:r/>
      <w:bookmarkEnd w:id="180"/>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签订日期：</w:t>
      </w:r>
      <w:bookmarkStart w:id="181" w:name="jiafangqiandingdate"/>
      <w:r>
        <w:rPr>
          <w:rStyle w:val="945"/>
          <w:rFonts w:hint="eastAsia" w:ascii="宋体" w:hAnsi="宋体" w:eastAsia="宋体" w:cs="宋体"/>
          <w:color w:val="auto"/>
          <w:sz w:val="24"/>
          <w:szCs w:val="24"/>
        </w:rPr>
        <w:t xml:space="preserve">      年    月  日</w:t>
      </w:r>
      <w:bookmarkEnd w:id="181"/>
      <w:r/>
      <w:r/>
    </w:p>
    <w:p>
      <w:pPr>
        <w:pStyle w:val="1271"/>
        <w:ind w:firstLine="0"/>
        <w:jc w:val="left"/>
        <w:spacing w:line="400" w:lineRule="exact"/>
        <w:rPr>
          <w:rStyle w:val="945"/>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乙方：</w:t>
      </w:r>
      <w:bookmarkStart w:id="182" w:name="zhongbiaodanweiname_2"/>
      <w:r/>
      <w:bookmarkEnd w:id="182"/>
      <w:r/>
      <w:r/>
    </w:p>
    <w:p>
      <w:pPr>
        <w:pStyle w:val="1272"/>
        <w:ind w:firstLine="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地址：</w:t>
      </w:r>
      <w:bookmarkStart w:id="183" w:name="zhongbiaodanweiaddress"/>
      <w:r/>
      <w:bookmarkEnd w:id="183"/>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法定代表人</w:t>
      </w:r>
      <w:r>
        <w:rPr>
          <w:rStyle w:val="945"/>
          <w:rFonts w:hint="eastAsia" w:ascii="宋体" w:hAnsi="宋体" w:eastAsia="宋体" w:cs="宋体"/>
          <w:bCs/>
          <w:color w:val="auto"/>
          <w:sz w:val="24"/>
          <w:szCs w:val="24"/>
        </w:rPr>
        <w:t xml:space="preserve">（或负责人）</w:t>
      </w:r>
      <w:r>
        <w:rPr>
          <w:rStyle w:val="945"/>
          <w:rFonts w:hint="eastAsia" w:ascii="宋体" w:hAnsi="宋体" w:eastAsia="宋体" w:cs="宋体"/>
          <w:color w:val="auto"/>
          <w:sz w:val="24"/>
          <w:szCs w:val="24"/>
        </w:rPr>
        <w:t xml:space="preserve">或授权代表：</w:t>
      </w:r>
      <w:bookmarkStart w:id="184" w:name="zhongbiaodanweifaren"/>
      <w:r/>
      <w:bookmarkEnd w:id="184"/>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联系电话：</w:t>
      </w:r>
      <w:bookmarkStart w:id="185" w:name="zhongbiaodanweifarentel"/>
      <w:r/>
      <w:bookmarkEnd w:id="185"/>
      <w:r/>
      <w:r/>
    </w:p>
    <w:p>
      <w:pPr>
        <w:pStyle w:val="1271"/>
        <w:ind w:firstLine="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签订日期： </w:t>
      </w:r>
      <w:bookmarkStart w:id="186" w:name="yifangqiandingdate"/>
      <w:r>
        <w:rPr>
          <w:rStyle w:val="945"/>
          <w:rFonts w:hint="eastAsia" w:ascii="宋体" w:hAnsi="宋体" w:eastAsia="宋体" w:cs="宋体"/>
          <w:color w:val="auto"/>
          <w:sz w:val="24"/>
          <w:szCs w:val="24"/>
        </w:rPr>
        <w:t xml:space="preserve">     年    月  日</w:t>
      </w:r>
      <w:bookmarkEnd w:id="186"/>
      <w:r/>
      <w:bookmarkEnd w:id="163"/>
      <w:r/>
      <w:r/>
    </w:p>
    <w:p>
      <w:pPr>
        <w:ind w:firstLine="385"/>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5"/>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见证方：张家港保税区恒泰工程建设咨询有限公司</w:t>
      </w:r>
      <w:r/>
    </w:p>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经办人：</w:t>
      </w:r>
      <w:r/>
    </w:p>
    <w:p>
      <w:pPr>
        <w:ind w:firstLine="385"/>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385"/>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采购办：张家港市政府采购管理中心</w:t>
      </w:r>
      <w:r/>
    </w:p>
    <w:p>
      <w:pPr>
        <w:ind w:firstLine="325"/>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04"/>
        <w:ind w:firstLine="687"/>
        <w:pageBreakBefore/>
        <w:spacing w:before="0" w:after="0" w:line="700" w:lineRule="exact"/>
        <w:rPr>
          <w:rFonts w:hint="eastAsia" w:ascii="宋体" w:hAnsi="宋体" w:eastAsia="宋体" w:cs="宋体"/>
          <w:color w:val="auto"/>
          <w:sz w:val="24"/>
          <w:szCs w:val="24"/>
        </w:rPr>
      </w:pPr>
      <w:r/>
      <w:bookmarkStart w:id="187" w:name="_Hlt16619350"/>
      <w:r/>
      <w:bookmarkStart w:id="188" w:name="_Toc35266028"/>
      <w:r/>
      <w:bookmarkStart w:id="189" w:name="_Toc256000009"/>
      <w:r/>
      <w:bookmarkStart w:id="190" w:name="_Toc54615246"/>
      <w:r/>
      <w:bookmarkStart w:id="191" w:name="_Toc38368128"/>
      <w:r/>
      <w:bookmarkStart w:id="192" w:name="_Toc120614244"/>
      <w:r/>
      <w:bookmarkStart w:id="193" w:name="_Toc20823346"/>
      <w:r/>
      <w:bookmarkStart w:id="194" w:name="_Toc16938590"/>
      <w:r>
        <w:rPr>
          <w:rFonts w:hint="eastAsia" w:ascii="宋体" w:hAnsi="宋体" w:eastAsia="宋体" w:cs="宋体"/>
          <w:color w:val="auto"/>
          <w:sz w:val="24"/>
          <w:szCs w:val="24"/>
        </w:rPr>
        <w:t xml:space="preserve">第</w:t>
      </w:r>
      <w:bookmarkEnd w:id="187"/>
      <w:r>
        <w:rPr>
          <w:rFonts w:hint="eastAsia" w:ascii="宋体" w:hAnsi="宋体" w:eastAsia="宋体" w:cs="宋体"/>
          <w:color w:val="auto"/>
          <w:sz w:val="24"/>
          <w:szCs w:val="24"/>
        </w:rPr>
        <w:t xml:space="preserve">四章 项目需求</w:t>
      </w:r>
      <w:bookmarkEnd w:id="188"/>
      <w:r/>
      <w:bookmarkEnd w:id="189"/>
      <w:r/>
      <w:bookmarkEnd w:id="190"/>
      <w:r/>
      <w:bookmarkEnd w:id="191"/>
      <w:r/>
      <w:bookmarkEnd w:id="192"/>
      <w:r/>
      <w:bookmarkEnd w:id="193"/>
      <w:r/>
      <w:bookmarkEnd w:id="194"/>
      <w:r/>
      <w:bookmarkStart w:id="195" w:name="_Toc274321794"/>
      <w:r/>
      <w:bookmarkStart w:id="196" w:name="_Toc319429198"/>
      <w:r/>
      <w:bookmarkStart w:id="197" w:name="_Toc483515625"/>
      <w:r/>
      <w:bookmarkStart w:id="198" w:name="_Toc350255489"/>
      <w:r/>
      <w:bookmarkStart w:id="199" w:name="_Toc49090575"/>
      <w:r/>
      <w:bookmarkStart w:id="200" w:name="_Toc26554093"/>
      <w:r/>
      <w:bookmarkEnd w:id="195"/>
      <w:r/>
      <w:bookmarkEnd w:id="196"/>
      <w:r/>
      <w:r/>
    </w:p>
    <w:p>
      <w:pPr>
        <w:jc w:val="lef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一、清单</w:t>
      </w:r>
      <w:r/>
    </w:p>
    <w:p>
      <w:pPr>
        <w:pStyle w:val="129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1.清单</w:t>
      </w:r>
      <w:r/>
    </w:p>
    <w:tbl>
      <w:tblPr>
        <w:tblStyle w:val="755"/>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1"/>
        <w:gridCol w:w="1804"/>
        <w:gridCol w:w="696"/>
        <w:gridCol w:w="502"/>
        <w:gridCol w:w="502"/>
        <w:gridCol w:w="3576"/>
        <w:gridCol w:w="685"/>
        <w:gridCol w:w="693"/>
      </w:tblGrid>
      <w:tr>
        <w:trPr/>
        <w:tc>
          <w:tcPr>
            <w:tcMar>
              <w:top w:w="100" w:type="dxa"/>
              <w:bottom w:w="100" w:type="dxa"/>
            </w:tcMar>
            <w:tcW w:w="501"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序号</w:t>
            </w:r>
            <w:r/>
          </w:p>
        </w:tc>
        <w:tc>
          <w:tcPr>
            <w:tcMar>
              <w:top w:w="100" w:type="dxa"/>
              <w:bottom w:w="100" w:type="dxa"/>
            </w:tcMar>
            <w:tcW w:w="1804"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名称</w:t>
            </w:r>
            <w:r/>
          </w:p>
        </w:tc>
        <w:tc>
          <w:tcPr>
            <w:tcMar>
              <w:top w:w="100" w:type="dxa"/>
              <w:bottom w:w="100" w:type="dxa"/>
            </w:tcMar>
            <w:tcW w:w="696"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数量</w:t>
            </w:r>
            <w:r/>
          </w:p>
        </w:tc>
        <w:tc>
          <w:tcPr>
            <w:tcMar>
              <w:top w:w="100" w:type="dxa"/>
              <w:bottom w:w="100" w:type="dxa"/>
            </w:tcMar>
            <w:tcW w:w="502"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单位</w:t>
            </w:r>
            <w:r/>
          </w:p>
        </w:tc>
        <w:tc>
          <w:tcPr>
            <w:tcMar>
              <w:top w:w="100" w:type="dxa"/>
              <w:bottom w:w="100" w:type="dxa"/>
            </w:tcMar>
            <w:tcW w:w="502"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图片</w:t>
            </w:r>
            <w:r/>
          </w:p>
        </w:tc>
        <w:tc>
          <w:tcPr>
            <w:tcMar>
              <w:top w:w="100" w:type="dxa"/>
              <w:bottom w:w="100" w:type="dxa"/>
            </w:tcMar>
            <w:tcW w:w="3576"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所属行业</w:t>
            </w:r>
            <w:r/>
          </w:p>
        </w:tc>
        <w:tc>
          <w:tcPr>
            <w:tcMar>
              <w:top w:w="100" w:type="dxa"/>
              <w:bottom w:w="100" w:type="dxa"/>
            </w:tcMar>
            <w:tcW w:w="685"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标的类型</w:t>
            </w:r>
            <w:r/>
          </w:p>
        </w:tc>
        <w:tc>
          <w:tcPr>
            <w:tcMar>
              <w:top w:w="100" w:type="dxa"/>
              <w:bottom w:w="100" w:type="dxa"/>
            </w:tcMar>
            <w:tcW w:w="693" w:type="dxa"/>
            <w:vAlign w:val="center"/>
            <w:textDirection w:val="lrTb"/>
            <w:noWrap/>
          </w:tcPr>
          <w:p>
            <w:pPr>
              <w:pStyle w:val="1299"/>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标的属性</w:t>
            </w:r>
            <w:r/>
          </w:p>
        </w:tc>
      </w:tr>
      <w:tr>
        <w:trPr/>
        <w:tc>
          <w:tcPr>
            <w:tcMar>
              <w:top w:w="100" w:type="dxa"/>
              <w:bottom w:w="100" w:type="dxa"/>
            </w:tcMar>
            <w:tcW w:w="501"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w:t>
            </w:r>
            <w:r/>
          </w:p>
        </w:tc>
        <w:tc>
          <w:tcPr>
            <w:tcMar>
              <w:top w:w="100" w:type="dxa"/>
              <w:bottom w:w="100" w:type="dxa"/>
            </w:tcMar>
            <w:tcW w:w="1804"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张家港市交通运输综合行政执法大队食堂食材集中配送服务项目</w:t>
            </w:r>
            <w:r/>
          </w:p>
        </w:tc>
        <w:tc>
          <w:tcPr>
            <w:tcMar>
              <w:top w:w="100" w:type="dxa"/>
              <w:bottom w:w="100" w:type="dxa"/>
            </w:tcMar>
            <w:tcW w:w="696"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1.00</w:t>
            </w:r>
            <w:r/>
          </w:p>
        </w:tc>
        <w:tc>
          <w:tcPr>
            <w:tcMar>
              <w:top w:w="100" w:type="dxa"/>
              <w:bottom w:w="100" w:type="dxa"/>
            </w:tcMar>
            <w:tcW w:w="502"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w:t>
            </w:r>
            <w:r/>
          </w:p>
        </w:tc>
        <w:tc>
          <w:tcPr>
            <w:tcMar>
              <w:top w:w="100" w:type="dxa"/>
              <w:bottom w:w="100" w:type="dxa"/>
            </w:tcMar>
            <w:tcW w:w="502"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无</w:t>
            </w:r>
            <w:r/>
          </w:p>
        </w:tc>
        <w:tc>
          <w:tcPr>
            <w:tcMar>
              <w:top w:w="100" w:type="dxa"/>
              <w:bottom w:w="100" w:type="dxa"/>
            </w:tcMar>
            <w:tcW w:w="3576"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685"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主要采购标的</w:t>
            </w:r>
            <w:r/>
          </w:p>
        </w:tc>
        <w:tc>
          <w:tcPr>
            <w:tcMar>
              <w:top w:w="100" w:type="dxa"/>
              <w:bottom w:w="100" w:type="dxa"/>
            </w:tcMar>
            <w:tcW w:w="693" w:type="dxa"/>
            <w:vAlign w:val="center"/>
            <w:textDirection w:val="lrTb"/>
            <w:noWrap/>
          </w:tcPr>
          <w:p>
            <w:pPr>
              <w:pStyle w:val="1299"/>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服务类</w:t>
            </w:r>
            <w:r/>
          </w:p>
        </w:tc>
      </w:tr>
    </w:tbl>
    <w:p>
      <w:pPr>
        <w:pStyle w:val="1299"/>
        <w:ind w:firstLine="480"/>
        <w:spacing w:line="400" w:lineRule="exact"/>
        <w:rPr>
          <w:rStyle w:val="945"/>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00"/>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01"/>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2.核心产品清单</w:t>
      </w:r>
      <w:r/>
    </w:p>
    <w:p>
      <w:pPr>
        <w:pStyle w:val="1301"/>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无</w:t>
      </w:r>
      <w:r/>
    </w:p>
    <w:p>
      <w:pPr>
        <w:pStyle w:val="1302"/>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pStyle w:val="1302"/>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节能产品政府采购品目清单： </w:t>
      </w:r>
      <w:r/>
    </w:p>
    <w:p>
      <w:pPr>
        <w:pStyle w:val="1302"/>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无 </w:t>
      </w:r>
      <w:r/>
    </w:p>
    <w:p>
      <w:pPr>
        <w:pStyle w:val="1303"/>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环境标志产品政府采购品目清单:</w:t>
      </w:r>
      <w:r/>
    </w:p>
    <w:p>
      <w:pPr>
        <w:pStyle w:val="1303"/>
        <w:ind w:firstLine="508"/>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无</w:t>
      </w:r>
      <w:r/>
    </w:p>
    <w:p>
      <w:pPr>
        <w:pStyle w:val="1098"/>
        <w:spacing w:line="400" w:lineRule="exact"/>
        <w:rPr>
          <w:rFonts w:hint="eastAsia" w:ascii="宋体" w:hAnsi="宋体" w:eastAsia="宋体" w:cs="宋体"/>
          <w:color w:val="auto"/>
          <w:sz w:val="24"/>
          <w:szCs w:val="24"/>
        </w:rPr>
      </w:pPr>
      <w:r/>
      <w:bookmarkStart w:id="201" w:name="EB408f2104b2e44804a6615a1921eee37c"/>
      <w:r/>
      <w:bookmarkEnd w:id="201"/>
      <w:r/>
      <w:r/>
    </w:p>
    <w:p>
      <w:pPr>
        <w:ind w:firstLine="444"/>
        <w:jc w:val="lef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二、技术要求</w:t>
      </w:r>
      <w:r/>
    </w:p>
    <w:tbl>
      <w:tblPr>
        <w:tblStyle w:val="755"/>
        <w:tblW w:w="5482" w:type="pct"/>
        <w:tblInd w:w="-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554"/>
        <w:gridCol w:w="1308"/>
        <w:gridCol w:w="7059"/>
      </w:tblGrid>
      <w:tr>
        <w:trPr>
          <w:trHeight w:val="23"/>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tcPr>
          <w:p>
            <w:pPr>
              <w:pStyle w:val="1304"/>
              <w:jc w:val="center"/>
              <w:spacing w:line="300" w:lineRule="exact"/>
              <w:rPr>
                <w:rFonts w:hint="eastAsia" w:ascii="宋体" w:hAnsi="宋体" w:eastAsia="宋体" w:cs="宋体"/>
                <w:color w:val="auto"/>
                <w:sz w:val="24"/>
                <w:szCs w:val="24"/>
              </w:rPr>
            </w:pPr>
            <w:r/>
            <w:bookmarkStart w:id="202" w:name="EBb0ab975038a04efd86af0f0eaa5a524b"/>
            <w:r/>
            <w:bookmarkEnd w:id="202"/>
            <w:r>
              <w:rPr>
                <w:rFonts w:hint="eastAsia" w:ascii="宋体" w:hAnsi="宋体" w:eastAsia="宋体" w:cs="宋体"/>
                <w:color w:val="auto"/>
                <w:sz w:val="24"/>
                <w:szCs w:val="24"/>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958" w:type="pct"/>
            <w:vAlign w:val="center"/>
            <w:textDirection w:val="lrTb"/>
            <w:noWrap/>
          </w:tcPr>
          <w:p>
            <w:pPr>
              <w:pStyle w:val="1304"/>
              <w:jc w:val="center"/>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1304"/>
              <w:jc w:val="center"/>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w:t>
            </w:r>
            <w:r/>
          </w:p>
        </w:tc>
      </w:tr>
      <w:tr>
        <w:trPr>
          <w:trHeight w:val="512"/>
        </w:trPr>
        <w:tc>
          <w:tcPr>
            <w:tcBorders>
              <w:top w:val="single" w:color="000000" w:sz="2" w:space="0"/>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285" w:type="pct"/>
            <w:vAlign w:val="center"/>
            <w:vMerge w:val="restart"/>
            <w:textDirection w:val="lrTb"/>
            <w:noWrap/>
          </w:tcPr>
          <w:p>
            <w:pPr>
              <w:pStyle w:val="1304"/>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服务内容</w:t>
            </w:r>
            <w:r/>
          </w:p>
        </w:tc>
        <w:tc>
          <w:tcPr>
            <w:tcBorders>
              <w:top w:val="single" w:color="000000" w:sz="2" w:space="0"/>
              <w:left w:val="single" w:color="000000" w:sz="2" w:space="0"/>
              <w:right w:val="single" w:color="000000" w:sz="2" w:space="0"/>
            </w:tcBorders>
            <w:tcMar>
              <w:top w:w="100" w:type="dxa"/>
              <w:bottom w:w="100" w:type="dxa"/>
            </w:tcMar>
            <w:tcW w:w="673" w:type="pct"/>
            <w:vAlign w:val="center"/>
            <w:textDirection w:val="lrTb"/>
            <w:noWrap/>
          </w:tcPr>
          <w:p>
            <w:pPr>
              <w:pStyle w:val="1304"/>
              <w:spacing w:line="300" w:lineRule="exact"/>
              <w:rPr>
                <w:rStyle w:val="945"/>
                <w:rFonts w:hint="eastAsia" w:ascii="宋体" w:hAnsi="宋体" w:eastAsia="宋体" w:cs="宋体"/>
                <w:color w:val="auto"/>
                <w:spacing w:val="7"/>
                <w:sz w:val="24"/>
                <w:szCs w:val="24"/>
                <w:highlight w:val="none"/>
              </w:rPr>
            </w:pPr>
            <w:r>
              <w:rPr>
                <w:rFonts w:hint="eastAsia" w:ascii="宋体" w:hAnsi="宋体" w:eastAsia="宋体" w:cs="宋体"/>
                <w:color w:val="auto"/>
                <w:sz w:val="24"/>
                <w:szCs w:val="24"/>
                <w:highlight w:val="none"/>
              </w:rPr>
              <w:t xml:space="preserve">供货人数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Style w:val="945"/>
                <w:rFonts w:hint="eastAsia" w:ascii="宋体" w:hAnsi="宋体" w:eastAsia="宋体" w:cs="宋体"/>
                <w:color w:val="auto"/>
                <w:spacing w:val="7"/>
                <w:sz w:val="24"/>
                <w:szCs w:val="24"/>
                <w:highlight w:val="none"/>
              </w:rPr>
            </w:pPr>
            <w:r>
              <w:rPr>
                <w:rFonts w:hint="eastAsia" w:ascii="宋体" w:hAnsi="宋体" w:eastAsia="宋体" w:cs="宋体"/>
                <w:bCs/>
                <w:color w:val="auto"/>
                <w:sz w:val="24"/>
                <w:szCs w:val="24"/>
                <w:highlight w:val="none"/>
              </w:rPr>
              <w:t xml:space="preserve">约</w:t>
            </w:r>
            <w:r>
              <w:rPr>
                <w:rFonts w:hint="eastAsia" w:ascii="宋体" w:hAnsi="宋体" w:eastAsia="宋体" w:cs="宋体"/>
                <w:bCs/>
                <w:color w:val="auto"/>
                <w:sz w:val="24"/>
                <w:szCs w:val="24"/>
                <w:highlight w:val="none"/>
                <w:lang w:val="en-US" w:eastAsia="zh-CN"/>
              </w:rPr>
              <w:t xml:space="preserve">158</w:t>
            </w:r>
            <w:r>
              <w:rPr>
                <w:rFonts w:hint="eastAsia" w:ascii="宋体" w:hAnsi="宋体" w:eastAsia="宋体" w:cs="宋体"/>
                <w:bCs/>
                <w:color w:val="auto"/>
                <w:sz w:val="24"/>
                <w:szCs w:val="24"/>
                <w:highlight w:val="none"/>
              </w:rPr>
              <w:t xml:space="preserve">人</w:t>
            </w:r>
            <w:r>
              <w:rPr>
                <w:rFonts w:hint="eastAsia" w:ascii="宋体" w:hAnsi="宋体" w:eastAsia="宋体" w:cs="宋体"/>
                <w:bCs/>
                <w:color w:val="auto"/>
                <w:sz w:val="24"/>
                <w:szCs w:val="24"/>
                <w:highlight w:val="none"/>
                <w:lang w:val="en-US" w:eastAsia="zh-CN"/>
              </w:rPr>
              <w:t xml:space="preserve">;（交通执法大队100人、城区一中队28人、治超中队30人）</w:t>
            </w:r>
            <w:r/>
          </w:p>
        </w:tc>
      </w:tr>
      <w:tr>
        <w:trPr>
          <w:trHeight w:val="50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2" w:space="0"/>
              <w:bottom w:val="single" w:color="000000" w:sz="2" w:space="0"/>
              <w:right w:val="single" w:color="000000" w:sz="2" w:space="0"/>
            </w:tcBorders>
            <w:tcMar>
              <w:top w:w="100" w:type="dxa"/>
              <w:bottom w:w="100" w:type="dxa"/>
            </w:tcMar>
            <w:tcW w:w="673" w:type="pct"/>
            <w:vAlign w:val="center"/>
            <w:textDirection w:val="lrTb"/>
            <w:noWrap/>
          </w:tcPr>
          <w:p>
            <w:pPr>
              <w:pStyle w:val="1304"/>
              <w:spacing w:line="3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供货地址</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交通执法大队（杨舍镇长安中路639号）；城区一中队（城西公交首末站内）；治超中队（塘桥镇204国道塘桥服务区）</w:t>
            </w:r>
            <w:r/>
          </w:p>
        </w:tc>
      </w:tr>
      <w:tr>
        <w:trPr>
          <w:trHeight w:val="50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2" w:space="0"/>
              <w:bottom w:val="single" w:color="000000" w:sz="2" w:space="0"/>
              <w:right w:val="single" w:color="000000" w:sz="2" w:space="0"/>
            </w:tcBorders>
            <w:tcMar>
              <w:top w:w="100" w:type="dxa"/>
              <w:bottom w:w="100" w:type="dxa"/>
            </w:tcMar>
            <w:tcW w:w="673" w:type="pct"/>
            <w:vAlign w:val="center"/>
            <w:textDirection w:val="lrTb"/>
            <w:noWrap/>
          </w:tcPr>
          <w:p>
            <w:pPr>
              <w:pStyle w:val="1304"/>
              <w:spacing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供货配送服务期限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z w:val="24"/>
                <w:szCs w:val="24"/>
                <w:u w:val="none"/>
                <w:lang w:val="en-US" w:eastAsia="zh-CN"/>
              </w:rPr>
              <w:t xml:space="preserve">24</w:t>
            </w:r>
            <w:r>
              <w:rPr>
                <w:rFonts w:hint="eastAsia" w:ascii="宋体" w:hAnsi="宋体" w:eastAsia="宋体" w:cs="宋体"/>
                <w:i w:val="0"/>
                <w:iCs w:val="0"/>
                <w:color w:val="auto"/>
                <w:sz w:val="24"/>
                <w:szCs w:val="24"/>
                <w:u w:val="none"/>
              </w:rPr>
              <w:t xml:space="preserve">个月（自合同签订之日起）</w:t>
            </w:r>
            <w:r/>
          </w:p>
        </w:tc>
      </w:tr>
      <w:tr>
        <w:trPr>
          <w:trHeight w:val="547"/>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top w:val="single" w:color="000000" w:sz="2" w:space="0"/>
              <w:left w:val="single" w:color="000000" w:sz="2" w:space="0"/>
              <w:right w:val="single" w:color="000000" w:sz="2" w:space="0"/>
            </w:tcBorders>
            <w:tcMar>
              <w:top w:w="100" w:type="dxa"/>
              <w:bottom w:w="100" w:type="dxa"/>
            </w:tcMar>
            <w:tcW w:w="673" w:type="pct"/>
            <w:vAlign w:val="center"/>
            <w:textDirection w:val="lrTb"/>
            <w:noWrap/>
          </w:tcPr>
          <w:p>
            <w:pPr>
              <w:pStyle w:val="761"/>
              <w:jc w:val="center"/>
              <w:spacing w:after="0"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z w:val="24"/>
                <w:szCs w:val="24"/>
                <w:u w:val="none"/>
              </w:rPr>
              <w:t xml:space="preserve">配送范围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肉类、冷冻品、豆制品、水产品、蔬菜、禽蛋、水果及部分配菜的调料等食材进行统一配送(除少部分采购国家扶贫地区农副产品和有需求的特惠商品）</w:t>
            </w:r>
            <w:r/>
          </w:p>
        </w:tc>
      </w:tr>
      <w:tr>
        <w:trPr>
          <w:trHeight w:val="547"/>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restart"/>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z w:val="24"/>
                <w:szCs w:val="24"/>
                <w:u w:val="none"/>
              </w:rPr>
              <w:t xml:space="preserve">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所有食材必须符合国家或行业标准，且均为非转基因产品，无毒，无害。不得以冰冻食材冒充新鲜食材，不提供过期、腐败食材。如有品牌的，应首选优质商品。产品的感观、安全、卫生、稳定性等指标均符合相关规定。</w:t>
            </w:r>
            <w:r/>
          </w:p>
        </w:tc>
      </w:tr>
      <w:tr>
        <w:trPr>
          <w:trHeight w:val="547"/>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（1）肉类配送标准：质量必须符合GB/T 9959.1-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（2）家禽冻品质量要求：须提供产品合格证明文件，动物产品提供《动物或动物产品分销信息凭证》或《动物检疫合格证》，并按照厨师要求完成其他初步处理工作。</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（3）豆制品质量要求：必须符合GB2712-2003标准，非发酵豆制品必须符合GBT 22106-2008标准、GB2711-2003非发酵性豆制品及面筋卫生标准，对豆制品的有关安全健康指标符合国家规定，并具有“QS”食品质量安全认证。</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（4）水产品质量要求：必须符合相关国家或行业标准。淡水产类须为鲜活水产，大小均匀；海产品类大小均匀，色泽、气味、口味正常。并按照厨师要求完成其他初步处理工作。</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（5）无公害蔬菜质量要求：保证新鲜、无异味、无霉烂变质，颜色正常、外观干爽；确保食用安全，无农药等有害物质留存，提供农药残留检测报告，并按照厨师要求完成其他初步处理工作。</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（6）禽蛋质量要求：禽蛋等新鲜蛋类必须符合GB2749-2015标准。</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（7）水果质量要求：纯天然无公害，个头匀称、无斑点、无破损、果实成熟、味道纯正。对水果中有害物质严格控制在标准规定范围之内，符合相应的有关国家标准要求。</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（8）调味品质量要求：符合相应的国家或行业食品安全标准。</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673" w:type="pct"/>
            <w:vAlign w:val="center"/>
            <w:vMerge w:val="continue"/>
            <w:textDirection w:val="lrTb"/>
            <w:noWrap/>
          </w:tcPr>
          <w:p>
            <w:pPr>
              <w:pStyle w:val="1304"/>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34" w:type="pct"/>
            <w:vAlign w:val="center"/>
            <w:textDirection w:val="lrTb"/>
            <w:noWrap/>
          </w:tcPr>
          <w:p>
            <w:pPr>
              <w:pStyle w:val="761"/>
              <w:spacing w:after="0" w:line="300" w:lineRule="exac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（9）其它类质量要求：其它类质量应符合相应的国家或行业食品安全标准，添加剂的使用必须符合GB2760-2014标准，对食品的添加量严格控制在标准规定范围之内。</w:t>
            </w:r>
            <w:r/>
          </w:p>
        </w:tc>
      </w:tr>
      <w:tr>
        <w:trPr>
          <w:trHeight w:val="1025"/>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2</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b/>
                <w:bCs/>
                <w:i w:val="0"/>
                <w:iCs w:val="0"/>
                <w:color w:val="auto"/>
                <w:sz w:val="24"/>
                <w:szCs w:val="24"/>
                <w:u w:val="none"/>
              </w:rPr>
              <w:t xml:space="preserve">配送要求</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1、采购人每周五下午16:00前确定下一周的食材项目、数量、质量后将配送计划发至中标人，中标人每天上午6:30前将食材送至采购人规定地点。如遇临时增减、调整，采购人需提前一日通知中标人。</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2．原则上食材每天送货一次，具体根据采购人需求；中标人须具备紧急配送的能力，如遇特殊情况，中标人须能满足随时送货。</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pacing w:val="7"/>
                <w:sz w:val="24"/>
                <w:szCs w:val="24"/>
                <w:u w:val="none"/>
              </w:rPr>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3．中标人供应的食材必须符合《中华人民共和国食品安全法》标准；每天的配送清单须是打印稿，并仔细核对采购清单，确保采购人所需的食品原材料品种、品牌、规格、数量、质量、价格等准确无误，并在规定时间内及时送达。</w:t>
            </w:r>
            <w:r/>
          </w:p>
        </w:tc>
      </w:tr>
      <w:tr>
        <w:trPr>
          <w:trHeight w:val="798"/>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3</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i w:val="0"/>
                <w:iCs w:val="0"/>
                <w:color w:val="auto"/>
                <w:spacing w:val="7"/>
                <w:sz w:val="24"/>
                <w:szCs w:val="24"/>
                <w:u w:val="none"/>
              </w:rPr>
            </w:pPr>
            <w:r>
              <w:rPr>
                <w:rFonts w:hint="eastAsia" w:ascii="宋体" w:hAnsi="宋体" w:eastAsia="宋体" w:cs="宋体"/>
                <w:i w:val="0"/>
                <w:iCs w:val="0"/>
                <w:color w:val="auto"/>
                <w:sz w:val="24"/>
                <w:szCs w:val="24"/>
                <w:u w:val="none"/>
              </w:rPr>
              <w:t xml:space="preserve">中标人严禁提供以下食品</w:t>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（1）无品名、产地、厂名、生产日期、保质期及中文标识及原料说明的定型包装食品（除蔬菜、鲜活水产等非定型包装食品）；</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（2）超过保质期限或不符合食品标签规定的定型包装食品；</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（3）腐败变质、油脂酸败、霉变、生虫、污秽不洁、混有异物或者其它感官性状异常，含有毒、有害物质或者被有毒、有害物质污染，可能对人体健康有害的食品；</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（4）病死、死因不明或从疫区采购的水产品、畜、禽及其制品，不合格调味品，工业用盐，非碘盐或非食品原料和滥用食品添加剂，农药残留超标的蔬菜等；</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（5）其它不符合食品卫生标准和要求的食品。</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4</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其他要求</w:t>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（1）每次配送均需提供配送食材的检测报告、食材检验合格证等合格证明材料，对食材供货渠道进行说明或提供追溯记录。</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人应具有配送车辆，在配送过程中，蔬菜、水果、杂粮等配送，须提供车、筐等运输工具；半成品配送（如生肉之类），须提供冷藏或者冷冻设备保存；水产活物配送，须提供制氧设备。若达不到要求，情节严重造成三次不良后果的将取消配送资格</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发现食材卫生质量问题或者出现以次充好等质量异议的，中标人应无条件退换货，如出现供货质量问题达三次（含）以上的，采购人有权提前终止合同，并有权要求中标人承担相应经济赔偿责任；如因供货问题造成食堂无法正常运行的，中标人应根据合同承担相应赔偿责任；经核实如中标人提供非法渠道的食品，视为欺诈，中标人要承担商品价值双倍的赔偿，并依据现行的国家法律法规追究其他责任，并连带追究所</w:t>
            </w:r>
            <w:r>
              <w:rPr>
                <w:rFonts w:hint="eastAsia" w:ascii="宋体" w:hAnsi="宋体" w:eastAsia="宋体" w:cs="宋体"/>
                <w:color w:val="auto"/>
                <w:sz w:val="24"/>
                <w:szCs w:val="24"/>
                <w:lang w:val="en-US" w:eastAsia="zh-CN"/>
              </w:rPr>
              <w:t xml:space="preserve">送</w:t>
            </w:r>
            <w:r>
              <w:rPr>
                <w:rFonts w:hint="eastAsia" w:ascii="宋体" w:hAnsi="宋体" w:eastAsia="宋体" w:cs="宋体"/>
                <w:color w:val="auto"/>
                <w:sz w:val="24"/>
                <w:szCs w:val="24"/>
              </w:rPr>
              <w:t xml:space="preserve">产品生产企业的责任。</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5</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技术方案要求</w:t>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投标人在投标文件中提供的技术方案应包括但不限于以下各项：</w:t>
            </w:r>
            <w:r/>
          </w:p>
          <w:p>
            <w:pPr>
              <w:pStyle w:val="760"/>
              <w:rPr>
                <w:rStyle w:val="945"/>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1）投标人需根据项目需求提供项目整体实施方案：要求符合项目需求，全面、合理、规范。</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2）</w:t>
            </w:r>
            <w:r>
              <w:rPr>
                <w:rFonts w:hint="eastAsia" w:ascii="宋体" w:hAnsi="宋体" w:eastAsia="宋体" w:cs="宋体"/>
                <w:color w:val="auto"/>
                <w:sz w:val="24"/>
                <w:szCs w:val="24"/>
              </w:rPr>
              <w:t xml:space="preserve">投标人需提供内部管理制度（包括食材卫生安全保障制度、质量保障机制、配送业务操作流程规范制度、内部考核、服务质量监督制度）：要求全面、合理、规范。</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3）</w:t>
            </w:r>
            <w:r>
              <w:rPr>
                <w:rFonts w:hint="eastAsia" w:ascii="宋体" w:hAnsi="宋体" w:eastAsia="宋体" w:cs="宋体"/>
                <w:color w:val="auto"/>
                <w:sz w:val="24"/>
                <w:szCs w:val="24"/>
              </w:rPr>
              <w:t xml:space="preserve">投标人需根据项目需求提供的食材配送方案、质量、安全保障措施方案：要求符合项目需求，全面、合理、可行。</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4）</w:t>
            </w:r>
            <w:r>
              <w:rPr>
                <w:rFonts w:hint="eastAsia" w:ascii="宋体" w:hAnsi="宋体" w:eastAsia="宋体" w:cs="宋体"/>
                <w:color w:val="auto"/>
                <w:sz w:val="24"/>
                <w:szCs w:val="24"/>
              </w:rPr>
              <w:t xml:space="preserve">投标人需根据项目需求提供各岗位操作规范（包括采购、贮存、粗加工、分发、运输、清洗、消毒、检验、保洁等）：要求符合项目需求，全面、合理、规范、可行。</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5）</w:t>
            </w:r>
            <w:r>
              <w:rPr>
                <w:rFonts w:hint="eastAsia" w:ascii="宋体" w:hAnsi="宋体" w:eastAsia="宋体" w:cs="宋体"/>
                <w:color w:val="auto"/>
                <w:sz w:val="24"/>
                <w:szCs w:val="24"/>
              </w:rPr>
              <w:t xml:space="preserve">投标人需提供应急方案（包括食物中毒应急预案、因不可抗因素导致食材缺量应急预案、食材质量出现问题时的应急预案等）：要求全面、合理、及时、可行。</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6）</w:t>
            </w:r>
            <w:r>
              <w:rPr>
                <w:rFonts w:hint="eastAsia" w:ascii="宋体" w:hAnsi="宋体" w:eastAsia="宋体" w:cs="宋体"/>
                <w:color w:val="auto"/>
                <w:sz w:val="24"/>
                <w:szCs w:val="24"/>
              </w:rPr>
              <w:t xml:space="preserve">投标人需提供与采购人的日常沟通、配合方案：要求全面、合理、可行。</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6</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人员要求</w:t>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1）中标人应为本项目成立专项服务小组，设1名项目负责人，项目负责人专门负责与采购人联络项目相关事宜，组内所有成员均需持健康证上岗。</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2）投标人具备开展农药残留、瘦肉精、抗生素等项目的快速检测的能力，能够出具食用农产品统一快检报告单并具备经过专业培训的检测人员。</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7</w:t>
            </w:r>
            <w:r/>
          </w:p>
        </w:tc>
        <w:tc>
          <w:tcPr>
            <w:tcBorders>
              <w:left w:val="single" w:color="000000" w:sz="2" w:space="0"/>
              <w:right w:val="single" w:color="000000" w:sz="2" w:space="0"/>
            </w:tcBorders>
            <w:tcMar>
              <w:top w:w="100" w:type="dxa"/>
              <w:bottom w:w="100" w:type="dxa"/>
            </w:tcMar>
            <w:tcW w:w="285" w:type="pct"/>
            <w:vAlign w:val="center"/>
            <w:vMerge w:val="restart"/>
            <w:textDirection w:val="lrTb"/>
            <w:noWrap/>
          </w:tcPr>
          <w:p>
            <w:pPr>
              <w:pStyle w:val="1304"/>
              <w:jc w:val="center"/>
              <w:spacing w:line="3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履约能力</w:t>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投标人应具有承担过类似项目的经验及能力：投标人</w:t>
            </w:r>
            <w:r>
              <w:rPr>
                <w:rFonts w:hint="eastAsia" w:ascii="宋体" w:hAnsi="宋体" w:eastAsia="宋体" w:cs="宋体"/>
                <w:color w:val="auto"/>
                <w:sz w:val="24"/>
                <w:szCs w:val="24"/>
                <w:lang w:val="en-US" w:eastAsia="zh-CN"/>
              </w:rPr>
              <w:t xml:space="preserve">自</w:t>
            </w:r>
            <w:r>
              <w:rPr>
                <w:rFonts w:hint="eastAsia" w:ascii="宋体" w:hAnsi="宋体" w:eastAsia="宋体" w:cs="宋体"/>
                <w:color w:val="auto"/>
                <w:sz w:val="24"/>
                <w:szCs w:val="24"/>
              </w:rPr>
              <w:t xml:space="preserve">2021年1月1日以来（以合同签订日期为准）承担过类似项目业绩</w:t>
            </w:r>
            <w:r>
              <w:rPr>
                <w:rFonts w:hint="eastAsia" w:ascii="宋体" w:hAnsi="宋体" w:eastAsia="宋体" w:cs="宋体"/>
                <w:color w:val="auto"/>
                <w:sz w:val="24"/>
                <w:szCs w:val="24"/>
                <w:lang w:eastAsia="zh-CN"/>
              </w:rPr>
              <w:t xml:space="preserve">。</w:t>
            </w:r>
            <w:r/>
          </w:p>
        </w:tc>
      </w:tr>
      <w:tr>
        <w:trPr>
          <w:trHeight w:val="672"/>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default" w:ascii="宋体" w:hAnsi="宋体" w:eastAsia="宋体" w:cs="宋体"/>
                <w:color w:val="auto"/>
                <w:spacing w:val="7"/>
                <w:sz w:val="24"/>
                <w:szCs w:val="24"/>
                <w:lang w:val="en-US"/>
              </w:rPr>
            </w:pPr>
            <w:r>
              <w:rPr>
                <w:rFonts w:hint="default" w:ascii="宋体" w:hAnsi="宋体" w:eastAsia="宋体" w:cs="宋体"/>
                <w:color w:val="auto"/>
                <w:spacing w:val="7"/>
                <w:sz w:val="24"/>
                <w:szCs w:val="24"/>
                <w:lang w:val="en-US"/>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both"/>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spacing w:line="5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获得国家认监委网站</w:t>
            </w:r>
            <w:r>
              <w:rPr>
                <w:rFonts w:hint="eastAsia" w:ascii="宋体" w:hAnsi="宋体" w:cs="宋体"/>
                <w:color w:val="auto"/>
                <w:sz w:val="24"/>
                <w:szCs w:val="24"/>
                <w:lang w:val="en-US" w:eastAsia="zh-CN"/>
              </w:rPr>
              <w:t xml:space="preserve">可查询的相关证书。</w:t>
            </w:r>
            <w:r/>
          </w:p>
        </w:tc>
      </w:tr>
      <w:tr>
        <w:trPr>
          <w:trHeight w:val="23"/>
        </w:trPr>
        <w:tc>
          <w:tcPr>
            <w:tcBorders>
              <w:left w:val="single" w:color="000000" w:sz="2" w:space="0"/>
              <w:right w:val="single" w:color="000000" w:sz="2" w:space="0"/>
            </w:tcBorders>
            <w:tcMar>
              <w:top w:w="100" w:type="dxa"/>
              <w:bottom w:w="100" w:type="dxa"/>
            </w:tcMar>
            <w:tcW w:w="406" w:type="pct"/>
            <w:vAlign w:val="center"/>
            <w:vMerge w:val="continue"/>
            <w:textDirection w:val="lrTb"/>
            <w:noWrap/>
          </w:tcPr>
          <w:p>
            <w:pPr>
              <w:pStyle w:val="1304"/>
              <w:jc w:val="center"/>
              <w:spacing w:line="300" w:lineRule="exact"/>
              <w:rPr>
                <w:rStyle w:val="945"/>
                <w:rFonts w:hint="default" w:ascii="宋体" w:hAnsi="宋体" w:eastAsia="宋体" w:cs="宋体"/>
                <w:color w:val="auto"/>
                <w:spacing w:val="7"/>
                <w:sz w:val="24"/>
                <w:szCs w:val="24"/>
                <w:lang w:val="en-US"/>
              </w:rPr>
            </w:pPr>
            <w:r>
              <w:rPr>
                <w:rFonts w:hint="default" w:ascii="宋体" w:hAnsi="宋体" w:eastAsia="宋体" w:cs="宋体"/>
                <w:color w:val="auto"/>
                <w:spacing w:val="7"/>
                <w:sz w:val="24"/>
                <w:szCs w:val="24"/>
                <w:lang w:val="en-US"/>
              </w:rPr>
            </w:r>
            <w:r/>
          </w:p>
        </w:tc>
        <w:tc>
          <w:tcPr>
            <w:tcBorders>
              <w:left w:val="single" w:color="000000" w:sz="2" w:space="0"/>
              <w:right w:val="single" w:color="000000" w:sz="2" w:space="0"/>
            </w:tcBorders>
            <w:tcMar>
              <w:top w:w="100" w:type="dxa"/>
              <w:bottom w:w="100" w:type="dxa"/>
            </w:tcMar>
            <w:tcW w:w="285" w:type="pct"/>
            <w:vAlign w:val="center"/>
            <w:vMerge w:val="continue"/>
            <w:textDirection w:val="lrTb"/>
            <w:noWrap/>
          </w:tcPr>
          <w:p>
            <w:pPr>
              <w:pStyle w:val="1304"/>
              <w:jc w:val="both"/>
              <w:spacing w:line="3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tc>
        <w:tc>
          <w:tcPr>
            <w:gridSpan w:val="2"/>
            <w:tcBorders>
              <w:left w:val="single" w:color="000000" w:sz="2" w:space="0"/>
              <w:right w:val="single" w:color="000000" w:sz="2" w:space="0"/>
            </w:tcBorders>
            <w:tcMar>
              <w:top w:w="100" w:type="dxa"/>
              <w:bottom w:w="100" w:type="dxa"/>
            </w:tcMar>
            <w:tcW w:w="4308" w:type="pct"/>
            <w:vAlign w:val="center"/>
            <w:textDirection w:val="lrTb"/>
            <w:noWrap/>
          </w:tcPr>
          <w:p>
            <w:pPr>
              <w:spacing w:line="5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已</w:t>
            </w:r>
            <w:r>
              <w:rPr>
                <w:rFonts w:hint="eastAsia" w:ascii="宋体" w:hAnsi="宋体" w:eastAsia="宋体" w:cs="宋体"/>
                <w:color w:val="auto"/>
                <w:sz w:val="24"/>
                <w:szCs w:val="24"/>
              </w:rPr>
              <w:t xml:space="preserve">投保公共责任险或食品安全责任险</w:t>
            </w:r>
            <w:r>
              <w:rPr>
                <w:rFonts w:hint="eastAsia" w:ascii="宋体" w:hAnsi="宋体" w:eastAsia="宋体" w:cs="宋体"/>
                <w:color w:val="auto"/>
                <w:sz w:val="24"/>
                <w:szCs w:val="24"/>
                <w:lang w:val="en-US" w:eastAsia="zh-CN"/>
              </w:rPr>
              <w:t xml:space="preserve">等商业保险</w:t>
            </w:r>
            <w:r>
              <w:rPr>
                <w:rFonts w:hint="eastAsia" w:ascii="宋体" w:hAnsi="宋体" w:eastAsia="宋体" w:cs="宋体"/>
                <w:color w:val="auto"/>
                <w:sz w:val="24"/>
                <w:szCs w:val="24"/>
                <w:lang w:eastAsia="zh-CN"/>
              </w:rPr>
              <w:t xml:space="preserve">。</w:t>
            </w:r>
            <w:r/>
          </w:p>
        </w:tc>
      </w:tr>
    </w:tbl>
    <w:p>
      <w:pPr>
        <w:pStyle w:val="1300"/>
        <w:ind w:firstLine="508"/>
        <w:spacing w:line="40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p>
      <w:pPr>
        <w:ind w:firstLine="482"/>
        <w:jc w:val="lef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三、商务条款 </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1 服务期限：</w:t>
      </w:r>
      <w:r>
        <w:rPr>
          <w:rStyle w:val="945"/>
          <w:rFonts w:hint="eastAsia" w:ascii="宋体" w:hAnsi="宋体" w:eastAsia="宋体" w:cs="宋体"/>
          <w:i/>
          <w:color w:val="auto"/>
          <w:spacing w:val="7"/>
          <w:sz w:val="24"/>
          <w:szCs w:val="24"/>
          <w:u w:val="single"/>
          <w:lang w:val="en-US"/>
        </w:rPr>
        <w:t xml:space="preserve">24</w:t>
      </w:r>
      <w:r>
        <w:rPr>
          <w:rStyle w:val="945"/>
          <w:rFonts w:hint="eastAsia" w:ascii="宋体" w:hAnsi="宋体" w:eastAsia="宋体" w:cs="宋体"/>
          <w:i/>
          <w:color w:val="auto"/>
          <w:spacing w:val="7"/>
          <w:sz w:val="24"/>
          <w:szCs w:val="24"/>
          <w:u w:val="single"/>
        </w:rPr>
        <w:t xml:space="preserve">个月（自合同签订生效之日起）</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2报价方式：</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lang w:val="en-US" w:eastAsia="zh-CN"/>
        </w:rPr>
        <w:t xml:space="preserve">实际结算单价</w:t>
      </w:r>
      <w:r>
        <w:rPr>
          <w:rStyle w:val="945"/>
          <w:rFonts w:hint="eastAsia" w:ascii="宋体" w:hAnsi="宋体" w:eastAsia="宋体" w:cs="宋体"/>
          <w:i/>
          <w:color w:val="auto"/>
          <w:spacing w:val="7"/>
          <w:sz w:val="24"/>
          <w:szCs w:val="24"/>
          <w:u w:val="single"/>
        </w:rPr>
        <w:t xml:space="preserve">为综合报价，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pStyle w:val="1305"/>
        <w:ind w:firstLine="510"/>
        <w:spacing w:line="400" w:lineRule="exact"/>
        <w:rPr>
          <w:rStyle w:val="945"/>
          <w:rFonts w:hint="eastAsia" w:ascii="宋体" w:hAnsi="宋体" w:eastAsia="宋体" w:cs="宋体"/>
          <w:b/>
          <w:bCs/>
          <w:i/>
          <w:color w:val="auto"/>
          <w:spacing w:val="7"/>
          <w:sz w:val="24"/>
          <w:szCs w:val="24"/>
          <w:u w:val="single"/>
          <w:lang w:eastAsia="zh-CN"/>
        </w:rPr>
      </w:pPr>
      <w:r>
        <w:rPr>
          <w:rStyle w:val="945"/>
          <w:rFonts w:hint="eastAsia" w:ascii="宋体" w:hAnsi="宋体" w:eastAsia="宋体" w:cs="宋体"/>
          <w:b/>
          <w:bCs/>
          <w:i/>
          <w:color w:val="auto"/>
          <w:spacing w:val="7"/>
          <w:sz w:val="24"/>
          <w:szCs w:val="24"/>
          <w:u w:val="single"/>
        </w:rPr>
        <w:t xml:space="preserve"> </w:t>
      </w:r>
      <w:r>
        <w:rPr>
          <w:rStyle w:val="945"/>
          <w:rFonts w:hint="eastAsia" w:ascii="宋体" w:hAnsi="宋体" w:eastAsia="宋体" w:cs="宋体"/>
          <w:b/>
          <w:bCs/>
          <w:i/>
          <w:color w:val="auto"/>
          <w:spacing w:val="7"/>
          <w:sz w:val="24"/>
          <w:szCs w:val="24"/>
          <w:u w:val="single"/>
          <w:lang w:val="en-US" w:eastAsia="zh-CN"/>
        </w:rPr>
        <w:t xml:space="preserve">实际</w:t>
      </w:r>
      <w:r>
        <w:rPr>
          <w:rStyle w:val="945"/>
          <w:rFonts w:hint="eastAsia" w:ascii="宋体" w:hAnsi="宋体" w:eastAsia="宋体" w:cs="宋体"/>
          <w:b/>
          <w:bCs/>
          <w:i/>
          <w:color w:val="auto"/>
          <w:spacing w:val="7"/>
          <w:sz w:val="24"/>
          <w:szCs w:val="24"/>
          <w:u w:val="single"/>
          <w:lang w:eastAsia="zh-CN"/>
        </w:rPr>
        <w:t xml:space="preserve">结算单价</w:t>
      </w:r>
      <w:r>
        <w:rPr>
          <w:rStyle w:val="945"/>
          <w:rFonts w:hint="eastAsia" w:ascii="宋体" w:hAnsi="宋体" w:eastAsia="宋体" w:cs="宋体"/>
          <w:b/>
          <w:bCs/>
          <w:i/>
          <w:color w:val="auto"/>
          <w:spacing w:val="7"/>
          <w:sz w:val="24"/>
          <w:szCs w:val="24"/>
          <w:u w:val="single"/>
          <w:lang w:val="en-US" w:eastAsia="zh-CN"/>
        </w:rPr>
        <w:t xml:space="preserve">=</w:t>
      </w:r>
      <w:r>
        <w:rPr>
          <w:rStyle w:val="945"/>
          <w:rFonts w:hint="eastAsia" w:ascii="宋体" w:hAnsi="宋体" w:eastAsia="宋体" w:cs="宋体"/>
          <w:b/>
          <w:bCs/>
          <w:i/>
          <w:color w:val="auto"/>
          <w:spacing w:val="7"/>
          <w:sz w:val="24"/>
          <w:szCs w:val="24"/>
          <w:u w:val="single"/>
        </w:rPr>
        <w:t xml:space="preserve">食材价格以“张家港相知价格网”价格为基准*</w:t>
      </w:r>
      <w:r>
        <w:rPr>
          <w:rStyle w:val="945"/>
          <w:rFonts w:hint="eastAsia" w:ascii="宋体" w:hAnsi="宋体" w:eastAsia="宋体" w:cs="宋体"/>
          <w:b/>
          <w:bCs/>
          <w:i/>
          <w:color w:val="auto"/>
          <w:spacing w:val="7"/>
          <w:sz w:val="24"/>
          <w:szCs w:val="24"/>
          <w:u w:val="single"/>
          <w:lang w:eastAsia="zh-CN"/>
        </w:rPr>
        <w:t xml:space="preserve">【</w:t>
      </w:r>
      <w:r>
        <w:rPr>
          <w:rStyle w:val="945"/>
          <w:rFonts w:hint="eastAsia" w:ascii="宋体" w:hAnsi="宋体" w:eastAsia="宋体" w:cs="宋体"/>
          <w:b/>
          <w:bCs/>
          <w:i/>
          <w:color w:val="auto"/>
          <w:spacing w:val="7"/>
          <w:sz w:val="24"/>
          <w:szCs w:val="24"/>
          <w:u w:val="single"/>
          <w:lang w:val="en-US" w:eastAsia="zh-CN"/>
        </w:rPr>
        <w:t xml:space="preserve">1-</w:t>
      </w:r>
      <w:r>
        <w:rPr>
          <w:rStyle w:val="945"/>
          <w:rFonts w:hint="eastAsia" w:ascii="宋体" w:hAnsi="宋体" w:eastAsia="宋体" w:cs="宋体"/>
          <w:b/>
          <w:bCs/>
          <w:i/>
          <w:color w:val="auto"/>
          <w:spacing w:val="7"/>
          <w:sz w:val="24"/>
          <w:szCs w:val="24"/>
          <w:u w:val="single"/>
        </w:rPr>
        <w:t xml:space="preserve">投标</w:t>
      </w:r>
      <w:r>
        <w:rPr>
          <w:rStyle w:val="945"/>
          <w:rFonts w:hint="eastAsia" w:ascii="宋体" w:hAnsi="宋体" w:eastAsia="宋体" w:cs="宋体"/>
          <w:b/>
          <w:bCs/>
          <w:i/>
          <w:color w:val="auto"/>
          <w:spacing w:val="7"/>
          <w:sz w:val="24"/>
          <w:szCs w:val="24"/>
          <w:u w:val="single"/>
          <w:lang w:eastAsia="zh-CN"/>
        </w:rPr>
        <w:t xml:space="preserve">优惠率</w:t>
      </w:r>
      <w:r>
        <w:rPr>
          <w:rStyle w:val="945"/>
          <w:rFonts w:hint="eastAsia" w:ascii="宋体" w:hAnsi="宋体" w:eastAsia="宋体" w:cs="宋体"/>
          <w:b/>
          <w:bCs/>
          <w:i/>
          <w:color w:val="auto"/>
          <w:spacing w:val="7"/>
          <w:sz w:val="24"/>
          <w:szCs w:val="24"/>
          <w:u w:val="single"/>
        </w:rPr>
        <w:t xml:space="preserve">（%）</w:t>
      </w:r>
      <w:r>
        <w:rPr>
          <w:rStyle w:val="945"/>
          <w:rFonts w:hint="eastAsia" w:ascii="宋体" w:hAnsi="宋体" w:eastAsia="宋体" w:cs="宋体"/>
          <w:b/>
          <w:bCs/>
          <w:i/>
          <w:color w:val="auto"/>
          <w:spacing w:val="7"/>
          <w:sz w:val="24"/>
          <w:szCs w:val="24"/>
          <w:u w:val="single"/>
          <w:lang w:eastAsia="zh-CN"/>
        </w:rPr>
        <w:t xml:space="preserve">】。</w:t>
      </w:r>
      <w:r/>
    </w:p>
    <w:p>
      <w:pPr>
        <w:pStyle w:val="1300"/>
        <w:ind w:firstLine="510"/>
        <w:spacing w:line="40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3 货款支付</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3.1、结付程序</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供方按本合同内容合格地履行服务义务后，凭发票到采购单位办理合同款结算手续。</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3.2、结付期限</w:t>
      </w:r>
      <w:r/>
    </w:p>
    <w:p>
      <w:pPr>
        <w:pStyle w:val="1305"/>
        <w:ind w:firstLine="508"/>
        <w:spacing w:line="400" w:lineRule="exact"/>
        <w:rPr>
          <w:rStyle w:val="945"/>
          <w:rFonts w:hint="eastAsia" w:ascii="宋体" w:hAnsi="宋体" w:eastAsia="宋体" w:cs="宋体"/>
          <w:i/>
          <w:color w:val="000000" w:themeColor="text1"/>
          <w:spacing w:val="7"/>
          <w:sz w:val="24"/>
          <w:szCs w:val="24"/>
          <w:u w:val="single"/>
        </w:rPr>
      </w:pPr>
      <w:r>
        <w:rPr>
          <w:rStyle w:val="945"/>
          <w:rFonts w:hint="eastAsia" w:ascii="宋体" w:hAnsi="宋体" w:eastAsia="宋体" w:cs="宋体"/>
          <w:i/>
          <w:color w:val="000000" w:themeColor="text1"/>
          <w:spacing w:val="7"/>
          <w:sz w:val="24"/>
          <w:szCs w:val="24"/>
          <w:u w:val="single"/>
        </w:rPr>
        <w:t xml:space="preserve">合同签订后</w:t>
      </w:r>
      <w:r>
        <w:rPr>
          <w:rStyle w:val="754"/>
          <w:rFonts w:ascii="宋体" w:hAnsi="宋体" w:eastAsia="宋体" w:cs="宋体"/>
          <w:b w:val="0"/>
          <w:i/>
          <w:color w:val="000000" w:themeColor="text1"/>
          <w:spacing w:val="7"/>
          <w:sz w:val="24"/>
          <w:highlight w:val="none"/>
          <w:u w:val="single"/>
        </w:rPr>
        <w:t xml:space="preserve">30天内预付合同金额的</w:t>
      </w:r>
      <w:r>
        <w:rPr>
          <w:rStyle w:val="754"/>
          <w:rFonts w:hint="eastAsia" w:ascii="宋体" w:hAnsi="宋体" w:eastAsia="宋体" w:cs="宋体"/>
          <w:b w:val="0"/>
          <w:i/>
          <w:color w:val="000000" w:themeColor="text1"/>
          <w:spacing w:val="7"/>
          <w:sz w:val="24"/>
          <w:highlight w:val="none"/>
          <w:u w:val="single"/>
          <w:lang w:val="en-US" w:eastAsia="zh-CN"/>
        </w:rPr>
        <w:t xml:space="preserve">30</w:t>
      </w:r>
      <w:r>
        <w:rPr>
          <w:rStyle w:val="754"/>
          <w:rFonts w:ascii="宋体" w:hAnsi="宋体" w:eastAsia="宋体" w:cs="宋体"/>
          <w:b w:val="0"/>
          <w:i/>
          <w:color w:val="000000" w:themeColor="text1"/>
          <w:spacing w:val="7"/>
          <w:sz w:val="24"/>
          <w:highlight w:val="none"/>
          <w:u w:val="single"/>
        </w:rPr>
        <w:t xml:space="preserve">%</w:t>
      </w:r>
      <w:r>
        <w:rPr>
          <w:rStyle w:val="754"/>
          <w:rFonts w:hint="eastAsia" w:ascii="宋体" w:hAnsi="宋体" w:eastAsia="宋体" w:cs="宋体"/>
          <w:b w:val="0"/>
          <w:i/>
          <w:color w:val="000000" w:themeColor="text1"/>
          <w:spacing w:val="7"/>
          <w:sz w:val="24"/>
          <w:highlight w:val="none"/>
          <w:u w:val="single"/>
          <w:lang w:eastAsia="zh-CN"/>
        </w:rPr>
        <w:t xml:space="preserve">，</w:t>
      </w:r>
      <w:r>
        <w:rPr>
          <w:rStyle w:val="945"/>
          <w:rFonts w:hint="eastAsia" w:ascii="宋体" w:hAnsi="宋体" w:eastAsia="宋体" w:cs="宋体"/>
          <w:i/>
          <w:color w:val="000000" w:themeColor="text1"/>
          <w:spacing w:val="7"/>
          <w:sz w:val="24"/>
          <w:szCs w:val="24"/>
          <w:u w:val="single"/>
        </w:rPr>
        <w:t xml:space="preserve">次月10日前，采购人收到中标人开具的上月发票后结算货款（</w:t>
      </w:r>
      <w:r>
        <w:rPr>
          <w:rStyle w:val="945"/>
          <w:rFonts w:hint="eastAsia" w:ascii="宋体" w:hAnsi="宋体" w:eastAsia="宋体" w:cs="宋体"/>
          <w:i/>
          <w:color w:val="000000" w:themeColor="text1"/>
          <w:spacing w:val="7"/>
          <w:sz w:val="24"/>
          <w:szCs w:val="24"/>
          <w:u w:val="single"/>
          <w:lang w:val="en-US"/>
        </w:rPr>
        <w:t xml:space="preserve">在供方完成累计金额达到预付款后再支付）</w:t>
      </w:r>
      <w:r>
        <w:rPr>
          <w:rStyle w:val="945"/>
          <w:rFonts w:hint="eastAsia" w:ascii="宋体" w:hAnsi="宋体" w:eastAsia="宋体" w:cs="宋体"/>
          <w:i/>
          <w:color w:val="000000" w:themeColor="text1"/>
          <w:spacing w:val="7"/>
          <w:sz w:val="24"/>
          <w:szCs w:val="24"/>
          <w:u w:val="single"/>
        </w:rPr>
        <w:t xml:space="preserve">。</w:t>
      </w:r>
      <w:r>
        <w:rPr>
          <w:rStyle w:val="945"/>
          <w:rFonts w:hint="eastAsia" w:ascii="宋体" w:hAnsi="宋体" w:eastAsia="宋体" w:cs="宋体"/>
          <w:i/>
          <w:color w:val="000000" w:themeColor="text1"/>
          <w:spacing w:val="7"/>
          <w:sz w:val="24"/>
          <w:szCs w:val="24"/>
          <w:u w:val="single"/>
          <w:lang w:val="en-US" w:eastAsia="zh-CN"/>
        </w:rPr>
        <w:t xml:space="preserve">一个月结算一次；服务期满，采购方</w:t>
      </w:r>
      <w:r>
        <w:rPr>
          <w:rStyle w:val="945"/>
          <w:rFonts w:hint="eastAsia" w:ascii="宋体" w:hAnsi="宋体" w:eastAsia="宋体" w:cs="宋体"/>
          <w:i/>
          <w:color w:val="000000" w:themeColor="text1"/>
          <w:spacing w:val="7"/>
          <w:sz w:val="24"/>
          <w:szCs w:val="24"/>
          <w:u w:val="single"/>
        </w:rPr>
        <w:t xml:space="preserve">付清全部合同金额的同时无息返还履约保证金</w:t>
      </w:r>
      <w:r>
        <w:rPr>
          <w:rStyle w:val="945"/>
          <w:rFonts w:hint="eastAsia" w:ascii="宋体" w:hAnsi="宋体" w:eastAsia="宋体" w:cs="宋体"/>
          <w:i/>
          <w:color w:val="000000" w:themeColor="text1"/>
          <w:spacing w:val="7"/>
          <w:sz w:val="24"/>
          <w:szCs w:val="24"/>
          <w:u w:val="single"/>
          <w:lang w:eastAsia="zh-CN"/>
        </w:rPr>
        <w:t xml:space="preserve">。</w:t>
      </w:r>
      <w:r>
        <w:rPr>
          <w:color w:val="000000" w:themeColor="text1"/>
        </w:rPr>
      </w:r>
      <w:r/>
    </w:p>
    <w:p>
      <w:pPr>
        <w:pStyle w:val="1300"/>
        <w:ind w:firstLine="510"/>
        <w:spacing w:line="40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4 投标货币</w:t>
      </w:r>
      <w:r/>
    </w:p>
    <w:p>
      <w:pPr>
        <w:ind w:left="420" w:firstLine="385"/>
        <w:spacing w:line="520" w:lineRule="exact"/>
        <w:rPr>
          <w:rFonts w:hint="eastAsia" w:ascii="宋体" w:hAnsi="宋体" w:eastAsia="宋体" w:cs="宋体"/>
          <w:b/>
          <w:bCs/>
          <w:color w:val="auto"/>
          <w:sz w:val="24"/>
          <w:szCs w:val="24"/>
        </w:rPr>
      </w:pPr>
      <w:r>
        <w:rPr>
          <w:rFonts w:hint="eastAsia" w:ascii="宋体" w:hAnsi="宋体" w:eastAsia="宋体" w:cs="宋体"/>
          <w:i/>
          <w:iCs/>
          <w:color w:val="auto"/>
          <w:sz w:val="24"/>
          <w:szCs w:val="24"/>
          <w:u w:val="single"/>
        </w:rPr>
        <w:t xml:space="preserve">应采用人民币报价。</w:t>
      </w:r>
      <w:r/>
    </w:p>
    <w:p>
      <w:pPr>
        <w:pStyle w:val="1305"/>
        <w:ind w:firstLine="510"/>
        <w:spacing w:line="40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5 备品备件及耗材等要求</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需满足项目需求。</w:t>
      </w:r>
      <w:r/>
    </w:p>
    <w:p>
      <w:pPr>
        <w:ind w:firstLine="482"/>
        <w:spacing w:line="520" w:lineRule="exact"/>
        <w:rPr>
          <w:rFonts w:hint="eastAsia" w:ascii="宋体" w:hAnsi="宋体" w:eastAsia="宋体" w:cs="宋体"/>
          <w:b/>
          <w:bCs/>
          <w:color w:val="auto"/>
          <w:sz w:val="24"/>
          <w:szCs w:val="24"/>
        </w:rPr>
      </w:pPr>
      <w:r/>
      <w:bookmarkStart w:id="203" w:name="EBeba33935409e4c76a800f8c7f49348de"/>
      <w:r/>
      <w:bookmarkEnd w:id="203"/>
      <w:r>
        <w:rPr>
          <w:rFonts w:hint="eastAsia" w:ascii="宋体" w:hAnsi="宋体" w:eastAsia="宋体" w:cs="宋体"/>
          <w:b/>
          <w:bCs/>
          <w:color w:val="auto"/>
          <w:sz w:val="24"/>
          <w:szCs w:val="24"/>
        </w:rPr>
        <w:t xml:space="preserve">6 报价要求</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rPr>
        <w:t xml:space="preserve">例如：供应商</w:t>
      </w:r>
      <w:r>
        <w:rPr>
          <w:rStyle w:val="945"/>
          <w:rFonts w:hint="eastAsia" w:ascii="宋体" w:hAnsi="宋体" w:eastAsia="宋体" w:cs="宋体"/>
          <w:i/>
          <w:color w:val="auto"/>
          <w:spacing w:val="7"/>
          <w:sz w:val="24"/>
          <w:szCs w:val="24"/>
          <w:u w:val="single"/>
          <w:lang w:val="en-US" w:eastAsia="zh-CN"/>
        </w:rPr>
        <w:t xml:space="preserve">以</w:t>
      </w:r>
      <w:r>
        <w:rPr>
          <w:rStyle w:val="945"/>
          <w:rFonts w:hint="eastAsia" w:ascii="宋体" w:hAnsi="宋体" w:eastAsia="宋体" w:cs="宋体"/>
          <w:i/>
          <w:color w:val="auto"/>
          <w:spacing w:val="7"/>
          <w:sz w:val="24"/>
          <w:szCs w:val="24"/>
          <w:u w:val="single"/>
        </w:rPr>
        <w:t xml:space="preserve">投标</w:t>
      </w:r>
      <w:r>
        <w:rPr>
          <w:rStyle w:val="945"/>
          <w:rFonts w:hint="eastAsia" w:ascii="宋体" w:hAnsi="宋体" w:eastAsia="宋体" w:cs="宋体"/>
          <w:i/>
          <w:color w:val="auto"/>
          <w:spacing w:val="7"/>
          <w:sz w:val="24"/>
          <w:szCs w:val="24"/>
          <w:u w:val="single"/>
          <w:lang w:eastAsia="zh-CN"/>
        </w:rPr>
        <w:t xml:space="preserve">优惠率</w:t>
      </w:r>
      <w:r>
        <w:rPr>
          <w:rStyle w:val="945"/>
          <w:rFonts w:hint="eastAsia" w:ascii="宋体" w:hAnsi="宋体" w:eastAsia="宋体" w:cs="宋体"/>
          <w:i/>
          <w:color w:val="auto"/>
          <w:spacing w:val="7"/>
          <w:sz w:val="24"/>
          <w:szCs w:val="24"/>
          <w:u w:val="single"/>
          <w:lang w:val="en-US" w:eastAsia="zh-CN"/>
        </w:rPr>
        <w:t xml:space="preserve">5%报价本项目</w:t>
      </w:r>
      <w:r>
        <w:rPr>
          <w:rStyle w:val="945"/>
          <w:rFonts w:hint="eastAsia" w:ascii="宋体" w:hAnsi="宋体" w:eastAsia="宋体" w:cs="宋体"/>
          <w:i/>
          <w:color w:val="auto"/>
          <w:spacing w:val="7"/>
          <w:sz w:val="24"/>
          <w:szCs w:val="24"/>
          <w:u w:val="single"/>
        </w:rPr>
        <w:t xml:space="preserve">，投标</w:t>
      </w:r>
      <w:r>
        <w:rPr>
          <w:rStyle w:val="945"/>
          <w:rFonts w:hint="eastAsia" w:ascii="宋体" w:hAnsi="宋体" w:eastAsia="宋体" w:cs="宋体"/>
          <w:i/>
          <w:color w:val="auto"/>
          <w:spacing w:val="7"/>
          <w:sz w:val="24"/>
          <w:szCs w:val="24"/>
          <w:u w:val="single"/>
          <w:lang w:eastAsia="zh-CN"/>
        </w:rPr>
        <w:t xml:space="preserve">优惠率</w:t>
      </w:r>
      <w:r>
        <w:rPr>
          <w:rStyle w:val="945"/>
          <w:rFonts w:hint="eastAsia" w:ascii="宋体" w:hAnsi="宋体" w:eastAsia="宋体" w:cs="宋体"/>
          <w:i/>
          <w:color w:val="auto"/>
          <w:spacing w:val="7"/>
          <w:sz w:val="24"/>
          <w:szCs w:val="24"/>
          <w:u w:val="single"/>
        </w:rPr>
        <w:t xml:space="preserve">中填写</w:t>
      </w:r>
      <w:r>
        <w:rPr>
          <w:rStyle w:val="945"/>
          <w:rFonts w:hint="eastAsia" w:ascii="宋体" w:hAnsi="宋体" w:eastAsia="宋体" w:cs="宋体"/>
          <w:i/>
          <w:color w:val="auto"/>
          <w:spacing w:val="7"/>
          <w:sz w:val="24"/>
          <w:szCs w:val="24"/>
          <w:u w:val="single"/>
          <w:lang w:val="en-US" w:eastAsia="zh-CN"/>
        </w:rPr>
        <w:t xml:space="preserve">5</w:t>
      </w:r>
      <w:r>
        <w:rPr>
          <w:rStyle w:val="945"/>
          <w:rFonts w:hint="eastAsia" w:ascii="宋体" w:hAnsi="宋体" w:eastAsia="宋体" w:cs="宋体"/>
          <w:i/>
          <w:color w:val="auto"/>
          <w:spacing w:val="7"/>
          <w:sz w:val="24"/>
          <w:szCs w:val="24"/>
          <w:u w:val="single"/>
        </w:rPr>
        <w:t xml:space="preserve">%即可。所有食材价格以“张家港相知价格网”（h</w:t>
      </w:r>
      <w:r>
        <w:rPr>
          <w:rStyle w:val="945"/>
          <w:rFonts w:hint="eastAsia" w:ascii="宋体" w:hAnsi="宋体" w:eastAsia="宋体" w:cs="宋体"/>
          <w:i/>
          <w:color w:val="auto"/>
          <w:spacing w:val="7"/>
          <w:sz w:val="24"/>
          <w:szCs w:val="24"/>
          <w:u w:val="single"/>
          <w:lang w:val="en-US" w:eastAsia="zh-CN"/>
        </w:rPr>
        <w:t xml:space="preserve">ttps://xzjg.zjgxzjg.com.cn:9443/PriceControl/default.seam）价格为基准，供应商按基准价格的优惠率进行收费，供应商每日配送同时提供物品明细清单，每周提供一次</w:t>
      </w:r>
      <w:r>
        <w:rPr>
          <w:rStyle w:val="945"/>
          <w:rFonts w:hint="eastAsia" w:ascii="宋体" w:hAnsi="宋体" w:eastAsia="宋体" w:cs="宋体"/>
          <w:i/>
          <w:color w:val="auto"/>
          <w:spacing w:val="7"/>
          <w:sz w:val="24"/>
          <w:szCs w:val="24"/>
          <w:u w:val="single"/>
        </w:rPr>
        <w:t xml:space="preserve">“张家港相知价格网”价格截图。如遇“张家港相知价格网”没有的食材，参考同领域单位网上销售平台价格并提供截图。</w:t>
      </w:r>
      <w:r/>
    </w:p>
    <w:p>
      <w:pPr>
        <w:pStyle w:val="1305"/>
        <w:ind w:firstLine="508"/>
        <w:spacing w:line="400" w:lineRule="exact"/>
        <w:rPr>
          <w:rStyle w:val="945"/>
          <w:rFonts w:hint="eastAsia" w:ascii="宋体" w:hAnsi="宋体" w:eastAsia="宋体" w:cs="宋体"/>
          <w:i/>
          <w:color w:val="auto"/>
          <w:spacing w:val="7"/>
          <w:sz w:val="24"/>
          <w:szCs w:val="24"/>
          <w:u w:val="single"/>
        </w:rPr>
      </w:pPr>
      <w:r>
        <w:rPr>
          <w:rStyle w:val="945"/>
          <w:rFonts w:hint="eastAsia" w:ascii="宋体" w:hAnsi="宋体" w:eastAsia="宋体" w:cs="宋体"/>
          <w:i/>
          <w:color w:val="auto"/>
          <w:spacing w:val="7"/>
          <w:sz w:val="24"/>
          <w:szCs w:val="24"/>
          <w:u w:val="single"/>
          <w:lang w:val="en-US" w:eastAsia="zh-CN"/>
        </w:rPr>
        <w:t xml:space="preserve">注：</w:t>
      </w:r>
      <w:r>
        <w:rPr>
          <w:rStyle w:val="945"/>
          <w:rFonts w:hint="eastAsia" w:ascii="宋体" w:hAnsi="宋体" w:eastAsia="宋体" w:cs="宋体"/>
          <w:i/>
          <w:color w:val="auto"/>
          <w:spacing w:val="7"/>
          <w:sz w:val="24"/>
          <w:szCs w:val="24"/>
          <w:u w:val="single"/>
        </w:rPr>
        <w:t xml:space="preserve">本次招标时投标</w:t>
      </w:r>
      <w:r>
        <w:rPr>
          <w:rStyle w:val="945"/>
          <w:rFonts w:hint="eastAsia" w:ascii="宋体" w:hAnsi="宋体" w:eastAsia="宋体" w:cs="宋体"/>
          <w:i/>
          <w:color w:val="auto"/>
          <w:spacing w:val="7"/>
          <w:sz w:val="24"/>
          <w:szCs w:val="24"/>
          <w:u w:val="single"/>
          <w:lang w:eastAsia="zh-CN"/>
        </w:rPr>
        <w:t xml:space="preserve">优惠率</w:t>
      </w:r>
      <w:r>
        <w:rPr>
          <w:rStyle w:val="945"/>
          <w:rFonts w:hint="eastAsia" w:ascii="宋体" w:hAnsi="宋体" w:eastAsia="宋体" w:cs="宋体"/>
          <w:i/>
          <w:color w:val="auto"/>
          <w:spacing w:val="7"/>
          <w:sz w:val="24"/>
          <w:szCs w:val="24"/>
          <w:u w:val="single"/>
        </w:rPr>
        <w:t xml:space="preserve">不得</w:t>
      </w:r>
      <w:r>
        <w:rPr>
          <w:rStyle w:val="945"/>
          <w:rFonts w:hint="eastAsia" w:ascii="宋体" w:hAnsi="宋体" w:eastAsia="宋体" w:cs="宋体"/>
          <w:i/>
          <w:color w:val="auto"/>
          <w:spacing w:val="7"/>
          <w:sz w:val="24"/>
          <w:szCs w:val="24"/>
          <w:u w:val="single"/>
          <w:lang w:val="en-US" w:eastAsia="zh-CN"/>
        </w:rPr>
        <w:t xml:space="preserve">低于0</w:t>
      </w:r>
      <w:r>
        <w:rPr>
          <w:rStyle w:val="945"/>
          <w:rFonts w:hint="eastAsia" w:ascii="宋体" w:hAnsi="宋体" w:eastAsia="宋体" w:cs="宋体"/>
          <w:i/>
          <w:color w:val="auto"/>
          <w:spacing w:val="7"/>
          <w:sz w:val="24"/>
          <w:szCs w:val="24"/>
          <w:u w:val="single"/>
        </w:rPr>
        <w:t xml:space="preserve">%</w:t>
      </w:r>
      <w:r>
        <w:rPr>
          <w:rStyle w:val="945"/>
          <w:rFonts w:hint="eastAsia" w:ascii="宋体" w:hAnsi="宋体" w:eastAsia="宋体" w:cs="宋体"/>
          <w:i/>
          <w:color w:val="auto"/>
          <w:spacing w:val="7"/>
          <w:sz w:val="24"/>
          <w:szCs w:val="24"/>
          <w:u w:val="single"/>
          <w:lang w:eastAsia="zh-CN"/>
        </w:rPr>
        <w:t xml:space="preserve">（</w:t>
      </w:r>
      <w:r>
        <w:rPr>
          <w:rStyle w:val="945"/>
          <w:rFonts w:hint="eastAsia" w:ascii="宋体" w:hAnsi="宋体" w:eastAsia="宋体" w:cs="宋体"/>
          <w:i/>
          <w:color w:val="auto"/>
          <w:spacing w:val="7"/>
          <w:sz w:val="24"/>
          <w:szCs w:val="24"/>
          <w:u w:val="single"/>
          <w:lang w:val="en-US" w:eastAsia="zh-CN"/>
        </w:rPr>
        <w:t xml:space="preserve">如出现负数的情况</w:t>
      </w:r>
      <w:r>
        <w:rPr>
          <w:rStyle w:val="945"/>
          <w:rFonts w:hint="eastAsia" w:ascii="宋体" w:hAnsi="宋体" w:eastAsia="宋体" w:cs="宋体"/>
          <w:i/>
          <w:color w:val="auto"/>
          <w:spacing w:val="7"/>
          <w:sz w:val="24"/>
          <w:szCs w:val="24"/>
          <w:u w:val="single"/>
          <w:lang w:eastAsia="zh-CN"/>
        </w:rPr>
        <w:t xml:space="preserve">）</w:t>
      </w:r>
      <w:r>
        <w:rPr>
          <w:rStyle w:val="945"/>
          <w:rFonts w:hint="eastAsia" w:ascii="宋体" w:hAnsi="宋体" w:eastAsia="宋体" w:cs="宋体"/>
          <w:i/>
          <w:color w:val="auto"/>
          <w:spacing w:val="7"/>
          <w:sz w:val="24"/>
          <w:szCs w:val="24"/>
          <w:u w:val="single"/>
        </w:rPr>
        <w:t xml:space="preserve">，否则视为超过最高限价。 </w:t>
      </w:r>
      <w:r/>
    </w:p>
    <w:p>
      <w:pPr>
        <w:ind w:firstLine="510"/>
        <w:jc w:val="left"/>
        <w:spacing w:line="400" w:lineRule="exact"/>
        <w:rPr>
          <w:rStyle w:val="945"/>
          <w:rFonts w:hint="eastAsia" w:ascii="宋体" w:hAnsi="宋体" w:eastAsia="宋体" w:cs="宋体"/>
          <w:b/>
          <w:bCs/>
          <w:color w:val="auto"/>
          <w:spacing w:val="7"/>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7"/>
          <w:sz w:val="24"/>
          <w:szCs w:val="24"/>
        </w:rPr>
      </w:r>
      <w:r/>
    </w:p>
    <w:p>
      <w:pPr>
        <w:pStyle w:val="747"/>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10"/>
        <w:jc w:val="left"/>
        <w:spacing w:line="4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Style w:val="945"/>
          <w:rFonts w:hint="eastAsia" w:ascii="宋体" w:hAnsi="宋体" w:eastAsia="宋体" w:cs="宋体"/>
          <w:b/>
          <w:bCs/>
          <w:color w:val="auto"/>
          <w:spacing w:val="7"/>
          <w:sz w:val="24"/>
          <w:szCs w:val="24"/>
        </w:rPr>
        <w:t xml:space="preserve">为保证本次招标的公平性，如供应商认为招标文件存在排他性或歧视性条款，可以在知道或者应知其权益受到损害之日起7个工作日内，以书面形式向采购人、采购代理机构提出质疑并附相关证据。采购人将及时进行调查或组织论证，如情况属实，将对相关问题做相应修改。逾期提出的异议招标人将不再受理。</w:t>
      </w:r>
      <w:r/>
    </w:p>
    <w:p>
      <w:pPr>
        <w:pStyle w:val="1306"/>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left="420" w:firstLine="624"/>
        <w:jc w:val="center"/>
        <w:spacing w:line="360" w:lineRule="auto"/>
        <w:rPr>
          <w:rFonts w:hint="eastAsia" w:ascii="宋体" w:hAnsi="宋体" w:eastAsia="宋体" w:cs="宋体"/>
          <w:b/>
          <w:color w:val="auto"/>
          <w:sz w:val="24"/>
          <w:szCs w:val="24"/>
        </w:rPr>
        <w:sectPr>
          <w:footerReference w:type="default" r:id="rId12"/>
          <w:footerReference w:type="first" r:id="rId13"/>
          <w:footnotePr/>
          <w:endnotePr/>
          <w:type w:val="nextPage"/>
          <w:pgSz w:w="11906" w:h="16838" w:orient="portrait"/>
          <w:pgMar w:top="1440" w:right="1468" w:bottom="1440" w:left="1797" w:header="851" w:footer="992" w:gutter="0"/>
          <w:cols w:num="1" w:sep="0" w:space="0" w:equalWidth="1"/>
          <w:docGrid w:linePitch="360"/>
          <w:titlePg/>
        </w:sectPr>
      </w:pPr>
      <w:r>
        <w:rPr>
          <w:rFonts w:hint="eastAsia" w:ascii="宋体" w:hAnsi="宋体" w:eastAsia="宋体" w:cs="宋体"/>
          <w:b/>
          <w:color w:val="auto"/>
          <w:sz w:val="24"/>
          <w:szCs w:val="24"/>
        </w:rPr>
      </w:r>
      <w:bookmarkEnd w:id="197"/>
      <w:r/>
      <w:bookmarkEnd w:id="198"/>
      <w:r/>
      <w:r/>
    </w:p>
    <w:p>
      <w:pPr>
        <w:pStyle w:val="1004"/>
        <w:ind w:firstLine="687"/>
        <w:pageBreakBefore/>
        <w:spacing w:before="0" w:after="0" w:line="700" w:lineRule="exact"/>
        <w:rPr>
          <w:rFonts w:hint="eastAsia" w:ascii="宋体" w:hAnsi="宋体" w:eastAsia="宋体" w:cs="宋体"/>
          <w:b w:val="0"/>
          <w:color w:val="auto"/>
          <w:sz w:val="24"/>
          <w:szCs w:val="24"/>
        </w:rPr>
      </w:pPr>
      <w:r/>
      <w:bookmarkStart w:id="204" w:name="_Toc35266029"/>
      <w:r/>
      <w:bookmarkStart w:id="205" w:name="_Toc54615247"/>
      <w:r/>
      <w:bookmarkStart w:id="206" w:name="_Toc38368129"/>
      <w:r/>
      <w:bookmarkStart w:id="207" w:name="_Toc256000010"/>
      <w:r/>
      <w:bookmarkStart w:id="208" w:name="_Toc120614281"/>
      <w:r>
        <w:rPr>
          <w:rFonts w:hint="eastAsia" w:ascii="宋体" w:hAnsi="宋体" w:eastAsia="宋体" w:cs="宋体"/>
          <w:color w:val="auto"/>
          <w:sz w:val="24"/>
          <w:szCs w:val="24"/>
        </w:rPr>
        <w:t xml:space="preserve">第五章 评标方法与评标标准</w:t>
      </w:r>
      <w:bookmarkEnd w:id="204"/>
      <w:r/>
      <w:bookmarkEnd w:id="205"/>
      <w:r/>
      <w:bookmarkEnd w:id="206"/>
      <w:r/>
      <w:bookmarkEnd w:id="207"/>
      <w:r/>
      <w:r/>
    </w:p>
    <w:p>
      <w:pPr>
        <w:pStyle w:val="937"/>
        <w:ind w:firstLine="480"/>
        <w:jc w:val="left"/>
        <w:pageBreakBefore w:val="0"/>
        <w:spacing w:before="0" w:after="0" w:line="440" w:lineRule="exact"/>
        <w:rPr>
          <w:rStyle w:val="1045"/>
          <w:rFonts w:hint="eastAsia" w:ascii="宋体" w:hAnsi="宋体" w:eastAsia="宋体" w:cs="宋体"/>
          <w:b w:val="0"/>
          <w:bCs w:val="0"/>
          <w:color w:val="auto"/>
          <w:sz w:val="24"/>
          <w:szCs w:val="24"/>
        </w:rPr>
      </w:pPr>
      <w:r/>
      <w:bookmarkStart w:id="209" w:name="_Toc54615248"/>
      <w:r/>
      <w:bookmarkStart w:id="210" w:name="_Toc256000011"/>
      <w:r/>
      <w:bookmarkStart w:id="211" w:name="_Toc38368130"/>
      <w:r/>
      <w:bookmarkStart w:id="212" w:name="_Toc35266030"/>
      <w:r>
        <w:rPr>
          <w:rStyle w:val="1045"/>
          <w:rFonts w:hint="eastAsia" w:ascii="宋体" w:hAnsi="宋体" w:eastAsia="宋体" w:cs="宋体"/>
          <w:b w:val="0"/>
          <w:bCs w:val="0"/>
          <w:color w:val="auto"/>
          <w:sz w:val="24"/>
          <w:szCs w:val="24"/>
        </w:rPr>
        <w:t xml:space="preserve">一、评标方法与定标原则</w:t>
      </w:r>
      <w:bookmarkEnd w:id="209"/>
      <w:r/>
      <w:bookmarkEnd w:id="210"/>
      <w:r/>
      <w:bookmarkEnd w:id="211"/>
      <w:r/>
      <w:bookmarkEnd w:id="212"/>
      <w:r/>
      <w:r/>
    </w:p>
    <w:p>
      <w:pPr>
        <w:pStyle w:val="1291"/>
        <w:ind w:firstLine="508"/>
        <w:pageBreakBefore w:val="0"/>
        <w:spacing w:line="44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37"/>
        <w:ind w:firstLine="480"/>
        <w:jc w:val="left"/>
        <w:pageBreakBefore w:val="0"/>
        <w:spacing w:before="0" w:after="0" w:line="440" w:lineRule="exact"/>
        <w:rPr>
          <w:rFonts w:hint="eastAsia" w:ascii="宋体" w:hAnsi="宋体" w:eastAsia="宋体" w:cs="宋体"/>
          <w:b w:val="0"/>
          <w:color w:val="auto"/>
          <w:sz w:val="24"/>
          <w:szCs w:val="24"/>
        </w:rPr>
      </w:pPr>
      <w:r/>
      <w:bookmarkStart w:id="213" w:name="EBd9567453f96a4fca96262d13cc886515"/>
      <w:r/>
      <w:bookmarkEnd w:id="213"/>
      <w:r/>
      <w:bookmarkStart w:id="214" w:name="EBcd5591da61cb4e94ae541e640de7cf31"/>
      <w:r/>
      <w:bookmarkEnd w:id="214"/>
      <w:r/>
      <w:bookmarkStart w:id="215" w:name="_Toc38368131"/>
      <w:r/>
      <w:bookmarkStart w:id="216" w:name="_Toc256000012"/>
      <w:r/>
      <w:bookmarkStart w:id="217" w:name="_Toc54615249"/>
      <w:r/>
      <w:bookmarkStart w:id="218" w:name="_Toc35266031"/>
      <w:r>
        <w:rPr>
          <w:rStyle w:val="1045"/>
          <w:rFonts w:hint="eastAsia" w:ascii="宋体" w:hAnsi="宋体" w:eastAsia="宋体" w:cs="宋体"/>
          <w:b w:val="0"/>
          <w:bCs w:val="0"/>
          <w:color w:val="auto"/>
          <w:sz w:val="24"/>
          <w:szCs w:val="24"/>
        </w:rPr>
        <w:t xml:space="preserve">二、评标标准</w:t>
      </w:r>
      <w:bookmarkEnd w:id="215"/>
      <w:r/>
      <w:bookmarkEnd w:id="216"/>
      <w:r/>
      <w:bookmarkEnd w:id="217"/>
      <w:r/>
      <w:bookmarkEnd w:id="218"/>
      <w:r/>
      <w:r/>
    </w:p>
    <w:p>
      <w:pPr>
        <w:pStyle w:val="1307"/>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1 价格分【</w:t>
      </w:r>
      <w:r>
        <w:rPr>
          <w:rStyle w:val="945"/>
          <w:rFonts w:hint="eastAsia" w:ascii="宋体" w:hAnsi="宋体" w:eastAsia="宋体" w:cs="宋体"/>
          <w:b/>
          <w:color w:val="auto"/>
          <w:spacing w:val="7"/>
          <w:sz w:val="24"/>
          <w:szCs w:val="24"/>
          <w:lang w:val="en-US"/>
        </w:rPr>
        <w:t xml:space="preserve">20</w:t>
      </w:r>
      <w:r>
        <w:rPr>
          <w:rStyle w:val="945"/>
          <w:rFonts w:hint="eastAsia" w:ascii="宋体" w:hAnsi="宋体" w:eastAsia="宋体" w:cs="宋体"/>
          <w:b/>
          <w:color w:val="auto"/>
          <w:spacing w:val="7"/>
          <w:sz w:val="24"/>
          <w:szCs w:val="24"/>
        </w:rPr>
        <w:t xml:space="preserve">分】</w:t>
      </w:r>
      <w:r/>
    </w:p>
    <w:p>
      <w:pPr>
        <w:pStyle w:val="1295"/>
        <w:ind w:firstLine="500"/>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采用低价优先法计算，即满足招标文件要求且投标优惠率最高的投标人，其价格分为满分</w:t>
      </w:r>
      <w:r>
        <w:rPr>
          <w:rFonts w:hint="eastAsia" w:ascii="宋体" w:hAnsi="宋体" w:eastAsia="宋体" w:cs="宋体"/>
          <w:color w:val="auto"/>
          <w:spacing w:val="7"/>
          <w:sz w:val="24"/>
          <w:szCs w:val="24"/>
          <w:lang w:val="en-US" w:eastAsia="zh-CN"/>
        </w:rPr>
        <w:t xml:space="preserve">2</w:t>
      </w:r>
      <w:r>
        <w:rPr>
          <w:rFonts w:hint="eastAsia" w:ascii="宋体" w:hAnsi="宋体" w:eastAsia="宋体" w:cs="宋体"/>
          <w:color w:val="auto"/>
          <w:spacing w:val="7"/>
          <w:sz w:val="24"/>
          <w:szCs w:val="24"/>
        </w:rPr>
        <w:t xml:space="preserve">0.0分。其他投标人的价格分统一按照下列公式计算：</w:t>
      </w:r>
      <w:r/>
    </w:p>
    <w:p>
      <w:pPr>
        <w:pStyle w:val="1295"/>
        <w:ind w:firstLine="500"/>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投标报价得分=(1-【最高优惠率评审价】)/(1-【优惠率评审价】)*</w:t>
      </w:r>
      <w:r>
        <w:rPr>
          <w:rFonts w:hint="eastAsia" w:ascii="宋体" w:hAnsi="宋体" w:eastAsia="宋体" w:cs="宋体"/>
          <w:color w:val="auto"/>
          <w:spacing w:val="7"/>
          <w:sz w:val="24"/>
          <w:szCs w:val="24"/>
          <w:lang w:val="en-US" w:eastAsia="zh-CN"/>
        </w:rPr>
        <w:t xml:space="preserve">2</w:t>
      </w:r>
      <w:r>
        <w:rPr>
          <w:rFonts w:hint="eastAsia" w:ascii="宋体" w:hAnsi="宋体" w:eastAsia="宋体" w:cs="宋体"/>
          <w:color w:val="auto"/>
          <w:spacing w:val="7"/>
          <w:sz w:val="24"/>
          <w:szCs w:val="24"/>
        </w:rPr>
        <w:t xml:space="preserve">0.0% * 100（保留二位小数）；</w:t>
      </w:r>
      <w:r/>
    </w:p>
    <w:p>
      <w:pPr>
        <w:pStyle w:val="1330"/>
        <w:ind w:firstLine="510"/>
        <w:pageBreakBefore w:val="0"/>
        <w:spacing w:line="440" w:lineRule="exact"/>
        <w:rPr>
          <w:rStyle w:val="945"/>
          <w:rFonts w:hint="eastAsia" w:ascii="宋体" w:hAnsi="宋体" w:eastAsia="宋体" w:cs="宋体"/>
          <w:b/>
          <w:color w:val="auto"/>
          <w:spacing w:val="7"/>
          <w:sz w:val="24"/>
          <w:szCs w:val="24"/>
        </w:rPr>
      </w:pPr>
      <w:r/>
      <w:bookmarkStart w:id="219" w:name="EB5eda7c9be7464788810dca94d24e634f"/>
      <w:r/>
      <w:bookmarkEnd w:id="219"/>
      <w:r>
        <w:rPr>
          <w:rStyle w:val="945"/>
          <w:rFonts w:hint="eastAsia" w:ascii="宋体" w:hAnsi="宋体" w:eastAsia="宋体" w:cs="宋体"/>
          <w:b/>
          <w:color w:val="auto"/>
          <w:spacing w:val="7"/>
          <w:sz w:val="24"/>
          <w:szCs w:val="24"/>
        </w:rPr>
        <w:t xml:space="preserve">2 </w:t>
      </w:r>
      <w:r>
        <w:rPr>
          <w:rFonts w:hint="eastAsia" w:ascii="宋体" w:hAnsi="宋体" w:eastAsia="宋体" w:cs="宋体"/>
          <w:b/>
          <w:color w:val="auto"/>
          <w:spacing w:val="7"/>
          <w:sz w:val="24"/>
          <w:szCs w:val="24"/>
        </w:rPr>
        <w:t xml:space="preserve">技术方案分</w:t>
      </w:r>
      <w:r>
        <w:rPr>
          <w:rStyle w:val="945"/>
          <w:rFonts w:hint="eastAsia" w:ascii="宋体" w:hAnsi="宋体" w:eastAsia="宋体" w:cs="宋体"/>
          <w:b/>
          <w:color w:val="auto"/>
          <w:spacing w:val="7"/>
          <w:sz w:val="24"/>
          <w:szCs w:val="24"/>
          <w:lang w:val="en-US" w:eastAsia="zh-CN" w:bidi="ar-SA"/>
        </w:rPr>
        <w:t xml:space="preserve">【52分】</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2.1.投标人对本项目的理解程度、重点难点分析及注意事项【1</w:t>
      </w:r>
      <w:r>
        <w:rPr>
          <w:rStyle w:val="945"/>
          <w:rFonts w:hint="eastAsia" w:ascii="宋体" w:hAnsi="宋体" w:eastAsia="宋体" w:cs="宋体"/>
          <w:b/>
          <w:color w:val="auto"/>
          <w:spacing w:val="7"/>
          <w:sz w:val="24"/>
          <w:szCs w:val="24"/>
          <w:lang w:val="en-US"/>
        </w:rPr>
        <w:t xml:space="preserve">2</w:t>
      </w:r>
      <w:r>
        <w:rPr>
          <w:rStyle w:val="945"/>
          <w:rFonts w:hint="eastAsia" w:ascii="宋体" w:hAnsi="宋体" w:eastAsia="宋体" w:cs="宋体"/>
          <w:b/>
          <w:color w:val="auto"/>
          <w:spacing w:val="7"/>
          <w:sz w:val="24"/>
          <w:szCs w:val="24"/>
        </w:rPr>
        <w:t xml:space="preserve">分】</w:t>
      </w:r>
      <w:r/>
    </w:p>
    <w:p>
      <w:pPr>
        <w:pStyle w:val="1307"/>
        <w:ind w:firstLine="510"/>
        <w:pageBreakBefore w:val="0"/>
        <w:spacing w:line="440" w:lineRule="exact"/>
        <w:rPr>
          <w:rFonts w:hint="eastAsia" w:ascii="宋体" w:hAnsi="宋体" w:eastAsia="宋体" w:cs="宋体"/>
          <w:color w:val="auto"/>
          <w:sz w:val="24"/>
          <w:szCs w:val="24"/>
        </w:rPr>
      </w:pPr>
      <w:r>
        <w:rPr>
          <w:rStyle w:val="945"/>
          <w:rFonts w:hint="eastAsia" w:ascii="宋体" w:hAnsi="宋体" w:eastAsia="宋体" w:cs="宋体"/>
          <w:b/>
          <w:color w:val="auto"/>
          <w:spacing w:val="7"/>
          <w:sz w:val="24"/>
          <w:szCs w:val="24"/>
        </w:rPr>
        <w:t xml:space="preserve">根据投标人对本项目的理解程度、重点难点分析及各阶段工作应注意的事项情况进行综合评分（包括本项目的重点问题、难点问题、要注意的事项与应对措施</w:t>
      </w:r>
      <w:r>
        <w:rPr>
          <w:rFonts w:hint="eastAsia" w:ascii="宋体" w:hAnsi="宋体" w:eastAsia="宋体" w:cs="宋体"/>
          <w:color w:val="auto"/>
          <w:spacing w:val="7"/>
          <w:sz w:val="24"/>
          <w:szCs w:val="24"/>
        </w:rPr>
        <w:t xml:space="preserve">等）；</w:t>
      </w:r>
      <w:r>
        <w:rPr>
          <w:rFonts w:hint="eastAsia" w:ascii="宋体" w:hAnsi="宋体" w:eastAsia="宋体" w:cs="宋体"/>
          <w:color w:val="auto"/>
          <w:sz w:val="24"/>
          <w:szCs w:val="24"/>
        </w:rPr>
        <w:t xml:space="preserve">以上内容须符合实际情况、内容完善、具有针对性且不存在不适用项目实际情况的情形，不存在凭空编造、逻辑漏洞以及不可能实现的夸大情形等情况的得1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分；每有一项内容缺失扣</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分；每有一项不完整或有缺陷或与项目不匹配的扣1分，扣完为止。</w:t>
      </w:r>
      <w:r/>
    </w:p>
    <w:p>
      <w:pPr>
        <w:pStyle w:val="1330"/>
        <w:ind w:firstLine="24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2.2</w:t>
      </w:r>
      <w:r>
        <w:rPr>
          <w:rFonts w:hint="eastAsia" w:ascii="宋体" w:hAnsi="宋体" w:eastAsia="宋体" w:cs="宋体"/>
          <w:color w:val="auto"/>
          <w:sz w:val="24"/>
          <w:szCs w:val="24"/>
        </w:rPr>
        <w:t xml:space="preserve">投标人提供的内部管理制度</w:t>
      </w:r>
      <w:r>
        <w:rPr>
          <w:rStyle w:val="945"/>
          <w:rFonts w:hint="eastAsia" w:ascii="宋体" w:hAnsi="宋体" w:eastAsia="宋体" w:cs="宋体"/>
          <w:b/>
          <w:color w:val="auto"/>
          <w:spacing w:val="7"/>
          <w:sz w:val="24"/>
          <w:szCs w:val="24"/>
        </w:rPr>
        <w:t xml:space="preserve">【10分】</w:t>
      </w:r>
      <w:r/>
    </w:p>
    <w:p>
      <w:pPr>
        <w:pStyle w:val="1307"/>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根据供应商针对本项目提供的内部管理制度进行综合评分（包括</w:t>
      </w:r>
      <w:r>
        <w:rPr>
          <w:rFonts w:hint="eastAsia" w:ascii="宋体" w:hAnsi="宋体" w:eastAsia="宋体" w:cs="宋体"/>
          <w:color w:val="auto"/>
          <w:sz w:val="24"/>
          <w:szCs w:val="24"/>
        </w:rPr>
        <w:t xml:space="preserve">食材卫生安全保障制度、质量保障机制、配送业务操作流程规范制度、内部考核、服务质量监督制度等）；</w:t>
      </w:r>
      <w:r/>
    </w:p>
    <w:p>
      <w:pPr>
        <w:pStyle w:val="1330"/>
        <w:ind w:firstLine="5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以上内容符合实际情况、内容完善、具有针对性且不存在不适用项目实际情况的情形，不存在凭空编造、逻辑漏洞以及不可能实现的夸大情形等情况的得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分；每有一项内容缺失扣2分；每有一项不完整或有缺陷或与项目不匹配的扣1分，扣完为止。不提供方案不得分。</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2.3</w:t>
      </w:r>
      <w:r>
        <w:rPr>
          <w:rFonts w:hint="eastAsia" w:ascii="宋体" w:hAnsi="宋体" w:eastAsia="宋体" w:cs="宋体"/>
          <w:color w:val="auto"/>
          <w:sz w:val="24"/>
          <w:szCs w:val="24"/>
        </w:rPr>
        <w:t xml:space="preserve">投标人提供的各岗位的操作规范</w:t>
      </w:r>
      <w:r>
        <w:rPr>
          <w:rStyle w:val="945"/>
          <w:rFonts w:hint="eastAsia" w:ascii="宋体" w:hAnsi="宋体" w:eastAsia="宋体" w:cs="宋体"/>
          <w:b/>
          <w:color w:val="auto"/>
          <w:spacing w:val="7"/>
          <w:sz w:val="24"/>
          <w:szCs w:val="24"/>
        </w:rPr>
        <w:t xml:space="preserve">【9分】</w:t>
      </w:r>
      <w:r/>
    </w:p>
    <w:p>
      <w:pPr>
        <w:pStyle w:val="1330"/>
        <w:ind w:firstLine="5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各岗位的操作规范进行综合评分（包括采购、贮存、粗加工、分发、运输、清洗、消毒、检验、保洁等）进行评分；以上内容符合实际情况、内容完善、具有针对性且不存在不适用项目实际情况的情形，不存在凭空编造、逻辑漏洞以及不可能实现的夸大情形等情况的得9分；每有一项内容缺失扣2分；每有一项不完整或有缺陷或与项目不匹配的扣1分，扣完为止。不提供方案不得分。</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2.4</w:t>
      </w:r>
      <w:r>
        <w:rPr>
          <w:rFonts w:hint="eastAsia" w:ascii="宋体" w:hAnsi="宋体" w:eastAsia="宋体" w:cs="宋体"/>
          <w:color w:val="auto"/>
          <w:sz w:val="24"/>
          <w:szCs w:val="24"/>
        </w:rPr>
        <w:t xml:space="preserve">投标人提供的应急方案</w:t>
      </w:r>
      <w:r>
        <w:rPr>
          <w:rStyle w:val="945"/>
          <w:rFonts w:hint="eastAsia" w:ascii="宋体" w:hAnsi="宋体" w:eastAsia="宋体" w:cs="宋体"/>
          <w:b/>
          <w:color w:val="auto"/>
          <w:spacing w:val="7"/>
          <w:sz w:val="24"/>
          <w:szCs w:val="24"/>
        </w:rPr>
        <w:t xml:space="preserve">【9分】</w:t>
      </w:r>
      <w:r/>
    </w:p>
    <w:p>
      <w:pPr>
        <w:pStyle w:val="1330"/>
        <w:ind w:firstLine="5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应急方案（包括人员食物中毒应急预案、因不可抗因素导致食材缺量应急预案、食材质量出现问题时的应急预案等）进行评分；以上内容符合实际情况、内容完善、具有针对性且不存在不适用项目实际情况的情形，不存在凭空编造、逻辑漏洞以及不可能实现的夸大情形等情况的得9分；每有一项内容缺失扣3分；每有一项不完整或有缺陷或与项目不匹配的扣1分，扣完为止。不提供方案不得分。</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2.5</w:t>
      </w:r>
      <w:r>
        <w:rPr>
          <w:rFonts w:hint="eastAsia" w:ascii="宋体" w:hAnsi="宋体" w:eastAsia="宋体" w:cs="宋体"/>
          <w:color w:val="auto"/>
          <w:sz w:val="24"/>
          <w:szCs w:val="24"/>
        </w:rPr>
        <w:t xml:space="preserve">投标人提供的与采购人的日常沟通、配合方案【</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pStyle w:val="1330"/>
        <w:ind w:firstLine="50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根据投标人提供的与采购人的日常沟通、配合方案（包括服务质量回访、食材质量确认、接收流程、员工的服务培训方案、食材的溯源、库存管理等进行综合评分）</w:t>
      </w:r>
      <w:r>
        <w:rPr>
          <w:rStyle w:val="945"/>
          <w:rFonts w:hint="eastAsia" w:ascii="宋体" w:hAnsi="宋体" w:eastAsia="宋体" w:cs="宋体"/>
          <w:b/>
          <w:color w:val="auto"/>
          <w:spacing w:val="7"/>
          <w:sz w:val="24"/>
          <w:szCs w:val="24"/>
        </w:rPr>
        <w:t xml:space="preserve">，</w:t>
      </w:r>
      <w:r>
        <w:rPr>
          <w:rFonts w:hint="eastAsia" w:ascii="宋体" w:hAnsi="宋体" w:eastAsia="宋体" w:cs="宋体"/>
          <w:color w:val="auto"/>
          <w:sz w:val="24"/>
          <w:szCs w:val="24"/>
        </w:rPr>
        <w:t xml:space="preserve">以上内容符合实际情况、内容完善、具有针对性且不存在不适用项目实际情况的情形，不存在凭空编造、逻辑漏洞以及不可能实现的夸大情形等情况的得</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分；每有一项内容缺失扣2分；每有一项不完整或有缺陷或与项目不匹配的扣1分，扣完为止。不提供方案不得分。</w:t>
      </w:r>
      <w:r/>
    </w:p>
    <w:p>
      <w:pPr>
        <w:pStyle w:val="1330"/>
        <w:ind w:firstLine="510"/>
        <w:pageBreakBefore w:val="0"/>
        <w:spacing w:line="440" w:lineRule="exact"/>
        <w:rPr>
          <w:rStyle w:val="945"/>
          <w:rFonts w:hint="eastAsia" w:ascii="宋体" w:hAnsi="宋体" w:eastAsia="宋体" w:cs="宋体"/>
          <w:b/>
          <w:color w:val="auto"/>
          <w:spacing w:val="7"/>
          <w:sz w:val="24"/>
          <w:szCs w:val="24"/>
        </w:rPr>
      </w:pPr>
      <w:r>
        <w:rPr>
          <w:rStyle w:val="945"/>
          <w:rFonts w:hint="eastAsia" w:ascii="宋体" w:hAnsi="宋体" w:eastAsia="宋体" w:cs="宋体"/>
          <w:b/>
          <w:color w:val="auto"/>
          <w:spacing w:val="7"/>
          <w:sz w:val="24"/>
          <w:szCs w:val="24"/>
        </w:rPr>
        <w:t xml:space="preserve">3 </w:t>
      </w:r>
      <w:r>
        <w:rPr>
          <w:rFonts w:hint="eastAsia" w:ascii="宋体" w:hAnsi="宋体" w:eastAsia="宋体" w:cs="宋体"/>
          <w:b/>
          <w:bCs/>
          <w:color w:val="auto"/>
          <w:spacing w:val="7"/>
          <w:sz w:val="24"/>
          <w:szCs w:val="24"/>
        </w:rPr>
        <w:t xml:space="preserve">拟投入本项目的项目组成员配置</w:t>
      </w:r>
      <w:r>
        <w:rPr>
          <w:rStyle w:val="945"/>
          <w:rFonts w:hint="eastAsia" w:ascii="宋体" w:hAnsi="宋体" w:eastAsia="宋体" w:cs="宋体"/>
          <w:b/>
          <w:color w:val="auto"/>
          <w:spacing w:val="7"/>
          <w:sz w:val="24"/>
          <w:szCs w:val="24"/>
        </w:rPr>
        <w:t xml:space="preserve">【8分】</w:t>
      </w:r>
      <w:r/>
    </w:p>
    <w:p>
      <w:pPr>
        <w:pStyle w:val="1330"/>
        <w:ind w:firstLine="508"/>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3.1.拟投入本项目的项目组成员【6分】</w:t>
      </w:r>
      <w:r/>
    </w:p>
    <w:p>
      <w:pPr>
        <w:pStyle w:val="1330"/>
        <w:ind w:firstLine="500"/>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投标人拟投入的项目组成员具备健康证的，有一名得2分，最多得6分</w:t>
      </w:r>
      <w:r>
        <w:rPr>
          <w:rFonts w:hint="eastAsia" w:ascii="宋体" w:hAnsi="宋体" w:eastAsia="宋体" w:cs="宋体"/>
          <w:b/>
          <w:bCs/>
          <w:color w:val="auto"/>
          <w:sz w:val="24"/>
          <w:szCs w:val="24"/>
        </w:rPr>
        <w:t xml:space="preserve">（请在投标文件中提供县级及以上医院出具的健康证明及投标人为其缴纳的近三个月社保证明材料，不提供不得分）</w:t>
      </w:r>
      <w:r>
        <w:rPr>
          <w:rFonts w:hint="eastAsia" w:ascii="宋体" w:hAnsi="宋体" w:eastAsia="宋体" w:cs="宋体"/>
          <w:color w:val="auto"/>
          <w:spacing w:val="7"/>
          <w:sz w:val="24"/>
          <w:szCs w:val="24"/>
        </w:rPr>
        <w:t xml:space="preserve">。</w:t>
      </w:r>
      <w:r/>
    </w:p>
    <w:p>
      <w:pPr>
        <w:pStyle w:val="1330"/>
        <w:ind w:firstLine="508"/>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3.2拟投入本项目的检测人员【2分】</w:t>
      </w:r>
      <w:r/>
    </w:p>
    <w:p>
      <w:pPr>
        <w:pStyle w:val="1330"/>
        <w:ind w:firstLine="48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投标人具有经过专业培训的检测人员的，有一名得1分，最多得2分</w:t>
      </w:r>
      <w:r>
        <w:rPr>
          <w:rFonts w:hint="eastAsia" w:ascii="宋体" w:hAnsi="宋体" w:eastAsia="宋体" w:cs="宋体"/>
          <w:b/>
          <w:bCs/>
          <w:color w:val="auto"/>
          <w:sz w:val="24"/>
          <w:szCs w:val="24"/>
        </w:rPr>
        <w:t xml:space="preserve">（请在投标文件中提供相关检测证书及投标人为其缴纳的近三个月社保证明材料，不提供不得分）</w:t>
      </w:r>
      <w:r>
        <w:rPr>
          <w:rFonts w:hint="eastAsia" w:ascii="宋体" w:hAnsi="宋体" w:eastAsia="宋体" w:cs="宋体"/>
          <w:color w:val="auto"/>
          <w:sz w:val="24"/>
          <w:szCs w:val="24"/>
        </w:rPr>
        <w:t xml:space="preserve">。</w:t>
      </w:r>
      <w:r/>
    </w:p>
    <w:p>
      <w:pPr>
        <w:pStyle w:val="1330"/>
        <w:ind w:firstLine="508"/>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4.</w:t>
      </w:r>
      <w:r>
        <w:rPr>
          <w:rStyle w:val="945"/>
          <w:rFonts w:hint="eastAsia" w:ascii="宋体" w:hAnsi="宋体" w:eastAsia="宋体" w:cs="宋体"/>
          <w:b/>
          <w:color w:val="auto"/>
          <w:spacing w:val="7"/>
          <w:sz w:val="24"/>
          <w:szCs w:val="24"/>
        </w:rPr>
        <w:t xml:space="preserve">履约能力分【</w:t>
      </w:r>
      <w:r>
        <w:rPr>
          <w:rStyle w:val="945"/>
          <w:rFonts w:hint="eastAsia" w:ascii="宋体" w:hAnsi="宋体" w:eastAsia="宋体" w:cs="宋体"/>
          <w:b/>
          <w:color w:val="auto"/>
          <w:spacing w:val="7"/>
          <w:sz w:val="24"/>
          <w:szCs w:val="24"/>
          <w:lang w:val="en-US"/>
        </w:rPr>
        <w:t xml:space="preserve">20</w:t>
      </w:r>
      <w:r>
        <w:rPr>
          <w:rStyle w:val="945"/>
          <w:rFonts w:hint="eastAsia" w:ascii="宋体" w:hAnsi="宋体" w:eastAsia="宋体" w:cs="宋体"/>
          <w:b/>
          <w:color w:val="auto"/>
          <w:spacing w:val="7"/>
          <w:sz w:val="24"/>
          <w:szCs w:val="24"/>
        </w:rPr>
        <w:t xml:space="preserve">分】</w:t>
      </w:r>
      <w:r/>
    </w:p>
    <w:p>
      <w:pPr>
        <w:pStyle w:val="1330"/>
        <w:ind w:firstLine="508"/>
        <w:keepLines w:val="0"/>
        <w:keepNext w:val="0"/>
        <w:pageBreakBefore w:val="0"/>
        <w:spacing w:line="460" w:lineRule="exact"/>
        <w:widowControl/>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4.1 类似项目业绩（10分）</w:t>
      </w:r>
      <w:r/>
    </w:p>
    <w:p>
      <w:pPr>
        <w:pStyle w:val="1330"/>
        <w:ind w:firstLine="500"/>
        <w:keepLines w:val="0"/>
        <w:keepNext w:val="0"/>
        <w:pageBreakBefore w:val="0"/>
        <w:spacing w:line="460" w:lineRule="exact"/>
        <w:widowControl/>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 xml:space="preserve">投标人自202</w:t>
      </w:r>
      <w:r>
        <w:rPr>
          <w:rFonts w:hint="eastAsia" w:ascii="宋体" w:hAnsi="宋体" w:eastAsia="宋体" w:cs="宋体"/>
          <w:color w:val="auto"/>
          <w:spacing w:val="7"/>
          <w:sz w:val="24"/>
          <w:szCs w:val="24"/>
          <w:lang w:val="en-US" w:eastAsia="zh-CN"/>
        </w:rPr>
        <w:t xml:space="preserve">1</w:t>
      </w:r>
      <w:r>
        <w:rPr>
          <w:rFonts w:hint="eastAsia" w:ascii="宋体" w:hAnsi="宋体" w:eastAsia="宋体" w:cs="宋体"/>
          <w:color w:val="auto"/>
          <w:spacing w:val="7"/>
          <w:sz w:val="24"/>
          <w:szCs w:val="24"/>
        </w:rPr>
        <w:t xml:space="preserve">年1月1日以来</w:t>
      </w:r>
      <w:r>
        <w:rPr>
          <w:rStyle w:val="945"/>
          <w:rFonts w:hint="eastAsia" w:ascii="宋体" w:hAnsi="宋体" w:eastAsia="宋体" w:cs="宋体"/>
          <w:color w:val="auto"/>
          <w:spacing w:val="7"/>
          <w:sz w:val="24"/>
          <w:szCs w:val="24"/>
        </w:rPr>
        <w:t xml:space="preserve">（以合同签订日期为准）承担过</w:t>
      </w:r>
      <w:r>
        <w:rPr>
          <w:rFonts w:hint="eastAsia" w:ascii="宋体" w:hAnsi="宋体" w:eastAsia="宋体" w:cs="宋体"/>
          <w:color w:val="auto"/>
          <w:sz w:val="24"/>
          <w:szCs w:val="24"/>
        </w:rPr>
        <w:t xml:space="preserve">类似项目业绩的，有一份业绩得2分，</w:t>
      </w:r>
      <w:r>
        <w:rPr>
          <w:rStyle w:val="945"/>
          <w:rFonts w:hint="eastAsia" w:ascii="宋体" w:hAnsi="宋体" w:eastAsia="宋体" w:cs="宋体"/>
          <w:color w:val="auto"/>
          <w:spacing w:val="7"/>
          <w:sz w:val="24"/>
          <w:szCs w:val="24"/>
        </w:rPr>
        <w:t xml:space="preserve">本项目最高得10分。提供项目合同原件扫描件，资料提供不全或无法证明的不得分。</w:t>
      </w:r>
      <w:r/>
    </w:p>
    <w:p>
      <w:pPr>
        <w:pStyle w:val="1330"/>
        <w:ind w:firstLine="500"/>
        <w:keepLines w:val="0"/>
        <w:keepNext w:val="0"/>
        <w:pageBreakBefore w:val="0"/>
        <w:spacing w:line="460" w:lineRule="exact"/>
        <w:widowControl/>
        <w:rPr>
          <w:rStyle w:val="945"/>
          <w:rFonts w:hint="eastAsia" w:ascii="宋体" w:hAnsi="宋体" w:eastAsia="宋体" w:cs="宋体"/>
          <w:color w:val="auto"/>
          <w:spacing w:val="7"/>
          <w:sz w:val="24"/>
          <w:szCs w:val="24"/>
        </w:rPr>
      </w:pPr>
      <w:r>
        <w:rPr>
          <w:rStyle w:val="945"/>
          <w:rFonts w:hint="eastAsia" w:ascii="宋体" w:hAnsi="宋体" w:eastAsia="宋体" w:cs="宋体"/>
          <w:color w:val="auto"/>
          <w:spacing w:val="7"/>
          <w:sz w:val="24"/>
          <w:szCs w:val="24"/>
        </w:rPr>
        <w:t xml:space="preserve">4.2.专用车辆【3分】</w:t>
      </w:r>
      <w:r/>
    </w:p>
    <w:p>
      <w:pPr>
        <w:pStyle w:val="1330"/>
        <w:ind w:firstLine="500"/>
        <w:keepLines w:val="0"/>
        <w:keepNext w:val="0"/>
        <w:pageBreakBefore w:val="0"/>
        <w:spacing w:line="460" w:lineRule="exact"/>
        <w:widowControl/>
        <w:rPr>
          <w:rStyle w:val="945"/>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投标人具有一辆专用配送车辆（自有或租赁）的得1分，每多投入一辆得1分，最多得3分</w:t>
      </w:r>
      <w:r>
        <w:rPr>
          <w:rFonts w:hint="eastAsia" w:ascii="宋体" w:hAnsi="宋体" w:eastAsia="宋体" w:cs="宋体"/>
          <w:b/>
          <w:bCs/>
          <w:color w:val="auto"/>
          <w:sz w:val="24"/>
          <w:szCs w:val="24"/>
        </w:rPr>
        <w:t xml:space="preserve">（请在投标文件中提供车辆彩色照片，若自有的请提供产权证明材料，若租赁的请提供租赁合同及产权证明材料，租赁合同须覆盖整个服务期；不提供不得分。）</w:t>
      </w:r>
      <w:r/>
    </w:p>
    <w:p>
      <w:pPr>
        <w:pStyle w:val="1330"/>
        <w:ind w:firstLine="500"/>
        <w:keepLines w:val="0"/>
        <w:keepNext w:val="0"/>
        <w:pageBreakBefore w:val="0"/>
        <w:spacing w:line="4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4.3 </w:t>
      </w:r>
      <w:r>
        <w:rPr>
          <w:rFonts w:hint="eastAsia" w:ascii="宋体" w:hAnsi="宋体" w:eastAsia="宋体" w:cs="宋体"/>
          <w:color w:val="auto"/>
          <w:sz w:val="24"/>
          <w:szCs w:val="24"/>
          <w:lang w:val="en-US" w:eastAsia="zh-CN"/>
        </w:rPr>
        <w:t xml:space="preserve">相关证书【5分】</w:t>
      </w:r>
      <w:r/>
    </w:p>
    <w:p>
      <w:pPr>
        <w:pStyle w:val="1330"/>
        <w:ind w:firstLine="500"/>
        <w:keepLines w:val="0"/>
        <w:keepNext w:val="0"/>
        <w:pageBreakBefore w:val="0"/>
        <w:spacing w:line="4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人</w:t>
      </w:r>
      <w:r>
        <w:rPr>
          <w:rFonts w:hint="eastAsia" w:ascii="宋体" w:hAnsi="宋体" w:eastAsia="宋体" w:cs="宋体"/>
          <w:color w:val="auto"/>
          <w:sz w:val="24"/>
          <w:szCs w:val="24"/>
        </w:rPr>
        <w:t xml:space="preserve">提供在有效期内的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ISO22000食品安全管理体系认证</w:t>
      </w:r>
      <w:r>
        <w:rPr>
          <w:rFonts w:hint="eastAsia" w:ascii="宋体" w:hAnsi="宋体" w:eastAsia="宋体" w:cs="宋体"/>
          <w:color w:val="auto"/>
          <w:sz w:val="24"/>
          <w:szCs w:val="24"/>
          <w:lang w:val="en-US" w:eastAsia="zh-CN"/>
        </w:rPr>
        <w:t xml:space="preserve">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lang w:val="en-US" w:eastAsia="zh-CN"/>
        </w:rPr>
        <w:t xml:space="preserve">管理体系认证证书”；“诚信管理体系认证证书”；环境管理体系认证证书；职业健康安全管理体系认证证书；</w:t>
      </w:r>
      <w:r>
        <w:rPr>
          <w:rFonts w:hint="eastAsia" w:ascii="宋体" w:hAnsi="宋体" w:eastAsia="宋体" w:cs="宋体"/>
          <w:b/>
          <w:color w:val="auto"/>
          <w:spacing w:val="6"/>
          <w:sz w:val="24"/>
          <w:szCs w:val="24"/>
          <w:highlight w:val="none"/>
          <w:lang w:eastAsia="zh-CN"/>
        </w:rPr>
        <w:t xml:space="preserve">注：</w:t>
      </w:r>
      <w:r>
        <w:rPr>
          <w:rFonts w:hint="eastAsia" w:ascii="宋体" w:hAnsi="宋体" w:eastAsia="宋体" w:cs="宋体"/>
          <w:b/>
          <w:color w:val="auto"/>
          <w:spacing w:val="6"/>
          <w:sz w:val="24"/>
          <w:szCs w:val="24"/>
          <w:highlight w:val="none"/>
          <w:lang w:val="en-US" w:eastAsia="zh-CN"/>
        </w:rPr>
        <w:t xml:space="preserve">有一份证书得1分，最高得5分</w:t>
      </w:r>
      <w:r>
        <w:rPr>
          <w:rFonts w:hint="eastAsia" w:ascii="宋体" w:hAnsi="宋体" w:eastAsia="宋体" w:cs="宋体"/>
          <w:b/>
          <w:color w:val="auto"/>
          <w:spacing w:val="6"/>
          <w:sz w:val="24"/>
          <w:szCs w:val="24"/>
          <w:highlight w:val="none"/>
          <w:lang w:eastAsia="zh-CN"/>
        </w:rPr>
        <w:t xml:space="preserve">，</w:t>
      </w:r>
      <w:r>
        <w:rPr>
          <w:rFonts w:hint="eastAsia" w:ascii="宋体" w:hAnsi="宋体" w:eastAsia="宋体" w:cs="宋体"/>
          <w:b/>
          <w:color w:val="auto"/>
          <w:spacing w:val="6"/>
          <w:sz w:val="24"/>
          <w:szCs w:val="24"/>
        </w:rPr>
        <w:t xml:space="preserve">以上证书</w:t>
      </w:r>
      <w:r>
        <w:rPr>
          <w:rFonts w:hint="eastAsia" w:ascii="宋体" w:hAnsi="宋体" w:eastAsia="宋体" w:cs="宋体"/>
          <w:b/>
          <w:color w:val="auto"/>
          <w:spacing w:val="6"/>
          <w:sz w:val="24"/>
          <w:szCs w:val="24"/>
          <w:lang w:val="en-US" w:eastAsia="zh-CN"/>
        </w:rPr>
        <w:t xml:space="preserve">须</w:t>
      </w:r>
      <w:r>
        <w:rPr>
          <w:rFonts w:hint="eastAsia" w:ascii="宋体" w:hAnsi="宋体" w:eastAsia="宋体" w:cs="宋体"/>
          <w:b/>
          <w:color w:val="auto"/>
          <w:spacing w:val="6"/>
          <w:sz w:val="24"/>
          <w:szCs w:val="24"/>
        </w:rPr>
        <w:t xml:space="preserve">在国家认监委网站:www.cnca.gov.cn可以查询</w:t>
      </w:r>
      <w:r>
        <w:rPr>
          <w:rFonts w:hint="eastAsia" w:ascii="宋体" w:hAnsi="宋体" w:eastAsia="宋体" w:cs="宋体"/>
          <w:b/>
          <w:color w:val="auto"/>
          <w:spacing w:val="6"/>
          <w:sz w:val="24"/>
          <w:szCs w:val="24"/>
          <w:lang w:eastAsia="zh-CN"/>
        </w:rPr>
        <w:t xml:space="preserve">，并提供</w:t>
      </w:r>
      <w:r>
        <w:rPr>
          <w:rFonts w:hint="eastAsia" w:ascii="宋体" w:hAnsi="宋体" w:eastAsia="宋体" w:cs="宋体"/>
          <w:b/>
          <w:color w:val="auto"/>
          <w:spacing w:val="6"/>
          <w:sz w:val="24"/>
          <w:szCs w:val="24"/>
        </w:rPr>
        <w:t xml:space="preserve">国家认监委网站查询信息截图</w:t>
      </w:r>
      <w:r>
        <w:rPr>
          <w:rFonts w:hint="eastAsia" w:ascii="宋体" w:hAnsi="宋体" w:eastAsia="宋体" w:cs="宋体"/>
          <w:b/>
          <w:color w:val="auto"/>
          <w:spacing w:val="6"/>
          <w:sz w:val="24"/>
          <w:szCs w:val="24"/>
          <w:lang w:val="en-US" w:eastAsia="zh-CN"/>
        </w:rPr>
        <w:t xml:space="preserve">。不提供不得分。</w:t>
      </w:r>
      <w:r/>
    </w:p>
    <w:p>
      <w:pPr>
        <w:pStyle w:val="1330"/>
        <w:ind w:firstLine="500"/>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4.4</w:t>
      </w:r>
      <w:r>
        <w:rPr>
          <w:rFonts w:hint="eastAsia" w:ascii="宋体" w:hAnsi="宋体" w:eastAsia="宋体" w:cs="宋体"/>
          <w:color w:val="auto"/>
          <w:sz w:val="24"/>
          <w:szCs w:val="24"/>
        </w:rPr>
        <w:t xml:space="preserve">食品安全责任险【</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1330"/>
        <w:ind w:firstLine="500"/>
        <w:keepLines w:val="0"/>
        <w:keepNext w:val="0"/>
        <w:pageBreakBefore w:val="0"/>
        <w:spacing w:line="460" w:lineRule="exact"/>
        <w:widowControl/>
        <w:rPr>
          <w:rStyle w:val="945"/>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投标人已投</w:t>
      </w:r>
      <w:r>
        <w:rPr>
          <w:rFonts w:hint="eastAsia" w:ascii="宋体" w:hAnsi="宋体" w:eastAsia="宋体" w:cs="宋体"/>
          <w:color w:val="auto"/>
          <w:sz w:val="24"/>
          <w:szCs w:val="24"/>
          <w:highlight w:val="none"/>
        </w:rPr>
        <w:t xml:space="preserve">保公共责任险或食品安全责任险的，得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b/>
          <w:bCs/>
          <w:color w:val="auto"/>
          <w:sz w:val="24"/>
          <w:szCs w:val="24"/>
        </w:rPr>
        <w:t xml:space="preserve">（请在投标文件中提供相关证明材料，须覆盖整个服务期，不提供不得分）</w:t>
      </w:r>
      <w:r>
        <w:rPr>
          <w:rFonts w:hint="eastAsia" w:ascii="宋体" w:hAnsi="宋体" w:eastAsia="宋体" w:cs="宋体"/>
          <w:color w:val="auto"/>
          <w:sz w:val="24"/>
          <w:szCs w:val="24"/>
        </w:rPr>
        <w:t xml:space="preserve">。</w:t>
      </w:r>
      <w:r/>
    </w:p>
    <w:p>
      <w:pPr>
        <w:pStyle w:val="1330"/>
        <w:ind w:firstLine="500"/>
        <w:pageBreakBefore w:val="0"/>
        <w:spacing w:line="44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p>
      <w:pPr>
        <w:pStyle w:val="1330"/>
        <w:ind w:firstLine="500"/>
        <w:pageBreakBefore w:val="0"/>
        <w:spacing w:line="440" w:lineRule="exact"/>
        <w:rPr>
          <w:rStyle w:val="945"/>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r/>
    </w:p>
    <w:p>
      <w:pPr>
        <w:ind w:right="-124"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right="-124"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以上证明材料，不提供不得分。</w:t>
      </w:r>
      <w:bookmarkStart w:id="220" w:name="EBeb5e011c94484d45bc78085f792444b0"/>
      <w:r>
        <w:rPr>
          <w:rFonts w:hint="eastAsia" w:ascii="宋体" w:hAnsi="宋体" w:eastAsia="宋体" w:cs="宋体"/>
          <w:color w:val="auto"/>
          <w:sz w:val="24"/>
          <w:szCs w:val="24"/>
          <w:highlight w:val="none"/>
        </w:rPr>
        <w:t xml:space="preserve"> </w:t>
      </w:r>
      <w:bookmarkEnd w:id="220"/>
      <w:r/>
      <w:r/>
    </w:p>
    <w:p>
      <w:pPr>
        <w:pStyle w:val="1330"/>
        <w:ind w:firstLine="508"/>
        <w:pageBreakBefore w:val="0"/>
        <w:spacing w:line="440" w:lineRule="exact"/>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r>
      <w:bookmarkEnd w:id="199"/>
      <w:r/>
      <w:bookmarkEnd w:id="200"/>
      <w:r/>
      <w:bookmarkEnd w:id="208"/>
      <w:r/>
      <w:r/>
    </w:p>
    <w:p>
      <w:pPr>
        <w:pStyle w:val="1004"/>
        <w:ind w:firstLine="723"/>
        <w:pageBreakBefore/>
        <w:spacing w:before="0" w:after="0" w:line="700" w:lineRule="exact"/>
        <w:rPr>
          <w:rFonts w:hint="eastAsia" w:ascii="宋体" w:hAnsi="宋体" w:eastAsia="宋体" w:cs="宋体"/>
          <w:color w:val="auto"/>
          <w:sz w:val="36"/>
          <w:szCs w:val="36"/>
        </w:rPr>
      </w:pPr>
      <w:r/>
      <w:bookmarkStart w:id="221" w:name="_Toc256000013"/>
      <w:r/>
      <w:bookmarkStart w:id="222" w:name="_Toc38368132"/>
      <w:r/>
      <w:bookmarkStart w:id="223" w:name="_Toc54615250"/>
      <w:r/>
      <w:bookmarkStart w:id="224" w:name="_Toc35266032"/>
      <w:r>
        <w:rPr>
          <w:rFonts w:hint="eastAsia" w:ascii="宋体" w:hAnsi="宋体" w:eastAsia="宋体" w:cs="宋体"/>
          <w:color w:val="auto"/>
          <w:sz w:val="36"/>
          <w:szCs w:val="36"/>
        </w:rPr>
        <w:t xml:space="preserve">第六章 投标文件格式</w:t>
      </w:r>
      <w:bookmarkEnd w:id="221"/>
      <w:r/>
      <w:bookmarkEnd w:id="222"/>
      <w:r/>
      <w:bookmarkEnd w:id="223"/>
      <w:r/>
      <w:bookmarkEnd w:id="224"/>
      <w:r/>
      <w:r/>
    </w:p>
    <w:p>
      <w:pPr>
        <w:ind w:firstLine="482"/>
        <w:jc w:val="left"/>
        <w:spacing w:line="400" w:lineRule="exact"/>
        <w:rPr>
          <w:rFonts w:hint="eastAsia" w:ascii="宋体" w:hAnsi="宋体" w:eastAsia="宋体" w:cs="宋体"/>
          <w:b/>
          <w:bCs/>
          <w:color w:val="auto"/>
          <w:sz w:val="24"/>
          <w:szCs w:val="24"/>
        </w:rPr>
      </w:pPr>
      <w:r/>
      <w:bookmarkStart w:id="225" w:name="_Hlt26955039"/>
      <w:r/>
      <w:r/>
    </w:p>
    <w:p>
      <w:pPr>
        <w:pStyle w:val="1308"/>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投标主要文件目录</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一、封面</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二、投标函格式</w:t>
      </w:r>
      <w:r/>
    </w:p>
    <w:p>
      <w:pPr>
        <w:pStyle w:val="1308"/>
        <w:ind w:firstLine="480"/>
        <w:keepLines w:val="0"/>
        <w:keepNext w:val="0"/>
        <w:pageBreakBefore w:val="0"/>
        <w:spacing w:line="400" w:lineRule="exact"/>
        <w:widowControl/>
        <w:rPr>
          <w:rStyle w:val="754"/>
          <w:rFonts w:hint="eastAsia" w:ascii="宋体" w:hAnsi="宋体" w:eastAsia="宋体" w:cs="宋体"/>
          <w:color w:val="auto"/>
          <w:sz w:val="24"/>
          <w:szCs w:val="24"/>
          <w:highlight w:val="none"/>
        </w:rPr>
      </w:pPr>
      <w:r>
        <w:rPr>
          <w:rStyle w:val="945"/>
          <w:rFonts w:hint="eastAsia" w:ascii="宋体" w:hAnsi="宋体" w:eastAsia="宋体" w:cs="宋体"/>
          <w:color w:val="auto"/>
          <w:sz w:val="24"/>
          <w:szCs w:val="24"/>
        </w:rPr>
        <w:t xml:space="preserve">三、</w:t>
      </w:r>
      <w:r>
        <w:rPr>
          <w:rStyle w:val="754"/>
          <w:rFonts w:hint="eastAsia" w:ascii="宋体" w:hAnsi="宋体" w:eastAsia="宋体" w:cs="宋体"/>
          <w:color w:val="auto"/>
          <w:sz w:val="24"/>
          <w:szCs w:val="24"/>
          <w:highlight w:val="none"/>
        </w:rPr>
        <w:t xml:space="preserve">开标一览表（</w:t>
      </w:r>
      <w:r>
        <w:rPr>
          <w:rStyle w:val="754"/>
          <w:rFonts w:hint="eastAsia" w:ascii="宋体" w:hAnsi="宋体" w:eastAsia="宋体" w:cs="宋体"/>
          <w:color w:val="auto"/>
          <w:sz w:val="24"/>
          <w:szCs w:val="24"/>
          <w:highlight w:val="none"/>
          <w:lang w:eastAsia="zh-CN"/>
        </w:rPr>
        <w:t xml:space="preserve">优惠率</w:t>
      </w:r>
      <w:r>
        <w:rPr>
          <w:rStyle w:val="754"/>
          <w:rFonts w:hint="eastAsia" w:ascii="宋体" w:hAnsi="宋体" w:eastAsia="宋体" w:cs="宋体"/>
          <w:color w:val="auto"/>
          <w:sz w:val="24"/>
          <w:szCs w:val="24"/>
          <w:highlight w:val="none"/>
        </w:rPr>
        <w:t xml:space="preserve">）</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四、资格证明文件</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法人或者其他组织的营业执照等证明文件，自然人的身份证明</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财务状况报告（成立不满一年不需要提供）</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依法缴纳税收和社会保障资金的相关材料</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具备履行合同所必需的设备和专业技术能力的书面声明</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参加政府采购活动前3年内在经营活动中没有重大违法记录的书面声明</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授权委托书</w:t>
      </w:r>
      <w:r/>
    </w:p>
    <w:p>
      <w:pPr>
        <w:pStyle w:val="1308"/>
        <w:ind w:firstLine="480"/>
        <w:keepLines w:val="0"/>
        <w:keepNext w:val="0"/>
        <w:pageBreakBefore w:val="0"/>
        <w:spacing w:line="400" w:lineRule="exact"/>
        <w:widowControl/>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关于资格证明文件的书面承诺</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五、中小企业声明函</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六、残疾人福利性单位声明函（专门面向中小企业）</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七、监狱企业的证明文件（专门面向中小企业）</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八、报价明细表</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九、第四章项目需求中实质性要求响应对照表</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十、服务方案</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十一、投标人情况介绍</w:t>
      </w:r>
      <w:r/>
    </w:p>
    <w:p>
      <w:pPr>
        <w:pStyle w:val="1308"/>
        <w:ind w:firstLine="480"/>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投标人拥有的设施设备情况</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类似业绩一览表</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投标人获得的相关证书</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投标人获得的相关奖项</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十二、技术参数响应及偏离表</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十三、商务条款响应及偏离表</w:t>
      </w:r>
      <w:r/>
    </w:p>
    <w:p>
      <w:pPr>
        <w:pStyle w:val="130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十四、其他材料</w:t>
      </w:r>
      <w:r/>
    </w:p>
    <w:p>
      <w:pPr>
        <w:pStyle w:val="1309"/>
        <w:ind w:firstLine="480"/>
        <w:spacing w:line="700" w:lineRule="exact"/>
        <w:rPr>
          <w:rStyle w:val="945"/>
          <w:rFonts w:hint="eastAsia" w:ascii="宋体" w:hAnsi="宋体" w:eastAsia="宋体" w:cs="宋体"/>
          <w:color w:val="auto"/>
          <w:sz w:val="36"/>
          <w:szCs w:val="36"/>
        </w:rPr>
        <w:outlineLvl w:val="1"/>
      </w:pPr>
      <w:r>
        <w:rPr>
          <w:rStyle w:val="945"/>
          <w:rFonts w:hint="eastAsia" w:ascii="宋体" w:hAnsi="宋体" w:eastAsia="宋体" w:cs="宋体"/>
          <w:color w:val="auto"/>
          <w:sz w:val="24"/>
          <w:szCs w:val="24"/>
        </w:rPr>
        <w:br w:type="page" w:clear="all"/>
      </w:r>
      <w:bookmarkStart w:id="226" w:name="_Toc256000014"/>
      <w:r>
        <w:rPr>
          <w:rStyle w:val="945"/>
          <w:rFonts w:hint="eastAsia" w:ascii="宋体" w:hAnsi="宋体" w:eastAsia="宋体" w:cs="宋体"/>
          <w:b/>
          <w:color w:val="auto"/>
          <w:sz w:val="36"/>
          <w:szCs w:val="36"/>
        </w:rPr>
        <w:t xml:space="preserve">一、封面</w:t>
      </w:r>
      <w:bookmarkEnd w:id="226"/>
      <w:r/>
      <w:r/>
    </w:p>
    <w:p>
      <w:pPr>
        <w:pStyle w:val="1310"/>
        <w:ind w:firstLine="720"/>
        <w:spacing w:line="700" w:lineRule="exact"/>
        <w:rPr>
          <w:rStyle w:val="945"/>
          <w:rFonts w:hint="eastAsia" w:ascii="宋体" w:hAnsi="宋体" w:eastAsia="宋体" w:cs="宋体"/>
          <w:color w:val="auto"/>
          <w:spacing w:val="7"/>
          <w:sz w:val="36"/>
          <w:szCs w:val="36"/>
        </w:rPr>
      </w:pPr>
      <w:r>
        <w:rPr>
          <w:rStyle w:val="945"/>
          <w:rFonts w:hint="eastAsia" w:ascii="宋体" w:hAnsi="宋体" w:eastAsia="宋体" w:cs="宋体"/>
          <w:color w:val="auto"/>
          <w:sz w:val="36"/>
          <w:szCs w:val="36"/>
        </w:rPr>
        <w:t xml:space="preserve">﻿ </w:t>
      </w:r>
      <w:r/>
    </w:p>
    <w:p>
      <w:pPr>
        <w:pStyle w:val="1310"/>
        <w:ind w:firstLine="1200"/>
        <w:jc w:val="center"/>
        <w:spacing w:line="700" w:lineRule="exact"/>
        <w:rPr>
          <w:rStyle w:val="945"/>
          <w:rFonts w:hint="eastAsia" w:ascii="宋体" w:hAnsi="宋体" w:eastAsia="宋体" w:cs="宋体"/>
          <w:color w:val="auto"/>
          <w:sz w:val="60"/>
          <w:szCs w:val="60"/>
        </w:rPr>
      </w:pPr>
      <w:r>
        <w:rPr>
          <w:rStyle w:val="945"/>
          <w:rFonts w:hint="eastAsia" w:ascii="宋体" w:hAnsi="宋体" w:eastAsia="宋体" w:cs="宋体"/>
          <w:color w:val="auto"/>
          <w:sz w:val="60"/>
          <w:szCs w:val="60"/>
        </w:rPr>
        <w:t xml:space="preserve">投 标 文 件</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项目名称：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招标编号：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投标人名称：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日期：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0"/>
        <w:ind w:firstLine="480"/>
        <w:spacing w:line="7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1"/>
        <w:ind w:firstLine="480"/>
        <w:jc w:val="center"/>
        <w:spacing w:line="700" w:lineRule="exact"/>
        <w:rPr>
          <w:rStyle w:val="945"/>
          <w:rFonts w:hint="eastAsia" w:ascii="宋体" w:hAnsi="宋体" w:eastAsia="宋体" w:cs="宋体"/>
          <w:color w:val="auto"/>
          <w:sz w:val="36"/>
          <w:szCs w:val="36"/>
        </w:rPr>
        <w:outlineLvl w:val="1"/>
      </w:pPr>
      <w:r>
        <w:rPr>
          <w:rStyle w:val="945"/>
          <w:rFonts w:hint="eastAsia" w:ascii="宋体" w:hAnsi="宋体" w:eastAsia="宋体" w:cs="宋体"/>
          <w:color w:val="auto"/>
          <w:sz w:val="24"/>
          <w:szCs w:val="24"/>
        </w:rPr>
        <w:br w:type="page" w:clear="all"/>
      </w:r>
      <w:bookmarkStart w:id="227" w:name="_Toc256000015"/>
      <w:r>
        <w:rPr>
          <w:rStyle w:val="945"/>
          <w:rFonts w:hint="eastAsia" w:ascii="宋体" w:hAnsi="宋体" w:eastAsia="宋体" w:cs="宋体"/>
          <w:b/>
          <w:color w:val="auto"/>
          <w:sz w:val="36"/>
          <w:szCs w:val="36"/>
        </w:rPr>
        <w:t xml:space="preserve">二、投标函格式</w:t>
      </w:r>
      <w:bookmarkEnd w:id="227"/>
      <w:r/>
      <w:r/>
    </w:p>
    <w:p>
      <w:pPr>
        <w:pStyle w:val="1312"/>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12"/>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投标函格式</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致：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根据贵方的   号招标文件，正式授权下述签字人      （姓名和职务）代表我方   （投标人的名称），全权处理本次项目投标的有关事宜。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据此函，签字人兹宣布同意如下：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1、同意向贵方提供贵方可能另外要求的与投标有关的任何证据或资料；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2、我们完全理解贵方不一定将合同授予最低报价的投标人；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3、我们已详细审核全部招标文件及其有效补充文件，我们知道必须放弃提出含糊不清或误解问题的权利；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4、一旦我方中标，我们将根据招标文件的规定，严格履行合同条款的责任和义务，并保证按照合同条款提供服务；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5、与本投标有关的正式通讯地址为：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地址：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邮编：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电话：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传真：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投标单位代表姓名：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投标单位名称：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公章：</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日期：   </w:t>
      </w:r>
      <w:r/>
    </w:p>
    <w:p>
      <w:pPr>
        <w:pStyle w:val="1312"/>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3"/>
        <w:ind w:firstLine="480"/>
        <w:spacing w:line="400" w:lineRule="exact"/>
        <w:rPr>
          <w:rStyle w:val="945"/>
          <w:rFonts w:hint="eastAsia" w:ascii="宋体" w:hAnsi="宋体" w:eastAsia="宋体" w:cs="宋体"/>
          <w:color w:val="auto"/>
          <w:sz w:val="24"/>
          <w:szCs w:val="24"/>
          <w:lang w:val="en-US" w:eastAsia="zh-CN"/>
        </w:rPr>
        <w:outlineLvl w:val="1"/>
      </w:pPr>
      <w:r>
        <w:rPr>
          <w:rStyle w:val="945"/>
          <w:rFonts w:hint="eastAsia" w:ascii="宋体" w:hAnsi="宋体" w:eastAsia="宋体" w:cs="宋体"/>
          <w:color w:val="auto"/>
          <w:sz w:val="24"/>
          <w:szCs w:val="24"/>
        </w:rPr>
        <w:br w:type="page" w:clear="all"/>
      </w:r>
      <w:bookmarkStart w:id="228" w:name="_Toc256000016"/>
      <w:r>
        <w:rPr>
          <w:rStyle w:val="945"/>
          <w:rFonts w:hint="eastAsia" w:ascii="宋体" w:hAnsi="宋体" w:eastAsia="宋体" w:cs="宋体"/>
          <w:b/>
          <w:color w:val="auto"/>
          <w:sz w:val="32"/>
          <w:szCs w:val="32"/>
        </w:rPr>
        <w:t xml:space="preserve">三、开标一览表</w:t>
      </w:r>
      <w:bookmarkEnd w:id="228"/>
      <w:r>
        <w:rPr>
          <w:rStyle w:val="945"/>
          <w:rFonts w:hint="eastAsia" w:ascii="宋体" w:hAnsi="宋体" w:eastAsia="宋体" w:cs="宋体"/>
          <w:b/>
          <w:color w:val="auto"/>
          <w:sz w:val="32"/>
          <w:szCs w:val="32"/>
          <w:lang w:eastAsia="zh-CN"/>
        </w:rPr>
        <w:t xml:space="preserve">（</w:t>
      </w:r>
      <w:r>
        <w:rPr>
          <w:rStyle w:val="945"/>
          <w:rFonts w:hint="eastAsia" w:ascii="宋体" w:hAnsi="宋体" w:eastAsia="宋体" w:cs="宋体"/>
          <w:b/>
          <w:color w:val="auto"/>
          <w:sz w:val="32"/>
          <w:szCs w:val="32"/>
          <w:lang w:val="en-US" w:eastAsia="zh-CN"/>
        </w:rPr>
        <w:t xml:space="preserve">优惠率）</w:t>
      </w:r>
      <w:r/>
    </w:p>
    <w:p>
      <w:pPr>
        <w:pStyle w:val="780"/>
        <w:jc w:val="center"/>
        <w:keepLines w:val="0"/>
        <w:keepNext w:val="0"/>
        <w:widowControl/>
        <w:rPr>
          <w:rFonts w:hint="eastAsia" w:ascii="宋体" w:hAnsi="宋体" w:eastAsia="宋体" w:cs="宋体"/>
          <w:color w:val="auto"/>
          <w:sz w:val="24"/>
          <w:szCs w:val="24"/>
        </w:rPr>
        <w:suppressLineNumbers w:val="0"/>
      </w:pPr>
      <w:r>
        <w:rPr>
          <w:rStyle w:val="945"/>
          <w:rFonts w:hint="eastAsia" w:ascii="宋体" w:hAnsi="宋体" w:eastAsia="宋体" w:cs="宋体"/>
          <w:color w:val="auto"/>
          <w:sz w:val="24"/>
          <w:szCs w:val="24"/>
        </w:rPr>
        <w:t xml:space="preserve">﻿ </w:t>
      </w:r>
      <w:r>
        <w:rPr>
          <w:rFonts w:hint="eastAsia" w:ascii="宋体" w:hAnsi="宋体" w:eastAsia="宋体" w:cs="宋体"/>
          <w:color w:val="auto"/>
          <w:sz w:val="24"/>
          <w:szCs w:val="24"/>
        </w:rPr>
        <w:t xml:space="preserve">开标一览表（优惠率）</w:t>
      </w:r>
      <w:r/>
    </w:p>
    <w:p>
      <w:pPr>
        <w:pStyle w:val="1314"/>
        <w:ind w:firstLine="482"/>
        <w:spacing w:line="400" w:lineRule="exact"/>
        <w:rPr>
          <w:rStyle w:val="945"/>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投标人全称（加盖公章）：    </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55"/>
        <w:tblW w:w="856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31"/>
        <w:gridCol w:w="49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tcPr>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tcPr>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tcPr>
          <w:p>
            <w:pPr>
              <w:pStyle w:val="1363"/>
              <w:ind w:firstLine="482"/>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投标优惠率</w:t>
            </w:r>
            <w:r>
              <w:rPr>
                <w:rFonts w:hint="eastAsia" w:ascii="宋体" w:hAnsi="宋体" w:eastAsia="宋体" w:cs="宋体"/>
                <w:b/>
                <w:bCs/>
                <w:color w:val="auto"/>
                <w:sz w:val="24"/>
                <w:szCs w:val="24"/>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tcPr>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31" w:type="dxa"/>
            <w:vAlign w:val="center"/>
            <w:textDirection w:val="lrTb"/>
            <w:noWrap/>
          </w:tcPr>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服务期限</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5" w:type="dxa"/>
            <w:vAlign w:val="center"/>
            <w:textDirection w:val="lrTb"/>
            <w:noWrap/>
          </w:tcPr>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    年    月   日</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1、开标一览表必须加盖投标人公章（复印件无效）。</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实际结算单价</w:t>
      </w:r>
      <w:r>
        <w:rPr>
          <w:rFonts w:hint="eastAsia" w:ascii="宋体" w:hAnsi="宋体" w:eastAsia="宋体" w:cs="宋体"/>
          <w:color w:val="auto"/>
          <w:sz w:val="24"/>
          <w:szCs w:val="24"/>
        </w:rPr>
        <w:t xml:space="preserve">为综合报价，应包括但不限于食堂食材、运费、人工、利润、包装、制作、劳保、仓储、装卸费、检测费、加急费（项目加急产生的费用）、其他直接费、间接费、税费及政策性文件规定和合同所包含的所有风险、责任等各项应有费用。招标文件未列明，而投标人认为必需的费用也需列入报价。</w:t>
      </w:r>
      <w:r/>
    </w:p>
    <w:p>
      <w:pPr>
        <w:pStyle w:val="1363"/>
        <w:ind w:firstLine="480"/>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实际</w:t>
      </w:r>
      <w:r>
        <w:rPr>
          <w:rFonts w:hint="eastAsia" w:ascii="宋体" w:hAnsi="宋体" w:eastAsia="宋体" w:cs="宋体"/>
          <w:color w:val="auto"/>
          <w:sz w:val="24"/>
          <w:szCs w:val="24"/>
          <w:lang w:eastAsia="zh-CN"/>
        </w:rPr>
        <w:t xml:space="preserve">结算单价</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食材价格以“张家港相知价格网”价格为基准*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优惠率</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p>
    <w:p>
      <w:pPr>
        <w:pStyle w:val="1363"/>
        <w:ind w:firstLine="480"/>
        <w:spacing w:line="400" w:lineRule="exact"/>
        <w:rPr>
          <w:rFonts w:hint="eastAsia" w:ascii="宋体" w:hAnsi="宋体" w:eastAsia="宋体" w:cs="宋体"/>
          <w:color w:val="auto"/>
          <w:sz w:val="24"/>
          <w:szCs w:val="24"/>
        </w:rPr>
      </w:pPr>
      <w:r/>
      <w:bookmarkStart w:id="229" w:name="_Toc256000017"/>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报价要求</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例如：供应商</w:t>
      </w:r>
      <w:r>
        <w:rPr>
          <w:rFonts w:hint="eastAsia" w:ascii="宋体" w:hAnsi="宋体" w:eastAsia="宋体" w:cs="宋体"/>
          <w:color w:val="auto"/>
          <w:sz w:val="24"/>
          <w:szCs w:val="24"/>
          <w:lang w:val="en-US" w:eastAsia="zh-CN"/>
        </w:rPr>
        <w:t xml:space="preserve">以</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优惠率</w:t>
      </w:r>
      <w:r>
        <w:rPr>
          <w:rFonts w:hint="eastAsia" w:ascii="宋体" w:hAnsi="宋体" w:eastAsia="宋体" w:cs="宋体"/>
          <w:color w:val="auto"/>
          <w:sz w:val="24"/>
          <w:szCs w:val="24"/>
          <w:lang w:val="en-US" w:eastAsia="zh-CN"/>
        </w:rPr>
        <w:t xml:space="preserve">5%报价本项目</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eastAsia="zh-CN"/>
        </w:rPr>
        <w:t xml:space="preserve">优惠率</w:t>
      </w:r>
      <w:r>
        <w:rPr>
          <w:rFonts w:hint="eastAsia" w:ascii="宋体" w:hAnsi="宋体" w:eastAsia="宋体" w:cs="宋体"/>
          <w:color w:val="auto"/>
          <w:sz w:val="24"/>
          <w:szCs w:val="24"/>
        </w:rPr>
        <w:t xml:space="preserve">中填写</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%即可。所有食材价格以“张家港相知价格网”（h</w:t>
      </w:r>
      <w:r>
        <w:rPr>
          <w:rFonts w:hint="eastAsia" w:ascii="宋体" w:hAnsi="宋体" w:eastAsia="宋体" w:cs="宋体"/>
          <w:color w:val="auto"/>
          <w:sz w:val="24"/>
          <w:szCs w:val="24"/>
          <w:lang w:val="en-US" w:eastAsia="zh-CN"/>
        </w:rPr>
        <w:t xml:space="preserve">ttps://xzjg.zjgxzjg.com.cn:9443/PriceControl/default.seam）价格为基准，供应商按基准价格的优惠率进行收费，供应商每日配送同时提供物品明细清单，每周提供一次</w:t>
      </w:r>
      <w:r>
        <w:rPr>
          <w:rFonts w:hint="eastAsia" w:ascii="宋体" w:hAnsi="宋体" w:eastAsia="宋体" w:cs="宋体"/>
          <w:color w:val="auto"/>
          <w:sz w:val="24"/>
          <w:szCs w:val="24"/>
        </w:rPr>
        <w:t xml:space="preserve">“张家港相知价格网”价格截图。如遇“张家港相知价格网”没有的食材，参考同领域单位网上销售平台价格并提供截图。</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本次招标时投标</w:t>
      </w:r>
      <w:r>
        <w:rPr>
          <w:rFonts w:hint="eastAsia" w:ascii="宋体" w:hAnsi="宋体" w:eastAsia="宋体" w:cs="宋体"/>
          <w:color w:val="auto"/>
          <w:sz w:val="24"/>
          <w:szCs w:val="24"/>
          <w:lang w:eastAsia="zh-CN"/>
        </w:rPr>
        <w:t xml:space="preserve">优惠率</w:t>
      </w:r>
      <w:r>
        <w:rPr>
          <w:rFonts w:hint="eastAsia" w:ascii="宋体" w:hAnsi="宋体" w:eastAsia="宋体" w:cs="宋体"/>
          <w:color w:val="auto"/>
          <w:sz w:val="24"/>
          <w:szCs w:val="24"/>
        </w:rPr>
        <w:t xml:space="preserve">不得</w:t>
      </w:r>
      <w:r>
        <w:rPr>
          <w:rFonts w:hint="eastAsia" w:ascii="宋体" w:hAnsi="宋体" w:eastAsia="宋体" w:cs="宋体"/>
          <w:color w:val="auto"/>
          <w:sz w:val="24"/>
          <w:szCs w:val="24"/>
          <w:lang w:val="en-US" w:eastAsia="zh-CN"/>
        </w:rPr>
        <w:t xml:space="preserve">低于0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如出现负数的情况</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，否则视为超过最高限价。 </w:t>
      </w:r>
      <w:r/>
    </w:p>
    <w:p>
      <w:pPr>
        <w:pStyle w:val="136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482"/>
        <w:spacing w:line="400" w:lineRule="exact"/>
        <w:rPr>
          <w:rStyle w:val="945"/>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1363"/>
        <w:ind w:firstLine="643"/>
        <w:spacing w:line="400" w:lineRule="exact"/>
        <w:rPr>
          <w:rStyle w:val="945"/>
          <w:rFonts w:hint="eastAsia" w:ascii="宋体" w:hAnsi="宋体" w:eastAsia="宋体" w:cs="宋体"/>
          <w:color w:val="auto"/>
          <w:sz w:val="32"/>
          <w:szCs w:val="32"/>
        </w:rPr>
      </w:pPr>
      <w:r>
        <w:rPr>
          <w:rStyle w:val="945"/>
          <w:rFonts w:hint="eastAsia" w:ascii="宋体" w:hAnsi="宋体" w:eastAsia="宋体" w:cs="宋体"/>
          <w:b/>
          <w:color w:val="auto"/>
          <w:sz w:val="32"/>
          <w:szCs w:val="32"/>
        </w:rPr>
        <w:t xml:space="preserve">四、资格证明文件</w:t>
      </w:r>
      <w:bookmarkEnd w:id="229"/>
      <w:r/>
      <w:r/>
    </w:p>
    <w:p>
      <w:pPr>
        <w:pStyle w:val="1316"/>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  法人或者其他组织的营业执照等证明文件，自然人的身份证明</w:t>
      </w:r>
      <w:r/>
    </w:p>
    <w:p>
      <w:pPr>
        <w:pStyle w:val="1317"/>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7"/>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法人或者其他组织的营业执照等证明文件，自然人的身份证明 </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序号 </w:t>
            </w:r>
            <w:r/>
          </w:p>
        </w:tc>
        <w:tc>
          <w:tcPr>
            <w:tcMar>
              <w:left w:w="0" w:type="dxa"/>
              <w:top w:w="0" w:type="dxa"/>
              <w:right w:w="0" w:type="dxa"/>
              <w:bottom w:w="0" w:type="dxa"/>
            </w:tcMar>
            <w:tcW w:w="625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证书名称 </w:t>
            </w:r>
            <w:r/>
          </w:p>
        </w:tc>
        <w:tc>
          <w:tcPr>
            <w:tcMar>
              <w:left w:w="0" w:type="dxa"/>
              <w:top w:w="0" w:type="dxa"/>
              <w:right w:w="0" w:type="dxa"/>
              <w:bottom w:w="0" w:type="dxa"/>
            </w:tcMar>
            <w:tcW w:w="151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查看 </w:t>
            </w:r>
            <w:r/>
          </w:p>
        </w:tc>
      </w:tr>
      <w:tr>
        <w:trPr>
          <w:jc w:val="center"/>
        </w:trPr>
        <w:tc>
          <w:tcPr>
            <w:tcMar>
              <w:left w:w="0" w:type="dxa"/>
              <w:top w:w="0" w:type="dxa"/>
              <w:right w:w="0" w:type="dxa"/>
              <w:bottom w:w="0" w:type="dxa"/>
            </w:tcMar>
            <w:tcW w:w="121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bookmarkStart w:id="230" w:name="A1"/>
            <w:r/>
            <w:bookmarkEnd w:id="230"/>
            <w:r/>
            <w:r/>
          </w:p>
        </w:tc>
        <w:tc>
          <w:tcPr>
            <w:tcMar>
              <w:left w:w="0" w:type="dxa"/>
              <w:top w:w="0" w:type="dxa"/>
              <w:right w:w="0" w:type="dxa"/>
              <w:bottom w:w="0" w:type="dxa"/>
            </w:tcMar>
            <w:tcW w:w="625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bookmarkStart w:id="231" w:name="MC"/>
            <w:r/>
            <w:bookmarkEnd w:id="231"/>
            <w:r/>
            <w:r/>
          </w:p>
        </w:tc>
        <w:tc>
          <w:tcPr>
            <w:tcMar>
              <w:left w:w="0" w:type="dxa"/>
              <w:top w:w="0" w:type="dxa"/>
              <w:right w:w="0" w:type="dxa"/>
              <w:bottom w:w="0" w:type="dxa"/>
            </w:tcMar>
            <w:tcW w:w="1515" w:type="dxa"/>
            <w:vAlign w:val="center"/>
            <w:textDirection w:val="lrTb"/>
            <w:noWrap/>
          </w:tcPr>
          <w:p>
            <w:pPr>
              <w:pStyle w:val="1317"/>
              <w:ind w:firstLine="480"/>
              <w:spacing w:line="400" w:lineRule="exact"/>
              <w:rPr>
                <w:rStyle w:val="945"/>
                <w:rFonts w:hint="eastAsia" w:ascii="宋体" w:hAnsi="宋体" w:eastAsia="宋体" w:cs="宋体"/>
                <w:color w:val="auto"/>
                <w:sz w:val="24"/>
                <w:szCs w:val="24"/>
              </w:rPr>
            </w:pPr>
            <w:r/>
            <w:bookmarkStart w:id="232" w:name="ChaKan"/>
            <w:r/>
            <w:bookmarkEnd w:id="232"/>
            <w:r>
              <w:rPr>
                <w:rStyle w:val="945"/>
                <w:rFonts w:hint="eastAsia" w:ascii="宋体" w:hAnsi="宋体" w:eastAsia="宋体" w:cs="宋体"/>
                <w:color w:val="auto"/>
                <w:sz w:val="24"/>
                <w:szCs w:val="24"/>
              </w:rPr>
              <w:t xml:space="preserve">  </w:t>
            </w:r>
            <w:r/>
          </w:p>
        </w:tc>
      </w:tr>
    </w:tbl>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1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18"/>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  财务状况报告（成立不满一年不需要提供）</w:t>
      </w:r>
      <w:r/>
    </w:p>
    <w:p>
      <w:pPr>
        <w:pStyle w:val="1319"/>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19"/>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近年财务状况表</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年度 </w:t>
            </w:r>
            <w:r/>
          </w:p>
        </w:tc>
        <w:tc>
          <w:tcPr>
            <w:tcMar>
              <w:left w:w="0" w:type="dxa"/>
              <w:top w:w="0" w:type="dxa"/>
              <w:right w:w="0" w:type="dxa"/>
              <w:bottom w:w="0" w:type="dxa"/>
            </w:tcMar>
            <w:tcW w:w="502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说明 </w:t>
            </w:r>
            <w:r/>
          </w:p>
        </w:tc>
        <w:tc>
          <w:tcPr>
            <w:tcMar>
              <w:left w:w="0" w:type="dxa"/>
              <w:top w:w="0" w:type="dxa"/>
              <w:right w:w="0" w:type="dxa"/>
              <w:bottom w:w="0" w:type="dxa"/>
            </w:tcMar>
            <w:tcW w:w="214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查看 </w:t>
            </w:r>
            <w:r/>
          </w:p>
        </w:tc>
      </w:tr>
      <w:tr>
        <w:trPr>
          <w:jc w:val="center"/>
        </w:trPr>
        <w:tc>
          <w:tcPr>
            <w:tcMar>
              <w:left w:w="0" w:type="dxa"/>
              <w:top w:w="0" w:type="dxa"/>
              <w:right w:w="0" w:type="dxa"/>
              <w:bottom w:w="0" w:type="dxa"/>
            </w:tcMar>
            <w:tcW w:w="181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bookmarkStart w:id="233" w:name="Year"/>
            <w:r/>
            <w:bookmarkEnd w:id="233"/>
            <w:r>
              <w:rPr>
                <w:rStyle w:val="945"/>
                <w:rFonts w:hint="eastAsia" w:ascii="宋体" w:hAnsi="宋体" w:eastAsia="宋体" w:cs="宋体"/>
                <w:color w:val="auto"/>
                <w:sz w:val="24"/>
                <w:szCs w:val="24"/>
              </w:rPr>
              <w:t xml:space="preserve">  </w:t>
            </w:r>
            <w:r/>
          </w:p>
        </w:tc>
        <w:tc>
          <w:tcPr>
            <w:tcMar>
              <w:left w:w="0" w:type="dxa"/>
              <w:top w:w="0" w:type="dxa"/>
              <w:right w:w="0" w:type="dxa"/>
              <w:bottom w:w="0" w:type="dxa"/>
            </w:tcMar>
            <w:tcW w:w="502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bookmarkStart w:id="234" w:name="ReMark"/>
            <w:r/>
            <w:bookmarkEnd w:id="234"/>
            <w:r/>
            <w:r/>
          </w:p>
        </w:tc>
        <w:tc>
          <w:tcPr>
            <w:tcMar>
              <w:left w:w="0" w:type="dxa"/>
              <w:top w:w="0" w:type="dxa"/>
              <w:right w:w="0" w:type="dxa"/>
              <w:bottom w:w="0" w:type="dxa"/>
            </w:tcMar>
            <w:tcW w:w="2145" w:type="dxa"/>
            <w:vAlign w:val="center"/>
            <w:textDirection w:val="lrTb"/>
            <w:noWrap/>
          </w:tcPr>
          <w:p>
            <w:pPr>
              <w:pStyle w:val="1319"/>
              <w:ind w:firstLine="480"/>
              <w:spacing w:line="400" w:lineRule="exact"/>
              <w:rPr>
                <w:rStyle w:val="945"/>
                <w:rFonts w:hint="eastAsia" w:ascii="宋体" w:hAnsi="宋体" w:eastAsia="宋体" w:cs="宋体"/>
                <w:color w:val="auto"/>
                <w:sz w:val="24"/>
                <w:szCs w:val="24"/>
              </w:rPr>
            </w:pPr>
            <w:r/>
            <w:bookmarkStart w:id="235" w:name="ChaKan_0"/>
            <w:r/>
            <w:bookmarkEnd w:id="235"/>
            <w:r/>
            <w:r/>
          </w:p>
        </w:tc>
      </w:tr>
    </w:tbl>
    <w:p>
      <w:pPr>
        <w:pStyle w:val="1319"/>
        <w:ind w:firstLine="482"/>
        <w:spacing w:line="400" w:lineRule="exact"/>
        <w:rPr>
          <w:rStyle w:val="945"/>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320"/>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  依法缴纳税收和社会保障资金的相关材料</w:t>
      </w:r>
      <w:r/>
    </w:p>
    <w:p>
      <w:pPr>
        <w:pStyle w:val="1321"/>
        <w:ind w:firstLine="480"/>
        <w:jc w:val="left"/>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依法缴纳税收和社会保障资金的相关材料 </w:t>
      </w:r>
      <w:r/>
    </w:p>
    <w:p>
      <w:pPr>
        <w:pStyle w:val="1322"/>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  具备履行合同所必需的设备和专业技术能力的书面声明</w:t>
      </w:r>
      <w:r/>
    </w:p>
    <w:p>
      <w:pPr>
        <w:pStyle w:val="1323"/>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23"/>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具备履行合同所必需的设备和专业技术能力的书面声明</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我单位郑重声明： 我单位具备履行本项采购合同所必需的设备和专业技术能力。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3"/>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投标单位（加盖公章）：   </w:t>
      </w:r>
      <w:r/>
    </w:p>
    <w:p>
      <w:pPr>
        <w:pStyle w:val="1324"/>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  参加政府采购活动前3年内在经营活动中没有重大违法记录的书面声明</w:t>
      </w:r>
      <w:r/>
    </w:p>
    <w:p>
      <w:pPr>
        <w:pStyle w:val="1325"/>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25"/>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参加政府采购活动前3年内在经营活动中没有重大违法记录的书面声明</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 </w:t>
      </w:r>
      <w:r/>
    </w:p>
    <w:p>
      <w:pPr>
        <w:pStyle w:val="1325"/>
        <w:ind w:firstLine="480"/>
        <w:jc w:val="center"/>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声明</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我单位郑重声明：参加本次政府采购活动前3年内，我单位在经营活动中没有因违法经营受到刑事处罚或者责令停产停业、吊销许可证或者执照、较大数额罚款等行政处罚。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5"/>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投标单位（加盖公章）：   </w:t>
      </w:r>
      <w:r/>
    </w:p>
    <w:p>
      <w:pPr>
        <w:pStyle w:val="1326"/>
        <w:ind w:firstLine="480"/>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授权委托书</w:t>
      </w:r>
      <w:r/>
    </w:p>
    <w:p>
      <w:pPr>
        <w:pStyle w:val="1327"/>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27"/>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授权委托书</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本授权书声明：   （投标人名称）授权</w:t>
      </w:r>
      <w:bookmarkStart w:id="236" w:name="sys_STR"/>
      <w:r/>
      <w:bookmarkEnd w:id="236"/>
      <w:r>
        <w:rPr>
          <w:rStyle w:val="945"/>
          <w:rFonts w:hint="eastAsia" w:ascii="宋体" w:hAnsi="宋体" w:eastAsia="宋体" w:cs="宋体"/>
          <w:color w:val="auto"/>
          <w:sz w:val="24"/>
          <w:szCs w:val="24"/>
        </w:rPr>
        <w:t xml:space="preserve">（被授权人的姓名）为我方就   项目采购活动的合法代理人，以本单位名义全权处理一切与该项目采购有关的事务。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本授权书于   起生效，特此声明。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被授权人身份证号码：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被授权人联系电话：（手机）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授权单位名称：   （加盖公章）</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单位地址：   </w:t>
      </w:r>
      <w:r/>
    </w:p>
    <w:p>
      <w:pPr>
        <w:pStyle w:val="1327"/>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日期：   </w:t>
      </w:r>
      <w:r/>
    </w:p>
    <w:p>
      <w:pPr>
        <w:pStyle w:val="1328"/>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r>
      <w:r/>
    </w:p>
    <w:p>
      <w:pPr>
        <w:pStyle w:val="1328"/>
        <w:ind w:firstLine="480"/>
        <w:spacing w:line="400" w:lineRule="exact"/>
        <w:rPr>
          <w:rStyle w:val="945"/>
          <w:rFonts w:hint="eastAsia" w:ascii="宋体" w:hAnsi="宋体" w:eastAsia="宋体" w:cs="宋体"/>
          <w:b/>
          <w:color w:val="auto"/>
          <w:sz w:val="24"/>
          <w:szCs w:val="24"/>
        </w:rPr>
        <w:outlineLvl w:val="2"/>
      </w:pPr>
      <w:r>
        <w:rPr>
          <w:rFonts w:hint="eastAsia" w:ascii="宋体" w:hAnsi="宋体" w:eastAsia="宋体" w:cs="宋体"/>
          <w:color w:val="auto"/>
          <w:sz w:val="24"/>
          <w:szCs w:val="24"/>
        </w:rPr>
        <w:t xml:space="preserve">注：若供应商法定代表人亲自参加投标的，提供本人的有效身份证扫描件；若授权代表参加投标的，则提供授权委托书和供应商法定代表人的有效身份证扫描件和被授权人本人的有效身份证扫描件。</w:t>
      </w:r>
      <w:r>
        <w:rPr>
          <w:rStyle w:val="945"/>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有效身份证扫描件</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1328"/>
        <w:ind w:firstLine="482"/>
        <w:spacing w:line="400" w:lineRule="exact"/>
        <w:rPr>
          <w:rStyle w:val="945"/>
          <w:rFonts w:hint="eastAsia" w:ascii="宋体" w:hAnsi="宋体" w:eastAsia="宋体" w:cs="宋体"/>
          <w:color w:val="auto"/>
          <w:sz w:val="24"/>
          <w:szCs w:val="24"/>
        </w:rPr>
        <w:outlineLvl w:val="2"/>
      </w:pPr>
      <w:r>
        <w:rPr>
          <w:rStyle w:val="945"/>
          <w:rFonts w:hint="eastAsia" w:ascii="宋体" w:hAnsi="宋体" w:eastAsia="宋体" w:cs="宋体"/>
          <w:b/>
          <w:color w:val="auto"/>
          <w:sz w:val="24"/>
          <w:szCs w:val="24"/>
        </w:rPr>
        <w:t xml:space="preserve">  关于资格证明文件的书面承诺</w:t>
      </w:r>
      <w:r/>
    </w:p>
    <w:p>
      <w:pPr>
        <w:pStyle w:val="1329"/>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关于资格证明文件的书面承诺</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2"/>
        <w:spacing w:line="400" w:lineRule="exact"/>
        <w:rPr>
          <w:rStyle w:val="945"/>
          <w:rFonts w:hint="eastAsia" w:ascii="宋体" w:hAnsi="宋体" w:eastAsia="宋体" w:cs="宋体"/>
          <w:b/>
          <w:bCs/>
          <w:color w:val="auto"/>
          <w:sz w:val="24"/>
          <w:szCs w:val="24"/>
        </w:rPr>
      </w:pPr>
      <w:r>
        <w:rPr>
          <w:rStyle w:val="945"/>
          <w:rFonts w:hint="eastAsia" w:ascii="宋体" w:hAnsi="宋体" w:eastAsia="宋体" w:cs="宋体"/>
          <w:b/>
          <w:bCs/>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w:t>
      </w:r>
      <w:r/>
    </w:p>
    <w:p>
      <w:pPr>
        <w:pStyle w:val="1329"/>
        <w:ind w:firstLine="480"/>
        <w:spacing w:line="400" w:lineRule="exact"/>
        <w:rPr>
          <w:rStyle w:val="945"/>
          <w:rFonts w:hint="eastAsia" w:ascii="宋体" w:hAnsi="宋体" w:eastAsia="宋体" w:cs="宋体"/>
          <w:color w:val="auto"/>
          <w:sz w:val="24"/>
          <w:szCs w:val="24"/>
        </w:rPr>
      </w:pPr>
      <w:r>
        <w:rPr>
          <w:rStyle w:val="945"/>
          <w:rFonts w:hint="eastAsia" w:ascii="宋体" w:hAnsi="宋体" w:eastAsia="宋体" w:cs="宋体"/>
          <w:color w:val="auto"/>
          <w:sz w:val="24"/>
          <w:szCs w:val="24"/>
        </w:rPr>
        <w:t xml:space="preserve"> 投标单位（加盖公章）：   </w:t>
      </w:r>
      <w:r/>
    </w:p>
    <w:p>
      <w:pPr>
        <w:pStyle w:val="1330"/>
        <w:ind w:firstLine="480"/>
        <w:spacing w:line="400" w:lineRule="exact"/>
        <w:rPr>
          <w:rFonts w:hint="eastAsia" w:ascii="宋体" w:hAnsi="宋体" w:eastAsia="宋体" w:cs="宋体"/>
          <w:color w:val="auto"/>
          <w:sz w:val="24"/>
          <w:szCs w:val="24"/>
        </w:rPr>
        <w:outlineLvl w:val="2"/>
      </w:pPr>
      <w:r>
        <w:rPr>
          <w:rStyle w:val="945"/>
          <w:rFonts w:hint="eastAsia" w:ascii="宋体" w:hAnsi="宋体" w:eastAsia="宋体" w:cs="宋体"/>
          <w:color w:val="auto"/>
          <w:sz w:val="24"/>
          <w:szCs w:val="24"/>
        </w:rPr>
        <w:br w:type="page" w:clear="all"/>
      </w:r>
      <w:bookmarkStart w:id="237" w:name="_Toc256000018"/>
      <w:r>
        <w:rPr>
          <w:rFonts w:hint="eastAsia" w:ascii="宋体" w:hAnsi="宋体" w:eastAsia="宋体" w:cs="宋体"/>
          <w:b/>
          <w:color w:val="auto"/>
          <w:sz w:val="24"/>
          <w:szCs w:val="24"/>
        </w:rPr>
        <w:t xml:space="preserve">五、中小企业声明函</w:t>
      </w:r>
      <w:r/>
    </w:p>
    <w:p>
      <w:pPr>
        <w:pStyle w:val="1331"/>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中小企业声明函（服务）</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1"/>
        <w:spacing w:before="240" w:after="240"/>
        <w:rPr>
          <w:rStyle w:val="945"/>
          <w:rFonts w:hint="eastAsia" w:ascii="宋体" w:hAnsi="宋体" w:eastAsia="宋体" w:cs="宋体"/>
          <w:color w:val="auto"/>
          <w:sz w:val="24"/>
          <w:szCs w:val="24"/>
          <w:highlight w:val="none"/>
        </w:rPr>
      </w:pPr>
      <w:r>
        <w:rPr>
          <w:rStyle w:val="945"/>
          <w:rFonts w:hint="eastAsia" w:ascii="宋体" w:hAnsi="宋体" w:eastAsia="宋体" w:cs="宋体"/>
          <w:color w:val="auto"/>
          <w:sz w:val="24"/>
          <w:szCs w:val="24"/>
          <w:highlight w:val="none"/>
        </w:rPr>
        <w:t xml:space="preserve">本公司郑重声明，根据《政府采购促进中小企业发展管理办法》 </w:t>
      </w:r>
      <w:r>
        <w:rPr>
          <w:rStyle w:val="945"/>
          <w:rFonts w:hint="eastAsia" w:ascii="宋体" w:hAnsi="宋体" w:eastAsia="宋体" w:cs="宋体"/>
          <w:color w:val="auto"/>
          <w:sz w:val="24"/>
          <w:szCs w:val="24"/>
          <w:highlight w:val="none"/>
          <w:lang w:eastAsia="zh-CN"/>
        </w:rPr>
        <w:t xml:space="preserve">（</w:t>
      </w:r>
      <w:r>
        <w:rPr>
          <w:rStyle w:val="945"/>
          <w:rFonts w:hint="eastAsia" w:ascii="宋体" w:hAnsi="宋体" w:eastAsia="宋体" w:cs="宋体"/>
          <w:color w:val="auto"/>
          <w:sz w:val="24"/>
          <w:szCs w:val="24"/>
          <w:highlight w:val="none"/>
        </w:rPr>
        <w:t xml:space="preserve">财库〔2020〕46号</w:t>
      </w:r>
      <w:r>
        <w:rPr>
          <w:rStyle w:val="945"/>
          <w:rFonts w:hint="eastAsia" w:ascii="宋体" w:hAnsi="宋体" w:eastAsia="宋体" w:cs="宋体"/>
          <w:color w:val="auto"/>
          <w:sz w:val="24"/>
          <w:szCs w:val="24"/>
          <w:highlight w:val="none"/>
          <w:lang w:eastAsia="zh-CN"/>
        </w:rPr>
        <w:t xml:space="preserve">）</w:t>
      </w:r>
      <w:r>
        <w:rPr>
          <w:rStyle w:val="945"/>
          <w:rFonts w:hint="eastAsia" w:ascii="宋体" w:hAnsi="宋体" w:eastAsia="宋体" w:cs="宋体"/>
          <w:color w:val="auto"/>
          <w:sz w:val="24"/>
          <w:szCs w:val="24"/>
          <w:highlight w:val="none"/>
        </w:rPr>
        <w:t xml:space="preserve">的规定，本公司参加</w:t>
      </w:r>
      <w:r>
        <w:rPr>
          <w:rStyle w:val="945"/>
          <w:rFonts w:hint="eastAsia" w:ascii="宋体" w:hAnsi="宋体" w:eastAsia="宋体" w:cs="宋体"/>
          <w:color w:val="auto"/>
          <w:sz w:val="24"/>
          <w:szCs w:val="24"/>
          <w:highlight w:val="none"/>
          <w:u w:val="single"/>
        </w:rPr>
        <w:t xml:space="preserve">   （单位名称）</w:t>
      </w:r>
      <w:r>
        <w:rPr>
          <w:rStyle w:val="945"/>
          <w:rFonts w:hint="eastAsia" w:ascii="宋体" w:hAnsi="宋体" w:eastAsia="宋体" w:cs="宋体"/>
          <w:color w:val="auto"/>
          <w:sz w:val="24"/>
          <w:szCs w:val="24"/>
          <w:highlight w:val="none"/>
        </w:rPr>
        <w:t xml:space="preserve">的</w:t>
      </w:r>
      <w:r>
        <w:rPr>
          <w:rStyle w:val="945"/>
          <w:rFonts w:hint="eastAsia" w:ascii="宋体" w:hAnsi="宋体" w:eastAsia="宋体" w:cs="宋体"/>
          <w:color w:val="auto"/>
          <w:sz w:val="24"/>
          <w:szCs w:val="24"/>
          <w:highlight w:val="none"/>
          <w:u w:val="single"/>
        </w:rPr>
        <w:t xml:space="preserve">   （项目名称）</w:t>
      </w:r>
      <w:r>
        <w:rPr>
          <w:rStyle w:val="945"/>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1331"/>
        <w:spacing w:before="240" w:after="240"/>
        <w:rPr>
          <w:rStyle w:val="94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left"/>
        <w:keepLines w:val="0"/>
        <w:keepNext w:val="0"/>
        <w:spacing w:before="15" w:beforeAutospacing="0" w:line="15" w:lineRule="atLeast"/>
        <w:shd w:val="clear" w:color="auto" w:fill="ffffff"/>
        <w:widowControl/>
        <w:rPr>
          <w:rStyle w:val="945"/>
          <w:rFonts w:hint="eastAsia" w:ascii="宋体" w:hAnsi="宋体" w:eastAsia="宋体" w:cs="宋体"/>
          <w:color w:val="auto"/>
          <w:sz w:val="24"/>
          <w:szCs w:val="24"/>
          <w:highlight w:val="none"/>
        </w:rPr>
        <w:suppressLineNumbers w:val="0"/>
      </w:pPr>
      <w:r>
        <w:rPr>
          <w:rStyle w:val="945"/>
          <w:rFonts w:hint="eastAsia" w:ascii="宋体" w:hAnsi="宋体" w:eastAsia="宋体" w:cs="宋体"/>
          <w:color w:val="auto"/>
          <w:sz w:val="24"/>
          <w:szCs w:val="24"/>
          <w:highlight w:val="none"/>
          <w:u w:val="single"/>
          <w:lang w:val="en-US" w:eastAsia="zh-CN"/>
        </w:rPr>
        <w:t xml:space="preserve">     （标的名称）</w:t>
      </w:r>
      <w:r>
        <w:rPr>
          <w:rStyle w:val="945"/>
          <w:rFonts w:hint="eastAsia" w:ascii="宋体" w:hAnsi="宋体" w:eastAsia="宋体" w:cs="宋体"/>
          <w:color w:val="auto"/>
          <w:sz w:val="24"/>
          <w:szCs w:val="24"/>
          <w:highlight w:val="none"/>
          <w:lang w:val="en-US" w:eastAsia="zh-CN"/>
        </w:rPr>
        <w:t xml:space="preserve">,属于</w:t>
      </w:r>
      <w:r>
        <w:rPr>
          <w:rStyle w:val="945"/>
          <w:rFonts w:hint="eastAsia" w:ascii="宋体" w:hAnsi="宋体" w:eastAsia="宋体" w:cs="宋体"/>
          <w:color w:val="auto"/>
          <w:sz w:val="24"/>
          <w:szCs w:val="24"/>
          <w:highlight w:val="none"/>
          <w:u w:val="single"/>
          <w:lang w:val="en-US" w:eastAsia="zh-CN"/>
        </w:rPr>
        <w:t xml:space="preserve">       （采购文件中明确的所属行业）</w:t>
      </w:r>
      <w:r>
        <w:rPr>
          <w:rStyle w:val="945"/>
          <w:rFonts w:hint="eastAsia" w:ascii="宋体" w:hAnsi="宋体" w:eastAsia="宋体" w:cs="宋体"/>
          <w:color w:val="auto"/>
          <w:sz w:val="24"/>
          <w:szCs w:val="24"/>
          <w:highlight w:val="none"/>
          <w:lang w:val="en-US" w:eastAsia="zh-CN"/>
        </w:rPr>
        <w:t xml:space="preserve">行业；承接企业为</w:t>
      </w:r>
      <w:r>
        <w:rPr>
          <w:rStyle w:val="945"/>
          <w:rFonts w:hint="eastAsia" w:ascii="宋体" w:hAnsi="宋体" w:eastAsia="宋体" w:cs="宋体"/>
          <w:color w:val="auto"/>
          <w:sz w:val="24"/>
          <w:szCs w:val="24"/>
          <w:highlight w:val="none"/>
          <w:u w:val="single"/>
          <w:lang w:val="en-US" w:eastAsia="zh-CN"/>
        </w:rPr>
        <w:t xml:space="preserve">     （企业名称）</w:t>
      </w:r>
      <w:r>
        <w:rPr>
          <w:rStyle w:val="945"/>
          <w:rFonts w:hint="eastAsia" w:ascii="宋体" w:hAnsi="宋体" w:eastAsia="宋体" w:cs="宋体"/>
          <w:color w:val="auto"/>
          <w:sz w:val="24"/>
          <w:szCs w:val="24"/>
          <w:highlight w:val="none"/>
          <w:lang w:val="en-US" w:eastAsia="zh-CN"/>
        </w:rPr>
        <w:t xml:space="preserve">，从业人员</w:t>
      </w:r>
      <w:r>
        <w:rPr>
          <w:rStyle w:val="945"/>
          <w:rFonts w:hint="eastAsia" w:ascii="宋体" w:hAnsi="宋体" w:eastAsia="宋体" w:cs="宋体"/>
          <w:color w:val="auto"/>
          <w:sz w:val="24"/>
          <w:szCs w:val="24"/>
          <w:highlight w:val="none"/>
          <w:u w:val="single"/>
          <w:lang w:val="en-US" w:eastAsia="zh-CN"/>
        </w:rPr>
        <w:t xml:space="preserve">     </w:t>
      </w:r>
      <w:r>
        <w:rPr>
          <w:rStyle w:val="945"/>
          <w:rFonts w:hint="eastAsia" w:ascii="宋体" w:hAnsi="宋体" w:eastAsia="宋体" w:cs="宋体"/>
          <w:color w:val="auto"/>
          <w:sz w:val="24"/>
          <w:szCs w:val="24"/>
          <w:highlight w:val="none"/>
          <w:lang w:val="en-US" w:eastAsia="zh-CN"/>
        </w:rPr>
        <w:t xml:space="preserve">人，营业收入为 </w:t>
      </w:r>
      <w:r>
        <w:rPr>
          <w:rStyle w:val="945"/>
          <w:rFonts w:hint="eastAsia" w:ascii="宋体" w:hAnsi="宋体" w:eastAsia="宋体" w:cs="宋体"/>
          <w:color w:val="auto"/>
          <w:sz w:val="24"/>
          <w:szCs w:val="24"/>
          <w:highlight w:val="none"/>
          <w:u w:val="single"/>
          <w:lang w:val="en-US" w:eastAsia="zh-CN"/>
        </w:rPr>
        <w:t xml:space="preserve">   </w:t>
      </w:r>
      <w:r>
        <w:rPr>
          <w:rStyle w:val="945"/>
          <w:rFonts w:hint="eastAsia" w:ascii="宋体" w:hAnsi="宋体" w:eastAsia="宋体" w:cs="宋体"/>
          <w:color w:val="auto"/>
          <w:sz w:val="24"/>
          <w:szCs w:val="24"/>
          <w:highlight w:val="none"/>
          <w:lang w:val="en-US" w:eastAsia="zh-CN"/>
        </w:rPr>
        <w:t xml:space="preserve">万元，资产总额为</w:t>
      </w:r>
      <w:r>
        <w:rPr>
          <w:rStyle w:val="945"/>
          <w:rFonts w:hint="eastAsia" w:ascii="宋体" w:hAnsi="宋体" w:eastAsia="宋体" w:cs="宋体"/>
          <w:color w:val="auto"/>
          <w:sz w:val="24"/>
          <w:szCs w:val="24"/>
          <w:highlight w:val="none"/>
          <w:u w:val="single"/>
          <w:lang w:val="en-US" w:eastAsia="zh-CN"/>
        </w:rPr>
        <w:t xml:space="preserve">    </w:t>
      </w:r>
      <w:r>
        <w:rPr>
          <w:rStyle w:val="945"/>
          <w:rFonts w:hint="eastAsia" w:ascii="宋体" w:hAnsi="宋体" w:eastAsia="宋体" w:cs="宋体"/>
          <w:color w:val="auto"/>
          <w:sz w:val="24"/>
          <w:szCs w:val="24"/>
          <w:highlight w:val="none"/>
          <w:lang w:val="en-US" w:eastAsia="zh-CN"/>
        </w:rPr>
        <w:t xml:space="preserve">万元，属于</w:t>
      </w:r>
      <w:r>
        <w:rPr>
          <w:rStyle w:val="945"/>
          <w:rFonts w:hint="eastAsia" w:ascii="宋体" w:hAnsi="宋体" w:eastAsia="宋体" w:cs="宋体"/>
          <w:color w:val="auto"/>
          <w:sz w:val="24"/>
          <w:szCs w:val="24"/>
          <w:highlight w:val="none"/>
          <w:u w:val="single"/>
          <w:lang w:val="en-US" w:eastAsia="zh-CN"/>
        </w:rPr>
        <w:t xml:space="preserve">     </w:t>
      </w:r>
      <w:r>
        <w:rPr>
          <w:rStyle w:val="945"/>
          <w:rFonts w:hint="eastAsia" w:ascii="宋体" w:hAnsi="宋体" w:eastAsia="宋体" w:cs="宋体"/>
          <w:color w:val="auto"/>
          <w:sz w:val="24"/>
          <w:szCs w:val="24"/>
          <w:highlight w:val="none"/>
        </w:rPr>
        <w:t xml:space="preserve">（中/小/微企业）</w:t>
      </w:r>
      <w:r>
        <w:rPr>
          <w:rStyle w:val="945"/>
          <w:rFonts w:hint="eastAsia" w:ascii="宋体" w:hAnsi="宋体" w:eastAsia="宋体" w:cs="宋体"/>
          <w:color w:val="auto"/>
          <w:sz w:val="24"/>
          <w:szCs w:val="24"/>
          <w:highlight w:val="none"/>
          <w:lang w:val="en-US" w:eastAsia="zh-CN"/>
        </w:rPr>
        <w:t xml:space="preserve">；</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注：供应商对照《关于印发中小企业划型标准规定的通知》（工信部联企业【2011】300号）中的标准，明确标的承接企业所属企业类型。</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rPr>
        <w:t xml:space="preserve">服务类项目中供应商若使用退休人员，将不享受相应扶持政策。</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附：中小企业划型标准规定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1"/>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332"/>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六、残疾人福利性单位声明函（专门面向中小企业）</w:t>
      </w:r>
      <w:r/>
    </w:p>
    <w:p>
      <w:pPr>
        <w:pStyle w:val="1333"/>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残疾人福利性单位声明函</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单位名称（盖章）：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中标、成交供应商为残疾人福利性单位的，采购人或者其委托的采购代理机构应当随中标、成交结果同时公告其《残疾人福利性单位声明函》，接受社会监督。</w:t>
      </w:r>
      <w:r/>
    </w:p>
    <w:p>
      <w:pPr>
        <w:pStyle w:val="1333"/>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2、若供应商对照《关于促进残疾人就业政府采购政策的通知》（财库〔2017〕141号）中的规定，明确不符合残疾人福利性单位条件的，则无需提供此声明函。 </w:t>
      </w:r>
      <w:r/>
    </w:p>
    <w:p>
      <w:pPr>
        <w:pStyle w:val="1334"/>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七、监狱企业的证明文件（专门面向中小企业）</w:t>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监狱企业的证明文件</w:t>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2、若供应商对照《关于政府采购支持监狱企业发展有关问题的通知》（财库〔2014〕68号）中的规定，明确不符合监狱企业条件的，则无需提供相关证明文件。 </w:t>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35"/>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36"/>
        <w:ind w:firstLine="480"/>
        <w:spacing w:line="400" w:lineRule="exact"/>
        <w:rPr>
          <w:rStyle w:val="945"/>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r>
        <w:rPr>
          <w:rStyle w:val="945"/>
          <w:rFonts w:hint="eastAsia" w:ascii="宋体" w:hAnsi="宋体" w:eastAsia="宋体" w:cs="宋体"/>
          <w:b/>
          <w:color w:val="auto"/>
          <w:sz w:val="24"/>
          <w:szCs w:val="24"/>
        </w:rPr>
        <w:t xml:space="preserve">八、</w:t>
      </w:r>
      <w:bookmarkEnd w:id="237"/>
      <w:r>
        <w:rPr>
          <w:rFonts w:hint="eastAsia" w:ascii="宋体" w:hAnsi="宋体" w:eastAsia="宋体" w:cs="宋体"/>
          <w:b/>
          <w:color w:val="auto"/>
          <w:sz w:val="24"/>
          <w:szCs w:val="24"/>
        </w:rPr>
        <w:t xml:space="preserve">报价明细表</w:t>
      </w:r>
      <w:r/>
    </w:p>
    <w:p>
      <w:pPr>
        <w:pStyle w:val="1337"/>
        <w:ind w:firstLine="480"/>
        <w:spacing w:line="400" w:lineRule="exact"/>
        <w:rPr>
          <w:rStyle w:val="945"/>
          <w:rFonts w:hint="eastAsia" w:ascii="宋体" w:hAnsi="宋体" w:eastAsia="宋体" w:cs="宋体"/>
          <w:color w:val="auto"/>
          <w:spacing w:val="7"/>
          <w:sz w:val="24"/>
          <w:szCs w:val="24"/>
        </w:rPr>
      </w:pPr>
      <w:r>
        <w:rPr>
          <w:rStyle w:val="945"/>
          <w:rFonts w:hint="eastAsia" w:ascii="宋体" w:hAnsi="宋体" w:eastAsia="宋体" w:cs="宋体"/>
          <w:color w:val="auto"/>
          <w:sz w:val="24"/>
          <w:szCs w:val="24"/>
        </w:rPr>
        <w:t xml:space="preserve">﻿ </w:t>
      </w:r>
      <w:r/>
    </w:p>
    <w:p>
      <w:pPr>
        <w:pStyle w:val="1337"/>
        <w:ind w:firstLine="482"/>
        <w:spacing w:line="400" w:lineRule="exact"/>
        <w:rPr>
          <w:rStyle w:val="945"/>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报价明细表(格式自拟)</w:t>
      </w:r>
      <w:bookmarkEnd w:id="225"/>
      <w:r/>
      <w:r/>
    </w:p>
    <w:p>
      <w:pPr>
        <w:ind w:firstLine="504"/>
        <w:rPr>
          <w:rFonts w:hint="eastAsia" w:ascii="宋体" w:hAnsi="宋体" w:eastAsia="宋体" w:cs="宋体"/>
          <w:b/>
          <w:color w:val="auto"/>
          <w:sz w:val="24"/>
          <w:szCs w:val="24"/>
        </w:rPr>
      </w:pPr>
      <w:r/>
      <w:bookmarkStart w:id="238" w:name="_Toc256000019"/>
      <w:r>
        <w:rPr>
          <w:rFonts w:hint="eastAsia" w:ascii="宋体" w:hAnsi="宋体" w:eastAsia="宋体" w:cs="宋体"/>
          <w:b/>
          <w:color w:val="auto"/>
          <w:sz w:val="24"/>
          <w:szCs w:val="24"/>
        </w:rPr>
        <w:br w:type="page" w:clear="all"/>
      </w:r>
      <w:r/>
    </w:p>
    <w:p>
      <w:pPr>
        <w:pStyle w:val="1338"/>
        <w:ind w:firstLine="482"/>
        <w:spacing w:line="400" w:lineRule="exact"/>
        <w:rPr>
          <w:rFonts w:hint="eastAsia" w:ascii="宋体" w:hAnsi="宋体" w:eastAsia="宋体" w:cs="宋体"/>
          <w:color w:val="auto"/>
          <w:sz w:val="24"/>
          <w:szCs w:val="24"/>
        </w:rPr>
        <w:outlineLvl w:val="1"/>
      </w:pPr>
      <w:r>
        <w:rPr>
          <w:rFonts w:hint="eastAsia" w:ascii="宋体" w:hAnsi="宋体" w:eastAsia="宋体" w:cs="宋体"/>
          <w:b/>
          <w:color w:val="auto"/>
          <w:sz w:val="24"/>
          <w:szCs w:val="24"/>
        </w:rPr>
        <w:t xml:space="preserve">九、第四章项目需求中实质性要求响应对照表</w:t>
      </w:r>
      <w:bookmarkEnd w:id="238"/>
      <w:r/>
      <w:r/>
    </w:p>
    <w:p>
      <w:pPr>
        <w:pStyle w:val="1339"/>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39"/>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第四章项目需求中实质性要求响应对照表 </w:t>
      </w:r>
      <w:r/>
    </w:p>
    <w:p>
      <w:pPr>
        <w:pStyle w:val="1339"/>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55"/>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03"/>
        <w:gridCol w:w="6741"/>
        <w:gridCol w:w="134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3" w:type="dxa"/>
            <w:vAlign w:val="center"/>
            <w:textDirection w:val="lrTb"/>
            <w:noWrap/>
          </w:tcPr>
          <w:p>
            <w:pPr>
              <w:pStyle w:val="133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41" w:type="dxa"/>
            <w:vAlign w:val="center"/>
            <w:textDirection w:val="lrTb"/>
            <w:noWrap/>
          </w:tcPr>
          <w:p>
            <w:pPr>
              <w:pStyle w:val="133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1" w:type="dxa"/>
            <w:vAlign w:val="center"/>
            <w:textDirection w:val="lrTb"/>
            <w:noWrap/>
          </w:tcPr>
          <w:p>
            <w:pPr>
              <w:pStyle w:val="133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是否响应（填是或者否）</w:t>
            </w:r>
            <w:r/>
          </w:p>
        </w:tc>
      </w:tr>
    </w:tbl>
    <w:p>
      <w:pPr>
        <w:pStyle w:val="1339"/>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40"/>
        <w:ind w:firstLine="480"/>
        <w:spacing w:line="4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bookmarkStart w:id="239" w:name="_Toc256000020"/>
      <w:r>
        <w:rPr>
          <w:rFonts w:hint="eastAsia" w:ascii="宋体" w:hAnsi="宋体" w:eastAsia="宋体" w:cs="宋体"/>
          <w:b/>
          <w:color w:val="auto"/>
          <w:sz w:val="24"/>
          <w:szCs w:val="24"/>
        </w:rPr>
        <w:t xml:space="preserve">十、服务方案</w:t>
      </w:r>
      <w:bookmarkEnd w:id="239"/>
      <w:r/>
      <w:r/>
    </w:p>
    <w:p>
      <w:pPr>
        <w:pStyle w:val="1341"/>
        <w:ind w:firstLine="482"/>
        <w:jc w:val="left"/>
        <w:keepLines/>
        <w:keepNext/>
        <w:spacing w:line="400" w:lineRule="exact"/>
        <w:rPr>
          <w:rFonts w:hint="eastAsia" w:ascii="宋体" w:hAnsi="宋体" w:eastAsia="宋体" w:cs="宋体"/>
          <w:b/>
          <w:bCs/>
          <w:color w:val="auto"/>
          <w:sz w:val="24"/>
          <w:szCs w:val="24"/>
        </w:rPr>
      </w:pPr>
      <w:r/>
      <w:bookmarkStart w:id="240" w:name="_Toc35266041"/>
      <w:r/>
      <w:bookmarkStart w:id="241" w:name="_Toc43285583"/>
      <w:r>
        <w:rPr>
          <w:rFonts w:hint="eastAsia" w:ascii="宋体" w:hAnsi="宋体" w:eastAsia="宋体" w:cs="宋体"/>
          <w:b/>
          <w:bCs/>
          <w:color w:val="auto"/>
          <w:sz w:val="24"/>
          <w:szCs w:val="24"/>
        </w:rPr>
        <w:t xml:space="preserve">服务方案</w:t>
      </w:r>
      <w:bookmarkEnd w:id="240"/>
      <w:r/>
      <w:bookmarkEnd w:id="241"/>
      <w:r/>
      <w:r/>
    </w:p>
    <w:p>
      <w:pPr>
        <w:pStyle w:val="1341"/>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41"/>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（服务方案的内容编排等由投标人自定）</w:t>
      </w:r>
      <w:r/>
    </w:p>
    <w:p>
      <w:pPr>
        <w:pStyle w:val="1343"/>
        <w:ind w:firstLine="480"/>
        <w:spacing w:line="4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bookmarkStart w:id="242" w:name="_Toc256000021"/>
      <w:r>
        <w:rPr>
          <w:rFonts w:hint="eastAsia" w:ascii="宋体" w:hAnsi="宋体" w:eastAsia="宋体" w:cs="宋体"/>
          <w:b/>
          <w:color w:val="auto"/>
          <w:sz w:val="24"/>
          <w:szCs w:val="24"/>
        </w:rPr>
        <w:t xml:space="preserve">十一、投标人情况介绍</w:t>
      </w:r>
      <w:bookmarkEnd w:id="242"/>
      <w:r/>
      <w:r/>
    </w:p>
    <w:p>
      <w:pPr>
        <w:pStyle w:val="1344"/>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  投标人拥有的设施设备情况</w:t>
      </w:r>
      <w:r/>
    </w:p>
    <w:p>
      <w:pPr>
        <w:pStyle w:val="1345"/>
        <w:ind w:firstLine="482"/>
        <w:jc w:val="left"/>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1345"/>
        <w:ind w:firstLine="482"/>
        <w:jc w:val="left"/>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投标人拥有的设施设备情况（若有的话）</w:t>
      </w:r>
      <w:r/>
    </w:p>
    <w:p>
      <w:pPr>
        <w:pStyle w:val="1347"/>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  类似业绩一览表</w:t>
      </w:r>
      <w:r/>
    </w:p>
    <w:p>
      <w:pPr>
        <w:pStyle w:val="1348"/>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48"/>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类似业绩一览表 </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74"/>
        <w:gridCol w:w="2246"/>
        <w:gridCol w:w="3019"/>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bookmarkStart w:id="243" w:name="xh"/>
            <w:r/>
            <w:bookmarkEnd w:id="24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bookmarkStart w:id="244" w:name="XmName"/>
            <w:r/>
            <w:bookmarkEnd w:id="24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48"/>
              <w:ind w:firstLine="480"/>
              <w:spacing w:line="400" w:lineRule="exact"/>
              <w:rPr>
                <w:rFonts w:hint="eastAsia" w:ascii="宋体" w:hAnsi="宋体" w:eastAsia="宋体" w:cs="宋体"/>
                <w:color w:val="auto"/>
                <w:sz w:val="24"/>
                <w:szCs w:val="24"/>
              </w:rPr>
            </w:pPr>
            <w:r/>
            <w:bookmarkStart w:id="245" w:name="ZhongBiaoJia"/>
            <w:r/>
            <w:bookmarkEnd w:id="245"/>
            <w:r/>
            <w:r/>
          </w:p>
        </w:tc>
      </w:tr>
    </w:tbl>
    <w:p>
      <w:pPr>
        <w:pStyle w:val="1348"/>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49"/>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  投标人获得的相关证书</w:t>
      </w:r>
      <w:r/>
    </w:p>
    <w:p>
      <w:pPr>
        <w:pStyle w:val="1350"/>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0"/>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各类证书</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0"/>
              <w:ind w:firstLine="480"/>
              <w:spacing w:line="400" w:lineRule="exact"/>
              <w:rPr>
                <w:rFonts w:hint="eastAsia" w:ascii="宋体" w:hAnsi="宋体" w:eastAsia="宋体" w:cs="宋体"/>
                <w:color w:val="auto"/>
                <w:sz w:val="24"/>
                <w:szCs w:val="24"/>
              </w:rPr>
            </w:pPr>
            <w:r/>
            <w:bookmarkStart w:id="246" w:name="MC_0"/>
            <w:r/>
            <w:bookmarkEnd w:id="246"/>
            <w:r>
              <w:rPr>
                <w:rFonts w:hint="eastAsia" w:ascii="宋体" w:hAnsi="宋体" w:eastAsia="宋体" w:cs="宋体"/>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0"/>
              <w:ind w:firstLine="480"/>
              <w:spacing w:line="400" w:lineRule="exact"/>
              <w:rPr>
                <w:rFonts w:hint="eastAsia" w:ascii="宋体" w:hAnsi="宋体" w:eastAsia="宋体" w:cs="宋体"/>
                <w:color w:val="auto"/>
                <w:sz w:val="24"/>
                <w:szCs w:val="24"/>
              </w:rPr>
            </w:pPr>
            <w:r/>
            <w:bookmarkStart w:id="247" w:name="ChaKan_1"/>
            <w:r/>
            <w:bookmarkEnd w:id="247"/>
            <w:r/>
            <w:r/>
          </w:p>
        </w:tc>
      </w:tr>
    </w:tbl>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0"/>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1"/>
        <w:ind w:firstLine="480"/>
        <w:spacing w:line="400" w:lineRule="exact"/>
        <w:rPr>
          <w:rFonts w:hint="eastAsia" w:ascii="宋体" w:hAnsi="宋体" w:eastAsia="宋体" w:cs="宋体"/>
          <w:color w:val="auto"/>
          <w:sz w:val="24"/>
          <w:szCs w:val="24"/>
        </w:rPr>
        <w:outlineLvl w:val="2"/>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  投标人获得的相关奖项</w:t>
      </w:r>
      <w:r/>
    </w:p>
    <w:p>
      <w:pPr>
        <w:pStyle w:val="1352"/>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2"/>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各类奖项</w:t>
      </w:r>
      <w:r/>
    </w:p>
    <w:tbl>
      <w:tblPr>
        <w:tblStyle w:val="755"/>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2"/>
              <w:ind w:firstLine="480"/>
              <w:spacing w:line="400" w:lineRule="exact"/>
              <w:rPr>
                <w:rFonts w:hint="eastAsia" w:ascii="宋体" w:hAnsi="宋体" w:eastAsia="宋体" w:cs="宋体"/>
                <w:color w:val="auto"/>
                <w:sz w:val="24"/>
                <w:szCs w:val="24"/>
              </w:rPr>
            </w:pPr>
            <w:r/>
            <w:bookmarkStart w:id="248" w:name="MC_1"/>
            <w:r/>
            <w:bookmarkEnd w:id="248"/>
            <w:r>
              <w:rPr>
                <w:rFonts w:hint="eastAsia" w:ascii="宋体" w:hAnsi="宋体" w:eastAsia="宋体" w:cs="宋体"/>
                <w:color w:val="auto"/>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52"/>
              <w:ind w:firstLine="480"/>
              <w:spacing w:line="400" w:lineRule="exact"/>
              <w:rPr>
                <w:rFonts w:hint="eastAsia" w:ascii="宋体" w:hAnsi="宋体" w:eastAsia="宋体" w:cs="宋体"/>
                <w:color w:val="auto"/>
                <w:sz w:val="24"/>
                <w:szCs w:val="24"/>
              </w:rPr>
            </w:pPr>
            <w:r/>
            <w:bookmarkStart w:id="249" w:name="ChaKan_2"/>
            <w:r/>
            <w:bookmarkEnd w:id="249"/>
            <w:r/>
            <w:r/>
          </w:p>
        </w:tc>
      </w:tr>
    </w:tbl>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2"/>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3"/>
        <w:ind w:firstLine="480"/>
        <w:spacing w:line="4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bookmarkStart w:id="250" w:name="_Toc256000022"/>
      <w:r>
        <w:rPr>
          <w:rFonts w:hint="eastAsia" w:ascii="宋体" w:hAnsi="宋体" w:eastAsia="宋体" w:cs="宋体"/>
          <w:b/>
          <w:color w:val="auto"/>
          <w:sz w:val="24"/>
          <w:szCs w:val="24"/>
        </w:rPr>
        <w:t xml:space="preserve">十二、技术参数响应及偏离表</w:t>
      </w:r>
      <w:bookmarkEnd w:id="250"/>
      <w:r/>
      <w:r/>
    </w:p>
    <w:p>
      <w:pPr>
        <w:pStyle w:val="1354"/>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54"/>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技术参数响应及偏离表 </w:t>
      </w:r>
      <w:r/>
    </w:p>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55"/>
        <w:tblW w:w="897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5"/>
        <w:gridCol w:w="1117"/>
        <w:gridCol w:w="2341"/>
        <w:gridCol w:w="2137"/>
        <w:gridCol w:w="709"/>
        <w:gridCol w:w="216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5"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7"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1"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7"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2163" w:type="dxa"/>
            <w:vAlign w:val="center"/>
            <w:textDirection w:val="lrTb"/>
            <w:noWrap/>
          </w:tcPr>
          <w:p>
            <w:pPr>
              <w:pStyle w:val="1354"/>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偏离内容及原因</w:t>
            </w:r>
            <w:r/>
          </w:p>
        </w:tc>
      </w:tr>
      <w:tr>
        <w:trPr>
          <w:trHeight w:val="460"/>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2" w:type="dxa"/>
            <w:vAlign w:val="center"/>
            <w:textDirection w:val="lrTb"/>
            <w:noWrap/>
          </w:tcPr>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 </w:t>
      </w:r>
      <w:r/>
    </w:p>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1、投标人应根据“技术要求”中的参数要求，对照所投报货物的技术性能进行逐项填写。因未标明或表述含糊导致的评标风险将由投标人承担。 </w:t>
      </w:r>
      <w:r/>
    </w:p>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354"/>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3、表格不够可另接。 </w:t>
      </w:r>
      <w:r/>
    </w:p>
    <w:p>
      <w:pPr>
        <w:pStyle w:val="1355"/>
        <w:ind w:firstLine="480"/>
        <w:spacing w:line="4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bookmarkStart w:id="251" w:name="_Toc256000023"/>
      <w:r>
        <w:rPr>
          <w:rFonts w:hint="eastAsia" w:ascii="宋体" w:hAnsi="宋体" w:eastAsia="宋体" w:cs="宋体"/>
          <w:b/>
          <w:color w:val="auto"/>
          <w:sz w:val="24"/>
          <w:szCs w:val="24"/>
        </w:rPr>
        <w:t xml:space="preserve">十三、商务条款响应及偏离表</w:t>
      </w:r>
      <w:bookmarkEnd w:id="251"/>
      <w:r/>
      <w:r/>
    </w:p>
    <w:p>
      <w:pPr>
        <w:pStyle w:val="1356"/>
        <w:ind w:firstLine="480"/>
        <w:spacing w:line="400" w:lineRule="exact"/>
        <w:rPr>
          <w:rFonts w:hint="eastAsia" w:ascii="宋体" w:hAnsi="宋体" w:eastAsia="宋体" w:cs="宋体"/>
          <w:color w:val="auto"/>
          <w:spacing w:val="7"/>
          <w:sz w:val="24"/>
          <w:szCs w:val="24"/>
        </w:rPr>
      </w:pPr>
      <w:r>
        <w:rPr>
          <w:rFonts w:hint="eastAsia" w:ascii="宋体" w:hAnsi="宋体" w:eastAsia="宋体" w:cs="宋体"/>
          <w:color w:val="auto"/>
          <w:sz w:val="24"/>
          <w:szCs w:val="24"/>
        </w:rPr>
        <w:t xml:space="preserve">﻿ </w:t>
      </w:r>
      <w:r/>
    </w:p>
    <w:p>
      <w:pPr>
        <w:pStyle w:val="1356"/>
        <w:ind w:firstLine="482"/>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商务条款响应及偏离表 </w:t>
      </w:r>
      <w:r/>
    </w:p>
    <w:p>
      <w:pPr>
        <w:pStyle w:val="1356"/>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bl>
      <w:tblPr>
        <w:tblStyle w:val="755"/>
        <w:tblW w:w="96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018"/>
        <w:gridCol w:w="2760"/>
        <w:gridCol w:w="1586"/>
        <w:gridCol w:w="3313"/>
      </w:tblGrid>
      <w:tr>
        <w:trPr>
          <w:trHeight w:val="87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18" w:type="dxa"/>
            <w:vAlign w:val="center"/>
            <w:textDirection w:val="lrTb"/>
            <w:noWrap/>
          </w:tcPr>
          <w:p>
            <w:pPr>
              <w:pStyle w:val="1356"/>
              <w:ind w:firstLine="48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60" w:type="dxa"/>
            <w:vAlign w:val="center"/>
            <w:textDirection w:val="lrTb"/>
            <w:noWrap/>
          </w:tcPr>
          <w:p>
            <w:pPr>
              <w:pStyle w:val="1356"/>
              <w:ind w:firstLine="48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86" w:type="dxa"/>
            <w:vAlign w:val="center"/>
            <w:textDirection w:val="lrTb"/>
            <w:noWrap/>
          </w:tcPr>
          <w:p>
            <w:pPr>
              <w:pStyle w:val="1356"/>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13" w:type="dxa"/>
            <w:vAlign w:val="center"/>
            <w:textDirection w:val="lrTb"/>
            <w:noWrap/>
          </w:tcPr>
          <w:p>
            <w:pPr>
              <w:pStyle w:val="1356"/>
              <w:ind w:firstLine="48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投标人的承诺或说明</w:t>
            </w:r>
            <w:r/>
          </w:p>
        </w:tc>
      </w:tr>
    </w:tbl>
    <w:p>
      <w:pPr>
        <w:pStyle w:val="1356"/>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1357"/>
        <w:ind w:firstLine="480"/>
        <w:spacing w:line="4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br w:type="page" w:clear="all"/>
      </w:r>
      <w:bookmarkStart w:id="252" w:name="_Toc256000024"/>
      <w:r>
        <w:rPr>
          <w:rFonts w:hint="eastAsia" w:ascii="宋体" w:hAnsi="宋体" w:eastAsia="宋体" w:cs="宋体"/>
          <w:b/>
          <w:color w:val="auto"/>
          <w:sz w:val="24"/>
          <w:szCs w:val="24"/>
        </w:rPr>
        <w:t xml:space="preserve">十四、其他材料</w:t>
      </w:r>
      <w:bookmarkEnd w:id="252"/>
      <w:r/>
      <w:r/>
    </w:p>
    <w:p>
      <w:pPr>
        <w:ind w:firstLine="482"/>
        <w:jc w:val="left"/>
        <w:spacing w:line="400" w:lineRule="exact"/>
        <w:rPr>
          <w:rFonts w:hint="eastAsia" w:ascii="宋体" w:hAnsi="宋体" w:eastAsia="宋体" w:cs="宋体"/>
          <w:b/>
          <w:bCs/>
          <w:color w:val="auto"/>
          <w:sz w:val="24"/>
          <w:szCs w:val="24"/>
        </w:rPr>
      </w:pPr>
      <w:r/>
      <w:bookmarkStart w:id="253" w:name="EB588535cb89c848fcab6b1c628a21da1b"/>
      <w:r/>
      <w:bookmarkEnd w:id="253"/>
      <w:r/>
      <w:bookmarkStart w:id="254" w:name="_Hlt26671244"/>
      <w:r/>
      <w:bookmarkEnd w:id="254"/>
      <w:r/>
      <w:bookmarkStart w:id="255" w:name="_Toc49090576"/>
      <w:r/>
      <w:bookmarkStart w:id="256" w:name="_Toc120614282"/>
      <w:r/>
      <w:bookmarkEnd w:id="255"/>
      <w:r/>
      <w:bookmarkEnd w:id="256"/>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jc w:val="left"/>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jc w:val="left"/>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方正黑体_GBK">
    <w:panose1 w:val="020B0503020202020204"/>
  </w:font>
  <w:font w:name="Futura 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Trebuchet MS">
    <w:panose1 w:val="020B0603020202020204"/>
  </w:font>
  <w:font w:name="Courier New">
    <w:panose1 w:val="02070309020205020404"/>
  </w:font>
  <w:font w:name="楷体_GB2312">
    <w:panose1 w:val="02010609060101010101"/>
  </w:font>
  <w:font w:name="MS Mincho">
    <w:panose1 w:val="02020603050405090304"/>
  </w:font>
  <w:font w:name="方正仿宋简体">
    <w:panose1 w:val="020B0503020202020204"/>
  </w:font>
  <w:font w:name="Tahoma">
    <w:panose1 w:val="020B060403050404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13"/>
      </w:rPr>
      <w:framePr w:wrap="around" w:vAnchor="text" w:hAnchor="margin" w:xAlign="center" w:y="1"/>
    </w:pPr>
    <w:r>
      <w:fldChar w:fldCharType="begin"/>
    </w:r>
    <w:r>
      <w:rPr>
        <w:rStyle w:val="1013"/>
      </w:rPr>
      <w:instrText xml:space="preserve">PAGE  </w:instrText>
    </w:r>
    <w:r>
      <w:fldChar w:fldCharType="end"/>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p>
    <w:pPr>
      <w:pStyle w:val="98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2">
    <w:multiLevelType w:val="hybridMultilevel"/>
    <w:lvl w:ilvl="0">
      <w:start w:val="1"/>
      <w:numFmt w:val="bullet"/>
      <w:pStyle w:val="102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104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upperLetter"/>
      <w:pStyle w:val="117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20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46"/>
      <w:isLgl w:val="false"/>
      <w:suff w:val="tab"/>
      <w:lvlText w:val="第%1章"/>
      <w:lvlJc w:val="left"/>
      <w:pPr>
        <w:ind w:left="709" w:hanging="425"/>
      </w:pPr>
      <w:rPr>
        <w:rFonts w:hint="eastAsia" w:eastAsia="宋体"/>
        <w:sz w:val="28"/>
        <w:lang w:val="en-US"/>
      </w:rPr>
    </w:lvl>
    <w:lvl w:ilvl="1">
      <w:start w:val="1"/>
      <w:numFmt w:val="decimal"/>
      <w:pStyle w:val="1145"/>
      <w:isLgl w:val="false"/>
      <w:suff w:val="tab"/>
      <w:lvlText w:val="%1.%2"/>
      <w:lvlJc w:val="left"/>
      <w:pPr>
        <w:ind w:left="880" w:hanging="879"/>
      </w:pPr>
      <w:rPr>
        <w:rFonts w:hint="eastAsia" w:ascii="宋体" w:hAnsi="宋体" w:eastAsia="宋体"/>
        <w:sz w:val="28"/>
      </w:rPr>
    </w:lvl>
    <w:lvl w:ilvl="2">
      <w:start w:val="1"/>
      <w:numFmt w:val="decimal"/>
      <w:pStyle w:val="1170"/>
      <w:isLgl w:val="false"/>
      <w:suff w:val="tab"/>
      <w:lvlText w:val="%1.%2.%3"/>
      <w:lvlJc w:val="left"/>
      <w:pPr>
        <w:ind w:left="5444" w:hanging="1191"/>
      </w:pPr>
      <w:rPr>
        <w:rFonts w:hint="eastAsia" w:ascii="宋体" w:hAnsi="宋体" w:eastAsia="宋体"/>
        <w:sz w:val="28"/>
      </w:rPr>
    </w:lvl>
    <w:lvl w:ilvl="3">
      <w:start w:val="1"/>
      <w:numFmt w:val="decimal"/>
      <w:pStyle w:val="1169"/>
      <w:isLgl w:val="false"/>
      <w:suff w:val="tab"/>
      <w:lvlText w:val="%1.%2.%3.%4"/>
      <w:lvlJc w:val="left"/>
      <w:pPr>
        <w:ind w:left="1275" w:hanging="1644"/>
      </w:pPr>
      <w:rPr>
        <w:rFonts w:hint="eastAsia" w:ascii="宋体" w:hAnsi="宋体" w:eastAsia="宋体"/>
        <w:sz w:val="28"/>
      </w:rPr>
    </w:lvl>
    <w:lvl w:ilvl="4">
      <w:start w:val="1"/>
      <w:numFmt w:val="decimal"/>
      <w:pStyle w:val="1218"/>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1"/>
      <w:isLgl w:val="false"/>
      <w:suff w:val="nothing"/>
      <w:lvlText w:val=""/>
      <w:lvlJc w:val="left"/>
      <w:pPr>
        <w:ind w:left="0" w:firstLine="0"/>
        <w:tabs>
          <w:tab w:val="left" w:pos="0" w:leader="none"/>
        </w:tabs>
      </w:pPr>
    </w:lvl>
    <w:lvl w:ilvl="6">
      <w:start w:val="1"/>
      <w:numFmt w:val="decimal"/>
      <w:pStyle w:val="942"/>
      <w:isLgl w:val="false"/>
      <w:suff w:val="nothing"/>
      <w:lvlText w:val=""/>
      <w:lvlJc w:val="left"/>
      <w:pPr>
        <w:ind w:left="0" w:firstLine="0"/>
        <w:tabs>
          <w:tab w:val="left" w:pos="0" w:leader="none"/>
        </w:tabs>
      </w:pPr>
    </w:lvl>
    <w:lvl w:ilvl="7">
      <w:start w:val="1"/>
      <w:numFmt w:val="decimal"/>
      <w:pStyle w:val="943"/>
      <w:isLgl w:val="false"/>
      <w:suff w:val="nothing"/>
      <w:lvlText w:val=""/>
      <w:lvlJc w:val="left"/>
      <w:pPr>
        <w:ind w:left="0" w:firstLine="0"/>
        <w:tabs>
          <w:tab w:val="left" w:pos="0" w:leader="none"/>
        </w:tabs>
      </w:pPr>
    </w:lvl>
    <w:lvl w:ilvl="8">
      <w:start w:val="1"/>
      <w:numFmt w:val="decimal"/>
      <w:pStyle w:val="944"/>
      <w:isLgl w:val="false"/>
      <w:suff w:val="nothing"/>
      <w:lvlText w:val=""/>
      <w:lvlJc w:val="left"/>
      <w:pPr>
        <w:ind w:left="0" w:firstLine="0"/>
        <w:tabs>
          <w:tab w:val="left" w:pos="0" w:leader="none"/>
        </w:tabs>
      </w:pPr>
    </w:lvl>
  </w:abstractNum>
  <w:num w:numId="1">
    <w:abstractNumId w:val="7"/>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54"/>
    <w:link w:val="745"/>
    <w:uiPriority w:val="9"/>
    <w:rPr>
      <w:rFonts w:ascii="Arial" w:hAnsi="Arial" w:eastAsia="Arial" w:cs="Arial"/>
      <w:sz w:val="40"/>
      <w:szCs w:val="40"/>
    </w:rPr>
  </w:style>
  <w:style w:type="character" w:styleId="727">
    <w:name w:val="Heading 2 Char"/>
    <w:basedOn w:val="754"/>
    <w:link w:val="746"/>
    <w:uiPriority w:val="9"/>
    <w:rPr>
      <w:rFonts w:ascii="Arial" w:hAnsi="Arial" w:eastAsia="Arial" w:cs="Arial"/>
      <w:sz w:val="34"/>
    </w:rPr>
  </w:style>
  <w:style w:type="character" w:styleId="728">
    <w:name w:val="Heading 3 Char"/>
    <w:basedOn w:val="754"/>
    <w:link w:val="747"/>
    <w:uiPriority w:val="9"/>
    <w:rPr>
      <w:rFonts w:ascii="Arial" w:hAnsi="Arial" w:eastAsia="Arial" w:cs="Arial"/>
      <w:sz w:val="30"/>
      <w:szCs w:val="30"/>
    </w:rPr>
  </w:style>
  <w:style w:type="character" w:styleId="729">
    <w:name w:val="Heading 4 Char"/>
    <w:basedOn w:val="754"/>
    <w:link w:val="748"/>
    <w:uiPriority w:val="9"/>
    <w:rPr>
      <w:rFonts w:ascii="Arial" w:hAnsi="Arial" w:eastAsia="Arial" w:cs="Arial"/>
      <w:b/>
      <w:bCs/>
      <w:sz w:val="26"/>
      <w:szCs w:val="26"/>
    </w:rPr>
  </w:style>
  <w:style w:type="character" w:styleId="730">
    <w:name w:val="Heading 5 Char"/>
    <w:basedOn w:val="754"/>
    <w:link w:val="749"/>
    <w:uiPriority w:val="9"/>
    <w:rPr>
      <w:rFonts w:ascii="Arial" w:hAnsi="Arial" w:eastAsia="Arial" w:cs="Arial"/>
      <w:b/>
      <w:bCs/>
      <w:sz w:val="24"/>
      <w:szCs w:val="24"/>
    </w:rPr>
  </w:style>
  <w:style w:type="character" w:styleId="731">
    <w:name w:val="Heading 6 Char"/>
    <w:basedOn w:val="754"/>
    <w:link w:val="750"/>
    <w:uiPriority w:val="9"/>
    <w:rPr>
      <w:rFonts w:ascii="Arial" w:hAnsi="Arial" w:eastAsia="Arial" w:cs="Arial"/>
      <w:b/>
      <w:bCs/>
      <w:sz w:val="22"/>
      <w:szCs w:val="22"/>
    </w:rPr>
  </w:style>
  <w:style w:type="character" w:styleId="732">
    <w:name w:val="Heading 7 Char"/>
    <w:basedOn w:val="754"/>
    <w:link w:val="751"/>
    <w:uiPriority w:val="9"/>
    <w:rPr>
      <w:rFonts w:ascii="Arial" w:hAnsi="Arial" w:eastAsia="Arial" w:cs="Arial"/>
      <w:b/>
      <w:bCs/>
      <w:i/>
      <w:iCs/>
      <w:sz w:val="22"/>
      <w:szCs w:val="22"/>
    </w:rPr>
  </w:style>
  <w:style w:type="character" w:styleId="733">
    <w:name w:val="Heading 8 Char"/>
    <w:basedOn w:val="754"/>
    <w:link w:val="752"/>
    <w:uiPriority w:val="9"/>
    <w:rPr>
      <w:rFonts w:ascii="Arial" w:hAnsi="Arial" w:eastAsia="Arial" w:cs="Arial"/>
      <w:i/>
      <w:iCs/>
      <w:sz w:val="22"/>
      <w:szCs w:val="22"/>
    </w:rPr>
  </w:style>
  <w:style w:type="character" w:styleId="734">
    <w:name w:val="Heading 9 Char"/>
    <w:basedOn w:val="754"/>
    <w:link w:val="753"/>
    <w:uiPriority w:val="9"/>
    <w:rPr>
      <w:rFonts w:ascii="Arial" w:hAnsi="Arial" w:eastAsia="Arial" w:cs="Arial"/>
      <w:i/>
      <w:iCs/>
      <w:sz w:val="21"/>
      <w:szCs w:val="21"/>
    </w:rPr>
  </w:style>
  <w:style w:type="character" w:styleId="735">
    <w:name w:val="Title Char"/>
    <w:basedOn w:val="754"/>
    <w:link w:val="781"/>
    <w:uiPriority w:val="10"/>
    <w:rPr>
      <w:sz w:val="48"/>
      <w:szCs w:val="48"/>
    </w:rPr>
  </w:style>
  <w:style w:type="character" w:styleId="736">
    <w:name w:val="Subtitle Char"/>
    <w:basedOn w:val="754"/>
    <w:link w:val="774"/>
    <w:uiPriority w:val="11"/>
    <w:rPr>
      <w:sz w:val="24"/>
      <w:szCs w:val="24"/>
    </w:rPr>
  </w:style>
  <w:style w:type="character" w:styleId="737">
    <w:name w:val="Quote Char"/>
    <w:link w:val="801"/>
    <w:uiPriority w:val="29"/>
    <w:rPr>
      <w:i/>
    </w:rPr>
  </w:style>
  <w:style w:type="character" w:styleId="738">
    <w:name w:val="Intense Quote Char"/>
    <w:link w:val="803"/>
    <w:uiPriority w:val="30"/>
    <w:rPr>
      <w:i/>
    </w:rPr>
  </w:style>
  <w:style w:type="character" w:styleId="739">
    <w:name w:val="Header Char"/>
    <w:basedOn w:val="754"/>
    <w:link w:val="771"/>
    <w:uiPriority w:val="99"/>
  </w:style>
  <w:style w:type="character" w:styleId="740">
    <w:name w:val="Caption Char"/>
    <w:basedOn w:val="759"/>
    <w:link w:val="770"/>
    <w:uiPriority w:val="99"/>
  </w:style>
  <w:style w:type="character" w:styleId="741">
    <w:name w:val="Footnote Text Char"/>
    <w:link w:val="775"/>
    <w:uiPriority w:val="99"/>
    <w:rPr>
      <w:sz w:val="18"/>
    </w:rPr>
  </w:style>
  <w:style w:type="character" w:styleId="742">
    <w:name w:val="Endnote Text Char"/>
    <w:link w:val="768"/>
    <w:uiPriority w:val="99"/>
    <w:rPr>
      <w:sz w:val="20"/>
    </w:rPr>
  </w:style>
  <w:style w:type="paragraph" w:styleId="743">
    <w:name w:val="TOC Heading"/>
    <w:uiPriority w:val="39"/>
    <w:unhideWhenUsed/>
  </w:style>
  <w:style w:type="paragraph" w:styleId="744" w:default="1">
    <w:name w:val="Normal"/>
    <w:next w:val="756"/>
    <w:link w:val="945"/>
    <w:uiPriority w:val="0"/>
    <w:qFormat/>
    <w:pPr>
      <w:jc w:val="both"/>
      <w:widowControl w:val="off"/>
    </w:pPr>
    <w:rPr>
      <w:rFonts w:ascii="Calibri" w:hAnsi="Calibri" w:eastAsia="宋体" w:cs="Times New Roman"/>
      <w:sz w:val="21"/>
      <w:szCs w:val="22"/>
      <w:lang w:val="en-US" w:eastAsia="zh-CN" w:bidi="ar-SA"/>
    </w:rPr>
  </w:style>
  <w:style w:type="paragraph" w:styleId="745">
    <w:name w:val="Heading 1"/>
    <w:basedOn w:val="744"/>
    <w:next w:val="744"/>
    <w:link w:val="790"/>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91"/>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9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93"/>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9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95"/>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796"/>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797"/>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798"/>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文本缩进1"/>
    <w:next w:val="757"/>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57"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758">
    <w:name w:val="toc 7"/>
    <w:basedOn w:val="744"/>
    <w:next w:val="744"/>
    <w:uiPriority w:val="39"/>
    <w:unhideWhenUsed/>
    <w:qFormat/>
    <w:pPr>
      <w:ind w:left="1701"/>
      <w:spacing w:after="57"/>
    </w:pPr>
  </w:style>
  <w:style w:type="paragraph" w:styleId="759">
    <w:name w:val="Caption"/>
    <w:basedOn w:val="744"/>
    <w:next w:val="744"/>
    <w:uiPriority w:val="35"/>
    <w:semiHidden/>
    <w:unhideWhenUsed/>
    <w:qFormat/>
    <w:pPr>
      <w:spacing w:line="276" w:lineRule="auto"/>
    </w:pPr>
    <w:rPr>
      <w:b/>
      <w:bCs/>
      <w:color w:val="4f81bd" w:themeColor="accent1"/>
      <w:sz w:val="18"/>
      <w:szCs w:val="18"/>
    </w:rPr>
  </w:style>
  <w:style w:type="paragraph" w:styleId="760">
    <w:name w:val="annotation text"/>
    <w:basedOn w:val="744"/>
    <w:uiPriority w:val="99"/>
    <w:semiHidden/>
    <w:unhideWhenUsed/>
    <w:qFormat/>
    <w:pPr>
      <w:jc w:val="left"/>
    </w:pPr>
  </w:style>
  <w:style w:type="paragraph" w:styleId="761">
    <w:name w:val="Body Text"/>
    <w:basedOn w:val="744"/>
    <w:uiPriority w:val="0"/>
    <w:qFormat/>
    <w:pPr>
      <w:jc w:val="left"/>
      <w:spacing w:after="60"/>
      <w:tabs>
        <w:tab w:val="right" w:pos="2520" w:leader="none"/>
        <w:tab w:val="left" w:pos="2880" w:leader="none"/>
      </w:tabs>
    </w:pPr>
    <w:rPr>
      <w:sz w:val="22"/>
      <w:szCs w:val="20"/>
    </w:rPr>
  </w:style>
  <w:style w:type="paragraph" w:styleId="762">
    <w:name w:val="Body Text Indent"/>
    <w:basedOn w:val="744"/>
    <w:next w:val="763"/>
    <w:uiPriority w:val="0"/>
    <w:qFormat/>
    <w:pPr>
      <w:ind w:firstLine="645"/>
    </w:pPr>
    <w:rPr>
      <w:rFonts w:ascii="楷体_GB2312" w:hAnsi="宋体" w:eastAsia="楷体_GB2312" w:cs="宋体"/>
      <w:sz w:val="32"/>
      <w:szCs w:val="32"/>
    </w:rPr>
  </w:style>
  <w:style w:type="paragraph" w:styleId="763">
    <w:name w:val="envelope return"/>
    <w:basedOn w:val="744"/>
    <w:uiPriority w:val="99"/>
    <w:qFormat/>
    <w:rPr>
      <w:rFonts w:ascii="Arial" w:hAnsi="Arial"/>
    </w:rPr>
  </w:style>
  <w:style w:type="paragraph" w:styleId="764">
    <w:name w:val="toc 5"/>
    <w:basedOn w:val="744"/>
    <w:next w:val="744"/>
    <w:uiPriority w:val="39"/>
    <w:unhideWhenUsed/>
    <w:qFormat/>
    <w:pPr>
      <w:ind w:left="1134"/>
      <w:spacing w:after="57"/>
    </w:pPr>
  </w:style>
  <w:style w:type="paragraph" w:styleId="765">
    <w:name w:val="toc 3"/>
    <w:basedOn w:val="744"/>
    <w:next w:val="744"/>
    <w:uiPriority w:val="39"/>
    <w:unhideWhenUsed/>
    <w:qFormat/>
    <w:pPr>
      <w:ind w:left="567"/>
      <w:spacing w:after="57"/>
    </w:pPr>
  </w:style>
  <w:style w:type="paragraph" w:styleId="766">
    <w:name w:val="Plain Text"/>
    <w:basedOn w:val="744"/>
    <w:next w:val="744"/>
    <w:uiPriority w:val="99"/>
    <w:qFormat/>
    <w:rPr>
      <w:rFonts w:ascii="宋体" w:hAnsi="宋体" w:cs="Courier New"/>
      <w:szCs w:val="21"/>
    </w:rPr>
  </w:style>
  <w:style w:type="paragraph" w:styleId="767">
    <w:name w:val="toc 8"/>
    <w:basedOn w:val="744"/>
    <w:next w:val="744"/>
    <w:uiPriority w:val="39"/>
    <w:unhideWhenUsed/>
    <w:qFormat/>
    <w:pPr>
      <w:ind w:left="1984"/>
      <w:spacing w:after="57"/>
    </w:pPr>
  </w:style>
  <w:style w:type="paragraph" w:styleId="768">
    <w:name w:val="endnote text"/>
    <w:basedOn w:val="744"/>
    <w:link w:val="934"/>
    <w:uiPriority w:val="99"/>
    <w:semiHidden/>
    <w:unhideWhenUsed/>
    <w:qFormat/>
    <w:rPr>
      <w:sz w:val="20"/>
    </w:rPr>
  </w:style>
  <w:style w:type="paragraph" w:styleId="769">
    <w:name w:val="Balloon Text"/>
    <w:basedOn w:val="744"/>
    <w:link w:val="1367"/>
    <w:uiPriority w:val="99"/>
    <w:semiHidden/>
    <w:unhideWhenUsed/>
    <w:qFormat/>
    <w:rPr>
      <w:sz w:val="18"/>
      <w:szCs w:val="18"/>
    </w:rPr>
  </w:style>
  <w:style w:type="paragraph" w:styleId="770">
    <w:name w:val="Footer"/>
    <w:basedOn w:val="744"/>
    <w:link w:val="807"/>
    <w:uiPriority w:val="99"/>
    <w:unhideWhenUsed/>
    <w:qFormat/>
    <w:pPr>
      <w:tabs>
        <w:tab w:val="center" w:pos="7143" w:leader="none"/>
        <w:tab w:val="right" w:pos="14287" w:leader="none"/>
      </w:tabs>
    </w:pPr>
  </w:style>
  <w:style w:type="paragraph" w:styleId="771">
    <w:name w:val="Header"/>
    <w:basedOn w:val="744"/>
    <w:link w:val="805"/>
    <w:uiPriority w:val="99"/>
    <w:unhideWhenUsed/>
    <w:qFormat/>
    <w:pPr>
      <w:tabs>
        <w:tab w:val="center" w:pos="7143" w:leader="none"/>
        <w:tab w:val="right" w:pos="14287" w:leader="none"/>
      </w:tabs>
    </w:pPr>
  </w:style>
  <w:style w:type="paragraph" w:styleId="772">
    <w:name w:val="toc 1"/>
    <w:basedOn w:val="744"/>
    <w:next w:val="744"/>
    <w:uiPriority w:val="39"/>
    <w:unhideWhenUsed/>
    <w:qFormat/>
    <w:pPr>
      <w:spacing w:after="57"/>
    </w:pPr>
  </w:style>
  <w:style w:type="paragraph" w:styleId="773">
    <w:name w:val="toc 4"/>
    <w:basedOn w:val="744"/>
    <w:next w:val="744"/>
    <w:uiPriority w:val="39"/>
    <w:unhideWhenUsed/>
    <w:qFormat/>
    <w:pPr>
      <w:ind w:left="850"/>
      <w:spacing w:after="57"/>
    </w:pPr>
  </w:style>
  <w:style w:type="paragraph" w:styleId="774">
    <w:name w:val="Subtitle"/>
    <w:basedOn w:val="744"/>
    <w:next w:val="744"/>
    <w:link w:val="800"/>
    <w:uiPriority w:val="11"/>
    <w:qFormat/>
    <w:pPr>
      <w:spacing w:before="200" w:after="200"/>
    </w:pPr>
    <w:rPr>
      <w:sz w:val="24"/>
      <w:szCs w:val="24"/>
    </w:rPr>
  </w:style>
  <w:style w:type="paragraph" w:styleId="775">
    <w:name w:val="footnote text"/>
    <w:basedOn w:val="744"/>
    <w:link w:val="933"/>
    <w:uiPriority w:val="99"/>
    <w:semiHidden/>
    <w:unhideWhenUsed/>
    <w:qFormat/>
    <w:pPr>
      <w:spacing w:after="40"/>
    </w:pPr>
    <w:rPr>
      <w:sz w:val="18"/>
    </w:rPr>
  </w:style>
  <w:style w:type="paragraph" w:styleId="776">
    <w:name w:val="toc 6"/>
    <w:basedOn w:val="744"/>
    <w:next w:val="744"/>
    <w:uiPriority w:val="39"/>
    <w:unhideWhenUsed/>
    <w:qFormat/>
    <w:pPr>
      <w:ind w:left="1417"/>
      <w:spacing w:after="57"/>
    </w:pPr>
  </w:style>
  <w:style w:type="paragraph" w:styleId="777">
    <w:name w:val="table of figures"/>
    <w:basedOn w:val="744"/>
    <w:next w:val="744"/>
    <w:uiPriority w:val="99"/>
    <w:unhideWhenUsed/>
    <w:qFormat/>
  </w:style>
  <w:style w:type="paragraph" w:styleId="778">
    <w:name w:val="toc 2"/>
    <w:basedOn w:val="744"/>
    <w:next w:val="744"/>
    <w:uiPriority w:val="39"/>
    <w:unhideWhenUsed/>
    <w:qFormat/>
    <w:pPr>
      <w:ind w:left="283"/>
      <w:spacing w:after="57"/>
    </w:pPr>
  </w:style>
  <w:style w:type="paragraph" w:styleId="779">
    <w:name w:val="toc 9"/>
    <w:basedOn w:val="744"/>
    <w:next w:val="744"/>
    <w:uiPriority w:val="39"/>
    <w:unhideWhenUsed/>
    <w:qFormat/>
    <w:pPr>
      <w:ind w:left="2268"/>
      <w:spacing w:after="57"/>
    </w:pPr>
  </w:style>
  <w:style w:type="paragraph" w:styleId="780">
    <w:name w:val="Normal (Web)"/>
    <w:basedOn w:val="744"/>
    <w:uiPriority w:val="99"/>
    <w:qFormat/>
    <w:pPr>
      <w:jc w:val="left"/>
      <w:spacing w:before="100" w:beforeAutospacing="1" w:after="100" w:afterAutospacing="1"/>
      <w:widowControl/>
    </w:pPr>
    <w:rPr>
      <w:rFonts w:ascii="宋体" w:hAnsi="宋体"/>
      <w:sz w:val="24"/>
    </w:rPr>
  </w:style>
  <w:style w:type="paragraph" w:styleId="781">
    <w:name w:val="Title"/>
    <w:basedOn w:val="744"/>
    <w:next w:val="744"/>
    <w:link w:val="799"/>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uiPriority w:val="0"/>
    <w:qFormat/>
  </w:style>
  <w:style w:type="character" w:styleId="785">
    <w:name w:val="Hyperlink"/>
    <w:uiPriority w:val="99"/>
    <w:unhideWhenUsed/>
    <w:qFormat/>
    <w:rPr>
      <w:color w:val="0000ff" w:themeColor="hyperlink"/>
      <w:u w:val="single"/>
    </w:rPr>
  </w:style>
  <w:style w:type="character" w:styleId="786">
    <w:name w:val="annotation reference"/>
    <w:basedOn w:val="754"/>
    <w:uiPriority w:val="99"/>
    <w:semiHidden/>
    <w:unhideWhenUsed/>
    <w:qFormat/>
    <w:rPr>
      <w:sz w:val="21"/>
      <w:szCs w:val="21"/>
    </w:rPr>
  </w:style>
  <w:style w:type="character" w:styleId="787">
    <w:name w:val="footnote reference"/>
    <w:uiPriority w:val="99"/>
    <w:unhideWhenUsed/>
    <w:qFormat/>
    <w:rPr>
      <w:vertAlign w:val="superscript"/>
    </w:rPr>
  </w:style>
  <w:style w:type="paragraph" w:styleId="788" w:customStyle="1">
    <w:name w:val="段"/>
    <w:next w:val="744"/>
    <w:uiPriority w:val="0"/>
    <w:qFormat/>
    <w:pPr>
      <w:ind w:firstLine="200"/>
      <w:jc w:val="both"/>
    </w:pPr>
    <w:rPr>
      <w:rFonts w:ascii="宋体" w:hAnsi="Times New Roman" w:eastAsia="Times New Roman" w:cs="Times New Roman"/>
      <w:sz w:val="21"/>
      <w:szCs w:val="22"/>
      <w:lang w:val="en-US" w:eastAsia="zh-CN" w:bidi="ar-SA"/>
    </w:rPr>
  </w:style>
  <w:style w:type="paragraph" w:styleId="789" w:customStyle="1">
    <w:name w:val="正文 A"/>
    <w:next w:val="78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790" w:customStyle="1">
    <w:name w:val="标题 1 Char2"/>
    <w:link w:val="745"/>
    <w:uiPriority w:val="9"/>
    <w:qFormat/>
    <w:rPr>
      <w:rFonts w:ascii="Arial" w:hAnsi="Arial" w:eastAsia="Arial" w:cs="Arial"/>
      <w:sz w:val="40"/>
      <w:szCs w:val="40"/>
    </w:rPr>
  </w:style>
  <w:style w:type="character" w:styleId="791" w:customStyle="1">
    <w:name w:val="标题 2 Char2"/>
    <w:link w:val="746"/>
    <w:uiPriority w:val="9"/>
    <w:qFormat/>
    <w:rPr>
      <w:rFonts w:ascii="Arial" w:hAnsi="Arial" w:eastAsia="Arial" w:cs="Arial"/>
      <w:sz w:val="34"/>
    </w:rPr>
  </w:style>
  <w:style w:type="character" w:styleId="792" w:customStyle="1">
    <w:name w:val="标题 3 Char2"/>
    <w:link w:val="747"/>
    <w:uiPriority w:val="9"/>
    <w:qFormat/>
    <w:rPr>
      <w:rFonts w:ascii="Arial" w:hAnsi="Arial" w:eastAsia="Arial" w:cs="Arial"/>
      <w:sz w:val="30"/>
      <w:szCs w:val="30"/>
    </w:rPr>
  </w:style>
  <w:style w:type="character" w:styleId="793" w:customStyle="1">
    <w:name w:val="标题 4 Char2"/>
    <w:link w:val="748"/>
    <w:uiPriority w:val="0"/>
    <w:qFormat/>
    <w:rPr>
      <w:rFonts w:ascii="Arial" w:hAnsi="Arial" w:eastAsia="Arial" w:cs="Arial"/>
      <w:b/>
      <w:bCs/>
      <w:sz w:val="26"/>
      <w:szCs w:val="26"/>
    </w:rPr>
  </w:style>
  <w:style w:type="character" w:styleId="794" w:customStyle="1">
    <w:name w:val="标题 5 Char2"/>
    <w:link w:val="749"/>
    <w:uiPriority w:val="9"/>
    <w:qFormat/>
    <w:rPr>
      <w:rFonts w:ascii="Arial" w:hAnsi="Arial" w:eastAsia="Arial" w:cs="Arial"/>
      <w:b/>
      <w:bCs/>
      <w:sz w:val="24"/>
      <w:szCs w:val="24"/>
    </w:rPr>
  </w:style>
  <w:style w:type="character" w:styleId="795" w:customStyle="1">
    <w:name w:val="标题 6 Char2"/>
    <w:link w:val="750"/>
    <w:uiPriority w:val="9"/>
    <w:qFormat/>
    <w:rPr>
      <w:rFonts w:ascii="Arial" w:hAnsi="Arial" w:eastAsia="Arial" w:cs="Arial"/>
      <w:b/>
      <w:bCs/>
      <w:sz w:val="22"/>
      <w:szCs w:val="22"/>
    </w:rPr>
  </w:style>
  <w:style w:type="character" w:styleId="796" w:customStyle="1">
    <w:name w:val="标题 7 Char"/>
    <w:link w:val="751"/>
    <w:uiPriority w:val="9"/>
    <w:qFormat/>
    <w:rPr>
      <w:rFonts w:ascii="Arial" w:hAnsi="Arial" w:eastAsia="Arial" w:cs="Arial"/>
      <w:b/>
      <w:bCs/>
      <w:i/>
      <w:iCs/>
      <w:sz w:val="22"/>
      <w:szCs w:val="22"/>
    </w:rPr>
  </w:style>
  <w:style w:type="character" w:styleId="797" w:customStyle="1">
    <w:name w:val="标题 8 Char"/>
    <w:link w:val="752"/>
    <w:uiPriority w:val="9"/>
    <w:qFormat/>
    <w:rPr>
      <w:rFonts w:ascii="Arial" w:hAnsi="Arial" w:eastAsia="Arial" w:cs="Arial"/>
      <w:i/>
      <w:iCs/>
      <w:sz w:val="22"/>
      <w:szCs w:val="22"/>
    </w:rPr>
  </w:style>
  <w:style w:type="character" w:styleId="798" w:customStyle="1">
    <w:name w:val="标题 9 Char"/>
    <w:link w:val="753"/>
    <w:uiPriority w:val="9"/>
    <w:qFormat/>
    <w:rPr>
      <w:rFonts w:ascii="Arial" w:hAnsi="Arial" w:eastAsia="Arial" w:cs="Arial"/>
      <w:i/>
      <w:iCs/>
      <w:sz w:val="21"/>
      <w:szCs w:val="21"/>
    </w:rPr>
  </w:style>
  <w:style w:type="character" w:styleId="799" w:customStyle="1">
    <w:name w:val="标题 Char1"/>
    <w:link w:val="781"/>
    <w:uiPriority w:val="10"/>
    <w:qFormat/>
    <w:rPr>
      <w:sz w:val="48"/>
      <w:szCs w:val="48"/>
    </w:rPr>
  </w:style>
  <w:style w:type="character" w:styleId="800" w:customStyle="1">
    <w:name w:val="副标题 Char"/>
    <w:link w:val="774"/>
    <w:uiPriority w:val="11"/>
    <w:qFormat/>
    <w:rPr>
      <w:sz w:val="24"/>
      <w:szCs w:val="24"/>
    </w:rPr>
  </w:style>
  <w:style w:type="paragraph" w:styleId="801">
    <w:name w:val="Quote"/>
    <w:basedOn w:val="744"/>
    <w:next w:val="744"/>
    <w:link w:val="802"/>
    <w:uiPriority w:val="29"/>
    <w:qFormat/>
    <w:pPr>
      <w:ind w:left="720" w:right="720"/>
    </w:pPr>
    <w:rPr>
      <w:i/>
    </w:rPr>
  </w:style>
  <w:style w:type="character" w:styleId="802" w:customStyle="1">
    <w:name w:val="引用 Char"/>
    <w:link w:val="801"/>
    <w:uiPriority w:val="29"/>
    <w:qFormat/>
    <w:rPr>
      <w:i/>
    </w:rPr>
  </w:style>
  <w:style w:type="paragraph" w:styleId="803">
    <w:name w:val="Intense Quote"/>
    <w:basedOn w:val="744"/>
    <w:next w:val="744"/>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qFormat/>
    <w:rPr>
      <w:i/>
    </w:rPr>
  </w:style>
  <w:style w:type="character" w:styleId="805" w:customStyle="1">
    <w:name w:val="页眉 Char1"/>
    <w:link w:val="771"/>
    <w:uiPriority w:val="99"/>
    <w:qFormat/>
  </w:style>
  <w:style w:type="character" w:styleId="806" w:customStyle="1">
    <w:name w:val="Footer Char"/>
    <w:link w:val="770"/>
    <w:uiPriority w:val="99"/>
    <w:qFormat/>
  </w:style>
  <w:style w:type="character" w:styleId="807" w:customStyle="1">
    <w:name w:val="页脚 Char1"/>
    <w:link w:val="770"/>
    <w:uiPriority w:val="99"/>
    <w:qFormat/>
  </w:style>
  <w:style w:type="table" w:styleId="8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Char"/>
    <w:link w:val="775"/>
    <w:uiPriority w:val="99"/>
    <w:qFormat/>
    <w:rPr>
      <w:sz w:val="18"/>
    </w:rPr>
  </w:style>
  <w:style w:type="character" w:styleId="934" w:customStyle="1">
    <w:name w:val="尾注文本 Char"/>
    <w:link w:val="768"/>
    <w:uiPriority w:val="99"/>
    <w:qFormat/>
    <w:rPr>
      <w:sz w:val="20"/>
    </w:r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标题 11"/>
    <w:basedOn w:val="744"/>
    <w:next w:val="744"/>
    <w:link w:val="947"/>
    <w:uiPriority w:val="9"/>
    <w:qFormat/>
    <w:pPr>
      <w:jc w:val="center"/>
      <w:keepNext/>
      <w:outlineLvl w:val="0"/>
    </w:pPr>
    <w:rPr>
      <w:rFonts w:ascii="楷体_GB2312" w:hAnsi="宋体" w:eastAsia="楷体_GB2312"/>
      <w:sz w:val="28"/>
      <w:szCs w:val="28"/>
    </w:rPr>
  </w:style>
  <w:style w:type="paragraph" w:styleId="937" w:customStyle="1">
    <w:name w:val="标题 21"/>
    <w:basedOn w:val="744"/>
    <w:link w:val="948"/>
    <w:uiPriority w:val="0"/>
    <w:qFormat/>
    <w:pPr>
      <w:jc w:val="center"/>
      <w:keepLines/>
      <w:keepNext/>
      <w:spacing w:before="260" w:after="260" w:line="415" w:lineRule="auto"/>
      <w:outlineLvl w:val="1"/>
    </w:pPr>
    <w:rPr>
      <w:rFonts w:ascii="Arial" w:hAnsi="Arial" w:eastAsia="幼圆"/>
      <w:b/>
      <w:bCs/>
      <w:sz w:val="44"/>
      <w:szCs w:val="44"/>
    </w:rPr>
  </w:style>
  <w:style w:type="paragraph" w:styleId="938" w:customStyle="1">
    <w:name w:val="标题 31"/>
    <w:basedOn w:val="744"/>
    <w:link w:val="949"/>
    <w:uiPriority w:val="9"/>
    <w:qFormat/>
    <w:pPr>
      <w:keepLines/>
      <w:keepNext/>
      <w:spacing w:before="260" w:after="260" w:line="415" w:lineRule="auto"/>
      <w:outlineLvl w:val="2"/>
    </w:pPr>
    <w:rPr>
      <w:b/>
      <w:bCs/>
      <w:sz w:val="32"/>
      <w:szCs w:val="32"/>
    </w:rPr>
  </w:style>
  <w:style w:type="paragraph" w:styleId="939" w:customStyle="1">
    <w:name w:val="标题 41"/>
    <w:basedOn w:val="744"/>
    <w:link w:val="950"/>
    <w:uiPriority w:val="9"/>
    <w:qFormat/>
    <w:pPr>
      <w:keepLines/>
      <w:keepNext/>
      <w:spacing w:before="280" w:after="290" w:line="376" w:lineRule="auto"/>
      <w:outlineLvl w:val="3"/>
    </w:pPr>
    <w:rPr>
      <w:rFonts w:ascii="Arial" w:hAnsi="Arial" w:eastAsia="黑体"/>
      <w:b/>
      <w:bCs/>
      <w:sz w:val="28"/>
      <w:szCs w:val="28"/>
    </w:rPr>
  </w:style>
  <w:style w:type="paragraph" w:styleId="940" w:customStyle="1">
    <w:name w:val="标题 51"/>
    <w:basedOn w:val="744"/>
    <w:link w:val="951"/>
    <w:uiPriority w:val="0"/>
    <w:qFormat/>
    <w:pPr>
      <w:keepNext/>
      <w:outlineLvl w:val="4"/>
    </w:pPr>
    <w:rPr>
      <w:rFonts w:ascii="宋体" w:hAnsi="宋体"/>
      <w:color w:val="000000"/>
      <w:sz w:val="28"/>
      <w:szCs w:val="28"/>
    </w:rPr>
  </w:style>
  <w:style w:type="paragraph" w:styleId="941" w:customStyle="1">
    <w:name w:val="标题 61"/>
    <w:basedOn w:val="744"/>
    <w:next w:val="744"/>
    <w:link w:val="95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2" w:customStyle="1">
    <w:name w:val="标题 71"/>
    <w:basedOn w:val="744"/>
    <w:next w:val="744"/>
    <w:link w:val="953"/>
    <w:uiPriority w:val="0"/>
    <w:qFormat/>
    <w:pPr>
      <w:numPr>
        <w:ilvl w:val="6"/>
        <w:numId w:val="1"/>
      </w:numPr>
      <w:keepLines/>
      <w:keepNext/>
      <w:spacing w:before="240" w:after="64" w:line="319" w:lineRule="auto"/>
      <w:outlineLvl w:val="6"/>
    </w:pPr>
    <w:rPr>
      <w:b/>
      <w:bCs/>
      <w:sz w:val="24"/>
    </w:rPr>
  </w:style>
  <w:style w:type="paragraph" w:styleId="943" w:customStyle="1">
    <w:name w:val="标题 81"/>
    <w:basedOn w:val="744"/>
    <w:next w:val="744"/>
    <w:link w:val="954"/>
    <w:uiPriority w:val="0"/>
    <w:qFormat/>
    <w:pPr>
      <w:numPr>
        <w:ilvl w:val="7"/>
        <w:numId w:val="1"/>
      </w:numPr>
      <w:keepLines/>
      <w:keepNext/>
      <w:spacing w:before="240" w:after="64" w:line="319" w:lineRule="auto"/>
      <w:outlineLvl w:val="7"/>
    </w:pPr>
    <w:rPr>
      <w:rFonts w:ascii="Arial" w:hAnsi="Arial" w:eastAsia="黑体"/>
      <w:sz w:val="24"/>
    </w:rPr>
  </w:style>
  <w:style w:type="paragraph" w:styleId="944" w:customStyle="1">
    <w:name w:val="标题 91"/>
    <w:basedOn w:val="744"/>
    <w:next w:val="744"/>
    <w:link w:val="955"/>
    <w:uiPriority w:val="0"/>
    <w:qFormat/>
    <w:pPr>
      <w:numPr>
        <w:ilvl w:val="8"/>
        <w:numId w:val="1"/>
      </w:numPr>
      <w:keepLines/>
      <w:keepNext/>
      <w:spacing w:before="240" w:after="64" w:line="319" w:lineRule="auto"/>
      <w:outlineLvl w:val="8"/>
    </w:pPr>
    <w:rPr>
      <w:rFonts w:ascii="Arial" w:hAnsi="Arial" w:eastAsia="黑体"/>
      <w:szCs w:val="21"/>
    </w:rPr>
  </w:style>
  <w:style w:type="character" w:styleId="945" w:customStyle="1">
    <w:name w:val="默认段落字体11"/>
    <w:link w:val="744"/>
    <w:uiPriority w:val="1"/>
    <w:unhideWhenUsed/>
    <w:qFormat/>
    <w:rPr>
      <w:rFonts w:ascii="Calibri" w:hAnsi="Calibri" w:eastAsia="宋体" w:cs="Times New Roman"/>
      <w:sz w:val="21"/>
      <w:szCs w:val="22"/>
      <w:lang w:val="en-US" w:eastAsia="zh-CN" w:bidi="ar-SA"/>
    </w:rPr>
  </w:style>
  <w:style w:type="table" w:styleId="946" w:customStyle="1">
    <w:name w:val="普通表格1"/>
    <w:uiPriority w:val="0"/>
    <w:semiHidden/>
    <w:qFormat/>
    <w:tblPr>
      <w:tblCellMar>
        <w:left w:w="0" w:type="dxa"/>
        <w:top w:w="0" w:type="dxa"/>
        <w:right w:w="0" w:type="dxa"/>
        <w:bottom w:w="0" w:type="dxa"/>
      </w:tblCellMar>
    </w:tblPr>
  </w:style>
  <w:style w:type="character" w:styleId="947" w:customStyle="1">
    <w:name w:val="标题 1 字符1"/>
    <w:link w:val="936"/>
    <w:uiPriority w:val="9"/>
    <w:qFormat/>
    <w:rPr>
      <w:rFonts w:ascii="楷体_GB2312" w:hAnsi="宋体" w:eastAsia="楷体_GB2312" w:cs="宋体"/>
      <w:sz w:val="28"/>
      <w:szCs w:val="28"/>
    </w:rPr>
  </w:style>
  <w:style w:type="character" w:styleId="948" w:customStyle="1">
    <w:name w:val="标题 2 字符"/>
    <w:link w:val="937"/>
    <w:uiPriority w:val="0"/>
    <w:qFormat/>
    <w:rPr>
      <w:rFonts w:ascii="Arial" w:hAnsi="Arial" w:eastAsia="幼圆" w:cs="Arial"/>
      <w:b/>
      <w:bCs/>
      <w:sz w:val="44"/>
      <w:szCs w:val="44"/>
    </w:rPr>
  </w:style>
  <w:style w:type="character" w:styleId="949" w:customStyle="1">
    <w:name w:val="标题 3 字符"/>
    <w:link w:val="938"/>
    <w:uiPriority w:val="9"/>
    <w:qFormat/>
    <w:rPr>
      <w:b/>
      <w:bCs/>
      <w:sz w:val="32"/>
      <w:szCs w:val="32"/>
    </w:rPr>
  </w:style>
  <w:style w:type="character" w:styleId="950" w:customStyle="1">
    <w:name w:val="标题 4 字符"/>
    <w:link w:val="939"/>
    <w:uiPriority w:val="9"/>
    <w:qFormat/>
    <w:rPr>
      <w:rFonts w:ascii="Arial" w:hAnsi="Arial" w:eastAsia="黑体" w:cs="Arial"/>
      <w:b/>
      <w:bCs/>
      <w:sz w:val="28"/>
      <w:szCs w:val="28"/>
    </w:rPr>
  </w:style>
  <w:style w:type="character" w:styleId="951" w:customStyle="1">
    <w:name w:val="标题 5 字符"/>
    <w:link w:val="940"/>
    <w:uiPriority w:val="0"/>
    <w:qFormat/>
    <w:rPr>
      <w:rFonts w:ascii="宋体" w:hAnsi="宋体" w:cs="宋体"/>
      <w:color w:val="000000"/>
      <w:sz w:val="28"/>
      <w:szCs w:val="28"/>
    </w:rPr>
  </w:style>
  <w:style w:type="character" w:styleId="952" w:customStyle="1">
    <w:name w:val="标题 6 字符"/>
    <w:link w:val="941"/>
    <w:uiPriority w:val="0"/>
    <w:qFormat/>
    <w:rPr>
      <w:rFonts w:ascii="Arial" w:hAnsi="Arial" w:eastAsia="黑体"/>
      <w:b/>
      <w:bCs/>
      <w:sz w:val="24"/>
      <w:szCs w:val="24"/>
    </w:rPr>
  </w:style>
  <w:style w:type="character" w:styleId="953" w:customStyle="1">
    <w:name w:val="标题 7 字符"/>
    <w:link w:val="942"/>
    <w:uiPriority w:val="0"/>
    <w:qFormat/>
    <w:rPr>
      <w:b/>
      <w:bCs/>
      <w:sz w:val="24"/>
      <w:szCs w:val="24"/>
    </w:rPr>
  </w:style>
  <w:style w:type="character" w:styleId="954" w:customStyle="1">
    <w:name w:val="标题 8 字符"/>
    <w:link w:val="943"/>
    <w:uiPriority w:val="0"/>
    <w:qFormat/>
    <w:rPr>
      <w:rFonts w:ascii="Arial" w:hAnsi="Arial" w:eastAsia="黑体"/>
      <w:sz w:val="24"/>
      <w:szCs w:val="24"/>
    </w:rPr>
  </w:style>
  <w:style w:type="character" w:styleId="955" w:customStyle="1">
    <w:name w:val="标题 9 字符"/>
    <w:link w:val="944"/>
    <w:uiPriority w:val="0"/>
    <w:qFormat/>
    <w:rPr>
      <w:rFonts w:ascii="Arial" w:hAnsi="Arial" w:eastAsia="黑体"/>
      <w:sz w:val="21"/>
      <w:szCs w:val="21"/>
    </w:rPr>
  </w:style>
  <w:style w:type="paragraph" w:styleId="956" w:customStyle="1">
    <w:name w:val="列表 311"/>
    <w:basedOn w:val="744"/>
    <w:uiPriority w:val="0"/>
    <w:qFormat/>
    <w:pPr>
      <w:ind w:hanging="200"/>
    </w:pPr>
    <w:rPr>
      <w:szCs w:val="21"/>
    </w:rPr>
  </w:style>
  <w:style w:type="paragraph" w:styleId="957" w:customStyle="1">
    <w:name w:val="目录 71"/>
    <w:basedOn w:val="744"/>
    <w:next w:val="744"/>
    <w:uiPriority w:val="39"/>
    <w:qFormat/>
    <w:pPr>
      <w:ind w:left="1260"/>
      <w:jc w:val="left"/>
    </w:pPr>
    <w:rPr>
      <w:rFonts w:cs="Calibri"/>
      <w:sz w:val="18"/>
      <w:szCs w:val="18"/>
    </w:rPr>
  </w:style>
  <w:style w:type="paragraph" w:styleId="958" w:customStyle="1">
    <w:name w:val="列表编号1"/>
    <w:basedOn w:val="744"/>
    <w:uiPriority w:val="0"/>
    <w:qFormat/>
    <w:pPr>
      <w:numPr>
        <w:ilvl w:val="0"/>
        <w:numId w:val="2"/>
      </w:numPr>
      <w:ind w:left="0" w:firstLine="0"/>
      <w:tabs>
        <w:tab w:val="clear" w:pos="420" w:leader="none"/>
      </w:tabs>
    </w:pPr>
    <w:rPr>
      <w:szCs w:val="20"/>
    </w:rPr>
  </w:style>
  <w:style w:type="paragraph" w:styleId="959" w:customStyle="1">
    <w:name w:val="正文缩进1"/>
    <w:basedOn w:val="744"/>
    <w:link w:val="960"/>
    <w:uiPriority w:val="99"/>
    <w:qFormat/>
    <w:pPr>
      <w:ind w:firstLine="420"/>
    </w:pPr>
    <w:rPr>
      <w:szCs w:val="21"/>
    </w:rPr>
  </w:style>
  <w:style w:type="character" w:styleId="960" w:customStyle="1">
    <w:name w:val="正文缩进 字符"/>
    <w:link w:val="959"/>
    <w:uiPriority w:val="99"/>
    <w:qFormat/>
    <w:rPr>
      <w:rFonts w:eastAsia="宋体"/>
      <w:sz w:val="21"/>
      <w:szCs w:val="21"/>
      <w:lang w:val="en-US" w:eastAsia="zh-CN" w:bidi="ar-SA"/>
    </w:rPr>
  </w:style>
  <w:style w:type="paragraph" w:styleId="961" w:customStyle="1">
    <w:name w:val="文档结构图1"/>
    <w:basedOn w:val="744"/>
    <w:link w:val="962"/>
    <w:uiPriority w:val="99"/>
    <w:qFormat/>
    <w:pPr>
      <w:shd w:val="clear" w:color="auto" w:fill="000080"/>
    </w:pPr>
    <w:rPr>
      <w:szCs w:val="21"/>
    </w:rPr>
  </w:style>
  <w:style w:type="character" w:styleId="962" w:customStyle="1">
    <w:name w:val="文档结构图 字符"/>
    <w:link w:val="961"/>
    <w:uiPriority w:val="99"/>
    <w:qFormat/>
    <w:rPr>
      <w:sz w:val="21"/>
      <w:szCs w:val="21"/>
      <w:shd w:val="clear" w:color="auto" w:fill="000080"/>
    </w:rPr>
  </w:style>
  <w:style w:type="paragraph" w:styleId="963" w:customStyle="1">
    <w:name w:val="引文目录标题1"/>
    <w:basedOn w:val="744"/>
    <w:next w:val="744"/>
    <w:uiPriority w:val="0"/>
    <w:qFormat/>
    <w:pPr>
      <w:spacing w:before="120"/>
    </w:pPr>
    <w:rPr>
      <w:rFonts w:ascii="Arial" w:hAnsi="Arial" w:cs="Arial"/>
      <w:sz w:val="24"/>
    </w:rPr>
  </w:style>
  <w:style w:type="paragraph" w:styleId="964" w:customStyle="1">
    <w:name w:val="批注文字1"/>
    <w:basedOn w:val="744"/>
    <w:link w:val="965"/>
    <w:uiPriority w:val="99"/>
    <w:qFormat/>
    <w:pPr>
      <w:jc w:val="left"/>
    </w:pPr>
    <w:rPr>
      <w:szCs w:val="21"/>
    </w:rPr>
  </w:style>
  <w:style w:type="character" w:styleId="965" w:customStyle="1">
    <w:name w:val="批注文字 字符"/>
    <w:link w:val="964"/>
    <w:uiPriority w:val="99"/>
    <w:qFormat/>
    <w:rPr>
      <w:sz w:val="21"/>
      <w:szCs w:val="21"/>
    </w:rPr>
  </w:style>
  <w:style w:type="paragraph" w:styleId="966" w:customStyle="1">
    <w:name w:val="正文文本 31"/>
    <w:basedOn w:val="744"/>
    <w:uiPriority w:val="0"/>
    <w:qFormat/>
    <w:rPr>
      <w:rFonts w:ascii="仿宋_GB2312" w:hAnsi="宋体" w:eastAsia="仿宋_GB2312" w:cs="宋体"/>
      <w:sz w:val="32"/>
      <w:szCs w:val="32"/>
    </w:rPr>
  </w:style>
  <w:style w:type="paragraph" w:styleId="967" w:customStyle="1">
    <w:name w:val="正文文本1"/>
    <w:basedOn w:val="744"/>
    <w:link w:val="968"/>
    <w:uiPriority w:val="99"/>
    <w:qFormat/>
    <w:rPr>
      <w:rFonts w:ascii="楷体_GB2312" w:hAnsi="宋体" w:eastAsia="楷体_GB2312"/>
      <w:sz w:val="28"/>
      <w:szCs w:val="28"/>
    </w:rPr>
  </w:style>
  <w:style w:type="character" w:styleId="968" w:customStyle="1">
    <w:name w:val="正文文本 字符"/>
    <w:link w:val="967"/>
    <w:uiPriority w:val="99"/>
    <w:qFormat/>
    <w:rPr>
      <w:rFonts w:ascii="楷体_GB2312" w:hAnsi="宋体" w:eastAsia="楷体_GB2312" w:cs="宋体"/>
      <w:sz w:val="28"/>
      <w:szCs w:val="28"/>
    </w:rPr>
  </w:style>
  <w:style w:type="paragraph" w:styleId="969" w:customStyle="1">
    <w:name w:val="正文文本缩进2"/>
    <w:basedOn w:val="744"/>
    <w:uiPriority w:val="0"/>
    <w:qFormat/>
    <w:pPr>
      <w:ind w:firstLine="645"/>
    </w:pPr>
    <w:rPr>
      <w:rFonts w:ascii="楷体_GB2312" w:hAnsi="宋体" w:eastAsia="楷体_GB2312" w:cs="宋体"/>
      <w:sz w:val="32"/>
      <w:szCs w:val="32"/>
    </w:rPr>
  </w:style>
  <w:style w:type="paragraph" w:styleId="970" w:customStyle="1">
    <w:name w:val="列表 211"/>
    <w:basedOn w:val="744"/>
    <w:uiPriority w:val="0"/>
    <w:qFormat/>
    <w:pPr>
      <w:ind w:hanging="200"/>
    </w:pPr>
    <w:rPr>
      <w:szCs w:val="21"/>
    </w:rPr>
  </w:style>
  <w:style w:type="paragraph" w:styleId="971" w:customStyle="1">
    <w:name w:val="HTML 地址1"/>
    <w:basedOn w:val="744"/>
    <w:uiPriority w:val="0"/>
    <w:qFormat/>
    <w:rPr>
      <w:i/>
      <w:iCs/>
      <w:szCs w:val="21"/>
    </w:rPr>
  </w:style>
  <w:style w:type="paragraph" w:styleId="972" w:customStyle="1">
    <w:name w:val="目录 51"/>
    <w:basedOn w:val="744"/>
    <w:next w:val="744"/>
    <w:uiPriority w:val="39"/>
    <w:qFormat/>
    <w:pPr>
      <w:ind w:left="840"/>
      <w:jc w:val="left"/>
    </w:pPr>
    <w:rPr>
      <w:rFonts w:cs="Calibri"/>
      <w:sz w:val="18"/>
      <w:szCs w:val="18"/>
    </w:rPr>
  </w:style>
  <w:style w:type="paragraph" w:styleId="973" w:customStyle="1">
    <w:name w:val="目录 31"/>
    <w:basedOn w:val="744"/>
    <w:next w:val="744"/>
    <w:uiPriority w:val="39"/>
    <w:qFormat/>
    <w:pPr>
      <w:ind w:left="420"/>
      <w:jc w:val="left"/>
    </w:pPr>
    <w:rPr>
      <w:rFonts w:cs="Calibri"/>
      <w:i/>
      <w:iCs/>
      <w:sz w:val="20"/>
      <w:szCs w:val="20"/>
    </w:rPr>
  </w:style>
  <w:style w:type="paragraph" w:styleId="974" w:customStyle="1">
    <w:name w:val="纯文本1"/>
    <w:basedOn w:val="744"/>
    <w:link w:val="975"/>
    <w:uiPriority w:val="99"/>
    <w:qFormat/>
    <w:rPr>
      <w:rFonts w:ascii="宋体" w:hAnsi="宋体"/>
      <w:szCs w:val="21"/>
    </w:rPr>
  </w:style>
  <w:style w:type="character" w:styleId="975" w:customStyle="1">
    <w:name w:val="纯文本 字符"/>
    <w:link w:val="974"/>
    <w:uiPriority w:val="99"/>
    <w:qFormat/>
    <w:rPr>
      <w:rFonts w:ascii="宋体" w:hAnsi="宋体" w:cs="Courier New"/>
      <w:sz w:val="21"/>
      <w:szCs w:val="21"/>
    </w:rPr>
  </w:style>
  <w:style w:type="paragraph" w:styleId="976" w:customStyle="1">
    <w:name w:val="目录 81"/>
    <w:basedOn w:val="744"/>
    <w:next w:val="744"/>
    <w:uiPriority w:val="39"/>
    <w:qFormat/>
    <w:pPr>
      <w:ind w:left="1470"/>
      <w:jc w:val="left"/>
    </w:pPr>
    <w:rPr>
      <w:rFonts w:cs="Calibri"/>
      <w:sz w:val="18"/>
      <w:szCs w:val="18"/>
    </w:rPr>
  </w:style>
  <w:style w:type="paragraph" w:styleId="977" w:customStyle="1">
    <w:name w:val="日期1"/>
    <w:basedOn w:val="744"/>
    <w:next w:val="744"/>
    <w:link w:val="978"/>
    <w:uiPriority w:val="0"/>
    <w:qFormat/>
    <w:rPr>
      <w:sz w:val="24"/>
    </w:rPr>
  </w:style>
  <w:style w:type="character" w:styleId="978" w:customStyle="1">
    <w:name w:val="日期 字符"/>
    <w:link w:val="977"/>
    <w:uiPriority w:val="0"/>
    <w:qFormat/>
    <w:rPr>
      <w:sz w:val="24"/>
      <w:szCs w:val="24"/>
    </w:rPr>
  </w:style>
  <w:style w:type="paragraph" w:styleId="979" w:customStyle="1">
    <w:name w:val="正文文本缩进 21"/>
    <w:basedOn w:val="744"/>
    <w:uiPriority w:val="0"/>
    <w:qFormat/>
    <w:pPr>
      <w:ind w:left="630" w:firstLine="645"/>
    </w:pPr>
    <w:rPr>
      <w:rFonts w:ascii="Arial" w:hAnsi="Arial" w:eastAsia="仿宋_GB2312" w:cs="Arial"/>
      <w:sz w:val="32"/>
      <w:szCs w:val="32"/>
    </w:rPr>
  </w:style>
  <w:style w:type="paragraph" w:styleId="980" w:customStyle="1">
    <w:name w:val="批注框文本1"/>
    <w:basedOn w:val="744"/>
    <w:link w:val="981"/>
    <w:uiPriority w:val="99"/>
    <w:qFormat/>
    <w:rPr>
      <w:sz w:val="18"/>
      <w:szCs w:val="18"/>
    </w:rPr>
  </w:style>
  <w:style w:type="character" w:styleId="981" w:customStyle="1">
    <w:name w:val="批注框文本 字符"/>
    <w:link w:val="980"/>
    <w:uiPriority w:val="99"/>
    <w:qFormat/>
    <w:rPr>
      <w:sz w:val="18"/>
      <w:szCs w:val="18"/>
    </w:rPr>
  </w:style>
  <w:style w:type="paragraph" w:styleId="982" w:customStyle="1">
    <w:name w:val="页脚1"/>
    <w:basedOn w:val="744"/>
    <w:link w:val="983"/>
    <w:uiPriority w:val="99"/>
    <w:qFormat/>
    <w:pPr>
      <w:jc w:val="left"/>
      <w:tabs>
        <w:tab w:val="center" w:pos="4153" w:leader="none"/>
        <w:tab w:val="right" w:pos="8306" w:leader="none"/>
      </w:tabs>
    </w:pPr>
    <w:rPr>
      <w:sz w:val="18"/>
      <w:szCs w:val="18"/>
    </w:rPr>
  </w:style>
  <w:style w:type="character" w:styleId="983" w:customStyle="1">
    <w:name w:val="页脚 字符"/>
    <w:link w:val="982"/>
    <w:uiPriority w:val="99"/>
    <w:qFormat/>
    <w:rPr>
      <w:sz w:val="18"/>
      <w:szCs w:val="18"/>
    </w:rPr>
  </w:style>
  <w:style w:type="paragraph" w:styleId="984" w:customStyle="1">
    <w:name w:val="页眉1"/>
    <w:basedOn w:val="744"/>
    <w:link w:val="985"/>
    <w:uiPriority w:val="99"/>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字符"/>
    <w:link w:val="984"/>
    <w:uiPriority w:val="99"/>
    <w:qFormat/>
    <w:rPr>
      <w:sz w:val="18"/>
      <w:szCs w:val="18"/>
    </w:rPr>
  </w:style>
  <w:style w:type="paragraph" w:styleId="986" w:customStyle="1">
    <w:name w:val="目录 11"/>
    <w:basedOn w:val="744"/>
    <w:next w:val="744"/>
    <w:uiPriority w:val="39"/>
    <w:qFormat/>
    <w:pPr>
      <w:jc w:val="left"/>
      <w:spacing w:before="120" w:after="120"/>
    </w:pPr>
    <w:rPr>
      <w:rFonts w:cs="Calibri"/>
      <w:b/>
      <w:bCs/>
      <w:caps/>
      <w:sz w:val="20"/>
      <w:szCs w:val="20"/>
    </w:rPr>
  </w:style>
  <w:style w:type="paragraph" w:styleId="987" w:customStyle="1">
    <w:name w:val="目录 41"/>
    <w:basedOn w:val="744"/>
    <w:next w:val="744"/>
    <w:uiPriority w:val="39"/>
    <w:qFormat/>
    <w:pPr>
      <w:ind w:left="630"/>
      <w:jc w:val="left"/>
    </w:pPr>
    <w:rPr>
      <w:rFonts w:cs="Calibri"/>
      <w:sz w:val="18"/>
      <w:szCs w:val="18"/>
    </w:rPr>
  </w:style>
  <w:style w:type="paragraph" w:styleId="988" w:customStyle="1">
    <w:name w:val="副标题1"/>
    <w:basedOn w:val="744"/>
    <w:next w:val="744"/>
    <w:link w:val="98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9" w:customStyle="1">
    <w:name w:val="副标题 字符"/>
    <w:link w:val="988"/>
    <w:uiPriority w:val="0"/>
    <w:qFormat/>
    <w:rPr>
      <w:rFonts w:ascii="Cambria" w:hAnsi="Cambria"/>
      <w:b/>
      <w:bCs/>
      <w:sz w:val="32"/>
      <w:szCs w:val="32"/>
    </w:rPr>
  </w:style>
  <w:style w:type="paragraph" w:styleId="990" w:customStyle="1">
    <w:name w:val="列表1"/>
    <w:basedOn w:val="744"/>
    <w:uiPriority w:val="99"/>
    <w:qFormat/>
    <w:pPr>
      <w:ind w:left="200" w:hanging="200"/>
    </w:pPr>
    <w:rPr>
      <w:szCs w:val="21"/>
    </w:rPr>
  </w:style>
  <w:style w:type="paragraph" w:styleId="991" w:customStyle="1">
    <w:name w:val="脚注文本1"/>
    <w:basedOn w:val="744"/>
    <w:uiPriority w:val="0"/>
    <w:qFormat/>
    <w:pPr>
      <w:jc w:val="left"/>
      <w:widowControl/>
    </w:pPr>
    <w:rPr>
      <w:sz w:val="20"/>
      <w:szCs w:val="20"/>
    </w:rPr>
  </w:style>
  <w:style w:type="paragraph" w:styleId="992" w:customStyle="1">
    <w:name w:val="目录 61"/>
    <w:basedOn w:val="744"/>
    <w:next w:val="744"/>
    <w:uiPriority w:val="39"/>
    <w:qFormat/>
    <w:pPr>
      <w:ind w:left="1050"/>
      <w:jc w:val="left"/>
    </w:pPr>
    <w:rPr>
      <w:rFonts w:cs="Calibri"/>
      <w:sz w:val="18"/>
      <w:szCs w:val="18"/>
    </w:rPr>
  </w:style>
  <w:style w:type="paragraph" w:styleId="993" w:customStyle="1">
    <w:name w:val="正文文本缩进 31"/>
    <w:basedOn w:val="744"/>
    <w:uiPriority w:val="0"/>
    <w:qFormat/>
    <w:pPr>
      <w:ind w:left="645" w:firstLine="645"/>
    </w:pPr>
    <w:rPr>
      <w:rFonts w:ascii="Arial" w:hAnsi="Arial" w:eastAsia="仿宋_GB2312" w:cs="Arial"/>
      <w:color w:val="ffff00"/>
      <w:sz w:val="32"/>
      <w:szCs w:val="32"/>
    </w:rPr>
  </w:style>
  <w:style w:type="paragraph" w:styleId="994" w:customStyle="1">
    <w:name w:val="图表目录1"/>
    <w:basedOn w:val="744"/>
    <w:next w:val="744"/>
    <w:uiPriority w:val="0"/>
    <w:qFormat/>
    <w:pPr>
      <w:ind w:left="840" w:hanging="420"/>
    </w:pPr>
    <w:rPr>
      <w:szCs w:val="21"/>
    </w:rPr>
  </w:style>
  <w:style w:type="paragraph" w:styleId="995" w:customStyle="1">
    <w:name w:val="目录 21"/>
    <w:basedOn w:val="744"/>
    <w:next w:val="744"/>
    <w:uiPriority w:val="39"/>
    <w:qFormat/>
    <w:pPr>
      <w:ind w:left="210"/>
      <w:jc w:val="left"/>
    </w:pPr>
    <w:rPr>
      <w:rFonts w:cs="Calibri"/>
      <w:smallCaps/>
      <w:sz w:val="20"/>
      <w:szCs w:val="20"/>
    </w:rPr>
  </w:style>
  <w:style w:type="paragraph" w:styleId="996" w:customStyle="1">
    <w:name w:val="目录 91"/>
    <w:basedOn w:val="744"/>
    <w:next w:val="744"/>
    <w:uiPriority w:val="39"/>
    <w:qFormat/>
    <w:pPr>
      <w:ind w:left="1680"/>
      <w:jc w:val="left"/>
    </w:pPr>
    <w:rPr>
      <w:rFonts w:cs="Calibri"/>
      <w:sz w:val="18"/>
      <w:szCs w:val="18"/>
    </w:rPr>
  </w:style>
  <w:style w:type="paragraph" w:styleId="997" w:customStyle="1">
    <w:name w:val="正文文本 21"/>
    <w:basedOn w:val="744"/>
    <w:uiPriority w:val="0"/>
    <w:qFormat/>
    <w:pPr>
      <w:jc w:val="center"/>
      <w:widowControl/>
    </w:pPr>
    <w:rPr>
      <w:rFonts w:ascii="楷体_GB2312" w:hAnsi="宋体" w:eastAsia="楷体_GB2312" w:cs="宋体"/>
      <w:sz w:val="28"/>
      <w:szCs w:val="28"/>
    </w:rPr>
  </w:style>
  <w:style w:type="paragraph" w:styleId="998" w:customStyle="1">
    <w:name w:val="列表 41"/>
    <w:basedOn w:val="744"/>
    <w:uiPriority w:val="0"/>
    <w:qFormat/>
    <w:pPr>
      <w:ind w:left="100" w:hanging="200"/>
    </w:pPr>
    <w:rPr>
      <w:szCs w:val="21"/>
    </w:rPr>
  </w:style>
  <w:style w:type="paragraph" w:styleId="999" w:customStyle="1">
    <w:name w:val="HTML 预设格式1"/>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0" w:customStyle="1">
    <w:name w:val="普通(网站)1"/>
    <w:basedOn w:val="744"/>
    <w:link w:val="1001"/>
    <w:uiPriority w:val="99"/>
    <w:qFormat/>
    <w:pPr>
      <w:jc w:val="left"/>
      <w:spacing w:before="100" w:beforeAutospacing="1" w:after="100" w:afterAutospacing="1"/>
      <w:widowControl/>
    </w:pPr>
    <w:rPr>
      <w:rFonts w:ascii="宋体" w:hAnsi="宋体"/>
      <w:sz w:val="24"/>
    </w:rPr>
  </w:style>
  <w:style w:type="character" w:styleId="1001" w:customStyle="1">
    <w:name w:val="普通(网站) 字符"/>
    <w:link w:val="1000"/>
    <w:uiPriority w:val="99"/>
    <w:qFormat/>
    <w:rPr>
      <w:rFonts w:ascii="宋体" w:hAnsi="宋体" w:cs="宋体"/>
      <w:sz w:val="24"/>
      <w:szCs w:val="24"/>
    </w:rPr>
  </w:style>
  <w:style w:type="paragraph" w:styleId="1002" w:customStyle="1">
    <w:name w:val="列表接续 31"/>
    <w:basedOn w:val="744"/>
    <w:uiPriority w:val="0"/>
    <w:qFormat/>
    <w:pPr>
      <w:ind w:left="1260"/>
      <w:spacing w:after="120"/>
    </w:pPr>
    <w:rPr>
      <w:szCs w:val="20"/>
    </w:rPr>
  </w:style>
  <w:style w:type="paragraph" w:styleId="1003" w:customStyle="1">
    <w:name w:val="索引 11"/>
    <w:basedOn w:val="744"/>
    <w:next w:val="744"/>
    <w:uiPriority w:val="0"/>
    <w:qFormat/>
    <w:pPr>
      <w:spacing w:line="240" w:lineRule="atLeast"/>
    </w:pPr>
    <w:rPr>
      <w:b/>
      <w:bCs/>
      <w:szCs w:val="21"/>
    </w:rPr>
  </w:style>
  <w:style w:type="paragraph" w:styleId="1004" w:customStyle="1">
    <w:name w:val="标题11"/>
    <w:basedOn w:val="744"/>
    <w:link w:val="1005"/>
    <w:uiPriority w:val="0"/>
    <w:qFormat/>
    <w:pPr>
      <w:jc w:val="center"/>
      <w:spacing w:before="240" w:after="60"/>
      <w:outlineLvl w:val="0"/>
    </w:pPr>
    <w:rPr>
      <w:rFonts w:ascii="Arial" w:hAnsi="Arial" w:eastAsia="黑体"/>
      <w:b/>
      <w:bCs/>
      <w:sz w:val="44"/>
      <w:szCs w:val="32"/>
    </w:rPr>
  </w:style>
  <w:style w:type="character" w:styleId="1005" w:customStyle="1">
    <w:name w:val="标题 字符1"/>
    <w:link w:val="1004"/>
    <w:uiPriority w:val="0"/>
    <w:qFormat/>
    <w:rPr>
      <w:rFonts w:ascii="Arial" w:hAnsi="Arial" w:eastAsia="黑体" w:cs="Arial"/>
      <w:b/>
      <w:bCs/>
      <w:sz w:val="44"/>
      <w:szCs w:val="32"/>
    </w:rPr>
  </w:style>
  <w:style w:type="paragraph" w:styleId="1006" w:customStyle="1">
    <w:name w:val="批注主题1"/>
    <w:basedOn w:val="964"/>
    <w:next w:val="964"/>
    <w:link w:val="1007"/>
    <w:uiPriority w:val="99"/>
    <w:qFormat/>
    <w:rPr>
      <w:b/>
      <w:bCs/>
    </w:rPr>
  </w:style>
  <w:style w:type="character" w:styleId="1007" w:customStyle="1">
    <w:name w:val="批注主题 字符"/>
    <w:link w:val="1006"/>
    <w:uiPriority w:val="99"/>
    <w:qFormat/>
    <w:rPr>
      <w:b/>
      <w:bCs/>
      <w:sz w:val="21"/>
      <w:szCs w:val="21"/>
    </w:rPr>
  </w:style>
  <w:style w:type="paragraph" w:styleId="1008" w:customStyle="1">
    <w:name w:val="正文首行缩进11"/>
    <w:basedOn w:val="744"/>
    <w:link w:val="1009"/>
    <w:uiPriority w:val="0"/>
    <w:qFormat/>
    <w:pPr>
      <w:ind w:firstLine="200"/>
      <w:spacing w:line="360" w:lineRule="auto"/>
    </w:pPr>
    <w:rPr>
      <w:rFonts w:ascii="仿宋_GB2312" w:hAnsi="宋体" w:eastAsia="仿宋_GB2312"/>
      <w:sz w:val="30"/>
      <w:szCs w:val="30"/>
    </w:rPr>
  </w:style>
  <w:style w:type="character" w:styleId="1009" w:customStyle="1">
    <w:name w:val="正文首行缩进 字符"/>
    <w:link w:val="1008"/>
    <w:uiPriority w:val="0"/>
    <w:qFormat/>
    <w:rPr>
      <w:rFonts w:ascii="仿宋_GB2312" w:hAnsi="宋体" w:eastAsia="仿宋_GB2312" w:cs="宋体"/>
      <w:sz w:val="30"/>
      <w:szCs w:val="30"/>
    </w:rPr>
  </w:style>
  <w:style w:type="paragraph" w:styleId="1010" w:customStyle="1">
    <w:name w:val="正文首行缩进 21"/>
    <w:basedOn w:val="969"/>
    <w:uiPriority w:val="0"/>
    <w:qFormat/>
    <w:pPr>
      <w:ind w:firstLine="200"/>
      <w:spacing w:line="360" w:lineRule="auto"/>
    </w:pPr>
    <w:rPr>
      <w:rFonts w:ascii="宋体" w:eastAsia="宋体"/>
      <w:sz w:val="21"/>
      <w:szCs w:val="20"/>
    </w:rPr>
  </w:style>
  <w:style w:type="table" w:styleId="1011" w:customStyle="1">
    <w:name w:val="网格型1"/>
    <w:basedOn w:val="946"/>
    <w:uiPriority w:val="39"/>
    <w:qFormat/>
    <w:rPr>
      <w:rFonts w:ascii="Calibri" w:hAnsi="Calibri"/>
    </w:rPr>
    <w:tblPr>
      <w:tblCellMar>
        <w:left w:w="0" w:type="dxa"/>
        <w:top w:w="0" w:type="dxa"/>
        <w:right w:w="0" w:type="dxa"/>
        <w:bottom w:w="0" w:type="dxa"/>
      </w:tblCellMar>
    </w:tblPr>
  </w:style>
  <w:style w:type="character" w:styleId="1012" w:customStyle="1">
    <w:name w:val="要点1"/>
    <w:uiPriority w:val="22"/>
    <w:qFormat/>
    <w:rPr>
      <w:b/>
      <w:bCs/>
    </w:rPr>
  </w:style>
  <w:style w:type="character" w:styleId="1013" w:customStyle="1">
    <w:name w:val="页码1"/>
    <w:uiPriority w:val="0"/>
    <w:qFormat/>
  </w:style>
  <w:style w:type="character" w:styleId="1014" w:customStyle="1">
    <w:name w:val="已访问的超链接1"/>
    <w:uiPriority w:val="99"/>
    <w:qFormat/>
    <w:rPr>
      <w:color w:val="800080"/>
      <w:u w:val="single"/>
    </w:rPr>
  </w:style>
  <w:style w:type="character" w:styleId="1015" w:customStyle="1">
    <w:name w:val="强调1"/>
    <w:uiPriority w:val="20"/>
    <w:qFormat/>
    <w:rPr>
      <w:i/>
      <w:iCs/>
    </w:rPr>
  </w:style>
  <w:style w:type="character" w:styleId="1016" w:customStyle="1">
    <w:name w:val="超链接1"/>
    <w:uiPriority w:val="99"/>
    <w:qFormat/>
    <w:rPr>
      <w:color w:val="0000ff"/>
      <w:u w:val="single"/>
    </w:rPr>
  </w:style>
  <w:style w:type="character" w:styleId="1017" w:customStyle="1">
    <w:name w:val="批注引用1"/>
    <w:uiPriority w:val="99"/>
    <w:qFormat/>
    <w:rPr>
      <w:sz w:val="21"/>
      <w:szCs w:val="21"/>
    </w:rPr>
  </w:style>
  <w:style w:type="character" w:styleId="1018" w:customStyle="1">
    <w:name w:val="标题 8 Char1"/>
    <w:uiPriority w:val="0"/>
    <w:semiHidden/>
    <w:qFormat/>
    <w:rPr>
      <w:rFonts w:ascii="Cambria" w:hAnsi="Cambria" w:eastAsia="宋体" w:cs="Times New Roman"/>
      <w:sz w:val="24"/>
      <w:szCs w:val="24"/>
    </w:rPr>
  </w:style>
  <w:style w:type="character" w:styleId="1019" w:customStyle="1">
    <w:name w:val="标题 字符"/>
    <w:uiPriority w:val="10"/>
    <w:qFormat/>
    <w:rPr>
      <w:rFonts w:ascii="Cambria" w:hAnsi="Cambria" w:eastAsia="宋体" w:cs="Times New Roman"/>
      <w:b/>
      <w:bCs/>
      <w:sz w:val="32"/>
      <w:szCs w:val="32"/>
    </w:rPr>
  </w:style>
  <w:style w:type="character" w:styleId="1020" w:customStyle="1">
    <w:name w:val="font61"/>
    <w:uiPriority w:val="0"/>
    <w:qFormat/>
    <w:rPr>
      <w:rFonts w:hint="eastAsia" w:ascii="宋体" w:hAnsi="宋体" w:eastAsia="宋体" w:cs="宋体"/>
      <w:i/>
      <w:color w:val="000000"/>
      <w:sz w:val="20"/>
      <w:szCs w:val="20"/>
      <w:u w:val="single"/>
    </w:rPr>
  </w:style>
  <w:style w:type="character" w:styleId="1021" w:customStyle="1">
    <w:name w:val="font71"/>
    <w:uiPriority w:val="0"/>
    <w:qFormat/>
    <w:rPr>
      <w:rFonts w:hint="eastAsia" w:ascii="宋体" w:hAnsi="宋体" w:eastAsia="宋体" w:cs="宋体"/>
      <w:color w:val="000000"/>
      <w:sz w:val="20"/>
      <w:szCs w:val="20"/>
      <w:u w:val="none"/>
    </w:rPr>
  </w:style>
  <w:style w:type="character" w:styleId="1022" w:customStyle="1">
    <w:name w:val="副标题 Char1"/>
    <w:uiPriority w:val="11"/>
    <w:qFormat/>
    <w:rPr>
      <w:rFonts w:ascii="Cambria" w:hAnsi="Cambria" w:cs="Times New Roman"/>
      <w:b/>
      <w:bCs/>
      <w:sz w:val="32"/>
      <w:szCs w:val="32"/>
    </w:rPr>
  </w:style>
  <w:style w:type="character" w:styleId="1023" w:customStyle="1">
    <w:name w:val="标题 5 Char"/>
    <w:uiPriority w:val="0"/>
    <w:qFormat/>
    <w:rPr>
      <w:b/>
      <w:bCs/>
      <w:sz w:val="28"/>
      <w:szCs w:val="28"/>
    </w:rPr>
  </w:style>
  <w:style w:type="character" w:styleId="1024" w:customStyle="1">
    <w:name w:val="正文文本 Char"/>
    <w:uiPriority w:val="0"/>
    <w:qFormat/>
    <w:rPr>
      <w:rFonts w:ascii="Calibri" w:hAnsi="Calibri" w:eastAsia="宋体" w:cs="Times New Roman"/>
    </w:rPr>
  </w:style>
  <w:style w:type="character" w:styleId="1025" w:customStyle="1">
    <w:name w:val="Item List in Table Char Char"/>
    <w:link w:val="1026"/>
    <w:uiPriority w:val="99"/>
    <w:qFormat/>
    <w:rPr>
      <w:rFonts w:ascii="Arial" w:hAnsi="Arial"/>
      <w:sz w:val="18"/>
      <w:szCs w:val="22"/>
      <w:lang w:val="en-US" w:eastAsia="zh-CN" w:bidi="ar-SA"/>
    </w:rPr>
  </w:style>
  <w:style w:type="paragraph" w:styleId="1026" w:customStyle="1">
    <w:name w:val="Item List in Table"/>
    <w:link w:val="1025"/>
    <w:uiPriority w:val="99"/>
    <w:qFormat/>
    <w:pPr>
      <w:numPr>
        <w:ilvl w:val="0"/>
        <w:numId w:val="3"/>
      </w:numPr>
      <w:jc w:val="both"/>
      <w:spacing w:before="40" w:after="40"/>
    </w:pPr>
    <w:rPr>
      <w:rFonts w:ascii="Arial" w:hAnsi="Arial" w:eastAsia="宋体" w:cs="Times New Roman"/>
      <w:sz w:val="18"/>
      <w:szCs w:val="22"/>
      <w:lang w:val="en-US" w:eastAsia="zh-CN" w:bidi="ar-SA"/>
    </w:rPr>
  </w:style>
  <w:style w:type="character" w:styleId="1027" w:customStyle="1">
    <w:name w:val="标题 9 Char1"/>
    <w:uiPriority w:val="0"/>
    <w:semiHidden/>
    <w:qFormat/>
    <w:rPr>
      <w:rFonts w:ascii="Cambria" w:hAnsi="Cambria" w:eastAsia="宋体" w:cs="Times New Roman"/>
      <w:sz w:val="21"/>
      <w:szCs w:val="21"/>
    </w:rPr>
  </w:style>
  <w:style w:type="character" w:styleId="1028" w:customStyle="1">
    <w:name w:val="副标题 字符1"/>
    <w:uiPriority w:val="11"/>
    <w:qFormat/>
    <w:rPr>
      <w:b/>
      <w:bCs/>
      <w:sz w:val="32"/>
      <w:szCs w:val="32"/>
    </w:rPr>
  </w:style>
  <w:style w:type="character" w:styleId="1029" w:customStyle="1">
    <w:name w:val="font91"/>
    <w:uiPriority w:val="0"/>
    <w:qFormat/>
    <w:rPr>
      <w:rFonts w:ascii="Times New Roman" w:hAnsi="Times New Roman" w:cs="Times New Roman"/>
      <w:color w:val="000000"/>
      <w:sz w:val="20"/>
      <w:szCs w:val="20"/>
      <w:u w:val="none"/>
    </w:rPr>
  </w:style>
  <w:style w:type="character" w:styleId="1030" w:customStyle="1">
    <w:name w:val="Item List Char Char"/>
    <w:link w:val="1031"/>
    <w:uiPriority w:val="99"/>
    <w:qFormat/>
    <w:rPr>
      <w:rFonts w:ascii="Arial" w:hAnsi="Arial" w:cs="Arial"/>
      <w:lang w:eastAsia="en-US"/>
    </w:rPr>
  </w:style>
  <w:style w:type="paragraph" w:styleId="1031" w:customStyle="1">
    <w:name w:val="Item List"/>
    <w:basedOn w:val="744"/>
    <w:link w:val="103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2" w:customStyle="1">
    <w:name w:val="正文首行缩进 Char Char"/>
    <w:link w:val="1033"/>
    <w:uiPriority w:val="0"/>
    <w:qFormat/>
    <w:rPr>
      <w:szCs w:val="24"/>
    </w:rPr>
  </w:style>
  <w:style w:type="paragraph" w:styleId="1033" w:customStyle="1">
    <w:name w:val="正文首行缩进1"/>
    <w:basedOn w:val="967"/>
    <w:link w:val="1032"/>
    <w:uiPriority w:val="0"/>
    <w:qFormat/>
    <w:pPr>
      <w:ind w:firstLine="420"/>
      <w:spacing w:after="120"/>
    </w:pPr>
    <w:rPr>
      <w:rFonts w:ascii="Times New Roman" w:hAnsi="Times New Roman" w:eastAsia="宋体"/>
      <w:sz w:val="20"/>
      <w:szCs w:val="24"/>
    </w:rPr>
  </w:style>
  <w:style w:type="character" w:styleId="1034" w:customStyle="1">
    <w:name w:val="正文样式 Char"/>
    <w:link w:val="1035"/>
    <w:uiPriority w:val="0"/>
    <w:qFormat/>
    <w:rPr>
      <w:rFonts w:ascii="宋体" w:hAnsi="宋体"/>
      <w:sz w:val="24"/>
      <w:szCs w:val="24"/>
    </w:rPr>
  </w:style>
  <w:style w:type="paragraph" w:styleId="1035" w:customStyle="1">
    <w:name w:val="正文样式"/>
    <w:basedOn w:val="744"/>
    <w:link w:val="1034"/>
    <w:uiPriority w:val="0"/>
    <w:qFormat/>
    <w:pPr>
      <w:ind w:firstLine="480"/>
      <w:spacing w:line="360" w:lineRule="auto"/>
    </w:pPr>
    <w:rPr>
      <w:rFonts w:ascii="宋体" w:hAnsi="宋体"/>
      <w:sz w:val="24"/>
    </w:rPr>
  </w:style>
  <w:style w:type="character" w:styleId="1036" w:customStyle="1">
    <w:name w:val="标题 5 Char1"/>
    <w:uiPriority w:val="0"/>
    <w:semiHidden/>
    <w:qFormat/>
    <w:rPr>
      <w:b/>
      <w:bCs/>
      <w:sz w:val="28"/>
      <w:szCs w:val="28"/>
    </w:rPr>
  </w:style>
  <w:style w:type="character" w:styleId="1037" w:customStyle="1">
    <w:name w:val="Table Text Char"/>
    <w:link w:val="1038"/>
    <w:uiPriority w:val="99"/>
    <w:qFormat/>
    <w:rPr>
      <w:rFonts w:ascii="Arial" w:hAnsi="Arial"/>
      <w:sz w:val="18"/>
      <w:szCs w:val="18"/>
      <w:lang w:val="en-US" w:eastAsia="zh-CN" w:bidi="ar-SA"/>
    </w:rPr>
  </w:style>
  <w:style w:type="paragraph" w:styleId="1038" w:customStyle="1">
    <w:name w:val="Table Text"/>
    <w:link w:val="1037"/>
    <w:uiPriority w:val="99"/>
    <w:qFormat/>
    <w:pPr>
      <w:spacing w:before="80" w:after="80"/>
    </w:pPr>
    <w:rPr>
      <w:rFonts w:ascii="Arial" w:hAnsi="Arial" w:eastAsia="宋体" w:cs="Times New Roman"/>
      <w:sz w:val="18"/>
      <w:szCs w:val="18"/>
      <w:lang w:val="en-US" w:eastAsia="zh-CN" w:bidi="ar-SA"/>
    </w:rPr>
  </w:style>
  <w:style w:type="character" w:styleId="1039" w:customStyle="1">
    <w:name w:val="样式1 Char"/>
    <w:link w:val="1040"/>
    <w:uiPriority w:val="0"/>
    <w:qFormat/>
    <w:rPr>
      <w:rFonts w:ascii="宋体" w:hAnsi="宋体"/>
      <w:sz w:val="21"/>
      <w:szCs w:val="21"/>
    </w:rPr>
  </w:style>
  <w:style w:type="paragraph" w:styleId="1040" w:customStyle="1">
    <w:name w:val="样式1"/>
    <w:basedOn w:val="744"/>
    <w:link w:val="1039"/>
    <w:uiPriority w:val="0"/>
    <w:qFormat/>
    <w:pPr>
      <w:numPr>
        <w:ilvl w:val="0"/>
        <w:numId w:val="4"/>
      </w:numPr>
    </w:pPr>
    <w:rPr>
      <w:rFonts w:ascii="宋体" w:hAnsi="宋体"/>
      <w:szCs w:val="21"/>
    </w:rPr>
  </w:style>
  <w:style w:type="character" w:styleId="1041" w:customStyle="1">
    <w:name w:val="标题 4 Char1"/>
    <w:uiPriority w:val="99"/>
    <w:semiHidden/>
    <w:qFormat/>
    <w:rPr>
      <w:rFonts w:ascii="Cambria" w:hAnsi="Cambria" w:eastAsia="宋体" w:cs="Times New Roman"/>
      <w:b/>
      <w:bCs/>
      <w:sz w:val="28"/>
      <w:szCs w:val="28"/>
    </w:rPr>
  </w:style>
  <w:style w:type="character" w:styleId="1042" w:customStyle="1">
    <w:name w:val="as-productsummary-addonupgrade"/>
    <w:uiPriority w:val="0"/>
    <w:qFormat/>
  </w:style>
  <w:style w:type="character" w:styleId="1043" w:customStyle="1">
    <w:name w:val="标题 2 Char1"/>
    <w:uiPriority w:val="99"/>
    <w:semiHidden/>
    <w:qFormat/>
    <w:rPr>
      <w:rFonts w:ascii="Cambria" w:hAnsi="Cambria" w:eastAsia="宋体" w:cs="Times New Roman"/>
      <w:b/>
      <w:bCs/>
      <w:sz w:val="32"/>
      <w:szCs w:val="32"/>
    </w:rPr>
  </w:style>
  <w:style w:type="character" w:styleId="1044" w:customStyle="1">
    <w:name w:val="标题 3 Char"/>
    <w:uiPriority w:val="0"/>
    <w:qFormat/>
    <w:rPr>
      <w:b/>
      <w:bCs/>
      <w:sz w:val="32"/>
      <w:szCs w:val="32"/>
    </w:rPr>
  </w:style>
  <w:style w:type="character" w:styleId="1045" w:customStyle="1">
    <w:name w:val="标题 4 Char"/>
    <w:uiPriority w:val="0"/>
    <w:qFormat/>
    <w:rPr>
      <w:rFonts w:ascii="Cambria" w:hAnsi="Cambria" w:eastAsia="宋体" w:cs="Times New Roman"/>
      <w:b/>
      <w:bCs/>
      <w:sz w:val="28"/>
      <w:szCs w:val="28"/>
    </w:rPr>
  </w:style>
  <w:style w:type="character" w:styleId="1046" w:customStyle="1">
    <w:name w:val="font41"/>
    <w:uiPriority w:val="0"/>
    <w:qFormat/>
    <w:rPr>
      <w:rFonts w:hint="eastAsia" w:ascii="宋体" w:hAnsi="宋体" w:eastAsia="宋体" w:cs="宋体"/>
      <w:color w:val="000000"/>
      <w:sz w:val="18"/>
      <w:szCs w:val="18"/>
      <w:u w:val="none"/>
    </w:rPr>
  </w:style>
  <w:style w:type="character" w:styleId="1047" w:customStyle="1">
    <w:name w:val="标题 6 Char"/>
    <w:uiPriority w:val="0"/>
    <w:qFormat/>
    <w:rPr>
      <w:rFonts w:ascii="Cambria" w:hAnsi="Cambria" w:eastAsia="宋体" w:cs="Times New Roman"/>
      <w:b/>
      <w:bCs/>
      <w:sz w:val="24"/>
      <w:szCs w:val="24"/>
    </w:rPr>
  </w:style>
  <w:style w:type="character" w:styleId="1048" w:customStyle="1">
    <w:name w:val="表格 Char Char"/>
    <w:link w:val="1049"/>
    <w:uiPriority w:val="0"/>
    <w:qFormat/>
    <w:rPr>
      <w:rFonts w:ascii="宋体" w:hAnsi="宋体" w:cs="宋体"/>
    </w:rPr>
  </w:style>
  <w:style w:type="paragraph" w:styleId="1049" w:customStyle="1">
    <w:name w:val="表格"/>
    <w:basedOn w:val="744"/>
    <w:link w:val="1048"/>
    <w:uiPriority w:val="0"/>
    <w:qFormat/>
    <w:pPr>
      <w:ind w:firstLine="21"/>
    </w:pPr>
    <w:rPr>
      <w:rFonts w:ascii="宋体" w:hAnsi="宋体"/>
      <w:sz w:val="20"/>
      <w:szCs w:val="20"/>
    </w:rPr>
  </w:style>
  <w:style w:type="character" w:styleId="1050" w:customStyle="1">
    <w:name w:val="普通正文 Char"/>
    <w:link w:val="1051"/>
    <w:uiPriority w:val="0"/>
    <w:qFormat/>
    <w:rPr>
      <w:rFonts w:ascii="Arial" w:hAnsi="Arial" w:cs="Arial"/>
      <w:sz w:val="24"/>
      <w:szCs w:val="24"/>
    </w:rPr>
  </w:style>
  <w:style w:type="paragraph" w:styleId="1051" w:customStyle="1">
    <w:name w:val="普通正文"/>
    <w:basedOn w:val="744"/>
    <w:link w:val="1050"/>
    <w:uiPriority w:val="0"/>
    <w:qFormat/>
    <w:pPr>
      <w:ind w:firstLine="480"/>
      <w:jc w:val="left"/>
      <w:spacing w:before="120" w:after="120" w:line="360" w:lineRule="auto"/>
    </w:pPr>
    <w:rPr>
      <w:rFonts w:ascii="Arial" w:hAnsi="Arial"/>
      <w:sz w:val="24"/>
    </w:rPr>
  </w:style>
  <w:style w:type="character" w:styleId="1052" w:customStyle="1">
    <w:name w:val="intro1"/>
    <w:uiPriority w:val="0"/>
    <w:qFormat/>
    <w:rPr>
      <w:rFonts w:ascii="Trebuchet MS"/>
      <w:sz w:val="21"/>
      <w:szCs w:val="21"/>
    </w:rPr>
  </w:style>
  <w:style w:type="character" w:styleId="1053" w:customStyle="1">
    <w:name w:val="批注框文本 Char"/>
    <w:uiPriority w:val="99"/>
    <w:qFormat/>
    <w:rPr>
      <w:sz w:val="18"/>
      <w:szCs w:val="18"/>
    </w:rPr>
  </w:style>
  <w:style w:type="character" w:styleId="1054" w:customStyle="1">
    <w:name w:val="文档结构图 Char"/>
    <w:uiPriority w:val="99"/>
    <w:qFormat/>
    <w:rPr>
      <w:rFonts w:ascii="宋体" w:eastAsia="宋体"/>
      <w:sz w:val="18"/>
      <w:szCs w:val="18"/>
    </w:rPr>
  </w:style>
  <w:style w:type="character" w:styleId="1055" w:customStyle="1">
    <w:name w:val="font81"/>
    <w:uiPriority w:val="0"/>
    <w:qFormat/>
    <w:rPr>
      <w:rFonts w:hint="eastAsia" w:ascii="宋体" w:hAnsi="宋体" w:eastAsia="宋体" w:cs="宋体"/>
      <w:color w:val="000000"/>
      <w:sz w:val="20"/>
      <w:szCs w:val="20"/>
      <w:u w:val="none"/>
    </w:rPr>
  </w:style>
  <w:style w:type="character" w:styleId="1056" w:customStyle="1">
    <w:name w:val="font112"/>
    <w:uiPriority w:val="0"/>
    <w:qFormat/>
    <w:rPr>
      <w:rFonts w:hint="eastAsia" w:ascii="宋体" w:hAnsi="宋体" w:eastAsia="宋体" w:cs="宋体"/>
      <w:color w:val="000000"/>
      <w:sz w:val="22"/>
      <w:szCs w:val="22"/>
      <w:u w:val="none"/>
    </w:rPr>
  </w:style>
  <w:style w:type="character" w:styleId="1057" w:customStyle="1">
    <w:name w:val="font132"/>
    <w:uiPriority w:val="0"/>
    <w:qFormat/>
    <w:rPr>
      <w:rFonts w:hint="eastAsia" w:ascii="宋体" w:hAnsi="宋体" w:eastAsia="宋体" w:cs="宋体"/>
      <w:color w:val="000000"/>
      <w:sz w:val="22"/>
      <w:szCs w:val="22"/>
      <w:u w:val="none"/>
    </w:rPr>
  </w:style>
  <w:style w:type="character" w:styleId="1058" w:customStyle="1">
    <w:name w:val="正文（绿盟科技） Char"/>
    <w:link w:val="1059"/>
    <w:uiPriority w:val="99"/>
    <w:qFormat/>
    <w:rPr>
      <w:rFonts w:ascii="Arial" w:hAnsi="Arial"/>
      <w:sz w:val="21"/>
      <w:szCs w:val="22"/>
      <w:lang w:val="en-US" w:eastAsia="zh-CN" w:bidi="ar-SA"/>
    </w:rPr>
  </w:style>
  <w:style w:type="paragraph" w:styleId="1059" w:customStyle="1">
    <w:name w:val="正文（绿盟科技）"/>
    <w:link w:val="1058"/>
    <w:uiPriority w:val="99"/>
    <w:qFormat/>
    <w:pPr>
      <w:spacing w:line="300" w:lineRule="auto"/>
    </w:pPr>
    <w:rPr>
      <w:rFonts w:ascii="Arial" w:hAnsi="Arial" w:eastAsia="宋体" w:cs="Times New Roman"/>
      <w:sz w:val="21"/>
      <w:szCs w:val="22"/>
      <w:lang w:val="en-US" w:eastAsia="zh-CN" w:bidi="ar-SA"/>
    </w:rPr>
  </w:style>
  <w:style w:type="character" w:styleId="1060" w:customStyle="1">
    <w:name w:val="标题 1 Char"/>
    <w:uiPriority w:val="0"/>
    <w:qFormat/>
    <w:rPr>
      <w:b/>
      <w:bCs/>
      <w:sz w:val="44"/>
      <w:szCs w:val="44"/>
    </w:rPr>
  </w:style>
  <w:style w:type="character" w:styleId="1061" w:customStyle="1">
    <w:name w:val="font131"/>
    <w:uiPriority w:val="0"/>
    <w:qFormat/>
    <w:rPr>
      <w:rFonts w:hint="eastAsia" w:ascii="宋体" w:hAnsi="宋体" w:eastAsia="宋体" w:cs="宋体"/>
      <w:color w:val="000000"/>
      <w:sz w:val="20"/>
      <w:szCs w:val="20"/>
      <w:u w:val="none"/>
    </w:rPr>
  </w:style>
  <w:style w:type="character" w:styleId="1062" w:customStyle="1">
    <w:name w:val="font101"/>
    <w:uiPriority w:val="0"/>
    <w:qFormat/>
    <w:rPr>
      <w:rFonts w:ascii="Tahoma" w:hAnsi="Tahoma" w:eastAsia="Tahoma" w:cs="Tahoma"/>
      <w:color w:val="000000"/>
      <w:sz w:val="22"/>
      <w:szCs w:val="22"/>
      <w:u w:val="none"/>
    </w:rPr>
  </w:style>
  <w:style w:type="character" w:styleId="1063" w:customStyle="1">
    <w:name w:val="标题 7 Char1"/>
    <w:uiPriority w:val="0"/>
    <w:semiHidden/>
    <w:qFormat/>
    <w:rPr>
      <w:b/>
      <w:bCs/>
      <w:sz w:val="24"/>
      <w:szCs w:val="24"/>
    </w:rPr>
  </w:style>
  <w:style w:type="character" w:styleId="1064" w:customStyle="1">
    <w:name w:val="列出段落 Char"/>
    <w:link w:val="1065"/>
    <w:uiPriority w:val="0"/>
    <w:qFormat/>
    <w:rPr>
      <w:rFonts w:ascii="Calibri" w:hAnsi="Calibri"/>
      <w:sz w:val="22"/>
    </w:rPr>
  </w:style>
  <w:style w:type="paragraph" w:styleId="1065" w:customStyle="1">
    <w:name w:val="2"/>
    <w:basedOn w:val="744"/>
    <w:next w:val="1066"/>
    <w:link w:val="1064"/>
    <w:uiPriority w:val="0"/>
    <w:qFormat/>
    <w:pPr>
      <w:ind w:firstLine="420"/>
    </w:pPr>
    <w:rPr>
      <w:sz w:val="22"/>
      <w:szCs w:val="20"/>
    </w:rPr>
  </w:style>
  <w:style w:type="paragraph" w:styleId="1066" w:customStyle="1">
    <w:name w:val="列出段落1"/>
    <w:basedOn w:val="744"/>
    <w:uiPriority w:val="34"/>
    <w:qFormat/>
    <w:pPr>
      <w:contextualSpacing/>
      <w:ind w:left="720"/>
      <w:jc w:val="left"/>
      <w:widowControl/>
    </w:pPr>
    <w:rPr>
      <w:rFonts w:cs="宋体"/>
      <w:sz w:val="24"/>
      <w:lang w:eastAsia="en-US"/>
    </w:rPr>
  </w:style>
  <w:style w:type="character" w:styleId="1067" w:customStyle="1">
    <w:name w:val="标题 1 字符"/>
    <w:uiPriority w:val="9"/>
    <w:qFormat/>
    <w:rPr>
      <w:rFonts w:ascii="Calibri" w:hAnsi="Calibri" w:eastAsia="宋体" w:cs="Times New Roman"/>
      <w:b/>
      <w:bCs/>
      <w:sz w:val="44"/>
      <w:szCs w:val="44"/>
    </w:rPr>
  </w:style>
  <w:style w:type="character" w:styleId="1068" w:customStyle="1">
    <w:name w:val="font5 Char"/>
    <w:uiPriority w:val="0"/>
    <w:qFormat/>
    <w:rPr>
      <w:rFonts w:ascii="宋体" w:eastAsia="宋体"/>
      <w:sz w:val="28"/>
      <w:szCs w:val="28"/>
      <w:lang w:val="en-US" w:eastAsia="zh-CN"/>
    </w:rPr>
  </w:style>
  <w:style w:type="character" w:styleId="1069" w:customStyle="1">
    <w:name w:val="页脚 Char"/>
    <w:uiPriority w:val="99"/>
    <w:qFormat/>
    <w:rPr>
      <w:sz w:val="18"/>
      <w:szCs w:val="18"/>
    </w:rPr>
  </w:style>
  <w:style w:type="character" w:styleId="1070" w:customStyle="1">
    <w:name w:val="列出段落 Char1"/>
    <w:link w:val="1071"/>
    <w:uiPriority w:val="34"/>
    <w:qFormat/>
    <w:rPr>
      <w:rFonts w:ascii="Calibri" w:hAnsi="Calibri"/>
      <w:sz w:val="21"/>
      <w:szCs w:val="22"/>
    </w:rPr>
  </w:style>
  <w:style w:type="paragraph" w:styleId="1071" w:customStyle="1">
    <w:name w:val="列出段落1111"/>
    <w:basedOn w:val="744"/>
    <w:link w:val="1070"/>
    <w:uiPriority w:val="34"/>
    <w:qFormat/>
    <w:pPr>
      <w:ind w:firstLine="420"/>
    </w:pPr>
  </w:style>
  <w:style w:type="character" w:styleId="1072" w:customStyle="1">
    <w:name w:val="批注主题 Char"/>
    <w:uiPriority w:val="99"/>
    <w:qFormat/>
    <w:rPr>
      <w:b/>
      <w:bCs/>
    </w:rPr>
  </w:style>
  <w:style w:type="character" w:styleId="1073" w:customStyle="1">
    <w:name w:val="批注文字 Char1"/>
    <w:uiPriority w:val="99"/>
    <w:qFormat/>
    <w:rPr>
      <w:rFonts w:ascii="Times New Roman" w:hAnsi="Times New Roman" w:eastAsia="宋体" w:cs="Times New Roman"/>
      <w:szCs w:val="24"/>
    </w:rPr>
  </w:style>
  <w:style w:type="character" w:styleId="1074" w:customStyle="1">
    <w:name w:val="modeltitle"/>
    <w:basedOn w:val="945"/>
    <w:uiPriority w:val="0"/>
    <w:qFormat/>
  </w:style>
  <w:style w:type="character" w:styleId="1075" w:customStyle="1">
    <w:name w:val="font01"/>
    <w:uiPriority w:val="0"/>
    <w:qFormat/>
    <w:rPr>
      <w:rFonts w:hint="eastAsia" w:ascii="宋体" w:hAnsi="宋体" w:eastAsia="宋体" w:cs="宋体"/>
      <w:color w:val="000000"/>
      <w:sz w:val="20"/>
      <w:szCs w:val="20"/>
      <w:u w:val="none"/>
    </w:rPr>
  </w:style>
  <w:style w:type="character" w:styleId="1076" w:customStyle="1">
    <w:name w:val="标题 Char"/>
    <w:uiPriority w:val="0"/>
    <w:qFormat/>
    <w:rPr>
      <w:rFonts w:ascii="Cambria" w:hAnsi="Cambria" w:cs="Times New Roman"/>
      <w:b/>
      <w:bCs/>
      <w:sz w:val="32"/>
      <w:szCs w:val="32"/>
    </w:rPr>
  </w:style>
  <w:style w:type="character" w:styleId="1077" w:customStyle="1">
    <w:name w:val="标题 2 Char"/>
    <w:uiPriority w:val="9"/>
    <w:qFormat/>
    <w:rPr>
      <w:rFonts w:ascii="Cambria" w:hAnsi="Cambria" w:eastAsia="宋体" w:cs="Times New Roman"/>
      <w:b/>
      <w:bCs/>
      <w:sz w:val="32"/>
      <w:szCs w:val="32"/>
    </w:rPr>
  </w:style>
  <w:style w:type="character" w:styleId="1078" w:customStyle="1">
    <w:name w:val="列出段落字符"/>
    <w:uiPriority w:val="34"/>
    <w:qFormat/>
    <w:rPr>
      <w:rFonts w:ascii="Calibri" w:hAnsi="Calibri" w:eastAsia="宋体" w:cs="Times New Roman"/>
      <w:sz w:val="24"/>
      <w:szCs w:val="24"/>
    </w:rPr>
  </w:style>
  <w:style w:type="character" w:styleId="1079" w:customStyle="1">
    <w:name w:val="标题 1 Char1"/>
    <w:uiPriority w:val="99"/>
    <w:qFormat/>
    <w:rPr>
      <w:b/>
      <w:bCs/>
      <w:sz w:val="44"/>
      <w:szCs w:val="44"/>
    </w:rPr>
  </w:style>
  <w:style w:type="character" w:styleId="1080" w:customStyle="1">
    <w:name w:val="font51"/>
    <w:uiPriority w:val="0"/>
    <w:qFormat/>
    <w:rPr>
      <w:rFonts w:hint="eastAsia" w:ascii="宋体" w:hAnsi="宋体" w:eastAsia="宋体" w:cs="宋体"/>
      <w:i/>
      <w:color w:val="000000"/>
      <w:sz w:val="20"/>
      <w:szCs w:val="20"/>
      <w:u w:val="single"/>
    </w:rPr>
  </w:style>
  <w:style w:type="character" w:styleId="1081" w:customStyle="1">
    <w:name w:val="font121"/>
    <w:uiPriority w:val="0"/>
    <w:qFormat/>
    <w:rPr>
      <w:rFonts w:ascii="宋体-简" w:hAnsi="宋体-简" w:eastAsia="宋体-简" w:cs="宋体-简"/>
      <w:i/>
      <w:color w:val="000000"/>
      <w:sz w:val="20"/>
      <w:szCs w:val="20"/>
      <w:u w:val="single"/>
    </w:rPr>
  </w:style>
  <w:style w:type="character" w:styleId="1082" w:customStyle="1">
    <w:name w:val="正文首行缩进 Char"/>
    <w:uiPriority w:val="0"/>
    <w:qFormat/>
    <w:rPr>
      <w:rFonts w:ascii="Times New Roman" w:hAnsi="Times New Roman" w:eastAsia="宋体" w:cs="Times New Roman"/>
      <w:szCs w:val="20"/>
    </w:rPr>
  </w:style>
  <w:style w:type="character" w:styleId="1083" w:customStyle="1">
    <w:name w:val="表格非标题文字 Char"/>
    <w:link w:val="1084"/>
    <w:uiPriority w:val="99"/>
    <w:qFormat/>
    <w:rPr>
      <w:rFonts w:ascii="Futura Bk" w:hAnsi="Futura Bk"/>
      <w:sz w:val="18"/>
      <w:szCs w:val="21"/>
      <w:lang w:val="en-US" w:eastAsia="zh-CN" w:bidi="ar-SA"/>
    </w:rPr>
  </w:style>
  <w:style w:type="paragraph" w:styleId="1084" w:customStyle="1">
    <w:name w:val="表格非标题文字"/>
    <w:link w:val="1083"/>
    <w:uiPriority w:val="99"/>
    <w:qFormat/>
    <w:pPr>
      <w:spacing w:before="80" w:after="40"/>
    </w:pPr>
    <w:rPr>
      <w:rFonts w:ascii="Futura Bk" w:hAnsi="Futura Bk" w:eastAsia="宋体" w:cs="Times New Roman"/>
      <w:sz w:val="18"/>
      <w:szCs w:val="21"/>
      <w:lang w:val="en-US" w:eastAsia="zh-CN" w:bidi="ar-SA"/>
    </w:rPr>
  </w:style>
  <w:style w:type="character" w:styleId="1085" w:customStyle="1">
    <w:name w:val="普通(网站) Char1"/>
    <w:uiPriority w:val="99"/>
    <w:semiHidden/>
    <w:qFormat/>
    <w:rPr>
      <w:sz w:val="18"/>
      <w:szCs w:val="18"/>
    </w:rPr>
  </w:style>
  <w:style w:type="character" w:styleId="1086" w:customStyle="1">
    <w:name w:val="js-正文 Char"/>
    <w:link w:val="1087"/>
    <w:uiPriority w:val="0"/>
    <w:qFormat/>
    <w:rPr>
      <w:sz w:val="24"/>
      <w:szCs w:val="24"/>
    </w:rPr>
  </w:style>
  <w:style w:type="paragraph" w:styleId="1087" w:customStyle="1">
    <w:name w:val="js-正文"/>
    <w:basedOn w:val="744"/>
    <w:link w:val="1086"/>
    <w:uiPriority w:val="0"/>
    <w:qFormat/>
    <w:pPr>
      <w:ind w:firstLine="480"/>
      <w:spacing w:line="360" w:lineRule="auto"/>
    </w:pPr>
    <w:rPr>
      <w:sz w:val="24"/>
    </w:rPr>
  </w:style>
  <w:style w:type="character" w:styleId="1088" w:customStyle="1">
    <w:name w:val="标题 3 Char1"/>
    <w:uiPriority w:val="99"/>
    <w:semiHidden/>
    <w:qFormat/>
    <w:rPr>
      <w:b/>
      <w:bCs/>
      <w:sz w:val="32"/>
      <w:szCs w:val="32"/>
    </w:rPr>
  </w:style>
  <w:style w:type="character" w:styleId="1089" w:customStyle="1">
    <w:name w:val="正文首行缩进 Char1"/>
    <w:basedOn w:val="1024"/>
    <w:uiPriority w:val="99"/>
    <w:semiHidden/>
    <w:qFormat/>
  </w:style>
  <w:style w:type="character" w:styleId="1090" w:customStyle="1">
    <w:name w:val="页眉 Char"/>
    <w:uiPriority w:val="99"/>
    <w:qFormat/>
    <w:rPr>
      <w:sz w:val="18"/>
      <w:szCs w:val="18"/>
    </w:rPr>
  </w:style>
  <w:style w:type="character" w:styleId="1091" w:customStyle="1">
    <w:name w:val="apple-converted-space"/>
    <w:basedOn w:val="945"/>
    <w:uiPriority w:val="0"/>
    <w:qFormat/>
  </w:style>
  <w:style w:type="character" w:styleId="1092" w:customStyle="1">
    <w:name w:val="日期 Char"/>
    <w:uiPriority w:val="0"/>
    <w:qFormat/>
    <w:rPr>
      <w:rFonts w:eastAsia="宋体"/>
      <w:sz w:val="24"/>
      <w:szCs w:val="24"/>
    </w:rPr>
  </w:style>
  <w:style w:type="character" w:styleId="1093" w:customStyle="1">
    <w:name w:val="标题 6 Char1"/>
    <w:uiPriority w:val="0"/>
    <w:semiHidden/>
    <w:qFormat/>
    <w:rPr>
      <w:rFonts w:ascii="Cambria" w:hAnsi="Cambria" w:eastAsia="宋体" w:cs="Times New Roman"/>
      <w:b/>
      <w:bCs/>
      <w:sz w:val="24"/>
      <w:szCs w:val="24"/>
    </w:rPr>
  </w:style>
  <w:style w:type="character" w:styleId="1094" w:customStyle="1">
    <w:name w:val="apple-style-span"/>
    <w:uiPriority w:val="0"/>
    <w:qFormat/>
  </w:style>
  <w:style w:type="paragraph" w:styleId="1095" w:customStyle="1">
    <w:name w:val="xl103"/>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6" w:customStyle="1">
    <w:name w:val="xl67"/>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Default"/>
    <w:uiPriority w:val="0"/>
    <w:qFormat/>
    <w:pPr>
      <w:widowControl w:val="off"/>
    </w:pPr>
    <w:rPr>
      <w:rFonts w:ascii="Arial" w:hAnsi="Arial" w:eastAsia="宋体" w:cs="Arial"/>
      <w:color w:val="000000"/>
      <w:sz w:val="24"/>
      <w:szCs w:val="24"/>
      <w:lang w:val="en-US" w:eastAsia="zh-CN" w:bidi="ar-SA"/>
    </w:rPr>
  </w:style>
  <w:style w:type="paragraph" w:styleId="1098" w:customStyle="1">
    <w:name w:val="首行缩进"/>
    <w:basedOn w:val="744"/>
    <w:uiPriority w:val="0"/>
    <w:qFormat/>
    <w:pPr>
      <w:ind w:firstLine="480"/>
      <w:jc w:val="left"/>
      <w:spacing w:line="360" w:lineRule="auto"/>
    </w:pPr>
    <w:rPr>
      <w:rFonts w:ascii="宋体" w:hAnsi="宋体"/>
      <w:sz w:val="24"/>
    </w:rPr>
  </w:style>
  <w:style w:type="paragraph" w:styleId="1099" w:customStyle="1">
    <w:name w:val="_Style 235"/>
    <w:basedOn w:val="967"/>
    <w:next w:val="1008"/>
    <w:uiPriority w:val="0"/>
    <w:qFormat/>
    <w:pPr>
      <w:ind w:firstLine="420"/>
      <w:jc w:val="center"/>
      <w:spacing w:after="120"/>
    </w:pPr>
    <w:rPr>
      <w:rFonts w:ascii="Times New Roman" w:hAnsi="Times New Roman" w:eastAsia="宋体"/>
      <w:position w:val="6"/>
      <w:sz w:val="21"/>
      <w:szCs w:val="24"/>
    </w:rPr>
  </w:style>
  <w:style w:type="paragraph" w:styleId="1100" w:customStyle="1">
    <w:name w:val="xl86"/>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1" w:customStyle="1">
    <w:name w:val="Item List_3"/>
    <w:basedOn w:val="1102"/>
    <w:uiPriority w:val="99"/>
    <w:semiHidden/>
    <w:qFormat/>
    <w:pPr>
      <w:tabs>
        <w:tab w:val="left" w:pos="360" w:leader="none"/>
        <w:tab w:val="left" w:pos="840" w:leader="none"/>
        <w:tab w:val="left" w:pos="1134" w:leader="none"/>
      </w:tabs>
    </w:pPr>
  </w:style>
  <w:style w:type="paragraph" w:styleId="1102" w:customStyle="1">
    <w:name w:val="Item List_2"/>
    <w:basedOn w:val="1031"/>
    <w:uiPriority w:val="99"/>
    <w:qFormat/>
    <w:pPr>
      <w:ind w:left="840" w:hanging="420"/>
      <w:tabs>
        <w:tab w:val="left" w:pos="360" w:leader="none"/>
        <w:tab w:val="left" w:pos="840" w:leader="none"/>
      </w:tabs>
    </w:pPr>
  </w:style>
  <w:style w:type="paragraph" w:styleId="1103" w:customStyle="1">
    <w:name w:val="xl115"/>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4" w:customStyle="1">
    <w:name w:val="xl91"/>
    <w:basedOn w:val="744"/>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96"/>
    <w:basedOn w:val="744"/>
    <w:uiPriority w:val="0"/>
    <w:qFormat/>
    <w:pPr>
      <w:jc w:val="center"/>
      <w:spacing w:before="100" w:beforeAutospacing="1" w:after="100" w:afterAutospacing="1"/>
      <w:widowControl/>
    </w:pPr>
    <w:rPr>
      <w:rFonts w:ascii="宋体" w:hAnsi="宋体" w:cs="宋体"/>
      <w:b/>
      <w:bCs/>
      <w:color w:val="000000"/>
      <w:sz w:val="24"/>
    </w:rPr>
  </w:style>
  <w:style w:type="paragraph" w:styleId="1106" w:customStyle="1">
    <w:name w:val="xl8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table_1stline"/>
    <w:basedOn w:val="744"/>
    <w:uiPriority w:val="0"/>
    <w:qFormat/>
    <w:pPr>
      <w:jc w:val="left"/>
      <w:spacing w:before="120"/>
      <w:widowControl/>
    </w:pPr>
    <w:rPr>
      <w:bCs/>
      <w:sz w:val="20"/>
      <w:szCs w:val="20"/>
      <w:lang w:val="de-DE" w:eastAsia="de-DE"/>
    </w:rPr>
  </w:style>
  <w:style w:type="paragraph" w:styleId="1108" w:customStyle="1">
    <w:name w:val="Char Char Char Char Char Char Char Char Char Char Char Char Char Char Char Char Char Char"/>
    <w:basedOn w:val="744"/>
    <w:uiPriority w:val="0"/>
    <w:qFormat/>
    <w:pPr>
      <w:jc w:val="center"/>
      <w:spacing w:line="480" w:lineRule="exact"/>
    </w:pPr>
    <w:rPr>
      <w:color w:val="000000"/>
      <w:sz w:val="28"/>
      <w:szCs w:val="52"/>
    </w:rPr>
  </w:style>
  <w:style w:type="paragraph" w:styleId="1109" w:customStyle="1">
    <w:name w:val="font16"/>
    <w:basedOn w:val="744"/>
    <w:uiPriority w:val="0"/>
    <w:qFormat/>
    <w:pPr>
      <w:jc w:val="left"/>
      <w:spacing w:before="100" w:beforeAutospacing="1" w:after="100" w:afterAutospacing="1"/>
      <w:widowControl/>
    </w:pPr>
    <w:rPr>
      <w:rFonts w:ascii="宋体" w:hAnsi="宋体" w:cs="宋体"/>
      <w:color w:val="000000"/>
      <w:sz w:val="22"/>
    </w:rPr>
  </w:style>
  <w:style w:type="paragraph" w:styleId="1110"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11" w:customStyle="1">
    <w:name w:val="列出段落2"/>
    <w:basedOn w:val="744"/>
    <w:uiPriority w:val="99"/>
    <w:qFormat/>
    <w:pPr>
      <w:ind w:firstLine="420"/>
      <w:jc w:val="left"/>
      <w:widowControl/>
    </w:pPr>
    <w:rPr>
      <w:sz w:val="24"/>
    </w:rPr>
  </w:style>
  <w:style w:type="paragraph" w:styleId="1112" w:customStyle="1">
    <w:name w:val="Char5 Char Char Char Char Char Char"/>
    <w:basedOn w:val="744"/>
    <w:uiPriority w:val="0"/>
    <w:qFormat/>
    <w:rPr>
      <w:rFonts w:ascii="Tahoma" w:hAnsi="Tahoma"/>
      <w:sz w:val="24"/>
      <w:szCs w:val="20"/>
    </w:rPr>
  </w:style>
  <w:style w:type="paragraph" w:styleId="1113" w:customStyle="1">
    <w:name w:val="xl90"/>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4" w:customStyle="1">
    <w:name w:val="修订1"/>
    <w:uiPriority w:val="99"/>
    <w:semiHidden/>
    <w:qFormat/>
    <w:rPr>
      <w:rFonts w:ascii="Times New Roman" w:hAnsi="Times New Roman" w:eastAsia="宋体" w:cs="Times New Roman"/>
      <w:sz w:val="21"/>
      <w:szCs w:val="24"/>
      <w:lang w:val="en-US" w:eastAsia="zh-CN" w:bidi="ar-SA"/>
    </w:rPr>
  </w:style>
  <w:style w:type="paragraph" w:styleId="1115" w:customStyle="1">
    <w:name w:val="xl71"/>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117" w:customStyle="1">
    <w:name w:val="Char"/>
    <w:basedOn w:val="744"/>
    <w:uiPriority w:val="0"/>
    <w:qFormat/>
    <w:rPr>
      <w:rFonts w:ascii="Tahoma" w:hAnsi="Tahoma"/>
      <w:sz w:val="24"/>
      <w:szCs w:val="20"/>
    </w:rPr>
  </w:style>
  <w:style w:type="paragraph" w:styleId="1118" w:customStyle="1">
    <w:name w:val="标题3"/>
    <w:basedOn w:val="744"/>
    <w:next w:val="744"/>
    <w:uiPriority w:val="0"/>
    <w:qFormat/>
    <w:pPr>
      <w:ind w:firstLine="624"/>
      <w:spacing w:line="590" w:lineRule="atLeast"/>
    </w:pPr>
    <w:rPr>
      <w:rFonts w:ascii="方正黑体_GBK" w:hAnsi="宋体" w:eastAsia="方正黑体_GBK" w:cs="宋体"/>
      <w:sz w:val="32"/>
      <w:szCs w:val="32"/>
    </w:rPr>
  </w:style>
  <w:style w:type="paragraph" w:styleId="1119">
    <w:name w:val="No Spacing"/>
    <w:uiPriority w:val="0"/>
    <w:qFormat/>
    <w:pPr>
      <w:jc w:val="both"/>
      <w:widowControl w:val="off"/>
    </w:pPr>
    <w:rPr>
      <w:rFonts w:ascii="Calibri" w:hAnsi="Calibri" w:eastAsia="宋体" w:cs="Calibri"/>
      <w:sz w:val="21"/>
      <w:szCs w:val="21"/>
      <w:lang w:val="en-US" w:eastAsia="zh-CN" w:bidi="ar-SA"/>
    </w:rPr>
  </w:style>
  <w:style w:type="paragraph" w:styleId="1120" w:customStyle="1">
    <w:name w:val="font18"/>
    <w:basedOn w:val="744"/>
    <w:uiPriority w:val="0"/>
    <w:qFormat/>
    <w:pPr>
      <w:jc w:val="left"/>
      <w:spacing w:before="100" w:beforeAutospacing="1" w:after="100" w:afterAutospacing="1"/>
      <w:widowControl/>
    </w:pPr>
    <w:rPr>
      <w:rFonts w:ascii="宋体" w:hAnsi="宋体" w:cs="宋体"/>
      <w:sz w:val="18"/>
      <w:szCs w:val="18"/>
    </w:rPr>
  </w:style>
  <w:style w:type="paragraph" w:styleId="1121" w:customStyle="1">
    <w:name w:val="xl92"/>
    <w:basedOn w:val="74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2" w:customStyle="1">
    <w:name w:val="xl97"/>
    <w:basedOn w:val="744"/>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3" w:customStyle="1">
    <w:name w:val="xl7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4" w:customStyle="1">
    <w:name w:val="标题1"/>
    <w:basedOn w:val="744"/>
    <w:next w:val="74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5" w:customStyle="1">
    <w:name w:val="xl110"/>
    <w:basedOn w:val="74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6" w:customStyle="1">
    <w:name w:val="xl72"/>
    <w:basedOn w:val="744"/>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7" w:customStyle="1">
    <w:name w:val="xl64"/>
    <w:basedOn w:val="744"/>
    <w:uiPriority w:val="0"/>
    <w:qFormat/>
    <w:pPr>
      <w:jc w:val="left"/>
      <w:spacing w:before="100" w:beforeAutospacing="1" w:after="100" w:afterAutospacing="1"/>
      <w:widowControl/>
    </w:pPr>
    <w:rPr>
      <w:rFonts w:ascii="宋体" w:hAnsi="宋体" w:cs="宋体"/>
      <w:color w:val="000000"/>
      <w:sz w:val="24"/>
    </w:rPr>
  </w:style>
  <w:style w:type="paragraph" w:styleId="1128"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Char Char1 Char Char Char Char Char Char Char"/>
    <w:basedOn w:val="744"/>
    <w:uiPriority w:val="0"/>
    <w:qFormat/>
    <w:rPr>
      <w:rFonts w:ascii="Tahoma" w:hAnsi="Tahoma" w:cs="Tahoma"/>
      <w:sz w:val="24"/>
    </w:rPr>
  </w:style>
  <w:style w:type="paragraph" w:styleId="1130" w:customStyle="1">
    <w:name w:val="font6"/>
    <w:basedOn w:val="744"/>
    <w:uiPriority w:val="0"/>
    <w:qFormat/>
    <w:pPr>
      <w:jc w:val="left"/>
      <w:spacing w:before="100" w:beforeAutospacing="1" w:after="100" w:afterAutospacing="1"/>
      <w:widowControl/>
    </w:pPr>
    <w:rPr>
      <w:rFonts w:ascii="宋体" w:hAnsi="宋体" w:cs="宋体"/>
      <w:sz w:val="28"/>
      <w:szCs w:val="28"/>
      <w:u w:val="single"/>
    </w:rPr>
  </w:style>
  <w:style w:type="paragraph" w:styleId="1131" w:customStyle="1">
    <w:name w:val="xl8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2" w:customStyle="1">
    <w:name w:val="xl107"/>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3" w:customStyle="1">
    <w:name w:val="Char2"/>
    <w:basedOn w:val="744"/>
    <w:uiPriority w:val="0"/>
    <w:qFormat/>
    <w:rPr>
      <w:rFonts w:ascii="仿宋_GB2312" w:eastAsia="仿宋_GB2312"/>
      <w:b/>
      <w:sz w:val="32"/>
      <w:szCs w:val="32"/>
    </w:rPr>
  </w:style>
  <w:style w:type="paragraph" w:styleId="1134" w:customStyle="1">
    <w:name w:val="font11"/>
    <w:basedOn w:val="744"/>
    <w:uiPriority w:val="0"/>
    <w:qFormat/>
    <w:pPr>
      <w:jc w:val="left"/>
      <w:spacing w:before="100" w:beforeAutospacing="1" w:after="100" w:afterAutospacing="1"/>
      <w:widowControl/>
    </w:pPr>
    <w:rPr>
      <w:rFonts w:ascii="宋体" w:hAnsi="宋体" w:cs="宋体"/>
      <w:b/>
      <w:bCs/>
      <w:sz w:val="18"/>
      <w:szCs w:val="18"/>
    </w:rPr>
  </w:style>
  <w:style w:type="paragraph" w:styleId="1135" w:customStyle="1">
    <w:name w:val="font8"/>
    <w:basedOn w:val="744"/>
    <w:uiPriority w:val="0"/>
    <w:qFormat/>
    <w:pPr>
      <w:jc w:val="left"/>
      <w:spacing w:before="100" w:beforeAutospacing="1" w:after="100" w:afterAutospacing="1"/>
      <w:widowControl/>
    </w:pPr>
    <w:rPr>
      <w:rFonts w:ascii="宋体" w:hAnsi="宋体" w:cs="宋体"/>
      <w:sz w:val="22"/>
    </w:rPr>
  </w:style>
  <w:style w:type="paragraph" w:styleId="1136" w:customStyle="1">
    <w:name w:val="xl98"/>
    <w:basedOn w:val="744"/>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xl30"/>
    <w:basedOn w:val="744"/>
    <w:uiPriority w:val="0"/>
    <w:qFormat/>
    <w:pPr>
      <w:jc w:val="center"/>
      <w:spacing w:before="100" w:beforeAutospacing="1" w:after="100" w:afterAutospacing="1"/>
      <w:widowControl/>
    </w:pPr>
    <w:rPr>
      <w:rFonts w:ascii="宋体" w:hAnsi="宋体" w:cs="宋体"/>
      <w:b/>
      <w:bCs/>
      <w:sz w:val="36"/>
      <w:szCs w:val="36"/>
    </w:rPr>
  </w:style>
  <w:style w:type="paragraph" w:styleId="1139" w:customStyle="1">
    <w:name w:val="font0"/>
    <w:basedOn w:val="744"/>
    <w:uiPriority w:val="0"/>
    <w:qFormat/>
    <w:pPr>
      <w:jc w:val="left"/>
      <w:spacing w:before="100" w:beforeAutospacing="1" w:after="100" w:afterAutospacing="1"/>
      <w:widowControl/>
    </w:pPr>
    <w:rPr>
      <w:rFonts w:ascii="宋体" w:hAnsi="宋体" w:cs="宋体"/>
      <w:color w:val="000000"/>
      <w:sz w:val="22"/>
    </w:rPr>
  </w:style>
  <w:style w:type="paragraph" w:styleId="1140" w:customStyle="1">
    <w:name w:val="xl7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列出段落31"/>
    <w:basedOn w:val="744"/>
    <w:uiPriority w:val="72"/>
    <w:qFormat/>
    <w:pPr>
      <w:ind w:firstLine="420"/>
      <w:jc w:val="left"/>
      <w:widowControl/>
    </w:pPr>
    <w:rPr>
      <w:rFonts w:ascii="Cambria" w:hAnsi="Cambria"/>
      <w:sz w:val="24"/>
    </w:rPr>
  </w:style>
  <w:style w:type="paragraph" w:styleId="1142" w:customStyle="1">
    <w:name w:val="reader-word-layer"/>
    <w:basedOn w:val="744"/>
    <w:uiPriority w:val="0"/>
    <w:qFormat/>
    <w:pPr>
      <w:jc w:val="left"/>
      <w:spacing w:before="100" w:beforeAutospacing="1" w:after="100" w:afterAutospacing="1"/>
      <w:widowControl/>
    </w:pPr>
    <w:rPr>
      <w:sz w:val="24"/>
    </w:rPr>
  </w:style>
  <w:style w:type="paragraph" w:styleId="1143" w:customStyle="1">
    <w:name w:val="xl10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4" w:customStyle="1">
    <w:name w:val="Char1 Char Char Char"/>
    <w:basedOn w:val="744"/>
    <w:uiPriority w:val="0"/>
    <w:qFormat/>
    <w:rPr>
      <w:rFonts w:ascii="Tahoma" w:hAnsi="Tahoma" w:cs="Tahoma"/>
      <w:sz w:val="24"/>
      <w:szCs w:val="20"/>
    </w:rPr>
  </w:style>
  <w:style w:type="paragraph" w:styleId="1145" w:customStyle="1">
    <w:name w:val="二级标题"/>
    <w:basedOn w:val="1146"/>
    <w:uiPriority w:val="0"/>
    <w:qFormat/>
    <w:pPr>
      <w:numPr>
        <w:ilvl w:val="1"/>
      </w:numPr>
      <w:outlineLvl w:val="1"/>
    </w:pPr>
    <w:rPr>
      <w:lang w:eastAsia="zh-CN"/>
    </w:rPr>
  </w:style>
  <w:style w:type="paragraph" w:styleId="1146" w:customStyle="1">
    <w:name w:val="一级标题"/>
    <w:basedOn w:val="744"/>
    <w:uiPriority w:val="0"/>
    <w:qFormat/>
    <w:pPr>
      <w:numPr>
        <w:ilvl w:val="0"/>
        <w:numId w:val="5"/>
      </w:numPr>
      <w:ind w:firstLine="0"/>
      <w:jc w:val="left"/>
      <w:widowControl/>
      <w:outlineLvl w:val="0"/>
    </w:pPr>
    <w:rPr>
      <w:rFonts w:ascii="宋体" w:hAnsi="宋体"/>
      <w:b/>
      <w:sz w:val="30"/>
      <w:lang w:eastAsia="en-US" w:bidi="en-US"/>
    </w:rPr>
  </w:style>
  <w:style w:type="paragraph" w:styleId="1147" w:customStyle="1">
    <w:name w:val="xl73"/>
    <w:basedOn w:val="744"/>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8" w:customStyle="1">
    <w:name w:val="Char Char Char"/>
    <w:basedOn w:val="744"/>
    <w:uiPriority w:val="0"/>
    <w:qFormat/>
    <w:pPr>
      <w:jc w:val="left"/>
      <w:widowControl/>
    </w:pPr>
    <w:rPr>
      <w:rFonts w:ascii="Tahoma" w:hAnsi="Tahoma" w:cs="宋体"/>
      <w:sz w:val="24"/>
      <w:szCs w:val="20"/>
    </w:rPr>
  </w:style>
  <w:style w:type="paragraph" w:styleId="1149" w:customStyle="1">
    <w:name w:val="xl118"/>
    <w:basedOn w:val="74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0" w:customStyle="1">
    <w:name w:val="font14"/>
    <w:basedOn w:val="744"/>
    <w:uiPriority w:val="0"/>
    <w:qFormat/>
    <w:pPr>
      <w:jc w:val="left"/>
      <w:spacing w:before="100" w:beforeAutospacing="1" w:after="100" w:afterAutospacing="1"/>
      <w:widowControl/>
    </w:pPr>
    <w:rPr>
      <w:rFonts w:ascii="宋体" w:hAnsi="宋体" w:cs="宋体"/>
      <w:color w:val="000000"/>
      <w:sz w:val="22"/>
    </w:rPr>
  </w:style>
  <w:style w:type="paragraph" w:styleId="1151" w:customStyle="1">
    <w:name w:val="Char5 Char Char Char Char Char Char2"/>
    <w:basedOn w:val="744"/>
    <w:uiPriority w:val="0"/>
    <w:qFormat/>
    <w:rPr>
      <w:rFonts w:ascii="Tahoma" w:hAnsi="Tahoma"/>
      <w:sz w:val="24"/>
      <w:szCs w:val="20"/>
    </w:rPr>
  </w:style>
  <w:style w:type="paragraph" w:styleId="1152" w:customStyle="1">
    <w:name w:val="样式 样式 标题1 + 行距: 单倍行距 + 段前: 7.8 磅 段后: 7.8 磅"/>
    <w:basedOn w:val="74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3"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4" w:customStyle="1">
    <w:name w:val="默认段落字体 Para Char Char"/>
    <w:basedOn w:val="744"/>
    <w:uiPriority w:val="0"/>
    <w:qFormat/>
    <w:pPr>
      <w:spacing w:before="156" w:after="156"/>
    </w:pPr>
    <w:rPr>
      <w:szCs w:val="20"/>
    </w:rPr>
  </w:style>
  <w:style w:type="paragraph" w:styleId="1155" w:customStyle="1">
    <w:name w:val="Char Char1 Char Char Char Char Char Char Char Char"/>
    <w:basedOn w:val="744"/>
    <w:uiPriority w:val="0"/>
    <w:qFormat/>
    <w:pPr>
      <w:jc w:val="left"/>
      <w:spacing w:after="160" w:line="240" w:lineRule="exact"/>
      <w:widowControl/>
    </w:pPr>
    <w:rPr>
      <w:rFonts w:ascii="Verdana" w:hAnsi="Verdana" w:cs="宋体"/>
      <w:sz w:val="20"/>
      <w:szCs w:val="20"/>
      <w:lang w:eastAsia="en-US"/>
    </w:rPr>
  </w:style>
  <w:style w:type="paragraph" w:styleId="1156" w:customStyle="1">
    <w:name w:val="xl75"/>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7" w:customStyle="1">
    <w:name w:val="Char Char Char Char Char Char Char Char Char Char"/>
    <w:basedOn w:val="744"/>
    <w:uiPriority w:val="0"/>
    <w:qFormat/>
    <w:pPr>
      <w:spacing w:line="360" w:lineRule="auto"/>
    </w:pPr>
    <w:rPr>
      <w:sz w:val="24"/>
      <w:szCs w:val="20"/>
    </w:rPr>
  </w:style>
  <w:style w:type="paragraph" w:styleId="1158" w:customStyle="1">
    <w:name w:val="font15"/>
    <w:basedOn w:val="744"/>
    <w:uiPriority w:val="0"/>
    <w:qFormat/>
    <w:pPr>
      <w:jc w:val="left"/>
      <w:spacing w:before="100" w:beforeAutospacing="1" w:after="100" w:afterAutospacing="1"/>
      <w:widowControl/>
    </w:pPr>
    <w:rPr>
      <w:rFonts w:ascii="宋体" w:hAnsi="宋体" w:cs="宋体"/>
      <w:sz w:val="18"/>
      <w:szCs w:val="18"/>
    </w:rPr>
  </w:style>
  <w:style w:type="paragraph" w:styleId="1159" w:customStyle="1">
    <w:name w:val="Char3"/>
    <w:basedOn w:val="961"/>
    <w:uiPriority w:val="0"/>
    <w:qFormat/>
    <w:pPr>
      <w:spacing w:line="360" w:lineRule="auto"/>
    </w:pPr>
    <w:rPr>
      <w:rFonts w:ascii="Tahoma" w:hAnsi="Tahoma" w:cs="Tahoma"/>
      <w:sz w:val="24"/>
      <w:szCs w:val="24"/>
    </w:rPr>
  </w:style>
  <w:style w:type="paragraph" w:styleId="1160" w:customStyle="1">
    <w:name w:val="xl122"/>
    <w:basedOn w:val="744"/>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1" w:customStyle="1">
    <w:name w:val="彩色列表 - 强调文字颜色 11"/>
    <w:basedOn w:val="744"/>
    <w:uiPriority w:val="34"/>
    <w:qFormat/>
    <w:pPr>
      <w:ind w:firstLine="420"/>
    </w:pPr>
    <w:rPr>
      <w:rFonts w:ascii="Cambria" w:hAnsi="Cambria"/>
      <w:sz w:val="24"/>
    </w:rPr>
  </w:style>
  <w:style w:type="paragraph" w:styleId="1162" w:customStyle="1">
    <w:name w:val="Char1"/>
    <w:basedOn w:val="744"/>
    <w:uiPriority w:val="0"/>
    <w:qFormat/>
    <w:pPr>
      <w:ind w:left="840" w:hanging="420"/>
      <w:tabs>
        <w:tab w:val="left" w:pos="840" w:leader="none"/>
      </w:tabs>
    </w:pPr>
    <w:rPr>
      <w:sz w:val="24"/>
    </w:rPr>
  </w:style>
  <w:style w:type="paragraph" w:styleId="1163" w:customStyle="1">
    <w:name w:val="默认段落字体 Para Char Char Char Char"/>
    <w:basedOn w:val="744"/>
    <w:uiPriority w:val="0"/>
    <w:qFormat/>
    <w:rPr>
      <w:rFonts w:ascii="Arial" w:hAnsi="Arial" w:cs="Arial"/>
      <w:szCs w:val="21"/>
    </w:rPr>
  </w:style>
  <w:style w:type="paragraph" w:styleId="1164" w:customStyle="1">
    <w:name w:val="xl6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xl83"/>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customStyle="1">
    <w:name w:val="font17"/>
    <w:basedOn w:val="744"/>
    <w:uiPriority w:val="0"/>
    <w:qFormat/>
    <w:pPr>
      <w:jc w:val="left"/>
      <w:spacing w:before="100" w:beforeAutospacing="1" w:after="100" w:afterAutospacing="1"/>
      <w:widowControl/>
    </w:pPr>
    <w:rPr>
      <w:rFonts w:ascii="宋体" w:hAnsi="宋体" w:cs="宋体"/>
      <w:color w:val="ff0000"/>
      <w:sz w:val="22"/>
    </w:rPr>
  </w:style>
  <w:style w:type="paragraph" w:styleId="1167" w:customStyle="1">
    <w:name w:val="标题5"/>
    <w:basedOn w:val="940"/>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68" w:customStyle="1">
    <w:name w:val="xl104"/>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四级标题"/>
    <w:basedOn w:val="1170"/>
    <w:uiPriority w:val="0"/>
    <w:qFormat/>
    <w:pPr>
      <w:numPr>
        <w:ilvl w:val="3"/>
      </w:numPr>
      <w:outlineLvl w:val="3"/>
    </w:pPr>
  </w:style>
  <w:style w:type="paragraph" w:styleId="1170" w:customStyle="1">
    <w:name w:val="三级标题"/>
    <w:basedOn w:val="1145"/>
    <w:uiPriority w:val="0"/>
    <w:qFormat/>
    <w:pPr>
      <w:numPr>
        <w:ilvl w:val="2"/>
      </w:numPr>
      <w:ind w:left="1191"/>
      <w:spacing w:before="50" w:after="50"/>
      <w:outlineLvl w:val="2"/>
    </w:pPr>
    <w:rPr>
      <w:sz w:val="24"/>
    </w:rPr>
  </w:style>
  <w:style w:type="paragraph" w:styleId="1171" w:customStyle="1">
    <w:name w:val="附录1"/>
    <w:uiPriority w:val="0"/>
    <w:qFormat/>
    <w:pPr>
      <w:numPr>
        <w:ilvl w:val="0"/>
        <w:numId w:val="6"/>
      </w:numPr>
      <w:spacing w:before="240" w:line="600" w:lineRule="atLeast"/>
    </w:pPr>
    <w:rPr>
      <w:rFonts w:ascii="Times New Roman" w:hAnsi="Times New Roman" w:eastAsia="宋体" w:cs="Times New Roman"/>
      <w:b/>
      <w:i/>
      <w:iCs/>
      <w:sz w:val="28"/>
      <w:szCs w:val="28"/>
      <w:lang w:val="en-US" w:eastAsia="zh-CN" w:bidi="ar-SA"/>
    </w:rPr>
  </w:style>
  <w:style w:type="paragraph" w:styleId="1172" w:customStyle="1">
    <w:name w:val="table_lines"/>
    <w:basedOn w:val="744"/>
    <w:uiPriority w:val="0"/>
    <w:qFormat/>
    <w:pPr>
      <w:jc w:val="left"/>
      <w:widowControl/>
    </w:pPr>
    <w:rPr>
      <w:sz w:val="20"/>
      <w:szCs w:val="20"/>
      <w:lang w:val="de-DE" w:eastAsia="de-DE"/>
    </w:rPr>
  </w:style>
  <w:style w:type="paragraph" w:styleId="1173" w:customStyle="1">
    <w:name w:val="xl114"/>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4" w:customStyle="1">
    <w:name w:val="Char Char Char Char Char Char Char Char Char"/>
    <w:basedOn w:val="744"/>
    <w:uiPriority w:val="0"/>
    <w:qFormat/>
    <w:rPr>
      <w:rFonts w:ascii="Tahoma" w:hAnsi="Tahoma" w:cs="Tahoma"/>
      <w:sz w:val="24"/>
      <w:szCs w:val="20"/>
    </w:rPr>
  </w:style>
  <w:style w:type="paragraph" w:styleId="1175" w:customStyle="1">
    <w:name w:val="xl7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77" w:customStyle="1">
    <w:name w:val="xl112"/>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8" w:customStyle="1">
    <w:name w:val="xl85"/>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9" w:customStyle="1">
    <w:name w:val="font5"/>
    <w:basedOn w:val="744"/>
    <w:uiPriority w:val="0"/>
    <w:qFormat/>
    <w:pPr>
      <w:jc w:val="left"/>
      <w:spacing w:before="100" w:beforeAutospacing="1" w:after="100" w:afterAutospacing="1"/>
      <w:widowControl/>
    </w:pPr>
    <w:rPr>
      <w:rFonts w:ascii="宋体" w:hAnsi="宋体" w:cs="宋体"/>
      <w:sz w:val="28"/>
      <w:szCs w:val="28"/>
    </w:rPr>
  </w:style>
  <w:style w:type="paragraph" w:styleId="1180" w:customStyle="1">
    <w:name w:val="Char Char Char Char"/>
    <w:basedOn w:val="961"/>
    <w:uiPriority w:val="0"/>
    <w:qFormat/>
    <w:pPr>
      <w:spacing w:line="360" w:lineRule="auto"/>
    </w:pPr>
    <w:rPr>
      <w:rFonts w:ascii="Tahoma" w:hAnsi="Tahoma" w:cs="Tahoma"/>
      <w:sz w:val="24"/>
      <w:szCs w:val="24"/>
    </w:rPr>
  </w:style>
  <w:style w:type="paragraph" w:styleId="1181" w:customStyle="1">
    <w:name w:val="正文蓝"/>
    <w:basedOn w:val="959"/>
    <w:uiPriority w:val="0"/>
    <w:qFormat/>
    <w:pPr>
      <w:ind w:firstLine="482"/>
      <w:spacing w:line="288" w:lineRule="auto"/>
    </w:pPr>
    <w:rPr>
      <w:rFonts w:ascii="仿宋_GB2312" w:hAnsi="宋体" w:eastAsia="仿宋_GB2312" w:cs="宋体"/>
      <w:bCs/>
      <w:color w:val="0000ff"/>
      <w:sz w:val="24"/>
      <w:szCs w:val="20"/>
    </w:rPr>
  </w:style>
  <w:style w:type="paragraph" w:styleId="1182"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83">
    <w:name w:val="List Paragraph"/>
    <w:basedOn w:val="744"/>
    <w:uiPriority w:val="34"/>
    <w:qFormat/>
    <w:pPr>
      <w:ind w:firstLine="200"/>
    </w:pPr>
    <w:rPr>
      <w:rFonts w:cs="Arial"/>
    </w:rPr>
  </w:style>
  <w:style w:type="paragraph" w:styleId="1184" w:customStyle="1">
    <w:name w:val="xl93"/>
    <w:basedOn w:val="74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5" w:customStyle="1">
    <w:name w:val="Char Char Char1 Char Char Char Char"/>
    <w:basedOn w:val="744"/>
    <w:uiPriority w:val="0"/>
    <w:qFormat/>
    <w:pPr>
      <w:jc w:val="left"/>
      <w:spacing w:after="160" w:line="240" w:lineRule="exact"/>
      <w:widowControl/>
    </w:pPr>
    <w:rPr>
      <w:rFonts w:ascii="宋体" w:hAnsi="宋体" w:cs="宋体"/>
      <w:b/>
      <w:sz w:val="28"/>
      <w:szCs w:val="28"/>
    </w:rPr>
  </w:style>
  <w:style w:type="paragraph" w:styleId="1186" w:customStyle="1">
    <w:name w:val="font20"/>
    <w:basedOn w:val="744"/>
    <w:uiPriority w:val="0"/>
    <w:qFormat/>
    <w:pPr>
      <w:jc w:val="left"/>
      <w:spacing w:before="100" w:beforeAutospacing="1" w:after="100" w:afterAutospacing="1"/>
      <w:widowControl/>
    </w:pPr>
    <w:rPr>
      <w:rFonts w:ascii="Tahoma" w:hAnsi="Tahoma" w:cs="Tahoma"/>
      <w:b/>
      <w:bCs/>
      <w:color w:val="000000"/>
      <w:sz w:val="18"/>
      <w:szCs w:val="18"/>
    </w:rPr>
  </w:style>
  <w:style w:type="paragraph" w:styleId="1187" w:customStyle="1">
    <w:name w:val="标题2"/>
    <w:basedOn w:val="937"/>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88"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9" w:customStyle="1">
    <w:name w:val="xl106"/>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font21"/>
    <w:basedOn w:val="744"/>
    <w:uiPriority w:val="0"/>
    <w:qFormat/>
    <w:pPr>
      <w:jc w:val="left"/>
      <w:spacing w:before="100" w:beforeAutospacing="1" w:after="100" w:afterAutospacing="1"/>
      <w:widowControl/>
    </w:pPr>
    <w:rPr>
      <w:rFonts w:ascii="宋体" w:hAnsi="宋体" w:cs="宋体"/>
      <w:b/>
      <w:bCs/>
      <w:color w:val="000000"/>
      <w:sz w:val="18"/>
      <w:szCs w:val="18"/>
    </w:rPr>
  </w:style>
  <w:style w:type="paragraph" w:styleId="1191"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92"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3" w:customStyle="1">
    <w:name w:val="可研 + 首行缩进:  2 字符"/>
    <w:basedOn w:val="744"/>
    <w:uiPriority w:val="0"/>
    <w:qFormat/>
    <w:pPr>
      <w:ind w:firstLine="200"/>
      <w:spacing w:before="120" w:line="288" w:lineRule="auto"/>
    </w:pPr>
    <w:rPr>
      <w:rFonts w:eastAsia="仿宋_GB2312"/>
      <w:sz w:val="24"/>
      <w:szCs w:val="20"/>
    </w:rPr>
  </w:style>
  <w:style w:type="paragraph" w:styleId="1194" w:customStyle="1">
    <w:name w:val="font19"/>
    <w:basedOn w:val="744"/>
    <w:uiPriority w:val="0"/>
    <w:qFormat/>
    <w:pPr>
      <w:jc w:val="left"/>
      <w:spacing w:before="100" w:beforeAutospacing="1" w:after="100" w:afterAutospacing="1"/>
      <w:widowControl/>
    </w:pPr>
    <w:rPr>
      <w:rFonts w:ascii="宋体" w:hAnsi="宋体" w:cs="宋体"/>
      <w:sz w:val="18"/>
      <w:szCs w:val="18"/>
    </w:rPr>
  </w:style>
  <w:style w:type="paragraph" w:styleId="1195" w:customStyle="1">
    <w:name w:val="Char Char Char1 Char Char Char Char1"/>
    <w:basedOn w:val="744"/>
    <w:uiPriority w:val="0"/>
    <w:qFormat/>
    <w:pPr>
      <w:jc w:val="left"/>
      <w:spacing w:after="160" w:line="240" w:lineRule="exact"/>
      <w:widowControl/>
    </w:pPr>
    <w:rPr>
      <w:rFonts w:ascii="宋体" w:hAnsi="宋体"/>
      <w:b/>
      <w:sz w:val="28"/>
      <w:szCs w:val="28"/>
    </w:rPr>
  </w:style>
  <w:style w:type="paragraph" w:styleId="1196" w:customStyle="1">
    <w:name w:val="font9"/>
    <w:basedOn w:val="744"/>
    <w:uiPriority w:val="0"/>
    <w:qFormat/>
    <w:pPr>
      <w:jc w:val="left"/>
      <w:spacing w:before="100" w:beforeAutospacing="1" w:after="100" w:afterAutospacing="1"/>
      <w:widowControl/>
    </w:pPr>
    <w:rPr>
      <w:rFonts w:ascii="宋体" w:hAnsi="宋体" w:cs="宋体"/>
      <w:sz w:val="20"/>
      <w:szCs w:val="20"/>
    </w:rPr>
  </w:style>
  <w:style w:type="paragraph" w:styleId="1197" w:customStyle="1">
    <w:name w:val="xl113"/>
    <w:basedOn w:val="744"/>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8" w:customStyle="1">
    <w:name w:val="xl8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customStyle="1">
    <w:name w:val="xl9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0" w:customStyle="1">
    <w:name w:val="Char4"/>
    <w:basedOn w:val="744"/>
    <w:uiPriority w:val="0"/>
    <w:qFormat/>
    <w:pPr>
      <w:tabs>
        <w:tab w:val="left" w:pos="360" w:leader="none"/>
      </w:tabs>
    </w:pPr>
    <w:rPr>
      <w:sz w:val="24"/>
    </w:rPr>
  </w:style>
  <w:style w:type="paragraph" w:styleId="1201" w:customStyle="1">
    <w:name w:val="xl100"/>
    <w:basedOn w:val="74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2" w:customStyle="1">
    <w:name w:val="xl65"/>
    <w:basedOn w:val="744"/>
    <w:uiPriority w:val="0"/>
    <w:qFormat/>
    <w:pPr>
      <w:jc w:val="left"/>
      <w:spacing w:before="100" w:beforeAutospacing="1" w:after="100" w:afterAutospacing="1"/>
      <w:widowControl/>
    </w:pPr>
    <w:rPr>
      <w:rFonts w:ascii="宋体" w:hAnsi="宋体" w:cs="宋体"/>
      <w:b/>
      <w:bCs/>
      <w:color w:val="000000"/>
      <w:sz w:val="24"/>
    </w:rPr>
  </w:style>
  <w:style w:type="paragraph" w:styleId="1203" w:customStyle="1">
    <w:name w:val="Char Char Char Char1"/>
    <w:basedOn w:val="961"/>
    <w:uiPriority w:val="0"/>
    <w:qFormat/>
    <w:pPr>
      <w:spacing w:line="360" w:lineRule="auto"/>
    </w:pPr>
    <w:rPr>
      <w:rFonts w:ascii="Tahoma" w:hAnsi="Tahoma"/>
      <w:sz w:val="24"/>
      <w:szCs w:val="24"/>
    </w:rPr>
  </w:style>
  <w:style w:type="paragraph" w:styleId="1204" w:customStyle="1">
    <w:name w:val="Main_heading"/>
    <w:basedOn w:val="744"/>
    <w:next w:val="744"/>
    <w:uiPriority w:val="0"/>
    <w:qFormat/>
    <w:pPr>
      <w:jc w:val="left"/>
      <w:spacing w:before="240" w:after="240" w:line="240" w:lineRule="atLeast"/>
      <w:widowControl/>
    </w:pPr>
    <w:rPr>
      <w:rFonts w:eastAsia="MS Mincho"/>
      <w:b/>
      <w:sz w:val="28"/>
      <w:szCs w:val="20"/>
      <w:lang w:eastAsia="ja-JP"/>
    </w:rPr>
  </w:style>
  <w:style w:type="paragraph" w:styleId="1205"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06" w:customStyle="1">
    <w:name w:val="标题6"/>
    <w:basedOn w:val="941"/>
    <w:uiPriority w:val="0"/>
    <w:qFormat/>
    <w:pPr>
      <w:numPr>
        <w:ilvl w:val="0"/>
        <w:numId w:val="0"/>
      </w:numPr>
      <w:keepLines w:val="0"/>
      <w:keepNext w:val="0"/>
      <w:spacing w:before="0" w:after="0" w:line="360" w:lineRule="auto"/>
    </w:pPr>
    <w:rPr>
      <w:rFonts w:eastAsia="仿宋_GB2312"/>
      <w:b w:val="0"/>
      <w:sz w:val="30"/>
    </w:rPr>
  </w:style>
  <w:style w:type="paragraph" w:styleId="1207" w:customStyle="1">
    <w:name w:val="Char5 Char Char Char Char Char Char1"/>
    <w:basedOn w:val="744"/>
    <w:uiPriority w:val="0"/>
    <w:qFormat/>
    <w:rPr>
      <w:rFonts w:ascii="Tahoma" w:hAnsi="Tahoma"/>
      <w:sz w:val="24"/>
      <w:szCs w:val="20"/>
    </w:rPr>
  </w:style>
  <w:style w:type="paragraph" w:styleId="1208" w:customStyle="1">
    <w:name w:val="font10"/>
    <w:basedOn w:val="744"/>
    <w:uiPriority w:val="0"/>
    <w:qFormat/>
    <w:pPr>
      <w:jc w:val="left"/>
      <w:spacing w:before="100" w:beforeAutospacing="1" w:after="100" w:afterAutospacing="1"/>
      <w:widowControl/>
    </w:pPr>
    <w:rPr>
      <w:rFonts w:ascii="Tahoma" w:hAnsi="Tahoma" w:cs="Tahoma"/>
      <w:b/>
      <w:bCs/>
      <w:sz w:val="18"/>
      <w:szCs w:val="18"/>
    </w:rPr>
  </w:style>
  <w:style w:type="paragraph" w:styleId="1209" w:customStyle="1">
    <w:name w:val="样式3"/>
    <w:basedOn w:val="974"/>
    <w:uiPriority w:val="0"/>
    <w:qFormat/>
    <w:rPr>
      <w:rFonts w:cs="宋体"/>
    </w:rPr>
  </w:style>
  <w:style w:type="paragraph" w:styleId="1210" w:customStyle="1">
    <w:name w:val="列表 31"/>
    <w:basedOn w:val="744"/>
    <w:uiPriority w:val="0"/>
    <w:qFormat/>
    <w:pPr>
      <w:contextualSpacing/>
      <w:ind w:left="100" w:hanging="200"/>
    </w:pPr>
  </w:style>
  <w:style w:type="paragraph" w:styleId="1211" w:customStyle="1">
    <w:name w:val="列出段落11"/>
    <w:basedOn w:val="744"/>
    <w:uiPriority w:val="99"/>
    <w:qFormat/>
    <w:pPr>
      <w:ind w:firstLine="420"/>
    </w:pPr>
  </w:style>
  <w:style w:type="paragraph" w:styleId="1212" w:customStyle="1">
    <w:name w:val="xl101"/>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3" w:customStyle="1">
    <w:name w:val="xl120"/>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4" w:customStyle="1">
    <w:name w:val="xl87"/>
    <w:basedOn w:val="74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5" w:customStyle="1">
    <w:name w:val="默认段落字体 Para Char Char Char Char Char Char Char Char Char1 Char Char Char Char Char Char Char"/>
    <w:basedOn w:val="961"/>
    <w:uiPriority w:val="0"/>
    <w:qFormat/>
    <w:rPr>
      <w:rFonts w:ascii="Tahoma" w:hAnsi="Tahoma" w:cs="Tahoma"/>
      <w:sz w:val="24"/>
      <w:szCs w:val="24"/>
    </w:rPr>
  </w:style>
  <w:style w:type="paragraph" w:styleId="1216" w:customStyle="1">
    <w:name w:val="xl111"/>
    <w:basedOn w:val="744"/>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7" w:customStyle="1">
    <w:name w:val="xl121"/>
    <w:basedOn w:val="744"/>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8" w:customStyle="1">
    <w:name w:val="五级标题"/>
    <w:basedOn w:val="1169"/>
    <w:uiPriority w:val="0"/>
    <w:qFormat/>
    <w:pPr>
      <w:numPr>
        <w:ilvl w:val="4"/>
      </w:numPr>
      <w:ind w:right="278"/>
      <w:outlineLvl w:val="4"/>
    </w:pPr>
  </w:style>
  <w:style w:type="paragraph" w:styleId="1219" w:customStyle="1">
    <w:name w:val="xl11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0" w:customStyle="1">
    <w:name w:val="xl70"/>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2" w:customStyle="1">
    <w:name w:val="Char Char Char Char Char Char Char"/>
    <w:basedOn w:val="744"/>
    <w:uiPriority w:val="0"/>
    <w:qFormat/>
    <w:pPr>
      <w:ind w:left="432" w:hanging="432"/>
      <w:tabs>
        <w:tab w:val="left" w:pos="432" w:leader="none"/>
      </w:tabs>
    </w:pPr>
    <w:rPr>
      <w:rFonts w:ascii="Tahoma" w:hAnsi="Tahoma"/>
      <w:sz w:val="24"/>
      <w:szCs w:val="20"/>
    </w:rPr>
  </w:style>
  <w:style w:type="paragraph" w:styleId="1223" w:customStyle="1">
    <w:name w:val="xl69"/>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customStyle="1">
    <w:name w:val="xl10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5" w:customStyle="1">
    <w:name w:val="标题9"/>
    <w:basedOn w:val="944"/>
    <w:uiPriority w:val="0"/>
    <w:qFormat/>
    <w:pPr>
      <w:numPr>
        <w:ilvl w:val="0"/>
        <w:numId w:val="0"/>
      </w:numPr>
      <w:keepLines w:val="0"/>
      <w:keepNext w:val="0"/>
      <w:spacing w:before="0" w:after="0" w:line="360" w:lineRule="auto"/>
    </w:pPr>
    <w:rPr>
      <w:rFonts w:eastAsia="仿宋_GB2312"/>
      <w:sz w:val="30"/>
    </w:rPr>
  </w:style>
  <w:style w:type="paragraph" w:styleId="1226" w:customStyle="1">
    <w:name w:val="xl82"/>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7" w:customStyle="1">
    <w:name w:val="xl116"/>
    <w:basedOn w:val="744"/>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8" w:customStyle="1">
    <w:name w:val="Char Char"/>
    <w:basedOn w:val="744"/>
    <w:uiPriority w:val="0"/>
    <w:qFormat/>
    <w:pPr>
      <w:ind w:left="360"/>
      <w:jc w:val="left"/>
      <w:spacing w:before="100" w:beforeAutospacing="1" w:after="100" w:afterAutospacing="1" w:line="360" w:lineRule="auto"/>
      <w:widowControl/>
    </w:pPr>
    <w:rPr>
      <w:szCs w:val="20"/>
    </w:rPr>
  </w:style>
  <w:style w:type="paragraph" w:styleId="1229" w:customStyle="1">
    <w:name w:val="Char5 Char Char Char Char Char Char3"/>
    <w:basedOn w:val="744"/>
    <w:uiPriority w:val="0"/>
    <w:qFormat/>
    <w:rPr>
      <w:rFonts w:ascii="Tahoma" w:hAnsi="Tahoma"/>
      <w:sz w:val="24"/>
      <w:szCs w:val="20"/>
    </w:rPr>
  </w:style>
  <w:style w:type="paragraph" w:styleId="1230" w:customStyle="1">
    <w:name w:val="xl9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1" w:customStyle="1">
    <w:name w:val="font13"/>
    <w:basedOn w:val="744"/>
    <w:uiPriority w:val="0"/>
    <w:qFormat/>
    <w:pPr>
      <w:jc w:val="left"/>
      <w:spacing w:before="100" w:beforeAutospacing="1" w:after="100" w:afterAutospacing="1"/>
      <w:widowControl/>
    </w:pPr>
    <w:rPr>
      <w:rFonts w:ascii="宋体" w:hAnsi="宋体" w:cs="宋体"/>
      <w:b/>
      <w:bCs/>
      <w:color w:val="000000"/>
      <w:sz w:val="28"/>
      <w:szCs w:val="28"/>
    </w:rPr>
  </w:style>
  <w:style w:type="paragraph" w:styleId="1232" w:customStyle="1">
    <w:name w:val="纯文本2"/>
    <w:basedOn w:val="744"/>
    <w:uiPriority w:val="0"/>
    <w:qFormat/>
    <w:rPr>
      <w:rFonts w:ascii="宋体" w:hAnsi="Courier New" w:eastAsia="楷体_GB2312"/>
      <w:sz w:val="26"/>
      <w:szCs w:val="20"/>
    </w:rPr>
  </w:style>
  <w:style w:type="paragraph" w:styleId="1233" w:customStyle="1">
    <w:name w:val="p25"/>
    <w:basedOn w:val="744"/>
    <w:uiPriority w:val="0"/>
    <w:qFormat/>
    <w:pPr>
      <w:jc w:val="left"/>
      <w:widowControl/>
    </w:pPr>
    <w:rPr>
      <w:rFonts w:ascii="宋体" w:hAnsi="宋体" w:cs="宋体"/>
      <w:sz w:val="26"/>
      <w:szCs w:val="26"/>
    </w:rPr>
  </w:style>
  <w:style w:type="paragraph" w:styleId="1234" w:customStyle="1">
    <w:name w:val="indent-fix3"/>
    <w:basedOn w:val="744"/>
    <w:uiPriority w:val="0"/>
    <w:qFormat/>
    <w:pPr>
      <w:jc w:val="left"/>
      <w:spacing w:before="100" w:beforeAutospacing="1" w:after="100" w:afterAutospacing="1"/>
      <w:widowControl/>
    </w:pPr>
    <w:rPr>
      <w:rFonts w:ascii="宋体" w:hAnsi="宋体" w:cs="宋体"/>
      <w:sz w:val="24"/>
    </w:rPr>
  </w:style>
  <w:style w:type="paragraph" w:styleId="1235" w:customStyle="1">
    <w:name w:val="Char Char Char Char Char Char Char2"/>
    <w:basedOn w:val="744"/>
    <w:uiPriority w:val="0"/>
    <w:qFormat/>
    <w:pPr>
      <w:ind w:left="432" w:hanging="432"/>
      <w:tabs>
        <w:tab w:val="left" w:pos="432" w:leader="none"/>
      </w:tabs>
    </w:pPr>
    <w:rPr>
      <w:rFonts w:ascii="Tahoma" w:hAnsi="Tahoma"/>
      <w:sz w:val="24"/>
      <w:szCs w:val="20"/>
    </w:rPr>
  </w:style>
  <w:style w:type="paragraph" w:styleId="1236" w:customStyle="1">
    <w:name w:val="1 Char Char Char Char Char Char Char"/>
    <w:basedOn w:val="744"/>
    <w:uiPriority w:val="0"/>
    <w:qFormat/>
    <w:pPr>
      <w:spacing w:line="360" w:lineRule="auto"/>
    </w:pPr>
    <w:rPr>
      <w:rFonts w:ascii="仿宋_GB2312" w:hAnsi="宋体" w:eastAsia="仿宋_GB2312" w:cs="宋体"/>
      <w:szCs w:val="21"/>
    </w:rPr>
  </w:style>
  <w:style w:type="paragraph" w:styleId="1237" w:customStyle="1">
    <w:name w:val="样式2"/>
    <w:basedOn w:val="744"/>
    <w:uiPriority w:val="0"/>
    <w:qFormat/>
    <w:pPr>
      <w:numPr>
        <w:ilvl w:val="0"/>
        <w:numId w:val="8"/>
      </w:numPr>
      <w:spacing w:line="288" w:lineRule="auto"/>
    </w:pPr>
  </w:style>
  <w:style w:type="paragraph" w:styleId="1238" w:customStyle="1">
    <w:name w:val="Body Text(ch)"/>
    <w:basedOn w:val="744"/>
    <w:next w:val="967"/>
    <w:uiPriority w:val="0"/>
    <w:qFormat/>
    <w:pPr>
      <w:spacing w:after="120"/>
    </w:pPr>
    <w:rPr>
      <w:rFonts w:ascii="宋体" w:hAnsi="宋体" w:cs="宋体"/>
      <w:bCs/>
      <w:iCs/>
    </w:rPr>
  </w:style>
  <w:style w:type="paragraph" w:styleId="1239" w:customStyle="1">
    <w:name w:val="TOC 标题2"/>
    <w:basedOn w:val="936"/>
    <w:next w:val="744"/>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40" w:customStyle="1">
    <w:name w:val="正文格式"/>
    <w:basedOn w:val="744"/>
    <w:uiPriority w:val="0"/>
    <w:qFormat/>
    <w:pPr>
      <w:ind w:firstLine="482"/>
      <w:spacing w:line="400" w:lineRule="exact"/>
      <w:widowControl/>
    </w:pPr>
    <w:rPr>
      <w:rFonts w:ascii="Arial" w:hAnsi="Arial" w:eastAsia="新宋体" w:cs="Arial"/>
      <w:sz w:val="24"/>
      <w:szCs w:val="20"/>
    </w:rPr>
  </w:style>
  <w:style w:type="paragraph" w:styleId="1241" w:customStyle="1">
    <w:name w:val="xl11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1"/>
    <w:basedOn w:val="744"/>
    <w:next w:val="1066"/>
    <w:uiPriority w:val="34"/>
    <w:qFormat/>
    <w:pPr>
      <w:ind w:firstLine="420"/>
    </w:pPr>
  </w:style>
  <w:style w:type="paragraph" w:styleId="1243" w:customStyle="1">
    <w:name w:val="xl102"/>
    <w:basedOn w:val="744"/>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font7"/>
    <w:basedOn w:val="744"/>
    <w:uiPriority w:val="0"/>
    <w:qFormat/>
    <w:pPr>
      <w:jc w:val="left"/>
      <w:spacing w:before="100" w:beforeAutospacing="1" w:after="100" w:afterAutospacing="1"/>
      <w:widowControl/>
    </w:pPr>
    <w:rPr>
      <w:rFonts w:ascii="宋体" w:hAnsi="宋体" w:cs="宋体"/>
      <w:sz w:val="18"/>
      <w:szCs w:val="18"/>
    </w:rPr>
  </w:style>
  <w:style w:type="paragraph" w:styleId="1245" w:customStyle="1">
    <w:name w:val="font12"/>
    <w:basedOn w:val="744"/>
    <w:uiPriority w:val="0"/>
    <w:qFormat/>
    <w:pPr>
      <w:jc w:val="left"/>
      <w:spacing w:before="100" w:beforeAutospacing="1" w:after="100" w:afterAutospacing="1"/>
      <w:widowControl/>
    </w:pPr>
    <w:rPr>
      <w:rFonts w:ascii="宋体" w:hAnsi="宋体" w:cs="宋体"/>
      <w:sz w:val="18"/>
      <w:szCs w:val="18"/>
    </w:rPr>
  </w:style>
  <w:style w:type="paragraph" w:styleId="1246" w:customStyle="1">
    <w:name w:val="p0"/>
    <w:basedOn w:val="744"/>
    <w:uiPriority w:val="99"/>
    <w:qFormat/>
    <w:pPr>
      <w:widowControl/>
    </w:pPr>
    <w:rPr>
      <w:rFonts w:cs="宋体"/>
      <w:szCs w:val="21"/>
    </w:rPr>
  </w:style>
  <w:style w:type="paragraph" w:styleId="1247"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48" w:customStyle="1">
    <w:name w:val="_Style 7"/>
    <w:basedOn w:val="744"/>
    <w:uiPriority w:val="99"/>
    <w:qFormat/>
    <w:pPr>
      <w:ind w:firstLine="420"/>
    </w:pPr>
    <w:rPr>
      <w:szCs w:val="20"/>
    </w:rPr>
  </w:style>
  <w:style w:type="paragraph" w:styleId="1249" w:customStyle="1">
    <w:name w:val="标书内容123"/>
    <w:basedOn w:val="744"/>
    <w:uiPriority w:val="99"/>
    <w:qFormat/>
    <w:pPr>
      <w:ind w:left="432"/>
      <w:jc w:val="left"/>
      <w:spacing w:line="360" w:lineRule="auto"/>
      <w:widowControl/>
    </w:pPr>
    <w:rPr>
      <w:sz w:val="24"/>
    </w:rPr>
  </w:style>
  <w:style w:type="paragraph" w:styleId="1250" w:customStyle="1">
    <w:name w:val="xl80"/>
    <w:basedOn w:val="744"/>
    <w:uiPriority w:val="0"/>
    <w:qFormat/>
    <w:pPr>
      <w:jc w:val="center"/>
      <w:spacing w:before="100" w:beforeAutospacing="1" w:after="100" w:afterAutospacing="1"/>
      <w:widowControl/>
    </w:pPr>
    <w:rPr>
      <w:rFonts w:ascii="宋体" w:hAnsi="宋体" w:cs="宋体"/>
      <w:color w:val="000000"/>
      <w:sz w:val="24"/>
    </w:rPr>
  </w:style>
  <w:style w:type="paragraph" w:styleId="1251"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252" w:customStyle="1">
    <w:name w:val="文档正文"/>
    <w:basedOn w:val="744"/>
    <w:uiPriority w:val="0"/>
    <w:qFormat/>
    <w:pPr>
      <w:ind w:firstLine="567"/>
      <w:spacing w:line="480" w:lineRule="atLeast"/>
    </w:pPr>
    <w:rPr>
      <w:rFonts w:ascii="仿宋_GB2312" w:eastAsia="仿宋_GB2312"/>
      <w:b/>
      <w:bCs/>
      <w:sz w:val="28"/>
      <w:szCs w:val="20"/>
    </w:rPr>
  </w:style>
  <w:style w:type="paragraph" w:styleId="1253" w:customStyle="1">
    <w:name w:val="xl99"/>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4" w:customStyle="1">
    <w:name w:val="xl7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5" w:customStyle="1">
    <w:name w:val="xl6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customStyle="1">
    <w:name w:val="4"/>
    <w:basedOn w:val="744"/>
    <w:next w:val="993"/>
    <w:uiPriority w:val="0"/>
    <w:qFormat/>
    <w:pPr>
      <w:ind w:firstLine="420"/>
      <w:spacing w:line="360" w:lineRule="auto"/>
    </w:pPr>
    <w:rPr>
      <w:color w:val="ff0000"/>
      <w:sz w:val="24"/>
    </w:rPr>
  </w:style>
  <w:style w:type="paragraph" w:styleId="1257"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8" w:customStyle="1">
    <w:name w:val="列表内容"/>
    <w:basedOn w:val="744"/>
    <w:next w:val="744"/>
    <w:uiPriority w:val="0"/>
    <w:qFormat/>
    <w:pPr>
      <w:ind w:left="840" w:hanging="420"/>
      <w:jc w:val="left"/>
      <w:widowControl/>
      <w:tabs>
        <w:tab w:val="left" w:pos="840" w:leader="none"/>
      </w:tabs>
    </w:pPr>
    <w:rPr>
      <w:sz w:val="18"/>
    </w:rPr>
  </w:style>
  <w:style w:type="paragraph" w:styleId="1259" w:customStyle="1">
    <w:name w:val="Char Char Char Char Char Char Char1"/>
    <w:basedOn w:val="744"/>
    <w:uiPriority w:val="0"/>
    <w:qFormat/>
    <w:pPr>
      <w:ind w:left="432" w:hanging="432"/>
      <w:tabs>
        <w:tab w:val="left" w:pos="432" w:leader="none"/>
      </w:tabs>
    </w:pPr>
    <w:rPr>
      <w:rFonts w:ascii="Tahoma" w:hAnsi="Tahoma"/>
      <w:sz w:val="24"/>
      <w:szCs w:val="20"/>
    </w:rPr>
  </w:style>
  <w:style w:type="paragraph" w:styleId="1260" w:customStyle="1">
    <w:name w:val="普通 (Web)"/>
    <w:basedOn w:val="744"/>
    <w:uiPriority w:val="0"/>
    <w:qFormat/>
    <w:pPr>
      <w:jc w:val="left"/>
      <w:spacing w:before="100" w:beforeAutospacing="1" w:after="100" w:afterAutospacing="1"/>
      <w:widowControl/>
    </w:pPr>
    <w:rPr>
      <w:rFonts w:ascii="宋体" w:hAnsi="宋体" w:cs="宋体"/>
      <w:sz w:val="24"/>
    </w:rPr>
  </w:style>
  <w:style w:type="paragraph" w:styleId="1261" w:customStyle="1">
    <w:name w:val="xl76"/>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2" w:customStyle="1">
    <w:name w:val="报告正文"/>
    <w:basedOn w:val="744"/>
    <w:uiPriority w:val="0"/>
    <w:qFormat/>
    <w:pPr>
      <w:ind w:firstLine="567"/>
    </w:pPr>
    <w:rPr>
      <w:rFonts w:ascii="Arial Narrow" w:hAnsi="Arial Narrow" w:eastAsia="仿宋_GB2312"/>
      <w:sz w:val="28"/>
      <w:szCs w:val="20"/>
    </w:rPr>
  </w:style>
  <w:style w:type="paragraph" w:styleId="1263" w:customStyle="1">
    <w:name w:val="标题8"/>
    <w:basedOn w:val="943"/>
    <w:uiPriority w:val="0"/>
    <w:qFormat/>
    <w:pPr>
      <w:numPr>
        <w:ilvl w:val="0"/>
        <w:numId w:val="0"/>
      </w:numPr>
      <w:keepLines w:val="0"/>
      <w:keepNext w:val="0"/>
      <w:spacing w:before="0" w:after="0" w:line="360" w:lineRule="auto"/>
    </w:pPr>
    <w:rPr>
      <w:rFonts w:eastAsia="仿宋_GB2312"/>
      <w:sz w:val="30"/>
    </w:rPr>
  </w:style>
  <w:style w:type="paragraph" w:styleId="1264" w:customStyle="1">
    <w:name w:val="xl81"/>
    <w:basedOn w:val="744"/>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66" w:customStyle="1">
    <w:name w:val="列表 21"/>
    <w:basedOn w:val="744"/>
    <w:uiPriority w:val="0"/>
    <w:qFormat/>
    <w:pPr>
      <w:contextualSpacing/>
      <w:ind w:left="100" w:hanging="200"/>
    </w:pPr>
  </w:style>
  <w:style w:type="paragraph" w:styleId="1267" w:customStyle="1">
    <w:name w:val="列出段落111"/>
    <w:basedOn w:val="744"/>
    <w:uiPriority w:val="72"/>
    <w:qFormat/>
    <w:pPr>
      <w:ind w:firstLine="420"/>
      <w:jc w:val="left"/>
      <w:widowControl/>
    </w:pPr>
    <w:rPr>
      <w:sz w:val="24"/>
      <w:szCs w:val="20"/>
    </w:rPr>
  </w:style>
  <w:style w:type="paragraph" w:styleId="1268" w:customStyle="1">
    <w:name w:val="xl108"/>
    <w:basedOn w:val="744"/>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9" w:customStyle="1">
    <w:name w:val="Char Char Char Char Char Char Char Char1"/>
    <w:basedOn w:val="744"/>
    <w:uiPriority w:val="0"/>
    <w:qFormat/>
    <w:pPr>
      <w:jc w:val="left"/>
      <w:spacing w:after="160" w:line="240" w:lineRule="exact"/>
      <w:widowControl/>
    </w:pPr>
    <w:rPr>
      <w:rFonts w:ascii="Verdana" w:hAnsi="Verdana" w:cs="宋体"/>
      <w:sz w:val="20"/>
      <w:szCs w:val="20"/>
      <w:lang w:eastAsia="en-US"/>
    </w:rPr>
  </w:style>
  <w:style w:type="paragraph" w:styleId="1270" w:customStyle="1">
    <w:name w:val="Char5 Char Char Char Char Char Char4"/>
    <w:basedOn w:val="744"/>
    <w:uiPriority w:val="0"/>
    <w:qFormat/>
    <w:rPr>
      <w:rFonts w:ascii="Tahoma" w:hAnsi="Tahoma"/>
      <w:sz w:val="24"/>
      <w:szCs w:val="20"/>
    </w:rPr>
  </w:style>
  <w:style w:type="paragraph" w:styleId="1271" w:customStyle="1">
    <w:name w:val="Normal_3"/>
    <w:next w:val="127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72" w:customStyle="1">
    <w:name w:val="首行缩进_0"/>
    <w:basedOn w:val="1273"/>
    <w:uiPriority w:val="0"/>
    <w:qFormat/>
    <w:pPr>
      <w:ind w:firstLine="480"/>
      <w:spacing w:line="360" w:lineRule="auto"/>
    </w:pPr>
    <w:rPr>
      <w:rFonts w:ascii="宋体" w:hAnsi="宋体"/>
    </w:rPr>
  </w:style>
  <w:style w:type="paragraph" w:styleId="1273" w:customStyle="1">
    <w:name w:val="Normal_12"/>
    <w:next w:val="1272"/>
    <w:uiPriority w:val="0"/>
    <w:qFormat/>
    <w:rPr>
      <w:rFonts w:ascii="Times New Roman" w:hAnsi="Times New Roman" w:eastAsia="Times New Roman" w:cs="Times New Roman"/>
      <w:sz w:val="24"/>
      <w:szCs w:val="24"/>
      <w:lang w:val="en-US" w:eastAsia="zh-CN" w:bidi="ar-SA"/>
    </w:rPr>
  </w:style>
  <w:style w:type="paragraph" w:styleId="1274" w:customStyle="1">
    <w:name w:val="Normal_2"/>
    <w:next w:val="1275"/>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75" w:customStyle="1">
    <w:name w:val="首行缩进_0_0"/>
    <w:basedOn w:val="1274"/>
    <w:uiPriority w:val="0"/>
    <w:qFormat/>
    <w:pPr>
      <w:ind w:firstLine="480"/>
      <w:jc w:val="left"/>
      <w:spacing w:line="360" w:lineRule="auto"/>
    </w:pPr>
    <w:rPr>
      <w:rFonts w:ascii="宋体" w:hAnsi="宋体"/>
      <w:sz w:val="24"/>
    </w:rPr>
  </w:style>
  <w:style w:type="paragraph" w:styleId="1276" w:customStyle="1">
    <w:name w:val="Normal_1"/>
    <w:next w:val="1277"/>
    <w:uiPriority w:val="0"/>
    <w:qFormat/>
    <w:rPr>
      <w:rFonts w:ascii="Times New Roman" w:hAnsi="Times New Roman" w:eastAsia="Times New Roman" w:cs="Times New Roman"/>
      <w:sz w:val="24"/>
      <w:szCs w:val="24"/>
      <w:lang w:val="en-US" w:eastAsia="zh-CN" w:bidi="ar-SA"/>
    </w:rPr>
  </w:style>
  <w:style w:type="paragraph" w:styleId="1277" w:customStyle="1">
    <w:name w:val="首行缩进_0_0_0"/>
    <w:basedOn w:val="1278"/>
    <w:uiPriority w:val="0"/>
    <w:qFormat/>
    <w:pPr>
      <w:ind w:firstLine="480"/>
      <w:jc w:val="left"/>
      <w:spacing w:line="360" w:lineRule="auto"/>
    </w:pPr>
    <w:rPr>
      <w:rFonts w:ascii="宋体" w:hAnsi="宋体"/>
      <w:sz w:val="24"/>
    </w:rPr>
  </w:style>
  <w:style w:type="paragraph" w:styleId="1278" w:customStyle="1">
    <w:name w:val="Normal_0"/>
    <w:next w:val="1272"/>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79" w:customStyle="1">
    <w:name w:val="首行缩进_0_0_0_0"/>
    <w:basedOn w:val="1278"/>
    <w:uiPriority w:val="0"/>
    <w:qFormat/>
    <w:pPr>
      <w:ind w:firstLine="480"/>
      <w:jc w:val="left"/>
      <w:spacing w:line="360" w:lineRule="auto"/>
    </w:pPr>
    <w:rPr>
      <w:rFonts w:ascii="宋体" w:hAnsi="宋体"/>
      <w:sz w:val="24"/>
    </w:rPr>
  </w:style>
  <w:style w:type="paragraph" w:styleId="1280" w:customStyle="1">
    <w:name w:val="p0_0"/>
    <w:basedOn w:val="1271"/>
    <w:uiPriority w:val="0"/>
    <w:qFormat/>
    <w:pPr>
      <w:widowControl/>
    </w:pPr>
    <w:rPr>
      <w:szCs w:val="21"/>
    </w:rPr>
  </w:style>
  <w:style w:type="paragraph" w:styleId="1281" w:customStyle="1">
    <w:name w:val="Normal_4"/>
    <w:uiPriority w:val="0"/>
    <w:qFormat/>
    <w:rPr>
      <w:rFonts w:ascii="Times New Roman" w:hAnsi="Times New Roman" w:eastAsia="Times New Roman" w:cs="Times New Roman"/>
      <w:sz w:val="24"/>
      <w:szCs w:val="24"/>
      <w:lang w:val="en-US" w:eastAsia="zh-CN" w:bidi="ar-SA"/>
    </w:rPr>
  </w:style>
  <w:style w:type="paragraph" w:styleId="1282" w:customStyle="1">
    <w:name w:val="Normal_5"/>
    <w:uiPriority w:val="0"/>
    <w:qFormat/>
    <w:rPr>
      <w:rFonts w:ascii="Times New Roman" w:hAnsi="Times New Roman" w:eastAsia="Times New Roman" w:cs="Times New Roman"/>
      <w:sz w:val="24"/>
      <w:szCs w:val="24"/>
      <w:lang w:val="en-US" w:eastAsia="zh-CN" w:bidi="ar-SA"/>
    </w:rPr>
  </w:style>
  <w:style w:type="paragraph" w:styleId="1283" w:customStyle="1">
    <w:name w:val="Normal_6"/>
    <w:uiPriority w:val="0"/>
    <w:qFormat/>
    <w:rPr>
      <w:rFonts w:ascii="Times New Roman" w:hAnsi="Times New Roman" w:eastAsia="Times New Roman" w:cs="Times New Roman"/>
      <w:sz w:val="24"/>
      <w:szCs w:val="24"/>
      <w:lang w:val="en-US" w:eastAsia="zh-CN" w:bidi="ar-SA"/>
    </w:rPr>
  </w:style>
  <w:style w:type="paragraph" w:styleId="1284" w:customStyle="1">
    <w:name w:val="Normal_7"/>
    <w:uiPriority w:val="0"/>
    <w:qFormat/>
    <w:rPr>
      <w:rFonts w:ascii="Times New Roman" w:hAnsi="Times New Roman" w:eastAsia="Times New Roman" w:cs="Times New Roman"/>
      <w:sz w:val="24"/>
      <w:szCs w:val="24"/>
      <w:lang w:val="en-US" w:eastAsia="zh-CN" w:bidi="ar-SA"/>
    </w:rPr>
  </w:style>
  <w:style w:type="paragraph" w:styleId="1285" w:customStyle="1">
    <w:name w:val="Normal_8"/>
    <w:uiPriority w:val="0"/>
    <w:qFormat/>
    <w:rPr>
      <w:rFonts w:ascii="Times New Roman" w:hAnsi="Times New Roman" w:eastAsia="Times New Roman" w:cs="Times New Roman"/>
      <w:sz w:val="24"/>
      <w:szCs w:val="24"/>
      <w:lang w:val="en-US" w:eastAsia="zh-CN" w:bidi="ar-SA"/>
    </w:rPr>
  </w:style>
  <w:style w:type="paragraph" w:styleId="1286" w:customStyle="1">
    <w:name w:val="Normal_9"/>
    <w:uiPriority w:val="0"/>
    <w:qFormat/>
    <w:rPr>
      <w:rFonts w:ascii="Times New Roman" w:hAnsi="Times New Roman" w:eastAsia="Times New Roman" w:cs="Times New Roman"/>
      <w:sz w:val="24"/>
      <w:szCs w:val="24"/>
      <w:lang w:val="en-US" w:eastAsia="zh-CN" w:bidi="ar-SA"/>
    </w:rPr>
  </w:style>
  <w:style w:type="paragraph" w:styleId="1287" w:customStyle="1">
    <w:name w:val="Normal_10"/>
    <w:uiPriority w:val="0"/>
    <w:qFormat/>
    <w:rPr>
      <w:rFonts w:ascii="Times New Roman" w:hAnsi="Times New Roman" w:eastAsia="Times New Roman" w:cs="Times New Roman"/>
      <w:sz w:val="24"/>
      <w:szCs w:val="24"/>
      <w:lang w:val="en-US" w:eastAsia="zh-CN" w:bidi="ar-SA"/>
    </w:rPr>
  </w:style>
  <w:style w:type="paragraph" w:styleId="1288" w:customStyle="1">
    <w:name w:val="Normal_11"/>
    <w:uiPriority w:val="0"/>
    <w:qFormat/>
    <w:rPr>
      <w:rFonts w:ascii="Times New Roman" w:hAnsi="Times New Roman" w:eastAsia="Times New Roman" w:cs="Times New Roman"/>
      <w:sz w:val="24"/>
      <w:szCs w:val="24"/>
      <w:lang w:val="en-US" w:eastAsia="zh-CN" w:bidi="ar-SA"/>
    </w:rPr>
  </w:style>
  <w:style w:type="paragraph" w:styleId="1289" w:customStyle="1">
    <w:name w:val="Normal_13"/>
    <w:uiPriority w:val="0"/>
    <w:qFormat/>
    <w:rPr>
      <w:rFonts w:ascii="Times New Roman" w:hAnsi="Times New Roman" w:eastAsia="Times New Roman" w:cs="Times New Roman"/>
      <w:sz w:val="24"/>
      <w:szCs w:val="24"/>
      <w:lang w:val="en-US" w:eastAsia="zh-CN" w:bidi="ar-SA"/>
    </w:rPr>
  </w:style>
  <w:style w:type="paragraph" w:styleId="1290" w:customStyle="1">
    <w:name w:val="Normal_14"/>
    <w:uiPriority w:val="0"/>
    <w:qFormat/>
    <w:rPr>
      <w:rFonts w:ascii="Times New Roman" w:hAnsi="Times New Roman" w:eastAsia="Times New Roman" w:cs="Times New Roman"/>
      <w:sz w:val="24"/>
      <w:szCs w:val="24"/>
      <w:lang w:val="en-US" w:eastAsia="zh-CN" w:bidi="ar-SA"/>
    </w:rPr>
  </w:style>
  <w:style w:type="paragraph" w:styleId="1291" w:customStyle="1">
    <w:name w:val="Normal_15"/>
    <w:uiPriority w:val="0"/>
    <w:qFormat/>
    <w:rPr>
      <w:rFonts w:ascii="Times New Roman" w:hAnsi="Times New Roman" w:eastAsia="Times New Roman" w:cs="Times New Roman"/>
      <w:sz w:val="24"/>
      <w:szCs w:val="24"/>
      <w:lang w:val="en-US" w:eastAsia="zh-CN" w:bidi="ar-SA"/>
    </w:rPr>
  </w:style>
  <w:style w:type="paragraph" w:styleId="1292" w:customStyle="1">
    <w:name w:val="Normal_16"/>
    <w:uiPriority w:val="0"/>
    <w:qFormat/>
    <w:rPr>
      <w:rFonts w:ascii="Times New Roman" w:hAnsi="Times New Roman" w:eastAsia="Times New Roman" w:cs="Times New Roman"/>
      <w:sz w:val="24"/>
      <w:szCs w:val="24"/>
      <w:lang w:val="en-US" w:eastAsia="zh-CN" w:bidi="ar-SA"/>
    </w:rPr>
  </w:style>
  <w:style w:type="paragraph" w:styleId="1293" w:customStyle="1">
    <w:name w:val="Normal_17"/>
    <w:uiPriority w:val="0"/>
    <w:qFormat/>
    <w:rPr>
      <w:rFonts w:ascii="Times New Roman" w:hAnsi="Times New Roman" w:eastAsia="Times New Roman" w:cs="Times New Roman"/>
      <w:sz w:val="24"/>
      <w:szCs w:val="24"/>
      <w:lang w:val="en-US" w:eastAsia="zh-CN" w:bidi="ar-SA"/>
    </w:rPr>
  </w:style>
  <w:style w:type="paragraph" w:styleId="1294" w:customStyle="1">
    <w:name w:val="Normal_18"/>
    <w:uiPriority w:val="0"/>
    <w:qFormat/>
    <w:rPr>
      <w:rFonts w:ascii="Times New Roman" w:hAnsi="Times New Roman" w:eastAsia="Times New Roman" w:cs="Times New Roman"/>
      <w:sz w:val="24"/>
      <w:szCs w:val="24"/>
      <w:lang w:val="en-US" w:eastAsia="zh-CN" w:bidi="ar-SA"/>
    </w:rPr>
  </w:style>
  <w:style w:type="paragraph" w:styleId="1295" w:customStyle="1">
    <w:name w:val="Normal_19"/>
    <w:uiPriority w:val="0"/>
    <w:qFormat/>
    <w:rPr>
      <w:rFonts w:ascii="Times New Roman" w:hAnsi="Times New Roman" w:eastAsia="Times New Roman" w:cs="Times New Roman"/>
      <w:sz w:val="24"/>
      <w:szCs w:val="24"/>
      <w:lang w:val="en-US" w:eastAsia="zh-CN" w:bidi="ar-SA"/>
    </w:rPr>
  </w:style>
  <w:style w:type="paragraph" w:styleId="1296" w:customStyle="1">
    <w:name w:val="Normal_0_0"/>
    <w:uiPriority w:val="0"/>
    <w:qFormat/>
    <w:rPr>
      <w:rFonts w:ascii="Times New Roman" w:hAnsi="Times New Roman" w:eastAsia="Times New Roman" w:cs="Times New Roman"/>
      <w:sz w:val="24"/>
      <w:szCs w:val="24"/>
      <w:lang w:val="en-US" w:eastAsia="zh-CN" w:bidi="ar-SA"/>
    </w:rPr>
  </w:style>
  <w:style w:type="paragraph" w:styleId="1297" w:customStyle="1">
    <w:name w:val="Normal_1_0"/>
    <w:uiPriority w:val="0"/>
    <w:qFormat/>
    <w:rPr>
      <w:rFonts w:ascii="Times New Roman" w:hAnsi="Times New Roman" w:eastAsia="Times New Roman" w:cs="Times New Roman"/>
      <w:sz w:val="24"/>
      <w:szCs w:val="24"/>
      <w:lang w:val="en-US" w:eastAsia="zh-CN" w:bidi="ar-SA"/>
    </w:rPr>
  </w:style>
  <w:style w:type="paragraph" w:styleId="1298" w:customStyle="1">
    <w:name w:val="Normal_0_1"/>
    <w:uiPriority w:val="0"/>
    <w:qFormat/>
    <w:rPr>
      <w:rFonts w:ascii="Times New Roman" w:hAnsi="Times New Roman" w:eastAsia="Times New Roman" w:cs="Times New Roman"/>
      <w:sz w:val="24"/>
      <w:szCs w:val="24"/>
      <w:lang w:val="en-US" w:eastAsia="zh-CN" w:bidi="ar-SA"/>
    </w:rPr>
  </w:style>
  <w:style w:type="paragraph" w:styleId="1299" w:customStyle="1">
    <w:name w:val="Normal_0_0_0"/>
    <w:uiPriority w:val="0"/>
    <w:qFormat/>
    <w:rPr>
      <w:rFonts w:ascii="Times New Roman" w:hAnsi="Times New Roman" w:eastAsia="Times New Roman" w:cs="Times New Roman"/>
      <w:sz w:val="24"/>
      <w:szCs w:val="24"/>
      <w:lang w:val="en-US" w:eastAsia="zh-CN" w:bidi="ar-SA"/>
    </w:rPr>
  </w:style>
  <w:style w:type="paragraph" w:styleId="1300" w:customStyle="1">
    <w:name w:val="Normal_1_1"/>
    <w:uiPriority w:val="0"/>
    <w:qFormat/>
    <w:rPr>
      <w:rFonts w:ascii="Times New Roman" w:hAnsi="Times New Roman" w:eastAsia="Times New Roman" w:cs="Times New Roman"/>
      <w:sz w:val="24"/>
      <w:szCs w:val="24"/>
      <w:lang w:val="en-US" w:eastAsia="zh-CN" w:bidi="ar-SA"/>
    </w:rPr>
  </w:style>
  <w:style w:type="paragraph" w:styleId="1301" w:customStyle="1">
    <w:name w:val="Normal_2_0"/>
    <w:uiPriority w:val="0"/>
    <w:qFormat/>
    <w:rPr>
      <w:rFonts w:ascii="Times New Roman" w:hAnsi="Times New Roman" w:eastAsia="Times New Roman" w:cs="Times New Roman"/>
      <w:sz w:val="24"/>
      <w:szCs w:val="24"/>
      <w:lang w:val="en-US" w:eastAsia="zh-CN" w:bidi="ar-SA"/>
    </w:rPr>
  </w:style>
  <w:style w:type="paragraph" w:styleId="1302" w:customStyle="1">
    <w:name w:val="Normal_4_0"/>
    <w:uiPriority w:val="0"/>
    <w:qFormat/>
    <w:rPr>
      <w:rFonts w:ascii="Times New Roman" w:hAnsi="Times New Roman" w:eastAsia="Times New Roman" w:cs="Times New Roman"/>
      <w:sz w:val="24"/>
      <w:szCs w:val="24"/>
      <w:lang w:val="en-US" w:eastAsia="zh-CN" w:bidi="ar-SA"/>
    </w:rPr>
  </w:style>
  <w:style w:type="paragraph" w:styleId="1303" w:customStyle="1">
    <w:name w:val="Normal_5_0"/>
    <w:uiPriority w:val="0"/>
    <w:qFormat/>
    <w:rPr>
      <w:rFonts w:ascii="Times New Roman" w:hAnsi="Times New Roman" w:eastAsia="Times New Roman" w:cs="Times New Roman"/>
      <w:sz w:val="24"/>
      <w:szCs w:val="24"/>
      <w:lang w:val="en-US" w:eastAsia="zh-CN" w:bidi="ar-SA"/>
    </w:rPr>
  </w:style>
  <w:style w:type="paragraph" w:styleId="1304" w:customStyle="1">
    <w:name w:val="Normal_0_2"/>
    <w:uiPriority w:val="0"/>
    <w:qFormat/>
    <w:rPr>
      <w:rFonts w:ascii="Times New Roman" w:hAnsi="Times New Roman" w:eastAsia="Times New Roman" w:cs="Times New Roman"/>
      <w:sz w:val="24"/>
      <w:szCs w:val="24"/>
      <w:lang w:val="en-US" w:eastAsia="zh-CN" w:bidi="ar-SA"/>
    </w:rPr>
  </w:style>
  <w:style w:type="paragraph" w:styleId="1305" w:customStyle="1">
    <w:name w:val="Normal_0_3"/>
    <w:uiPriority w:val="0"/>
    <w:qFormat/>
    <w:rPr>
      <w:rFonts w:ascii="Times New Roman" w:hAnsi="Times New Roman" w:eastAsia="Times New Roman" w:cs="Times New Roman"/>
      <w:sz w:val="24"/>
      <w:szCs w:val="24"/>
      <w:lang w:val="en-US" w:eastAsia="zh-CN" w:bidi="ar-SA"/>
    </w:rPr>
  </w:style>
  <w:style w:type="paragraph" w:styleId="1306" w:customStyle="1">
    <w:name w:val="Normal_20"/>
    <w:uiPriority w:val="0"/>
    <w:qFormat/>
    <w:rPr>
      <w:rFonts w:ascii="Times New Roman" w:hAnsi="Times New Roman" w:eastAsia="Times New Roman" w:cs="Times New Roman"/>
      <w:sz w:val="24"/>
      <w:szCs w:val="24"/>
      <w:lang w:val="en-US" w:eastAsia="zh-CN" w:bidi="ar-SA"/>
    </w:rPr>
  </w:style>
  <w:style w:type="paragraph" w:styleId="1307" w:customStyle="1">
    <w:name w:val="Normal_21"/>
    <w:uiPriority w:val="0"/>
    <w:qFormat/>
    <w:rPr>
      <w:rFonts w:ascii="Times New Roman" w:hAnsi="Times New Roman" w:eastAsia="Times New Roman" w:cs="Times New Roman"/>
      <w:sz w:val="24"/>
      <w:szCs w:val="24"/>
      <w:lang w:val="en-US" w:eastAsia="zh-CN" w:bidi="ar-SA"/>
    </w:rPr>
  </w:style>
  <w:style w:type="paragraph" w:styleId="1308" w:customStyle="1">
    <w:name w:val="Normal_0_4"/>
    <w:uiPriority w:val="0"/>
    <w:qFormat/>
    <w:rPr>
      <w:rFonts w:ascii="Times New Roman" w:hAnsi="Times New Roman" w:eastAsia="Times New Roman" w:cs="Times New Roman"/>
      <w:sz w:val="24"/>
      <w:szCs w:val="24"/>
      <w:lang w:val="en-US" w:eastAsia="zh-CN" w:bidi="ar-SA"/>
    </w:rPr>
  </w:style>
  <w:style w:type="paragraph" w:styleId="1309" w:customStyle="1">
    <w:name w:val="Normal_1_2"/>
    <w:uiPriority w:val="0"/>
    <w:qFormat/>
    <w:rPr>
      <w:rFonts w:ascii="Times New Roman" w:hAnsi="Times New Roman" w:eastAsia="Times New Roman" w:cs="Times New Roman"/>
      <w:sz w:val="24"/>
      <w:szCs w:val="24"/>
      <w:lang w:val="en-US" w:eastAsia="zh-CN" w:bidi="ar-SA"/>
    </w:rPr>
  </w:style>
  <w:style w:type="paragraph" w:styleId="1310" w:customStyle="1">
    <w:name w:val="Normal_2_1"/>
    <w:uiPriority w:val="0"/>
    <w:qFormat/>
    <w:rPr>
      <w:rFonts w:ascii="Times New Roman" w:hAnsi="Times New Roman" w:eastAsia="Times New Roman" w:cs="Times New Roman"/>
      <w:sz w:val="24"/>
      <w:szCs w:val="24"/>
      <w:lang w:val="en-US" w:eastAsia="zh-CN" w:bidi="ar-SA"/>
    </w:rPr>
  </w:style>
  <w:style w:type="paragraph" w:styleId="1311" w:customStyle="1">
    <w:name w:val="Normal_3_0"/>
    <w:uiPriority w:val="0"/>
    <w:qFormat/>
    <w:rPr>
      <w:rFonts w:ascii="Times New Roman" w:hAnsi="Times New Roman" w:eastAsia="Times New Roman" w:cs="Times New Roman"/>
      <w:sz w:val="24"/>
      <w:szCs w:val="24"/>
      <w:lang w:val="en-US" w:eastAsia="zh-CN" w:bidi="ar-SA"/>
    </w:rPr>
  </w:style>
  <w:style w:type="paragraph" w:styleId="1312" w:customStyle="1">
    <w:name w:val="Normal_4_1"/>
    <w:uiPriority w:val="0"/>
    <w:qFormat/>
    <w:rPr>
      <w:rFonts w:ascii="Times New Roman" w:hAnsi="Times New Roman" w:eastAsia="Times New Roman" w:cs="Times New Roman"/>
      <w:sz w:val="24"/>
      <w:szCs w:val="24"/>
      <w:lang w:val="en-US" w:eastAsia="zh-CN" w:bidi="ar-SA"/>
    </w:rPr>
  </w:style>
  <w:style w:type="paragraph" w:styleId="1313" w:customStyle="1">
    <w:name w:val="Normal_5_1"/>
    <w:uiPriority w:val="0"/>
    <w:qFormat/>
    <w:rPr>
      <w:rFonts w:ascii="Times New Roman" w:hAnsi="Times New Roman" w:eastAsia="Times New Roman" w:cs="Times New Roman"/>
      <w:sz w:val="24"/>
      <w:szCs w:val="24"/>
      <w:lang w:val="en-US" w:eastAsia="zh-CN" w:bidi="ar-SA"/>
    </w:rPr>
  </w:style>
  <w:style w:type="paragraph" w:styleId="1314" w:customStyle="1">
    <w:name w:val="Normal_6_0"/>
    <w:uiPriority w:val="0"/>
    <w:qFormat/>
    <w:rPr>
      <w:rFonts w:ascii="Times New Roman" w:hAnsi="Times New Roman" w:eastAsia="Times New Roman" w:cs="Times New Roman"/>
      <w:sz w:val="24"/>
      <w:szCs w:val="24"/>
      <w:lang w:val="en-US" w:eastAsia="zh-CN" w:bidi="ar-SA"/>
    </w:rPr>
  </w:style>
  <w:style w:type="paragraph" w:styleId="1315" w:customStyle="1">
    <w:name w:val="Normal_7_0"/>
    <w:uiPriority w:val="0"/>
    <w:qFormat/>
    <w:rPr>
      <w:rFonts w:ascii="Times New Roman" w:hAnsi="Times New Roman" w:eastAsia="Times New Roman" w:cs="Times New Roman"/>
      <w:sz w:val="24"/>
      <w:szCs w:val="24"/>
      <w:lang w:val="en-US" w:eastAsia="zh-CN" w:bidi="ar-SA"/>
    </w:rPr>
  </w:style>
  <w:style w:type="paragraph" w:styleId="1316" w:customStyle="1">
    <w:name w:val="Normal_8_0"/>
    <w:uiPriority w:val="0"/>
    <w:qFormat/>
    <w:rPr>
      <w:rFonts w:ascii="Times New Roman" w:hAnsi="Times New Roman" w:eastAsia="Times New Roman" w:cs="Times New Roman"/>
      <w:sz w:val="24"/>
      <w:szCs w:val="24"/>
      <w:lang w:val="en-US" w:eastAsia="zh-CN" w:bidi="ar-SA"/>
    </w:rPr>
  </w:style>
  <w:style w:type="paragraph" w:styleId="1317" w:customStyle="1">
    <w:name w:val="Normal_9_0"/>
    <w:uiPriority w:val="0"/>
    <w:qFormat/>
    <w:rPr>
      <w:rFonts w:ascii="Times New Roman" w:hAnsi="Times New Roman" w:eastAsia="Times New Roman" w:cs="Times New Roman"/>
      <w:sz w:val="24"/>
      <w:szCs w:val="24"/>
      <w:lang w:val="en-US" w:eastAsia="zh-CN" w:bidi="ar-SA"/>
    </w:rPr>
  </w:style>
  <w:style w:type="paragraph" w:styleId="1318" w:customStyle="1">
    <w:name w:val="Normal_10_0"/>
    <w:uiPriority w:val="0"/>
    <w:qFormat/>
    <w:rPr>
      <w:rFonts w:ascii="Times New Roman" w:hAnsi="Times New Roman" w:eastAsia="Times New Roman" w:cs="Times New Roman"/>
      <w:sz w:val="24"/>
      <w:szCs w:val="24"/>
      <w:lang w:val="en-US" w:eastAsia="zh-CN" w:bidi="ar-SA"/>
    </w:rPr>
  </w:style>
  <w:style w:type="paragraph" w:styleId="1319" w:customStyle="1">
    <w:name w:val="Normal_11_0"/>
    <w:uiPriority w:val="0"/>
    <w:qFormat/>
    <w:rPr>
      <w:rFonts w:ascii="Times New Roman" w:hAnsi="Times New Roman" w:eastAsia="Times New Roman" w:cs="Times New Roman"/>
      <w:sz w:val="24"/>
      <w:szCs w:val="24"/>
      <w:lang w:val="en-US" w:eastAsia="zh-CN" w:bidi="ar-SA"/>
    </w:rPr>
  </w:style>
  <w:style w:type="paragraph" w:styleId="1320" w:customStyle="1">
    <w:name w:val="Normal_12_0"/>
    <w:uiPriority w:val="0"/>
    <w:qFormat/>
    <w:rPr>
      <w:rFonts w:ascii="Times New Roman" w:hAnsi="Times New Roman" w:eastAsia="Times New Roman" w:cs="Times New Roman"/>
      <w:sz w:val="24"/>
      <w:szCs w:val="24"/>
      <w:lang w:val="en-US" w:eastAsia="zh-CN" w:bidi="ar-SA"/>
    </w:rPr>
  </w:style>
  <w:style w:type="paragraph" w:styleId="132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13_0"/>
    <w:uiPriority w:val="0"/>
    <w:qFormat/>
    <w:rPr>
      <w:rFonts w:ascii="Times New Roman" w:hAnsi="Times New Roman" w:eastAsia="Times New Roman" w:cs="Times New Roman"/>
      <w:sz w:val="24"/>
      <w:szCs w:val="24"/>
      <w:lang w:val="en-US" w:eastAsia="zh-CN" w:bidi="ar-SA"/>
    </w:rPr>
  </w:style>
  <w:style w:type="paragraph" w:styleId="1323" w:customStyle="1">
    <w:name w:val="Normal_14_0"/>
    <w:uiPriority w:val="0"/>
    <w:qFormat/>
    <w:rPr>
      <w:rFonts w:ascii="Times New Roman" w:hAnsi="Times New Roman" w:eastAsia="Times New Roman" w:cs="Times New Roman"/>
      <w:sz w:val="24"/>
      <w:szCs w:val="24"/>
      <w:lang w:val="en-US" w:eastAsia="zh-CN" w:bidi="ar-SA"/>
    </w:rPr>
  </w:style>
  <w:style w:type="paragraph" w:styleId="1324" w:customStyle="1">
    <w:name w:val="Normal_15_0"/>
    <w:uiPriority w:val="0"/>
    <w:qFormat/>
    <w:rPr>
      <w:rFonts w:ascii="Times New Roman" w:hAnsi="Times New Roman" w:eastAsia="Times New Roman" w:cs="Times New Roman"/>
      <w:sz w:val="24"/>
      <w:szCs w:val="24"/>
      <w:lang w:val="en-US" w:eastAsia="zh-CN" w:bidi="ar-SA"/>
    </w:rPr>
  </w:style>
  <w:style w:type="paragraph" w:styleId="1325" w:customStyle="1">
    <w:name w:val="Normal_16_0"/>
    <w:uiPriority w:val="0"/>
    <w:qFormat/>
    <w:rPr>
      <w:rFonts w:ascii="Times New Roman" w:hAnsi="Times New Roman" w:eastAsia="Times New Roman" w:cs="Times New Roman"/>
      <w:sz w:val="24"/>
      <w:szCs w:val="24"/>
      <w:lang w:val="en-US" w:eastAsia="zh-CN" w:bidi="ar-SA"/>
    </w:rPr>
  </w:style>
  <w:style w:type="paragraph" w:styleId="1326" w:customStyle="1">
    <w:name w:val="Normal_17_0"/>
    <w:uiPriority w:val="0"/>
    <w:qFormat/>
    <w:rPr>
      <w:rFonts w:ascii="Times New Roman" w:hAnsi="Times New Roman" w:eastAsia="Times New Roman" w:cs="Times New Roman"/>
      <w:sz w:val="24"/>
      <w:szCs w:val="24"/>
      <w:lang w:val="en-US" w:eastAsia="zh-CN" w:bidi="ar-SA"/>
    </w:rPr>
  </w:style>
  <w:style w:type="paragraph" w:styleId="1327" w:customStyle="1">
    <w:name w:val="Normal_18_0"/>
    <w:uiPriority w:val="0"/>
    <w:qFormat/>
    <w:rPr>
      <w:rFonts w:ascii="Times New Roman" w:hAnsi="Times New Roman" w:eastAsia="Times New Roman" w:cs="Times New Roman"/>
      <w:sz w:val="24"/>
      <w:szCs w:val="24"/>
      <w:lang w:val="en-US" w:eastAsia="zh-CN" w:bidi="ar-SA"/>
    </w:rPr>
  </w:style>
  <w:style w:type="paragraph" w:styleId="1328" w:customStyle="1">
    <w:name w:val="Normal_19_0"/>
    <w:uiPriority w:val="0"/>
    <w:qFormat/>
    <w:rPr>
      <w:rFonts w:ascii="Times New Roman" w:hAnsi="Times New Roman" w:eastAsia="Times New Roman" w:cs="Times New Roman"/>
      <w:sz w:val="24"/>
      <w:szCs w:val="24"/>
      <w:lang w:val="en-US" w:eastAsia="zh-CN" w:bidi="ar-SA"/>
    </w:rPr>
  </w:style>
  <w:style w:type="paragraph" w:styleId="1329" w:customStyle="1">
    <w:name w:val="Normal_20_0"/>
    <w:uiPriority w:val="0"/>
    <w:qFormat/>
    <w:rPr>
      <w:rFonts w:ascii="Times New Roman" w:hAnsi="Times New Roman" w:eastAsia="Times New Roman" w:cs="Times New Roman"/>
      <w:sz w:val="24"/>
      <w:szCs w:val="24"/>
      <w:lang w:val="en-US" w:eastAsia="zh-CN" w:bidi="ar-SA"/>
    </w:rPr>
  </w:style>
  <w:style w:type="paragraph" w:styleId="1330" w:customStyle="1">
    <w:name w:val="Normal_22"/>
    <w:uiPriority w:val="0"/>
    <w:qFormat/>
    <w:rPr>
      <w:rFonts w:ascii="Times New Roman" w:hAnsi="Times New Roman" w:eastAsia="Times New Roman" w:cs="Times New Roman"/>
      <w:sz w:val="24"/>
      <w:szCs w:val="24"/>
      <w:lang w:val="en-US" w:eastAsia="zh-CN" w:bidi="ar-SA"/>
    </w:rPr>
  </w:style>
  <w:style w:type="paragraph" w:styleId="1331" w:customStyle="1">
    <w:name w:val="Normal_23"/>
    <w:uiPriority w:val="0"/>
    <w:qFormat/>
    <w:rPr>
      <w:rFonts w:ascii="Times New Roman" w:hAnsi="Times New Roman" w:eastAsia="Times New Roman" w:cs="Times New Roman"/>
      <w:sz w:val="24"/>
      <w:szCs w:val="24"/>
      <w:lang w:val="en-US" w:eastAsia="zh-CN" w:bidi="ar-SA"/>
    </w:rPr>
  </w:style>
  <w:style w:type="paragraph" w:styleId="1332" w:customStyle="1">
    <w:name w:val="Normal_24"/>
    <w:uiPriority w:val="0"/>
    <w:qFormat/>
    <w:rPr>
      <w:rFonts w:ascii="Times New Roman" w:hAnsi="Times New Roman" w:eastAsia="Times New Roman" w:cs="Times New Roman"/>
      <w:sz w:val="24"/>
      <w:szCs w:val="24"/>
      <w:lang w:val="en-US" w:eastAsia="zh-CN" w:bidi="ar-SA"/>
    </w:rPr>
  </w:style>
  <w:style w:type="paragraph" w:styleId="1333" w:customStyle="1">
    <w:name w:val="Normal_25"/>
    <w:uiPriority w:val="0"/>
    <w:qFormat/>
    <w:rPr>
      <w:rFonts w:ascii="Times New Roman" w:hAnsi="Times New Roman" w:eastAsia="Times New Roman" w:cs="Times New Roman"/>
      <w:sz w:val="24"/>
      <w:szCs w:val="24"/>
      <w:lang w:val="en-US" w:eastAsia="zh-CN" w:bidi="ar-SA"/>
    </w:rPr>
  </w:style>
  <w:style w:type="paragraph" w:styleId="1334" w:customStyle="1">
    <w:name w:val="Normal_26"/>
    <w:uiPriority w:val="0"/>
    <w:qFormat/>
    <w:rPr>
      <w:rFonts w:ascii="Times New Roman" w:hAnsi="Times New Roman" w:eastAsia="Times New Roman" w:cs="Times New Roman"/>
      <w:sz w:val="24"/>
      <w:szCs w:val="24"/>
      <w:lang w:val="en-US" w:eastAsia="zh-CN" w:bidi="ar-SA"/>
    </w:rPr>
  </w:style>
  <w:style w:type="paragraph" w:styleId="133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Normal_27"/>
    <w:uiPriority w:val="0"/>
    <w:qFormat/>
    <w:rPr>
      <w:rFonts w:ascii="Times New Roman" w:hAnsi="Times New Roman" w:eastAsia="Times New Roman" w:cs="Times New Roman"/>
      <w:sz w:val="24"/>
      <w:szCs w:val="24"/>
      <w:lang w:val="en-US" w:eastAsia="zh-CN" w:bidi="ar-SA"/>
    </w:rPr>
  </w:style>
  <w:style w:type="paragraph" w:styleId="1337" w:customStyle="1">
    <w:name w:val="Normal_28"/>
    <w:uiPriority w:val="0"/>
    <w:qFormat/>
    <w:rPr>
      <w:rFonts w:ascii="Times New Roman" w:hAnsi="Times New Roman" w:eastAsia="Times New Roman" w:cs="Times New Roman"/>
      <w:sz w:val="24"/>
      <w:szCs w:val="24"/>
      <w:lang w:val="en-US" w:eastAsia="zh-CN" w:bidi="ar-SA"/>
    </w:rPr>
  </w:style>
  <w:style w:type="paragraph" w:styleId="1338" w:customStyle="1">
    <w:name w:val="Normal_29"/>
    <w:uiPriority w:val="0"/>
    <w:qFormat/>
    <w:rPr>
      <w:rFonts w:ascii="Times New Roman" w:hAnsi="Times New Roman" w:eastAsia="Times New Roman" w:cs="Times New Roman"/>
      <w:sz w:val="24"/>
      <w:szCs w:val="24"/>
      <w:lang w:val="en-US" w:eastAsia="zh-CN" w:bidi="ar-SA"/>
    </w:rPr>
  </w:style>
  <w:style w:type="paragraph" w:styleId="1339" w:customStyle="1">
    <w:name w:val="Normal_30"/>
    <w:uiPriority w:val="0"/>
    <w:qFormat/>
    <w:rPr>
      <w:rFonts w:ascii="Times New Roman" w:hAnsi="Times New Roman" w:eastAsia="Times New Roman" w:cs="Times New Roman"/>
      <w:sz w:val="24"/>
      <w:szCs w:val="24"/>
      <w:lang w:val="en-US" w:eastAsia="zh-CN" w:bidi="ar-SA"/>
    </w:rPr>
  </w:style>
  <w:style w:type="paragraph" w:styleId="1340" w:customStyle="1">
    <w:name w:val="Normal_31"/>
    <w:uiPriority w:val="0"/>
    <w:qFormat/>
    <w:rPr>
      <w:rFonts w:ascii="Times New Roman" w:hAnsi="Times New Roman" w:eastAsia="Times New Roman" w:cs="Times New Roman"/>
      <w:sz w:val="24"/>
      <w:szCs w:val="24"/>
      <w:lang w:val="en-US" w:eastAsia="zh-CN" w:bidi="ar-SA"/>
    </w:rPr>
  </w:style>
  <w:style w:type="paragraph" w:styleId="1341" w:customStyle="1">
    <w:name w:val="正文_1"/>
    <w:next w:val="1342"/>
    <w:uiPriority w:val="0"/>
    <w:qFormat/>
    <w:pPr>
      <w:jc w:val="both"/>
      <w:widowControl w:val="off"/>
    </w:pPr>
    <w:rPr>
      <w:rFonts w:ascii="Times New Roman" w:hAnsi="Times New Roman" w:eastAsia="宋体" w:cs="Times New Roman"/>
      <w:sz w:val="21"/>
      <w:lang w:val="en-US" w:eastAsia="zh-CN" w:bidi="ar-SA"/>
    </w:rPr>
  </w:style>
  <w:style w:type="paragraph" w:styleId="1342" w:customStyle="1">
    <w:name w:val="正文文本_0"/>
    <w:basedOn w:val="1341"/>
    <w:uiPriority w:val="0"/>
    <w:qFormat/>
    <w:pPr>
      <w:spacing w:line="400" w:lineRule="exact"/>
    </w:pPr>
    <w:rPr>
      <w:sz w:val="24"/>
    </w:rPr>
  </w:style>
  <w:style w:type="paragraph" w:styleId="1343" w:customStyle="1">
    <w:name w:val="Normal_32"/>
    <w:uiPriority w:val="0"/>
    <w:qFormat/>
    <w:rPr>
      <w:rFonts w:ascii="Times New Roman" w:hAnsi="Times New Roman" w:eastAsia="Times New Roman" w:cs="Times New Roman"/>
      <w:sz w:val="24"/>
      <w:szCs w:val="24"/>
      <w:lang w:val="en-US" w:eastAsia="zh-CN" w:bidi="ar-SA"/>
    </w:rPr>
  </w:style>
  <w:style w:type="paragraph" w:styleId="1344" w:customStyle="1">
    <w:name w:val="Normal_33"/>
    <w:uiPriority w:val="0"/>
    <w:qFormat/>
    <w:rPr>
      <w:rFonts w:ascii="Times New Roman" w:hAnsi="Times New Roman" w:eastAsia="Times New Roman" w:cs="Times New Roman"/>
      <w:sz w:val="24"/>
      <w:szCs w:val="24"/>
      <w:lang w:val="en-US" w:eastAsia="zh-CN" w:bidi="ar-SA"/>
    </w:rPr>
  </w:style>
  <w:style w:type="paragraph" w:styleId="1345" w:customStyle="1">
    <w:name w:val="正文_2"/>
    <w:next w:val="1346"/>
    <w:uiPriority w:val="0"/>
    <w:qFormat/>
    <w:pPr>
      <w:jc w:val="both"/>
      <w:widowControl w:val="off"/>
    </w:pPr>
    <w:rPr>
      <w:rFonts w:ascii="Times New Roman" w:hAnsi="Times New Roman" w:eastAsia="宋体" w:cs="Times New Roman"/>
      <w:sz w:val="21"/>
      <w:lang w:val="en-US" w:eastAsia="zh-CN" w:bidi="ar-SA"/>
    </w:rPr>
  </w:style>
  <w:style w:type="paragraph" w:styleId="1346" w:customStyle="1">
    <w:name w:val="正文文本_0_0"/>
    <w:basedOn w:val="1345"/>
    <w:uiPriority w:val="0"/>
    <w:qFormat/>
    <w:pPr>
      <w:spacing w:line="400" w:lineRule="exact"/>
    </w:pPr>
    <w:rPr>
      <w:sz w:val="24"/>
    </w:rPr>
  </w:style>
  <w:style w:type="paragraph" w:styleId="1347" w:customStyle="1">
    <w:name w:val="Normal_34"/>
    <w:uiPriority w:val="0"/>
    <w:qFormat/>
    <w:rPr>
      <w:rFonts w:ascii="Times New Roman" w:hAnsi="Times New Roman" w:eastAsia="Times New Roman" w:cs="Times New Roman"/>
      <w:sz w:val="24"/>
      <w:szCs w:val="24"/>
      <w:lang w:val="en-US" w:eastAsia="zh-CN" w:bidi="ar-SA"/>
    </w:rPr>
  </w:style>
  <w:style w:type="paragraph" w:styleId="1348" w:customStyle="1">
    <w:name w:val="Normal_35"/>
    <w:uiPriority w:val="0"/>
    <w:qFormat/>
    <w:rPr>
      <w:rFonts w:ascii="Times New Roman" w:hAnsi="Times New Roman" w:eastAsia="Times New Roman" w:cs="Times New Roman"/>
      <w:sz w:val="24"/>
      <w:szCs w:val="24"/>
      <w:lang w:val="en-US" w:eastAsia="zh-CN" w:bidi="ar-SA"/>
    </w:rPr>
  </w:style>
  <w:style w:type="paragraph" w:styleId="1349" w:customStyle="1">
    <w:name w:val="Normal_36"/>
    <w:uiPriority w:val="0"/>
    <w:qFormat/>
    <w:rPr>
      <w:rFonts w:ascii="Times New Roman" w:hAnsi="Times New Roman" w:eastAsia="Times New Roman" w:cs="Times New Roman"/>
      <w:sz w:val="24"/>
      <w:szCs w:val="24"/>
      <w:lang w:val="en-US" w:eastAsia="zh-CN" w:bidi="ar-SA"/>
    </w:rPr>
  </w:style>
  <w:style w:type="paragraph" w:styleId="1350" w:customStyle="1">
    <w:name w:val="Normal_37"/>
    <w:uiPriority w:val="0"/>
    <w:qFormat/>
    <w:rPr>
      <w:rFonts w:ascii="Times New Roman" w:hAnsi="Times New Roman" w:eastAsia="Times New Roman" w:cs="Times New Roman"/>
      <w:sz w:val="24"/>
      <w:szCs w:val="24"/>
      <w:lang w:val="en-US" w:eastAsia="zh-CN" w:bidi="ar-SA"/>
    </w:rPr>
  </w:style>
  <w:style w:type="paragraph" w:styleId="1351" w:customStyle="1">
    <w:name w:val="Normal_38"/>
    <w:uiPriority w:val="0"/>
    <w:qFormat/>
    <w:rPr>
      <w:rFonts w:ascii="Times New Roman" w:hAnsi="Times New Roman" w:eastAsia="Times New Roman" w:cs="Times New Roman"/>
      <w:sz w:val="24"/>
      <w:szCs w:val="24"/>
      <w:lang w:val="en-US" w:eastAsia="zh-CN" w:bidi="ar-SA"/>
    </w:rPr>
  </w:style>
  <w:style w:type="paragraph" w:styleId="1352" w:customStyle="1">
    <w:name w:val="Normal_39"/>
    <w:uiPriority w:val="0"/>
    <w:qFormat/>
    <w:rPr>
      <w:rFonts w:ascii="Times New Roman" w:hAnsi="Times New Roman" w:eastAsia="Times New Roman" w:cs="Times New Roman"/>
      <w:sz w:val="24"/>
      <w:szCs w:val="24"/>
      <w:lang w:val="en-US" w:eastAsia="zh-CN" w:bidi="ar-SA"/>
    </w:rPr>
  </w:style>
  <w:style w:type="paragraph" w:styleId="1353" w:customStyle="1">
    <w:name w:val="Normal_40"/>
    <w:uiPriority w:val="0"/>
    <w:qFormat/>
    <w:rPr>
      <w:rFonts w:ascii="Times New Roman" w:hAnsi="Times New Roman" w:eastAsia="Times New Roman" w:cs="Times New Roman"/>
      <w:sz w:val="24"/>
      <w:szCs w:val="24"/>
      <w:lang w:val="en-US" w:eastAsia="zh-CN" w:bidi="ar-SA"/>
    </w:rPr>
  </w:style>
  <w:style w:type="paragraph" w:styleId="1354" w:customStyle="1">
    <w:name w:val="Normal_41"/>
    <w:uiPriority w:val="0"/>
    <w:qFormat/>
    <w:rPr>
      <w:rFonts w:ascii="Times New Roman" w:hAnsi="Times New Roman" w:eastAsia="Times New Roman" w:cs="Times New Roman"/>
      <w:sz w:val="24"/>
      <w:szCs w:val="24"/>
      <w:lang w:val="en-US" w:eastAsia="zh-CN" w:bidi="ar-SA"/>
    </w:rPr>
  </w:style>
  <w:style w:type="paragraph" w:styleId="1355" w:customStyle="1">
    <w:name w:val="Normal_42"/>
    <w:uiPriority w:val="0"/>
    <w:qFormat/>
    <w:rPr>
      <w:rFonts w:ascii="Times New Roman" w:hAnsi="Times New Roman" w:eastAsia="Times New Roman" w:cs="Times New Roman"/>
      <w:sz w:val="24"/>
      <w:szCs w:val="24"/>
      <w:lang w:val="en-US" w:eastAsia="zh-CN" w:bidi="ar-SA"/>
    </w:rPr>
  </w:style>
  <w:style w:type="paragraph" w:styleId="1356" w:customStyle="1">
    <w:name w:val="Normal_43"/>
    <w:uiPriority w:val="0"/>
    <w:qFormat/>
    <w:rPr>
      <w:rFonts w:ascii="Times New Roman" w:hAnsi="Times New Roman" w:eastAsia="Times New Roman" w:cs="Times New Roman"/>
      <w:sz w:val="24"/>
      <w:szCs w:val="24"/>
      <w:lang w:val="en-US" w:eastAsia="zh-CN" w:bidi="ar-SA"/>
    </w:rPr>
  </w:style>
  <w:style w:type="paragraph" w:styleId="1357" w:customStyle="1">
    <w:name w:val="Normal_44"/>
    <w:uiPriority w:val="0"/>
    <w:qFormat/>
    <w:rPr>
      <w:rFonts w:ascii="Times New Roman" w:hAnsi="Times New Roman" w:eastAsia="Times New Roman" w:cs="Times New Roman"/>
      <w:sz w:val="24"/>
      <w:szCs w:val="24"/>
      <w:lang w:val="en-US" w:eastAsia="zh-CN" w:bidi="ar-SA"/>
    </w:rPr>
  </w:style>
  <w:style w:type="paragraph" w:styleId="1358" w:customStyle="1">
    <w:name w:val="Normal_45"/>
    <w:uiPriority w:val="0"/>
    <w:qFormat/>
    <w:rPr>
      <w:rFonts w:ascii="Times New Roman" w:hAnsi="Times New Roman" w:eastAsia="Times New Roman" w:cs="Times New Roman"/>
      <w:sz w:val="24"/>
      <w:szCs w:val="24"/>
      <w:lang w:val="en-US" w:eastAsia="zh-CN" w:bidi="ar-SA"/>
    </w:rPr>
  </w:style>
  <w:style w:type="table" w:styleId="1359" w:customStyle="1">
    <w:name w:val="Table Normal"/>
    <w:uiPriority w:val="0"/>
    <w:unhideWhenUsed/>
    <w:qFormat/>
    <w:tblPr>
      <w:tblCellMar>
        <w:left w:w="0" w:type="dxa"/>
        <w:top w:w="0" w:type="dxa"/>
        <w:right w:w="0" w:type="dxa"/>
        <w:bottom w:w="0" w:type="dxa"/>
      </w:tblCellMar>
    </w:tblPr>
  </w:style>
  <w:style w:type="character" w:styleId="1360" w:customStyle="1">
    <w:name w:val="NormalCharacter1"/>
    <w:uiPriority w:val="0"/>
    <w:qFormat/>
  </w:style>
  <w:style w:type="character" w:styleId="1361" w:customStyle="1">
    <w:name w:val="默认段落字体1"/>
    <w:uiPriority w:val="0"/>
    <w:semiHidden/>
    <w:qFormat/>
    <w:rPr>
      <w:rFonts w:ascii="Calibri" w:hAnsi="Calibri"/>
      <w:sz w:val="21"/>
      <w:szCs w:val="22"/>
      <w:lang w:val="en-US" w:eastAsia="zh-CN" w:bidi="ar-SA"/>
    </w:rPr>
  </w:style>
  <w:style w:type="character" w:styleId="1362" w:customStyle="1">
    <w:name w:val="toolbarlabel"/>
    <w:basedOn w:val="945"/>
    <w:uiPriority w:val="0"/>
    <w:qFormat/>
    <w:rPr>
      <w:color w:val="333333"/>
      <w:sz w:val="18"/>
      <w:szCs w:val="18"/>
    </w:rPr>
  </w:style>
  <w:style w:type="paragraph" w:styleId="1363" w:customStyle="1">
    <w:name w:val="Normal_6_1"/>
    <w:uiPriority w:val="0"/>
    <w:qFormat/>
    <w:rPr>
      <w:rFonts w:ascii="Times New Roman" w:hAnsi="Times New Roman" w:eastAsia="Times New Roman" w:cs="Times New Roman"/>
      <w:sz w:val="24"/>
      <w:szCs w:val="24"/>
      <w:lang w:val="en-US" w:eastAsia="zh-CN" w:bidi="ar-SA"/>
    </w:rPr>
  </w:style>
  <w:style w:type="character" w:styleId="1364" w:customStyle="1">
    <w:name w:val="font31"/>
    <w:basedOn w:val="754"/>
    <w:uiPriority w:val="0"/>
    <w:qFormat/>
    <w:rPr>
      <w:rFonts w:hint="default" w:ascii="Times New Roman" w:hAnsi="Times New Roman" w:cs="Times New Roman"/>
      <w:color w:val="000000"/>
      <w:sz w:val="22"/>
      <w:szCs w:val="22"/>
      <w:u w:val="none"/>
      <w:vertAlign w:val="superscript"/>
    </w:rPr>
  </w:style>
  <w:style w:type="paragraph" w:styleId="1365" w:customStyle="1">
    <w:name w:val="null3"/>
    <w:hidden/>
    <w:uiPriority w:val="0"/>
    <w:qFormat/>
    <w:rPr>
      <w:rFonts w:hint="eastAsia" w:asciiTheme="minorHAnsi" w:hAnsiTheme="minorHAnsi" w:eastAsiaTheme="minorEastAsia" w:cstheme="minorBidi"/>
      <w:lang w:val="en-US" w:eastAsia="zh-CN" w:bidi="ar-SA"/>
    </w:rPr>
  </w:style>
  <w:style w:type="character" w:styleId="1366" w:customStyle="1">
    <w:name w:val="fontstyle01"/>
    <w:uiPriority w:val="0"/>
    <w:qFormat/>
    <w:rPr>
      <w:rFonts w:hint="eastAsia" w:ascii="宋体" w:hAnsi="宋体" w:eastAsia="宋体"/>
      <w:color w:val="000000"/>
      <w:sz w:val="24"/>
      <w:szCs w:val="24"/>
    </w:rPr>
  </w:style>
  <w:style w:type="character" w:styleId="1367" w:customStyle="1">
    <w:name w:val="批注框文本 Char1"/>
    <w:basedOn w:val="754"/>
    <w:link w:val="769"/>
    <w:uiPriority w:val="99"/>
    <w:semiHidden/>
    <w:qFormat/>
    <w:rPr>
      <w:rFonts w:ascii="Calibri" w:hAnsi="Calibri"/>
      <w:sz w:val="18"/>
      <w:szCs w:val="18"/>
    </w:rPr>
  </w:style>
  <w:style w:type="numbering" w:styleId="13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沙艳</cp:lastModifiedBy>
  <cp:revision>14</cp:revision>
  <dcterms:created xsi:type="dcterms:W3CDTF">2023-07-03T07:23:00Z</dcterms:created>
  <dcterms:modified xsi:type="dcterms:W3CDTF">2024-09-09T06:38:44Z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4EA9556D5934453E86F8369D0104310F_13</vt:lpwstr>
  </property>
</Properties>
</file>