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color w:val="000000"/>
          <w:sz w:val="84"/>
        </w:rPr>
      </w:pPr>
      <w:r>
        <w:rPr>
          <w:b/>
          <w:color w:val="000000"/>
          <w:sz w:val="84"/>
        </w:rPr>
      </w:r>
      <w:r/>
    </w:p>
    <w:p>
      <w:pPr>
        <w:jc w:val="center"/>
        <w:rPr>
          <w:color w:val="000000"/>
          <w:sz w:val="44"/>
          <w:szCs w:val="44"/>
        </w:rPr>
      </w:pPr>
      <w:r>
        <w:rPr>
          <w:rFonts w:hint="eastAsia"/>
          <w:b/>
          <w:color w:val="000000"/>
          <w:sz w:val="84"/>
        </w:rPr>
        <w:t xml:space="preserve">招</w:t>
      </w:r>
      <w:r>
        <w:rPr>
          <w:b/>
          <w:color w:val="000000"/>
          <w:sz w:val="84"/>
        </w:rPr>
        <w:t xml:space="preserve"> </w:t>
      </w:r>
      <w:r>
        <w:rPr>
          <w:rFonts w:hint="eastAsia"/>
          <w:b/>
          <w:color w:val="000000"/>
          <w:sz w:val="84"/>
        </w:rPr>
        <w:t xml:space="preserve">标</w:t>
      </w:r>
      <w:r>
        <w:rPr>
          <w:b/>
          <w:color w:val="000000"/>
          <w:sz w:val="84"/>
        </w:rPr>
        <w:t xml:space="preserve"> </w:t>
      </w:r>
      <w:r>
        <w:rPr>
          <w:rFonts w:hint="eastAsia"/>
          <w:b/>
          <w:color w:val="000000"/>
          <w:sz w:val="84"/>
        </w:rPr>
        <w:t xml:space="preserve">文</w:t>
      </w:r>
      <w:r>
        <w:rPr>
          <w:b/>
          <w:color w:val="000000"/>
          <w:sz w:val="84"/>
        </w:rPr>
        <w:t xml:space="preserve"> </w:t>
      </w:r>
      <w:r>
        <w:rPr>
          <w:rFonts w:hint="eastAsia"/>
          <w:b/>
          <w:color w:val="000000"/>
          <w:sz w:val="84"/>
        </w:rPr>
        <w:t xml:space="preserve">件</w:t>
      </w:r>
      <w:r/>
    </w:p>
    <w:p>
      <w:pPr>
        <w:rPr>
          <w:rFonts w:eastAsia="黑体"/>
          <w:b/>
          <w:color w:val="000000"/>
          <w:sz w:val="32"/>
        </w:rPr>
      </w:pPr>
      <w:r>
        <w:rPr>
          <w:rFonts w:eastAsia="黑体"/>
          <w:b/>
          <w:color w:val="000000"/>
          <w:sz w:val="32"/>
        </w:rPr>
      </w:r>
      <w:r/>
    </w:p>
    <w:p>
      <w:pPr>
        <w:rPr>
          <w:rFonts w:eastAsia="黑体"/>
          <w:b/>
          <w:color w:val="000000"/>
          <w:sz w:val="32"/>
        </w:rPr>
      </w:pPr>
      <w:r>
        <w:rPr>
          <w:rFonts w:eastAsia="黑体"/>
          <w:b/>
          <w:color w:val="000000"/>
          <w:sz w:val="32"/>
        </w:rPr>
      </w:r>
      <w:r/>
    </w:p>
    <w:p>
      <w:pPr>
        <w:jc w:val="center"/>
        <w:rPr>
          <w:rFonts w:eastAsia="黑体"/>
          <w:b/>
          <w:color w:val="000000"/>
          <w:sz w:val="32"/>
        </w:rPr>
      </w:pPr>
      <w:r>
        <w:rPr>
          <w:rFonts w:eastAsia="黑体"/>
          <w:b/>
          <w:color w:val="000000"/>
          <w:sz w:val="32"/>
        </w:rPr>
      </w:r>
      <w:r/>
    </w:p>
    <w:p>
      <w:pPr>
        <w:jc w:val="center"/>
        <w:rPr>
          <w:rFonts w:ascii="宋体"/>
          <w:b/>
          <w:bCs/>
          <w:color w:val="000000"/>
          <w:sz w:val="36"/>
          <w:szCs w:val="36"/>
        </w:rPr>
      </w:pPr>
      <w:r>
        <w:rPr>
          <w:rFonts w:ascii="宋体"/>
          <w:b/>
          <w:bCs/>
          <w:color w:val="000000"/>
          <w:sz w:val="36"/>
          <w:szCs w:val="36"/>
        </w:rPr>
      </w:r>
      <w:r/>
    </w:p>
    <w:p>
      <w:pPr>
        <w:jc w:val="center"/>
        <w:rPr>
          <w:rFonts w:hint="eastAsia" w:ascii="宋体" w:eastAsia="宋体"/>
          <w:b/>
          <w:bCs/>
          <w:color w:val="000000"/>
          <w:sz w:val="36"/>
          <w:szCs w:val="36"/>
          <w:highlight w:val="none"/>
          <w:lang w:eastAsia="zh-CN"/>
        </w:rPr>
      </w:pPr>
      <w:r>
        <w:rPr>
          <w:rFonts w:hint="eastAsia" w:ascii="宋体"/>
          <w:b/>
          <w:color w:val="000000"/>
          <w:sz w:val="36"/>
        </w:rPr>
        <w:t xml:space="preserve">项目编号：</w:t>
      </w:r>
      <w:r>
        <w:rPr>
          <w:rFonts w:hint="eastAsia" w:ascii="宋体"/>
          <w:b/>
          <w:color w:val="000000"/>
          <w:sz w:val="36"/>
          <w:lang w:eastAsia="zh-CN"/>
        </w:rPr>
        <w:t xml:space="preserve">JSZC-320922-ZAIX-G2025-0006</w:t>
      </w:r>
      <w:r/>
    </w:p>
    <w:p>
      <w:pPr>
        <w:rPr>
          <w:rFonts w:eastAsia="黑体"/>
          <w:b/>
          <w:color w:val="000000"/>
          <w:sz w:val="32"/>
        </w:rPr>
      </w:pPr>
      <w:r>
        <w:rPr>
          <w:rFonts w:eastAsia="黑体"/>
          <w:b/>
          <w:color w:val="000000"/>
          <w:sz w:val="32"/>
        </w:rPr>
      </w:r>
      <w:r/>
    </w:p>
    <w:p>
      <w:pPr>
        <w:rPr>
          <w:rFonts w:ascii="宋体"/>
          <w:b/>
          <w:color w:val="000000"/>
          <w:sz w:val="36"/>
        </w:rPr>
      </w:pPr>
      <w:r>
        <w:rPr>
          <w:rFonts w:ascii="宋体"/>
          <w:b/>
          <w:color w:val="000000"/>
          <w:sz w:val="36"/>
        </w:rPr>
      </w:r>
      <w:r/>
    </w:p>
    <w:p>
      <w:pPr>
        <w:rPr>
          <w:rFonts w:ascii="宋体"/>
          <w:b/>
          <w:color w:val="000000"/>
          <w:sz w:val="36"/>
        </w:rPr>
      </w:pPr>
      <w:r>
        <w:rPr>
          <w:rFonts w:ascii="宋体"/>
          <w:b/>
          <w:color w:val="000000"/>
          <w:sz w:val="36"/>
        </w:rPr>
      </w:r>
      <w:r/>
    </w:p>
    <w:p>
      <w:pPr>
        <w:jc w:val="center"/>
        <w:rPr>
          <w:rFonts w:ascii="宋体"/>
          <w:b/>
          <w:color w:val="000000"/>
          <w:sz w:val="36"/>
        </w:rPr>
      </w:pPr>
      <w:r/>
      <w:bookmarkStart w:id="0" w:name="OLE_LINK2"/>
      <w:r/>
      <w:r/>
    </w:p>
    <w:p>
      <w:pPr>
        <w:jc w:val="center"/>
        <w:rPr>
          <w:rFonts w:ascii="宋体"/>
          <w:b/>
          <w:bCs/>
          <w:color w:val="000000"/>
          <w:sz w:val="36"/>
          <w:szCs w:val="36"/>
        </w:rPr>
      </w:pPr>
      <w:r>
        <w:rPr>
          <w:rFonts w:ascii="宋体"/>
          <w:b/>
          <w:bCs/>
          <w:color w:val="000000"/>
          <w:sz w:val="36"/>
          <w:szCs w:val="36"/>
        </w:rPr>
      </w:r>
      <w:r/>
    </w:p>
    <w:p>
      <w:pPr>
        <w:jc w:val="center"/>
        <w:rPr>
          <w:rFonts w:hint="eastAsia" w:ascii="宋体" w:eastAsia="宋体"/>
          <w:b/>
          <w:color w:val="000000"/>
          <w:sz w:val="36"/>
          <w:lang w:eastAsia="zh-CN"/>
        </w:rPr>
      </w:pPr>
      <w:r>
        <w:rPr>
          <w:rFonts w:hint="eastAsia" w:ascii="宋体"/>
          <w:b/>
          <w:color w:val="000000"/>
          <w:sz w:val="36"/>
        </w:rPr>
        <w:t xml:space="preserve">项目名称：</w:t>
      </w:r>
      <w:bookmarkStart w:id="1" w:name="OLE_LINK16"/>
      <w:r>
        <w:rPr>
          <w:rFonts w:hint="eastAsia" w:ascii="宋体"/>
          <w:b/>
          <w:color w:val="000000"/>
          <w:sz w:val="36"/>
          <w:lang w:eastAsia="zh-CN"/>
        </w:rPr>
        <w:t xml:space="preserve">2025年度盐城市滨海生态环境局环评报告技术评估服务项目</w:t>
      </w:r>
      <w:bookmarkEnd w:id="0"/>
      <w:r/>
      <w:bookmarkEnd w:id="1"/>
      <w:r/>
      <w:r/>
    </w:p>
    <w:p>
      <w:pPr>
        <w:rPr>
          <w:rFonts w:ascii="宋体"/>
          <w:b/>
          <w:color w:val="000000"/>
          <w:sz w:val="32"/>
        </w:rPr>
      </w:pPr>
      <w:r>
        <w:rPr>
          <w:rFonts w:ascii="宋体"/>
          <w:b/>
          <w:color w:val="000000"/>
          <w:sz w:val="32"/>
        </w:rPr>
      </w:r>
      <w:r/>
    </w:p>
    <w:p>
      <w:pPr>
        <w:pStyle w:val="712"/>
        <w:ind w:firstLine="118"/>
        <w:rPr>
          <w:rFonts w:hint="eastAsia"/>
          <w:color w:val="000000"/>
        </w:rPr>
      </w:pPr>
      <w:r>
        <w:rPr>
          <w:rFonts w:hint="eastAsia"/>
          <w:color w:val="000000"/>
        </w:rPr>
      </w:r>
      <w:r/>
    </w:p>
    <w:p>
      <w:pPr>
        <w:rPr>
          <w:rFonts w:ascii="宋体"/>
          <w:b/>
          <w:color w:val="000000"/>
          <w:sz w:val="32"/>
        </w:rPr>
      </w:pPr>
      <w:r>
        <w:rPr>
          <w:rFonts w:ascii="宋体"/>
          <w:b/>
          <w:color w:val="000000"/>
          <w:sz w:val="32"/>
        </w:rPr>
      </w:r>
      <w:r/>
    </w:p>
    <w:p>
      <w:pPr>
        <w:jc w:val="center"/>
        <w:rPr>
          <w:rFonts w:ascii="黑体" w:eastAsia="黑体"/>
          <w:color w:val="000000"/>
          <w:sz w:val="36"/>
          <w:szCs w:val="36"/>
        </w:rPr>
      </w:pPr>
      <w:r>
        <w:rPr>
          <w:rFonts w:ascii="黑体" w:eastAsia="黑体"/>
          <w:color w:val="000000"/>
          <w:sz w:val="36"/>
          <w:szCs w:val="36"/>
        </w:rPr>
      </w:r>
      <w:r/>
    </w:p>
    <w:p>
      <w:pPr>
        <w:jc w:val="center"/>
        <w:rPr>
          <w:rFonts w:ascii="黑体" w:eastAsia="黑体"/>
          <w:color w:val="000000"/>
          <w:sz w:val="36"/>
          <w:szCs w:val="36"/>
        </w:rPr>
      </w:pPr>
      <w:r>
        <w:rPr>
          <w:rFonts w:ascii="黑体" w:eastAsia="黑体"/>
          <w:color w:val="000000"/>
          <w:sz w:val="36"/>
          <w:szCs w:val="36"/>
        </w:rPr>
      </w:r>
      <w:r/>
    </w:p>
    <w:p>
      <w:pPr>
        <w:jc w:val="center"/>
        <w:rPr>
          <w:rFonts w:ascii="黑体" w:eastAsia="黑体"/>
          <w:color w:val="000000"/>
          <w:sz w:val="36"/>
          <w:szCs w:val="36"/>
        </w:rPr>
      </w:pPr>
      <w:r>
        <w:rPr>
          <w:rFonts w:ascii="黑体" w:eastAsia="黑体"/>
          <w:color w:val="000000"/>
          <w:sz w:val="36"/>
          <w:szCs w:val="36"/>
        </w:rPr>
      </w:r>
      <w:r/>
    </w:p>
    <w:p>
      <w:pPr>
        <w:jc w:val="center"/>
        <w:rPr>
          <w:rFonts w:ascii="黑体" w:eastAsia="黑体"/>
          <w:color w:val="000000"/>
          <w:sz w:val="36"/>
          <w:szCs w:val="36"/>
        </w:rPr>
      </w:pPr>
      <w:r>
        <w:rPr>
          <w:rFonts w:ascii="黑体" w:eastAsia="黑体"/>
          <w:color w:val="000000"/>
          <w:sz w:val="36"/>
          <w:szCs w:val="36"/>
        </w:rPr>
      </w:r>
      <w:r/>
    </w:p>
    <w:p>
      <w:pPr>
        <w:jc w:val="center"/>
        <w:spacing w:line="480" w:lineRule="auto"/>
        <w:rPr>
          <w:rFonts w:hint="eastAsia" w:ascii="黑体" w:eastAsia="黑体"/>
          <w:color w:val="000000"/>
          <w:sz w:val="36"/>
          <w:szCs w:val="36"/>
          <w:lang w:eastAsia="zh-CN"/>
        </w:rPr>
      </w:pPr>
      <w:r>
        <w:rPr>
          <w:rFonts w:hint="eastAsia" w:ascii="黑体" w:eastAsia="黑体"/>
          <w:color w:val="000000"/>
          <w:sz w:val="36"/>
          <w:szCs w:val="36"/>
          <w:lang w:eastAsia="zh-CN"/>
        </w:rPr>
        <w:t xml:space="preserve">盐城市滨海生态环境局</w:t>
      </w:r>
      <w:r/>
    </w:p>
    <w:p>
      <w:pPr>
        <w:jc w:val="center"/>
        <w:spacing w:line="480" w:lineRule="auto"/>
        <w:rPr>
          <w:rFonts w:ascii="黑体" w:eastAsia="黑体"/>
          <w:color w:val="000000"/>
          <w:sz w:val="36"/>
          <w:szCs w:val="36"/>
        </w:rPr>
      </w:pPr>
      <w:r>
        <w:rPr>
          <w:rFonts w:hint="eastAsia" w:ascii="黑体" w:eastAsia="黑体"/>
          <w:color w:val="000000"/>
          <w:sz w:val="36"/>
          <w:szCs w:val="36"/>
        </w:rPr>
        <w:t xml:space="preserve">盐城载鑫项目管理咨询有限公司</w:t>
      </w:r>
      <w:r/>
    </w:p>
    <w:p>
      <w:pPr>
        <w:jc w:val="center"/>
        <w:spacing w:line="480" w:lineRule="auto"/>
        <w:rPr>
          <w:rFonts w:ascii="黑体" w:eastAsia="黑体"/>
          <w:color w:val="000000"/>
          <w:sz w:val="36"/>
          <w:szCs w:val="36"/>
        </w:rPr>
      </w:pPr>
      <w:r>
        <w:rPr>
          <w:rFonts w:hint="eastAsia" w:ascii="黑体" w:eastAsia="黑体"/>
          <w:color w:val="000000"/>
          <w:sz w:val="36"/>
          <w:szCs w:val="36"/>
          <w:lang w:eastAsia="zh-CN"/>
        </w:rPr>
        <w:t xml:space="preserve">2025年</w:t>
      </w:r>
      <w:r>
        <w:rPr>
          <w:rFonts w:hint="eastAsia" w:ascii="黑体" w:eastAsia="黑体"/>
          <w:color w:val="000000"/>
          <w:sz w:val="36"/>
          <w:szCs w:val="36"/>
          <w:lang w:val="en-US" w:eastAsia="zh-CN"/>
        </w:rPr>
        <w:t xml:space="preserve">2</w:t>
      </w:r>
      <w:r>
        <w:rPr>
          <w:rFonts w:hint="eastAsia" w:ascii="黑体" w:eastAsia="黑体"/>
          <w:color w:val="000000"/>
          <w:sz w:val="36"/>
          <w:szCs w:val="36"/>
        </w:rPr>
        <w:t xml:space="preserve">月</w:t>
      </w:r>
      <w:r/>
    </w:p>
    <w:p>
      <w:pPr>
        <w:jc w:val="center"/>
        <w:rPr>
          <w:rFonts w:ascii="黑体" w:hAnsi="Arial" w:eastAsia="黑体"/>
          <w:b/>
          <w:color w:val="000000"/>
          <w:sz w:val="36"/>
          <w:szCs w:val="36"/>
        </w:rPr>
        <w:sectPr>
          <w:footerReference w:type="default" r:id="rId10"/>
          <w:footnotePr/>
          <w:endnotePr/>
          <w:type w:val="continuous"/>
          <w:pgSz w:w="11907" w:h="16840" w:orient="portrait"/>
          <w:pgMar w:top="1417" w:right="1134" w:bottom="1417" w:left="1134" w:header="624" w:footer="992" w:gutter="0"/>
          <w:pgNumType w:start="1"/>
          <w:cols w:num="1" w:sep="0" w:space="1701" w:equalWidth="1"/>
          <w:docGrid w:linePitch="360"/>
        </w:sectPr>
      </w:pPr>
      <w:r>
        <w:rPr>
          <w:rFonts w:hint="eastAsia" w:ascii="黑体" w:hAnsi="Arial" w:eastAsia="黑体"/>
          <w:b/>
          <w:color w:val="000000"/>
          <w:sz w:val="36"/>
          <w:szCs w:val="36"/>
        </w:rPr>
        <w:br w:type="page" w:clear="all"/>
      </w:r>
      <w:r/>
    </w:p>
    <w:p>
      <w:pPr>
        <w:jc w:val="center"/>
        <w:rPr>
          <w:rFonts w:ascii="黑体" w:hAnsi="Arial" w:eastAsia="黑体"/>
          <w:b/>
          <w:color w:val="000000"/>
          <w:sz w:val="44"/>
        </w:rPr>
      </w:pPr>
      <w:r>
        <w:rPr>
          <w:rFonts w:hint="eastAsia" w:ascii="黑体" w:hAnsi="Arial" w:eastAsia="黑体"/>
          <w:b/>
          <w:color w:val="000000"/>
          <w:sz w:val="44"/>
        </w:rPr>
        <w:t xml:space="preserve">总</w:t>
      </w:r>
      <w:r>
        <w:rPr>
          <w:rFonts w:ascii="黑体" w:hAnsi="Arial" w:eastAsia="黑体"/>
          <w:b/>
          <w:color w:val="000000"/>
          <w:sz w:val="44"/>
        </w:rPr>
        <w:t xml:space="preserve">  </w:t>
      </w:r>
      <w:r>
        <w:rPr>
          <w:rFonts w:hint="eastAsia" w:ascii="黑体" w:hAnsi="Arial" w:eastAsia="黑体"/>
          <w:b/>
          <w:color w:val="000000"/>
          <w:sz w:val="44"/>
        </w:rPr>
        <w:t xml:space="preserve">目</w:t>
      </w:r>
      <w:r>
        <w:rPr>
          <w:rFonts w:ascii="黑体" w:hAnsi="Arial" w:eastAsia="黑体"/>
          <w:b/>
          <w:color w:val="000000"/>
          <w:sz w:val="44"/>
        </w:rPr>
        <w:t xml:space="preserve">  </w:t>
      </w:r>
      <w:r>
        <w:rPr>
          <w:rFonts w:hint="eastAsia" w:ascii="黑体" w:hAnsi="Arial" w:eastAsia="黑体"/>
          <w:b/>
          <w:color w:val="000000"/>
          <w:sz w:val="44"/>
        </w:rPr>
        <w:t xml:space="preserve">录</w:t>
      </w:r>
      <w:r/>
    </w:p>
    <w:p>
      <w:pPr>
        <w:spacing w:line="700" w:lineRule="exact"/>
        <w:rPr>
          <w:rFonts w:ascii="黑体" w:hAnsi="Arial" w:eastAsia="黑体"/>
          <w:color w:val="000000"/>
          <w:sz w:val="36"/>
        </w:rPr>
        <w:outlineLvl w:val="0"/>
      </w:pPr>
      <w:r>
        <w:rPr>
          <w:rFonts w:ascii="黑体" w:hAnsi="Arial" w:eastAsia="黑体"/>
          <w:color w:val="000000"/>
          <w:sz w:val="36"/>
        </w:rPr>
      </w:r>
      <w:r/>
    </w:p>
    <w:p>
      <w:pPr>
        <w:spacing w:line="700" w:lineRule="exact"/>
        <w:rPr>
          <w:rFonts w:ascii="Arial" w:hAnsi="Arial" w:eastAsia="黑体"/>
          <w:color w:val="000000"/>
          <w:sz w:val="36"/>
        </w:rPr>
        <w:outlineLvl w:val="0"/>
      </w:pPr>
      <w:r>
        <w:rPr>
          <w:rFonts w:hint="eastAsia" w:ascii="黑体" w:hAnsi="Arial" w:eastAsia="黑体"/>
          <w:color w:val="000000"/>
          <w:sz w:val="36"/>
        </w:rPr>
        <w:t xml:space="preserve">     第一章</w:t>
      </w:r>
      <w:r>
        <w:rPr>
          <w:rFonts w:ascii="黑体" w:hAnsi="Arial" w:eastAsia="黑体"/>
          <w:color w:val="000000"/>
          <w:sz w:val="36"/>
        </w:rPr>
        <w:t xml:space="preserve">  </w:t>
      </w:r>
      <w:r>
        <w:rPr>
          <w:rFonts w:hint="eastAsia" w:ascii="黑体" w:hAnsi="Arial" w:eastAsia="黑体"/>
          <w:color w:val="000000"/>
          <w:sz w:val="36"/>
        </w:rPr>
        <w:t xml:space="preserve">招标公告</w:t>
      </w:r>
      <w:r/>
    </w:p>
    <w:p>
      <w:pPr>
        <w:spacing w:line="700" w:lineRule="exact"/>
        <w:rPr>
          <w:rFonts w:ascii="黑体" w:hAnsi="Arial" w:eastAsia="黑体"/>
          <w:color w:val="000000"/>
          <w:sz w:val="36"/>
        </w:rPr>
        <w:outlineLvl w:val="0"/>
      </w:pPr>
      <w:r>
        <w:rPr>
          <w:rFonts w:hint="eastAsia" w:ascii="黑体" w:hAnsi="Arial" w:eastAsia="黑体"/>
          <w:color w:val="000000"/>
          <w:sz w:val="36"/>
        </w:rPr>
        <w:t xml:space="preserve">     第二章</w:t>
      </w:r>
      <w:r>
        <w:rPr>
          <w:rFonts w:ascii="黑体" w:hAnsi="Arial" w:eastAsia="黑体"/>
          <w:color w:val="000000"/>
          <w:sz w:val="36"/>
        </w:rPr>
        <w:t xml:space="preserve">  </w:t>
      </w:r>
      <w:r>
        <w:rPr>
          <w:rFonts w:hint="eastAsia" w:ascii="黑体" w:hAnsi="Arial" w:eastAsia="黑体"/>
          <w:color w:val="000000"/>
          <w:sz w:val="36"/>
        </w:rPr>
        <w:t xml:space="preserve">供应商须知</w:t>
      </w:r>
      <w:r/>
    </w:p>
    <w:p>
      <w:pPr>
        <w:spacing w:line="700" w:lineRule="exact"/>
        <w:rPr>
          <w:rFonts w:ascii="黑体" w:hAnsi="Showcard Gothic" w:eastAsia="黑体"/>
          <w:color w:val="000000"/>
          <w:sz w:val="36"/>
        </w:rPr>
        <w:outlineLvl w:val="0"/>
      </w:pPr>
      <w:r>
        <w:rPr>
          <w:rFonts w:hint="eastAsia" w:ascii="黑体" w:hAnsi="Arial" w:eastAsia="黑体"/>
          <w:color w:val="000000"/>
          <w:sz w:val="36"/>
        </w:rPr>
        <w:t xml:space="preserve">     第三章</w:t>
      </w:r>
      <w:r>
        <w:rPr>
          <w:rFonts w:ascii="黑体" w:hAnsi="Arial" w:eastAsia="黑体"/>
          <w:color w:val="000000"/>
          <w:sz w:val="36"/>
        </w:rPr>
        <w:t xml:space="preserve">  </w:t>
      </w:r>
      <w:r>
        <w:rPr>
          <w:rFonts w:hint="eastAsia" w:ascii="黑体" w:hAnsi="宋体" w:eastAsia="黑体"/>
          <w:color w:val="000000"/>
          <w:sz w:val="36"/>
        </w:rPr>
        <w:t xml:space="preserve">合同文本</w:t>
      </w:r>
      <w:r/>
    </w:p>
    <w:p>
      <w:pPr>
        <w:spacing w:line="700" w:lineRule="exact"/>
        <w:rPr>
          <w:rFonts w:ascii="黑体" w:hAnsi="Arial" w:eastAsia="黑体"/>
          <w:color w:val="000000"/>
          <w:sz w:val="36"/>
        </w:rPr>
        <w:outlineLvl w:val="0"/>
      </w:pPr>
      <w:r>
        <w:rPr>
          <w:rFonts w:hint="eastAsia" w:ascii="黑体" w:hAnsi="Arial" w:eastAsia="黑体"/>
          <w:color w:val="000000"/>
          <w:sz w:val="36"/>
        </w:rPr>
        <w:t xml:space="preserve">     第四章</w:t>
      </w:r>
      <w:r>
        <w:rPr>
          <w:rFonts w:ascii="黑体" w:hAnsi="Arial" w:eastAsia="黑体"/>
          <w:color w:val="000000"/>
          <w:sz w:val="36"/>
        </w:rPr>
        <w:t xml:space="preserve">  </w:t>
      </w:r>
      <w:r>
        <w:rPr>
          <w:rFonts w:hint="eastAsia" w:ascii="黑体" w:hAnsi="宋体" w:eastAsia="黑体"/>
          <w:color w:val="000000"/>
          <w:sz w:val="36"/>
        </w:rPr>
        <w:t xml:space="preserve">采购需求</w:t>
      </w:r>
      <w:r/>
    </w:p>
    <w:p>
      <w:pPr>
        <w:spacing w:line="700" w:lineRule="exact"/>
        <w:rPr>
          <w:rFonts w:ascii="??_GB2312" w:hAnsi="Arial" w:eastAsia="黑体"/>
          <w:color w:val="000000"/>
          <w:sz w:val="36"/>
        </w:rPr>
        <w:outlineLvl w:val="0"/>
      </w:pPr>
      <w:r>
        <w:rPr>
          <w:rFonts w:hint="eastAsia" w:ascii="黑体" w:hAnsi="Arial" w:eastAsia="黑体"/>
          <w:color w:val="000000"/>
          <w:sz w:val="36"/>
        </w:rPr>
        <w:t xml:space="preserve">     第五章</w:t>
      </w:r>
      <w:r>
        <w:rPr>
          <w:rFonts w:ascii="黑体" w:hAnsi="Arial" w:eastAsia="黑体"/>
          <w:color w:val="000000"/>
          <w:sz w:val="36"/>
        </w:rPr>
        <w:t xml:space="preserve">  </w:t>
      </w:r>
      <w:r>
        <w:rPr>
          <w:rFonts w:hint="eastAsia" w:ascii="黑体" w:hAnsi="宋体" w:eastAsia="黑体"/>
          <w:bCs/>
          <w:color w:val="000000"/>
          <w:sz w:val="36"/>
          <w:szCs w:val="36"/>
        </w:rPr>
        <w:t xml:space="preserve">评标方法与评标标准</w:t>
      </w:r>
      <w:r/>
    </w:p>
    <w:p>
      <w:pPr>
        <w:jc w:val="left"/>
        <w:spacing w:line="700" w:lineRule="exact"/>
        <w:rPr>
          <w:color w:val="000000"/>
        </w:rPr>
        <w:outlineLvl w:val="0"/>
      </w:pPr>
      <w:r>
        <w:rPr>
          <w:rFonts w:hint="eastAsia" w:ascii="黑体" w:hAnsi="Arial" w:eastAsia="黑体"/>
          <w:color w:val="000000"/>
          <w:sz w:val="36"/>
          <w:szCs w:val="36"/>
        </w:rPr>
        <w:t xml:space="preserve">     </w:t>
      </w:r>
      <w:r>
        <w:rPr>
          <w:rFonts w:hint="eastAsia" w:ascii="黑体" w:hAnsi="Arial" w:eastAsia="黑体"/>
          <w:color w:val="000000"/>
          <w:sz w:val="36"/>
        </w:rPr>
        <w:t xml:space="preserve">第六章</w:t>
      </w:r>
      <w:r>
        <w:rPr>
          <w:rFonts w:hint="eastAsia" w:ascii="黑体" w:hAnsi="宋体" w:eastAsia="黑体"/>
          <w:color w:val="000000"/>
          <w:sz w:val="36"/>
        </w:rPr>
        <w:t xml:space="preserve">  投标文件格式</w:t>
      </w:r>
      <w:r/>
    </w:p>
    <w:p>
      <w:pPr>
        <w:jc w:val="center"/>
        <w:spacing w:line="700" w:lineRule="exact"/>
        <w:rPr>
          <w:color w:val="000000"/>
        </w:rPr>
        <w:outlineLvl w:val="0"/>
      </w:pPr>
      <w:r>
        <w:rPr>
          <w:color w:val="000000"/>
        </w:rPr>
        <w:br w:type="page" w:clear="all"/>
      </w:r>
      <w:r>
        <w:rPr>
          <w:rFonts w:hint="eastAsia" w:ascii="黑体" w:hAnsi="Arial" w:eastAsia="黑体"/>
          <w:color w:val="000000"/>
          <w:sz w:val="44"/>
          <w:szCs w:val="44"/>
        </w:rPr>
        <w:t xml:space="preserve">第一章  招标公告</w:t>
      </w:r>
      <w:r/>
    </w:p>
    <w:tbl>
      <w:tblPr>
        <w:tblStyle w:val="720"/>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8"/>
      </w:tblGrid>
      <w:tr>
        <w:trPr/>
        <w:tc>
          <w:tcPr>
            <w:tcW w:w="9628" w:type="dxa"/>
            <w:textDirection w:val="lrTb"/>
            <w:noWrap w:val="false"/>
          </w:tcPr>
          <w:p>
            <w:pPr>
              <w:pStyle w:val="904"/>
              <w:jc w:val="both"/>
              <w:spacing w:before="0" w:after="0"/>
              <w:rPr>
                <w:rFonts w:ascii="Times New Roman" w:hAnsi="Times New Roman"/>
                <w:color w:val="000000"/>
              </w:rPr>
            </w:pPr>
            <w:r>
              <w:rPr>
                <w:rFonts w:ascii="Times New Roman" w:hAnsi="Times New Roman"/>
                <w:color w:val="000000"/>
              </w:rPr>
              <w:t xml:space="preserve">项目概况</w:t>
            </w:r>
            <w:r/>
          </w:p>
          <w:p>
            <w:pPr>
              <w:pStyle w:val="904"/>
              <w:jc w:val="both"/>
              <w:spacing w:before="0" w:after="0"/>
              <w:rPr>
                <w:rFonts w:ascii="Times New Roman" w:hAnsi="Times New Roman"/>
                <w:color w:val="000000"/>
                <w:u w:val="single"/>
              </w:rPr>
            </w:pPr>
            <w:r>
              <w:rPr>
                <w:rFonts w:hint="eastAsia" w:ascii="宋体" w:hAnsi="宋体" w:cs="宋体"/>
                <w:color w:val="000000"/>
              </w:rPr>
              <w:t xml:space="preserve"> </w:t>
            </w:r>
            <w:r>
              <w:rPr>
                <w:rFonts w:hint="eastAsia" w:ascii="Times New Roman" w:hAnsi="Times New Roman"/>
                <w:color w:val="000000"/>
                <w:u w:val="single"/>
                <w:lang w:eastAsia="zh-CN"/>
              </w:rPr>
              <w:t xml:space="preserve">2025年度盐城市滨海生态环境局环评报告技术评估服务项目</w:t>
            </w:r>
            <w:r>
              <w:rPr>
                <w:rFonts w:ascii="Times New Roman" w:hAnsi="Times New Roman"/>
                <w:color w:val="000000"/>
              </w:rPr>
              <w:t xml:space="preserve">招标项目的潜在</w:t>
            </w:r>
            <w:r>
              <w:rPr>
                <w:rFonts w:hint="eastAsia" w:ascii="Times New Roman" w:hAnsi="Times New Roman"/>
                <w:color w:val="000000"/>
              </w:rPr>
              <w:t xml:space="preserve">供应商</w:t>
            </w:r>
            <w:r>
              <w:rPr>
                <w:rFonts w:hint="eastAsia" w:ascii="宋体" w:hAnsi="宋体" w:cs="宋体"/>
                <w:color w:val="000000"/>
                <w:szCs w:val="28"/>
              </w:rPr>
              <w:t xml:space="preserve">可在</w:t>
            </w:r>
            <w:r>
              <w:rPr>
                <w:rFonts w:hint="eastAsia" w:ascii="宋体" w:hAnsi="宋体" w:cs="宋体"/>
                <w:color w:val="000000"/>
                <w:szCs w:val="28"/>
                <w:u w:val="single"/>
              </w:rPr>
              <w:t xml:space="preserve">中国政府采购网、江苏政府采购网、盐城市政府采购网</w:t>
            </w:r>
            <w:r>
              <w:rPr>
                <w:rFonts w:ascii="Times New Roman" w:hAnsi="Times New Roman"/>
                <w:color w:val="000000"/>
              </w:rPr>
              <w:t xml:space="preserve">获取招标文件，并于</w:t>
            </w:r>
            <w:r>
              <w:rPr>
                <w:rFonts w:hint="eastAsia" w:ascii="宋体" w:hAnsi="宋体"/>
                <w:b/>
                <w:bCs/>
                <w:color w:val="000000"/>
                <w:u w:val="single"/>
                <w:lang w:eastAsia="zh-CN"/>
              </w:rPr>
              <w:t xml:space="preserve">2025年</w:t>
            </w:r>
            <w:r>
              <w:rPr>
                <w:rFonts w:hint="eastAsia" w:ascii="宋体" w:hAnsi="宋体"/>
                <w:b/>
                <w:bCs/>
                <w:color w:val="000000"/>
                <w:u w:val="single"/>
                <w:lang w:val="en-US" w:eastAsia="zh-CN"/>
              </w:rPr>
              <w:t xml:space="preserve">3</w:t>
            </w:r>
            <w:r>
              <w:rPr>
                <w:rFonts w:ascii="宋体" w:hAnsi="宋体"/>
                <w:b/>
                <w:bCs/>
                <w:color w:val="000000"/>
                <w:u w:val="single"/>
              </w:rPr>
              <w:t xml:space="preserve">月</w:t>
            </w:r>
            <w:r>
              <w:rPr>
                <w:rFonts w:hint="eastAsia" w:ascii="宋体" w:hAnsi="宋体"/>
                <w:b/>
                <w:bCs/>
                <w:color w:val="000000"/>
                <w:u w:val="single"/>
                <w:lang w:val="en-US" w:eastAsia="zh-CN"/>
              </w:rPr>
              <w:t xml:space="preserve">19</w:t>
            </w:r>
            <w:r>
              <w:rPr>
                <w:rFonts w:ascii="宋体" w:hAnsi="宋体"/>
                <w:b/>
                <w:bCs/>
                <w:color w:val="000000"/>
                <w:u w:val="single"/>
              </w:rPr>
              <w:t xml:space="preserve">日</w:t>
            </w:r>
            <w:r>
              <w:rPr>
                <w:rFonts w:hint="eastAsia" w:ascii="宋体" w:hAnsi="宋体"/>
                <w:b/>
                <w:bCs/>
                <w:color w:val="000000"/>
                <w:u w:val="single"/>
              </w:rPr>
              <w:t xml:space="preserve">15</w:t>
            </w:r>
            <w:r>
              <w:rPr>
                <w:rFonts w:ascii="宋体" w:hAnsi="宋体"/>
                <w:b/>
                <w:bCs/>
                <w:color w:val="000000"/>
                <w:u w:val="single"/>
              </w:rPr>
              <w:t xml:space="preserve">时00分</w:t>
            </w:r>
            <w:r>
              <w:rPr>
                <w:rFonts w:hint="eastAsia" w:ascii="宋体" w:hAnsi="宋体" w:cs="宋体"/>
                <w:b/>
                <w:bCs/>
                <w:color w:val="000000"/>
                <w:u w:val="single"/>
              </w:rPr>
              <w:t xml:space="preserve">00秒</w:t>
            </w:r>
            <w:r>
              <w:rPr>
                <w:rFonts w:ascii="Times New Roman" w:hAnsi="Times New Roman"/>
                <w:color w:val="000000"/>
              </w:rPr>
              <w:t xml:space="preserve">（北京时间）前递交投标文件。</w:t>
            </w:r>
            <w:r/>
          </w:p>
        </w:tc>
      </w:tr>
    </w:tbl>
    <w:p>
      <w:pPr>
        <w:numPr>
          <w:ilvl w:val="0"/>
          <w:numId w:val="1"/>
        </w:numPr>
        <w:spacing w:line="500" w:lineRule="exact"/>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项目基本情况</w:t>
      </w:r>
      <w:r/>
    </w:p>
    <w:p>
      <w:pPr>
        <w:ind w:firstLine="480"/>
        <w:spacing w:line="500" w:lineRule="exact"/>
        <w:tabs>
          <w:tab w:val="left" w:pos="9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1.项目编号：</w:t>
      </w:r>
      <w:r>
        <w:rPr>
          <w:rFonts w:hint="eastAsia" w:ascii="宋体" w:hAnsi="宋体" w:cs="宋体"/>
          <w:color w:val="000000"/>
          <w:sz w:val="24"/>
          <w:szCs w:val="24"/>
          <w:lang w:eastAsia="zh-CN"/>
        </w:rPr>
        <w:t xml:space="preserve">JSZC-320922-ZAIX-G2025-0006</w:t>
      </w:r>
      <w:r/>
    </w:p>
    <w:p>
      <w:pPr>
        <w:ind w:firstLine="480"/>
        <w:spacing w:line="500" w:lineRule="exact"/>
        <w:tabs>
          <w:tab w:val="left" w:pos="9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2.项目名称：</w:t>
      </w:r>
      <w:r>
        <w:rPr>
          <w:rFonts w:hint="eastAsia" w:ascii="宋体" w:hAnsi="宋体" w:cs="宋体"/>
          <w:color w:val="000000"/>
          <w:sz w:val="24"/>
          <w:szCs w:val="24"/>
          <w:lang w:eastAsia="zh-CN"/>
        </w:rPr>
        <w:t xml:space="preserve">2025年度盐城市滨海生态环境局环评报告技术评估服务项目</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3.采购方式：公开招标。</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4.预算金额：</w:t>
      </w:r>
      <w:r>
        <w:rPr>
          <w:rFonts w:hint="eastAsia" w:ascii="宋体" w:hAnsi="宋体" w:cs="宋体"/>
          <w:color w:val="000000"/>
          <w:sz w:val="24"/>
          <w:szCs w:val="24"/>
          <w:lang w:val="en-US" w:eastAsia="zh-CN"/>
        </w:rPr>
        <w:t xml:space="preserve">80</w:t>
      </w:r>
      <w:r>
        <w:rPr>
          <w:rFonts w:hint="eastAsia" w:ascii="宋体" w:hAnsi="宋体" w:cs="宋体"/>
          <w:color w:val="000000"/>
          <w:sz w:val="24"/>
          <w:szCs w:val="24"/>
        </w:rPr>
        <w:t xml:space="preserve">万元，其中包件一</w:t>
      </w:r>
      <w:r>
        <w:rPr>
          <w:rFonts w:hint="eastAsia" w:ascii="宋体" w:hAnsi="宋体" w:cs="宋体"/>
          <w:color w:val="000000"/>
          <w:sz w:val="24"/>
          <w:szCs w:val="24"/>
          <w:lang w:val="en-US" w:eastAsia="zh-CN"/>
        </w:rPr>
        <w:t xml:space="preserve">40</w:t>
      </w:r>
      <w:r>
        <w:rPr>
          <w:rFonts w:hint="eastAsia" w:ascii="宋体" w:hAnsi="宋体" w:cs="宋体"/>
          <w:color w:val="000000"/>
          <w:sz w:val="24"/>
          <w:szCs w:val="24"/>
        </w:rPr>
        <w:t xml:space="preserve">万元，包件二</w:t>
      </w:r>
      <w:r>
        <w:rPr>
          <w:rFonts w:hint="eastAsia" w:ascii="宋体" w:hAnsi="宋体" w:cs="宋体"/>
          <w:color w:val="000000"/>
          <w:sz w:val="24"/>
          <w:szCs w:val="24"/>
          <w:lang w:val="en-US" w:eastAsia="zh-CN"/>
        </w:rPr>
        <w:t xml:space="preserve">40</w:t>
      </w:r>
      <w:r>
        <w:rPr>
          <w:rFonts w:hint="eastAsia" w:ascii="宋体" w:hAnsi="宋体" w:cs="宋体"/>
          <w:color w:val="000000"/>
          <w:sz w:val="24"/>
          <w:szCs w:val="24"/>
        </w:rPr>
        <w:t xml:space="preserve">万元。</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5.最高限价：人民币79.58万元，其中包件一限价为39.79万元；包件二限价为39.79万元。其中包件一、包件二均为：“报告书”单价的最高限价为2.3万元/本；报告表及专项按报告书价格的30%计算，报告表（不需要专家评审）按报告书价格的10%计算。</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6.包件划分：本项目共两个包件，投标人可投其中任意一个或两个包件，但只能中其中一个包件；开标、评标、定标顺序，均为先包件一再包件二。</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7.采购需求：包件一和包件二招投标时均按照预估量【报告书9本、报告表及专项8本、报告表(不需专家评审)59本】进行报价，结算时，数量按实计算，各综合单价执行中标的对应综合单价等，具体要求详见招标文件第四部分项目需求；采用最低评标价法评标。</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8.每包件服务期限：自合同签订之日起服务期一年。</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9.服务地点：采购人指定地点。</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10.服务标准：符合国家现行规定相关标准。</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11.本项目不接受联合体投标。</w:t>
      </w:r>
      <w:r/>
    </w:p>
    <w:p>
      <w:pPr>
        <w:ind w:left="420"/>
        <w:spacing w:line="500" w:lineRule="exact"/>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二、</w:t>
      </w:r>
      <w:r>
        <w:rPr>
          <w:rFonts w:hint="eastAsia" w:ascii="宋体" w:hAnsi="宋体" w:cs="宋体"/>
          <w:b/>
          <w:bCs/>
          <w:color w:val="000000"/>
          <w:sz w:val="24"/>
          <w:szCs w:val="24"/>
          <w:lang w:val="en-US" w:eastAsia="zh-CN"/>
        </w:rPr>
        <w:t xml:space="preserve">每包件</w:t>
      </w:r>
      <w:r>
        <w:rPr>
          <w:rFonts w:hint="eastAsia" w:ascii="宋体" w:hAnsi="宋体" w:cs="宋体"/>
          <w:b/>
          <w:bCs/>
          <w:color w:val="000000"/>
          <w:sz w:val="24"/>
          <w:szCs w:val="24"/>
        </w:rPr>
        <w:t xml:space="preserve">申请人的资格要求</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1.满足《中华人民共和国政府采购法》第二十二条规定并提供以下材料；</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①法人或者其他组织的营业执照等证明文件，自然人的身份证明；</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②财务状况报告（至少提供资产负债表、利润表、现金流量表，供应商成立不满一年无需提供），依法缴纳税收和社会保障资金的相关材料；</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③具备履行合同所必需的设备和专业技术能力的证明材料；</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④参加政府采购活动前3年内在经营活动中没有重大违法记录的书面声明；</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⑤具备法律、行政法规规定的其他条件的证明材料。</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2.落实政府采购政策需满足的资格要求：无</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3.本项目的特定资格要求：</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①单位负责人为同一人或者存在直接控股、管理关系的不同供应商，不得参加同一合同项下的政府采购活动。</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②投标人必须为未被列入“信用中国”网(www.creditchina.gov.cn)、中国政府采购网(www.ccgp.gov.cn)渠道信用记录失信被执行人、重大税收违法案件当事人名单、政府采购严重违法失信行为记录名单。</w:t>
      </w:r>
      <w:r/>
    </w:p>
    <w:p>
      <w:pPr>
        <w:ind w:firstLine="480"/>
        <w:spacing w:line="50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rPr>
        <w:t xml:space="preserve">③投标人具有自2018年1月1日（以合同签订时间为准）以来与生态环境主管部门或行政审批部门签订环评文件技术评估委托合同的业绩。</w:t>
      </w:r>
      <w:r/>
    </w:p>
    <w:p>
      <w:pPr>
        <w:ind w:firstLine="482"/>
        <w:spacing w:line="500" w:lineRule="exact"/>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三、获取招标文件</w:t>
      </w:r>
      <w:r/>
    </w:p>
    <w:p>
      <w:pPr>
        <w:ind w:firstLine="480"/>
        <w:spacing w:line="500" w:lineRule="exact"/>
        <w:tabs>
          <w:tab w:val="left" w:pos="900" w:leader="none"/>
        </w:tabs>
        <w:rPr>
          <w:rFonts w:hint="eastAsia" w:ascii="宋体" w:hAnsi="宋体" w:cs="宋体"/>
          <w:b/>
          <w:bCs/>
          <w:color w:val="000000"/>
          <w:sz w:val="24"/>
          <w:szCs w:val="24"/>
        </w:rPr>
      </w:pPr>
      <w:r>
        <w:rPr>
          <w:rFonts w:hint="eastAsia" w:ascii="宋体" w:hAnsi="宋体" w:cs="宋体"/>
          <w:color w:val="000000"/>
          <w:sz w:val="24"/>
          <w:szCs w:val="24"/>
        </w:rPr>
        <w:t xml:space="preserve">1.时间：</w:t>
      </w:r>
      <w:r>
        <w:rPr>
          <w:rFonts w:hint="eastAsia" w:ascii="宋体" w:hAnsi="宋体" w:cs="宋体"/>
          <w:b/>
          <w:bCs/>
          <w:color w:val="000000"/>
          <w:sz w:val="24"/>
          <w:szCs w:val="24"/>
          <w:lang w:eastAsia="zh-CN"/>
        </w:rPr>
        <w:t xml:space="preserve">2025年</w:t>
      </w:r>
      <w:r>
        <w:rPr>
          <w:rFonts w:hint="eastAsia" w:ascii="宋体" w:hAnsi="宋体" w:cs="宋体"/>
          <w:b/>
          <w:bCs/>
          <w:color w:val="000000"/>
          <w:sz w:val="24"/>
          <w:szCs w:val="24"/>
          <w:lang w:val="en-US" w:eastAsia="zh-CN"/>
        </w:rPr>
        <w:t xml:space="preserve">2</w:t>
      </w:r>
      <w:r>
        <w:rPr>
          <w:rFonts w:hint="eastAsia" w:ascii="宋体" w:hAnsi="宋体" w:cs="宋体"/>
          <w:b/>
          <w:bCs/>
          <w:color w:val="000000"/>
          <w:sz w:val="24"/>
          <w:szCs w:val="24"/>
        </w:rPr>
        <w:t xml:space="preserve">月</w:t>
      </w:r>
      <w:r>
        <w:rPr>
          <w:rFonts w:hint="eastAsia" w:ascii="宋体" w:hAnsi="宋体" w:cs="宋体"/>
          <w:b/>
          <w:bCs/>
          <w:color w:val="000000"/>
          <w:sz w:val="24"/>
          <w:szCs w:val="24"/>
          <w:lang w:val="en-US" w:eastAsia="zh-CN"/>
        </w:rPr>
        <w:t xml:space="preserve">27</w:t>
      </w:r>
      <w:r>
        <w:rPr>
          <w:rFonts w:hint="eastAsia" w:ascii="宋体" w:hAnsi="宋体" w:cs="宋体"/>
          <w:b/>
          <w:bCs/>
          <w:color w:val="000000"/>
          <w:sz w:val="24"/>
          <w:szCs w:val="24"/>
        </w:rPr>
        <w:t xml:space="preserve">日至</w:t>
      </w:r>
      <w:r>
        <w:rPr>
          <w:rFonts w:hint="eastAsia" w:ascii="宋体" w:hAnsi="宋体" w:cs="宋体"/>
          <w:b/>
          <w:bCs/>
          <w:color w:val="000000"/>
          <w:sz w:val="24"/>
          <w:szCs w:val="24"/>
          <w:lang w:eastAsia="zh-CN"/>
        </w:rPr>
        <w:t xml:space="preserve">2025年</w:t>
      </w:r>
      <w:r>
        <w:rPr>
          <w:rFonts w:hint="eastAsia" w:ascii="宋体" w:hAnsi="宋体" w:cs="宋体"/>
          <w:b/>
          <w:bCs/>
          <w:color w:val="000000"/>
          <w:sz w:val="24"/>
          <w:szCs w:val="24"/>
          <w:lang w:val="en-US" w:eastAsia="zh-CN"/>
        </w:rPr>
        <w:t xml:space="preserve">3</w:t>
      </w:r>
      <w:r>
        <w:rPr>
          <w:rFonts w:hint="eastAsia" w:ascii="宋体" w:hAnsi="宋体" w:cs="宋体"/>
          <w:b/>
          <w:bCs/>
          <w:color w:val="000000"/>
          <w:sz w:val="24"/>
          <w:szCs w:val="24"/>
        </w:rPr>
        <w:t xml:space="preserve">月</w:t>
      </w:r>
      <w:r>
        <w:rPr>
          <w:rFonts w:hint="eastAsia" w:ascii="宋体" w:hAnsi="宋体" w:cs="宋体"/>
          <w:b/>
          <w:bCs/>
          <w:color w:val="000000"/>
          <w:sz w:val="24"/>
          <w:szCs w:val="24"/>
          <w:lang w:val="en-US" w:eastAsia="zh-CN"/>
        </w:rPr>
        <w:t xml:space="preserve">5</w:t>
      </w:r>
      <w:r>
        <w:rPr>
          <w:rFonts w:hint="eastAsia" w:ascii="宋体" w:hAnsi="宋体" w:cs="宋体"/>
          <w:b/>
          <w:bCs/>
          <w:color w:val="000000"/>
          <w:sz w:val="24"/>
          <w:szCs w:val="24"/>
        </w:rPr>
        <w:t xml:space="preserve">日，</w:t>
      </w:r>
      <w:r>
        <w:rPr>
          <w:rFonts w:hint="eastAsia" w:ascii="宋体" w:hAnsi="宋体" w:cs="宋体"/>
          <w:b/>
          <w:bCs/>
          <w:color w:val="000000"/>
          <w:sz w:val="24"/>
          <w:szCs w:val="24"/>
          <w:lang w:val="en-US" w:eastAsia="zh-CN"/>
        </w:rPr>
        <w:t xml:space="preserve">00</w:t>
      </w:r>
      <w:r>
        <w:rPr>
          <w:rFonts w:hint="eastAsia" w:ascii="宋体" w:hAnsi="宋体" w:cs="宋体"/>
          <w:b/>
          <w:bCs/>
          <w:color w:val="000000"/>
          <w:sz w:val="24"/>
          <w:szCs w:val="24"/>
        </w:rPr>
        <w:t xml:space="preserve">：00-23：59（北京时间，法定节假日除外）</w:t>
      </w:r>
      <w:r>
        <w:rPr>
          <w:rFonts w:hint="eastAsia" w:ascii="宋体" w:hAnsi="宋体" w:cs="宋体"/>
          <w:color w:val="000000"/>
          <w:sz w:val="24"/>
          <w:szCs w:val="24"/>
        </w:rPr>
        <w:t xml:space="preserve">。</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2.地点：供应商完成注册并办理CA证书后登录“苏采云”系统，自行免费下载本项目招标文件</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3.方式：登录“苏采云”系统</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4.售价：0元。</w:t>
      </w:r>
      <w:r/>
    </w:p>
    <w:p>
      <w:pPr>
        <w:ind w:firstLine="482"/>
        <w:spacing w:line="500" w:lineRule="exact"/>
        <w:tabs>
          <w:tab w:val="left" w:pos="900" w:leader="none"/>
        </w:tabs>
        <w:rPr>
          <w:rFonts w:hint="eastAsia" w:ascii="宋体" w:hAnsi="宋体" w:cs="宋体"/>
          <w:b/>
          <w:bCs/>
          <w:color w:val="000000"/>
          <w:sz w:val="24"/>
          <w:szCs w:val="24"/>
        </w:rPr>
      </w:pPr>
      <w:r/>
      <w:bookmarkStart w:id="2" w:name="_Toc28359007"/>
      <w:r/>
      <w:bookmarkStart w:id="3" w:name="_Toc35393625"/>
      <w:r/>
      <w:bookmarkStart w:id="4" w:name="_Toc35393794"/>
      <w:r/>
      <w:bookmarkStart w:id="5" w:name="_Toc28359084"/>
      <w:r>
        <w:rPr>
          <w:rFonts w:hint="eastAsia" w:ascii="宋体" w:hAnsi="宋体" w:cs="宋体"/>
          <w:b/>
          <w:bCs/>
          <w:color w:val="000000"/>
          <w:sz w:val="24"/>
          <w:szCs w:val="24"/>
        </w:rPr>
        <w:t xml:space="preserve">四、提交投标文件截止时间、开标时间和地点</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1.时间：</w:t>
      </w:r>
      <w:r>
        <w:rPr>
          <w:rFonts w:hint="eastAsia" w:ascii="宋体" w:hAnsi="宋体" w:cs="宋体"/>
          <w:b/>
          <w:bCs/>
          <w:color w:val="000000"/>
          <w:sz w:val="24"/>
          <w:szCs w:val="24"/>
          <w:lang w:eastAsia="zh-CN"/>
        </w:rPr>
        <w:t xml:space="preserve">2025年</w:t>
      </w:r>
      <w:r>
        <w:rPr>
          <w:rFonts w:hint="eastAsia" w:ascii="宋体" w:hAnsi="宋体" w:cs="宋体"/>
          <w:b/>
          <w:bCs/>
          <w:color w:val="000000"/>
          <w:sz w:val="24"/>
          <w:szCs w:val="24"/>
          <w:lang w:val="en-US" w:eastAsia="zh-CN"/>
        </w:rPr>
        <w:t xml:space="preserve">3</w:t>
      </w:r>
      <w:r>
        <w:rPr>
          <w:rFonts w:hint="eastAsia" w:ascii="宋体" w:hAnsi="宋体" w:cs="宋体"/>
          <w:b/>
          <w:bCs/>
          <w:color w:val="000000"/>
          <w:sz w:val="24"/>
          <w:szCs w:val="24"/>
        </w:rPr>
        <w:t xml:space="preserve">月</w:t>
      </w:r>
      <w:r>
        <w:rPr>
          <w:rFonts w:hint="eastAsia" w:ascii="宋体" w:hAnsi="宋体" w:cs="宋体"/>
          <w:b/>
          <w:bCs/>
          <w:color w:val="000000"/>
          <w:sz w:val="24"/>
          <w:szCs w:val="24"/>
          <w:lang w:val="en-US" w:eastAsia="zh-CN"/>
        </w:rPr>
        <w:t xml:space="preserve">19</w:t>
      </w:r>
      <w:r>
        <w:rPr>
          <w:rFonts w:hint="eastAsia" w:ascii="宋体" w:hAnsi="宋体" w:cs="宋体"/>
          <w:b/>
          <w:bCs/>
          <w:color w:val="000000"/>
          <w:sz w:val="24"/>
          <w:szCs w:val="24"/>
        </w:rPr>
        <w:t xml:space="preserve">日15时00分00秒</w:t>
      </w:r>
      <w:r>
        <w:rPr>
          <w:rFonts w:hint="eastAsia" w:ascii="宋体" w:hAnsi="宋体" w:cs="宋体"/>
          <w:color w:val="000000"/>
          <w:sz w:val="24"/>
          <w:szCs w:val="24"/>
        </w:rPr>
        <w:t xml:space="preserve">（北京时间）</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2.地点：苏采云政府采购交易系统网上开标大厅。</w:t>
      </w:r>
      <w:bookmarkEnd w:id="2"/>
      <w:r/>
      <w:bookmarkEnd w:id="3"/>
      <w:r/>
      <w:bookmarkEnd w:id="4"/>
      <w:r/>
      <w:bookmarkEnd w:id="5"/>
      <w:r/>
      <w:r/>
    </w:p>
    <w:p>
      <w:pPr>
        <w:ind w:firstLine="482"/>
        <w:spacing w:line="500" w:lineRule="exact"/>
        <w:tabs>
          <w:tab w:val="left" w:pos="900" w:leader="none"/>
        </w:tabs>
        <w:rPr>
          <w:b/>
          <w:bCs/>
          <w:color w:val="000000"/>
          <w:sz w:val="24"/>
          <w:szCs w:val="20"/>
        </w:rPr>
      </w:pPr>
      <w:r/>
      <w:bookmarkStart w:id="6" w:name="_Toc38985267"/>
      <w:r/>
      <w:bookmarkStart w:id="7" w:name="_Toc35393795"/>
      <w:r/>
      <w:bookmarkStart w:id="8" w:name="_Toc35393626"/>
      <w:r>
        <w:rPr>
          <w:rFonts w:hint="eastAsia"/>
          <w:b/>
          <w:bCs/>
          <w:color w:val="000000"/>
          <w:sz w:val="24"/>
          <w:szCs w:val="20"/>
        </w:rPr>
        <w:t xml:space="preserve">五、公告期限</w:t>
      </w:r>
      <w:bookmarkEnd w:id="6"/>
      <w:r/>
      <w:r/>
    </w:p>
    <w:p>
      <w:pPr>
        <w:ind w:firstLine="480"/>
        <w:spacing w:line="500" w:lineRule="exact"/>
        <w:tabs>
          <w:tab w:val="left" w:pos="900" w:leader="none"/>
        </w:tabs>
        <w:rPr>
          <w:color w:val="000000"/>
          <w:sz w:val="24"/>
          <w:szCs w:val="20"/>
        </w:rPr>
      </w:pPr>
      <w:r/>
      <w:bookmarkStart w:id="9" w:name="_Toc38985268"/>
      <w:r>
        <w:rPr>
          <w:rFonts w:hint="eastAsia"/>
          <w:color w:val="000000"/>
          <w:sz w:val="24"/>
          <w:szCs w:val="20"/>
        </w:rPr>
        <w:t xml:space="preserve">自本公告发布之日起5个工作日。</w:t>
      </w:r>
      <w:bookmarkEnd w:id="9"/>
      <w:r/>
      <w:r/>
    </w:p>
    <w:p>
      <w:pPr>
        <w:ind w:firstLine="482"/>
        <w:spacing w:line="500" w:lineRule="exact"/>
        <w:tabs>
          <w:tab w:val="left" w:pos="900" w:leader="none"/>
        </w:tabs>
        <w:rPr>
          <w:rFonts w:hint="eastAsia" w:ascii="宋体" w:hAnsi="宋体" w:cs="宋体"/>
          <w:color w:val="000000"/>
          <w:sz w:val="24"/>
          <w:szCs w:val="24"/>
        </w:rPr>
      </w:pPr>
      <w:r>
        <w:rPr>
          <w:rFonts w:hint="eastAsia" w:ascii="宋体" w:hAnsi="宋体" w:cs="宋体"/>
          <w:b/>
          <w:bCs/>
          <w:color w:val="000000"/>
          <w:sz w:val="24"/>
          <w:szCs w:val="24"/>
        </w:rPr>
        <w:t xml:space="preserve">六、其他补充事宜</w:t>
      </w:r>
      <w:bookmarkEnd w:id="7"/>
      <w:r/>
      <w:bookmarkEnd w:id="8"/>
      <w:r/>
      <w:r/>
    </w:p>
    <w:p>
      <w:pPr>
        <w:ind w:firstLine="480"/>
        <w:spacing w:line="500" w:lineRule="exact"/>
        <w:tabs>
          <w:tab w:val="left" w:pos="900" w:leader="none"/>
        </w:tabs>
        <w:rPr>
          <w:rFonts w:hint="eastAsia" w:ascii="宋体" w:hAnsi="宋体" w:cs="宋体"/>
          <w:color w:val="000000"/>
          <w:sz w:val="24"/>
          <w:szCs w:val="24"/>
        </w:rPr>
      </w:pPr>
      <w:r/>
      <w:bookmarkStart w:id="10" w:name="_Toc35393796"/>
      <w:r/>
      <w:bookmarkStart w:id="11" w:name="_Toc35393627"/>
      <w:r/>
      <w:bookmarkStart w:id="12" w:name="_Toc28359008"/>
      <w:r/>
      <w:bookmarkStart w:id="13" w:name="_Toc28359085"/>
      <w:r>
        <w:rPr>
          <w:rFonts w:hint="eastAsia" w:ascii="宋体" w:hAnsi="宋体" w:cs="宋体"/>
          <w:color w:val="000000"/>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2.有关本次招标的事项若存在变动或修改，敬请及时关注盐城市政府交易中心在中国政府采购网、江苏政府采购网、盐城市政府采购网发布的更正公告。</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3.本次招标不收取投标保证金，不收取质量保证金。</w:t>
      </w:r>
      <w:r/>
    </w:p>
    <w:p>
      <w:pPr>
        <w:ind w:firstLine="482"/>
        <w:spacing w:line="500" w:lineRule="exact"/>
        <w:tabs>
          <w:tab w:val="left" w:pos="90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七、对本次招标提出询问，请按以下方式联系</w:t>
      </w:r>
      <w:bookmarkEnd w:id="10"/>
      <w:r/>
      <w:bookmarkEnd w:id="11"/>
      <w:r/>
      <w:bookmarkEnd w:id="12"/>
      <w:r/>
      <w:bookmarkEnd w:id="13"/>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1、采购人信息</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名    称：盐城市滨海生态环境局</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地    址：滨海县港城路468号交通环保大厦</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联系方式：15195106006</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2.采购代理机构信息</w:t>
      </w:r>
      <w:r/>
    </w:p>
    <w:p>
      <w:pPr>
        <w:ind w:firstLine="480"/>
        <w:spacing w:line="500" w:lineRule="exact"/>
        <w:tabs>
          <w:tab w:val="left" w:pos="900" w:leader="none"/>
        </w:tabs>
        <w:rPr>
          <w:rFonts w:hint="eastAsia" w:ascii="宋体" w:hAnsi="宋体" w:cs="宋体"/>
          <w:color w:val="000000"/>
          <w:sz w:val="24"/>
          <w:szCs w:val="24"/>
        </w:rPr>
      </w:pPr>
      <w:r/>
      <w:bookmarkStart w:id="14" w:name="_Toc28359021"/>
      <w:r>
        <w:rPr>
          <w:rFonts w:hint="eastAsia" w:ascii="宋体" w:hAnsi="宋体" w:cs="宋体"/>
          <w:color w:val="000000"/>
          <w:sz w:val="24"/>
          <w:szCs w:val="24"/>
        </w:rPr>
        <w:t xml:space="preserve">名    称：盐城载鑫项目管理咨询有限公司</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地    址：盐城市滨海县港城路358号华芳国际花园3号楼202室</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联系方式：17705109763</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3.</w:t>
      </w:r>
      <w:bookmarkEnd w:id="14"/>
      <w:r>
        <w:rPr>
          <w:rFonts w:hint="eastAsia" w:ascii="宋体" w:hAnsi="宋体" w:cs="宋体"/>
          <w:color w:val="000000"/>
          <w:sz w:val="24"/>
          <w:szCs w:val="24"/>
        </w:rPr>
        <w:t xml:space="preserve">项目联系方式</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项目联系人：</w:t>
      </w:r>
      <w:r>
        <w:rPr>
          <w:rFonts w:hint="eastAsia" w:ascii="宋体" w:hAnsi="宋体" w:cs="宋体"/>
          <w:color w:val="000000"/>
          <w:sz w:val="24"/>
          <w:szCs w:val="24"/>
          <w:lang w:val="en-US" w:eastAsia="zh-CN"/>
        </w:rPr>
        <w:t xml:space="preserve">吴女士</w:t>
      </w:r>
      <w:r>
        <w:rPr>
          <w:rFonts w:hint="eastAsia" w:ascii="宋体" w:hAnsi="宋体" w:cs="宋体"/>
          <w:color w:val="000000"/>
          <w:sz w:val="24"/>
          <w:szCs w:val="24"/>
        </w:rPr>
        <w:t xml:space="preserve">、南女士                 </w:t>
      </w:r>
      <w:r/>
    </w:p>
    <w:p>
      <w:pPr>
        <w:ind w:firstLine="480"/>
        <w:spacing w:line="50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电    话：15195106006、17705109763</w:t>
      </w:r>
      <w:r/>
    </w:p>
    <w:p>
      <w:pPr>
        <w:jc w:val="center"/>
        <w:pageBreakBefore/>
        <w:spacing w:line="700" w:lineRule="exact"/>
        <w:rPr>
          <w:rFonts w:ascii="黑体" w:hAnsi="Arial" w:eastAsia="黑体"/>
          <w:color w:val="000000"/>
          <w:sz w:val="44"/>
          <w:szCs w:val="44"/>
        </w:rPr>
        <w:outlineLvl w:val="0"/>
      </w:pPr>
      <w:r>
        <w:rPr>
          <w:rFonts w:hint="eastAsia" w:ascii="黑体" w:hAnsi="Arial" w:eastAsia="黑体"/>
          <w:color w:val="000000"/>
          <w:sz w:val="44"/>
          <w:szCs w:val="44"/>
        </w:rPr>
        <w:t xml:space="preserve">第二章</w:t>
      </w:r>
      <w:r>
        <w:rPr>
          <w:rFonts w:ascii="黑体" w:hAnsi="Arial" w:eastAsia="黑体"/>
          <w:color w:val="000000"/>
          <w:sz w:val="44"/>
          <w:szCs w:val="44"/>
        </w:rPr>
        <w:t xml:space="preserve">  </w:t>
      </w:r>
      <w:r>
        <w:rPr>
          <w:rFonts w:hint="eastAsia" w:ascii="黑体" w:hAnsi="Arial" w:eastAsia="黑体"/>
          <w:color w:val="000000"/>
          <w:sz w:val="44"/>
          <w:szCs w:val="44"/>
        </w:rPr>
        <w:t xml:space="preserve">供应商须知</w:t>
      </w:r>
      <w:r/>
    </w:p>
    <w:p>
      <w:pPr>
        <w:pStyle w:val="712"/>
        <w:ind w:firstLine="118"/>
        <w:spacing w:before="203" w:after="203" w:line="360" w:lineRule="auto"/>
        <w:rPr>
          <w:rFonts w:hint="eastAsia" w:ascii="宋体" w:hAnsi="宋体" w:eastAsia="宋体"/>
          <w:b/>
          <w:color w:val="000000"/>
          <w:szCs w:val="24"/>
        </w:rPr>
      </w:pPr>
      <w:r/>
      <w:bookmarkStart w:id="15" w:name="_Toc20823275"/>
      <w:r/>
      <w:bookmarkStart w:id="16" w:name="_Toc16938519"/>
      <w:r/>
      <w:bookmarkStart w:id="17" w:name="_Toc513029203"/>
      <w:r/>
      <w:bookmarkStart w:id="18" w:name="_Toc120614214"/>
      <w:r>
        <w:rPr>
          <w:rFonts w:hint="eastAsia" w:ascii="宋体" w:hAnsi="宋体" w:eastAsia="宋体"/>
          <w:b/>
          <w:color w:val="000000"/>
          <w:szCs w:val="24"/>
        </w:rPr>
        <w:t xml:space="preserve">一、总则</w:t>
      </w:r>
      <w:bookmarkEnd w:id="15"/>
      <w:r/>
      <w:bookmarkEnd w:id="16"/>
      <w:r/>
      <w:bookmarkEnd w:id="17"/>
      <w:r/>
      <w:bookmarkEnd w:id="18"/>
      <w:r/>
      <w:r/>
    </w:p>
    <w:p>
      <w:pPr>
        <w:pStyle w:val="713"/>
        <w:ind w:firstLine="361"/>
        <w:spacing w:before="0" w:after="0" w:line="360" w:lineRule="auto"/>
        <w:rPr>
          <w:rFonts w:hint="eastAsia" w:ascii="宋体" w:hAnsi="宋体" w:eastAsia="宋体"/>
          <w:bCs w:val="0"/>
          <w:color w:val="000000"/>
          <w:sz w:val="24"/>
          <w:szCs w:val="24"/>
        </w:rPr>
      </w:pPr>
      <w:r/>
      <w:bookmarkStart w:id="19" w:name="_Hlt16619475"/>
      <w:r/>
      <w:bookmarkEnd w:id="19"/>
      <w:r/>
      <w:bookmarkStart w:id="20" w:name="_Toc16938520"/>
      <w:r/>
      <w:bookmarkStart w:id="21" w:name="_Toc20823276"/>
      <w:r/>
      <w:bookmarkStart w:id="22" w:name="_Toc513029204"/>
      <w:r>
        <w:rPr>
          <w:rFonts w:hint="eastAsia" w:ascii="宋体" w:hAnsi="宋体" w:eastAsia="宋体"/>
          <w:bCs w:val="0"/>
          <w:color w:val="000000"/>
          <w:sz w:val="24"/>
          <w:szCs w:val="24"/>
        </w:rPr>
        <w:t xml:space="preserve">1.招标方式</w:t>
      </w:r>
      <w:bookmarkEnd w:id="20"/>
      <w:r/>
      <w:bookmarkEnd w:id="21"/>
      <w:r/>
      <w:bookmarkEnd w:id="22"/>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1.1 本次招标采取公开招标方式，本招标文件仅适用于招标公告中所述项目。</w:t>
      </w:r>
      <w:r/>
    </w:p>
    <w:p>
      <w:pPr>
        <w:pStyle w:val="713"/>
        <w:ind w:firstLine="361"/>
        <w:spacing w:before="0" w:after="0" w:line="360" w:lineRule="auto"/>
        <w:rPr>
          <w:rFonts w:hint="eastAsia" w:ascii="宋体" w:hAnsi="宋体" w:eastAsia="宋体"/>
          <w:bCs w:val="0"/>
          <w:color w:val="000000"/>
          <w:sz w:val="24"/>
          <w:szCs w:val="24"/>
        </w:rPr>
      </w:pPr>
      <w:r/>
      <w:bookmarkStart w:id="23" w:name="_Toc20823277"/>
      <w:r/>
      <w:bookmarkStart w:id="24" w:name="_Toc16938521"/>
      <w:r/>
      <w:bookmarkStart w:id="25" w:name="_Toc513029205"/>
      <w:r>
        <w:rPr>
          <w:rFonts w:hint="eastAsia" w:ascii="宋体" w:hAnsi="宋体" w:eastAsia="宋体"/>
          <w:bCs w:val="0"/>
          <w:color w:val="000000"/>
          <w:sz w:val="24"/>
          <w:szCs w:val="24"/>
        </w:rPr>
        <w:t xml:space="preserve">2.合格的</w:t>
      </w:r>
      <w:bookmarkEnd w:id="23"/>
      <w:r/>
      <w:bookmarkEnd w:id="24"/>
      <w:r/>
      <w:bookmarkEnd w:id="25"/>
      <w:r>
        <w:rPr>
          <w:rFonts w:hint="eastAsia" w:ascii="宋体" w:hAnsi="宋体" w:eastAsia="宋体"/>
          <w:bCs w:val="0"/>
          <w:color w:val="000000"/>
          <w:sz w:val="24"/>
          <w:szCs w:val="24"/>
        </w:rPr>
        <w:t xml:space="preserve">供应商</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2.2 满足本文件实质性要求和条件的规定。</w:t>
      </w:r>
      <w:r/>
    </w:p>
    <w:p>
      <w:pPr>
        <w:pStyle w:val="713"/>
        <w:ind w:firstLine="361"/>
        <w:spacing w:before="0" w:after="0" w:line="360" w:lineRule="auto"/>
        <w:rPr>
          <w:rFonts w:hint="eastAsia" w:ascii="宋体" w:hAnsi="宋体" w:eastAsia="宋体"/>
          <w:bCs w:val="0"/>
          <w:color w:val="000000"/>
          <w:sz w:val="24"/>
          <w:szCs w:val="24"/>
        </w:rPr>
      </w:pPr>
      <w:r/>
      <w:bookmarkStart w:id="26" w:name="_Toc513029206"/>
      <w:r/>
      <w:bookmarkStart w:id="27" w:name="_Toc20823278"/>
      <w:r/>
      <w:bookmarkStart w:id="28" w:name="_Toc16938522"/>
      <w:r>
        <w:rPr>
          <w:rFonts w:hint="eastAsia" w:ascii="宋体" w:hAnsi="宋体" w:eastAsia="宋体"/>
          <w:bCs w:val="0"/>
          <w:color w:val="000000"/>
          <w:sz w:val="24"/>
          <w:szCs w:val="24"/>
        </w:rPr>
        <w:t xml:space="preserve">3.适用法律</w:t>
      </w:r>
      <w:bookmarkEnd w:id="26"/>
      <w:r/>
      <w:bookmarkEnd w:id="27"/>
      <w:r/>
      <w:bookmarkEnd w:id="28"/>
      <w:r/>
      <w:r/>
    </w:p>
    <w:p>
      <w:pPr>
        <w:ind w:firstLine="420"/>
        <w:spacing w:line="360" w:lineRule="auto"/>
        <w:rPr>
          <w:rFonts w:hint="eastAsia" w:ascii="宋体" w:hAnsi="宋体"/>
          <w:color w:val="000000"/>
          <w:sz w:val="24"/>
          <w:szCs w:val="24"/>
        </w:rPr>
      </w:pPr>
      <w:r>
        <w:rPr>
          <w:rFonts w:hint="eastAsia" w:ascii="宋体" w:hAnsi="宋体"/>
          <w:color w:val="000000"/>
          <w:sz w:val="24"/>
          <w:szCs w:val="24"/>
        </w:rPr>
        <w:t xml:space="preserve">3.1 本次招标及由此产生的合同受中华人民共和国有关的法律法规制约和保护</w:t>
      </w:r>
      <w:r>
        <w:rPr>
          <w:rFonts w:ascii="宋体" w:hAnsi="宋体"/>
          <w:color w:val="000000"/>
          <w:sz w:val="24"/>
          <w:szCs w:val="24"/>
        </w:rPr>
        <w:t xml:space="preserve">。</w:t>
      </w:r>
      <w:r/>
    </w:p>
    <w:p>
      <w:pPr>
        <w:pStyle w:val="713"/>
        <w:ind w:firstLine="361"/>
        <w:spacing w:before="0" w:after="0" w:line="360" w:lineRule="auto"/>
        <w:rPr>
          <w:rFonts w:hint="eastAsia" w:ascii="宋体" w:hAnsi="宋体" w:eastAsia="宋体"/>
          <w:bCs w:val="0"/>
          <w:color w:val="000000"/>
          <w:sz w:val="24"/>
          <w:szCs w:val="24"/>
        </w:rPr>
      </w:pPr>
      <w:r/>
      <w:bookmarkStart w:id="29" w:name="_Toc513029207"/>
      <w:r/>
      <w:bookmarkStart w:id="30" w:name="_Toc16938523"/>
      <w:r/>
      <w:bookmarkStart w:id="31" w:name="_Toc462564067"/>
      <w:r/>
      <w:bookmarkStart w:id="32" w:name="_Toc20823279"/>
      <w:r>
        <w:rPr>
          <w:rFonts w:hint="eastAsia" w:ascii="宋体" w:hAnsi="宋体" w:eastAsia="宋体"/>
          <w:bCs w:val="0"/>
          <w:color w:val="000000"/>
          <w:sz w:val="24"/>
          <w:szCs w:val="24"/>
        </w:rPr>
        <w:t xml:space="preserve">4.投标费用</w:t>
      </w:r>
      <w:bookmarkEnd w:id="29"/>
      <w:r/>
      <w:bookmarkEnd w:id="30"/>
      <w:r/>
      <w:bookmarkEnd w:id="31"/>
      <w:r/>
      <w:bookmarkEnd w:id="32"/>
      <w:r/>
      <w:r/>
    </w:p>
    <w:p>
      <w:pPr>
        <w:ind w:firstLine="480"/>
        <w:spacing w:line="360" w:lineRule="auto"/>
        <w:rPr>
          <w:rFonts w:hint="eastAsia" w:ascii="宋体" w:hAnsi="宋体"/>
          <w:color w:val="000000"/>
          <w:sz w:val="24"/>
          <w:szCs w:val="24"/>
        </w:rPr>
      </w:pPr>
      <w:r>
        <w:rPr>
          <w:rFonts w:hint="eastAsia" w:ascii="宋体" w:hAnsi="宋体"/>
          <w:bCs/>
          <w:color w:val="000000"/>
          <w:sz w:val="24"/>
          <w:szCs w:val="24"/>
        </w:rPr>
        <w:t xml:space="preserve">4.1</w:t>
      </w:r>
      <w:r>
        <w:rPr>
          <w:rFonts w:hint="eastAsia" w:ascii="宋体" w:hAnsi="宋体"/>
          <w:color w:val="000000"/>
          <w:sz w:val="24"/>
          <w:szCs w:val="24"/>
        </w:rPr>
        <w:t xml:space="preserve"> 供应商应自行承担所有与参加投标有关的费用，无论投标过程中的做法和结果如何，采购代理机构在任何情况下均无义务和责任承担这些费用。</w:t>
      </w:r>
      <w:r/>
    </w:p>
    <w:p>
      <w:pPr>
        <w:pStyle w:val="713"/>
        <w:ind w:firstLine="482"/>
        <w:spacing w:before="0" w:after="0" w:line="360" w:lineRule="auto"/>
        <w:rPr>
          <w:rFonts w:hint="eastAsia" w:ascii="宋体" w:hAnsi="宋体" w:eastAsia="宋体"/>
          <w:bCs w:val="0"/>
          <w:color w:val="000000"/>
          <w:sz w:val="24"/>
          <w:szCs w:val="24"/>
        </w:rPr>
      </w:pPr>
      <w:r>
        <w:rPr>
          <w:rFonts w:hint="eastAsia" w:ascii="宋体" w:hAnsi="宋体" w:eastAsia="宋体"/>
          <w:color w:val="000000"/>
          <w:sz w:val="24"/>
          <w:szCs w:val="24"/>
        </w:rPr>
        <w:t xml:space="preserve">5.</w:t>
      </w:r>
      <w:r>
        <w:rPr>
          <w:rFonts w:hint="eastAsia" w:ascii="宋体" w:hAnsi="宋体" w:eastAsia="宋体"/>
          <w:bCs w:val="0"/>
          <w:color w:val="000000"/>
          <w:sz w:val="24"/>
          <w:szCs w:val="24"/>
        </w:rPr>
        <w:t xml:space="preserve">招标文件的约束力</w:t>
      </w:r>
      <w:r/>
    </w:p>
    <w:p>
      <w:pPr>
        <w:ind w:firstLine="480"/>
        <w:spacing w:line="360" w:lineRule="auto"/>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供应商一旦参加本项目采购活动，即被认为接受了本招标文件的规定和约束。</w:t>
      </w:r>
      <w:r/>
    </w:p>
    <w:p>
      <w:pPr>
        <w:pStyle w:val="712"/>
        <w:ind w:firstLine="241"/>
        <w:spacing w:before="203" w:after="203" w:line="360" w:lineRule="auto"/>
        <w:rPr>
          <w:rFonts w:hint="eastAsia" w:ascii="宋体" w:hAnsi="宋体" w:eastAsia="宋体"/>
          <w:b/>
          <w:color w:val="000000"/>
          <w:szCs w:val="24"/>
        </w:rPr>
      </w:pPr>
      <w:r/>
      <w:bookmarkStart w:id="33" w:name="_Toc16938525"/>
      <w:r/>
      <w:bookmarkStart w:id="34" w:name="_Toc20823281"/>
      <w:r/>
      <w:bookmarkStart w:id="35" w:name="_Toc513029209"/>
      <w:r/>
      <w:bookmarkStart w:id="36" w:name="_Toc120614215"/>
      <w:r>
        <w:rPr>
          <w:rFonts w:hint="eastAsia" w:ascii="宋体" w:hAnsi="宋体" w:eastAsia="宋体"/>
          <w:b/>
          <w:color w:val="000000"/>
          <w:szCs w:val="24"/>
        </w:rPr>
        <w:t xml:space="preserve">二、招标文件</w:t>
      </w:r>
      <w:bookmarkEnd w:id="33"/>
      <w:r/>
      <w:bookmarkEnd w:id="34"/>
      <w:r/>
      <w:bookmarkEnd w:id="35"/>
      <w:r/>
      <w:bookmarkEnd w:id="36"/>
      <w:r/>
      <w:r/>
    </w:p>
    <w:p>
      <w:pPr>
        <w:pStyle w:val="713"/>
        <w:ind w:firstLine="361"/>
        <w:spacing w:before="0" w:after="0" w:line="360" w:lineRule="auto"/>
        <w:rPr>
          <w:rFonts w:hint="eastAsia" w:ascii="宋体" w:hAnsi="宋体" w:eastAsia="宋体"/>
          <w:bCs w:val="0"/>
          <w:color w:val="000000"/>
          <w:sz w:val="24"/>
          <w:szCs w:val="24"/>
        </w:rPr>
      </w:pPr>
      <w:r/>
      <w:bookmarkStart w:id="37" w:name="_Toc513029210"/>
      <w:r/>
      <w:bookmarkStart w:id="38" w:name="_Toc20823282"/>
      <w:r/>
      <w:bookmarkStart w:id="39" w:name="_Toc16938526"/>
      <w:r>
        <w:rPr>
          <w:rFonts w:hint="eastAsia" w:ascii="宋体" w:hAnsi="宋体" w:eastAsia="宋体"/>
          <w:bCs w:val="0"/>
          <w:color w:val="000000"/>
          <w:sz w:val="24"/>
          <w:szCs w:val="24"/>
        </w:rPr>
        <w:t xml:space="preserve">6.招标文件构成</w:t>
      </w:r>
      <w:bookmarkEnd w:id="37"/>
      <w:r/>
      <w:bookmarkEnd w:id="38"/>
      <w:r/>
      <w:bookmarkEnd w:id="39"/>
      <w:r/>
      <w:r/>
    </w:p>
    <w:p>
      <w:pPr>
        <w:ind w:firstLine="480"/>
        <w:spacing w:line="360" w:lineRule="auto"/>
        <w:rPr>
          <w:rFonts w:hint="eastAsia" w:ascii="宋体" w:hAnsi="宋体"/>
          <w:color w:val="000000"/>
          <w:sz w:val="24"/>
          <w:szCs w:val="24"/>
        </w:rPr>
      </w:pPr>
      <w:r>
        <w:rPr>
          <w:rFonts w:hint="eastAsia" w:ascii="宋体" w:hAnsi="宋体"/>
          <w:bCs/>
          <w:color w:val="000000"/>
          <w:sz w:val="24"/>
          <w:szCs w:val="24"/>
        </w:rPr>
        <w:t xml:space="preserve">6.1</w:t>
      </w:r>
      <w:r>
        <w:rPr>
          <w:rFonts w:hint="eastAsia" w:ascii="宋体" w:hAnsi="宋体"/>
          <w:color w:val="000000"/>
          <w:sz w:val="24"/>
          <w:szCs w:val="24"/>
        </w:rPr>
        <w:t xml:space="preserve"> 招标文件有以下部分组成：</w:t>
      </w:r>
      <w:r/>
    </w:p>
    <w:p>
      <w:pPr>
        <w:ind w:firstLine="360"/>
        <w:spacing w:line="360" w:lineRule="auto"/>
        <w:rPr>
          <w:rFonts w:hint="eastAsia" w:ascii="宋体" w:hAnsi="宋体"/>
          <w:color w:val="000000"/>
          <w:sz w:val="24"/>
          <w:szCs w:val="24"/>
        </w:rPr>
      </w:pPr>
      <w:r>
        <w:rPr>
          <w:rFonts w:hint="eastAsia" w:ascii="宋体" w:hAnsi="宋体"/>
          <w:color w:val="000000"/>
          <w:sz w:val="24"/>
          <w:szCs w:val="24"/>
        </w:rPr>
        <w:t xml:space="preserve">（1）招标公告</w:t>
      </w:r>
      <w:r/>
    </w:p>
    <w:p>
      <w:pPr>
        <w:ind w:firstLine="360"/>
        <w:spacing w:line="360" w:lineRule="auto"/>
        <w:rPr>
          <w:rFonts w:hint="eastAsia" w:ascii="宋体" w:hAnsi="宋体"/>
          <w:color w:val="000000"/>
          <w:sz w:val="24"/>
          <w:szCs w:val="24"/>
        </w:rPr>
      </w:pPr>
      <w:r>
        <w:rPr>
          <w:rFonts w:hint="eastAsia" w:ascii="宋体" w:hAnsi="宋体"/>
          <w:color w:val="000000"/>
          <w:sz w:val="24"/>
          <w:szCs w:val="24"/>
        </w:rPr>
        <w:t xml:space="preserve">（2）供应商须知</w:t>
      </w:r>
      <w:r/>
    </w:p>
    <w:p>
      <w:pPr>
        <w:ind w:firstLine="360"/>
        <w:spacing w:line="360" w:lineRule="auto"/>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spacing w:line="360" w:lineRule="auto"/>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spacing w:line="360" w:lineRule="auto"/>
        <w:rPr>
          <w:rFonts w:hint="eastAsia" w:ascii="宋体" w:hAnsi="宋体"/>
          <w:color w:val="000000"/>
          <w:sz w:val="24"/>
          <w:szCs w:val="24"/>
        </w:rPr>
      </w:pPr>
      <w:r>
        <w:rPr>
          <w:rFonts w:hint="eastAsia" w:ascii="宋体" w:hAnsi="宋体"/>
          <w:color w:val="000000"/>
          <w:sz w:val="24"/>
          <w:szCs w:val="24"/>
        </w:rPr>
        <w:t xml:space="preserve">（5）评标方法与评标标准</w:t>
      </w:r>
      <w:r/>
    </w:p>
    <w:p>
      <w:pPr>
        <w:ind w:firstLine="360"/>
        <w:spacing w:line="360" w:lineRule="auto"/>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请仔细检查招标文件是否齐全，如有缺漏请立即与采购代理机构联系解决。</w:t>
      </w:r>
      <w:r/>
    </w:p>
    <w:p>
      <w:pPr>
        <w:ind w:firstLine="480"/>
        <w:spacing w:line="360" w:lineRule="auto"/>
        <w:rPr>
          <w:rFonts w:hint="eastAsia" w:ascii="宋体" w:hAnsi="宋体"/>
          <w:color w:val="000000"/>
          <w:sz w:val="24"/>
          <w:szCs w:val="24"/>
        </w:rPr>
      </w:pPr>
      <w:r>
        <w:rPr>
          <w:rFonts w:hint="eastAsia" w:ascii="宋体" w:hAnsi="宋体"/>
          <w:bCs/>
          <w:color w:val="000000"/>
          <w:sz w:val="24"/>
          <w:szCs w:val="24"/>
        </w:rPr>
        <w:t xml:space="preserve">6.2</w:t>
      </w:r>
      <w:r>
        <w:rPr>
          <w:rFonts w:hint="eastAsia" w:ascii="宋体" w:hAnsi="宋体"/>
          <w:color w:val="000000"/>
          <w:sz w:val="24"/>
          <w:szCs w:val="24"/>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713"/>
        <w:ind w:firstLine="482"/>
        <w:spacing w:before="0" w:after="0" w:line="360" w:lineRule="auto"/>
        <w:rPr>
          <w:rFonts w:hint="eastAsia" w:ascii="宋体" w:hAnsi="宋体" w:eastAsia="宋体"/>
          <w:color w:val="000000"/>
          <w:sz w:val="24"/>
          <w:szCs w:val="24"/>
        </w:rPr>
      </w:pPr>
      <w:r>
        <w:rPr>
          <w:rFonts w:hint="eastAsia" w:ascii="宋体" w:hAnsi="宋体" w:eastAsia="宋体"/>
          <w:bCs w:val="0"/>
          <w:color w:val="000000"/>
          <w:sz w:val="24"/>
          <w:szCs w:val="24"/>
        </w:rPr>
        <w:t xml:space="preserve">7.</w:t>
      </w:r>
      <w:r>
        <w:rPr>
          <w:rFonts w:hint="eastAsia" w:ascii="宋体" w:hAnsi="宋体" w:eastAsia="宋体"/>
          <w:color w:val="000000"/>
          <w:sz w:val="24"/>
          <w:szCs w:val="24"/>
        </w:rPr>
        <w:t xml:space="preserve">招标文件的澄清</w:t>
      </w:r>
      <w:r/>
    </w:p>
    <w:p>
      <w:pPr>
        <w:ind w:firstLine="480"/>
        <w:spacing w:line="360" w:lineRule="auto"/>
        <w:rPr>
          <w:rFonts w:hint="eastAsia" w:ascii="宋体" w:hAnsi="宋体"/>
          <w:color w:val="000000"/>
          <w:sz w:val="24"/>
          <w:szCs w:val="24"/>
        </w:rPr>
      </w:pPr>
      <w:r>
        <w:rPr>
          <w:rFonts w:hint="eastAsia" w:ascii="宋体" w:hAnsi="宋体"/>
          <w:bCs/>
          <w:color w:val="000000"/>
          <w:sz w:val="24"/>
          <w:szCs w:val="24"/>
        </w:rPr>
        <w:t xml:space="preserve">7.1</w:t>
      </w:r>
      <w:r>
        <w:rPr>
          <w:rFonts w:hint="eastAsia" w:ascii="宋体" w:hAnsi="宋体"/>
          <w:color w:val="000000"/>
          <w:sz w:val="24"/>
          <w:szCs w:val="24"/>
        </w:rPr>
        <w:t xml:space="preserve"> </w:t>
      </w:r>
      <w:r>
        <w:rPr>
          <w:rFonts w:hint="eastAsia" w:ascii="宋体" w:hAnsi="宋体" w:cs="宋体"/>
          <w:color w:val="000000"/>
          <w:sz w:val="24"/>
          <w:szCs w:val="24"/>
        </w:rPr>
        <w:t xml:space="preserve">任何要求对招标文件进行澄清的供应商，应在投标截止期</w:t>
      </w:r>
      <w:r>
        <w:rPr>
          <w:rFonts w:hint="eastAsia" w:ascii="宋体" w:hAnsi="宋体" w:cs="宋体"/>
          <w:b/>
          <w:bCs/>
          <w:color w:val="000000"/>
          <w:sz w:val="24"/>
          <w:szCs w:val="24"/>
        </w:rPr>
        <w:t xml:space="preserve">十日</w:t>
      </w:r>
      <w:r>
        <w:rPr>
          <w:rFonts w:hint="eastAsia" w:ascii="宋体" w:hAnsi="宋体" w:cs="宋体"/>
          <w:color w:val="000000"/>
          <w:sz w:val="24"/>
          <w:szCs w:val="24"/>
        </w:rPr>
        <w:t xml:space="preserve">前按招标公告中的通讯地址，以书面形式通知</w:t>
      </w:r>
      <w:r>
        <w:rPr>
          <w:rFonts w:hint="eastAsia" w:ascii="宋体" w:hAnsi="宋体"/>
          <w:color w:val="000000"/>
          <w:sz w:val="24"/>
          <w:szCs w:val="24"/>
        </w:rPr>
        <w:t xml:space="preserve">采购代理机构。</w:t>
      </w:r>
      <w:r/>
    </w:p>
    <w:p>
      <w:pPr>
        <w:pStyle w:val="713"/>
        <w:ind w:firstLine="482"/>
        <w:spacing w:before="0" w:after="0" w:line="276" w:lineRule="auto"/>
        <w:rPr>
          <w:rFonts w:hint="eastAsia" w:ascii="宋体" w:hAnsi="宋体" w:eastAsia="宋体"/>
          <w:color w:val="000000"/>
          <w:sz w:val="24"/>
          <w:szCs w:val="24"/>
        </w:rPr>
      </w:pPr>
      <w:r>
        <w:rPr>
          <w:rFonts w:hint="eastAsia" w:ascii="宋体" w:hAnsi="宋体" w:eastAsia="宋体"/>
          <w:bCs w:val="0"/>
          <w:color w:val="000000"/>
          <w:sz w:val="24"/>
          <w:szCs w:val="24"/>
        </w:rPr>
        <w:t xml:space="preserve">8.</w:t>
      </w:r>
      <w:r>
        <w:rPr>
          <w:rFonts w:hint="eastAsia" w:ascii="宋体" w:hAnsi="宋体" w:eastAsia="宋体"/>
          <w:color w:val="000000"/>
          <w:sz w:val="24"/>
          <w:szCs w:val="24"/>
        </w:rPr>
        <w:t xml:space="preserve">招标文件的修改</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8.1 在投标截止时间前，</w:t>
      </w:r>
      <w:r>
        <w:rPr>
          <w:rFonts w:hint="eastAsia" w:ascii="宋体" w:hAnsi="宋体"/>
          <w:color w:val="000000"/>
          <w:sz w:val="24"/>
          <w:szCs w:val="24"/>
        </w:rPr>
        <w:t xml:space="preserve">采购代理机构</w:t>
      </w:r>
      <w:r>
        <w:rPr>
          <w:rFonts w:hint="eastAsia" w:ascii="宋体" w:hAnsi="宋体"/>
          <w:bCs/>
          <w:color w:val="000000"/>
          <w:sz w:val="24"/>
          <w:szCs w:val="24"/>
        </w:rPr>
        <w:t xml:space="preserve">可以对招标文件进行修改。</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8.2</w:t>
      </w:r>
      <w:r>
        <w:rPr>
          <w:rFonts w:hint="eastAsia" w:ascii="宋体" w:hAnsi="宋体"/>
          <w:color w:val="000000"/>
          <w:sz w:val="24"/>
          <w:szCs w:val="24"/>
        </w:rPr>
        <w:t xml:space="preserve">采购代理机构</w:t>
      </w:r>
      <w:r>
        <w:rPr>
          <w:rFonts w:hint="eastAsia" w:ascii="宋体" w:hAnsi="宋体"/>
          <w:bCs/>
          <w:color w:val="000000"/>
          <w:sz w:val="24"/>
          <w:szCs w:val="24"/>
        </w:rPr>
        <w:t xml:space="preserve">有权按照法定的要求推迟投标截止日期和开标日期。</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8.3招标文件的修改将在“中国政府采购网”、“江苏政府采购网、盐城市政府采购网”公布，补充文件将作为招标文件的组成部分，并对供应商具有约束力。</w:t>
      </w:r>
      <w:r/>
    </w:p>
    <w:p>
      <w:pPr>
        <w:pStyle w:val="712"/>
        <w:ind w:firstLine="361"/>
        <w:spacing w:before="203" w:after="203" w:line="360" w:lineRule="auto"/>
        <w:rPr>
          <w:rFonts w:hint="eastAsia" w:ascii="宋体" w:hAnsi="宋体" w:eastAsia="宋体"/>
          <w:b/>
          <w:color w:val="000000"/>
          <w:szCs w:val="24"/>
        </w:rPr>
      </w:pPr>
      <w:r/>
      <w:bookmarkStart w:id="40" w:name="_Toc513029213"/>
      <w:r/>
      <w:bookmarkStart w:id="41" w:name="_Toc20823285"/>
      <w:r/>
      <w:bookmarkStart w:id="42" w:name="_Toc120614216"/>
      <w:r/>
      <w:bookmarkStart w:id="43" w:name="_Toc16938529"/>
      <w:r/>
      <w:bookmarkStart w:id="44" w:name="_Toc462564072"/>
      <w:r>
        <w:rPr>
          <w:rFonts w:hint="eastAsia" w:ascii="宋体" w:hAnsi="宋体" w:eastAsia="宋体"/>
          <w:b/>
          <w:color w:val="000000"/>
          <w:szCs w:val="24"/>
        </w:rPr>
        <w:t xml:space="preserve">三、投标文件的编制</w:t>
      </w:r>
      <w:bookmarkEnd w:id="40"/>
      <w:r/>
      <w:bookmarkEnd w:id="41"/>
      <w:r/>
      <w:bookmarkEnd w:id="42"/>
      <w:r/>
      <w:bookmarkEnd w:id="43"/>
      <w:r/>
      <w:bookmarkEnd w:id="44"/>
      <w:r/>
      <w:r/>
    </w:p>
    <w:p>
      <w:pPr>
        <w:pStyle w:val="713"/>
        <w:ind w:firstLine="482"/>
        <w:spacing w:before="0" w:after="0" w:line="360" w:lineRule="auto"/>
        <w:rPr>
          <w:rFonts w:hint="eastAsia" w:ascii="宋体" w:hAnsi="宋体" w:eastAsia="宋体"/>
          <w:bCs w:val="0"/>
          <w:color w:val="000000"/>
          <w:sz w:val="24"/>
          <w:szCs w:val="24"/>
        </w:rPr>
      </w:pPr>
      <w:r/>
      <w:bookmarkStart w:id="45" w:name="_Toc20823286"/>
      <w:r/>
      <w:bookmarkStart w:id="46" w:name="_Toc513029214"/>
      <w:r/>
      <w:bookmarkStart w:id="47" w:name="_Toc462564073"/>
      <w:r/>
      <w:bookmarkStart w:id="48" w:name="_Toc16938530"/>
      <w:r>
        <w:rPr>
          <w:rFonts w:hint="eastAsia" w:ascii="宋体" w:hAnsi="宋体" w:eastAsia="宋体"/>
          <w:bCs w:val="0"/>
          <w:color w:val="000000"/>
          <w:sz w:val="24"/>
          <w:szCs w:val="24"/>
        </w:rPr>
        <w:t xml:space="preserve">9.投标文件的语言及度量衡单位</w:t>
      </w:r>
      <w:bookmarkEnd w:id="45"/>
      <w:r/>
      <w:bookmarkEnd w:id="46"/>
      <w:r/>
      <w:bookmarkEnd w:id="47"/>
      <w:r/>
      <w:bookmarkEnd w:id="48"/>
      <w:r/>
      <w:r/>
    </w:p>
    <w:p>
      <w:pPr>
        <w:ind w:firstLine="480"/>
        <w:spacing w:line="360" w:lineRule="auto"/>
        <w:rPr>
          <w:rFonts w:hint="eastAsia" w:ascii="宋体" w:hAnsi="宋体"/>
          <w:color w:val="000000"/>
          <w:sz w:val="24"/>
          <w:szCs w:val="24"/>
        </w:rPr>
      </w:pPr>
      <w:r>
        <w:rPr>
          <w:rFonts w:hint="eastAsia" w:ascii="宋体" w:hAnsi="宋体"/>
          <w:bCs/>
          <w:color w:val="000000"/>
          <w:sz w:val="24"/>
          <w:szCs w:val="24"/>
        </w:rPr>
        <w:t xml:space="preserve">9.1</w:t>
      </w:r>
      <w:r>
        <w:rPr>
          <w:rFonts w:hint="eastAsia" w:ascii="宋体" w:hAnsi="宋体"/>
          <w:color w:val="000000"/>
          <w:sz w:val="24"/>
          <w:szCs w:val="24"/>
        </w:rPr>
        <w:t xml:space="preserve"> 供应商提交的投标文件以及供应商与采购人就有关投标的所有来往通知、函件和文件均应使用</w:t>
      </w:r>
      <w:r>
        <w:rPr>
          <w:rFonts w:hint="eastAsia" w:ascii="宋体" w:hAnsi="宋体"/>
          <w:bCs/>
          <w:color w:val="000000"/>
          <w:sz w:val="24"/>
          <w:szCs w:val="24"/>
        </w:rPr>
        <w:t xml:space="preserve">简体中文</w:t>
      </w:r>
      <w:r>
        <w:rPr>
          <w:rFonts w:hint="eastAsia" w:ascii="宋体" w:hAnsi="宋体"/>
          <w:color w:val="000000"/>
          <w:sz w:val="24"/>
          <w:szCs w:val="24"/>
        </w:rPr>
        <w:t xml:space="preserve">。</w:t>
      </w:r>
      <w:r/>
    </w:p>
    <w:p>
      <w:pPr>
        <w:ind w:firstLine="480"/>
        <w:spacing w:line="360" w:lineRule="auto"/>
        <w:rPr>
          <w:rFonts w:hint="eastAsia" w:ascii="宋体" w:hAnsi="宋体"/>
          <w:color w:val="000000"/>
          <w:sz w:val="24"/>
          <w:szCs w:val="24"/>
        </w:rPr>
      </w:pPr>
      <w:r>
        <w:rPr>
          <w:rFonts w:hint="eastAsia" w:ascii="宋体" w:hAnsi="宋体"/>
          <w:bCs/>
          <w:color w:val="000000"/>
          <w:sz w:val="24"/>
          <w:szCs w:val="24"/>
        </w:rPr>
        <w:t xml:space="preserve">9.2</w:t>
      </w:r>
      <w:r>
        <w:rPr>
          <w:rFonts w:hint="eastAsia" w:ascii="宋体" w:hAnsi="宋体"/>
          <w:color w:val="000000"/>
          <w:sz w:val="24"/>
          <w:szCs w:val="24"/>
        </w:rPr>
        <w:t xml:space="preserve"> 除技术性能另有规定外，投标文件所使用的度量衡单位，均须采用国家法定计量单位。</w:t>
      </w:r>
      <w:r/>
    </w:p>
    <w:p>
      <w:pPr>
        <w:pStyle w:val="713"/>
        <w:ind w:firstLine="482"/>
        <w:spacing w:before="0" w:after="0" w:line="360" w:lineRule="auto"/>
        <w:rPr>
          <w:rFonts w:hint="eastAsia" w:ascii="宋体" w:hAnsi="宋体" w:eastAsia="宋体"/>
          <w:color w:val="000000"/>
          <w:sz w:val="24"/>
          <w:szCs w:val="24"/>
        </w:rPr>
      </w:pPr>
      <w:r/>
      <w:bookmarkStart w:id="49" w:name="_Toc513029215"/>
      <w:r/>
      <w:bookmarkStart w:id="50" w:name="_Toc20823287"/>
      <w:r/>
      <w:bookmarkStart w:id="51" w:name="_Toc462564074"/>
      <w:r/>
      <w:bookmarkStart w:id="52" w:name="_Toc16938531"/>
      <w:r>
        <w:rPr>
          <w:rFonts w:hint="eastAsia" w:ascii="宋体" w:hAnsi="宋体" w:eastAsia="宋体"/>
          <w:color w:val="000000"/>
          <w:sz w:val="24"/>
          <w:szCs w:val="24"/>
        </w:rPr>
        <w:t xml:space="preserve">10.投标文件构成</w:t>
      </w:r>
      <w:bookmarkEnd w:id="49"/>
      <w:r/>
      <w:bookmarkEnd w:id="50"/>
      <w:r/>
      <w:bookmarkEnd w:id="51"/>
      <w:r/>
      <w:bookmarkEnd w:id="52"/>
      <w:r/>
      <w:r/>
    </w:p>
    <w:p>
      <w:pPr>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rPr>
        <w:t xml:space="preserve">10.1供应商编写的投标文件应包括资格证明文件、符合性证明文件、投标分项报价表、技术要求响应及偏离表、商务要求响应及偏离表、投标函、开标一览表、其他证明文件等部分</w:t>
      </w:r>
      <w:r>
        <w:rPr>
          <w:rFonts w:hint="eastAsia" w:ascii="宋体" w:hAnsi="宋体"/>
          <w:b/>
          <w:color w:val="000000"/>
          <w:sz w:val="24"/>
          <w:szCs w:val="24"/>
          <w:lang w:val="zh-CN"/>
        </w:rPr>
        <w:t xml:space="preserve">（格式详见招标文件“第六章  投标文件格式”）</w:t>
      </w:r>
      <w:r>
        <w:rPr>
          <w:rFonts w:hint="eastAsia" w:ascii="宋体" w:hAnsi="宋体"/>
          <w:bCs/>
          <w:color w:val="000000"/>
          <w:sz w:val="24"/>
          <w:szCs w:val="24"/>
          <w:lang w:val="zh-CN"/>
        </w:rPr>
        <w:t xml:space="preserve">。</w:t>
      </w:r>
      <w:r/>
    </w:p>
    <w:p>
      <w:pPr>
        <w:ind w:firstLine="480"/>
        <w:jc w:val="left"/>
        <w:spacing w:line="360" w:lineRule="auto"/>
        <w:widowControl/>
        <w:rPr>
          <w:rFonts w:hint="eastAsia" w:ascii="宋体" w:hAnsi="宋体"/>
          <w:b/>
          <w:color w:val="000000"/>
          <w:sz w:val="24"/>
          <w:szCs w:val="24"/>
        </w:rPr>
      </w:pPr>
      <w:r/>
      <w:bookmarkStart w:id="53" w:name="_Toc513029219"/>
      <w:r/>
      <w:bookmarkStart w:id="54" w:name="_Toc49090509"/>
      <w:r/>
      <w:bookmarkStart w:id="55" w:name="_Toc14577357"/>
      <w:r/>
      <w:bookmarkStart w:id="56" w:name="_Toc14577354"/>
      <w:r/>
      <w:bookmarkStart w:id="57" w:name="_Toc513029216"/>
      <w:r/>
      <w:bookmarkStart w:id="58" w:name="_Toc49090507"/>
      <w:r>
        <w:rPr>
          <w:rFonts w:hint="eastAsia" w:ascii="宋体" w:hAnsi="宋体" w:cs="宋体"/>
          <w:color w:val="000000"/>
          <w:sz w:val="24"/>
          <w:szCs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713"/>
        <w:ind w:firstLine="361"/>
        <w:spacing w:before="0" w:after="0"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w:t>
      </w:r>
      <w:bookmarkEnd w:id="53"/>
      <w:r/>
      <w:bookmarkEnd w:id="54"/>
      <w:r/>
      <w:bookmarkEnd w:id="55"/>
      <w:r>
        <w:rPr>
          <w:rFonts w:hint="eastAsia" w:ascii="宋体" w:hAnsi="宋体" w:eastAsia="宋体"/>
          <w:color w:val="000000"/>
          <w:sz w:val="24"/>
          <w:szCs w:val="24"/>
        </w:rPr>
        <w:t xml:space="preserve">1.证明供应商及投标标的符合招标文件规定的文件</w:t>
      </w:r>
      <w:r/>
    </w:p>
    <w:p>
      <w:pPr>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11.1供应商应按照法律、法规、规章和规范性文件以及招标文件要求提交证明文件，证明其及投标标的符合招标文件规定。</w:t>
      </w:r>
      <w:r/>
    </w:p>
    <w:p>
      <w:pPr>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11.2招标文件对证明文件无明确形式要求的，证明文件可以以文字资料、图纸和数据等形式提交。</w:t>
      </w:r>
      <w:bookmarkEnd w:id="56"/>
      <w:r/>
      <w:bookmarkEnd w:id="57"/>
      <w:r/>
      <w:bookmarkEnd w:id="58"/>
      <w:r/>
      <w:r/>
    </w:p>
    <w:p>
      <w:pPr>
        <w:pStyle w:val="713"/>
        <w:ind w:firstLine="361"/>
        <w:spacing w:before="0" w:after="0" w:line="360" w:lineRule="auto"/>
        <w:rPr>
          <w:rFonts w:hint="eastAsia" w:ascii="宋体" w:hAnsi="宋体" w:eastAsia="宋体"/>
          <w:bCs w:val="0"/>
          <w:color w:val="000000"/>
          <w:sz w:val="24"/>
          <w:szCs w:val="24"/>
        </w:rPr>
      </w:pPr>
      <w:r/>
      <w:bookmarkStart w:id="59" w:name="_Toc14577355"/>
      <w:r/>
      <w:bookmarkStart w:id="60" w:name="_Toc49090508"/>
      <w:r>
        <w:rPr>
          <w:rFonts w:hint="eastAsia" w:ascii="宋体" w:hAnsi="宋体" w:eastAsia="宋体"/>
          <w:bCs w:val="0"/>
          <w:color w:val="000000"/>
          <w:sz w:val="24"/>
          <w:szCs w:val="24"/>
        </w:rPr>
        <w:t xml:space="preserve">12.投标报价</w:t>
      </w:r>
      <w:bookmarkEnd w:id="59"/>
      <w:r/>
      <w:bookmarkEnd w:id="60"/>
      <w:r/>
      <w:bookmarkStart w:id="61" w:name="_Hlt26670373"/>
      <w:r/>
      <w:bookmarkEnd w:id="61"/>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12.1本项目不接受备选的投标方案或有选择的报价，只允许有一个报价。投标报价内容包括：设备本身、运输费、安装调试费、人工费、服务费、税金以及交付使用过程中涉及到的其他一切费用。</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12.2报价注意事项：</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12.2.1价格一律以人民币计算；</w:t>
      </w:r>
      <w:r/>
    </w:p>
    <w:p>
      <w:pPr>
        <w:ind w:firstLine="480"/>
        <w:spacing w:line="360" w:lineRule="auto"/>
        <w:rPr>
          <w:rFonts w:hint="eastAsia" w:ascii="宋体" w:hAnsi="宋体"/>
          <w:bCs/>
          <w:color w:val="000000"/>
          <w:sz w:val="24"/>
          <w:szCs w:val="24"/>
        </w:rPr>
      </w:pPr>
      <w:r>
        <w:rPr>
          <w:rFonts w:hint="eastAsia" w:ascii="宋体" w:hAnsi="宋体"/>
          <w:color w:val="000000"/>
          <w:sz w:val="24"/>
          <w:szCs w:val="24"/>
        </w:rPr>
        <w:t xml:space="preserve">12.2.2</w:t>
      </w:r>
      <w:r>
        <w:rPr>
          <w:rFonts w:hint="eastAsia" w:ascii="宋体" w:hAnsi="宋体"/>
          <w:bCs/>
          <w:color w:val="000000"/>
          <w:sz w:val="24"/>
          <w:szCs w:val="24"/>
        </w:rPr>
        <w:t xml:space="preserve">供应商报价时应充分考虑所有可能影响到报价的价格因素，一旦招标结束最终确定中标人，总价将包干，不予调整。如发生漏、缺、少项，都将被认为是中标人的报价让利行为，损失自负。</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12.3本项目招标代理服务费</w:t>
      </w:r>
      <w:r>
        <w:rPr>
          <w:rFonts w:hint="eastAsia" w:ascii="宋体" w:hAnsi="宋体"/>
          <w:bCs/>
          <w:color w:val="000000"/>
          <w:sz w:val="24"/>
          <w:szCs w:val="24"/>
          <w:lang w:val="en-US" w:eastAsia="zh-CN"/>
        </w:rPr>
        <w:t xml:space="preserve">每包件按4500元</w:t>
      </w:r>
      <w:r>
        <w:rPr>
          <w:rFonts w:hint="eastAsia" w:ascii="宋体" w:hAnsi="宋体"/>
          <w:bCs/>
          <w:color w:val="000000"/>
          <w:sz w:val="24"/>
          <w:szCs w:val="24"/>
        </w:rPr>
        <w:t xml:space="preserve">收取，由中标单位代为支付给采购代理机构，中标人应在领取中标通知书前缴纳。</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12.4供应商根据招标内容的要求准确报价，一经报出，不得更改。</w:t>
      </w:r>
      <w:r/>
    </w:p>
    <w:p>
      <w:pPr>
        <w:ind w:firstLine="480"/>
        <w:jc w:val="left"/>
        <w:spacing w:line="360" w:lineRule="auto"/>
        <w:rPr>
          <w:rFonts w:hint="eastAsia" w:ascii="宋体" w:hAnsi="宋体"/>
          <w:bCs/>
          <w:color w:val="000000"/>
          <w:sz w:val="24"/>
          <w:szCs w:val="24"/>
          <w:lang w:val="zh-CN"/>
        </w:rPr>
      </w:pPr>
      <w:r>
        <w:rPr>
          <w:rFonts w:hint="eastAsia" w:ascii="宋体" w:hAnsi="宋体"/>
          <w:bCs/>
          <w:color w:val="000000"/>
          <w:sz w:val="24"/>
          <w:szCs w:val="24"/>
        </w:rPr>
        <w:t xml:space="preserve">12.5 中标人如果未能按合同、招标投标文件履约的，终止合同，履约保证金不予退还，并不支付服务期间的保洁服务费用。采购人有权终止合同的履行，中标人应承担相应的完全责任，包括赔偿因此而给采购人及第三人带来的相应损失。</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12.6由供应商自行根据采购人提供的招标文件及答疑文件等资料要求，并根据市场行情、结合自身公司实力、管理水平等因素，按要求的报价格式进行报价。中标后，执行其投标报价金额，其在招标范围内的漏项或缺项部分视为已包含在其投标总价中，结算时除变更外，一律不预调整中标价。</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12.6.1只允许有一个报价，任何有选择的报价将被拒绝。</w:t>
      </w:r>
      <w:r/>
    </w:p>
    <w:p>
      <w:pPr>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12.7现场踏勘要求：供应商均应自行到项目现场进行踏勘，充分了解项目位置、情况及任何其他足以影响承包价的情况，并将本项目可预见的相关费用考虑到投标报价中，中标后采购人可认为本项目可预见的所有费用已在投标报价中予以考虑。任何因忽视或误解现场情况而导致的索赔将不被批准。</w:t>
      </w:r>
      <w:r/>
    </w:p>
    <w:p>
      <w:pPr>
        <w:ind w:firstLine="482"/>
        <w:spacing w:line="360" w:lineRule="auto"/>
        <w:rPr>
          <w:rFonts w:hint="eastAsia" w:ascii="宋体" w:hAnsi="宋体"/>
          <w:b/>
          <w:color w:val="000000"/>
          <w:sz w:val="24"/>
          <w:szCs w:val="24"/>
        </w:rPr>
      </w:pPr>
      <w:r/>
      <w:bookmarkStart w:id="62" w:name="_Hlt26954848"/>
      <w:r/>
      <w:bookmarkEnd w:id="62"/>
      <w:r/>
      <w:bookmarkStart w:id="63" w:name="_Hlt26670482"/>
      <w:r/>
      <w:bookmarkEnd w:id="63"/>
      <w:r/>
      <w:bookmarkStart w:id="64" w:name="_Hlt26954846"/>
      <w:r/>
      <w:bookmarkEnd w:id="64"/>
      <w:r/>
      <w:bookmarkStart w:id="65" w:name="_Hlt26670486"/>
      <w:r/>
      <w:bookmarkEnd w:id="65"/>
      <w:r/>
      <w:bookmarkStart w:id="66" w:name="_Hlt26954731"/>
      <w:r/>
      <w:bookmarkEnd w:id="66"/>
      <w:r>
        <w:rPr>
          <w:rFonts w:hint="eastAsia" w:ascii="宋体" w:hAnsi="宋体"/>
          <w:b/>
          <w:bCs/>
          <w:color w:val="000000"/>
          <w:sz w:val="24"/>
          <w:szCs w:val="24"/>
        </w:rPr>
        <w:t xml:space="preserve">13.</w:t>
      </w:r>
      <w:r>
        <w:rPr>
          <w:rFonts w:hint="eastAsia" w:ascii="宋体" w:hAnsi="宋体"/>
          <w:b/>
          <w:color w:val="000000"/>
          <w:sz w:val="24"/>
          <w:szCs w:val="24"/>
        </w:rPr>
        <w:t xml:space="preserve">技术条款响应及偏离表、商务条款响应及偏离表</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13.1</w:t>
      </w:r>
      <w:r>
        <w:rPr>
          <w:rFonts w:hint="eastAsia" w:ascii="宋体" w:hAnsi="宋体" w:cs="宋体"/>
          <w:color w:val="000000"/>
          <w:sz w:val="24"/>
          <w:szCs w:val="24"/>
        </w:rPr>
        <w:t xml:space="preserve">供应商需对招标文件中的技术要求与商务要求逐项作出响应或偏离，并说明原因</w:t>
      </w:r>
      <w:r>
        <w:rPr>
          <w:rFonts w:hint="eastAsia" w:ascii="宋体" w:hAnsi="宋体"/>
          <w:color w:val="000000"/>
          <w:sz w:val="24"/>
          <w:szCs w:val="24"/>
        </w:rPr>
        <w:t xml:space="preserve">。</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13.2供应商可在投标文件中提供认为需要的其他技术文件或说明。</w:t>
      </w:r>
      <w:r/>
    </w:p>
    <w:p>
      <w:pPr>
        <w:ind w:firstLine="482"/>
        <w:spacing w:line="360" w:lineRule="auto"/>
        <w:rPr>
          <w:rFonts w:hint="eastAsia" w:ascii="宋体" w:hAnsi="宋体"/>
          <w:b/>
          <w:bCs/>
          <w:color w:val="000000"/>
          <w:sz w:val="24"/>
          <w:szCs w:val="24"/>
        </w:rPr>
      </w:pPr>
      <w:r/>
      <w:bookmarkStart w:id="67" w:name="_Toc49090510"/>
      <w:r/>
      <w:bookmarkStart w:id="68" w:name="_Toc14577359"/>
      <w:r>
        <w:rPr>
          <w:rFonts w:hint="eastAsia" w:ascii="宋体" w:hAnsi="宋体"/>
          <w:b/>
          <w:bCs/>
          <w:color w:val="000000"/>
          <w:sz w:val="24"/>
          <w:szCs w:val="24"/>
        </w:rPr>
        <w:t xml:space="preserve">14.投标函和开标一览表</w:t>
      </w:r>
      <w:r/>
    </w:p>
    <w:p>
      <w:pPr>
        <w:ind w:firstLine="480"/>
        <w:spacing w:line="360" w:lineRule="auto"/>
        <w:rPr>
          <w:rFonts w:hint="eastAsia" w:ascii="宋体" w:hAnsi="宋体"/>
          <w:color w:val="000000"/>
          <w:sz w:val="24"/>
          <w:szCs w:val="24"/>
        </w:rPr>
      </w:pPr>
      <w:r>
        <w:rPr>
          <w:rFonts w:hint="eastAsia" w:ascii="宋体" w:hAnsi="宋体"/>
          <w:bCs/>
          <w:color w:val="000000"/>
          <w:sz w:val="24"/>
          <w:szCs w:val="24"/>
        </w:rPr>
        <w:t xml:space="preserve">14.1</w:t>
      </w:r>
      <w:r>
        <w:rPr>
          <w:rFonts w:hint="eastAsia" w:ascii="宋体" w:hAnsi="宋体"/>
          <w:color w:val="000000"/>
          <w:sz w:val="24"/>
          <w:szCs w:val="24"/>
        </w:rPr>
        <w:t xml:space="preserve"> 供应商应按照招标文件中提供的格式完整、正确填写投标函、开标一览表。</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14.2</w:t>
      </w:r>
      <w:r>
        <w:rPr>
          <w:rFonts w:hint="eastAsia" w:ascii="宋体" w:hAnsi="宋体"/>
          <w:color w:val="000000"/>
          <w:sz w:val="24"/>
          <w:szCs w:val="24"/>
        </w:rPr>
        <w:t xml:space="preserve"> </w:t>
      </w:r>
      <w:r>
        <w:rPr>
          <w:rFonts w:hint="eastAsia" w:ascii="宋体" w:hAnsi="宋体"/>
          <w:bCs/>
          <w:color w:val="000000"/>
          <w:sz w:val="24"/>
          <w:szCs w:val="24"/>
        </w:rPr>
        <w:t xml:space="preserve">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int="eastAsia" w:ascii="宋体" w:hAnsi="宋体"/>
          <w:bCs/>
          <w:color w:val="000000"/>
          <w:sz w:val="24"/>
          <w:szCs w:val="24"/>
        </w:rPr>
      </w:pPr>
      <w:r>
        <w:rPr>
          <w:rFonts w:hint="eastAsia" w:ascii="宋体" w:hAnsi="宋体" w:cs="宋体"/>
          <w:color w:val="000000"/>
          <w:sz w:val="24"/>
          <w:szCs w:val="24"/>
        </w:rPr>
        <w:t xml:space="preserve">14.3投标文件的大写金额和小写金额不一致的，以大写金额为准；对不同文字文本投标的解释发生异议的，以中文文本为准。</w:t>
      </w:r>
      <w:bookmarkEnd w:id="67"/>
      <w:r/>
      <w:bookmarkEnd w:id="68"/>
      <w:r/>
      <w:r/>
    </w:p>
    <w:p>
      <w:pPr>
        <w:ind w:firstLine="482"/>
        <w:spacing w:line="360" w:lineRule="auto"/>
        <w:rPr>
          <w:rFonts w:hint="eastAsia" w:ascii="宋体" w:hAnsi="宋体"/>
          <w:b/>
          <w:bCs/>
          <w:color w:val="000000"/>
          <w:sz w:val="24"/>
          <w:szCs w:val="24"/>
        </w:rPr>
      </w:pPr>
      <w:r/>
      <w:bookmarkStart w:id="69" w:name="_Hlt26954734"/>
      <w:r/>
      <w:bookmarkEnd w:id="69"/>
      <w:r/>
      <w:bookmarkStart w:id="70" w:name="_Hlt26954850"/>
      <w:r/>
      <w:bookmarkEnd w:id="70"/>
      <w:r/>
      <w:bookmarkStart w:id="71" w:name="_Hlt26670489"/>
      <w:r/>
      <w:bookmarkEnd w:id="71"/>
      <w:r/>
      <w:bookmarkStart w:id="72" w:name="_Toc49090511"/>
      <w:r/>
      <w:bookmarkStart w:id="73" w:name="_Toc14577360"/>
      <w:r>
        <w:rPr>
          <w:rFonts w:hint="eastAsia" w:ascii="宋体" w:hAnsi="宋体"/>
          <w:b/>
          <w:bCs/>
          <w:color w:val="000000"/>
          <w:sz w:val="24"/>
          <w:szCs w:val="24"/>
        </w:rPr>
        <w:t xml:space="preserve">15.投标有效期</w:t>
      </w:r>
      <w:bookmarkEnd w:id="72"/>
      <w:r/>
      <w:bookmarkEnd w:id="73"/>
      <w:r/>
      <w:r/>
    </w:p>
    <w:p>
      <w:pPr>
        <w:ind w:firstLine="480"/>
        <w:spacing w:line="360" w:lineRule="auto"/>
        <w:rPr>
          <w:rFonts w:hint="eastAsia" w:ascii="宋体" w:hAnsi="宋体"/>
          <w:bCs/>
          <w:color w:val="000000"/>
          <w:sz w:val="24"/>
          <w:szCs w:val="24"/>
        </w:rPr>
      </w:pPr>
      <w:r>
        <w:rPr>
          <w:rFonts w:hint="eastAsia" w:ascii="宋体" w:hAnsi="宋体"/>
          <w:color w:val="000000"/>
          <w:sz w:val="24"/>
          <w:szCs w:val="24"/>
        </w:rPr>
        <w:t xml:space="preserve">15.1</w:t>
      </w:r>
      <w:r>
        <w:rPr>
          <w:rFonts w:hint="eastAsia" w:ascii="宋体" w:hAnsi="宋体"/>
          <w:bCs/>
          <w:color w:val="000000"/>
          <w:sz w:val="24"/>
          <w:szCs w:val="24"/>
        </w:rPr>
        <w:t xml:space="preserve"> 投标有效期为采购代理机构规定的开标之日后</w:t>
      </w:r>
      <w:r>
        <w:rPr>
          <w:rFonts w:hint="eastAsia" w:ascii="宋体" w:hAnsi="宋体"/>
          <w:color w:val="000000"/>
          <w:sz w:val="24"/>
          <w:szCs w:val="24"/>
          <w:u w:val="single"/>
        </w:rPr>
        <w:t xml:space="preserve">六十（60）天</w:t>
      </w:r>
      <w:r>
        <w:rPr>
          <w:rFonts w:hint="eastAsia" w:ascii="宋体" w:hAnsi="宋体"/>
          <w:bCs/>
          <w:color w:val="000000"/>
          <w:sz w:val="24"/>
          <w:szCs w:val="24"/>
        </w:rPr>
        <w:t xml:space="preserve">。投标有效期比规定短的将被视为非响应性投标而予以拒绝。</w:t>
      </w:r>
      <w:r/>
    </w:p>
    <w:p>
      <w:pPr>
        <w:ind w:firstLine="482"/>
        <w:spacing w:line="360" w:lineRule="auto"/>
        <w:rPr>
          <w:rFonts w:hint="eastAsia" w:ascii="宋体" w:hAnsi="宋体"/>
          <w:b/>
          <w:bCs/>
          <w:color w:val="000000"/>
          <w:sz w:val="24"/>
          <w:szCs w:val="24"/>
        </w:rPr>
      </w:pPr>
      <w:r>
        <w:rPr>
          <w:rFonts w:hint="eastAsia" w:ascii="宋体" w:hAnsi="宋体"/>
          <w:b/>
          <w:bCs/>
          <w:color w:val="000000"/>
          <w:sz w:val="24"/>
          <w:szCs w:val="24"/>
        </w:rPr>
        <w:t xml:space="preserve">16.投标有效期的延长</w:t>
      </w:r>
      <w:r/>
    </w:p>
    <w:p>
      <w:pPr>
        <w:ind w:firstLine="480"/>
        <w:spacing w:line="360" w:lineRule="auto"/>
        <w:rPr>
          <w:rFonts w:hint="eastAsia" w:ascii="宋体" w:hAnsi="宋体"/>
          <w:bCs/>
          <w:color w:val="000000"/>
          <w:sz w:val="24"/>
          <w:szCs w:val="24"/>
        </w:rPr>
      </w:pPr>
      <w:r>
        <w:rPr>
          <w:rFonts w:hint="eastAsia" w:ascii="宋体" w:hAnsi="宋体" w:cs="宋体"/>
          <w:color w:val="000000"/>
          <w:sz w:val="24"/>
          <w:szCs w:val="24"/>
        </w:rPr>
        <w:t xml:space="preserve">16.1在特殊情况下，采购代理机构于原投标有效期满之前，可向供应商提出延长投标有效期的要求。这种要求与答复均应采用书面形式。供应商可以拒绝采购中心的这一要求而放弃投标。同意延长投标有效期的供应商既不能要求也不允许修改其投标文件，同时受投标有效期约束的所有权利与义务均延长至新的有效期</w:t>
      </w:r>
      <w:r>
        <w:rPr>
          <w:rFonts w:hint="eastAsia" w:ascii="宋体" w:hAnsi="宋体"/>
          <w:bCs/>
          <w:color w:val="000000"/>
          <w:sz w:val="24"/>
          <w:szCs w:val="24"/>
        </w:rPr>
        <w:t xml:space="preserve">。</w:t>
      </w:r>
      <w:r/>
    </w:p>
    <w:p>
      <w:pPr>
        <w:ind w:firstLine="560"/>
        <w:jc w:val="left"/>
        <w:spacing w:line="360" w:lineRule="auto"/>
        <w:widowControl/>
        <w:tabs>
          <w:tab w:val="left" w:pos="4120" w:leader="none"/>
        </w:tabs>
        <w:rPr>
          <w:rFonts w:hint="eastAsia" w:ascii="黑体" w:hAnsi="黑体" w:eastAsia="黑体" w:cs="黑体"/>
          <w:color w:val="000000"/>
          <w:szCs w:val="28"/>
        </w:rPr>
      </w:pPr>
      <w:r/>
      <w:bookmarkStart w:id="74" w:name="_Hlt26954852"/>
      <w:r/>
      <w:bookmarkEnd w:id="74"/>
      <w:r/>
      <w:bookmarkStart w:id="75" w:name="_Hlt26954739"/>
      <w:r/>
      <w:bookmarkEnd w:id="75"/>
      <w:r>
        <w:rPr>
          <w:rFonts w:hint="eastAsia" w:ascii="黑体" w:hAnsi="黑体" w:eastAsia="黑体" w:cs="黑体"/>
          <w:color w:val="000000"/>
          <w:szCs w:val="28"/>
        </w:rPr>
        <w:t xml:space="preserve">四、投标文件的递交</w:t>
      </w:r>
      <w:r/>
    </w:p>
    <w:p>
      <w:pPr>
        <w:ind w:firstLine="560"/>
        <w:jc w:val="left"/>
        <w:spacing w:line="360" w:lineRule="auto"/>
        <w:widowControl/>
        <w:rPr>
          <w:rFonts w:hint="eastAsia" w:ascii="黑体" w:hAnsi="黑体" w:eastAsia="黑体" w:cs="黑体"/>
          <w:color w:val="000000"/>
          <w:szCs w:val="28"/>
        </w:rPr>
      </w:pPr>
      <w:r/>
      <w:bookmarkStart w:id="76" w:name="_Toc20823301"/>
      <w:r/>
      <w:bookmarkStart w:id="77" w:name="_Toc120614218"/>
      <w:r/>
      <w:bookmarkStart w:id="78" w:name="_Toc16938545"/>
      <w:r/>
      <w:bookmarkStart w:id="79" w:name="_Toc513029229"/>
      <w:r>
        <w:rPr>
          <w:rFonts w:ascii="黑体" w:hAnsi="黑体" w:eastAsia="黑体" w:cs="黑体"/>
          <w:color w:val="000000"/>
          <w:szCs w:val="28"/>
        </w:rPr>
        <w:t xml:space="preserve">1</w:t>
      </w:r>
      <w:r>
        <w:rPr>
          <w:rFonts w:hint="eastAsia" w:ascii="黑体" w:hAnsi="黑体" w:eastAsia="黑体" w:cs="黑体"/>
          <w:color w:val="000000"/>
          <w:szCs w:val="28"/>
        </w:rPr>
        <w:t xml:space="preserve">7.投标文件的递交</w:t>
      </w:r>
      <w:r/>
    </w:p>
    <w:p>
      <w:pPr>
        <w:ind w:firstLine="60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17.1 电子投标文件的递交</w:t>
      </w:r>
      <w:r/>
    </w:p>
    <w:p>
      <w:pPr>
        <w:ind w:firstLine="60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供应商应当按照《操作手册》规定，在投标截止时间前制作并上传电子投标文件。</w:t>
      </w:r>
      <w:r/>
    </w:p>
    <w:p>
      <w:pPr>
        <w:ind w:firstLine="560"/>
        <w:jc w:val="left"/>
        <w:spacing w:line="360" w:lineRule="auto"/>
        <w:widowControl/>
        <w:rPr>
          <w:rFonts w:hint="eastAsia" w:ascii="黑体" w:hAnsi="黑体" w:eastAsia="黑体" w:cs="黑体"/>
          <w:color w:val="000000"/>
          <w:szCs w:val="28"/>
        </w:rPr>
      </w:pPr>
      <w:r>
        <w:rPr>
          <w:rFonts w:ascii="黑体" w:hAnsi="黑体" w:eastAsia="黑体" w:cs="黑体"/>
          <w:color w:val="000000"/>
          <w:szCs w:val="28"/>
        </w:rPr>
        <w:t xml:space="preserve">1</w:t>
      </w:r>
      <w:r>
        <w:rPr>
          <w:rFonts w:hint="eastAsia" w:ascii="黑体" w:hAnsi="黑体" w:eastAsia="黑体" w:cs="黑体"/>
          <w:color w:val="000000"/>
          <w:szCs w:val="28"/>
        </w:rPr>
        <w:t xml:space="preserve">8.投标截止时间</w:t>
      </w:r>
      <w:r/>
    </w:p>
    <w:p>
      <w:pPr>
        <w:ind w:firstLine="600"/>
        <w:spacing w:line="360" w:lineRule="auto"/>
        <w:rPr>
          <w:rFonts w:ascii="Calibri" w:hAnsi="Calibri"/>
          <w:i/>
          <w:color w:val="000000"/>
          <w:sz w:val="24"/>
          <w:szCs w:val="24"/>
        </w:rPr>
      </w:pPr>
      <w:r>
        <w:rPr>
          <w:rFonts w:hint="eastAsia" w:ascii="宋体" w:hAnsi="宋体" w:cs="宋体"/>
          <w:i/>
          <w:color w:val="000000"/>
          <w:sz w:val="24"/>
          <w:szCs w:val="24"/>
          <w:u w:val="single"/>
          <w:lang w:bidi="ar"/>
        </w:rPr>
        <w:t xml:space="preserve">18.1供应商上传电子投标文件的时间不得迟于招标公告中规定的投标截止时间。</w:t>
      </w:r>
      <w:r/>
    </w:p>
    <w:p>
      <w:pPr>
        <w:ind w:firstLine="600"/>
        <w:spacing w:line="360" w:lineRule="auto"/>
        <w:rPr>
          <w:rFonts w:ascii="Calibri" w:hAnsi="Calibri"/>
          <w:color w:val="000000"/>
          <w:sz w:val="24"/>
          <w:szCs w:val="24"/>
        </w:rPr>
      </w:pPr>
      <w:r>
        <w:rPr>
          <w:rFonts w:hint="eastAsia" w:ascii="宋体" w:hAnsi="宋体" w:cs="宋体"/>
          <w:color w:val="000000"/>
          <w:sz w:val="24"/>
          <w:szCs w:val="24"/>
          <w:lang w:bidi="ar"/>
        </w:rPr>
        <w:t xml:space="preserve">供应商应充分考虑到网络环境、网络带宽等风险因素，如因供应商自身原因造成的电子投标文件上传不成功的按照本招标文件第二章第26.1.2条规定做无效投标处理。</w:t>
      </w:r>
      <w:r/>
    </w:p>
    <w:p>
      <w:pPr>
        <w:ind w:firstLine="600"/>
        <w:spacing w:line="360" w:lineRule="auto"/>
        <w:rPr>
          <w:rFonts w:ascii="Calibri" w:hAnsi="Calibri"/>
          <w:color w:val="000000"/>
          <w:sz w:val="24"/>
          <w:szCs w:val="24"/>
        </w:rPr>
      </w:pPr>
      <w:r>
        <w:rPr>
          <w:rFonts w:hint="eastAsia" w:ascii="宋体" w:hAnsi="宋体" w:cs="宋体"/>
          <w:color w:val="000000"/>
          <w:sz w:val="24"/>
          <w:szCs w:val="24"/>
          <w:lang w:bidi="ar"/>
        </w:rPr>
        <w:t xml:space="preserve">18.2采购代理机构可以按照规定，通过修改招标文件酌情延长投标截止时间，在此情况下，供应商的所有权利和义务以及供应商受制的截止时间均应以延长后新的截止时间为准。</w:t>
      </w:r>
      <w:r/>
    </w:p>
    <w:p>
      <w:pPr>
        <w:ind w:firstLine="560"/>
        <w:jc w:val="left"/>
        <w:spacing w:line="360" w:lineRule="auto"/>
        <w:widowControl/>
        <w:rPr>
          <w:rFonts w:hint="eastAsia" w:ascii="黑体" w:hAnsi="黑体" w:eastAsia="黑体" w:cs="黑体"/>
          <w:color w:val="000000"/>
          <w:szCs w:val="28"/>
        </w:rPr>
      </w:pPr>
      <w:r>
        <w:rPr>
          <w:rFonts w:hint="eastAsia" w:ascii="黑体" w:hAnsi="黑体" w:eastAsia="黑体" w:cs="黑体"/>
          <w:color w:val="000000"/>
          <w:szCs w:val="28"/>
        </w:rPr>
        <w:t xml:space="preserve">19.投标文件的拒收</w:t>
      </w:r>
      <w:r/>
    </w:p>
    <w:p>
      <w:pPr>
        <w:ind w:firstLine="600"/>
        <w:spacing w:line="360" w:lineRule="auto"/>
        <w:rPr>
          <w:rFonts w:ascii="Calibri" w:hAnsi="Calibri"/>
          <w:color w:val="000000"/>
          <w:sz w:val="24"/>
          <w:szCs w:val="24"/>
        </w:rPr>
      </w:pPr>
      <w:r>
        <w:rPr>
          <w:rFonts w:hint="eastAsia" w:ascii="宋体" w:hAnsi="宋体" w:cs="宋体"/>
          <w:color w:val="000000"/>
          <w:sz w:val="24"/>
          <w:szCs w:val="24"/>
          <w:lang w:bidi="ar"/>
        </w:rPr>
        <w:t xml:space="preserve">19.1采购代理机构拒绝接收在其规定的投标截止时间后上传的任何投标文件。</w:t>
      </w:r>
      <w:r/>
    </w:p>
    <w:p>
      <w:pPr>
        <w:ind w:firstLine="560"/>
        <w:jc w:val="left"/>
        <w:spacing w:line="360" w:lineRule="auto"/>
        <w:widowControl/>
        <w:rPr>
          <w:rFonts w:hint="eastAsia" w:ascii="黑体" w:hAnsi="黑体" w:eastAsia="黑体" w:cs="黑体"/>
          <w:color w:val="000000"/>
          <w:szCs w:val="28"/>
        </w:rPr>
      </w:pPr>
      <w:r>
        <w:rPr>
          <w:rFonts w:hint="eastAsia" w:ascii="黑体" w:hAnsi="黑体" w:eastAsia="黑体" w:cs="黑体"/>
          <w:color w:val="000000"/>
          <w:szCs w:val="28"/>
        </w:rPr>
        <w:t xml:space="preserve">20、投标文件的撤回和修改</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20.1投标文件的撤回</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20.1.1电子投标文件的撤回</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供应商可在投标截止时间前，撤回其电子投标文件，具体操作方法见《操作手册》。</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20.1.2供应商撤回电子投标文件，则认为其不再参与本项目投标活动。</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20.2 投标文件的修改</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20.2.1供应商可在投标截止时间前，对其电子投标文件进行修改，具体操作方法见《操作手册》。</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20.2.2在投标截止时间之后，供应商不得对其电子投标文件作任何修改。</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20.3在投标截止时间至招标文件中规定的投标有效期满之间的这段时间内，供应商不得撤回其投标。</w:t>
      </w:r>
      <w:r/>
    </w:p>
    <w:p>
      <w:pPr>
        <w:ind w:firstLine="560"/>
        <w:jc w:val="left"/>
        <w:spacing w:line="360" w:lineRule="auto"/>
        <w:widowControl/>
        <w:rPr>
          <w:rFonts w:hint="eastAsia" w:ascii="黑体" w:hAnsi="黑体" w:eastAsia="黑体" w:cs="黑体"/>
          <w:color w:val="000000"/>
          <w:szCs w:val="28"/>
        </w:rPr>
      </w:pPr>
      <w:r>
        <w:rPr>
          <w:rFonts w:hint="eastAsia" w:ascii="黑体" w:hAnsi="黑体" w:eastAsia="黑体" w:cs="黑体"/>
          <w:color w:val="000000"/>
          <w:szCs w:val="28"/>
        </w:rPr>
        <w:t xml:space="preserve">五、开标与评标</w:t>
      </w:r>
      <w:bookmarkEnd w:id="76"/>
      <w:r/>
      <w:bookmarkEnd w:id="77"/>
      <w:r/>
      <w:bookmarkEnd w:id="78"/>
      <w:r/>
      <w:bookmarkEnd w:id="79"/>
      <w:r/>
      <w:r/>
    </w:p>
    <w:p>
      <w:pPr>
        <w:ind w:firstLine="560"/>
        <w:jc w:val="left"/>
        <w:spacing w:line="360" w:lineRule="auto"/>
        <w:widowControl/>
        <w:rPr>
          <w:rFonts w:hint="eastAsia" w:ascii="黑体" w:hAnsi="黑体" w:eastAsia="黑体" w:cs="黑体"/>
          <w:color w:val="000000"/>
          <w:szCs w:val="28"/>
        </w:rPr>
      </w:pPr>
      <w:r/>
      <w:bookmarkStart w:id="80" w:name="_Toc20823302"/>
      <w:r/>
      <w:bookmarkStart w:id="81" w:name="_Toc16938546"/>
      <w:r/>
      <w:bookmarkStart w:id="82" w:name="_Toc513029230"/>
      <w:r>
        <w:rPr>
          <w:rFonts w:hint="eastAsia" w:ascii="黑体" w:hAnsi="黑体" w:eastAsia="黑体" w:cs="黑体"/>
          <w:color w:val="000000"/>
          <w:szCs w:val="28"/>
        </w:rPr>
        <w:t xml:space="preserve">21.开标</w:t>
      </w:r>
      <w:bookmarkEnd w:id="80"/>
      <w:r/>
      <w:bookmarkEnd w:id="81"/>
      <w:r/>
      <w:bookmarkEnd w:id="82"/>
      <w:r/>
      <w:r/>
    </w:p>
    <w:p>
      <w:pPr>
        <w:ind w:firstLine="600"/>
        <w:spacing w:line="360" w:lineRule="auto"/>
        <w:rPr>
          <w:rFonts w:hint="eastAsia" w:ascii="宋体" w:hAnsi="宋体" w:cs="宋体"/>
          <w:color w:val="000000"/>
          <w:sz w:val="24"/>
          <w:szCs w:val="24"/>
          <w:lang w:bidi="ar"/>
        </w:rPr>
      </w:pPr>
      <w:r/>
      <w:bookmarkStart w:id="83" w:name="_Toc513029231"/>
      <w:r/>
      <w:bookmarkStart w:id="84" w:name="_Toc16938547"/>
      <w:r/>
      <w:bookmarkStart w:id="85" w:name="_Toc20823303"/>
      <w:r>
        <w:rPr>
          <w:rFonts w:hint="eastAsia" w:ascii="宋体" w:hAnsi="宋体" w:cs="宋体"/>
          <w:color w:val="000000"/>
          <w:sz w:val="24"/>
          <w:szCs w:val="24"/>
          <w:lang w:bidi="ar"/>
        </w:rPr>
        <w:t xml:space="preserve">21.1采购代理机构将在招标公告中规定的时间和地点组织公开开标。供应商应当按照《操作手册》规定，参加开标活动和在苏采云系统规定的时间内对投标文件进行解密。</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21.2开标仪式由采购代理机构组织。苏采云系统将自动对项目进行开标，并宣布各供应商名称和投标价格。</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21.3供应商在开标过程中涉及到的投标文件解密、开标结果确认等工作，应按照《操作手册》规定执行。</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21.4供应商如果对开标过程和开标记录有疑义，应当根据《操作手册》规定提出，如苏采云系统中《开标记录表》宣布后5分钟内未提出的，视同认可开标结果。</w:t>
      </w:r>
      <w:bookmarkEnd w:id="83"/>
      <w:r/>
      <w:bookmarkEnd w:id="84"/>
      <w:r/>
      <w:bookmarkEnd w:id="85"/>
      <w:r/>
      <w:r/>
    </w:p>
    <w:p>
      <w:pPr>
        <w:ind w:firstLine="560"/>
        <w:jc w:val="left"/>
        <w:spacing w:line="360" w:lineRule="auto"/>
        <w:widowControl/>
        <w:rPr>
          <w:rFonts w:hint="eastAsia" w:ascii="黑体" w:hAnsi="黑体" w:eastAsia="黑体" w:cs="黑体"/>
          <w:color w:val="000000"/>
          <w:szCs w:val="28"/>
        </w:rPr>
      </w:pPr>
      <w:r>
        <w:rPr>
          <w:rFonts w:ascii="黑体" w:hAnsi="黑体" w:eastAsia="黑体" w:cs="黑体"/>
          <w:color w:val="000000"/>
          <w:szCs w:val="28"/>
        </w:rPr>
        <w:t xml:space="preserve">2</w:t>
      </w:r>
      <w:r>
        <w:rPr>
          <w:rFonts w:hint="eastAsia" w:ascii="黑体" w:hAnsi="黑体" w:eastAsia="黑体" w:cs="黑体"/>
          <w:color w:val="000000"/>
          <w:szCs w:val="28"/>
        </w:rPr>
        <w:t xml:space="preserve">2.评标委员会</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22.1开标后，采购代理机构将立即组织评标委员会（以下简称评委会）进行评标。</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22.2评委会由采购人代表和有关技术、经济等方面的专家组成，且人员构成符合政府采购有关规定。</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22.3评委会独立工作，负责评审所有投标文件并确定中标侯选人。</w:t>
      </w:r>
      <w:r/>
    </w:p>
    <w:p>
      <w:pPr>
        <w:ind w:firstLine="560"/>
        <w:jc w:val="left"/>
        <w:spacing w:line="360" w:lineRule="auto"/>
        <w:widowControl/>
        <w:rPr>
          <w:rFonts w:hint="eastAsia" w:ascii="黑体" w:hAnsi="黑体" w:eastAsia="黑体" w:cs="黑体"/>
          <w:color w:val="000000"/>
          <w:szCs w:val="28"/>
        </w:rPr>
      </w:pPr>
      <w:r>
        <w:rPr>
          <w:rFonts w:hint="eastAsia" w:ascii="黑体" w:hAnsi="黑体" w:eastAsia="黑体" w:cs="黑体"/>
          <w:color w:val="000000"/>
          <w:szCs w:val="28"/>
        </w:rPr>
        <w:t xml:space="preserve">23.评标过程的保密与公正</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23.1凡是与审查、澄清、评价和比较投标的有关资料以及授标建议等，采购人、评委、采购代理机构均不得向供应商或与评标无关的其他人员透露。</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23.2在评标过程中，供应商不得以任何行为影响评标过程，否则其投标文件将被作为无效投标文件。</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23.3采购代理机构和评标委员会不向未中标的供应商解释未中标原因，也不公布评标过程中的相关细节。</w:t>
      </w:r>
      <w:r/>
    </w:p>
    <w:p>
      <w:pPr>
        <w:ind w:firstLine="560"/>
        <w:jc w:val="left"/>
        <w:spacing w:line="360" w:lineRule="auto"/>
        <w:widowControl/>
        <w:rPr>
          <w:rFonts w:hint="eastAsia" w:ascii="黑体" w:hAnsi="黑体" w:eastAsia="黑体" w:cs="黑体"/>
          <w:color w:val="000000"/>
          <w:szCs w:val="28"/>
        </w:rPr>
      </w:pPr>
      <w:r>
        <w:rPr>
          <w:rFonts w:ascii="黑体" w:hAnsi="黑体" w:eastAsia="黑体" w:cs="黑体"/>
          <w:color w:val="000000"/>
          <w:szCs w:val="28"/>
        </w:rPr>
        <w:t xml:space="preserve">2</w:t>
      </w:r>
      <w:r>
        <w:rPr>
          <w:rFonts w:hint="eastAsia" w:ascii="黑体" w:hAnsi="黑体" w:eastAsia="黑体" w:cs="黑体"/>
          <w:color w:val="000000"/>
          <w:szCs w:val="28"/>
        </w:rPr>
        <w:t xml:space="preserve">4.投标文件的澄清</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24.1评标期间，评委会对投标文件中含义不明确、同类问题表述不一致或者有明显文字和计算错误的内容 ，有权要求供应商作出必要的澄清、说明或者补正。</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供应商的澄清、说明或者补正不得超出投标文件的范围或者改变投标文件的实质性内容。</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评标委员会并非对每个供应商都做澄清要求。</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24.2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24.3接到评委会澄清、说明和补正要求的供应商如未按规定做出澄清、说明和补正，其风险由供应商自行承担。</w:t>
      </w:r>
      <w:r/>
    </w:p>
    <w:p>
      <w:pPr>
        <w:ind w:firstLine="560"/>
        <w:jc w:val="left"/>
        <w:spacing w:line="360" w:lineRule="auto"/>
        <w:widowControl/>
        <w:rPr>
          <w:rFonts w:hint="eastAsia" w:ascii="黑体" w:hAnsi="黑体" w:eastAsia="黑体" w:cs="黑体"/>
          <w:color w:val="000000"/>
          <w:szCs w:val="28"/>
        </w:rPr>
      </w:pPr>
      <w:r>
        <w:rPr>
          <w:rFonts w:ascii="黑体" w:hAnsi="黑体" w:eastAsia="黑体" w:cs="黑体"/>
          <w:color w:val="000000"/>
          <w:szCs w:val="28"/>
        </w:rPr>
        <w:t xml:space="preserve">2</w:t>
      </w:r>
      <w:r>
        <w:rPr>
          <w:rFonts w:hint="eastAsia" w:ascii="黑体" w:hAnsi="黑体" w:eastAsia="黑体" w:cs="黑体"/>
          <w:color w:val="000000"/>
          <w:szCs w:val="28"/>
        </w:rPr>
        <w:t xml:space="preserve">5.对投标文件的初审</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25.1投标文件初审分为资格审查和符合性审查。</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25.1.1资格审查：依据法律法规和招标文件的规定，由采购人对投标文件中的资格证明文件进行审查。资格审查的结论，采购人以书面形式向评委会进行反馈。</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采购人在进行资格性审查的同时，将在“信用中国”网站（www.creditchina.gov.cn）查询供应商的信用记录，以确定供应商是否具备投标资格,查询结果留存并归档。</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25.1.2符合性审查：依据招标文件的规定，由评委会从投标文件的有效性、完整性和对招标文件的响应程度进行审查，以确定是否对招标文件的实质性要求作出响应。</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25.1.3未通过资格审查或符合性审查的供应商，采购代理机构将在苏采云系统中告知未通过资格审查或符合性审查的原因，评标结束后，采购代理机构将不再告知未通过资格审查和符合性审查的原因。</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所谓重大偏离或保留是指与招标文件规定的实质性要求存在负偏离，或者在实质上与招标文件不一致，而且限制了合同中采购人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25.3如果投标文件实质上没有响应招标文件的要求，评委会将予以拒绝，供应商不得通过修改或撤销不合要求的偏离或保留而使其投标成为实质性响应的投标。</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25.4评委会将对确定为实质性响应的投标进行进一步审核，确定其是否有计算上或累加上的算术错误，修正错误的原则如下：</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（1）投标文件中开标一览表内容与投标文件中相应内容不一致的，以开标一览表为准。</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（2）大写金额和小写金额不一致的，以大写金额为准。</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（3）单价金额小数点或者百分比有明显错位的，以开标一览表的总价为准，并修改单价。</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（4）总价金额与按单价汇总金额不一致的，以单价金额计算结果为准。</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同时出现两种以上错误的，按照前款规定的顺序修正。</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25.5评委会将按上述修正错误的方法调整投标文件中的投标报价，并通过苏采云系统告知供应商，调整后的价格应对供应商具有约束力。如果供应商不接受修正后的价格，则其投标将被拒绝。</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25.6供应商在开、评标全过程中应保持通讯畅通，及时登录苏采云系统查阅、答复相关信息，并安排专人与采购代理机构及评标委员会联系。</w:t>
      </w:r>
      <w:r/>
    </w:p>
    <w:p>
      <w:pPr>
        <w:ind w:firstLine="560"/>
        <w:jc w:val="left"/>
        <w:spacing w:line="360" w:lineRule="auto"/>
        <w:widowControl/>
        <w:rPr>
          <w:rFonts w:hint="eastAsia" w:ascii="黑体" w:hAnsi="黑体" w:eastAsia="黑体" w:cs="黑体"/>
          <w:color w:val="000000"/>
          <w:szCs w:val="28"/>
        </w:rPr>
      </w:pPr>
      <w:r>
        <w:rPr>
          <w:rFonts w:ascii="黑体" w:hAnsi="黑体" w:eastAsia="黑体" w:cs="黑体"/>
          <w:color w:val="000000"/>
          <w:szCs w:val="28"/>
        </w:rPr>
        <w:t xml:space="preserve">2</w:t>
      </w:r>
      <w:r>
        <w:rPr>
          <w:rFonts w:hint="eastAsia" w:ascii="黑体" w:hAnsi="黑体" w:eastAsia="黑体" w:cs="黑体"/>
          <w:color w:val="000000"/>
          <w:szCs w:val="28"/>
        </w:rPr>
        <w:t xml:space="preserve">6.无效投标条款和废标条款</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26.1无效投标条款</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26.1.1供应商在苏采云系统规定的时间内未成功解密电子投标文件的。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26.1.2供应商未按照招标文件要求上传电子投标文件的。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26.1.3同一供应商提交两个（含两个）以上不同的投标报价的。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26.1.4供应商不具备招标文件中规定资格要求的。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26.1.5供应商的报价超过了采购预算或最高限价的。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26.1.6供应商的报价低于招标文件规定的人员薪资标准。</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26.1.7未通过符合性审查的。</w:t>
      </w:r>
      <w:r/>
    </w:p>
    <w:p>
      <w:pPr>
        <w:ind w:firstLine="600"/>
        <w:spacing w:line="360" w:lineRule="auto"/>
        <w:rPr>
          <w:rFonts w:ascii="Calibri" w:hAnsi="Calibri"/>
          <w:color w:val="000000"/>
          <w:sz w:val="24"/>
          <w:szCs w:val="24"/>
        </w:rPr>
      </w:pPr>
      <w:r>
        <w:rPr>
          <w:rFonts w:hint="eastAsia" w:ascii="宋体" w:hAnsi="宋体" w:cs="宋体"/>
          <w:color w:val="000000"/>
          <w:sz w:val="24"/>
          <w:szCs w:val="24"/>
          <w:lang w:bidi="ar"/>
        </w:rPr>
        <w:t xml:space="preserve">26.1.8不符合招标文件中规定的实质性要求和条件的（</w:t>
      </w:r>
      <w:r>
        <w:rPr>
          <w:rFonts w:hint="eastAsia" w:ascii="宋体" w:hAnsi="宋体" w:cs="宋体"/>
          <w:i/>
          <w:color w:val="000000"/>
          <w:sz w:val="24"/>
          <w:szCs w:val="24"/>
          <w:u w:val="single"/>
          <w:lang w:bidi="ar"/>
        </w:rPr>
        <w:t xml:space="preserve">本招标文件中斜体且有下划线部分为实质性要求和条件）。</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26.1.9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26.1.10投标文件含有采购人不能接受的附加条件的。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26.1.11评标委员会认为供应商的报价明显低于其他通过符合性审查供应商的报价，有可能影响产品质量或者不能诚信履约的，将通过苏采云系统要求其在合理的时间内提供说明，必要时提交相关证明材料；供应商不能证明其报价合理性的，评标委员会应当将其作为无效投标处理。</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26.1.12投标文件未按照招标文件要求加盖CA电子公章的。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26.1.13其他法律、法规及本招标文件规定的属无效投标的情形。</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26.2废标条款</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26.2.1符合专业条件的供应商或者对招标文件作实质响应的供应商不足三家的。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26.2.2出现影响采购公正的违法、违规行为的。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26.2.3因重大变故，采购任务取消的。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26.2.4评标委员会认定招标文件存在歧义、重大缺陷导致评审工作无法进行。</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26.2.5因苏采云系统故障原因造成开标不成功的。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26.3 投标截止时间结束后参加投标的供应商不足三家的处理：</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26.3.1如出现投标截止时间结束后参加投标的供应商或者在评标期间对招标文件做出实质响应的供应商不足三家情况，按政府采购相关规定执行。</w:t>
      </w:r>
      <w:r/>
    </w:p>
    <w:p>
      <w:pPr>
        <w:pStyle w:val="745"/>
        <w:ind w:firstLine="643"/>
        <w:jc w:val="both"/>
        <w:keepLines/>
        <w:keepNext/>
        <w:spacing w:beforeAutospacing="0" w:afterAutospacing="0" w:line="360" w:lineRule="auto"/>
        <w:rPr>
          <w:rFonts w:ascii="Calibri" w:hAnsi="Calibri"/>
          <w:color w:val="000000"/>
          <w:szCs w:val="24"/>
        </w:rPr>
      </w:pPr>
      <w:r>
        <w:rPr>
          <w:rFonts w:hint="eastAsia" w:ascii="宋体" w:hAnsi="宋体" w:cs="宋体"/>
          <w:b/>
          <w:color w:val="000000"/>
          <w:sz w:val="32"/>
          <w:szCs w:val="32"/>
          <w:lang w:bidi="ar"/>
        </w:rPr>
        <w:t xml:space="preserve">六、定标</w:t>
      </w:r>
      <w:r/>
    </w:p>
    <w:p>
      <w:pPr>
        <w:pStyle w:val="745"/>
        <w:ind w:firstLine="600"/>
        <w:jc w:val="both"/>
        <w:keepLines/>
        <w:keepNext/>
        <w:spacing w:beforeAutospacing="0" w:afterAutospacing="0" w:line="360" w:lineRule="auto"/>
        <w:rPr>
          <w:rFonts w:ascii="Calibri" w:hAnsi="Calibri"/>
          <w:color w:val="000000"/>
          <w:szCs w:val="24"/>
        </w:rPr>
      </w:pPr>
      <w:r>
        <w:rPr>
          <w:rFonts w:hint="eastAsia" w:ascii="黑体" w:hAnsi="宋体" w:eastAsia="黑体" w:cs="黑体"/>
          <w:color w:val="000000"/>
          <w:sz w:val="30"/>
          <w:szCs w:val="30"/>
          <w:lang w:bidi="ar"/>
        </w:rPr>
        <w:t xml:space="preserve">27.确定中标单位</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27.1中标候选人的选取原则和数量见招标文件第五章规定。 </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27.2采购人应根据评委会推荐的中标候选人确定中标人。</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27.3采购代理机构将在“中国政府采购网”、“江苏政府采购网”、“盐城市政府采购网”发布中标公告，公告期限为1个工作日。</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27.4若有充分证据证明，中标人出现下列情况之一的，一经查实，将被取消中标资格：</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27.4.1提供虚假材料谋取中标的。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27.4.2向采购人、采购代理机构行贿或者提供其他不正当利益的。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27.4.3属于本文件规定的无效条件，但在评标过程中又未被评委会发现的。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27.4.4与采购人或者其他供应商恶意串通的。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27.4.5采取不正当手段诋毁、排挤其他供应商的。</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27.5 有下列情形之一的，视为供应商串通投标，投标无效：</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27.5.1不同供应商的投标文件由同一单位或者个人编制。</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27.5.2不同供应商委托同一单位或者个人办理投标事宜。</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27.5.3不同供应商的投标文件载明的项目管理成员或者联系人员为同一人。</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27.5.4不同供应商的投标文件异常一致或者投标报价呈规律性差异。</w:t>
      </w:r>
      <w:r/>
    </w:p>
    <w:p>
      <w:pPr>
        <w:pStyle w:val="745"/>
        <w:ind w:firstLine="600"/>
        <w:jc w:val="both"/>
        <w:keepLines/>
        <w:keepNext/>
        <w:spacing w:beforeAutospacing="0" w:afterAutospacing="0" w:line="360" w:lineRule="auto"/>
        <w:rPr>
          <w:rFonts w:ascii="Calibri" w:hAnsi="Calibri"/>
          <w:color w:val="000000"/>
          <w:szCs w:val="24"/>
        </w:rPr>
      </w:pPr>
      <w:r>
        <w:rPr>
          <w:rFonts w:hint="eastAsia" w:ascii="黑体" w:hAnsi="宋体" w:eastAsia="黑体" w:cs="黑体"/>
          <w:color w:val="000000"/>
          <w:sz w:val="30"/>
          <w:szCs w:val="30"/>
          <w:lang w:bidi="ar"/>
        </w:rPr>
        <w:t xml:space="preserve">28.质疑处理</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28.1提出质疑的供应商应当是参与所质疑项目采购活动的供应商。潜在供应商依法获取其可质疑的招标文件的，可以对招标文件提出质疑。</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28.2供应商认为招标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28.2.1对可以质疑的招标文件提出质疑的，为收到招标文件之日或者招标文件公告期限届满之日；</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28.2.2对采购过程提出质疑的，为各采购程序环节结束之日；</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28.2.3对中标或者成交结果提出质疑的，为中标或者成交结果公告期限届满之日。</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采购代理机构及采购人只接收以纸质原件形式送达的质疑,采购人和采购代理机构不接受未填写快递运单的快件。</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28.5 以下情形的质疑不予受理</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28.5.1内容不符合《政府采购质疑和投诉办法》第十二条规定的质疑。</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28.5.2超出政府采购法定期限的质疑。</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28.5.3以传真、电子邮件等方式递交的非原件形式的质疑。</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28.5.4未参加投标活动的供应商或在投标活动中自身权益未受到损害的供应商所提出的质疑。</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28.5.5供应商组成联合体参加投标，联合体中任何一方或多方未按要求签字、盖章、加盖公章的质疑。</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745"/>
        <w:ind w:firstLine="600"/>
        <w:jc w:val="both"/>
        <w:keepLines/>
        <w:keepNext/>
        <w:spacing w:beforeAutospacing="0" w:afterAutospacing="0" w:line="360" w:lineRule="auto"/>
        <w:rPr>
          <w:rFonts w:ascii="Calibri" w:hAnsi="Calibri"/>
          <w:color w:val="000000"/>
          <w:szCs w:val="24"/>
        </w:rPr>
      </w:pPr>
      <w:r>
        <w:rPr>
          <w:rFonts w:hint="eastAsia" w:ascii="黑体" w:hAnsi="宋体" w:eastAsia="黑体" w:cs="黑体"/>
          <w:color w:val="000000"/>
          <w:sz w:val="30"/>
          <w:szCs w:val="30"/>
          <w:lang w:bidi="ar"/>
        </w:rPr>
        <w:t xml:space="preserve">29.中标通知书</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29.l中标结果确定后，采购人或采购代理机构将向中标人发出中标通知书。</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29.2中标人应及时到招标代理机构领取中标通知书，中标通知书是签订合同的依据和组成部分。</w:t>
      </w:r>
      <w:r/>
    </w:p>
    <w:p>
      <w:pPr>
        <w:pStyle w:val="745"/>
        <w:ind w:firstLine="643"/>
        <w:jc w:val="both"/>
        <w:keepLines/>
        <w:keepNext/>
        <w:spacing w:beforeAutospacing="0" w:afterAutospacing="0" w:line="360" w:lineRule="auto"/>
        <w:rPr>
          <w:rFonts w:ascii="Calibri" w:hAnsi="Calibri"/>
          <w:color w:val="000000"/>
          <w:szCs w:val="24"/>
        </w:rPr>
      </w:pPr>
      <w:r>
        <w:rPr>
          <w:rFonts w:hint="eastAsia" w:ascii="宋体" w:hAnsi="宋体" w:cs="宋体"/>
          <w:b/>
          <w:color w:val="000000"/>
          <w:sz w:val="32"/>
          <w:szCs w:val="32"/>
          <w:lang w:bidi="ar"/>
        </w:rPr>
        <w:t xml:space="preserve">七、授予合同</w:t>
      </w:r>
      <w:r/>
    </w:p>
    <w:p>
      <w:pPr>
        <w:pStyle w:val="745"/>
        <w:ind w:firstLine="600"/>
        <w:jc w:val="both"/>
        <w:keepLines/>
        <w:keepNext/>
        <w:spacing w:beforeAutospacing="0" w:afterAutospacing="0" w:line="360" w:lineRule="auto"/>
        <w:rPr>
          <w:rFonts w:ascii="Calibri" w:hAnsi="Calibri"/>
          <w:color w:val="000000"/>
          <w:szCs w:val="24"/>
        </w:rPr>
      </w:pPr>
      <w:r>
        <w:rPr>
          <w:rFonts w:hint="eastAsia" w:ascii="黑体" w:hAnsi="宋体" w:eastAsia="黑体" w:cs="黑体"/>
          <w:color w:val="000000"/>
          <w:sz w:val="30"/>
          <w:szCs w:val="30"/>
          <w:lang w:bidi="ar"/>
        </w:rPr>
        <w:t xml:space="preserve">30.签订合同</w:t>
      </w:r>
      <w:r/>
    </w:p>
    <w:p>
      <w:pPr>
        <w:ind w:firstLine="600"/>
        <w:spacing w:line="360" w:lineRule="auto"/>
        <w:rPr>
          <w:rFonts w:ascii="Calibri" w:hAnsi="Calibri"/>
          <w:color w:val="000000"/>
          <w:sz w:val="24"/>
          <w:szCs w:val="24"/>
        </w:rPr>
      </w:pPr>
      <w:r>
        <w:rPr>
          <w:rFonts w:hint="eastAsia" w:ascii="宋体" w:hAnsi="宋体" w:cs="宋体"/>
          <w:color w:val="000000"/>
          <w:sz w:val="24"/>
          <w:szCs w:val="24"/>
          <w:lang w:bidi="ar"/>
        </w:rPr>
        <w:t xml:space="preserve">30.l中标人应当在中标通知书发出之日起三十日内，按照招标文件确定的事项与采购人签订政府采购合同。</w:t>
      </w:r>
      <w:r/>
    </w:p>
    <w:p>
      <w:pPr>
        <w:ind w:firstLine="600"/>
        <w:spacing w:line="360" w:lineRule="auto"/>
        <w:rPr>
          <w:rFonts w:ascii="Calibri" w:hAnsi="Calibri"/>
          <w:color w:val="000000"/>
          <w:sz w:val="24"/>
          <w:szCs w:val="24"/>
        </w:rPr>
      </w:pPr>
      <w:r>
        <w:rPr>
          <w:rFonts w:hint="eastAsia" w:ascii="宋体" w:hAnsi="宋体" w:cs="宋体"/>
          <w:color w:val="000000"/>
          <w:sz w:val="24"/>
          <w:szCs w:val="24"/>
          <w:lang w:bidi="ar"/>
        </w:rPr>
        <w:t xml:space="preserve">30.2招标文件、中标人的投标文件及招标过程中有关澄清、承诺文件均应作为合同附件。</w:t>
      </w:r>
      <w:r/>
    </w:p>
    <w:p>
      <w:pPr>
        <w:ind w:firstLine="600"/>
        <w:spacing w:line="360" w:lineRule="auto"/>
        <w:rPr>
          <w:rFonts w:ascii="Calibri" w:hAnsi="Calibri"/>
          <w:color w:val="000000"/>
          <w:sz w:val="24"/>
          <w:szCs w:val="24"/>
        </w:rPr>
      </w:pPr>
      <w:r>
        <w:rPr>
          <w:rFonts w:hint="eastAsia" w:ascii="宋体" w:hAnsi="宋体" w:cs="宋体"/>
          <w:color w:val="000000"/>
          <w:sz w:val="24"/>
          <w:szCs w:val="24"/>
          <w:lang w:bidi="ar"/>
        </w:rPr>
        <w:t xml:space="preserve">30.3签订合同后，</w:t>
      </w:r>
      <w:r>
        <w:rPr>
          <w:rFonts w:hint="eastAsia" w:ascii="宋体" w:hAnsi="宋体" w:cs="宋体"/>
          <w:i/>
          <w:color w:val="000000"/>
          <w:sz w:val="24"/>
          <w:szCs w:val="24"/>
          <w:u w:val="single"/>
          <w:lang w:bidi="ar"/>
        </w:rPr>
        <w:t xml:space="preserve">中标人不得将合同标的进行转包</w:t>
      </w:r>
      <w:r>
        <w:rPr>
          <w:rFonts w:hint="eastAsia" w:ascii="宋体" w:hAnsi="宋体" w:cs="宋体"/>
          <w:color w:val="000000"/>
          <w:sz w:val="24"/>
          <w:szCs w:val="24"/>
          <w:lang w:bidi="ar"/>
        </w:rPr>
        <w:t xml:space="preserve">。未经采购人同意，中标人也不得采用分包的形式履行合同，否则采购人有权终止合同。转包或分包造成采购人损失的，中标人应承担相应赔偿责任。</w:t>
      </w:r>
      <w:r/>
    </w:p>
    <w:p>
      <w:pPr>
        <w:pStyle w:val="745"/>
        <w:ind w:firstLine="600"/>
        <w:jc w:val="both"/>
        <w:keepLines/>
        <w:keepNext/>
        <w:spacing w:beforeAutospacing="0" w:afterAutospacing="0" w:line="360" w:lineRule="auto"/>
        <w:rPr>
          <w:rFonts w:ascii="Calibri" w:hAnsi="Calibri"/>
          <w:color w:val="000000"/>
          <w:szCs w:val="24"/>
        </w:rPr>
      </w:pPr>
      <w:r>
        <w:rPr>
          <w:rFonts w:hint="eastAsia" w:ascii="黑体" w:hAnsi="宋体" w:eastAsia="黑体" w:cs="黑体"/>
          <w:color w:val="000000"/>
          <w:sz w:val="30"/>
          <w:szCs w:val="30"/>
          <w:lang w:bidi="ar"/>
        </w:rPr>
        <w:t xml:space="preserve">31.服务（包含与服务相关的货物）的追加</w:t>
      </w:r>
      <w:r/>
    </w:p>
    <w:p>
      <w:pPr>
        <w:ind w:firstLine="600"/>
        <w:spacing w:line="360" w:lineRule="auto"/>
        <w:rPr>
          <w:rFonts w:ascii="Calibri" w:hAnsi="Calibri"/>
          <w:color w:val="000000"/>
          <w:sz w:val="24"/>
          <w:szCs w:val="24"/>
        </w:rPr>
      </w:pPr>
      <w:r>
        <w:rPr>
          <w:rFonts w:hint="eastAsia" w:ascii="宋体" w:hAnsi="宋体" w:cs="宋体"/>
          <w:color w:val="000000"/>
          <w:sz w:val="24"/>
          <w:szCs w:val="24"/>
          <w:lang w:bidi="ar"/>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45"/>
        <w:ind w:firstLine="600"/>
        <w:jc w:val="both"/>
        <w:keepLines/>
        <w:keepNext/>
        <w:spacing w:beforeAutospacing="0" w:afterAutospacing="0" w:line="360" w:lineRule="auto"/>
        <w:rPr>
          <w:rFonts w:ascii="Calibri" w:hAnsi="Calibri"/>
          <w:color w:val="000000"/>
          <w:szCs w:val="24"/>
        </w:rPr>
      </w:pPr>
      <w:r>
        <w:rPr>
          <w:rFonts w:hint="eastAsia" w:ascii="黑体" w:hAnsi="宋体" w:eastAsia="黑体" w:cs="黑体"/>
          <w:color w:val="000000"/>
          <w:sz w:val="30"/>
          <w:szCs w:val="30"/>
          <w:lang w:bidi="ar"/>
        </w:rPr>
        <w:t xml:space="preserve">32.政府采购履约资金扶持政策</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p>
    <w:p>
      <w:pPr>
        <w:pStyle w:val="745"/>
        <w:ind w:firstLine="600"/>
        <w:jc w:val="both"/>
        <w:keepLines/>
        <w:keepNext/>
        <w:spacing w:beforeAutospacing="0" w:afterAutospacing="0" w:line="360" w:lineRule="auto"/>
        <w:rPr>
          <w:rFonts w:ascii="Calibri" w:hAnsi="Calibri" w:eastAsia="黑体"/>
          <w:color w:val="000000"/>
          <w:szCs w:val="24"/>
        </w:rPr>
      </w:pPr>
      <w:r>
        <w:rPr>
          <w:rFonts w:hint="eastAsia" w:ascii="黑体" w:hAnsi="宋体" w:eastAsia="黑体" w:cs="黑体"/>
          <w:color w:val="000000"/>
          <w:sz w:val="30"/>
          <w:szCs w:val="30"/>
          <w:lang w:bidi="ar"/>
        </w:rPr>
        <w:t xml:space="preserve">33.其他</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33.1供应商对于投标产品的商品包装、快递包装应按照《关于印发《商品包装政府采购需求标准（试行）》、《快递包装政府采购需求标准（试行）》的通知》（财办库〔2020〕123号）执行。</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33.2本文件中若涉及到数据中心采购，应按照《&lt;绿色数据中心政府采购需求标准（试行）&gt;的通知》（财库〔2023〕7号）执行。</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33.3 本项目落实预付款制度，预付款比例为30%，支付预付款前，中标、成交供应商须先提供采购人认可的预付款同等金额银行保函。在签订合同时，中标、成交供应商明确书面表示无需预付款或者主动要求降低预付款比例的，采购人可就预付款比例作相应调整。</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33.4 确需收取履约保证金的，履约保证金的缴纳形式：</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600"/>
        <w:spacing w:line="360" w:lineRule="auto"/>
        <w:rPr>
          <w:color w:val="000000"/>
        </w:rPr>
      </w:pPr>
      <w:r>
        <w:rPr>
          <w:rFonts w:hint="eastAsia" w:ascii="宋体" w:hAnsi="宋体" w:cs="宋体"/>
          <w:color w:val="000000"/>
          <w:sz w:val="24"/>
          <w:szCs w:val="24"/>
          <w:lang w:bidi="ar"/>
        </w:rPr>
        <w:t xml:space="preserve"> 如以履约保函（保险）形式缴纳履约保证金，供应商可通过政府采购电子履约保函（保险）平台（www.jsdzbh.com）在线申请履约保函（保险）。</w:t>
      </w:r>
      <w:r/>
    </w:p>
    <w:p>
      <w:pPr>
        <w:ind w:firstLine="600"/>
        <w:spacing w:line="360"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履约保证金金额为五万元，采购人对第三方信用服务机构依据标准规范评定为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rPr>
          <w:rFonts w:hint="eastAsia" w:ascii="宋体" w:hAnsi="宋体" w:cs="宋体"/>
          <w:color w:val="000000"/>
          <w:sz w:val="24"/>
          <w:szCs w:val="20"/>
        </w:rPr>
        <w:t xml:space="preserve">本项目约定降低履约保证金比例为5%</w:t>
      </w:r>
      <w:r>
        <w:rPr>
          <w:rFonts w:hint="eastAsia" w:ascii="宋体" w:hAnsi="宋体" w:cs="宋体"/>
          <w:color w:val="000000"/>
          <w:sz w:val="24"/>
          <w:szCs w:val="24"/>
          <w:lang w:bidi="ar"/>
        </w:rPr>
        <w:t xml:space="preserve">）。</w:t>
      </w:r>
      <w:r/>
    </w:p>
    <w:p>
      <w:pPr>
        <w:ind w:firstLine="602"/>
        <w:spacing w:line="360" w:lineRule="auto"/>
        <w:rPr>
          <w:rFonts w:hint="eastAsia" w:ascii="宋体" w:hAnsi="宋体" w:cs="宋体"/>
          <w:b/>
          <w:bCs/>
          <w:color w:val="000000"/>
          <w:sz w:val="24"/>
          <w:szCs w:val="20"/>
        </w:rPr>
      </w:pPr>
      <w:r>
        <w:rPr>
          <w:rFonts w:hint="eastAsia" w:ascii="宋体" w:hAnsi="宋体" w:cs="宋体"/>
          <w:b/>
          <w:bCs/>
          <w:color w:val="000000"/>
          <w:sz w:val="24"/>
          <w:szCs w:val="20"/>
        </w:rPr>
        <w:t xml:space="preserve">33.5 本项目杜绝任何形式的挂靠,严禁分包。招标结束后,采购人将组织有关部门对中标候选人进行实地考察并履行约谈法定代表人的程序,如此时发现挂靠,则①取消中标候选人的中标资格；②追究其耽误采购人进场时间、各项费用损失之法律责任。如在合同签订后发现其挂靠,则①立即清退出场;②没收全部履约保证金;③承担采购人延期进场等一切损失;④上报财政主管部门,将其列入黑名单;⑤如因挂靠引起的诉讼,采购人有权拒绝支付剩余服务费用,有权扣除因诉讼引起的相关损失,并保留进一步诉讼的权利。</w:t>
      </w:r>
      <w:r/>
    </w:p>
    <w:p>
      <w:pPr>
        <w:ind w:right="185"/>
        <w:jc w:val="center"/>
        <w:spacing w:line="360" w:lineRule="auto"/>
        <w:rPr>
          <w:rFonts w:hint="eastAsia" w:ascii="宋体" w:hAnsi="宋体"/>
          <w:b/>
          <w:color w:val="000000"/>
          <w:sz w:val="24"/>
          <w:szCs w:val="24"/>
        </w:rPr>
      </w:pPr>
      <w:r>
        <w:rPr>
          <w:rFonts w:hint="eastAsia" w:ascii="宋体" w:hAnsi="宋体"/>
          <w:b/>
          <w:color w:val="000000"/>
          <w:sz w:val="24"/>
          <w:szCs w:val="24"/>
        </w:rPr>
      </w:r>
      <w:r/>
    </w:p>
    <w:p>
      <w:pPr>
        <w:pStyle w:val="900"/>
        <w:rPr>
          <w:rFonts w:hint="eastAsia"/>
        </w:rPr>
      </w:pPr>
      <w:r>
        <w:rPr>
          <w:rFonts w:hint="eastAsia"/>
        </w:rPr>
      </w:r>
      <w:r/>
    </w:p>
    <w:p>
      <w:pPr>
        <w:ind w:right="185"/>
        <w:jc w:val="center"/>
        <w:spacing w:line="360" w:lineRule="auto"/>
        <w:rPr>
          <w:rFonts w:ascii="黑体" w:hAnsi="Arial" w:eastAsia="黑体"/>
          <w:color w:val="000000"/>
          <w:sz w:val="44"/>
          <w:szCs w:val="44"/>
        </w:rPr>
      </w:pPr>
      <w:r>
        <w:rPr>
          <w:rFonts w:ascii="黑体" w:hAnsi="Arial" w:eastAsia="黑体"/>
          <w:color w:val="000000"/>
          <w:sz w:val="44"/>
          <w:szCs w:val="44"/>
        </w:rPr>
      </w:r>
      <w:r/>
    </w:p>
    <w:p>
      <w:pPr>
        <w:ind w:right="185"/>
        <w:jc w:val="center"/>
        <w:spacing w:line="360" w:lineRule="auto"/>
        <w:rPr>
          <w:rFonts w:ascii="黑体" w:hAnsi="Arial" w:eastAsia="黑体"/>
          <w:color w:val="000000"/>
          <w:sz w:val="44"/>
          <w:szCs w:val="44"/>
        </w:rPr>
      </w:pPr>
      <w:r>
        <w:rPr>
          <w:rFonts w:hint="eastAsia" w:ascii="黑体" w:hAnsi="Arial" w:eastAsia="黑体"/>
          <w:color w:val="000000"/>
          <w:sz w:val="44"/>
          <w:szCs w:val="44"/>
        </w:rPr>
        <w:t xml:space="preserve">第三章</w:t>
      </w:r>
      <w:r>
        <w:rPr>
          <w:rFonts w:ascii="黑体" w:hAnsi="Arial" w:eastAsia="黑体"/>
          <w:color w:val="000000"/>
          <w:sz w:val="44"/>
          <w:szCs w:val="44"/>
        </w:rPr>
        <w:t xml:space="preserve">  </w:t>
      </w:r>
      <w:r>
        <w:rPr>
          <w:rFonts w:hint="eastAsia" w:ascii="黑体" w:hAnsi="Arial" w:eastAsia="黑体"/>
          <w:color w:val="000000"/>
          <w:sz w:val="44"/>
          <w:szCs w:val="44"/>
        </w:rPr>
        <w:t xml:space="preserve">合同条款及格式</w:t>
      </w:r>
      <w:r/>
    </w:p>
    <w:p>
      <w:pPr>
        <w:ind w:firstLine="480"/>
        <w:spacing w:line="500" w:lineRule="exact"/>
        <w:rPr>
          <w:rFonts w:hint="eastAsia" w:ascii="宋体" w:hAnsi="宋体"/>
          <w:bCs/>
          <w:sz w:val="24"/>
        </w:rPr>
      </w:pPr>
      <w:r/>
      <w:bookmarkStart w:id="86" w:name="_Toc513029243"/>
      <w:r/>
      <w:bookmarkStart w:id="87" w:name="_Toc20823315"/>
      <w:r/>
      <w:bookmarkStart w:id="88" w:name="_Toc16938559"/>
      <w:r>
        <w:rPr>
          <w:rFonts w:hint="eastAsia" w:ascii="宋体" w:hAnsi="宋体"/>
          <w:bCs/>
          <w:sz w:val="24"/>
        </w:rPr>
        <w:t xml:space="preserve">以下为中标后签定本项目合同的通用条款，中标供应商不得提出实质性的修改，关于专用条款将由采购人与中标供应商结合本项目具体情况协商后签订</w:t>
      </w:r>
      <w:r/>
    </w:p>
    <w:p>
      <w:pPr>
        <w:jc w:val="center"/>
        <w:spacing w:before="120" w:after="120"/>
        <w:rPr>
          <w:rFonts w:hint="eastAsia" w:ascii="宋体" w:hAnsi="宋体"/>
          <w:b/>
          <w:bCs/>
          <w:sz w:val="30"/>
          <w:szCs w:val="20"/>
        </w:rPr>
        <w:outlineLvl w:val="0"/>
      </w:pPr>
      <w:r>
        <w:rPr>
          <w:rFonts w:hint="eastAsia" w:ascii="宋体" w:hAnsi="宋体"/>
          <w:b/>
          <w:sz w:val="30"/>
        </w:rPr>
        <w:t xml:space="preserve">政府采购合同</w:t>
      </w:r>
      <w:bookmarkEnd w:id="86"/>
      <w:r/>
      <w:bookmarkEnd w:id="87"/>
      <w:r/>
      <w:bookmarkEnd w:id="88"/>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项目名称：</w:t>
      </w:r>
      <w:r>
        <w:rPr>
          <w:rFonts w:hint="eastAsia" w:hAnsi="宋体"/>
          <w:sz w:val="24"/>
          <w:szCs w:val="24"/>
          <w:lang w:eastAsia="zh-CN"/>
        </w:rPr>
        <w:t xml:space="preserve">2025年度</w:t>
      </w:r>
      <w:r>
        <w:rPr>
          <w:rFonts w:hint="eastAsia" w:hAnsi="宋体"/>
          <w:sz w:val="24"/>
          <w:szCs w:val="24"/>
        </w:rPr>
        <w:t xml:space="preserve">盐城市滨海生态环境局环评报告技术评估服务项目（包件</w:t>
      </w:r>
      <w:r>
        <w:rPr>
          <w:rFonts w:hint="eastAsia" w:hAnsi="宋体"/>
          <w:sz w:val="24"/>
          <w:szCs w:val="24"/>
          <w:u w:val="single"/>
        </w:rPr>
        <w:t xml:space="preserve">     </w:t>
      </w:r>
      <w:r>
        <w:rPr>
          <w:rFonts w:hint="eastAsia" w:hAnsi="宋体"/>
          <w:sz w:val="24"/>
          <w:szCs w:val="24"/>
        </w:rPr>
        <w:t xml:space="preserve">）   </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甲方（采购人）：</w:t>
      </w:r>
      <w:r>
        <w:rPr>
          <w:rFonts w:hint="eastAsia" w:hAnsi="宋体"/>
          <w:sz w:val="24"/>
          <w:szCs w:val="24"/>
          <w:u w:val="single"/>
        </w:rPr>
        <w:t xml:space="preserve">盐城市滨海生态环境局（以下简称甲方）</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乙方（供应商）：</w:t>
      </w:r>
      <w:r>
        <w:rPr>
          <w:rFonts w:hint="eastAsia" w:hAnsi="宋体"/>
          <w:sz w:val="24"/>
          <w:szCs w:val="24"/>
          <w:u w:val="single"/>
        </w:rPr>
        <w:t xml:space="preserve">（以下简称乙方）</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甲方组织的</w:t>
      </w:r>
      <w:r>
        <w:rPr>
          <w:rFonts w:hint="eastAsia" w:hAnsi="宋体"/>
          <w:sz w:val="24"/>
          <w:szCs w:val="24"/>
          <w:lang w:eastAsia="zh-CN"/>
        </w:rPr>
        <w:t xml:space="preserve">2025年度</w:t>
      </w:r>
      <w:r>
        <w:rPr>
          <w:rFonts w:hint="eastAsia" w:hAnsi="宋体"/>
          <w:sz w:val="24"/>
          <w:szCs w:val="24"/>
        </w:rPr>
        <w:t xml:space="preserve">盐城市滨海生态环境局环评报告技术评估服务项目标段</w:t>
      </w:r>
      <w:r>
        <w:rPr>
          <w:rFonts w:hint="eastAsia" w:hAnsi="宋体"/>
          <w:sz w:val="24"/>
          <w:szCs w:val="24"/>
          <w:u w:val="single"/>
        </w:rPr>
        <w:t xml:space="preserve">  </w:t>
      </w:r>
      <w:r>
        <w:rPr>
          <w:rFonts w:hint="eastAsia" w:hAnsi="宋体"/>
          <w:sz w:val="24"/>
          <w:szCs w:val="24"/>
        </w:rPr>
        <w:t xml:space="preserve"> 招标活动，确认乙方为中标（成交）供应商。现依据《中华人民共和国民法典》和《中华人民共和国政府采购法》等法律法规的规定，经甲、乙双方协商，就有关事项达成如下合同，双方同意严格执行本合同规定的所有条款。</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一、定义</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本合同中的下列术语应解释为：</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1、“合同”系指甲方与乙方签署的、合同条款中载明的甲方与乙方所达成的协议，包括所有的附件、附录和构成合同的所有文件。</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2、“货物”系指乙方基于其已中标的投标文件而应向甲方提供的符合招标要求规格及功能的货物（软件）及其全部备品备件，它还应包括由乙方送交给甲方的所有的必须文件和与货物有关的应进行的任何规定的服务。</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3、“服务”系指根据合同规定乙方须承担与供货有关的所有辅助服务，比如咨询、审计、培训、相关伴随服务等乙方应承担的义务。本合同特指</w:t>
      </w:r>
      <w:r>
        <w:rPr>
          <w:rFonts w:hint="eastAsia" w:hAnsi="宋体"/>
          <w:sz w:val="24"/>
          <w:szCs w:val="24"/>
          <w:lang w:eastAsia="zh-CN"/>
        </w:rPr>
        <w:t xml:space="preserve">2025年度</w:t>
      </w:r>
      <w:r>
        <w:rPr>
          <w:rFonts w:hint="eastAsia" w:hAnsi="宋体"/>
          <w:sz w:val="24"/>
          <w:szCs w:val="24"/>
        </w:rPr>
        <w:t xml:space="preserve">盐城市滨海生态环境局环评报告技术评估服务项目。</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4、签订合同文件的依据</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（1）合同签订后双方有关项目的洽商、变更等书面协议或文件；</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（2）甲方的《</w:t>
      </w:r>
      <w:r>
        <w:rPr>
          <w:rFonts w:hint="eastAsia" w:hAnsi="宋体"/>
          <w:sz w:val="24"/>
          <w:szCs w:val="24"/>
          <w:lang w:eastAsia="zh-CN"/>
        </w:rPr>
        <w:t xml:space="preserve">2025年度</w:t>
      </w:r>
      <w:r>
        <w:rPr>
          <w:rFonts w:hint="eastAsia" w:hAnsi="宋体"/>
          <w:sz w:val="24"/>
          <w:szCs w:val="24"/>
        </w:rPr>
        <w:t xml:space="preserve">盐城市滨海生态环境局环评报告技术评估服务项目》采购文件、设计图文件以及相关的补充文件；</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（3）乙方所有的投标文件及澄清文件；</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（4）成交（中标）通知书；</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（5）标准、规范及有关技术文件</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（6）合同附件：含乙方投标文件中的《投标函》、《投标报价表》、服务承诺、技术说明文件等。</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二、合同金额</w:t>
      </w:r>
      <w:r/>
    </w:p>
    <w:p>
      <w:pPr>
        <w:pStyle w:val="745"/>
        <w:ind w:firstLine="480"/>
        <w:jc w:val="both"/>
        <w:spacing w:before="120" w:beforeAutospacing="0" w:after="120" w:afterAutospacing="0" w:line="0" w:lineRule="atLeast"/>
        <w:rPr>
          <w:rFonts w:hint="eastAsia" w:hAnsi="宋体"/>
          <w:sz w:val="24"/>
          <w:szCs w:val="24"/>
        </w:rPr>
      </w:pPr>
      <w:r>
        <w:rPr>
          <w:rFonts w:hint="eastAsia" w:ascii="宋体" w:hAnsi="宋体" w:cs="宋体"/>
          <w:szCs w:val="28"/>
        </w:rPr>
        <w:t xml:space="preserve">报告书合同单价（人民币大写）</w:t>
      </w:r>
      <w:r>
        <w:rPr>
          <w:rFonts w:hint="eastAsia" w:ascii="宋体" w:hAnsi="宋体" w:cs="宋体"/>
          <w:szCs w:val="28"/>
          <w:u w:val="single"/>
        </w:rPr>
        <w:t xml:space="preserve">   </w:t>
      </w:r>
      <w:r>
        <w:rPr>
          <w:rFonts w:hint="eastAsia" w:ascii="宋体" w:hAnsi="宋体" w:cs="宋体"/>
          <w:szCs w:val="28"/>
        </w:rPr>
        <w:t xml:space="preserve">/本（小写）¥</w:t>
      </w:r>
      <w:r>
        <w:rPr>
          <w:rFonts w:hint="eastAsia" w:ascii="宋体" w:hAnsi="宋体" w:cs="宋体"/>
          <w:szCs w:val="28"/>
          <w:u w:val="single"/>
        </w:rPr>
        <w:t xml:space="preserve">   </w:t>
      </w:r>
      <w:r>
        <w:rPr>
          <w:rFonts w:hint="eastAsia" w:ascii="宋体" w:hAnsi="宋体" w:cs="宋体"/>
          <w:szCs w:val="28"/>
        </w:rPr>
        <w:t xml:space="preserve">/本）</w:t>
      </w:r>
      <w:r>
        <w:rPr>
          <w:rFonts w:hint="eastAsia" w:hAnsi="宋体"/>
          <w:sz w:val="24"/>
          <w:szCs w:val="24"/>
        </w:rPr>
        <w:t xml:space="preserve">，报告表加专项按报告书价格的30%计算，不需专家评审的报告表按报告书价格的10%计算。</w:t>
      </w:r>
      <w:r/>
    </w:p>
    <w:tbl>
      <w:tblPr>
        <w:tblStyle w:val="720"/>
        <w:tblW w:w="8914" w:type="dxa"/>
        <w:tblInd w:w="3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3"/>
        <w:gridCol w:w="2284"/>
        <w:gridCol w:w="843"/>
        <w:gridCol w:w="888"/>
        <w:gridCol w:w="1904"/>
        <w:gridCol w:w="2072"/>
      </w:tblGrid>
      <w:tr>
        <w:trPr>
          <w:trHeight w:val="476"/>
        </w:trPr>
        <w:tc>
          <w:tcPr>
            <w:tcW w:w="923"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序号</w:t>
            </w:r>
            <w:r/>
          </w:p>
        </w:tc>
        <w:tc>
          <w:tcPr>
            <w:tcW w:w="2284"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名称</w:t>
            </w:r>
            <w:r/>
          </w:p>
        </w:tc>
        <w:tc>
          <w:tcPr>
            <w:tcW w:w="843"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单位</w:t>
            </w:r>
            <w:r/>
          </w:p>
        </w:tc>
        <w:tc>
          <w:tcPr>
            <w:tcW w:w="888"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数量</w:t>
            </w:r>
            <w:r/>
          </w:p>
        </w:tc>
        <w:tc>
          <w:tcPr>
            <w:tcW w:w="1904"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全费用综合单价（元/本）</w:t>
            </w:r>
            <w:r/>
          </w:p>
        </w:tc>
        <w:tc>
          <w:tcPr>
            <w:tcW w:w="2072"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合价（元）</w:t>
            </w:r>
            <w:r/>
          </w:p>
        </w:tc>
      </w:tr>
      <w:tr>
        <w:trPr>
          <w:trHeight w:val="476"/>
        </w:trPr>
        <w:tc>
          <w:tcPr>
            <w:tcW w:w="923"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1</w:t>
            </w:r>
            <w:r/>
          </w:p>
        </w:tc>
        <w:tc>
          <w:tcPr>
            <w:tcW w:w="2284" w:type="dxa"/>
            <w:vAlign w:val="center"/>
            <w:textDirection w:val="lrTb"/>
            <w:noWrap w:val="false"/>
          </w:tcPr>
          <w:p>
            <w:pPr>
              <w:jc w:val="left"/>
              <w:spacing w:line="320" w:lineRule="exact"/>
              <w:widowControl/>
              <w:rPr>
                <w:rFonts w:ascii="宋体" w:hAnsi="宋体" w:cs="宋体"/>
                <w:szCs w:val="21"/>
              </w:rPr>
            </w:pPr>
            <w:r>
              <w:rPr>
                <w:rFonts w:hint="eastAsia" w:ascii="宋体" w:hAnsi="宋体"/>
                <w:szCs w:val="21"/>
              </w:rPr>
              <w:t xml:space="preserve">报告书</w:t>
            </w:r>
            <w:r/>
          </w:p>
        </w:tc>
        <w:tc>
          <w:tcPr>
            <w:tcW w:w="843"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本</w:t>
            </w:r>
            <w:r/>
          </w:p>
        </w:tc>
        <w:tc>
          <w:tcPr>
            <w:tcW w:w="888" w:type="dxa"/>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rPr>
              <w:t xml:space="preserve">9</w:t>
            </w:r>
            <w:r/>
          </w:p>
        </w:tc>
        <w:tc>
          <w:tcPr>
            <w:tcW w:w="1904" w:type="dxa"/>
            <w:vAlign w:val="center"/>
            <w:textDirection w:val="lrTb"/>
            <w:noWrap w:val="false"/>
          </w:tcPr>
          <w:p>
            <w:pPr>
              <w:jc w:val="center"/>
              <w:spacing w:line="320" w:lineRule="exact"/>
              <w:widowControl/>
              <w:rPr>
                <w:rFonts w:ascii="宋体" w:hAnsi="宋体" w:cs="宋体"/>
                <w:szCs w:val="21"/>
              </w:rPr>
            </w:pPr>
            <w:r>
              <w:rPr>
                <w:rFonts w:ascii="宋体" w:hAnsi="宋体" w:cs="宋体"/>
                <w:szCs w:val="21"/>
              </w:rPr>
            </w:r>
            <w:r/>
          </w:p>
        </w:tc>
        <w:tc>
          <w:tcPr>
            <w:tcW w:w="2072" w:type="dxa"/>
            <w:vAlign w:val="center"/>
            <w:textDirection w:val="lrTb"/>
            <w:noWrap w:val="false"/>
          </w:tcPr>
          <w:p>
            <w:pPr>
              <w:jc w:val="center"/>
              <w:spacing w:line="320" w:lineRule="exact"/>
              <w:widowControl/>
              <w:rPr>
                <w:rFonts w:ascii="宋体" w:hAnsi="宋体" w:cs="宋体"/>
                <w:szCs w:val="21"/>
              </w:rPr>
            </w:pPr>
            <w:r>
              <w:rPr>
                <w:rFonts w:ascii="宋体" w:hAnsi="宋体" w:cs="宋体"/>
                <w:szCs w:val="21"/>
              </w:rPr>
            </w:r>
            <w:r/>
          </w:p>
        </w:tc>
      </w:tr>
      <w:tr>
        <w:trPr>
          <w:trHeight w:val="476"/>
        </w:trPr>
        <w:tc>
          <w:tcPr>
            <w:tcW w:w="923"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2</w:t>
            </w:r>
            <w:r/>
          </w:p>
        </w:tc>
        <w:tc>
          <w:tcPr>
            <w:tcW w:w="2284" w:type="dxa"/>
            <w:vAlign w:val="center"/>
            <w:textDirection w:val="lrTb"/>
            <w:noWrap w:val="false"/>
          </w:tcPr>
          <w:p>
            <w:pPr>
              <w:jc w:val="left"/>
              <w:spacing w:line="320" w:lineRule="exact"/>
              <w:widowControl/>
              <w:rPr>
                <w:rFonts w:ascii="宋体" w:hAnsi="宋体" w:cs="宋体"/>
                <w:szCs w:val="21"/>
              </w:rPr>
            </w:pPr>
            <w:r>
              <w:rPr>
                <w:rFonts w:hint="eastAsia" w:ascii="宋体" w:hAnsi="宋体"/>
                <w:szCs w:val="21"/>
              </w:rPr>
              <w:t xml:space="preserve">报告表及专项</w:t>
            </w:r>
            <w:r/>
          </w:p>
        </w:tc>
        <w:tc>
          <w:tcPr>
            <w:tcW w:w="843"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本</w:t>
            </w:r>
            <w:r/>
          </w:p>
        </w:tc>
        <w:tc>
          <w:tcPr>
            <w:tcW w:w="888" w:type="dxa"/>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rPr>
              <w:t xml:space="preserve">8</w:t>
            </w:r>
            <w:r/>
          </w:p>
        </w:tc>
        <w:tc>
          <w:tcPr>
            <w:tcW w:w="1904" w:type="dxa"/>
            <w:vAlign w:val="center"/>
            <w:textDirection w:val="lrTb"/>
            <w:noWrap w:val="false"/>
          </w:tcPr>
          <w:p>
            <w:pPr>
              <w:jc w:val="center"/>
              <w:spacing w:line="320" w:lineRule="exact"/>
              <w:widowControl/>
              <w:rPr>
                <w:rFonts w:ascii="宋体" w:hAnsi="宋体" w:cs="宋体"/>
                <w:szCs w:val="21"/>
              </w:rPr>
            </w:pPr>
            <w:r>
              <w:rPr>
                <w:rFonts w:ascii="宋体" w:hAnsi="宋体" w:cs="宋体"/>
                <w:szCs w:val="21"/>
              </w:rPr>
            </w:r>
            <w:r/>
          </w:p>
        </w:tc>
        <w:tc>
          <w:tcPr>
            <w:tcW w:w="2072" w:type="dxa"/>
            <w:vAlign w:val="center"/>
            <w:textDirection w:val="lrTb"/>
            <w:noWrap w:val="false"/>
          </w:tcPr>
          <w:p>
            <w:pPr>
              <w:jc w:val="center"/>
              <w:spacing w:line="320" w:lineRule="exact"/>
              <w:widowControl/>
              <w:rPr>
                <w:rFonts w:ascii="宋体" w:hAnsi="宋体" w:cs="宋体"/>
                <w:szCs w:val="21"/>
              </w:rPr>
            </w:pPr>
            <w:r>
              <w:rPr>
                <w:rFonts w:ascii="宋体" w:hAnsi="宋体" w:cs="宋体"/>
                <w:szCs w:val="21"/>
              </w:rPr>
            </w:r>
            <w:r/>
          </w:p>
        </w:tc>
      </w:tr>
      <w:tr>
        <w:trPr>
          <w:trHeight w:val="476"/>
        </w:trPr>
        <w:tc>
          <w:tcPr>
            <w:tcW w:w="923"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3</w:t>
            </w:r>
            <w:r/>
          </w:p>
        </w:tc>
        <w:tc>
          <w:tcPr>
            <w:tcW w:w="2284" w:type="dxa"/>
            <w:vAlign w:val="center"/>
            <w:textDirection w:val="lrTb"/>
            <w:noWrap w:val="false"/>
          </w:tcPr>
          <w:p>
            <w:pPr>
              <w:jc w:val="left"/>
              <w:spacing w:line="320" w:lineRule="exact"/>
              <w:widowControl/>
              <w:rPr>
                <w:rFonts w:ascii="宋体" w:hAnsi="宋体"/>
                <w:szCs w:val="21"/>
              </w:rPr>
            </w:pPr>
            <w:r>
              <w:rPr>
                <w:rFonts w:hint="eastAsia" w:ascii="宋体" w:hAnsi="宋体"/>
                <w:szCs w:val="21"/>
              </w:rPr>
              <w:t xml:space="preserve">报告表（不需专家评审）</w:t>
            </w:r>
            <w:r/>
          </w:p>
        </w:tc>
        <w:tc>
          <w:tcPr>
            <w:tcW w:w="843"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本</w:t>
            </w:r>
            <w:r/>
          </w:p>
        </w:tc>
        <w:tc>
          <w:tcPr>
            <w:tcW w:w="888"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59</w:t>
            </w:r>
            <w:r/>
          </w:p>
        </w:tc>
        <w:tc>
          <w:tcPr>
            <w:tcW w:w="1904" w:type="dxa"/>
            <w:vAlign w:val="center"/>
            <w:textDirection w:val="lrTb"/>
            <w:noWrap w:val="false"/>
          </w:tcPr>
          <w:p>
            <w:pPr>
              <w:jc w:val="center"/>
              <w:spacing w:line="320" w:lineRule="exact"/>
              <w:widowControl/>
              <w:rPr>
                <w:rFonts w:ascii="宋体" w:hAnsi="宋体" w:cs="宋体"/>
                <w:szCs w:val="21"/>
              </w:rPr>
            </w:pPr>
            <w:r>
              <w:rPr>
                <w:rFonts w:ascii="宋体" w:hAnsi="宋体" w:cs="宋体"/>
                <w:szCs w:val="21"/>
              </w:rPr>
            </w:r>
            <w:r/>
          </w:p>
        </w:tc>
        <w:tc>
          <w:tcPr>
            <w:tcW w:w="2072" w:type="dxa"/>
            <w:vAlign w:val="center"/>
            <w:textDirection w:val="lrTb"/>
            <w:noWrap w:val="false"/>
          </w:tcPr>
          <w:p>
            <w:pPr>
              <w:jc w:val="center"/>
              <w:spacing w:line="320" w:lineRule="exact"/>
              <w:widowControl/>
              <w:rPr>
                <w:rFonts w:ascii="宋体" w:hAnsi="宋体" w:cs="宋体"/>
                <w:szCs w:val="21"/>
              </w:rPr>
            </w:pPr>
            <w:r>
              <w:rPr>
                <w:rFonts w:ascii="宋体" w:hAnsi="宋体" w:cs="宋体"/>
                <w:szCs w:val="21"/>
              </w:rPr>
            </w:r>
            <w:r/>
          </w:p>
        </w:tc>
      </w:tr>
      <w:tr>
        <w:trPr>
          <w:trHeight w:val="476"/>
        </w:trPr>
        <w:tc>
          <w:tcPr>
            <w:gridSpan w:val="5"/>
            <w:tcW w:w="6842"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合计：人民币</w:t>
            </w:r>
            <w:r/>
          </w:p>
        </w:tc>
        <w:tc>
          <w:tcPr>
            <w:tcW w:w="2072" w:type="dxa"/>
            <w:vAlign w:val="center"/>
            <w:textDirection w:val="lrTb"/>
            <w:noWrap w:val="false"/>
          </w:tcPr>
          <w:p>
            <w:pPr>
              <w:jc w:val="center"/>
              <w:spacing w:line="320" w:lineRule="exact"/>
              <w:widowControl/>
              <w:rPr>
                <w:rFonts w:ascii="宋体" w:hAnsi="宋体" w:cs="宋体"/>
                <w:szCs w:val="21"/>
              </w:rPr>
            </w:pPr>
            <w:r>
              <w:rPr>
                <w:rFonts w:ascii="宋体" w:hAnsi="宋体" w:cs="宋体"/>
                <w:szCs w:val="21"/>
              </w:rPr>
            </w:r>
            <w:r/>
          </w:p>
        </w:tc>
      </w:tr>
    </w:tbl>
    <w:p>
      <w:pPr>
        <w:ind w:firstLine="560"/>
        <w:spacing w:line="360" w:lineRule="auto"/>
        <w:shd w:val="clear" w:color="auto" w:fill="ffffff"/>
        <w:rPr>
          <w:rFonts w:hint="eastAsia" w:hAnsi="宋体"/>
          <w:sz w:val="24"/>
          <w:szCs w:val="24"/>
        </w:rPr>
      </w:pPr>
      <w:r>
        <w:rPr>
          <w:rFonts w:hint="eastAsia" w:ascii="宋体" w:hAnsi="宋体" w:cs="宋体"/>
          <w:szCs w:val="28"/>
        </w:rPr>
        <w:t xml:space="preserve">合同总价暂定为（人民币大写）</w:t>
      </w:r>
      <w:r>
        <w:rPr>
          <w:rFonts w:hint="eastAsia" w:ascii="宋体" w:hAnsi="宋体" w:cs="宋体"/>
          <w:szCs w:val="28"/>
          <w:u w:val="single"/>
        </w:rPr>
        <w:t xml:space="preserve">       </w:t>
      </w:r>
      <w:r>
        <w:rPr>
          <w:rFonts w:hint="eastAsia" w:ascii="宋体" w:hAnsi="宋体" w:cs="宋体"/>
          <w:szCs w:val="28"/>
        </w:rPr>
        <w:t xml:space="preserve">（小写）¥</w:t>
      </w:r>
      <w:r>
        <w:rPr>
          <w:rFonts w:hint="eastAsia" w:ascii="宋体" w:hAnsi="宋体" w:cs="宋体"/>
          <w:szCs w:val="28"/>
          <w:u w:val="single"/>
        </w:rPr>
        <w:t xml:space="preserve">       </w:t>
      </w:r>
      <w:r>
        <w:rPr>
          <w:rFonts w:hint="eastAsia" w:ascii="宋体" w:hAnsi="宋体" w:cs="宋体"/>
          <w:szCs w:val="28"/>
        </w:rPr>
        <w:t xml:space="preserve">元）</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2.1 合同单价（即投标单价）是指投标人负责为完成本次评估工作所包括但不限于交通费、会务费、专家咨询费、食宿费、招标代理服务费、投标费用、各类风险费、不可预见费及其他一切相关费用等所有费用，所有费用由中标单位支付，不得向项目建设单位、环评报告编制单位和其它第三方单位收取任何费用。投标货物的生产或采购、包装、运输、售后服务等所需的一切费用。除中标价外，采购单位不再支付其他任何费用。</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2.2 本项目采用固定全费用综合单价即将所有费用均摊销至各综合单价中。合同实施过程及结算时，中标的综合单价一律不作调整。项目结算时，按服务数量结算。</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三、税费</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ab/>
      </w:r>
      <w:r>
        <w:rPr>
          <w:rFonts w:hint="eastAsia" w:hAnsi="宋体"/>
          <w:sz w:val="24"/>
          <w:szCs w:val="24"/>
        </w:rPr>
        <w:t xml:space="preserve">1、中国政府根据现行税法规定对乙方征收的、与本合同有关的一切税费，均由乙方负担。</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2、在中国境外发生的与本合同执行过程的一切税费由乙方负担。</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四、技术资料</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1、乙方应按招标文件规定的时间向甲方提供有关技术资料。</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五、技术要求</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1、根据环境保护法律、法规、规章、标准、技术规范等，对盐城市生态环境局负责审批的建设项目环境影响报告书、涉及敏感目标或污染较大、影响较大的报告表等环评文件进行科学、客观、公正的技术评估。为环境保护行政主管部门科学决策提供依据，为建设单位和环评机构提供指导性意见和建议。</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2、环境影响技术评估明确评估结论，即环评文件是否具备报批条件，项目建设是否具有环境可行性，并提出优化调整建议。</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3、环评文件技术评估意见包括以下内容：环评文件采用的技术方法与评价标准的正确性，项目建设的环境可行性、污染防治措施的可行性、环境影响结论的合理性、环评文件总体评价、存在问题及说明、审批建议等。</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六、知识产权</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乙方应保证甲方在使用、接受本合同服务或其任何一部分时不受第三方提出侵犯其专利权、版权、商标权和工业设计权等知识产权的起诉。一旦出现侵权，由乙方负全部责任。</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七、履约保证金</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成交供应商交纳人民币_________元作为本合同的履约保证金。（不得超过合同金额的10%）（备注：合同金额的10%，鼓励采购人对AA评级及以上政府采购供应商（需提供信用管理部门备案的第三方信用报告）免收履约保证金或降低履约保证金缴纳比例。根据苏财购[2023]150号《关于在全省政府采购领域推行电子履约保函(保险)的通知》供应商可选择电子保函(保险)的形式，鼓励供应商自愿使用履约保函(保险)代替缴纳约保证金。</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合同履行结束后，采购人应及时退还交纳的履约保证金。</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履约保证金的退还：</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方式：无息退还至投标人缴纳履约保证金的账户。如为保函，在到期时自行失效。</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时间：验收合格且采购人收到发票后30日内。</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条件：合同期满、按合同要求全部履约完成并经采购人验收合格，且采购人收到中标人出具的发票。</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八、转让</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除甲方事先书面同意外，乙方不得转让任何其应履行的合同义务。</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九、服务期限要求</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本合同期限为签订合同之日起一年。</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具体履约要求：合同签定后，项目服务商接受评估委托后，报告书项目和报告表及专项项目5个工作日内完成环评报告技术审查，提出专家评审意见。建设单位和受其委托的报告编制单位应在评审会议结束后3个工作日内完成环评文件修改。评估单位收到修改稿后3个工作日内向盐城市滨海生态环境局出具技术评估意见，并对其出具的评估意见负责。不需专家评审的报告表项目，服务商接受委托后，应在3个工作日内出具技术评估意见，报盐城市滨海生态环境局。</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十、结算要求和付款方式</w:t>
      </w:r>
      <w:r/>
    </w:p>
    <w:p>
      <w:pPr>
        <w:pStyle w:val="745"/>
        <w:ind w:firstLine="480"/>
        <w:jc w:val="both"/>
        <w:spacing w:before="120" w:beforeAutospacing="0" w:after="120" w:afterAutospacing="0" w:line="0" w:lineRule="atLeast"/>
        <w:rPr>
          <w:rFonts w:hint="eastAsia" w:hAnsi="宋体"/>
          <w:sz w:val="24"/>
          <w:szCs w:val="24"/>
          <w:highlight w:val="none"/>
        </w:rPr>
      </w:pPr>
      <w:r>
        <w:rPr>
          <w:rFonts w:hint="eastAsia" w:hAnsi="宋体"/>
          <w:sz w:val="24"/>
          <w:szCs w:val="24"/>
        </w:rPr>
        <w:t xml:space="preserve">1、结算要求：</w:t>
      </w:r>
      <w:r>
        <w:rPr>
          <w:rFonts w:hint="eastAsia" w:hAnsi="宋体"/>
          <w:sz w:val="24"/>
          <w:szCs w:val="24"/>
          <w:highlight w:val="none"/>
        </w:rPr>
        <w:t xml:space="preserve">最后总价金额按报告书和报告表的实际数量结算(中标后合同价格按各投标价格计费)。</w:t>
      </w:r>
      <w:r/>
    </w:p>
    <w:p>
      <w:pPr>
        <w:pStyle w:val="745"/>
        <w:ind w:firstLine="480"/>
        <w:jc w:val="both"/>
        <w:spacing w:before="120" w:beforeAutospacing="0" w:after="120" w:afterAutospacing="0" w:line="0" w:lineRule="atLeast"/>
        <w:rPr>
          <w:rFonts w:hint="eastAsia" w:hAnsi="宋体"/>
          <w:sz w:val="24"/>
          <w:szCs w:val="24"/>
          <w:highlight w:val="none"/>
        </w:rPr>
      </w:pPr>
      <w:r>
        <w:rPr>
          <w:rFonts w:hint="eastAsia" w:hAnsi="宋体"/>
          <w:sz w:val="24"/>
          <w:szCs w:val="24"/>
          <w:highlight w:val="none"/>
        </w:rPr>
        <w:t xml:space="preserve">2、付款方式：</w:t>
      </w:r>
      <w:r/>
    </w:p>
    <w:p>
      <w:pPr>
        <w:pStyle w:val="745"/>
        <w:ind w:firstLine="480"/>
        <w:jc w:val="both"/>
        <w:spacing w:before="120" w:beforeAutospacing="0" w:after="120" w:afterAutospacing="0" w:line="0" w:lineRule="atLeast"/>
        <w:rPr>
          <w:rFonts w:hint="eastAsia" w:hAnsi="宋体"/>
          <w:sz w:val="24"/>
          <w:szCs w:val="24"/>
          <w:highlight w:val="none"/>
        </w:rPr>
      </w:pPr>
      <w:r>
        <w:rPr>
          <w:rFonts w:hint="eastAsia" w:hAnsi="宋体"/>
          <w:sz w:val="24"/>
          <w:szCs w:val="24"/>
          <w:highlight w:val="none"/>
        </w:rPr>
        <w:t xml:space="preserve">合同签定后7日内支付合同总价的30%作为预付款（中标人须提供合同总价30%的银行保函）；经招标人审核通过后的实际数量和中标价格进行结算，每季度一结。（均无息，结算时，投标人须提供税务发票）。</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十一、履约验收及付款</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1、采购人和成交供应商应相互配合，按政府采购合同约定积极组织本项目的实施。</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2、乙方应按招标文件规定的要求向甲方提供技术服务。</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3、采购人及中标人不按政府采购合同规定履约或履约中有违法违规行为的，一经发现，将严肃查处。构成犯罪的，移交司法机关依法追究法律责任。</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十二、违约责任</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1、 甲方无正当理由拒收的，甲方向乙方偿付拒收货款总值的百分之五违约金。</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2、甲方无故逾期验收和办理合同款支付手续的,甲方应按逾期付款总额每日万分之五向乙方支付违约金。</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4、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十三、不可抗力事件处理</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14.1 在合同有效期内，任何一方因不可抗力事件导致不能履行合同，则合同履行期可延长，其延长期与不可抗力影响期相同。</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14.2 不可抗力事件发生后，应立即通知对方，并寄送有关权威机构出具的证明。</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14.3 不可抗力事件延续120天以上，双方应通过友好协商，确定是否继续履行合同。</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十四、仲裁</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1、在执行本合同过程中所发生的或与本合同有关的一切争端，甲方和乙方应通过友好协商的办法进行解决。如从协商开始30天内仍不能解决，可以申请仲裁。</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2、仲裁应根据《中华人民共和国仲裁法》的规定向甲方所在地有管辖权的仲裁机构申请仲裁。</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3、仲裁裁决为最终裁决，对甲方和乙方均有约束力。</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4、在仲裁期间，本合同应继续执行。</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十五、投诉</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为了保障甲方和乙方的合法权益，保证本合同顺利执行，在合同有效期内将建立投诉监管制度。具体方式为：</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1、甲方可就乙方提供服务的质量、价格等问题以及其它乙方的违约行为可以向相关行业监管部门投诉；</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2、乙方可就甲方的违约行为和违纪事项，可以向相关部门起诉或检举。</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十六、合同生效及其它</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1、合同双方可以就本合同主要内容以外的事项进行协商，合同履约中甲方有权对乙方的服务范围和能力进行适时调整。</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2、本合同自双方签字盖章之日起生效。合同生效后如需变更合同条款，须经双方协商同意。</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3.本合同任何条款不能认定为任何一方提供的格式条款。</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4.本合同若有未尽事宜，双方可协商解决。</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5.本合同至少一式四份，招标人、中标人、政府采购中心、招标代理机构各一份。合同在双方签订后，交由招标代理机构送至滨海县政府采购管理部门备案。</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委托人：      （盖章）               受托人：        （盖章）</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法定代表人或                         法定代表人或</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委托代理人：（签字或盖章）          委托代理人：（签字或盖章） </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住所：                                住所：</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开户银行：                            开户银行：</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帐号：                                帐号：</w:t>
      </w:r>
      <w:r/>
    </w:p>
    <w:p>
      <w:pPr>
        <w:pStyle w:val="745"/>
        <w:ind w:firstLine="480"/>
        <w:jc w:val="both"/>
        <w:spacing w:before="120" w:beforeAutospacing="0" w:after="120" w:afterAutospacing="0" w:line="0" w:lineRule="atLeast"/>
        <w:rPr>
          <w:rFonts w:hint="eastAsia" w:hAnsi="宋体"/>
          <w:sz w:val="24"/>
          <w:szCs w:val="24"/>
        </w:rPr>
      </w:pPr>
      <w:r>
        <w:rPr>
          <w:rFonts w:hint="eastAsia" w:hAnsi="宋体"/>
          <w:sz w:val="24"/>
          <w:szCs w:val="24"/>
        </w:rPr>
        <w:t xml:space="preserve">电话（传真）：                        电话（传真）：</w:t>
      </w:r>
      <w:r/>
    </w:p>
    <w:p>
      <w:pPr>
        <w:pStyle w:val="745"/>
        <w:ind w:firstLine="480"/>
        <w:jc w:val="both"/>
        <w:spacing w:before="120" w:beforeAutospacing="0" w:after="120" w:afterAutospacing="0" w:line="0" w:lineRule="atLeast"/>
      </w:pPr>
      <w:r>
        <w:rPr>
          <w:rFonts w:hint="eastAsia" w:hAnsi="宋体"/>
          <w:sz w:val="24"/>
          <w:szCs w:val="24"/>
        </w:rPr>
        <w:t xml:space="preserve"> 年   月   日                          年   月   日</w:t>
      </w:r>
      <w:r>
        <w:rPr>
          <w:rFonts w:hint="eastAsia" w:ascii="宋体" w:hAnsi="宋体" w:cs="宋体"/>
          <w:color w:val="000000"/>
        </w:rPr>
        <w:t xml:space="preserve">   </w:t>
      </w:r>
      <w:r/>
    </w:p>
    <w:p>
      <w:pPr>
        <w:jc w:val="center"/>
        <w:pageBreakBefore/>
        <w:spacing w:line="500" w:lineRule="exact"/>
        <w:rPr>
          <w:rFonts w:ascii="黑体" w:hAnsi="Arial" w:eastAsia="黑体"/>
          <w:color w:val="000000"/>
          <w:sz w:val="44"/>
          <w:szCs w:val="44"/>
        </w:rPr>
      </w:pPr>
      <w:r>
        <w:rPr>
          <w:rFonts w:hint="eastAsia" w:ascii="黑体" w:hAnsi="Arial" w:eastAsia="黑体"/>
          <w:color w:val="000000"/>
          <w:sz w:val="44"/>
          <w:szCs w:val="44"/>
        </w:rPr>
        <w:t xml:space="preserve">第四章 项目需求</w:t>
      </w:r>
      <w:r/>
    </w:p>
    <w:p>
      <w:pPr>
        <w:ind w:firstLine="560"/>
        <w:spacing w:line="500" w:lineRule="exact"/>
        <w:rPr>
          <w:rFonts w:ascii="宋体" w:hAnsi="宋体" w:cs="宋体"/>
          <w:szCs w:val="28"/>
        </w:rPr>
      </w:pPr>
      <w:r>
        <w:rPr>
          <w:rFonts w:hint="eastAsia" w:ascii="宋体" w:hAnsi="宋体" w:cs="宋体"/>
          <w:szCs w:val="28"/>
        </w:rPr>
        <w:t xml:space="preserve">一、项目背景</w:t>
      </w:r>
      <w:r/>
    </w:p>
    <w:p>
      <w:pPr>
        <w:ind w:firstLine="560"/>
        <w:spacing w:line="500" w:lineRule="exact"/>
        <w:rPr>
          <w:rFonts w:hint="eastAsia" w:ascii="宋体" w:hAnsi="宋体" w:cs="宋体"/>
          <w:szCs w:val="28"/>
        </w:rPr>
      </w:pPr>
      <w:r>
        <w:rPr>
          <w:rFonts w:hint="eastAsia" w:ascii="宋体" w:hAnsi="宋体" w:cs="宋体"/>
          <w:szCs w:val="28"/>
        </w:rPr>
        <w:t xml:space="preserve">1、为规范评估工作程序，保证技术评估质量，提高环评审批效率，推动经济高质量发展，根据《关于进一步深化生态环境监管服务推动经济高质量发展的意见》（环综合〔2019〕74号）文件精神以及《建设项目环境影响评价技术导则总纲》(HJ2.1-2016)、国务院《建设项目环境保护管理条例》（2017年10月1日实施）等环境保护法律、法规、规章的规定和要求，盐城市滨海生态环境局拟将环评文件相关评估工作委托给相关单位进行，受托单位不得再收取项目建设单位或环评机构评估、审核费用。</w:t>
      </w:r>
      <w:r/>
    </w:p>
    <w:p>
      <w:pPr>
        <w:ind w:firstLine="480"/>
        <w:spacing w:line="480" w:lineRule="exact"/>
        <w:rPr>
          <w:rFonts w:hint="eastAsia" w:ascii="宋体" w:hAnsi="宋体" w:cs="宋体"/>
          <w:szCs w:val="28"/>
        </w:rPr>
      </w:pPr>
      <w:r>
        <w:rPr>
          <w:rFonts w:hint="eastAsia" w:ascii="宋体" w:hAnsi="宋体" w:cs="宋体"/>
          <w:sz w:val="24"/>
        </w:rPr>
        <w:t xml:space="preserve">2、</w:t>
      </w:r>
      <w:r>
        <w:rPr>
          <w:rFonts w:hint="eastAsia" w:ascii="宋体" w:hAnsi="宋体" w:cs="宋体"/>
          <w:szCs w:val="28"/>
        </w:rPr>
        <w:t xml:space="preserve">包件划分：本项目共两个包件,每包件各包括报告书9本、报告表及专项8本、报告表（不需要专家评审）59本。具体采购内容及项目需求详见招标文件。</w:t>
      </w:r>
      <w:r/>
    </w:p>
    <w:p>
      <w:pPr>
        <w:pStyle w:val="752"/>
        <w:rPr>
          <w:rFonts w:hint="eastAsia" w:ascii="宋体" w:hAnsi="宋体" w:cs="宋体"/>
          <w:b w:val="0"/>
          <w:bCs w:val="0"/>
          <w:sz w:val="28"/>
          <w:szCs w:val="28"/>
        </w:rPr>
      </w:pPr>
      <w:r>
        <w:rPr>
          <w:rFonts w:hint="eastAsia" w:ascii="宋体" w:hAnsi="宋体" w:cs="宋体"/>
          <w:b w:val="0"/>
          <w:bCs w:val="0"/>
          <w:sz w:val="28"/>
          <w:szCs w:val="28"/>
        </w:rPr>
        <w:t xml:space="preserve">包件一：</w:t>
      </w:r>
      <w:r/>
    </w:p>
    <w:tbl>
      <w:tblPr>
        <w:tblStyle w:val="720"/>
        <w:tblW w:w="9231" w:type="dxa"/>
        <w:tblInd w:w="91" w:type="dxa"/>
        <w:tblLayout w:type="autofit"/>
        <w:tblCellMar>
          <w:left w:w="108" w:type="dxa"/>
          <w:top w:w="0" w:type="dxa"/>
          <w:right w:w="108" w:type="dxa"/>
          <w:bottom w:w="0" w:type="dxa"/>
        </w:tblCellMar>
        <w:tblLook w:val="04A0" w:firstRow="1" w:lastRow="0" w:firstColumn="1" w:lastColumn="0" w:noHBand="0" w:noVBand="1"/>
      </w:tblPr>
      <w:tblGrid>
        <w:gridCol w:w="868"/>
        <w:gridCol w:w="2410"/>
        <w:gridCol w:w="851"/>
        <w:gridCol w:w="850"/>
        <w:gridCol w:w="2268"/>
        <w:gridCol w:w="1984"/>
      </w:tblGrid>
      <w:tr>
        <w:trPr>
          <w:trHeight w:val="454"/>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名称</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单位</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数量</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采购预算单价 　　　 （元/本）</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采购预算价（元）</w:t>
            </w:r>
            <w:r/>
          </w:p>
        </w:tc>
      </w:tr>
      <w:tr>
        <w:trPr>
          <w:trHeight w:val="454"/>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left"/>
              <w:spacing w:line="320" w:lineRule="exact"/>
              <w:widowControl/>
              <w:rPr>
                <w:rFonts w:ascii="宋体" w:hAnsi="宋体" w:cs="宋体"/>
                <w:szCs w:val="21"/>
              </w:rPr>
            </w:pPr>
            <w:r>
              <w:rPr>
                <w:rFonts w:hint="eastAsia" w:ascii="宋体" w:hAnsi="宋体"/>
                <w:szCs w:val="21"/>
              </w:rPr>
              <w:t xml:space="preserve">报告书</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本</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23000</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207000</w:t>
            </w:r>
            <w:r/>
          </w:p>
        </w:tc>
      </w:tr>
      <w:tr>
        <w:trPr>
          <w:trHeight w:val="454"/>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left"/>
              <w:spacing w:line="320" w:lineRule="exact"/>
              <w:widowControl/>
              <w:rPr>
                <w:rFonts w:ascii="宋体" w:hAnsi="宋体" w:cs="宋体"/>
                <w:szCs w:val="21"/>
              </w:rPr>
            </w:pPr>
            <w:r>
              <w:rPr>
                <w:rFonts w:hint="eastAsia" w:ascii="宋体" w:hAnsi="宋体"/>
                <w:szCs w:val="21"/>
              </w:rPr>
              <w:t xml:space="preserve">报告表加专项</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本</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23000</w:t>
            </w:r>
            <w:r>
              <w:rPr>
                <w:rFonts w:ascii="Arial" w:hAnsi="Arial" w:cs="Arial"/>
                <w:szCs w:val="21"/>
              </w:rPr>
              <w:t xml:space="preserve">×</w:t>
            </w:r>
            <w:r>
              <w:rPr>
                <w:rFonts w:hint="eastAsia" w:ascii="宋体" w:hAnsi="宋体" w:cs="宋体"/>
                <w:szCs w:val="21"/>
              </w:rPr>
              <w:t xml:space="preserve">30%</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55200</w:t>
            </w:r>
            <w:r/>
          </w:p>
        </w:tc>
      </w:tr>
      <w:tr>
        <w:trPr>
          <w:trHeight w:val="454"/>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left"/>
              <w:spacing w:line="320" w:lineRule="exact"/>
              <w:widowControl/>
              <w:rPr>
                <w:rFonts w:ascii="宋体" w:hAnsi="宋体"/>
                <w:szCs w:val="21"/>
              </w:rPr>
            </w:pPr>
            <w:r>
              <w:rPr>
                <w:rFonts w:hint="eastAsia" w:ascii="宋体" w:hAnsi="宋体"/>
                <w:szCs w:val="21"/>
              </w:rPr>
              <w:t xml:space="preserve">报告表（不需专家评审）</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本</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rPr>
              <w:t xml:space="preserve">59</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23000</w:t>
            </w:r>
            <w:r>
              <w:rPr>
                <w:rFonts w:ascii="Arial" w:hAnsi="Arial" w:cs="Arial"/>
                <w:szCs w:val="21"/>
              </w:rPr>
              <w:t xml:space="preserve">×</w:t>
            </w: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135700</w:t>
            </w:r>
            <w:r/>
          </w:p>
        </w:tc>
      </w:tr>
      <w:tr>
        <w:trPr>
          <w:trHeight w:val="454"/>
        </w:trPr>
        <w:tc>
          <w:tcPr>
            <w:gridSpan w:val="5"/>
            <w:tcBorders>
              <w:top w:val="single" w:color="000000" w:sz="4" w:space="0"/>
              <w:left w:val="single" w:color="000000" w:sz="4" w:space="0"/>
              <w:bottom w:val="single" w:color="000000" w:sz="4" w:space="0"/>
              <w:right w:val="single" w:color="000000" w:sz="4" w:space="0"/>
            </w:tcBorders>
            <w:tcW w:w="7247"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合计：人民币元</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397900</w:t>
            </w:r>
            <w:r/>
          </w:p>
        </w:tc>
      </w:tr>
    </w:tbl>
    <w:p>
      <w:pPr>
        <w:pStyle w:val="922"/>
        <w:ind w:firstLine="560"/>
        <w:rPr>
          <w:rFonts w:hint="eastAsia"/>
        </w:rPr>
      </w:pPr>
      <w:r>
        <w:rPr>
          <w:rFonts w:hint="eastAsia"/>
        </w:rPr>
      </w:r>
      <w:r/>
    </w:p>
    <w:p>
      <w:pPr>
        <w:spacing w:line="480" w:lineRule="exact"/>
        <w:rPr>
          <w:rFonts w:hint="eastAsia" w:ascii="宋体" w:hAnsi="宋体" w:cs="宋体"/>
          <w:sz w:val="24"/>
        </w:rPr>
      </w:pPr>
      <w:r>
        <w:rPr>
          <w:rFonts w:hint="eastAsia" w:ascii="宋体" w:hAnsi="宋体" w:cs="宋体"/>
          <w:sz w:val="24"/>
        </w:rPr>
        <w:t xml:space="preserve">包件二：</w:t>
      </w:r>
      <w:r/>
    </w:p>
    <w:tbl>
      <w:tblPr>
        <w:tblStyle w:val="720"/>
        <w:tblW w:w="9231" w:type="dxa"/>
        <w:tblInd w:w="91" w:type="dxa"/>
        <w:tblLayout w:type="autofit"/>
        <w:tblCellMar>
          <w:left w:w="108" w:type="dxa"/>
          <w:top w:w="0" w:type="dxa"/>
          <w:right w:w="108" w:type="dxa"/>
          <w:bottom w:w="0" w:type="dxa"/>
        </w:tblCellMar>
        <w:tblLook w:val="04A0" w:firstRow="1" w:lastRow="0" w:firstColumn="1" w:lastColumn="0" w:noHBand="0" w:noVBand="1"/>
      </w:tblPr>
      <w:tblGrid>
        <w:gridCol w:w="868"/>
        <w:gridCol w:w="2410"/>
        <w:gridCol w:w="851"/>
        <w:gridCol w:w="850"/>
        <w:gridCol w:w="2268"/>
        <w:gridCol w:w="1984"/>
      </w:tblGrid>
      <w:tr>
        <w:trPr>
          <w:trHeight w:val="454"/>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名称</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单位</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数量</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采购预算单价 　　　 （元/本）</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采购预算价（元）</w:t>
            </w:r>
            <w:r/>
          </w:p>
        </w:tc>
      </w:tr>
      <w:tr>
        <w:trPr>
          <w:trHeight w:val="454"/>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left"/>
              <w:spacing w:line="320" w:lineRule="exact"/>
              <w:widowControl/>
              <w:rPr>
                <w:rFonts w:ascii="宋体" w:hAnsi="宋体" w:cs="宋体"/>
                <w:szCs w:val="21"/>
              </w:rPr>
            </w:pPr>
            <w:r>
              <w:rPr>
                <w:rFonts w:hint="eastAsia" w:ascii="宋体" w:hAnsi="宋体"/>
                <w:szCs w:val="21"/>
              </w:rPr>
              <w:t xml:space="preserve">报告书</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本</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23000</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207000</w:t>
            </w:r>
            <w:r/>
          </w:p>
        </w:tc>
      </w:tr>
      <w:tr>
        <w:trPr>
          <w:trHeight w:val="454"/>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left"/>
              <w:spacing w:line="320" w:lineRule="exact"/>
              <w:widowControl/>
              <w:rPr>
                <w:rFonts w:ascii="宋体" w:hAnsi="宋体" w:cs="宋体"/>
                <w:szCs w:val="21"/>
              </w:rPr>
            </w:pPr>
            <w:r>
              <w:rPr>
                <w:rFonts w:hint="eastAsia" w:ascii="宋体" w:hAnsi="宋体"/>
                <w:szCs w:val="21"/>
              </w:rPr>
              <w:t xml:space="preserve">报告表加专项</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本</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23000</w:t>
            </w:r>
            <w:r>
              <w:rPr>
                <w:rFonts w:ascii="Arial" w:hAnsi="Arial" w:cs="Arial"/>
                <w:szCs w:val="21"/>
              </w:rPr>
              <w:t xml:space="preserve">×</w:t>
            </w:r>
            <w:r>
              <w:rPr>
                <w:rFonts w:hint="eastAsia" w:ascii="宋体" w:hAnsi="宋体" w:cs="宋体"/>
                <w:szCs w:val="21"/>
              </w:rPr>
              <w:t xml:space="preserve">30%</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55200</w:t>
            </w:r>
            <w:r/>
          </w:p>
        </w:tc>
      </w:tr>
      <w:tr>
        <w:trPr>
          <w:trHeight w:val="454"/>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left"/>
              <w:spacing w:line="320" w:lineRule="exact"/>
              <w:widowControl/>
              <w:rPr>
                <w:rFonts w:ascii="宋体" w:hAnsi="宋体"/>
                <w:szCs w:val="21"/>
              </w:rPr>
            </w:pPr>
            <w:r>
              <w:rPr>
                <w:rFonts w:hint="eastAsia" w:ascii="宋体" w:hAnsi="宋体"/>
                <w:szCs w:val="21"/>
              </w:rPr>
              <w:t xml:space="preserve">报告表（不需专家评审）</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本</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20" w:lineRule="exact"/>
              <w:widowControl/>
              <w:rPr>
                <w:rFonts w:hint="eastAsia" w:ascii="宋体" w:hAnsi="宋体" w:cs="宋体"/>
                <w:szCs w:val="21"/>
              </w:rPr>
            </w:pPr>
            <w:r>
              <w:rPr>
                <w:rFonts w:hint="eastAsia" w:ascii="宋体" w:hAnsi="宋体" w:cs="宋体"/>
                <w:szCs w:val="21"/>
              </w:rPr>
              <w:t xml:space="preserve">59</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23000</w:t>
            </w:r>
            <w:r>
              <w:rPr>
                <w:rFonts w:ascii="Arial" w:hAnsi="Arial" w:cs="Arial"/>
                <w:szCs w:val="21"/>
              </w:rPr>
              <w:t xml:space="preserve">×</w:t>
            </w: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135700</w:t>
            </w:r>
            <w:r/>
          </w:p>
        </w:tc>
      </w:tr>
      <w:tr>
        <w:trPr>
          <w:trHeight w:val="454"/>
        </w:trPr>
        <w:tc>
          <w:tcPr>
            <w:gridSpan w:val="5"/>
            <w:tcBorders>
              <w:top w:val="single" w:color="000000" w:sz="4" w:space="0"/>
              <w:left w:val="single" w:color="000000" w:sz="4" w:space="0"/>
              <w:bottom w:val="single" w:color="000000" w:sz="4" w:space="0"/>
              <w:right w:val="single" w:color="000000" w:sz="4" w:space="0"/>
            </w:tcBorders>
            <w:tcW w:w="7247"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合计：人民币元</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20" w:lineRule="exact"/>
              <w:widowControl/>
              <w:rPr>
                <w:rFonts w:ascii="宋体" w:hAnsi="宋体" w:cs="宋体"/>
                <w:szCs w:val="21"/>
              </w:rPr>
            </w:pPr>
            <w:r>
              <w:rPr>
                <w:rFonts w:hint="eastAsia" w:ascii="宋体" w:hAnsi="宋体" w:cs="宋体"/>
                <w:szCs w:val="21"/>
              </w:rPr>
              <w:t xml:space="preserve">397900</w:t>
            </w:r>
            <w:r/>
          </w:p>
        </w:tc>
      </w:tr>
    </w:tbl>
    <w:p>
      <w:pPr>
        <w:spacing w:line="480" w:lineRule="exact"/>
        <w:rPr>
          <w:rFonts w:ascii="宋体" w:hAnsi="宋体" w:cs="宋体"/>
          <w:sz w:val="24"/>
        </w:rPr>
      </w:pPr>
      <w:r>
        <w:rPr>
          <w:rFonts w:ascii="宋体" w:hAnsi="宋体" w:cs="宋体"/>
          <w:sz w:val="24"/>
        </w:rPr>
        <w:t xml:space="preserve">注：</w:t>
      </w:r>
      <w:r>
        <w:rPr>
          <w:rFonts w:hint="eastAsia" w:ascii="宋体" w:hAnsi="宋体" w:cs="宋体"/>
          <w:b/>
          <w:bCs/>
          <w:sz w:val="24"/>
        </w:rPr>
        <w:t xml:space="preserve">1、</w:t>
      </w:r>
      <w:r>
        <w:rPr>
          <w:rFonts w:ascii="宋体" w:hAnsi="宋体" w:cs="宋体"/>
          <w:b/>
          <w:bCs/>
          <w:sz w:val="24"/>
        </w:rPr>
        <w:t xml:space="preserve">每个投标人可同时投二个</w:t>
      </w:r>
      <w:r>
        <w:rPr>
          <w:rFonts w:hint="eastAsia" w:ascii="宋体" w:hAnsi="宋体" w:cs="宋体"/>
          <w:b/>
          <w:bCs/>
          <w:sz w:val="24"/>
        </w:rPr>
        <w:t xml:space="preserve">包件</w:t>
      </w:r>
      <w:r>
        <w:rPr>
          <w:rFonts w:ascii="宋体" w:hAnsi="宋体" w:cs="宋体"/>
          <w:b/>
          <w:bCs/>
          <w:sz w:val="24"/>
        </w:rPr>
        <w:t xml:space="preserve">，但每个</w:t>
      </w:r>
      <w:r>
        <w:rPr>
          <w:rFonts w:hint="eastAsia" w:ascii="宋体" w:hAnsi="宋体" w:cs="宋体"/>
          <w:b/>
          <w:bCs/>
          <w:sz w:val="24"/>
        </w:rPr>
        <w:t xml:space="preserve">投标</w:t>
      </w:r>
      <w:r>
        <w:rPr>
          <w:rFonts w:ascii="宋体" w:hAnsi="宋体" w:cs="宋体"/>
          <w:b/>
          <w:bCs/>
          <w:sz w:val="24"/>
        </w:rPr>
        <w:t xml:space="preserve">人只可以中一个</w:t>
      </w:r>
      <w:r>
        <w:rPr>
          <w:rFonts w:hint="eastAsia" w:ascii="宋体" w:hAnsi="宋体" w:cs="宋体"/>
          <w:b/>
          <w:bCs/>
          <w:sz w:val="24"/>
        </w:rPr>
        <w:t xml:space="preserve">包件</w:t>
      </w:r>
      <w:r>
        <w:rPr>
          <w:rFonts w:ascii="宋体" w:hAnsi="宋体" w:cs="宋体"/>
          <w:b/>
          <w:bCs/>
          <w:sz w:val="24"/>
        </w:rPr>
        <w:t xml:space="preserve">。</w:t>
      </w:r>
      <w:r/>
    </w:p>
    <w:p>
      <w:pPr>
        <w:ind w:firstLine="482"/>
        <w:spacing w:line="480" w:lineRule="exact"/>
        <w:rPr>
          <w:rFonts w:hint="eastAsia" w:ascii="宋体" w:hAnsi="宋体" w:cs="宋体"/>
          <w:b/>
          <w:bCs/>
          <w:sz w:val="24"/>
        </w:rPr>
      </w:pPr>
      <w:r>
        <w:rPr>
          <w:rFonts w:hint="eastAsia" w:ascii="宋体" w:hAnsi="宋体" w:cs="宋体"/>
          <w:b/>
          <w:bCs/>
          <w:sz w:val="24"/>
        </w:rPr>
        <w:t xml:space="preserve">2、任何单项报价都不允许超过最高限价。</w:t>
      </w:r>
      <w:r/>
    </w:p>
    <w:p>
      <w:pPr>
        <w:pStyle w:val="721"/>
        <w:rPr>
          <w:rFonts w:ascii="Times New Roman" w:hAnsi="Times New Roman" w:cs="Times New Roman"/>
        </w:rPr>
      </w:pPr>
      <w:r>
        <w:rPr>
          <w:rFonts w:ascii="Times New Roman" w:hAnsi="Times New Roman" w:cs="Times New Roman"/>
        </w:rPr>
      </w:r>
      <w:r/>
    </w:p>
    <w:p>
      <w:pPr>
        <w:ind w:firstLine="560"/>
        <w:spacing w:line="500" w:lineRule="exact"/>
        <w:rPr>
          <w:rFonts w:ascii="宋体" w:hAnsi="宋体" w:cs="宋体"/>
          <w:szCs w:val="28"/>
        </w:rPr>
      </w:pPr>
      <w:r>
        <w:rPr>
          <w:rFonts w:hint="eastAsia" w:ascii="宋体" w:hAnsi="宋体" w:cs="宋体"/>
          <w:szCs w:val="28"/>
        </w:rPr>
        <w:t xml:space="preserve">二、技术条款</w:t>
      </w:r>
      <w:r/>
    </w:p>
    <w:p>
      <w:pPr>
        <w:ind w:firstLine="560"/>
        <w:spacing w:line="500" w:lineRule="exact"/>
      </w:pPr>
      <w:r>
        <w:rPr>
          <w:rFonts w:hint="eastAsia" w:ascii="宋体" w:hAnsi="宋体" w:cs="宋体"/>
          <w:szCs w:val="28"/>
        </w:rPr>
        <w:t xml:space="preserve">（一）服务范围</w:t>
      </w:r>
      <w:r/>
    </w:p>
    <w:p>
      <w:pPr>
        <w:ind w:firstLine="560"/>
        <w:spacing w:line="500" w:lineRule="exact"/>
        <w:rPr>
          <w:rFonts w:ascii="宋体" w:hAnsi="宋体" w:cs="宋体"/>
          <w:szCs w:val="28"/>
        </w:rPr>
      </w:pPr>
      <w:r>
        <w:rPr>
          <w:rFonts w:hint="eastAsia" w:ascii="宋体" w:hAnsi="宋体" w:cs="宋体"/>
          <w:szCs w:val="28"/>
        </w:rPr>
        <w:t xml:space="preserve">盐城市滨海生态环境局负责审批的建设项目环境影响报告书、涉及敏感目标或污染较大、影响较大的报告表等建设项目环评文件评估。</w:t>
      </w:r>
      <w:r/>
    </w:p>
    <w:p>
      <w:pPr>
        <w:ind w:firstLine="560"/>
        <w:spacing w:line="500" w:lineRule="exact"/>
        <w:rPr>
          <w:rFonts w:ascii="宋体" w:hAnsi="宋体" w:cs="宋体"/>
          <w:szCs w:val="28"/>
        </w:rPr>
      </w:pPr>
      <w:r>
        <w:rPr>
          <w:rFonts w:hint="eastAsia" w:ascii="宋体" w:hAnsi="宋体" w:cs="宋体"/>
          <w:szCs w:val="28"/>
        </w:rPr>
        <w:t xml:space="preserve">（二）工作内容及人员要求</w:t>
      </w:r>
      <w:r/>
    </w:p>
    <w:p>
      <w:pPr>
        <w:ind w:firstLine="560"/>
        <w:spacing w:line="500" w:lineRule="exact"/>
        <w:rPr>
          <w:rFonts w:ascii="宋体" w:hAnsi="宋体" w:cs="宋体"/>
          <w:szCs w:val="28"/>
        </w:rPr>
      </w:pPr>
      <w:r>
        <w:rPr>
          <w:rFonts w:hint="eastAsia" w:ascii="宋体" w:hAnsi="宋体" w:cs="宋体"/>
          <w:szCs w:val="28"/>
        </w:rPr>
        <w:t xml:space="preserve">技术评估工作遵循科学、客观、公正原则，根据环境保护法律、法规、规章、标准、技术规范等，综合分析项目建设和规划可能造成的环境影响，对项目建设及规划的环境可行性环境影响评价文件进行客观、公正的技术评估、审核，为环境保护行政主管部门科学决策提供依据，为环境影响评价文件编制提供指导性意见和建议。</w:t>
      </w:r>
      <w:r/>
    </w:p>
    <w:p>
      <w:pPr>
        <w:numPr>
          <w:ilvl w:val="0"/>
          <w:numId w:val="2"/>
        </w:numPr>
        <w:ind w:firstLine="560"/>
        <w:spacing w:line="500" w:lineRule="exact"/>
        <w:rPr>
          <w:rFonts w:ascii="宋体" w:hAnsi="宋体" w:cs="宋体"/>
          <w:szCs w:val="28"/>
        </w:rPr>
      </w:pPr>
      <w:r>
        <w:rPr>
          <w:rFonts w:hint="eastAsia" w:ascii="宋体" w:hAnsi="宋体" w:cs="宋体"/>
          <w:szCs w:val="28"/>
        </w:rPr>
        <w:t xml:space="preserve">接受建设项目环评文件评估委托后5个工作日内完成技术审查，如为报告书项目则及时组织专家评审会，提出评审意见，汇总后一次性告知环评编制单位修改；如为报告表项目，则直接在技术审查并汇总修改意见后一次性告知环评编制单位修改。收到修改报批稿后5个工作日内出具技术评估意见，并对其出具的评估意见负责。</w:t>
      </w:r>
      <w:r/>
    </w:p>
    <w:p>
      <w:pPr>
        <w:ind w:firstLine="560"/>
        <w:spacing w:line="500" w:lineRule="exact"/>
        <w:rPr>
          <w:rFonts w:ascii="宋体" w:hAnsi="宋体" w:cs="宋体"/>
          <w:szCs w:val="28"/>
          <w:u w:val="single"/>
        </w:rPr>
      </w:pPr>
      <w:r>
        <w:rPr>
          <w:rFonts w:hint="eastAsia" w:ascii="宋体" w:hAnsi="宋体" w:cs="宋体"/>
          <w:szCs w:val="28"/>
          <w:u w:val="single"/>
        </w:rPr>
        <w:t xml:space="preserve">2、从事评估工作人员不得低于3名人员（项目组成员投标时无需承诺，在中标后签订合同前提供给招标人核查）</w:t>
      </w:r>
      <w:r/>
    </w:p>
    <w:p>
      <w:pPr>
        <w:ind w:firstLine="560"/>
        <w:spacing w:line="500" w:lineRule="exact"/>
        <w:rPr>
          <w:rFonts w:ascii="宋体" w:hAnsi="宋体" w:cs="宋体"/>
          <w:szCs w:val="28"/>
        </w:rPr>
      </w:pPr>
      <w:r>
        <w:rPr>
          <w:rFonts w:hint="eastAsia" w:ascii="宋体" w:hAnsi="宋体" w:cs="宋体"/>
          <w:szCs w:val="28"/>
        </w:rPr>
        <w:t xml:space="preserve">3、技术评估过程中对建设项目须开展现场核查。</w:t>
      </w:r>
      <w:r/>
    </w:p>
    <w:p>
      <w:pPr>
        <w:ind w:firstLine="560"/>
        <w:spacing w:line="500" w:lineRule="exact"/>
        <w:rPr>
          <w:rFonts w:ascii="宋体" w:hAnsi="宋体" w:cs="宋体"/>
          <w:szCs w:val="28"/>
        </w:rPr>
      </w:pPr>
      <w:r>
        <w:rPr>
          <w:rFonts w:hint="eastAsia" w:ascii="宋体" w:hAnsi="宋体" w:cs="宋体"/>
          <w:szCs w:val="28"/>
        </w:rPr>
        <w:t xml:space="preserve">4、每年向盐城市滨海生态环境局报送年度环保技术文件技术评估统计表，载明登记、评估、办结等内容，并报送“环评机构质量评分、考核情况”等统计报表。</w:t>
      </w:r>
      <w:r/>
    </w:p>
    <w:p>
      <w:pPr>
        <w:ind w:firstLine="560"/>
        <w:spacing w:line="500" w:lineRule="exact"/>
        <w:rPr>
          <w:rFonts w:ascii="宋体" w:hAnsi="宋体" w:cs="宋体"/>
          <w:szCs w:val="28"/>
        </w:rPr>
      </w:pPr>
      <w:r>
        <w:rPr>
          <w:rFonts w:hint="eastAsia" w:ascii="宋体" w:hAnsi="宋体" w:cs="宋体"/>
          <w:szCs w:val="28"/>
        </w:rPr>
        <w:t xml:space="preserve">（三）技术评估工作质量要求</w:t>
      </w:r>
      <w:r/>
    </w:p>
    <w:p>
      <w:pPr>
        <w:ind w:firstLine="560"/>
        <w:spacing w:line="500" w:lineRule="exact"/>
        <w:rPr>
          <w:rFonts w:ascii="宋体" w:hAnsi="宋体" w:cs="宋体"/>
          <w:szCs w:val="28"/>
        </w:rPr>
      </w:pPr>
      <w:r>
        <w:rPr>
          <w:rFonts w:hint="eastAsia" w:ascii="宋体" w:hAnsi="宋体" w:cs="宋体"/>
          <w:szCs w:val="28"/>
        </w:rPr>
        <w:t xml:space="preserve">建设项目环境影响评价文件评估应按照评估导则，包含但不限于以下内容： </w:t>
      </w:r>
      <w:r/>
    </w:p>
    <w:p>
      <w:pPr>
        <w:ind w:firstLine="560"/>
        <w:spacing w:line="500" w:lineRule="exact"/>
        <w:rPr>
          <w:rFonts w:ascii="宋体" w:hAnsi="宋体" w:cs="宋体"/>
          <w:szCs w:val="28"/>
        </w:rPr>
      </w:pPr>
      <w:r>
        <w:rPr>
          <w:rFonts w:hint="eastAsia" w:ascii="宋体" w:hAnsi="宋体" w:cs="宋体"/>
          <w:szCs w:val="28"/>
        </w:rPr>
        <w:t xml:space="preserve">1、评价依据：评估评价等级、范围、因子、标准选择是否正确，重点是否突出。</w:t>
      </w:r>
      <w:r/>
    </w:p>
    <w:p>
      <w:pPr>
        <w:ind w:firstLine="560"/>
        <w:spacing w:line="500" w:lineRule="exact"/>
        <w:rPr>
          <w:rFonts w:ascii="宋体" w:hAnsi="宋体" w:cs="宋体"/>
          <w:szCs w:val="28"/>
        </w:rPr>
      </w:pPr>
      <w:r>
        <w:rPr>
          <w:rFonts w:hint="eastAsia" w:ascii="宋体" w:hAnsi="宋体" w:cs="宋体"/>
          <w:szCs w:val="28"/>
        </w:rPr>
        <w:t xml:space="preserve">2、环境质量现状：评估监测布点、监测因子选择的合理性、代表性及监测数据的有效性。判断环境影响评价文件所述区域环境质量达标情况的准确性、超标原因及区域综合整治措施的合理性。</w:t>
      </w:r>
      <w:r/>
    </w:p>
    <w:p>
      <w:pPr>
        <w:ind w:firstLine="560"/>
        <w:spacing w:line="500" w:lineRule="exact"/>
        <w:rPr>
          <w:rFonts w:ascii="宋体" w:hAnsi="宋体" w:cs="宋体"/>
          <w:szCs w:val="28"/>
        </w:rPr>
      </w:pPr>
      <w:r>
        <w:rPr>
          <w:rFonts w:hint="eastAsia" w:ascii="宋体" w:hAnsi="宋体" w:cs="宋体"/>
          <w:szCs w:val="28"/>
        </w:rPr>
        <w:t xml:space="preserve">3、工程分析：评估项目工程分析及污染源核算是否合理。</w:t>
      </w:r>
      <w:r/>
    </w:p>
    <w:p>
      <w:pPr>
        <w:ind w:firstLine="560"/>
        <w:spacing w:line="500" w:lineRule="exact"/>
        <w:rPr>
          <w:rFonts w:ascii="宋体" w:hAnsi="宋体" w:cs="宋体"/>
          <w:szCs w:val="28"/>
        </w:rPr>
      </w:pPr>
      <w:r>
        <w:rPr>
          <w:rFonts w:hint="eastAsia" w:ascii="宋体" w:hAnsi="宋体" w:cs="宋体"/>
          <w:szCs w:val="28"/>
        </w:rPr>
        <w:t xml:space="preserve">4、环境影响预测：根据建设项目特点和所在地区环境特征，评估环境影响评价文件采用环境影响预测技术方法的科学性。</w:t>
      </w:r>
      <w:r/>
    </w:p>
    <w:p>
      <w:pPr>
        <w:ind w:firstLine="560"/>
        <w:spacing w:line="500" w:lineRule="exact"/>
        <w:rPr>
          <w:rFonts w:ascii="宋体" w:hAnsi="宋体" w:cs="宋体"/>
          <w:szCs w:val="28"/>
        </w:rPr>
      </w:pPr>
      <w:r>
        <w:rPr>
          <w:rFonts w:hint="eastAsia" w:ascii="宋体" w:hAnsi="宋体" w:cs="宋体"/>
          <w:szCs w:val="28"/>
        </w:rPr>
        <w:t xml:space="preserve">5、污染物排放总量：评估建设项目污染物排放总量计算方法的正确性和合理性。</w:t>
      </w:r>
      <w:r/>
    </w:p>
    <w:p>
      <w:pPr>
        <w:ind w:firstLine="560"/>
        <w:spacing w:line="500" w:lineRule="exact"/>
        <w:rPr>
          <w:rFonts w:ascii="宋体" w:hAnsi="宋体" w:cs="宋体"/>
          <w:szCs w:val="28"/>
        </w:rPr>
      </w:pPr>
      <w:r>
        <w:rPr>
          <w:rFonts w:hint="eastAsia" w:ascii="宋体" w:hAnsi="宋体" w:cs="宋体"/>
          <w:szCs w:val="28"/>
        </w:rPr>
        <w:t xml:space="preserve">6、评价文件的规范性：评估环境影响评价文件是否做到文字简洁、结构合理、图表清晰、印制规范。</w:t>
      </w:r>
      <w:r/>
    </w:p>
    <w:p>
      <w:pPr>
        <w:ind w:firstLine="560"/>
        <w:spacing w:line="500" w:lineRule="exact"/>
        <w:rPr>
          <w:rFonts w:ascii="宋体" w:hAnsi="宋体" w:cs="宋体"/>
          <w:szCs w:val="28"/>
        </w:rPr>
      </w:pPr>
      <w:r>
        <w:rPr>
          <w:rFonts w:hint="eastAsia" w:ascii="宋体" w:hAnsi="宋体" w:cs="宋体"/>
          <w:szCs w:val="28"/>
        </w:rPr>
        <w:t xml:space="preserve">7、修改意见：指出环境影响评价文件存在的主要问题，提出修改意见。</w:t>
      </w:r>
      <w:r/>
    </w:p>
    <w:p>
      <w:pPr>
        <w:ind w:firstLine="560"/>
        <w:spacing w:line="360" w:lineRule="auto"/>
        <w:rPr>
          <w:rFonts w:hint="eastAsia" w:ascii="宋体" w:hAnsi="宋体"/>
          <w:b/>
          <w:szCs w:val="28"/>
        </w:rPr>
      </w:pPr>
      <w:r>
        <w:rPr>
          <w:rFonts w:hint="eastAsia" w:ascii="宋体" w:hAnsi="宋体" w:cs="宋体"/>
          <w:szCs w:val="28"/>
        </w:rPr>
        <w:t xml:space="preserve">8、服务方须根据滨环〔2022〕3号文规定的时间节点出具相应技术评估意见，如有逾期，则根据报告表项目单次扣除500元，报告书项目单次扣除3000元的方式予以违约处罚。</w:t>
      </w:r>
      <w:r/>
    </w:p>
    <w:p>
      <w:pPr>
        <w:ind w:firstLine="562"/>
        <w:spacing w:line="360" w:lineRule="auto"/>
        <w:rPr>
          <w:rFonts w:hint="eastAsia" w:ascii="宋体" w:hAnsi="宋体"/>
          <w:b/>
          <w:szCs w:val="28"/>
        </w:rPr>
      </w:pPr>
      <w:r>
        <w:rPr>
          <w:rFonts w:hint="eastAsia" w:ascii="宋体" w:hAnsi="宋体"/>
          <w:b/>
          <w:szCs w:val="28"/>
        </w:rPr>
        <w:t xml:space="preserve">四、服务期限及地点</w:t>
      </w:r>
      <w:r/>
    </w:p>
    <w:p>
      <w:pPr>
        <w:ind w:firstLine="560"/>
        <w:spacing w:line="360" w:lineRule="auto"/>
        <w:rPr>
          <w:rFonts w:hint="eastAsia" w:ascii="宋体" w:hAnsi="宋体"/>
          <w:szCs w:val="28"/>
          <w:highlight w:val="yellow"/>
        </w:rPr>
      </w:pPr>
      <w:r>
        <w:rPr>
          <w:rFonts w:hint="eastAsia" w:ascii="宋体" w:hAnsi="宋体"/>
          <w:szCs w:val="28"/>
        </w:rPr>
        <w:t xml:space="preserve">服务期限：自合同签订之日起服务期一年。</w:t>
      </w:r>
      <w:r/>
    </w:p>
    <w:p>
      <w:pPr>
        <w:ind w:firstLine="560"/>
        <w:spacing w:line="360" w:lineRule="auto"/>
        <w:rPr>
          <w:rFonts w:hint="eastAsia" w:ascii="宋体" w:hAnsi="宋体"/>
          <w:szCs w:val="28"/>
        </w:rPr>
      </w:pPr>
      <w:r>
        <w:rPr>
          <w:rFonts w:hint="eastAsia" w:ascii="宋体" w:hAnsi="宋体"/>
          <w:szCs w:val="28"/>
        </w:rPr>
        <w:t xml:space="preserve">服务地点：采购人指定地点。</w:t>
      </w:r>
      <w:r/>
    </w:p>
    <w:p>
      <w:pPr>
        <w:ind w:firstLine="562"/>
        <w:spacing w:line="360" w:lineRule="auto"/>
        <w:rPr>
          <w:rFonts w:hint="eastAsia" w:ascii="宋体" w:hAnsi="宋体"/>
          <w:b/>
          <w:szCs w:val="28"/>
        </w:rPr>
      </w:pPr>
      <w:r>
        <w:rPr>
          <w:rFonts w:hint="eastAsia" w:ascii="宋体" w:hAnsi="宋体"/>
          <w:b/>
          <w:szCs w:val="28"/>
        </w:rPr>
        <w:t xml:space="preserve">五、付款方式</w:t>
      </w:r>
      <w:r/>
    </w:p>
    <w:p>
      <w:pPr>
        <w:ind w:firstLine="560"/>
        <w:spacing w:line="360" w:lineRule="auto"/>
        <w:rPr>
          <w:rFonts w:hint="eastAsia" w:ascii="宋体" w:hAnsi="宋体"/>
          <w:szCs w:val="28"/>
        </w:rPr>
      </w:pPr>
      <w:r>
        <w:rPr>
          <w:rFonts w:hint="eastAsia" w:ascii="宋体" w:hAnsi="宋体"/>
          <w:szCs w:val="28"/>
        </w:rPr>
        <w:t xml:space="preserve">合同签定后7日内支付合同总价的30%作为预付款（中标人须提供合同总价30%的银行保函）；经招标人审核通过后的实际数量和中标价格进行结算，每季度一结。（均无息，结算时，投标人须提供税务发票）。</w:t>
      </w:r>
      <w:r/>
    </w:p>
    <w:p>
      <w:pPr>
        <w:ind w:firstLine="562"/>
        <w:spacing w:line="360" w:lineRule="auto"/>
        <w:rPr>
          <w:rFonts w:ascii="宋体" w:hAnsi="宋体"/>
          <w:b/>
          <w:szCs w:val="28"/>
        </w:rPr>
      </w:pPr>
      <w:r>
        <w:rPr>
          <w:rFonts w:hint="eastAsia" w:ascii="宋体" w:hAnsi="宋体"/>
          <w:b/>
          <w:szCs w:val="28"/>
        </w:rPr>
        <w:t xml:space="preserve">六、特别说明：</w:t>
      </w:r>
      <w:r/>
    </w:p>
    <w:p>
      <w:pPr>
        <w:ind w:firstLine="560"/>
        <w:spacing w:line="360" w:lineRule="auto"/>
        <w:rPr>
          <w:rFonts w:hint="eastAsia" w:ascii="宋体" w:hAnsi="宋体"/>
          <w:szCs w:val="28"/>
        </w:rPr>
      </w:pPr>
      <w:r>
        <w:rPr>
          <w:rFonts w:hint="eastAsia" w:ascii="宋体" w:hAnsi="宋体"/>
          <w:szCs w:val="28"/>
        </w:rPr>
        <w:t xml:space="preserve">1、报价含交付使用前一切费用。</w:t>
      </w:r>
      <w:r/>
    </w:p>
    <w:p>
      <w:pPr>
        <w:ind w:firstLine="560"/>
        <w:spacing w:line="360" w:lineRule="auto"/>
        <w:rPr>
          <w:rFonts w:ascii="宋体" w:hAnsi="宋体"/>
          <w:szCs w:val="28"/>
        </w:rPr>
      </w:pPr>
      <w:r>
        <w:rPr>
          <w:rFonts w:hint="eastAsia" w:ascii="宋体" w:hAnsi="宋体"/>
          <w:szCs w:val="28"/>
        </w:rPr>
        <w:t xml:space="preserve">2、本次招标不接受选择性报价。</w:t>
      </w:r>
      <w:r/>
    </w:p>
    <w:p>
      <w:pPr>
        <w:ind w:firstLine="560"/>
        <w:spacing w:line="360" w:lineRule="auto"/>
        <w:rPr>
          <w:rFonts w:ascii="宋体" w:hAnsi="宋体"/>
          <w:szCs w:val="28"/>
        </w:rPr>
      </w:pPr>
      <w:r>
        <w:rPr>
          <w:rFonts w:hint="eastAsia" w:ascii="宋体" w:hAnsi="宋体"/>
          <w:szCs w:val="28"/>
        </w:rPr>
        <w:t xml:space="preserve">3、资格后审：在评审时，对投标供应商的投标文件中资格性、符合性进行审查，确定供应商是否具备投标资格以及是否具备中标资格。</w:t>
      </w:r>
      <w:r/>
    </w:p>
    <w:p>
      <w:pPr>
        <w:ind w:firstLine="560"/>
        <w:spacing w:line="360" w:lineRule="auto"/>
        <w:rPr>
          <w:rFonts w:ascii="宋体" w:hAnsi="宋体"/>
          <w:szCs w:val="28"/>
        </w:rPr>
      </w:pPr>
      <w:r>
        <w:rPr>
          <w:rFonts w:hint="eastAsia" w:ascii="宋体" w:hAnsi="宋体"/>
          <w:szCs w:val="28"/>
        </w:rPr>
        <w:t xml:space="preserve">4、中标供应商如未能在规定时间内完成采购人指定的服务内容，采购人有权扣除履约保证金或要求提供同等数额赔偿。</w:t>
      </w:r>
      <w:r/>
    </w:p>
    <w:p>
      <w:pPr>
        <w:ind w:firstLine="560"/>
        <w:spacing w:line="360" w:lineRule="auto"/>
        <w:rPr>
          <w:rFonts w:hint="eastAsia" w:ascii="宋体" w:hAnsi="宋体"/>
        </w:rPr>
      </w:pPr>
      <w:r>
        <w:rPr>
          <w:rFonts w:hint="eastAsia" w:ascii="宋体" w:hAnsi="宋体"/>
          <w:szCs w:val="28"/>
        </w:rPr>
        <w:t xml:space="preserve">5、对本项目供应商资格要求、项目需求等的质疑由采购单位负责答复；采购人具有项目的解释权。</w:t>
      </w:r>
      <w:r>
        <w:rPr>
          <w:rFonts w:hint="eastAsia" w:ascii="宋体" w:hAnsi="宋体"/>
        </w:rPr>
        <w:t xml:space="preserve"> </w:t>
      </w:r>
      <w:r/>
    </w:p>
    <w:p>
      <w:pPr>
        <w:ind w:firstLine="482"/>
        <w:spacing w:line="500" w:lineRule="exact"/>
        <w:rPr>
          <w:rFonts w:hint="eastAsia" w:ascii="宋体" w:hAnsi="宋体" w:cs="宋体"/>
          <w:b/>
          <w:bCs/>
          <w:color w:val="000000"/>
          <w:sz w:val="24"/>
          <w:highlight w:val="yellow"/>
          <w:shd w:val="clear" w:color="auto" w:fill="ffffff"/>
        </w:rPr>
      </w:pPr>
      <w:r>
        <w:rPr>
          <w:rFonts w:hint="eastAsia" w:ascii="宋体" w:hAnsi="宋体" w:cs="宋体"/>
          <w:b/>
          <w:bCs/>
          <w:color w:val="000000"/>
          <w:sz w:val="24"/>
          <w:highlight w:val="yellow"/>
          <w:shd w:val="clear" w:color="auto" w:fill="ffffff"/>
        </w:rPr>
      </w:r>
      <w:r/>
    </w:p>
    <w:p>
      <w:pPr>
        <w:jc w:val="center"/>
        <w:pageBreakBefore/>
        <w:spacing w:before="50" w:line="360" w:lineRule="auto"/>
        <w:rPr>
          <w:rFonts w:ascii="黑体" w:hAnsi="Arial" w:eastAsia="黑体"/>
          <w:color w:val="000000"/>
          <w:sz w:val="44"/>
          <w:szCs w:val="44"/>
        </w:rPr>
      </w:pPr>
      <w:r/>
      <w:bookmarkStart w:id="89" w:name="OLE_LINK15"/>
      <w:r>
        <w:rPr>
          <w:rFonts w:hint="eastAsia" w:ascii="黑体" w:hAnsi="Arial" w:eastAsia="黑体"/>
          <w:color w:val="000000"/>
          <w:sz w:val="44"/>
          <w:szCs w:val="44"/>
        </w:rPr>
        <w:t xml:space="preserve">第五章</w:t>
      </w:r>
      <w:r>
        <w:rPr>
          <w:rFonts w:ascii="黑体" w:hAnsi="Arial" w:eastAsia="黑体"/>
          <w:color w:val="000000"/>
          <w:sz w:val="44"/>
          <w:szCs w:val="44"/>
        </w:rPr>
        <w:t xml:space="preserve">  </w:t>
      </w:r>
      <w:r>
        <w:rPr>
          <w:rFonts w:hint="eastAsia" w:ascii="黑体" w:hAnsi="Arial" w:eastAsia="黑体"/>
          <w:color w:val="000000"/>
          <w:sz w:val="44"/>
          <w:szCs w:val="44"/>
        </w:rPr>
        <w:t xml:space="preserve">评标方法与评标标准</w:t>
      </w:r>
      <w:r/>
    </w:p>
    <w:p>
      <w:pPr>
        <w:ind w:firstLine="477"/>
        <w:spacing w:line="360" w:lineRule="auto"/>
        <w:rPr>
          <w:rFonts w:ascii="宋体"/>
          <w:b/>
          <w:bCs/>
          <w:color w:val="000000"/>
          <w:szCs w:val="21"/>
        </w:rPr>
      </w:pPr>
      <w:r>
        <w:rPr>
          <w:rFonts w:hint="eastAsia" w:ascii="宋体" w:hAnsi="宋体"/>
          <w:b/>
          <w:color w:val="000000"/>
          <w:sz w:val="24"/>
          <w:szCs w:val="24"/>
        </w:rPr>
        <w:t xml:space="preserve">一、</w:t>
      </w:r>
      <w:r>
        <w:rPr>
          <w:rFonts w:hint="eastAsia" w:ascii="宋体" w:hAnsi="宋体"/>
          <w:b/>
          <w:bCs/>
          <w:color w:val="000000"/>
          <w:szCs w:val="21"/>
        </w:rPr>
        <w:t xml:space="preserve">定标原则</w:t>
      </w:r>
      <w:r/>
    </w:p>
    <w:p>
      <w:pPr>
        <w:ind w:firstLine="480"/>
        <w:jc w:val="left"/>
        <w:spacing w:line="440" w:lineRule="atLeast"/>
        <w:widowControl/>
        <w:rPr>
          <w:rFonts w:hint="eastAsia" w:ascii="宋体" w:hAnsi="宋体" w:cs="宋体"/>
          <w:color w:val="000000"/>
          <w:sz w:val="24"/>
          <w:szCs w:val="20"/>
        </w:rPr>
      </w:pPr>
      <w:r/>
      <w:bookmarkStart w:id="90" w:name="OLE_LINK21"/>
      <w:r>
        <w:rPr>
          <w:rFonts w:hint="eastAsia" w:ascii="宋体" w:hAnsi="宋体" w:cs="宋体"/>
          <w:color w:val="000000"/>
          <w:sz w:val="24"/>
          <w:szCs w:val="20"/>
        </w:rPr>
        <w:t xml:space="preserve">本项目采用</w:t>
      </w:r>
      <w:r>
        <w:rPr>
          <w:rFonts w:hint="eastAsia" w:ascii="宋体" w:hAnsi="宋体" w:cs="宋体"/>
          <w:color w:val="000000"/>
          <w:sz w:val="24"/>
          <w:szCs w:val="20"/>
          <w:u w:val="single"/>
        </w:rPr>
        <w:t xml:space="preserve"> 最低评标价 </w:t>
      </w:r>
      <w:r>
        <w:rPr>
          <w:rFonts w:hint="eastAsia" w:ascii="宋体" w:hAnsi="宋体" w:cs="宋体"/>
          <w:color w:val="000000"/>
          <w:sz w:val="24"/>
          <w:szCs w:val="20"/>
        </w:rPr>
        <w:t xml:space="preserve">法。评标委员会对满足招标文件实质性要求的投标文件，按照本招标文件规定的要求进行评审，并按最终通过评审的评标价由低到高顺序推荐中标候选人。最低评标报价相等的，由招标人确定，本项目选取</w:t>
      </w:r>
      <w:r>
        <w:rPr>
          <w:rFonts w:hint="eastAsia" w:ascii="宋体" w:hAnsi="宋体" w:cs="宋体"/>
          <w:color w:val="000000"/>
          <w:sz w:val="24"/>
          <w:szCs w:val="20"/>
          <w:u w:val="single"/>
        </w:rPr>
        <w:t xml:space="preserve">1</w:t>
      </w:r>
      <w:r>
        <w:rPr>
          <w:rFonts w:hint="eastAsia" w:ascii="宋体" w:hAnsi="宋体" w:cs="宋体"/>
          <w:color w:val="000000"/>
          <w:sz w:val="24"/>
          <w:szCs w:val="20"/>
        </w:rPr>
        <w:t xml:space="preserve">名中标候选人。</w:t>
      </w:r>
      <w:r/>
    </w:p>
    <w:p>
      <w:pPr>
        <w:ind w:firstLine="480"/>
        <w:jc w:val="left"/>
        <w:spacing w:line="440" w:lineRule="atLeast"/>
        <w:widowControl/>
        <w:rPr>
          <w:rFonts w:hint="eastAsia" w:ascii="宋体" w:hAnsi="宋体" w:cs="宋体"/>
          <w:b/>
          <w:bCs/>
          <w:color w:val="000000"/>
          <w:sz w:val="24"/>
          <w:szCs w:val="20"/>
        </w:rPr>
      </w:pPr>
      <w:r>
        <w:rPr>
          <w:rFonts w:hint="eastAsia" w:ascii="宋体" w:hAnsi="宋体" w:cs="宋体"/>
          <w:b/>
          <w:bCs/>
          <w:color w:val="000000"/>
          <w:sz w:val="24"/>
          <w:szCs w:val="20"/>
        </w:rPr>
        <w:t xml:space="preserve">政府采购政策功能落实</w:t>
      </w:r>
      <w:r/>
    </w:p>
    <w:p>
      <w:pPr>
        <w:pStyle w:val="745"/>
        <w:ind w:firstLine="480"/>
        <w:spacing w:before="120" w:beforeAutospacing="0" w:after="120" w:afterAutospacing="0" w:line="0" w:lineRule="atLeast"/>
      </w:pPr>
      <w:r>
        <w:rPr>
          <w:rFonts w:hint="eastAsia" w:ascii="宋体" w:hAnsi="宋体" w:cs="宋体"/>
          <w:color w:val="000000"/>
        </w:rPr>
        <w:t xml:space="preserve">1.小微型企业价格扣除</w:t>
      </w:r>
      <w:r/>
    </w:p>
    <w:p>
      <w:pPr>
        <w:pStyle w:val="745"/>
        <w:ind w:firstLine="360"/>
        <w:spacing w:before="120" w:beforeAutospacing="0" w:after="120" w:afterAutospacing="0" w:line="0" w:lineRule="atLeast"/>
        <w:rPr>
          <w:rFonts w:hint="eastAsia" w:ascii="宋体" w:hAnsi="宋体" w:cs="宋体"/>
          <w:color w:val="000000"/>
        </w:rPr>
      </w:pPr>
      <w:r>
        <w:rPr>
          <w:rFonts w:hint="eastAsia" w:ascii="宋体" w:hAnsi="宋体" w:cs="宋体"/>
          <w:color w:val="000000"/>
        </w:rPr>
        <w:t xml:space="preserve">（1）本项目对小型和微型企业提供的服务给予</w:t>
      </w:r>
      <w:r>
        <w:rPr>
          <w:rFonts w:hint="eastAsia" w:ascii="宋体" w:hAnsi="宋体" w:cs="宋体"/>
          <w:color w:val="000000"/>
          <w:u w:val="single"/>
        </w:rPr>
        <w:t xml:space="preserve">20%</w:t>
      </w:r>
      <w:r>
        <w:rPr>
          <w:rFonts w:hint="eastAsia" w:ascii="宋体" w:hAnsi="宋体" w:cs="宋体"/>
          <w:color w:val="000000"/>
        </w:rPr>
        <w:t xml:space="preserve">的扣除价格，用扣除后的价格参与评审。</w:t>
      </w:r>
      <w:r/>
    </w:p>
    <w:p>
      <w:pPr>
        <w:pStyle w:val="745"/>
        <w:ind w:firstLine="360"/>
        <w:spacing w:before="120" w:beforeAutospacing="0" w:after="120" w:afterAutospacing="0" w:line="0" w:lineRule="atLeast"/>
      </w:pPr>
      <w:r>
        <w:rPr>
          <w:rFonts w:hint="eastAsia" w:ascii="宋体" w:hAnsi="宋体" w:cs="宋体"/>
          <w:color w:val="000000"/>
        </w:rPr>
        <w:t xml:space="preserve">（2）供应商需按照采购文件的要求提供相应的《小微企业声明函》。</w:t>
      </w:r>
      <w:r/>
    </w:p>
    <w:p>
      <w:pPr>
        <w:pStyle w:val="745"/>
        <w:ind w:firstLine="360"/>
        <w:spacing w:before="120" w:beforeAutospacing="0" w:after="120" w:afterAutospacing="0" w:line="0" w:lineRule="atLeast"/>
      </w:pPr>
      <w:r>
        <w:rPr>
          <w:rFonts w:hint="eastAsia" w:ascii="宋体" w:hAnsi="宋体" w:cs="宋体"/>
          <w:color w:val="000000"/>
        </w:rPr>
        <w:t xml:space="preserve">（3）企业标准请参照《关于印发中小企业划型标准规定的通知》（工信部联企业[2011]300号）文件规定自行填写。</w:t>
      </w:r>
      <w:r/>
    </w:p>
    <w:p>
      <w:pPr>
        <w:pStyle w:val="745"/>
        <w:ind w:firstLine="480"/>
        <w:spacing w:before="120" w:beforeAutospacing="0" w:after="120" w:afterAutospacing="0" w:line="0" w:lineRule="atLeast"/>
      </w:pPr>
      <w:r>
        <w:rPr>
          <w:rFonts w:hint="eastAsia" w:ascii="宋体" w:hAnsi="宋体" w:cs="宋体"/>
          <w:color w:val="000000"/>
        </w:rPr>
        <w:t xml:space="preserve">2.残疾人福利单位价格扣除</w:t>
      </w:r>
      <w:r/>
    </w:p>
    <w:p>
      <w:pPr>
        <w:pStyle w:val="745"/>
        <w:ind w:left="120" w:firstLine="360"/>
        <w:spacing w:before="120" w:beforeAutospacing="0" w:after="120" w:afterAutospacing="0" w:line="0" w:lineRule="atLeast"/>
        <w:rPr>
          <w:rFonts w:hint="eastAsia" w:ascii="宋体" w:hAnsi="宋体" w:cs="宋体"/>
          <w:color w:val="000000"/>
          <w:u w:val="single"/>
        </w:rPr>
      </w:pPr>
      <w:r>
        <w:rPr>
          <w:rFonts w:hint="eastAsia" w:ascii="宋体" w:hAnsi="宋体" w:cs="宋体"/>
          <w:color w:val="000000"/>
        </w:rPr>
        <w:t xml:space="preserve">（1）本项目对残疾人福利性单位视同小型、微型企业，给予</w:t>
      </w:r>
      <w:r>
        <w:rPr>
          <w:rFonts w:hint="eastAsia" w:ascii="宋体" w:hAnsi="宋体" w:cs="宋体"/>
          <w:color w:val="000000"/>
          <w:u w:val="single"/>
        </w:rPr>
        <w:t xml:space="preserve">20%</w:t>
      </w:r>
      <w:r/>
    </w:p>
    <w:p>
      <w:pPr>
        <w:pStyle w:val="745"/>
        <w:ind w:left="120" w:firstLine="360"/>
        <w:spacing w:before="120" w:beforeAutospacing="0" w:after="120" w:afterAutospacing="0" w:line="0" w:lineRule="atLeast"/>
      </w:pPr>
      <w:r>
        <w:rPr>
          <w:rFonts w:hint="eastAsia" w:ascii="宋体" w:hAnsi="宋体" w:cs="宋体"/>
          <w:color w:val="000000"/>
        </w:rPr>
        <w:t xml:space="preserve">（2）残疾人福利单位需按照采购文件的要求提供《残疾人福利性单位声明函》。</w:t>
      </w:r>
      <w:r/>
    </w:p>
    <w:p>
      <w:pPr>
        <w:pStyle w:val="745"/>
        <w:ind w:left="120" w:firstLine="360"/>
        <w:spacing w:before="120" w:beforeAutospacing="0" w:after="120" w:afterAutospacing="0" w:line="0" w:lineRule="atLeast"/>
      </w:pPr>
      <w:r>
        <w:rPr>
          <w:rFonts w:hint="eastAsia" w:ascii="宋体" w:hAnsi="宋体" w:cs="宋体"/>
          <w:color w:val="000000"/>
        </w:rPr>
        <w:t xml:space="preserve">（3）残疾人福利单位标准请参照《关于促进残疾人就业政府采购政策的通知》（财库〔2017〕141号）。</w:t>
      </w:r>
      <w:r/>
    </w:p>
    <w:p>
      <w:pPr>
        <w:pStyle w:val="745"/>
        <w:ind w:firstLine="480"/>
        <w:spacing w:before="120" w:beforeAutospacing="0" w:after="120" w:afterAutospacing="0" w:line="0" w:lineRule="atLeast"/>
      </w:pPr>
      <w:r>
        <w:rPr>
          <w:rFonts w:hint="eastAsia" w:ascii="宋体" w:hAnsi="宋体" w:cs="宋体"/>
          <w:color w:val="000000"/>
        </w:rPr>
        <w:t xml:space="preserve">3.监狱和戒毒企业价格扣除</w:t>
      </w:r>
      <w:r/>
    </w:p>
    <w:p>
      <w:pPr>
        <w:pStyle w:val="745"/>
        <w:ind w:firstLine="480"/>
        <w:spacing w:before="120" w:beforeAutospacing="0" w:after="120" w:afterAutospacing="0" w:line="0" w:lineRule="atLeast"/>
        <w:rPr>
          <w:rFonts w:hint="eastAsia" w:ascii="宋体" w:hAnsi="宋体" w:cs="宋体"/>
          <w:color w:val="000000"/>
          <w:u w:val="single"/>
        </w:rPr>
      </w:pPr>
      <w:r>
        <w:rPr>
          <w:rFonts w:hint="eastAsia" w:ascii="宋体" w:hAnsi="宋体" w:cs="宋体"/>
          <w:color w:val="000000"/>
        </w:rPr>
        <w:t xml:space="preserve">（1）本项目对监狱和戒毒企业（简称监狱企业）视同小型、微型企业，给予</w:t>
      </w:r>
      <w:r>
        <w:rPr>
          <w:rFonts w:hint="eastAsia" w:ascii="宋体" w:hAnsi="宋体" w:cs="宋体"/>
          <w:color w:val="000000"/>
          <w:u w:val="single"/>
        </w:rPr>
        <w:t xml:space="preserve">20%</w:t>
      </w:r>
      <w:r/>
    </w:p>
    <w:p>
      <w:pPr>
        <w:pStyle w:val="745"/>
        <w:ind w:firstLine="480"/>
        <w:spacing w:before="120" w:beforeAutospacing="0" w:after="120" w:afterAutospacing="0" w:line="0" w:lineRule="atLeast"/>
      </w:pPr>
      <w:r>
        <w:rPr>
          <w:rFonts w:hint="eastAsia" w:ascii="宋体" w:hAnsi="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45"/>
        <w:ind w:firstLine="480"/>
        <w:spacing w:before="120" w:beforeAutospacing="0" w:after="120" w:afterAutospacing="0" w:line="0" w:lineRule="atLeast"/>
      </w:pPr>
      <w:r>
        <w:rPr>
          <w:rFonts w:hint="eastAsia" w:ascii="宋体" w:hAnsi="宋体" w:cs="宋体"/>
          <w:color w:val="000000"/>
        </w:rPr>
        <w:t xml:space="preserve">（3）监狱企业标准请参照《关于政府采购支持监狱企业发展有关问题的通知》（财库[2014]68号）。</w:t>
      </w:r>
      <w:r/>
    </w:p>
    <w:p>
      <w:pPr>
        <w:pStyle w:val="745"/>
        <w:ind w:firstLine="480"/>
        <w:spacing w:before="120" w:beforeAutospacing="0" w:after="120" w:afterAutospacing="0" w:line="0" w:lineRule="atLeast"/>
      </w:pPr>
      <w:r>
        <w:rPr>
          <w:rFonts w:hint="eastAsia" w:ascii="宋体" w:hAnsi="宋体" w:cs="宋体"/>
          <w:color w:val="000000"/>
        </w:rPr>
        <w:t xml:space="preserve">4.残疾人福利单位、监狱企业属于小型、微型企业的，不重复享受政策。</w:t>
      </w:r>
      <w:r/>
    </w:p>
    <w:p>
      <w:pPr>
        <w:pStyle w:val="745"/>
        <w:ind w:firstLine="480"/>
        <w:spacing w:before="120" w:beforeAutospacing="0" w:after="120" w:afterAutospacing="0" w:line="0" w:lineRule="atLeast"/>
        <w:rPr>
          <w:rFonts w:hint="eastAsia" w:ascii="宋体" w:hAnsi="宋体" w:cs="宋体"/>
          <w:color w:val="000000"/>
        </w:rPr>
      </w:pPr>
      <w:r>
        <w:rPr>
          <w:rFonts w:hint="eastAsia" w:ascii="宋体" w:hAnsi="宋体" w:cs="宋体"/>
          <w:color w:val="000000"/>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u w:val="single"/>
        </w:rPr>
        <w:t xml:space="preserve">6%</w:t>
      </w:r>
      <w:r>
        <w:rPr>
          <w:rFonts w:hint="eastAsia" w:ascii="宋体" w:hAnsi="宋体" w:cs="宋体"/>
          <w:color w:val="000000"/>
        </w:rPr>
        <w:t xml:space="preserve">的价格扣除，用扣除后的价格参与评审。</w:t>
      </w:r>
      <w:r/>
    </w:p>
    <w:p>
      <w:pPr>
        <w:pStyle w:val="745"/>
        <w:ind w:firstLine="480"/>
        <w:spacing w:before="120" w:beforeAutospacing="0" w:after="120" w:afterAutospacing="0" w:line="0" w:lineRule="atLeast"/>
        <w:rPr>
          <w:rFonts w:hint="eastAsia" w:ascii="宋体" w:hAnsi="宋体" w:cs="宋体"/>
          <w:color w:val="000000"/>
          <w:u w:val="single"/>
        </w:rPr>
      </w:pPr>
      <w:r>
        <w:rPr>
          <w:rFonts w:hint="eastAsia" w:ascii="宋体" w:hAnsi="宋体" w:cs="宋体"/>
          <w:color w:val="000000"/>
        </w:rPr>
        <w:t xml:space="preserve">6.联合体各方均为小型、微型企业（残疾人福利单位、监狱企业）的，联合体享受</w:t>
      </w:r>
      <w:r>
        <w:rPr>
          <w:rFonts w:hint="eastAsia" w:ascii="宋体" w:hAnsi="宋体" w:cs="宋体"/>
          <w:color w:val="000000"/>
          <w:u w:val="single"/>
        </w:rPr>
        <w:t xml:space="preserve">20%。</w:t>
      </w:r>
      <w:r/>
    </w:p>
    <w:p>
      <w:pPr>
        <w:ind w:firstLine="480"/>
        <w:rPr>
          <w:rFonts w:hint="eastAsia" w:ascii="宋体" w:hAnsi="宋体" w:cs="宋体"/>
          <w:color w:val="ff0000"/>
          <w:sz w:val="24"/>
        </w:rPr>
      </w:pPr>
      <w:r>
        <w:rPr>
          <w:rFonts w:hint="eastAsia" w:ascii="宋体" w:hAnsi="宋体" w:cs="宋体"/>
          <w:color w:val="ff0000"/>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ff0000"/>
          <w:sz w:val="24"/>
        </w:rPr>
        <w:t xml:space="preserve">如属政府强制采购产品未提供认证证书的或认证证书提供不全的将视为未实质性响应采购要求</w:t>
      </w:r>
      <w:r>
        <w:rPr>
          <w:rFonts w:hint="eastAsia" w:ascii="宋体" w:hAnsi="宋体" w:cs="宋体"/>
          <w:i/>
          <w:color w:val="ff0000"/>
          <w:sz w:val="24"/>
        </w:rPr>
        <w:t xml:space="preserve">。</w:t>
      </w:r>
      <w:r>
        <w:rPr>
          <w:rFonts w:hint="eastAsia" w:ascii="宋体" w:hAnsi="宋体" w:cs="宋体"/>
          <w:color w:val="ff0000"/>
          <w:sz w:val="24"/>
        </w:rPr>
        <w:t xml:space="preserve">其他条件相同情况下，应当优先采购节能产品、环境标志产品。</w:t>
      </w:r>
      <w:r/>
    </w:p>
    <w:p>
      <w:pPr>
        <w:ind w:firstLine="480"/>
        <w:rPr>
          <w:rFonts w:hint="eastAsia" w:ascii="宋体" w:hAnsi="宋体" w:cs="宋体"/>
          <w:color w:val="ff0000"/>
          <w:sz w:val="24"/>
        </w:rPr>
      </w:pPr>
      <w:r>
        <w:rPr>
          <w:rFonts w:hint="eastAsia" w:ascii="宋体" w:hAnsi="宋体" w:cs="宋体"/>
          <w:color w:val="ff0000"/>
          <w:sz w:val="24"/>
        </w:rPr>
        <w:t xml:space="preserve">8.供应商对于投标产品的商品包装、快递包装应按照《关于印发《商品包装政府采购需求标准（试行）》、《快递包装政府采购需求标准（试行）》的通知》（财办库〔2020〕123号）执行。</w:t>
      </w:r>
      <w:r/>
    </w:p>
    <w:p>
      <w:pPr>
        <w:ind w:firstLine="480"/>
        <w:rPr>
          <w:rFonts w:hint="eastAsia" w:ascii="宋体" w:hAnsi="宋体" w:cs="宋体"/>
          <w:color w:val="ff0000"/>
          <w:sz w:val="24"/>
        </w:rPr>
      </w:pPr>
      <w:r>
        <w:rPr>
          <w:rFonts w:hint="eastAsia" w:ascii="宋体" w:hAnsi="宋体" w:cs="宋体"/>
          <w:color w:val="ff0000"/>
          <w:sz w:val="24"/>
        </w:rPr>
        <w:t xml:space="preserve">9.本文件中若涉及到数据中心采购，应按照《&lt;绿色数据中心政府采购需求标准（试行）&gt;的通知》（财库〔2023〕7号）执行。</w:t>
      </w:r>
      <w:bookmarkEnd w:id="89"/>
      <w:r/>
      <w:bookmarkEnd w:id="90"/>
      <w:r/>
      <w:r/>
    </w:p>
    <w:p>
      <w:pPr>
        <w:spacing w:line="480" w:lineRule="exact"/>
        <w:rPr>
          <w:rFonts w:hint="eastAsia" w:ascii="宋体" w:hAnsi="宋体"/>
          <w:color w:val="000000"/>
          <w:sz w:val="24"/>
          <w:szCs w:val="21"/>
        </w:rPr>
      </w:pPr>
      <w:r>
        <w:rPr>
          <w:rFonts w:hint="eastAsia" w:ascii="宋体" w:hAnsi="宋体"/>
          <w:color w:val="000000"/>
          <w:sz w:val="24"/>
          <w:szCs w:val="21"/>
        </w:rPr>
        <w:t xml:space="preserve">   </w:t>
      </w:r>
      <w:r/>
    </w:p>
    <w:p>
      <w:pPr>
        <w:pStyle w:val="710"/>
        <w:jc w:val="center"/>
        <w:pageBreakBefore/>
        <w:spacing w:line="579" w:lineRule="auto"/>
        <w:rPr>
          <w:rFonts w:ascii="黑体" w:hAnsi="Arial" w:eastAsia="黑体"/>
          <w:b w:val="0"/>
          <w:bCs w:val="0"/>
          <w:color w:val="000000"/>
        </w:rPr>
      </w:pPr>
      <w:r>
        <w:rPr>
          <w:rFonts w:hint="eastAsia" w:ascii="黑体" w:hAnsi="Arial" w:eastAsia="黑体"/>
          <w:b w:val="0"/>
          <w:bCs w:val="0"/>
          <w:color w:val="000000"/>
        </w:rPr>
        <w:t xml:space="preserve">第六章  投标文件格式</w:t>
      </w:r>
      <w:r/>
    </w:p>
    <w:p>
      <w:pPr>
        <w:jc w:val="center"/>
        <w:rPr>
          <w:rFonts w:hint="eastAsia" w:ascii="宋体" w:hAnsi="宋体"/>
          <w:b/>
          <w:color w:val="000000"/>
          <w:sz w:val="72"/>
        </w:rPr>
      </w:pPr>
      <w:r/>
      <w:bookmarkStart w:id="91" w:name="_Hlt26955039"/>
      <w:r/>
      <w:bookmarkEnd w:id="91"/>
      <w:r/>
      <w:bookmarkStart w:id="92" w:name="_Hlt26671244"/>
      <w:r/>
      <w:bookmarkEnd w:id="92"/>
      <w:r/>
      <w:r/>
    </w:p>
    <w:p>
      <w:pPr>
        <w:jc w:val="center"/>
        <w:rPr>
          <w:rFonts w:hint="eastAsia" w:ascii="宋体" w:hAnsi="宋体"/>
          <w:b/>
          <w:color w:val="000000"/>
          <w:sz w:val="72"/>
        </w:rPr>
      </w:pPr>
      <w:r>
        <w:rPr>
          <w:rFonts w:hint="eastAsia" w:ascii="宋体" w:hAnsi="宋体"/>
          <w:b/>
          <w:color w:val="000000"/>
          <w:sz w:val="72"/>
        </w:rPr>
        <w:t xml:space="preserve">投  标  文  件</w:t>
      </w:r>
      <w:r/>
    </w:p>
    <w:p>
      <w:pPr>
        <w:jc w:val="center"/>
        <w:rPr>
          <w:rFonts w:hint="eastAsia" w:ascii="宋体" w:hAnsi="宋体"/>
          <w:b/>
          <w:color w:val="000000"/>
          <w:sz w:val="72"/>
        </w:rPr>
      </w:pPr>
      <w:r>
        <w:rPr>
          <w:rFonts w:hint="eastAsia" w:ascii="黑体" w:hAnsi="黑体" w:eastAsia="黑体"/>
          <w:b/>
          <w:color w:val="000000"/>
          <w:sz w:val="36"/>
        </w:rPr>
        <w:t xml:space="preserve">（正或副本）</w:t>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hint="eastAsia" w:ascii="宋体" w:hAnsi="宋体"/>
          <w:b/>
          <w:color w:val="000000"/>
          <w:sz w:val="36"/>
          <w:u w:val="single"/>
        </w:rPr>
      </w:pPr>
      <w:r>
        <w:rPr>
          <w:rFonts w:hint="eastAsia" w:ascii="宋体" w:hAnsi="宋体"/>
          <w:b/>
          <w:color w:val="000000"/>
          <w:sz w:val="36"/>
        </w:rPr>
        <w:t xml:space="preserve">招 标 编 号：</w:t>
      </w:r>
      <w:r>
        <w:rPr>
          <w:rFonts w:hint="eastAsia" w:ascii="宋体" w:hAnsi="宋体"/>
          <w:b/>
          <w:color w:val="000000"/>
          <w:sz w:val="36"/>
          <w:u w:val="single"/>
        </w:rPr>
        <w:t xml:space="preserve">               </w:t>
      </w:r>
      <w:r/>
    </w:p>
    <w:p>
      <w:pPr>
        <w:rPr>
          <w:rFonts w:hint="eastAsia" w:ascii="宋体" w:hAnsi="宋体"/>
          <w:b/>
          <w:color w:val="000000"/>
          <w:sz w:val="36"/>
          <w:u w:val="single"/>
        </w:rPr>
      </w:pPr>
      <w:r>
        <w:rPr>
          <w:rFonts w:hint="eastAsia" w:ascii="宋体" w:hAnsi="宋体"/>
          <w:b/>
          <w:color w:val="000000"/>
          <w:sz w:val="36"/>
        </w:rPr>
        <w:t xml:space="preserve">      供应商名称 ：</w:t>
      </w:r>
      <w:r>
        <w:rPr>
          <w:rFonts w:hint="eastAsia"/>
          <w:b/>
          <w:color w:val="000000"/>
          <w:sz w:val="36"/>
          <w:szCs w:val="36"/>
          <w:u w:val="single"/>
        </w:rPr>
        <w:t xml:space="preserve">（加盖CA电子公章）</w:t>
      </w:r>
      <w:r/>
    </w:p>
    <w:p>
      <w:pPr>
        <w:rPr>
          <w:rFonts w:hint="eastAsia" w:ascii="宋体" w:hAnsi="宋体"/>
          <w:b/>
          <w:color w:val="000000"/>
          <w:sz w:val="36"/>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firstLine="480"/>
        <w:spacing w:line="440" w:lineRule="exact"/>
        <w:rPr>
          <w:rFonts w:hint="eastAsia" w:ascii="宋体" w:hAnsi="宋体"/>
          <w:color w:val="000000"/>
          <w:sz w:val="24"/>
        </w:rPr>
      </w:pPr>
      <w:r>
        <w:rPr>
          <w:rFonts w:hint="eastAsia" w:ascii="宋体" w:hAnsi="宋体"/>
          <w:color w:val="000000"/>
          <w:sz w:val="24"/>
        </w:rPr>
      </w:r>
      <w:r/>
    </w:p>
    <w:p>
      <w:pPr>
        <w:ind w:firstLine="480"/>
        <w:spacing w:line="440" w:lineRule="exact"/>
        <w:rPr>
          <w:rFonts w:hint="eastAsia" w:ascii="宋体" w:hAnsi="宋体"/>
          <w:color w:val="000000"/>
          <w:sz w:val="24"/>
        </w:rPr>
      </w:pPr>
      <w:r>
        <w:rPr>
          <w:rFonts w:hint="eastAsia" w:ascii="宋体" w:hAnsi="宋体"/>
          <w:color w:val="000000"/>
          <w:sz w:val="24"/>
        </w:rPr>
      </w:r>
      <w:r/>
    </w:p>
    <w:p>
      <w:pPr>
        <w:jc w:val="center"/>
        <w:spacing w:line="440" w:lineRule="exact"/>
        <w:rPr>
          <w:rFonts w:ascii="宋体"/>
          <w:b/>
          <w:bCs/>
          <w:color w:val="000000"/>
          <w:sz w:val="36"/>
          <w:szCs w:val="36"/>
        </w:rPr>
      </w:pPr>
      <w:r>
        <w:rPr>
          <w:rFonts w:ascii="宋体" w:hAnsi="宋体"/>
          <w:color w:val="000000"/>
          <w:sz w:val="24"/>
        </w:rPr>
        <w:br w:type="page" w:clear="all"/>
      </w:r>
      <w:r>
        <w:rPr>
          <w:rFonts w:hint="eastAsia" w:ascii="宋体" w:hAnsi="宋体"/>
          <w:b/>
          <w:bCs/>
          <w:color w:val="000000"/>
          <w:sz w:val="36"/>
          <w:szCs w:val="36"/>
        </w:rPr>
        <w:t xml:space="preserve">投标主要文件目录</w:t>
      </w:r>
      <w:r/>
    </w:p>
    <w:p>
      <w:pPr>
        <w:ind w:firstLine="480"/>
        <w:rPr>
          <w:rFonts w:ascii="宋体"/>
          <w:color w:val="000000"/>
          <w:sz w:val="24"/>
        </w:rPr>
      </w:pPr>
      <w:r>
        <w:rPr>
          <w:rFonts w:ascii="宋体"/>
          <w:color w:val="000000"/>
          <w:sz w:val="24"/>
        </w:rPr>
      </w:r>
      <w:r/>
    </w:p>
    <w:p>
      <w:pPr>
        <w:ind w:firstLine="480"/>
        <w:spacing w:line="520" w:lineRule="exact"/>
        <w:rPr>
          <w:i/>
          <w:iCs/>
          <w:color w:val="000000"/>
          <w:sz w:val="24"/>
          <w:u w:val="single"/>
        </w:rPr>
      </w:pPr>
      <w:r>
        <w:rPr>
          <w:rFonts w:hint="eastAsia"/>
          <w:i/>
          <w:iCs/>
          <w:color w:val="000000"/>
          <w:sz w:val="24"/>
          <w:u w:val="single"/>
        </w:rPr>
        <w:t xml:space="preserve">一、法人或者其他组织的营业执照等证明文件，自然人的身份证明</w:t>
      </w:r>
      <w:r/>
    </w:p>
    <w:p>
      <w:pPr>
        <w:ind w:firstLine="480"/>
        <w:spacing w:line="520" w:lineRule="exact"/>
        <w:rPr>
          <w:i/>
          <w:iCs/>
          <w:color w:val="000000"/>
          <w:sz w:val="24"/>
          <w:u w:val="single"/>
        </w:rPr>
      </w:pPr>
      <w:r>
        <w:rPr>
          <w:rFonts w:hint="eastAsia"/>
          <w:i/>
          <w:iCs/>
          <w:color w:val="000000"/>
          <w:sz w:val="24"/>
          <w:u w:val="single"/>
        </w:rPr>
        <w:t xml:space="preserve">二、上一年度的财务状况报表（至少提供资产负债表、利润表、现金流量表，供应商成立不满一年无需提供）</w:t>
      </w:r>
      <w:r/>
    </w:p>
    <w:p>
      <w:pPr>
        <w:ind w:firstLine="480"/>
        <w:spacing w:line="520" w:lineRule="exact"/>
        <w:rPr>
          <w:i/>
          <w:iCs/>
          <w:color w:val="000000"/>
          <w:sz w:val="24"/>
          <w:u w:val="single"/>
        </w:rPr>
      </w:pPr>
      <w:r>
        <w:rPr>
          <w:rFonts w:hint="eastAsia"/>
          <w:i/>
          <w:iCs/>
          <w:color w:val="000000"/>
          <w:sz w:val="24"/>
          <w:u w:val="single"/>
        </w:rPr>
        <w:t xml:space="preserve">三、具备履行合同所必需的设备和专业技术能力的书面声明</w:t>
      </w:r>
      <w:r/>
    </w:p>
    <w:p>
      <w:pPr>
        <w:ind w:firstLine="480"/>
        <w:spacing w:line="520" w:lineRule="exact"/>
        <w:rPr>
          <w:i/>
          <w:iCs/>
          <w:color w:val="000000"/>
          <w:sz w:val="24"/>
          <w:u w:val="single"/>
        </w:rPr>
      </w:pPr>
      <w:r>
        <w:rPr>
          <w:rFonts w:hint="eastAsia"/>
          <w:i/>
          <w:iCs/>
          <w:color w:val="000000"/>
          <w:sz w:val="24"/>
          <w:u w:val="single"/>
        </w:rPr>
        <w:t xml:space="preserve">四、依法缴纳税收和社会保障资金的相关材料（提供提交投标文件截止时间前一年内至少一个月依法缴纳税收及缴纳社会保障资金的证明材料。供应商依法享受缓缴、免缴税收、社会保障资金的提供证明材料）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spacing w:line="520" w:lineRule="exact"/>
        <w:rPr>
          <w:i/>
          <w:iCs/>
          <w:color w:val="000000"/>
          <w:sz w:val="24"/>
          <w:u w:val="single"/>
        </w:rPr>
      </w:pPr>
      <w:r>
        <w:rPr>
          <w:rFonts w:hint="eastAsia"/>
          <w:i/>
          <w:iCs/>
          <w:color w:val="000000"/>
          <w:sz w:val="24"/>
          <w:u w:val="single"/>
        </w:rPr>
        <w:t xml:space="preserve">五、参加政府采购活动前 3 年内在经营活动中没有重大违法记录的书面声明</w:t>
      </w:r>
      <w:r/>
    </w:p>
    <w:p>
      <w:pPr>
        <w:pStyle w:val="747"/>
        <w:ind w:firstLine="480"/>
        <w:rPr>
          <w:rFonts w:ascii="Times New Roman" w:eastAsia="宋体"/>
          <w:i/>
          <w:iCs/>
          <w:color w:val="000000"/>
          <w:sz w:val="24"/>
          <w:szCs w:val="22"/>
          <w:u w:val="single"/>
        </w:rPr>
      </w:pPr>
      <w:r>
        <w:rPr>
          <w:rFonts w:hint="eastAsia" w:ascii="Times New Roman" w:eastAsia="宋体"/>
          <w:i/>
          <w:iCs/>
          <w:color w:val="000000"/>
          <w:sz w:val="24"/>
          <w:szCs w:val="22"/>
          <w:u w:val="single"/>
        </w:rPr>
        <w:t xml:space="preserve">六、单位负责人为同一人或者存在直接控股、服务关系的不同供应商，不得参加同一合同项下的政府采购活动证明文件</w:t>
      </w:r>
      <w:r/>
    </w:p>
    <w:p>
      <w:pPr>
        <w:ind w:firstLine="480"/>
        <w:spacing w:line="520" w:lineRule="exact"/>
        <w:rPr>
          <w:i/>
          <w:iCs/>
          <w:color w:val="000000"/>
          <w:sz w:val="24"/>
          <w:u w:val="single"/>
        </w:rPr>
      </w:pPr>
      <w:r>
        <w:rPr>
          <w:rFonts w:hint="eastAsia"/>
          <w:i/>
          <w:iCs/>
          <w:color w:val="000000"/>
          <w:sz w:val="24"/>
          <w:u w:val="single"/>
        </w:rPr>
        <w:t xml:space="preserve">七、特定资格要求的证明文件（如果本项目设置特定资格要求，则需要提供）</w:t>
      </w:r>
      <w:r/>
    </w:p>
    <w:p>
      <w:pPr>
        <w:ind w:firstLine="480"/>
        <w:spacing w:line="520" w:lineRule="exact"/>
        <w:rPr>
          <w:i/>
          <w:iCs/>
          <w:color w:val="000000"/>
          <w:sz w:val="24"/>
          <w:u w:val="single"/>
        </w:rPr>
      </w:pPr>
      <w:r>
        <w:rPr>
          <w:rFonts w:hint="eastAsia"/>
          <w:i/>
          <w:iCs/>
          <w:color w:val="000000"/>
          <w:sz w:val="24"/>
          <w:u w:val="single"/>
        </w:rPr>
        <w:t xml:space="preserve">八、法人授权书</w:t>
      </w:r>
      <w:r/>
    </w:p>
    <w:p>
      <w:pPr>
        <w:ind w:firstLine="480"/>
        <w:spacing w:line="520" w:lineRule="exact"/>
        <w:rPr>
          <w:i/>
          <w:iCs/>
          <w:color w:val="000000"/>
          <w:sz w:val="24"/>
          <w:u w:val="single"/>
        </w:rPr>
      </w:pPr>
      <w:r>
        <w:rPr>
          <w:rFonts w:hint="eastAsia"/>
          <w:i/>
          <w:iCs/>
          <w:color w:val="000000"/>
          <w:sz w:val="24"/>
          <w:u w:val="single"/>
        </w:rPr>
        <w:t xml:space="preserve">九、投标函</w:t>
      </w:r>
      <w:r/>
    </w:p>
    <w:p>
      <w:pPr>
        <w:ind w:firstLine="480"/>
        <w:spacing w:line="520" w:lineRule="exact"/>
        <w:rPr>
          <w:color w:val="000000"/>
          <w:sz w:val="24"/>
        </w:rPr>
      </w:pPr>
      <w:r>
        <w:rPr>
          <w:rFonts w:hint="eastAsia"/>
          <w:color w:val="000000"/>
          <w:sz w:val="24"/>
        </w:rPr>
        <w:t xml:space="preserve">十、中小微企业声明函</w:t>
      </w:r>
      <w:r/>
    </w:p>
    <w:p>
      <w:pPr>
        <w:ind w:firstLine="480"/>
        <w:spacing w:line="520" w:lineRule="exact"/>
        <w:rPr>
          <w:color w:val="000000"/>
          <w:sz w:val="24"/>
        </w:rPr>
      </w:pPr>
      <w:r>
        <w:rPr>
          <w:rFonts w:hint="eastAsia"/>
          <w:color w:val="000000"/>
          <w:sz w:val="24"/>
        </w:rPr>
        <w:t xml:space="preserve">十一、残疾人福利性单位声明函</w:t>
      </w:r>
      <w:r/>
    </w:p>
    <w:p>
      <w:pPr>
        <w:ind w:firstLine="480"/>
        <w:spacing w:line="520" w:lineRule="exact"/>
        <w:rPr>
          <w:color w:val="000000"/>
          <w:sz w:val="24"/>
        </w:rPr>
      </w:pPr>
      <w:r>
        <w:rPr>
          <w:rFonts w:hint="eastAsia"/>
          <w:color w:val="000000"/>
          <w:sz w:val="24"/>
        </w:rPr>
        <w:t xml:space="preserve">十二、投标分项报价表</w:t>
      </w:r>
      <w:r/>
    </w:p>
    <w:p>
      <w:pPr>
        <w:ind w:firstLine="480"/>
        <w:spacing w:line="520" w:lineRule="exact"/>
        <w:rPr>
          <w:color w:val="000000"/>
          <w:sz w:val="24"/>
        </w:rPr>
      </w:pPr>
      <w:r>
        <w:rPr>
          <w:rFonts w:hint="eastAsia"/>
          <w:color w:val="000000"/>
          <w:sz w:val="24"/>
        </w:rPr>
        <w:t xml:space="preserve">十三、技术要求响应及偏离表</w:t>
      </w:r>
      <w:r/>
    </w:p>
    <w:p>
      <w:pPr>
        <w:ind w:firstLine="480"/>
        <w:spacing w:line="520" w:lineRule="exact"/>
        <w:rPr>
          <w:color w:val="000000"/>
          <w:sz w:val="24"/>
        </w:rPr>
      </w:pPr>
      <w:r>
        <w:rPr>
          <w:rFonts w:hint="eastAsia"/>
          <w:color w:val="000000"/>
          <w:sz w:val="24"/>
        </w:rPr>
        <w:t xml:space="preserve">十四、资格性审查响应对照表</w:t>
      </w:r>
      <w:r/>
    </w:p>
    <w:p>
      <w:pPr>
        <w:ind w:firstLine="480"/>
        <w:spacing w:line="520" w:lineRule="exact"/>
        <w:rPr>
          <w:color w:val="000000"/>
          <w:sz w:val="24"/>
        </w:rPr>
      </w:pPr>
      <w:r>
        <w:rPr>
          <w:rFonts w:hint="eastAsia"/>
          <w:color w:val="000000"/>
          <w:sz w:val="24"/>
        </w:rPr>
        <w:t xml:space="preserve">十五、符合性检查响应对照表</w:t>
      </w:r>
      <w:r/>
    </w:p>
    <w:p>
      <w:pPr>
        <w:ind w:firstLine="480"/>
        <w:spacing w:line="520" w:lineRule="exact"/>
        <w:rPr>
          <w:i/>
          <w:iCs/>
          <w:color w:val="000000"/>
          <w:sz w:val="24"/>
          <w:u w:val="single"/>
        </w:rPr>
      </w:pPr>
      <w:r>
        <w:rPr>
          <w:rFonts w:hint="eastAsia"/>
          <w:i/>
          <w:iCs/>
          <w:color w:val="000000"/>
          <w:sz w:val="24"/>
          <w:u w:val="single"/>
        </w:rPr>
        <w:t xml:space="preserve">十六、开标一览表</w:t>
      </w:r>
      <w:r/>
    </w:p>
    <w:p>
      <w:pPr>
        <w:ind w:firstLine="480"/>
        <w:spacing w:line="520" w:lineRule="exact"/>
        <w:rPr>
          <w:color w:val="000000"/>
          <w:sz w:val="24"/>
        </w:rPr>
      </w:pPr>
      <w:r>
        <w:rPr>
          <w:rFonts w:hint="eastAsia"/>
          <w:color w:val="000000"/>
          <w:sz w:val="24"/>
        </w:rPr>
        <w:t xml:space="preserve">十七、盐城市政府采购事前信用承诺书</w:t>
      </w:r>
      <w:r/>
    </w:p>
    <w:p>
      <w:pPr>
        <w:ind w:firstLine="480"/>
        <w:spacing w:line="520" w:lineRule="exact"/>
        <w:rPr>
          <w:rFonts w:hint="eastAsia" w:ascii="宋体" w:hAnsi="宋体" w:cs="宋体"/>
          <w:color w:val="000000"/>
          <w:sz w:val="24"/>
        </w:rPr>
      </w:pPr>
      <w:r>
        <w:rPr>
          <w:rFonts w:hint="eastAsia" w:ascii="宋体" w:hAnsi="宋体" w:cs="宋体"/>
          <w:color w:val="000000"/>
          <w:sz w:val="24"/>
        </w:rPr>
        <w:t xml:space="preserve">十八、</w:t>
      </w:r>
      <w:r>
        <w:rPr>
          <w:rFonts w:hint="eastAsia"/>
          <w:color w:val="000000"/>
          <w:sz w:val="24"/>
        </w:rPr>
        <w:t xml:space="preserve">其他材料（如有）</w:t>
      </w:r>
      <w:r/>
    </w:p>
    <w:p>
      <w:pPr>
        <w:jc w:val="center"/>
        <w:rPr>
          <w:color w:val="000000"/>
        </w:rPr>
      </w:pPr>
      <w:r>
        <w:rPr>
          <w:color w:val="000000"/>
        </w:rPr>
      </w:r>
      <w:r/>
    </w:p>
    <w:p>
      <w:pPr>
        <w:pStyle w:val="907"/>
        <w:ind w:firstLine="560"/>
        <w:jc w:val="center"/>
        <w:rPr>
          <w:color w:val="000000"/>
        </w:rPr>
      </w:pPr>
      <w:r>
        <w:rPr>
          <w:color w:val="000000"/>
        </w:rPr>
        <w:br w:type="page" w:clear="all"/>
      </w:r>
      <w:r>
        <w:rPr>
          <w:rFonts w:hint="eastAsia" w:ascii="黑体" w:hAnsi="黑体" w:eastAsia="黑体" w:cs="黑体"/>
          <w:i/>
          <w:color w:val="000000"/>
          <w:sz w:val="32"/>
          <w:szCs w:val="32"/>
          <w:u w:val="single"/>
        </w:rPr>
        <w:t xml:space="preserve">一、法人或者其他组织的营业执照等证明文件，自然人的身份证明</w:t>
      </w:r>
      <w:r/>
    </w:p>
    <w:p>
      <w:pPr>
        <w:pStyle w:val="910"/>
        <w:ind w:firstLine="480"/>
        <w:rPr>
          <w:rFonts w:hint="eastAsia"/>
          <w:color w:val="000000"/>
        </w:rPr>
      </w:pPr>
      <w:r>
        <w:rPr>
          <w:rFonts w:hint="eastAsia"/>
          <w:color w:val="000000"/>
        </w:rPr>
        <w:t xml:space="preserve"> </w:t>
      </w:r>
      <w:r/>
    </w:p>
    <w:p>
      <w:pPr>
        <w:ind w:firstLine="440"/>
        <w:rPr>
          <w:color w:val="000000"/>
        </w:rPr>
      </w:pPr>
      <w:r>
        <w:rPr>
          <w:color w:val="000000"/>
        </w:rPr>
      </w:r>
      <w:r/>
    </w:p>
    <w:p>
      <w:pPr>
        <w:ind w:firstLine="440"/>
        <w:rPr>
          <w:color w:val="000000"/>
        </w:rPr>
      </w:pPr>
      <w:r>
        <w:rPr>
          <w:color w:val="000000"/>
        </w:rPr>
      </w:r>
      <w:r/>
    </w:p>
    <w:p>
      <w:pPr>
        <w:ind w:firstLine="440"/>
        <w:rPr>
          <w:color w:val="000000"/>
        </w:rPr>
      </w:pPr>
      <w:r>
        <w:rPr>
          <w:rFonts w:hint="eastAsia"/>
          <w:color w:val="000000"/>
        </w:rPr>
        <w:t xml:space="preserve">                                      </w:t>
      </w:r>
      <w:r/>
    </w:p>
    <w:p>
      <w:pPr>
        <w:pStyle w:val="910"/>
        <w:jc w:val="center"/>
        <w:spacing w:beforeAutospacing="0" w:afterAutospacing="0" w:line="500" w:lineRule="exact"/>
        <w:rPr>
          <w:rFonts w:hint="eastAsia" w:ascii="黑体" w:hAnsi="黑体" w:eastAsia="黑体" w:cs="黑体"/>
          <w:i/>
          <w:color w:val="000000"/>
          <w:sz w:val="32"/>
          <w:szCs w:val="32"/>
          <w:u w:val="single"/>
        </w:rPr>
        <w:outlineLvl w:val="1"/>
      </w:pPr>
      <w:r>
        <w:rPr>
          <w:rFonts w:hint="eastAsia"/>
          <w:color w:val="000000"/>
        </w:rPr>
        <w:br w:type="page" w:clear="all"/>
      </w:r>
      <w:r>
        <w:rPr>
          <w:rFonts w:hint="eastAsia" w:ascii="黑体" w:hAnsi="黑体" w:eastAsia="黑体" w:cs="黑体"/>
          <w:i/>
          <w:color w:val="000000"/>
          <w:sz w:val="32"/>
          <w:szCs w:val="32"/>
          <w:u w:val="single"/>
        </w:rPr>
        <w:t xml:space="preserve">二、上一年度的财务状况报表</w:t>
      </w:r>
      <w:r/>
    </w:p>
    <w:p>
      <w:pPr>
        <w:pStyle w:val="911"/>
        <w:ind w:firstLine="480"/>
        <w:jc w:val="both"/>
        <w:spacing w:beforeAutospacing="0" w:afterAutospacing="0" w:line="360" w:lineRule="auto"/>
        <w:rPr>
          <w:color w:val="000000"/>
        </w:rPr>
      </w:pPr>
      <w:r>
        <w:rPr>
          <w:rFonts w:hint="eastAsia"/>
          <w:color w:val="000000"/>
        </w:rPr>
        <w:t xml:space="preserve">（</w:t>
      </w:r>
      <w:r>
        <w:rPr>
          <w:rFonts w:hint="eastAsia" w:ascii="宋体" w:hAnsi="宋体" w:cs="宋体"/>
          <w:color w:val="000000"/>
        </w:rPr>
        <w:t xml:space="preserve">至少提供资产负债表、利润表、现金流量表，供应商成立不满一年不需提供。</w:t>
      </w:r>
      <w:r>
        <w:rPr>
          <w:rFonts w:hint="eastAsia"/>
          <w:color w:val="000000"/>
        </w:rPr>
        <w:t xml:space="preserve">）</w:t>
      </w:r>
      <w:r/>
    </w:p>
    <w:p>
      <w:pPr>
        <w:pStyle w:val="912"/>
        <w:ind w:firstLine="480"/>
        <w:jc w:val="center"/>
        <w:spacing w:line="400" w:lineRule="exact"/>
        <w:rPr>
          <w:color w:val="000000"/>
          <w:sz w:val="24"/>
          <w:szCs w:val="21"/>
        </w:rPr>
      </w:pPr>
      <w:r>
        <w:rPr>
          <w:color w:val="000000"/>
          <w:sz w:val="24"/>
          <w:szCs w:val="21"/>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rFonts w:hint="eastAsia"/>
          <w:color w:val="000000"/>
        </w:rPr>
        <w:t xml:space="preserve">                                      </w:t>
      </w:r>
      <w:r/>
    </w:p>
    <w:p>
      <w:pPr>
        <w:ind w:firstLine="440"/>
        <w:rPr>
          <w:color w:val="000000"/>
        </w:rPr>
      </w:pPr>
      <w:r>
        <w:rPr>
          <w:color w:val="000000"/>
        </w:rPr>
      </w:r>
      <w:r/>
    </w:p>
    <w:p>
      <w:pPr>
        <w:ind w:firstLine="440"/>
        <w:rPr>
          <w:color w:val="000000"/>
        </w:rPr>
      </w:pPr>
      <w:r>
        <w:rPr>
          <w:color w:val="000000"/>
        </w:rPr>
      </w:r>
      <w:r/>
    </w:p>
    <w:p>
      <w:pPr>
        <w:pStyle w:val="907"/>
        <w:ind w:firstLine="560"/>
        <w:rPr>
          <w:color w:val="000000"/>
        </w:rPr>
      </w:pPr>
      <w:r>
        <w:rPr>
          <w:color w:val="000000"/>
        </w:rPr>
      </w:r>
      <w:r/>
    </w:p>
    <w:p>
      <w:pPr>
        <w:pStyle w:val="907"/>
        <w:ind w:firstLine="560"/>
        <w:rPr>
          <w:color w:val="000000"/>
        </w:rPr>
      </w:pPr>
      <w:r>
        <w:rPr>
          <w:color w:val="000000"/>
        </w:rPr>
      </w:r>
      <w:r/>
    </w:p>
    <w:p>
      <w:pPr>
        <w:pStyle w:val="907"/>
        <w:ind w:firstLine="560"/>
        <w:rPr>
          <w:color w:val="000000"/>
        </w:rPr>
      </w:pPr>
      <w:r>
        <w:rPr>
          <w:color w:val="000000"/>
        </w:rPr>
      </w:r>
      <w:r/>
    </w:p>
    <w:p>
      <w:pPr>
        <w:pStyle w:val="907"/>
        <w:ind w:firstLine="560"/>
        <w:rPr>
          <w:color w:val="000000"/>
        </w:rPr>
      </w:pPr>
      <w:r>
        <w:rPr>
          <w:color w:val="000000"/>
        </w:rPr>
      </w:r>
      <w:r/>
    </w:p>
    <w:p>
      <w:pPr>
        <w:pStyle w:val="907"/>
        <w:ind w:firstLine="560"/>
        <w:rPr>
          <w:color w:val="000000"/>
        </w:rPr>
      </w:pPr>
      <w:r>
        <w:rPr>
          <w:color w:val="000000"/>
        </w:rPr>
      </w:r>
      <w:r/>
    </w:p>
    <w:p>
      <w:pPr>
        <w:pStyle w:val="907"/>
        <w:ind w:firstLine="560"/>
        <w:rPr>
          <w:color w:val="000000"/>
        </w:rPr>
      </w:pPr>
      <w:r>
        <w:rPr>
          <w:color w:val="000000"/>
        </w:rPr>
      </w:r>
      <w:r/>
    </w:p>
    <w:p>
      <w:pPr>
        <w:pStyle w:val="907"/>
        <w:ind w:firstLine="560"/>
        <w:rPr>
          <w:color w:val="000000"/>
        </w:rPr>
      </w:pPr>
      <w:r>
        <w:rPr>
          <w:color w:val="000000"/>
        </w:rPr>
      </w:r>
      <w:r/>
    </w:p>
    <w:p>
      <w:pPr>
        <w:pStyle w:val="907"/>
        <w:ind w:firstLine="560"/>
        <w:rPr>
          <w:color w:val="000000"/>
        </w:rPr>
      </w:pPr>
      <w:r>
        <w:rPr>
          <w:color w:val="000000"/>
        </w:rPr>
      </w:r>
      <w:r/>
    </w:p>
    <w:p>
      <w:pPr>
        <w:pStyle w:val="907"/>
        <w:ind w:firstLine="560"/>
        <w:rPr>
          <w:color w:val="000000"/>
        </w:rPr>
      </w:pPr>
      <w:r>
        <w:rPr>
          <w:color w:val="000000"/>
        </w:rPr>
      </w:r>
      <w:r/>
    </w:p>
    <w:p>
      <w:pPr>
        <w:pStyle w:val="907"/>
        <w:ind w:firstLine="560"/>
        <w:rPr>
          <w:color w:val="000000"/>
        </w:rPr>
      </w:pPr>
      <w:r>
        <w:rPr>
          <w:color w:val="000000"/>
        </w:rPr>
      </w:r>
      <w:r/>
    </w:p>
    <w:p>
      <w:pPr>
        <w:pStyle w:val="907"/>
        <w:ind w:firstLine="56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pStyle w:val="712"/>
        <w:ind w:firstLine="118"/>
        <w:rPr>
          <w:rFonts w:hint="eastAsia"/>
          <w:color w:val="000000"/>
        </w:rPr>
      </w:pPr>
      <w:r>
        <w:rPr>
          <w:rFonts w:hint="eastAsia"/>
          <w:color w:val="000000"/>
        </w:rPr>
      </w:r>
      <w:r/>
    </w:p>
    <w:p>
      <w:pPr>
        <w:pStyle w:val="722"/>
        <w:rPr>
          <w:color w:val="000000"/>
        </w:rPr>
      </w:pPr>
      <w:r>
        <w:rPr>
          <w:color w:val="000000"/>
        </w:rPr>
      </w:r>
      <w:r/>
    </w:p>
    <w:p>
      <w:pPr>
        <w:pStyle w:val="722"/>
        <w:rPr>
          <w:color w:val="000000"/>
        </w:rPr>
      </w:pPr>
      <w:r>
        <w:rPr>
          <w:color w:val="000000"/>
        </w:rPr>
      </w:r>
      <w:r/>
    </w:p>
    <w:p>
      <w:pPr>
        <w:pStyle w:val="722"/>
        <w:rPr>
          <w:color w:val="000000"/>
        </w:rPr>
      </w:pPr>
      <w:r>
        <w:rPr>
          <w:color w:val="000000"/>
        </w:rPr>
      </w:r>
      <w:r/>
    </w:p>
    <w:p>
      <w:pPr>
        <w:pStyle w:val="910"/>
        <w:ind w:firstLine="480"/>
        <w:rPr>
          <w:rFonts w:hint="eastAsia"/>
          <w:color w:val="000000"/>
        </w:rPr>
      </w:pPr>
      <w:r>
        <w:rPr>
          <w:rFonts w:hint="eastAsia"/>
          <w:color w:val="000000"/>
        </w:rPr>
      </w:r>
      <w:r/>
    </w:p>
    <w:p>
      <w:pPr>
        <w:pStyle w:val="910"/>
        <w:ind w:firstLine="480"/>
        <w:rPr>
          <w:rFonts w:hint="eastAsia"/>
          <w:color w:val="000000"/>
        </w:rPr>
      </w:pPr>
      <w:r>
        <w:rPr>
          <w:rFonts w:hint="eastAsia"/>
          <w:color w:val="000000"/>
        </w:rPr>
      </w:r>
      <w:r/>
    </w:p>
    <w:p>
      <w:pPr>
        <w:pStyle w:val="910"/>
        <w:ind w:firstLine="480"/>
        <w:rPr>
          <w:rFonts w:hint="eastAsia"/>
          <w:color w:val="000000"/>
        </w:rPr>
      </w:pPr>
      <w:r>
        <w:rPr>
          <w:rFonts w:hint="eastAsia"/>
          <w:color w:val="000000"/>
        </w:rPr>
      </w:r>
      <w:r/>
    </w:p>
    <w:p>
      <w:pPr>
        <w:pStyle w:val="910"/>
        <w:ind w:firstLine="480"/>
        <w:rPr>
          <w:rFonts w:hint="eastAsia"/>
          <w:color w:val="000000"/>
        </w:rPr>
      </w:pPr>
      <w:r>
        <w:rPr>
          <w:rFonts w:hint="eastAsia"/>
          <w:color w:val="000000"/>
        </w:rPr>
      </w:r>
      <w:r/>
    </w:p>
    <w:p>
      <w:pPr>
        <w:pStyle w:val="910"/>
        <w:ind w:firstLine="480"/>
        <w:rPr>
          <w:rFonts w:hint="eastAsia"/>
          <w:color w:val="000000"/>
        </w:rPr>
      </w:pPr>
      <w:r>
        <w:rPr>
          <w:rFonts w:hint="eastAsia"/>
          <w:color w:val="000000"/>
        </w:rPr>
      </w:r>
      <w:r/>
    </w:p>
    <w:p>
      <w:pPr>
        <w:pStyle w:val="910"/>
        <w:ind w:firstLine="480"/>
        <w:rPr>
          <w:rFonts w:hint="eastAsia"/>
          <w:color w:val="000000"/>
        </w:rPr>
      </w:pPr>
      <w:r>
        <w:rPr>
          <w:rFonts w:hint="eastAsia"/>
          <w:color w:val="000000"/>
        </w:rPr>
      </w:r>
      <w:r/>
    </w:p>
    <w:p>
      <w:pPr>
        <w:pStyle w:val="910"/>
        <w:jc w:val="center"/>
        <w:spacing w:beforeAutospacing="0" w:afterAutospacing="0" w:line="500" w:lineRule="exact"/>
        <w:rPr>
          <w:rFonts w:hint="eastAsia" w:ascii="黑体" w:hAnsi="黑体" w:eastAsia="黑体" w:cs="黑体"/>
          <w:i/>
          <w:color w:val="000000"/>
          <w:sz w:val="32"/>
          <w:szCs w:val="32"/>
          <w:u w:val="single"/>
        </w:rPr>
        <w:outlineLvl w:val="1"/>
      </w:pPr>
      <w:r>
        <w:rPr>
          <w:rFonts w:hint="eastAsia" w:ascii="黑体" w:hAnsi="黑体" w:eastAsia="黑体" w:cs="黑体"/>
          <w:i/>
          <w:color w:val="000000"/>
          <w:sz w:val="32"/>
          <w:szCs w:val="32"/>
          <w:u w:val="single"/>
        </w:rPr>
        <w:t xml:space="preserve">三、具备履行合同所必需的设备和专业技术能力的书面声明</w:t>
      </w:r>
      <w:r/>
    </w:p>
    <w:p>
      <w:pPr>
        <w:pStyle w:val="910"/>
        <w:ind w:firstLine="480"/>
        <w:jc w:val="both"/>
        <w:spacing w:beforeAutospacing="0" w:afterAutospacing="0" w:line="500" w:lineRule="exact"/>
        <w:rPr>
          <w:rFonts w:hint="eastAsia"/>
          <w:color w:val="000000"/>
        </w:rPr>
      </w:pPr>
      <w:r>
        <w:rPr>
          <w:rFonts w:hint="eastAsia"/>
          <w:color w:val="000000"/>
        </w:rPr>
        <w:t xml:space="preserve">我单位郑重声明：我单位具备履行本项采购合同所必需的设备和专业技术能力，为履行本项采购合同我公司具备如下主要设备和主要专业技术能力：</w:t>
      </w:r>
      <w:r/>
    </w:p>
    <w:p>
      <w:pPr>
        <w:pStyle w:val="910"/>
        <w:ind w:firstLine="480"/>
        <w:jc w:val="both"/>
        <w:spacing w:beforeAutospacing="0" w:afterAutospacing="0" w:line="500" w:lineRule="exact"/>
        <w:rPr>
          <w:rFonts w:hint="eastAsia"/>
          <w:color w:val="000000"/>
        </w:rPr>
      </w:pPr>
      <w:r>
        <w:rPr>
          <w:rFonts w:hint="eastAsia"/>
          <w:color w:val="000000"/>
        </w:rPr>
        <w:t xml:space="preserve">主要设备有：</w:t>
      </w:r>
      <w:r>
        <w:rPr>
          <w:rFonts w:hint="eastAsia"/>
          <w:color w:val="000000"/>
          <w:u w:val="single"/>
        </w:rPr>
        <w:t xml:space="preserve">            </w:t>
      </w:r>
      <w:r>
        <w:rPr>
          <w:rFonts w:hint="eastAsia"/>
          <w:color w:val="000000"/>
        </w:rPr>
        <w:t xml:space="preserve">。</w:t>
      </w:r>
      <w:r/>
    </w:p>
    <w:p>
      <w:pPr>
        <w:pStyle w:val="910"/>
        <w:ind w:firstLine="480"/>
        <w:jc w:val="both"/>
        <w:spacing w:beforeAutospacing="0" w:afterAutospacing="0" w:line="500" w:lineRule="exact"/>
        <w:rPr>
          <w:rFonts w:hint="eastAsia"/>
          <w:color w:val="000000"/>
        </w:rPr>
      </w:pPr>
      <w:r>
        <w:rPr>
          <w:rFonts w:hint="eastAsia"/>
          <w:color w:val="000000"/>
        </w:rPr>
        <w:t xml:space="preserve">主要专业技术能力有：</w:t>
      </w:r>
      <w:r>
        <w:rPr>
          <w:rFonts w:hint="eastAsia"/>
          <w:color w:val="000000"/>
          <w:u w:val="single"/>
        </w:rPr>
        <w:t xml:space="preserve">   </w:t>
      </w:r>
      <w:r>
        <w:rPr>
          <w:rFonts w:hint="eastAsia"/>
          <w:color w:val="000000"/>
        </w:rPr>
        <w:t xml:space="preserve">。</w:t>
      </w:r>
      <w:r/>
    </w:p>
    <w:p>
      <w:pPr>
        <w:pStyle w:val="910"/>
        <w:ind w:firstLine="480"/>
        <w:jc w:val="both"/>
        <w:spacing w:beforeAutospacing="0" w:afterAutospacing="0" w:line="500" w:lineRule="exact"/>
        <w:rPr>
          <w:rFonts w:hint="eastAsia"/>
          <w:color w:val="000000"/>
        </w:rPr>
      </w:pPr>
      <w:r>
        <w:rPr>
          <w:rFonts w:hint="eastAsia"/>
          <w:color w:val="000000"/>
        </w:rPr>
        <w:t xml:space="preserve">                </w:t>
      </w:r>
      <w:r/>
    </w:p>
    <w:p>
      <w:pPr>
        <w:jc w:val="center"/>
        <w:rPr>
          <w:rFonts w:hint="eastAsia" w:ascii="黑体" w:hAnsi="黑体" w:eastAsia="黑体" w:cs="黑体"/>
          <w:i/>
          <w:color w:val="000000"/>
          <w:sz w:val="32"/>
          <w:szCs w:val="32"/>
          <w:u w:val="single"/>
        </w:rPr>
      </w:pPr>
      <w:r>
        <w:rPr>
          <w:rFonts w:hint="eastAsia"/>
          <w:color w:val="000000"/>
        </w:rPr>
        <w:br w:type="page" w:clear="all"/>
      </w:r>
      <w:r>
        <w:rPr>
          <w:rFonts w:hint="eastAsia" w:ascii="黑体" w:hAnsi="黑体" w:eastAsia="黑体" w:cs="黑体"/>
          <w:i/>
          <w:color w:val="000000"/>
          <w:sz w:val="32"/>
          <w:szCs w:val="32"/>
          <w:u w:val="single"/>
        </w:rPr>
        <w:t xml:space="preserve">四、依法缴纳税收和社会保障资金的相关材料</w:t>
      </w:r>
      <w:r/>
    </w:p>
    <w:p>
      <w:pPr>
        <w:pStyle w:val="910"/>
        <w:ind w:firstLine="480"/>
        <w:jc w:val="both"/>
        <w:spacing w:beforeAutospacing="0" w:afterAutospacing="0" w:line="440" w:lineRule="exact"/>
        <w:rPr>
          <w:rFonts w:hint="eastAsia"/>
          <w:color w:val="000000"/>
          <w:szCs w:val="24"/>
        </w:rPr>
      </w:pPr>
      <w:r>
        <w:rPr>
          <w:rFonts w:hint="eastAsia"/>
          <w:color w:val="000000"/>
          <w:szCs w:val="24"/>
        </w:rPr>
        <w:t xml:space="preserve">提供提交投标文件截止时间前一年内至少一个月依法缴纳税收及缴纳社会保障资金的证明材料。供应商依法享受缓缴、免缴税收、社会保障资金的提供证明材料。</w:t>
      </w:r>
      <w:r/>
    </w:p>
    <w:p>
      <w:pPr>
        <w:pStyle w:val="910"/>
        <w:ind w:firstLine="480"/>
        <w:rPr>
          <w:rFonts w:hint="eastAsia"/>
          <w:color w:val="000000"/>
        </w:rPr>
      </w:pPr>
      <w:r>
        <w:rPr>
          <w:rFonts w:hint="eastAsia"/>
          <w:color w:val="000000"/>
        </w:rPr>
      </w:r>
      <w:r/>
    </w:p>
    <w:p>
      <w:pPr>
        <w:pStyle w:val="913"/>
        <w:ind w:firstLine="643"/>
        <w:rPr>
          <w:color w:val="000000"/>
        </w:rPr>
      </w:pPr>
      <w:r>
        <w:rPr>
          <w:color w:val="000000"/>
        </w:rPr>
      </w:r>
      <w:r/>
    </w:p>
    <w:p>
      <w:pPr>
        <w:pStyle w:val="907"/>
        <w:ind w:firstLine="560"/>
        <w:rPr>
          <w:color w:val="000000"/>
        </w:rPr>
      </w:pPr>
      <w:r>
        <w:rPr>
          <w:color w:val="000000"/>
        </w:rPr>
      </w:r>
      <w:r/>
    </w:p>
    <w:p>
      <w:pPr>
        <w:pStyle w:val="907"/>
        <w:ind w:firstLine="560"/>
        <w:rPr>
          <w:color w:val="000000"/>
        </w:rPr>
      </w:pPr>
      <w:r>
        <w:rPr>
          <w:color w:val="000000"/>
        </w:rPr>
      </w:r>
      <w:r/>
    </w:p>
    <w:p>
      <w:pPr>
        <w:pStyle w:val="907"/>
        <w:ind w:firstLine="560"/>
        <w:rPr>
          <w:color w:val="000000"/>
        </w:rPr>
      </w:pPr>
      <w:r>
        <w:rPr>
          <w:color w:val="000000"/>
        </w:rPr>
      </w:r>
      <w:r/>
    </w:p>
    <w:p>
      <w:pPr>
        <w:pStyle w:val="907"/>
        <w:ind w:firstLine="560"/>
        <w:rPr>
          <w:color w:val="000000"/>
        </w:rPr>
      </w:pPr>
      <w:r>
        <w:rPr>
          <w:color w:val="000000"/>
        </w:rPr>
      </w:r>
      <w:r/>
    </w:p>
    <w:p>
      <w:pPr>
        <w:pStyle w:val="907"/>
        <w:ind w:firstLine="560"/>
        <w:rPr>
          <w:color w:val="000000"/>
        </w:rPr>
      </w:pPr>
      <w:r>
        <w:rPr>
          <w:color w:val="000000"/>
        </w:rPr>
      </w:r>
      <w:r/>
    </w:p>
    <w:p>
      <w:pPr>
        <w:pStyle w:val="907"/>
        <w:ind w:firstLine="560"/>
        <w:rPr>
          <w:color w:val="000000"/>
        </w:rPr>
      </w:pPr>
      <w:r>
        <w:rPr>
          <w:color w:val="000000"/>
        </w:rPr>
      </w:r>
      <w:r/>
    </w:p>
    <w:p>
      <w:pPr>
        <w:pStyle w:val="907"/>
        <w:ind w:firstLine="56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rPr>
          <w:color w:val="000000"/>
          <w:sz w:val="24"/>
        </w:rPr>
      </w:pPr>
      <w:r>
        <w:rPr>
          <w:color w:val="000000"/>
          <w:sz w:val="24"/>
        </w:rPr>
      </w:r>
      <w:r/>
    </w:p>
    <w:p>
      <w:pPr>
        <w:ind w:firstLine="480"/>
        <w:rPr>
          <w:color w:val="000000"/>
          <w:sz w:val="24"/>
        </w:rPr>
      </w:pPr>
      <w:r>
        <w:rPr>
          <w:color w:val="000000"/>
          <w:sz w:val="24"/>
        </w:rPr>
      </w:r>
      <w:r/>
    </w:p>
    <w:p>
      <w:pPr>
        <w:ind w:firstLine="480"/>
        <w:rPr>
          <w:color w:val="000000"/>
          <w:sz w:val="24"/>
        </w:rPr>
      </w:pPr>
      <w:r>
        <w:rPr>
          <w:color w:val="000000"/>
          <w:sz w:val="24"/>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pStyle w:val="910"/>
        <w:ind w:firstLine="480"/>
        <w:rPr>
          <w:rFonts w:hint="eastAsia"/>
          <w:color w:val="000000"/>
        </w:rPr>
      </w:pPr>
      <w:r>
        <w:rPr>
          <w:rFonts w:hint="eastAsia"/>
          <w:color w:val="000000"/>
        </w:rPr>
      </w:r>
      <w:r/>
    </w:p>
    <w:p>
      <w:pPr>
        <w:pStyle w:val="910"/>
        <w:ind w:firstLine="480"/>
        <w:rPr>
          <w:rFonts w:hint="eastAsia"/>
          <w:color w:val="000000"/>
        </w:rPr>
      </w:pPr>
      <w:r>
        <w:rPr>
          <w:rFonts w:hint="eastAsia"/>
          <w:color w:val="000000"/>
        </w:rPr>
      </w:r>
      <w:r/>
    </w:p>
    <w:p>
      <w:pPr>
        <w:pStyle w:val="910"/>
        <w:ind w:firstLine="480"/>
        <w:rPr>
          <w:rFonts w:hint="eastAsia"/>
          <w:color w:val="000000"/>
        </w:rPr>
      </w:pPr>
      <w:r>
        <w:rPr>
          <w:rFonts w:hint="eastAsia"/>
          <w:color w:val="000000"/>
        </w:rPr>
      </w:r>
      <w:r/>
    </w:p>
    <w:p>
      <w:pPr>
        <w:pStyle w:val="910"/>
        <w:ind w:firstLine="480"/>
        <w:rPr>
          <w:rFonts w:hint="eastAsia"/>
          <w:color w:val="000000"/>
        </w:rPr>
      </w:pPr>
      <w:r>
        <w:rPr>
          <w:rFonts w:hint="eastAsia"/>
          <w:color w:val="000000"/>
        </w:rPr>
      </w:r>
      <w:r/>
    </w:p>
    <w:p>
      <w:pPr>
        <w:pStyle w:val="910"/>
        <w:ind w:firstLine="480"/>
        <w:rPr>
          <w:rFonts w:hint="eastAsia"/>
          <w:color w:val="000000"/>
        </w:rPr>
      </w:pPr>
      <w:r>
        <w:rPr>
          <w:rFonts w:hint="eastAsia"/>
          <w:color w:val="000000"/>
        </w:rPr>
      </w:r>
      <w:r/>
    </w:p>
    <w:p>
      <w:pPr>
        <w:pStyle w:val="910"/>
        <w:jc w:val="center"/>
        <w:spacing w:beforeAutospacing="0" w:afterAutospacing="0" w:line="500" w:lineRule="exact"/>
        <w:rPr>
          <w:rFonts w:hint="eastAsia" w:ascii="黑体" w:hAnsi="黑体" w:eastAsia="黑体" w:cs="黑体"/>
          <w:i/>
          <w:color w:val="000000"/>
          <w:sz w:val="32"/>
          <w:szCs w:val="32"/>
          <w:u w:val="single"/>
        </w:rPr>
        <w:outlineLvl w:val="1"/>
      </w:pPr>
      <w:r>
        <w:rPr>
          <w:rFonts w:hint="eastAsia" w:ascii="黑体" w:hAnsi="黑体" w:eastAsia="黑体" w:cs="黑体"/>
          <w:i/>
          <w:color w:val="000000"/>
          <w:sz w:val="32"/>
          <w:szCs w:val="32"/>
          <w:u w:val="single"/>
        </w:rPr>
        <w:t xml:space="preserve">五、参加政府采购活动前 3 年内在经营活动中没有重大违法记录的书面声明</w:t>
      </w:r>
      <w:r/>
    </w:p>
    <w:p>
      <w:pPr>
        <w:pStyle w:val="910"/>
        <w:ind w:firstLine="3618"/>
        <w:jc w:val="both"/>
        <w:spacing w:beforeAutospacing="0" w:afterAutospacing="0" w:line="500" w:lineRule="exact"/>
        <w:rPr>
          <w:rFonts w:hint="eastAsia"/>
          <w:color w:val="000000"/>
        </w:rPr>
      </w:pPr>
      <w:r>
        <w:rPr>
          <w:rFonts w:hint="eastAsia"/>
          <w:b/>
          <w:color w:val="000000"/>
          <w:sz w:val="44"/>
          <w:szCs w:val="44"/>
        </w:rPr>
        <w:t xml:space="preserve">声  明</w:t>
      </w:r>
      <w:r/>
    </w:p>
    <w:p>
      <w:pPr>
        <w:pStyle w:val="910"/>
        <w:ind w:firstLine="482"/>
        <w:jc w:val="both"/>
        <w:spacing w:beforeAutospacing="0" w:afterAutospacing="0" w:line="500" w:lineRule="exact"/>
        <w:rPr>
          <w:rFonts w:hint="eastAsia"/>
          <w:color w:val="000000"/>
        </w:rPr>
      </w:pPr>
      <w:r>
        <w:rPr>
          <w:rFonts w:hint="eastAsia"/>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910"/>
        <w:ind w:firstLine="480"/>
        <w:rPr>
          <w:rFonts w:hint="eastAsia"/>
          <w:color w:val="000000"/>
        </w:rPr>
      </w:pPr>
      <w:r>
        <w:rPr>
          <w:rFonts w:hint="eastAsia"/>
          <w:color w:val="000000"/>
        </w:rPr>
      </w:r>
      <w:r/>
    </w:p>
    <w:p>
      <w:pPr>
        <w:pStyle w:val="910"/>
        <w:ind w:firstLine="480"/>
        <w:rPr>
          <w:rFonts w:hint="eastAsia"/>
          <w:color w:val="000000"/>
        </w:rPr>
      </w:pPr>
      <w:r>
        <w:rPr>
          <w:rFonts w:hint="eastAsia"/>
          <w:color w:val="000000"/>
        </w:rPr>
      </w:r>
      <w:r/>
    </w:p>
    <w:p>
      <w:pPr>
        <w:pStyle w:val="910"/>
        <w:ind w:firstLine="480"/>
        <w:rPr>
          <w:rFonts w:hint="eastAsia"/>
          <w:color w:val="000000"/>
        </w:rPr>
      </w:pPr>
      <w:r>
        <w:rPr>
          <w:rFonts w:hint="eastAsia"/>
          <w:color w:val="000000"/>
        </w:rPr>
      </w:r>
      <w:r/>
    </w:p>
    <w:p>
      <w:pPr>
        <w:pStyle w:val="910"/>
        <w:ind w:firstLine="480"/>
        <w:rPr>
          <w:rFonts w:hint="eastAsia"/>
          <w:color w:val="000000"/>
        </w:rPr>
      </w:pPr>
      <w:r>
        <w:rPr>
          <w:rFonts w:hint="eastAsia"/>
          <w:color w:val="000000"/>
        </w:rPr>
      </w:r>
      <w:r/>
    </w:p>
    <w:p>
      <w:pPr>
        <w:pStyle w:val="910"/>
        <w:ind w:firstLine="480"/>
        <w:rPr>
          <w:rFonts w:hint="eastAsia"/>
          <w:color w:val="000000"/>
        </w:rPr>
      </w:pPr>
      <w:r>
        <w:rPr>
          <w:rFonts w:hint="eastAsia"/>
          <w:color w:val="000000"/>
        </w:rPr>
      </w:r>
      <w:r/>
    </w:p>
    <w:p>
      <w:pPr>
        <w:pStyle w:val="910"/>
        <w:ind w:firstLine="480"/>
        <w:rPr>
          <w:rFonts w:hint="eastAsia"/>
          <w:color w:val="000000"/>
        </w:rPr>
      </w:pPr>
      <w:r>
        <w:rPr>
          <w:rFonts w:hint="eastAsia"/>
          <w:color w:val="000000"/>
        </w:rPr>
      </w:r>
      <w:r/>
    </w:p>
    <w:p>
      <w:pPr>
        <w:pStyle w:val="910"/>
        <w:ind w:firstLine="480"/>
        <w:rPr>
          <w:rFonts w:hint="eastAsia"/>
          <w:color w:val="000000"/>
        </w:rPr>
      </w:pPr>
      <w:r>
        <w:rPr>
          <w:rFonts w:hint="eastAsia"/>
          <w:color w:val="000000"/>
        </w:rPr>
      </w:r>
      <w:r/>
    </w:p>
    <w:p>
      <w:pPr>
        <w:pStyle w:val="910"/>
        <w:ind w:firstLine="480"/>
        <w:rPr>
          <w:rFonts w:hint="eastAsia"/>
          <w:color w:val="000000"/>
        </w:rPr>
      </w:pPr>
      <w:r>
        <w:rPr>
          <w:rFonts w:hint="eastAsia"/>
          <w:color w:val="000000"/>
        </w:rPr>
      </w:r>
      <w:r/>
    </w:p>
    <w:p>
      <w:pPr>
        <w:pStyle w:val="910"/>
        <w:ind w:firstLine="480"/>
        <w:rPr>
          <w:rFonts w:hint="eastAsia"/>
          <w:color w:val="000000"/>
        </w:rPr>
      </w:pPr>
      <w:r>
        <w:rPr>
          <w:rFonts w:hint="eastAsia"/>
          <w:color w:val="000000"/>
        </w:rPr>
      </w:r>
      <w:r/>
    </w:p>
    <w:p>
      <w:pPr>
        <w:pStyle w:val="910"/>
        <w:ind w:firstLine="480"/>
        <w:rPr>
          <w:rFonts w:hint="eastAsia"/>
          <w:color w:val="000000"/>
        </w:rPr>
      </w:pPr>
      <w:r>
        <w:rPr>
          <w:rFonts w:hint="eastAsia"/>
          <w:color w:val="000000"/>
        </w:rPr>
      </w:r>
      <w:r/>
    </w:p>
    <w:p>
      <w:pPr>
        <w:pStyle w:val="910"/>
        <w:ind w:firstLine="480"/>
        <w:rPr>
          <w:rFonts w:hint="eastAsia"/>
          <w:color w:val="000000"/>
        </w:rPr>
      </w:pPr>
      <w:r>
        <w:rPr>
          <w:rFonts w:hint="eastAsia"/>
          <w:color w:val="000000"/>
        </w:rPr>
      </w:r>
      <w:r/>
    </w:p>
    <w:p>
      <w:pPr>
        <w:pStyle w:val="910"/>
        <w:ind w:firstLine="480"/>
        <w:rPr>
          <w:rFonts w:hint="eastAsia"/>
          <w:color w:val="000000"/>
        </w:rPr>
      </w:pPr>
      <w:r>
        <w:rPr>
          <w:rFonts w:hint="eastAsia"/>
          <w:color w:val="000000"/>
        </w:rPr>
      </w:r>
      <w:r/>
    </w:p>
    <w:p>
      <w:pPr>
        <w:pStyle w:val="910"/>
        <w:ind w:firstLine="480"/>
        <w:rPr>
          <w:rFonts w:hint="eastAsia"/>
          <w:color w:val="000000"/>
        </w:rPr>
      </w:pPr>
      <w:r>
        <w:rPr>
          <w:rFonts w:hint="eastAsia"/>
          <w:color w:val="000000"/>
        </w:rPr>
      </w:r>
      <w:r/>
    </w:p>
    <w:p>
      <w:pPr>
        <w:pStyle w:val="910"/>
        <w:ind w:firstLine="480"/>
        <w:rPr>
          <w:rFonts w:hint="eastAsia"/>
          <w:color w:val="000000"/>
        </w:rPr>
      </w:pPr>
      <w:r>
        <w:rPr>
          <w:rFonts w:hint="eastAsia"/>
          <w:color w:val="000000"/>
        </w:rPr>
      </w:r>
      <w:r/>
    </w:p>
    <w:p>
      <w:pPr>
        <w:pStyle w:val="910"/>
        <w:ind w:firstLine="480"/>
        <w:rPr>
          <w:rFonts w:hint="eastAsia"/>
          <w:color w:val="000000"/>
        </w:rPr>
      </w:pPr>
      <w:r>
        <w:rPr>
          <w:rFonts w:hint="eastAsia"/>
          <w:color w:val="000000"/>
        </w:rPr>
      </w:r>
      <w:r/>
    </w:p>
    <w:p>
      <w:pPr>
        <w:pStyle w:val="910"/>
        <w:ind w:firstLine="480"/>
        <w:rPr>
          <w:rFonts w:hint="eastAsia"/>
          <w:color w:val="000000"/>
        </w:rPr>
      </w:pPr>
      <w:r>
        <w:rPr>
          <w:rFonts w:hint="eastAsia"/>
          <w:color w:val="000000"/>
        </w:rPr>
      </w:r>
      <w:r/>
    </w:p>
    <w:p>
      <w:pPr>
        <w:pStyle w:val="910"/>
        <w:ind w:firstLine="480"/>
        <w:rPr>
          <w:rFonts w:hint="eastAsia"/>
          <w:color w:val="000000"/>
        </w:rPr>
      </w:pPr>
      <w:r>
        <w:rPr>
          <w:rFonts w:hint="eastAsia"/>
          <w:color w:val="000000"/>
        </w:rPr>
      </w:r>
      <w:r/>
    </w:p>
    <w:p>
      <w:pPr>
        <w:pStyle w:val="910"/>
        <w:ind w:firstLine="480"/>
        <w:rPr>
          <w:rFonts w:hint="eastAsia"/>
          <w:color w:val="000000"/>
        </w:rPr>
      </w:pPr>
      <w:r>
        <w:rPr>
          <w:rFonts w:hint="eastAsia"/>
          <w:color w:val="000000"/>
        </w:rPr>
      </w:r>
      <w:r/>
    </w:p>
    <w:p>
      <w:pPr>
        <w:pStyle w:val="745"/>
        <w:jc w:val="both"/>
        <w:spacing w:beforeAutospacing="0" w:afterAutospacing="0"/>
        <w:rPr>
          <w:rFonts w:hint="eastAsia" w:ascii="宋体" w:hAnsi="宋体" w:cs="宋体"/>
          <w:b/>
          <w:bCs/>
        </w:rPr>
      </w:pPr>
      <w:r>
        <w:rPr>
          <w:rFonts w:hint="eastAsia" w:ascii="宋体" w:hAnsi="宋体" w:cs="宋体"/>
          <w:b/>
          <w:bCs/>
          <w:color w:val="000000"/>
          <w:sz w:val="32"/>
          <w:szCs w:val="32"/>
          <w:u w:val="single"/>
        </w:rPr>
        <w:t xml:space="preserve">六、单位负责人为同一人或者存在直接控股、服务关系的不同供应商，不得参加同一合同项下的政府采购活动证明文件</w:t>
      </w:r>
      <w:r/>
    </w:p>
    <w:p>
      <w:pPr>
        <w:pStyle w:val="745"/>
        <w:ind w:firstLine="1680"/>
        <w:jc w:val="both"/>
        <w:spacing w:beforeAutospacing="0" w:afterAutospacing="0" w:line="0" w:lineRule="atLeast"/>
        <w:rPr>
          <w:rFonts w:hint="eastAsia" w:ascii="宋体" w:hAnsi="宋体" w:cs="宋体"/>
          <w:b/>
          <w:bCs/>
          <w:color w:val="000000"/>
          <w:sz w:val="44"/>
          <w:szCs w:val="44"/>
        </w:rPr>
      </w:pPr>
      <w:r>
        <w:rPr>
          <w:rFonts w:hint="eastAsia" w:ascii="宋体" w:hAnsi="宋体" w:cs="宋体"/>
          <w:color w:val="000000"/>
          <w:szCs w:val="24"/>
        </w:rPr>
        <w:t xml:space="preserve">       </w:t>
      </w:r>
      <w:r>
        <w:rPr>
          <w:rFonts w:hint="eastAsia" w:ascii="宋体" w:hAnsi="宋体" w:cs="宋体"/>
          <w:b/>
          <w:bCs/>
          <w:color w:val="000000"/>
          <w:sz w:val="44"/>
          <w:szCs w:val="44"/>
        </w:rPr>
        <w:t xml:space="preserve">   </w:t>
      </w:r>
      <w:r/>
    </w:p>
    <w:p>
      <w:pPr>
        <w:pStyle w:val="745"/>
        <w:jc w:val="center"/>
        <w:spacing w:beforeAutospacing="0" w:afterAutospacing="0" w:line="0" w:lineRule="atLeast"/>
      </w:pPr>
      <w:r/>
      <w:bookmarkStart w:id="94" w:name="_GoBack"/>
      <w:r>
        <w:rPr>
          <w:rFonts w:hint="eastAsia" w:ascii="宋体" w:hAnsi="宋体" w:cs="宋体"/>
          <w:b/>
          <w:bCs/>
          <w:color w:val="000000"/>
          <w:sz w:val="44"/>
          <w:szCs w:val="44"/>
        </w:rPr>
        <w:t xml:space="preserve">声  明</w:t>
      </w:r>
      <w:r/>
    </w:p>
    <w:p>
      <w:pPr>
        <w:pStyle w:val="745"/>
        <w:jc w:val="both"/>
        <w:spacing w:beforeAutospacing="0" w:afterAutospacing="0" w:line="0" w:lineRule="atLeast"/>
      </w:pPr>
      <w:r>
        <w:rPr>
          <w:rFonts w:hint="eastAsia" w:ascii="宋体" w:hAnsi="宋体" w:cs="宋体"/>
          <w:color w:val="000000"/>
          <w:szCs w:val="24"/>
        </w:rPr>
        <w:t xml:space="preserve">我单位不存在：单位负责人为同一人或者存在直接控股、管理关系的不同供应商，同时参加同一合同项下的政府采购活动。</w:t>
      </w:r>
      <w:r/>
    </w:p>
    <w:p>
      <w:pPr>
        <w:pStyle w:val="745"/>
        <w:jc w:val="center"/>
        <w:spacing w:beforeAutospacing="0" w:afterAutospacing="0"/>
      </w:pPr>
      <w:r>
        <w:t xml:space="preserve">  </w:t>
      </w:r>
      <w:r/>
    </w:p>
    <w:p>
      <w:pPr>
        <w:ind w:firstLine="3840"/>
        <w:spacing w:line="460" w:lineRule="exact"/>
        <w:rPr>
          <w:rFonts w:hint="eastAsia" w:ascii="宋体" w:hAnsi="宋体"/>
          <w:bCs/>
          <w:sz w:val="24"/>
        </w:rPr>
      </w:pPr>
      <w:r>
        <w:rPr>
          <w:rFonts w:hint="eastAsia" w:ascii="宋体" w:hAnsi="宋体"/>
          <w:bCs/>
          <w:sz w:val="24"/>
        </w:rPr>
        <w:t xml:space="preserve">供应商名称（公章）：</w:t>
      </w:r>
      <w:r/>
    </w:p>
    <w:p>
      <w:pPr>
        <w:spacing w:line="460" w:lineRule="exact"/>
        <w:rPr>
          <w:rFonts w:hint="eastAsia" w:ascii="宋体" w:hAnsi="宋体"/>
          <w:bCs/>
          <w:sz w:val="24"/>
        </w:rPr>
      </w:pPr>
      <w:r>
        <w:rPr>
          <w:rFonts w:hint="eastAsia" w:ascii="宋体" w:hAnsi="宋体"/>
          <w:bCs/>
          <w:sz w:val="24"/>
        </w:rPr>
        <w:t xml:space="preserve">                                      授权代表签字：______________________</w:t>
      </w:r>
      <w:r/>
    </w:p>
    <w:p>
      <w:pPr>
        <w:spacing w:line="460" w:lineRule="exact"/>
        <w:rPr>
          <w:rFonts w:hint="eastAsia" w:ascii="宋体" w:hAnsi="宋体"/>
          <w:bCs/>
          <w:sz w:val="24"/>
        </w:rPr>
      </w:pPr>
      <w:r>
        <w:rPr>
          <w:rFonts w:hint="eastAsia" w:ascii="宋体" w:hAnsi="宋体"/>
          <w:bCs/>
          <w:sz w:val="24"/>
        </w:rPr>
        <w:t xml:space="preserve">                                      日期：______年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p>
      <w:pPr>
        <w:pStyle w:val="910"/>
        <w:ind w:firstLine="480"/>
        <w:rPr>
          <w:rFonts w:hint="eastAsia"/>
          <w:color w:val="000000"/>
        </w:rPr>
      </w:pPr>
      <w:r>
        <w:rPr>
          <w:rFonts w:hint="eastAsia"/>
          <w:color w:val="000000"/>
        </w:rPr>
      </w:r>
      <w:bookmarkEnd w:id="94"/>
      <w:r/>
      <w:r/>
    </w:p>
    <w:p>
      <w:pPr>
        <w:pStyle w:val="910"/>
        <w:ind w:firstLine="480"/>
        <w:rPr>
          <w:rFonts w:hint="eastAsia"/>
          <w:color w:val="000000"/>
        </w:rPr>
      </w:pPr>
      <w:r>
        <w:rPr>
          <w:rFonts w:hint="eastAsia"/>
          <w:color w:val="000000"/>
        </w:rPr>
      </w:r>
      <w:r/>
    </w:p>
    <w:p>
      <w:pPr>
        <w:pStyle w:val="910"/>
        <w:ind w:firstLine="480"/>
        <w:rPr>
          <w:rFonts w:hint="eastAsia"/>
          <w:color w:val="000000"/>
        </w:rPr>
      </w:pPr>
      <w:r>
        <w:rPr>
          <w:rFonts w:hint="eastAsia"/>
          <w:color w:val="000000"/>
        </w:rPr>
      </w:r>
      <w:r/>
    </w:p>
    <w:p>
      <w:pPr>
        <w:pStyle w:val="910"/>
        <w:ind w:firstLine="480"/>
        <w:rPr>
          <w:rFonts w:hint="eastAsia"/>
          <w:color w:val="000000"/>
        </w:rPr>
      </w:pPr>
      <w:r>
        <w:rPr>
          <w:rFonts w:hint="eastAsia"/>
          <w:color w:val="000000"/>
        </w:rPr>
      </w:r>
      <w:r/>
    </w:p>
    <w:p>
      <w:pPr>
        <w:pStyle w:val="910"/>
        <w:ind w:firstLine="480"/>
        <w:rPr>
          <w:rFonts w:hint="eastAsia"/>
          <w:color w:val="000000"/>
        </w:rPr>
      </w:pPr>
      <w:r>
        <w:rPr>
          <w:rFonts w:hint="eastAsia"/>
          <w:color w:val="000000"/>
        </w:rPr>
      </w:r>
      <w:r/>
    </w:p>
    <w:p>
      <w:pPr>
        <w:pStyle w:val="910"/>
        <w:ind w:firstLine="480"/>
        <w:rPr>
          <w:rFonts w:hint="eastAsia"/>
          <w:color w:val="000000"/>
        </w:rPr>
      </w:pPr>
      <w:r>
        <w:rPr>
          <w:rFonts w:hint="eastAsia"/>
          <w:color w:val="000000"/>
        </w:rPr>
      </w:r>
      <w:r/>
    </w:p>
    <w:p>
      <w:pPr>
        <w:pStyle w:val="910"/>
        <w:ind w:firstLine="480"/>
        <w:rPr>
          <w:rFonts w:hint="eastAsia"/>
          <w:color w:val="000000"/>
        </w:rPr>
      </w:pPr>
      <w:r>
        <w:rPr>
          <w:rFonts w:hint="eastAsia"/>
          <w:color w:val="000000"/>
        </w:rPr>
      </w:r>
      <w:r/>
    </w:p>
    <w:p>
      <w:pPr>
        <w:pStyle w:val="910"/>
        <w:ind w:firstLine="480"/>
        <w:rPr>
          <w:rFonts w:hint="eastAsia"/>
          <w:color w:val="000000"/>
        </w:rPr>
      </w:pPr>
      <w:r>
        <w:rPr>
          <w:rFonts w:hint="eastAsia"/>
          <w:color w:val="000000"/>
        </w:rPr>
      </w:r>
      <w:r/>
    </w:p>
    <w:p>
      <w:pPr>
        <w:pStyle w:val="910"/>
        <w:ind w:firstLine="480"/>
        <w:rPr>
          <w:rFonts w:hint="eastAsia"/>
          <w:color w:val="000000"/>
        </w:rPr>
      </w:pPr>
      <w:r>
        <w:rPr>
          <w:rFonts w:hint="eastAsia"/>
          <w:color w:val="000000"/>
        </w:rPr>
      </w:r>
      <w:r/>
    </w:p>
    <w:p>
      <w:pPr>
        <w:pStyle w:val="910"/>
        <w:ind w:firstLine="480"/>
        <w:rPr>
          <w:rFonts w:hint="eastAsia"/>
          <w:color w:val="000000"/>
        </w:rPr>
      </w:pPr>
      <w:r>
        <w:rPr>
          <w:rFonts w:hint="eastAsia"/>
          <w:color w:val="000000"/>
        </w:rPr>
      </w:r>
      <w:r/>
    </w:p>
    <w:p>
      <w:pPr>
        <w:pStyle w:val="910"/>
        <w:ind w:firstLine="480"/>
        <w:rPr>
          <w:rFonts w:hint="eastAsia"/>
          <w:color w:val="000000"/>
        </w:rPr>
      </w:pPr>
      <w:r>
        <w:rPr>
          <w:rFonts w:hint="eastAsia"/>
          <w:color w:val="000000"/>
        </w:rPr>
      </w:r>
      <w:r/>
    </w:p>
    <w:p>
      <w:pPr>
        <w:pStyle w:val="910"/>
        <w:ind w:firstLine="480"/>
        <w:rPr>
          <w:rFonts w:hint="eastAsia"/>
          <w:color w:val="000000"/>
        </w:rPr>
      </w:pPr>
      <w:r>
        <w:rPr>
          <w:rFonts w:hint="eastAsia"/>
          <w:color w:val="000000"/>
        </w:rPr>
      </w:r>
      <w:r/>
    </w:p>
    <w:p>
      <w:pPr>
        <w:ind w:firstLine="440"/>
        <w:rPr>
          <w:color w:val="000000"/>
        </w:rPr>
      </w:pPr>
      <w:r>
        <w:rPr>
          <w:rFonts w:hint="eastAsia"/>
          <w:color w:val="000000"/>
        </w:rPr>
        <w:br w:type="page" w:clear="all"/>
      </w:r>
      <w:r/>
    </w:p>
    <w:p>
      <w:pPr>
        <w:pStyle w:val="910"/>
        <w:jc w:val="center"/>
        <w:spacing w:beforeAutospacing="0" w:afterAutospacing="0" w:line="500" w:lineRule="exact"/>
        <w:rPr>
          <w:rFonts w:hint="eastAsia" w:ascii="黑体" w:hAnsi="黑体" w:eastAsia="黑体" w:cs="黑体"/>
          <w:i/>
          <w:color w:val="000000"/>
          <w:sz w:val="32"/>
          <w:szCs w:val="32"/>
          <w:u w:val="single"/>
        </w:rPr>
        <w:outlineLvl w:val="1"/>
      </w:pPr>
      <w:r>
        <w:rPr>
          <w:rFonts w:hint="eastAsia" w:ascii="黑体" w:hAnsi="黑体" w:eastAsia="黑体" w:cs="黑体"/>
          <w:i/>
          <w:color w:val="000000"/>
          <w:sz w:val="32"/>
          <w:szCs w:val="32"/>
          <w:u w:val="single"/>
        </w:rPr>
        <w:t xml:space="preserve">七、特定资格要求的证明文件</w:t>
      </w:r>
      <w:r/>
    </w:p>
    <w:p>
      <w:pPr>
        <w:pStyle w:val="910"/>
        <w:ind w:firstLine="480"/>
        <w:jc w:val="center"/>
        <w:spacing w:beforeAutospacing="0" w:afterAutospacing="0" w:line="500" w:lineRule="exact"/>
        <w:rPr>
          <w:rFonts w:hint="eastAsia"/>
          <w:color w:val="000000"/>
        </w:rPr>
      </w:pPr>
      <w:r>
        <w:rPr>
          <w:rFonts w:hint="eastAsia"/>
          <w:color w:val="000000"/>
        </w:rPr>
        <w:t xml:space="preserve">如果本项目申请人的特定资格要求中要求提供的，必须提供。</w:t>
      </w:r>
      <w:r/>
    </w:p>
    <w:p>
      <w:pPr>
        <w:pStyle w:val="914"/>
        <w:ind w:firstLine="883"/>
        <w:spacing w:line="240" w:lineRule="auto"/>
        <w:rPr>
          <w:color w:val="000000"/>
        </w:rPr>
      </w:pPr>
      <w:r>
        <w:rPr>
          <w:color w:val="000000"/>
        </w:rPr>
      </w:r>
      <w:r/>
    </w:p>
    <w:p>
      <w:pPr>
        <w:ind w:firstLine="440"/>
        <w:rPr>
          <w:color w:val="000000"/>
        </w:rPr>
      </w:pPr>
      <w:r>
        <w:rPr>
          <w:color w:val="000000"/>
        </w:rPr>
      </w:r>
      <w:r/>
    </w:p>
    <w:p>
      <w:pPr>
        <w:pStyle w:val="915"/>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pStyle w:val="910"/>
        <w:ind w:firstLine="480"/>
        <w:rPr>
          <w:rFonts w:hint="eastAsia"/>
          <w:color w:val="000000"/>
        </w:rPr>
      </w:pPr>
      <w:r>
        <w:rPr>
          <w:rFonts w:hint="eastAsia"/>
          <w:color w:val="000000"/>
        </w:rPr>
      </w:r>
      <w:r/>
    </w:p>
    <w:p>
      <w:pPr>
        <w:pStyle w:val="910"/>
        <w:ind w:firstLine="480"/>
        <w:rPr>
          <w:rFonts w:hint="eastAsia"/>
          <w:color w:val="000000"/>
        </w:rPr>
      </w:pPr>
      <w:r>
        <w:rPr>
          <w:rFonts w:hint="eastAsia"/>
          <w:color w:val="000000"/>
        </w:rPr>
      </w:r>
      <w:r/>
    </w:p>
    <w:p>
      <w:pPr>
        <w:pStyle w:val="910"/>
        <w:ind w:firstLine="480"/>
        <w:rPr>
          <w:rFonts w:hint="eastAsia"/>
          <w:color w:val="000000"/>
        </w:rPr>
      </w:pPr>
      <w:r>
        <w:rPr>
          <w:rFonts w:hint="eastAsia"/>
          <w:color w:val="000000"/>
        </w:rPr>
      </w:r>
      <w:r/>
    </w:p>
    <w:p>
      <w:pPr>
        <w:ind w:firstLine="560"/>
        <w:rPr>
          <w:color w:val="000000"/>
        </w:rPr>
      </w:pPr>
      <w:r>
        <w:rPr>
          <w:rFonts w:hint="eastAsia"/>
          <w:color w:val="000000"/>
        </w:rPr>
        <w:br w:type="page" w:clear="all"/>
      </w:r>
      <w:r/>
    </w:p>
    <w:p>
      <w:pPr>
        <w:pStyle w:val="910"/>
        <w:jc w:val="center"/>
        <w:spacing w:beforeAutospacing="0" w:afterAutospacing="0" w:line="500" w:lineRule="exact"/>
        <w:rPr>
          <w:rFonts w:hint="eastAsia" w:ascii="黑体" w:hAnsi="黑体" w:eastAsia="黑体" w:cs="黑体"/>
          <w:i/>
          <w:color w:val="000000"/>
          <w:sz w:val="32"/>
          <w:szCs w:val="32"/>
          <w:u w:val="single"/>
        </w:rPr>
        <w:outlineLvl w:val="1"/>
      </w:pPr>
      <w:r>
        <w:rPr>
          <w:rFonts w:hint="eastAsia" w:ascii="黑体" w:hAnsi="黑体" w:eastAsia="黑体" w:cs="黑体"/>
          <w:i/>
          <w:color w:val="000000"/>
          <w:sz w:val="32"/>
          <w:szCs w:val="32"/>
          <w:u w:val="single"/>
        </w:rPr>
        <w:t xml:space="preserve">八、法人授权书</w:t>
      </w:r>
      <w:r/>
    </w:p>
    <w:p>
      <w:pPr>
        <w:pStyle w:val="910"/>
        <w:ind w:firstLine="480"/>
        <w:rPr>
          <w:rFonts w:hint="eastAsia"/>
          <w:color w:val="000000"/>
        </w:rPr>
      </w:pPr>
      <w:r>
        <w:rPr>
          <w:rFonts w:hint="eastAsia"/>
          <w:color w:val="000000"/>
        </w:rPr>
        <w:t xml:space="preserve">本授权书声明：____________（供应商名称）授权________________（被授权人的姓名）为我方就</w:t>
      </w:r>
      <w:r>
        <w:rPr>
          <w:rFonts w:hint="eastAsia"/>
          <w:color w:val="000000"/>
          <w:u w:val="single"/>
          <w:lang w:eastAsia="zh-CN"/>
        </w:rPr>
        <w:t xml:space="preserve">JSZC-320922-ZAIX-G2025-0006</w:t>
      </w:r>
      <w:r>
        <w:rPr>
          <w:rFonts w:hint="eastAsia"/>
          <w:color w:val="000000"/>
          <w:u w:val="single"/>
        </w:rPr>
        <w:t xml:space="preserve">   </w:t>
      </w:r>
      <w:r>
        <w:rPr>
          <w:rFonts w:hint="eastAsia"/>
          <w:color w:val="000000"/>
        </w:rPr>
        <w:t xml:space="preserve">号</w:t>
      </w:r>
      <w:r>
        <w:rPr>
          <w:rFonts w:hint="eastAsia"/>
          <w:color w:val="000000"/>
          <w:szCs w:val="20"/>
          <w:u w:val="single"/>
          <w:lang w:eastAsia="zh-CN"/>
        </w:rPr>
        <w:t xml:space="preserve">2025年度盐城市滨海生态环境局环评报告技术评估服务项目</w:t>
      </w:r>
      <w:r>
        <w:rPr>
          <w:rFonts w:hint="eastAsia"/>
          <w:color w:val="000000"/>
        </w:rPr>
        <w:t xml:space="preserve">采购活动的合法代理人，以本单位名义全权处理一切与该项目采购有关的事务。</w:t>
      </w:r>
      <w:r/>
    </w:p>
    <w:p>
      <w:pPr>
        <w:pStyle w:val="910"/>
        <w:ind w:firstLine="480"/>
        <w:rPr>
          <w:rFonts w:hint="eastAsia"/>
          <w:color w:val="000000"/>
        </w:rPr>
      </w:pPr>
      <w:r>
        <w:rPr>
          <w:rFonts w:hint="eastAsia"/>
          <w:color w:val="000000"/>
        </w:rPr>
        <w:t xml:space="preserve">本授权书于______年____月____日起生效，特此声明。</w:t>
      </w:r>
      <w:r/>
    </w:p>
    <w:p>
      <w:pPr>
        <w:pStyle w:val="910"/>
        <w:ind w:firstLine="480"/>
        <w:rPr>
          <w:rFonts w:hint="eastAsia"/>
          <w:color w:val="000000"/>
        </w:rPr>
      </w:pPr>
      <w:r>
        <w:rPr>
          <w:rFonts w:hint="eastAsia"/>
          <w:color w:val="000000"/>
        </w:rPr>
        <w:t xml:space="preserve">被授权人身份证号码：</w:t>
      </w:r>
      <w:r>
        <w:rPr>
          <w:rFonts w:hint="eastAsia"/>
          <w:color w:val="000000"/>
          <w:u w:val="single"/>
        </w:rPr>
        <w:t xml:space="preserve">                 </w:t>
      </w:r>
      <w:r>
        <w:rPr>
          <w:rFonts w:hint="eastAsia"/>
          <w:color w:val="000000"/>
        </w:rPr>
        <w:t xml:space="preserve">             </w:t>
      </w:r>
      <w:r/>
    </w:p>
    <w:p>
      <w:pPr>
        <w:pStyle w:val="910"/>
        <w:ind w:firstLine="480"/>
        <w:rPr>
          <w:rFonts w:hint="eastAsia"/>
          <w:color w:val="000000"/>
        </w:rPr>
      </w:pPr>
      <w:r>
        <w:rPr>
          <w:rFonts w:hint="eastAsia"/>
          <w:color w:val="000000"/>
        </w:rPr>
        <w:t xml:space="preserve">被授权人联系电话：</w:t>
      </w:r>
      <w:r>
        <w:rPr>
          <w:rFonts w:hint="eastAsia"/>
          <w:color w:val="000000"/>
          <w:u w:val="single"/>
        </w:rPr>
        <w:t xml:space="preserve">  （手机）              </w:t>
      </w:r>
      <w:r>
        <w:rPr>
          <w:rFonts w:hint="eastAsia"/>
          <w:color w:val="000000"/>
        </w:rPr>
        <w:t xml:space="preserve">                   </w:t>
      </w:r>
      <w:r/>
    </w:p>
    <w:p>
      <w:pPr>
        <w:pStyle w:val="910"/>
        <w:ind w:firstLine="480"/>
        <w:rPr>
          <w:rFonts w:hint="eastAsia"/>
          <w:color w:val="000000"/>
        </w:rPr>
      </w:pPr>
      <w:r>
        <w:rPr>
          <w:rFonts w:hint="eastAsia"/>
          <w:color w:val="000000"/>
        </w:rPr>
        <w:t xml:space="preserve">授权单位名称：</w:t>
      </w:r>
      <w:r>
        <w:rPr>
          <w:rFonts w:hint="eastAsia"/>
          <w:color w:val="000000"/>
          <w:u w:val="single"/>
        </w:rPr>
        <w:t xml:space="preserve">（加盖CA电子公章）          </w:t>
      </w:r>
      <w:r>
        <w:rPr>
          <w:rFonts w:hint="eastAsia"/>
          <w:color w:val="000000"/>
        </w:rPr>
        <w:t xml:space="preserve">            </w:t>
      </w:r>
      <w:r/>
    </w:p>
    <w:p>
      <w:pPr>
        <w:pStyle w:val="910"/>
        <w:ind w:firstLine="480"/>
        <w:rPr>
          <w:rFonts w:hint="eastAsia"/>
          <w:color w:val="000000"/>
        </w:rPr>
      </w:pPr>
      <w:r>
        <w:rPr>
          <w:rFonts w:hint="eastAsia"/>
          <w:color w:val="000000"/>
        </w:rPr>
        <w:t xml:space="preserve">单 位 地 址：</w:t>
      </w:r>
      <w:r>
        <w:rPr>
          <w:rFonts w:hint="eastAsia"/>
          <w:color w:val="000000"/>
          <w:u w:val="single"/>
        </w:rPr>
        <w:t xml:space="preserve">                      </w:t>
      </w:r>
      <w:r>
        <w:rPr>
          <w:rFonts w:hint="eastAsia"/>
          <w:color w:val="000000"/>
        </w:rPr>
        <w:t xml:space="preserve">          </w:t>
      </w:r>
      <w:r/>
    </w:p>
    <w:p>
      <w:pPr>
        <w:pStyle w:val="910"/>
        <w:ind w:firstLine="480"/>
        <w:rPr>
          <w:rFonts w:hint="eastAsia"/>
          <w:color w:val="000000"/>
        </w:rPr>
      </w:pPr>
      <w:r>
        <w:rPr>
          <w:rFonts w:hint="eastAsia"/>
          <w:color w:val="000000"/>
        </w:rPr>
        <w:t xml:space="preserve">日       期：</w:t>
      </w:r>
      <w:r>
        <w:rPr>
          <w:rFonts w:hint="eastAsia"/>
          <w:color w:val="000000"/>
          <w:u w:val="single"/>
        </w:rPr>
        <w:t xml:space="preserve">                           </w:t>
      </w:r>
      <w:r/>
    </w:p>
    <w:p>
      <w:pPr>
        <w:pStyle w:val="910"/>
        <w:jc w:val="both"/>
        <w:rPr>
          <w:rFonts w:hint="eastAsia"/>
          <w:color w:val="000000"/>
        </w:rPr>
      </w:pPr>
      <w:r>
        <w:rPr>
          <w:rFonts w:hint="eastAsia"/>
          <w:color w:val="000000"/>
        </w:rPr>
        <w:t xml:space="preserve">                            </w:t>
      </w:r>
      <w:r/>
    </w:p>
    <w:p>
      <w:pPr>
        <w:ind w:firstLine="440"/>
        <w:rPr>
          <w:color w:val="000000"/>
        </w:rPr>
      </w:pPr>
      <w:r>
        <w:rPr>
          <w:color w:val="000000"/>
        </w:rPr>
      </w:r>
      <w:r/>
    </w:p>
    <w:p>
      <w:pPr>
        <w:ind w:firstLine="440"/>
        <w:rPr>
          <w:color w:val="000000"/>
        </w:rPr>
      </w:pPr>
      <w:r>
        <w:rPr>
          <w:rFonts w:hint="eastAsia"/>
          <w:color w:val="000000"/>
        </w:rPr>
        <w:t xml:space="preserve"> </w:t>
      </w:r>
      <w:r/>
    </w:p>
    <w:p>
      <w:pPr>
        <w:ind w:firstLine="480"/>
        <w:jc w:val="center"/>
        <w:rPr>
          <w:color w:val="000000"/>
        </w:rPr>
      </w:pPr>
      <w:r>
        <w:rPr>
          <w:rFonts w:hint="eastAsia"/>
          <w:color w:val="000000"/>
          <w:sz w:val="24"/>
        </w:rPr>
        <w:br w:type="page" w:clear="all"/>
      </w:r>
      <w:r>
        <w:rPr>
          <w:rFonts w:hint="eastAsia" w:ascii="黑体" w:hAnsi="黑体" w:eastAsia="黑体" w:cs="黑体"/>
          <w:i/>
          <w:color w:val="000000"/>
          <w:sz w:val="32"/>
          <w:szCs w:val="32"/>
          <w:u w:val="single"/>
        </w:rPr>
        <w:t xml:space="preserve">九、投标函</w:t>
      </w:r>
      <w:r/>
    </w:p>
    <w:p>
      <w:pPr>
        <w:ind w:firstLine="480"/>
        <w:rPr>
          <w:rFonts w:hint="eastAsia" w:eastAsia="宋体"/>
          <w:color w:val="000000"/>
          <w:sz w:val="24"/>
          <w:szCs w:val="24"/>
          <w:lang w:eastAsia="zh-CN"/>
        </w:rPr>
      </w:pPr>
      <w:r>
        <w:rPr>
          <w:rFonts w:hint="eastAsia"/>
          <w:color w:val="000000"/>
          <w:sz w:val="24"/>
          <w:szCs w:val="24"/>
        </w:rPr>
        <w:t xml:space="preserve">致：</w:t>
      </w:r>
      <w:r>
        <w:rPr>
          <w:rFonts w:hint="eastAsia"/>
          <w:color w:val="000000"/>
          <w:sz w:val="24"/>
          <w:szCs w:val="24"/>
          <w:lang w:eastAsia="zh-CN"/>
        </w:rPr>
        <w:t xml:space="preserve">盐城市滨海生态环境局</w:t>
      </w:r>
      <w:r/>
    </w:p>
    <w:p>
      <w:pPr>
        <w:ind w:firstLine="480"/>
        <w:rPr>
          <w:color w:val="000000"/>
          <w:sz w:val="24"/>
          <w:szCs w:val="24"/>
        </w:rPr>
      </w:pPr>
      <w:r>
        <w:rPr>
          <w:rFonts w:hint="eastAsia"/>
          <w:color w:val="000000"/>
          <w:sz w:val="24"/>
          <w:szCs w:val="24"/>
        </w:rPr>
        <w:t xml:space="preserve">根据贵方的</w:t>
      </w:r>
      <w:r>
        <w:rPr>
          <w:rFonts w:hint="eastAsia"/>
          <w:color w:val="000000"/>
          <w:sz w:val="24"/>
          <w:szCs w:val="24"/>
          <w:u w:val="single"/>
          <w:lang w:eastAsia="zh-CN"/>
        </w:rPr>
        <w:t xml:space="preserve">JSZC-320922-ZAIX-G2025-0006</w:t>
      </w:r>
      <w:r>
        <w:rPr>
          <w:rFonts w:hint="eastAsia"/>
          <w:color w:val="000000"/>
          <w:sz w:val="24"/>
          <w:szCs w:val="24"/>
          <w:u w:val="single"/>
        </w:rPr>
        <w:t xml:space="preserve">  </w:t>
      </w:r>
      <w:r>
        <w:rPr>
          <w:rFonts w:hint="eastAsia"/>
          <w:color w:val="000000"/>
          <w:sz w:val="24"/>
          <w:szCs w:val="24"/>
        </w:rPr>
        <w:t xml:space="preserve">号招标文件，正式授权下述签字人______(姓名)代表我方______________（供应商的名称），全权处理本次项目投标的有关事宜。</w:t>
      </w:r>
      <w:r/>
    </w:p>
    <w:p>
      <w:pPr>
        <w:ind w:firstLine="480"/>
        <w:rPr>
          <w:color w:val="000000"/>
          <w:sz w:val="24"/>
          <w:szCs w:val="24"/>
        </w:rPr>
      </w:pPr>
      <w:r>
        <w:rPr>
          <w:rFonts w:hint="eastAsia"/>
          <w:color w:val="000000"/>
          <w:sz w:val="24"/>
          <w:szCs w:val="24"/>
        </w:rPr>
        <w:t xml:space="preserve">据此函，__________签字人兹宣布同意如下：</w:t>
      </w:r>
      <w:r/>
    </w:p>
    <w:p>
      <w:pPr>
        <w:ind w:firstLine="480"/>
        <w:rPr>
          <w:color w:val="000000"/>
          <w:sz w:val="24"/>
          <w:szCs w:val="24"/>
        </w:rPr>
      </w:pPr>
      <w:r>
        <w:rPr>
          <w:rFonts w:hint="eastAsia"/>
          <w:color w:val="000000"/>
          <w:sz w:val="24"/>
          <w:szCs w:val="24"/>
        </w:rPr>
        <w:t xml:space="preserve">我单位承诺服务期限：</w:t>
      </w:r>
      <w:r>
        <w:rPr>
          <w:rFonts w:hint="eastAsia"/>
          <w:color w:val="000000"/>
          <w:sz w:val="24"/>
          <w:szCs w:val="24"/>
          <w:u w:val="single"/>
        </w:rPr>
        <w:t xml:space="preserve">         年</w:t>
      </w:r>
      <w:r>
        <w:rPr>
          <w:rFonts w:hint="eastAsia"/>
          <w:color w:val="000000"/>
          <w:sz w:val="24"/>
          <w:szCs w:val="24"/>
        </w:rPr>
        <w:t xml:space="preserve">，服务标准：</w:t>
      </w:r>
      <w:r>
        <w:rPr>
          <w:rFonts w:hint="eastAsia"/>
          <w:color w:val="000000"/>
          <w:sz w:val="24"/>
          <w:szCs w:val="24"/>
          <w:u w:val="single"/>
        </w:rPr>
        <w:t xml:space="preserve">合格</w:t>
      </w:r>
      <w:r>
        <w:rPr>
          <w:rFonts w:hint="eastAsia"/>
          <w:color w:val="000000"/>
          <w:sz w:val="24"/>
          <w:szCs w:val="24"/>
        </w:rPr>
        <w:t xml:space="preserve">。</w:t>
      </w:r>
      <w:r/>
    </w:p>
    <w:p>
      <w:pPr>
        <w:ind w:firstLine="480"/>
        <w:rPr>
          <w:color w:val="000000"/>
          <w:sz w:val="24"/>
          <w:szCs w:val="24"/>
        </w:rPr>
      </w:pPr>
      <w:r>
        <w:rPr>
          <w:rFonts w:hint="eastAsia"/>
          <w:color w:val="000000"/>
          <w:sz w:val="24"/>
          <w:szCs w:val="24"/>
        </w:rPr>
        <w:t xml:space="preserve">1.按招标文件规定的各项要求，向买方提供所需服务（包含与服务相关的货物）。</w:t>
      </w:r>
      <w:r/>
    </w:p>
    <w:p>
      <w:pPr>
        <w:ind w:firstLine="480"/>
        <w:rPr>
          <w:color w:val="000000"/>
          <w:sz w:val="24"/>
          <w:szCs w:val="24"/>
        </w:rPr>
      </w:pPr>
      <w:r>
        <w:rPr>
          <w:rFonts w:hint="eastAsia"/>
          <w:color w:val="000000"/>
          <w:sz w:val="24"/>
          <w:szCs w:val="24"/>
        </w:rPr>
        <w:t xml:space="preserve">2.我们完全理解贵方不一定将合同授予最低报价的供应商。</w:t>
      </w:r>
      <w:r/>
    </w:p>
    <w:p>
      <w:pPr>
        <w:ind w:firstLine="480"/>
        <w:rPr>
          <w:color w:val="000000"/>
          <w:sz w:val="24"/>
          <w:szCs w:val="24"/>
        </w:rPr>
      </w:pPr>
      <w:r>
        <w:rPr>
          <w:rFonts w:hint="eastAsia"/>
          <w:color w:val="000000"/>
          <w:sz w:val="24"/>
          <w:szCs w:val="24"/>
        </w:rPr>
        <w:t xml:space="preserve">3.我们已详细审核全部招标文件及其有效补充文件，我们知道必须放弃提出含糊不清或误解问题的权利。</w:t>
      </w:r>
      <w:r/>
    </w:p>
    <w:p>
      <w:pPr>
        <w:ind w:firstLine="480"/>
        <w:rPr>
          <w:color w:val="000000"/>
          <w:sz w:val="24"/>
          <w:szCs w:val="24"/>
        </w:rPr>
      </w:pPr>
      <w:r>
        <w:rPr>
          <w:rFonts w:hint="eastAsia"/>
          <w:color w:val="000000"/>
          <w:sz w:val="24"/>
          <w:szCs w:val="24"/>
        </w:rPr>
        <w:t xml:space="preserve">4.我们同意从规定的开标日期起遵循本投标文件，并在规定的投标有效期期满之前均具有约束力。</w:t>
      </w:r>
      <w:r/>
    </w:p>
    <w:p>
      <w:pPr>
        <w:ind w:firstLine="480"/>
        <w:rPr>
          <w:color w:val="000000"/>
          <w:sz w:val="24"/>
          <w:szCs w:val="24"/>
        </w:rPr>
      </w:pPr>
      <w:r>
        <w:rPr>
          <w:rFonts w:hint="eastAsia"/>
          <w:color w:val="000000"/>
          <w:sz w:val="24"/>
          <w:szCs w:val="24"/>
        </w:rPr>
        <w:t xml:space="preserve">5.同意向贵方提供贵方可能另外要求的与投标有关的任何证据或资料，并保证我方已提供和将要提供的文件是真实的、准确的。</w:t>
      </w:r>
      <w:r/>
    </w:p>
    <w:p>
      <w:pPr>
        <w:ind w:firstLine="480"/>
        <w:rPr>
          <w:color w:val="000000"/>
          <w:sz w:val="24"/>
          <w:szCs w:val="24"/>
        </w:rPr>
      </w:pPr>
      <w:r>
        <w:rPr>
          <w:rFonts w:hint="eastAsia"/>
          <w:color w:val="000000"/>
          <w:sz w:val="24"/>
          <w:szCs w:val="24"/>
        </w:rPr>
        <w:t xml:space="preserve">6.一旦我方中标,我方将根据招标文件的规定，严格履行合同的责任和义务,并保证在招标文件规定的时间完成项目，交付买方验收、使用。</w:t>
      </w:r>
      <w:r/>
    </w:p>
    <w:p>
      <w:pPr>
        <w:ind w:firstLine="480"/>
        <w:rPr>
          <w:color w:val="000000"/>
          <w:sz w:val="24"/>
          <w:szCs w:val="24"/>
        </w:rPr>
      </w:pPr>
      <w:r>
        <w:rPr>
          <w:rFonts w:hint="eastAsia"/>
          <w:color w:val="000000"/>
          <w:sz w:val="24"/>
          <w:szCs w:val="24"/>
        </w:rPr>
        <w:t xml:space="preserve">7.与本投标有关的正式通讯地址为：</w:t>
      </w:r>
      <w:r/>
    </w:p>
    <w:p>
      <w:pPr>
        <w:ind w:firstLine="480"/>
        <w:rPr>
          <w:color w:val="000000"/>
          <w:sz w:val="24"/>
          <w:szCs w:val="24"/>
        </w:rPr>
      </w:pPr>
      <w:r>
        <w:rPr>
          <w:rFonts w:hint="eastAsia"/>
          <w:color w:val="000000"/>
          <w:sz w:val="24"/>
          <w:szCs w:val="24"/>
        </w:rPr>
        <w:t xml:space="preserve">地     址：</w:t>
      </w:r>
      <w:r/>
    </w:p>
    <w:p>
      <w:pPr>
        <w:ind w:firstLine="480"/>
        <w:rPr>
          <w:color w:val="000000"/>
          <w:sz w:val="24"/>
          <w:szCs w:val="24"/>
        </w:rPr>
      </w:pPr>
      <w:r>
        <w:rPr>
          <w:rFonts w:hint="eastAsia"/>
          <w:color w:val="000000"/>
          <w:sz w:val="24"/>
          <w:szCs w:val="24"/>
        </w:rPr>
        <w:t xml:space="preserve">邮    编：</w:t>
      </w:r>
      <w:r/>
    </w:p>
    <w:p>
      <w:pPr>
        <w:ind w:firstLine="480"/>
        <w:rPr>
          <w:color w:val="000000"/>
          <w:sz w:val="24"/>
          <w:szCs w:val="24"/>
        </w:rPr>
      </w:pPr>
      <w:r>
        <w:rPr>
          <w:rFonts w:hint="eastAsia"/>
          <w:color w:val="000000"/>
          <w:sz w:val="24"/>
          <w:szCs w:val="24"/>
        </w:rPr>
        <w:t xml:space="preserve">电     话：</w:t>
      </w:r>
      <w:r/>
    </w:p>
    <w:p>
      <w:pPr>
        <w:ind w:firstLine="480"/>
        <w:rPr>
          <w:color w:val="000000"/>
          <w:sz w:val="24"/>
          <w:szCs w:val="24"/>
        </w:rPr>
      </w:pPr>
      <w:r>
        <w:rPr>
          <w:rFonts w:hint="eastAsia"/>
          <w:color w:val="000000"/>
          <w:sz w:val="24"/>
          <w:szCs w:val="24"/>
        </w:rPr>
        <w:t xml:space="preserve">传     真：</w:t>
      </w:r>
      <w:r/>
    </w:p>
    <w:p>
      <w:pPr>
        <w:ind w:firstLine="480"/>
        <w:rPr>
          <w:color w:val="000000"/>
          <w:sz w:val="24"/>
          <w:szCs w:val="24"/>
        </w:rPr>
      </w:pPr>
      <w:r>
        <w:rPr>
          <w:rFonts w:hint="eastAsia"/>
          <w:color w:val="000000"/>
          <w:sz w:val="24"/>
          <w:szCs w:val="24"/>
        </w:rPr>
        <w:t xml:space="preserve">供应商开户行：</w:t>
      </w:r>
      <w:r/>
    </w:p>
    <w:p>
      <w:pPr>
        <w:ind w:firstLine="480"/>
        <w:rPr>
          <w:color w:val="000000"/>
          <w:sz w:val="24"/>
          <w:szCs w:val="24"/>
        </w:rPr>
      </w:pPr>
      <w:r>
        <w:rPr>
          <w:rFonts w:hint="eastAsia"/>
          <w:color w:val="000000"/>
          <w:sz w:val="24"/>
          <w:szCs w:val="24"/>
        </w:rPr>
        <w:t xml:space="preserve">账     号： </w:t>
      </w:r>
      <w:r/>
    </w:p>
    <w:p>
      <w:pPr>
        <w:ind w:firstLine="480"/>
        <w:rPr>
          <w:color w:val="000000"/>
          <w:sz w:val="24"/>
          <w:szCs w:val="24"/>
        </w:rPr>
      </w:pPr>
      <w:r>
        <w:rPr>
          <w:rFonts w:hint="eastAsia"/>
          <w:color w:val="000000"/>
          <w:sz w:val="24"/>
          <w:szCs w:val="24"/>
        </w:rPr>
        <w:t xml:space="preserve">日     期：______年____月____日</w:t>
      </w:r>
      <w:r/>
    </w:p>
    <w:p>
      <w:pPr>
        <w:ind w:firstLine="480"/>
        <w:rPr>
          <w:color w:val="000000"/>
          <w:sz w:val="24"/>
          <w:szCs w:val="24"/>
        </w:rPr>
      </w:pPr>
      <w:r>
        <w:rPr>
          <w:color w:val="000000"/>
          <w:sz w:val="24"/>
          <w:szCs w:val="24"/>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rPr>
          <w:color w:val="000000"/>
        </w:rPr>
      </w:pPr>
      <w:r>
        <w:rPr>
          <w:color w:val="000000"/>
        </w:rPr>
      </w:r>
      <w:r/>
    </w:p>
    <w:p>
      <w:pPr>
        <w:pStyle w:val="712"/>
        <w:ind w:firstLine="118"/>
        <w:rPr>
          <w:rFonts w:hint="eastAsia"/>
          <w:color w:val="000000"/>
        </w:rPr>
      </w:pPr>
      <w:r>
        <w:rPr>
          <w:rFonts w:hint="eastAsia"/>
          <w:color w:val="000000"/>
        </w:rPr>
      </w:r>
      <w:r/>
    </w:p>
    <w:p>
      <w:pPr>
        <w:pStyle w:val="722"/>
        <w:rPr>
          <w:color w:val="000000"/>
        </w:rPr>
      </w:pPr>
      <w:r>
        <w:rPr>
          <w:color w:val="000000"/>
        </w:rPr>
      </w:r>
      <w:r/>
    </w:p>
    <w:p>
      <w:pPr>
        <w:pStyle w:val="722"/>
        <w:rPr>
          <w:color w:val="000000"/>
        </w:rPr>
      </w:pPr>
      <w:r>
        <w:rPr>
          <w:color w:val="000000"/>
        </w:rPr>
      </w:r>
      <w:r/>
    </w:p>
    <w:p>
      <w:pPr>
        <w:pStyle w:val="722"/>
        <w:rPr>
          <w:color w:val="000000"/>
        </w:rPr>
      </w:pPr>
      <w:r>
        <w:rPr>
          <w:color w:val="000000"/>
        </w:rPr>
      </w:r>
      <w:r/>
    </w:p>
    <w:p>
      <w:pPr>
        <w:pStyle w:val="722"/>
        <w:rPr>
          <w:color w:val="000000"/>
        </w:rPr>
      </w:pPr>
      <w:r>
        <w:rPr>
          <w:color w:val="000000"/>
        </w:rPr>
      </w:r>
      <w:r/>
    </w:p>
    <w:p>
      <w:pPr>
        <w:pStyle w:val="722"/>
        <w:rPr>
          <w:color w:val="000000"/>
        </w:rPr>
      </w:pPr>
      <w:r>
        <w:rPr>
          <w:color w:val="000000"/>
        </w:rPr>
      </w:r>
      <w:r/>
    </w:p>
    <w:p>
      <w:pPr>
        <w:pStyle w:val="722"/>
        <w:rPr>
          <w:color w:val="000000"/>
        </w:rPr>
      </w:pPr>
      <w:r>
        <w:rPr>
          <w:color w:val="000000"/>
        </w:rPr>
      </w:r>
      <w:r/>
    </w:p>
    <w:p>
      <w:pPr>
        <w:pStyle w:val="722"/>
        <w:rPr>
          <w:color w:val="000000"/>
        </w:rPr>
      </w:pPr>
      <w:r>
        <w:rPr>
          <w:color w:val="000000"/>
        </w:rPr>
      </w:r>
      <w:r/>
    </w:p>
    <w:p>
      <w:pPr>
        <w:pStyle w:val="722"/>
        <w:rPr>
          <w:color w:val="000000"/>
        </w:rPr>
      </w:pPr>
      <w:r>
        <w:rPr>
          <w:color w:val="000000"/>
        </w:rPr>
      </w:r>
      <w:r/>
    </w:p>
    <w:p>
      <w:pPr>
        <w:pStyle w:val="722"/>
        <w:rPr>
          <w:color w:val="000000"/>
        </w:rPr>
      </w:pPr>
      <w:r>
        <w:rPr>
          <w:color w:val="000000"/>
        </w:rPr>
      </w:r>
      <w:r/>
    </w:p>
    <w:p>
      <w:pPr>
        <w:pStyle w:val="722"/>
        <w:rPr>
          <w:color w:val="000000"/>
        </w:rPr>
      </w:pPr>
      <w:r>
        <w:rPr>
          <w:color w:val="000000"/>
        </w:rPr>
      </w:r>
      <w:r/>
    </w:p>
    <w:p>
      <w:pPr>
        <w:pStyle w:val="722"/>
        <w:rPr>
          <w:color w:val="000000"/>
        </w:rPr>
      </w:pPr>
      <w:r>
        <w:rPr>
          <w:color w:val="000000"/>
        </w:rPr>
      </w:r>
      <w:r/>
    </w:p>
    <w:p>
      <w:pPr>
        <w:pStyle w:val="722"/>
        <w:rPr>
          <w:color w:val="000000"/>
        </w:rPr>
      </w:pPr>
      <w:r>
        <w:rPr>
          <w:color w:val="000000"/>
        </w:rPr>
      </w:r>
      <w:r/>
    </w:p>
    <w:p>
      <w:pPr>
        <w:pStyle w:val="722"/>
        <w:rPr>
          <w:color w:val="000000"/>
        </w:rPr>
      </w:pPr>
      <w:r>
        <w:rPr>
          <w:color w:val="000000"/>
        </w:rPr>
      </w:r>
      <w:r/>
    </w:p>
    <w:p>
      <w:pPr>
        <w:rPr>
          <w:color w:val="000000"/>
        </w:rPr>
      </w:pPr>
      <w:r>
        <w:rPr>
          <w:color w:val="000000"/>
        </w:rPr>
      </w:r>
      <w:r/>
    </w:p>
    <w:p>
      <w:pPr>
        <w:ind w:firstLine="560"/>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t xml:space="preserve">十、中小微企业声明函（服务）</w:t>
      </w:r>
      <w:r/>
    </w:p>
    <w:p>
      <w:pPr>
        <w:ind w:firstLine="480"/>
        <w:spacing w:line="500" w:lineRule="exact"/>
        <w:rPr>
          <w:color w:val="000000"/>
          <w:sz w:val="24"/>
        </w:rPr>
      </w:pPr>
      <w:r>
        <w:rPr>
          <w:rFonts w:hint="eastAsia"/>
          <w:color w:val="000000"/>
          <w:sz w:val="24"/>
        </w:rPr>
        <w:t xml:space="preserve">本公司（联合体）郑重声明，根据《政府采购促进中小企业发展管理办法》(财库</w:t>
      </w:r>
      <w:r>
        <w:rPr>
          <w:rFonts w:hint="eastAsia" w:ascii="宋体" w:hAnsi="宋体"/>
          <w:bCs/>
          <w:color w:val="000000"/>
          <w:sz w:val="24"/>
          <w:szCs w:val="24"/>
        </w:rPr>
        <w:t xml:space="preserve">〔2020〕</w:t>
      </w:r>
      <w:r>
        <w:rPr>
          <w:rFonts w:hint="eastAsia"/>
          <w:color w:val="000000"/>
          <w:sz w:val="24"/>
        </w:rPr>
        <w:t xml:space="preserve">46号)的规定，本公司（联合体）参加</w:t>
      </w:r>
      <w:r>
        <w:rPr>
          <w:rFonts w:hint="eastAsia"/>
          <w:color w:val="000000"/>
          <w:sz w:val="24"/>
          <w:szCs w:val="20"/>
          <w:u w:val="single"/>
          <w:lang w:eastAsia="zh-CN"/>
        </w:rPr>
        <w:t xml:space="preserve">盐城市滨海生态环境局</w:t>
      </w:r>
      <w:r>
        <w:rPr>
          <w:rFonts w:hint="eastAsia"/>
          <w:color w:val="000000"/>
          <w:sz w:val="24"/>
        </w:rPr>
        <w:t xml:space="preserve">组织的采购编号为</w:t>
      </w:r>
      <w:r>
        <w:rPr>
          <w:rFonts w:hint="eastAsia"/>
          <w:color w:val="000000"/>
          <w:sz w:val="24"/>
          <w:u w:val="single"/>
          <w:lang w:eastAsia="zh-CN"/>
        </w:rPr>
        <w:t xml:space="preserve">JSZC-320922-ZAIX-G2025-0006</w:t>
      </w:r>
      <w:r>
        <w:rPr>
          <w:rFonts w:hint="eastAsia"/>
          <w:color w:val="000000"/>
          <w:sz w:val="24"/>
          <w:u w:val="single"/>
        </w:rPr>
        <w:t xml:space="preserve">  </w:t>
      </w:r>
      <w:r>
        <w:rPr>
          <w:rFonts w:hint="eastAsia"/>
          <w:color w:val="000000"/>
          <w:sz w:val="24"/>
        </w:rPr>
        <w:t xml:space="preserve">，</w:t>
      </w:r>
      <w:r>
        <w:rPr>
          <w:rFonts w:hint="eastAsia"/>
          <w:color w:val="000000"/>
          <w:sz w:val="24"/>
          <w:szCs w:val="20"/>
          <w:u w:val="single"/>
          <w:lang w:eastAsia="zh-CN"/>
        </w:rPr>
        <w:t xml:space="preserve">2025年度盐城市滨海生态环境局环评报告技术评估服务项目</w:t>
      </w:r>
      <w:r>
        <w:rPr>
          <w:rFonts w:hint="eastAsia"/>
          <w:color w:val="000000"/>
          <w:sz w:val="24"/>
        </w:rPr>
        <w:t xml:space="preserve">的采购活动，服务全部由符合政策的中小微企业承接。根据《工业和信息化部、国家统计局、国家发展和改革委员会、财政部关于印发中小企业划型标准规定的通知》(工信部联企业</w:t>
      </w:r>
      <w:r>
        <w:rPr>
          <w:rFonts w:hint="eastAsia" w:ascii="宋体" w:hAnsi="宋体"/>
          <w:bCs/>
          <w:color w:val="000000"/>
          <w:sz w:val="24"/>
          <w:szCs w:val="24"/>
        </w:rPr>
        <w:t xml:space="preserve">〔2011〕</w:t>
      </w:r>
      <w:r>
        <w:rPr>
          <w:rFonts w:hint="eastAsia"/>
          <w:color w:val="000000"/>
          <w:sz w:val="24"/>
        </w:rPr>
        <w:t xml:space="preserve">300号)的规定，相关企业（含联合体中的中小微企业、签订分包意向协议的中小微企业）的具体情况如下：</w:t>
      </w:r>
      <w:r/>
    </w:p>
    <w:p>
      <w:pPr>
        <w:ind w:firstLine="480"/>
        <w:spacing w:line="500" w:lineRule="exact"/>
        <w:rPr>
          <w:color w:val="000000"/>
          <w:sz w:val="24"/>
        </w:rPr>
      </w:pPr>
      <w:r>
        <w:rPr>
          <w:rFonts w:hint="eastAsia"/>
          <w:color w:val="000000"/>
          <w:sz w:val="24"/>
        </w:rPr>
        <w:t xml:space="preserve">1.</w:t>
      </w:r>
      <w:r>
        <w:rPr>
          <w:rFonts w:hint="eastAsia"/>
          <w:i/>
          <w:iCs/>
          <w:color w:val="000000"/>
          <w:sz w:val="24"/>
          <w:u w:val="single"/>
        </w:rPr>
        <w:t xml:space="preserve">（标的名称）</w:t>
      </w:r>
      <w:r>
        <w:rPr>
          <w:rFonts w:hint="eastAsia"/>
          <w:color w:val="000000"/>
          <w:sz w:val="24"/>
        </w:rPr>
        <w:t xml:space="preserve">，属于</w:t>
      </w:r>
      <w:r>
        <w:rPr>
          <w:rFonts w:hint="eastAsia"/>
          <w:i/>
          <w:iCs/>
          <w:color w:val="000000"/>
          <w:sz w:val="24"/>
          <w:u w:val="single"/>
        </w:rPr>
        <w:t xml:space="preserve">（采购文件中明确的所属行业）</w:t>
      </w:r>
      <w:r>
        <w:rPr>
          <w:rFonts w:hint="eastAsia"/>
          <w:color w:val="000000"/>
          <w:sz w:val="24"/>
        </w:rPr>
        <w:t xml:space="preserve">行业；承接企业为（</w:t>
      </w:r>
      <w:r>
        <w:rPr>
          <w:rFonts w:hint="eastAsia"/>
          <w:i/>
          <w:iCs/>
          <w:color w:val="000000"/>
          <w:sz w:val="24"/>
          <w:u w:val="single"/>
        </w:rPr>
        <w:t xml:space="preserve">企业名称</w:t>
      </w:r>
      <w:r>
        <w:rPr>
          <w:rFonts w:hint="eastAsia"/>
          <w:color w:val="000000"/>
          <w:sz w:val="24"/>
        </w:rPr>
        <w:t xml:space="preserve">），从业人员</w:t>
      </w:r>
      <w:r>
        <w:rPr>
          <w:rFonts w:hint="eastAsia"/>
          <w:color w:val="000000"/>
          <w:sz w:val="24"/>
          <w:u w:val="single"/>
        </w:rPr>
        <w:t xml:space="preserve">     </w:t>
      </w:r>
      <w:r>
        <w:rPr>
          <w:rFonts w:hint="eastAsia"/>
          <w:color w:val="000000"/>
          <w:sz w:val="24"/>
        </w:rPr>
        <w:t xml:space="preserve">人，营业收入为</w:t>
      </w:r>
      <w:r>
        <w:rPr>
          <w:rFonts w:hint="eastAsia"/>
          <w:color w:val="000000"/>
          <w:sz w:val="24"/>
          <w:u w:val="single"/>
        </w:rPr>
        <w:t xml:space="preserve">     </w:t>
      </w:r>
      <w:r>
        <w:rPr>
          <w:rFonts w:hint="eastAsia"/>
          <w:color w:val="000000"/>
          <w:sz w:val="24"/>
        </w:rPr>
        <w:t xml:space="preserve">万元，资产总额为</w:t>
      </w:r>
      <w:r>
        <w:rPr>
          <w:rFonts w:hint="eastAsia"/>
          <w:color w:val="000000"/>
          <w:sz w:val="24"/>
          <w:u w:val="single"/>
        </w:rPr>
        <w:t xml:space="preserve">    </w:t>
      </w:r>
      <w:r>
        <w:rPr>
          <w:rFonts w:hint="eastAsia"/>
          <w:color w:val="000000"/>
          <w:sz w:val="24"/>
        </w:rPr>
        <w:t xml:space="preserve">万元，属于（</w:t>
      </w:r>
      <w:r>
        <w:rPr>
          <w:rFonts w:hint="eastAsia"/>
          <w:i/>
          <w:iCs/>
          <w:color w:val="000000"/>
          <w:sz w:val="24"/>
          <w:u w:val="single"/>
        </w:rPr>
        <w:t xml:space="preserve">中型企业、小型企业、微型企业</w:t>
      </w:r>
      <w:r>
        <w:rPr>
          <w:rFonts w:hint="eastAsia"/>
          <w:color w:val="000000"/>
          <w:sz w:val="24"/>
        </w:rPr>
        <w:t xml:space="preserve">）；</w:t>
      </w:r>
      <w:r/>
    </w:p>
    <w:p>
      <w:pPr>
        <w:ind w:firstLine="480"/>
        <w:spacing w:line="500" w:lineRule="exact"/>
        <w:rPr>
          <w:color w:val="000000"/>
          <w:sz w:val="24"/>
        </w:rPr>
      </w:pPr>
      <w:r>
        <w:rPr>
          <w:rFonts w:hint="eastAsia"/>
          <w:color w:val="000000"/>
          <w:sz w:val="24"/>
        </w:rPr>
        <w:t xml:space="preserve">2.</w:t>
      </w:r>
      <w:r>
        <w:rPr>
          <w:rFonts w:hint="eastAsia"/>
          <w:i/>
          <w:iCs/>
          <w:color w:val="000000"/>
          <w:sz w:val="24"/>
          <w:u w:val="single"/>
        </w:rPr>
        <w:t xml:space="preserve">（标的名称）</w:t>
      </w:r>
      <w:r>
        <w:rPr>
          <w:rFonts w:hint="eastAsia"/>
          <w:color w:val="000000"/>
          <w:sz w:val="24"/>
        </w:rPr>
        <w:t xml:space="preserve">，属于</w:t>
      </w:r>
      <w:r>
        <w:rPr>
          <w:rFonts w:hint="eastAsia"/>
          <w:i/>
          <w:iCs/>
          <w:color w:val="000000"/>
          <w:sz w:val="24"/>
          <w:u w:val="single"/>
        </w:rPr>
        <w:t xml:space="preserve">（采购文件中明确的所属行业）</w:t>
      </w:r>
      <w:r>
        <w:rPr>
          <w:rFonts w:hint="eastAsia"/>
          <w:color w:val="000000"/>
          <w:sz w:val="24"/>
        </w:rPr>
        <w:t xml:space="preserve">行业；承接企业为（</w:t>
      </w:r>
      <w:r>
        <w:rPr>
          <w:rFonts w:hint="eastAsia"/>
          <w:i/>
          <w:iCs/>
          <w:color w:val="000000"/>
          <w:sz w:val="24"/>
          <w:u w:val="single"/>
        </w:rPr>
        <w:t xml:space="preserve">企业名称</w:t>
      </w:r>
      <w:r>
        <w:rPr>
          <w:rFonts w:hint="eastAsia"/>
          <w:color w:val="000000"/>
          <w:sz w:val="24"/>
        </w:rPr>
        <w:t xml:space="preserve">），从业人员</w:t>
      </w:r>
      <w:r>
        <w:rPr>
          <w:rFonts w:hint="eastAsia"/>
          <w:color w:val="000000"/>
          <w:sz w:val="24"/>
          <w:u w:val="single"/>
        </w:rPr>
        <w:t xml:space="preserve">     </w:t>
      </w:r>
      <w:r>
        <w:rPr>
          <w:rFonts w:hint="eastAsia"/>
          <w:color w:val="000000"/>
          <w:sz w:val="24"/>
        </w:rPr>
        <w:t xml:space="preserve">人，营业收入为</w:t>
      </w:r>
      <w:r>
        <w:rPr>
          <w:rFonts w:hint="eastAsia"/>
          <w:color w:val="000000"/>
          <w:sz w:val="24"/>
          <w:u w:val="single"/>
        </w:rPr>
        <w:t xml:space="preserve">     </w:t>
      </w:r>
      <w:r>
        <w:rPr>
          <w:rFonts w:hint="eastAsia"/>
          <w:color w:val="000000"/>
          <w:sz w:val="24"/>
        </w:rPr>
        <w:t xml:space="preserve">万元，资产总额为</w:t>
      </w:r>
      <w:r>
        <w:rPr>
          <w:rFonts w:hint="eastAsia"/>
          <w:color w:val="000000"/>
          <w:sz w:val="24"/>
          <w:u w:val="single"/>
        </w:rPr>
        <w:t xml:space="preserve">    </w:t>
      </w:r>
      <w:r>
        <w:rPr>
          <w:rFonts w:hint="eastAsia"/>
          <w:color w:val="000000"/>
          <w:sz w:val="24"/>
        </w:rPr>
        <w:t xml:space="preserve">万元，属于（</w:t>
      </w:r>
      <w:r>
        <w:rPr>
          <w:rFonts w:hint="eastAsia"/>
          <w:i/>
          <w:iCs/>
          <w:color w:val="000000"/>
          <w:sz w:val="24"/>
          <w:u w:val="single"/>
        </w:rPr>
        <w:t xml:space="preserve">中型企业、小型企业、微型企业</w:t>
      </w:r>
      <w:r>
        <w:rPr>
          <w:rFonts w:hint="eastAsia"/>
          <w:color w:val="000000"/>
          <w:sz w:val="24"/>
        </w:rPr>
        <w:t xml:space="preserve">）；</w:t>
      </w:r>
      <w:r/>
    </w:p>
    <w:p>
      <w:pPr>
        <w:ind w:firstLine="480"/>
        <w:spacing w:line="500" w:lineRule="exact"/>
        <w:rPr>
          <w:color w:val="000000"/>
          <w:sz w:val="24"/>
        </w:rPr>
      </w:pPr>
      <w:r>
        <w:rPr>
          <w:rFonts w:hint="eastAsia"/>
          <w:color w:val="000000"/>
          <w:sz w:val="24"/>
        </w:rPr>
        <w:t xml:space="preserve">……</w:t>
      </w:r>
      <w:r/>
    </w:p>
    <w:p>
      <w:pPr>
        <w:ind w:firstLine="480"/>
        <w:spacing w:line="500" w:lineRule="exact"/>
        <w:rPr>
          <w:color w:val="000000"/>
          <w:sz w:val="24"/>
        </w:rPr>
      </w:pPr>
      <w:r>
        <w:rPr>
          <w:rFonts w:hint="eastAsia"/>
          <w:color w:val="000000"/>
          <w:sz w:val="24"/>
        </w:rPr>
        <w:t xml:space="preserve">以上企业，不属于大企业的分支机构，不存在控股股东为大企业的情形，也不存在与大企业的负责人为同一人的情形。</w:t>
      </w:r>
      <w:r/>
    </w:p>
    <w:p>
      <w:pPr>
        <w:ind w:firstLine="480"/>
        <w:spacing w:line="500" w:lineRule="exact"/>
        <w:rPr>
          <w:color w:val="000000"/>
          <w:sz w:val="24"/>
        </w:rPr>
      </w:pPr>
      <w:r>
        <w:rPr>
          <w:rFonts w:hint="eastAsia"/>
          <w:color w:val="000000"/>
          <w:sz w:val="24"/>
        </w:rPr>
        <w:t xml:space="preserve">本企业对上述声明内容的真实性负责。如有虚假，将依法承担相应责任</w:t>
      </w:r>
      <w:r/>
    </w:p>
    <w:p>
      <w:pPr>
        <w:ind w:firstLine="480"/>
        <w:spacing w:line="500" w:lineRule="exact"/>
        <w:rPr>
          <w:color w:val="000000"/>
          <w:sz w:val="24"/>
        </w:rPr>
      </w:pPr>
      <w:r>
        <w:rPr>
          <w:rFonts w:hint="eastAsia"/>
          <w:color w:val="000000"/>
          <w:sz w:val="24"/>
        </w:rPr>
        <w:t xml:space="preserve"> </w:t>
      </w:r>
      <w:r/>
    </w:p>
    <w:p>
      <w:pPr>
        <w:ind w:firstLine="480"/>
        <w:jc w:val="right"/>
        <w:spacing w:line="500" w:lineRule="exact"/>
        <w:rPr>
          <w:color w:val="000000"/>
          <w:sz w:val="24"/>
        </w:rPr>
      </w:pPr>
      <w:r>
        <w:rPr>
          <w:rFonts w:hint="eastAsia"/>
          <w:color w:val="000000"/>
          <w:sz w:val="24"/>
        </w:rPr>
        <w:t xml:space="preserve">企业名称（加盖CA电子公章）：        </w:t>
      </w:r>
      <w:r/>
    </w:p>
    <w:p>
      <w:pPr>
        <w:ind w:right="960" w:firstLine="6480"/>
        <w:spacing w:line="500" w:lineRule="exact"/>
        <w:rPr>
          <w:color w:val="000000"/>
          <w:sz w:val="24"/>
        </w:rPr>
      </w:pPr>
      <w:r>
        <w:rPr>
          <w:rFonts w:hint="eastAsia"/>
          <w:color w:val="000000"/>
          <w:sz w:val="24"/>
        </w:rPr>
        <w:t xml:space="preserve">日  期：        </w:t>
      </w:r>
      <w:r/>
    </w:p>
    <w:p>
      <w:pPr>
        <w:ind w:firstLine="480"/>
        <w:spacing w:line="500" w:lineRule="exact"/>
        <w:rPr>
          <w:color w:val="000000"/>
          <w:sz w:val="24"/>
        </w:rPr>
      </w:pPr>
      <w:r>
        <w:rPr>
          <w:rFonts w:hint="eastAsia"/>
          <w:color w:val="000000"/>
          <w:sz w:val="24"/>
        </w:rPr>
        <w:t xml:space="preserve"> </w:t>
      </w:r>
      <w:r/>
    </w:p>
    <w:p>
      <w:pPr>
        <w:ind w:firstLine="480"/>
        <w:spacing w:line="500" w:lineRule="exact"/>
        <w:rPr>
          <w:color w:val="000000"/>
          <w:sz w:val="24"/>
        </w:rPr>
      </w:pPr>
      <w:r>
        <w:rPr>
          <w:rFonts w:hint="eastAsia"/>
          <w:color w:val="000000"/>
          <w:sz w:val="24"/>
        </w:rPr>
        <w:t xml:space="preserve">备注1：从业人员、营业收入、资产总额填报上一年度数据，无上一年度数据的新成立企业可不填报。</w:t>
      </w:r>
      <w:r/>
    </w:p>
    <w:p>
      <w:pPr>
        <w:ind w:firstLine="480"/>
        <w:spacing w:line="500" w:lineRule="exact"/>
        <w:rPr>
          <w:rFonts w:cs="黑体"/>
          <w:i/>
          <w:color w:val="000000"/>
          <w:sz w:val="32"/>
          <w:szCs w:val="32"/>
          <w:u w:val="single"/>
        </w:rPr>
      </w:pPr>
      <w:r>
        <w:rPr>
          <w:rFonts w:hint="eastAsia"/>
          <w:color w:val="000000"/>
          <w:sz w:val="24"/>
        </w:rPr>
        <w:t xml:space="preserve">备注2：供应商如不提供此声明函，价格将不做相应扣除（如项目全面面向中小企业，则资格审查不通过）。</w:t>
      </w:r>
      <w:r/>
    </w:p>
    <w:p>
      <w:pPr>
        <w:widowControl/>
        <w:rPr>
          <w:rFonts w:hint="eastAsia" w:ascii="黑体" w:hAnsi="黑体" w:eastAsia="黑体" w:cs="黑体"/>
          <w:i/>
          <w:color w:val="000000"/>
          <w:sz w:val="32"/>
          <w:szCs w:val="32"/>
        </w:rPr>
      </w:pPr>
      <w:r>
        <w:rPr>
          <w:rFonts w:ascii="黑体" w:hAnsi="黑体" w:eastAsia="黑体" w:cs="黑体"/>
          <w:i/>
          <w:color w:val="000000"/>
          <w:sz w:val="32"/>
          <w:szCs w:val="32"/>
        </w:rPr>
        <w:br w:type="page" w:clear="all"/>
      </w:r>
      <w:r/>
    </w:p>
    <w:p>
      <w:pPr>
        <w:pStyle w:val="905"/>
        <w:ind w:firstLine="640"/>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t xml:space="preserve">十一、残疾人福利性单位声明函</w:t>
      </w:r>
      <w:r/>
    </w:p>
    <w:p>
      <w:pPr>
        <w:ind w:firstLine="480"/>
        <w:rPr>
          <w:color w:val="000000"/>
          <w:sz w:val="24"/>
          <w:szCs w:val="24"/>
        </w:rPr>
      </w:pPr>
      <w:r>
        <w:rPr>
          <w:rFonts w:hint="eastAsia"/>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color w:val="000000"/>
          <w:sz w:val="24"/>
          <w:szCs w:val="20"/>
          <w:u w:val="single"/>
          <w:lang w:eastAsia="zh-CN"/>
        </w:rPr>
        <w:t xml:space="preserve">盐城市滨海生态环境局</w:t>
      </w:r>
      <w:r>
        <w:rPr>
          <w:rFonts w:hint="eastAsia"/>
          <w:color w:val="000000"/>
          <w:sz w:val="24"/>
          <w:szCs w:val="24"/>
        </w:rPr>
        <w:t xml:space="preserve">单位的采购文件编号为</w:t>
      </w:r>
      <w:r>
        <w:rPr>
          <w:rFonts w:hint="eastAsia"/>
          <w:color w:val="000000"/>
          <w:sz w:val="24"/>
          <w:u w:val="single"/>
          <w:lang w:eastAsia="zh-CN"/>
        </w:rPr>
        <w:t xml:space="preserve">JSZC-320922-ZAIX-G2025-0006</w:t>
      </w:r>
      <w:r>
        <w:rPr>
          <w:rFonts w:hint="eastAsia"/>
          <w:color w:val="000000"/>
          <w:sz w:val="24"/>
          <w:u w:val="single"/>
        </w:rPr>
        <w:t xml:space="preserve">   </w:t>
      </w:r>
      <w:r>
        <w:rPr>
          <w:rFonts w:hint="eastAsia"/>
          <w:color w:val="000000"/>
          <w:sz w:val="24"/>
          <w:szCs w:val="24"/>
        </w:rPr>
        <w:t xml:space="preserve">的</w:t>
      </w:r>
      <w:r>
        <w:rPr>
          <w:rFonts w:hint="eastAsia"/>
          <w:color w:val="000000"/>
          <w:sz w:val="24"/>
          <w:szCs w:val="24"/>
          <w:u w:val="single"/>
          <w:lang w:eastAsia="zh-CN"/>
        </w:rPr>
        <w:t xml:space="preserve">2025年度盐城市滨海生态环境局环评报告技术评估服务项目</w:t>
      </w:r>
      <w:r>
        <w:rPr>
          <w:rFonts w:hint="eastAsia"/>
          <w:color w:val="000000"/>
          <w:sz w:val="24"/>
          <w:szCs w:val="24"/>
        </w:rPr>
        <w:t xml:space="preserve">采购活动由本单位提供服务。</w:t>
      </w:r>
      <w:r/>
    </w:p>
    <w:p>
      <w:pPr>
        <w:ind w:firstLine="480"/>
        <w:rPr>
          <w:color w:val="000000"/>
          <w:sz w:val="24"/>
          <w:szCs w:val="24"/>
        </w:rPr>
      </w:pPr>
      <w:r>
        <w:rPr>
          <w:rFonts w:hint="eastAsia"/>
          <w:color w:val="000000"/>
          <w:sz w:val="24"/>
          <w:szCs w:val="24"/>
        </w:rPr>
        <w:t xml:space="preserve">本单位对上述声明的真实性负责。如有虚假，将依法承担相应责任。</w:t>
      </w:r>
      <w:r/>
    </w:p>
    <w:p>
      <w:pPr>
        <w:ind w:firstLine="480"/>
        <w:rPr>
          <w:color w:val="000000"/>
          <w:sz w:val="24"/>
          <w:szCs w:val="24"/>
        </w:rPr>
      </w:pPr>
      <w:r>
        <w:rPr>
          <w:rFonts w:hint="eastAsia"/>
          <w:color w:val="000000"/>
          <w:sz w:val="24"/>
          <w:szCs w:val="24"/>
        </w:rPr>
        <w:t xml:space="preserve"> </w:t>
      </w:r>
      <w:r/>
    </w:p>
    <w:p>
      <w:pPr>
        <w:ind w:firstLine="480"/>
        <w:rPr>
          <w:color w:val="000000"/>
          <w:sz w:val="24"/>
          <w:szCs w:val="24"/>
        </w:rPr>
      </w:pPr>
      <w:r>
        <w:rPr>
          <w:rFonts w:hint="eastAsia"/>
          <w:color w:val="000000"/>
          <w:sz w:val="24"/>
          <w:szCs w:val="24"/>
        </w:rPr>
        <w:t xml:space="preserve">备注：1.供应商如不提供此声明函，价格将不做相应扣除</w:t>
      </w:r>
      <w:r>
        <w:rPr>
          <w:rFonts w:hint="eastAsia"/>
          <w:color w:val="000000"/>
          <w:sz w:val="24"/>
        </w:rPr>
        <w:t xml:space="preserve">（如项目全面面向中小企业，则资格审查不通过）</w:t>
      </w:r>
      <w:r>
        <w:rPr>
          <w:rFonts w:hint="eastAsia"/>
          <w:color w:val="000000"/>
          <w:sz w:val="24"/>
          <w:szCs w:val="24"/>
        </w:rPr>
        <w:t xml:space="preserve">。2.中标人为残疾人福利单位的，此声明函将随中标结果同时公告，接受社会监督</w:t>
      </w:r>
      <w:r/>
    </w:p>
    <w:p>
      <w:pPr>
        <w:ind w:firstLine="480"/>
        <w:rPr>
          <w:color w:val="000000"/>
          <w:sz w:val="24"/>
          <w:szCs w:val="24"/>
        </w:rPr>
      </w:pPr>
      <w:r>
        <w:rPr>
          <w:rFonts w:hint="eastAsia"/>
          <w:color w:val="000000"/>
          <w:sz w:val="24"/>
          <w:szCs w:val="24"/>
        </w:rPr>
        <w:t xml:space="preserve"> </w:t>
      </w:r>
      <w:r/>
    </w:p>
    <w:p>
      <w:pPr>
        <w:ind w:firstLine="480"/>
        <w:rPr>
          <w:color w:val="000000"/>
          <w:sz w:val="24"/>
          <w:szCs w:val="24"/>
        </w:rPr>
      </w:pPr>
      <w:r>
        <w:rPr>
          <w:rFonts w:hint="eastAsia"/>
          <w:color w:val="000000"/>
          <w:sz w:val="24"/>
          <w:szCs w:val="24"/>
        </w:rPr>
        <w:t xml:space="preserve">                     </w:t>
      </w:r>
      <w:r>
        <w:rPr>
          <w:rFonts w:hint="eastAsia"/>
          <w:color w:val="000000"/>
          <w:sz w:val="24"/>
          <w:szCs w:val="24"/>
          <w:lang w:val="en-US" w:eastAsia="zh-CN"/>
        </w:rPr>
        <w:t xml:space="preserve">                      </w:t>
      </w:r>
      <w:r>
        <w:rPr>
          <w:rFonts w:hint="eastAsia"/>
          <w:color w:val="000000"/>
          <w:sz w:val="24"/>
          <w:szCs w:val="24"/>
        </w:rPr>
        <w:t xml:space="preserve">企业名称（加盖CA电子公章）：</w:t>
      </w:r>
      <w:r/>
    </w:p>
    <w:p>
      <w:pPr>
        <w:ind w:firstLine="7200"/>
        <w:rPr>
          <w:color w:val="000000"/>
          <w:sz w:val="24"/>
          <w:szCs w:val="24"/>
        </w:rPr>
      </w:pPr>
      <w:r>
        <w:rPr>
          <w:rFonts w:hint="eastAsia"/>
          <w:color w:val="000000"/>
          <w:sz w:val="24"/>
          <w:szCs w:val="24"/>
        </w:rPr>
        <w:t xml:space="preserve"> 日  期：</w:t>
      </w:r>
      <w:r/>
    </w:p>
    <w:p>
      <w:pPr>
        <w:ind w:firstLine="480"/>
        <w:rPr>
          <w:color w:val="000000"/>
          <w:sz w:val="24"/>
          <w:szCs w:val="24"/>
        </w:rPr>
      </w:pPr>
      <w:r>
        <w:rPr>
          <w:color w:val="000000"/>
          <w:sz w:val="24"/>
          <w:szCs w:val="24"/>
        </w:rPr>
      </w:r>
      <w:r/>
    </w:p>
    <w:p>
      <w:pPr>
        <w:ind w:firstLine="480"/>
        <w:rPr>
          <w:color w:val="000000"/>
          <w:sz w:val="24"/>
          <w:szCs w:val="24"/>
        </w:rPr>
      </w:pPr>
      <w:r>
        <w:rPr>
          <w:rFonts w:hint="eastAsia"/>
          <w:color w:val="000000"/>
          <w:sz w:val="24"/>
          <w:szCs w:val="24"/>
        </w:rPr>
        <w:t xml:space="preserve"> </w:t>
      </w:r>
      <w:r/>
    </w:p>
    <w:p>
      <w:pPr>
        <w:ind w:firstLine="480"/>
        <w:rPr>
          <w:color w:val="000000"/>
          <w:sz w:val="24"/>
          <w:szCs w:val="24"/>
        </w:rPr>
      </w:pPr>
      <w:r>
        <w:rPr>
          <w:color w:val="000000"/>
          <w:sz w:val="24"/>
          <w:szCs w:val="24"/>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pStyle w:val="900"/>
        <w:tabs>
          <w:tab w:val="left" w:pos="180" w:leader="none"/>
        </w:tabs>
        <w:rPr>
          <w:rFonts w:hint="eastAsia"/>
          <w:color w:val="000000"/>
        </w:rPr>
      </w:pPr>
      <w:r>
        <w:rPr>
          <w:rFonts w:hint="eastAsia"/>
          <w:color w:val="000000"/>
        </w:rPr>
      </w:r>
      <w:r/>
    </w:p>
    <w:p>
      <w:pPr>
        <w:pStyle w:val="900"/>
        <w:tabs>
          <w:tab w:val="left" w:pos="180" w:leader="none"/>
        </w:tabs>
        <w:rPr>
          <w:rFonts w:hint="eastAsia"/>
          <w:color w:val="000000"/>
        </w:rPr>
      </w:pPr>
      <w:r>
        <w:rPr>
          <w:rFonts w:hint="eastAsia"/>
          <w:color w:val="000000"/>
        </w:rPr>
      </w:r>
      <w:r/>
    </w:p>
    <w:p>
      <w:pPr>
        <w:pStyle w:val="900"/>
        <w:tabs>
          <w:tab w:val="left" w:pos="180" w:leader="none"/>
        </w:tabs>
        <w:rPr>
          <w:rFonts w:hint="eastAsia"/>
          <w:color w:val="000000"/>
        </w:rPr>
      </w:pPr>
      <w:r>
        <w:rPr>
          <w:rFonts w:hint="eastAsia"/>
          <w:color w:val="000000"/>
        </w:rPr>
      </w:r>
      <w:r/>
    </w:p>
    <w:p>
      <w:pPr>
        <w:pStyle w:val="900"/>
        <w:tabs>
          <w:tab w:val="left" w:pos="180" w:leader="none"/>
        </w:tabs>
        <w:rPr>
          <w:rFonts w:hint="eastAsia"/>
          <w:color w:val="000000"/>
        </w:rPr>
      </w:pPr>
      <w:r>
        <w:rPr>
          <w:rFonts w:hint="eastAsia"/>
          <w:color w:val="000000"/>
        </w:rPr>
      </w:r>
      <w:r/>
    </w:p>
    <w:p>
      <w:pPr>
        <w:pStyle w:val="900"/>
        <w:tabs>
          <w:tab w:val="left" w:pos="180" w:leader="none"/>
        </w:tabs>
        <w:rPr>
          <w:rFonts w:hint="eastAsia"/>
          <w:color w:val="000000"/>
        </w:rPr>
      </w:pPr>
      <w:r>
        <w:rPr>
          <w:rFonts w:hint="eastAsia"/>
          <w:color w:val="000000"/>
        </w:rPr>
      </w:r>
      <w:r/>
    </w:p>
    <w:p>
      <w:pPr>
        <w:pStyle w:val="900"/>
        <w:tabs>
          <w:tab w:val="left" w:pos="180" w:leader="none"/>
        </w:tabs>
        <w:rPr>
          <w:rFonts w:hint="eastAsia"/>
          <w:color w:val="000000"/>
        </w:rPr>
      </w:pPr>
      <w:r>
        <w:rPr>
          <w:rFonts w:hint="eastAsia"/>
          <w:color w:val="000000"/>
        </w:rPr>
      </w:r>
      <w:r/>
    </w:p>
    <w:p>
      <w:pPr>
        <w:pStyle w:val="900"/>
        <w:tabs>
          <w:tab w:val="left" w:pos="180" w:leader="none"/>
        </w:tabs>
        <w:rPr>
          <w:rFonts w:hint="eastAsia"/>
          <w:color w:val="000000"/>
        </w:rPr>
      </w:pPr>
      <w:r>
        <w:rPr>
          <w:rFonts w:hint="eastAsia"/>
          <w:color w:val="000000"/>
        </w:rPr>
      </w:r>
      <w:r/>
    </w:p>
    <w:p>
      <w:pPr>
        <w:pStyle w:val="900"/>
        <w:tabs>
          <w:tab w:val="left" w:pos="180" w:leader="none"/>
        </w:tabs>
        <w:rPr>
          <w:rFonts w:hint="eastAsia"/>
          <w:color w:val="000000"/>
        </w:rPr>
      </w:pPr>
      <w:r>
        <w:rPr>
          <w:rFonts w:hint="eastAsia"/>
          <w:color w:val="000000"/>
        </w:rPr>
      </w:r>
      <w:r/>
    </w:p>
    <w:p>
      <w:pPr>
        <w:pStyle w:val="900"/>
        <w:tabs>
          <w:tab w:val="left" w:pos="180" w:leader="none"/>
        </w:tabs>
        <w:rPr>
          <w:rFonts w:hint="eastAsia"/>
          <w:color w:val="000000"/>
        </w:rPr>
      </w:pPr>
      <w:r>
        <w:rPr>
          <w:rFonts w:hint="eastAsia"/>
          <w:color w:val="000000"/>
        </w:rPr>
      </w:r>
      <w:r/>
    </w:p>
    <w:p>
      <w:pPr>
        <w:pStyle w:val="900"/>
        <w:tabs>
          <w:tab w:val="left" w:pos="180" w:leader="none"/>
        </w:tabs>
        <w:rPr>
          <w:rFonts w:hint="eastAsia"/>
          <w:color w:val="000000"/>
        </w:rPr>
      </w:pPr>
      <w:r>
        <w:rPr>
          <w:rFonts w:hint="eastAsia"/>
          <w:color w:val="000000"/>
        </w:rPr>
      </w:r>
      <w:r/>
    </w:p>
    <w:p>
      <w:pPr>
        <w:pStyle w:val="900"/>
        <w:tabs>
          <w:tab w:val="left" w:pos="180" w:leader="none"/>
        </w:tabs>
        <w:rPr>
          <w:rFonts w:hint="eastAsia"/>
          <w:color w:val="000000"/>
        </w:rPr>
      </w:pPr>
      <w:r>
        <w:rPr>
          <w:rFonts w:hint="eastAsia"/>
          <w:color w:val="000000"/>
        </w:rPr>
      </w:r>
      <w:r/>
    </w:p>
    <w:p>
      <w:pPr>
        <w:pStyle w:val="900"/>
        <w:tabs>
          <w:tab w:val="left" w:pos="180" w:leader="none"/>
        </w:tabs>
        <w:rPr>
          <w:rFonts w:hint="eastAsia"/>
          <w:color w:val="000000"/>
        </w:rPr>
      </w:pPr>
      <w:r>
        <w:rPr>
          <w:rFonts w:hint="eastAsia"/>
          <w:color w:val="000000"/>
        </w:rPr>
      </w:r>
      <w:r/>
    </w:p>
    <w:p>
      <w:pPr>
        <w:pStyle w:val="900"/>
        <w:tabs>
          <w:tab w:val="left" w:pos="180" w:leader="none"/>
        </w:tabs>
        <w:rPr>
          <w:rFonts w:hint="eastAsia"/>
          <w:color w:val="000000"/>
        </w:rPr>
      </w:pPr>
      <w:r>
        <w:rPr>
          <w:rFonts w:hint="eastAsia"/>
          <w:color w:val="000000"/>
        </w:rPr>
      </w:r>
      <w:r/>
    </w:p>
    <w:p>
      <w:pPr>
        <w:ind w:firstLine="2560"/>
        <w:rPr>
          <w:rFonts w:hint="eastAsia" w:ascii="黑体" w:hAnsi="黑体" w:eastAsia="黑体" w:cs="黑体"/>
          <w:i/>
          <w:color w:val="000000"/>
          <w:sz w:val="32"/>
          <w:szCs w:val="32"/>
          <w:highlight w:val="none"/>
          <w:u w:val="single"/>
          <w:lang w:eastAsia="zh-CN"/>
        </w:rPr>
      </w:pPr>
      <w:r>
        <w:rPr>
          <w:rFonts w:hint="eastAsia" w:ascii="黑体" w:hAnsi="黑体" w:eastAsia="黑体" w:cs="黑体"/>
          <w:i/>
          <w:color w:val="000000"/>
          <w:sz w:val="32"/>
          <w:szCs w:val="32"/>
          <w:highlight w:val="none"/>
          <w:u w:val="single"/>
        </w:rPr>
        <w:t xml:space="preserve">十二、投标分项报价表</w:t>
      </w:r>
      <w:r>
        <w:rPr>
          <w:rFonts w:hint="eastAsia" w:ascii="黑体" w:hAnsi="黑体" w:eastAsia="黑体" w:cs="黑体"/>
          <w:i/>
          <w:color w:val="000000"/>
          <w:sz w:val="32"/>
          <w:szCs w:val="32"/>
          <w:highlight w:val="none"/>
          <w:u w:val="single"/>
          <w:lang w:eastAsia="zh-CN"/>
        </w:rPr>
        <w:t xml:space="preserve">（</w:t>
      </w:r>
      <w:r>
        <w:rPr>
          <w:rFonts w:hint="eastAsia" w:ascii="黑体" w:hAnsi="黑体" w:eastAsia="黑体" w:cs="黑体"/>
          <w:i/>
          <w:color w:val="000000"/>
          <w:sz w:val="32"/>
          <w:szCs w:val="32"/>
          <w:highlight w:val="none"/>
          <w:u w:val="single"/>
          <w:lang w:val="en-US" w:eastAsia="zh-CN"/>
        </w:rPr>
        <w:t xml:space="preserve">包件   </w:t>
      </w:r>
      <w:r>
        <w:rPr>
          <w:rFonts w:hint="eastAsia" w:ascii="黑体" w:hAnsi="黑体" w:eastAsia="黑体" w:cs="黑体"/>
          <w:i/>
          <w:color w:val="000000"/>
          <w:sz w:val="32"/>
          <w:szCs w:val="32"/>
          <w:highlight w:val="none"/>
          <w:u w:val="single"/>
          <w:lang w:eastAsia="zh-CN"/>
        </w:rPr>
        <w:t xml:space="preserve">）</w:t>
      </w:r>
      <w:r/>
    </w:p>
    <w:p>
      <w:pPr>
        <w:ind w:firstLine="440"/>
        <w:jc w:val="left"/>
        <w:rPr>
          <w:rFonts w:hint="eastAsia" w:ascii="宋体" w:hAnsi="宋体" w:cs="黑体"/>
          <w:i/>
          <w:color w:val="000000"/>
          <w:sz w:val="24"/>
          <w:szCs w:val="24"/>
          <w:highlight w:val="none"/>
          <w:u w:val="single"/>
        </w:rPr>
      </w:pPr>
      <w:r>
        <w:rPr>
          <w:rFonts w:hint="eastAsia" w:ascii="宋体" w:hAnsi="宋体" w:cs="黑体"/>
          <w:i/>
          <w:color w:val="000000"/>
          <w:sz w:val="24"/>
          <w:szCs w:val="24"/>
          <w:highlight w:val="none"/>
          <w:u w:val="single"/>
        </w:rPr>
      </w:r>
      <w:r/>
    </w:p>
    <w:tbl>
      <w:tblPr>
        <w:tblStyle w:val="7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71"/>
        <w:gridCol w:w="1971"/>
        <w:gridCol w:w="1971"/>
        <w:gridCol w:w="1971"/>
        <w:gridCol w:w="1971"/>
      </w:tblGrid>
      <w:tr>
        <w:trPr/>
        <w:tc>
          <w:tcPr>
            <w:tcW w:w="1971" w:type="dxa"/>
            <w:vAlign w:val="center"/>
            <w:textDirection w:val="lrTb"/>
            <w:noWrap w:val="false"/>
          </w:tcPr>
          <w:p>
            <w:pPr>
              <w:jc w:val="center"/>
              <w:widowControl/>
              <w:rPr>
                <w:rFonts w:hint="eastAsia" w:ascii="黑体" w:hAnsi="黑体" w:eastAsia="黑体" w:cs="黑体"/>
                <w:i/>
                <w:color w:val="000000"/>
                <w:sz w:val="32"/>
                <w:szCs w:val="32"/>
                <w:u w:val="single"/>
                <w:vertAlign w:val="baseline"/>
              </w:rPr>
            </w:pPr>
            <w:r>
              <w:rPr>
                <w:rFonts w:hint="eastAsia" w:ascii="宋体" w:hAnsi="宋体" w:cs="宋体"/>
                <w:color w:val="000000"/>
                <w:sz w:val="22"/>
                <w:szCs w:val="22"/>
              </w:rPr>
              <w:t xml:space="preserve">序号</w:t>
            </w:r>
            <w:r/>
          </w:p>
        </w:tc>
        <w:tc>
          <w:tcPr>
            <w:tcW w:w="1971" w:type="dxa"/>
            <w:vAlign w:val="center"/>
            <w:textDirection w:val="lrTb"/>
            <w:noWrap w:val="false"/>
          </w:tcPr>
          <w:p>
            <w:pPr>
              <w:jc w:val="center"/>
              <w:widowControl/>
              <w:rPr>
                <w:rFonts w:hint="eastAsia" w:ascii="黑体" w:hAnsi="黑体" w:eastAsia="黑体" w:cs="黑体"/>
                <w:i/>
                <w:color w:val="000000"/>
                <w:sz w:val="32"/>
                <w:szCs w:val="32"/>
                <w:u w:val="single"/>
                <w:vertAlign w:val="baseline"/>
              </w:rPr>
            </w:pPr>
            <w:r>
              <w:rPr>
                <w:rFonts w:hint="eastAsia" w:ascii="宋体" w:hAnsi="宋体" w:cs="宋体"/>
                <w:color w:val="000000"/>
                <w:sz w:val="22"/>
                <w:szCs w:val="22"/>
              </w:rPr>
              <w:t xml:space="preserve">名称</w:t>
            </w:r>
            <w:r/>
          </w:p>
        </w:tc>
        <w:tc>
          <w:tcPr>
            <w:tcW w:w="1971" w:type="dxa"/>
            <w:vAlign w:val="center"/>
            <w:textDirection w:val="lrTb"/>
            <w:noWrap w:val="false"/>
          </w:tcPr>
          <w:p>
            <w:pPr>
              <w:jc w:val="center"/>
              <w:widowControl/>
              <w:rPr>
                <w:rFonts w:hint="eastAsia" w:ascii="黑体" w:hAnsi="黑体" w:eastAsia="黑体" w:cs="黑体"/>
                <w:i/>
                <w:color w:val="000000"/>
                <w:sz w:val="32"/>
                <w:szCs w:val="32"/>
                <w:u w:val="single"/>
                <w:vertAlign w:val="baseline"/>
              </w:rPr>
            </w:pPr>
            <w:r>
              <w:rPr>
                <w:rFonts w:hint="eastAsia" w:ascii="宋体" w:hAnsi="宋体" w:cs="宋体"/>
                <w:color w:val="000000"/>
                <w:sz w:val="22"/>
                <w:szCs w:val="22"/>
              </w:rPr>
              <w:t xml:space="preserve">数量</w:t>
            </w:r>
            <w:r/>
          </w:p>
        </w:tc>
        <w:tc>
          <w:tcPr>
            <w:tcW w:w="1971" w:type="dxa"/>
            <w:vAlign w:val="center"/>
            <w:textDirection w:val="lrTb"/>
            <w:noWrap w:val="false"/>
          </w:tcPr>
          <w:p>
            <w:pPr>
              <w:jc w:val="center"/>
              <w:widowControl/>
              <w:rPr>
                <w:rFonts w:hint="eastAsia" w:ascii="黑体" w:hAnsi="黑体" w:eastAsia="黑体" w:cs="黑体"/>
                <w:i/>
                <w:color w:val="000000"/>
                <w:sz w:val="32"/>
                <w:szCs w:val="32"/>
                <w:u w:val="single"/>
                <w:vertAlign w:val="baseline"/>
              </w:rPr>
            </w:pPr>
            <w:r>
              <w:rPr>
                <w:rFonts w:hint="eastAsia" w:ascii="宋体" w:hAnsi="宋体" w:cs="宋体"/>
                <w:color w:val="000000"/>
                <w:sz w:val="22"/>
                <w:szCs w:val="22"/>
              </w:rPr>
              <w:t xml:space="preserve">综合单价（元）</w:t>
            </w:r>
            <w:r/>
          </w:p>
        </w:tc>
        <w:tc>
          <w:tcPr>
            <w:tcW w:w="1971" w:type="dxa"/>
            <w:vAlign w:val="center"/>
            <w:textDirection w:val="lrTb"/>
            <w:noWrap w:val="false"/>
          </w:tcPr>
          <w:p>
            <w:pPr>
              <w:jc w:val="center"/>
              <w:widowControl/>
              <w:rPr>
                <w:rFonts w:hint="eastAsia" w:ascii="黑体" w:hAnsi="黑体" w:eastAsia="黑体" w:cs="黑体"/>
                <w:i/>
                <w:color w:val="000000"/>
                <w:sz w:val="32"/>
                <w:szCs w:val="32"/>
                <w:u w:val="single"/>
                <w:vertAlign w:val="baseline"/>
              </w:rPr>
            </w:pPr>
            <w:r>
              <w:rPr>
                <w:rFonts w:hint="eastAsia" w:ascii="宋体" w:hAnsi="宋体" w:cs="宋体"/>
                <w:color w:val="000000"/>
                <w:sz w:val="22"/>
                <w:szCs w:val="22"/>
              </w:rPr>
              <w:t xml:space="preserve">合价（元）</w:t>
            </w:r>
            <w:r/>
          </w:p>
        </w:tc>
      </w:tr>
      <w:tr>
        <w:trPr/>
        <w:tc>
          <w:tcPr>
            <w:tcW w:w="1971" w:type="dxa"/>
            <w:vAlign w:val="top"/>
            <w:textDirection w:val="lrTb"/>
            <w:noWrap w:val="false"/>
          </w:tcPr>
          <w:p>
            <w:pPr>
              <w:ind w:firstLine="480"/>
              <w:spacing w:line="560" w:lineRule="exact"/>
              <w:tabs>
                <w:tab w:val="left" w:pos="900" w:leader="none"/>
              </w:tabs>
              <w:rPr>
                <w:rFonts w:hint="eastAsia" w:ascii="黑体" w:hAnsi="黑体" w:eastAsia="黑体" w:cs="黑体"/>
                <w:i/>
                <w:color w:val="000000"/>
                <w:sz w:val="32"/>
                <w:szCs w:val="32"/>
                <w:u w:val="single"/>
                <w:vertAlign w:val="baseline"/>
              </w:rPr>
            </w:pPr>
            <w:r>
              <w:rPr>
                <w:rFonts w:hint="eastAsia" w:ascii="宋体" w:hAnsi="宋体" w:cs="宋体"/>
                <w:sz w:val="24"/>
                <w:szCs w:val="24"/>
                <w:lang w:val="zh-CN"/>
              </w:rPr>
              <w:t xml:space="preserve">1</w:t>
            </w:r>
            <w:r/>
          </w:p>
        </w:tc>
        <w:tc>
          <w:tcPr>
            <w:tcW w:w="1971" w:type="dxa"/>
            <w:vAlign w:val="top"/>
            <w:textDirection w:val="lrTb"/>
            <w:noWrap w:val="false"/>
          </w:tcPr>
          <w:p>
            <w:pPr>
              <w:jc w:val="center"/>
              <w:spacing w:line="560" w:lineRule="exact"/>
              <w:tabs>
                <w:tab w:val="left" w:pos="900" w:leader="none"/>
              </w:tabs>
              <w:rPr>
                <w:rFonts w:hint="eastAsia" w:ascii="黑体" w:hAnsi="黑体" w:eastAsia="黑体" w:cs="黑体"/>
                <w:i/>
                <w:color w:val="000000"/>
                <w:sz w:val="32"/>
                <w:szCs w:val="32"/>
                <w:u w:val="single"/>
                <w:vertAlign w:val="baseline"/>
              </w:rPr>
            </w:pPr>
            <w:r>
              <w:rPr>
                <w:rFonts w:hint="eastAsia" w:ascii="宋体" w:hAnsi="宋体" w:cs="宋体"/>
                <w:sz w:val="24"/>
                <w:szCs w:val="24"/>
                <w:lang w:val="zh-CN"/>
              </w:rPr>
              <w:t xml:space="preserve">报告书</w:t>
            </w:r>
            <w:r/>
          </w:p>
        </w:tc>
        <w:tc>
          <w:tcPr>
            <w:tcW w:w="1971" w:type="dxa"/>
            <w:vAlign w:val="top"/>
            <w:textDirection w:val="lrTb"/>
            <w:noWrap w:val="false"/>
          </w:tcPr>
          <w:p>
            <w:pPr>
              <w:jc w:val="left"/>
              <w:spacing w:line="560" w:lineRule="exact"/>
              <w:tabs>
                <w:tab w:val="left" w:pos="331" w:leader="none"/>
                <w:tab w:val="center" w:pos="586" w:leader="none"/>
                <w:tab w:val="left" w:pos="900" w:leader="none"/>
              </w:tabs>
              <w:rPr>
                <w:rFonts w:hint="eastAsia" w:ascii="黑体" w:hAnsi="黑体" w:eastAsia="黑体" w:cs="黑体"/>
                <w:i/>
                <w:color w:val="000000"/>
                <w:sz w:val="32"/>
                <w:szCs w:val="32"/>
                <w:u w:val="single"/>
                <w:vertAlign w:val="baseline"/>
              </w:rPr>
            </w:pPr>
            <w:r>
              <w:rPr>
                <w:rFonts w:ascii="宋体" w:hAnsi="宋体" w:cs="宋体"/>
                <w:sz w:val="24"/>
                <w:szCs w:val="24"/>
                <w:lang w:val="zh-CN"/>
              </w:rPr>
              <w:tab/>
            </w:r>
            <w:r>
              <w:rPr>
                <w:rFonts w:hint="eastAsia" w:ascii="宋体" w:hAnsi="宋体" w:cs="宋体"/>
                <w:sz w:val="24"/>
                <w:szCs w:val="24"/>
                <w:lang w:val="en-US" w:eastAsia="zh-CN"/>
              </w:rPr>
              <w:t xml:space="preserve">  </w:t>
            </w:r>
            <w:r>
              <w:rPr>
                <w:rFonts w:hint="eastAsia" w:ascii="宋体" w:hAnsi="宋体" w:cs="宋体"/>
                <w:sz w:val="24"/>
                <w:szCs w:val="24"/>
                <w:lang w:val="zh-CN"/>
              </w:rPr>
              <w:t xml:space="preserve">9本</w:t>
            </w:r>
            <w:r/>
          </w:p>
        </w:tc>
        <w:tc>
          <w:tcPr>
            <w:tcW w:w="1971" w:type="dxa"/>
            <w:vAlign w:val="top"/>
            <w:textDirection w:val="lrTb"/>
            <w:noWrap w:val="false"/>
          </w:tcPr>
          <w:p>
            <w:pPr>
              <w:jc w:val="center"/>
              <w:spacing w:line="560" w:lineRule="exact"/>
              <w:tabs>
                <w:tab w:val="left" w:pos="900" w:leader="none"/>
              </w:tabs>
              <w:rPr>
                <w:rFonts w:hint="eastAsia" w:ascii="黑体" w:hAnsi="黑体" w:eastAsia="黑体" w:cs="黑体"/>
                <w:i/>
                <w:color w:val="000000"/>
                <w:sz w:val="32"/>
                <w:szCs w:val="32"/>
                <w:u w:val="single"/>
                <w:vertAlign w:val="baseline"/>
              </w:rPr>
            </w:pPr>
            <w:r>
              <w:rPr>
                <w:rFonts w:hint="eastAsia" w:ascii="黑体" w:hAnsi="黑体" w:eastAsia="黑体" w:cs="黑体"/>
                <w:i/>
                <w:color w:val="000000"/>
                <w:sz w:val="32"/>
                <w:szCs w:val="32"/>
                <w:u w:val="single"/>
                <w:vertAlign w:val="baseline"/>
              </w:rPr>
            </w:r>
            <w:r/>
          </w:p>
        </w:tc>
        <w:tc>
          <w:tcPr>
            <w:tcW w:w="1971" w:type="dxa"/>
            <w:vAlign w:val="center"/>
            <w:textDirection w:val="lrTb"/>
            <w:noWrap w:val="false"/>
          </w:tcPr>
          <w:p>
            <w:pPr>
              <w:jc w:val="center"/>
              <w:spacing w:before="100" w:beforeAutospacing="1" w:after="100" w:afterAutospacing="1"/>
              <w:widowControl/>
              <w:rPr>
                <w:rFonts w:hint="eastAsia" w:ascii="黑体" w:hAnsi="黑体" w:eastAsia="黑体" w:cs="黑体"/>
                <w:i/>
                <w:color w:val="000000"/>
                <w:sz w:val="32"/>
                <w:szCs w:val="32"/>
                <w:u w:val="single"/>
                <w:vertAlign w:val="baseline"/>
              </w:rPr>
            </w:pPr>
            <w:r>
              <w:rPr>
                <w:rFonts w:hint="eastAsia" w:ascii="黑体" w:hAnsi="黑体" w:eastAsia="黑体" w:cs="黑体"/>
                <w:i/>
                <w:color w:val="000000"/>
                <w:sz w:val="32"/>
                <w:szCs w:val="32"/>
                <w:u w:val="single"/>
                <w:vertAlign w:val="baseline"/>
              </w:rPr>
            </w:r>
            <w:r/>
          </w:p>
        </w:tc>
      </w:tr>
      <w:tr>
        <w:trPr/>
        <w:tc>
          <w:tcPr>
            <w:tcW w:w="1971" w:type="dxa"/>
            <w:vAlign w:val="top"/>
            <w:textDirection w:val="lrTb"/>
            <w:noWrap w:val="false"/>
          </w:tcPr>
          <w:p>
            <w:pPr>
              <w:ind w:firstLine="480"/>
              <w:spacing w:line="560" w:lineRule="exact"/>
              <w:tabs>
                <w:tab w:val="left" w:pos="900" w:leader="none"/>
              </w:tabs>
              <w:rPr>
                <w:rFonts w:hint="eastAsia" w:ascii="黑体" w:hAnsi="黑体" w:eastAsia="黑体" w:cs="黑体"/>
                <w:i/>
                <w:color w:val="000000"/>
                <w:sz w:val="32"/>
                <w:szCs w:val="32"/>
                <w:u w:val="single"/>
                <w:vertAlign w:val="baseline"/>
              </w:rPr>
            </w:pPr>
            <w:r>
              <w:rPr>
                <w:rFonts w:hint="eastAsia" w:ascii="宋体" w:hAnsi="宋体" w:cs="宋体"/>
                <w:sz w:val="24"/>
                <w:szCs w:val="24"/>
                <w:lang w:val="zh-CN"/>
              </w:rPr>
              <w:t xml:space="preserve">2</w:t>
            </w:r>
            <w:r/>
          </w:p>
        </w:tc>
        <w:tc>
          <w:tcPr>
            <w:tcW w:w="1971" w:type="dxa"/>
            <w:vAlign w:val="top"/>
            <w:textDirection w:val="lrTb"/>
            <w:noWrap w:val="false"/>
          </w:tcPr>
          <w:p>
            <w:pPr>
              <w:jc w:val="center"/>
              <w:spacing w:line="560" w:lineRule="exact"/>
              <w:tabs>
                <w:tab w:val="left" w:pos="900" w:leader="none"/>
              </w:tabs>
              <w:rPr>
                <w:rFonts w:hint="eastAsia" w:ascii="黑体" w:hAnsi="黑体" w:eastAsia="黑体" w:cs="黑体"/>
                <w:i/>
                <w:color w:val="000000"/>
                <w:sz w:val="32"/>
                <w:szCs w:val="32"/>
                <w:u w:val="single"/>
                <w:vertAlign w:val="baseline"/>
              </w:rPr>
            </w:pPr>
            <w:r>
              <w:rPr>
                <w:rFonts w:hint="eastAsia" w:ascii="宋体" w:hAnsi="宋体" w:cs="宋体"/>
                <w:sz w:val="24"/>
                <w:szCs w:val="24"/>
                <w:lang w:val="zh-CN"/>
              </w:rPr>
              <w:t xml:space="preserve">报告表及专项</w:t>
            </w:r>
            <w:r/>
          </w:p>
        </w:tc>
        <w:tc>
          <w:tcPr>
            <w:tcW w:w="1971" w:type="dxa"/>
            <w:vAlign w:val="top"/>
            <w:textDirection w:val="lrTb"/>
            <w:noWrap w:val="false"/>
          </w:tcPr>
          <w:p>
            <w:pPr>
              <w:jc w:val="center"/>
              <w:spacing w:line="560" w:lineRule="exact"/>
              <w:tabs>
                <w:tab w:val="left" w:pos="900" w:leader="none"/>
              </w:tabs>
              <w:rPr>
                <w:rFonts w:hint="eastAsia" w:ascii="黑体" w:hAnsi="黑体" w:eastAsia="黑体" w:cs="黑体"/>
                <w:i/>
                <w:color w:val="000000"/>
                <w:sz w:val="32"/>
                <w:szCs w:val="32"/>
                <w:u w:val="single"/>
                <w:vertAlign w:val="baseline"/>
              </w:rPr>
            </w:pPr>
            <w:r>
              <w:rPr>
                <w:rFonts w:hint="eastAsia" w:ascii="宋体" w:hAnsi="宋体" w:cs="宋体"/>
                <w:sz w:val="24"/>
                <w:szCs w:val="24"/>
                <w:lang w:val="zh-CN"/>
              </w:rPr>
              <w:t xml:space="preserve">8本</w:t>
            </w:r>
            <w:r/>
          </w:p>
        </w:tc>
        <w:tc>
          <w:tcPr>
            <w:tcW w:w="1971" w:type="dxa"/>
            <w:vAlign w:val="top"/>
            <w:textDirection w:val="lrTb"/>
            <w:noWrap w:val="false"/>
          </w:tcPr>
          <w:p>
            <w:pPr>
              <w:jc w:val="center"/>
              <w:spacing w:line="560" w:lineRule="exact"/>
              <w:tabs>
                <w:tab w:val="left" w:pos="900" w:leader="none"/>
              </w:tabs>
              <w:rPr>
                <w:rFonts w:hint="eastAsia" w:ascii="黑体" w:hAnsi="黑体" w:eastAsia="黑体" w:cs="黑体"/>
                <w:i/>
                <w:color w:val="000000"/>
                <w:sz w:val="32"/>
                <w:szCs w:val="32"/>
                <w:u w:val="single"/>
                <w:vertAlign w:val="baseline"/>
              </w:rPr>
            </w:pPr>
            <w:r>
              <w:rPr>
                <w:rFonts w:hint="eastAsia" w:ascii="黑体" w:hAnsi="黑体" w:eastAsia="黑体" w:cs="黑体"/>
                <w:i/>
                <w:color w:val="000000"/>
                <w:sz w:val="32"/>
                <w:szCs w:val="32"/>
                <w:u w:val="single"/>
                <w:vertAlign w:val="baseline"/>
              </w:rPr>
            </w:r>
            <w:r/>
          </w:p>
        </w:tc>
        <w:tc>
          <w:tcPr>
            <w:tcW w:w="1971" w:type="dxa"/>
            <w:vAlign w:val="center"/>
            <w:textDirection w:val="lrTb"/>
            <w:noWrap w:val="false"/>
          </w:tcPr>
          <w:p>
            <w:pPr>
              <w:jc w:val="center"/>
              <w:spacing w:before="100" w:beforeAutospacing="1" w:after="100" w:afterAutospacing="1"/>
              <w:widowControl/>
              <w:rPr>
                <w:rFonts w:hint="eastAsia" w:ascii="黑体" w:hAnsi="黑体" w:eastAsia="黑体" w:cs="黑体"/>
                <w:i/>
                <w:color w:val="000000"/>
                <w:sz w:val="32"/>
                <w:szCs w:val="32"/>
                <w:u w:val="single"/>
                <w:vertAlign w:val="baseline"/>
              </w:rPr>
            </w:pPr>
            <w:r>
              <w:rPr>
                <w:rFonts w:hint="eastAsia" w:ascii="黑体" w:hAnsi="黑体" w:eastAsia="黑体" w:cs="黑体"/>
                <w:i/>
                <w:color w:val="000000"/>
                <w:sz w:val="32"/>
                <w:szCs w:val="32"/>
                <w:u w:val="single"/>
                <w:vertAlign w:val="baseline"/>
              </w:rPr>
            </w:r>
            <w:r/>
          </w:p>
        </w:tc>
      </w:tr>
      <w:tr>
        <w:trPr/>
        <w:tc>
          <w:tcPr>
            <w:tcW w:w="1971" w:type="dxa"/>
            <w:vAlign w:val="top"/>
            <w:textDirection w:val="lrTb"/>
            <w:noWrap w:val="false"/>
          </w:tcPr>
          <w:p>
            <w:pPr>
              <w:ind w:firstLine="480"/>
              <w:spacing w:line="560" w:lineRule="exact"/>
              <w:tabs>
                <w:tab w:val="left" w:pos="900" w:leader="none"/>
              </w:tabs>
              <w:rPr>
                <w:rFonts w:hint="eastAsia" w:ascii="黑体" w:hAnsi="黑体" w:eastAsia="黑体" w:cs="黑体"/>
                <w:i/>
                <w:color w:val="000000"/>
                <w:sz w:val="32"/>
                <w:szCs w:val="32"/>
                <w:u w:val="single"/>
                <w:vertAlign w:val="baseline"/>
              </w:rPr>
            </w:pPr>
            <w:r>
              <w:rPr>
                <w:rFonts w:hint="eastAsia" w:ascii="宋体" w:hAnsi="宋体" w:cs="宋体"/>
                <w:sz w:val="24"/>
                <w:szCs w:val="24"/>
                <w:lang w:val="zh-CN"/>
              </w:rPr>
              <w:t xml:space="preserve">3</w:t>
            </w:r>
            <w:r/>
          </w:p>
        </w:tc>
        <w:tc>
          <w:tcPr>
            <w:tcW w:w="1971" w:type="dxa"/>
            <w:vAlign w:val="top"/>
            <w:textDirection w:val="lrTb"/>
            <w:noWrap w:val="false"/>
          </w:tcPr>
          <w:p>
            <w:pPr>
              <w:jc w:val="center"/>
              <w:spacing w:line="560" w:lineRule="exact"/>
              <w:tabs>
                <w:tab w:val="left" w:pos="900" w:leader="none"/>
              </w:tabs>
              <w:rPr>
                <w:rFonts w:hint="eastAsia" w:ascii="黑体" w:hAnsi="黑体" w:eastAsia="黑体" w:cs="黑体"/>
                <w:i/>
                <w:color w:val="000000"/>
                <w:sz w:val="32"/>
                <w:szCs w:val="32"/>
                <w:u w:val="single"/>
                <w:vertAlign w:val="baseline"/>
              </w:rPr>
            </w:pPr>
            <w:r>
              <w:rPr>
                <w:rFonts w:hint="eastAsia" w:ascii="宋体" w:hAnsi="宋体" w:cs="宋体"/>
                <w:sz w:val="24"/>
                <w:szCs w:val="24"/>
                <w:lang w:val="zh-CN"/>
              </w:rPr>
              <w:t xml:space="preserve">报告表(不需专家评审)</w:t>
            </w:r>
            <w:r/>
          </w:p>
        </w:tc>
        <w:tc>
          <w:tcPr>
            <w:tcW w:w="1971" w:type="dxa"/>
            <w:vAlign w:val="top"/>
            <w:textDirection w:val="lrTb"/>
            <w:noWrap w:val="false"/>
          </w:tcPr>
          <w:p>
            <w:pPr>
              <w:jc w:val="center"/>
              <w:spacing w:line="560" w:lineRule="exact"/>
              <w:tabs>
                <w:tab w:val="left" w:pos="900" w:leader="none"/>
              </w:tabs>
              <w:rPr>
                <w:rFonts w:hint="eastAsia" w:ascii="黑体" w:hAnsi="黑体" w:eastAsia="黑体" w:cs="黑体"/>
                <w:i/>
                <w:color w:val="000000"/>
                <w:sz w:val="32"/>
                <w:szCs w:val="32"/>
                <w:u w:val="single"/>
                <w:vertAlign w:val="baseline"/>
              </w:rPr>
            </w:pPr>
            <w:r>
              <w:rPr>
                <w:rFonts w:hint="eastAsia" w:ascii="宋体" w:hAnsi="宋体" w:cs="宋体"/>
                <w:sz w:val="24"/>
                <w:szCs w:val="24"/>
                <w:lang w:val="zh-CN"/>
              </w:rPr>
              <w:t xml:space="preserve">59本</w:t>
            </w:r>
            <w:r/>
          </w:p>
        </w:tc>
        <w:tc>
          <w:tcPr>
            <w:tcW w:w="1971" w:type="dxa"/>
            <w:vAlign w:val="top"/>
            <w:textDirection w:val="lrTb"/>
            <w:noWrap w:val="false"/>
          </w:tcPr>
          <w:p>
            <w:pPr>
              <w:jc w:val="center"/>
              <w:spacing w:line="560" w:lineRule="exact"/>
              <w:tabs>
                <w:tab w:val="left" w:pos="900" w:leader="none"/>
              </w:tabs>
              <w:rPr>
                <w:rFonts w:hint="eastAsia" w:ascii="黑体" w:hAnsi="黑体" w:eastAsia="黑体" w:cs="黑体"/>
                <w:i/>
                <w:color w:val="000000"/>
                <w:sz w:val="32"/>
                <w:szCs w:val="32"/>
                <w:u w:val="single"/>
                <w:vertAlign w:val="baseline"/>
              </w:rPr>
            </w:pPr>
            <w:r>
              <w:rPr>
                <w:rFonts w:hint="eastAsia" w:ascii="黑体" w:hAnsi="黑体" w:eastAsia="黑体" w:cs="黑体"/>
                <w:i/>
                <w:color w:val="000000"/>
                <w:sz w:val="32"/>
                <w:szCs w:val="32"/>
                <w:u w:val="single"/>
                <w:vertAlign w:val="baseline"/>
              </w:rPr>
            </w:r>
            <w:r/>
          </w:p>
        </w:tc>
        <w:tc>
          <w:tcPr>
            <w:tcW w:w="1971" w:type="dxa"/>
            <w:vAlign w:val="center"/>
            <w:textDirection w:val="lrTb"/>
            <w:noWrap w:val="false"/>
          </w:tcPr>
          <w:p>
            <w:pPr>
              <w:jc w:val="center"/>
              <w:spacing w:before="100" w:beforeAutospacing="1" w:after="100" w:afterAutospacing="1"/>
              <w:widowControl/>
              <w:rPr>
                <w:rFonts w:hint="eastAsia" w:ascii="黑体" w:hAnsi="黑体" w:eastAsia="黑体" w:cs="黑体"/>
                <w:i/>
                <w:color w:val="000000"/>
                <w:sz w:val="32"/>
                <w:szCs w:val="32"/>
                <w:u w:val="single"/>
                <w:vertAlign w:val="baseline"/>
              </w:rPr>
            </w:pPr>
            <w:r>
              <w:rPr>
                <w:rFonts w:hint="eastAsia" w:ascii="黑体" w:hAnsi="黑体" w:eastAsia="黑体" w:cs="黑体"/>
                <w:i/>
                <w:color w:val="000000"/>
                <w:sz w:val="32"/>
                <w:szCs w:val="32"/>
                <w:u w:val="single"/>
                <w:vertAlign w:val="baseline"/>
              </w:rPr>
            </w:r>
            <w:r/>
          </w:p>
        </w:tc>
      </w:tr>
      <w:tr>
        <w:trPr/>
        <w:tc>
          <w:tcPr>
            <w:gridSpan w:val="2"/>
            <w:tcW w:w="3942" w:type="dxa"/>
            <w:textDirection w:val="lrTb"/>
            <w:noWrap w:val="false"/>
          </w:tcPr>
          <w:p>
            <w:pPr>
              <w:jc w:val="center"/>
              <w:rPr>
                <w:rFonts w:hint="eastAsia" w:ascii="黑体" w:hAnsi="黑体" w:eastAsia="黑体" w:cs="黑体"/>
                <w:i/>
                <w:color w:val="000000"/>
                <w:sz w:val="32"/>
                <w:szCs w:val="32"/>
                <w:u w:val="single"/>
                <w:vertAlign w:val="baseline"/>
                <w:lang w:val="en-US" w:eastAsia="zh-CN"/>
              </w:rPr>
            </w:pPr>
            <w:r>
              <w:rPr>
                <w:rFonts w:hint="eastAsia" w:ascii="宋体" w:hAnsi="宋体" w:cs="宋体"/>
                <w:sz w:val="24"/>
                <w:szCs w:val="24"/>
                <w:lang w:val="en-US" w:eastAsia="zh-CN"/>
              </w:rPr>
              <w:t xml:space="preserve">合计</w:t>
            </w:r>
            <w:r/>
          </w:p>
        </w:tc>
        <w:tc>
          <w:tcPr>
            <w:gridSpan w:val="3"/>
            <w:tcW w:w="5913" w:type="dxa"/>
            <w:textDirection w:val="lrTb"/>
            <w:noWrap w:val="false"/>
          </w:tcPr>
          <w:p>
            <w:pPr>
              <w:jc w:val="both"/>
              <w:rPr>
                <w:rFonts w:hint="eastAsia" w:ascii="黑体" w:hAnsi="黑体" w:eastAsia="黑体" w:cs="黑体"/>
                <w:i/>
                <w:color w:val="000000"/>
                <w:sz w:val="32"/>
                <w:szCs w:val="32"/>
                <w:u w:val="single"/>
                <w:vertAlign w:val="baseline"/>
              </w:rPr>
            </w:pPr>
            <w:r>
              <w:rPr>
                <w:rFonts w:hint="eastAsia" w:ascii="宋体" w:hAnsi="宋体" w:cs="宋体"/>
                <w:szCs w:val="21"/>
              </w:rPr>
              <w:t xml:space="preserve">大写：</w:t>
            </w:r>
            <w:r>
              <w:rPr>
                <w:rFonts w:hint="eastAsia" w:ascii="宋体" w:hAnsi="宋体" w:cs="宋体"/>
                <w:szCs w:val="21"/>
                <w:u w:val="single"/>
              </w:rPr>
              <w:t xml:space="preserve">                 </w:t>
            </w:r>
            <w:r>
              <w:rPr>
                <w:rFonts w:hint="eastAsia" w:ascii="宋体" w:hAnsi="宋体" w:cs="宋体"/>
                <w:szCs w:val="21"/>
              </w:rPr>
              <w:t xml:space="preserve"> 小写：</w:t>
            </w:r>
            <w:r>
              <w:rPr>
                <w:rFonts w:hint="eastAsia" w:ascii="宋体" w:hAnsi="宋体" w:cs="宋体"/>
                <w:szCs w:val="21"/>
                <w:u w:val="single"/>
              </w:rPr>
              <w:t xml:space="preserve">          </w:t>
            </w:r>
            <w:r/>
          </w:p>
        </w:tc>
      </w:tr>
    </w:tbl>
    <w:p>
      <w:pPr>
        <w:jc w:val="both"/>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ind w:firstLine="482"/>
        <w:spacing w:line="360" w:lineRule="auto"/>
        <w:rPr>
          <w:rFonts w:hint="eastAsia" w:ascii="宋体" w:hAnsi="宋体" w:cs="宋体"/>
          <w:bCs/>
          <w:sz w:val="24"/>
        </w:rPr>
      </w:pPr>
      <w:r>
        <w:rPr>
          <w:rFonts w:hint="eastAsia" w:ascii="宋体" w:hAnsi="宋体" w:cs="宋体"/>
          <w:b/>
          <w:sz w:val="24"/>
        </w:rPr>
        <w:t xml:space="preserve">注：</w:t>
      </w:r>
      <w:r>
        <w:rPr>
          <w:rFonts w:hint="eastAsia" w:ascii="宋体" w:hAnsi="宋体" w:cs="宋体"/>
          <w:bCs/>
          <w:sz w:val="24"/>
        </w:rPr>
        <w:t xml:space="preserve">1、本项目采用固定单价合同。综合单价是指投标人负责为完成本次评估工作所包括但不限于交通费、会务费、专家咨询费、食宿费、招标代理服务费、投标费用、各类风险费、不可预见费及其他一切相关费用等所有费用，所有费用由中标单位支付，不得向项目建设单位、环评报告编制单位和其它第三方单位收取任何费用。投标货物的生产或采购、包装、运输、售后服务等所需的一切费用。除中标价外，采购单位不再支付其他任何费用。</w:t>
      </w:r>
      <w:r/>
    </w:p>
    <w:p>
      <w:pPr>
        <w:ind w:firstLine="480"/>
        <w:spacing w:line="360" w:lineRule="auto"/>
        <w:rPr>
          <w:rFonts w:hint="eastAsia" w:ascii="宋体" w:hAnsi="宋体" w:cs="宋体"/>
          <w:bCs/>
          <w:sz w:val="24"/>
        </w:rPr>
      </w:pPr>
      <w:r>
        <w:rPr>
          <w:rFonts w:hint="eastAsia" w:ascii="宋体" w:hAnsi="宋体" w:cs="宋体"/>
          <w:bCs/>
          <w:sz w:val="24"/>
        </w:rPr>
        <w:t xml:space="preserve">2、中标人收到中标通知书五个工作日内须凭中标通知书与招标人签订合同。</w:t>
      </w:r>
      <w:r/>
    </w:p>
    <w:p>
      <w:pPr>
        <w:pStyle w:val="900"/>
        <w:ind w:left="-140" w:firstLine="600"/>
        <w:rPr>
          <w:rFonts w:hint="eastAsia" w:ascii="宋体" w:hAnsi="宋体" w:cs="宋体"/>
          <w:bCs/>
          <w:sz w:val="24"/>
        </w:rPr>
      </w:pPr>
      <w:r>
        <w:rPr>
          <w:rFonts w:hint="eastAsia" w:ascii="宋体" w:hAnsi="宋体" w:cs="宋体"/>
          <w:bCs/>
          <w:sz w:val="24"/>
        </w:rPr>
        <w:t xml:space="preserve">3、行数不够，自行添加。</w:t>
      </w:r>
      <w:r/>
    </w:p>
    <w:p>
      <w:pPr>
        <w:ind w:firstLine="5040"/>
        <w:spacing w:line="360" w:lineRule="auto"/>
        <w:rPr>
          <w:rFonts w:ascii="宋体" w:hAnsi="宋体" w:cs="宋体"/>
          <w:szCs w:val="28"/>
        </w:rPr>
      </w:pPr>
      <w:r>
        <w:rPr>
          <w:rFonts w:hint="eastAsia" w:ascii="宋体" w:hAnsi="宋体" w:cs="宋体"/>
          <w:szCs w:val="28"/>
        </w:rPr>
        <w:t xml:space="preserve">投标单位（</w:t>
      </w:r>
      <w:r>
        <w:rPr>
          <w:rFonts w:hint="eastAsia"/>
          <w:color w:val="000000"/>
          <w:sz w:val="24"/>
          <w:szCs w:val="24"/>
        </w:rPr>
        <w:t xml:space="preserve">加盖CA电子公章</w:t>
      </w:r>
      <w:r>
        <w:rPr>
          <w:rFonts w:hint="eastAsia" w:ascii="宋体" w:hAnsi="宋体" w:cs="宋体"/>
          <w:szCs w:val="28"/>
        </w:rPr>
        <w:t xml:space="preserve">）：</w:t>
      </w:r>
      <w:r/>
    </w:p>
    <w:p>
      <w:pPr>
        <w:jc w:val="center"/>
        <w:spacing w:line="360" w:lineRule="auto"/>
        <w:rPr>
          <w:rFonts w:ascii="宋体" w:hAnsi="宋体" w:cs="宋体"/>
          <w:szCs w:val="28"/>
        </w:rPr>
      </w:pPr>
      <w:r>
        <w:rPr>
          <w:rFonts w:hint="eastAsia" w:ascii="宋体" w:hAnsi="宋体" w:cs="宋体"/>
          <w:szCs w:val="28"/>
        </w:rPr>
        <w:t xml:space="preserve">                            法定代表人或委托代理人（签字或盖章）：</w:t>
      </w:r>
      <w:r/>
    </w:p>
    <w:p>
      <w:pPr>
        <w:ind w:firstLine="440"/>
        <w:jc w:val="both"/>
        <w:rPr>
          <w:rFonts w:hint="eastAsia" w:ascii="黑体" w:hAnsi="黑体" w:eastAsia="黑体" w:cs="黑体"/>
          <w:i/>
          <w:color w:val="000000"/>
          <w:sz w:val="32"/>
          <w:szCs w:val="32"/>
          <w:u w:val="single"/>
        </w:rPr>
      </w:pPr>
      <w:r>
        <w:rPr>
          <w:rFonts w:hint="eastAsia" w:ascii="宋体" w:hAnsi="宋体" w:cs="宋体"/>
          <w:szCs w:val="28"/>
        </w:rPr>
        <w:t xml:space="preserve">                         </w:t>
      </w:r>
      <w:r>
        <w:rPr>
          <w:rFonts w:hint="eastAsia" w:ascii="宋体" w:hAnsi="宋体" w:cs="宋体"/>
          <w:szCs w:val="28"/>
          <w:lang w:val="en-US" w:eastAsia="zh-CN"/>
        </w:rPr>
        <w:t xml:space="preserve">                   </w:t>
      </w:r>
      <w:r>
        <w:rPr>
          <w:rFonts w:hint="eastAsia" w:ascii="宋体" w:hAnsi="宋体" w:cs="宋体"/>
          <w:szCs w:val="28"/>
        </w:rPr>
        <w:t xml:space="preserve"> 年  月  日</w:t>
      </w:r>
      <w:r/>
    </w:p>
    <w:p>
      <w:pPr>
        <w:ind w:firstLine="440"/>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ind w:firstLine="440"/>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ind w:firstLine="440"/>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ind w:firstLine="440"/>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ind w:firstLine="440"/>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ind w:firstLine="440"/>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ind w:firstLine="440"/>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r>
      <w:r/>
    </w:p>
    <w:p>
      <w:pPr>
        <w:ind w:firstLine="440"/>
        <w:jc w:val="center"/>
        <w:rPr>
          <w:rFonts w:hint="eastAsia" w:ascii="黑体" w:hAnsi="黑体" w:eastAsia="黑体" w:cs="黑体"/>
          <w:bCs/>
          <w:i/>
          <w:color w:val="000000"/>
          <w:sz w:val="32"/>
          <w:szCs w:val="32"/>
          <w:u w:val="single"/>
        </w:rPr>
      </w:pPr>
      <w:r>
        <w:rPr>
          <w:rFonts w:hint="eastAsia" w:ascii="黑体" w:hAnsi="黑体" w:eastAsia="黑体" w:cs="黑体"/>
          <w:bCs/>
          <w:i/>
          <w:color w:val="000000"/>
          <w:sz w:val="32"/>
          <w:szCs w:val="32"/>
          <w:u w:val="single"/>
        </w:rPr>
      </w:r>
      <w:r/>
    </w:p>
    <w:p>
      <w:pPr>
        <w:ind w:firstLine="440"/>
        <w:jc w:val="center"/>
        <w:rPr>
          <w:rFonts w:hint="eastAsia" w:ascii="黑体" w:hAnsi="黑体" w:eastAsia="黑体" w:cs="黑体"/>
          <w:bCs/>
          <w:i/>
          <w:color w:val="000000"/>
          <w:sz w:val="32"/>
          <w:szCs w:val="32"/>
          <w:u w:val="single"/>
        </w:rPr>
      </w:pPr>
      <w:r>
        <w:rPr>
          <w:rFonts w:hint="eastAsia" w:ascii="黑体" w:hAnsi="黑体" w:eastAsia="黑体" w:cs="黑体"/>
          <w:bCs/>
          <w:i/>
          <w:color w:val="000000"/>
          <w:sz w:val="32"/>
          <w:szCs w:val="32"/>
          <w:u w:val="single"/>
        </w:rPr>
      </w:r>
      <w:r/>
    </w:p>
    <w:p>
      <w:pPr>
        <w:ind w:firstLine="440"/>
        <w:jc w:val="center"/>
        <w:rPr>
          <w:rFonts w:hint="eastAsia" w:ascii="黑体" w:hAnsi="黑体" w:eastAsia="黑体" w:cs="黑体"/>
          <w:bCs/>
          <w:i/>
          <w:color w:val="000000"/>
          <w:sz w:val="32"/>
          <w:szCs w:val="32"/>
          <w:u w:val="single"/>
        </w:rPr>
      </w:pPr>
      <w:r>
        <w:rPr>
          <w:rFonts w:hint="eastAsia" w:ascii="黑体" w:hAnsi="黑体" w:eastAsia="黑体" w:cs="黑体"/>
          <w:bCs/>
          <w:i/>
          <w:color w:val="000000"/>
          <w:sz w:val="32"/>
          <w:szCs w:val="32"/>
          <w:u w:val="single"/>
        </w:rPr>
      </w:r>
      <w:r/>
    </w:p>
    <w:p>
      <w:pPr>
        <w:pStyle w:val="900"/>
        <w:ind w:left="0" w:firstLine="0"/>
        <w:rPr>
          <w:rFonts w:hint="eastAsia"/>
        </w:rPr>
      </w:pPr>
      <w:r>
        <w:rPr>
          <w:rFonts w:hint="eastAsia"/>
        </w:rPr>
      </w:r>
      <w:r/>
    </w:p>
    <w:p>
      <w:pPr>
        <w:pStyle w:val="900"/>
        <w:rPr>
          <w:rFonts w:hint="eastAsia"/>
        </w:rPr>
      </w:pPr>
      <w:r>
        <w:rPr>
          <w:rFonts w:hint="eastAsia"/>
        </w:rPr>
      </w:r>
      <w:r/>
    </w:p>
    <w:p>
      <w:pPr>
        <w:ind w:firstLine="440"/>
        <w:jc w:val="center"/>
        <w:rPr>
          <w:color w:val="000000"/>
          <w:sz w:val="24"/>
          <w:szCs w:val="24"/>
        </w:rPr>
      </w:pPr>
      <w:r>
        <w:rPr>
          <w:rFonts w:hint="eastAsia" w:ascii="黑体" w:hAnsi="黑体" w:eastAsia="黑体" w:cs="黑体"/>
          <w:i/>
          <w:color w:val="000000"/>
          <w:sz w:val="32"/>
          <w:szCs w:val="32"/>
          <w:u w:val="single"/>
        </w:rPr>
        <w:t xml:space="preserve">十三、技术要求响应及偏离表</w:t>
      </w:r>
      <w:r/>
    </w:p>
    <w:tbl>
      <w:tblPr>
        <w:tblStyle w:val="720"/>
        <w:tblW w:w="9297"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58"/>
        <w:gridCol w:w="2509"/>
        <w:gridCol w:w="2372"/>
        <w:gridCol w:w="1779"/>
        <w:gridCol w:w="1779"/>
      </w:tblGrid>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10"/>
              <w:jc w:val="center"/>
              <w:spacing w:line="500" w:lineRule="exact"/>
              <w:rPr>
                <w:rFonts w:hint="eastAsia"/>
                <w:color w:val="000000"/>
                <w:szCs w:val="24"/>
              </w:rPr>
            </w:pPr>
            <w:r>
              <w:rPr>
                <w:rFonts w:hint="eastAsia"/>
                <w:color w:val="000000"/>
                <w:szCs w:val="24"/>
              </w:rPr>
              <w:t xml:space="preserve">序号</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10"/>
              <w:jc w:val="center"/>
              <w:spacing w:line="500" w:lineRule="exact"/>
              <w:rPr>
                <w:rFonts w:hint="eastAsia"/>
                <w:color w:val="000000"/>
                <w:szCs w:val="24"/>
              </w:rPr>
            </w:pPr>
            <w:r>
              <w:rPr>
                <w:rFonts w:hint="eastAsia"/>
                <w:color w:val="000000"/>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10"/>
              <w:jc w:val="center"/>
              <w:spacing w:line="500" w:lineRule="exact"/>
              <w:rPr>
                <w:rFonts w:hint="eastAsia"/>
                <w:color w:val="000000"/>
                <w:szCs w:val="24"/>
              </w:rPr>
            </w:pPr>
            <w:r>
              <w:rPr>
                <w:rFonts w:hint="eastAsia"/>
                <w:color w:val="000000"/>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0"/>
              <w:jc w:val="center"/>
              <w:spacing w:line="500" w:lineRule="exact"/>
              <w:rPr>
                <w:rFonts w:hint="eastAsia"/>
                <w:color w:val="000000"/>
                <w:szCs w:val="24"/>
              </w:rPr>
            </w:pPr>
            <w:r>
              <w:rPr>
                <w:rFonts w:hint="eastAsia"/>
                <w:color w:val="000000"/>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0"/>
              <w:jc w:val="center"/>
              <w:spacing w:line="500" w:lineRule="exact"/>
              <w:rPr>
                <w:rFonts w:hint="eastAsia"/>
                <w:color w:val="000000"/>
                <w:szCs w:val="24"/>
              </w:rPr>
            </w:pPr>
            <w:r>
              <w:rPr>
                <w:rFonts w:hint="eastAsia"/>
                <w:color w:val="000000"/>
                <w:szCs w:val="24"/>
              </w:rPr>
              <w:t xml:space="preserve">证明材料</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10"/>
              <w:ind w:firstLine="480"/>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10"/>
              <w:ind w:firstLine="480"/>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10"/>
              <w:ind w:firstLine="480"/>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0"/>
              <w:ind w:firstLine="480"/>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0"/>
              <w:ind w:firstLine="480"/>
              <w:spacing w:line="500" w:lineRule="exact"/>
              <w:rPr>
                <w:rFonts w:hint="eastAsia"/>
                <w:color w:val="000000"/>
                <w:szCs w:val="24"/>
              </w:rPr>
            </w:pPr>
            <w:r>
              <w:rPr>
                <w:rFonts w:hint="eastAsia"/>
                <w:color w:val="000000"/>
                <w:szCs w:val="24"/>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10"/>
              <w:ind w:firstLine="480"/>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10"/>
              <w:ind w:firstLine="480"/>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10"/>
              <w:ind w:firstLine="480"/>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0"/>
              <w:ind w:firstLine="480"/>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0"/>
              <w:ind w:firstLine="480"/>
              <w:spacing w:line="500" w:lineRule="exact"/>
              <w:rPr>
                <w:rFonts w:hint="eastAsia"/>
                <w:color w:val="000000"/>
                <w:szCs w:val="24"/>
              </w:rPr>
            </w:pPr>
            <w:r>
              <w:rPr>
                <w:rFonts w:hint="eastAsia"/>
                <w:color w:val="000000"/>
                <w:szCs w:val="24"/>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10"/>
              <w:ind w:firstLine="480"/>
              <w:jc w:val="center"/>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10"/>
              <w:ind w:firstLine="480"/>
              <w:jc w:val="center"/>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10"/>
              <w:ind w:firstLine="480"/>
              <w:jc w:val="center"/>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0"/>
              <w:ind w:firstLine="480"/>
              <w:jc w:val="center"/>
              <w:spacing w:line="500" w:lineRule="exact"/>
              <w:rPr>
                <w:rFonts w:hint="eastAsia"/>
                <w:color w:val="000000"/>
                <w:szCs w:val="24"/>
              </w:rPr>
            </w:pPr>
            <w:r>
              <w:rPr>
                <w:rFonts w:hint="eastAsia"/>
                <w:color w:val="000000"/>
                <w:szCs w:val="24"/>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0"/>
              <w:ind w:firstLine="480"/>
              <w:jc w:val="center"/>
              <w:spacing w:line="500" w:lineRule="exact"/>
              <w:rPr>
                <w:rFonts w:hint="eastAsia"/>
                <w:color w:val="000000"/>
                <w:szCs w:val="24"/>
              </w:rPr>
            </w:pPr>
            <w:r>
              <w:rPr>
                <w:rFonts w:hint="eastAsia"/>
                <w:color w:val="000000"/>
                <w:szCs w:val="24"/>
              </w:rPr>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10"/>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10"/>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10"/>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0"/>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0"/>
              <w:ind w:firstLine="480"/>
              <w:spacing w:line="500" w:lineRule="exact"/>
              <w:rPr>
                <w:rFonts w:hint="eastAsia"/>
                <w:color w:val="000000"/>
              </w:rPr>
            </w:pPr>
            <w:r>
              <w:rPr>
                <w:rFonts w:hint="eastAsia"/>
                <w:color w:val="000000"/>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10"/>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10"/>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10"/>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0"/>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0"/>
              <w:ind w:firstLine="480"/>
              <w:spacing w:line="500" w:lineRule="exact"/>
              <w:rPr>
                <w:rFonts w:hint="eastAsia"/>
                <w:color w:val="000000"/>
              </w:rPr>
            </w:pPr>
            <w:r>
              <w:rPr>
                <w:rFonts w:hint="eastAsia"/>
                <w:color w:val="000000"/>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10"/>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10"/>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10"/>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0"/>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0"/>
              <w:ind w:firstLine="480"/>
              <w:spacing w:line="500" w:lineRule="exact"/>
              <w:rPr>
                <w:rFonts w:hint="eastAsia"/>
                <w:color w:val="000000"/>
              </w:rPr>
            </w:pPr>
            <w:r>
              <w:rPr>
                <w:rFonts w:hint="eastAsia"/>
                <w:color w:val="000000"/>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10"/>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10"/>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10"/>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0"/>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0"/>
              <w:ind w:firstLine="480"/>
              <w:spacing w:line="500" w:lineRule="exact"/>
              <w:rPr>
                <w:rFonts w:hint="eastAsia"/>
                <w:color w:val="000000"/>
              </w:rPr>
            </w:pPr>
            <w:r>
              <w:rPr>
                <w:rFonts w:hint="eastAsia"/>
                <w:color w:val="000000"/>
              </w:rPr>
              <w:t xml:space="preserve"> </w:t>
            </w:r>
            <w:r/>
          </w:p>
        </w:tc>
      </w:tr>
      <w:tr>
        <w:trPr>
          <w:jc w:val="center"/>
          <w:tblCellSpacing w:w="0" w:type="dxa"/>
          <w:trHeight w:val="77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910"/>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10"/>
              <w:ind w:firstLine="480"/>
              <w:spacing w:line="500" w:lineRule="exact"/>
              <w:rPr>
                <w:rFonts w:hint="eastAsia"/>
                <w:color w:val="000000"/>
              </w:rPr>
            </w:pPr>
            <w:r>
              <w:rPr>
                <w:rFonts w:hint="eastAsia"/>
                <w:color w:val="000000"/>
              </w:rPr>
              <w:t xml:space="preserve">……</w:t>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10"/>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0"/>
              <w:ind w:firstLine="480"/>
              <w:spacing w:line="500" w:lineRule="exact"/>
              <w:rPr>
                <w:rFonts w:hint="eastAsia"/>
                <w:color w:val="000000"/>
              </w:rPr>
            </w:pPr>
            <w:r>
              <w:rPr>
                <w:rFonts w:hint="eastAsia"/>
                <w:color w:val="000000"/>
              </w:rPr>
              <w:t xml:space="preserve"> </w:t>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10"/>
              <w:ind w:firstLine="480"/>
              <w:spacing w:line="500" w:lineRule="exact"/>
              <w:rPr>
                <w:rFonts w:hint="eastAsia"/>
                <w:color w:val="000000"/>
              </w:rPr>
            </w:pPr>
            <w:r>
              <w:rPr>
                <w:rFonts w:hint="eastAsia"/>
                <w:color w:val="000000"/>
              </w:rPr>
              <w:t xml:space="preserve"> </w:t>
            </w:r>
            <w:r/>
          </w:p>
        </w:tc>
      </w:tr>
    </w:tbl>
    <w:p>
      <w:pPr>
        <w:pStyle w:val="910"/>
        <w:ind w:firstLine="480"/>
        <w:rPr>
          <w:rFonts w:hint="eastAsia"/>
          <w:color w:val="000000"/>
        </w:rPr>
      </w:pPr>
      <w:r>
        <w:rPr>
          <w:rFonts w:hint="eastAsia"/>
          <w:color w:val="000000"/>
        </w:rPr>
        <w:t xml:space="preserve">注： 行数不够，可自行添加。</w:t>
      </w:r>
      <w:r/>
    </w:p>
    <w:p>
      <w:pPr>
        <w:pStyle w:val="910"/>
        <w:ind w:firstLine="480"/>
        <w:rPr>
          <w:rFonts w:hint="eastAsia"/>
          <w:color w:val="000000"/>
        </w:rPr>
      </w:pPr>
      <w:r>
        <w:rPr>
          <w:rFonts w:hint="eastAsia"/>
          <w:color w:val="000000"/>
        </w:rPr>
        <w:t xml:space="preserve"> </w:t>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jc w:val="center"/>
        <w:rPr>
          <w:rFonts w:hint="eastAsia" w:ascii="黑体" w:hAnsi="黑体" w:eastAsia="黑体" w:cs="黑体"/>
          <w:i/>
          <w:color w:val="000000"/>
          <w:sz w:val="32"/>
          <w:szCs w:val="32"/>
          <w:u w:val="single"/>
        </w:rPr>
      </w:pPr>
      <w:r>
        <w:rPr>
          <w:rFonts w:hint="eastAsia"/>
          <w:color w:val="000000"/>
          <w:sz w:val="24"/>
        </w:rPr>
        <w:br w:type="page" w:clear="all"/>
      </w:r>
      <w:r>
        <w:rPr>
          <w:rFonts w:hint="eastAsia" w:ascii="黑体" w:hAnsi="黑体" w:eastAsia="黑体" w:cs="黑体"/>
          <w:i/>
          <w:color w:val="000000"/>
          <w:sz w:val="32"/>
          <w:szCs w:val="32"/>
          <w:u w:val="single"/>
        </w:rPr>
        <w:t xml:space="preserve">十四、资格性审查响应对照表</w:t>
      </w:r>
      <w:r/>
    </w:p>
    <w:tbl>
      <w:tblPr>
        <w:tblStyle w:val="720"/>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5447" w:type="dxa"/>
            <w:vAlign w:val="center"/>
            <w:textDirection w:val="lrTb"/>
            <w:noWrap w:val="false"/>
          </w:tcPr>
          <w:p>
            <w:pPr>
              <w:jc w:val="center"/>
              <w:spacing w:line="240" w:lineRule="atLeast"/>
              <w:rPr>
                <w:rFonts w:ascii="幼圆" w:eastAsia="幼圆"/>
                <w:b/>
              </w:rPr>
            </w:pPr>
            <w:r>
              <w:rPr>
                <w:rFonts w:hint="eastAsia" w:ascii="幼圆" w:eastAsia="幼圆"/>
                <w:b/>
              </w:rPr>
              <w:t xml:space="preserve">资格性审查响应内容</w:t>
            </w:r>
            <w:r/>
          </w:p>
        </w:tc>
        <w:tc>
          <w:tcPr>
            <w:tcW w:w="1680"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c>
          <w:tcPr>
            <w:tcW w:w="1785" w:type="dxa"/>
            <w:vAlign w:val="center"/>
            <w:textDirection w:val="lrTb"/>
            <w:noWrap w:val="false"/>
          </w:tcPr>
          <w:p>
            <w:pPr>
              <w:jc w:val="center"/>
              <w:spacing w:line="240" w:lineRule="atLeast"/>
              <w:rPr>
                <w:rFonts w:ascii="幼圆" w:eastAsia="幼圆"/>
                <w:b/>
              </w:rPr>
            </w:pPr>
            <w:r>
              <w:rPr>
                <w:rFonts w:hint="eastAsia" w:ascii="幼圆" w:eastAsia="幼圆"/>
                <w:b/>
              </w:rPr>
              <w:t xml:space="preserve">投标文件中的</w:t>
            </w:r>
            <w:r/>
          </w:p>
          <w:p>
            <w:pPr>
              <w:jc w:val="center"/>
              <w:spacing w:line="240" w:lineRule="atLeast"/>
              <w:rPr>
                <w:rFonts w:ascii="幼圆" w:eastAsia="幼圆"/>
                <w:b/>
              </w:rPr>
            </w:pPr>
            <w:r>
              <w:rPr>
                <w:rFonts w:hint="eastAsia" w:ascii="幼圆" w:eastAsia="幼圆"/>
                <w:b/>
              </w:rPr>
              <w:t xml:space="preserve">页码位置</w:t>
            </w:r>
            <w:r/>
          </w:p>
        </w:tc>
      </w:tr>
      <w:tr>
        <w:trPr>
          <w:trHeight w:val="585"/>
        </w:trPr>
        <w:tc>
          <w:tcPr>
            <w:tcW w:w="646" w:type="dxa"/>
            <w:vAlign w:val="center"/>
            <w:textDirection w:val="lrTb"/>
            <w:noWrap w:val="false"/>
          </w:tcPr>
          <w:p>
            <w:pPr>
              <w:rPr>
                <w:rFonts w:hint="eastAsia" w:hAnsi="宋体"/>
                <w:b/>
              </w:rPr>
            </w:pPr>
            <w:r>
              <w:rPr>
                <w:rFonts w:hint="eastAsia" w:hAnsi="宋体"/>
                <w:b/>
              </w:rPr>
              <w:t xml:space="preserve">1</w:t>
            </w:r>
            <w:r/>
          </w:p>
        </w:tc>
        <w:tc>
          <w:tcPr>
            <w:tcW w:w="5447" w:type="dxa"/>
            <w:textDirection w:val="lrTb"/>
            <w:noWrap w:val="false"/>
          </w:tcPr>
          <w:p>
            <w:pPr>
              <w:spacing w:line="340" w:lineRule="exact"/>
              <w:rPr>
                <w:rFonts w:hint="eastAsia" w:hAnsi="宋体"/>
                <w:iCs/>
                <w:sz w:val="24"/>
              </w:rPr>
            </w:pPr>
            <w:r>
              <w:rPr>
                <w:rFonts w:hint="eastAsia" w:ascii="宋体" w:hAnsi="宋体"/>
                <w:szCs w:val="21"/>
              </w:rPr>
              <w:t xml:space="preserve">法人或者其他组织的营业执照等证明文件</w:t>
            </w:r>
            <w:r/>
          </w:p>
        </w:tc>
        <w:tc>
          <w:tcPr>
            <w:tcW w:w="1680" w:type="dxa"/>
            <w:vAlign w:val="center"/>
            <w:textDirection w:val="lrTb"/>
            <w:noWrap w:val="false"/>
          </w:tcPr>
          <w:p>
            <w:pPr>
              <w:rPr>
                <w:rFonts w:hint="eastAsia" w:hAnsi="宋体"/>
                <w:b/>
              </w:rPr>
            </w:pPr>
            <w:r>
              <w:rPr>
                <w:rFonts w:hint="eastAsia" w:hAnsi="宋体"/>
                <w:b/>
              </w:rPr>
            </w:r>
            <w:r/>
          </w:p>
        </w:tc>
        <w:tc>
          <w:tcPr>
            <w:tcW w:w="1785" w:type="dxa"/>
            <w:vAlign w:val="center"/>
            <w:textDirection w:val="lrTb"/>
            <w:noWrap w:val="false"/>
          </w:tcPr>
          <w:p>
            <w:pPr>
              <w:rPr>
                <w:rFonts w:hint="eastAsia" w:hAnsi="宋体"/>
                <w:b/>
              </w:rPr>
            </w:pPr>
            <w:r>
              <w:rPr>
                <w:rFonts w:hint="eastAsia" w:hAnsi="宋体"/>
                <w:b/>
              </w:rPr>
            </w:r>
            <w:r/>
          </w:p>
        </w:tc>
      </w:tr>
      <w:tr>
        <w:trPr>
          <w:trHeight w:val="585"/>
        </w:trPr>
        <w:tc>
          <w:tcPr>
            <w:tcW w:w="646" w:type="dxa"/>
            <w:vAlign w:val="center"/>
            <w:textDirection w:val="lrTb"/>
            <w:noWrap w:val="false"/>
          </w:tcPr>
          <w:p>
            <w:pPr>
              <w:rPr>
                <w:rFonts w:hint="eastAsia" w:hAnsi="宋体"/>
              </w:rPr>
            </w:pPr>
            <w:r>
              <w:rPr>
                <w:rFonts w:hint="eastAsia" w:hAnsi="宋体"/>
              </w:rPr>
              <w:t xml:space="preserve">2</w:t>
            </w:r>
            <w:r/>
          </w:p>
        </w:tc>
        <w:tc>
          <w:tcPr>
            <w:tcW w:w="5447" w:type="dxa"/>
            <w:vAlign w:val="center"/>
            <w:textDirection w:val="lrTb"/>
            <w:noWrap w:val="false"/>
          </w:tcPr>
          <w:p>
            <w:pPr>
              <w:ind w:right="224"/>
              <w:spacing w:line="340" w:lineRule="exact"/>
              <w:rPr>
                <w:rFonts w:hint="eastAsia" w:ascii="宋体" w:hAnsi="宋体"/>
                <w:szCs w:val="21"/>
              </w:rPr>
            </w:pPr>
            <w:r>
              <w:rPr>
                <w:rFonts w:hint="eastAsia" w:ascii="宋体" w:hAnsi="宋体"/>
                <w:szCs w:val="21"/>
              </w:rPr>
              <w:t xml:space="preserve">财务状况报告（表）</w:t>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585"/>
        </w:trPr>
        <w:tc>
          <w:tcPr>
            <w:tcW w:w="646" w:type="dxa"/>
            <w:vAlign w:val="center"/>
            <w:textDirection w:val="lrTb"/>
            <w:noWrap w:val="false"/>
          </w:tcPr>
          <w:p>
            <w:pPr>
              <w:rPr>
                <w:rFonts w:hint="eastAsia" w:hAnsi="宋体"/>
              </w:rPr>
            </w:pPr>
            <w:r>
              <w:rPr>
                <w:rFonts w:hint="eastAsia" w:hAnsi="宋体"/>
              </w:rPr>
              <w:t xml:space="preserve">3</w:t>
            </w:r>
            <w:r/>
          </w:p>
        </w:tc>
        <w:tc>
          <w:tcPr>
            <w:tcW w:w="5447" w:type="dxa"/>
            <w:vAlign w:val="center"/>
            <w:textDirection w:val="lrTb"/>
            <w:noWrap w:val="false"/>
          </w:tcPr>
          <w:p>
            <w:pPr>
              <w:ind w:right="224"/>
              <w:spacing w:line="340" w:lineRule="exact"/>
              <w:rPr>
                <w:rFonts w:hint="eastAsia" w:ascii="宋体" w:hAnsi="宋体"/>
                <w:szCs w:val="21"/>
              </w:rPr>
            </w:pPr>
            <w:r>
              <w:rPr>
                <w:rFonts w:hint="eastAsia" w:ascii="宋体" w:hAnsi="宋体"/>
                <w:szCs w:val="21"/>
              </w:rPr>
              <w:t xml:space="preserve">依法缴纳税收的相关材料</w:t>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722"/>
        </w:trPr>
        <w:tc>
          <w:tcPr>
            <w:tcW w:w="646" w:type="dxa"/>
            <w:vAlign w:val="center"/>
            <w:textDirection w:val="lrTb"/>
            <w:noWrap w:val="false"/>
          </w:tcPr>
          <w:p>
            <w:pPr>
              <w:rPr>
                <w:rFonts w:hint="eastAsia" w:hAnsi="宋体"/>
              </w:rPr>
            </w:pPr>
            <w:r>
              <w:rPr>
                <w:rFonts w:hint="eastAsia" w:hAnsi="宋体"/>
              </w:rPr>
              <w:t xml:space="preserve">4</w:t>
            </w:r>
            <w:r/>
          </w:p>
        </w:tc>
        <w:tc>
          <w:tcPr>
            <w:tcW w:w="5447" w:type="dxa"/>
            <w:vAlign w:val="center"/>
            <w:textDirection w:val="lrTb"/>
            <w:noWrap w:val="false"/>
          </w:tcPr>
          <w:p>
            <w:pPr>
              <w:ind w:right="224"/>
              <w:spacing w:line="340" w:lineRule="exact"/>
              <w:rPr>
                <w:rFonts w:hint="eastAsia" w:ascii="宋体" w:hAnsi="宋体"/>
                <w:szCs w:val="21"/>
              </w:rPr>
            </w:pPr>
            <w:r>
              <w:rPr>
                <w:rFonts w:hint="eastAsia" w:ascii="宋体" w:hAnsi="宋体"/>
                <w:szCs w:val="21"/>
              </w:rPr>
              <w:t xml:space="preserve">社会保障资金的相关材料</w:t>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90"/>
        </w:trPr>
        <w:tc>
          <w:tcPr>
            <w:tcW w:w="646" w:type="dxa"/>
            <w:vAlign w:val="center"/>
            <w:textDirection w:val="lrTb"/>
            <w:noWrap w:val="false"/>
          </w:tcPr>
          <w:p>
            <w:pPr>
              <w:rPr>
                <w:rFonts w:hint="eastAsia" w:hAnsi="宋体"/>
              </w:rPr>
            </w:pPr>
            <w:r>
              <w:rPr>
                <w:rFonts w:hint="eastAsia" w:hAnsi="宋体"/>
              </w:rPr>
              <w:t xml:space="preserve">5</w:t>
            </w:r>
            <w:r/>
          </w:p>
        </w:tc>
        <w:tc>
          <w:tcPr>
            <w:tcW w:w="5447" w:type="dxa"/>
            <w:vAlign w:val="center"/>
            <w:textDirection w:val="lrTb"/>
            <w:noWrap w:val="false"/>
          </w:tcPr>
          <w:p>
            <w:pPr>
              <w:ind w:right="224"/>
              <w:spacing w:line="340" w:lineRule="exact"/>
              <w:rPr>
                <w:rFonts w:hint="eastAsia" w:ascii="宋体" w:hAnsi="宋体"/>
                <w:szCs w:val="21"/>
              </w:rPr>
            </w:pPr>
            <w:r>
              <w:rPr>
                <w:rFonts w:hint="eastAsia" w:ascii="宋体" w:hAnsi="宋体"/>
                <w:szCs w:val="21"/>
              </w:rPr>
              <w:t xml:space="preserve">具备履行合同所必需的设备和专业技术能力的书面声明</w:t>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90"/>
        </w:trPr>
        <w:tc>
          <w:tcPr>
            <w:tcW w:w="646" w:type="dxa"/>
            <w:vAlign w:val="center"/>
            <w:textDirection w:val="lrTb"/>
            <w:noWrap w:val="false"/>
          </w:tcPr>
          <w:p>
            <w:pPr>
              <w:rPr>
                <w:rFonts w:hint="eastAsia" w:hAnsi="宋体"/>
              </w:rPr>
            </w:pPr>
            <w:r>
              <w:rPr>
                <w:rFonts w:hint="eastAsia" w:hAnsi="宋体"/>
              </w:rPr>
              <w:t xml:space="preserve">6</w:t>
            </w:r>
            <w:r/>
          </w:p>
        </w:tc>
        <w:tc>
          <w:tcPr>
            <w:tcW w:w="5447" w:type="dxa"/>
            <w:vAlign w:val="center"/>
            <w:textDirection w:val="lrTb"/>
            <w:noWrap w:val="false"/>
          </w:tcPr>
          <w:p>
            <w:pPr>
              <w:ind w:right="224"/>
              <w:spacing w:line="340" w:lineRule="exact"/>
              <w:rPr>
                <w:rFonts w:hint="eastAsia" w:ascii="宋体" w:hAnsi="宋体"/>
                <w:szCs w:val="21"/>
              </w:rPr>
            </w:pPr>
            <w:r>
              <w:rPr>
                <w:rFonts w:hint="eastAsia" w:ascii="宋体" w:hAnsi="宋体"/>
                <w:szCs w:val="21"/>
              </w:rPr>
              <w:t xml:space="preserve">参加政府采购活动前3年内在经营活动中没有重大违法记录的书面声明</w:t>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90"/>
        </w:trPr>
        <w:tc>
          <w:tcPr>
            <w:tcW w:w="646" w:type="dxa"/>
            <w:vAlign w:val="center"/>
            <w:textDirection w:val="lrTb"/>
            <w:noWrap w:val="false"/>
          </w:tcPr>
          <w:p>
            <w:pPr>
              <w:rPr>
                <w:rFonts w:hint="eastAsia" w:hAnsi="宋体"/>
              </w:rPr>
            </w:pPr>
            <w:r>
              <w:rPr>
                <w:rFonts w:hint="eastAsia" w:hAnsi="宋体"/>
              </w:rPr>
              <w:t xml:space="preserve">7</w:t>
            </w:r>
            <w:r/>
          </w:p>
        </w:tc>
        <w:tc>
          <w:tcPr>
            <w:tcW w:w="5447" w:type="dxa"/>
            <w:vAlign w:val="center"/>
            <w:textDirection w:val="lrTb"/>
            <w:noWrap w:val="false"/>
          </w:tcPr>
          <w:p>
            <w:pPr>
              <w:ind w:right="224"/>
              <w:spacing w:line="340" w:lineRule="exact"/>
              <w:rPr>
                <w:rFonts w:hint="eastAsia" w:ascii="宋体" w:hAnsi="宋体"/>
                <w:szCs w:val="21"/>
              </w:rPr>
            </w:pPr>
            <w:r>
              <w:rPr>
                <w:rFonts w:hint="eastAsia" w:ascii="宋体" w:hAnsi="宋体"/>
                <w:szCs w:val="21"/>
              </w:rPr>
              <w:t xml:space="preserve">单位负责人为同一人或存在控股、管理关系的不同单位，不得同时参加本项目投标，否则相关投标均无效。</w:t>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90"/>
        </w:trPr>
        <w:tc>
          <w:tcPr>
            <w:tcW w:w="646" w:type="dxa"/>
            <w:vAlign w:val="center"/>
            <w:textDirection w:val="lrTb"/>
            <w:noWrap w:val="false"/>
          </w:tcPr>
          <w:p>
            <w:pPr>
              <w:rPr>
                <w:rFonts w:hint="eastAsia" w:hAnsi="宋体"/>
                <w:highlight w:val="yellow"/>
              </w:rPr>
            </w:pPr>
            <w:r>
              <w:rPr>
                <w:rFonts w:hint="eastAsia" w:hAnsi="宋体"/>
              </w:rPr>
              <w:t xml:space="preserve">8</w:t>
            </w:r>
            <w:r/>
          </w:p>
        </w:tc>
        <w:tc>
          <w:tcPr>
            <w:tcW w:w="5447" w:type="dxa"/>
            <w:vAlign w:val="center"/>
            <w:textDirection w:val="lrTb"/>
            <w:noWrap w:val="false"/>
          </w:tcPr>
          <w:p>
            <w:pPr>
              <w:ind w:right="224"/>
              <w:spacing w:line="340" w:lineRule="exact"/>
              <w:rPr>
                <w:rFonts w:hint="eastAsia" w:ascii="宋体" w:hAnsi="宋体"/>
                <w:szCs w:val="21"/>
              </w:rPr>
            </w:pPr>
            <w:r>
              <w:rPr>
                <w:rFonts w:hint="eastAsia" w:ascii="宋体" w:hAnsi="宋体"/>
                <w:szCs w:val="21"/>
              </w:rPr>
              <w:t xml:space="preserve">参加本次采购活动前3年，投标人必须为未被列入信用中国网站、中国政府采购网渠道信用记录失信被执行人、重大税收违法案件当事人名单、政府采购严重违法失信行为记录名单。</w:t>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524"/>
        </w:trPr>
        <w:tc>
          <w:tcPr>
            <w:tcW w:w="646" w:type="dxa"/>
            <w:vAlign w:val="center"/>
            <w:textDirection w:val="lrTb"/>
            <w:noWrap w:val="false"/>
          </w:tcPr>
          <w:p>
            <w:pPr>
              <w:rPr>
                <w:rFonts w:hint="eastAsia" w:hAnsi="宋体"/>
                <w:highlight w:val="none"/>
              </w:rPr>
            </w:pPr>
            <w:r>
              <w:rPr>
                <w:rFonts w:hint="eastAsia" w:hAnsi="宋体"/>
                <w:highlight w:val="none"/>
              </w:rPr>
              <w:t xml:space="preserve">9</w:t>
            </w:r>
            <w:r/>
          </w:p>
        </w:tc>
        <w:tc>
          <w:tcPr>
            <w:shd w:val="clear" w:color="auto" w:fill="auto"/>
            <w:tcW w:w="5447" w:type="dxa"/>
            <w:vAlign w:val="center"/>
            <w:textDirection w:val="lrTb"/>
            <w:noWrap w:val="false"/>
          </w:tcPr>
          <w:p>
            <w:pPr>
              <w:spacing w:line="500" w:lineRule="exact"/>
              <w:tabs>
                <w:tab w:val="left" w:pos="900" w:leader="none"/>
              </w:tabs>
              <w:rPr>
                <w:rFonts w:hint="eastAsia" w:hAnsi="宋体"/>
                <w:iCs/>
                <w:sz w:val="24"/>
                <w:highlight w:val="none"/>
              </w:rPr>
            </w:pPr>
            <w:r>
              <w:rPr>
                <w:rFonts w:hint="eastAsia" w:ascii="宋体" w:hAnsi="宋体"/>
                <w:szCs w:val="21"/>
              </w:rPr>
              <w:t xml:space="preserve">投标人具有自2018年1月1日（以合同签订时间为准）以来与生态环境主管部门或行政审批部门签订环评文件技术评估委托合同的业绩</w:t>
            </w:r>
            <w:r>
              <w:rPr>
                <w:rFonts w:hint="eastAsia" w:ascii="宋体" w:hAnsi="宋体" w:cs="宋体"/>
                <w:color w:val="000000"/>
                <w:sz w:val="24"/>
                <w:szCs w:val="24"/>
                <w:highlight w:val="none"/>
              </w:rPr>
              <w:t xml:space="preserve">。</w:t>
            </w:r>
            <w:r/>
          </w:p>
        </w:tc>
        <w:tc>
          <w:tcPr>
            <w:tcW w:w="1680" w:type="dxa"/>
            <w:vAlign w:val="center"/>
            <w:textDirection w:val="lrTb"/>
            <w:noWrap w:val="false"/>
          </w:tcPr>
          <w:p>
            <w:pPr>
              <w:rPr>
                <w:rFonts w:hint="eastAsia" w:hAnsi="宋体"/>
                <w:highlight w:val="none"/>
              </w:rPr>
            </w:pPr>
            <w:r>
              <w:rPr>
                <w:rFonts w:hint="eastAsia" w:hAnsi="宋体"/>
                <w:highlight w:val="none"/>
              </w:rPr>
            </w:r>
            <w:r/>
          </w:p>
        </w:tc>
        <w:tc>
          <w:tcPr>
            <w:tcW w:w="1785" w:type="dxa"/>
            <w:vAlign w:val="center"/>
            <w:textDirection w:val="lrTb"/>
            <w:noWrap w:val="false"/>
          </w:tcPr>
          <w:p>
            <w:pPr>
              <w:rPr>
                <w:rFonts w:hint="eastAsia" w:hAnsi="宋体"/>
                <w:highlight w:val="none"/>
              </w:rPr>
            </w:pPr>
            <w:r>
              <w:rPr>
                <w:rFonts w:hint="eastAsia" w:hAnsi="宋体"/>
                <w:highlight w:val="none"/>
              </w:rPr>
            </w:r>
            <w:r/>
          </w:p>
        </w:tc>
      </w:tr>
    </w:tbl>
    <w:p>
      <w:pPr>
        <w:ind w:firstLine="210"/>
        <w:rPr>
          <w:rFonts w:cs="宋体"/>
          <w:szCs w:val="28"/>
          <w:lang w:val="zh-CN"/>
        </w:rPr>
      </w:pPr>
      <w:r>
        <w:rPr>
          <w:rFonts w:cs="宋体"/>
          <w:szCs w:val="28"/>
          <w:lang w:val="zh-CN"/>
        </w:rPr>
      </w:r>
      <w:r/>
    </w:p>
    <w:p>
      <w:pPr>
        <w:ind w:firstLine="210"/>
        <w:rPr>
          <w:rFonts w:cs="宋体"/>
          <w:szCs w:val="28"/>
          <w:lang w:val="zh-CN"/>
        </w:rPr>
      </w:pPr>
      <w:r>
        <w:rPr>
          <w:rFonts w:hint="eastAsia" w:cs="宋体"/>
          <w:color w:val="ff0000"/>
          <w:szCs w:val="28"/>
          <w:lang w:val="zh-CN"/>
        </w:rPr>
        <w:t xml:space="preserve">注：本表须明确填写并按招标文件要求提供材料，否则资格性检查无法通过。</w:t>
      </w:r>
      <w:r/>
    </w:p>
    <w:p>
      <w:pPr>
        <w:ind w:firstLine="4060"/>
        <w:spacing w:line="360" w:lineRule="auto"/>
        <w:rPr>
          <w:rFonts w:hint="eastAsia" w:hAnsi="宋体"/>
          <w:bCs/>
          <w:szCs w:val="28"/>
        </w:rPr>
      </w:pPr>
      <w:r>
        <w:rPr>
          <w:rFonts w:hint="eastAsia" w:hAnsi="宋体"/>
          <w:bCs/>
          <w:szCs w:val="28"/>
        </w:rPr>
      </w:r>
      <w:r/>
    </w:p>
    <w:p>
      <w:pPr>
        <w:ind w:firstLine="4060"/>
        <w:spacing w:line="360" w:lineRule="auto"/>
        <w:rPr>
          <w:rFonts w:hint="eastAsia" w:hAnsi="宋体"/>
          <w:bCs/>
          <w:szCs w:val="28"/>
        </w:rPr>
      </w:pPr>
      <w:r>
        <w:rPr>
          <w:rFonts w:hint="eastAsia" w:hAnsi="宋体"/>
          <w:bCs/>
          <w:szCs w:val="28"/>
        </w:rPr>
        <w:t xml:space="preserve">投标人</w:t>
      </w:r>
      <w:r>
        <w:rPr>
          <w:rFonts w:hint="eastAsia" w:ascii="宋体" w:hAnsi="宋体"/>
          <w:color w:val="000000"/>
          <w:sz w:val="24"/>
        </w:rPr>
        <w:t xml:space="preserve">（加盖CA电子签章）</w:t>
      </w:r>
      <w:r>
        <w:rPr>
          <w:rFonts w:hint="eastAsia" w:hAnsi="宋体"/>
          <w:bCs/>
          <w:szCs w:val="28"/>
        </w:rPr>
        <w:t xml:space="preserve">：</w:t>
      </w:r>
      <w:r/>
    </w:p>
    <w:p>
      <w:pPr>
        <w:ind w:firstLine="4060"/>
        <w:spacing w:line="360" w:lineRule="auto"/>
      </w:pPr>
      <w:r>
        <w:rPr>
          <w:rFonts w:hint="eastAsia" w:hAnsi="宋体"/>
          <w:bCs/>
          <w:szCs w:val="28"/>
        </w:rPr>
        <w:t xml:space="preserve">日期：   年  月   日</w:t>
      </w:r>
      <w:r/>
    </w:p>
    <w:p>
      <w:pPr>
        <w:spacing w:before="50" w:after="50"/>
        <w:rPr>
          <w:rFonts w:hint="eastAsia" w:hAnsi="宋体"/>
          <w:b/>
          <w:bCs/>
          <w:sz w:val="32"/>
          <w:szCs w:val="32"/>
        </w:rPr>
      </w:pPr>
      <w:r>
        <w:rPr>
          <w:rFonts w:hint="eastAsia" w:hAnsi="宋体"/>
          <w:b/>
          <w:bCs/>
          <w:sz w:val="32"/>
          <w:szCs w:val="32"/>
        </w:rPr>
      </w:r>
      <w:r/>
    </w:p>
    <w:p>
      <w:pPr>
        <w:pStyle w:val="721"/>
        <w:rPr>
          <w:rFonts w:hint="eastAsia" w:hAnsi="宋体"/>
          <w:b/>
          <w:bCs/>
          <w:sz w:val="32"/>
          <w:szCs w:val="32"/>
        </w:rPr>
      </w:pPr>
      <w:r>
        <w:rPr>
          <w:rFonts w:hint="eastAsia" w:hAnsi="宋体"/>
          <w:b/>
          <w:bCs/>
          <w:sz w:val="32"/>
          <w:szCs w:val="32"/>
        </w:rPr>
      </w:r>
      <w:r/>
    </w:p>
    <w:p>
      <w:pPr>
        <w:pStyle w:val="721"/>
        <w:rPr>
          <w:rFonts w:hint="eastAsia" w:hAnsi="宋体"/>
          <w:b/>
          <w:bCs/>
          <w:sz w:val="32"/>
          <w:szCs w:val="32"/>
        </w:rPr>
      </w:pPr>
      <w:r>
        <w:rPr>
          <w:rFonts w:hint="eastAsia" w:hAnsi="宋体"/>
          <w:b/>
          <w:bCs/>
          <w:sz w:val="32"/>
          <w:szCs w:val="32"/>
        </w:rPr>
      </w:r>
      <w:r/>
    </w:p>
    <w:p>
      <w:pPr>
        <w:jc w:val="center"/>
        <w:rPr>
          <w:rFonts w:hint="eastAsia" w:ascii="黑体" w:hAnsi="黑体" w:eastAsia="黑体" w:cs="黑体"/>
          <w:i/>
          <w:color w:val="000000"/>
          <w:sz w:val="32"/>
          <w:szCs w:val="32"/>
          <w:u w:val="single"/>
        </w:rPr>
      </w:pPr>
      <w:r>
        <w:rPr>
          <w:rFonts w:hint="eastAsia" w:ascii="黑体" w:hAnsi="黑体" w:eastAsia="黑体" w:cs="黑体"/>
          <w:i/>
          <w:color w:val="000000"/>
          <w:sz w:val="32"/>
          <w:szCs w:val="32"/>
          <w:u w:val="single"/>
        </w:rPr>
        <w:t xml:space="preserve">十五、符合性检查响应对照表</w:t>
      </w:r>
      <w:r/>
    </w:p>
    <w:tbl>
      <w:tblPr>
        <w:tblStyle w:val="720"/>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5447" w:type="dxa"/>
            <w:vAlign w:val="center"/>
            <w:textDirection w:val="lrTb"/>
            <w:noWrap w:val="false"/>
          </w:tcPr>
          <w:p>
            <w:pPr>
              <w:jc w:val="center"/>
              <w:spacing w:line="240" w:lineRule="atLeast"/>
              <w:rPr>
                <w:rFonts w:ascii="幼圆" w:eastAsia="幼圆"/>
                <w:b/>
              </w:rPr>
            </w:pPr>
            <w:r>
              <w:rPr>
                <w:rFonts w:hint="eastAsia" w:ascii="幼圆" w:eastAsia="幼圆"/>
                <w:b/>
              </w:rPr>
              <w:t xml:space="preserve">符合性检查响应内容</w:t>
            </w:r>
            <w:r/>
          </w:p>
        </w:tc>
        <w:tc>
          <w:tcPr>
            <w:tcW w:w="1680"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c>
          <w:tcPr>
            <w:tcW w:w="1785" w:type="dxa"/>
            <w:vAlign w:val="center"/>
            <w:textDirection w:val="lrTb"/>
            <w:noWrap w:val="false"/>
          </w:tcPr>
          <w:p>
            <w:pPr>
              <w:jc w:val="center"/>
              <w:spacing w:line="240" w:lineRule="atLeast"/>
              <w:rPr>
                <w:rFonts w:ascii="幼圆" w:eastAsia="幼圆"/>
                <w:b/>
              </w:rPr>
            </w:pPr>
            <w:r>
              <w:rPr>
                <w:rFonts w:hint="eastAsia" w:ascii="幼圆" w:eastAsia="幼圆"/>
                <w:b/>
              </w:rPr>
              <w:t xml:space="preserve">投标文件中的</w:t>
            </w:r>
            <w:r/>
          </w:p>
          <w:p>
            <w:pPr>
              <w:jc w:val="center"/>
              <w:spacing w:line="240" w:lineRule="atLeast"/>
              <w:rPr>
                <w:rFonts w:ascii="幼圆" w:eastAsia="幼圆"/>
                <w:b/>
              </w:rPr>
            </w:pPr>
            <w:r>
              <w:rPr>
                <w:rFonts w:hint="eastAsia" w:ascii="幼圆" w:eastAsia="幼圆"/>
                <w:b/>
              </w:rPr>
              <w:t xml:space="preserve">页码位置</w:t>
            </w:r>
            <w:r/>
          </w:p>
        </w:tc>
      </w:tr>
      <w:tr>
        <w:trPr>
          <w:trHeight w:val="585"/>
        </w:trPr>
        <w:tc>
          <w:tcPr>
            <w:tcW w:w="646" w:type="dxa"/>
            <w:vAlign w:val="center"/>
            <w:textDirection w:val="lrTb"/>
            <w:noWrap w:val="false"/>
          </w:tcPr>
          <w:p>
            <w:pPr>
              <w:rPr>
                <w:rFonts w:hint="eastAsia" w:hAnsi="宋体"/>
                <w:iCs/>
                <w:sz w:val="24"/>
              </w:rPr>
            </w:pPr>
            <w:r>
              <w:rPr>
                <w:rFonts w:hint="eastAsia" w:hAnsi="宋体"/>
                <w:iCs/>
                <w:sz w:val="24"/>
              </w:rPr>
              <w:t xml:space="preserve">1</w:t>
            </w:r>
            <w:r/>
          </w:p>
        </w:tc>
        <w:tc>
          <w:tcPr>
            <w:tcW w:w="5447" w:type="dxa"/>
            <w:vAlign w:val="center"/>
            <w:textDirection w:val="lrTb"/>
            <w:noWrap w:val="false"/>
          </w:tcPr>
          <w:p>
            <w:pPr>
              <w:rPr>
                <w:rFonts w:hint="eastAsia" w:hAnsi="宋体"/>
                <w:iCs/>
                <w:sz w:val="24"/>
              </w:rPr>
            </w:pPr>
            <w:r>
              <w:rPr>
                <w:rFonts w:hint="eastAsia" w:hAnsi="宋体"/>
                <w:iCs/>
                <w:sz w:val="24"/>
              </w:rPr>
              <w:t xml:space="preserve">服务期限</w:t>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585"/>
        </w:trPr>
        <w:tc>
          <w:tcPr>
            <w:tcW w:w="646" w:type="dxa"/>
            <w:vAlign w:val="center"/>
            <w:textDirection w:val="lrTb"/>
            <w:noWrap w:val="false"/>
          </w:tcPr>
          <w:p>
            <w:pPr>
              <w:rPr>
                <w:rFonts w:hint="eastAsia" w:hAnsi="宋体"/>
                <w:iCs/>
                <w:sz w:val="24"/>
              </w:rPr>
            </w:pPr>
            <w:r>
              <w:rPr>
                <w:rFonts w:hint="eastAsia" w:hAnsi="宋体"/>
                <w:iCs/>
                <w:sz w:val="24"/>
              </w:rPr>
              <w:t xml:space="preserve">2</w:t>
            </w:r>
            <w:r/>
          </w:p>
        </w:tc>
        <w:tc>
          <w:tcPr>
            <w:tcW w:w="5447" w:type="dxa"/>
            <w:vAlign w:val="center"/>
            <w:textDirection w:val="lrTb"/>
            <w:noWrap w:val="false"/>
          </w:tcPr>
          <w:p>
            <w:pPr>
              <w:rPr>
                <w:rFonts w:hint="eastAsia" w:hAnsi="宋体"/>
                <w:iCs/>
                <w:sz w:val="24"/>
              </w:rPr>
            </w:pPr>
            <w:r>
              <w:rPr>
                <w:rFonts w:hint="eastAsia" w:hAnsi="宋体"/>
                <w:iCs/>
                <w:sz w:val="24"/>
              </w:rPr>
              <w:t xml:space="preserve">其他实质性响应内容</w:t>
            </w:r>
            <w:r/>
          </w:p>
        </w:tc>
        <w:tc>
          <w:tcPr>
            <w:tcW w:w="1680" w:type="dxa"/>
            <w:vAlign w:val="center"/>
            <w:textDirection w:val="lrTb"/>
            <w:noWrap w:val="false"/>
          </w:tcPr>
          <w:p>
            <w:pPr>
              <w:rPr>
                <w:rFonts w:hint="eastAsia" w:hAnsi="宋体"/>
                <w:iCs/>
                <w:sz w:val="24"/>
              </w:rPr>
            </w:pPr>
            <w:r>
              <w:rPr>
                <w:rFonts w:hint="eastAsia" w:hAnsi="宋体"/>
                <w:iCs/>
                <w:sz w:val="24"/>
              </w:rPr>
            </w:r>
            <w:r/>
          </w:p>
        </w:tc>
        <w:tc>
          <w:tcPr>
            <w:tcW w:w="1785" w:type="dxa"/>
            <w:vAlign w:val="center"/>
            <w:textDirection w:val="lrTb"/>
            <w:noWrap w:val="false"/>
          </w:tcPr>
          <w:p>
            <w:pPr>
              <w:rPr>
                <w:rFonts w:hint="eastAsia" w:hAnsi="宋体"/>
                <w:iCs/>
                <w:sz w:val="24"/>
              </w:rPr>
            </w:pPr>
            <w:r>
              <w:rPr>
                <w:rFonts w:hint="eastAsia" w:hAnsi="宋体"/>
                <w:iCs/>
                <w:sz w:val="24"/>
              </w:rPr>
            </w:r>
            <w:r/>
          </w:p>
        </w:tc>
      </w:tr>
      <w:tr>
        <w:trPr>
          <w:trHeight w:val="561"/>
        </w:trPr>
        <w:tc>
          <w:tcPr>
            <w:tcW w:w="646" w:type="dxa"/>
            <w:vAlign w:val="center"/>
            <w:textDirection w:val="lrTb"/>
            <w:noWrap w:val="false"/>
          </w:tcPr>
          <w:p>
            <w:pPr>
              <w:rPr>
                <w:rFonts w:hint="eastAsia" w:hAnsi="宋体"/>
              </w:rPr>
            </w:pPr>
            <w:r>
              <w:rPr>
                <w:rFonts w:hint="eastAsia" w:hAnsi="宋体"/>
              </w:rPr>
            </w:r>
            <w:r/>
          </w:p>
        </w:tc>
        <w:tc>
          <w:tcPr>
            <w:tcW w:w="5447" w:type="dxa"/>
            <w:vAlign w:val="center"/>
            <w:textDirection w:val="lrTb"/>
            <w:noWrap w:val="false"/>
          </w:tcPr>
          <w:p>
            <w:pPr>
              <w:rPr>
                <w:rFonts w:hint="eastAsia" w:hAnsi="宋体"/>
                <w:iCs/>
                <w:sz w:val="24"/>
              </w:rPr>
            </w:pPr>
            <w:r>
              <w:rPr>
                <w:rFonts w:hint="eastAsia" w:hAnsi="宋体"/>
                <w:iCs/>
                <w:sz w:val="24"/>
              </w:rPr>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571"/>
        </w:trPr>
        <w:tc>
          <w:tcPr>
            <w:tcW w:w="646" w:type="dxa"/>
            <w:vAlign w:val="center"/>
            <w:textDirection w:val="lrTb"/>
            <w:noWrap w:val="false"/>
          </w:tcPr>
          <w:p>
            <w:pPr>
              <w:rPr>
                <w:rFonts w:hint="eastAsia" w:hAnsi="宋体"/>
              </w:rPr>
            </w:pPr>
            <w:r>
              <w:rPr>
                <w:rFonts w:hint="eastAsia" w:hAnsi="宋体"/>
              </w:rPr>
            </w:r>
            <w:r/>
          </w:p>
        </w:tc>
        <w:tc>
          <w:tcPr>
            <w:tcW w:w="5447" w:type="dxa"/>
            <w:vAlign w:val="center"/>
            <w:textDirection w:val="lrTb"/>
            <w:noWrap w:val="false"/>
          </w:tcPr>
          <w:p>
            <w:pPr>
              <w:spacing w:line="590" w:lineRule="atLeast"/>
              <w:rPr>
                <w:rFonts w:hint="eastAsia" w:hAnsi="宋体"/>
                <w:iCs/>
                <w:sz w:val="24"/>
              </w:rPr>
            </w:pPr>
            <w:r>
              <w:rPr>
                <w:rFonts w:hint="eastAsia" w:hAnsi="宋体"/>
                <w:iCs/>
                <w:sz w:val="24"/>
              </w:rPr>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541"/>
        </w:trPr>
        <w:tc>
          <w:tcPr>
            <w:tcW w:w="646" w:type="dxa"/>
            <w:vAlign w:val="center"/>
            <w:textDirection w:val="lrTb"/>
            <w:noWrap w:val="false"/>
          </w:tcPr>
          <w:p>
            <w:pPr>
              <w:rPr>
                <w:rFonts w:hint="eastAsia" w:hAnsi="宋体"/>
              </w:rPr>
            </w:pPr>
            <w:r>
              <w:rPr>
                <w:rFonts w:hint="eastAsia" w:hAnsi="宋体"/>
              </w:rPr>
            </w:r>
            <w:r/>
          </w:p>
        </w:tc>
        <w:tc>
          <w:tcPr>
            <w:tcW w:w="5447" w:type="dxa"/>
            <w:vAlign w:val="center"/>
            <w:textDirection w:val="lrTb"/>
            <w:noWrap w:val="false"/>
          </w:tcPr>
          <w:p>
            <w:pPr>
              <w:spacing w:line="590" w:lineRule="atLeast"/>
              <w:rPr>
                <w:rFonts w:hint="eastAsia" w:hAnsi="宋体"/>
                <w:iCs/>
                <w:sz w:val="24"/>
              </w:rPr>
            </w:pPr>
            <w:r>
              <w:rPr>
                <w:rFonts w:hint="eastAsia" w:hAnsi="宋体"/>
                <w:iCs/>
                <w:sz w:val="24"/>
              </w:rPr>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400"/>
        </w:trPr>
        <w:tc>
          <w:tcPr>
            <w:tcW w:w="646" w:type="dxa"/>
            <w:vAlign w:val="center"/>
            <w:textDirection w:val="lrTb"/>
            <w:noWrap w:val="false"/>
          </w:tcPr>
          <w:p>
            <w:pPr>
              <w:rPr>
                <w:rFonts w:hint="eastAsia" w:hAnsi="宋体"/>
              </w:rPr>
            </w:pPr>
            <w:r>
              <w:rPr>
                <w:rFonts w:hint="eastAsia" w:hAnsi="宋体"/>
              </w:rPr>
            </w:r>
            <w:r/>
          </w:p>
        </w:tc>
        <w:tc>
          <w:tcPr>
            <w:tcW w:w="5447" w:type="dxa"/>
            <w:vAlign w:val="center"/>
            <w:textDirection w:val="lrTb"/>
            <w:noWrap w:val="false"/>
          </w:tcPr>
          <w:p>
            <w:pPr>
              <w:spacing w:line="590" w:lineRule="atLeast"/>
              <w:rPr>
                <w:rFonts w:hint="eastAsia" w:hAnsi="宋体"/>
                <w:iCs/>
                <w:sz w:val="24"/>
              </w:rPr>
            </w:pPr>
            <w:r>
              <w:rPr>
                <w:rFonts w:hint="eastAsia" w:hAnsi="宋体"/>
                <w:iCs/>
                <w:sz w:val="24"/>
              </w:rPr>
            </w:r>
            <w:r/>
          </w:p>
        </w:tc>
        <w:tc>
          <w:tcPr>
            <w:tcW w:w="168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bl>
    <w:p>
      <w:pPr>
        <w:ind w:firstLine="210"/>
        <w:rPr>
          <w:rFonts w:cs="宋体"/>
          <w:szCs w:val="28"/>
          <w:lang w:val="zh-CN"/>
        </w:rPr>
      </w:pPr>
      <w:r>
        <w:rPr>
          <w:rFonts w:cs="宋体"/>
          <w:szCs w:val="28"/>
          <w:lang w:val="zh-CN"/>
        </w:rPr>
      </w:r>
      <w:r/>
    </w:p>
    <w:p>
      <w:pPr>
        <w:ind w:firstLine="210"/>
        <w:rPr>
          <w:rFonts w:cs="宋体"/>
          <w:color w:val="ff0000"/>
          <w:szCs w:val="28"/>
          <w:lang w:val="zh-CN"/>
        </w:rPr>
      </w:pPr>
      <w:r>
        <w:rPr>
          <w:rFonts w:hint="eastAsia" w:cs="宋体"/>
          <w:color w:val="ff0000"/>
          <w:szCs w:val="28"/>
          <w:lang w:val="zh-CN"/>
        </w:rPr>
        <w:t xml:space="preserve">注：本表须明确填写并按招标文件要求提供材料，否则符合性检查无法通过。</w:t>
      </w:r>
      <w:r/>
    </w:p>
    <w:p>
      <w:pPr>
        <w:ind w:firstLine="210"/>
        <w:rPr>
          <w:rFonts w:cs="宋体"/>
          <w:szCs w:val="28"/>
          <w:lang w:val="zh-CN"/>
        </w:rPr>
      </w:pPr>
      <w:r>
        <w:rPr>
          <w:rFonts w:cs="宋体"/>
          <w:szCs w:val="28"/>
          <w:lang w:val="zh-CN"/>
        </w:rPr>
      </w:r>
      <w:r/>
    </w:p>
    <w:p>
      <w:pPr>
        <w:ind w:firstLine="210"/>
        <w:rPr>
          <w:rFonts w:cs="宋体"/>
          <w:szCs w:val="28"/>
          <w:lang w:val="zh-CN"/>
        </w:rPr>
      </w:pPr>
      <w:r>
        <w:rPr>
          <w:rFonts w:cs="宋体"/>
          <w:szCs w:val="28"/>
          <w:lang w:val="zh-CN"/>
        </w:rPr>
      </w:r>
      <w:r/>
    </w:p>
    <w:p>
      <w:pPr>
        <w:ind w:firstLine="4060"/>
        <w:spacing w:line="360" w:lineRule="auto"/>
        <w:rPr>
          <w:rFonts w:hint="eastAsia" w:hAnsi="宋体"/>
          <w:bCs/>
          <w:szCs w:val="28"/>
        </w:rPr>
      </w:pPr>
      <w:r>
        <w:rPr>
          <w:rFonts w:hint="eastAsia" w:hAnsi="宋体"/>
          <w:bCs/>
          <w:szCs w:val="28"/>
        </w:rPr>
        <w:t xml:space="preserve">投标人</w:t>
      </w:r>
      <w:r>
        <w:rPr>
          <w:rFonts w:hint="eastAsia" w:ascii="宋体" w:hAnsi="宋体"/>
          <w:color w:val="000000"/>
          <w:sz w:val="24"/>
        </w:rPr>
        <w:t xml:space="preserve">（加盖CA电子签章）</w:t>
      </w:r>
      <w:r>
        <w:rPr>
          <w:rFonts w:hint="eastAsia" w:hAnsi="宋体"/>
          <w:bCs/>
          <w:szCs w:val="28"/>
        </w:rPr>
        <w:t xml:space="preserve">：</w:t>
      </w:r>
      <w:r/>
    </w:p>
    <w:p>
      <w:pPr>
        <w:ind w:firstLine="4060"/>
        <w:spacing w:line="360" w:lineRule="auto"/>
        <w:rPr>
          <w:rFonts w:hint="eastAsia" w:hAnsi="宋体"/>
          <w:bCs/>
          <w:szCs w:val="28"/>
        </w:rPr>
      </w:pPr>
      <w:r>
        <w:rPr>
          <w:rFonts w:hint="eastAsia" w:hAnsi="宋体"/>
          <w:bCs/>
          <w:szCs w:val="28"/>
        </w:rPr>
        <w:t xml:space="preserve">日期：   年  月   日</w:t>
      </w:r>
      <w:r/>
    </w:p>
    <w:p>
      <w:pPr>
        <w:ind w:left="560"/>
        <w:jc w:val="center"/>
        <w:rPr>
          <w:rFonts w:hint="eastAsia" w:ascii="宋体" w:hAnsi="宋体"/>
          <w:b/>
          <w:sz w:val="32"/>
          <w:szCs w:val="32"/>
        </w:rPr>
        <w:outlineLvl w:val="1"/>
      </w:pPr>
      <w:r>
        <w:rPr>
          <w:rFonts w:hint="eastAsia" w:ascii="宋体" w:hAnsi="宋体"/>
          <w:b/>
          <w:sz w:val="32"/>
          <w:szCs w:val="32"/>
        </w:rPr>
      </w:r>
      <w:r/>
    </w:p>
    <w:p>
      <w:pPr>
        <w:pStyle w:val="710"/>
        <w:rPr>
          <w:rFonts w:hint="eastAsia" w:hAnsi="宋体"/>
          <w:b w:val="0"/>
          <w:bCs w:val="0"/>
          <w:sz w:val="32"/>
          <w:szCs w:val="32"/>
        </w:rPr>
      </w:pPr>
      <w:r>
        <w:rPr>
          <w:rFonts w:hint="eastAsia" w:hAnsi="宋体"/>
          <w:b w:val="0"/>
          <w:bCs w:val="0"/>
          <w:sz w:val="32"/>
          <w:szCs w:val="32"/>
        </w:rPr>
      </w:r>
      <w:r/>
    </w:p>
    <w:p>
      <w:pPr>
        <w:ind w:firstLine="480"/>
        <w:jc w:val="center"/>
        <w:rPr>
          <w:color w:val="000000"/>
        </w:rPr>
      </w:pPr>
      <w:r>
        <w:rPr>
          <w:color w:val="000000"/>
        </w:rPr>
        <w:t xml:space="preserve"> </w:t>
      </w:r>
      <w:r/>
    </w:p>
    <w:p>
      <w:pPr>
        <w:pStyle w:val="910"/>
        <w:ind w:firstLine="480"/>
        <w:rPr>
          <w:rFonts w:hint="eastAsia"/>
          <w:color w:val="000000"/>
        </w:rPr>
      </w:pPr>
      <w:r>
        <w:rPr>
          <w:color w:val="000000"/>
        </w:rPr>
        <w:t xml:space="preserve"> </w:t>
      </w:r>
      <w:r/>
    </w:p>
    <w:p>
      <w:pPr>
        <w:pStyle w:val="910"/>
        <w:ind w:firstLine="480"/>
        <w:rPr>
          <w:color w:val="000000"/>
        </w:rPr>
      </w:pPr>
      <w:r>
        <w:rPr>
          <w:color w:val="000000"/>
        </w:rPr>
        <w:t xml:space="preserve"> </w:t>
      </w:r>
      <w:r/>
    </w:p>
    <w:p>
      <w:pPr>
        <w:pStyle w:val="910"/>
        <w:ind w:firstLine="480"/>
        <w:rPr>
          <w:color w:val="000000"/>
        </w:rPr>
      </w:pPr>
      <w:r>
        <w:rPr>
          <w:color w:val="000000"/>
        </w:rPr>
      </w:r>
      <w:r/>
    </w:p>
    <w:p>
      <w:pPr>
        <w:pStyle w:val="910"/>
        <w:ind w:firstLine="480"/>
        <w:rPr>
          <w:color w:val="000000"/>
        </w:rPr>
      </w:pPr>
      <w:r>
        <w:rPr>
          <w:color w:val="000000"/>
        </w:rPr>
      </w:r>
      <w:r/>
    </w:p>
    <w:p>
      <w:pPr>
        <w:pStyle w:val="910"/>
        <w:ind w:firstLine="480"/>
        <w:rPr>
          <w:rFonts w:hint="eastAsia"/>
          <w:color w:val="000000"/>
        </w:rPr>
      </w:pPr>
      <w:r>
        <w:rPr>
          <w:rFonts w:hint="eastAsia"/>
          <w:color w:val="000000"/>
        </w:rPr>
      </w:r>
      <w:r/>
    </w:p>
    <w:p>
      <w:pPr>
        <w:pStyle w:val="910"/>
        <w:ind w:firstLine="480"/>
        <w:rPr>
          <w:rFonts w:hint="eastAsia"/>
          <w:color w:val="000000"/>
        </w:rPr>
      </w:pPr>
      <w:r>
        <w:rPr>
          <w:color w:val="000000"/>
        </w:rPr>
        <w:t xml:space="preserve"> </w:t>
      </w:r>
      <w:r/>
    </w:p>
    <w:p>
      <w:pPr>
        <w:ind w:firstLine="3200"/>
        <w:rPr>
          <w:rFonts w:hint="eastAsia" w:eastAsia="黑体"/>
          <w:color w:val="000000"/>
          <w:lang w:eastAsia="zh-CN"/>
        </w:rPr>
      </w:pPr>
      <w:r>
        <w:rPr>
          <w:rFonts w:hint="eastAsia" w:ascii="黑体" w:hAnsi="黑体" w:eastAsia="黑体" w:cs="黑体"/>
          <w:i/>
          <w:color w:val="000000"/>
          <w:sz w:val="32"/>
          <w:szCs w:val="32"/>
          <w:u w:val="single"/>
        </w:rPr>
        <w:t xml:space="preserve">十六、开标一览表</w:t>
      </w:r>
      <w:r>
        <w:rPr>
          <w:rFonts w:hint="eastAsia" w:ascii="黑体" w:hAnsi="黑体" w:eastAsia="黑体" w:cs="黑体"/>
          <w:i/>
          <w:color w:val="000000"/>
          <w:sz w:val="32"/>
          <w:szCs w:val="32"/>
          <w:u w:val="single"/>
          <w:lang w:eastAsia="zh-CN"/>
        </w:rPr>
        <w:t xml:space="preserve">（</w:t>
      </w:r>
      <w:r>
        <w:rPr>
          <w:rFonts w:hint="eastAsia" w:ascii="黑体" w:hAnsi="黑体" w:eastAsia="黑体" w:cs="黑体"/>
          <w:i/>
          <w:color w:val="000000"/>
          <w:sz w:val="32"/>
          <w:szCs w:val="32"/>
          <w:u w:val="single"/>
          <w:lang w:val="en-US" w:eastAsia="zh-CN"/>
        </w:rPr>
        <w:t xml:space="preserve">包件    </w:t>
      </w:r>
      <w:r>
        <w:rPr>
          <w:rFonts w:hint="eastAsia" w:ascii="黑体" w:hAnsi="黑体" w:eastAsia="黑体" w:cs="黑体"/>
          <w:i/>
          <w:color w:val="000000"/>
          <w:sz w:val="32"/>
          <w:szCs w:val="32"/>
          <w:u w:val="single"/>
          <w:lang w:eastAsia="zh-CN"/>
        </w:rPr>
        <w:t xml:space="preserve">）</w:t>
      </w:r>
      <w:r/>
    </w:p>
    <w:p>
      <w:pPr>
        <w:pStyle w:val="910"/>
        <w:ind w:firstLine="480"/>
        <w:spacing w:line="280" w:lineRule="exact"/>
        <w:rPr>
          <w:rFonts w:hint="eastAsia"/>
          <w:color w:val="000000"/>
        </w:rPr>
      </w:pPr>
      <w:r>
        <w:rPr>
          <w:rFonts w:hint="eastAsia"/>
          <w:color w:val="000000"/>
        </w:rPr>
        <w:t xml:space="preserve">供应商全称（加盖CA电子签章）：</w:t>
      </w:r>
      <w:r/>
    </w:p>
    <w:p>
      <w:pPr>
        <w:pStyle w:val="910"/>
        <w:ind w:firstLine="480"/>
        <w:spacing w:line="280" w:lineRule="exact"/>
        <w:rPr>
          <w:rFonts w:hint="eastAsia" w:eastAsia="宋体"/>
          <w:color w:val="000000"/>
          <w:lang w:eastAsia="zh-CN"/>
        </w:rPr>
      </w:pPr>
      <w:r>
        <w:rPr>
          <w:rFonts w:hint="eastAsia"/>
          <w:color w:val="000000"/>
        </w:rPr>
        <w:t xml:space="preserve">项目名称：</w:t>
      </w:r>
      <w:r>
        <w:rPr>
          <w:rFonts w:hint="eastAsia"/>
          <w:color w:val="000000"/>
          <w:lang w:eastAsia="zh-CN"/>
        </w:rPr>
        <w:t xml:space="preserve">2025年度盐城市滨海生态环境局环评报告技术评估服务项目</w:t>
      </w:r>
      <w:r/>
    </w:p>
    <w:p>
      <w:pPr>
        <w:pStyle w:val="910"/>
        <w:ind w:firstLine="480"/>
        <w:spacing w:line="280" w:lineRule="exact"/>
        <w:rPr>
          <w:rFonts w:hint="eastAsia"/>
          <w:color w:val="000000"/>
        </w:rPr>
      </w:pPr>
      <w:r>
        <w:rPr>
          <w:rFonts w:hint="eastAsia"/>
          <w:color w:val="000000"/>
        </w:rPr>
        <w:t xml:space="preserve">招标编号：</w:t>
      </w:r>
      <w:r>
        <w:rPr>
          <w:rFonts w:hint="eastAsia"/>
          <w:color w:val="000000"/>
          <w:lang w:eastAsia="zh-CN"/>
        </w:rPr>
        <w:t xml:space="preserve">JSZC-320922-ZAIX-G2025-0006</w:t>
      </w:r>
      <w:r>
        <w:rPr>
          <w:rFonts w:hint="eastAsia"/>
          <w:color w:val="000000"/>
        </w:rPr>
        <w:t xml:space="preserve">        </w:t>
      </w:r>
      <w:r/>
    </w:p>
    <w:tbl>
      <w:tblPr>
        <w:tblStyle w:val="720"/>
        <w:tblW w:w="8940" w:type="dxa"/>
        <w:tblCellSpacing w:w="0" w:type="dxa"/>
        <w:tblInd w:w="-77" w:type="dxa"/>
        <w:tblLayout w:type="fixed"/>
        <w:tblCellMar>
          <w:left w:w="108" w:type="dxa"/>
          <w:top w:w="0" w:type="dxa"/>
          <w:right w:w="108" w:type="dxa"/>
          <w:bottom w:w="0" w:type="dxa"/>
        </w:tblCellMar>
        <w:tblLook w:val="04A0" w:firstRow="1" w:lastRow="0" w:firstColumn="1" w:lastColumn="0" w:noHBand="0" w:noVBand="1"/>
      </w:tblPr>
      <w:tblGrid>
        <w:gridCol w:w="8940"/>
      </w:tblGrid>
      <w:tr>
        <w:trPr>
          <w:tblCellSpacing w:w="0" w:type="dxa"/>
          <w:trHeight w:val="1073"/>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pStyle w:val="910"/>
              <w:ind w:firstLine="480"/>
              <w:rPr>
                <w:rFonts w:hint="default" w:eastAsia="宋体"/>
                <w:color w:val="000000"/>
                <w:lang w:val="en-US" w:eastAsia="zh-CN"/>
              </w:rPr>
            </w:pPr>
            <w:r>
              <w:rPr>
                <w:rFonts w:hint="eastAsia"/>
                <w:color w:val="000000"/>
              </w:rPr>
              <w:t xml:space="preserve">投标报价：</w:t>
            </w:r>
            <w:r>
              <w:rPr>
                <w:rFonts w:hint="eastAsia"/>
                <w:sz w:val="28"/>
                <w:szCs w:val="28"/>
                <w:u w:val="single"/>
              </w:rPr>
              <w:t xml:space="preserve">       </w:t>
            </w:r>
            <w:r>
              <w:rPr>
                <w:rFonts w:hint="eastAsia"/>
                <w:sz w:val="28"/>
                <w:szCs w:val="28"/>
                <w:u w:val="single"/>
                <w:lang w:val="en-US" w:eastAsia="zh-CN"/>
              </w:rPr>
              <w:t xml:space="preserve">    </w:t>
            </w:r>
            <w:r>
              <w:rPr>
                <w:rFonts w:hint="eastAsia"/>
                <w:color w:val="000000"/>
                <w:lang w:val="en-US" w:eastAsia="zh-CN"/>
              </w:rPr>
              <w:t xml:space="preserve">万元</w:t>
            </w:r>
            <w:r/>
          </w:p>
        </w:tc>
      </w:tr>
    </w:tbl>
    <w:p>
      <w:pPr>
        <w:pStyle w:val="910"/>
        <w:rPr>
          <w:rFonts w:hint="eastAsia"/>
          <w:color w:val="000000"/>
        </w:rPr>
      </w:pPr>
      <w:r>
        <w:rPr>
          <w:rFonts w:hint="eastAsia"/>
          <w:color w:val="000000"/>
        </w:rPr>
        <w:t xml:space="preserve">注：</w:t>
      </w:r>
      <w:r>
        <w:rPr>
          <w:rFonts w:hint="eastAsia"/>
          <w:color w:val="000000"/>
          <w:lang w:val="en-US" w:eastAsia="zh-CN"/>
        </w:rPr>
        <w:t xml:space="preserve">每包件</w:t>
      </w:r>
      <w:r>
        <w:rPr>
          <w:rFonts w:hint="eastAsia"/>
          <w:color w:val="000000"/>
        </w:rPr>
        <w:t xml:space="preserve">投标报价不得高于</w:t>
      </w:r>
      <w:r>
        <w:rPr>
          <w:rFonts w:hint="eastAsia"/>
          <w:color w:val="000000"/>
          <w:lang w:val="en-US" w:eastAsia="zh-CN"/>
        </w:rPr>
        <w:t xml:space="preserve">39.79万</w:t>
      </w:r>
      <w:r>
        <w:rPr>
          <w:rFonts w:hint="eastAsia"/>
          <w:color w:val="000000"/>
        </w:rPr>
        <w:t xml:space="preserve">，否则不作中标候选人推荐。</w:t>
      </w:r>
      <w:r/>
    </w:p>
    <w:p>
      <w:pPr>
        <w:pStyle w:val="910"/>
        <w:ind w:firstLine="480"/>
        <w:jc w:val="right"/>
        <w:rPr>
          <w:rFonts w:hint="eastAsia"/>
          <w:color w:val="000000"/>
        </w:rPr>
      </w:pPr>
      <w:r>
        <w:rPr>
          <w:rFonts w:hint="eastAsia"/>
          <w:color w:val="000000"/>
        </w:rPr>
        <w:t xml:space="preserve">                                         日期：</w:t>
      </w:r>
      <w:r>
        <w:rPr>
          <w:rFonts w:hint="eastAsia"/>
          <w:color w:val="000000"/>
          <w:u w:val="single"/>
        </w:rPr>
        <w:t xml:space="preserve">    </w:t>
      </w:r>
      <w:r>
        <w:rPr>
          <w:rFonts w:hint="eastAsia"/>
          <w:color w:val="000000"/>
        </w:rPr>
        <w:t xml:space="preserve">年</w:t>
      </w:r>
      <w:r>
        <w:rPr>
          <w:rFonts w:hint="eastAsia"/>
          <w:color w:val="000000"/>
          <w:u w:val="single"/>
        </w:rPr>
        <w:t xml:space="preserve">   </w:t>
      </w:r>
      <w:r>
        <w:rPr>
          <w:rFonts w:hint="eastAsia"/>
          <w:color w:val="000000"/>
        </w:rPr>
        <w:t xml:space="preserve">月</w:t>
      </w:r>
      <w:r>
        <w:rPr>
          <w:rFonts w:hint="eastAsia"/>
          <w:color w:val="000000"/>
          <w:u w:val="single"/>
        </w:rPr>
        <w:t xml:space="preserve">   </w:t>
      </w:r>
      <w:r>
        <w:rPr>
          <w:rFonts w:hint="eastAsia"/>
          <w:color w:val="000000"/>
        </w:rPr>
        <w:t xml:space="preserve">日</w:t>
      </w:r>
      <w:r/>
    </w:p>
    <w:p>
      <w:pPr>
        <w:pStyle w:val="910"/>
        <w:ind w:firstLine="480"/>
        <w:rPr>
          <w:rFonts w:hint="eastAsia"/>
          <w:color w:val="000000"/>
        </w:rPr>
      </w:pPr>
      <w:r>
        <w:rPr>
          <w:rFonts w:hint="eastAsia"/>
          <w:color w:val="000000"/>
        </w:rPr>
        <w:t xml:space="preserve"> </w:t>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pStyle w:val="747"/>
      </w:p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pStyle w:val="747"/>
        <w:ind w:firstLine="640"/>
        <w:rPr>
          <w:color w:val="000000"/>
        </w:rPr>
      </w:pPr>
      <w:r>
        <w:rPr>
          <w:color w:val="000000"/>
        </w:rPr>
      </w:r>
      <w:r/>
    </w:p>
    <w:p>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ind w:firstLine="440"/>
        <w:rPr>
          <w:color w:val="000000"/>
        </w:rPr>
      </w:pPr>
      <w:r>
        <w:rPr>
          <w:color w:val="000000"/>
        </w:rPr>
      </w:r>
      <w:r/>
    </w:p>
    <w:p>
      <w:pPr>
        <w:rPr>
          <w:color w:val="000000"/>
          <w:sz w:val="24"/>
          <w:szCs w:val="24"/>
          <w:highlight w:val="yellow"/>
        </w:rPr>
      </w:pPr>
      <w:r>
        <w:rPr>
          <w:color w:val="000000"/>
          <w:sz w:val="24"/>
          <w:szCs w:val="24"/>
          <w:highlight w:val="yellow"/>
        </w:rPr>
      </w:r>
      <w:r/>
    </w:p>
    <w:p>
      <w:pPr>
        <w:ind w:firstLine="1600"/>
        <w:rPr>
          <w:rFonts w:hint="eastAsia" w:ascii="黑体" w:hAnsi="黑体" w:eastAsia="黑体" w:cs="黑体"/>
          <w:i/>
          <w:color w:val="000000"/>
          <w:sz w:val="32"/>
          <w:szCs w:val="32"/>
          <w:u w:val="single"/>
        </w:rPr>
      </w:pPr>
      <w:r/>
      <w:bookmarkStart w:id="93" w:name="_Hlt26955054"/>
      <w:r/>
      <w:bookmarkEnd w:id="93"/>
      <w:r>
        <w:rPr>
          <w:rFonts w:hint="eastAsia" w:ascii="黑体" w:hAnsi="黑体" w:eastAsia="黑体" w:cs="黑体"/>
          <w:i/>
          <w:color w:val="000000"/>
          <w:sz w:val="32"/>
          <w:szCs w:val="32"/>
          <w:u w:val="single"/>
        </w:rPr>
        <w:t xml:space="preserve">十七、盐城市政府采购事前信用承诺书</w:t>
      </w:r>
      <w:r/>
    </w:p>
    <w:p>
      <w:pPr>
        <w:ind w:firstLine="480"/>
        <w:jc w:val="left"/>
        <w:spacing w:line="500" w:lineRule="exact"/>
        <w:widowControl/>
        <w:rPr>
          <w:rFonts w:hint="eastAsia" w:ascii="宋体" w:hAnsi="宋体"/>
          <w:color w:val="000000"/>
          <w:sz w:val="24"/>
        </w:rPr>
      </w:pPr>
      <w:r>
        <w:rPr>
          <w:rFonts w:hint="eastAsia" w:ascii="宋体" w:hAnsi="宋体"/>
          <w:color w:val="000000"/>
          <w:sz w:val="24"/>
        </w:rPr>
        <w:t xml:space="preserve">为营造我市公开、公平、公正、诚实守信的政府采购交易环境，树立诚信守法的供应商形象，本人代表本单位作出以下承诺：</w:t>
      </w:r>
      <w:r/>
    </w:p>
    <w:p>
      <w:pPr>
        <w:jc w:val="left"/>
        <w:spacing w:line="500" w:lineRule="exact"/>
        <w:widowControl/>
        <w:rPr>
          <w:rFonts w:hint="eastAsia" w:ascii="宋体" w:hAnsi="宋体"/>
          <w:color w:val="000000"/>
          <w:sz w:val="24"/>
        </w:rPr>
      </w:pPr>
      <w:r>
        <w:rPr>
          <w:rFonts w:hint="eastAsia" w:ascii="宋体" w:hAnsi="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hint="eastAsia" w:ascii="宋体" w:hAnsi="宋体"/>
          <w:color w:val="000000"/>
          <w:sz w:val="24"/>
        </w:rPr>
      </w:pPr>
      <w:r>
        <w:rPr>
          <w:rFonts w:hint="eastAsia" w:ascii="宋体" w:hAnsi="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hint="eastAsia" w:ascii="宋体" w:hAnsi="宋体"/>
          <w:color w:val="000000"/>
          <w:sz w:val="24"/>
        </w:rPr>
      </w:pPr>
      <w:r>
        <w:rPr>
          <w:rFonts w:hint="eastAsia" w:ascii="宋体" w:hAnsi="宋体"/>
          <w:color w:val="000000"/>
          <w:sz w:val="24"/>
        </w:rPr>
        <w:t xml:space="preserve">   （三）严格依照国家和省、市关于政府采购的法律、法规、规章、规范性文件，参加政府采购投标活动；积极履行社会责任，促进廉政建设； </w:t>
      </w:r>
      <w:r/>
    </w:p>
    <w:p>
      <w:pPr>
        <w:jc w:val="left"/>
        <w:spacing w:line="500" w:lineRule="exact"/>
        <w:widowControl/>
        <w:rPr>
          <w:rFonts w:hint="eastAsia" w:ascii="宋体" w:hAnsi="宋体"/>
          <w:color w:val="000000"/>
          <w:sz w:val="24"/>
        </w:rPr>
      </w:pPr>
      <w:r>
        <w:rPr>
          <w:rFonts w:hint="eastAsia" w:ascii="宋体" w:hAnsi="宋体"/>
          <w:color w:val="000000"/>
          <w:sz w:val="24"/>
        </w:rPr>
        <w:t xml:space="preserve">   （四）严格遵守即时信息公示规定，及时维护和更新盐城市政府采购网中与本单位相关的信息；</w:t>
      </w:r>
      <w:r/>
    </w:p>
    <w:p>
      <w:pPr>
        <w:jc w:val="left"/>
        <w:spacing w:line="500" w:lineRule="exact"/>
        <w:widowControl/>
        <w:rPr>
          <w:rFonts w:hint="eastAsia" w:ascii="宋体" w:hAnsi="宋体"/>
          <w:color w:val="000000"/>
          <w:sz w:val="24"/>
        </w:rPr>
      </w:pPr>
      <w:r>
        <w:rPr>
          <w:rFonts w:hint="eastAsia" w:ascii="宋体" w:hAnsi="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hint="eastAsia" w:ascii="宋体" w:hAnsi="宋体"/>
          <w:color w:val="000000"/>
          <w:sz w:val="24"/>
        </w:rPr>
      </w:pPr>
      <w:r>
        <w:rPr>
          <w:rFonts w:hint="eastAsia" w:ascii="宋体" w:hAnsi="宋体"/>
          <w:color w:val="000000"/>
          <w:sz w:val="24"/>
        </w:rPr>
        <w:t xml:space="preserve">   （六）自觉接受政府、行业组织、社会公众、新闻舆论的监督；</w:t>
      </w:r>
      <w:r/>
    </w:p>
    <w:p>
      <w:pPr>
        <w:ind w:firstLine="480"/>
        <w:jc w:val="left"/>
        <w:spacing w:line="500" w:lineRule="exact"/>
        <w:widowControl/>
        <w:rPr>
          <w:rFonts w:hint="eastAsia" w:ascii="宋体" w:hAnsi="宋体"/>
          <w:color w:val="000000"/>
          <w:sz w:val="24"/>
        </w:rPr>
      </w:pPr>
      <w:r>
        <w:rPr>
          <w:rFonts w:hint="eastAsia" w:ascii="宋体" w:hAnsi="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hint="eastAsia" w:ascii="宋体" w:hAnsi="宋体"/>
          <w:color w:val="000000"/>
          <w:sz w:val="24"/>
        </w:rPr>
      </w:pPr>
      <w:r>
        <w:rPr>
          <w:rFonts w:hint="eastAsia" w:ascii="宋体" w:hAnsi="宋体"/>
          <w:color w:val="000000"/>
          <w:sz w:val="24"/>
        </w:rPr>
        <w:t xml:space="preserve">   （八）本人已认真阅读了上述承诺，并向本单位员工作了宣传教育。</w:t>
      </w:r>
      <w:r/>
    </w:p>
    <w:p>
      <w:pPr>
        <w:jc w:val="left"/>
        <w:spacing w:line="500" w:lineRule="exact"/>
        <w:widowControl/>
        <w:rPr>
          <w:rFonts w:hint="eastAsia" w:ascii="宋体" w:hAnsi="宋体"/>
          <w:color w:val="000000"/>
          <w:sz w:val="24"/>
        </w:rPr>
      </w:pPr>
      <w:r>
        <w:rPr>
          <w:rFonts w:hint="eastAsia" w:ascii="宋体" w:hAnsi="宋体"/>
          <w:color w:val="000000"/>
          <w:sz w:val="24"/>
        </w:rPr>
      </w:r>
      <w:r/>
    </w:p>
    <w:p>
      <w:pPr>
        <w:jc w:val="center"/>
        <w:spacing w:line="500" w:lineRule="exact"/>
        <w:widowControl/>
        <w:rPr>
          <w:rFonts w:hint="eastAsia" w:ascii="宋体" w:hAnsi="宋体"/>
          <w:color w:val="000000"/>
          <w:sz w:val="24"/>
        </w:rPr>
      </w:pPr>
      <w:r>
        <w:rPr>
          <w:rFonts w:hint="eastAsia" w:ascii="宋体" w:hAnsi="宋体"/>
          <w:color w:val="000000"/>
          <w:sz w:val="24"/>
        </w:rPr>
        <w:t xml:space="preserve">                 法定代表人签名：</w:t>
      </w:r>
      <w:r/>
    </w:p>
    <w:p>
      <w:pPr>
        <w:jc w:val="center"/>
        <w:spacing w:line="500" w:lineRule="exact"/>
        <w:widowControl/>
        <w:rPr>
          <w:rFonts w:hint="eastAsia" w:ascii="宋体" w:hAnsi="宋体"/>
          <w:color w:val="000000"/>
          <w:sz w:val="24"/>
        </w:rPr>
      </w:pPr>
      <w:r>
        <w:rPr>
          <w:rFonts w:hint="eastAsia" w:ascii="宋体" w:hAnsi="宋体"/>
          <w:color w:val="000000"/>
          <w:sz w:val="24"/>
        </w:rPr>
        <w:t xml:space="preserve">                   单位名称（盖章）：</w:t>
      </w:r>
      <w:r/>
    </w:p>
    <w:p>
      <w:pPr>
        <w:jc w:val="center"/>
        <w:spacing w:line="500" w:lineRule="exact"/>
        <w:widowControl/>
        <w:rPr>
          <w:rFonts w:hint="eastAsia" w:ascii="宋体" w:hAnsi="宋体"/>
          <w:color w:val="000000"/>
          <w:sz w:val="24"/>
        </w:rPr>
      </w:pPr>
      <w:r>
        <w:rPr>
          <w:rFonts w:hint="eastAsia" w:ascii="宋体" w:hAnsi="宋体"/>
          <w:color w:val="000000"/>
          <w:sz w:val="24"/>
        </w:rPr>
        <w:t xml:space="preserve">                      年    月    日</w:t>
      </w:r>
      <w:r/>
    </w:p>
    <w:p>
      <w:pPr>
        <w:pStyle w:val="907"/>
        <w:ind w:firstLine="480"/>
        <w:jc w:val="left"/>
        <w:rPr>
          <w:rFonts w:hint="eastAsia" w:ascii="宋体" w:hAnsi="宋体"/>
          <w:sz w:val="24"/>
          <w:szCs w:val="21"/>
        </w:rPr>
      </w:pPr>
      <w:r>
        <w:rPr>
          <w:rFonts w:hint="eastAsia" w:ascii="宋体" w:hAnsi="宋体"/>
          <w:sz w:val="24"/>
          <w:szCs w:val="21"/>
        </w:rPr>
      </w:r>
      <w:r/>
    </w:p>
    <w:p>
      <w:pPr>
        <w:pStyle w:val="907"/>
        <w:ind w:firstLine="480"/>
        <w:jc w:val="left"/>
        <w:rPr>
          <w:rFonts w:hint="eastAsia" w:ascii="宋体" w:hAnsi="宋体"/>
          <w:sz w:val="24"/>
          <w:szCs w:val="21"/>
        </w:rPr>
      </w:pPr>
      <w:r>
        <w:rPr>
          <w:rFonts w:hint="eastAsia" w:ascii="宋体" w:hAnsi="宋体"/>
          <w:sz w:val="24"/>
          <w:szCs w:val="21"/>
        </w:rPr>
        <w:t xml:space="preserve">（此材料须签名盖章后放进投标文件中）</w:t>
      </w:r>
      <w:r/>
    </w:p>
    <w:p>
      <w:pPr>
        <w:pStyle w:val="712"/>
        <w:ind w:firstLine="3520"/>
        <w:rPr>
          <w:rFonts w:hint="eastAsia"/>
          <w:color w:val="000000"/>
        </w:rPr>
      </w:pPr>
      <w:r>
        <w:rPr>
          <w:rFonts w:hint="eastAsia" w:ascii="黑体" w:cs="黑体"/>
          <w:i/>
          <w:color w:val="000000"/>
          <w:sz w:val="32"/>
          <w:szCs w:val="32"/>
          <w:u w:val="single"/>
        </w:rPr>
        <w:t xml:space="preserve">十八、其他材料（如有）</w:t>
      </w:r>
      <w:r/>
    </w:p>
    <w:p>
      <w:pPr>
        <w:pStyle w:val="722"/>
        <w:rPr>
          <w:color w:val="000000"/>
        </w:rPr>
      </w:pPr>
      <w:r>
        <w:rPr>
          <w:color w:val="000000"/>
        </w:rPr>
      </w:r>
      <w:r/>
    </w:p>
    <w:p>
      <w:pPr>
        <w:pStyle w:val="722"/>
        <w:rPr>
          <w:color w:val="000000"/>
        </w:rPr>
      </w:pPr>
      <w:r>
        <w:rPr>
          <w:color w:val="000000"/>
        </w:rPr>
      </w:r>
      <w:r/>
    </w:p>
    <w:p>
      <w:pPr>
        <w:pStyle w:val="722"/>
        <w:rPr>
          <w:color w:val="000000"/>
        </w:rPr>
      </w:pPr>
      <w:r>
        <w:rPr>
          <w:color w:val="000000"/>
        </w:rPr>
      </w:r>
      <w:r/>
    </w:p>
    <w:p>
      <w:pPr>
        <w:pStyle w:val="722"/>
        <w:rPr>
          <w:color w:val="000000"/>
        </w:rPr>
      </w:pPr>
      <w:r>
        <w:rPr>
          <w:color w:val="000000"/>
        </w:rPr>
      </w:r>
      <w:r/>
    </w:p>
    <w:p>
      <w:pPr>
        <w:pStyle w:val="722"/>
        <w:rPr>
          <w:color w:val="000000"/>
        </w:rPr>
      </w:pPr>
      <w:r>
        <w:rPr>
          <w:color w:val="000000"/>
        </w:rPr>
      </w:r>
      <w:r/>
    </w:p>
    <w:p>
      <w:pPr>
        <w:pStyle w:val="722"/>
        <w:rPr>
          <w:color w:val="000000"/>
        </w:rPr>
      </w:pPr>
      <w:r>
        <w:rPr>
          <w:color w:val="000000"/>
        </w:rPr>
      </w:r>
      <w:r/>
    </w:p>
    <w:p>
      <w:pPr>
        <w:pStyle w:val="722"/>
        <w:rPr>
          <w:color w:val="000000"/>
        </w:rPr>
      </w:pPr>
      <w:r>
        <w:rPr>
          <w:color w:val="000000"/>
        </w:rPr>
      </w:r>
      <w:r/>
    </w:p>
    <w:p>
      <w:pPr>
        <w:pStyle w:val="722"/>
        <w:rPr>
          <w:color w:val="000000"/>
        </w:rPr>
      </w:pPr>
      <w:r>
        <w:rPr>
          <w:color w:val="000000"/>
        </w:rPr>
      </w:r>
      <w:r/>
    </w:p>
    <w:p>
      <w:pPr>
        <w:pStyle w:val="722"/>
        <w:rPr>
          <w:color w:val="000000"/>
        </w:rPr>
      </w:pPr>
      <w:r>
        <w:rPr>
          <w:color w:val="000000"/>
        </w:rPr>
      </w:r>
      <w:r/>
    </w:p>
    <w:p>
      <w:pPr>
        <w:pStyle w:val="722"/>
        <w:rPr>
          <w:color w:val="000000"/>
        </w:rPr>
      </w:pPr>
      <w:r>
        <w:rPr>
          <w:color w:val="000000"/>
        </w:rPr>
      </w:r>
      <w:r/>
    </w:p>
    <w:p>
      <w:pPr>
        <w:pStyle w:val="722"/>
        <w:rPr>
          <w:color w:val="000000"/>
        </w:rPr>
      </w:pPr>
      <w:r>
        <w:rPr>
          <w:color w:val="000000"/>
        </w:rPr>
      </w:r>
      <w:r/>
    </w:p>
    <w:p>
      <w:pPr>
        <w:pStyle w:val="722"/>
        <w:rPr>
          <w:color w:val="000000"/>
        </w:rPr>
      </w:pPr>
      <w:r>
        <w:rPr>
          <w:color w:val="000000"/>
        </w:rPr>
      </w:r>
      <w:r/>
    </w:p>
    <w:p>
      <w:pPr>
        <w:pStyle w:val="722"/>
        <w:rPr>
          <w:color w:val="000000"/>
        </w:rPr>
      </w:pPr>
      <w:r>
        <w:rPr>
          <w:color w:val="000000"/>
        </w:rPr>
      </w:r>
      <w:r/>
    </w:p>
    <w:p>
      <w:pPr>
        <w:pStyle w:val="722"/>
        <w:rPr>
          <w:color w:val="000000"/>
        </w:rPr>
      </w:pPr>
      <w:r>
        <w:rPr>
          <w:color w:val="000000"/>
        </w:rPr>
      </w:r>
      <w:r/>
    </w:p>
    <w:p>
      <w:pPr>
        <w:pStyle w:val="722"/>
        <w:rPr>
          <w:color w:val="000000"/>
        </w:rPr>
      </w:pPr>
      <w:r>
        <w:rPr>
          <w:color w:val="000000"/>
        </w:rPr>
      </w:r>
      <w:r/>
    </w:p>
    <w:p>
      <w:pPr>
        <w:pStyle w:val="722"/>
        <w:rPr>
          <w:color w:val="000000"/>
        </w:rPr>
      </w:pPr>
      <w:r>
        <w:rPr>
          <w:color w:val="000000"/>
        </w:rPr>
      </w:r>
      <w:r/>
    </w:p>
    <w:p>
      <w:pPr>
        <w:pStyle w:val="722"/>
        <w:rPr>
          <w:color w:val="000000"/>
        </w:rPr>
      </w:pPr>
      <w:r>
        <w:rPr>
          <w:color w:val="000000"/>
        </w:rPr>
      </w:r>
      <w:r/>
    </w:p>
    <w:p>
      <w:pPr>
        <w:pStyle w:val="722"/>
        <w:rPr>
          <w:color w:val="000000"/>
        </w:rPr>
      </w:pPr>
      <w:r>
        <w:rPr>
          <w:color w:val="000000"/>
        </w:rPr>
      </w:r>
      <w:r/>
    </w:p>
    <w:p>
      <w:pPr>
        <w:pStyle w:val="722"/>
        <w:rPr>
          <w:color w:val="000000"/>
        </w:rPr>
      </w:pPr>
      <w:r>
        <w:rPr>
          <w:color w:val="000000"/>
        </w:rPr>
      </w:r>
      <w:r/>
    </w:p>
    <w:p>
      <w:pPr>
        <w:pStyle w:val="722"/>
        <w:rPr>
          <w:color w:val="000000"/>
        </w:rPr>
      </w:pPr>
      <w:r>
        <w:rPr>
          <w:color w:val="000000"/>
        </w:rPr>
      </w:r>
      <w:r/>
    </w:p>
    <w:p>
      <w:pPr>
        <w:pStyle w:val="722"/>
        <w:rPr>
          <w:color w:val="000000"/>
        </w:rPr>
      </w:pPr>
      <w:r>
        <w:rPr>
          <w:color w:val="000000"/>
        </w:rPr>
      </w:r>
      <w:r/>
    </w:p>
    <w:p>
      <w:pPr>
        <w:pStyle w:val="722"/>
        <w:rPr>
          <w:color w:val="000000"/>
        </w:rPr>
      </w:pPr>
      <w:r>
        <w:rPr>
          <w:color w:val="000000"/>
        </w:rPr>
      </w:r>
      <w:r/>
    </w:p>
    <w:p>
      <w:pPr>
        <w:pStyle w:val="722"/>
        <w:rPr>
          <w:color w:val="000000"/>
        </w:rPr>
      </w:pPr>
      <w:r>
        <w:rPr>
          <w:color w:val="000000"/>
        </w:rPr>
      </w:r>
      <w:r/>
    </w:p>
    <w:p>
      <w:pPr>
        <w:pStyle w:val="722"/>
        <w:rPr>
          <w:color w:val="000000"/>
        </w:rPr>
      </w:pPr>
      <w:r>
        <w:rPr>
          <w:color w:val="000000"/>
        </w:rPr>
      </w:r>
      <w:r/>
    </w:p>
    <w:p>
      <w:pPr>
        <w:pStyle w:val="722"/>
        <w:rPr>
          <w:color w:val="000000"/>
        </w:rPr>
      </w:pPr>
      <w:r>
        <w:rPr>
          <w:color w:val="000000"/>
        </w:rPr>
      </w:r>
      <w:r/>
    </w:p>
    <w:p>
      <w:pPr>
        <w:pStyle w:val="722"/>
        <w:rPr>
          <w:color w:val="000000"/>
        </w:rPr>
      </w:pPr>
      <w:r>
        <w:rPr>
          <w:color w:val="000000"/>
        </w:rPr>
      </w:r>
      <w:r/>
    </w:p>
    <w:p>
      <w:pPr>
        <w:pStyle w:val="722"/>
        <w:rPr>
          <w:color w:val="000000"/>
        </w:rPr>
      </w:pPr>
      <w:r>
        <w:rPr>
          <w:color w:val="000000"/>
        </w:rPr>
      </w:r>
      <w:r/>
    </w:p>
    <w:p>
      <w:pPr>
        <w:pStyle w:val="722"/>
        <w:rPr>
          <w:color w:val="000000"/>
        </w:rPr>
      </w:pPr>
      <w:r>
        <w:rPr>
          <w:color w:val="000000"/>
        </w:rPr>
      </w:r>
      <w:r/>
    </w:p>
    <w:p>
      <w:pPr>
        <w:pStyle w:val="722"/>
        <w:rPr>
          <w:color w:val="000000"/>
        </w:rPr>
      </w:pPr>
      <w:r>
        <w:rPr>
          <w:color w:val="000000"/>
        </w:rPr>
      </w:r>
      <w:r/>
    </w:p>
    <w:p>
      <w:pPr>
        <w:pStyle w:val="722"/>
        <w:rPr>
          <w:color w:val="000000"/>
        </w:rPr>
      </w:pPr>
      <w:r>
        <w:rPr>
          <w:color w:val="000000"/>
        </w:rPr>
      </w:r>
      <w:r/>
    </w:p>
    <w:p>
      <w:pPr>
        <w:pStyle w:val="722"/>
        <w:rPr>
          <w:color w:val="000000"/>
        </w:rPr>
      </w:pPr>
      <w:r>
        <w:rPr>
          <w:color w:val="000000"/>
        </w:rPr>
      </w:r>
      <w:r/>
    </w:p>
    <w:p>
      <w:pPr>
        <w:pStyle w:val="722"/>
        <w:rPr>
          <w:color w:val="000000"/>
        </w:rPr>
      </w:pPr>
      <w:r>
        <w:rPr>
          <w:color w:val="000000"/>
        </w:rPr>
      </w:r>
      <w:r/>
    </w:p>
    <w:p>
      <w:pPr>
        <w:pStyle w:val="722"/>
        <w:rPr>
          <w:color w:val="000000"/>
        </w:rPr>
      </w:pPr>
      <w:r>
        <w:rPr>
          <w:color w:val="000000"/>
        </w:rPr>
      </w:r>
      <w:r/>
    </w:p>
    <w:p>
      <w:pPr>
        <w:pStyle w:val="722"/>
        <w:rPr>
          <w:color w:val="000000"/>
        </w:rPr>
      </w:pPr>
      <w:r>
        <w:rPr>
          <w:color w:val="000000"/>
        </w:rPr>
      </w:r>
      <w:r/>
    </w:p>
    <w:p>
      <w:pPr>
        <w:pStyle w:val="722"/>
        <w:rPr>
          <w:color w:val="000000"/>
        </w:rPr>
      </w:pPr>
      <w:r>
        <w:rPr>
          <w:color w:val="000000"/>
        </w:rPr>
      </w:r>
      <w:r/>
    </w:p>
    <w:p>
      <w:pPr>
        <w:pStyle w:val="722"/>
        <w:rPr>
          <w:color w:val="000000"/>
        </w:rPr>
      </w:pPr>
      <w:r>
        <w:rPr>
          <w:color w:val="000000"/>
        </w:rPr>
      </w:r>
      <w:r/>
    </w:p>
    <w:p>
      <w:pPr>
        <w:pStyle w:val="722"/>
        <w:rPr>
          <w:color w:val="000000"/>
        </w:rPr>
      </w:pPr>
      <w:r>
        <w:rPr>
          <w:color w:val="000000"/>
        </w:rPr>
      </w:r>
      <w:r/>
    </w:p>
    <w:p>
      <w:pPr>
        <w:pStyle w:val="722"/>
        <w:rPr>
          <w:color w:val="000000"/>
        </w:rPr>
      </w:pPr>
      <w:r>
        <w:rPr>
          <w:color w:val="000000"/>
        </w:rPr>
      </w:r>
      <w:r/>
    </w:p>
    <w:p>
      <w:pPr>
        <w:pStyle w:val="722"/>
        <w:rPr>
          <w:color w:val="000000"/>
        </w:rPr>
      </w:pPr>
      <w:r>
        <w:rPr>
          <w:color w:val="000000"/>
        </w:rPr>
      </w:r>
      <w:r/>
    </w:p>
    <w:p>
      <w:pPr>
        <w:pStyle w:val="722"/>
        <w:rPr>
          <w:color w:val="000000"/>
        </w:rPr>
      </w:pPr>
      <w:r>
        <w:rPr>
          <w:color w:val="000000"/>
        </w:rPr>
      </w:r>
      <w:r/>
    </w:p>
    <w:p>
      <w:pPr>
        <w:pStyle w:val="722"/>
        <w:rPr>
          <w:color w:val="000000"/>
        </w:rPr>
      </w:pPr>
      <w:r>
        <w:rPr>
          <w:color w:val="000000"/>
        </w:rPr>
      </w:r>
      <w:r/>
    </w:p>
    <w:p>
      <w:pPr>
        <w:pStyle w:val="722"/>
        <w:rPr>
          <w:color w:val="000000"/>
        </w:rPr>
      </w:pPr>
      <w:r>
        <w:rPr>
          <w:color w:val="000000"/>
        </w:rPr>
      </w:r>
      <w:r/>
    </w:p>
    <w:p>
      <w:pPr>
        <w:pStyle w:val="745"/>
        <w:jc w:val="center"/>
        <w:spacing w:beforeAutospacing="0" w:afterAutospacing="0"/>
        <w:rPr>
          <w:b/>
          <w:bCs/>
          <w:color w:val="000000"/>
          <w:sz w:val="36"/>
          <w:szCs w:val="36"/>
        </w:rPr>
      </w:pPr>
      <w:r>
        <w:rPr>
          <w:rFonts w:hint="eastAsia"/>
          <w:b/>
          <w:bCs/>
          <w:color w:val="000000"/>
          <w:sz w:val="36"/>
          <w:szCs w:val="36"/>
        </w:rPr>
        <w:t xml:space="preserve">质疑函范本</w:t>
      </w:r>
      <w:r/>
    </w:p>
    <w:p>
      <w:pPr>
        <w:pStyle w:val="745"/>
        <w:jc w:val="both"/>
        <w:spacing w:before="290" w:beforeAutospacing="0" w:afterAutospacing="0"/>
        <w:rPr>
          <w:bCs/>
          <w:color w:val="000000"/>
          <w:szCs w:val="24"/>
        </w:rPr>
      </w:pPr>
      <w:r>
        <w:rPr>
          <w:rFonts w:hint="eastAsia"/>
          <w:bCs/>
          <w:color w:val="000000"/>
          <w:szCs w:val="24"/>
        </w:rPr>
        <w:t xml:space="preserve">一、质疑供应商基本信息</w:t>
      </w:r>
      <w:r/>
    </w:p>
    <w:p>
      <w:pPr>
        <w:pStyle w:val="745"/>
        <w:jc w:val="both"/>
        <w:spacing w:beforeAutospacing="0" w:afterAutospacing="0"/>
        <w:rPr>
          <w:bCs/>
          <w:color w:val="000000"/>
          <w:szCs w:val="24"/>
        </w:rPr>
      </w:pPr>
      <w:r>
        <w:rPr>
          <w:rFonts w:hint="eastAsia"/>
          <w:bCs/>
          <w:color w:val="000000"/>
          <w:szCs w:val="24"/>
        </w:rPr>
        <w:t xml:space="preserve">质疑供应商：</w:t>
      </w:r>
      <w:r>
        <w:rPr>
          <w:rFonts w:hint="eastAsia"/>
          <w:bCs/>
          <w:color w:val="000000"/>
          <w:szCs w:val="24"/>
          <w:u w:val="single"/>
        </w:rPr>
        <w:t xml:space="preserve">                    </w:t>
      </w:r>
      <w:r>
        <w:rPr>
          <w:rFonts w:hint="eastAsia"/>
          <w:bCs/>
          <w:color w:val="000000"/>
          <w:szCs w:val="24"/>
          <w:u w:val="single"/>
        </w:rPr>
        <w:tab/>
      </w:r>
      <w:r>
        <w:rPr>
          <w:rFonts w:hint="eastAsia"/>
          <w:bCs/>
          <w:color w:val="000000"/>
          <w:szCs w:val="24"/>
          <w:u w:val="single"/>
        </w:rPr>
        <w:t xml:space="preserve"> </w:t>
      </w:r>
      <w:r>
        <w:rPr>
          <w:rFonts w:hint="eastAsia"/>
          <w:bCs/>
          <w:color w:val="000000"/>
          <w:szCs w:val="24"/>
          <w:u w:val="single"/>
        </w:rPr>
        <w:tab/>
      </w:r>
      <w:r/>
    </w:p>
    <w:p>
      <w:pPr>
        <w:pStyle w:val="745"/>
        <w:jc w:val="both"/>
        <w:spacing w:beforeAutospacing="0" w:afterAutospacing="0"/>
        <w:rPr>
          <w:bCs/>
          <w:color w:val="000000"/>
          <w:szCs w:val="24"/>
          <w:u w:val="single"/>
        </w:rPr>
      </w:pPr>
      <w:r>
        <w:rPr>
          <w:rFonts w:hint="eastAsia"/>
          <w:bCs/>
          <w:color w:val="000000"/>
          <w:szCs w:val="24"/>
        </w:rPr>
        <w:t xml:space="preserve">地址：</w:t>
      </w:r>
      <w:r>
        <w:rPr>
          <w:rFonts w:hint="eastAsia"/>
          <w:bCs/>
          <w:color w:val="000000"/>
          <w:szCs w:val="24"/>
          <w:u w:val="single"/>
        </w:rPr>
        <w:t xml:space="preserve">                      </w:t>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p>
    <w:p>
      <w:pPr>
        <w:pStyle w:val="745"/>
        <w:jc w:val="both"/>
        <w:spacing w:beforeAutospacing="0" w:afterAutospacing="0"/>
        <w:rPr>
          <w:bCs/>
          <w:color w:val="000000"/>
          <w:szCs w:val="24"/>
        </w:rPr>
      </w:pPr>
      <w:r>
        <w:rPr>
          <w:rFonts w:hint="eastAsia"/>
          <w:bCs/>
          <w:color w:val="000000"/>
          <w:szCs w:val="24"/>
        </w:rPr>
        <w:t xml:space="preserve">邮编：</w:t>
      </w:r>
      <w:r>
        <w:rPr>
          <w:rFonts w:hint="eastAsia"/>
          <w:bCs/>
          <w:color w:val="000000"/>
          <w:szCs w:val="24"/>
          <w:u w:val="single"/>
        </w:rPr>
        <w:t xml:space="preserve">                       </w:t>
      </w:r>
      <w:r>
        <w:rPr>
          <w:rFonts w:hint="eastAsia"/>
          <w:bCs/>
          <w:color w:val="000000"/>
          <w:szCs w:val="24"/>
          <w:u w:val="single"/>
        </w:rPr>
        <w:tab/>
      </w:r>
      <w:r/>
    </w:p>
    <w:p>
      <w:pPr>
        <w:pStyle w:val="745"/>
        <w:jc w:val="both"/>
        <w:spacing w:beforeAutospacing="0" w:afterAutospacing="0"/>
        <w:rPr>
          <w:bCs/>
          <w:color w:val="000000"/>
          <w:szCs w:val="24"/>
          <w:u w:val="single"/>
        </w:rPr>
      </w:pPr>
      <w:r>
        <w:rPr>
          <w:rFonts w:hint="eastAsia"/>
          <w:bCs/>
          <w:color w:val="000000"/>
          <w:szCs w:val="24"/>
        </w:rPr>
        <w:t xml:space="preserve">联系人：</w:t>
      </w:r>
      <w:r>
        <w:rPr>
          <w:rFonts w:hint="eastAsia"/>
          <w:bCs/>
          <w:color w:val="000000"/>
          <w:szCs w:val="24"/>
          <w:u w:val="single"/>
        </w:rPr>
        <w:t xml:space="preserve">               </w:t>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p>
    <w:p>
      <w:pPr>
        <w:pStyle w:val="745"/>
        <w:jc w:val="both"/>
        <w:spacing w:beforeAutospacing="0" w:afterAutospacing="0"/>
        <w:rPr>
          <w:bCs/>
          <w:color w:val="000000"/>
          <w:szCs w:val="24"/>
        </w:rPr>
      </w:pPr>
      <w:r>
        <w:rPr>
          <w:rFonts w:hint="eastAsia"/>
          <w:bCs/>
          <w:color w:val="000000"/>
          <w:szCs w:val="24"/>
        </w:rPr>
        <w:t xml:space="preserve">联系电话：</w:t>
      </w:r>
      <w:r>
        <w:rPr>
          <w:rFonts w:hint="eastAsia"/>
          <w:bCs/>
          <w:color w:val="000000"/>
          <w:szCs w:val="24"/>
          <w:u w:val="single"/>
        </w:rPr>
        <w:t xml:space="preserve">                                </w:t>
      </w:r>
      <w:r/>
    </w:p>
    <w:p>
      <w:pPr>
        <w:pStyle w:val="745"/>
        <w:jc w:val="both"/>
        <w:spacing w:beforeAutospacing="0" w:afterAutospacing="0"/>
        <w:rPr>
          <w:bCs/>
          <w:color w:val="000000"/>
          <w:szCs w:val="24"/>
        </w:rPr>
      </w:pPr>
      <w:r>
        <w:rPr>
          <w:rFonts w:hint="eastAsia"/>
          <w:bCs/>
          <w:color w:val="000000"/>
          <w:szCs w:val="24"/>
        </w:rPr>
        <w:t xml:space="preserve">授权代表：</w:t>
      </w:r>
      <w:r>
        <w:rPr>
          <w:rFonts w:hint="eastAsia"/>
          <w:bCs/>
          <w:color w:val="000000"/>
          <w:szCs w:val="24"/>
          <w:u w:val="single"/>
        </w:rPr>
        <w:t xml:space="preserve">                 </w:t>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p>
    <w:p>
      <w:pPr>
        <w:pStyle w:val="745"/>
        <w:jc w:val="both"/>
        <w:spacing w:beforeAutospacing="0" w:afterAutospacing="0"/>
        <w:rPr>
          <w:bCs/>
          <w:color w:val="000000"/>
          <w:szCs w:val="24"/>
        </w:rPr>
      </w:pPr>
      <w:r>
        <w:rPr>
          <w:rFonts w:hint="eastAsia"/>
          <w:bCs/>
          <w:color w:val="000000"/>
          <w:szCs w:val="24"/>
        </w:rPr>
        <w:t xml:space="preserve">联系电话：</w:t>
      </w:r>
      <w:r>
        <w:rPr>
          <w:rFonts w:hint="eastAsia"/>
          <w:bCs/>
          <w:color w:val="000000"/>
          <w:szCs w:val="24"/>
          <w:u w:val="single"/>
        </w:rPr>
        <w:t xml:space="preserve">                  </w:t>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p>
    <w:p>
      <w:pPr>
        <w:pStyle w:val="745"/>
        <w:jc w:val="both"/>
        <w:spacing w:beforeAutospacing="0" w:afterAutospacing="0"/>
        <w:rPr>
          <w:bCs/>
          <w:color w:val="000000"/>
          <w:szCs w:val="24"/>
          <w:u w:val="single"/>
        </w:rPr>
      </w:pPr>
      <w:r>
        <w:rPr>
          <w:rFonts w:hint="eastAsia"/>
          <w:bCs/>
          <w:color w:val="000000"/>
          <w:szCs w:val="24"/>
        </w:rPr>
        <w:t xml:space="preserve">地址： </w:t>
      </w:r>
      <w:r>
        <w:rPr>
          <w:rFonts w:hint="eastAsia"/>
          <w:bCs/>
          <w:color w:val="000000"/>
          <w:szCs w:val="24"/>
          <w:u w:val="single"/>
        </w:rPr>
        <w:t xml:space="preserve">                  </w:t>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rPr>
          <w:rFonts w:hint="eastAsia"/>
          <w:bCs/>
          <w:color w:val="000000"/>
          <w:szCs w:val="24"/>
          <w:u w:val="single"/>
        </w:rPr>
        <w:tab/>
      </w:r>
      <w:r/>
    </w:p>
    <w:p>
      <w:pPr>
        <w:pStyle w:val="745"/>
        <w:jc w:val="both"/>
        <w:spacing w:beforeAutospacing="0" w:afterAutospacing="0"/>
        <w:rPr>
          <w:bCs/>
          <w:color w:val="000000"/>
          <w:szCs w:val="24"/>
        </w:rPr>
      </w:pPr>
      <w:r>
        <w:rPr>
          <w:rFonts w:hint="eastAsia"/>
          <w:bCs/>
          <w:color w:val="000000"/>
          <w:szCs w:val="24"/>
        </w:rPr>
        <w:t xml:space="preserve">邮编：</w:t>
      </w:r>
      <w:r>
        <w:rPr>
          <w:rFonts w:hint="eastAsia"/>
          <w:bCs/>
          <w:color w:val="000000"/>
          <w:szCs w:val="24"/>
          <w:u w:val="single"/>
        </w:rPr>
        <w:t xml:space="preserve">                         </w:t>
      </w:r>
      <w:r/>
    </w:p>
    <w:p>
      <w:pPr>
        <w:pStyle w:val="745"/>
        <w:jc w:val="both"/>
        <w:spacing w:beforeAutospacing="0" w:afterAutospacing="0"/>
        <w:rPr>
          <w:bCs/>
          <w:color w:val="000000"/>
          <w:szCs w:val="24"/>
        </w:rPr>
      </w:pPr>
      <w:r>
        <w:rPr>
          <w:rFonts w:hint="eastAsia"/>
          <w:bCs/>
          <w:color w:val="000000"/>
          <w:szCs w:val="24"/>
        </w:rPr>
        <w:t xml:space="preserve">二、质疑项目基本情况</w:t>
      </w:r>
      <w:r/>
    </w:p>
    <w:p>
      <w:pPr>
        <w:pStyle w:val="745"/>
        <w:jc w:val="both"/>
        <w:spacing w:beforeAutospacing="0" w:afterAutospacing="0"/>
        <w:rPr>
          <w:bCs/>
          <w:color w:val="000000"/>
          <w:szCs w:val="24"/>
        </w:rPr>
      </w:pPr>
      <w:r>
        <w:rPr>
          <w:rFonts w:hint="eastAsia"/>
          <w:bCs/>
          <w:color w:val="000000"/>
          <w:szCs w:val="24"/>
        </w:rPr>
        <w:t xml:space="preserve">质疑项目的名称：</w:t>
      </w:r>
      <w:r>
        <w:rPr>
          <w:rFonts w:hint="eastAsia"/>
          <w:bCs/>
          <w:color w:val="000000"/>
          <w:szCs w:val="24"/>
          <w:u w:val="single"/>
        </w:rPr>
        <w:t xml:space="preserve">                      </w:t>
      </w:r>
      <w:r/>
    </w:p>
    <w:p>
      <w:pPr>
        <w:pStyle w:val="745"/>
        <w:jc w:val="both"/>
        <w:spacing w:beforeAutospacing="0" w:afterAutospacing="0"/>
        <w:rPr>
          <w:bCs/>
          <w:color w:val="000000"/>
          <w:szCs w:val="24"/>
          <w:u w:val="single"/>
        </w:rPr>
      </w:pPr>
      <w:r>
        <w:rPr>
          <w:rFonts w:hint="eastAsia"/>
          <w:bCs/>
          <w:color w:val="000000"/>
          <w:szCs w:val="24"/>
        </w:rPr>
        <w:t xml:space="preserve">质疑项目的编号：</w:t>
      </w:r>
      <w:r>
        <w:rPr>
          <w:rFonts w:hint="eastAsia"/>
          <w:bCs/>
          <w:color w:val="000000"/>
          <w:szCs w:val="24"/>
          <w:u w:val="single"/>
        </w:rPr>
        <w:t xml:space="preserve">                    </w:t>
      </w:r>
      <w:r/>
    </w:p>
    <w:p>
      <w:pPr>
        <w:pStyle w:val="745"/>
        <w:jc w:val="both"/>
        <w:spacing w:beforeAutospacing="0" w:afterAutospacing="0"/>
        <w:rPr>
          <w:bCs/>
          <w:color w:val="000000"/>
          <w:szCs w:val="24"/>
        </w:rPr>
      </w:pPr>
      <w:r>
        <w:rPr>
          <w:rFonts w:hint="eastAsia"/>
          <w:bCs/>
          <w:color w:val="000000"/>
          <w:szCs w:val="24"/>
        </w:rPr>
        <w:t xml:space="preserve">包号：</w:t>
      </w:r>
      <w:r>
        <w:rPr>
          <w:rFonts w:hint="eastAsia"/>
          <w:bCs/>
          <w:color w:val="000000"/>
          <w:szCs w:val="24"/>
          <w:u w:val="single"/>
        </w:rPr>
        <w:t xml:space="preserve">                       </w:t>
      </w:r>
      <w:r>
        <w:rPr>
          <w:rFonts w:hint="eastAsia"/>
          <w:bCs/>
          <w:color w:val="000000"/>
          <w:szCs w:val="24"/>
          <w:u w:val="single"/>
        </w:rPr>
        <w:tab/>
      </w:r>
      <w:r>
        <w:rPr>
          <w:rFonts w:hint="eastAsia"/>
          <w:bCs/>
          <w:color w:val="000000"/>
          <w:szCs w:val="24"/>
          <w:u w:val="single"/>
        </w:rPr>
        <w:tab/>
      </w:r>
      <w:r/>
    </w:p>
    <w:p>
      <w:pPr>
        <w:pStyle w:val="745"/>
        <w:jc w:val="both"/>
        <w:spacing w:beforeAutospacing="0" w:afterAutospacing="0"/>
        <w:rPr>
          <w:bCs/>
          <w:color w:val="000000"/>
          <w:szCs w:val="24"/>
        </w:rPr>
      </w:pPr>
      <w:r>
        <w:rPr>
          <w:rFonts w:hint="eastAsia"/>
          <w:bCs/>
          <w:color w:val="000000"/>
          <w:szCs w:val="24"/>
        </w:rPr>
        <w:t xml:space="preserve">采购人名称：</w:t>
      </w:r>
      <w:r>
        <w:rPr>
          <w:rFonts w:hint="eastAsia"/>
          <w:bCs/>
          <w:color w:val="000000"/>
          <w:szCs w:val="24"/>
          <w:u w:val="single"/>
        </w:rPr>
        <w:t xml:space="preserve">                      </w:t>
      </w:r>
      <w:r/>
    </w:p>
    <w:p>
      <w:pPr>
        <w:pStyle w:val="745"/>
        <w:jc w:val="both"/>
        <w:spacing w:beforeAutospacing="0" w:afterAutospacing="0"/>
        <w:rPr>
          <w:bCs/>
          <w:color w:val="000000"/>
          <w:szCs w:val="24"/>
        </w:rPr>
      </w:pPr>
      <w:r>
        <w:rPr>
          <w:rFonts w:hint="eastAsia"/>
          <w:bCs/>
          <w:color w:val="000000"/>
          <w:szCs w:val="24"/>
        </w:rPr>
        <w:t xml:space="preserve">采购文件获取日期：</w:t>
      </w:r>
      <w:r>
        <w:rPr>
          <w:rFonts w:hint="eastAsia"/>
          <w:bCs/>
          <w:color w:val="000000"/>
          <w:szCs w:val="24"/>
          <w:u w:val="single"/>
        </w:rPr>
        <w:t xml:space="preserve">                       </w:t>
      </w:r>
      <w:r/>
    </w:p>
    <w:p>
      <w:pPr>
        <w:pStyle w:val="745"/>
        <w:jc w:val="both"/>
        <w:spacing w:beforeAutospacing="0" w:afterAutospacing="0"/>
        <w:rPr>
          <w:bCs/>
          <w:color w:val="000000"/>
          <w:szCs w:val="24"/>
        </w:rPr>
      </w:pPr>
      <w:r>
        <w:rPr>
          <w:rFonts w:hint="eastAsia"/>
          <w:bCs/>
          <w:color w:val="000000"/>
          <w:szCs w:val="24"/>
        </w:rPr>
        <w:t xml:space="preserve">三、质疑事项具体内容</w:t>
      </w:r>
      <w:r/>
    </w:p>
    <w:p>
      <w:pPr>
        <w:pStyle w:val="745"/>
        <w:jc w:val="both"/>
        <w:spacing w:beforeAutospacing="0" w:afterAutospacing="0"/>
        <w:rPr>
          <w:bCs/>
          <w:color w:val="000000"/>
          <w:szCs w:val="24"/>
        </w:rPr>
      </w:pPr>
      <w:r>
        <w:rPr>
          <w:rFonts w:hint="eastAsia"/>
          <w:bCs/>
          <w:color w:val="000000"/>
          <w:szCs w:val="24"/>
        </w:rPr>
        <w:t xml:space="preserve">质疑事项1：</w:t>
      </w:r>
      <w:r>
        <w:rPr>
          <w:rFonts w:hint="eastAsia"/>
          <w:bCs/>
          <w:color w:val="000000"/>
          <w:szCs w:val="24"/>
          <w:u w:val="single"/>
        </w:rPr>
        <w:t xml:space="preserve">                      </w:t>
      </w:r>
      <w:r/>
    </w:p>
    <w:p>
      <w:pPr>
        <w:pStyle w:val="745"/>
        <w:spacing w:beforeAutospacing="0" w:afterAutospacing="0"/>
        <w:rPr>
          <w:bCs/>
          <w:color w:val="000000"/>
          <w:szCs w:val="24"/>
        </w:rPr>
      </w:pPr>
      <w:r>
        <w:rPr>
          <w:rFonts w:hint="eastAsia"/>
          <w:bCs/>
          <w:color w:val="000000"/>
          <w:szCs w:val="24"/>
        </w:rPr>
        <w:t xml:space="preserve">事实依据：</w:t>
      </w:r>
      <w:r>
        <w:rPr>
          <w:rFonts w:hint="eastAsia"/>
          <w:bCs/>
          <w:color w:val="000000"/>
          <w:szCs w:val="24"/>
          <w:u w:val="single"/>
        </w:rPr>
        <w:t xml:space="preserve">                                        </w:t>
      </w:r>
      <w:r/>
    </w:p>
    <w:p>
      <w:pPr>
        <w:pStyle w:val="745"/>
        <w:jc w:val="both"/>
        <w:spacing w:beforeAutospacing="0" w:afterAutospacing="0"/>
        <w:rPr>
          <w:bCs/>
          <w:color w:val="000000"/>
          <w:szCs w:val="24"/>
        </w:rPr>
      </w:pPr>
      <w:r>
        <w:rPr>
          <w:rFonts w:hint="eastAsia"/>
          <w:bCs/>
          <w:color w:val="000000"/>
          <w:szCs w:val="24"/>
        </w:rPr>
        <w:t xml:space="preserve">法律依据：</w:t>
      </w:r>
      <w:r>
        <w:rPr>
          <w:rFonts w:hint="eastAsia"/>
          <w:bCs/>
          <w:color w:val="000000"/>
          <w:szCs w:val="24"/>
          <w:u w:val="single"/>
        </w:rPr>
        <w:t xml:space="preserve">                                          </w:t>
      </w:r>
      <w:r/>
    </w:p>
    <w:p>
      <w:pPr>
        <w:pStyle w:val="745"/>
        <w:jc w:val="both"/>
        <w:spacing w:beforeAutospacing="0" w:afterAutospacing="0"/>
        <w:rPr>
          <w:bCs/>
          <w:color w:val="000000"/>
          <w:szCs w:val="24"/>
        </w:rPr>
      </w:pPr>
      <w:r>
        <w:rPr>
          <w:rFonts w:hint="eastAsia"/>
          <w:bCs/>
          <w:color w:val="000000"/>
          <w:szCs w:val="24"/>
        </w:rPr>
        <w:t xml:space="preserve">质疑事项2</w:t>
      </w:r>
      <w:r/>
    </w:p>
    <w:p>
      <w:pPr>
        <w:pStyle w:val="745"/>
        <w:jc w:val="both"/>
        <w:spacing w:beforeAutospacing="0" w:afterAutospacing="0"/>
        <w:rPr>
          <w:bCs/>
          <w:color w:val="000000"/>
          <w:szCs w:val="24"/>
        </w:rPr>
      </w:pPr>
      <w:r>
        <w:rPr>
          <w:rFonts w:hint="eastAsia"/>
          <w:bCs/>
          <w:color w:val="000000"/>
          <w:szCs w:val="24"/>
        </w:rPr>
        <w:t xml:space="preserve">……</w:t>
      </w:r>
      <w:r/>
    </w:p>
    <w:p>
      <w:pPr>
        <w:pStyle w:val="745"/>
        <w:jc w:val="both"/>
        <w:spacing w:beforeAutospacing="0" w:afterAutospacing="0"/>
        <w:rPr>
          <w:bCs/>
          <w:color w:val="000000"/>
          <w:szCs w:val="24"/>
        </w:rPr>
      </w:pPr>
      <w:r>
        <w:rPr>
          <w:rFonts w:hint="eastAsia"/>
          <w:bCs/>
          <w:color w:val="000000"/>
          <w:szCs w:val="24"/>
        </w:rPr>
        <w:t xml:space="preserve">四、与质疑事项相关的质疑请求</w:t>
      </w:r>
      <w:r/>
    </w:p>
    <w:p>
      <w:pPr>
        <w:pStyle w:val="745"/>
        <w:jc w:val="both"/>
        <w:spacing w:beforeAutospacing="0" w:afterAutospacing="0"/>
        <w:rPr>
          <w:bCs/>
          <w:color w:val="000000"/>
          <w:szCs w:val="24"/>
        </w:rPr>
      </w:pPr>
      <w:r>
        <w:rPr>
          <w:rFonts w:hint="eastAsia"/>
          <w:bCs/>
          <w:color w:val="000000"/>
          <w:szCs w:val="24"/>
        </w:rPr>
        <w:t xml:space="preserve">请求：</w:t>
      </w:r>
      <w:r>
        <w:rPr>
          <w:rFonts w:hint="eastAsia"/>
          <w:bCs/>
          <w:color w:val="000000"/>
          <w:szCs w:val="24"/>
          <w:u w:val="single"/>
        </w:rPr>
        <w:t xml:space="preserve">                                               </w:t>
      </w:r>
      <w:r/>
    </w:p>
    <w:p>
      <w:pPr>
        <w:pStyle w:val="745"/>
        <w:jc w:val="both"/>
        <w:spacing w:beforeAutospacing="0" w:afterAutospacing="0"/>
        <w:rPr>
          <w:bCs/>
          <w:color w:val="000000"/>
          <w:szCs w:val="24"/>
        </w:rPr>
      </w:pPr>
      <w:r>
        <w:rPr>
          <w:rFonts w:hint="eastAsia"/>
          <w:bCs/>
          <w:color w:val="000000"/>
          <w:szCs w:val="24"/>
        </w:rPr>
        <w:t xml:space="preserve">签字(签章)：                 公章：               日期：    </w:t>
      </w:r>
      <w:r/>
    </w:p>
    <w:p>
      <w:pPr>
        <w:pStyle w:val="745"/>
        <w:jc w:val="both"/>
        <w:spacing w:beforeAutospacing="0" w:afterAutospacing="0"/>
        <w:rPr>
          <w:bCs/>
          <w:color w:val="000000"/>
          <w:szCs w:val="24"/>
        </w:rPr>
      </w:pPr>
      <w:r>
        <w:rPr>
          <w:rFonts w:hint="eastAsia"/>
          <w:bCs/>
          <w:color w:val="000000"/>
          <w:szCs w:val="24"/>
        </w:rPr>
        <w:t xml:space="preserve">质疑函制作说明：</w:t>
      </w:r>
      <w:r/>
    </w:p>
    <w:p>
      <w:pPr>
        <w:pStyle w:val="745"/>
        <w:ind w:firstLine="480"/>
        <w:spacing w:beforeAutospacing="0" w:afterAutospacing="0"/>
        <w:widowControl/>
        <w:rPr>
          <w:bCs/>
          <w:color w:val="000000"/>
          <w:szCs w:val="24"/>
        </w:rPr>
      </w:pPr>
      <w:r>
        <w:rPr>
          <w:rFonts w:hint="eastAsia"/>
          <w:bCs/>
          <w:color w:val="000000"/>
          <w:szCs w:val="24"/>
        </w:rPr>
        <w:t xml:space="preserve">1.供应商提出质疑时，应提交质疑函和必要的证明材料。</w:t>
      </w:r>
      <w:r/>
    </w:p>
    <w:p>
      <w:pPr>
        <w:pStyle w:val="745"/>
        <w:ind w:firstLine="480"/>
        <w:spacing w:beforeAutospacing="0" w:afterAutospacing="0"/>
        <w:widowControl/>
        <w:rPr>
          <w:bCs/>
          <w:color w:val="000000"/>
          <w:szCs w:val="24"/>
        </w:rPr>
      </w:pPr>
      <w:r>
        <w:rPr>
          <w:rFonts w:hint="eastAsia"/>
          <w:bCs/>
          <w:color w:val="000000"/>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45"/>
        <w:ind w:firstLine="480"/>
        <w:spacing w:beforeAutospacing="0" w:afterAutospacing="0"/>
        <w:widowControl/>
        <w:rPr>
          <w:bCs/>
          <w:color w:val="000000"/>
          <w:szCs w:val="24"/>
        </w:rPr>
      </w:pPr>
      <w:r>
        <w:rPr>
          <w:rFonts w:hint="eastAsia"/>
          <w:bCs/>
          <w:color w:val="000000"/>
          <w:szCs w:val="24"/>
        </w:rPr>
        <w:t xml:space="preserve">3.质疑供应商若对项目的某一分包进行质疑，质疑函中应列明具体分包号。</w:t>
      </w:r>
      <w:r/>
    </w:p>
    <w:p>
      <w:pPr>
        <w:pStyle w:val="745"/>
        <w:ind w:firstLine="480"/>
        <w:spacing w:beforeAutospacing="0" w:afterAutospacing="0"/>
        <w:widowControl/>
        <w:rPr>
          <w:bCs/>
          <w:color w:val="000000"/>
          <w:szCs w:val="24"/>
        </w:rPr>
      </w:pPr>
      <w:r>
        <w:rPr>
          <w:rFonts w:hint="eastAsia"/>
          <w:bCs/>
          <w:color w:val="000000"/>
          <w:szCs w:val="24"/>
        </w:rPr>
        <w:t xml:space="preserve">4.质疑函的质疑事项应具体、明确，并有必要的事实依据和法律依据。</w:t>
      </w:r>
      <w:r/>
    </w:p>
    <w:p>
      <w:pPr>
        <w:pStyle w:val="745"/>
        <w:ind w:firstLine="480"/>
        <w:spacing w:beforeAutospacing="0" w:afterAutospacing="0"/>
        <w:widowControl/>
        <w:rPr>
          <w:bCs/>
          <w:color w:val="000000"/>
          <w:szCs w:val="24"/>
        </w:rPr>
      </w:pPr>
      <w:r>
        <w:rPr>
          <w:rFonts w:hint="eastAsia"/>
          <w:bCs/>
          <w:color w:val="000000"/>
          <w:szCs w:val="24"/>
        </w:rPr>
        <w:t xml:space="preserve">5.质疑函的质疑请求应与质疑事项相关。</w:t>
      </w:r>
      <w:r/>
    </w:p>
    <w:p>
      <w:pPr>
        <w:pStyle w:val="745"/>
        <w:ind w:firstLine="480"/>
        <w:spacing w:beforeAutospacing="0" w:afterAutospacing="0"/>
        <w:widowControl/>
        <w:rPr>
          <w:bCs/>
          <w:color w:val="000000"/>
          <w:szCs w:val="24"/>
        </w:rPr>
      </w:pPr>
      <w:r>
        <w:rPr>
          <w:rFonts w:hint="eastAsia"/>
          <w:bCs/>
          <w:color w:val="000000"/>
          <w:szCs w:val="24"/>
        </w:rPr>
        <w:t xml:space="preserve">6.质疑供应商为自然人的，质疑函应由本人签字；质疑供应商为法人或者其他组织的，质疑函应由法定代表人、主要负责人，或者其授权代表签字或者盖章，并加盖公章。</w:t>
      </w:r>
      <w:r/>
    </w:p>
    <w:p>
      <w:pPr>
        <w:pStyle w:val="745"/>
        <w:spacing w:beforeAutospacing="0" w:afterAutospacing="0"/>
        <w:rPr>
          <w:color w:val="000000"/>
          <w:szCs w:val="28"/>
        </w:rPr>
      </w:pPr>
      <w:r>
        <w:rPr>
          <w:color w:val="000000"/>
          <w:szCs w:val="28"/>
        </w:rPr>
      </w:r>
      <w:r/>
    </w:p>
    <w:sectPr>
      <w:headerReference w:type="default" r:id="rId9"/>
      <w:footerReference w:type="default" r:id="rId11"/>
      <w:footnotePr/>
      <w:endnotePr/>
      <w:type w:val="continuous"/>
      <w:pgSz w:w="11907" w:h="16840" w:orient="portrait"/>
      <w:pgMar w:top="1417" w:right="1134" w:bottom="1417" w:left="1134" w:header="624"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等线 Light">
    <w:panose1 w:val="02010600030101010101"/>
  </w:font>
  <w:font w:name="Calibri">
    <w:panose1 w:val="020F0502020204030204"/>
  </w:font>
  <w:font w:name="楷体_GB2312">
    <w:panose1 w:val="02010609060101010101"/>
  </w:font>
  <w:font w:name="Courier New">
    <w:panose1 w:val="02070309020205020404"/>
  </w:font>
  <w:font w:name="幼圆">
    <w:panose1 w:val="02010509060101010101"/>
  </w:font>
  <w:font w:name="仿宋_GB2312">
    <w:panose1 w:val="02010609060101010101"/>
  </w:font>
  <w:font w:name="黑体">
    <w:panose1 w:val="02010609060101010101"/>
  </w:font>
  <w:font w:name="Arial">
    <w:panose1 w:val="020B0604020202020204"/>
  </w:font>
  <w:font w:name="??_GB2312">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jc w:val="center"/>
    </w:pPr>
    <w:r>
      <w:fldChar w:fldCharType="begin"/>
    </w:r>
    <w:r>
      <w:instrText xml:space="preserve">PAGE \* MERGEFORMAT</w:instrText>
    </w:r>
    <w:r>
      <w:fldChar w:fldCharType="separate"/>
    </w:r>
    <w: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一、"/>
      <w:lvlJc w:val="left"/>
      <w:pPr>
        <w:ind w:left="1140" w:hanging="7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2">
    <w:name w:val="Heading 1 Char"/>
    <w:basedOn w:val="719"/>
    <w:link w:val="710"/>
    <w:uiPriority w:val="9"/>
    <w:rPr>
      <w:rFonts w:ascii="Arial" w:hAnsi="Arial" w:eastAsia="Arial" w:cs="Arial"/>
      <w:sz w:val="40"/>
      <w:szCs w:val="40"/>
    </w:rPr>
  </w:style>
  <w:style w:type="character" w:styleId="673">
    <w:name w:val="Heading 2 Char"/>
    <w:basedOn w:val="719"/>
    <w:link w:val="711"/>
    <w:uiPriority w:val="9"/>
    <w:rPr>
      <w:rFonts w:ascii="Arial" w:hAnsi="Arial" w:eastAsia="Arial" w:cs="Arial"/>
      <w:sz w:val="34"/>
    </w:rPr>
  </w:style>
  <w:style w:type="character" w:styleId="674">
    <w:name w:val="Heading 3 Char"/>
    <w:basedOn w:val="719"/>
    <w:link w:val="712"/>
    <w:uiPriority w:val="9"/>
    <w:rPr>
      <w:rFonts w:ascii="Arial" w:hAnsi="Arial" w:eastAsia="Arial" w:cs="Arial"/>
      <w:sz w:val="30"/>
      <w:szCs w:val="30"/>
    </w:rPr>
  </w:style>
  <w:style w:type="character" w:styleId="675">
    <w:name w:val="Heading 4 Char"/>
    <w:basedOn w:val="719"/>
    <w:link w:val="713"/>
    <w:uiPriority w:val="9"/>
    <w:rPr>
      <w:rFonts w:ascii="Arial" w:hAnsi="Arial" w:eastAsia="Arial" w:cs="Arial"/>
      <w:b/>
      <w:bCs/>
      <w:sz w:val="26"/>
      <w:szCs w:val="26"/>
    </w:rPr>
  </w:style>
  <w:style w:type="character" w:styleId="676">
    <w:name w:val="Heading 5 Char"/>
    <w:basedOn w:val="719"/>
    <w:link w:val="714"/>
    <w:uiPriority w:val="9"/>
    <w:rPr>
      <w:rFonts w:ascii="Arial" w:hAnsi="Arial" w:eastAsia="Arial" w:cs="Arial"/>
      <w:b/>
      <w:bCs/>
      <w:sz w:val="24"/>
      <w:szCs w:val="24"/>
    </w:rPr>
  </w:style>
  <w:style w:type="character" w:styleId="677">
    <w:name w:val="Heading 6 Char"/>
    <w:basedOn w:val="719"/>
    <w:link w:val="715"/>
    <w:uiPriority w:val="9"/>
    <w:rPr>
      <w:rFonts w:ascii="Arial" w:hAnsi="Arial" w:eastAsia="Arial" w:cs="Arial"/>
      <w:b/>
      <w:bCs/>
      <w:sz w:val="22"/>
      <w:szCs w:val="22"/>
    </w:rPr>
  </w:style>
  <w:style w:type="character" w:styleId="678">
    <w:name w:val="Heading 7 Char"/>
    <w:basedOn w:val="719"/>
    <w:link w:val="716"/>
    <w:uiPriority w:val="9"/>
    <w:rPr>
      <w:rFonts w:ascii="Arial" w:hAnsi="Arial" w:eastAsia="Arial" w:cs="Arial"/>
      <w:b/>
      <w:bCs/>
      <w:i/>
      <w:iCs/>
      <w:sz w:val="22"/>
      <w:szCs w:val="22"/>
    </w:rPr>
  </w:style>
  <w:style w:type="character" w:styleId="679">
    <w:name w:val="Heading 8 Char"/>
    <w:basedOn w:val="719"/>
    <w:link w:val="717"/>
    <w:uiPriority w:val="9"/>
    <w:rPr>
      <w:rFonts w:ascii="Arial" w:hAnsi="Arial" w:eastAsia="Arial" w:cs="Arial"/>
      <w:i/>
      <w:iCs/>
      <w:sz w:val="22"/>
      <w:szCs w:val="22"/>
    </w:rPr>
  </w:style>
  <w:style w:type="character" w:styleId="680">
    <w:name w:val="Heading 9 Char"/>
    <w:basedOn w:val="719"/>
    <w:link w:val="718"/>
    <w:uiPriority w:val="9"/>
    <w:rPr>
      <w:rFonts w:ascii="Arial" w:hAnsi="Arial" w:eastAsia="Arial" w:cs="Arial"/>
      <w:i/>
      <w:iCs/>
      <w:sz w:val="21"/>
      <w:szCs w:val="21"/>
    </w:rPr>
  </w:style>
  <w:style w:type="character" w:styleId="681">
    <w:name w:val="Title Char"/>
    <w:basedOn w:val="719"/>
    <w:link w:val="746"/>
    <w:uiPriority w:val="10"/>
    <w:rPr>
      <w:sz w:val="48"/>
      <w:szCs w:val="48"/>
    </w:rPr>
  </w:style>
  <w:style w:type="character" w:styleId="682">
    <w:name w:val="Subtitle Char"/>
    <w:basedOn w:val="719"/>
    <w:link w:val="739"/>
    <w:uiPriority w:val="11"/>
    <w:rPr>
      <w:sz w:val="24"/>
      <w:szCs w:val="24"/>
    </w:rPr>
  </w:style>
  <w:style w:type="character" w:styleId="683">
    <w:name w:val="Quote Char"/>
    <w:link w:val="765"/>
    <w:uiPriority w:val="29"/>
    <w:rPr>
      <w:i/>
    </w:rPr>
  </w:style>
  <w:style w:type="character" w:styleId="684">
    <w:name w:val="Intense Quote Char"/>
    <w:link w:val="767"/>
    <w:uiPriority w:val="30"/>
    <w:rPr>
      <w:i/>
    </w:rPr>
  </w:style>
  <w:style w:type="character" w:styleId="685">
    <w:name w:val="Header Char"/>
    <w:basedOn w:val="719"/>
    <w:link w:val="736"/>
    <w:uiPriority w:val="99"/>
  </w:style>
  <w:style w:type="character" w:styleId="686">
    <w:name w:val="Caption Char"/>
    <w:basedOn w:val="724"/>
    <w:link w:val="735"/>
    <w:uiPriority w:val="99"/>
  </w:style>
  <w:style w:type="table" w:styleId="687">
    <w:name w:val="Plain Table 1"/>
    <w:basedOn w:val="7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8">
    <w:name w:val="Plain Table 2"/>
    <w:basedOn w:val="7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3"/>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0">
    <w:name w:val="Plain Table 4"/>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1">
    <w:name w:val="Plain Table 5"/>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2">
    <w:name w:val="Grid Table 1 Light"/>
    <w:basedOn w:val="7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3">
    <w:name w:val="Grid Table 2"/>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4">
    <w:name w:val="Grid Table 3"/>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4"/>
    <w:basedOn w:val="7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6">
    <w:name w:val="Grid Table 5 Dark"/>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7">
    <w:name w:val="Grid Table 6 Colorful"/>
    <w:basedOn w:val="7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8">
    <w:name w:val="Grid Table 7 Colorful"/>
    <w:basedOn w:val="7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9">
    <w:name w:val="List Table 1 Light"/>
    <w:basedOn w:val="7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0">
    <w:name w:val="List Table 2"/>
    <w:basedOn w:val="7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1">
    <w:name w:val="List Table 3"/>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2">
    <w:name w:val="List Table 4"/>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3">
    <w:name w:val="List Table 5 Dark"/>
    <w:basedOn w:val="7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4">
    <w:name w:val="List Table 6 Colorful"/>
    <w:basedOn w:val="7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5">
    <w:name w:val="List Table 7 Colorful"/>
    <w:basedOn w:val="7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06">
    <w:name w:val="Footnote Text Char"/>
    <w:link w:val="740"/>
    <w:uiPriority w:val="99"/>
    <w:rPr>
      <w:sz w:val="18"/>
    </w:rPr>
  </w:style>
  <w:style w:type="character" w:styleId="707">
    <w:name w:val="Endnote Text Char"/>
    <w:link w:val="734"/>
    <w:uiPriority w:val="99"/>
    <w:rPr>
      <w:sz w:val="20"/>
    </w:rPr>
  </w:style>
  <w:style w:type="paragraph" w:styleId="708">
    <w:name w:val="TOC Heading"/>
    <w:uiPriority w:val="39"/>
    <w:unhideWhenUsed/>
  </w:style>
  <w:style w:type="paragraph" w:styleId="709" w:default="1">
    <w:name w:val="Normal"/>
    <w:next w:val="721"/>
    <w:uiPriority w:val="0"/>
    <w:qFormat/>
    <w:pPr>
      <w:jc w:val="both"/>
      <w:widowControl w:val="off"/>
    </w:pPr>
    <w:rPr>
      <w:rFonts w:ascii="Times New Roman" w:hAnsi="Times New Roman" w:eastAsia="宋体" w:cs="Times New Roman"/>
      <w:sz w:val="28"/>
      <w:szCs w:val="22"/>
      <w:lang w:val="en-US" w:eastAsia="zh-CN" w:bidi="ar-SA"/>
    </w:rPr>
  </w:style>
  <w:style w:type="paragraph" w:styleId="710">
    <w:name w:val="Heading 1"/>
    <w:basedOn w:val="709"/>
    <w:next w:val="709"/>
    <w:link w:val="753"/>
    <w:uiPriority w:val="0"/>
    <w:qFormat/>
    <w:pPr>
      <w:keepLines/>
      <w:keepNext/>
      <w:spacing w:before="340" w:after="330" w:line="578" w:lineRule="auto"/>
      <w:outlineLvl w:val="0"/>
    </w:pPr>
    <w:rPr>
      <w:b/>
      <w:bCs/>
      <w:sz w:val="44"/>
      <w:szCs w:val="44"/>
    </w:rPr>
  </w:style>
  <w:style w:type="paragraph" w:styleId="711">
    <w:name w:val="Heading 2"/>
    <w:basedOn w:val="709"/>
    <w:next w:val="709"/>
    <w:link w:val="754"/>
    <w:uiPriority w:val="0"/>
    <w:qFormat/>
    <w:pPr>
      <w:jc w:val="center"/>
      <w:keepLines/>
      <w:keepNext/>
      <w:spacing w:before="120" w:line="300" w:lineRule="auto"/>
      <w:outlineLvl w:val="1"/>
    </w:pPr>
    <w:rPr>
      <w:rFonts w:ascii="Arial" w:hAnsi="Arial" w:eastAsia="黑体"/>
      <w:sz w:val="30"/>
    </w:rPr>
  </w:style>
  <w:style w:type="paragraph" w:styleId="712">
    <w:name w:val="Heading 3"/>
    <w:basedOn w:val="709"/>
    <w:next w:val="722"/>
    <w:link w:val="755"/>
    <w:uiPriority w:val="99"/>
    <w:qFormat/>
    <w:pPr>
      <w:ind w:firstLine="137"/>
      <w:keepLines/>
      <w:keepNext/>
      <w:spacing w:line="415" w:lineRule="auto"/>
      <w:outlineLvl w:val="2"/>
    </w:pPr>
    <w:rPr>
      <w:rFonts w:hAnsi="黑体" w:eastAsia="黑体"/>
      <w:sz w:val="24"/>
      <w:szCs w:val="20"/>
    </w:rPr>
  </w:style>
  <w:style w:type="paragraph" w:styleId="713">
    <w:name w:val="Heading 4"/>
    <w:basedOn w:val="709"/>
    <w:next w:val="722"/>
    <w:link w:val="756"/>
    <w:uiPriority w:val="0"/>
    <w:qFormat/>
    <w:pPr>
      <w:keepLines/>
      <w:keepNext/>
      <w:spacing w:before="280" w:after="290" w:line="376" w:lineRule="auto"/>
      <w:outlineLvl w:val="3"/>
    </w:pPr>
    <w:rPr>
      <w:rFonts w:ascii="Arial" w:hAnsi="Arial" w:eastAsia="黑体" w:cs="Arial"/>
      <w:b/>
      <w:bCs/>
      <w:szCs w:val="28"/>
    </w:rPr>
  </w:style>
  <w:style w:type="paragraph" w:styleId="714">
    <w:name w:val="Heading 5"/>
    <w:basedOn w:val="709"/>
    <w:next w:val="709"/>
    <w:link w:val="757"/>
    <w:uiPriority w:val="9"/>
    <w:unhideWhenUsed/>
    <w:qFormat/>
    <w:pPr>
      <w:keepLines/>
      <w:keepNext/>
      <w:spacing w:before="320" w:after="200"/>
      <w:outlineLvl w:val="4"/>
    </w:pPr>
    <w:rPr>
      <w:rFonts w:ascii="Arial" w:hAnsi="Arial" w:eastAsia="Arial" w:cs="Arial"/>
      <w:b/>
      <w:bCs/>
      <w:sz w:val="24"/>
      <w:szCs w:val="24"/>
    </w:rPr>
  </w:style>
  <w:style w:type="paragraph" w:styleId="715">
    <w:name w:val="Heading 6"/>
    <w:basedOn w:val="709"/>
    <w:next w:val="709"/>
    <w:link w:val="758"/>
    <w:uiPriority w:val="9"/>
    <w:unhideWhenUsed/>
    <w:qFormat/>
    <w:pPr>
      <w:keepLines/>
      <w:keepNext/>
      <w:spacing w:before="320" w:after="200"/>
      <w:outlineLvl w:val="5"/>
    </w:pPr>
    <w:rPr>
      <w:rFonts w:ascii="Arial" w:hAnsi="Arial" w:eastAsia="Arial" w:cs="Arial"/>
      <w:b/>
      <w:bCs/>
      <w:sz w:val="22"/>
    </w:rPr>
  </w:style>
  <w:style w:type="paragraph" w:styleId="716">
    <w:name w:val="Heading 7"/>
    <w:basedOn w:val="709"/>
    <w:next w:val="709"/>
    <w:link w:val="759"/>
    <w:uiPriority w:val="9"/>
    <w:unhideWhenUsed/>
    <w:qFormat/>
    <w:pPr>
      <w:keepLines/>
      <w:keepNext/>
      <w:spacing w:before="320" w:after="200"/>
      <w:outlineLvl w:val="6"/>
    </w:pPr>
    <w:rPr>
      <w:rFonts w:ascii="Arial" w:hAnsi="Arial" w:eastAsia="Arial" w:cs="Arial"/>
      <w:b/>
      <w:bCs/>
      <w:i/>
      <w:iCs/>
      <w:sz w:val="22"/>
    </w:rPr>
  </w:style>
  <w:style w:type="paragraph" w:styleId="717">
    <w:name w:val="Heading 8"/>
    <w:basedOn w:val="709"/>
    <w:next w:val="709"/>
    <w:link w:val="760"/>
    <w:uiPriority w:val="9"/>
    <w:unhideWhenUsed/>
    <w:qFormat/>
    <w:pPr>
      <w:keepLines/>
      <w:keepNext/>
      <w:spacing w:before="320" w:after="200"/>
      <w:outlineLvl w:val="7"/>
    </w:pPr>
    <w:rPr>
      <w:rFonts w:ascii="Arial" w:hAnsi="Arial" w:eastAsia="Arial" w:cs="Arial"/>
      <w:i/>
      <w:iCs/>
      <w:sz w:val="22"/>
    </w:rPr>
  </w:style>
  <w:style w:type="paragraph" w:styleId="718">
    <w:name w:val="Heading 9"/>
    <w:basedOn w:val="709"/>
    <w:next w:val="709"/>
    <w:link w:val="761"/>
    <w:uiPriority w:val="9"/>
    <w:unhideWhenUsed/>
    <w:qFormat/>
    <w:pPr>
      <w:keepLines/>
      <w:keepNext/>
      <w:spacing w:before="320" w:after="200"/>
      <w:outlineLvl w:val="8"/>
    </w:pPr>
    <w:rPr>
      <w:rFonts w:ascii="Arial" w:hAnsi="Arial" w:eastAsia="Arial" w:cs="Arial"/>
      <w:i/>
      <w:iCs/>
      <w:sz w:val="21"/>
      <w:szCs w:val="21"/>
    </w:rPr>
  </w:style>
  <w:style w:type="character" w:styleId="719" w:default="1">
    <w:name w:val="Default Paragraph Font"/>
    <w:uiPriority w:val="1"/>
    <w:semiHidden/>
    <w:unhideWhenUsed/>
    <w:qFormat/>
  </w:style>
  <w:style w:type="table" w:styleId="720" w:default="1">
    <w:name w:val="Normal Table"/>
    <w:uiPriority w:val="99"/>
    <w:semiHidden/>
    <w:unhideWhenUsed/>
    <w:qFormat/>
    <w:tblPr>
      <w:tblCellMar>
        <w:left w:w="108" w:type="dxa"/>
        <w:top w:w="0" w:type="dxa"/>
        <w:right w:w="108" w:type="dxa"/>
        <w:bottom w:w="0" w:type="dxa"/>
      </w:tblCellMar>
    </w:tblPr>
  </w:style>
  <w:style w:type="paragraph" w:styleId="721" w:customStyle="1">
    <w:name w:val="纯文本1"/>
    <w:basedOn w:val="709"/>
    <w:uiPriority w:val="0"/>
    <w:qFormat/>
    <w:rPr>
      <w:rFonts w:ascii="宋体" w:hAnsi="Courier New" w:eastAsia="楷体_GB2312"/>
      <w:szCs w:val="20"/>
    </w:rPr>
  </w:style>
  <w:style w:type="paragraph" w:styleId="722">
    <w:name w:val="Normal Indent"/>
    <w:basedOn w:val="709"/>
    <w:uiPriority w:val="99"/>
    <w:unhideWhenUsed/>
    <w:qFormat/>
    <w:pPr>
      <w:ind w:firstLine="420"/>
      <w:jc w:val="left"/>
    </w:pPr>
    <w:rPr>
      <w:rFonts w:ascii="宋体"/>
      <w:sz w:val="24"/>
    </w:rPr>
  </w:style>
  <w:style w:type="paragraph" w:styleId="723">
    <w:name w:val="toc 7"/>
    <w:basedOn w:val="709"/>
    <w:next w:val="709"/>
    <w:uiPriority w:val="39"/>
    <w:unhideWhenUsed/>
    <w:qFormat/>
    <w:pPr>
      <w:ind w:left="1701"/>
      <w:spacing w:after="57"/>
    </w:pPr>
  </w:style>
  <w:style w:type="paragraph" w:styleId="724">
    <w:name w:val="Caption"/>
    <w:basedOn w:val="709"/>
    <w:next w:val="70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5">
    <w:name w:val="Body Text"/>
    <w:basedOn w:val="709"/>
    <w:link w:val="921"/>
    <w:uiPriority w:val="0"/>
    <w:qFormat/>
    <w:pPr>
      <w:spacing w:after="120" w:line="278" w:lineRule="auto"/>
    </w:pPr>
    <w:rPr>
      <w:rFonts w:asciiTheme="minorHAnsi" w:hAnsiTheme="minorHAnsi" w:eastAsiaTheme="minorEastAsia" w:cstheme="minorBidi"/>
      <w:sz w:val="21"/>
      <w:szCs w:val="24"/>
    </w:rPr>
  </w:style>
  <w:style w:type="paragraph" w:styleId="726">
    <w:name w:val="Body Text Indent"/>
    <w:basedOn w:val="709"/>
    <w:next w:val="727"/>
    <w:uiPriority w:val="99"/>
    <w:qFormat/>
    <w:pPr>
      <w:ind w:firstLine="645"/>
    </w:pPr>
    <w:rPr>
      <w:rFonts w:ascii="楷体_GB2312" w:eastAsia="楷体_GB2312"/>
      <w:sz w:val="32"/>
      <w:szCs w:val="32"/>
    </w:rPr>
  </w:style>
  <w:style w:type="paragraph" w:styleId="727">
    <w:name w:val="envelope return"/>
    <w:basedOn w:val="709"/>
    <w:uiPriority w:val="99"/>
    <w:unhideWhenUsed/>
    <w:qFormat/>
    <w:rPr>
      <w:rFonts w:ascii="Arial" w:hAnsi="Arial"/>
    </w:rPr>
  </w:style>
  <w:style w:type="paragraph" w:styleId="728">
    <w:name w:val="Block Text"/>
    <w:basedOn w:val="709"/>
    <w:uiPriority w:val="99"/>
    <w:qFormat/>
    <w:pPr>
      <w:ind w:left="1440" w:right="1440"/>
      <w:spacing w:after="120"/>
    </w:pPr>
  </w:style>
  <w:style w:type="paragraph" w:styleId="729">
    <w:name w:val="index 4"/>
    <w:basedOn w:val="709"/>
    <w:next w:val="709"/>
    <w:uiPriority w:val="99"/>
    <w:qFormat/>
    <w:pPr>
      <w:ind w:left="600"/>
    </w:pPr>
    <w:rPr>
      <w:szCs w:val="24"/>
    </w:rPr>
  </w:style>
  <w:style w:type="paragraph" w:styleId="730">
    <w:name w:val="toc 5"/>
    <w:basedOn w:val="709"/>
    <w:next w:val="709"/>
    <w:uiPriority w:val="39"/>
    <w:unhideWhenUsed/>
    <w:qFormat/>
    <w:pPr>
      <w:ind w:left="1134"/>
      <w:spacing w:after="57"/>
    </w:pPr>
  </w:style>
  <w:style w:type="paragraph" w:styleId="731">
    <w:name w:val="toc 3"/>
    <w:basedOn w:val="709"/>
    <w:next w:val="709"/>
    <w:uiPriority w:val="39"/>
    <w:unhideWhenUsed/>
    <w:qFormat/>
    <w:pPr>
      <w:ind w:left="567"/>
      <w:spacing w:after="57"/>
    </w:pPr>
  </w:style>
  <w:style w:type="paragraph" w:styleId="732">
    <w:name w:val="Plain Text"/>
    <w:basedOn w:val="709"/>
    <w:uiPriority w:val="0"/>
    <w:qFormat/>
    <w:rPr>
      <w:rFonts w:ascii="宋体" w:hAnsi="Courier New"/>
    </w:rPr>
  </w:style>
  <w:style w:type="paragraph" w:styleId="733">
    <w:name w:val="toc 8"/>
    <w:basedOn w:val="709"/>
    <w:next w:val="709"/>
    <w:uiPriority w:val="39"/>
    <w:unhideWhenUsed/>
    <w:qFormat/>
    <w:pPr>
      <w:ind w:left="1984"/>
      <w:spacing w:after="57"/>
    </w:pPr>
  </w:style>
  <w:style w:type="paragraph" w:styleId="734">
    <w:name w:val="endnote text"/>
    <w:basedOn w:val="709"/>
    <w:link w:val="898"/>
    <w:uiPriority w:val="99"/>
    <w:semiHidden/>
    <w:unhideWhenUsed/>
    <w:qFormat/>
    <w:rPr>
      <w:sz w:val="20"/>
    </w:rPr>
  </w:style>
  <w:style w:type="paragraph" w:styleId="735">
    <w:name w:val="Footer"/>
    <w:basedOn w:val="709"/>
    <w:link w:val="771"/>
    <w:uiPriority w:val="99"/>
    <w:qFormat/>
    <w:pPr>
      <w:jc w:val="left"/>
      <w:tabs>
        <w:tab w:val="center" w:pos="4153" w:leader="none"/>
        <w:tab w:val="right" w:pos="8306" w:leader="none"/>
      </w:tabs>
    </w:pPr>
    <w:rPr>
      <w:sz w:val="18"/>
    </w:rPr>
  </w:style>
  <w:style w:type="paragraph" w:styleId="736">
    <w:name w:val="Header"/>
    <w:basedOn w:val="709"/>
    <w:link w:val="769"/>
    <w:uiPriority w:val="99"/>
    <w:qFormat/>
    <w:pPr>
      <w:jc w:val="center"/>
      <w:tabs>
        <w:tab w:val="center" w:pos="4153" w:leader="none"/>
        <w:tab w:val="right" w:pos="8306" w:leader="none"/>
      </w:tabs>
      <w:pBdr>
        <w:bottom w:val="single" w:color="000000" w:sz="6" w:space="1"/>
      </w:pBdr>
    </w:pPr>
    <w:rPr>
      <w:sz w:val="18"/>
    </w:rPr>
  </w:style>
  <w:style w:type="paragraph" w:styleId="737">
    <w:name w:val="toc 1"/>
    <w:basedOn w:val="709"/>
    <w:next w:val="709"/>
    <w:uiPriority w:val="39"/>
    <w:unhideWhenUsed/>
    <w:qFormat/>
    <w:pPr>
      <w:spacing w:after="57"/>
    </w:pPr>
  </w:style>
  <w:style w:type="paragraph" w:styleId="738">
    <w:name w:val="toc 4"/>
    <w:basedOn w:val="709"/>
    <w:next w:val="709"/>
    <w:uiPriority w:val="39"/>
    <w:unhideWhenUsed/>
    <w:qFormat/>
    <w:pPr>
      <w:ind w:left="850"/>
      <w:spacing w:after="57"/>
    </w:pPr>
  </w:style>
  <w:style w:type="paragraph" w:styleId="739">
    <w:name w:val="Subtitle"/>
    <w:basedOn w:val="709"/>
    <w:next w:val="709"/>
    <w:link w:val="764"/>
    <w:uiPriority w:val="11"/>
    <w:qFormat/>
    <w:pPr>
      <w:spacing w:before="200" w:after="200"/>
    </w:pPr>
    <w:rPr>
      <w:sz w:val="24"/>
      <w:szCs w:val="24"/>
    </w:rPr>
  </w:style>
  <w:style w:type="paragraph" w:styleId="740">
    <w:name w:val="footnote text"/>
    <w:basedOn w:val="709"/>
    <w:link w:val="897"/>
    <w:uiPriority w:val="99"/>
    <w:semiHidden/>
    <w:unhideWhenUsed/>
    <w:qFormat/>
    <w:pPr>
      <w:spacing w:after="40"/>
    </w:pPr>
    <w:rPr>
      <w:sz w:val="18"/>
    </w:rPr>
  </w:style>
  <w:style w:type="paragraph" w:styleId="741">
    <w:name w:val="toc 6"/>
    <w:basedOn w:val="709"/>
    <w:next w:val="709"/>
    <w:uiPriority w:val="39"/>
    <w:unhideWhenUsed/>
    <w:qFormat/>
    <w:pPr>
      <w:ind w:left="1417"/>
      <w:spacing w:after="57"/>
    </w:pPr>
  </w:style>
  <w:style w:type="paragraph" w:styleId="742">
    <w:name w:val="table of figures"/>
    <w:basedOn w:val="709"/>
    <w:next w:val="709"/>
    <w:uiPriority w:val="99"/>
    <w:unhideWhenUsed/>
    <w:qFormat/>
  </w:style>
  <w:style w:type="paragraph" w:styleId="743">
    <w:name w:val="toc 2"/>
    <w:basedOn w:val="709"/>
    <w:next w:val="709"/>
    <w:uiPriority w:val="39"/>
    <w:unhideWhenUsed/>
    <w:qFormat/>
    <w:pPr>
      <w:ind w:left="283"/>
      <w:spacing w:after="57"/>
    </w:pPr>
  </w:style>
  <w:style w:type="paragraph" w:styleId="744">
    <w:name w:val="toc 9"/>
    <w:basedOn w:val="709"/>
    <w:next w:val="709"/>
    <w:uiPriority w:val="39"/>
    <w:unhideWhenUsed/>
    <w:qFormat/>
    <w:pPr>
      <w:ind w:left="2268"/>
      <w:spacing w:after="57"/>
    </w:pPr>
  </w:style>
  <w:style w:type="paragraph" w:styleId="745">
    <w:name w:val="Normal (Web)"/>
    <w:basedOn w:val="709"/>
    <w:uiPriority w:val="0"/>
    <w:qFormat/>
    <w:pPr>
      <w:jc w:val="left"/>
      <w:spacing w:beforeAutospacing="1" w:afterAutospacing="1"/>
    </w:pPr>
    <w:rPr>
      <w:sz w:val="24"/>
    </w:rPr>
  </w:style>
  <w:style w:type="paragraph" w:styleId="746">
    <w:name w:val="Title"/>
    <w:basedOn w:val="709"/>
    <w:next w:val="709"/>
    <w:link w:val="763"/>
    <w:uiPriority w:val="10"/>
    <w:qFormat/>
    <w:pPr>
      <w:contextualSpacing/>
      <w:spacing w:before="300" w:after="200"/>
    </w:pPr>
    <w:rPr>
      <w:sz w:val="48"/>
      <w:szCs w:val="48"/>
    </w:rPr>
  </w:style>
  <w:style w:type="paragraph" w:styleId="747">
    <w:name w:val="Body Text First Indent 2"/>
    <w:basedOn w:val="726"/>
    <w:next w:val="709"/>
    <w:uiPriority w:val="0"/>
    <w:qFormat/>
    <w:pPr>
      <w:ind w:firstLine="420"/>
    </w:pPr>
  </w:style>
  <w:style w:type="table" w:styleId="74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9">
    <w:name w:val="endnote reference"/>
    <w:uiPriority w:val="99"/>
    <w:semiHidden/>
    <w:unhideWhenUsed/>
    <w:qFormat/>
    <w:rPr>
      <w:vertAlign w:val="superscript"/>
    </w:rPr>
  </w:style>
  <w:style w:type="character" w:styleId="750">
    <w:name w:val="Hyperlink"/>
    <w:uiPriority w:val="99"/>
    <w:unhideWhenUsed/>
    <w:qFormat/>
    <w:rPr>
      <w:color w:val="0000ff" w:themeColor="hyperlink"/>
      <w:u w:val="single"/>
      <w14:textFill>
        <w14:solidFill>
          <w14:schemeClr w14:val="hlink"/>
        </w14:solidFill>
      </w14:textFill>
    </w:rPr>
  </w:style>
  <w:style w:type="character" w:styleId="751">
    <w:name w:val="footnote reference"/>
    <w:uiPriority w:val="99"/>
    <w:unhideWhenUsed/>
    <w:qFormat/>
    <w:rPr>
      <w:vertAlign w:val="superscript"/>
    </w:rPr>
  </w:style>
  <w:style w:type="paragraph" w:styleId="752" w:customStyle="1">
    <w:name w:val="标题 31"/>
    <w:basedOn w:val="709"/>
    <w:next w:val="709"/>
    <w:uiPriority w:val="0"/>
    <w:qFormat/>
    <w:pPr>
      <w:keepLines/>
      <w:keepNext/>
      <w:spacing w:before="260" w:after="260" w:line="416" w:lineRule="auto"/>
      <w:outlineLvl w:val="2"/>
    </w:pPr>
    <w:rPr>
      <w:b/>
      <w:bCs/>
      <w:sz w:val="32"/>
      <w:szCs w:val="32"/>
    </w:rPr>
  </w:style>
  <w:style w:type="character" w:styleId="753" w:customStyle="1">
    <w:name w:val="标题 1 字符"/>
    <w:link w:val="710"/>
    <w:uiPriority w:val="9"/>
    <w:qFormat/>
    <w:rPr>
      <w:rFonts w:ascii="Arial" w:hAnsi="Arial" w:eastAsia="Arial" w:cs="Arial"/>
      <w:sz w:val="40"/>
      <w:szCs w:val="40"/>
    </w:rPr>
  </w:style>
  <w:style w:type="character" w:styleId="754" w:customStyle="1">
    <w:name w:val="标题 2 字符"/>
    <w:link w:val="711"/>
    <w:uiPriority w:val="9"/>
    <w:qFormat/>
    <w:rPr>
      <w:rFonts w:ascii="Arial" w:hAnsi="Arial" w:eastAsia="Arial" w:cs="Arial"/>
      <w:sz w:val="34"/>
    </w:rPr>
  </w:style>
  <w:style w:type="character" w:styleId="755" w:customStyle="1">
    <w:name w:val="标题 3 字符"/>
    <w:link w:val="712"/>
    <w:uiPriority w:val="9"/>
    <w:qFormat/>
    <w:rPr>
      <w:rFonts w:ascii="Arial" w:hAnsi="Arial" w:eastAsia="Arial" w:cs="Arial"/>
      <w:sz w:val="30"/>
      <w:szCs w:val="30"/>
    </w:rPr>
  </w:style>
  <w:style w:type="character" w:styleId="756" w:customStyle="1">
    <w:name w:val="标题 4 字符"/>
    <w:link w:val="713"/>
    <w:uiPriority w:val="9"/>
    <w:qFormat/>
    <w:rPr>
      <w:rFonts w:ascii="Arial" w:hAnsi="Arial" w:eastAsia="Arial" w:cs="Arial"/>
      <w:b/>
      <w:bCs/>
      <w:sz w:val="26"/>
      <w:szCs w:val="26"/>
    </w:rPr>
  </w:style>
  <w:style w:type="character" w:styleId="757" w:customStyle="1">
    <w:name w:val="标题 5 字符"/>
    <w:link w:val="714"/>
    <w:uiPriority w:val="9"/>
    <w:qFormat/>
    <w:rPr>
      <w:rFonts w:ascii="Arial" w:hAnsi="Arial" w:eastAsia="Arial" w:cs="Arial"/>
      <w:b/>
      <w:bCs/>
      <w:sz w:val="24"/>
      <w:szCs w:val="24"/>
    </w:rPr>
  </w:style>
  <w:style w:type="character" w:styleId="758" w:customStyle="1">
    <w:name w:val="标题 6 字符"/>
    <w:link w:val="715"/>
    <w:uiPriority w:val="9"/>
    <w:qFormat/>
    <w:rPr>
      <w:rFonts w:ascii="Arial" w:hAnsi="Arial" w:eastAsia="Arial" w:cs="Arial"/>
      <w:b/>
      <w:bCs/>
      <w:sz w:val="22"/>
      <w:szCs w:val="22"/>
    </w:rPr>
  </w:style>
  <w:style w:type="character" w:styleId="759" w:customStyle="1">
    <w:name w:val="标题 7 字符"/>
    <w:link w:val="716"/>
    <w:uiPriority w:val="9"/>
    <w:qFormat/>
    <w:rPr>
      <w:rFonts w:ascii="Arial" w:hAnsi="Arial" w:eastAsia="Arial" w:cs="Arial"/>
      <w:b/>
      <w:bCs/>
      <w:i/>
      <w:iCs/>
      <w:sz w:val="22"/>
      <w:szCs w:val="22"/>
    </w:rPr>
  </w:style>
  <w:style w:type="character" w:styleId="760" w:customStyle="1">
    <w:name w:val="标题 8 字符"/>
    <w:link w:val="717"/>
    <w:uiPriority w:val="9"/>
    <w:qFormat/>
    <w:rPr>
      <w:rFonts w:ascii="Arial" w:hAnsi="Arial" w:eastAsia="Arial" w:cs="Arial"/>
      <w:i/>
      <w:iCs/>
      <w:sz w:val="22"/>
      <w:szCs w:val="22"/>
    </w:rPr>
  </w:style>
  <w:style w:type="character" w:styleId="761" w:customStyle="1">
    <w:name w:val="标题 9 字符"/>
    <w:link w:val="718"/>
    <w:uiPriority w:val="9"/>
    <w:qFormat/>
    <w:rPr>
      <w:rFonts w:ascii="Arial" w:hAnsi="Arial" w:eastAsia="Arial" w:cs="Arial"/>
      <w:i/>
      <w:iCs/>
      <w:sz w:val="21"/>
      <w:szCs w:val="21"/>
    </w:rPr>
  </w:style>
  <w:style w:type="paragraph" w:styleId="762">
    <w:name w:val="No Spacing"/>
    <w:uiPriority w:val="1"/>
    <w:qFormat/>
    <w:rPr>
      <w:rFonts w:ascii="Calibri" w:hAnsi="Calibri" w:eastAsia="宋体" w:cs="Times New Roman"/>
      <w:lang w:val="en-US" w:eastAsia="zh-CN" w:bidi="ar-SA"/>
    </w:rPr>
  </w:style>
  <w:style w:type="character" w:styleId="763" w:customStyle="1">
    <w:name w:val="标题 字符"/>
    <w:link w:val="746"/>
    <w:uiPriority w:val="10"/>
    <w:qFormat/>
    <w:rPr>
      <w:sz w:val="48"/>
      <w:szCs w:val="48"/>
    </w:rPr>
  </w:style>
  <w:style w:type="character" w:styleId="764" w:customStyle="1">
    <w:name w:val="副标题 字符"/>
    <w:link w:val="739"/>
    <w:uiPriority w:val="11"/>
    <w:qFormat/>
    <w:rPr>
      <w:sz w:val="24"/>
      <w:szCs w:val="24"/>
    </w:rPr>
  </w:style>
  <w:style w:type="paragraph" w:styleId="765">
    <w:name w:val="Quote"/>
    <w:basedOn w:val="709"/>
    <w:next w:val="709"/>
    <w:link w:val="766"/>
    <w:uiPriority w:val="29"/>
    <w:qFormat/>
    <w:pPr>
      <w:ind w:left="720" w:right="720"/>
    </w:pPr>
    <w:rPr>
      <w:i/>
    </w:rPr>
  </w:style>
  <w:style w:type="character" w:styleId="766" w:customStyle="1">
    <w:name w:val="引用 字符"/>
    <w:link w:val="765"/>
    <w:uiPriority w:val="29"/>
    <w:qFormat/>
    <w:rPr>
      <w:i/>
    </w:rPr>
  </w:style>
  <w:style w:type="paragraph" w:styleId="767">
    <w:name w:val="Intense Quote"/>
    <w:basedOn w:val="709"/>
    <w:next w:val="709"/>
    <w:link w:val="7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customStyle="1">
    <w:name w:val="明显引用 字符"/>
    <w:link w:val="767"/>
    <w:uiPriority w:val="30"/>
    <w:qFormat/>
    <w:rPr>
      <w:i/>
    </w:rPr>
  </w:style>
  <w:style w:type="character" w:styleId="769" w:customStyle="1">
    <w:name w:val="页眉 字符"/>
    <w:link w:val="736"/>
    <w:uiPriority w:val="99"/>
    <w:qFormat/>
  </w:style>
  <w:style w:type="character" w:styleId="770" w:customStyle="1">
    <w:name w:val="Footer Char"/>
    <w:uiPriority w:val="99"/>
    <w:qFormat/>
  </w:style>
  <w:style w:type="character" w:styleId="771" w:customStyle="1">
    <w:name w:val="页脚 字符"/>
    <w:link w:val="735"/>
    <w:uiPriority w:val="99"/>
    <w:qFormat/>
  </w:style>
  <w:style w:type="table" w:styleId="77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7" w:customStyle="1">
    <w:name w:val="脚注文本 字符"/>
    <w:link w:val="740"/>
    <w:uiPriority w:val="99"/>
    <w:qFormat/>
    <w:rPr>
      <w:sz w:val="18"/>
    </w:rPr>
  </w:style>
  <w:style w:type="character" w:styleId="898" w:customStyle="1">
    <w:name w:val="尾注文本 字符"/>
    <w:link w:val="734"/>
    <w:uiPriority w:val="99"/>
    <w:qFormat/>
    <w:rPr>
      <w:sz w:val="20"/>
    </w:rPr>
  </w:style>
  <w:style w:type="paragraph" w:styleId="899" w:customStyle="1">
    <w:name w:val="TOC 标题1"/>
    <w:uiPriority w:val="39"/>
    <w:unhideWhenUsed/>
    <w:qFormat/>
    <w:rPr>
      <w:rFonts w:ascii="Calibri" w:hAnsi="Calibri" w:eastAsia="宋体" w:cs="Times New Roman"/>
      <w:lang w:val="en-US" w:eastAsia="zh-CN" w:bidi="ar-SA"/>
    </w:rPr>
  </w:style>
  <w:style w:type="paragraph" w:styleId="900" w:customStyle="1">
    <w:name w:val="正文首行缩进 21"/>
    <w:basedOn w:val="901"/>
    <w:uiPriority w:val="99"/>
    <w:qFormat/>
    <w:pPr>
      <w:ind w:firstLine="420"/>
      <w:spacing w:line="360" w:lineRule="auto"/>
    </w:pPr>
    <w:rPr>
      <w:rFonts w:ascii="宋体" w:hAnsi="宋体" w:eastAsia="宋体"/>
      <w:sz w:val="21"/>
      <w:szCs w:val="20"/>
    </w:rPr>
  </w:style>
  <w:style w:type="paragraph" w:styleId="901" w:customStyle="1">
    <w:name w:val="正文文本缩进1"/>
    <w:basedOn w:val="709"/>
    <w:uiPriority w:val="0"/>
    <w:pPr>
      <w:ind w:firstLine="600"/>
      <w:spacing w:line="360" w:lineRule="auto"/>
    </w:pPr>
    <w:rPr>
      <w:rFonts w:ascii="仿宋_GB2312" w:eastAsia="仿宋_GB2312"/>
      <w:sz w:val="30"/>
    </w:rPr>
  </w:style>
  <w:style w:type="paragraph" w:styleId="902" w:customStyle="1">
    <w:name w:val="正文首行缩进1"/>
    <w:basedOn w:val="709"/>
    <w:next w:val="709"/>
    <w:uiPriority w:val="0"/>
    <w:qFormat/>
    <w:pPr>
      <w:ind w:firstLine="420"/>
    </w:pPr>
    <w:rPr>
      <w:sz w:val="21"/>
      <w:szCs w:val="24"/>
    </w:rPr>
  </w:style>
  <w:style w:type="paragraph" w:styleId="903" w:customStyle="1">
    <w:name w:val="Default"/>
    <w:uiPriority w:val="0"/>
    <w:qFormat/>
    <w:pPr>
      <w:widowControl w:val="off"/>
    </w:pPr>
    <w:rPr>
      <w:rFonts w:ascii="仿宋_GB2312" w:hAnsi="Times New Roman" w:eastAsia="仿宋_GB2312" w:cs="仿宋_GB2312"/>
      <w:color w:val="000000"/>
      <w:sz w:val="24"/>
      <w:szCs w:val="24"/>
      <w:lang w:val="en-US" w:eastAsia="zh-CN" w:bidi="ar-SA"/>
    </w:rPr>
  </w:style>
  <w:style w:type="paragraph" w:styleId="904" w:customStyle="1">
    <w:name w:val="普通正文"/>
    <w:basedOn w:val="709"/>
    <w:uiPriority w:val="99"/>
    <w:qFormat/>
    <w:pPr>
      <w:ind w:firstLine="480"/>
      <w:jc w:val="left"/>
      <w:spacing w:before="120" w:after="120" w:line="360" w:lineRule="auto"/>
    </w:pPr>
    <w:rPr>
      <w:rFonts w:ascii="Arial" w:hAnsi="Arial"/>
      <w:sz w:val="24"/>
      <w:szCs w:val="24"/>
    </w:rPr>
  </w:style>
  <w:style w:type="paragraph" w:styleId="905">
    <w:name w:val="List Paragraph"/>
    <w:basedOn w:val="709"/>
    <w:uiPriority w:val="0"/>
    <w:qFormat/>
    <w:pPr>
      <w:ind w:firstLine="420"/>
    </w:pPr>
    <w:rPr>
      <w:sz w:val="21"/>
    </w:rPr>
  </w:style>
  <w:style w:type="paragraph" w:styleId="906" w:customStyle="1">
    <w:name w:val="列出段落1"/>
    <w:basedOn w:val="709"/>
    <w:uiPriority w:val="0"/>
    <w:qFormat/>
    <w:pPr>
      <w:contextualSpacing/>
      <w:ind w:left="720"/>
      <w:jc w:val="left"/>
      <w:widowControl/>
    </w:pPr>
    <w:rPr>
      <w:sz w:val="24"/>
      <w:szCs w:val="24"/>
      <w:lang w:eastAsia="en-US" w:bidi="en-US"/>
    </w:rPr>
  </w:style>
  <w:style w:type="paragraph" w:styleId="907" w:customStyle="1">
    <w:name w:val="Char"/>
    <w:basedOn w:val="709"/>
    <w:uiPriority w:val="0"/>
    <w:qFormat/>
    <w:pPr>
      <w:ind w:firstLine="200"/>
      <w:tabs>
        <w:tab w:val="left" w:pos="360" w:leader="none"/>
      </w:tabs>
    </w:pPr>
    <w:rPr>
      <w:szCs w:val="30"/>
    </w:rPr>
  </w:style>
  <w:style w:type="character" w:styleId="908" w:customStyle="1">
    <w:name w:val="NormalCharacter1"/>
    <w:uiPriority w:val="0"/>
    <w:qFormat/>
  </w:style>
  <w:style w:type="character" w:styleId="909" w:customStyle="1">
    <w:name w:val="apple-converted-space"/>
    <w:basedOn w:val="719"/>
    <w:uiPriority w:val="0"/>
    <w:qFormat/>
  </w:style>
  <w:style w:type="paragraph" w:styleId="910" w:customStyle="1">
    <w:name w:val="普通(网站)1"/>
    <w:basedOn w:val="709"/>
    <w:uiPriority w:val="99"/>
    <w:unhideWhenUsed/>
    <w:qFormat/>
    <w:pPr>
      <w:jc w:val="left"/>
      <w:spacing w:before="100" w:beforeAutospacing="1" w:after="100" w:afterAutospacing="1"/>
      <w:widowControl/>
    </w:pPr>
    <w:rPr>
      <w:rFonts w:ascii="宋体" w:hAnsi="宋体" w:cs="宋体"/>
      <w:sz w:val="24"/>
    </w:rPr>
  </w:style>
  <w:style w:type="paragraph" w:styleId="911" w:customStyle="1">
    <w:name w:val="普通(网站)111"/>
    <w:basedOn w:val="709"/>
    <w:uiPriority w:val="0"/>
    <w:qFormat/>
    <w:pPr>
      <w:jc w:val="left"/>
      <w:spacing w:beforeAutospacing="1" w:afterAutospacing="1"/>
    </w:pPr>
    <w:rPr>
      <w:sz w:val="24"/>
    </w:rPr>
  </w:style>
  <w:style w:type="paragraph" w:styleId="912" w:customStyle="1">
    <w:name w:val="正文缩进11"/>
    <w:basedOn w:val="709"/>
    <w:uiPriority w:val="0"/>
    <w:qFormat/>
    <w:rPr>
      <w:szCs w:val="20"/>
    </w:rPr>
  </w:style>
  <w:style w:type="paragraph" w:styleId="913" w:customStyle="1">
    <w:name w:val="标题 311"/>
    <w:basedOn w:val="709"/>
    <w:next w:val="709"/>
    <w:uiPriority w:val="0"/>
    <w:qFormat/>
    <w:pPr>
      <w:keepLines/>
      <w:keepNext/>
      <w:spacing w:before="260" w:after="260" w:line="416" w:lineRule="auto"/>
      <w:outlineLvl w:val="2"/>
    </w:pPr>
    <w:rPr>
      <w:b/>
      <w:sz w:val="32"/>
      <w:szCs w:val="20"/>
    </w:rPr>
  </w:style>
  <w:style w:type="paragraph" w:styleId="914" w:customStyle="1">
    <w:name w:val="标题 211"/>
    <w:basedOn w:val="709"/>
    <w:next w:val="709"/>
    <w:uiPriority w:val="0"/>
    <w:qFormat/>
    <w:pPr>
      <w:jc w:val="center"/>
      <w:keepLines/>
      <w:keepNext/>
      <w:spacing w:before="260" w:after="260" w:line="416" w:lineRule="auto"/>
      <w:outlineLvl w:val="1"/>
    </w:pPr>
    <w:rPr>
      <w:rFonts w:ascii="Arial" w:hAnsi="Arial" w:eastAsia="幼圆"/>
      <w:b/>
      <w:sz w:val="44"/>
      <w:szCs w:val="20"/>
    </w:rPr>
  </w:style>
  <w:style w:type="paragraph" w:styleId="915" w:customStyle="1">
    <w:name w:val="文本块1"/>
    <w:basedOn w:val="709"/>
    <w:uiPriority w:val="99"/>
    <w:qFormat/>
    <w:pPr>
      <w:ind w:left="1440" w:right="1440"/>
      <w:spacing w:after="120"/>
      <w:tabs>
        <w:tab w:val="left" w:pos="9000" w:leader="none"/>
      </w:tabs>
    </w:pPr>
  </w:style>
  <w:style w:type="paragraph" w:styleId="916" w:customStyle="1">
    <w:name w:val="普通(网站)11"/>
    <w:basedOn w:val="709"/>
    <w:uiPriority w:val="0"/>
    <w:unhideWhenUsed/>
    <w:qFormat/>
    <w:pPr>
      <w:ind w:firstLine="5742"/>
      <w:jc w:val="center"/>
      <w:spacing w:before="100" w:beforeAutospacing="1" w:after="100" w:afterAutospacing="1"/>
      <w:widowControl/>
    </w:pPr>
    <w:rPr>
      <w:rFonts w:ascii="宋体" w:hAnsi="宋体"/>
      <w:b/>
      <w:sz w:val="44"/>
    </w:rPr>
  </w:style>
  <w:style w:type="character" w:styleId="917" w:customStyle="1">
    <w:name w:val="NormalCharacter11"/>
    <w:uiPriority w:val="99"/>
    <w:qFormat/>
    <w:rPr>
      <w:rFonts w:ascii="Calibri" w:hAnsi="Calibri" w:eastAsia="宋体"/>
    </w:rPr>
  </w:style>
  <w:style w:type="paragraph" w:styleId="918" w:customStyle="1">
    <w:name w:val="Heading11"/>
    <w:basedOn w:val="709"/>
    <w:uiPriority w:val="0"/>
    <w:qFormat/>
    <w:rPr>
      <w:rFonts w:ascii="等线 Light" w:eastAsia="等线 Light"/>
      <w:szCs w:val="20"/>
    </w:rPr>
  </w:style>
  <w:style w:type="paragraph" w:styleId="919" w:customStyle="1">
    <w:name w:val="正文样式"/>
    <w:basedOn w:val="709"/>
    <w:uiPriority w:val="7"/>
    <w:qFormat/>
    <w:pPr>
      <w:ind w:firstLine="480"/>
    </w:pPr>
    <w:rPr>
      <w:sz w:val="24"/>
      <w:szCs w:val="24"/>
    </w:rPr>
  </w:style>
  <w:style w:type="character" w:styleId="920" w:customStyle="1">
    <w:name w:val="NormalCharacter"/>
    <w:uiPriority w:val="0"/>
    <w:qFormat/>
  </w:style>
  <w:style w:type="character" w:styleId="921" w:customStyle="1">
    <w:name w:val="正文文本 字符"/>
    <w:basedOn w:val="719"/>
    <w:link w:val="725"/>
    <w:uiPriority w:val="0"/>
    <w:qFormat/>
    <w:rPr>
      <w:rFonts w:asciiTheme="minorHAnsi" w:hAnsiTheme="minorHAnsi" w:eastAsiaTheme="minorEastAsia" w:cstheme="minorBidi"/>
      <w:sz w:val="21"/>
      <w:szCs w:val="24"/>
    </w:rPr>
  </w:style>
  <w:style w:type="paragraph" w:styleId="922" w:customStyle="1">
    <w:name w:val="正文缩进1"/>
    <w:basedOn w:val="709"/>
    <w:uiPriority w:val="0"/>
    <w:qFormat/>
    <w:pPr>
      <w:ind w:firstLine="420"/>
    </w:pPr>
  </w:style>
  <w:style w:type="numbering" w:styleId="9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南翠莲</cp:lastModifiedBy>
  <cp:revision>10</cp:revision>
  <dcterms:created xsi:type="dcterms:W3CDTF">2024-10-05T08:46:00Z</dcterms:created>
  <dcterms:modified xsi:type="dcterms:W3CDTF">2025-02-26T03:36:11Z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3B11B0E425124BCC914F147280FCCD38_12</vt:lpwstr>
  </property>
  <property fmtid="{D5CDD505-2E9C-101B-9397-08002B2CF9AE}" pid="4" name="KSOTemplateDocerSaveRecord">
    <vt:lpwstr>eyJoZGlkIjoiMTM5M2JmNzY4MDIyMzhmZmYzZjFiMjU3ZTkyNWRkN2EifQ==</vt:lpwstr>
  </property>
</Properties>
</file>