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7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7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基于跨域算力的广域智能语义通信项目——服务器、防火墙采购</w:t>
      </w:r>
      <w:r>
        <w:rPr>
          <w:rFonts w:hint="eastAsia" w:ascii="Arial" w:hAnsi="Arial"/>
          <w:b/>
          <w:bCs/>
          <w:color w:val="000000"/>
          <w:sz w:val="32"/>
          <w:szCs w:val="24"/>
        </w:rPr>
      </w:r>
      <w:r/>
    </w:p>
    <w:p>
      <w:pPr>
        <w:pStyle w:val="87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w:t>
      </w:r>
      <w:r>
        <w:rPr>
          <w:rFonts w:hint="eastAsia" w:ascii="Arial" w:hAnsi="Arial"/>
          <w:b/>
          <w:bCs/>
          <w:color w:val="000000"/>
          <w:sz w:val="32"/>
          <w:szCs w:val="24"/>
        </w:rPr>
        <w:t xml:space="preserve">编号：</w:t>
      </w:r>
      <w:r>
        <w:rPr>
          <w:rFonts w:ascii="Arial" w:hAnsi="Arial"/>
          <w:b/>
          <w:bCs/>
          <w:color w:val="000000"/>
          <w:sz w:val="32"/>
          <w:szCs w:val="24"/>
        </w:rPr>
        <w:t xml:space="preserve">JSZC-320000-SCZX-G2024-0269</w:t>
      </w:r>
      <w:r>
        <w:rPr>
          <w:rFonts w:hint="eastAsia" w:ascii="Arial" w:hAnsi="Arial"/>
          <w:b/>
          <w:bCs/>
          <w:color w:val="000000"/>
          <w:sz w:val="32"/>
          <w:szCs w:val="24"/>
        </w:rPr>
      </w:r>
      <w:r/>
    </w:p>
    <w:p>
      <w:pPr>
        <w:pStyle w:val="876"/>
        <w:ind w:left="2811" w:hanging="2811"/>
        <w:jc w:val="center"/>
        <w:rPr>
          <w:rFonts w:ascii="Times New Roman" w:hAnsi="Times New Roman"/>
          <w:b/>
          <w:sz w:val="28"/>
          <w:szCs w:val="28"/>
        </w:rPr>
      </w:pPr>
      <w:r>
        <w:rPr>
          <w:rFonts w:ascii="Times New Roman" w:hAnsi="Times New Roman"/>
          <w:b/>
          <w:sz w:val="28"/>
          <w:szCs w:val="28"/>
        </w:rPr>
      </w:r>
      <w:r/>
    </w:p>
    <w:p>
      <w:pPr>
        <w:pStyle w:val="876"/>
        <w:jc w:val="left"/>
        <w:spacing w:line="360" w:lineRule="auto"/>
        <w:rPr>
          <w:rFonts w:hint="eastAsia" w:ascii="宋体" w:hAnsi="宋体"/>
          <w:color w:val="000000"/>
          <w:sz w:val="24"/>
          <w:szCs w:val="24"/>
        </w:rPr>
      </w:pPr>
      <w:r>
        <w:rPr>
          <w:rFonts w:hint="eastAsia" w:ascii="Times New Roman" w:hAnsi="Times New Roman"/>
          <w:b/>
          <w:color w:val="ff0000"/>
          <w:sz w:val="28"/>
          <w:szCs w:val="28"/>
        </w:rPr>
        <w:t xml:space="preserve"> </w:t>
      </w: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87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2024</w:t>
      </w:r>
      <w:r>
        <w:rPr>
          <w:rFonts w:hint="eastAsia" w:ascii="Arial" w:hAnsi="Arial"/>
          <w:b/>
          <w:bCs/>
          <w:color w:val="000000"/>
          <w:sz w:val="32"/>
          <w:szCs w:val="24"/>
        </w:rPr>
        <w:t xml:space="preserve">年</w:t>
      </w:r>
      <w:r>
        <w:rPr>
          <w:rFonts w:hint="eastAsia" w:ascii="Arial" w:hAnsi="Arial"/>
          <w:b/>
          <w:bCs/>
          <w:color w:val="000000"/>
          <w:sz w:val="32"/>
          <w:szCs w:val="24"/>
        </w:rPr>
        <w:t xml:space="preserve">6</w:t>
      </w:r>
      <w:r>
        <w:rPr>
          <w:rFonts w:hint="eastAsia" w:ascii="Arial" w:hAnsi="Arial"/>
          <w:b/>
          <w:bCs/>
          <w:color w:val="000000"/>
          <w:sz w:val="32"/>
          <w:szCs w:val="24"/>
        </w:rPr>
        <w:t xml:space="preserve">月</w:t>
      </w:r>
      <w:r>
        <w:rPr>
          <w:rFonts w:hint="eastAsia" w:ascii="Arial" w:hAnsi="Arial"/>
          <w:b/>
          <w:bCs/>
          <w:color w:val="000000"/>
          <w:sz w:val="32"/>
          <w:szCs w:val="24"/>
        </w:rPr>
        <w:t xml:space="preserve">18</w:t>
      </w:r>
      <w:r>
        <w:rPr>
          <w:rFonts w:hint="eastAsia" w:ascii="Arial" w:hAnsi="Arial"/>
          <w:b/>
          <w:bCs/>
          <w:color w:val="000000"/>
          <w:sz w:val="32"/>
          <w:szCs w:val="24"/>
        </w:rPr>
        <w:t xml:space="preserve">日</w:t>
      </w:r>
      <w:r/>
    </w:p>
    <w:p>
      <w:pPr>
        <w:pStyle w:val="87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6"/>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479757206"/>
      <w:r/>
      <w:bookmarkStart w:id="1" w:name="_Toc513029200"/>
      <w:r/>
      <w:bookmarkStart w:id="2" w:name="_Toc16938516"/>
      <w:r/>
      <w:bookmarkStart w:id="3" w:name="_Toc523127445"/>
      <w:r/>
      <w:bookmarkStart w:id="4" w:name="_Toc20823272"/>
      <w:r/>
      <w:bookmarkStart w:id="5" w:name="_Toc120614210"/>
      <w:r>
        <w:rPr>
          <w:rFonts w:hint="eastAsia" w:ascii="黑体" w:hAnsi="Arial" w:eastAsia="黑体"/>
          <w:b/>
          <w:color w:val="000000"/>
          <w:sz w:val="44"/>
          <w:szCs w:val="21"/>
        </w:rPr>
        <w:t xml:space="preserve">总  目  录</w:t>
      </w:r>
      <w:r/>
    </w:p>
    <w:p>
      <w:pPr>
        <w:pStyle w:val="87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6"/>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w:t>
      </w:r>
      <w:r/>
    </w:p>
    <w:p>
      <w:pPr>
        <w:pStyle w:val="876"/>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p>
    <w:p>
      <w:pPr>
        <w:pStyle w:val="876"/>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pStyle w:val="876"/>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……………………………………22</w:t>
      </w:r>
      <w:r/>
    </w:p>
    <w:p>
      <w:pPr>
        <w:pStyle w:val="876"/>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………………………36</w:t>
      </w:r>
      <w:r/>
    </w:p>
    <w:p>
      <w:pPr>
        <w:pStyle w:val="876"/>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………………………………39</w:t>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5"/>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江苏省未来网络创新研究院</w:t>
      </w:r>
      <w:r>
        <w:rPr>
          <w:rFonts w:hint="eastAsia" w:ascii="宋体" w:hAnsi="宋体"/>
          <w:color w:val="000000"/>
          <w:sz w:val="24"/>
          <w:szCs w:val="24"/>
        </w:rPr>
        <w:t xml:space="preserve">的委托，江苏省政府采购中心就</w:t>
      </w:r>
      <w:r>
        <w:rPr>
          <w:rFonts w:ascii="宋体" w:hAnsi="宋体"/>
          <w:color w:val="000000"/>
          <w:sz w:val="24"/>
          <w:szCs w:val="24"/>
        </w:rPr>
        <w:t xml:space="preserve">基于跨域算力的广域智能语义通信项目——服务器、防火墙采购</w:t>
      </w:r>
      <w:r>
        <w:rPr>
          <w:rFonts w:hint="eastAsia" w:ascii="宋体" w:hAnsi="宋体"/>
          <w:color w:val="000000"/>
          <w:sz w:val="24"/>
          <w:szCs w:val="24"/>
        </w:rPr>
        <w:t xml:space="preserve">(</w:t>
      </w:r>
      <w:r>
        <w:rPr>
          <w:rFonts w:ascii="宋体" w:hAnsi="宋体"/>
          <w:color w:val="000000"/>
          <w:sz w:val="24"/>
          <w:szCs w:val="24"/>
        </w:rPr>
        <w:t xml:space="preserve">JSZC-320000-SCZX-G2024-0269</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76"/>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76"/>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ascii="宋体" w:hAnsi="宋体"/>
          <w:color w:val="000000"/>
          <w:sz w:val="24"/>
          <w:szCs w:val="24"/>
        </w:rPr>
        <w:t xml:space="preserve">基于跨域算力的广域智能语义通信项目——服务器、防火墙采购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7</w:t>
      </w:r>
      <w:r>
        <w:rPr>
          <w:rFonts w:hint="eastAsia" w:ascii="宋体" w:hAnsi="宋体"/>
          <w:bCs/>
          <w:color w:val="000000"/>
          <w:sz w:val="24"/>
          <w:szCs w:val="24"/>
          <w:u w:val="single"/>
        </w:rPr>
        <w:t xml:space="preserve">月16日14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76"/>
        <w:ind w:firstLine="498"/>
        <w:keepLines/>
        <w:keepNext/>
        <w:spacing w:before="145" w:after="145" w:line="400" w:lineRule="exact"/>
        <w:rPr>
          <w:rFonts w:ascii="Times New Roman" w:hAnsi="Times New Roman"/>
          <w:b/>
          <w:bCs/>
          <w:color w:val="000000"/>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JSZC-320000-SCZX-G2024-0269</w:t>
      </w:r>
      <w:r>
        <w:rPr>
          <w:rFonts w:hint="eastAsia"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基于跨域算力的广域智能语义通信项目——服务器、防火墙采购</w:t>
      </w:r>
      <w:r>
        <w:rPr>
          <w:rFonts w:ascii="宋体" w:hAnsi="宋体"/>
          <w:color w:val="000000"/>
          <w:sz w:val="24"/>
          <w:szCs w:val="24"/>
        </w:rPr>
      </w:r>
      <w:r/>
    </w:p>
    <w:p>
      <w:pPr>
        <w:pStyle w:val="876"/>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w:t>
      </w:r>
      <w:r>
        <w:rPr>
          <w:rFonts w:hint="eastAsia" w:ascii="宋体" w:hAnsi="宋体"/>
          <w:color w:val="000000"/>
          <w:sz w:val="24"/>
          <w:szCs w:val="24"/>
        </w:rPr>
        <w:t xml:space="preserve">预算金额</w:t>
      </w:r>
      <w:r>
        <w:rPr>
          <w:rFonts w:hint="eastAsia" w:ascii="宋体" w:hAnsi="宋体"/>
          <w:color w:val="000000"/>
          <w:sz w:val="24"/>
          <w:szCs w:val="24"/>
        </w:rPr>
        <w:t xml:space="preserve">：人民币</w:t>
      </w:r>
      <w:r>
        <w:rPr>
          <w:rFonts w:hint="eastAsia" w:ascii="宋体" w:hAnsi="宋体"/>
          <w:color w:val="000000"/>
          <w:sz w:val="24"/>
          <w:szCs w:val="24"/>
        </w:rPr>
        <w:t xml:space="preserve">340</w:t>
      </w:r>
      <w:r>
        <w:rPr>
          <w:rFonts w:ascii="宋体" w:hAnsi="宋体"/>
          <w:color w:val="000000"/>
          <w:sz w:val="24"/>
          <w:szCs w:val="24"/>
        </w:rPr>
        <w:t xml:space="preserve">万元</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：本项目设定最高限价，最高限价人民币</w:t>
      </w:r>
      <w:r>
        <w:rPr>
          <w:rFonts w:hint="eastAsia" w:ascii="宋体" w:hAnsi="宋体"/>
          <w:color w:val="000000"/>
          <w:sz w:val="24"/>
          <w:szCs w:val="24"/>
        </w:rPr>
        <w:t xml:space="preserve">340</w:t>
      </w:r>
      <w:r>
        <w:rPr>
          <w:rFonts w:ascii="宋体" w:hAnsi="宋体"/>
          <w:color w:val="000000"/>
          <w:sz w:val="24"/>
          <w:szCs w:val="24"/>
        </w:rPr>
        <w:t xml:space="preserve">万元</w:t>
      </w:r>
      <w:r>
        <w:rPr>
          <w:rFonts w:ascii="宋体" w:hAnsi="宋体"/>
          <w:color w:val="000000"/>
          <w:sz w:val="24"/>
          <w:szCs w:val="24"/>
        </w:rPr>
      </w:r>
      <w:r/>
    </w:p>
    <w:p>
      <w:pPr>
        <w:pStyle w:val="876"/>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bookmarkStart w:id="12" w:name="_Toc28359003"/>
      <w:r/>
      <w:bookmarkStart w:id="13" w:name="_Toc28359080"/>
      <w:r/>
      <w:bookmarkStart w:id="14" w:name="_Toc35393622"/>
      <w:r/>
      <w:bookmarkStart w:id="15" w:name="_Toc35393791"/>
      <w:r/>
      <w:bookmarkStart w:id="16" w:name="_Toc38985264"/>
      <w:r>
        <w:rPr>
          <w:rFonts w:hint="eastAsia" w:ascii="宋体" w:hAnsi="宋体"/>
          <w:color w:val="000000"/>
          <w:sz w:val="24"/>
          <w:szCs w:val="24"/>
        </w:rPr>
        <w:t xml:space="preserve">江苏省未来网络创新研究院未来网络试验设施（CENI）拟采购基于跨域算力的广域智能语义通信项目所需设备。</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76"/>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6.合同履行期限：合同签订之日起30日内交付至采购人指定地点</w:t>
      </w:r>
      <w:r>
        <w:rPr>
          <w:rFonts w:ascii="宋体" w:hAnsi="宋体"/>
          <w:color w:val="000000"/>
          <w:sz w:val="24"/>
          <w:szCs w:val="24"/>
          <w:u w:val="single"/>
        </w:rPr>
      </w:r>
      <w:r/>
    </w:p>
    <w:p>
      <w:pPr>
        <w:pStyle w:val="876"/>
        <w:ind w:firstLine="643"/>
        <w:spacing w:line="400" w:lineRule="exact"/>
        <w:rPr>
          <w:rFonts w:ascii="Times New Roman" w:hAnsi="Times New Roman"/>
          <w:b/>
          <w:bCs/>
          <w:color w:val="000000"/>
          <w:sz w:val="32"/>
          <w:szCs w:val="32"/>
        </w:rPr>
      </w:pPr>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876"/>
        <w:ind w:firstLine="560"/>
        <w:spacing w:line="400" w:lineRule="exact"/>
        <w:rPr>
          <w:rFonts w:hint="eastAsia" w:ascii="宋体" w:hAnsi="宋体"/>
          <w:color w:val="000000"/>
          <w:sz w:val="28"/>
          <w:szCs w:val="28"/>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1.2 2022或2023年度的财务状况报告（成立不满一年无需提供）；</w:t>
      </w:r>
      <w:r>
        <w:rPr>
          <w:rFonts w:ascii="宋体" w:hAnsi="宋体"/>
          <w:color w:val="000000"/>
          <w:sz w:val="24"/>
          <w:szCs w:val="24"/>
        </w:rPr>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76"/>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w:t>
      </w:r>
      <w:r>
        <w:rPr>
          <w:rFonts w:hint="eastAsia" w:ascii="宋体" w:hAnsi="宋体"/>
          <w:color w:val="000000"/>
          <w:sz w:val="24"/>
          <w:szCs w:val="24"/>
        </w:rPr>
        <w:t xml:space="preserve">人民共和国政府采购法》第二十二条规定条件的信用记录。（投标文件中无需提供证明材料）</w:t>
      </w:r>
      <w:r>
        <w:rPr>
          <w:rFonts w:hint="eastAsia" w:ascii="华文新魏" w:hAnsi="宋体" w:eastAsia="华文新魏"/>
          <w:color w:val="000000"/>
          <w:sz w:val="24"/>
          <w:szCs w:val="24"/>
        </w:rPr>
      </w:r>
      <w:r/>
    </w:p>
    <w:p>
      <w:pPr>
        <w:pStyle w:val="876"/>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876"/>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联合</w:t>
      </w:r>
      <w:r>
        <w:rPr>
          <w:rFonts w:ascii="宋体" w:hAnsi="宋体"/>
          <w:color w:val="000000"/>
          <w:sz w:val="24"/>
          <w:szCs w:val="24"/>
        </w:rPr>
        <w:t xml:space="preserve">体投标</w:t>
      </w:r>
      <w:r>
        <w:rPr>
          <w:rFonts w:hint="eastAsia" w:ascii="宋体" w:hAnsi="宋体"/>
          <w:color w:val="000000"/>
          <w:sz w:val="24"/>
          <w:szCs w:val="24"/>
        </w:rPr>
        <w:t xml:space="preserve">：本项目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rPr>
          <w:rFonts w:ascii="宋体" w:hAnsi="宋体"/>
          <w:color w:val="000000"/>
          <w:sz w:val="24"/>
          <w:szCs w:val="24"/>
        </w:rPr>
      </w:r>
      <w:r/>
    </w:p>
    <w:p>
      <w:pPr>
        <w:pStyle w:val="876"/>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876"/>
        <w:ind w:firstLine="480"/>
        <w:spacing w:line="400" w:lineRule="exact"/>
        <w:rPr>
          <w:rFonts w:ascii="宋体" w:hAnsi="宋体" w:cs="宋体"/>
          <w:color w:val="000000"/>
          <w:sz w:val="24"/>
          <w:szCs w:val="24"/>
        </w:rPr>
      </w:pPr>
      <w:r>
        <w:rPr>
          <w:rFonts w:hint="eastAsia" w:ascii="宋体" w:hAnsi="宋体"/>
          <w:color w:val="000000"/>
          <w:sz w:val="24"/>
          <w:szCs w:val="24"/>
        </w:rPr>
        <w:t xml:space="preserve">无</w:t>
      </w:r>
      <w:r>
        <w:rPr>
          <w:rFonts w:ascii="宋体" w:hAnsi="宋体" w:cs="宋体"/>
          <w:color w:val="000000"/>
          <w:sz w:val="24"/>
          <w:szCs w:val="24"/>
        </w:rPr>
      </w:r>
      <w:r/>
    </w:p>
    <w:p>
      <w:pPr>
        <w:pStyle w:val="876"/>
        <w:ind w:firstLine="498"/>
        <w:keepLines/>
        <w:keepNext/>
        <w:spacing w:before="145" w:after="145"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7"/>
      <w:r/>
      <w:bookmarkEnd w:id="18"/>
      <w:r/>
      <w:bookmarkEnd w:id="19"/>
      <w:r/>
      <w:bookmarkEnd w:id="20"/>
      <w:r/>
      <w:bookmarkEnd w:id="21"/>
      <w:r>
        <w:rPr>
          <w:rFonts w:ascii="Times New Roman" w:hAnsi="Times New Roman"/>
          <w:b/>
          <w:bCs/>
          <w:color w:val="000000"/>
          <w:sz w:val="32"/>
          <w:szCs w:val="32"/>
        </w:rPr>
      </w:r>
      <w:r/>
    </w:p>
    <w:p>
      <w:pPr>
        <w:pStyle w:val="876"/>
        <w:ind w:firstLine="540"/>
        <w:spacing w:line="400" w:lineRule="exact"/>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76"/>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76"/>
        <w:ind w:firstLine="498"/>
        <w:keepLines/>
        <w:keepNext/>
        <w:spacing w:before="145" w:after="145"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876"/>
        <w:ind w:firstLine="480"/>
        <w:spacing w:line="400" w:lineRule="exact"/>
        <w:rPr>
          <w:rFonts w:hint="eastAsia" w:ascii="宋体" w:hAnsi="宋体" w:cs="宋体"/>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u w:val="single"/>
        </w:rPr>
        <w:t xml:space="preserve">年7</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16</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cs="宋体"/>
          <w:color w:val="000000"/>
          <w:sz w:val="24"/>
          <w:szCs w:val="24"/>
        </w:rPr>
      </w:r>
      <w:r/>
    </w:p>
    <w:p>
      <w:pPr>
        <w:pStyle w:val="876"/>
        <w:ind w:firstLine="480"/>
        <w:spacing w:line="400" w:lineRule="exact"/>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rPr>
        <w:t xml:space="preserve">“苏采云”政府采购交易系统</w:t>
      </w:r>
      <w:r>
        <w:rPr>
          <w:rFonts w:hint="eastAsia" w:ascii="宋体" w:hAnsi="宋体"/>
          <w:sz w:val="24"/>
          <w:szCs w:val="24"/>
        </w:rPr>
        <w:t xml:space="preserve">网上开标大厅。</w:t>
      </w:r>
      <w:r>
        <w:rPr>
          <w:rFonts w:hint="eastAsia" w:ascii="宋体" w:hAnsi="宋体"/>
          <w:bCs/>
          <w:sz w:val="24"/>
          <w:szCs w:val="24"/>
          <w:u w:val="single"/>
        </w:rPr>
      </w:r>
      <w:r/>
    </w:p>
    <w:p>
      <w:pPr>
        <w:pStyle w:val="876"/>
        <w:ind w:firstLine="498"/>
        <w:keepLines/>
        <w:keepNext/>
        <w:spacing w:before="145" w:after="145" w:line="400" w:lineRule="exact"/>
        <w:rPr>
          <w:rFonts w:ascii="Times New Roman" w:hAnsi="Times New Roman"/>
          <w:b/>
          <w:bCs/>
          <w:color w:val="000000"/>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876"/>
        <w:ind w:firstLine="480"/>
        <w:spacing w:line="400" w:lineRule="exact"/>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76"/>
        <w:ind w:firstLine="498"/>
        <w:keepLines/>
        <w:keepNext/>
        <w:spacing w:before="145" w:after="145"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876"/>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76"/>
        <w:ind w:firstLine="498"/>
        <w:keepLines/>
        <w:keepNext/>
        <w:spacing w:before="145" w:after="145" w:line="400" w:lineRule="exact"/>
        <w:rPr>
          <w:rFonts w:ascii="Times New Roman" w:hAnsi="Times New Roman"/>
          <w:b/>
          <w:bCs/>
          <w:color w:val="000000"/>
          <w:sz w:val="32"/>
          <w:szCs w:val="32"/>
        </w:rPr>
        <w:outlineLvl w:val="2"/>
      </w:pPr>
      <w:r/>
      <w:bookmarkStart w:id="35" w:name="_Toc28359085"/>
      <w:r/>
      <w:bookmarkStart w:id="36" w:name="_Toc28359008"/>
      <w:r/>
      <w:bookmarkStart w:id="37" w:name="_Toc35393627"/>
      <w:r/>
      <w:bookmarkStart w:id="38" w:name="_Toc35393796"/>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876"/>
        <w:ind w:firstLine="480"/>
        <w:jc w:val="left"/>
        <w:spacing w:line="400" w:lineRule="exact"/>
        <w:widowControl/>
        <w:rPr>
          <w:rFonts w:ascii="宋体" w:hAnsi="宋体" w:cs="宋体"/>
          <w:sz w:val="24"/>
          <w:szCs w:val="24"/>
        </w:rPr>
      </w:pPr>
      <w:r/>
      <w:bookmarkStart w:id="40" w:name="_Toc28359086"/>
      <w:r/>
      <w:bookmarkStart w:id="41" w:name="_Toc28359009"/>
      <w:r>
        <w:rPr>
          <w:rFonts w:hint="eastAsia" w:ascii="宋体" w:hAnsi="宋体" w:cs="宋体"/>
          <w:sz w:val="24"/>
          <w:szCs w:val="24"/>
        </w:rPr>
        <w:t xml:space="preserve">1.采购人信息</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名 称：江苏省未来网络创新研究院</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地 址：南京市江宁区秣周东路7号未来网络大厦</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联系人：徐梦婷</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联系方式：025-57926635 </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 江苏省政府采购中心信息</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名 称：江苏省政府采购中心</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南京市汉中门大街</w:t>
      </w:r>
      <w:r>
        <w:rPr>
          <w:rFonts w:hint="eastAsia" w:ascii="宋体" w:hAnsi="宋体" w:cs="宋体"/>
          <w:sz w:val="24"/>
          <w:szCs w:val="24"/>
        </w:rPr>
        <w:t xml:space="preserve">145号省政务中心二期3楼南区</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联系人：张倩</w:t>
      </w:r>
      <w:r>
        <w:rPr>
          <w:rFonts w:ascii="宋体" w:hAnsi="宋体" w:cs="宋体"/>
          <w:sz w:val="24"/>
          <w:szCs w:val="24"/>
        </w:rPr>
      </w:r>
      <w:r/>
    </w:p>
    <w:p>
      <w:pPr>
        <w:pStyle w:val="876"/>
        <w:ind w:firstLine="480"/>
        <w:jc w:val="left"/>
        <w:spacing w:line="400" w:lineRule="exact"/>
        <w:widowControl/>
        <w:rPr>
          <w:rFonts w:ascii="宋体" w:hAnsi="宋体" w:cs="宋体"/>
          <w:sz w:val="24"/>
          <w:szCs w:val="24"/>
        </w:rPr>
      </w:pPr>
      <w:r>
        <w:rPr>
          <w:rFonts w:hint="eastAsia" w:ascii="宋体" w:hAnsi="宋体" w:cs="宋体"/>
          <w:sz w:val="24"/>
          <w:szCs w:val="24"/>
        </w:rPr>
        <w:t xml:space="preserve">联系方式：025-83668527</w:t>
      </w:r>
      <w:r>
        <w:rPr>
          <w:rFonts w:ascii="宋体" w:hAnsi="宋体" w:cs="宋体"/>
          <w:sz w:val="24"/>
          <w:szCs w:val="24"/>
        </w:rPr>
      </w:r>
      <w:r/>
    </w:p>
    <w:p>
      <w:pPr>
        <w:pStyle w:val="876"/>
        <w:ind w:firstLine="643"/>
        <w:jc w:val="left"/>
        <w:spacing w:line="400" w:lineRule="exact"/>
        <w:rPr>
          <w:rFonts w:ascii="Times New Roman" w:hAnsi="Times New Roman"/>
          <w:b/>
          <w:bCs/>
          <w:color w:val="000000"/>
          <w:sz w:val="32"/>
          <w:szCs w:val="32"/>
        </w:rPr>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876"/>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76"/>
        <w:ind w:firstLine="480"/>
        <w:spacing w:line="400" w:lineRule="exact"/>
        <w:tabs>
          <w:tab w:val="left" w:pos="900" w:leader="none"/>
        </w:tabs>
        <w:rPr>
          <w:rFonts w:hint="eastAsia" w:ascii="宋体" w:hAnsi="宋体"/>
          <w:sz w:val="24"/>
          <w:szCs w:val="24"/>
        </w:rPr>
      </w:pPr>
      <w:r>
        <w:rPr>
          <w:rFonts w:hint="eastAsia" w:ascii="宋体" w:hAnsi="宋体"/>
          <w:bCs/>
          <w:sz w:val="24"/>
          <w:szCs w:val="24"/>
        </w:rPr>
        <w:t xml:space="preserve">领取CA</w:t>
      </w:r>
      <w:r>
        <w:rPr>
          <w:rFonts w:hint="eastAsia" w:ascii="宋体" w:hAnsi="宋体"/>
          <w:bCs/>
          <w:sz w:val="24"/>
          <w:szCs w:val="24"/>
        </w:rPr>
        <w:t xml:space="preserve">和办理电子签章(</w:t>
      </w:r>
      <w:r>
        <w:rPr>
          <w:rFonts w:hint="eastAsia" w:ascii="宋体" w:hAnsi="宋体"/>
          <w:bCs/>
          <w:sz w:val="24"/>
          <w:szCs w:val="24"/>
        </w:rPr>
        <w:t xml:space="preserve">请至南京汉中门大街145号江苏省政务服务中心二期三楼大厅CA办理窗口办理，具体联系方式见</w:t>
      </w:r>
      <w:r>
        <w:rPr>
          <w:rFonts w:hint="eastAsia" w:ascii="宋体" w:hAnsi="宋体"/>
          <w:bCs/>
          <w:sz w:val="24"/>
          <w:szCs w:val="24"/>
        </w:rPr>
        <w:t xml:space="preserve">《苏采云系统供应商操作手册》（以下简称《操作手册》）</w:t>
      </w:r>
      <w:r>
        <w:rPr>
          <w:rFonts w:hint="eastAsia" w:ascii="宋体" w:hAnsi="宋体"/>
          <w:bCs/>
          <w:sz w:val="24"/>
          <w:szCs w:val="24"/>
        </w:rPr>
        <w:t xml:space="preserve">）、进行注册并按《操作手册》要求制作、上传电子投标文件。</w:t>
      </w:r>
      <w:r>
        <w:rPr>
          <w:rFonts w:hint="eastAsia" w:ascii="宋体" w:hAnsi="宋体"/>
          <w:sz w:val="24"/>
          <w:szCs w:val="24"/>
        </w:rPr>
      </w:r>
      <w:r/>
    </w:p>
    <w:p>
      <w:pPr>
        <w:pStyle w:val="876"/>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876"/>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本次招标不收取投标保证金。</w:t>
      </w:r>
      <w:r/>
    </w:p>
    <w:p>
      <w:pPr>
        <w:pStyle w:val="87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right="840"/>
        <w:rPr>
          <w:rFonts w:hint="eastAsia" w:ascii="宋体" w:hAnsi="宋体"/>
          <w:color w:val="000000"/>
          <w:sz w:val="24"/>
          <w:szCs w:val="24"/>
        </w:rPr>
      </w:pPr>
      <w:r>
        <w:rPr>
          <w:rFonts w:hint="eastAsia" w:ascii="宋体" w:hAnsi="宋体"/>
          <w:color w:val="000000"/>
          <w:sz w:val="24"/>
          <w:szCs w:val="24"/>
        </w:rPr>
      </w:r>
      <w:r/>
    </w:p>
    <w:p>
      <w:pPr>
        <w:pStyle w:val="876"/>
        <w:ind w:firstLine="2429"/>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0"/>
      <w:r/>
      <w:bookmarkEnd w:id="1"/>
      <w:r/>
      <w:bookmarkEnd w:id="2"/>
      <w:r/>
      <w:bookmarkEnd w:id="3"/>
      <w:r/>
      <w:bookmarkEnd w:id="4"/>
      <w:r/>
      <w:bookmarkEnd w:id="42"/>
      <w:r/>
      <w:bookmarkStart w:id="43" w:name="_Toc513029202"/>
      <w:r/>
      <w:bookmarkStart w:id="44" w:name="_Toc16938518"/>
      <w:r/>
      <w:bookmarkStart w:id="45" w:name="_Toc20823274"/>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876"/>
        <w:ind w:firstLine="498"/>
        <w:keepLines/>
        <w:keepNext/>
        <w:spacing w:before="145" w:after="145" w:line="400" w:lineRule="exact"/>
        <w:rPr>
          <w:rFonts w:hint="eastAsia" w:ascii="Times New Roman" w:hAnsi="Times New Roman"/>
          <w:b/>
          <w:bCs/>
          <w:color w:val="000000"/>
          <w:sz w:val="32"/>
          <w:szCs w:val="32"/>
        </w:rPr>
        <w:outlineLvl w:val="2"/>
      </w:pPr>
      <w:r/>
      <w:bookmarkStart w:id="47" w:name="_Toc513029203"/>
      <w:r/>
      <w:bookmarkStart w:id="48" w:name="_Toc16938519"/>
      <w:r/>
      <w:bookmarkStart w:id="49" w:name="_Toc20823275"/>
      <w:r/>
      <w:bookmarkStart w:id="50" w:name="_Toc120614214"/>
      <w:r>
        <w:rPr>
          <w:rFonts w:hint="eastAsia" w:ascii="Times New Roman" w:hAnsi="Times New Roman"/>
          <w:b/>
          <w:bCs/>
          <w:color w:val="000000"/>
          <w:sz w:val="32"/>
          <w:szCs w:val="32"/>
        </w:rPr>
        <w:t xml:space="preserve">一、总则</w:t>
      </w:r>
      <w:bookmarkEnd w:id="47"/>
      <w:r/>
      <w:bookmarkEnd w:id="48"/>
      <w:r/>
      <w:bookmarkEnd w:id="49"/>
      <w:r/>
      <w:bookmarkEnd w:id="50"/>
      <w:r>
        <w:rPr>
          <w:rFonts w:hint="eastAsia" w:ascii="Times New Roman" w:hAnsi="Times New Roman"/>
          <w:b/>
          <w:bCs/>
          <w:color w:val="000000"/>
          <w:sz w:val="32"/>
          <w:szCs w:val="32"/>
        </w:rPr>
      </w:r>
      <w:r/>
    </w:p>
    <w:p>
      <w:pPr>
        <w:pStyle w:val="876"/>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76"/>
        <w:ind w:firstLine="420"/>
        <w:keepLines/>
        <w:keepNext/>
        <w:spacing w:line="400" w:lineRule="exact"/>
        <w:rPr>
          <w:rFonts w:hint="eastAsia" w:ascii="Arial" w:hAnsi="Arial" w:eastAsia="黑体" w:cs="Arial"/>
          <w:color w:val="000000"/>
          <w:sz w:val="28"/>
          <w:szCs w:val="28"/>
        </w:rPr>
        <w:outlineLvl w:val="3"/>
      </w:pPr>
      <w:r/>
      <w:bookmarkStart w:id="56" w:name="_Toc513029205"/>
      <w:r/>
      <w:bookmarkStart w:id="57" w:name="_Toc16938521"/>
      <w:r/>
      <w:bookmarkStart w:id="58" w:name="_Toc20823277"/>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76"/>
        <w:ind w:firstLine="420"/>
        <w:keepLines/>
        <w:keepNext/>
        <w:spacing w:line="400" w:lineRule="exact"/>
        <w:rPr>
          <w:rFonts w:hint="eastAsia" w:ascii="Arial" w:hAnsi="Arial" w:eastAsia="黑体" w:cs="Arial"/>
          <w:color w:val="000000"/>
          <w:sz w:val="28"/>
          <w:szCs w:val="28"/>
        </w:rPr>
        <w:outlineLvl w:val="3"/>
      </w:pPr>
      <w:r/>
      <w:bookmarkStart w:id="59" w:name="_Toc513029206"/>
      <w:r/>
      <w:bookmarkStart w:id="60" w:name="_Toc16938522"/>
      <w:r/>
      <w:bookmarkStart w:id="61" w:name="_Toc20823278"/>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rPr>
      </w:r>
      <w:r/>
    </w:p>
    <w:p>
      <w:pPr>
        <w:pStyle w:val="876"/>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6"/>
        <w:ind w:firstLine="420"/>
        <w:keepLines/>
        <w:keepNext/>
        <w:spacing w:line="400" w:lineRule="exact"/>
        <w:rPr>
          <w:rFonts w:hint="eastAsia" w:ascii="Arial" w:hAnsi="Arial" w:eastAsia="黑体" w:cs="Arial"/>
          <w:color w:val="000000"/>
          <w:sz w:val="28"/>
          <w:szCs w:val="28"/>
        </w:rPr>
        <w:outlineLvl w:val="3"/>
      </w:pPr>
      <w:r/>
      <w:bookmarkStart w:id="62" w:name="_Toc462564067"/>
      <w:r/>
      <w:bookmarkStart w:id="63" w:name="_Toc513029207"/>
      <w:r/>
      <w:bookmarkStart w:id="64" w:name="_Toc16938523"/>
      <w:r/>
      <w:bookmarkStart w:id="65" w:name="_Toc20823279"/>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876"/>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8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76"/>
        <w:ind w:firstLine="321"/>
        <w:keepLines/>
        <w:keepNext/>
        <w:spacing w:before="145" w:after="145" w:line="400" w:lineRule="exact"/>
        <w:rPr>
          <w:rFonts w:hint="eastAsia" w:ascii="Times New Roman" w:hAnsi="Times New Roman"/>
          <w:b/>
          <w:bCs/>
          <w:color w:val="000000"/>
          <w:sz w:val="32"/>
          <w:szCs w:val="32"/>
        </w:rPr>
        <w:outlineLvl w:val="2"/>
      </w:pPr>
      <w:r/>
      <w:bookmarkStart w:id="66" w:name="_Toc513029209"/>
      <w:r/>
      <w:bookmarkStart w:id="67" w:name="_Toc16938525"/>
      <w:r/>
      <w:bookmarkStart w:id="68" w:name="_Toc20823281"/>
      <w:r/>
      <w:bookmarkStart w:id="69" w:name="_Toc120614215"/>
      <w:r>
        <w:rPr>
          <w:rFonts w:hint="eastAsia" w:ascii="Times New Roman" w:hAnsi="Times New Roman"/>
          <w:b/>
          <w:bCs/>
          <w:color w:val="000000"/>
          <w:sz w:val="32"/>
          <w:szCs w:val="32"/>
        </w:rPr>
        <w:t xml:space="preserve">二、招标文件</w:t>
      </w:r>
      <w:bookmarkEnd w:id="66"/>
      <w:r/>
      <w:bookmarkEnd w:id="67"/>
      <w:r/>
      <w:bookmarkEnd w:id="68"/>
      <w:r/>
      <w:bookmarkEnd w:id="69"/>
      <w:r>
        <w:rPr>
          <w:rFonts w:hint="eastAsia" w:ascii="Times New Roman" w:hAnsi="Times New Roman"/>
          <w:b/>
          <w:bCs/>
          <w:color w:val="000000"/>
          <w:sz w:val="32"/>
          <w:szCs w:val="32"/>
        </w:rPr>
      </w:r>
      <w:r/>
    </w:p>
    <w:p>
      <w:pPr>
        <w:pStyle w:val="876"/>
        <w:ind w:firstLine="420"/>
        <w:keepLines/>
        <w:keepNext/>
        <w:spacing w:line="400" w:lineRule="exact"/>
        <w:rPr>
          <w:rFonts w:hint="eastAsia" w:ascii="Arial" w:hAnsi="Arial" w:eastAsia="黑体" w:cs="Arial"/>
          <w:color w:val="000000"/>
          <w:sz w:val="28"/>
          <w:szCs w:val="28"/>
        </w:rPr>
        <w:outlineLvl w:val="3"/>
      </w:pPr>
      <w:r/>
      <w:bookmarkStart w:id="70" w:name="_Toc513029210"/>
      <w:r/>
      <w:bookmarkStart w:id="71" w:name="_Toc16938526"/>
      <w:r/>
      <w:bookmarkStart w:id="72" w:name="_Toc20823282"/>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76"/>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6"/>
        <w:ind w:firstLine="560"/>
        <w:keepLines/>
        <w:keepNext/>
        <w:spacing w:line="400" w:lineRule="exact"/>
        <w:rPr>
          <w:rFonts w:hint="eastAsia" w:ascii="Arial" w:hAnsi="Arial" w:eastAsia="黑体" w:cs="Arial"/>
          <w:color w:val="000000"/>
          <w:sz w:val="28"/>
          <w:szCs w:val="28"/>
        </w:rPr>
        <w:outlineLvl w:val="3"/>
      </w:pPr>
      <w:r/>
      <w:bookmarkStart w:id="73" w:name="_Toc462564070"/>
      <w:r/>
      <w:bookmarkStart w:id="74" w:name="_Toc513029211"/>
      <w:r/>
      <w:bookmarkStart w:id="75" w:name="_Toc16938527"/>
      <w:r/>
      <w:bookmarkStart w:id="76" w:name="_Toc20823283"/>
      <w:r>
        <w:rPr>
          <w:rFonts w:hint="eastAsia" w:ascii="Arial" w:hAnsi="Arial" w:eastAsia="黑体" w:cs="Arial"/>
          <w:color w:val="000000"/>
          <w:sz w:val="28"/>
          <w:szCs w:val="28"/>
        </w:rPr>
        <w:t xml:space="preserve">7、招标文件的澄清</w:t>
      </w:r>
      <w:bookmarkEnd w:id="73"/>
      <w:r/>
      <w:bookmarkEnd w:id="74"/>
      <w:r/>
      <w:bookmarkEnd w:id="75"/>
      <w:r/>
      <w:bookmarkEnd w:id="76"/>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876"/>
        <w:ind w:firstLine="560"/>
        <w:keepLines/>
        <w:keepNext/>
        <w:spacing w:line="400" w:lineRule="exact"/>
        <w:rPr>
          <w:rFonts w:hint="eastAsia" w:ascii="Arial" w:hAnsi="Arial" w:eastAsia="黑体" w:cs="Arial"/>
          <w:color w:val="000000"/>
          <w:sz w:val="28"/>
          <w:szCs w:val="28"/>
        </w:rPr>
        <w:outlineLvl w:val="3"/>
      </w:pPr>
      <w:r/>
      <w:bookmarkStart w:id="77" w:name="_Toc462564071"/>
      <w:r/>
      <w:bookmarkStart w:id="78" w:name="_Toc513029212"/>
      <w:r/>
      <w:bookmarkStart w:id="79" w:name="_Toc16938528"/>
      <w:r/>
      <w:bookmarkStart w:id="80" w:name="_Toc20823284"/>
      <w:r>
        <w:rPr>
          <w:rFonts w:hint="eastAsia" w:ascii="Arial" w:hAnsi="Arial" w:eastAsia="黑体" w:cs="Arial"/>
          <w:color w:val="000000"/>
          <w:sz w:val="28"/>
          <w:szCs w:val="28"/>
        </w:rPr>
        <w:t xml:space="preserve">8、招标文件的修改</w:t>
      </w:r>
      <w:bookmarkEnd w:id="77"/>
      <w:r/>
      <w:bookmarkEnd w:id="78"/>
      <w:r/>
      <w:bookmarkEnd w:id="79"/>
      <w:r/>
      <w:bookmarkEnd w:id="80"/>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876"/>
        <w:ind w:firstLine="480"/>
        <w:spacing w:line="4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76"/>
        <w:ind w:firstLine="482"/>
        <w:keepLines/>
        <w:keepNext/>
        <w:spacing w:before="145" w:after="145" w:line="400" w:lineRule="exact"/>
        <w:rPr>
          <w:rFonts w:hint="eastAsia" w:ascii="Times New Roman" w:hAnsi="Times New Roman"/>
          <w:b/>
          <w:bCs/>
          <w:color w:val="000000"/>
          <w:sz w:val="32"/>
          <w:szCs w:val="32"/>
        </w:rPr>
        <w:outlineLvl w:val="2"/>
      </w:pPr>
      <w:r/>
      <w:bookmarkStart w:id="81" w:name="_Toc462564072"/>
      <w:r/>
      <w:bookmarkStart w:id="82" w:name="_Toc513029213"/>
      <w:r/>
      <w:bookmarkStart w:id="83" w:name="_Toc16938529"/>
      <w:r/>
      <w:bookmarkStart w:id="84" w:name="_Toc20823285"/>
      <w:r/>
      <w:bookmarkStart w:id="85" w:name="_Toc120614216"/>
      <w:r>
        <w:rPr>
          <w:rFonts w:hint="eastAsia" w:ascii="Times New Roman" w:hAnsi="Times New Roman"/>
          <w:b/>
          <w:bCs/>
          <w:color w:val="000000"/>
          <w:sz w:val="32"/>
          <w:szCs w:val="32"/>
        </w:rPr>
        <w:t xml:space="preserve">三、投标文件的编制</w:t>
      </w:r>
      <w:bookmarkEnd w:id="81"/>
      <w:r/>
      <w:bookmarkEnd w:id="82"/>
      <w:r/>
      <w:bookmarkEnd w:id="83"/>
      <w:r/>
      <w:bookmarkEnd w:id="84"/>
      <w:r/>
      <w:bookmarkEnd w:id="85"/>
      <w:r>
        <w:rPr>
          <w:rFonts w:hint="eastAsia" w:ascii="Times New Roman" w:hAnsi="Times New Roman"/>
          <w:b/>
          <w:bCs/>
          <w:color w:val="000000"/>
          <w:sz w:val="32"/>
          <w:szCs w:val="32"/>
        </w:rPr>
      </w:r>
      <w:r/>
    </w:p>
    <w:p>
      <w:pPr>
        <w:pStyle w:val="876"/>
        <w:ind w:firstLine="560"/>
        <w:keepLines/>
        <w:keepNext/>
        <w:spacing w:line="400" w:lineRule="exact"/>
        <w:rPr>
          <w:rFonts w:hint="eastAsia" w:ascii="Arial" w:hAnsi="Arial" w:eastAsia="黑体" w:cs="Arial"/>
          <w:b/>
          <w:color w:val="000000"/>
          <w:sz w:val="28"/>
          <w:szCs w:val="28"/>
        </w:rPr>
        <w:outlineLvl w:val="3"/>
      </w:pPr>
      <w:r/>
      <w:bookmarkStart w:id="86" w:name="_Toc462564073"/>
      <w:r/>
      <w:bookmarkStart w:id="87" w:name="_Toc513029214"/>
      <w:r/>
      <w:bookmarkStart w:id="88" w:name="_Toc16938530"/>
      <w:r/>
      <w:bookmarkStart w:id="89" w:name="_Toc20823286"/>
      <w:r>
        <w:rPr>
          <w:rFonts w:hint="eastAsia" w:ascii="Arial" w:hAnsi="Arial" w:eastAsia="黑体" w:cs="Arial"/>
          <w:color w:val="000000"/>
          <w:sz w:val="28"/>
          <w:szCs w:val="28"/>
        </w:rPr>
        <w:t xml:space="preserve">9、投标文件的语言及度量衡单位</w:t>
      </w:r>
      <w:bookmarkEnd w:id="86"/>
      <w:r/>
      <w:bookmarkEnd w:id="87"/>
      <w:r/>
      <w:bookmarkEnd w:id="88"/>
      <w:r/>
      <w:bookmarkEnd w:id="89"/>
      <w:r>
        <w:rPr>
          <w:rFonts w:hint="eastAsia" w:ascii="Arial" w:hAnsi="Arial" w:eastAsia="黑体" w:cs="Arial"/>
          <w:b/>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除技术性能另有规定外，投标文件所使用的度量衡单位，均须采用国家法定计量单位。</w:t>
      </w:r>
      <w:r/>
    </w:p>
    <w:p>
      <w:pPr>
        <w:pStyle w:val="876"/>
        <w:ind w:firstLine="420"/>
        <w:keepLines/>
        <w:keepNext/>
        <w:spacing w:line="400" w:lineRule="exact"/>
        <w:rPr>
          <w:rFonts w:hint="eastAsia" w:ascii="Arial" w:hAnsi="Arial" w:eastAsia="黑体" w:cs="Arial"/>
          <w:color w:val="000000"/>
          <w:sz w:val="28"/>
          <w:szCs w:val="28"/>
        </w:rPr>
        <w:outlineLvl w:val="3"/>
      </w:pPr>
      <w:r/>
      <w:bookmarkStart w:id="90" w:name="_Toc462564074"/>
      <w:r/>
      <w:bookmarkStart w:id="91" w:name="_Toc513029215"/>
      <w:r/>
      <w:bookmarkStart w:id="92" w:name="_Toc16938531"/>
      <w:r/>
      <w:bookmarkStart w:id="93" w:name="_Toc20823287"/>
      <w:r>
        <w:rPr>
          <w:rFonts w:hint="eastAsia" w:ascii="Arial" w:hAnsi="Arial" w:eastAsia="黑体" w:cs="Arial"/>
          <w:color w:val="000000"/>
          <w:sz w:val="28"/>
          <w:szCs w:val="28"/>
        </w:rPr>
        <w:t xml:space="preserve">10、投标文件构成</w:t>
      </w:r>
      <w:bookmarkEnd w:id="90"/>
      <w:r/>
      <w:bookmarkEnd w:id="91"/>
      <w:r/>
      <w:bookmarkEnd w:id="92"/>
      <w:r/>
      <w:bookmarkEnd w:id="93"/>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10.2如标书制作工具中格式和内容与“江苏政府采购网”发布的招标文件不一致，请以“江苏政府采购网”发布的招标文件为准。</w:t>
      </w:r>
      <w:r/>
    </w:p>
    <w:p>
      <w:pPr>
        <w:pStyle w:val="876"/>
        <w:ind w:firstLine="420"/>
        <w:keepLines/>
        <w:keepNext/>
        <w:spacing w:line="400" w:lineRule="exact"/>
        <w:rPr>
          <w:rFonts w:hint="eastAsia" w:ascii="Arial" w:hAnsi="Arial" w:eastAsia="黑体" w:cs="Arial"/>
          <w:color w:val="000000"/>
          <w:sz w:val="28"/>
          <w:szCs w:val="28"/>
        </w:rPr>
        <w:outlineLvl w:val="3"/>
      </w:pPr>
      <w:r/>
      <w:bookmarkStart w:id="94" w:name="_Hlt26668975"/>
      <w:r/>
      <w:bookmarkEnd w:id="94"/>
      <w:r/>
      <w:bookmarkStart w:id="95" w:name="_Hlt26670360"/>
      <w:r/>
      <w:bookmarkEnd w:id="95"/>
      <w:r/>
      <w:bookmarkStart w:id="96" w:name="_Hlt26954838"/>
      <w:r/>
      <w:bookmarkEnd w:id="96"/>
      <w:r/>
      <w:bookmarkStart w:id="97" w:name="_Toc49090508"/>
      <w:r/>
      <w:bookmarkStart w:id="98" w:name="_Toc14577355"/>
      <w:r/>
      <w:bookmarkStart w:id="99" w:name="_Toc513029219"/>
      <w:r/>
      <w:bookmarkStart w:id="100" w:name="_Toc14577357"/>
      <w:r/>
      <w:bookmarkStart w:id="101" w:name="_Toc49090509"/>
      <w:r/>
      <w:bookmarkStart w:id="102" w:name="_Toc513029216"/>
      <w:r/>
      <w:bookmarkStart w:id="103" w:name="_Toc14577354"/>
      <w:r/>
      <w:bookmarkStart w:id="104" w:name="_Toc49090507"/>
      <w:r>
        <w:rPr>
          <w:rFonts w:hint="eastAsia" w:ascii="Arial" w:hAnsi="Arial" w:eastAsia="黑体" w:cs="Arial"/>
          <w:color w:val="000000"/>
          <w:sz w:val="28"/>
          <w:szCs w:val="28"/>
        </w:rPr>
        <w:t xml:space="preserve">1</w:t>
      </w:r>
      <w:r>
        <w:rPr>
          <w:rFonts w:hint="eastAsia" w:ascii="Arial" w:hAnsi="Arial" w:eastAsia="黑体" w:cs="Arial"/>
          <w:color w:val="000000"/>
          <w:sz w:val="28"/>
          <w:szCs w:val="28"/>
        </w:rPr>
        <w:t xml:space="preserve">1、证明投标人及投标标的符合招标文件规定的文件</w:t>
      </w:r>
      <w:bookmarkEnd w:id="99"/>
      <w:r/>
      <w:bookmarkEnd w:id="100"/>
      <w:r/>
      <w:bookmarkEnd w:id="101"/>
      <w:r>
        <w:rPr>
          <w:rFonts w:hint="eastAsia" w:ascii="Arial" w:hAnsi="Arial" w:eastAsia="黑体" w:cs="Arial"/>
          <w:color w:val="000000"/>
          <w:sz w:val="28"/>
          <w:szCs w:val="28"/>
        </w:rPr>
      </w:r>
      <w:r/>
    </w:p>
    <w:p>
      <w:pPr>
        <w:pStyle w:val="876"/>
        <w:spacing w:line="400" w:lineRule="exact"/>
        <w:rPr>
          <w:rFonts w:hint="eastAsia" w:ascii="宋体" w:hAnsi="宋体"/>
          <w:color w:val="000000"/>
          <w:sz w:val="24"/>
          <w:szCs w:val="24"/>
        </w:rPr>
      </w:pPr>
      <w:r/>
      <w:bookmarkEnd w:id="102"/>
      <w:r/>
      <w:bookmarkEnd w:id="103"/>
      <w:r/>
      <w:bookmarkEnd w:id="104"/>
      <w:r>
        <w:rPr>
          <w:rFonts w:hint="eastAsia" w:ascii="宋体" w:hAnsi="宋体"/>
          <w:color w:val="000000"/>
          <w:sz w:val="24"/>
          <w:szCs w:val="24"/>
        </w:rPr>
        <w:t xml:space="preserve">    11.1投标人应按照招标文件要求提交证明文件，证明其及投标标的符合招标文件规定。</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76"/>
        <w:ind w:firstLine="420"/>
        <w:keepLines/>
        <w:keepNext/>
        <w:spacing w:line="400" w:lineRule="exact"/>
        <w:rPr>
          <w:rFonts w:hint="eastAsia" w:ascii="Arial" w:hAnsi="Arial" w:eastAsia="黑体" w:cs="Arial"/>
          <w:color w:val="000000"/>
          <w:sz w:val="28"/>
          <w:szCs w:val="28"/>
        </w:rPr>
        <w:outlineLvl w:val="3"/>
      </w:pPr>
      <w:r/>
      <w:bookmarkEnd w:id="97"/>
      <w:r/>
      <w:bookmarkEnd w:id="98"/>
      <w:r>
        <w:rPr>
          <w:rFonts w:hint="eastAsia" w:ascii="Arial" w:hAnsi="Arial" w:eastAsia="黑体" w:cs="Arial"/>
          <w:color w:val="000000"/>
          <w:sz w:val="28"/>
          <w:szCs w:val="28"/>
        </w:rPr>
        <w:t xml:space="preserve">12、投标分项报价表</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w:t>
      </w:r>
      <w:bookmarkStart w:id="105" w:name="_Hlt26954840"/>
      <w:r/>
      <w:bookmarkEnd w:id="105"/>
      <w:r>
        <w:rPr>
          <w:rFonts w:hint="eastAsia" w:ascii="宋体" w:hAnsi="宋体"/>
          <w:color w:val="000000"/>
          <w:sz w:val="24"/>
          <w:szCs w:val="21"/>
        </w:rPr>
        <w:t xml:space="preserve">标人按照招标文件规定格式填报投标分项报价表</w:t>
      </w:r>
      <w:bookmarkStart w:id="106" w:name="_Hlt26670399"/>
      <w:r/>
      <w:bookmarkEnd w:id="106"/>
      <w:r>
        <w:rPr>
          <w:rFonts w:hint="eastAsia" w:ascii="宋体" w:hAnsi="宋体"/>
          <w:color w:val="000000"/>
          <w:sz w:val="24"/>
          <w:szCs w:val="21"/>
        </w:rPr>
        <w:t xml:space="preserve">。</w:t>
      </w:r>
      <w:r>
        <w:rPr>
          <w:rFonts w:hint="eastAsia" w:ascii="宋体" w:hAnsi="宋体"/>
          <w:bCs/>
          <w:color w:val="000000"/>
          <w:sz w:val="24"/>
          <w:szCs w:val="21"/>
        </w:rPr>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876"/>
        <w:ind w:firstLine="420"/>
        <w:keepLines/>
        <w:keepNext/>
        <w:spacing w:line="400" w:lineRule="exact"/>
        <w:rPr>
          <w:rFonts w:hint="eastAsia" w:ascii="Arial" w:hAnsi="Arial" w:eastAsia="黑体" w:cs="Arial"/>
          <w:color w:val="000000"/>
          <w:sz w:val="28"/>
          <w:szCs w:val="28"/>
        </w:rPr>
        <w:outlineLvl w:val="3"/>
      </w:pPr>
      <w:r/>
      <w:bookmarkStart w:id="107" w:name="_Hlt26670482"/>
      <w:r/>
      <w:bookmarkEnd w:id="107"/>
      <w:r/>
      <w:bookmarkStart w:id="108" w:name="_Hlt26954846"/>
      <w:r/>
      <w:bookmarkEnd w:id="108"/>
      <w:r/>
      <w:bookmarkStart w:id="109" w:name="_Hlt26670486"/>
      <w:r/>
      <w:bookmarkEnd w:id="109"/>
      <w:r/>
      <w:bookmarkStart w:id="110" w:name="_Hlt26954731"/>
      <w:r/>
      <w:bookmarkEnd w:id="110"/>
      <w:r/>
      <w:bookmarkStart w:id="111" w:name="_Hlt26954848"/>
      <w:r/>
      <w:bookmarkEnd w:id="111"/>
      <w:r>
        <w:rPr>
          <w:rFonts w:hint="eastAsia" w:ascii="Arial" w:hAnsi="Arial" w:eastAsia="黑体" w:cs="Arial"/>
          <w:color w:val="000000"/>
          <w:sz w:val="28"/>
          <w:szCs w:val="28"/>
        </w:rPr>
        <w:t xml:space="preserve">13、技术要求响应及偏离表、商务要求响应及偏离表</w:t>
      </w:r>
      <w:r/>
    </w:p>
    <w:p>
      <w:pPr>
        <w:pStyle w:val="876"/>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876"/>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w:t>
      </w:r>
      <w:r>
        <w:rPr>
          <w:rFonts w:hint="eastAsia" w:ascii="宋体" w:hAnsi="Arial" w:cs="宋体"/>
          <w:color w:val="000000"/>
          <w:sz w:val="24"/>
          <w:szCs w:val="21"/>
          <w:lang w:val="zh-CN"/>
        </w:rPr>
        <w:t xml:space="preserve">需按照招标文件要求，</w:t>
      </w:r>
      <w:r>
        <w:rPr>
          <w:rFonts w:hint="eastAsia" w:ascii="宋体" w:hAnsi="Arial" w:cs="宋体"/>
          <w:color w:val="000000"/>
          <w:sz w:val="24"/>
          <w:szCs w:val="21"/>
          <w:lang w:val="zh-CN"/>
        </w:rPr>
        <w:t xml:space="preserve">在投标文件中</w:t>
      </w:r>
      <w:r>
        <w:rPr>
          <w:rFonts w:hint="eastAsia" w:ascii="宋体" w:hAnsi="Arial" w:cs="宋体"/>
          <w:color w:val="000000"/>
          <w:sz w:val="24"/>
          <w:szCs w:val="21"/>
          <w:lang w:val="zh-CN"/>
        </w:rPr>
        <w:t xml:space="preserve">提供与技术要求和商务要求相关的证明材料</w:t>
      </w:r>
      <w:r>
        <w:rPr>
          <w:rFonts w:hint="eastAsia" w:ascii="宋体" w:hAnsi="Arial" w:cs="宋体"/>
          <w:color w:val="000000"/>
          <w:sz w:val="24"/>
          <w:szCs w:val="21"/>
          <w:lang w:val="zh-CN"/>
        </w:rPr>
        <w:t xml:space="preserve">。</w:t>
      </w:r>
      <w:r/>
    </w:p>
    <w:p>
      <w:pPr>
        <w:pStyle w:val="87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8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14.3 </w:t>
      </w:r>
      <w:r>
        <w:rPr>
          <w:rFonts w:hint="eastAsia" w:ascii="宋体" w:hAnsi="宋体"/>
          <w:color w:val="000000"/>
          <w:sz w:val="24"/>
          <w:szCs w:val="24"/>
        </w:rPr>
        <w:t xml:space="preserve">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76"/>
        <w:ind w:firstLine="420"/>
        <w:keepLines/>
        <w:keepNext/>
        <w:spacing w:line="400" w:lineRule="exact"/>
        <w:rPr>
          <w:rFonts w:hint="eastAsia" w:ascii="Arial" w:hAnsi="Arial" w:eastAsia="黑体" w:cs="Arial"/>
          <w:color w:val="000000"/>
          <w:sz w:val="28"/>
          <w:szCs w:val="28"/>
        </w:rPr>
        <w:outlineLvl w:val="3"/>
      </w:pPr>
      <w:r/>
      <w:bookmarkStart w:id="112" w:name="_Toc14577359"/>
      <w:r/>
      <w:bookmarkStart w:id="113" w:name="_Toc49090510"/>
      <w:r>
        <w:rPr>
          <w:rFonts w:hint="eastAsia" w:ascii="Arial" w:hAnsi="Arial" w:eastAsia="黑体" w:cs="Arial"/>
          <w:color w:val="000000"/>
          <w:sz w:val="28"/>
          <w:szCs w:val="28"/>
        </w:rPr>
        <w:t xml:space="preserve">15、投标函和开标一览表</w:t>
      </w:r>
      <w:r/>
    </w:p>
    <w:p>
      <w:pPr>
        <w:pStyle w:val="876"/>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876"/>
        <w:ind w:firstLine="420"/>
        <w:keepLines/>
        <w:keepNext/>
        <w:spacing w:line="400" w:lineRule="exact"/>
        <w:rPr>
          <w:rFonts w:hint="eastAsia" w:ascii="Arial" w:hAnsi="Arial" w:eastAsia="黑体" w:cs="Arial"/>
          <w:color w:val="000000"/>
          <w:sz w:val="28"/>
          <w:szCs w:val="28"/>
        </w:rPr>
        <w:outlineLvl w:val="3"/>
      </w:pPr>
      <w:r/>
      <w:bookmarkEnd w:id="112"/>
      <w:r/>
      <w:bookmarkEnd w:id="113"/>
      <w:r/>
      <w:bookmarkStart w:id="114" w:name="_Toc14577360"/>
      <w:r/>
      <w:bookmarkStart w:id="115" w:name="_Toc49090511"/>
      <w:r>
        <w:rPr>
          <w:rFonts w:hint="eastAsia" w:ascii="Arial" w:hAnsi="Arial" w:eastAsia="黑体" w:cs="Arial"/>
          <w:color w:val="000000"/>
          <w:sz w:val="28"/>
          <w:szCs w:val="28"/>
        </w:rPr>
        <w:t xml:space="preserve">16、投标有效期</w:t>
      </w:r>
      <w:bookmarkEnd w:id="114"/>
      <w:r/>
      <w:bookmarkEnd w:id="115"/>
      <w:r>
        <w:rPr>
          <w:rFonts w:hint="eastAsia" w:ascii="Arial" w:hAnsi="Arial" w:eastAsia="黑体" w:cs="Arial"/>
          <w:color w:val="000000"/>
          <w:sz w:val="28"/>
          <w:szCs w:val="28"/>
        </w:rPr>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7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76"/>
        <w:keepLines/>
        <w:keepNext/>
        <w:spacing w:before="145" w:after="145" w:line="400" w:lineRule="exact"/>
        <w:rPr>
          <w:rFonts w:hint="eastAsia" w:ascii="Times New Roman" w:hAnsi="Times New Roman"/>
          <w:b/>
          <w:bCs/>
          <w:color w:val="000000"/>
          <w:sz w:val="32"/>
          <w:szCs w:val="32"/>
        </w:rPr>
        <w:outlineLvl w:val="2"/>
      </w:pPr>
      <w:r/>
      <w:bookmarkStart w:id="116" w:name="_Hlt26954739"/>
      <w:r/>
      <w:bookmarkEnd w:id="116"/>
      <w:r/>
      <w:bookmarkStart w:id="117" w:name="_Hlt26954852"/>
      <w:r/>
      <w:bookmarkEnd w:id="117"/>
      <w:r/>
      <w:bookmarkStart w:id="118" w:name="_Toc513029224"/>
      <w:r/>
      <w:bookmarkStart w:id="119" w:name="_Toc16938540"/>
      <w:r/>
      <w:bookmarkStart w:id="120" w:name="_Toc20823296"/>
      <w:r/>
      <w:bookmarkStart w:id="121" w:name="_Toc120614217"/>
      <w:r>
        <w:rPr>
          <w:rFonts w:hint="eastAsia" w:ascii="Times New Roman" w:hAnsi="Times New Roman"/>
          <w:b/>
          <w:bCs/>
          <w:color w:val="000000"/>
          <w:sz w:val="32"/>
          <w:szCs w:val="32"/>
        </w:rPr>
        <w:t xml:space="preserve">四、投标文件的递交</w:t>
      </w:r>
      <w:bookmarkEnd w:id="118"/>
      <w:r/>
      <w:bookmarkEnd w:id="119"/>
      <w:r/>
      <w:bookmarkEnd w:id="120"/>
      <w:r/>
      <w:bookmarkEnd w:id="121"/>
      <w:r>
        <w:rPr>
          <w:rFonts w:hint="eastAsia" w:ascii="Times New Roman" w:hAnsi="Times New Roman"/>
          <w:b/>
          <w:bCs/>
          <w:color w:val="000000"/>
          <w:sz w:val="32"/>
          <w:szCs w:val="32"/>
        </w:rPr>
      </w:r>
      <w:r/>
    </w:p>
    <w:p>
      <w:pPr>
        <w:pStyle w:val="876"/>
        <w:ind w:firstLine="420"/>
        <w:keepLines/>
        <w:keepNext/>
        <w:spacing w:line="400" w:lineRule="exact"/>
        <w:rPr>
          <w:rFonts w:hint="eastAsia" w:ascii="黑体" w:hAnsi="Arial" w:eastAsia="黑体" w:cs="Arial"/>
          <w:color w:val="000000"/>
          <w:sz w:val="28"/>
          <w:szCs w:val="28"/>
        </w:rPr>
        <w:outlineLvl w:val="3"/>
      </w:pPr>
      <w:r/>
      <w:bookmarkStart w:id="122" w:name="_Toc462564084"/>
      <w:r/>
      <w:bookmarkStart w:id="123" w:name="_Toc513029225"/>
      <w:r/>
      <w:bookmarkStart w:id="124" w:name="_Toc16938541"/>
      <w:r/>
      <w:bookmarkStart w:id="125"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p>
    <w:p>
      <w:pPr>
        <w:pStyle w:val="876"/>
        <w:ind w:left="525"/>
        <w:spacing w:line="40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p>
    <w:p>
      <w:pPr>
        <w:pStyle w:val="876"/>
        <w:spacing w:line="400" w:lineRule="exact"/>
        <w:rPr>
          <w:rFonts w:ascii="宋体" w:hAnsi="宋体"/>
          <w:bCs/>
          <w:color w:val="000000"/>
          <w:sz w:val="24"/>
          <w:szCs w:val="21"/>
        </w:rPr>
      </w:pPr>
      <w:r>
        <w:rPr>
          <w:rFonts w:hint="eastAsia" w:ascii="宋体" w:hAnsi="宋体"/>
          <w:bCs/>
          <w:color w:val="000000"/>
          <w:sz w:val="24"/>
          <w:szCs w:val="21"/>
        </w:rPr>
        <w:t xml:space="preserve">文件。</w:t>
      </w:r>
      <w:bookmarkStart w:id="126" w:name="_Toc513029226"/>
      <w:r/>
      <w:bookmarkStart w:id="127" w:name="_Toc16938542"/>
      <w:r/>
      <w:bookmarkStart w:id="128" w:name="_Toc20823298"/>
      <w:r>
        <w:rPr>
          <w:rFonts w:ascii="宋体" w:hAnsi="宋体"/>
          <w:bCs/>
          <w:color w:val="000000"/>
          <w:sz w:val="24"/>
          <w:szCs w:val="21"/>
        </w:rPr>
      </w:r>
      <w:r/>
    </w:p>
    <w:p>
      <w:pPr>
        <w:pStyle w:val="876"/>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6"/>
      <w:r/>
      <w:bookmarkEnd w:id="127"/>
      <w:r/>
      <w:bookmarkEnd w:id="128"/>
      <w:r>
        <w:rPr>
          <w:rFonts w:hint="eastAsia" w:ascii="宋体" w:hAnsi="宋体" w:eastAsia="黑体" w:cs="Arial"/>
          <w:bCs/>
          <w:color w:val="000000"/>
          <w:sz w:val="24"/>
          <w:szCs w:val="28"/>
        </w:rPr>
      </w:r>
      <w:r/>
    </w:p>
    <w:p>
      <w:pPr>
        <w:pStyle w:val="876"/>
        <w:ind w:firstLine="480"/>
        <w:spacing w:line="4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76"/>
        <w:ind w:firstLine="480"/>
        <w:spacing w:line="4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876"/>
        <w:ind w:firstLine="420"/>
        <w:keepLines/>
        <w:keepNext/>
        <w:spacing w:line="400" w:lineRule="exact"/>
        <w:rPr>
          <w:rFonts w:hint="eastAsia" w:ascii="Arial" w:hAnsi="Arial" w:eastAsia="黑体" w:cs="Arial"/>
          <w:color w:val="000000"/>
          <w:sz w:val="28"/>
          <w:szCs w:val="28"/>
        </w:rPr>
        <w:outlineLvl w:val="3"/>
      </w:pPr>
      <w:r/>
      <w:bookmarkStart w:id="129" w:name="_Toc513029227"/>
      <w:r/>
      <w:bookmarkStart w:id="130" w:name="_Toc16938543"/>
      <w:r/>
      <w:bookmarkStart w:id="131"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pStyle w:val="876"/>
        <w:ind w:firstLine="420"/>
        <w:keepLines/>
        <w:keepNext/>
        <w:spacing w:line="400" w:lineRule="exact"/>
        <w:rPr>
          <w:rFonts w:hint="eastAsia" w:ascii="Arial" w:hAnsi="Arial" w:eastAsia="黑体" w:cs="Arial"/>
          <w:color w:val="000000"/>
          <w:sz w:val="28"/>
          <w:szCs w:val="28"/>
        </w:rPr>
        <w:outlineLvl w:val="3"/>
      </w:pPr>
      <w:r/>
      <w:bookmarkStart w:id="132" w:name="_Toc513029228"/>
      <w:r/>
      <w:bookmarkStart w:id="133" w:name="_Toc16938544"/>
      <w:r/>
      <w:bookmarkStart w:id="13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2"/>
      <w:r/>
      <w:bookmarkEnd w:id="133"/>
      <w:r/>
      <w:bookmarkEnd w:id="134"/>
      <w:r>
        <w:rPr>
          <w:rFonts w:hint="eastAsia" w:ascii="Arial" w:hAnsi="Arial" w:eastAsia="黑体" w:cs="Arial"/>
          <w:color w:val="000000"/>
          <w:sz w:val="28"/>
          <w:szCs w:val="28"/>
        </w:rPr>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76"/>
        <w:ind w:firstLine="482"/>
        <w:keepLines/>
        <w:keepNext/>
        <w:spacing w:before="145" w:after="145" w:line="400" w:lineRule="exact"/>
        <w:rPr>
          <w:rFonts w:hint="eastAsia" w:ascii="Times New Roman" w:hAnsi="Times New Roman"/>
          <w:b/>
          <w:bCs/>
          <w:color w:val="000000"/>
          <w:sz w:val="32"/>
          <w:szCs w:val="32"/>
        </w:rPr>
        <w:outlineLvl w:val="2"/>
      </w:pPr>
      <w:r/>
      <w:bookmarkStart w:id="135" w:name="_Toc513029229"/>
      <w:r/>
      <w:bookmarkStart w:id="136" w:name="_Toc16938545"/>
      <w:r/>
      <w:bookmarkStart w:id="137" w:name="_Toc20823301"/>
      <w:r/>
      <w:bookmarkStart w:id="138" w:name="_Toc120614218"/>
      <w:r>
        <w:rPr>
          <w:rFonts w:hint="eastAsia" w:ascii="Times New Roman" w:hAnsi="Times New Roman"/>
          <w:b/>
          <w:bCs/>
          <w:color w:val="000000"/>
          <w:sz w:val="32"/>
          <w:szCs w:val="32"/>
        </w:rPr>
        <w:t xml:space="preserve">五、开标与评标</w:t>
      </w:r>
      <w:bookmarkEnd w:id="135"/>
      <w:r/>
      <w:bookmarkEnd w:id="136"/>
      <w:r/>
      <w:bookmarkEnd w:id="137"/>
      <w:r/>
      <w:bookmarkEnd w:id="138"/>
      <w:r>
        <w:rPr>
          <w:rFonts w:hint="eastAsia" w:ascii="Times New Roman" w:hAnsi="Times New Roman"/>
          <w:b/>
          <w:bCs/>
          <w:color w:val="000000"/>
          <w:sz w:val="32"/>
          <w:szCs w:val="32"/>
        </w:rPr>
      </w:r>
      <w:r/>
    </w:p>
    <w:p>
      <w:pPr>
        <w:pStyle w:val="876"/>
        <w:ind w:firstLine="420"/>
        <w:keepLines/>
        <w:keepNext/>
        <w:spacing w:line="400" w:lineRule="exact"/>
        <w:rPr>
          <w:rFonts w:hint="eastAsia" w:ascii="Arial" w:hAnsi="Arial" w:eastAsia="黑体" w:cs="Arial"/>
          <w:color w:val="000000"/>
          <w:sz w:val="28"/>
          <w:szCs w:val="28"/>
        </w:rPr>
        <w:outlineLvl w:val="3"/>
      </w:pPr>
      <w:r/>
      <w:bookmarkStart w:id="139" w:name="_Toc513029230"/>
      <w:r/>
      <w:bookmarkStart w:id="140" w:name="_Toc16938546"/>
      <w:r/>
      <w:bookmarkStart w:id="141" w:name="_Toc20823302"/>
      <w:r>
        <w:rPr>
          <w:rFonts w:hint="eastAsia" w:ascii="Arial" w:hAnsi="Arial" w:eastAsia="黑体" w:cs="Arial"/>
          <w:color w:val="000000"/>
          <w:sz w:val="28"/>
          <w:szCs w:val="28"/>
        </w:rPr>
        <w:t xml:space="preserve">22、开标</w:t>
      </w:r>
      <w:bookmarkEnd w:id="139"/>
      <w:r/>
      <w:bookmarkEnd w:id="140"/>
      <w:r/>
      <w:bookmarkEnd w:id="141"/>
      <w:r>
        <w:rPr>
          <w:rFonts w:hint="eastAsia" w:ascii="Arial" w:hAnsi="Arial" w:eastAsia="黑体" w:cs="Arial"/>
          <w:color w:val="000000"/>
          <w:sz w:val="28"/>
          <w:szCs w:val="28"/>
        </w:rPr>
      </w:r>
      <w:r/>
    </w:p>
    <w:p>
      <w:pPr>
        <w:pStyle w:val="876"/>
        <w:ind w:firstLine="480"/>
        <w:spacing w:line="400" w:lineRule="exact"/>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ascii="Times New Roman" w:hAnsi="Times New Roman"/>
          <w:color w:val="000000"/>
          <w:szCs w:val="21"/>
        </w:rPr>
      </w:r>
      <w:r/>
    </w:p>
    <w:p>
      <w:pPr>
        <w:pStyle w:val="8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w:t>
      </w:r>
      <w:r>
        <w:rPr>
          <w:rFonts w:hint="eastAsia" w:ascii="宋体" w:hAnsi="宋体"/>
          <w:color w:val="00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876"/>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w:t>
      </w:r>
      <w:r>
        <w:rPr>
          <w:rFonts w:hint="eastAsia" w:ascii="宋体" w:hAnsi="宋体"/>
          <w:color w:val="000000"/>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876"/>
        <w:ind w:firstLine="420"/>
        <w:keepLines/>
        <w:keepNext/>
        <w:spacing w:line="400" w:lineRule="exact"/>
        <w:rPr>
          <w:rFonts w:hint="eastAsia" w:ascii="Arial" w:hAnsi="Arial" w:eastAsia="黑体" w:cs="Arial"/>
          <w:color w:val="000000"/>
          <w:sz w:val="28"/>
          <w:szCs w:val="28"/>
        </w:rPr>
        <w:outlineLvl w:val="3"/>
      </w:pPr>
      <w:r/>
      <w:bookmarkStart w:id="142" w:name="_Toc513029231"/>
      <w:r/>
      <w:bookmarkStart w:id="143" w:name="_Toc16938547"/>
      <w:r/>
      <w:bookmarkStart w:id="144"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876"/>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7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7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pStyle w:val="876"/>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876"/>
        <w:ind w:firstLine="480"/>
        <w:spacing w:line="400" w:lineRule="exact"/>
        <w:rPr>
          <w:rFonts w:hint="eastAsia" w:ascii="宋体" w:hAnsi="宋体"/>
          <w:bCs/>
          <w:color w:val="000000"/>
          <w:sz w:val="24"/>
          <w:szCs w:val="21"/>
        </w:rPr>
      </w:pPr>
      <w:r/>
      <w:bookmarkEnd w:id="142"/>
      <w:r/>
      <w:bookmarkEnd w:id="143"/>
      <w:r/>
      <w:bookmarkEnd w:id="144"/>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000000"/>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876"/>
        <w:ind w:firstLine="420"/>
        <w:keepLines/>
        <w:keepNext/>
        <w:spacing w:line="400" w:lineRule="exact"/>
        <w:rPr>
          <w:rFonts w:hint="eastAsia" w:ascii="Arial" w:hAnsi="Arial" w:eastAsia="黑体" w:cs="Arial"/>
          <w:color w:val="000000"/>
          <w:sz w:val="28"/>
          <w:szCs w:val="28"/>
        </w:rPr>
        <w:outlineLvl w:val="3"/>
      </w:pPr>
      <w:r/>
      <w:bookmarkStart w:id="145" w:name="_Toc513029232"/>
      <w:r/>
      <w:bookmarkStart w:id="146" w:name="_Toc16938548"/>
      <w:r/>
      <w:bookmarkStart w:id="147"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5"/>
      <w:r/>
      <w:bookmarkEnd w:id="146"/>
      <w:r/>
      <w:bookmarkEnd w:id="147"/>
      <w:r>
        <w:rPr>
          <w:rFonts w:hint="eastAsia" w:ascii="Arial" w:hAnsi="Arial" w:eastAsia="黑体" w:cs="Arial"/>
          <w:color w:val="000000"/>
          <w:sz w:val="28"/>
          <w:szCs w:val="28"/>
        </w:rPr>
      </w:r>
      <w:r/>
    </w:p>
    <w:p>
      <w:pPr>
        <w:pStyle w:val="876"/>
        <w:ind w:firstLine="480"/>
        <w:spacing w:line="400" w:lineRule="exact"/>
        <w:rPr>
          <w:rFonts w:ascii="宋体" w:hAnsi="宋体"/>
          <w:color w:val="000000"/>
          <w:sz w:val="24"/>
          <w:szCs w:val="24"/>
        </w:rPr>
      </w:pPr>
      <w:r/>
      <w:bookmarkStart w:id="148" w:name="_Toc513029233"/>
      <w:r/>
      <w:bookmarkStart w:id="149" w:name="_Toc16938549"/>
      <w:r/>
      <w:bookmarkStart w:id="150"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7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8"/>
      <w:r/>
      <w:bookmarkEnd w:id="149"/>
      <w:r/>
      <w:bookmarkEnd w:id="150"/>
      <w:r>
        <w:rPr>
          <w:rFonts w:hint="eastAsia" w:ascii="Arial" w:hAnsi="Arial" w:eastAsia="黑体" w:cs="Arial"/>
          <w:color w:val="000000"/>
          <w:sz w:val="28"/>
          <w:szCs w:val="28"/>
        </w:rPr>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76"/>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76"/>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76"/>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76"/>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76"/>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76"/>
        <w:ind w:firstLine="480"/>
        <w:spacing w:line="400" w:lineRule="exact"/>
        <w:rPr>
          <w:rFonts w:ascii="宋体" w:hAnsi="宋体"/>
          <w:color w:val="000000"/>
          <w:sz w:val="24"/>
          <w:szCs w:val="21"/>
        </w:rPr>
      </w:pPr>
      <w:r/>
      <w:bookmarkStart w:id="151" w:name="_Toc513029234"/>
      <w:r/>
      <w:bookmarkStart w:id="152" w:name="_Toc16938550"/>
      <w:r/>
      <w:bookmarkStart w:id="153"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76"/>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76"/>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76"/>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pStyle w:val="876"/>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51"/>
      <w:r/>
      <w:bookmarkEnd w:id="152"/>
      <w:r/>
      <w:bookmarkEnd w:id="153"/>
      <w:r>
        <w:rPr>
          <w:rFonts w:hint="eastAsia" w:ascii="Arial" w:hAnsi="Arial" w:eastAsia="黑体" w:cs="Arial"/>
          <w:color w:val="000000"/>
          <w:sz w:val="28"/>
          <w:szCs w:val="28"/>
        </w:rPr>
        <w:t xml:space="preserve">无效投标条款和废标条款</w:t>
      </w:r>
      <w:r/>
    </w:p>
    <w:p>
      <w:pPr>
        <w:pStyle w:val="876"/>
        <w:ind w:left="479"/>
        <w:spacing w:line="400" w:lineRule="exact"/>
        <w:rPr>
          <w:rFonts w:hint="eastAsia" w:ascii="宋体" w:hAnsi="宋体"/>
          <w:bCs/>
          <w:color w:val="000000"/>
          <w:sz w:val="24"/>
          <w:szCs w:val="21"/>
        </w:rPr>
      </w:pPr>
      <w:r/>
      <w:bookmarkStart w:id="154" w:name="_Toc513029235"/>
      <w:r/>
      <w:bookmarkStart w:id="155" w:name="_Toc16938551"/>
      <w:r/>
      <w:bookmarkStart w:id="156"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w:t>
      </w:r>
      <w:r>
        <w:rPr>
          <w:rFonts w:hint="eastAsia" w:ascii="宋体" w:hAnsi="宋体"/>
          <w:bCs/>
          <w:color w:val="000000"/>
          <w:sz w:val="24"/>
          <w:szCs w:val="21"/>
        </w:rPr>
        <w:t xml:space="preserve">投标人</w:t>
      </w:r>
      <w:r>
        <w:rPr>
          <w:rFonts w:hint="eastAsia" w:ascii="宋体" w:hAnsi="宋体"/>
          <w:bCs/>
          <w:color w:val="000000"/>
          <w:sz w:val="24"/>
          <w:szCs w:val="21"/>
        </w:rPr>
        <w:t xml:space="preserve">同一</w:t>
      </w:r>
      <w:r>
        <w:rPr>
          <w:rFonts w:ascii="宋体" w:hAnsi="宋体"/>
          <w:bCs/>
          <w:color w:val="000000"/>
          <w:sz w:val="24"/>
          <w:szCs w:val="21"/>
        </w:rPr>
        <w:t xml:space="preserve">分包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876"/>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876"/>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Cs/>
          <w:i/>
          <w:color w:val="000000"/>
          <w:sz w:val="24"/>
          <w:szCs w:val="21"/>
          <w:u w:val="single"/>
        </w:rPr>
        <w:t xml:space="preserve">本招标文件中斜体且有下划线部分为实质性要求）。</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876"/>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876"/>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876"/>
        <w:ind w:firstLine="482"/>
        <w:keepLines/>
        <w:keepNext/>
        <w:spacing w:before="145" w:after="145"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Pr>
          <w:rFonts w:hint="eastAsia" w:ascii="Times New Roman" w:hAnsi="Times New Roman"/>
          <w:b/>
          <w:bCs/>
          <w:color w:val="000000"/>
          <w:sz w:val="32"/>
          <w:szCs w:val="32"/>
        </w:rPr>
      </w:r>
      <w:r/>
    </w:p>
    <w:p>
      <w:pPr>
        <w:pStyle w:val="876"/>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pStyle w:val="876"/>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pStyle w:val="8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采购中心将在“江苏政府采购网”发布中标公告，公告期限为1个工作日。</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w:t>
      </w:r>
      <w:r>
        <w:rPr>
          <w:rFonts w:hint="eastAsia" w:ascii="宋体" w:hAnsi="宋体"/>
          <w:color w:val="000000"/>
          <w:sz w:val="24"/>
          <w:szCs w:val="24"/>
        </w:rPr>
        <w:t xml:space="preserve">若有充分证据证明，中标人出现下列情况之一的，一经查实，将被取消中标资格：</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pStyle w:val="876"/>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hint="eastAsia" w:ascii="宋体" w:hAnsi="宋体"/>
          <w:color w:val="000000"/>
          <w:sz w:val="24"/>
          <w:szCs w:val="24"/>
        </w:rPr>
        <w:t xml:space="preserve">。</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hint="eastAsia" w:ascii="宋体" w:hAnsi="宋体"/>
          <w:color w:val="000000"/>
          <w:sz w:val="24"/>
          <w:szCs w:val="24"/>
        </w:rPr>
        <w:t xml:space="preserve">。</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hint="eastAsia" w:ascii="宋体" w:hAnsi="宋体"/>
          <w:color w:val="000000"/>
          <w:sz w:val="24"/>
          <w:szCs w:val="24"/>
        </w:rPr>
        <w:t xml:space="preserve">。</w:t>
      </w:r>
      <w:r>
        <w:rPr>
          <w:rFonts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hint="eastAsia" w:ascii="宋体" w:hAnsi="宋体"/>
          <w:color w:val="000000"/>
          <w:sz w:val="24"/>
          <w:szCs w:val="24"/>
        </w:rPr>
        <w:t xml:space="preserve">。</w:t>
      </w:r>
      <w:r>
        <w:rPr>
          <w:rFonts w:ascii="宋体" w:hAnsi="宋体"/>
          <w:color w:val="000000"/>
          <w:sz w:val="24"/>
          <w:szCs w:val="24"/>
        </w:rPr>
      </w:r>
      <w:r/>
    </w:p>
    <w:p>
      <w:pPr>
        <w:pStyle w:val="876"/>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61"/>
      <w:r>
        <w:rPr>
          <w:rFonts w:hint="eastAsia" w:ascii="黑体" w:hAnsi="宋体" w:eastAsia="黑体"/>
          <w:bCs/>
          <w:color w:val="000000"/>
          <w:sz w:val="30"/>
          <w:szCs w:val="30"/>
        </w:rPr>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76"/>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876"/>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76"/>
        <w:ind w:firstLine="480"/>
        <w:spacing w:line="40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6"/>
        <w:ind w:firstLine="480"/>
        <w:spacing w:line="400" w:lineRule="exact"/>
        <w:rPr>
          <w:rFonts w:hint="eastAsia" w:ascii="宋体" w:hAnsi="宋体"/>
          <w:color w:val="000000"/>
          <w:sz w:val="24"/>
          <w:szCs w:val="24"/>
        </w:rPr>
      </w:pPr>
      <w:r>
        <w:rPr>
          <w:rFonts w:hint="eastAsia" w:ascii="宋体" w:hAnsi="宋体"/>
          <w:sz w:val="24"/>
          <w:szCs w:val="24"/>
        </w:rPr>
        <w:t xml:space="preserve">采购人及采购中心只接收以纸质原件形式送达的质疑,建议供应商尽量通过邮寄方式提交质疑</w:t>
      </w:r>
      <w:r>
        <w:rPr>
          <w:rFonts w:hint="eastAsia" w:ascii="宋体" w:hAnsi="宋体"/>
          <w:sz w:val="24"/>
          <w:szCs w:val="24"/>
        </w:rPr>
        <w:t xml:space="preserve">（</w:t>
      </w:r>
      <w:r>
        <w:rPr>
          <w:rFonts w:hint="eastAsia" w:ascii="宋体" w:hAnsi="宋体"/>
          <w:sz w:val="24"/>
          <w:szCs w:val="24"/>
        </w:rPr>
        <w:t xml:space="preserve">采购人和采购中心不接</w:t>
      </w:r>
      <w:r>
        <w:rPr>
          <w:rFonts w:hint="eastAsia" w:ascii="宋体" w:hAnsi="宋体"/>
          <w:sz w:val="24"/>
          <w:szCs w:val="24"/>
        </w:rPr>
        <w:t xml:space="preserve">受</w:t>
      </w:r>
      <w:r>
        <w:rPr>
          <w:rFonts w:hint="eastAsia" w:ascii="宋体" w:hAnsi="宋体"/>
          <w:color w:val="000000"/>
          <w:sz w:val="24"/>
          <w:szCs w:val="24"/>
        </w:rPr>
        <w:t xml:space="preserve">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t xml:space="preserve">）</w:t>
      </w:r>
      <w:r>
        <w:rPr>
          <w:rFonts w:hint="eastAsia" w:ascii="宋体" w:hAnsi="宋体"/>
          <w:color w:val="000000"/>
          <w:sz w:val="24"/>
          <w:szCs w:val="24"/>
        </w:rPr>
        <w:t xml:space="preserve">。</w:t>
      </w:r>
      <w:r/>
    </w:p>
    <w:p>
      <w:pPr>
        <w:pStyle w:val="876"/>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w:t>
      </w:r>
      <w:r>
        <w:rPr>
          <w:rFonts w:hint="eastAsia" w:ascii="宋体" w:hAnsi="宋体"/>
          <w:sz w:val="24"/>
          <w:szCs w:val="24"/>
        </w:rPr>
        <w:t xml:space="preserve">快递运单上的</w:t>
      </w:r>
      <w:r>
        <w:rPr>
          <w:rFonts w:hint="eastAsia" w:ascii="宋体" w:hAnsi="宋体"/>
          <w:sz w:val="24"/>
          <w:szCs w:val="24"/>
        </w:rPr>
        <w:t xml:space="preserve">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pStyle w:val="876"/>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pStyle w:val="876"/>
        <w:ind w:firstLine="468"/>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w:t>
      </w:r>
      <w:r>
        <w:rPr>
          <w:rFonts w:hint="eastAsia" w:ascii="宋体" w:hAnsi="宋体"/>
          <w:color w:val="000000"/>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6"/>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pStyle w:val="876"/>
        <w:ind w:firstLine="600"/>
        <w:spacing w:line="400" w:lineRule="exact"/>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.l中标结果确定后，采购中心将向中标人发出中标通知书。请中标人在中标结果公告届满之日起30日内,使用CA</w:t>
      </w:r>
      <w:r>
        <w:rPr>
          <w:rFonts w:hint="eastAsia" w:ascii="宋体" w:hAnsi="宋体"/>
          <w:sz w:val="24"/>
          <w:szCs w:val="24"/>
        </w:rPr>
        <w:t xml:space="preserve">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76"/>
        <w:ind w:firstLine="60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76"/>
        <w:keepLines/>
        <w:keepNext/>
        <w:spacing w:before="145" w:after="145" w:line="400" w:lineRule="exact"/>
        <w:rPr>
          <w:rFonts w:hint="eastAsia" w:ascii="Times New Roman" w:hAnsi="Times New Roman"/>
          <w:b/>
          <w:bCs/>
          <w:color w:val="000000"/>
          <w:sz w:val="32"/>
          <w:szCs w:val="32"/>
        </w:rPr>
        <w:outlineLvl w:val="2"/>
      </w:pPr>
      <w:r/>
      <w:bookmarkStart w:id="162" w:name="_Toc120614220"/>
      <w:r/>
      <w:bookmarkStart w:id="163" w:name="_Toc513029236"/>
      <w:r/>
      <w:bookmarkStart w:id="164" w:name="_Toc16938552"/>
      <w:r/>
      <w:bookmarkStart w:id="165" w:name="_Toc20823308"/>
      <w:r>
        <w:rPr>
          <w:rFonts w:hint="eastAsia" w:ascii="Times New Roman" w:hAnsi="Times New Roman"/>
          <w:b/>
          <w:bCs/>
          <w:color w:val="000000"/>
          <w:sz w:val="32"/>
          <w:szCs w:val="32"/>
        </w:rPr>
        <w:t xml:space="preserve">七、授予合同</w:t>
      </w:r>
      <w:bookmarkEnd w:id="162"/>
      <w:r>
        <w:rPr>
          <w:rFonts w:hint="eastAsia" w:ascii="Times New Roman" w:hAnsi="Times New Roman"/>
          <w:b/>
          <w:bCs/>
          <w:color w:val="000000"/>
          <w:sz w:val="32"/>
          <w:szCs w:val="32"/>
        </w:rPr>
      </w:r>
      <w:r/>
    </w:p>
    <w:p>
      <w:pPr>
        <w:pStyle w:val="876"/>
        <w:ind w:firstLine="600"/>
        <w:keepLines/>
        <w:keepNext/>
        <w:spacing w:line="400" w:lineRule="exact"/>
        <w:rPr>
          <w:rFonts w:hint="eastAsia" w:ascii="黑体" w:hAnsi="宋体" w:eastAsia="黑体"/>
          <w:bCs/>
          <w:color w:val="000000"/>
          <w:sz w:val="30"/>
          <w:szCs w:val="30"/>
        </w:rPr>
        <w:outlineLvl w:val="3"/>
      </w:pPr>
      <w:r/>
      <w:bookmarkEnd w:id="163"/>
      <w:r/>
      <w:bookmarkEnd w:id="164"/>
      <w:r/>
      <w:bookmarkEnd w:id="165"/>
      <w:r/>
      <w:bookmarkStart w:id="166" w:name="_Toc513029237"/>
      <w:r/>
      <w:bookmarkStart w:id="167" w:name="_Toc16938553"/>
      <w:r/>
      <w:bookmarkStart w:id="16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签订合同</w:t>
      </w:r>
      <w:r/>
    </w:p>
    <w:p>
      <w:pPr>
        <w:pStyle w:val="876"/>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pStyle w:val="87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pStyle w:val="87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color w:val="000000"/>
          <w:sz w:val="24"/>
          <w:szCs w:val="24"/>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76"/>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6"/>
        <w:ind w:firstLine="600"/>
        <w:keepLines/>
        <w:keepNext/>
        <w:spacing w:line="400" w:lineRule="exact"/>
        <w:rPr>
          <w:rFonts w:ascii="黑体" w:hAnsi="宋体" w:eastAsia="黑体"/>
          <w:bCs/>
          <w:color w:val="000000"/>
          <w:sz w:val="30"/>
          <w:szCs w:val="30"/>
        </w:rPr>
        <w:outlineLvl w:val="3"/>
      </w:pPr>
      <w:r/>
      <w:bookmarkEnd w:id="166"/>
      <w:r/>
      <w:bookmarkEnd w:id="167"/>
      <w:r/>
      <w:bookmarkEnd w:id="168"/>
      <w:r/>
      <w:bookmarkStart w:id="169" w:name="_Toc479757207"/>
      <w:r/>
      <w:bookmarkStart w:id="170" w:name="_Toc513029242"/>
      <w:r/>
      <w:bookmarkStart w:id="171" w:name="_Toc16938558"/>
      <w:r/>
      <w:bookmarkStart w:id="172" w:name="_Toc20823314"/>
      <w:r/>
      <w:bookmarkStart w:id="173"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76"/>
        <w:spacing w:line="40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t xml:space="preserve">中标供应商可凭政府采购合同办理融资贷款，详情请见江苏政府采购网“政采贷”专栏。</w:t>
      </w:r>
      <w:r/>
    </w:p>
    <w:p>
      <w:pPr>
        <w:pStyle w:val="876"/>
        <w:ind w:firstLine="420"/>
        <w:spacing w:line="400" w:lineRule="exact"/>
        <w:rPr>
          <w:rFonts w:hint="eastAsia" w:ascii="Times New Roman" w:hAnsi="Times New Roman"/>
          <w:color w:val="000000"/>
          <w:szCs w:val="21"/>
          <w:lang w:val="en-US" w:eastAsia="en-US"/>
        </w:rPr>
      </w:pPr>
      <w:r>
        <w:rPr>
          <w:rFonts w:hint="eastAsia" w:ascii="Times New Roman" w:hAnsi="Times New Roman"/>
          <w:color w:val="000000"/>
          <w:szCs w:val="21"/>
          <w:lang w:val="en-US" w:eastAsia="en-US"/>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6"/>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9"/>
      <w:r/>
      <w:bookmarkEnd w:id="170"/>
      <w:r/>
      <w:bookmarkEnd w:id="171"/>
      <w:r/>
      <w:bookmarkEnd w:id="172"/>
      <w:r/>
      <w:bookmarkEnd w:id="173"/>
      <w:r>
        <w:rPr>
          <w:rFonts w:hint="eastAsia" w:ascii="黑体" w:hAnsi="Times New Roman" w:eastAsia="黑体"/>
          <w:bCs/>
          <w:color w:val="000000"/>
          <w:sz w:val="44"/>
          <w:szCs w:val="28"/>
        </w:rPr>
        <w:t xml:space="preserve">文本</w:t>
      </w:r>
      <w:r/>
    </w:p>
    <w:p>
      <w:pPr>
        <w:pStyle w:val="876"/>
        <w:ind w:firstLine="480"/>
        <w:spacing w:line="500" w:lineRule="exact"/>
        <w:rPr>
          <w:rFonts w:hint="eastAsia" w:ascii="宋体" w:hAnsi="宋体"/>
          <w:bCs/>
          <w:color w:val="000000"/>
          <w:sz w:val="24"/>
          <w:szCs w:val="21"/>
        </w:rPr>
      </w:pPr>
      <w:r/>
      <w:bookmarkStart w:id="174" w:name="_Toc513029243"/>
      <w:r/>
      <w:bookmarkStart w:id="175" w:name="_Toc16938559"/>
      <w:r/>
      <w:bookmarkStart w:id="176" w:name="_Toc20823315"/>
      <w:r>
        <w:rPr>
          <w:rFonts w:hint="eastAsia" w:ascii="宋体" w:hAnsi="宋体"/>
          <w:bCs/>
          <w:color w:val="000000"/>
          <w:sz w:val="24"/>
          <w:szCs w:val="21"/>
        </w:rPr>
        <w:t xml:space="preserve">以下为中标后签定本项目合同的通用条款，中标人不得提出实质性的修改。</w:t>
      </w:r>
      <w:r/>
    </w:p>
    <w:p>
      <w:pPr>
        <w:pStyle w:val="876"/>
        <w:jc w:val="center"/>
        <w:spacing w:before="145" w:after="145"/>
        <w:rPr>
          <w:rFonts w:ascii="宋体" w:hAnsi="宋体"/>
          <w:b/>
          <w:bCs/>
          <w:sz w:val="30"/>
          <w:szCs w:val="20"/>
        </w:rPr>
        <w:outlineLvl w:val="0"/>
      </w:pPr>
      <w:r/>
      <w:bookmarkEnd w:id="174"/>
      <w:r/>
      <w:bookmarkEnd w:id="175"/>
      <w:r/>
      <w:bookmarkEnd w:id="176"/>
      <w:r/>
      <w:bookmarkStart w:id="177" w:name="_Hlt16619369"/>
      <w:r/>
      <w:bookmarkEnd w:id="177"/>
      <w:r/>
      <w:bookmarkStart w:id="178" w:name="_Hlt16619350"/>
      <w:r/>
      <w:bookmarkStart w:id="179" w:name="_Toc16938590"/>
      <w:r/>
      <w:bookmarkStart w:id="180" w:name="_Toc20823346"/>
      <w:r/>
      <w:bookmarkStart w:id="181" w:name="_Toc120614244"/>
      <w:r/>
      <w:bookmarkStart w:id="182" w:name="_Toc462564139"/>
      <w:r/>
      <w:bookmarkStart w:id="183" w:name="_Toc479757211"/>
      <w:r>
        <w:rPr>
          <w:rFonts w:hint="eastAsia" w:ascii="宋体" w:hAnsi="宋体"/>
          <w:b/>
          <w:sz w:val="30"/>
          <w:szCs w:val="21"/>
        </w:rPr>
        <w:t xml:space="preserve">江苏省政府采购合同（货物）（合同编号）</w:t>
      </w:r>
      <w:r>
        <w:rPr>
          <w:rFonts w:ascii="宋体" w:hAnsi="宋体"/>
          <w:b/>
          <w:bCs/>
          <w:sz w:val="30"/>
          <w:szCs w:val="20"/>
        </w:rPr>
      </w:r>
      <w:r/>
    </w:p>
    <w:p>
      <w:pPr>
        <w:pStyle w:val="876"/>
        <w:ind w:firstLine="562"/>
        <w:spacing w:line="500" w:lineRule="exact"/>
        <w:rPr>
          <w:rFonts w:ascii="仿宋" w:hAnsi="仿宋" w:eastAsia="仿宋" w:cs="仿宋"/>
          <w:b/>
          <w:sz w:val="28"/>
          <w:szCs w:val="28"/>
        </w:rPr>
      </w:pP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甲方（买方）：江苏省未来</w:t>
      </w:r>
      <w:r>
        <w:rPr>
          <w:rFonts w:ascii="仿宋" w:hAnsi="仿宋" w:eastAsia="仿宋" w:cs="仿宋"/>
          <w:b/>
          <w:sz w:val="28"/>
          <w:szCs w:val="28"/>
        </w:rPr>
        <w:t xml:space="preserve">网络创新研究院</w:t>
      </w:r>
      <w:r>
        <w:rPr>
          <w:rFonts w:hint="eastAsia" w:ascii="仿宋" w:hAnsi="仿宋" w:eastAsia="仿宋" w:cs="仿宋"/>
          <w:b/>
          <w:sz w:val="28"/>
          <w:szCs w:val="28"/>
        </w:rPr>
        <w:t xml:space="preserve">  </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法定代表人：刘韵洁</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ascii="仿宋" w:hAnsi="仿宋" w:eastAsia="仿宋" w:cs="仿宋"/>
          <w:b/>
          <w:sz w:val="28"/>
          <w:szCs w:val="28"/>
        </w:rPr>
        <w:t xml:space="preserve">统一</w:t>
      </w:r>
      <w:r>
        <w:rPr>
          <w:rFonts w:hint="eastAsia" w:ascii="仿宋" w:hAnsi="仿宋" w:eastAsia="仿宋" w:cs="仿宋"/>
          <w:b/>
          <w:sz w:val="28"/>
          <w:szCs w:val="28"/>
        </w:rPr>
        <w:t xml:space="preserve">社会</w:t>
      </w:r>
      <w:r>
        <w:rPr>
          <w:rFonts w:ascii="仿宋" w:hAnsi="仿宋" w:eastAsia="仿宋" w:cs="仿宋"/>
          <w:b/>
          <w:sz w:val="28"/>
          <w:szCs w:val="28"/>
        </w:rPr>
        <w:t xml:space="preserve">信用代码：</w:t>
      </w:r>
      <w:r>
        <w:rPr>
          <w:rFonts w:hint="eastAsia"/>
          <w:sz w:val="28"/>
          <w:szCs w:val="28"/>
        </w:rPr>
        <w:t xml:space="preserve">12320100589403821X</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地址：南京市江宁区秣周东路7号</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乙方（卖方）： </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法定代表人：</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ascii="仿宋" w:hAnsi="仿宋" w:eastAsia="仿宋" w:cs="仿宋"/>
          <w:b/>
          <w:sz w:val="28"/>
          <w:szCs w:val="28"/>
        </w:rPr>
        <w:t xml:space="preserve">统一</w:t>
      </w:r>
      <w:r>
        <w:rPr>
          <w:rFonts w:hint="eastAsia" w:ascii="仿宋" w:hAnsi="仿宋" w:eastAsia="仿宋" w:cs="仿宋"/>
          <w:b/>
          <w:sz w:val="28"/>
          <w:szCs w:val="28"/>
        </w:rPr>
        <w:t xml:space="preserve">社会</w:t>
      </w:r>
      <w:r>
        <w:rPr>
          <w:rFonts w:ascii="仿宋" w:hAnsi="仿宋" w:eastAsia="仿宋" w:cs="仿宋"/>
          <w:b/>
          <w:sz w:val="28"/>
          <w:szCs w:val="28"/>
        </w:rPr>
        <w:t xml:space="preserve">信用代码：</w:t>
      </w:r>
      <w:r>
        <w:rPr>
          <w:rFonts w:hint="eastAsia" w:ascii="仿宋" w:hAnsi="仿宋" w:eastAsia="仿宋" w:cs="仿宋"/>
          <w:b/>
          <w:sz w:val="28"/>
          <w:szCs w:val="28"/>
        </w:rPr>
        <w:t xml:space="preserve">                            </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地址：</w:t>
      </w:r>
      <w:r>
        <w:rPr>
          <w:rFonts w:ascii="仿宋" w:hAnsi="仿宋" w:eastAsia="仿宋" w:cs="仿宋"/>
          <w:b/>
          <w:sz w:val="28"/>
          <w:szCs w:val="28"/>
        </w:rPr>
      </w:r>
      <w:r/>
    </w:p>
    <w:p>
      <w:pPr>
        <w:pStyle w:val="876"/>
        <w:ind w:firstLine="562"/>
        <w:spacing w:line="500" w:lineRule="exact"/>
        <w:rPr>
          <w:rFonts w:ascii="仿宋" w:hAnsi="仿宋" w:eastAsia="仿宋" w:cs="仿宋"/>
          <w:b/>
          <w:sz w:val="28"/>
          <w:szCs w:val="28"/>
        </w:rPr>
      </w:pPr>
      <w:r>
        <w:rPr>
          <w:rFonts w:ascii="仿宋" w:hAnsi="仿宋" w:eastAsia="仿宋" w:cs="仿宋"/>
          <w:b/>
          <w:sz w:val="28"/>
          <w:szCs w:val="28"/>
        </w:rPr>
      </w:r>
      <w:r/>
    </w:p>
    <w:p>
      <w:pPr>
        <w:pStyle w:val="876"/>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甲乙双方根据《中华人民共和国民法典》及有关法律、法规的规定，遵循公平、平等和诚实信用的原则，为规范合同当事人的交易行为，保护合同双方的合法权益，保证设备质量，经双方协商一致，签订如下</w:t>
      </w:r>
      <w:r>
        <w:rPr>
          <w:rFonts w:ascii="仿宋" w:hAnsi="仿宋" w:eastAsia="仿宋" w:cs="仿宋"/>
          <w:sz w:val="28"/>
          <w:szCs w:val="28"/>
        </w:rPr>
        <w:t xml:space="preserve">条款</w:t>
      </w:r>
      <w:r>
        <w:rPr>
          <w:rFonts w:hint="eastAsia" w:ascii="仿宋" w:hAnsi="仿宋" w:eastAsia="仿宋" w:cs="仿宋"/>
          <w:sz w:val="28"/>
          <w:szCs w:val="28"/>
        </w:rPr>
        <w:t xml:space="preserve">。</w:t>
      </w:r>
      <w:r>
        <w:rPr>
          <w:rFonts w:ascii="仿宋" w:hAnsi="仿宋" w:eastAsia="仿宋" w:cs="仿宋"/>
          <w:sz w:val="28"/>
          <w:szCs w:val="28"/>
        </w:rPr>
      </w:r>
      <w:r/>
    </w:p>
    <w:p>
      <w:pPr>
        <w:pStyle w:val="990"/>
        <w:numPr>
          <w:ilvl w:val="0"/>
          <w:numId w:val="6"/>
        </w:numPr>
      </w:pPr>
      <w:r>
        <w:rPr>
          <w:rFonts w:hint="eastAsia" w:ascii="宋体" w:hAnsi="宋体" w:eastAsia="宋体" w:cs="宋体"/>
        </w:rPr>
        <w:t xml:space="preserve">合同标的</w:t>
      </w:r>
      <w:r/>
    </w:p>
    <w:p>
      <w:pPr>
        <w:pStyle w:val="876"/>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乙方需根据甲方需求提供下列设备:</w:t>
      </w:r>
      <w:r>
        <w:rPr>
          <w:rFonts w:ascii="仿宋" w:hAnsi="仿宋" w:eastAsia="仿宋" w:cs="仿宋"/>
          <w:sz w:val="28"/>
          <w:szCs w:val="28"/>
        </w:rPr>
      </w:r>
      <w:r/>
    </w:p>
    <w:tbl>
      <w:tblPr>
        <w:tblW w:w="91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118"/>
        <w:gridCol w:w="3022"/>
        <w:gridCol w:w="937"/>
        <w:gridCol w:w="1018"/>
        <w:gridCol w:w="1136"/>
        <w:gridCol w:w="1028"/>
      </w:tblGrid>
      <w:tr>
        <w:trPr>
          <w:trHeight w:val="848"/>
        </w:trPr>
        <w:tc>
          <w:tcPr>
            <w:tcW w:w="849" w:type="dxa"/>
            <w:vAlign w:val="center"/>
            <w:textDirection w:val="lrTb"/>
            <w:noWrap w:val="false"/>
          </w:tcPr>
          <w:p>
            <w:pPr>
              <w:pStyle w:val="876"/>
              <w:jc w:val="center"/>
              <w:spacing w:line="500" w:lineRule="exact"/>
              <w:rPr>
                <w:rFonts w:ascii="仿宋" w:hAnsi="仿宋" w:eastAsia="仿宋" w:cs="仿宋"/>
                <w:sz w:val="24"/>
              </w:rPr>
            </w:pPr>
            <w:r>
              <w:rPr>
                <w:rFonts w:hint="eastAsia" w:ascii="仿宋" w:hAnsi="仿宋" w:eastAsia="仿宋" w:cs="仿宋"/>
                <w:sz w:val="24"/>
              </w:rPr>
              <w:t xml:space="preserve">序号</w:t>
            </w:r>
            <w:r>
              <w:rPr>
                <w:rFonts w:ascii="仿宋" w:hAnsi="仿宋" w:eastAsia="仿宋" w:cs="仿宋"/>
                <w:sz w:val="24"/>
              </w:rPr>
            </w:r>
            <w:r/>
          </w:p>
        </w:tc>
        <w:tc>
          <w:tcPr>
            <w:tcW w:w="1118" w:type="dxa"/>
            <w:vAlign w:val="center"/>
            <w:textDirection w:val="lrTb"/>
            <w:noWrap w:val="false"/>
          </w:tcPr>
          <w:p>
            <w:pPr>
              <w:pStyle w:val="973"/>
              <w:ind w:left="0"/>
              <w:jc w:val="both"/>
              <w:spacing w:line="500" w:lineRule="exact"/>
              <w:rPr>
                <w:rFonts w:ascii="仿宋" w:hAnsi="仿宋" w:eastAsia="仿宋" w:cs="仿宋"/>
              </w:rPr>
            </w:pPr>
            <w:r>
              <w:rPr>
                <w:rFonts w:hint="eastAsia" w:ascii="仿宋" w:hAnsi="仿宋" w:eastAsia="仿宋" w:cs="仿宋"/>
              </w:rPr>
              <w:t xml:space="preserve">名称</w:t>
            </w:r>
            <w:r>
              <w:rPr>
                <w:rFonts w:ascii="仿宋" w:hAnsi="仿宋" w:eastAsia="仿宋" w:cs="仿宋"/>
              </w:rPr>
            </w:r>
            <w:r/>
          </w:p>
        </w:tc>
        <w:tc>
          <w:tcPr>
            <w:tcW w:w="3022" w:type="dxa"/>
            <w:vAlign w:val="center"/>
            <w:textDirection w:val="lrTb"/>
            <w:noWrap w:val="false"/>
          </w:tcPr>
          <w:p>
            <w:pPr>
              <w:pStyle w:val="973"/>
              <w:ind w:left="0"/>
              <w:jc w:val="both"/>
              <w:spacing w:line="500" w:lineRule="exact"/>
              <w:rPr>
                <w:rFonts w:ascii="仿宋" w:hAnsi="仿宋" w:eastAsia="仿宋" w:cs="仿宋"/>
              </w:rPr>
            </w:pPr>
            <w:r>
              <w:rPr>
                <w:rFonts w:hint="eastAsia" w:ascii="仿宋" w:hAnsi="仿宋" w:eastAsia="仿宋" w:cs="仿宋"/>
              </w:rPr>
              <w:t xml:space="preserve">品牌、型号、规格</w:t>
            </w:r>
            <w:r>
              <w:rPr>
                <w:rFonts w:ascii="仿宋" w:hAnsi="仿宋" w:eastAsia="仿宋" w:cs="仿宋"/>
              </w:rPr>
            </w:r>
            <w:r/>
          </w:p>
        </w:tc>
        <w:tc>
          <w:tcPr>
            <w:tcW w:w="937" w:type="dxa"/>
            <w:vAlign w:val="center"/>
            <w:textDirection w:val="lrTb"/>
            <w:noWrap w:val="false"/>
          </w:tcPr>
          <w:p>
            <w:pPr>
              <w:pStyle w:val="973"/>
              <w:ind w:left="0"/>
              <w:jc w:val="both"/>
              <w:spacing w:line="500" w:lineRule="exact"/>
              <w:rPr>
                <w:rFonts w:ascii="仿宋" w:hAnsi="仿宋" w:eastAsia="仿宋" w:cs="仿宋"/>
              </w:rPr>
            </w:pPr>
            <w:r>
              <w:rPr>
                <w:rFonts w:hint="eastAsia" w:ascii="仿宋" w:hAnsi="仿宋" w:eastAsia="仿宋" w:cs="仿宋"/>
              </w:rPr>
              <w:t xml:space="preserve">数量</w:t>
            </w:r>
            <w:r>
              <w:rPr>
                <w:rFonts w:ascii="仿宋" w:hAnsi="仿宋" w:eastAsia="仿宋" w:cs="仿宋"/>
              </w:rPr>
            </w:r>
            <w:r/>
          </w:p>
        </w:tc>
        <w:tc>
          <w:tcPr>
            <w:tcW w:w="1018" w:type="dxa"/>
            <w:vAlign w:val="center"/>
            <w:textDirection w:val="lrTb"/>
            <w:noWrap w:val="false"/>
          </w:tcPr>
          <w:p>
            <w:pPr>
              <w:pStyle w:val="973"/>
              <w:ind w:left="0"/>
              <w:jc w:val="both"/>
              <w:spacing w:line="500" w:lineRule="exact"/>
              <w:rPr>
                <w:rFonts w:ascii="仿宋" w:hAnsi="仿宋" w:eastAsia="仿宋" w:cs="仿宋"/>
              </w:rPr>
            </w:pPr>
            <w:r>
              <w:rPr>
                <w:rFonts w:hint="eastAsia" w:ascii="仿宋" w:hAnsi="仿宋" w:eastAsia="仿宋" w:cs="仿宋"/>
              </w:rPr>
              <w:t xml:space="preserve">单价（元）</w:t>
            </w:r>
            <w:r>
              <w:rPr>
                <w:rFonts w:ascii="仿宋" w:hAnsi="仿宋" w:eastAsia="仿宋" w:cs="仿宋"/>
              </w:rPr>
            </w:r>
            <w:r/>
          </w:p>
        </w:tc>
        <w:tc>
          <w:tcPr>
            <w:tcW w:w="1136" w:type="dxa"/>
            <w:vAlign w:val="center"/>
            <w:textDirection w:val="lrTb"/>
            <w:noWrap w:val="false"/>
          </w:tcPr>
          <w:p>
            <w:pPr>
              <w:pStyle w:val="973"/>
              <w:ind w:left="0"/>
              <w:jc w:val="both"/>
              <w:spacing w:line="500" w:lineRule="exact"/>
              <w:rPr>
                <w:rFonts w:ascii="仿宋" w:hAnsi="仿宋" w:eastAsia="仿宋" w:cs="仿宋"/>
                <w:lang w:eastAsia="zh-CN"/>
              </w:rPr>
            </w:pPr>
            <w:r>
              <w:rPr>
                <w:rFonts w:hint="eastAsia" w:ascii="仿宋" w:hAnsi="仿宋" w:eastAsia="仿宋" w:cs="仿宋"/>
                <w:lang w:eastAsia="zh-CN"/>
              </w:rPr>
              <w:t xml:space="preserve">增值税税率（%）</w:t>
            </w:r>
            <w:r>
              <w:rPr>
                <w:rFonts w:ascii="仿宋" w:hAnsi="仿宋" w:eastAsia="仿宋" w:cs="仿宋"/>
                <w:lang w:eastAsia="zh-CN"/>
              </w:rPr>
            </w:r>
            <w:r/>
          </w:p>
        </w:tc>
        <w:tc>
          <w:tcPr>
            <w:tcW w:w="1028" w:type="dxa"/>
            <w:vAlign w:val="center"/>
            <w:textDirection w:val="lrTb"/>
            <w:noWrap w:val="false"/>
          </w:tcPr>
          <w:p>
            <w:pPr>
              <w:pStyle w:val="973"/>
              <w:ind w:left="0"/>
              <w:jc w:val="both"/>
              <w:spacing w:line="500" w:lineRule="exact"/>
              <w:rPr>
                <w:rFonts w:ascii="仿宋" w:hAnsi="仿宋" w:eastAsia="仿宋" w:cs="仿宋"/>
              </w:rPr>
            </w:pPr>
            <w:r>
              <w:rPr>
                <w:rFonts w:hint="eastAsia" w:ascii="仿宋" w:hAnsi="仿宋" w:eastAsia="仿宋" w:cs="仿宋"/>
              </w:rPr>
              <w:t xml:space="preserve">总计（元）</w:t>
            </w:r>
            <w:r>
              <w:rPr>
                <w:rFonts w:ascii="仿宋" w:hAnsi="仿宋" w:eastAsia="仿宋" w:cs="仿宋"/>
              </w:rPr>
            </w:r>
            <w:r/>
          </w:p>
        </w:tc>
      </w:tr>
      <w:tr>
        <w:trPr/>
        <w:tc>
          <w:tcPr>
            <w:tcW w:w="849" w:type="dxa"/>
            <w:vAlign w:val="center"/>
            <w:textDirection w:val="lrTb"/>
            <w:noWrap w:val="false"/>
          </w:tcPr>
          <w:p>
            <w:pPr>
              <w:pStyle w:val="876"/>
              <w:jc w:val="center"/>
              <w:spacing w:line="500" w:lineRule="exac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1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3022"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937"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136"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2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r>
      <w:tr>
        <w:trPr/>
        <w:tc>
          <w:tcPr>
            <w:tcW w:w="849" w:type="dxa"/>
            <w:vAlign w:val="center"/>
            <w:textDirection w:val="lrTb"/>
            <w:noWrap w:val="false"/>
          </w:tcPr>
          <w:p>
            <w:pPr>
              <w:pStyle w:val="876"/>
              <w:jc w:val="center"/>
              <w:spacing w:line="500" w:lineRule="exact"/>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1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3022"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937"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136"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2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r>
      <w:tr>
        <w:trPr/>
        <w:tc>
          <w:tcPr>
            <w:tcW w:w="849" w:type="dxa"/>
            <w:vAlign w:val="center"/>
            <w:textDirection w:val="lrTb"/>
            <w:noWrap w:val="false"/>
          </w:tcPr>
          <w:p>
            <w:pPr>
              <w:pStyle w:val="876"/>
              <w:jc w:val="center"/>
              <w:spacing w:line="500" w:lineRule="exact"/>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1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3022"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937"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136"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2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r>
      <w:tr>
        <w:trPr/>
        <w:tc>
          <w:tcPr>
            <w:tcW w:w="849" w:type="dxa"/>
            <w:vAlign w:val="center"/>
            <w:textDirection w:val="lrTb"/>
            <w:noWrap w:val="false"/>
          </w:tcPr>
          <w:p>
            <w:pPr>
              <w:pStyle w:val="876"/>
              <w:jc w:val="center"/>
              <w:spacing w:line="500" w:lineRule="exact"/>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1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3022"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937"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136"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2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r>
      <w:tr>
        <w:trPr/>
        <w:tc>
          <w:tcPr>
            <w:tcW w:w="849" w:type="dxa"/>
            <w:vAlign w:val="center"/>
            <w:textDirection w:val="lrTb"/>
            <w:noWrap w:val="false"/>
          </w:tcPr>
          <w:p>
            <w:pPr>
              <w:pStyle w:val="876"/>
              <w:jc w:val="center"/>
              <w:spacing w:line="500" w:lineRule="exact"/>
              <w:rPr>
                <w:rFonts w:ascii="仿宋" w:hAnsi="仿宋" w:eastAsia="仿宋" w:cs="仿宋"/>
                <w:sz w:val="24"/>
              </w:rPr>
            </w:pPr>
            <w:r>
              <w:rPr>
                <w:rFonts w:ascii="仿宋" w:hAnsi="仿宋" w:eastAsia="仿宋" w:cs="仿宋"/>
                <w:sz w:val="24"/>
              </w:rPr>
              <w:t xml:space="preserve">5</w:t>
            </w:r>
            <w:r/>
          </w:p>
        </w:tc>
        <w:tc>
          <w:tcPr>
            <w:tcW w:w="11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3022"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937"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1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136"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c>
          <w:tcPr>
            <w:tcW w:w="1028" w:type="dxa"/>
            <w:vAlign w:val="center"/>
            <w:textDirection w:val="lrTb"/>
            <w:noWrap w:val="false"/>
          </w:tcPr>
          <w:p>
            <w:pPr>
              <w:pStyle w:val="973"/>
              <w:ind w:firstLine="480"/>
              <w:jc w:val="center"/>
              <w:spacing w:line="500" w:lineRule="exact"/>
              <w:rPr>
                <w:rFonts w:ascii="仿宋" w:hAnsi="仿宋" w:eastAsia="仿宋" w:cs="仿宋"/>
              </w:rPr>
            </w:pPr>
            <w:r>
              <w:rPr>
                <w:rFonts w:ascii="仿宋" w:hAnsi="仿宋" w:eastAsia="仿宋" w:cs="仿宋"/>
              </w:rPr>
            </w:r>
            <w:r/>
          </w:p>
        </w:tc>
      </w:tr>
      <w:tr>
        <w:trPr/>
        <w:tc>
          <w:tcPr>
            <w:gridSpan w:val="6"/>
            <w:tcW w:w="8080" w:type="dxa"/>
            <w:vAlign w:val="center"/>
            <w:textDirection w:val="lrTb"/>
            <w:noWrap w:val="false"/>
          </w:tcPr>
          <w:p>
            <w:pPr>
              <w:pStyle w:val="876"/>
              <w:jc w:val="center"/>
              <w:spacing w:line="500" w:lineRule="exact"/>
              <w:rPr>
                <w:rFonts w:ascii="仿宋" w:hAnsi="仿宋" w:eastAsia="仿宋" w:cs="仿宋"/>
                <w:sz w:val="24"/>
              </w:rPr>
            </w:pPr>
            <w:r>
              <w:rPr>
                <w:rFonts w:hint="eastAsia" w:ascii="仿宋" w:hAnsi="仿宋" w:eastAsia="仿宋" w:cs="仿宋"/>
                <w:sz w:val="24"/>
              </w:rPr>
              <w:t xml:space="preserve">合计（含税）</w:t>
            </w:r>
            <w:r>
              <w:rPr>
                <w:rFonts w:ascii="仿宋" w:hAnsi="仿宋" w:eastAsia="仿宋" w:cs="仿宋"/>
                <w:sz w:val="24"/>
              </w:rPr>
            </w:r>
            <w:r/>
          </w:p>
        </w:tc>
        <w:tc>
          <w:tcPr>
            <w:tcW w:w="1028" w:type="dxa"/>
            <w:vAlign w:val="center"/>
            <w:textDirection w:val="lrTb"/>
            <w:noWrap w:val="false"/>
          </w:tcPr>
          <w:p>
            <w:pPr>
              <w:pStyle w:val="876"/>
              <w:spacing w:line="500" w:lineRule="exact"/>
              <w:rPr>
                <w:rFonts w:ascii="仿宋" w:hAnsi="仿宋" w:eastAsia="仿宋" w:cs="仿宋"/>
                <w:sz w:val="24"/>
              </w:rPr>
            </w:pPr>
            <w:r>
              <w:rPr>
                <w:rFonts w:ascii="仿宋" w:hAnsi="仿宋" w:eastAsia="仿宋" w:cs="仿宋"/>
                <w:sz w:val="24"/>
              </w:rPr>
            </w:r>
            <w:r/>
          </w:p>
        </w:tc>
      </w:tr>
    </w:tbl>
    <w:p>
      <w:pPr>
        <w:pStyle w:val="876"/>
        <w:ind w:firstLine="420"/>
        <w:spacing w:line="500" w:lineRule="exact"/>
        <w:rPr>
          <w:rFonts w:ascii="仿宋" w:hAnsi="仿宋" w:eastAsia="仿宋" w:cs="仿宋"/>
          <w:sz w:val="28"/>
          <w:szCs w:val="28"/>
        </w:rPr>
      </w:pPr>
      <w:r>
        <w:rPr>
          <w:rFonts w:hint="eastAsia" w:ascii="仿宋" w:hAnsi="仿宋" w:eastAsia="仿宋" w:cs="仿宋"/>
          <w:sz w:val="28"/>
          <w:szCs w:val="28"/>
        </w:rPr>
        <w:t xml:space="preserve">备注：上述设备必备的备品备件为：</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，详情请见附件    </w:t>
      </w:r>
      <w:r>
        <w:rPr>
          <w:rFonts w:hint="eastAsia" w:ascii="仿宋" w:hAnsi="仿宋" w:eastAsia="仿宋" w:cs="仿宋"/>
          <w:sz w:val="28"/>
          <w:szCs w:val="28"/>
        </w:rPr>
        <w:t xml:space="preserve">。</w:t>
      </w:r>
      <w:r>
        <w:rPr>
          <w:rFonts w:ascii="仿宋" w:hAnsi="仿宋" w:eastAsia="仿宋" w:cs="仿宋"/>
          <w:sz w:val="28"/>
          <w:szCs w:val="28"/>
        </w:rPr>
      </w:r>
      <w:r/>
    </w:p>
    <w:p>
      <w:pPr>
        <w:pStyle w:val="876"/>
        <w:ind w:firstLine="562"/>
        <w:spacing w:line="500" w:lineRule="exact"/>
        <w:rPr>
          <w:rFonts w:ascii="仿宋" w:hAnsi="仿宋" w:eastAsia="仿宋" w:cs="仿宋"/>
          <w:b/>
          <w:sz w:val="28"/>
          <w:szCs w:val="28"/>
        </w:rPr>
        <w:outlineLvl w:val="0"/>
      </w:pPr>
      <w:r/>
      <w:bookmarkStart w:id="184" w:name="_Toc22244"/>
      <w:r>
        <w:rPr>
          <w:rFonts w:hint="eastAsia" w:ascii="仿宋" w:hAnsi="仿宋" w:eastAsia="仿宋" w:cs="仿宋"/>
          <w:b/>
          <w:sz w:val="28"/>
          <w:szCs w:val="28"/>
        </w:rPr>
        <w:t xml:space="preserve">二、价款及支付</w:t>
      </w:r>
      <w:bookmarkEnd w:id="184"/>
      <w:r>
        <w:rPr>
          <w:rFonts w:ascii="仿宋" w:hAnsi="仿宋" w:eastAsia="仿宋" w:cs="仿宋"/>
          <w:b/>
          <w:sz w:val="28"/>
          <w:szCs w:val="28"/>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1、本合同总价款为人民币（大写</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元整（￥</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），增值税税率为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付款方式同招标文件商务条款。</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2、本合同总价款包括增值税税金、设备设计、制造、包装、仓储、运输、装卸、保险、安装以及验收合格前和保修期内设备及其备品备件更换及维修发生的费用等所有费用。</w:t>
      </w:r>
      <w:r>
        <w:rPr>
          <w:rFonts w:ascii="仿宋" w:hAnsi="仿宋" w:eastAsia="仿宋" w:cs="仿宋"/>
          <w:sz w:val="28"/>
          <w:szCs w:val="28"/>
          <w:lang w:eastAsia="zh-CN"/>
        </w:rPr>
      </w:r>
      <w:r/>
    </w:p>
    <w:p>
      <w:pPr>
        <w:pStyle w:val="973"/>
        <w:ind w:left="0" w:firstLine="562"/>
        <w:spacing w:line="500" w:lineRule="exact"/>
        <w:rPr>
          <w:rFonts w:ascii="仿宋" w:hAnsi="仿宋" w:eastAsia="仿宋" w:cs="仿宋"/>
          <w:b/>
          <w:sz w:val="28"/>
          <w:szCs w:val="28"/>
          <w:lang w:eastAsia="zh-CN"/>
        </w:rPr>
        <w:outlineLvl w:val="0"/>
      </w:pPr>
      <w:r/>
      <w:bookmarkStart w:id="185" w:name="_Toc13801"/>
      <w:r>
        <w:rPr>
          <w:rFonts w:hint="eastAsia" w:ascii="仿宋" w:hAnsi="仿宋" w:eastAsia="仿宋" w:cs="仿宋"/>
          <w:b/>
          <w:sz w:val="28"/>
          <w:szCs w:val="28"/>
          <w:lang w:eastAsia="zh-CN"/>
        </w:rPr>
        <w:t xml:space="preserve">三、质量保证和承诺</w:t>
      </w:r>
      <w:bookmarkEnd w:id="185"/>
      <w:r>
        <w:rPr>
          <w:rFonts w:ascii="仿宋" w:hAnsi="仿宋" w:eastAsia="仿宋" w:cs="仿宋"/>
          <w:b/>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1、乙方提供的设备应符合国家标准、行业标准和企业标准中标准高的标准。</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乙方应保证设备是全新、未使用过的原厂原装合格正品，并完全符合甲方的技术标准以及合同约定的验收标准，所附各种材料及配件等必须齐全。乙方应保证其提供的设备在正确安装、正常使用和保养条件下，在其使用寿命内具有良好的性能。</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乙方应保证提供的设备（包括各种材料及配件）未侵犯第三方的知识产权，必要时向甲方提供权属证明文件。如设备本身或者甲方在合同范围内合理使用时发生侵犯第三方知识产权，乙方应当承担由此产生的全部损失和赔偿责任。</w:t>
      </w:r>
      <w:r>
        <w:rPr>
          <w:rFonts w:ascii="仿宋" w:hAnsi="仿宋" w:eastAsia="仿宋" w:cs="仿宋"/>
          <w:sz w:val="28"/>
          <w:szCs w:val="28"/>
          <w:lang w:eastAsia="zh-CN"/>
        </w:rPr>
      </w:r>
      <w:r/>
    </w:p>
    <w:p>
      <w:pPr>
        <w:pStyle w:val="973"/>
        <w:ind w:left="0" w:firstLine="562"/>
        <w:spacing w:line="500" w:lineRule="exact"/>
        <w:rPr>
          <w:rFonts w:ascii="仿宋" w:hAnsi="仿宋" w:eastAsia="仿宋" w:cs="仿宋"/>
          <w:b/>
          <w:sz w:val="28"/>
          <w:szCs w:val="28"/>
          <w:lang w:eastAsia="zh-CN"/>
        </w:rPr>
        <w:outlineLvl w:val="0"/>
      </w:pPr>
      <w:r/>
      <w:bookmarkStart w:id="186" w:name="_Toc14858"/>
      <w:r>
        <w:rPr>
          <w:rFonts w:hint="eastAsia" w:ascii="仿宋" w:hAnsi="仿宋" w:eastAsia="仿宋" w:cs="仿宋"/>
          <w:b/>
          <w:sz w:val="28"/>
          <w:szCs w:val="28"/>
          <w:lang w:eastAsia="zh-CN"/>
        </w:rPr>
        <w:t xml:space="preserve">四、交货和验收</w:t>
      </w:r>
      <w:bookmarkEnd w:id="186"/>
      <w:r>
        <w:rPr>
          <w:rFonts w:ascii="仿宋" w:hAnsi="仿宋" w:eastAsia="仿宋" w:cs="仿宋"/>
          <w:b/>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1、乙方应在本合同生效，接到</w:t>
      </w:r>
      <w:r>
        <w:rPr>
          <w:rFonts w:ascii="仿宋" w:hAnsi="仿宋" w:eastAsia="仿宋" w:cs="仿宋"/>
          <w:sz w:val="28"/>
          <w:szCs w:val="28"/>
          <w:lang w:eastAsia="zh-CN"/>
        </w:rPr>
        <w:t xml:space="preserve">甲方</w:t>
      </w:r>
      <w:r>
        <w:rPr>
          <w:rFonts w:hint="eastAsia" w:ascii="仿宋" w:hAnsi="仿宋" w:eastAsia="仿宋" w:cs="仿宋"/>
          <w:sz w:val="28"/>
          <w:szCs w:val="28"/>
          <w:lang w:eastAsia="zh-CN"/>
        </w:rPr>
        <w:t xml:space="preserve">书面</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含邮件</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通知</w:t>
      </w:r>
      <w:r>
        <w:rPr>
          <w:rFonts w:ascii="仿宋" w:hAnsi="仿宋" w:eastAsia="仿宋" w:cs="仿宋"/>
          <w:sz w:val="28"/>
          <w:szCs w:val="28"/>
          <w:lang w:eastAsia="zh-CN"/>
        </w:rPr>
        <w:t xml:space="preserve">后，于</w:t>
      </w:r>
      <w:r>
        <w:rPr>
          <w:rFonts w:hint="eastAsia" w:ascii="仿宋" w:hAnsi="仿宋" w:eastAsia="仿宋" w:cs="仿宋"/>
          <w:sz w:val="28"/>
          <w:szCs w:val="28"/>
          <w:u w:val="single"/>
          <w:lang w:eastAsia="zh-CN"/>
        </w:rPr>
        <w:t xml:space="preserve">   日</w:t>
      </w:r>
      <w:r>
        <w:rPr>
          <w:rFonts w:hint="eastAsia" w:ascii="仿宋" w:hAnsi="仿宋" w:eastAsia="仿宋" w:cs="仿宋"/>
          <w:sz w:val="28"/>
          <w:szCs w:val="28"/>
          <w:lang w:eastAsia="zh-CN"/>
        </w:rPr>
        <w:t xml:space="preserve">内将本合同约定的设备（含所有备品备件）运送至甲方指定</w:t>
      </w:r>
      <w:r>
        <w:rPr>
          <w:rFonts w:ascii="仿宋" w:hAnsi="仿宋" w:eastAsia="仿宋" w:cs="仿宋"/>
          <w:sz w:val="28"/>
          <w:szCs w:val="28"/>
          <w:lang w:eastAsia="zh-CN"/>
        </w:rPr>
        <w:t xml:space="preserve">地址</w:t>
      </w:r>
      <w:r>
        <w:rPr>
          <w:rFonts w:hint="eastAsia" w:ascii="仿宋" w:hAnsi="仿宋" w:eastAsia="仿宋" w:cs="仿宋"/>
          <w:sz w:val="28"/>
          <w:szCs w:val="28"/>
          <w:lang w:eastAsia="zh-CN"/>
        </w:rPr>
        <w:t xml:space="preserve">并完成安装，运费由乙方承担。</w:t>
      </w:r>
      <w:r>
        <w:rPr>
          <w:rFonts w:ascii="仿宋" w:hAnsi="仿宋" w:eastAsia="仿宋" w:cs="仿宋"/>
          <w:sz w:val="28"/>
          <w:szCs w:val="28"/>
          <w:lang w:eastAsia="zh-CN"/>
        </w:rPr>
      </w:r>
      <w:r/>
    </w:p>
    <w:p>
      <w:pPr>
        <w:pStyle w:val="876"/>
        <w:ind w:firstLine="405"/>
        <w:spacing w:line="500" w:lineRule="exact"/>
        <w:rPr>
          <w:rFonts w:ascii="仿宋" w:hAnsi="仿宋" w:eastAsia="仿宋" w:cs="仿宋"/>
          <w:sz w:val="28"/>
          <w:szCs w:val="28"/>
        </w:rPr>
      </w:pPr>
      <w:r>
        <w:rPr>
          <w:rFonts w:ascii="仿宋" w:hAnsi="仿宋" w:eastAsia="仿宋" w:cs="仿宋"/>
          <w:sz w:val="28"/>
          <w:szCs w:val="28"/>
        </w:rPr>
        <w:t xml:space="preserve">备注：</w:t>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甲方</w:t>
      </w:r>
      <w:r>
        <w:rPr>
          <w:rFonts w:hint="eastAsia" w:ascii="仿宋" w:hAnsi="仿宋" w:eastAsia="仿宋" w:cs="仿宋"/>
          <w:sz w:val="28"/>
          <w:szCs w:val="28"/>
        </w:rPr>
        <w:t xml:space="preserve">未签收之前，货物</w:t>
      </w:r>
      <w:r>
        <w:rPr>
          <w:rFonts w:ascii="仿宋" w:hAnsi="仿宋" w:eastAsia="仿宋" w:cs="仿宋"/>
          <w:sz w:val="28"/>
          <w:szCs w:val="28"/>
        </w:rPr>
        <w:t xml:space="preserve">损毁、</w:t>
      </w:r>
      <w:r>
        <w:rPr>
          <w:rFonts w:hint="eastAsia" w:ascii="仿宋" w:hAnsi="仿宋" w:eastAsia="仿宋" w:cs="仿宋"/>
          <w:sz w:val="28"/>
          <w:szCs w:val="28"/>
        </w:rPr>
        <w:t xml:space="preserve">灭失的风险由乙方承担。</w:t>
      </w:r>
      <w:r>
        <w:rPr>
          <w:rFonts w:ascii="仿宋" w:hAnsi="仿宋" w:eastAsia="仿宋" w:cs="仿宋"/>
          <w:sz w:val="28"/>
          <w:szCs w:val="28"/>
        </w:rPr>
      </w:r>
      <w:r/>
    </w:p>
    <w:p>
      <w:pPr>
        <w:pStyle w:val="973"/>
        <w:ind w:hanging="720"/>
        <w:spacing w:line="500" w:lineRule="exact"/>
        <w:rPr>
          <w:rFonts w:ascii="仿宋" w:hAnsi="仿宋" w:eastAsia="仿宋" w:cs="仿宋"/>
          <w:sz w:val="28"/>
          <w:szCs w:val="28"/>
          <w:lang w:eastAsia="zh-CN"/>
        </w:rPr>
      </w:pPr>
      <w:r>
        <w:rPr>
          <w:rFonts w:ascii="仿宋" w:hAnsi="仿宋" w:eastAsia="仿宋" w:cs="仿宋"/>
          <w:sz w:val="28"/>
          <w:szCs w:val="28"/>
          <w:lang w:eastAsia="zh-CN"/>
        </w:rPr>
        <w:t xml:space="preserve">（2）交货时间</w:t>
      </w:r>
      <w:r>
        <w:rPr>
          <w:rFonts w:hint="eastAsia" w:ascii="仿宋" w:hAnsi="仿宋" w:eastAsia="仿宋" w:cs="仿宋"/>
          <w:sz w:val="28"/>
          <w:szCs w:val="28"/>
          <w:lang w:eastAsia="zh-CN"/>
        </w:rPr>
        <w:t xml:space="preserve">是指</w:t>
      </w:r>
      <w:r>
        <w:rPr>
          <w:rFonts w:ascii="仿宋" w:hAnsi="仿宋" w:eastAsia="仿宋" w:cs="仿宋"/>
          <w:sz w:val="28"/>
          <w:szCs w:val="28"/>
          <w:lang w:eastAsia="zh-CN"/>
        </w:rPr>
        <w:t xml:space="preserve">货物实际到达</w:t>
      </w:r>
      <w:r>
        <w:rPr>
          <w:rFonts w:hint="eastAsia" w:ascii="仿宋" w:hAnsi="仿宋" w:eastAsia="仿宋" w:cs="仿宋"/>
          <w:sz w:val="28"/>
          <w:szCs w:val="28"/>
          <w:lang w:eastAsia="zh-CN"/>
        </w:rPr>
        <w:t xml:space="preserve">甲方指定地点的</w:t>
      </w:r>
      <w:r>
        <w:rPr>
          <w:rFonts w:ascii="仿宋" w:hAnsi="仿宋" w:eastAsia="仿宋" w:cs="仿宋"/>
          <w:sz w:val="28"/>
          <w:szCs w:val="28"/>
          <w:lang w:eastAsia="zh-CN"/>
        </w:rPr>
        <w:t xml:space="preserve">时间。</w:t>
      </w:r>
      <w:r/>
    </w:p>
    <w:p>
      <w:pPr>
        <w:pStyle w:val="973"/>
        <w:ind w:hanging="72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（3）甲方指定的交货地点：</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2、乙方交付设备的签收验收标准为：</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（1）应当完全符合本合同所约定的设备、品牌、型号、数量和规格要求及产品正常质量标准（若无此标准，则以国家或行业针对标的设备的标准中较高的为准）。</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（2）设备外观无破损，零件、部件、备品备件、工具、附件、质保书、合格证、说明书和其他图纸、技术文件无缺损。</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（3）设备为100%全新未使用过新品，所有设备安装完毕且外观验收后并经过72小时正常运行及测试合格。</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（4）本合同项下所有标的均由乙方根据实际需要安装完毕，负责安装的人员须经过乙方专业培训，安装施工责任由乙方承担。</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3、甲方应当收货后的</w:t>
      </w:r>
      <w:r>
        <w:rPr>
          <w:rFonts w:hint="eastAsia" w:ascii="仿宋" w:hAnsi="仿宋" w:eastAsia="仿宋" w:cs="仿宋"/>
          <w:sz w:val="28"/>
          <w:szCs w:val="28"/>
          <w:u w:val="single"/>
          <w:lang w:eastAsia="zh-CN"/>
        </w:rPr>
        <w:t xml:space="preserve"> </w:t>
      </w:r>
      <w:r>
        <w:rPr>
          <w:rFonts w:ascii="仿宋" w:hAnsi="仿宋" w:eastAsia="仿宋" w:cs="仿宋"/>
          <w:sz w:val="28"/>
          <w:szCs w:val="28"/>
          <w:u w:val="single"/>
          <w:lang w:eastAsia="zh-CN"/>
        </w:rPr>
        <w:t xml:space="preserve">10 </w:t>
      </w:r>
      <w:r>
        <w:rPr>
          <w:rFonts w:hint="eastAsia" w:ascii="仿宋" w:hAnsi="仿宋" w:eastAsia="仿宋" w:cs="仿宋"/>
          <w:sz w:val="28"/>
          <w:szCs w:val="28"/>
          <w:lang w:eastAsia="zh-CN"/>
        </w:rPr>
        <w:t xml:space="preserve">个工作日内对货物进行外观验收，验收包括：型号、规格、数量、外观质量、及货物包装是否完好，用户手册、原厂保修卡、随机资料及配件、随机工具等是否齐全。</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乙方须在约定的时间内完成标的的安装、调试和启动，并负责解决合同标的在安装调试、试运行中发现的质量及性能等有关问题；且乙方须提供与本合同标的有关的产品说明书，配合甲方进行试验、验收、检修，并提供相应的技术指导、技术配合、技术培训等全过程的服务。</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5、甲方若对乙方提供的设备有任何异议，应于收到设备之日起30天内向乙方提出</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但甲方未提出</w:t>
      </w:r>
      <w:r>
        <w:rPr>
          <w:rFonts w:ascii="仿宋" w:hAnsi="仿宋" w:eastAsia="仿宋" w:cs="仿宋"/>
          <w:sz w:val="28"/>
          <w:szCs w:val="28"/>
          <w:lang w:eastAsia="zh-CN"/>
        </w:rPr>
        <w:t xml:space="preserve">异议不</w:t>
      </w:r>
      <w:r>
        <w:rPr>
          <w:rFonts w:hint="eastAsia" w:ascii="仿宋" w:hAnsi="仿宋" w:eastAsia="仿宋" w:cs="仿宋"/>
          <w:sz w:val="28"/>
          <w:szCs w:val="28"/>
          <w:lang w:eastAsia="zh-CN"/>
        </w:rPr>
        <w:t xml:space="preserve">视为</w:t>
      </w:r>
      <w:r>
        <w:rPr>
          <w:rFonts w:ascii="仿宋" w:hAnsi="仿宋" w:eastAsia="仿宋" w:cs="仿宋"/>
          <w:sz w:val="28"/>
          <w:szCs w:val="28"/>
          <w:lang w:eastAsia="zh-CN"/>
        </w:rPr>
        <w:t xml:space="preserve">认同</w:t>
      </w:r>
      <w:r>
        <w:rPr>
          <w:rFonts w:hint="eastAsia" w:ascii="仿宋" w:hAnsi="仿宋" w:eastAsia="仿宋" w:cs="仿宋"/>
          <w:sz w:val="28"/>
          <w:szCs w:val="28"/>
          <w:lang w:eastAsia="zh-CN"/>
        </w:rPr>
        <w:t xml:space="preserve">标的物</w:t>
      </w:r>
      <w:r>
        <w:rPr>
          <w:rFonts w:ascii="仿宋" w:hAnsi="仿宋" w:eastAsia="仿宋" w:cs="仿宋"/>
          <w:sz w:val="28"/>
          <w:szCs w:val="28"/>
          <w:lang w:eastAsia="zh-CN"/>
        </w:rPr>
        <w:t xml:space="preserve">符合合同约定</w:t>
      </w:r>
      <w:r>
        <w:rPr>
          <w:rFonts w:hint="eastAsia" w:ascii="仿宋" w:hAnsi="仿宋" w:eastAsia="仿宋" w:cs="仿宋"/>
          <w:sz w:val="28"/>
          <w:szCs w:val="28"/>
          <w:lang w:eastAsia="zh-CN"/>
        </w:rPr>
        <w:t xml:space="preserve">，若设备存在质量问题，非甲方原因导致的，乙方仍应承担违约责任。</w:t>
      </w:r>
      <w:r>
        <w:rPr>
          <w:rFonts w:ascii="仿宋" w:hAnsi="仿宋" w:eastAsia="仿宋" w:cs="仿宋"/>
          <w:sz w:val="28"/>
          <w:szCs w:val="28"/>
          <w:lang w:eastAsia="zh-CN"/>
        </w:rPr>
      </w:r>
      <w:r/>
    </w:p>
    <w:p>
      <w:pPr>
        <w:pStyle w:val="973"/>
        <w:ind w:left="0" w:firstLine="562"/>
        <w:spacing w:line="500" w:lineRule="exact"/>
        <w:rPr>
          <w:rFonts w:ascii="仿宋" w:hAnsi="仿宋" w:eastAsia="仿宋" w:cs="仿宋"/>
          <w:b/>
          <w:sz w:val="28"/>
          <w:szCs w:val="28"/>
          <w:lang w:eastAsia="zh-CN"/>
        </w:rPr>
        <w:outlineLvl w:val="0"/>
      </w:pPr>
      <w:r/>
      <w:bookmarkStart w:id="187" w:name="_Toc582"/>
      <w:r>
        <w:rPr>
          <w:rFonts w:hint="eastAsia" w:ascii="仿宋" w:hAnsi="仿宋" w:eastAsia="仿宋" w:cs="仿宋"/>
          <w:b/>
          <w:sz w:val="28"/>
          <w:szCs w:val="28"/>
          <w:lang w:eastAsia="zh-CN"/>
        </w:rPr>
        <w:t xml:space="preserve">五、售后服务</w:t>
      </w:r>
      <w:bookmarkEnd w:id="187"/>
      <w:r>
        <w:rPr>
          <w:rFonts w:ascii="仿宋" w:hAnsi="仿宋" w:eastAsia="仿宋" w:cs="仿宋"/>
          <w:b/>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1、乙方服务承诺详见附件（请卖方提供，服务</w:t>
      </w:r>
      <w:r>
        <w:rPr>
          <w:rFonts w:ascii="仿宋" w:hAnsi="仿宋" w:eastAsia="仿宋" w:cs="仿宋"/>
          <w:sz w:val="28"/>
          <w:szCs w:val="28"/>
          <w:lang w:eastAsia="zh-CN"/>
        </w:rPr>
        <w:t xml:space="preserve">标准不得低于投标文件承诺</w:t>
      </w:r>
      <w:r>
        <w:rPr>
          <w:rFonts w:hint="eastAsia" w:ascii="仿宋" w:hAnsi="仿宋" w:eastAsia="仿宋" w:cs="仿宋"/>
          <w:sz w:val="28"/>
          <w:szCs w:val="28"/>
          <w:lang w:eastAsia="zh-CN"/>
        </w:rPr>
        <w:t xml:space="preserve">，卖方还应</w:t>
      </w:r>
      <w:r>
        <w:rPr>
          <w:rFonts w:ascii="仿宋" w:hAnsi="仿宋" w:eastAsia="仿宋" w:cs="仿宋"/>
          <w:sz w:val="28"/>
          <w:szCs w:val="28"/>
          <w:lang w:eastAsia="zh-CN"/>
        </w:rPr>
        <w:t xml:space="preserve">提供设备生产单位质保承诺函原件</w:t>
      </w:r>
      <w:r>
        <w:rPr>
          <w:rFonts w:hint="eastAsia" w:ascii="仿宋" w:hAnsi="仿宋" w:eastAsia="仿宋" w:cs="仿宋"/>
          <w:sz w:val="28"/>
          <w:szCs w:val="28"/>
          <w:lang w:eastAsia="zh-CN"/>
        </w:rPr>
        <w:t xml:space="preserve">）。</w:t>
      </w:r>
      <w:r>
        <w:rPr>
          <w:rFonts w:ascii="仿宋" w:hAnsi="仿宋" w:eastAsia="仿宋" w:cs="仿宋"/>
          <w:sz w:val="28"/>
          <w:szCs w:val="28"/>
          <w:lang w:eastAsia="zh-CN"/>
        </w:rPr>
      </w:r>
      <w:r/>
    </w:p>
    <w:p>
      <w:pPr>
        <w:pStyle w:val="876"/>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2、标的物保质期为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年，自</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之日起计算。在保修期内，所有设备售后服务所产生的一切费用（包括但不限于配件费、维修费、检测费、维修人员差旅费等）由乙方承担。若乙方维修人员不能及时解决问题，乙方必须无偿提供备设备供甲方使用，待设备维修完成可正常使用之后，乙方方可取回备机，未能提供备用设备的应承担因设备停止使用的全部损失。</w:t>
      </w:r>
      <w:r>
        <w:rPr>
          <w:rFonts w:ascii="仿宋" w:hAnsi="仿宋" w:eastAsia="仿宋" w:cs="仿宋"/>
          <w:sz w:val="28"/>
          <w:szCs w:val="28"/>
        </w:rPr>
      </w:r>
      <w:r/>
    </w:p>
    <w:p>
      <w:pPr>
        <w:pStyle w:val="973"/>
        <w:ind w:left="0" w:firstLine="562"/>
        <w:spacing w:line="500" w:lineRule="exact"/>
        <w:rPr>
          <w:rFonts w:ascii="仿宋" w:hAnsi="仿宋" w:eastAsia="仿宋" w:cs="仿宋"/>
          <w:b/>
          <w:sz w:val="28"/>
          <w:szCs w:val="28"/>
          <w:lang w:eastAsia="zh-CN"/>
        </w:rPr>
        <w:outlineLvl w:val="0"/>
      </w:pPr>
      <w:r/>
      <w:bookmarkStart w:id="188" w:name="_Toc17189"/>
      <w:r>
        <w:rPr>
          <w:rFonts w:hint="eastAsia" w:ascii="仿宋" w:hAnsi="仿宋" w:eastAsia="仿宋" w:cs="仿宋"/>
          <w:b/>
          <w:sz w:val="28"/>
          <w:szCs w:val="28"/>
          <w:lang w:eastAsia="zh-CN"/>
        </w:rPr>
        <w:t xml:space="preserve">六、违约责任</w:t>
      </w:r>
      <w:bookmarkEnd w:id="188"/>
      <w:r>
        <w:rPr>
          <w:rFonts w:ascii="仿宋" w:hAnsi="仿宋" w:eastAsia="仿宋" w:cs="仿宋"/>
          <w:b/>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1、乙方逾期交付货物的，每逾期1天，乙方向甲方偿付逾期交货部分货款总额的 5‰ 的</w:t>
      </w:r>
      <w:r>
        <w:rPr>
          <w:rFonts w:ascii="仿宋" w:hAnsi="仿宋" w:eastAsia="仿宋" w:cs="仿宋"/>
          <w:sz w:val="28"/>
          <w:szCs w:val="28"/>
          <w:lang w:eastAsia="zh-CN"/>
        </w:rPr>
        <w:t xml:space="preserve">违约</w:t>
      </w:r>
      <w:r>
        <w:rPr>
          <w:rFonts w:hint="eastAsia" w:ascii="仿宋" w:hAnsi="仿宋" w:eastAsia="仿宋" w:cs="仿宋"/>
          <w:sz w:val="28"/>
          <w:szCs w:val="28"/>
          <w:lang w:eastAsia="zh-CN"/>
        </w:rPr>
        <w:t xml:space="preserve">金。如乙方逾期交货达 10 天，甲方有权解除合同，解除合同的通知自到达乙方时生效，甲方解除合同的，乙方</w:t>
      </w:r>
      <w:r>
        <w:rPr>
          <w:rFonts w:ascii="仿宋" w:hAnsi="仿宋" w:eastAsia="仿宋" w:cs="仿宋"/>
          <w:sz w:val="28"/>
          <w:szCs w:val="28"/>
          <w:lang w:eastAsia="zh-CN"/>
        </w:rPr>
        <w:t xml:space="preserve">应当向甲方</w:t>
      </w:r>
      <w:r>
        <w:rPr>
          <w:rFonts w:hint="eastAsia" w:ascii="仿宋" w:hAnsi="仿宋" w:eastAsia="仿宋" w:cs="仿宋"/>
          <w:sz w:val="28"/>
          <w:szCs w:val="28"/>
          <w:lang w:eastAsia="zh-CN"/>
        </w:rPr>
        <w:t xml:space="preserve">返还</w:t>
      </w:r>
      <w:r>
        <w:rPr>
          <w:rFonts w:ascii="仿宋" w:hAnsi="仿宋" w:eastAsia="仿宋" w:cs="仿宋"/>
          <w:sz w:val="28"/>
          <w:szCs w:val="28"/>
          <w:lang w:eastAsia="zh-CN"/>
        </w:rPr>
        <w:t xml:space="preserve">已收货款，</w:t>
      </w:r>
      <w:r>
        <w:rPr>
          <w:rFonts w:hint="eastAsia" w:ascii="仿宋" w:hAnsi="仿宋" w:eastAsia="仿宋" w:cs="仿宋"/>
          <w:sz w:val="28"/>
          <w:szCs w:val="28"/>
          <w:lang w:eastAsia="zh-CN"/>
        </w:rPr>
        <w:t xml:space="preserve">同时</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支付甲方合同总价</w:t>
      </w:r>
      <w:r>
        <w:rPr>
          <w:rFonts w:ascii="仿宋" w:hAnsi="仿宋" w:eastAsia="仿宋" w:cs="仿宋"/>
          <w:sz w:val="28"/>
          <w:szCs w:val="28"/>
          <w:lang w:eastAsia="zh-CN"/>
        </w:rPr>
        <w:t xml:space="preserve">款</w:t>
      </w:r>
      <w:r>
        <w:rPr>
          <w:rFonts w:hint="eastAsia" w:ascii="仿宋" w:hAnsi="仿宋" w:eastAsia="仿宋" w:cs="仿宋"/>
          <w:sz w:val="28"/>
          <w:szCs w:val="28"/>
          <w:lang w:eastAsia="zh-CN"/>
        </w:rPr>
        <w:t xml:space="preserve">5%的违约金，并赔偿甲方全部损失。</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2、乙方所交付的货物品种、型号、规格不符合合同规定的，甲方有权拒收且视为未交付；无论甲方拒收与否，乙方均应向甲方另行支付合同总</w:t>
      </w:r>
      <w:r>
        <w:rPr>
          <w:rFonts w:ascii="仿宋" w:hAnsi="仿宋" w:eastAsia="仿宋" w:cs="仿宋"/>
          <w:sz w:val="28"/>
          <w:szCs w:val="28"/>
          <w:lang w:eastAsia="zh-CN"/>
        </w:rPr>
        <w:t xml:space="preserve">价款</w:t>
      </w:r>
      <w:r>
        <w:rPr>
          <w:rFonts w:hint="eastAsia" w:ascii="仿宋" w:hAnsi="仿宋" w:eastAsia="仿宋" w:cs="仿宋"/>
          <w:sz w:val="28"/>
          <w:szCs w:val="28"/>
          <w:lang w:eastAsia="zh-CN"/>
        </w:rPr>
        <w:t xml:space="preserve">5%的违约金</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并</w:t>
      </w:r>
      <w:r>
        <w:rPr>
          <w:rFonts w:ascii="仿宋" w:hAnsi="仿宋" w:eastAsia="仿宋" w:cs="仿宋"/>
          <w:sz w:val="28"/>
          <w:szCs w:val="28"/>
          <w:lang w:eastAsia="zh-CN"/>
        </w:rPr>
        <w:t xml:space="preserve">向甲方</w:t>
      </w:r>
      <w:r>
        <w:rPr>
          <w:rFonts w:hint="eastAsia" w:ascii="仿宋" w:hAnsi="仿宋" w:eastAsia="仿宋" w:cs="仿宋"/>
          <w:sz w:val="28"/>
          <w:szCs w:val="28"/>
          <w:lang w:eastAsia="zh-CN"/>
        </w:rPr>
        <w:t xml:space="preserve">返还</w:t>
      </w:r>
      <w:r>
        <w:rPr>
          <w:rFonts w:ascii="仿宋" w:hAnsi="仿宋" w:eastAsia="仿宋" w:cs="仿宋"/>
          <w:sz w:val="28"/>
          <w:szCs w:val="28"/>
          <w:lang w:eastAsia="zh-CN"/>
        </w:rPr>
        <w:t xml:space="preserve">已收货款</w:t>
      </w:r>
      <w:r>
        <w:rPr>
          <w:rFonts w:hint="eastAsia" w:ascii="仿宋" w:hAnsi="仿宋" w:eastAsia="仿宋" w:cs="仿宋"/>
          <w:sz w:val="28"/>
          <w:szCs w:val="28"/>
          <w:lang w:eastAsia="zh-CN"/>
        </w:rPr>
        <w:t xml:space="preserve">。若被查出所供货物或其部件是假冒伪劣产品的，甲方有权选择无条件退货并收回货款或要求换货并要求乙方承担合同总</w:t>
      </w:r>
      <w:r>
        <w:rPr>
          <w:rFonts w:ascii="仿宋" w:hAnsi="仿宋" w:eastAsia="仿宋" w:cs="仿宋"/>
          <w:sz w:val="28"/>
          <w:szCs w:val="28"/>
          <w:lang w:eastAsia="zh-CN"/>
        </w:rPr>
        <w:t xml:space="preserve">价款</w:t>
      </w:r>
      <w:r>
        <w:rPr>
          <w:rFonts w:hint="eastAsia" w:ascii="仿宋" w:hAnsi="仿宋" w:eastAsia="仿宋" w:cs="仿宋"/>
          <w:sz w:val="28"/>
          <w:szCs w:val="28"/>
          <w:lang w:eastAsia="zh-CN"/>
        </w:rPr>
        <w:t xml:space="preserve">5%的违约金。</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3、因</w:t>
      </w:r>
      <w:r>
        <w:rPr>
          <w:rFonts w:ascii="仿宋" w:hAnsi="仿宋" w:eastAsia="仿宋" w:cs="仿宋"/>
          <w:sz w:val="28"/>
          <w:szCs w:val="28"/>
          <w:lang w:eastAsia="zh-CN"/>
        </w:rPr>
        <w:t xml:space="preserve">乙方的</w:t>
      </w:r>
      <w:r>
        <w:rPr>
          <w:rFonts w:hint="eastAsia" w:ascii="仿宋" w:hAnsi="仿宋" w:eastAsia="仿宋" w:cs="仿宋"/>
          <w:sz w:val="28"/>
          <w:szCs w:val="28"/>
          <w:lang w:eastAsia="zh-CN"/>
        </w:rPr>
        <w:t xml:space="preserve">交付的</w:t>
      </w:r>
      <w:r>
        <w:rPr>
          <w:rFonts w:ascii="仿宋" w:hAnsi="仿宋" w:eastAsia="仿宋" w:cs="仿宋"/>
          <w:sz w:val="28"/>
          <w:szCs w:val="28"/>
          <w:lang w:eastAsia="zh-CN"/>
        </w:rPr>
        <w:t xml:space="preserve">货物</w:t>
      </w:r>
      <w:r>
        <w:rPr>
          <w:rFonts w:hint="eastAsia" w:ascii="仿宋" w:hAnsi="仿宋" w:eastAsia="仿宋" w:cs="仿宋"/>
          <w:sz w:val="28"/>
          <w:szCs w:val="28"/>
          <w:lang w:eastAsia="zh-CN"/>
        </w:rPr>
        <w:t xml:space="preserve">侵犯</w:t>
      </w:r>
      <w:r>
        <w:rPr>
          <w:rFonts w:ascii="仿宋" w:hAnsi="仿宋" w:eastAsia="仿宋" w:cs="仿宋"/>
          <w:sz w:val="28"/>
          <w:szCs w:val="28"/>
          <w:lang w:eastAsia="zh-CN"/>
        </w:rPr>
        <w:t xml:space="preserve">第三人权利</w:t>
      </w:r>
      <w:r>
        <w:rPr>
          <w:rFonts w:hint="eastAsia" w:ascii="仿宋" w:hAnsi="仿宋" w:eastAsia="仿宋" w:cs="仿宋"/>
          <w:sz w:val="28"/>
          <w:szCs w:val="28"/>
          <w:lang w:eastAsia="zh-CN"/>
        </w:rPr>
        <w:t xml:space="preserve">所引发的责任</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由</w:t>
      </w:r>
      <w:r>
        <w:rPr>
          <w:rFonts w:ascii="仿宋" w:hAnsi="仿宋" w:eastAsia="仿宋" w:cs="仿宋"/>
          <w:sz w:val="28"/>
          <w:szCs w:val="28"/>
          <w:lang w:eastAsia="zh-CN"/>
        </w:rPr>
        <w:t xml:space="preserve">乙方自行承担</w:t>
      </w:r>
      <w:r>
        <w:rPr>
          <w:rFonts w:hint="eastAsia" w:ascii="仿宋" w:hAnsi="仿宋" w:eastAsia="仿宋" w:cs="仿宋"/>
          <w:sz w:val="28"/>
          <w:szCs w:val="28"/>
          <w:lang w:eastAsia="zh-CN"/>
        </w:rPr>
        <w:t xml:space="preserve">，给甲方造成的一切损失由乙方赔偿</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除此之外，乙方应另行向甲方支付与合同总</w:t>
      </w:r>
      <w:r>
        <w:rPr>
          <w:rFonts w:ascii="仿宋" w:hAnsi="仿宋" w:eastAsia="仿宋" w:cs="仿宋"/>
          <w:sz w:val="28"/>
          <w:szCs w:val="28"/>
          <w:lang w:eastAsia="zh-CN"/>
        </w:rPr>
        <w:t xml:space="preserve">价款同</w:t>
      </w:r>
      <w:r>
        <w:rPr>
          <w:rFonts w:hint="eastAsia" w:ascii="仿宋" w:hAnsi="仿宋" w:eastAsia="仿宋" w:cs="仿宋"/>
          <w:sz w:val="28"/>
          <w:szCs w:val="28"/>
          <w:lang w:eastAsia="zh-CN"/>
        </w:rPr>
        <w:t xml:space="preserve">等</w:t>
      </w:r>
      <w:r>
        <w:rPr>
          <w:rFonts w:ascii="仿宋" w:hAnsi="仿宋" w:eastAsia="仿宋" w:cs="仿宋"/>
          <w:sz w:val="28"/>
          <w:szCs w:val="28"/>
          <w:lang w:eastAsia="zh-CN"/>
        </w:rPr>
        <w:t xml:space="preserve">金额</w:t>
      </w:r>
      <w:r>
        <w:rPr>
          <w:rFonts w:hint="eastAsia" w:ascii="仿宋" w:hAnsi="仿宋" w:eastAsia="仿宋" w:cs="仿宋"/>
          <w:sz w:val="28"/>
          <w:szCs w:val="28"/>
          <w:lang w:eastAsia="zh-CN"/>
        </w:rPr>
        <w:t xml:space="preserve">的违约金。</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4、本合同标的物的保修期为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年，质量保证期内，如经乙方三次维修或更换，仍不能达到设备正常质量标准，甲方有权解除本合同，乙方应退回全部货款，并按合同总价款的10%向甲方承担违约责任，同时，乙方还须赔偿甲方因此遭受的</w:t>
      </w:r>
      <w:r>
        <w:rPr>
          <w:rFonts w:ascii="仿宋" w:hAnsi="仿宋" w:eastAsia="仿宋" w:cs="仿宋"/>
          <w:sz w:val="28"/>
          <w:szCs w:val="28"/>
          <w:lang w:eastAsia="zh-CN"/>
        </w:rPr>
        <w:t xml:space="preserve">所有</w:t>
      </w:r>
      <w:r>
        <w:rPr>
          <w:rFonts w:hint="eastAsia" w:ascii="仿宋" w:hAnsi="仿宋" w:eastAsia="仿宋" w:cs="仿宋"/>
          <w:sz w:val="28"/>
          <w:szCs w:val="28"/>
          <w:lang w:eastAsia="zh-CN"/>
        </w:rPr>
        <w:t xml:space="preserve">损失。</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5、乙方未按本合同约定的“服务承诺”提供售后服务的，应按合同总价款的10%向甲方承担违约责任，且甲方有权另行选择其他服务提供商另行提供售后服务，费用由乙方承担。</w:t>
      </w:r>
      <w:r>
        <w:rPr>
          <w:rFonts w:ascii="仿宋" w:hAnsi="仿宋" w:eastAsia="仿宋" w:cs="仿宋"/>
          <w:sz w:val="28"/>
          <w:szCs w:val="28"/>
          <w:lang w:eastAsia="zh-CN"/>
        </w:rPr>
      </w:r>
      <w:r/>
    </w:p>
    <w:p>
      <w:pPr>
        <w:pStyle w:val="973"/>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6、</w:t>
      </w:r>
      <w:r>
        <w:rPr>
          <w:rFonts w:ascii="仿宋" w:hAnsi="仿宋" w:eastAsia="仿宋" w:cs="仿宋"/>
          <w:sz w:val="28"/>
          <w:szCs w:val="28"/>
          <w:lang w:eastAsia="zh-CN"/>
        </w:rPr>
        <w:t xml:space="preserve">如</w:t>
      </w:r>
      <w:r>
        <w:rPr>
          <w:rFonts w:hint="eastAsia" w:ascii="仿宋" w:hAnsi="仿宋" w:eastAsia="仿宋" w:cs="仿宋"/>
          <w:sz w:val="28"/>
          <w:szCs w:val="28"/>
          <w:lang w:eastAsia="zh-CN"/>
        </w:rPr>
        <w:t xml:space="preserve">乙方</w:t>
      </w:r>
      <w:r>
        <w:rPr>
          <w:rFonts w:ascii="仿宋" w:hAnsi="仿宋" w:eastAsia="仿宋" w:cs="仿宋"/>
          <w:sz w:val="28"/>
          <w:szCs w:val="28"/>
          <w:lang w:eastAsia="zh-CN"/>
        </w:rPr>
        <w:t xml:space="preserve">不按照本合同约定</w:t>
      </w:r>
      <w:r>
        <w:rPr>
          <w:rFonts w:hint="eastAsia" w:ascii="仿宋" w:hAnsi="仿宋" w:eastAsia="仿宋" w:cs="仿宋"/>
          <w:sz w:val="28"/>
          <w:szCs w:val="28"/>
          <w:lang w:eastAsia="zh-CN"/>
        </w:rPr>
        <w:t xml:space="preserve">履行</w:t>
      </w:r>
      <w:r>
        <w:rPr>
          <w:rFonts w:ascii="仿宋" w:hAnsi="仿宋" w:eastAsia="仿宋" w:cs="仿宋"/>
          <w:sz w:val="28"/>
          <w:szCs w:val="28"/>
          <w:lang w:eastAsia="zh-CN"/>
        </w:rPr>
        <w:t xml:space="preserve">各项义务</w:t>
      </w:r>
      <w:r>
        <w:rPr>
          <w:rFonts w:hint="eastAsia" w:ascii="仿宋" w:hAnsi="仿宋" w:eastAsia="仿宋" w:cs="仿宋"/>
          <w:sz w:val="28"/>
          <w:szCs w:val="28"/>
          <w:lang w:eastAsia="zh-CN"/>
        </w:rPr>
        <w:t xml:space="preserve">或</w:t>
      </w:r>
      <w:r>
        <w:rPr>
          <w:rFonts w:ascii="仿宋" w:hAnsi="仿宋" w:eastAsia="仿宋" w:cs="仿宋"/>
          <w:sz w:val="28"/>
          <w:szCs w:val="28"/>
          <w:lang w:eastAsia="zh-CN"/>
        </w:rPr>
        <w:t xml:space="preserve">履行义务不符合甲方的要求，</w:t>
      </w:r>
      <w:r>
        <w:rPr>
          <w:rFonts w:hint="eastAsia" w:ascii="仿宋" w:hAnsi="仿宋" w:eastAsia="仿宋" w:cs="仿宋"/>
          <w:sz w:val="28"/>
          <w:szCs w:val="28"/>
          <w:lang w:eastAsia="zh-CN"/>
        </w:rPr>
        <w:t xml:space="preserve">导致</w:t>
      </w:r>
      <w:r>
        <w:rPr>
          <w:rFonts w:ascii="仿宋" w:hAnsi="仿宋" w:eastAsia="仿宋" w:cs="仿宋"/>
          <w:sz w:val="28"/>
          <w:szCs w:val="28"/>
          <w:lang w:eastAsia="zh-CN"/>
        </w:rPr>
        <w:t xml:space="preserve">本合同</w:t>
      </w:r>
      <w:r>
        <w:rPr>
          <w:rFonts w:hint="eastAsia" w:ascii="仿宋" w:hAnsi="仿宋" w:eastAsia="仿宋" w:cs="仿宋"/>
          <w:sz w:val="28"/>
          <w:szCs w:val="28"/>
          <w:lang w:eastAsia="zh-CN"/>
        </w:rPr>
        <w:t xml:space="preserve">目的</w:t>
      </w:r>
      <w:r>
        <w:rPr>
          <w:rFonts w:ascii="仿宋" w:hAnsi="仿宋" w:eastAsia="仿宋" w:cs="仿宋"/>
          <w:sz w:val="28"/>
          <w:szCs w:val="28"/>
          <w:lang w:eastAsia="zh-CN"/>
        </w:rPr>
        <w:t xml:space="preserve">无法实现</w:t>
      </w:r>
      <w:r>
        <w:rPr>
          <w:rFonts w:hint="eastAsia" w:ascii="仿宋" w:hAnsi="仿宋" w:eastAsia="仿宋" w:cs="仿宋"/>
          <w:sz w:val="28"/>
          <w:szCs w:val="28"/>
          <w:lang w:eastAsia="zh-CN"/>
        </w:rPr>
        <w:t xml:space="preserve">的</w:t>
      </w:r>
      <w:r>
        <w:rPr>
          <w:rFonts w:ascii="仿宋" w:hAnsi="仿宋" w:eastAsia="仿宋" w:cs="仿宋"/>
          <w:sz w:val="28"/>
          <w:szCs w:val="28"/>
          <w:lang w:eastAsia="zh-CN"/>
        </w:rPr>
        <w:t xml:space="preserve">，甲方有权单方面解除</w:t>
      </w:r>
      <w:r>
        <w:rPr>
          <w:rFonts w:hint="eastAsia" w:ascii="仿宋" w:hAnsi="仿宋" w:eastAsia="仿宋" w:cs="仿宋"/>
          <w:sz w:val="28"/>
          <w:szCs w:val="28"/>
          <w:lang w:eastAsia="zh-CN"/>
        </w:rPr>
        <w:t xml:space="preserve">本合同</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并</w:t>
      </w:r>
      <w:r>
        <w:rPr>
          <w:rFonts w:ascii="仿宋" w:hAnsi="仿宋" w:eastAsia="仿宋" w:cs="仿宋"/>
          <w:sz w:val="28"/>
          <w:szCs w:val="28"/>
          <w:lang w:eastAsia="zh-CN"/>
        </w:rPr>
        <w:t xml:space="preserve">要求乙方返还已收取的货款，</w:t>
      </w:r>
      <w:r>
        <w:rPr>
          <w:rFonts w:hint="eastAsia" w:ascii="仿宋" w:hAnsi="仿宋" w:eastAsia="仿宋" w:cs="仿宋"/>
          <w:sz w:val="28"/>
          <w:szCs w:val="28"/>
          <w:lang w:eastAsia="zh-CN"/>
        </w:rPr>
        <w:t xml:space="preserve">并要求乙方支付本合同</w:t>
      </w:r>
      <w:r>
        <w:rPr>
          <w:rFonts w:ascii="仿宋" w:hAnsi="仿宋" w:eastAsia="仿宋" w:cs="仿宋"/>
          <w:sz w:val="28"/>
          <w:szCs w:val="28"/>
          <w:lang w:eastAsia="zh-CN"/>
        </w:rPr>
        <w:t xml:space="preserve">总</w:t>
      </w:r>
      <w:r>
        <w:rPr>
          <w:rFonts w:hint="eastAsia" w:ascii="仿宋" w:hAnsi="仿宋" w:eastAsia="仿宋" w:cs="仿宋"/>
          <w:sz w:val="28"/>
          <w:szCs w:val="28"/>
          <w:lang w:eastAsia="zh-CN"/>
        </w:rPr>
        <w:t xml:space="preserve">价款</w:t>
      </w:r>
      <w:r>
        <w:rPr>
          <w:rFonts w:ascii="仿宋" w:hAnsi="仿宋" w:eastAsia="仿宋" w:cs="仿宋"/>
          <w:sz w:val="28"/>
          <w:szCs w:val="28"/>
          <w:lang w:eastAsia="zh-CN"/>
        </w:rPr>
        <w:t xml:space="preserve">20%</w:t>
      </w:r>
      <w:r>
        <w:rPr>
          <w:rFonts w:hint="eastAsia" w:ascii="仿宋" w:hAnsi="仿宋" w:eastAsia="仿宋" w:cs="仿宋"/>
          <w:sz w:val="28"/>
          <w:szCs w:val="28"/>
          <w:lang w:eastAsia="zh-CN"/>
        </w:rPr>
        <w:t xml:space="preserve">的违约金</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因解除本合同给甲方造成的损失额超过总价款的</w:t>
      </w:r>
      <w:r>
        <w:rPr>
          <w:rFonts w:ascii="仿宋" w:hAnsi="仿宋" w:eastAsia="仿宋" w:cs="仿宋"/>
          <w:sz w:val="28"/>
          <w:szCs w:val="28"/>
          <w:lang w:eastAsia="zh-CN"/>
        </w:rPr>
        <w:t xml:space="preserve">20%</w:t>
      </w:r>
      <w:r>
        <w:rPr>
          <w:rFonts w:hint="eastAsia" w:ascii="仿宋" w:hAnsi="仿宋" w:eastAsia="仿宋" w:cs="仿宋"/>
          <w:sz w:val="28"/>
          <w:szCs w:val="28"/>
          <w:lang w:eastAsia="zh-CN"/>
        </w:rPr>
        <w:t xml:space="preserve">的，乙方应对甲方的损失进行充分补偿，直到损失得到完全弥补为止</w:t>
      </w:r>
      <w:r>
        <w:rPr>
          <w:rFonts w:ascii="仿宋" w:hAnsi="仿宋" w:eastAsia="仿宋" w:cs="仿宋"/>
          <w:sz w:val="28"/>
          <w:szCs w:val="28"/>
          <w:lang w:eastAsia="zh-CN"/>
        </w:rPr>
        <w:t xml:space="preserve">。</w:t>
      </w:r>
      <w:r/>
    </w:p>
    <w:p>
      <w:pPr>
        <w:pStyle w:val="973"/>
        <w:ind w:left="0" w:firstLine="562"/>
        <w:spacing w:line="500" w:lineRule="exact"/>
        <w:rPr>
          <w:rFonts w:ascii="仿宋" w:hAnsi="仿宋" w:eastAsia="仿宋" w:cs="仿宋"/>
          <w:b/>
          <w:sz w:val="28"/>
          <w:szCs w:val="28"/>
          <w:lang w:eastAsia="zh-CN"/>
        </w:rPr>
        <w:outlineLvl w:val="0"/>
      </w:pPr>
      <w:r/>
      <w:bookmarkStart w:id="189" w:name="_Toc11649"/>
      <w:r>
        <w:rPr>
          <w:rFonts w:hint="eastAsia" w:ascii="仿宋" w:hAnsi="仿宋" w:eastAsia="仿宋" w:cs="仿宋"/>
          <w:b/>
          <w:sz w:val="28"/>
          <w:szCs w:val="28"/>
          <w:lang w:eastAsia="zh-CN"/>
        </w:rPr>
        <w:t xml:space="preserve">七、不可抗力</w:t>
      </w:r>
      <w:bookmarkEnd w:id="189"/>
      <w:r>
        <w:rPr>
          <w:rFonts w:ascii="仿宋" w:hAnsi="仿宋" w:eastAsia="仿宋" w:cs="仿宋"/>
          <w:b/>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1、不可抗力是指严重的自然灾害和灾难，如台风、洪水、地震、火灾、爆炸、战争等，是不可预见、不可控制、难以避免的。</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2、受到不可抗力影响的一方应在不可抗力事故发生后，可尽快将所发生的不可抗力时间的情况通知另一方，并在3日内</w:t>
      </w:r>
      <w:r>
        <w:rPr>
          <w:rFonts w:ascii="仿宋" w:hAnsi="仿宋" w:eastAsia="仿宋" w:cs="仿宋"/>
          <w:sz w:val="28"/>
          <w:szCs w:val="28"/>
          <w:lang w:eastAsia="zh-CN"/>
        </w:rPr>
        <w:t xml:space="preserve">提供</w:t>
      </w:r>
      <w:r>
        <w:rPr>
          <w:rFonts w:hint="eastAsia" w:ascii="仿宋" w:hAnsi="仿宋" w:eastAsia="仿宋" w:cs="仿宋"/>
          <w:sz w:val="28"/>
          <w:szCs w:val="28"/>
          <w:lang w:eastAsia="zh-CN"/>
        </w:rPr>
        <w:t xml:space="preserve">不可抗力事件</w:t>
      </w:r>
      <w:r>
        <w:rPr>
          <w:rFonts w:ascii="仿宋" w:hAnsi="仿宋" w:eastAsia="仿宋" w:cs="仿宋"/>
          <w:sz w:val="28"/>
          <w:szCs w:val="28"/>
          <w:lang w:eastAsia="zh-CN"/>
        </w:rPr>
        <w:t xml:space="preserve">的理由及相关</w:t>
      </w:r>
      <w:r>
        <w:rPr>
          <w:rFonts w:hint="eastAsia" w:ascii="仿宋" w:hAnsi="仿宋" w:eastAsia="仿宋" w:cs="仿宋"/>
          <w:sz w:val="28"/>
          <w:szCs w:val="28"/>
          <w:lang w:eastAsia="zh-CN"/>
        </w:rPr>
        <w:t xml:space="preserve">证明文件</w:t>
      </w:r>
      <w:r>
        <w:rPr>
          <w:rFonts w:ascii="仿宋" w:hAnsi="仿宋" w:eastAsia="仿宋" w:cs="仿宋"/>
          <w:sz w:val="28"/>
          <w:szCs w:val="28"/>
          <w:lang w:eastAsia="zh-CN"/>
        </w:rPr>
        <w:t xml:space="preserve">给</w:t>
      </w:r>
      <w:r>
        <w:rPr>
          <w:rFonts w:hint="eastAsia" w:ascii="仿宋" w:hAnsi="仿宋" w:eastAsia="仿宋" w:cs="仿宋"/>
          <w:sz w:val="28"/>
          <w:szCs w:val="28"/>
          <w:lang w:eastAsia="zh-CN"/>
        </w:rPr>
        <w:t xml:space="preserve">另一方</w:t>
      </w:r>
      <w:r>
        <w:rPr>
          <w:rFonts w:ascii="仿宋" w:hAnsi="仿宋" w:eastAsia="仿宋" w:cs="仿宋"/>
          <w:sz w:val="28"/>
          <w:szCs w:val="28"/>
          <w:lang w:eastAsia="zh-CN"/>
        </w:rPr>
        <w:t xml:space="preserve">。</w:t>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3、如果</w:t>
      </w:r>
      <w:r>
        <w:rPr>
          <w:rFonts w:ascii="仿宋" w:hAnsi="仿宋" w:eastAsia="仿宋" w:cs="仿宋"/>
          <w:sz w:val="28"/>
          <w:szCs w:val="28"/>
          <w:lang w:eastAsia="zh-CN"/>
        </w:rPr>
        <w:t xml:space="preserve">不可</w:t>
      </w:r>
      <w:r>
        <w:rPr>
          <w:rFonts w:hint="eastAsia" w:ascii="仿宋" w:hAnsi="仿宋" w:eastAsia="仿宋" w:cs="仿宋"/>
          <w:sz w:val="28"/>
          <w:szCs w:val="28"/>
          <w:lang w:eastAsia="zh-CN"/>
        </w:rPr>
        <w:t xml:space="preserve">抗力</w:t>
      </w:r>
      <w:r>
        <w:rPr>
          <w:rFonts w:ascii="仿宋" w:hAnsi="仿宋" w:eastAsia="仿宋" w:cs="仿宋"/>
          <w:sz w:val="28"/>
          <w:szCs w:val="28"/>
          <w:lang w:eastAsia="zh-CN"/>
        </w:rPr>
        <w:t xml:space="preserve">事件发生，任何一方不应对另一方因此产生的无法或迟延履行的任何损失承担责任，并且该无法或迟延履行不</w:t>
      </w:r>
      <w:r>
        <w:rPr>
          <w:rFonts w:hint="eastAsia" w:ascii="仿宋" w:hAnsi="仿宋" w:eastAsia="仿宋" w:cs="仿宋"/>
          <w:sz w:val="28"/>
          <w:szCs w:val="28"/>
          <w:lang w:eastAsia="zh-CN"/>
        </w:rPr>
        <w:t xml:space="preserve">视为</w:t>
      </w:r>
      <w:r>
        <w:rPr>
          <w:rFonts w:ascii="仿宋" w:hAnsi="仿宋" w:eastAsia="仿宋" w:cs="仿宋"/>
          <w:sz w:val="28"/>
          <w:szCs w:val="28"/>
          <w:lang w:eastAsia="zh-CN"/>
        </w:rPr>
        <w:t xml:space="preserve">对本合同的违反。</w:t>
      </w:r>
      <w:r>
        <w:rPr>
          <w:rFonts w:hint="eastAsia" w:ascii="仿宋" w:hAnsi="仿宋" w:eastAsia="仿宋" w:cs="仿宋"/>
          <w:sz w:val="28"/>
          <w:szCs w:val="28"/>
          <w:lang w:eastAsia="zh-CN"/>
        </w:rPr>
        <w:t xml:space="preserve">但</w:t>
      </w:r>
      <w:r>
        <w:rPr>
          <w:rFonts w:ascii="仿宋" w:hAnsi="仿宋" w:eastAsia="仿宋" w:cs="仿宋"/>
          <w:sz w:val="28"/>
          <w:szCs w:val="28"/>
          <w:lang w:eastAsia="zh-CN"/>
        </w:rPr>
        <w:t xml:space="preserve">本合同项下的所有</w:t>
      </w:r>
      <w:r>
        <w:rPr>
          <w:rFonts w:hint="eastAsia" w:ascii="仿宋" w:hAnsi="仿宋" w:eastAsia="仿宋" w:cs="仿宋"/>
          <w:sz w:val="28"/>
          <w:szCs w:val="28"/>
          <w:lang w:eastAsia="zh-CN"/>
        </w:rPr>
        <w:t xml:space="preserve">义务</w:t>
      </w:r>
      <w:r>
        <w:rPr>
          <w:rFonts w:ascii="仿宋" w:hAnsi="仿宋" w:eastAsia="仿宋" w:cs="仿宋"/>
          <w:sz w:val="28"/>
          <w:szCs w:val="28"/>
          <w:lang w:eastAsia="zh-CN"/>
        </w:rPr>
        <w:t xml:space="preserve">及履行</w:t>
      </w:r>
      <w:r>
        <w:rPr>
          <w:rFonts w:hint="eastAsia" w:ascii="仿宋" w:hAnsi="仿宋" w:eastAsia="仿宋" w:cs="仿宋"/>
          <w:sz w:val="28"/>
          <w:szCs w:val="28"/>
          <w:lang w:eastAsia="zh-CN"/>
        </w:rPr>
        <w:t xml:space="preserve">时间仍然</w:t>
      </w:r>
      <w:r>
        <w:rPr>
          <w:rFonts w:ascii="仿宋" w:hAnsi="仿宋" w:eastAsia="仿宋" w:cs="仿宋"/>
          <w:sz w:val="28"/>
          <w:szCs w:val="28"/>
          <w:lang w:eastAsia="zh-CN"/>
        </w:rPr>
        <w:t xml:space="preserve">有效。</w:t>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4、遭受</w:t>
      </w:r>
      <w:r>
        <w:rPr>
          <w:rFonts w:ascii="仿宋" w:hAnsi="仿宋" w:eastAsia="仿宋" w:cs="仿宋"/>
          <w:sz w:val="28"/>
          <w:szCs w:val="28"/>
          <w:lang w:eastAsia="zh-CN"/>
        </w:rPr>
        <w:t xml:space="preserve">不可抗力</w:t>
      </w:r>
      <w:r>
        <w:rPr>
          <w:rFonts w:hint="eastAsia" w:ascii="仿宋" w:hAnsi="仿宋" w:eastAsia="仿宋" w:cs="仿宋"/>
          <w:sz w:val="28"/>
          <w:szCs w:val="28"/>
          <w:lang w:eastAsia="zh-CN"/>
        </w:rPr>
        <w:t xml:space="preserve">影响一方应</w:t>
      </w:r>
      <w:r>
        <w:rPr>
          <w:rFonts w:ascii="仿宋" w:hAnsi="仿宋" w:eastAsia="仿宋" w:cs="仿宋"/>
          <w:sz w:val="28"/>
          <w:szCs w:val="28"/>
          <w:lang w:eastAsia="zh-CN"/>
        </w:rPr>
        <w:t xml:space="preserve">当采取适当措施</w:t>
      </w:r>
      <w:r>
        <w:rPr>
          <w:rFonts w:hint="eastAsia" w:ascii="仿宋" w:hAnsi="仿宋" w:eastAsia="仿宋" w:cs="仿宋"/>
          <w:sz w:val="28"/>
          <w:szCs w:val="28"/>
          <w:lang w:eastAsia="zh-CN"/>
        </w:rPr>
        <w:t xml:space="preserve">尽量减小</w:t>
      </w:r>
      <w:r>
        <w:rPr>
          <w:rFonts w:ascii="仿宋" w:hAnsi="仿宋" w:eastAsia="仿宋" w:cs="仿宋"/>
          <w:sz w:val="28"/>
          <w:szCs w:val="28"/>
          <w:lang w:eastAsia="zh-CN"/>
        </w:rPr>
        <w:t xml:space="preserve">或排除不可抗力所造成的损失</w:t>
      </w:r>
      <w:r>
        <w:rPr>
          <w:rFonts w:hint="eastAsia" w:ascii="仿宋" w:hAnsi="仿宋" w:eastAsia="仿宋" w:cs="仿宋"/>
          <w:sz w:val="28"/>
          <w:szCs w:val="28"/>
          <w:lang w:eastAsia="zh-CN"/>
        </w:rPr>
        <w:t xml:space="preserve">，尽可能防止损失的扩大</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若因该方未采取适当措施，导致损失不合理扩大的，扩大部分的损失由该方承担。一旦不可抗力的影响消除后，应立即</w:t>
      </w:r>
      <w:r>
        <w:rPr>
          <w:rFonts w:ascii="仿宋" w:hAnsi="仿宋" w:eastAsia="仿宋" w:cs="仿宋"/>
          <w:sz w:val="28"/>
          <w:szCs w:val="28"/>
          <w:lang w:eastAsia="zh-CN"/>
        </w:rPr>
        <w:t xml:space="preserve">恢复履行</w:t>
      </w:r>
      <w:r>
        <w:rPr>
          <w:rFonts w:hint="eastAsia" w:ascii="仿宋" w:hAnsi="仿宋" w:eastAsia="仿宋" w:cs="仿宋"/>
          <w:sz w:val="28"/>
          <w:szCs w:val="28"/>
          <w:lang w:eastAsia="zh-CN"/>
        </w:rPr>
        <w:t xml:space="preserve">本合同义务。</w:t>
      </w:r>
      <w:r>
        <w:rPr>
          <w:rFonts w:ascii="仿宋" w:hAnsi="仿宋" w:eastAsia="仿宋" w:cs="仿宋"/>
          <w:sz w:val="28"/>
          <w:szCs w:val="28"/>
          <w:lang w:eastAsia="zh-CN"/>
        </w:rPr>
      </w:r>
      <w:r/>
    </w:p>
    <w:p>
      <w:pPr>
        <w:pStyle w:val="973"/>
        <w:ind w:left="0" w:firstLine="562"/>
        <w:spacing w:line="500" w:lineRule="exact"/>
        <w:rPr>
          <w:rFonts w:ascii="仿宋" w:hAnsi="仿宋" w:eastAsia="仿宋" w:cs="仿宋"/>
          <w:b/>
          <w:sz w:val="28"/>
          <w:szCs w:val="28"/>
          <w:lang w:eastAsia="zh-CN"/>
        </w:rPr>
        <w:outlineLvl w:val="0"/>
      </w:pPr>
      <w:r/>
      <w:bookmarkStart w:id="190" w:name="_Toc14964"/>
      <w:r>
        <w:rPr>
          <w:rFonts w:hint="eastAsia" w:ascii="仿宋" w:hAnsi="仿宋" w:eastAsia="仿宋" w:cs="仿宋"/>
          <w:b/>
          <w:sz w:val="28"/>
          <w:szCs w:val="28"/>
          <w:lang w:eastAsia="zh-CN"/>
        </w:rPr>
        <w:t xml:space="preserve">八、争议解决</w:t>
      </w:r>
      <w:r>
        <w:rPr>
          <w:rFonts w:ascii="仿宋" w:hAnsi="仿宋" w:eastAsia="仿宋" w:cs="仿宋"/>
          <w:b/>
          <w:sz w:val="28"/>
          <w:szCs w:val="28"/>
          <w:lang w:eastAsia="zh-CN"/>
        </w:rPr>
        <w:t xml:space="preserve">方式</w:t>
      </w:r>
      <w:bookmarkEnd w:id="190"/>
      <w:r>
        <w:rPr>
          <w:rFonts w:ascii="仿宋" w:hAnsi="仿宋" w:eastAsia="仿宋" w:cs="仿宋"/>
          <w:b/>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因履行本合同引起的或与本合同有关的争议，甲乙双方首先应友好协商解决</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可以签订</w:t>
      </w:r>
      <w:r>
        <w:rPr>
          <w:rFonts w:ascii="仿宋" w:hAnsi="仿宋" w:eastAsia="仿宋" w:cs="仿宋"/>
          <w:sz w:val="28"/>
          <w:szCs w:val="28"/>
          <w:lang w:eastAsia="zh-CN"/>
        </w:rPr>
        <w:t xml:space="preserve">补充</w:t>
      </w:r>
      <w:r>
        <w:rPr>
          <w:rFonts w:hint="eastAsia" w:ascii="仿宋" w:hAnsi="仿宋" w:eastAsia="仿宋" w:cs="仿宋"/>
          <w:sz w:val="28"/>
          <w:szCs w:val="28"/>
          <w:lang w:eastAsia="zh-CN"/>
        </w:rPr>
        <w:t xml:space="preserve">协议</w:t>
      </w:r>
      <w:r>
        <w:rPr>
          <w:rFonts w:ascii="仿宋" w:hAnsi="仿宋" w:eastAsia="仿宋" w:cs="仿宋"/>
          <w:sz w:val="28"/>
          <w:szCs w:val="28"/>
          <w:lang w:eastAsia="zh-CN"/>
        </w:rPr>
        <w:t xml:space="preserve">，补充</w:t>
      </w:r>
      <w:r>
        <w:rPr>
          <w:rFonts w:hint="eastAsia" w:ascii="仿宋" w:hAnsi="仿宋" w:eastAsia="仿宋" w:cs="仿宋"/>
          <w:sz w:val="28"/>
          <w:szCs w:val="28"/>
          <w:lang w:eastAsia="zh-CN"/>
        </w:rPr>
        <w:t xml:space="preserve">协议</w:t>
      </w:r>
      <w:r>
        <w:rPr>
          <w:rFonts w:ascii="仿宋" w:hAnsi="仿宋" w:eastAsia="仿宋" w:cs="仿宋"/>
          <w:sz w:val="28"/>
          <w:szCs w:val="28"/>
          <w:lang w:eastAsia="zh-CN"/>
        </w:rPr>
        <w:t xml:space="preserve">与本合同具有同等效力</w:t>
      </w:r>
      <w:r>
        <w:rPr>
          <w:rFonts w:hint="eastAsia" w:ascii="仿宋" w:hAnsi="仿宋" w:eastAsia="仿宋" w:cs="仿宋"/>
          <w:sz w:val="28"/>
          <w:szCs w:val="28"/>
          <w:lang w:eastAsia="zh-CN"/>
        </w:rPr>
        <w:t xml:space="preserve">；协商不成的，任何一方可以向甲方所在地人民法院提起诉讼。</w:t>
      </w:r>
      <w:r>
        <w:rPr>
          <w:rFonts w:ascii="仿宋" w:hAnsi="仿宋" w:eastAsia="仿宋" w:cs="仿宋"/>
          <w:sz w:val="28"/>
          <w:szCs w:val="28"/>
          <w:lang w:eastAsia="zh-CN"/>
        </w:rPr>
      </w:r>
      <w:r/>
    </w:p>
    <w:p>
      <w:pPr>
        <w:pStyle w:val="973"/>
        <w:ind w:firstLine="560"/>
        <w:spacing w:line="500" w:lineRule="exact"/>
        <w:rPr>
          <w:rFonts w:ascii="仿宋" w:hAnsi="仿宋" w:eastAsia="仿宋" w:cs="仿宋"/>
          <w:sz w:val="28"/>
          <w:szCs w:val="28"/>
          <w:lang w:eastAsia="zh-CN"/>
        </w:rPr>
      </w:pPr>
      <w:r>
        <w:rPr>
          <w:rFonts w:ascii="仿宋" w:hAnsi="仿宋" w:eastAsia="仿宋" w:cs="仿宋"/>
          <w:sz w:val="28"/>
          <w:szCs w:val="28"/>
          <w:lang w:eastAsia="zh-CN"/>
        </w:rPr>
      </w:r>
      <w:r/>
    </w:p>
    <w:p>
      <w:pPr>
        <w:pStyle w:val="973"/>
        <w:ind w:left="0" w:firstLine="562"/>
        <w:spacing w:line="500" w:lineRule="exact"/>
        <w:rPr>
          <w:rFonts w:ascii="仿宋" w:hAnsi="仿宋" w:eastAsia="仿宋" w:cs="仿宋"/>
          <w:b/>
          <w:sz w:val="28"/>
          <w:szCs w:val="28"/>
          <w:lang w:eastAsia="zh-CN"/>
        </w:rPr>
        <w:outlineLvl w:val="0"/>
      </w:pPr>
      <w:r/>
      <w:bookmarkStart w:id="191" w:name="_Toc30388"/>
      <w:r>
        <w:rPr>
          <w:rFonts w:hint="eastAsia" w:ascii="仿宋" w:hAnsi="仿宋" w:eastAsia="仿宋" w:cs="仿宋"/>
          <w:b/>
          <w:sz w:val="28"/>
          <w:szCs w:val="28"/>
          <w:lang w:eastAsia="zh-CN"/>
        </w:rPr>
        <w:t xml:space="preserve">九、其他</w:t>
      </w:r>
      <w:bookmarkEnd w:id="191"/>
      <w:r>
        <w:rPr>
          <w:rFonts w:ascii="仿宋" w:hAnsi="仿宋" w:eastAsia="仿宋" w:cs="仿宋"/>
          <w:b/>
          <w:sz w:val="28"/>
          <w:szCs w:val="28"/>
          <w:lang w:eastAsia="zh-CN"/>
        </w:rPr>
      </w:r>
      <w:r/>
    </w:p>
    <w:p>
      <w:pPr>
        <w:pStyle w:val="973"/>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1、本合同自甲乙双方授权的代表签字</w:t>
      </w:r>
      <w:r>
        <w:rPr>
          <w:rFonts w:ascii="仿宋" w:hAnsi="仿宋" w:eastAsia="仿宋" w:cs="仿宋"/>
          <w:sz w:val="28"/>
          <w:szCs w:val="28"/>
          <w:lang w:eastAsia="zh-CN"/>
        </w:rPr>
        <w:t xml:space="preserve">并</w:t>
      </w:r>
      <w:r>
        <w:rPr>
          <w:rFonts w:hint="eastAsia" w:ascii="仿宋" w:hAnsi="仿宋" w:eastAsia="仿宋" w:cs="仿宋"/>
          <w:sz w:val="28"/>
          <w:szCs w:val="28"/>
          <w:lang w:eastAsia="zh-CN"/>
        </w:rPr>
        <w:t xml:space="preserve">盖章后生效，至本合同</w:t>
      </w:r>
      <w:r>
        <w:rPr>
          <w:rFonts w:ascii="仿宋" w:hAnsi="仿宋" w:eastAsia="仿宋" w:cs="仿宋"/>
          <w:sz w:val="28"/>
          <w:szCs w:val="28"/>
          <w:lang w:eastAsia="zh-CN"/>
        </w:rPr>
        <w:t xml:space="preserve">约定的</w:t>
      </w:r>
      <w:r>
        <w:rPr>
          <w:rFonts w:hint="eastAsia" w:ascii="仿宋" w:hAnsi="仿宋" w:eastAsia="仿宋" w:cs="仿宋"/>
          <w:sz w:val="28"/>
          <w:szCs w:val="28"/>
          <w:lang w:eastAsia="zh-CN"/>
        </w:rPr>
        <w:t xml:space="preserve">全部</w:t>
      </w:r>
      <w:r>
        <w:rPr>
          <w:rFonts w:ascii="仿宋" w:hAnsi="仿宋" w:eastAsia="仿宋" w:cs="仿宋"/>
          <w:sz w:val="28"/>
          <w:szCs w:val="28"/>
          <w:lang w:eastAsia="zh-CN"/>
        </w:rPr>
        <w:t xml:space="preserve">义务履行完毕</w:t>
      </w:r>
      <w:r>
        <w:rPr>
          <w:rFonts w:hint="eastAsia" w:ascii="仿宋" w:hAnsi="仿宋" w:eastAsia="仿宋" w:cs="仿宋"/>
          <w:sz w:val="28"/>
          <w:szCs w:val="28"/>
          <w:lang w:eastAsia="zh-CN"/>
        </w:rPr>
        <w:t xml:space="preserve">之日终止。</w:t>
      </w:r>
      <w:r>
        <w:rPr>
          <w:rFonts w:ascii="仿宋" w:hAnsi="仿宋" w:eastAsia="仿宋" w:cs="仿宋"/>
          <w:sz w:val="28"/>
          <w:szCs w:val="28"/>
          <w:lang w:eastAsia="zh-CN"/>
        </w:rPr>
      </w:r>
      <w:r/>
    </w:p>
    <w:p>
      <w:pPr>
        <w:pStyle w:val="973"/>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2、本合同未尽事宜，双方可另行协商，可签署书面补充协议，补充协议与本协议具有同等法律效力。</w:t>
      </w:r>
      <w:r>
        <w:rPr>
          <w:rFonts w:ascii="仿宋" w:hAnsi="仿宋" w:eastAsia="仿宋" w:cs="仿宋"/>
          <w:sz w:val="28"/>
          <w:szCs w:val="28"/>
          <w:lang w:eastAsia="zh-CN"/>
        </w:rPr>
      </w:r>
      <w:r/>
    </w:p>
    <w:p>
      <w:pPr>
        <w:pStyle w:val="973"/>
        <w:ind w:left="63"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3、甲方</w:t>
      </w:r>
      <w:r>
        <w:rPr>
          <w:rFonts w:ascii="仿宋" w:hAnsi="仿宋" w:eastAsia="仿宋" w:cs="仿宋"/>
          <w:sz w:val="28"/>
          <w:szCs w:val="28"/>
          <w:lang w:eastAsia="zh-CN"/>
        </w:rPr>
        <w:t xml:space="preserve">发布的编号为</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的招标文件（包括但</w:t>
      </w:r>
      <w:r>
        <w:rPr>
          <w:rFonts w:ascii="仿宋" w:hAnsi="仿宋" w:eastAsia="仿宋" w:cs="仿宋"/>
          <w:sz w:val="28"/>
          <w:szCs w:val="28"/>
          <w:lang w:eastAsia="zh-CN"/>
        </w:rPr>
        <w:t xml:space="preserve">不限于澄清文件）</w:t>
      </w:r>
      <w:r>
        <w:rPr>
          <w:rFonts w:hint="eastAsia" w:ascii="仿宋" w:hAnsi="仿宋" w:eastAsia="仿宋" w:cs="仿宋"/>
          <w:sz w:val="28"/>
          <w:szCs w:val="28"/>
          <w:lang w:eastAsia="zh-CN"/>
        </w:rPr>
        <w:t xml:space="preserve">、乙方</w:t>
      </w:r>
      <w:r>
        <w:rPr>
          <w:rFonts w:ascii="仿宋" w:hAnsi="仿宋" w:eastAsia="仿宋" w:cs="仿宋"/>
          <w:sz w:val="28"/>
          <w:szCs w:val="28"/>
          <w:lang w:eastAsia="zh-CN"/>
        </w:rPr>
        <w:t xml:space="preserve">针对</w:t>
      </w:r>
      <w:r>
        <w:rPr>
          <w:rFonts w:hint="eastAsia" w:ascii="仿宋" w:hAnsi="仿宋" w:eastAsia="仿宋" w:cs="仿宋"/>
          <w:sz w:val="28"/>
          <w:szCs w:val="28"/>
          <w:lang w:eastAsia="zh-CN"/>
        </w:rPr>
        <w:t xml:space="preserve">该招标</w:t>
      </w:r>
      <w:r>
        <w:rPr>
          <w:rFonts w:ascii="仿宋" w:hAnsi="仿宋" w:eastAsia="仿宋" w:cs="仿宋"/>
          <w:sz w:val="28"/>
          <w:szCs w:val="28"/>
          <w:lang w:eastAsia="zh-CN"/>
        </w:rPr>
        <w:t xml:space="preserve">文件递交的投标文件</w:t>
      </w:r>
      <w:r>
        <w:rPr>
          <w:rFonts w:hint="eastAsia" w:ascii="仿宋" w:hAnsi="仿宋" w:eastAsia="仿宋" w:cs="仿宋"/>
          <w:sz w:val="28"/>
          <w:szCs w:val="28"/>
          <w:lang w:eastAsia="zh-CN"/>
        </w:rPr>
        <w:t xml:space="preserve">和本合同的附件是本合同的组成部分，具有与本合同同等法律效力。</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4、本合同一式肆份，甲乙双方各执贰份，具有同等法律效力。</w:t>
      </w:r>
      <w:r>
        <w:rPr>
          <w:rFonts w:ascii="仿宋" w:hAnsi="仿宋" w:eastAsia="仿宋" w:cs="仿宋"/>
          <w:sz w:val="28"/>
          <w:szCs w:val="28"/>
          <w:lang w:eastAsia="zh-CN"/>
        </w:rPr>
      </w:r>
      <w:r/>
    </w:p>
    <w:p>
      <w:pPr>
        <w:pStyle w:val="973"/>
        <w:ind w:left="0" w:firstLine="560"/>
        <w:spacing w:line="5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5、本合同应按照中华人民共和国的现行法律进行解释。</w:t>
      </w:r>
      <w:r>
        <w:rPr>
          <w:rFonts w:ascii="仿宋" w:hAnsi="仿宋" w:eastAsia="仿宋" w:cs="仿宋"/>
          <w:sz w:val="28"/>
          <w:szCs w:val="28"/>
          <w:lang w:eastAsia="zh-CN"/>
        </w:rPr>
      </w:r>
      <w:r/>
    </w:p>
    <w:p>
      <w:pPr>
        <w:pStyle w:val="876"/>
        <w:jc w:val="center"/>
        <w:spacing w:line="500" w:lineRule="exact"/>
        <w:rPr>
          <w:rFonts w:ascii="仿宋" w:hAnsi="仿宋" w:eastAsia="仿宋" w:cs="仿宋"/>
          <w:sz w:val="28"/>
          <w:szCs w:val="28"/>
        </w:rPr>
      </w:pPr>
      <w:r>
        <w:rPr>
          <w:rFonts w:ascii="仿宋" w:hAnsi="仿宋" w:eastAsia="仿宋" w:cs="仿宋"/>
          <w:sz w:val="28"/>
          <w:szCs w:val="28"/>
        </w:rPr>
        <w:t xml:space="preserve">（以下无正文）</w:t>
      </w:r>
      <w:r/>
    </w:p>
    <w:tbl>
      <w:tblPr>
        <w:tblW w:w="90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594"/>
      </w:tblGrid>
      <w:tr>
        <w:trPr/>
        <w:tc>
          <w:tcPr>
            <w:tcW w:w="4445" w:type="dxa"/>
            <w:vAlign w:val="top"/>
            <w:textDirection w:val="lrTb"/>
            <w:noWrap w:val="false"/>
          </w:tcPr>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甲方：江苏省</w:t>
            </w:r>
            <w:r>
              <w:rPr>
                <w:rFonts w:ascii="仿宋" w:hAnsi="仿宋" w:eastAsia="仿宋" w:cs="仿宋"/>
                <w:sz w:val="28"/>
                <w:szCs w:val="28"/>
              </w:rPr>
              <w:t xml:space="preserve">未来</w:t>
            </w:r>
            <w:r>
              <w:rPr>
                <w:rFonts w:hint="eastAsia" w:ascii="仿宋" w:hAnsi="仿宋" w:eastAsia="仿宋" w:cs="仿宋"/>
                <w:sz w:val="28"/>
                <w:szCs w:val="28"/>
              </w:rPr>
              <w:t xml:space="preserve">网络</w:t>
            </w:r>
            <w:r>
              <w:rPr>
                <w:rFonts w:ascii="仿宋" w:hAnsi="仿宋" w:eastAsia="仿宋" w:cs="仿宋"/>
                <w:sz w:val="28"/>
                <w:szCs w:val="28"/>
              </w:rPr>
              <w:t xml:space="preserve">创新研究院</w:t>
            </w:r>
            <w:r/>
          </w:p>
          <w:p>
            <w:pPr>
              <w:pStyle w:val="876"/>
              <w:ind w:firstLine="700"/>
              <w:spacing w:line="500" w:lineRule="exact"/>
              <w:rPr>
                <w:rFonts w:ascii="仿宋" w:hAnsi="仿宋" w:eastAsia="仿宋" w:cs="仿宋"/>
                <w:sz w:val="28"/>
                <w:szCs w:val="28"/>
              </w:rPr>
            </w:pPr>
            <w:r>
              <w:rPr>
                <w:rFonts w:hint="eastAsia" w:ascii="仿宋" w:hAnsi="仿宋" w:eastAsia="仿宋" w:cs="仿宋"/>
                <w:sz w:val="28"/>
                <w:szCs w:val="28"/>
              </w:rPr>
              <w:t xml:space="preserve">（盖章） </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地址:南京市江宁区秣周东路7号</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税号：</w:t>
            </w:r>
            <w:r>
              <w:rPr>
                <w:rFonts w:hint="eastAsia"/>
                <w:sz w:val="28"/>
                <w:szCs w:val="28"/>
              </w:rPr>
              <w:t xml:space="preserve">12320100589403821X</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开户银行：</w:t>
            </w:r>
            <w:r>
              <w:rPr>
                <w:rFonts w:hint="eastAsia"/>
                <w:sz w:val="28"/>
                <w:szCs w:val="28"/>
              </w:rPr>
              <w:t xml:space="preserve">中国银行南京江宁经济开发区支行</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账号：</w:t>
            </w:r>
            <w:r>
              <w:rPr>
                <w:sz w:val="28"/>
                <w:szCs w:val="28"/>
              </w:rPr>
              <w:t xml:space="preserve">478059814337</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电话:</w:t>
            </w:r>
            <w:r>
              <w:rPr>
                <w:rFonts w:ascii="仿宋" w:hAnsi="仿宋" w:eastAsia="仿宋" w:cs="仿宋"/>
                <w:sz w:val="28"/>
                <w:szCs w:val="28"/>
              </w:rPr>
              <w:t xml:space="preserve">025-57926663</w:t>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授权代表:</w:t>
            </w:r>
            <w:r>
              <w:rPr>
                <w:rFonts w:ascii="仿宋" w:hAnsi="仿宋" w:eastAsia="仿宋" w:cs="仿宋"/>
                <w:sz w:val="28"/>
                <w:szCs w:val="28"/>
              </w:rPr>
            </w:r>
            <w:r/>
          </w:p>
          <w:p>
            <w:pPr>
              <w:pStyle w:val="876"/>
              <w:jc w:val="left"/>
              <w:spacing w:line="500" w:lineRule="exact"/>
              <w:rPr>
                <w:rFonts w:ascii="仿宋" w:hAnsi="仿宋" w:eastAsia="仿宋" w:cs="仿宋"/>
                <w:sz w:val="28"/>
                <w:szCs w:val="28"/>
              </w:rPr>
            </w:pPr>
            <w:r>
              <w:rPr>
                <w:rFonts w:ascii="仿宋" w:hAnsi="仿宋" w:eastAsia="仿宋" w:cs="仿宋"/>
                <w:sz w:val="28"/>
                <w:szCs w:val="28"/>
              </w:rPr>
            </w:r>
            <w:r/>
          </w:p>
          <w:p>
            <w:pPr>
              <w:pStyle w:val="876"/>
              <w:jc w:val="left"/>
              <w:spacing w:line="500" w:lineRule="exact"/>
              <w:rPr>
                <w:rFonts w:ascii="仿宋" w:hAnsi="仿宋" w:eastAsia="仿宋" w:cs="仿宋"/>
                <w:sz w:val="28"/>
                <w:szCs w:val="28"/>
              </w:rPr>
            </w:pPr>
            <w:r>
              <w:rPr>
                <w:rFonts w:hint="eastAsia" w:ascii="仿宋" w:hAnsi="仿宋" w:eastAsia="仿宋" w:cs="仿宋"/>
                <w:sz w:val="28"/>
                <w:szCs w:val="28"/>
              </w:rPr>
              <w:t xml:space="preserve">签订日期：    年    月     日</w:t>
            </w:r>
            <w:r>
              <w:rPr>
                <w:rFonts w:ascii="仿宋" w:hAnsi="仿宋" w:eastAsia="仿宋" w:cs="仿宋"/>
                <w:sz w:val="28"/>
                <w:szCs w:val="28"/>
              </w:rPr>
            </w:r>
            <w:r/>
          </w:p>
        </w:tc>
        <w:tc>
          <w:tcPr>
            <w:tcW w:w="4594" w:type="dxa"/>
            <w:vAlign w:val="top"/>
            <w:textDirection w:val="lrTb"/>
            <w:noWrap w:val="false"/>
          </w:tcPr>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乙方：（盖章）</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地址:         </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税号：</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开户银行：</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账号：</w:t>
            </w:r>
            <w:r>
              <w:rPr>
                <w:rFonts w:ascii="仿宋" w:hAnsi="仿宋" w:eastAsia="仿宋" w:cs="仿宋"/>
                <w:sz w:val="28"/>
                <w:szCs w:val="28"/>
              </w:rPr>
            </w:r>
            <w:r/>
          </w:p>
          <w:p>
            <w:pPr>
              <w:pStyle w:val="876"/>
              <w:jc w:val="left"/>
              <w:spacing w:line="500" w:lineRule="exact"/>
              <w:rPr>
                <w:rFonts w:ascii="仿宋" w:hAnsi="仿宋" w:eastAsia="仿宋" w:cs="仿宋"/>
                <w:sz w:val="28"/>
                <w:szCs w:val="28"/>
              </w:rPr>
            </w:pPr>
            <w:r>
              <w:rPr>
                <w:rFonts w:ascii="仿宋" w:hAnsi="仿宋" w:eastAsia="仿宋" w:cs="仿宋"/>
                <w:sz w:val="28"/>
                <w:szCs w:val="28"/>
              </w:rPr>
            </w:r>
            <w:r/>
          </w:p>
          <w:p>
            <w:pPr>
              <w:pStyle w:val="876"/>
              <w:jc w:val="left"/>
              <w:spacing w:line="500" w:lineRule="exact"/>
              <w:rPr>
                <w:rFonts w:ascii="仿宋" w:hAnsi="仿宋" w:eastAsia="仿宋" w:cs="仿宋"/>
                <w:sz w:val="28"/>
                <w:szCs w:val="28"/>
              </w:rPr>
            </w:pPr>
            <w:r>
              <w:rPr>
                <w:rFonts w:hint="eastAsia" w:ascii="仿宋" w:hAnsi="仿宋" w:eastAsia="仿宋" w:cs="仿宋"/>
                <w:sz w:val="28"/>
                <w:szCs w:val="28"/>
              </w:rPr>
              <w:t xml:space="preserve">电话:  </w:t>
            </w:r>
            <w:r>
              <w:rPr>
                <w:rFonts w:ascii="仿宋" w:hAnsi="仿宋" w:eastAsia="仿宋" w:cs="仿宋"/>
                <w:sz w:val="28"/>
                <w:szCs w:val="28"/>
              </w:rPr>
            </w:r>
            <w:r/>
          </w:p>
          <w:p>
            <w:pPr>
              <w:pStyle w:val="876"/>
              <w:jc w:val="left"/>
              <w:spacing w:line="500" w:lineRule="exact"/>
              <w:rPr>
                <w:rFonts w:ascii="仿宋" w:hAnsi="仿宋" w:eastAsia="仿宋" w:cs="仿宋"/>
                <w:sz w:val="28"/>
                <w:szCs w:val="28"/>
              </w:rPr>
            </w:pPr>
            <w:r>
              <w:rPr>
                <w:rFonts w:ascii="仿宋" w:hAnsi="仿宋" w:eastAsia="仿宋" w:cs="仿宋"/>
                <w:sz w:val="28"/>
                <w:szCs w:val="28"/>
              </w:rPr>
            </w:r>
            <w:r/>
          </w:p>
          <w:p>
            <w:pPr>
              <w:pStyle w:val="876"/>
              <w:jc w:val="left"/>
              <w:spacing w:line="500" w:lineRule="exact"/>
              <w:rPr>
                <w:rFonts w:ascii="仿宋" w:hAnsi="仿宋" w:eastAsia="仿宋" w:cs="仿宋"/>
                <w:sz w:val="28"/>
                <w:szCs w:val="28"/>
              </w:rPr>
            </w:pPr>
            <w:r>
              <w:rPr>
                <w:rFonts w:hint="eastAsia" w:ascii="仿宋" w:hAnsi="仿宋" w:eastAsia="仿宋" w:cs="仿宋"/>
                <w:sz w:val="28"/>
                <w:szCs w:val="28"/>
              </w:rPr>
              <w:t xml:space="preserve">授权代表: </w:t>
            </w: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ascii="仿宋" w:hAnsi="仿宋" w:eastAsia="仿宋" w:cs="仿宋"/>
                <w:sz w:val="28"/>
                <w:szCs w:val="28"/>
              </w:rPr>
            </w:r>
            <w:r/>
          </w:p>
          <w:p>
            <w:pPr>
              <w:pStyle w:val="876"/>
              <w:spacing w:line="500" w:lineRule="exact"/>
              <w:rPr>
                <w:rFonts w:ascii="仿宋" w:hAnsi="仿宋" w:eastAsia="仿宋" w:cs="仿宋"/>
                <w:sz w:val="28"/>
                <w:szCs w:val="28"/>
              </w:rPr>
            </w:pPr>
            <w:r>
              <w:rPr>
                <w:rFonts w:hint="eastAsia" w:ascii="仿宋" w:hAnsi="仿宋" w:eastAsia="仿宋" w:cs="仿宋"/>
                <w:sz w:val="28"/>
                <w:szCs w:val="28"/>
              </w:rPr>
              <w:t xml:space="preserve">签订日期：    年    月     日</w:t>
            </w:r>
            <w:r>
              <w:rPr>
                <w:rFonts w:ascii="仿宋" w:hAnsi="仿宋" w:eastAsia="仿宋" w:cs="仿宋"/>
                <w:sz w:val="28"/>
                <w:szCs w:val="28"/>
              </w:rPr>
            </w:r>
            <w:r/>
          </w:p>
        </w:tc>
      </w:tr>
    </w:tbl>
    <w:p>
      <w:pPr>
        <w:pStyle w:val="876"/>
        <w:jc w:val="center"/>
        <w:spacing w:before="120" w:after="120" w:line="0" w:lineRule="atLeast"/>
        <w:rPr>
          <w:rFonts w:hint="eastAsia"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Pr>
          <w:rFonts w:hint="eastAsia" w:ascii="宋体" w:hAnsi="宋体" w:cs="Courier New"/>
          <w:color w:val="000000"/>
          <w:sz w:val="24"/>
          <w:szCs w:val="24"/>
        </w:rPr>
      </w:r>
      <w:r/>
    </w:p>
    <w:p>
      <w:pPr>
        <w:pStyle w:val="876"/>
        <w:spacing w:line="0" w:lineRule="atLeast"/>
        <w:rPr>
          <w:rFonts w:ascii="宋体" w:hAnsi="宋体"/>
          <w:b/>
          <w:color w:val="000000"/>
          <w:sz w:val="24"/>
          <w:szCs w:val="24"/>
        </w:rPr>
      </w:pPr>
      <w:r/>
      <w:bookmarkStart w:id="192" w:name="_Toc26554093"/>
      <w:r/>
      <w:bookmarkStart w:id="193" w:name="_Toc49090575"/>
      <w:r/>
      <w:bookmarkStart w:id="194" w:name="_Toc120614281"/>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分包</w:t>
            </w:r>
            <w:r>
              <w:rPr>
                <w:rFonts w:ascii="宋体" w:hAnsi="宋体"/>
                <w:color w:val="000000"/>
                <w:sz w:val="24"/>
                <w:szCs w:val="24"/>
              </w:rPr>
            </w:r>
            <w:r/>
          </w:p>
        </w:tc>
        <w:tc>
          <w:tcPr>
            <w:tcW w:w="545" w:type="dxa"/>
            <w:vAlign w:val="center"/>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trHeight w:val="291"/>
        </w:trPr>
        <w:tc>
          <w:tcPr>
            <w:tcW w:w="545" w:type="dxa"/>
            <w:vAlign w:val="top"/>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545" w:type="dxa"/>
            <w:vAlign w:val="top"/>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top"/>
            <w:textDirection w:val="lrTb"/>
            <w:noWrap w:val="false"/>
          </w:tcPr>
          <w:p>
            <w:pPr>
              <w:pStyle w:val="876"/>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服务器、防火墙</w:t>
            </w:r>
            <w:r>
              <w:rPr>
                <w:rFonts w:ascii="宋体" w:hAnsi="宋体"/>
                <w:color w:val="000000"/>
                <w:sz w:val="24"/>
                <w:szCs w:val="24"/>
              </w:rPr>
            </w:r>
            <w:r/>
          </w:p>
        </w:tc>
        <w:tc>
          <w:tcPr>
            <w:tcW w:w="2852" w:type="dxa"/>
            <w:vAlign w:val="top"/>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工业</w:t>
            </w:r>
            <w:r>
              <w:rPr>
                <w:rFonts w:ascii="宋体" w:hAnsi="宋体"/>
                <w:color w:val="000000"/>
                <w:sz w:val="24"/>
                <w:szCs w:val="24"/>
              </w:rPr>
            </w:r>
            <w:r/>
          </w:p>
        </w:tc>
      </w:tr>
    </w:tbl>
    <w:p>
      <w:pPr>
        <w:pStyle w:val="876"/>
        <w:spacing w:line="0" w:lineRule="atLeast"/>
        <w:rPr>
          <w:rFonts w:ascii="宋体" w:hAnsi="宋体"/>
          <w:b/>
          <w:color w:val="000000"/>
          <w:sz w:val="24"/>
          <w:szCs w:val="24"/>
        </w:rPr>
      </w:pPr>
      <w:r>
        <w:rPr>
          <w:rFonts w:ascii="宋体" w:hAnsi="宋体"/>
          <w:b/>
          <w:color w:val="000000"/>
          <w:sz w:val="24"/>
          <w:szCs w:val="24"/>
        </w:rPr>
      </w:r>
      <w:r/>
    </w:p>
    <w:p>
      <w:pPr>
        <w:pStyle w:val="876"/>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pStyle w:val="876"/>
        <w:ind w:firstLine="480"/>
        <w:jc w:val="left"/>
        <w:spacing w:before="156" w:after="156" w:line="500" w:lineRule="exact"/>
        <w:rPr>
          <w:rFonts w:ascii="宋体" w:hAnsi="宋体"/>
          <w:sz w:val="24"/>
          <w:szCs w:val="24"/>
        </w:rPr>
      </w:pPr>
      <w:r>
        <w:rPr>
          <w:rFonts w:ascii="宋体" w:hAnsi="宋体"/>
          <w:sz w:val="24"/>
          <w:szCs w:val="24"/>
        </w:rPr>
        <w:t xml:space="preserve">本项目共需</w:t>
      </w:r>
      <w:r>
        <w:rPr>
          <w:rFonts w:hint="eastAsia" w:ascii="宋体" w:hAnsi="宋体"/>
          <w:sz w:val="24"/>
          <w:szCs w:val="24"/>
        </w:rPr>
        <w:t xml:space="preserve">4</w:t>
      </w:r>
      <w:r>
        <w:rPr>
          <w:rFonts w:ascii="宋体" w:hAnsi="宋体"/>
          <w:sz w:val="24"/>
          <w:szCs w:val="24"/>
        </w:rPr>
        <w:t xml:space="preserve">台</w:t>
      </w:r>
      <w:r>
        <w:rPr>
          <w:rFonts w:hint="eastAsia" w:ascii="宋体" w:hAnsi="宋体"/>
          <w:sz w:val="24"/>
          <w:szCs w:val="24"/>
        </w:rPr>
        <w:t xml:space="preserve">GPU</w:t>
      </w:r>
      <w:r>
        <w:rPr>
          <w:rFonts w:ascii="宋体" w:hAnsi="宋体"/>
          <w:sz w:val="24"/>
          <w:szCs w:val="24"/>
        </w:rPr>
        <w:t xml:space="preserve">服务器、</w:t>
      </w:r>
      <w:r>
        <w:rPr>
          <w:rFonts w:hint="eastAsia" w:ascii="宋体" w:hAnsi="宋体"/>
          <w:sz w:val="24"/>
          <w:szCs w:val="24"/>
        </w:rPr>
        <w:t xml:space="preserve">2</w:t>
      </w:r>
      <w:r>
        <w:rPr>
          <w:rFonts w:ascii="宋体" w:hAnsi="宋体"/>
          <w:sz w:val="24"/>
          <w:szCs w:val="24"/>
        </w:rPr>
        <w:t xml:space="preserve">台</w:t>
      </w:r>
      <w:r>
        <w:rPr>
          <w:rFonts w:hint="eastAsia" w:ascii="宋体" w:hAnsi="宋体"/>
          <w:sz w:val="24"/>
          <w:szCs w:val="24"/>
        </w:rPr>
        <w:t xml:space="preserve">防火墙1，1台防火墙2</w:t>
      </w:r>
      <w:r>
        <w:rPr>
          <w:rFonts w:ascii="宋体" w:hAnsi="宋体"/>
          <w:sz w:val="24"/>
          <w:szCs w:val="24"/>
        </w:rPr>
        <w:t xml:space="preserve">。总限价不高于</w:t>
      </w:r>
      <w:r>
        <w:rPr>
          <w:rFonts w:hint="eastAsia" w:ascii="宋体" w:hAnsi="宋体"/>
          <w:sz w:val="24"/>
          <w:szCs w:val="24"/>
        </w:rPr>
        <w:t xml:space="preserve">340</w:t>
      </w:r>
      <w:r>
        <w:rPr>
          <w:rFonts w:ascii="宋体" w:hAnsi="宋体"/>
          <w:sz w:val="24"/>
          <w:szCs w:val="24"/>
        </w:rPr>
        <w:t xml:space="preserve">万元。</w:t>
      </w:r>
      <w:r>
        <w:rPr>
          <w:rFonts w:hint="eastAsia" w:ascii="宋体" w:hAnsi="宋体"/>
          <w:sz w:val="24"/>
          <w:szCs w:val="24"/>
        </w:rPr>
        <w:t xml:space="preserve">（项目属性：货物类）</w:t>
      </w:r>
      <w:r>
        <w:rPr>
          <w:rFonts w:ascii="宋体" w:hAnsi="宋体"/>
          <w:sz w:val="24"/>
          <w:szCs w:val="24"/>
        </w:rPr>
      </w:r>
      <w:r/>
    </w:p>
    <w:tbl>
      <w:tblPr>
        <w:tblW w:w="7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11"/>
        <w:gridCol w:w="2919"/>
        <w:gridCol w:w="1774"/>
        <w:gridCol w:w="2142"/>
      </w:tblGrid>
      <w:tr>
        <w:trPr>
          <w:trHeight w:val="62"/>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76"/>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序号</w:t>
            </w:r>
            <w:r>
              <w:rPr>
                <w:rFonts w:ascii="微软雅黑" w:hAnsi="微软雅黑" w:eastAsia="微软雅黑" w:cs="微软雅黑"/>
                <w:b/>
                <w:bCs/>
                <w:sz w:val="24"/>
                <w:szCs w:val="21"/>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876"/>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设备名称</w:t>
            </w:r>
            <w:r>
              <w:rPr>
                <w:rFonts w:ascii="微软雅黑" w:hAnsi="微软雅黑" w:eastAsia="微软雅黑" w:cs="微软雅黑"/>
                <w:b/>
                <w:bCs/>
                <w:sz w:val="24"/>
                <w:szCs w:val="21"/>
              </w:rPr>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876"/>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数量（台）</w:t>
            </w:r>
            <w:r>
              <w:rPr>
                <w:rFonts w:ascii="微软雅黑" w:hAnsi="微软雅黑" w:eastAsia="微软雅黑" w:cs="微软雅黑"/>
                <w:b/>
                <w:bCs/>
                <w:sz w:val="24"/>
                <w:szCs w:val="21"/>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76"/>
              <w:jc w:val="center"/>
              <w:widowControl/>
              <w:rPr>
                <w:rFonts w:ascii="微软雅黑" w:hAnsi="微软雅黑" w:eastAsia="微软雅黑" w:cs="微软雅黑"/>
                <w:b/>
                <w:bCs/>
                <w:sz w:val="24"/>
                <w:szCs w:val="21"/>
              </w:rPr>
            </w:pPr>
            <w:r>
              <w:rPr>
                <w:rFonts w:hint="eastAsia" w:ascii="微软雅黑" w:hAnsi="微软雅黑" w:eastAsia="微软雅黑" w:cs="微软雅黑"/>
                <w:b/>
                <w:bCs/>
                <w:sz w:val="24"/>
                <w:szCs w:val="21"/>
              </w:rPr>
              <w:t xml:space="preserve">最高单价限价（元）</w:t>
            </w:r>
            <w:r>
              <w:rPr>
                <w:rFonts w:ascii="微软雅黑" w:hAnsi="微软雅黑" w:eastAsia="微软雅黑" w:cs="微软雅黑"/>
                <w:b/>
                <w:bCs/>
                <w:sz w:val="24"/>
                <w:szCs w:val="21"/>
              </w:rPr>
            </w:r>
            <w:r/>
          </w:p>
        </w:tc>
      </w:tr>
      <w:tr>
        <w:trPr>
          <w:trHeight w:val="578"/>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1</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ascii="微软雅黑" w:hAnsi="微软雅黑" w:eastAsia="微软雅黑" w:cs="微软雅黑"/>
                <w:color w:val="000000"/>
                <w:sz w:val="18"/>
                <w:szCs w:val="18"/>
                <w:shd w:val="clear" w:color="auto" w:fill="ffffff"/>
              </w:rPr>
              <w:t xml:space="preserve">GPU服务器</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ascii="微软雅黑" w:hAnsi="微软雅黑" w:eastAsia="微软雅黑" w:cs="微软雅黑"/>
                <w:color w:val="000000"/>
                <w:sz w:val="18"/>
                <w:szCs w:val="18"/>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670000</w:t>
            </w:r>
            <w:r>
              <w:rPr>
                <w:rFonts w:ascii="微软雅黑" w:hAnsi="微软雅黑" w:eastAsia="微软雅黑" w:cs="微软雅黑"/>
                <w:color w:val="000000"/>
                <w:sz w:val="18"/>
                <w:szCs w:val="18"/>
                <w:shd w:val="clear" w:color="auto" w:fill="ffffff"/>
              </w:rPr>
            </w:r>
            <w:r/>
          </w:p>
        </w:tc>
      </w:tr>
      <w:tr>
        <w:trPr>
          <w:trHeight w:val="578"/>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2</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ascii="微软雅黑" w:hAnsi="微软雅黑" w:eastAsia="微软雅黑" w:cs="微软雅黑"/>
                <w:color w:val="000000"/>
                <w:sz w:val="18"/>
                <w:szCs w:val="18"/>
                <w:shd w:val="clear" w:color="auto" w:fill="ffffff"/>
              </w:rPr>
              <w:t xml:space="preserve">防火墙1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2</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300000</w:t>
            </w:r>
            <w:r>
              <w:rPr>
                <w:rFonts w:ascii="微软雅黑" w:hAnsi="微软雅黑" w:eastAsia="微软雅黑" w:cs="微软雅黑"/>
                <w:color w:val="000000"/>
                <w:sz w:val="18"/>
                <w:szCs w:val="18"/>
                <w:shd w:val="clear" w:color="auto" w:fill="ffffff"/>
              </w:rPr>
            </w:r>
            <w:r/>
          </w:p>
        </w:tc>
      </w:tr>
      <w:tr>
        <w:trPr>
          <w:trHeight w:val="578"/>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3</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ascii="微软雅黑" w:hAnsi="微软雅黑" w:eastAsia="微软雅黑" w:cs="微软雅黑"/>
                <w:color w:val="000000"/>
                <w:sz w:val="18"/>
                <w:szCs w:val="18"/>
                <w:shd w:val="clear" w:color="auto" w:fill="ffffff"/>
              </w:rPr>
              <w:t xml:space="preserve">防火墙2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hint="eastAsia" w:ascii="微软雅黑" w:hAnsi="微软雅黑" w:eastAsia="微软雅黑" w:cs="微软雅黑"/>
                <w:color w:val="000000"/>
                <w:sz w:val="18"/>
                <w:szCs w:val="18"/>
                <w:shd w:val="clear" w:color="auto" w:fill="ffffff"/>
              </w:rPr>
              <w:t xml:space="preserve">1</w:t>
            </w:r>
            <w:r>
              <w:rPr>
                <w:rFonts w:ascii="微软雅黑" w:hAnsi="微软雅黑" w:eastAsia="微软雅黑" w:cs="微软雅黑"/>
                <w:color w:val="000000"/>
                <w:sz w:val="18"/>
                <w:szCs w:val="18"/>
                <w:shd w:val="clear" w:color="auto" w:fill="ffffff"/>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876"/>
              <w:jc w:val="center"/>
              <w:widowControl/>
              <w:rPr>
                <w:rFonts w:ascii="微软雅黑" w:hAnsi="微软雅黑" w:eastAsia="微软雅黑" w:cs="微软雅黑"/>
                <w:color w:val="000000"/>
                <w:sz w:val="18"/>
                <w:szCs w:val="18"/>
                <w:shd w:val="clear" w:color="auto" w:fill="ffffff"/>
              </w:rPr>
            </w:pPr>
            <w:r>
              <w:rPr>
                <w:rFonts w:ascii="微软雅黑" w:hAnsi="微软雅黑" w:eastAsia="微软雅黑" w:cs="微软雅黑"/>
                <w:color w:val="000000"/>
                <w:sz w:val="18"/>
                <w:szCs w:val="18"/>
                <w:shd w:val="clear" w:color="auto" w:fill="ffffff"/>
              </w:rPr>
              <w:t xml:space="preserve">120000</w:t>
            </w:r>
            <w:r/>
          </w:p>
        </w:tc>
      </w:tr>
    </w:tbl>
    <w:p>
      <w:pPr>
        <w:pStyle w:val="876"/>
        <w:ind w:firstLine="555"/>
        <w:spacing w:line="360" w:lineRule="auto"/>
        <w:rPr>
          <w:rFonts w:ascii="宋体" w:hAnsi="宋体" w:cs="宋体"/>
          <w:bCs/>
        </w:rPr>
      </w:pPr>
      <w:r>
        <w:rPr>
          <w:rFonts w:ascii="宋体" w:hAnsi="宋体" w:cs="宋体"/>
          <w:bCs/>
        </w:rPr>
      </w:r>
      <w:r/>
    </w:p>
    <w:p>
      <w:pPr>
        <w:pStyle w:val="992"/>
        <w:numPr>
          <w:ilvl w:val="1"/>
          <w:numId w:val="7"/>
        </w:numPr>
        <w:spacing w:line="276" w:lineRule="auto"/>
        <w:rPr>
          <w:rFonts w:ascii="宋体" w:hAnsi="宋体" w:eastAsia="宋体"/>
          <w:color w:val="000000"/>
          <w:sz w:val="21"/>
          <w:szCs w:val="21"/>
        </w:rPr>
      </w:pPr>
      <w:r>
        <w:rPr>
          <w:rFonts w:ascii="宋体" w:hAnsi="宋体" w:eastAsia="宋体"/>
          <w:color w:val="000000"/>
          <w:sz w:val="21"/>
          <w:szCs w:val="21"/>
        </w:rPr>
        <w:t xml:space="preserve">GPU服务器</w:t>
      </w:r>
      <w:r>
        <w:rPr>
          <w:rFonts w:hint="eastAsia" w:ascii="宋体" w:hAnsi="宋体" w:eastAsia="宋体"/>
          <w:color w:val="000000"/>
          <w:sz w:val="21"/>
          <w:szCs w:val="21"/>
        </w:rPr>
        <w:t xml:space="preserve">（</w:t>
      </w:r>
      <w:r>
        <w:rPr>
          <w:rFonts w:ascii="宋体" w:hAnsi="宋体" w:eastAsia="宋体"/>
          <w:color w:val="000000"/>
          <w:sz w:val="21"/>
          <w:szCs w:val="21"/>
        </w:rPr>
        <w:t xml:space="preserve">4</w:t>
      </w:r>
      <w:r>
        <w:rPr>
          <w:rFonts w:hint="eastAsia" w:ascii="宋体" w:hAnsi="宋体" w:eastAsia="宋体"/>
          <w:color w:val="000000"/>
          <w:sz w:val="21"/>
          <w:szCs w:val="21"/>
        </w:rPr>
        <w:t xml:space="preserve">台）</w:t>
      </w:r>
      <w:r>
        <w:rPr>
          <w:rFonts w:ascii="宋体" w:hAnsi="宋体" w:eastAsia="宋体"/>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7"/>
        <w:gridCol w:w="6987"/>
      </w:tblGrid>
      <w:tr>
        <w:trPr/>
        <w:tc>
          <w:tcPr>
            <w:tcW w:w="1757" w:type="dxa"/>
            <w:vAlign w:val="center"/>
            <w:textDirection w:val="lrTb"/>
            <w:noWrap w:val="false"/>
          </w:tcPr>
          <w:p>
            <w:pPr>
              <w:pStyle w:val="876"/>
              <w:jc w:val="center"/>
              <w:rPr>
                <w:rFonts w:ascii="宋体" w:hAnsi="宋体"/>
                <w:color w:val="000000"/>
              </w:rPr>
            </w:pPr>
            <w:r>
              <w:rPr>
                <w:rFonts w:hint="eastAsia" w:ascii="宋体" w:hAnsi="宋体"/>
                <w:b/>
                <w:color w:val="000000"/>
              </w:rPr>
              <w:t xml:space="preserve">指标项</w:t>
            </w:r>
            <w:r>
              <w:rPr>
                <w:rFonts w:ascii="宋体" w:hAnsi="宋体"/>
                <w:color w:val="000000"/>
              </w:rPr>
            </w:r>
            <w:r/>
          </w:p>
        </w:tc>
        <w:tc>
          <w:tcPr>
            <w:tcW w:w="6987" w:type="dxa"/>
            <w:vAlign w:val="center"/>
            <w:textDirection w:val="lrTb"/>
            <w:noWrap w:val="false"/>
          </w:tcPr>
          <w:p>
            <w:pPr>
              <w:pStyle w:val="876"/>
              <w:jc w:val="center"/>
              <w:rPr>
                <w:rFonts w:ascii="宋体" w:hAnsi="宋体"/>
                <w:color w:val="000000"/>
              </w:rPr>
            </w:pPr>
            <w:r>
              <w:rPr>
                <w:rFonts w:hint="eastAsia" w:ascii="宋体" w:hAnsi="宋体"/>
                <w:b/>
                <w:color w:val="000000"/>
              </w:rPr>
              <w:t xml:space="preserve">指标要求</w:t>
            </w:r>
            <w:r>
              <w:rPr>
                <w:rFonts w:ascii="宋体" w:hAnsi="宋体"/>
                <w:color w:val="000000"/>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CPU信息</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≥两颗C</w:t>
            </w:r>
            <w:r>
              <w:rPr>
                <w:rFonts w:ascii="宋体" w:hAnsi="宋体"/>
                <w:i/>
                <w:iCs/>
                <w:color w:val="000000"/>
                <w:u w:val="single"/>
              </w:rPr>
              <w:t xml:space="preserve">PU</w:t>
            </w:r>
            <w:r>
              <w:rPr>
                <w:rFonts w:hint="eastAsia" w:ascii="宋体" w:hAnsi="宋体"/>
                <w:i/>
                <w:iCs/>
                <w:color w:val="000000"/>
                <w:u w:val="single"/>
              </w:rPr>
              <w:t xml:space="preserve">，单CPU核数≥24，主频≥</w:t>
            </w:r>
            <w:r>
              <w:rPr>
                <w:rFonts w:ascii="宋体" w:hAnsi="宋体"/>
                <w:i/>
                <w:iCs/>
                <w:color w:val="000000"/>
                <w:u w:val="single"/>
              </w:rPr>
              <w:t xml:space="preserve">2</w:t>
            </w:r>
            <w:r>
              <w:rPr>
                <w:rFonts w:hint="eastAsia" w:ascii="宋体" w:hAnsi="宋体"/>
                <w:i/>
                <w:iCs/>
                <w:color w:val="000000"/>
                <w:u w:val="single"/>
              </w:rPr>
              <w:t xml:space="preserve">.</w:t>
            </w:r>
            <w:r>
              <w:rPr>
                <w:rFonts w:ascii="宋体" w:hAnsi="宋体"/>
                <w:i/>
                <w:iCs/>
                <w:color w:val="000000"/>
                <w:u w:val="single"/>
              </w:rPr>
              <w:t xml:space="preserve">8</w:t>
            </w:r>
            <w:r>
              <w:rPr>
                <w:rFonts w:hint="eastAsia" w:ascii="宋体" w:hAnsi="宋体"/>
                <w:i/>
                <w:iCs/>
                <w:color w:val="000000"/>
                <w:u w:val="single"/>
              </w:rPr>
              <w:t xml:space="preserve">GHz，缓存容量≥</w:t>
            </w:r>
            <w:r>
              <w:rPr>
                <w:rFonts w:ascii="宋体" w:hAnsi="宋体"/>
                <w:i/>
                <w:iCs/>
                <w:color w:val="000000"/>
                <w:u w:val="single"/>
              </w:rPr>
              <w:t xml:space="preserve">36</w:t>
            </w:r>
            <w:r>
              <w:rPr>
                <w:rFonts w:hint="eastAsia" w:ascii="宋体" w:hAnsi="宋体"/>
                <w:i/>
                <w:iCs/>
                <w:color w:val="000000"/>
                <w:u w:val="single"/>
              </w:rPr>
              <w:t xml:space="preserve">MB</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主板支持的CPU 和内存情况</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512GB</w:t>
            </w:r>
            <w:r>
              <w:rPr>
                <w:rFonts w:hint="eastAsia" w:ascii="宋体" w:hAnsi="宋体"/>
                <w:i/>
                <w:iCs/>
                <w:color w:val="000000"/>
                <w:u w:val="single"/>
              </w:rPr>
              <w:t xml:space="preserve">，单内存容量≥</w:t>
            </w:r>
            <w:r>
              <w:rPr>
                <w:rFonts w:ascii="宋体" w:hAnsi="宋体"/>
                <w:i/>
                <w:iCs/>
                <w:color w:val="000000"/>
                <w:u w:val="single"/>
              </w:rPr>
              <w:t xml:space="preserve">32GB DDR4</w:t>
            </w:r>
            <w:r>
              <w:rPr>
                <w:rFonts w:hint="eastAsia" w:ascii="宋体" w:hAnsi="宋体"/>
                <w:i/>
                <w:iCs/>
                <w:color w:val="000000"/>
                <w:u w:val="single"/>
              </w:rPr>
              <w:t xml:space="preserve">，内存速率≥</w:t>
            </w:r>
            <w:r>
              <w:rPr>
                <w:rFonts w:ascii="宋体" w:hAnsi="宋体"/>
                <w:i/>
                <w:iCs/>
                <w:color w:val="000000"/>
                <w:u w:val="single"/>
              </w:rPr>
              <w:t xml:space="preserve">3200</w:t>
            </w:r>
            <w:r>
              <w:rPr>
                <w:rFonts w:hint="eastAsia" w:ascii="宋体" w:hAnsi="宋体"/>
                <w:i/>
                <w:iCs/>
                <w:color w:val="000000"/>
                <w:u w:val="single"/>
              </w:rPr>
              <w:t xml:space="preserve">MT/s</w:t>
            </w:r>
            <w:r>
              <w:rPr>
                <w:rFonts w:ascii="宋体" w:hAnsi="宋体"/>
                <w:i/>
                <w:iCs/>
                <w:color w:val="000000"/>
                <w:u w:val="single"/>
              </w:rPr>
            </w:r>
            <w:r/>
          </w:p>
        </w:tc>
      </w:tr>
      <w:tr>
        <w:trPr>
          <w:trHeight w:val="433"/>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主板内存槽数量</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非板载内存的可扩展插槽数量应不少于</w:t>
            </w:r>
            <w:r>
              <w:rPr>
                <w:rFonts w:ascii="宋体" w:hAnsi="宋体"/>
                <w:i/>
                <w:iCs/>
                <w:color w:val="000000"/>
                <w:u w:val="single"/>
              </w:rPr>
              <w:t xml:space="preserve">32</w:t>
            </w:r>
            <w:r>
              <w:rPr>
                <w:rFonts w:hint="eastAsia" w:ascii="宋体" w:hAnsi="宋体"/>
                <w:i/>
                <w:iCs/>
                <w:color w:val="000000"/>
                <w:u w:val="single"/>
              </w:rPr>
              <w:t xml:space="preserve">个</w:t>
            </w:r>
            <w:r>
              <w:rPr>
                <w:rFonts w:ascii="宋体" w:hAnsi="宋体"/>
                <w:i/>
                <w:iCs/>
                <w:color w:val="000000"/>
                <w:u w:val="single"/>
              </w:rPr>
            </w:r>
            <w:r/>
          </w:p>
        </w:tc>
      </w:tr>
      <w:tr>
        <w:trPr>
          <w:trHeight w:val="433"/>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主板存储接口</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至少支持</w:t>
            </w:r>
            <w:r>
              <w:rPr>
                <w:rFonts w:ascii="宋体" w:hAnsi="宋体"/>
                <w:i/>
                <w:iCs/>
                <w:color w:val="000000"/>
                <w:u w:val="single"/>
              </w:rPr>
              <w:t xml:space="preserve">SATA</w:t>
            </w:r>
            <w:r>
              <w:rPr>
                <w:rFonts w:hint="eastAsia" w:ascii="宋体" w:hAnsi="宋体"/>
                <w:i/>
                <w:iCs/>
                <w:color w:val="000000"/>
                <w:u w:val="single"/>
              </w:rPr>
              <w:t xml:space="preserve">、</w:t>
            </w:r>
            <w:r>
              <w:rPr>
                <w:rFonts w:ascii="宋体" w:hAnsi="宋体"/>
                <w:i/>
                <w:iCs/>
                <w:color w:val="000000"/>
                <w:u w:val="single"/>
              </w:rPr>
              <w:t xml:space="preserve">SAS</w:t>
            </w:r>
            <w:r>
              <w:rPr>
                <w:rFonts w:hint="eastAsia" w:ascii="宋体" w:hAnsi="宋体"/>
                <w:i/>
                <w:iCs/>
                <w:color w:val="000000"/>
                <w:u w:val="single"/>
              </w:rPr>
              <w:t xml:space="preserve">、</w:t>
            </w:r>
            <w:r>
              <w:rPr>
                <w:rFonts w:ascii="宋体" w:hAnsi="宋体"/>
                <w:i/>
                <w:iCs/>
                <w:color w:val="000000"/>
                <w:u w:val="single"/>
              </w:rPr>
              <w:t xml:space="preserve">M.2</w:t>
            </w:r>
            <w:r>
              <w:rPr>
                <w:rFonts w:hint="eastAsia" w:ascii="宋体" w:hAnsi="宋体"/>
                <w:i/>
                <w:iCs/>
                <w:color w:val="000000"/>
                <w:u w:val="single"/>
              </w:rPr>
              <w:t xml:space="preserve">、</w:t>
            </w:r>
            <w:r>
              <w:rPr>
                <w:rFonts w:ascii="宋体" w:hAnsi="宋体"/>
                <w:i/>
                <w:iCs/>
                <w:color w:val="000000"/>
                <w:u w:val="single"/>
              </w:rPr>
              <w:t xml:space="preserve">U.2 </w:t>
            </w:r>
            <w:r>
              <w:rPr>
                <w:rFonts w:hint="eastAsia" w:ascii="宋体" w:hAnsi="宋体"/>
                <w:i/>
                <w:iCs/>
                <w:color w:val="000000"/>
                <w:u w:val="single"/>
              </w:rPr>
              <w:t xml:space="preserve">等存储接口中的</w:t>
            </w:r>
            <w:r>
              <w:rPr>
                <w:rFonts w:ascii="宋体" w:hAnsi="宋体"/>
                <w:i/>
                <w:iCs/>
                <w:color w:val="000000"/>
                <w:u w:val="single"/>
              </w:rPr>
              <w:t xml:space="preserve">1 </w:t>
            </w:r>
            <w:r>
              <w:rPr>
                <w:rFonts w:hint="eastAsia" w:ascii="宋体" w:hAnsi="宋体"/>
                <w:i/>
                <w:iCs/>
                <w:color w:val="000000"/>
                <w:u w:val="single"/>
              </w:rPr>
              <w:t xml:space="preserve">种</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PCle插槽接口</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符合PCle</w:t>
            </w:r>
            <w:r>
              <w:rPr>
                <w:rFonts w:ascii="宋体" w:hAnsi="宋体"/>
                <w:i/>
                <w:iCs/>
                <w:color w:val="000000"/>
                <w:u w:val="single"/>
              </w:rPr>
              <w:t xml:space="preserve">4</w:t>
            </w:r>
            <w:r>
              <w:rPr>
                <w:rFonts w:hint="eastAsia" w:ascii="宋体" w:hAnsi="宋体"/>
                <w:i/>
                <w:iCs/>
                <w:color w:val="000000"/>
                <w:u w:val="single"/>
              </w:rPr>
              <w:t xml:space="preserve">.0或以上的高速串行计算机扩展总线标准，PCle的接口速率与位宽需保证向下兼容</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主板PCle插槽数量及规格</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PCle</w:t>
            </w:r>
            <w:r>
              <w:rPr>
                <w:rFonts w:ascii="宋体" w:hAnsi="宋体"/>
                <w:i/>
                <w:iCs/>
                <w:color w:val="000000"/>
                <w:u w:val="single"/>
              </w:rPr>
              <w:t xml:space="preserve"> </w:t>
            </w:r>
            <w:r>
              <w:rPr>
                <w:rFonts w:hint="eastAsia" w:ascii="宋体" w:hAnsi="宋体"/>
                <w:i/>
                <w:iCs/>
                <w:color w:val="000000"/>
                <w:u w:val="single"/>
              </w:rPr>
              <w:t xml:space="preserve">X16插槽或接口应不少于</w:t>
            </w:r>
            <w:r>
              <w:rPr>
                <w:rFonts w:ascii="宋体" w:hAnsi="宋体"/>
                <w:i/>
                <w:iCs/>
                <w:color w:val="000000"/>
                <w:u w:val="single"/>
              </w:rPr>
              <w:t xml:space="preserve">8</w:t>
            </w:r>
            <w:r>
              <w:rPr>
                <w:rFonts w:hint="eastAsia" w:ascii="宋体" w:hAnsi="宋体"/>
                <w:i/>
                <w:iCs/>
                <w:color w:val="000000"/>
                <w:u w:val="single"/>
              </w:rPr>
              <w:t xml:space="preserve">个</w:t>
            </w:r>
            <w:r>
              <w:rPr>
                <w:rFonts w:ascii="宋体" w:hAnsi="宋体"/>
                <w:i/>
                <w:iCs/>
                <w:color w:val="000000"/>
                <w:u w:val="single"/>
              </w:rPr>
            </w:r>
            <w:r/>
          </w:p>
        </w:tc>
      </w:tr>
      <w:tr>
        <w:trPr>
          <w:trHeight w:val="90"/>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内存数量</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8</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内存规格</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DDR4</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内存通道</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支持多个内存接口通道，每个通道可支持</w:t>
            </w:r>
            <w:r>
              <w:rPr>
                <w:rFonts w:ascii="宋体" w:hAnsi="宋体"/>
                <w:i/>
                <w:iCs/>
                <w:color w:val="000000"/>
                <w:u w:val="single"/>
              </w:rPr>
              <w:t xml:space="preserve">1DPC </w:t>
            </w:r>
            <w:r>
              <w:rPr>
                <w:rFonts w:hint="eastAsia" w:ascii="宋体" w:hAnsi="宋体"/>
                <w:i/>
                <w:iCs/>
                <w:color w:val="000000"/>
                <w:u w:val="single"/>
              </w:rPr>
              <w:t xml:space="preserve">或</w:t>
            </w:r>
            <w:r>
              <w:rPr>
                <w:rFonts w:ascii="宋体" w:hAnsi="宋体"/>
                <w:i/>
                <w:iCs/>
                <w:color w:val="000000"/>
                <w:u w:val="single"/>
              </w:rPr>
              <w:t xml:space="preserve">2DPC</w:t>
            </w:r>
            <w:r>
              <w:rPr>
                <w:rFonts w:hint="eastAsia" w:ascii="宋体" w:hAnsi="宋体"/>
                <w:i/>
                <w:iCs/>
                <w:color w:val="000000"/>
                <w:u w:val="single"/>
              </w:rPr>
              <w:t xml:space="preserve">，当支持</w:t>
            </w:r>
            <w:r>
              <w:rPr>
                <w:rFonts w:ascii="宋体" w:hAnsi="宋体"/>
                <w:i/>
                <w:iCs/>
                <w:color w:val="000000"/>
                <w:u w:val="single"/>
              </w:rPr>
              <w:t xml:space="preserve">2DPC</w:t>
            </w:r>
            <w:r>
              <w:rPr>
                <w:rFonts w:hint="eastAsia" w:ascii="宋体" w:hAnsi="宋体"/>
                <w:i/>
                <w:iCs/>
                <w:color w:val="000000"/>
                <w:u w:val="single"/>
              </w:rPr>
              <w:t xml:space="preserve">时，印制电路板上应具备插槽的序号标识，具体通道数应在随机文件中明确</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硬磁盘实配容量</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实配固态盘单盘可用容量不小于480GB，</w:t>
            </w:r>
            <w:r>
              <w:rPr>
                <w:rFonts w:ascii="宋体" w:hAnsi="宋体"/>
                <w:i/>
                <w:iCs/>
                <w:color w:val="000000"/>
                <w:u w:val="single"/>
              </w:rPr>
              <w:t xml:space="preserve">7.2K SATA HDD硬盘</w:t>
            </w:r>
            <w:r>
              <w:rPr>
                <w:rFonts w:hint="eastAsia" w:ascii="宋体" w:hAnsi="宋体"/>
                <w:i/>
                <w:iCs/>
                <w:color w:val="000000"/>
                <w:u w:val="single"/>
              </w:rPr>
              <w:t xml:space="preserve">单盘容量不小于</w:t>
            </w:r>
            <w:r>
              <w:rPr>
                <w:rFonts w:ascii="宋体" w:hAnsi="宋体"/>
                <w:i/>
                <w:iCs/>
                <w:color w:val="000000"/>
                <w:u w:val="single"/>
              </w:rPr>
              <w:t xml:space="preserve">4TB</w:t>
            </w:r>
            <w:r>
              <w:rPr>
                <w:rFonts w:hint="eastAsia" w:ascii="宋体" w:hAnsi="宋体"/>
                <w:i/>
                <w:iCs/>
                <w:color w:val="000000"/>
                <w:u w:val="single"/>
              </w:rPr>
              <w:t xml:space="preserve">，可支持硬盘数量应不少于</w:t>
            </w:r>
            <w:r>
              <w:rPr>
                <w:rFonts w:ascii="宋体" w:hAnsi="宋体"/>
                <w:i/>
                <w:iCs/>
                <w:color w:val="000000"/>
                <w:u w:val="single"/>
              </w:rPr>
              <w:t xml:space="preserve">8</w:t>
            </w:r>
            <w:r>
              <w:rPr>
                <w:rFonts w:hint="eastAsia" w:ascii="宋体" w:hAnsi="宋体"/>
                <w:i/>
                <w:iCs/>
                <w:color w:val="000000"/>
                <w:u w:val="single"/>
              </w:rPr>
              <w:t xml:space="preserve">块</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硬磁盘实配数量</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实配固态盘数应不小于</w:t>
            </w:r>
            <w:r>
              <w:rPr>
                <w:rFonts w:ascii="宋体" w:hAnsi="宋体"/>
                <w:i/>
                <w:iCs/>
                <w:color w:val="000000"/>
                <w:u w:val="single"/>
              </w:rPr>
              <w:t xml:space="preserve">2</w:t>
            </w:r>
            <w:r>
              <w:rPr>
                <w:rFonts w:hint="eastAsia" w:ascii="宋体" w:hAnsi="宋体"/>
                <w:i/>
                <w:iCs/>
                <w:color w:val="000000"/>
                <w:u w:val="single"/>
              </w:rPr>
              <w:t xml:space="preserve">块，</w:t>
            </w:r>
            <w:r>
              <w:rPr>
                <w:rFonts w:ascii="宋体" w:hAnsi="宋体"/>
                <w:i/>
                <w:iCs/>
                <w:color w:val="000000"/>
                <w:u w:val="single"/>
              </w:rPr>
              <w:t xml:space="preserve">HDD盘不小于4</w:t>
            </w:r>
            <w:r>
              <w:rPr>
                <w:rFonts w:hint="eastAsia" w:ascii="宋体" w:hAnsi="宋体"/>
                <w:i/>
                <w:iCs/>
                <w:color w:val="000000"/>
                <w:u w:val="single"/>
              </w:rPr>
              <w:t xml:space="preserve">块</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硬盘插槽数量及规格</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配置3.</w:t>
            </w:r>
            <w:r>
              <w:rPr>
                <w:rFonts w:ascii="宋体" w:hAnsi="宋体"/>
                <w:i/>
                <w:iCs/>
                <w:color w:val="000000"/>
                <w:u w:val="single"/>
              </w:rPr>
              <w:t xml:space="preserve">5英寸硬盘</w:t>
            </w:r>
            <w:r>
              <w:rPr>
                <w:rFonts w:hint="eastAsia" w:ascii="宋体" w:hAnsi="宋体"/>
                <w:i/>
                <w:iCs/>
                <w:color w:val="000000"/>
                <w:u w:val="single"/>
              </w:rPr>
              <w:t xml:space="preserve">，可支持硬盘数量应不少于</w:t>
            </w:r>
            <w:r>
              <w:rPr>
                <w:rFonts w:ascii="宋体" w:hAnsi="宋体"/>
                <w:i/>
                <w:iCs/>
                <w:color w:val="000000"/>
                <w:u w:val="single"/>
              </w:rPr>
              <w:t xml:space="preserve">8</w:t>
            </w:r>
            <w:r>
              <w:rPr>
                <w:rFonts w:hint="eastAsia" w:ascii="宋体" w:hAnsi="宋体"/>
                <w:i/>
                <w:iCs/>
                <w:color w:val="000000"/>
                <w:u w:val="single"/>
              </w:rPr>
              <w:t xml:space="preserve">块</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网口速率和数量</w:t>
            </w:r>
            <w:r>
              <w:rPr>
                <w:rFonts w:ascii="宋体" w:hAnsi="宋体"/>
                <w:i/>
                <w:iCs/>
                <w:color w:val="000000"/>
                <w:u w:val="single"/>
              </w:rPr>
            </w:r>
            <w:r/>
          </w:p>
        </w:tc>
        <w:tc>
          <w:tcPr>
            <w:tcW w:w="6987" w:type="dxa"/>
            <w:vAlign w:val="center"/>
            <w:textDirection w:val="lrTb"/>
            <w:noWrap w:val="false"/>
          </w:tcPr>
          <w:p>
            <w:pPr>
              <w:pStyle w:val="876"/>
              <w:spacing w:line="276" w:lineRule="auto"/>
              <w:rPr>
                <w:rFonts w:ascii="宋体" w:hAnsi="宋体"/>
                <w:i/>
                <w:iCs/>
                <w:color w:val="000000"/>
                <w:u w:val="single"/>
              </w:rPr>
            </w:pPr>
            <w:r>
              <w:rPr>
                <w:rFonts w:ascii="宋体" w:hAnsi="宋体"/>
                <w:i/>
                <w:iCs/>
                <w:color w:val="000000"/>
                <w:u w:val="single"/>
              </w:rPr>
              <w:t xml:space="preserve">≥4个千兆电口</w:t>
            </w:r>
            <w:r/>
          </w:p>
          <w:p>
            <w:pPr>
              <w:pStyle w:val="876"/>
              <w:rPr>
                <w:rFonts w:ascii="宋体" w:hAnsi="宋体"/>
                <w:i/>
                <w:iCs/>
                <w:color w:val="000000"/>
                <w:u w:val="single"/>
              </w:rPr>
            </w:pPr>
            <w:r>
              <w:rPr>
                <w:rFonts w:ascii="宋体" w:hAnsi="宋体"/>
                <w:i/>
                <w:iCs/>
                <w:color w:val="000000"/>
                <w:u w:val="single"/>
              </w:rPr>
              <w:t xml:space="preserve">≥2块双端口100Gb网卡（含多模光模块及互联线缆）</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显示接口</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显示接口类型应不少于1种，如：VGA、DP、HDMI 等</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USB 接口</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配备 USB 接口，如USB2.0、USB3.0等</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电源模块数量</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4</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电源功率</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单电源模块功率≥2</w:t>
            </w:r>
            <w:r>
              <w:rPr>
                <w:rFonts w:ascii="宋体" w:hAnsi="宋体"/>
                <w:i/>
                <w:iCs/>
                <w:color w:val="000000"/>
                <w:u w:val="single"/>
              </w:rPr>
              <w:t xml:space="preserve">000W</w:t>
            </w:r>
            <w:r>
              <w:rPr>
                <w:rFonts w:hint="eastAsia" w:ascii="宋体" w:hAnsi="宋体"/>
                <w:i/>
                <w:iCs/>
                <w:color w:val="000000"/>
                <w:u w:val="single"/>
              </w:rPr>
              <w:t xml:space="preserve">，整机电源模块应具备热插拔功能，支持过流及短路保护的功能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外观和结构</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a)服务器的零部件应紧固无松动，可插拔部件应可靠连接，开关、按钮和其它控制部件应灵活可靠，布局应方便使用；</w:t>
            </w:r>
            <w:r>
              <w:rPr>
                <w:rFonts w:ascii="宋体" w:hAnsi="宋体"/>
                <w:i/>
                <w:iCs/>
                <w:color w:val="000000"/>
                <w:u w:val="single"/>
              </w:rPr>
            </w:r>
            <w:r/>
          </w:p>
          <w:p>
            <w:pPr>
              <w:pStyle w:val="876"/>
              <w:rPr>
                <w:rFonts w:ascii="宋体" w:hAnsi="宋体"/>
                <w:i/>
                <w:iCs/>
                <w:color w:val="000000"/>
                <w:u w:val="single"/>
              </w:rPr>
            </w:pPr>
            <w:r>
              <w:rPr>
                <w:rFonts w:hint="eastAsia" w:ascii="宋体" w:hAnsi="宋体"/>
                <w:i/>
                <w:iCs/>
                <w:color w:val="000000"/>
                <w:u w:val="single"/>
              </w:rPr>
              <w:t xml:space="preserve">b) 产品表面不应有明显的凹痕、划伤、裂缝、变形和污染等。表面涂层均匀，不应起泡、龟裂、脱落和磨损，金属零部件无锈蚀及其它机械损伤；</w:t>
            </w:r>
            <w:r>
              <w:rPr>
                <w:rFonts w:ascii="宋体" w:hAnsi="宋体"/>
                <w:i/>
                <w:iCs/>
                <w:color w:val="000000"/>
                <w:u w:val="single"/>
              </w:rPr>
            </w:r>
            <w:r/>
          </w:p>
          <w:p>
            <w:pPr>
              <w:pStyle w:val="876"/>
              <w:rPr>
                <w:rFonts w:ascii="宋体" w:hAnsi="宋体"/>
                <w:i/>
                <w:iCs/>
                <w:color w:val="000000"/>
                <w:u w:val="single"/>
              </w:rPr>
            </w:pPr>
            <w:r>
              <w:rPr>
                <w:rFonts w:hint="eastAsia" w:ascii="宋体" w:hAnsi="宋体"/>
                <w:i/>
                <w:iCs/>
                <w:color w:val="000000"/>
                <w:u w:val="single"/>
              </w:rPr>
              <w:t xml:space="preserve">c) 产品表面说明功能的文字、符号和标志应清晰、端正且牢固；</w:t>
            </w:r>
            <w:r>
              <w:rPr>
                <w:rFonts w:ascii="宋体" w:hAnsi="宋体"/>
                <w:i/>
                <w:iCs/>
                <w:color w:val="000000"/>
                <w:u w:val="single"/>
              </w:rPr>
            </w:r>
            <w:r/>
          </w:p>
          <w:p>
            <w:pPr>
              <w:pStyle w:val="876"/>
              <w:rPr>
                <w:rFonts w:ascii="宋体" w:hAnsi="宋体"/>
                <w:i/>
                <w:iCs/>
                <w:color w:val="000000"/>
                <w:u w:val="single"/>
              </w:rPr>
            </w:pPr>
            <w:r>
              <w:rPr>
                <w:rFonts w:hint="eastAsia" w:ascii="宋体" w:hAnsi="宋体"/>
                <w:i/>
                <w:iCs/>
                <w:color w:val="000000"/>
                <w:u w:val="single"/>
              </w:rPr>
              <w:t xml:space="preserve">d) 应在服务器的显著位置提供运行状态的指示功能，并在随机文件中明确具体含义；</w:t>
            </w:r>
            <w:r>
              <w:rPr>
                <w:rFonts w:ascii="宋体" w:hAnsi="宋体"/>
                <w:i/>
                <w:iCs/>
                <w:color w:val="000000"/>
                <w:u w:val="single"/>
              </w:rPr>
            </w:r>
            <w:r/>
          </w:p>
          <w:p>
            <w:pPr>
              <w:pStyle w:val="876"/>
              <w:rPr>
                <w:rFonts w:ascii="宋体" w:hAnsi="宋体"/>
                <w:i/>
                <w:iCs/>
                <w:color w:val="000000"/>
                <w:u w:val="single"/>
              </w:rPr>
            </w:pPr>
            <w:r>
              <w:rPr>
                <w:rFonts w:hint="eastAsia" w:ascii="宋体" w:hAnsi="宋体"/>
                <w:i/>
                <w:iCs/>
                <w:color w:val="000000"/>
                <w:u w:val="single"/>
              </w:rPr>
              <w:t xml:space="preserve">e) 机架、机箱的尺寸应符合通用机柜的安装要求，插入总线插座的电路板接口外形尺寸应符合有关总线标准的规定，将机箱固定在机柜上，机箱底面最大下垂变形不得干涉相邻机体；</w:t>
            </w:r>
            <w:r>
              <w:rPr>
                <w:rFonts w:ascii="宋体" w:hAnsi="宋体"/>
                <w:i/>
                <w:iCs/>
                <w:color w:val="000000"/>
                <w:u w:val="single"/>
              </w:rPr>
            </w:r>
            <w:r/>
          </w:p>
          <w:p>
            <w:pPr>
              <w:pStyle w:val="876"/>
              <w:rPr>
                <w:rFonts w:ascii="宋体" w:hAnsi="宋体"/>
                <w:i/>
                <w:iCs/>
                <w:color w:val="000000"/>
                <w:u w:val="single"/>
              </w:rPr>
            </w:pPr>
            <w:r>
              <w:rPr>
                <w:rFonts w:hint="eastAsia" w:ascii="宋体" w:hAnsi="宋体"/>
                <w:i/>
                <w:iCs/>
                <w:color w:val="000000"/>
                <w:u w:val="single"/>
              </w:rPr>
              <w:t xml:space="preserve">f) 高密度服务器应给出 CPU 个数与机柜高度；</w:t>
            </w:r>
            <w:r>
              <w:rPr>
                <w:rFonts w:ascii="宋体" w:hAnsi="宋体"/>
                <w:i/>
                <w:iCs/>
                <w:color w:val="000000"/>
                <w:u w:val="single"/>
              </w:rPr>
            </w:r>
            <w:r/>
          </w:p>
          <w:p>
            <w:pPr>
              <w:pStyle w:val="876"/>
              <w:rPr>
                <w:rFonts w:ascii="宋体" w:hAnsi="宋体"/>
                <w:i/>
                <w:iCs/>
                <w:color w:val="000000"/>
                <w:u w:val="single"/>
              </w:rPr>
            </w:pPr>
            <w:r>
              <w:rPr>
                <w:rFonts w:hint="eastAsia" w:ascii="宋体" w:hAnsi="宋体"/>
                <w:i/>
                <w:iCs/>
                <w:color w:val="000000"/>
                <w:u w:val="single"/>
              </w:rPr>
              <w:t xml:space="preserve">g) 服务器尺寸具体要求在随机文件中明确</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尺寸（高×宽×深）</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供应商给出产品尺寸；设计应遵循标准化、系列化的要求；机箱的内部结构符合通用部件的安装需要</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环境适应性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气候环境适应性应符合GB/T9813.3 的有关规定，工作温度10～35℃，贮存运输温度-40～55℃；工作相对湿度35%～80%，贮存运输相对湿度20％～93%（40℃）；大气压86～106kPa</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机械环境适应性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机械环境适应性应符合 GB/T9813.3 的有关规定</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噪声</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符合GB/T 9813.3的有关规定，在产品说明中给出具体测试值塔式服务器噪声在空闲状态下不大于 50dB</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机柜尺寸</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供应商给出长度、高度和深度</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主板外部</w:t>
            </w:r>
            <w:r>
              <w:rPr>
                <w:rFonts w:ascii="宋体" w:hAnsi="宋体"/>
                <w:i/>
                <w:iCs/>
                <w:color w:val="000000"/>
                <w:u w:val="single"/>
              </w:rPr>
            </w:r>
            <w:r/>
          </w:p>
        </w:tc>
        <w:tc>
          <w:tcPr>
            <w:tcW w:w="6987" w:type="dxa"/>
            <w:vAlign w:val="center"/>
            <w:textDirection w:val="lrTb"/>
            <w:noWrap w:val="false"/>
          </w:tcPr>
          <w:p>
            <w:pPr>
              <w:pStyle w:val="876"/>
              <w:jc w:val="left"/>
              <w:rPr>
                <w:rFonts w:ascii="宋体" w:hAnsi="宋体"/>
                <w:i/>
                <w:iCs/>
                <w:color w:val="000000"/>
                <w:u w:val="single"/>
              </w:rPr>
            </w:pPr>
            <w:r>
              <w:rPr>
                <w:rFonts w:hint="eastAsia" w:ascii="宋体" w:hAnsi="宋体"/>
                <w:i/>
                <w:iCs/>
                <w:color w:val="000000"/>
                <w:u w:val="single"/>
              </w:rPr>
              <w:t xml:space="preserve">支持</w:t>
            </w:r>
            <w:r>
              <w:rPr>
                <w:rFonts w:ascii="宋体" w:hAnsi="宋体"/>
                <w:i/>
                <w:iCs/>
                <w:color w:val="000000"/>
                <w:u w:val="single"/>
              </w:rPr>
              <w:t xml:space="preserve">USB</w:t>
            </w:r>
            <w:r>
              <w:rPr>
                <w:rFonts w:hint="eastAsia" w:ascii="宋体" w:hAnsi="宋体"/>
                <w:i/>
                <w:iCs/>
                <w:color w:val="000000"/>
                <w:u w:val="single"/>
              </w:rPr>
              <w:t xml:space="preserve">、显示、管理等接口，如</w:t>
            </w:r>
            <w:r>
              <w:rPr>
                <w:rFonts w:ascii="宋体" w:hAnsi="宋体"/>
                <w:i/>
                <w:iCs/>
                <w:color w:val="000000"/>
                <w:u w:val="single"/>
              </w:rPr>
              <w:t xml:space="preserve">VGA</w:t>
            </w:r>
            <w:r>
              <w:rPr>
                <w:rFonts w:hint="eastAsia" w:ascii="宋体" w:hAnsi="宋体"/>
                <w:i/>
                <w:iCs/>
                <w:color w:val="000000"/>
                <w:u w:val="single"/>
              </w:rPr>
              <w:t xml:space="preserve">、</w:t>
            </w:r>
            <w:r>
              <w:rPr>
                <w:rFonts w:ascii="宋体" w:hAnsi="宋体"/>
                <w:i/>
                <w:iCs/>
                <w:color w:val="000000"/>
                <w:u w:val="single"/>
              </w:rPr>
              <w:t xml:space="preserve">DP</w:t>
            </w:r>
            <w:r>
              <w:rPr>
                <w:rFonts w:hint="eastAsia" w:ascii="宋体" w:hAnsi="宋体"/>
                <w:i/>
                <w:iCs/>
                <w:color w:val="000000"/>
                <w:u w:val="single"/>
              </w:rPr>
              <w:t xml:space="preserve">、</w:t>
            </w:r>
            <w:r>
              <w:rPr>
                <w:rFonts w:ascii="宋体" w:hAnsi="宋体"/>
                <w:i/>
                <w:iCs/>
                <w:color w:val="000000"/>
                <w:u w:val="single"/>
              </w:rPr>
              <w:t xml:space="preserve">HDMI</w:t>
            </w:r>
            <w:r>
              <w:rPr>
                <w:rFonts w:hint="eastAsia" w:ascii="宋体" w:hAnsi="宋体"/>
                <w:i/>
                <w:iCs/>
                <w:color w:val="000000"/>
                <w:u w:val="single"/>
              </w:rPr>
              <w:t xml:space="preserve">、</w:t>
            </w:r>
            <w:r>
              <w:rPr>
                <w:rFonts w:ascii="宋体" w:hAnsi="宋体"/>
                <w:i/>
                <w:iCs/>
                <w:color w:val="000000"/>
                <w:u w:val="single"/>
              </w:rPr>
              <w:t xml:space="preserve">USB3.0</w:t>
            </w:r>
            <w:r>
              <w:rPr>
                <w:rFonts w:hint="eastAsia" w:ascii="宋体" w:hAnsi="宋体"/>
                <w:i/>
                <w:iCs/>
                <w:color w:val="000000"/>
                <w:u w:val="single"/>
              </w:rPr>
              <w:t xml:space="preserve">、</w:t>
            </w:r>
            <w:r>
              <w:rPr>
                <w:rFonts w:ascii="宋体" w:hAnsi="宋体"/>
                <w:i/>
                <w:iCs/>
                <w:color w:val="000000"/>
                <w:u w:val="single"/>
              </w:rPr>
              <w:t xml:space="preserve">PS/2 </w:t>
            </w:r>
            <w:r>
              <w:rPr>
                <w:rFonts w:hint="eastAsia" w:ascii="宋体" w:hAnsi="宋体"/>
                <w:i/>
                <w:iCs/>
                <w:color w:val="000000"/>
                <w:u w:val="single"/>
              </w:rPr>
              <w:t xml:space="preserve">接口、</w:t>
            </w:r>
            <w:r>
              <w:rPr>
                <w:rFonts w:ascii="宋体" w:hAnsi="宋体"/>
                <w:i/>
                <w:iCs/>
                <w:color w:val="000000"/>
                <w:u w:val="single"/>
              </w:rPr>
              <w:t xml:space="preserve">BMC </w:t>
            </w:r>
            <w:r>
              <w:rPr>
                <w:rFonts w:hint="eastAsia" w:ascii="宋体" w:hAnsi="宋体"/>
                <w:i/>
                <w:iCs/>
                <w:color w:val="000000"/>
                <w:u w:val="single"/>
              </w:rPr>
              <w:t xml:space="preserve">管理端口</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网络功能</w:t>
            </w:r>
            <w:r>
              <w:rPr>
                <w:rFonts w:ascii="宋体" w:hAnsi="宋体"/>
                <w:i/>
                <w:iCs/>
                <w:color w:val="000000"/>
                <w:u w:val="single"/>
              </w:rPr>
            </w:r>
            <w:r/>
          </w:p>
        </w:tc>
        <w:tc>
          <w:tcPr>
            <w:tcW w:w="6987" w:type="dxa"/>
            <w:vAlign w:val="center"/>
            <w:textDirection w:val="lrTb"/>
            <w:noWrap w:val="false"/>
          </w:tcPr>
          <w:p>
            <w:pPr>
              <w:pStyle w:val="876"/>
              <w:jc w:val="left"/>
              <w:rPr>
                <w:rFonts w:ascii="宋体" w:hAnsi="宋体"/>
                <w:i/>
                <w:iCs/>
                <w:color w:val="000000"/>
                <w:u w:val="single"/>
              </w:rPr>
            </w:pPr>
            <w:r>
              <w:rPr>
                <w:rFonts w:hint="eastAsia" w:ascii="宋体" w:hAnsi="宋体"/>
                <w:i/>
                <w:iCs/>
                <w:color w:val="000000"/>
                <w:u w:val="single"/>
              </w:rPr>
              <w:t xml:space="preserve">支持网络连接、网络访问、数据交换和网络管控功能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计算处理</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密码算法实现</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CPU 芯片应符合 GM/T 0008 的相关规定，或芯片密码模块应符合 GB/T37092 或 GM/T 0028 的相关规定</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电源热插拔</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整机电源模块应具备热插拔功能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电源过流保护</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支持过流及短路保护的功能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散热方式</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支持风冷或液冷等散热方式</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BMC 固件基础功能</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i/>
                <w:iCs/>
                <w:color w:val="000000"/>
                <w:u w:val="singl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i/>
                <w:iCs/>
                <w:color w:val="000000"/>
                <w:u w:val="singl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BIOS 固件基础功能</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a）支持查看固件版本、内存信息、主板信息、处理器信息和系统时间信息功能；b）支持上电初始化界面显示 CPU 信息、内存信息、固件</w:t>
            </w:r>
            <w:r>
              <w:rPr>
                <w:rFonts w:hint="eastAsia" w:ascii="宋体" w:hAnsi="宋体"/>
                <w:i/>
                <w:iCs/>
                <w:color w:val="000000"/>
                <w:u w:val="singl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远程控制</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支持远程关机和重新启动功能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操作系统及驱动的升级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支持通过网络、闪存盘对操作系统、驱动进行升级</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操作系统功能</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ascii="宋体" w:hAnsi="宋体"/>
                <w:i/>
                <w:iCs/>
                <w:color w:val="000000"/>
                <w:u w:val="single"/>
              </w:rPr>
              <w:t xml:space="preserve">a) </w:t>
            </w:r>
            <w:r>
              <w:rPr>
                <w:rFonts w:hint="eastAsia" w:ascii="宋体" w:hAnsi="宋体"/>
                <w:i/>
                <w:iCs/>
                <w:color w:val="000000"/>
                <w:u w:val="single"/>
              </w:rPr>
              <w:t xml:space="preserve">支持访问控制、安全审计、网络接入鉴别等功能；</w:t>
            </w:r>
            <w:r>
              <w:rPr>
                <w:rFonts w:ascii="宋体" w:hAnsi="宋体"/>
                <w:i/>
                <w:iCs/>
                <w:color w:val="000000"/>
                <w:u w:val="single"/>
              </w:rPr>
              <w:t xml:space="preserve">b) </w:t>
            </w:r>
            <w:r>
              <w:rPr>
                <w:rFonts w:hint="eastAsia" w:ascii="宋体" w:hAnsi="宋体"/>
                <w:i/>
                <w:iCs/>
                <w:color w:val="000000"/>
                <w:u w:val="single"/>
              </w:rPr>
              <w:t xml:space="preserve">操作系统其他功能应满足操作系统政府采购需求标准中加</w:t>
            </w:r>
            <w:r>
              <w:rPr>
                <w:rFonts w:ascii="宋体" w:hAnsi="宋体"/>
                <w:i/>
                <w:iCs/>
                <w:color w:val="000000"/>
                <w:u w:val="single"/>
              </w:rPr>
              <w:t xml:space="preserve">*</w:t>
            </w:r>
            <w:r>
              <w:rPr>
                <w:rFonts w:hint="eastAsia" w:ascii="宋体" w:hAnsi="宋体"/>
                <w:i/>
                <w:iCs/>
                <w:color w:val="000000"/>
                <w:u w:val="single"/>
              </w:rPr>
              <w:t xml:space="preserve">的指标要求</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中文信息处理</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符合 GB 18030 的有关规定</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故障检测</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支持故障检测功能，可以检测到具体的 FRU（内存、硬盘等）的故障并发出告警</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弱口令字典检查</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支持弱口令字典检查功能，出现在弱口令字典中的字符串不能被设置为用户口令</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白名单访问控制</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支持基于时间、IP 或 MAC 白名单访问控制</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二次鉴别</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支持二次鉴别功能。对于用户配置、权限配置、公钥导入等重要的管理操作，已登录用户应通过二次鉴别后，才能执行操作</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密码证书安全加密存储</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支持对带外管理系统中的用户口令和证书等敏感信息进行加密存储，禁止使用私有的和业界已知不安全的密码算法</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敏感信息安全加密传输</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支持使用安全的传输加密协议（如SSH 或 HTTPS 等）传输用户的敏感信息</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研发过程安全</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b/>
                <w:i/>
                <w:iCs/>
                <w:color w:val="000000"/>
                <w:u w:val="single"/>
              </w:rPr>
              <w:t xml:space="preserve">（需提供承诺函上传至符合性审查节点）</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物理安全</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安全要求应符合 GB 4943.1 的规定</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限用物质的限量要求</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限用物质的限量应符合 GB/T 26572的要求</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ascii="宋体" w:hAnsi="宋体"/>
                <w:i/>
                <w:iCs/>
                <w:color w:val="000000"/>
                <w:u w:val="single"/>
              </w:rPr>
              <w:t xml:space="preserve">CPU</w:t>
            </w:r>
            <w:r>
              <w:rPr>
                <w:rFonts w:hint="eastAsia" w:ascii="宋体" w:hAnsi="宋体"/>
                <w:i/>
                <w:iCs/>
                <w:color w:val="000000"/>
                <w:u w:val="single"/>
              </w:rPr>
              <w:t xml:space="preserve">主频</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2.8GHz</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单</w:t>
            </w:r>
            <w:r>
              <w:rPr>
                <w:rFonts w:ascii="宋体" w:hAnsi="宋体"/>
                <w:i/>
                <w:iCs/>
                <w:color w:val="000000"/>
                <w:u w:val="single"/>
              </w:rPr>
              <w:t xml:space="preserve">CPU</w:t>
            </w:r>
            <w:r>
              <w:rPr>
                <w:rFonts w:hint="eastAsia" w:ascii="宋体" w:hAnsi="宋体"/>
                <w:i/>
                <w:iCs/>
                <w:color w:val="000000"/>
                <w:u w:val="single"/>
              </w:rPr>
              <w:t xml:space="preserve">核数</w:t>
            </w:r>
            <w:r>
              <w:rPr>
                <w:rFonts w:ascii="宋体" w:hAnsi="宋体"/>
                <w:i/>
                <w:iCs/>
                <w:color w:val="000000"/>
                <w:u w:val="single"/>
              </w:rPr>
            </w:r>
            <w:r/>
          </w:p>
        </w:tc>
        <w:tc>
          <w:tcPr>
            <w:tcW w:w="6987" w:type="dxa"/>
            <w:vAlign w:val="center"/>
            <w:textDirection w:val="lrTb"/>
            <w:noWrap w:val="false"/>
          </w:tcPr>
          <w:p>
            <w:pPr>
              <w:pStyle w:val="876"/>
              <w:jc w:val="left"/>
              <w:rPr>
                <w:rFonts w:ascii="宋体" w:hAnsi="宋体"/>
                <w:i/>
                <w:iCs/>
                <w:color w:val="000000"/>
                <w:u w:val="single"/>
              </w:rPr>
            </w:pPr>
            <w:r>
              <w:rPr>
                <w:rFonts w:hint="eastAsia" w:ascii="宋体" w:hAnsi="宋体"/>
                <w:i/>
                <w:iCs/>
                <w:color w:val="000000"/>
                <w:u w:val="single"/>
              </w:rPr>
              <w:t xml:space="preserve">≥2</w:t>
            </w:r>
            <w:r>
              <w:rPr>
                <w:rFonts w:ascii="宋体" w:hAnsi="宋体"/>
                <w:i/>
                <w:iCs/>
                <w:color w:val="000000"/>
                <w:u w:val="single"/>
              </w:rPr>
              <w:t xml:space="preserve">4</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单</w:t>
            </w:r>
            <w:r>
              <w:rPr>
                <w:rFonts w:ascii="宋体" w:hAnsi="宋体"/>
                <w:i/>
                <w:iCs/>
                <w:color w:val="000000"/>
                <w:u w:val="single"/>
              </w:rPr>
              <w:t xml:space="preserve">CPU</w:t>
            </w:r>
            <w:r>
              <w:rPr>
                <w:rFonts w:hint="eastAsia" w:ascii="宋体" w:hAnsi="宋体"/>
                <w:i/>
                <w:iCs/>
                <w:color w:val="000000"/>
                <w:u w:val="single"/>
              </w:rPr>
              <w:t xml:space="preserve">末级缓存容量</w:t>
            </w:r>
            <w:r>
              <w:rPr>
                <w:rFonts w:ascii="宋体" w:hAnsi="宋体"/>
                <w:i/>
                <w:iCs/>
                <w:color w:val="000000"/>
                <w:u w:val="single"/>
              </w:rPr>
            </w:r>
            <w:r/>
          </w:p>
        </w:tc>
        <w:tc>
          <w:tcPr>
            <w:tcW w:w="6987" w:type="dxa"/>
            <w:vAlign w:val="center"/>
            <w:textDirection w:val="lrTb"/>
            <w:noWrap w:val="false"/>
          </w:tcPr>
          <w:p>
            <w:pPr>
              <w:pStyle w:val="876"/>
              <w:jc w:val="left"/>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36MB</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内存速率</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w:t>
            </w:r>
            <w:r>
              <w:rPr>
                <w:rFonts w:ascii="宋体" w:hAnsi="宋体"/>
                <w:i/>
                <w:iCs/>
                <w:color w:val="000000"/>
                <w:u w:val="single"/>
              </w:rPr>
              <w:t xml:space="preserve">3200MT/s</w:t>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电源能耗</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符合 GB/T 9813.3 的有关规定</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内存兼容性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适配 3 种及以上厂商的内存产品，且均不低于产品支持的内存规格</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固态存储兼容性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适配 3 种或以上厂商的固态存储产品，且均不低于产品支持的固态存储设备规格</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网卡兼容性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网卡应适配两种或以上厂商产品</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功能卡兼容性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内置或适配符合PCIe的功能卡，如：网络功能卡、存储功能卡及图形显示功能卡</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外设兼容性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兼容多种主流生产商的外部设备，包括显示器、键盘、鼠标、闪存盘、移动硬盘、USB 光驱及 KVM 等，要求使用不同厂商的外部设备时，系统均能正常识别和安装驱动</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数据库兼容</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兼容</w:t>
            </w:r>
            <w:r>
              <w:rPr>
                <w:rFonts w:ascii="宋体" w:hAnsi="宋体"/>
                <w:i/>
                <w:iCs/>
                <w:color w:val="000000"/>
                <w:u w:val="single"/>
              </w:rPr>
              <w:t xml:space="preserve">3 </w:t>
            </w:r>
            <w:r>
              <w:rPr>
                <w:rFonts w:hint="eastAsia" w:ascii="宋体" w:hAnsi="宋体"/>
                <w:i/>
                <w:iCs/>
                <w:color w:val="000000"/>
                <w:u w:val="single"/>
              </w:rPr>
              <w:t xml:space="preserve">个及以上厂商的数据库产品</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中间件兼容</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兼容</w:t>
            </w:r>
            <w:r>
              <w:rPr>
                <w:rFonts w:ascii="宋体" w:hAnsi="宋体"/>
                <w:i/>
                <w:iCs/>
                <w:color w:val="000000"/>
                <w:u w:val="single"/>
              </w:rPr>
              <w:t xml:space="preserve">3 </w:t>
            </w:r>
            <w:r>
              <w:rPr>
                <w:rFonts w:hint="eastAsia" w:ascii="宋体" w:hAnsi="宋体"/>
                <w:i/>
                <w:iCs/>
                <w:color w:val="000000"/>
                <w:u w:val="single"/>
              </w:rPr>
              <w:t xml:space="preserve">个及以上厂商的中间件产品</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平台软件兼容</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兼容</w:t>
            </w:r>
            <w:r>
              <w:rPr>
                <w:rFonts w:ascii="宋体" w:hAnsi="宋体"/>
                <w:i/>
                <w:iCs/>
                <w:color w:val="000000"/>
                <w:u w:val="single"/>
              </w:rPr>
              <w:t xml:space="preserve">3 </w:t>
            </w:r>
            <w:r>
              <w:rPr>
                <w:rFonts w:hint="eastAsia" w:ascii="宋体" w:hAnsi="宋体"/>
                <w:i/>
                <w:iCs/>
                <w:color w:val="000000"/>
                <w:u w:val="single"/>
              </w:rPr>
              <w:t xml:space="preserve">个及以上厂商的大数据平台</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整机可靠性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m1 值（MTBF 的不可接受值）不得低于 30000h</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风扇可靠性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风扇寿命应不低于 40000h</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部件可靠性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支持硬盘、电源、风扇热插拔(内置风扇除外)</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标志、包装、运输和贮存</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符合 GB/T 9813.3 和商品包装政府采购需求标准的相关规定</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服务响应</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培训服务</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供应商提供培训材料、产品手册、培训视频等培训相关内容</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服务周期</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工具要求</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供应商提供设置服务器硬件、辅助操作系统安装等功能的辅助工具和管理软件。且随附软件应具有合法授权或版权</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驱动安装升级指引</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供应商提供出厂安装的配件所需的驱动程序，形式包括但不限于驱动光盘、驱动下载链接等。其他配件应提供指引</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管理软件</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具备资源管理、系统管理、性能监控、健康监控、基于网络控制、报警设置功能</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厂家升级产品软件与扩容服务</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供应商提供原厂级的部件/软件产品升级和扩容能力</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提供上门服务</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供应商具备提供上门服务的能力</w:t>
            </w:r>
            <w:r>
              <w:rPr>
                <w:rFonts w:ascii="宋体" w:hAnsi="宋体"/>
                <w:i/>
                <w:iCs/>
                <w:color w:val="000000"/>
                <w:u w:val="single"/>
              </w:rPr>
            </w:r>
            <w:r/>
          </w:p>
        </w:tc>
      </w:tr>
      <w:tr>
        <w:trPr>
          <w:trHeight w:val="58"/>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抗干扰性</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当产品部件出现供应风险时，应通知客户并提供风险应对方案确保产品的服务保障，必要时应停止相关受影响产品的销售</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供应能力证明</w:t>
            </w:r>
            <w:r>
              <w:rPr>
                <w:rFonts w:ascii="宋体" w:hAnsi="宋体"/>
                <w:i/>
                <w:iCs/>
                <w:color w:val="000000"/>
                <w:u w:val="single"/>
              </w:rPr>
            </w:r>
            <w:r/>
          </w:p>
        </w:tc>
        <w:tc>
          <w:tcPr>
            <w:tcW w:w="6987" w:type="dxa"/>
            <w:vAlign w:val="center"/>
            <w:textDirection w:val="lrTb"/>
            <w:noWrap w:val="false"/>
          </w:tcPr>
          <w:p>
            <w:pPr>
              <w:pStyle w:val="876"/>
              <w:rPr>
                <w:rFonts w:ascii="宋体" w:hAnsi="宋体"/>
                <w:i/>
                <w:iCs/>
                <w:color w:val="000000"/>
                <w:u w:val="single"/>
              </w:rPr>
            </w:pPr>
            <w:r>
              <w:rPr>
                <w:rFonts w:hint="eastAsia" w:ascii="宋体" w:hAnsi="宋体"/>
                <w:i/>
                <w:iCs/>
                <w:color w:val="000000"/>
                <w:u w:val="single"/>
              </w:rPr>
              <w:t xml:space="preserve">供应商提供供应链稳定承诺书，确</w:t>
            </w:r>
            <w:r>
              <w:rPr>
                <w:rFonts w:hint="eastAsia" w:ascii="宋体" w:hAnsi="宋体"/>
                <w:i/>
                <w:iCs/>
                <w:color w:val="000000"/>
                <w:u w:val="single"/>
              </w:rPr>
              <w:t xml:space="preserve">保产品的部件在产品服务周期内稳定供货</w:t>
            </w:r>
            <w:r>
              <w:rPr>
                <w:rFonts w:hint="eastAsia" w:ascii="宋体" w:hAnsi="宋体"/>
                <w:b/>
                <w:i/>
                <w:iCs/>
                <w:color w:val="000000"/>
                <w:u w:val="single"/>
              </w:rPr>
              <w:t xml:space="preserve">（需提供承诺函上传至符合性审查节点）</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color w:val="000000"/>
              </w:rPr>
            </w:pPr>
            <w:r>
              <w:rPr>
                <w:rFonts w:ascii="宋体" w:hAnsi="宋体"/>
                <w:color w:val="000000"/>
              </w:rPr>
              <w:t xml:space="preserve">GPU扩展</w:t>
            </w:r>
            <w:r/>
          </w:p>
        </w:tc>
        <w:tc>
          <w:tcPr>
            <w:tcW w:w="6987" w:type="dxa"/>
            <w:vAlign w:val="center"/>
            <w:textDirection w:val="lrTb"/>
            <w:noWrap w:val="false"/>
          </w:tcPr>
          <w:p>
            <w:pPr>
              <w:pStyle w:val="876"/>
              <w:rPr>
                <w:rFonts w:ascii="宋体" w:hAnsi="宋体"/>
                <w:color w:val="000000"/>
              </w:rPr>
            </w:pPr>
            <w:r>
              <w:rPr>
                <w:rFonts w:hint="eastAsia" w:ascii="宋体" w:hAnsi="宋体" w:cs="宋体"/>
                <w:color w:val="000000"/>
              </w:rPr>
              <w:t xml:space="preserve">▲</w:t>
            </w:r>
            <w:r>
              <w:rPr>
                <w:rFonts w:hint="eastAsia" w:ascii="宋体" w:hAnsi="宋体"/>
                <w:color w:val="000000"/>
              </w:rPr>
              <w:t xml:space="preserve">G</w:t>
            </w:r>
            <w:r>
              <w:rPr>
                <w:rFonts w:ascii="宋体" w:hAnsi="宋体"/>
                <w:color w:val="000000"/>
              </w:rPr>
              <w:t xml:space="preserve">PU支持多种方式灵活扩展，</w:t>
            </w:r>
            <w:r>
              <w:rPr>
                <w:rFonts w:hint="eastAsia" w:ascii="宋体" w:hAnsi="宋体"/>
                <w:color w:val="000000"/>
              </w:rPr>
              <w:t xml:space="preserve">支持≥8个双宽GPU卡，或≥20个单宽GPU卡；或HGX 4-GPU模组；CPU和GPU挂载比可支持1:4、1:8等多种拓扑配置。（提供官网或产品彩页或技术白皮书功能截图证明）</w:t>
            </w:r>
            <w:r>
              <w:rPr>
                <w:rFonts w:ascii="宋体" w:hAnsi="宋体"/>
                <w:color w:val="000000"/>
              </w:rPr>
            </w:r>
            <w:r/>
          </w:p>
        </w:tc>
      </w:tr>
      <w:tr>
        <w:trPr/>
        <w:tc>
          <w:tcPr>
            <w:tcW w:w="1757" w:type="dxa"/>
            <w:vAlign w:val="center"/>
            <w:textDirection w:val="lrTb"/>
            <w:noWrap w:val="false"/>
          </w:tcPr>
          <w:p>
            <w:pPr>
              <w:pStyle w:val="876"/>
              <w:jc w:val="center"/>
              <w:rPr>
                <w:rFonts w:ascii="宋体" w:hAnsi="宋体"/>
                <w:i/>
                <w:iCs/>
                <w:color w:val="000000"/>
                <w:u w:val="single"/>
              </w:rPr>
            </w:pPr>
            <w:r>
              <w:rPr>
                <w:rFonts w:hint="eastAsia" w:ascii="宋体" w:hAnsi="宋体"/>
                <w:color w:val="000000"/>
              </w:rPr>
              <w:t xml:space="preserve">G</w:t>
            </w:r>
            <w:r>
              <w:rPr>
                <w:rFonts w:ascii="宋体" w:hAnsi="宋体"/>
                <w:color w:val="000000"/>
              </w:rPr>
              <w:t xml:space="preserve">PU卡</w:t>
            </w:r>
            <w:r>
              <w:rPr>
                <w:rFonts w:ascii="宋体" w:hAnsi="宋体"/>
                <w:i/>
                <w:iCs/>
                <w:color w:val="000000"/>
                <w:u w:val="single"/>
              </w:rPr>
            </w:r>
            <w:r/>
          </w:p>
        </w:tc>
        <w:tc>
          <w:tcPr>
            <w:tcW w:w="6987" w:type="dxa"/>
            <w:vAlign w:val="center"/>
            <w:textDirection w:val="lrTb"/>
            <w:noWrap w:val="false"/>
          </w:tcPr>
          <w:p>
            <w:pPr>
              <w:pStyle w:val="876"/>
              <w:spacing w:line="276" w:lineRule="auto"/>
              <w:rPr>
                <w:rFonts w:ascii="宋体" w:hAnsi="宋体"/>
                <w:color w:val="000000"/>
              </w:rPr>
            </w:pPr>
            <w:r>
              <w:rPr>
                <w:rFonts w:hint="eastAsia" w:ascii="宋体" w:hAnsi="宋体"/>
                <w:color w:val="000000"/>
              </w:rPr>
              <w:t xml:space="preserve">配置≥8块GPU卡，单块G</w:t>
            </w:r>
            <w:r>
              <w:rPr>
                <w:rFonts w:ascii="宋体" w:hAnsi="宋体"/>
                <w:color w:val="000000"/>
              </w:rPr>
              <w:t xml:space="preserve">PU</w:t>
            </w:r>
            <w:r>
              <w:rPr>
                <w:rFonts w:hint="eastAsia" w:ascii="宋体" w:hAnsi="宋体"/>
                <w:color w:val="000000"/>
              </w:rPr>
              <w:t xml:space="preserve">卡性能要求如下：</w:t>
            </w:r>
            <w:r>
              <w:rPr>
                <w:rFonts w:ascii="宋体" w:hAnsi="宋体"/>
                <w:color w:val="000000"/>
              </w:rPr>
            </w:r>
            <w:r/>
          </w:p>
          <w:p>
            <w:pPr>
              <w:pStyle w:val="876"/>
              <w:spacing w:line="276" w:lineRule="auto"/>
              <w:rPr>
                <w:rFonts w:ascii="宋体" w:hAnsi="宋体"/>
                <w:i/>
                <w:iCs/>
                <w:color w:val="000000"/>
                <w:u w:val="single"/>
              </w:rPr>
            </w:pPr>
            <w:r>
              <w:rPr>
                <w:rFonts w:hint="eastAsia" w:ascii="宋体" w:hAnsi="宋体"/>
                <w:color w:val="000000"/>
              </w:rPr>
              <w:t xml:space="preserve">FP32性能≥3</w:t>
            </w:r>
            <w:r>
              <w:rPr>
                <w:rFonts w:ascii="宋体" w:hAnsi="宋体"/>
                <w:color w:val="000000"/>
              </w:rPr>
              <w:t xml:space="preserve">7</w:t>
            </w:r>
            <w:r>
              <w:rPr>
                <w:rFonts w:hint="eastAsia" w:ascii="宋体" w:hAnsi="宋体"/>
                <w:color w:val="000000"/>
              </w:rPr>
              <w:t xml:space="preserve">TFLOPS，FP16性能≥1</w:t>
            </w:r>
            <w:r>
              <w:rPr>
                <w:rFonts w:ascii="宋体" w:hAnsi="宋体"/>
                <w:color w:val="000000"/>
              </w:rPr>
              <w:t xml:space="preserve">49</w:t>
            </w:r>
            <w:r>
              <w:rPr>
                <w:rFonts w:hint="eastAsia" w:ascii="宋体" w:hAnsi="宋体"/>
                <w:color w:val="000000"/>
              </w:rPr>
              <w:t xml:space="preserve">TFLOPS，INT8性能≥2</w:t>
            </w:r>
            <w:r>
              <w:rPr>
                <w:rFonts w:ascii="宋体" w:hAnsi="宋体"/>
                <w:color w:val="000000"/>
              </w:rPr>
              <w:t xml:space="preserve">99</w:t>
            </w:r>
            <w:r>
              <w:rPr>
                <w:rFonts w:hint="eastAsia" w:ascii="宋体" w:hAnsi="宋体"/>
                <w:color w:val="000000"/>
              </w:rPr>
              <w:t xml:space="preserve">TOPS，C</w:t>
            </w:r>
            <w:r>
              <w:rPr>
                <w:rFonts w:ascii="宋体" w:hAnsi="宋体"/>
                <w:color w:val="000000"/>
              </w:rPr>
              <w:t xml:space="preserve">UDA核心数量≥10700个</w:t>
            </w:r>
            <w:r>
              <w:rPr>
                <w:rFonts w:hint="eastAsia" w:ascii="宋体" w:hAnsi="宋体"/>
                <w:color w:val="000000"/>
              </w:rPr>
              <w:t xml:space="preserve">；存储类型：</w:t>
            </w:r>
            <w:r>
              <w:rPr>
                <w:rFonts w:ascii="宋体" w:hAnsi="宋体"/>
                <w:color w:val="000000"/>
              </w:rPr>
              <w:t xml:space="preserve">GDDR6，</w:t>
            </w:r>
            <w:r>
              <w:rPr>
                <w:rFonts w:hint="eastAsia" w:ascii="宋体" w:hAnsi="宋体"/>
                <w:color w:val="000000"/>
              </w:rPr>
              <w:t xml:space="preserve">内存带宽≥</w:t>
            </w:r>
            <w:r>
              <w:rPr>
                <w:rFonts w:ascii="宋体" w:hAnsi="宋体"/>
                <w:color w:val="000000"/>
              </w:rPr>
              <w:t xml:space="preserve">696GB/s，</w:t>
            </w:r>
            <w:r>
              <w:rPr>
                <w:rFonts w:hint="eastAsia" w:ascii="宋体" w:hAnsi="宋体"/>
                <w:color w:val="000000"/>
              </w:rPr>
              <w:t xml:space="preserve">显存容量≥</w:t>
            </w:r>
            <w:r>
              <w:rPr>
                <w:rFonts w:ascii="宋体" w:hAnsi="宋体"/>
                <w:color w:val="000000"/>
              </w:rPr>
              <w:t xml:space="preserve">48GB；</w:t>
            </w:r>
            <w:r>
              <w:rPr>
                <w:rFonts w:hint="eastAsia" w:ascii="宋体" w:hAnsi="宋体"/>
                <w:color w:val="000000"/>
              </w:rPr>
              <w:t xml:space="preserve">提供≥3个D</w:t>
            </w:r>
            <w:r>
              <w:rPr>
                <w:rFonts w:ascii="宋体" w:hAnsi="宋体"/>
                <w:color w:val="000000"/>
              </w:rPr>
              <w:t xml:space="preserve">P显示端口</w:t>
            </w:r>
            <w:r>
              <w:rPr>
                <w:rFonts w:hint="eastAsia" w:ascii="宋体" w:hAnsi="宋体"/>
                <w:color w:val="000000"/>
              </w:rPr>
              <w:t xml:space="preserve">（提供官网或产品彩页或技术白皮书功能截图证明）</w:t>
            </w:r>
            <w:r>
              <w:rPr>
                <w:rFonts w:ascii="宋体" w:hAnsi="宋体"/>
                <w:i/>
                <w:iCs/>
                <w:color w:val="000000"/>
                <w:u w:val="single"/>
              </w:rPr>
            </w:r>
            <w:r/>
          </w:p>
        </w:tc>
      </w:tr>
      <w:tr>
        <w:trPr/>
        <w:tc>
          <w:tcPr>
            <w:tcW w:w="1757" w:type="dxa"/>
            <w:vAlign w:val="center"/>
            <w:textDirection w:val="lrTb"/>
            <w:noWrap w:val="false"/>
          </w:tcPr>
          <w:p>
            <w:pPr>
              <w:pStyle w:val="876"/>
              <w:jc w:val="center"/>
              <w:rPr>
                <w:rFonts w:ascii="宋体" w:hAnsi="宋体"/>
                <w:color w:val="000000"/>
              </w:rPr>
            </w:pPr>
            <w:r>
              <w:rPr>
                <w:rFonts w:hint="eastAsia" w:ascii="宋体" w:hAnsi="宋体"/>
                <w:color w:val="000000"/>
              </w:rPr>
              <w:t xml:space="preserve">IO扩展</w:t>
            </w:r>
            <w:r>
              <w:rPr>
                <w:rFonts w:ascii="宋体" w:hAnsi="宋体"/>
                <w:color w:val="000000"/>
              </w:rPr>
            </w:r>
            <w:r/>
          </w:p>
        </w:tc>
        <w:tc>
          <w:tcPr>
            <w:tcW w:w="6987" w:type="dxa"/>
            <w:vAlign w:val="center"/>
            <w:textDirection w:val="lrTb"/>
            <w:noWrap w:val="false"/>
          </w:tcPr>
          <w:p>
            <w:pPr>
              <w:pStyle w:val="876"/>
              <w:spacing w:line="276" w:lineRule="auto"/>
              <w:rPr>
                <w:rFonts w:ascii="宋体" w:hAnsi="宋体"/>
                <w:color w:val="000000"/>
              </w:rPr>
            </w:pPr>
            <w:r>
              <w:rPr>
                <w:rFonts w:hint="eastAsia" w:ascii="宋体" w:hAnsi="宋体"/>
                <w:color w:val="000000"/>
              </w:rPr>
              <w:t xml:space="preserve">除专用GPU插槽外，支持≥4个PCIe</w:t>
            </w:r>
            <w:r>
              <w:rPr>
                <w:rFonts w:ascii="宋体" w:hAnsi="宋体"/>
                <w:color w:val="000000"/>
              </w:rPr>
              <w:t xml:space="preserve"> X16</w:t>
            </w:r>
            <w:r>
              <w:rPr>
                <w:rFonts w:hint="eastAsia" w:ascii="宋体" w:hAnsi="宋体"/>
                <w:color w:val="000000"/>
              </w:rPr>
              <w:t xml:space="preserve">插槽</w:t>
            </w:r>
            <w:r>
              <w:rPr>
                <w:rFonts w:ascii="宋体" w:hAnsi="宋体"/>
                <w:color w:val="000000"/>
              </w:rPr>
            </w:r>
            <w:r/>
          </w:p>
        </w:tc>
      </w:tr>
      <w:tr>
        <w:trPr/>
        <w:tc>
          <w:tcPr>
            <w:tcW w:w="1757" w:type="dxa"/>
            <w:vAlign w:val="center"/>
            <w:textDirection w:val="lrTb"/>
            <w:noWrap w:val="false"/>
          </w:tcPr>
          <w:p>
            <w:pPr>
              <w:pStyle w:val="876"/>
              <w:jc w:val="center"/>
              <w:rPr>
                <w:rFonts w:ascii="宋体" w:hAnsi="宋体"/>
                <w:color w:val="000000"/>
              </w:rPr>
            </w:pPr>
            <w:r>
              <w:rPr>
                <w:rFonts w:hint="eastAsia" w:ascii="宋体" w:hAnsi="宋体"/>
                <w:color w:val="000000"/>
              </w:rPr>
              <w:t xml:space="preserve">硬盘扩展</w:t>
            </w:r>
            <w:r>
              <w:rPr>
                <w:rFonts w:ascii="宋体" w:hAnsi="宋体"/>
                <w:color w:val="000000"/>
              </w:rPr>
            </w:r>
            <w:r/>
          </w:p>
        </w:tc>
        <w:tc>
          <w:tcPr>
            <w:tcW w:w="6987" w:type="dxa"/>
            <w:vAlign w:val="center"/>
            <w:textDirection w:val="lrTb"/>
            <w:noWrap w:val="false"/>
          </w:tcPr>
          <w:p>
            <w:pPr>
              <w:pStyle w:val="876"/>
              <w:spacing w:line="276" w:lineRule="auto"/>
              <w:rPr>
                <w:rFonts w:ascii="宋体" w:hAnsi="宋体"/>
                <w:color w:val="000000"/>
              </w:rPr>
            </w:pPr>
            <w:r>
              <w:rPr>
                <w:rFonts w:hint="eastAsia" w:ascii="宋体" w:hAnsi="宋体"/>
                <w:color w:val="000000"/>
              </w:rPr>
              <w:t xml:space="preserve">▲最大支持≥2</w:t>
            </w:r>
            <w:r>
              <w:rPr>
                <w:rFonts w:ascii="宋体" w:hAnsi="宋体"/>
                <w:color w:val="000000"/>
              </w:rPr>
              <w:t xml:space="preserve">4个</w:t>
            </w:r>
            <w:r>
              <w:rPr>
                <w:rFonts w:hint="eastAsia" w:ascii="宋体" w:hAnsi="宋体"/>
                <w:color w:val="000000"/>
              </w:rPr>
              <w:t xml:space="preserve">3.</w:t>
            </w:r>
            <w:r>
              <w:rPr>
                <w:rFonts w:ascii="宋体" w:hAnsi="宋体"/>
                <w:color w:val="000000"/>
              </w:rPr>
              <w:t xml:space="preserve">5英寸硬盘槽位</w:t>
            </w:r>
            <w:r>
              <w:rPr>
                <w:rFonts w:hint="eastAsia" w:ascii="宋体" w:hAnsi="宋体"/>
                <w:color w:val="000000"/>
              </w:rPr>
              <w:t xml:space="preserve">（提供官网或产品彩页或技术白皮书功能截图证明）</w:t>
            </w:r>
            <w:r>
              <w:rPr>
                <w:rFonts w:ascii="宋体" w:hAnsi="宋体"/>
                <w:color w:val="000000"/>
              </w:rPr>
            </w:r>
            <w:r/>
          </w:p>
        </w:tc>
      </w:tr>
      <w:tr>
        <w:trPr/>
        <w:tc>
          <w:tcPr>
            <w:tcW w:w="1757" w:type="dxa"/>
            <w:vAlign w:val="center"/>
            <w:textDirection w:val="lrTb"/>
            <w:noWrap w:val="false"/>
          </w:tcPr>
          <w:p>
            <w:pPr>
              <w:pStyle w:val="876"/>
              <w:jc w:val="center"/>
              <w:rPr>
                <w:rFonts w:ascii="宋体" w:hAnsi="宋体"/>
                <w:color w:val="000000"/>
              </w:rPr>
            </w:pPr>
            <w:r>
              <w:rPr>
                <w:rFonts w:hint="eastAsia" w:ascii="宋体" w:hAnsi="宋体"/>
                <w:color w:val="000000"/>
              </w:rPr>
              <w:t xml:space="preserve">阵列卡</w:t>
            </w:r>
            <w:r>
              <w:rPr>
                <w:rFonts w:ascii="宋体" w:hAnsi="宋体"/>
                <w:color w:val="000000"/>
              </w:rPr>
            </w:r>
            <w:r/>
          </w:p>
        </w:tc>
        <w:tc>
          <w:tcPr>
            <w:tcW w:w="6987" w:type="dxa"/>
            <w:vAlign w:val="center"/>
            <w:textDirection w:val="lrTb"/>
            <w:noWrap w:val="false"/>
          </w:tcPr>
          <w:p>
            <w:pPr>
              <w:pStyle w:val="876"/>
              <w:rPr>
                <w:rFonts w:ascii="宋体" w:hAnsi="宋体"/>
                <w:color w:val="000000"/>
              </w:rPr>
            </w:pPr>
            <w:r>
              <w:rPr>
                <w:rFonts w:hint="eastAsia" w:ascii="宋体" w:hAnsi="宋体"/>
                <w:color w:val="000000"/>
              </w:rPr>
              <w:t xml:space="preserve">配置1张S</w:t>
            </w:r>
            <w:r>
              <w:rPr>
                <w:rFonts w:ascii="宋体" w:hAnsi="宋体"/>
                <w:color w:val="000000"/>
              </w:rPr>
              <w:t xml:space="preserve">AS RAID卡，≥2GB缓存，支持</w:t>
            </w:r>
            <w:r>
              <w:rPr>
                <w:rFonts w:hint="eastAsia" w:ascii="宋体" w:hAnsi="宋体"/>
                <w:color w:val="000000"/>
              </w:rPr>
              <w:t xml:space="preserve">R</w:t>
            </w:r>
            <w:r>
              <w:rPr>
                <w:rFonts w:ascii="宋体" w:hAnsi="宋体"/>
                <w:color w:val="000000"/>
              </w:rPr>
              <w:t xml:space="preserve">AID 0/1/10/5/6，含掉电保护模块</w:t>
            </w:r>
            <w:r/>
          </w:p>
        </w:tc>
      </w:tr>
      <w:tr>
        <w:trPr/>
        <w:tc>
          <w:tcPr>
            <w:tcW w:w="1757" w:type="dxa"/>
            <w:vAlign w:val="center"/>
            <w:textDirection w:val="lrTb"/>
            <w:noWrap w:val="false"/>
          </w:tcPr>
          <w:p>
            <w:pPr>
              <w:pStyle w:val="876"/>
              <w:jc w:val="center"/>
              <w:rPr>
                <w:rFonts w:ascii="宋体" w:hAnsi="宋体"/>
                <w:color w:val="000000"/>
              </w:rPr>
            </w:pPr>
            <w:r>
              <w:rPr>
                <w:rFonts w:hint="eastAsia" w:ascii="宋体" w:hAnsi="宋体"/>
                <w:color w:val="000000"/>
              </w:rPr>
              <w:t xml:space="preserve">硬盘管理</w:t>
            </w:r>
            <w:r>
              <w:rPr>
                <w:rFonts w:ascii="宋体" w:hAnsi="宋体"/>
                <w:color w:val="000000"/>
              </w:rPr>
            </w:r>
            <w:r/>
          </w:p>
        </w:tc>
        <w:tc>
          <w:tcPr>
            <w:tcW w:w="6987" w:type="dxa"/>
            <w:vAlign w:val="center"/>
            <w:textDirection w:val="lrTb"/>
            <w:noWrap w:val="false"/>
          </w:tcPr>
          <w:p>
            <w:pPr>
              <w:pStyle w:val="876"/>
              <w:rPr>
                <w:rFonts w:ascii="宋体" w:hAnsi="宋体"/>
                <w:color w:val="000000"/>
              </w:rPr>
            </w:pPr>
            <w:r>
              <w:rPr>
                <w:rFonts w:hint="eastAsia" w:ascii="宋体" w:hAnsi="宋体"/>
                <w:color w:val="000000"/>
              </w:rPr>
              <w:t xml:space="preserve">▲支持硬盘寿命分级告警，并可通过管理界面自定义告警阈值（</w:t>
            </w:r>
            <w:r>
              <w:rPr>
                <w:rFonts w:ascii="宋体" w:hAnsi="宋体"/>
                <w:color w:val="000000"/>
              </w:rPr>
              <w:t xml:space="preserve">提供官网功能截图证明</w:t>
            </w:r>
            <w:r>
              <w:rPr>
                <w:rFonts w:hint="eastAsia" w:ascii="宋体" w:hAnsi="宋体"/>
                <w:color w:val="000000"/>
              </w:rPr>
              <w:t xml:space="preserve">）</w:t>
            </w:r>
            <w:r>
              <w:rPr>
                <w:rFonts w:ascii="宋体" w:hAnsi="宋体"/>
                <w:color w:val="000000"/>
              </w:rPr>
            </w:r>
            <w:r/>
          </w:p>
        </w:tc>
      </w:tr>
      <w:tr>
        <w:trPr/>
        <w:tc>
          <w:tcPr>
            <w:tcW w:w="1757" w:type="dxa"/>
            <w:vAlign w:val="center"/>
            <w:textDirection w:val="lrTb"/>
            <w:noWrap w:val="false"/>
          </w:tcPr>
          <w:p>
            <w:pPr>
              <w:pStyle w:val="876"/>
              <w:jc w:val="center"/>
              <w:rPr>
                <w:rFonts w:ascii="宋体" w:hAnsi="宋体"/>
                <w:color w:val="000000"/>
              </w:rPr>
            </w:pPr>
            <w:r>
              <w:rPr>
                <w:rFonts w:ascii="宋体" w:hAnsi="宋体"/>
                <w:color w:val="000000"/>
              </w:rPr>
              <w:t xml:space="preserve">温度监控</w:t>
            </w:r>
            <w:r/>
          </w:p>
        </w:tc>
        <w:tc>
          <w:tcPr>
            <w:tcW w:w="6987" w:type="dxa"/>
            <w:vAlign w:val="center"/>
            <w:textDirection w:val="lrTb"/>
            <w:noWrap w:val="false"/>
          </w:tcPr>
          <w:p>
            <w:pPr>
              <w:pStyle w:val="876"/>
              <w:rPr>
                <w:rFonts w:ascii="宋体" w:hAnsi="宋体"/>
                <w:color w:val="000000"/>
              </w:rPr>
            </w:pPr>
            <w:r>
              <w:rPr>
                <w:rFonts w:hint="eastAsia" w:ascii="宋体" w:hAnsi="宋体"/>
                <w:color w:val="000000"/>
              </w:rPr>
              <w:t xml:space="preserve">支持三维海洋传感温度监控功能，在主板等关键部件配置温度采集传感器，可直接通过三维的温度图展示各部件温度传感器的分布图及数值（</w:t>
            </w:r>
            <w:r>
              <w:rPr>
                <w:rFonts w:ascii="宋体" w:hAnsi="宋体"/>
                <w:color w:val="000000"/>
              </w:rPr>
              <w:t xml:space="preserve">提供官网功能截图证明</w:t>
            </w:r>
            <w:r>
              <w:rPr>
                <w:rFonts w:hint="eastAsia" w:ascii="宋体" w:hAnsi="宋体"/>
                <w:color w:val="000000"/>
              </w:rPr>
              <w:t xml:space="preserve">）</w:t>
            </w:r>
            <w:r>
              <w:rPr>
                <w:rFonts w:ascii="宋体" w:hAnsi="宋体"/>
                <w:color w:val="000000"/>
              </w:rPr>
            </w:r>
            <w:r/>
          </w:p>
        </w:tc>
      </w:tr>
      <w:tr>
        <w:trPr/>
        <w:tc>
          <w:tcPr>
            <w:tcW w:w="1757" w:type="dxa"/>
            <w:vAlign w:val="center"/>
            <w:textDirection w:val="lrTb"/>
            <w:noWrap w:val="false"/>
          </w:tcPr>
          <w:p>
            <w:pPr>
              <w:pStyle w:val="876"/>
              <w:jc w:val="center"/>
              <w:rPr>
                <w:rFonts w:ascii="宋体" w:hAnsi="宋体"/>
                <w:color w:val="000000"/>
              </w:rPr>
            </w:pPr>
            <w:r>
              <w:rPr>
                <w:rFonts w:hint="eastAsia" w:ascii="宋体" w:hAnsi="宋体"/>
                <w:color w:val="000000"/>
              </w:rPr>
              <w:t xml:space="preserve">告警功能</w:t>
            </w:r>
            <w:r>
              <w:rPr>
                <w:rFonts w:ascii="宋体" w:hAnsi="宋体"/>
                <w:color w:val="000000"/>
              </w:rPr>
            </w:r>
            <w:r/>
          </w:p>
        </w:tc>
        <w:tc>
          <w:tcPr>
            <w:tcW w:w="6987" w:type="dxa"/>
            <w:vAlign w:val="center"/>
            <w:textDirection w:val="lrTb"/>
            <w:noWrap w:val="false"/>
          </w:tcPr>
          <w:p>
            <w:pPr>
              <w:pStyle w:val="876"/>
              <w:rPr>
                <w:rFonts w:ascii="宋体" w:hAnsi="宋体"/>
                <w:color w:val="000000"/>
              </w:rPr>
            </w:pPr>
            <w:r>
              <w:rPr>
                <w:rFonts w:hint="eastAsia" w:ascii="宋体" w:hAnsi="宋体"/>
                <w:color w:val="000000"/>
              </w:rPr>
              <w:t xml:space="preserve">▲支持服务器状态监控，可通过SNMP、SMTP、短信、微信、语音等多种方式进行告警（</w:t>
            </w:r>
            <w:r>
              <w:rPr>
                <w:rFonts w:ascii="宋体" w:hAnsi="宋体"/>
                <w:color w:val="000000"/>
              </w:rPr>
              <w:t xml:space="preserve">提供官网功能截图证明</w:t>
            </w:r>
            <w:r>
              <w:rPr>
                <w:rFonts w:hint="eastAsia" w:ascii="宋体" w:hAnsi="宋体"/>
                <w:color w:val="000000"/>
              </w:rPr>
              <w:t xml:space="preserve">）</w:t>
            </w:r>
            <w:r>
              <w:rPr>
                <w:rFonts w:ascii="宋体" w:hAnsi="宋体"/>
                <w:color w:val="000000"/>
              </w:rPr>
            </w:r>
            <w:r/>
          </w:p>
        </w:tc>
      </w:tr>
      <w:tr>
        <w:trPr/>
        <w:tc>
          <w:tcPr>
            <w:tcW w:w="1757" w:type="dxa"/>
            <w:vAlign w:val="center"/>
            <w:textDirection w:val="lrTb"/>
            <w:noWrap w:val="false"/>
          </w:tcPr>
          <w:p>
            <w:pPr>
              <w:pStyle w:val="876"/>
              <w:jc w:val="center"/>
              <w:rPr>
                <w:rFonts w:ascii="宋体" w:hAnsi="宋体"/>
                <w:color w:val="000000"/>
              </w:rPr>
            </w:pPr>
            <w:r>
              <w:rPr>
                <w:rFonts w:hint="eastAsia" w:ascii="宋体" w:hAnsi="宋体"/>
                <w:color w:val="000000"/>
              </w:rPr>
              <w:t xml:space="preserve">安全性</w:t>
            </w:r>
            <w:r>
              <w:rPr>
                <w:rFonts w:ascii="宋体" w:hAnsi="宋体"/>
                <w:color w:val="000000"/>
              </w:rPr>
            </w:r>
            <w:r/>
          </w:p>
        </w:tc>
        <w:tc>
          <w:tcPr>
            <w:tcW w:w="6987" w:type="dxa"/>
            <w:vAlign w:val="center"/>
            <w:textDirection w:val="lrTb"/>
            <w:noWrap w:val="false"/>
          </w:tcPr>
          <w:p>
            <w:pPr>
              <w:pStyle w:val="876"/>
              <w:rPr>
                <w:rFonts w:ascii="宋体" w:hAnsi="宋体"/>
                <w:color w:val="000000"/>
              </w:rPr>
            </w:pPr>
            <w:r>
              <w:rPr>
                <w:rFonts w:hint="eastAsia" w:ascii="宋体" w:hAnsi="宋体"/>
                <w:color w:val="000000"/>
              </w:rPr>
              <w:t xml:space="preserve">服务器支持密码和国密算法动态令牌双因素认证方式登录服务器（</w:t>
            </w:r>
            <w:r>
              <w:rPr>
                <w:rFonts w:ascii="宋体" w:hAnsi="宋体"/>
                <w:color w:val="000000"/>
              </w:rPr>
              <w:t xml:space="preserve">提供官网功能截图证明</w:t>
            </w:r>
            <w:r>
              <w:rPr>
                <w:rFonts w:hint="eastAsia" w:ascii="宋体" w:hAnsi="宋体"/>
                <w:color w:val="000000"/>
              </w:rPr>
              <w:t xml:space="preserve">）</w:t>
            </w:r>
            <w:r>
              <w:rPr>
                <w:rFonts w:ascii="宋体" w:hAnsi="宋体"/>
                <w:color w:val="000000"/>
              </w:rPr>
            </w:r>
            <w:r/>
          </w:p>
        </w:tc>
      </w:tr>
    </w:tbl>
    <w:p>
      <w:pPr>
        <w:pStyle w:val="876"/>
        <w:rPr>
          <w:color w:val="000000"/>
        </w:rPr>
      </w:pPr>
      <w:r>
        <w:rPr>
          <w:color w:val="000000"/>
        </w:rPr>
      </w:r>
      <w:r/>
    </w:p>
    <w:p>
      <w:pPr>
        <w:pStyle w:val="876"/>
        <w:rPr>
          <w:rFonts w:ascii="宋体" w:hAnsi="宋体"/>
          <w:color w:val="000000"/>
        </w:rPr>
      </w:pPr>
      <w:r>
        <w:rPr>
          <w:rFonts w:ascii="宋体" w:hAnsi="宋体"/>
          <w:color w:val="000000"/>
        </w:rPr>
      </w:r>
      <w:r/>
    </w:p>
    <w:p>
      <w:pPr>
        <w:pStyle w:val="992"/>
        <w:numPr>
          <w:ilvl w:val="1"/>
          <w:numId w:val="7"/>
        </w:numPr>
        <w:spacing w:line="276" w:lineRule="auto"/>
        <w:rPr>
          <w:rFonts w:ascii="宋体" w:hAnsi="宋体" w:eastAsia="宋体"/>
          <w:color w:val="000000"/>
          <w:sz w:val="21"/>
          <w:szCs w:val="21"/>
        </w:rPr>
      </w:pPr>
      <w:r>
        <w:rPr>
          <w:rFonts w:hint="eastAsia" w:ascii="宋体" w:hAnsi="宋体" w:eastAsia="宋体"/>
          <w:color w:val="000000"/>
          <w:sz w:val="21"/>
          <w:szCs w:val="21"/>
        </w:rPr>
        <w:t xml:space="preserve">防火墙1（</w:t>
      </w:r>
      <w:r>
        <w:rPr>
          <w:rFonts w:ascii="宋体" w:hAnsi="宋体" w:eastAsia="宋体"/>
          <w:color w:val="000000"/>
          <w:sz w:val="21"/>
          <w:szCs w:val="21"/>
        </w:rPr>
        <w:t xml:space="preserve">2</w:t>
      </w:r>
      <w:r>
        <w:rPr>
          <w:rFonts w:hint="eastAsia" w:ascii="宋体" w:hAnsi="宋体" w:eastAsia="宋体"/>
          <w:color w:val="000000"/>
          <w:sz w:val="21"/>
          <w:szCs w:val="21"/>
        </w:rPr>
        <w:t xml:space="preserve">台）</w:t>
      </w:r>
      <w:r>
        <w:rPr>
          <w:rFonts w:ascii="宋体" w:hAnsi="宋体" w:eastAsia="宋体"/>
          <w:color w:val="000000"/>
          <w:sz w:val="21"/>
          <w:szCs w:val="21"/>
        </w:rPr>
      </w:r>
      <w:r/>
    </w:p>
    <w:tbl>
      <w:tblPr>
        <w:tblW w:w="4835" w:type="pct"/>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743"/>
        <w:gridCol w:w="6944"/>
      </w:tblGrid>
      <w:tr>
        <w:trPr>
          <w:trHeight w:val="43"/>
        </w:trPr>
        <w:tc>
          <w:tcPr>
            <w:tcW w:w="1743" w:type="dxa"/>
            <w:vAlign w:val="center"/>
            <w:textDirection w:val="lrTb"/>
            <w:noWrap w:val="false"/>
          </w:tcPr>
          <w:p>
            <w:pPr>
              <w:pStyle w:val="957"/>
              <w:ind w:firstLine="0"/>
              <w:jc w:val="center"/>
              <w:rPr>
                <w:rFonts w:ascii="宋体" w:hAnsi="宋体" w:cs="宋体"/>
                <w:b/>
                <w:bCs/>
                <w:color w:val="000000"/>
                <w:sz w:val="21"/>
              </w:rPr>
            </w:pPr>
            <w:r>
              <w:rPr>
                <w:rFonts w:hint="eastAsia" w:ascii="宋体" w:hAnsi="宋体" w:cs="宋体"/>
                <w:b/>
                <w:bCs/>
                <w:color w:val="000000"/>
                <w:sz w:val="21"/>
              </w:rPr>
              <w:t xml:space="preserve">指标项</w:t>
            </w:r>
            <w:r>
              <w:rPr>
                <w:rFonts w:ascii="宋体" w:hAnsi="宋体" w:cs="宋体"/>
                <w:b/>
                <w:bCs/>
                <w:color w:val="000000"/>
                <w:sz w:val="21"/>
              </w:rPr>
            </w:r>
            <w:r/>
          </w:p>
        </w:tc>
        <w:tc>
          <w:tcPr>
            <w:tcW w:w="6944" w:type="dxa"/>
            <w:vAlign w:val="center"/>
            <w:textDirection w:val="lrTb"/>
            <w:noWrap w:val="false"/>
          </w:tcPr>
          <w:p>
            <w:pPr>
              <w:pStyle w:val="957"/>
              <w:ind w:firstLine="0"/>
              <w:jc w:val="center"/>
              <w:rPr>
                <w:rFonts w:ascii="宋体" w:hAnsi="宋体" w:cs="宋体"/>
                <w:b/>
                <w:bCs/>
                <w:color w:val="000000"/>
                <w:sz w:val="21"/>
              </w:rPr>
            </w:pPr>
            <w:r>
              <w:rPr>
                <w:rFonts w:hint="eastAsia" w:ascii="宋体" w:hAnsi="宋体" w:cs="宋体"/>
                <w:b/>
                <w:bCs/>
                <w:color w:val="000000"/>
                <w:sz w:val="21"/>
              </w:rPr>
              <w:t xml:space="preserve">指标要求</w:t>
            </w:r>
            <w:r>
              <w:rPr>
                <w:rFonts w:ascii="宋体" w:hAnsi="宋体" w:cs="宋体"/>
                <w:b/>
                <w:bCs/>
                <w:color w:val="000000"/>
                <w:sz w:val="21"/>
              </w:rPr>
            </w:r>
            <w:r/>
          </w:p>
        </w:tc>
      </w:tr>
      <w:tr>
        <w:trPr>
          <w:cantSplit/>
          <w:trHeight w:val="382"/>
        </w:trPr>
        <w:tc>
          <w:tcPr>
            <w:tcW w:w="1743" w:type="dxa"/>
            <w:vAlign w:val="center"/>
            <w:vMerge w:val="restart"/>
            <w:textDirection w:val="lrTb"/>
            <w:noWrap w:val="false"/>
          </w:tcPr>
          <w:p>
            <w:pPr>
              <w:pStyle w:val="957"/>
              <w:rPr>
                <w:rFonts w:ascii="宋体" w:hAnsi="宋体"/>
                <w:color w:val="000000"/>
                <w:sz w:val="21"/>
              </w:rPr>
            </w:pPr>
            <w:r>
              <w:rPr>
                <w:rFonts w:hint="eastAsia" w:ascii="宋体" w:hAnsi="宋体" w:cs="宋体"/>
                <w:color w:val="000000"/>
                <w:sz w:val="21"/>
              </w:rPr>
              <w:t xml:space="preserve">硬件要求</w:t>
            </w:r>
            <w:r>
              <w:rPr>
                <w:rFonts w:ascii="宋体" w:hAnsi="宋体"/>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w:t>
            </w:r>
            <w:r>
              <w:rPr>
                <w:rFonts w:hint="eastAsia" w:ascii="宋体" w:hAnsi="宋体" w:cs="宋体"/>
                <w:color w:val="000000"/>
                <w:sz w:val="21"/>
              </w:rPr>
              <w:t xml:space="preserve">采用非X86多核架构（</w:t>
            </w:r>
            <w:r>
              <w:rPr>
                <w:rFonts w:hint="eastAsia" w:ascii="宋体" w:hAnsi="宋体"/>
                <w:color w:val="000000"/>
                <w:sz w:val="21"/>
              </w:rPr>
              <w:t xml:space="preserve">提供官网截图证明</w:t>
            </w:r>
            <w:r>
              <w:rPr>
                <w:rFonts w:hint="eastAsia" w:ascii="宋体" w:hAnsi="宋体" w:cs="宋体"/>
                <w:color w:val="000000"/>
                <w:sz w:val="21"/>
              </w:rPr>
              <w:t xml:space="preserve">）</w:t>
            </w:r>
            <w:r>
              <w:rPr>
                <w:rFonts w:ascii="宋体" w:hAnsi="宋体"/>
                <w:color w:val="000000"/>
                <w:sz w:val="21"/>
              </w:rPr>
            </w:r>
            <w:r/>
          </w:p>
        </w:tc>
      </w:tr>
      <w:tr>
        <w:trPr>
          <w:cantSplit/>
          <w:trHeight w:val="382"/>
        </w:trPr>
        <w:tc>
          <w:tcPr>
            <w:tcW w:w="1743" w:type="dxa"/>
            <w:vAlign w:val="center"/>
            <w:vMerge w:val="continue"/>
            <w:textDirection w:val="lrTb"/>
            <w:noWrap w:val="false"/>
          </w:tcPr>
          <w:p>
            <w:pPr>
              <w:pStyle w:val="957"/>
              <w:jc w:val="center"/>
              <w:rPr>
                <w:rFonts w:ascii="宋体" w:hAnsi="宋体" w:cs="宋体"/>
                <w:bCs/>
                <w:color w:val="000000"/>
                <w:sz w:val="21"/>
              </w:rPr>
            </w:pPr>
            <w:r>
              <w:rPr>
                <w:rFonts w:ascii="宋体" w:hAnsi="宋体" w:cs="宋体"/>
                <w:bCs/>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▲配置14个千兆电口，8个千兆光口，8个万兆光口，2个独立管理口，1个console口，2个USB接口。（提供相关证明材料）</w:t>
            </w:r>
            <w:r>
              <w:rPr>
                <w:rFonts w:ascii="宋体" w:hAnsi="宋体"/>
                <w:color w:val="000000"/>
                <w:sz w:val="21"/>
              </w:rPr>
            </w:r>
            <w:r/>
          </w:p>
          <w:p>
            <w:pPr>
              <w:pStyle w:val="957"/>
              <w:ind w:firstLine="0"/>
              <w:rPr>
                <w:rFonts w:ascii="宋体" w:hAnsi="宋体" w:cs="宋体"/>
                <w:bCs/>
                <w:i/>
                <w:iCs/>
                <w:color w:val="000000"/>
                <w:sz w:val="21"/>
                <w:u w:val="single"/>
              </w:rPr>
            </w:pPr>
            <w:r>
              <w:rPr>
                <w:rFonts w:hint="eastAsia" w:ascii="宋体" w:hAnsi="宋体"/>
                <w:color w:val="000000"/>
                <w:sz w:val="21"/>
              </w:rPr>
              <w:t xml:space="preserve">支持不少于4个接口扩展槽位，扩展类型包括4端口千兆电（带PFC功能）、4端口千兆光、4端口万兆光、6端口万兆光。</w:t>
            </w:r>
            <w:r>
              <w:rPr>
                <w:rFonts w:ascii="宋体" w:hAnsi="宋体" w:cs="宋体"/>
                <w:bCs/>
                <w:i/>
                <w:iCs/>
                <w:color w:val="000000"/>
                <w:sz w:val="21"/>
                <w:u w:val="single"/>
              </w:rPr>
            </w:r>
            <w:r/>
          </w:p>
        </w:tc>
      </w:tr>
      <w:tr>
        <w:trPr>
          <w:cantSplit/>
          <w:trHeight w:val="382"/>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支持≥2个硬盘扩展槽位（提供相关证明材料）</w:t>
            </w:r>
            <w:r>
              <w:rPr>
                <w:rFonts w:ascii="宋体" w:hAnsi="宋体"/>
                <w:color w:val="000000"/>
                <w:sz w:val="21"/>
              </w:rPr>
            </w:r>
            <w:r/>
          </w:p>
        </w:tc>
      </w:tr>
      <w:tr>
        <w:trPr>
          <w:trHeight w:val="286"/>
        </w:trPr>
        <w:tc>
          <w:tcPr>
            <w:tcW w:w="1743"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性能要求</w:t>
            </w:r>
            <w:r>
              <w:rPr>
                <w:rFonts w:ascii="宋体" w:hAnsi="宋体"/>
                <w:i/>
                <w:iCs/>
                <w:color w:val="000000"/>
                <w:u w:val="single"/>
              </w:rPr>
            </w:r>
            <w:r/>
          </w:p>
        </w:tc>
        <w:tc>
          <w:tcPr>
            <w:tcW w:w="6944" w:type="dxa"/>
            <w:vAlign w:val="center"/>
            <w:textDirection w:val="lrTb"/>
            <w:noWrap w:val="false"/>
          </w:tcPr>
          <w:p>
            <w:pPr>
              <w:pStyle w:val="876"/>
              <w:jc w:val="left"/>
              <w:rPr>
                <w:rFonts w:ascii="宋体" w:hAnsi="宋体"/>
                <w:i/>
                <w:iCs/>
                <w:color w:val="000000"/>
                <w:u w:val="single"/>
              </w:rPr>
            </w:pPr>
            <w:r>
              <w:rPr>
                <w:rFonts w:hint="eastAsia" w:ascii="宋体" w:hAnsi="宋体"/>
                <w:i/>
                <w:iCs/>
                <w:color w:val="000000"/>
                <w:u w:val="single"/>
              </w:rPr>
              <w:t xml:space="preserve">应用层吞吐量≥13Gbps，网络层吞吐量≥60G，最大并发连接数≥900万，每秒新建连接数≥18万。WAN口带宽支持：流控5G，IPS+流控4.8G，流控+IPS+AV防病毒4.5G；SSL VPN并发用户≥8000；IPSec VPN隧道数≥8000；虚拟防火墙数量≥16；</w:t>
            </w:r>
            <w:r>
              <w:rPr>
                <w:rFonts w:hint="eastAsia" w:ascii="宋体" w:hAnsi="宋体"/>
                <w:b/>
                <w:i/>
                <w:iCs/>
                <w:color w:val="000000"/>
                <w:u w:val="single"/>
              </w:rPr>
              <w:t xml:space="preserve">（需提供承诺函上传至符</w:t>
            </w:r>
            <w:bookmarkStart w:id="195" w:name="_GoBack"/>
            <w:r/>
            <w:bookmarkEnd w:id="195"/>
            <w:r>
              <w:rPr>
                <w:rFonts w:hint="eastAsia" w:ascii="宋体" w:hAnsi="宋体"/>
                <w:b/>
                <w:i/>
                <w:iCs/>
                <w:color w:val="000000"/>
                <w:u w:val="single"/>
              </w:rPr>
              <w:t xml:space="preserve">合性审查节点）</w:t>
            </w:r>
            <w:r>
              <w:rPr>
                <w:rFonts w:ascii="宋体" w:hAnsi="宋体"/>
                <w:i/>
                <w:iCs/>
                <w:color w:val="000000"/>
                <w:u w:val="single"/>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升级服务</w:t>
            </w:r>
            <w:r>
              <w:rPr>
                <w:rFonts w:ascii="宋体" w:hAnsi="宋体" w:cs="宋体"/>
                <w:bCs/>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整机同时具备防火墙、链路负载均衡、入侵防御、防病毒、带宽控制、应用识别和web应用防护等功能。本次配置三年AV防病毒，三年应用识别特征库升级授权。配置SSL VPN授权65个</w:t>
            </w:r>
            <w:r>
              <w:rPr>
                <w:rFonts w:ascii="宋体" w:hAnsi="宋体"/>
                <w:color w:val="000000"/>
                <w:sz w:val="21"/>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olor w:val="000000"/>
                <w:sz w:val="21"/>
              </w:rPr>
            </w:pPr>
            <w:r>
              <w:rPr>
                <w:rFonts w:hint="eastAsia" w:ascii="宋体" w:hAnsi="宋体"/>
                <w:color w:val="000000"/>
                <w:sz w:val="21"/>
              </w:rPr>
              <w:t xml:space="preserve">VPN</w:t>
            </w:r>
            <w:r>
              <w:rPr>
                <w:rFonts w:ascii="宋体" w:hAnsi="宋体"/>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支持IPSec、L2TP、GRE VPN、SSL VPN等功能。</w:t>
            </w:r>
            <w:r>
              <w:rPr>
                <w:rFonts w:ascii="宋体" w:hAnsi="宋体"/>
                <w:color w:val="000000"/>
                <w:sz w:val="21"/>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可基于每个SSL VPN用户的会话连接数、连接时间和流量阀值进行细颗粒度的管控。（提供功能截图）</w:t>
            </w:r>
            <w:r>
              <w:rPr>
                <w:rFonts w:ascii="宋体" w:hAnsi="宋体"/>
                <w:color w:val="000000"/>
                <w:sz w:val="21"/>
              </w:rPr>
            </w:r>
            <w:r/>
          </w:p>
        </w:tc>
      </w:tr>
      <w:tr>
        <w:trPr>
          <w:trHeight w:val="286"/>
        </w:trPr>
        <w:tc>
          <w:tcPr>
            <w:tcW w:w="1743" w:type="dxa"/>
            <w:vAlign w:val="center"/>
            <w:textDirection w:val="lrTb"/>
            <w:noWrap w:val="false"/>
          </w:tcPr>
          <w:p>
            <w:pPr>
              <w:pStyle w:val="957"/>
              <w:ind w:firstLine="0"/>
              <w:jc w:val="center"/>
              <w:rPr>
                <w:rFonts w:ascii="宋体" w:hAnsi="宋体"/>
                <w:color w:val="000000"/>
                <w:sz w:val="21"/>
              </w:rPr>
            </w:pPr>
            <w:r>
              <w:rPr>
                <w:rFonts w:hint="eastAsia" w:ascii="宋体" w:hAnsi="宋体" w:cs="宋体"/>
                <w:bCs/>
                <w:color w:val="000000"/>
                <w:sz w:val="21"/>
              </w:rPr>
              <w:t xml:space="preserve">NAT</w:t>
            </w: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▲支持多对多的NAT功能，NAT地址池支持动态探测和可用地址分配。（提供功能截图）</w:t>
            </w:r>
            <w:r>
              <w:rPr>
                <w:rFonts w:ascii="宋体" w:hAnsi="宋体"/>
                <w:color w:val="000000"/>
                <w:sz w:val="21"/>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安全策略</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color w:val="000000"/>
                <w:sz w:val="21"/>
              </w:rPr>
            </w:pPr>
            <w:r>
              <w:rPr>
                <w:rFonts w:hint="eastAsia" w:ascii="宋体" w:hAnsi="宋体"/>
                <w:color w:val="000000"/>
                <w:sz w:val="21"/>
              </w:rPr>
              <w:t xml:space="preserve">支持策略风险调优，支持安全策略优化分析，支持策略数冗余及命中分析，支持基于应用风险的策略调优，可根据流量、应用、风险类型等细粒度展示，并给出总体安全评分。</w:t>
            </w:r>
            <w:r>
              <w:rPr>
                <w:rFonts w:ascii="宋体" w:hAnsi="宋体" w:cs="宋体"/>
                <w:bCs/>
                <w:color w:val="000000"/>
                <w:sz w:val="21"/>
              </w:rPr>
            </w:r>
            <w:r/>
          </w:p>
        </w:tc>
      </w:tr>
      <w:tr>
        <w:trPr>
          <w:trHeight w:val="286"/>
        </w:trPr>
        <w:tc>
          <w:tcPr>
            <w:tcW w:w="1743" w:type="dxa"/>
            <w:vAlign w:val="center"/>
            <w:textDirection w:val="lrTb"/>
            <w:noWrap w:val="false"/>
          </w:tcPr>
          <w:p>
            <w:pPr>
              <w:pStyle w:val="957"/>
              <w:ind w:firstLine="0"/>
              <w:jc w:val="center"/>
              <w:rPr>
                <w:rFonts w:ascii="宋体" w:hAnsi="宋体"/>
                <w:color w:val="000000"/>
                <w:sz w:val="21"/>
              </w:rPr>
            </w:pPr>
            <w:r>
              <w:rPr>
                <w:rFonts w:hint="eastAsia" w:ascii="宋体" w:hAnsi="宋体"/>
                <w:color w:val="000000"/>
                <w:sz w:val="21"/>
              </w:rPr>
              <w:t xml:space="preserve">WEB防护</w:t>
            </w: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支持独立的WEB应用防护功能，超过5000种Web特征检测库（提供功能截图</w:t>
            </w:r>
            <w:r>
              <w:rPr>
                <w:rFonts w:ascii="宋体" w:hAnsi="宋体"/>
                <w:color w:val="000000"/>
                <w:sz w:val="21"/>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应用识别</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支持至少5500条以上的应用识别，且提示风险类型及风险级别，可以根据实际情况进行上网行为管理。</w:t>
            </w:r>
            <w:r>
              <w:rPr>
                <w:rFonts w:ascii="宋体" w:hAnsi="宋体"/>
                <w:color w:val="000000"/>
                <w:sz w:val="21"/>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入侵防御</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color w:val="000000"/>
                <w:sz w:val="21"/>
              </w:rPr>
            </w:pPr>
            <w:r>
              <w:rPr>
                <w:rFonts w:hint="eastAsia" w:ascii="宋体" w:hAnsi="宋体"/>
                <w:color w:val="000000"/>
                <w:sz w:val="21"/>
              </w:rPr>
              <w:t xml:space="preserve">支持基于对包括但不限于操作系统、网络设备、办公软件、网页服务等保护对象的入侵防御策略，支持基于对漏洞、恶意文件、信息收集类攻击等的攻击分类的防护策略，支持基于服务器、客户端的防护策略。且缺省动作支持黑名单</w:t>
            </w:r>
            <w:r>
              <w:rPr>
                <w:rFonts w:ascii="宋体" w:hAnsi="宋体" w:cs="宋体"/>
                <w:bCs/>
                <w:color w:val="000000"/>
                <w:sz w:val="21"/>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s="宋体"/>
                <w:bCs/>
                <w:color w:val="000000"/>
                <w:sz w:val="21"/>
              </w:rPr>
            </w:pP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color w:val="000000"/>
                <w:sz w:val="21"/>
              </w:rPr>
            </w:pPr>
            <w:r>
              <w:rPr>
                <w:rFonts w:hint="eastAsia" w:ascii="宋体" w:hAnsi="宋体"/>
                <w:color w:val="000000"/>
                <w:sz w:val="21"/>
              </w:rPr>
              <w:t xml:space="preserve">▲支持超过22000种特征的攻击检测和防御（提供功能截图证明）</w:t>
            </w:r>
            <w:r>
              <w:rPr>
                <w:rFonts w:ascii="宋体" w:hAnsi="宋体" w:cs="宋体"/>
                <w:bCs/>
                <w:color w:val="000000"/>
                <w:sz w:val="21"/>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防病毒</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color w:val="000000"/>
                <w:sz w:val="21"/>
              </w:rPr>
            </w:pPr>
            <w:r>
              <w:rPr>
                <w:rFonts w:hint="eastAsia" w:ascii="宋体" w:hAnsi="宋体"/>
                <w:color w:val="000000"/>
                <w:sz w:val="21"/>
              </w:rPr>
              <w:t xml:space="preserve">可基于病毒特征进行检测，实现病毒库手动和自动升级，实现病毒日志和报表；支持基于文件协议、邮件协议（SMTP/POP3/imap)、共享协议（NFS/SMB）的病毒功能。</w:t>
            </w:r>
            <w:r>
              <w:rPr>
                <w:rFonts w:ascii="宋体" w:hAnsi="宋体" w:cs="宋体"/>
                <w:bCs/>
                <w:color w:val="000000"/>
                <w:sz w:val="21"/>
              </w:rPr>
            </w:r>
            <w:r/>
          </w:p>
        </w:tc>
      </w:tr>
      <w:tr>
        <w:trPr>
          <w:cantSplit/>
          <w:trHeight w:val="274"/>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支持云端防病毒，特征缓存数至少保证20万条且缓存保留时间不少于700分钟</w:t>
            </w:r>
            <w:r>
              <w:rPr>
                <w:rFonts w:ascii="宋体" w:hAnsi="宋体"/>
                <w:color w:val="000000"/>
                <w:sz w:val="21"/>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虚拟化能力</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color w:val="000000"/>
                <w:sz w:val="21"/>
              </w:rPr>
            </w:pPr>
            <w:r>
              <w:rPr>
                <w:rFonts w:hint="eastAsia" w:ascii="宋体" w:hAnsi="宋体"/>
                <w:color w:val="000000"/>
                <w:sz w:val="21"/>
              </w:rPr>
              <w:t xml:space="preserve">所投设备须支持虚拟防火墙功能：支持虚拟防火墙的创建、启动、关闭、删除功能；可独立分配CPU、接口、吞吐量、内存、磁盘空间等资源。（提供功能截图）</w:t>
            </w:r>
            <w:r>
              <w:rPr>
                <w:rFonts w:ascii="宋体" w:hAnsi="宋体" w:cs="宋体"/>
                <w:bCs/>
                <w:color w:val="000000"/>
                <w:sz w:val="21"/>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▲支持两台同型号设备堆叠成一台设备使用，实现跨设备的接口链路聚合，在提高可靠性的同时，便于统一管理（提供功能截图证明）</w:t>
            </w:r>
            <w:r>
              <w:rPr>
                <w:rFonts w:ascii="宋体" w:hAnsi="宋体"/>
                <w:color w:val="000000"/>
                <w:sz w:val="21"/>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资质要求</w:t>
            </w:r>
            <w:r>
              <w:rPr>
                <w:rFonts w:ascii="宋体" w:hAnsi="宋体" w:cs="宋体"/>
                <w:bCs/>
                <w:color w:val="000000"/>
                <w:sz w:val="21"/>
              </w:rPr>
            </w:r>
            <w:r/>
          </w:p>
        </w:tc>
        <w:tc>
          <w:tcPr>
            <w:tcW w:w="6944" w:type="dxa"/>
            <w:vAlign w:val="center"/>
            <w:textDirection w:val="lrTb"/>
            <w:noWrap w:val="false"/>
          </w:tcPr>
          <w:p>
            <w:pPr>
              <w:pStyle w:val="957"/>
              <w:ind w:firstLine="0"/>
              <w:jc w:val="left"/>
              <w:rPr>
                <w:rFonts w:ascii="宋体" w:hAnsi="宋体" w:cs="宋体"/>
                <w:bCs/>
                <w:color w:val="000000"/>
                <w:sz w:val="21"/>
              </w:rPr>
            </w:pPr>
            <w:r>
              <w:rPr>
                <w:rFonts w:hint="eastAsia" w:ascii="宋体" w:hAnsi="宋体"/>
                <w:color w:val="000000"/>
                <w:sz w:val="21"/>
              </w:rPr>
              <w:t xml:space="preserve">▲所投产品具备IPv6 Enable Security Logo ，提供证书复印件</w:t>
            </w:r>
            <w:r>
              <w:rPr>
                <w:rFonts w:ascii="宋体" w:hAnsi="宋体" w:cs="宋体"/>
                <w:bCs/>
                <w:color w:val="000000"/>
                <w:sz w:val="21"/>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jc w:val="left"/>
              <w:rPr>
                <w:rFonts w:ascii="宋体" w:hAnsi="宋体"/>
                <w:color w:val="000000"/>
                <w:sz w:val="21"/>
              </w:rPr>
            </w:pPr>
            <w:r>
              <w:rPr>
                <w:rFonts w:hint="eastAsia" w:ascii="宋体" w:hAnsi="宋体"/>
                <w:color w:val="000000"/>
                <w:sz w:val="21"/>
              </w:rPr>
              <w:t xml:space="preserve">▲制造厂商须符合电信行业质量管理体系标准，以保障产品系统的高可靠性，通过TL9000电信行业质量管理体系认证，提供证书复印件</w:t>
            </w:r>
            <w:r>
              <w:rPr>
                <w:rFonts w:ascii="宋体" w:hAnsi="宋体"/>
                <w:color w:val="000000"/>
                <w:sz w:val="21"/>
              </w:rPr>
            </w:r>
            <w:r/>
          </w:p>
        </w:tc>
      </w:tr>
    </w:tbl>
    <w:p>
      <w:pPr>
        <w:pStyle w:val="876"/>
        <w:spacing w:line="0" w:lineRule="atLeast"/>
        <w:rPr>
          <w:rFonts w:ascii="宋体" w:hAnsi="宋体"/>
          <w:b/>
          <w:bCs/>
          <w:color w:val="000000"/>
          <w:sz w:val="24"/>
          <w:szCs w:val="24"/>
        </w:rPr>
      </w:pPr>
      <w:r>
        <w:rPr>
          <w:rFonts w:ascii="宋体" w:hAnsi="宋体"/>
          <w:b/>
          <w:bCs/>
          <w:color w:val="000000"/>
          <w:sz w:val="24"/>
          <w:szCs w:val="24"/>
        </w:rPr>
      </w:r>
      <w:r/>
    </w:p>
    <w:p>
      <w:pPr>
        <w:pStyle w:val="992"/>
        <w:numPr>
          <w:ilvl w:val="1"/>
          <w:numId w:val="7"/>
        </w:numPr>
        <w:spacing w:line="276" w:lineRule="auto"/>
        <w:rPr>
          <w:rFonts w:ascii="宋体" w:hAnsi="宋体" w:eastAsia="宋体"/>
          <w:color w:val="000000"/>
          <w:sz w:val="21"/>
          <w:szCs w:val="21"/>
        </w:rPr>
      </w:pPr>
      <w:r>
        <w:rPr>
          <w:rFonts w:hint="eastAsia" w:ascii="宋体" w:hAnsi="宋体" w:eastAsia="宋体"/>
          <w:color w:val="000000"/>
          <w:sz w:val="21"/>
          <w:szCs w:val="21"/>
        </w:rPr>
        <w:t xml:space="preserve">防火墙</w:t>
      </w: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台）</w:t>
      </w:r>
      <w:r>
        <w:rPr>
          <w:rFonts w:ascii="宋体" w:hAnsi="宋体" w:eastAsia="宋体"/>
          <w:color w:val="000000"/>
          <w:sz w:val="21"/>
          <w:szCs w:val="21"/>
        </w:rPr>
      </w:r>
      <w:r/>
    </w:p>
    <w:tbl>
      <w:tblPr>
        <w:tblW w:w="4835" w:type="pct"/>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743"/>
        <w:gridCol w:w="6944"/>
      </w:tblGrid>
      <w:tr>
        <w:trPr>
          <w:trHeight w:val="43"/>
        </w:trPr>
        <w:tc>
          <w:tcPr>
            <w:tcW w:w="1743" w:type="dxa"/>
            <w:vAlign w:val="center"/>
            <w:textDirection w:val="lrTb"/>
            <w:noWrap w:val="false"/>
          </w:tcPr>
          <w:p>
            <w:pPr>
              <w:pStyle w:val="957"/>
              <w:ind w:firstLine="0"/>
              <w:jc w:val="center"/>
              <w:rPr>
                <w:rFonts w:ascii="宋体" w:hAnsi="宋体" w:cs="宋体"/>
                <w:b/>
                <w:bCs/>
                <w:color w:val="000000"/>
                <w:sz w:val="21"/>
              </w:rPr>
            </w:pPr>
            <w:r>
              <w:rPr>
                <w:rFonts w:hint="eastAsia" w:ascii="宋体" w:hAnsi="宋体" w:cs="宋体"/>
                <w:b/>
                <w:bCs/>
                <w:color w:val="000000"/>
                <w:sz w:val="21"/>
              </w:rPr>
              <w:t xml:space="preserve">指标项</w:t>
            </w:r>
            <w:r>
              <w:rPr>
                <w:rFonts w:ascii="宋体" w:hAnsi="宋体" w:cs="宋体"/>
                <w:b/>
                <w:bCs/>
                <w:color w:val="000000"/>
                <w:sz w:val="21"/>
              </w:rPr>
            </w:r>
            <w:r/>
          </w:p>
        </w:tc>
        <w:tc>
          <w:tcPr>
            <w:tcW w:w="6944" w:type="dxa"/>
            <w:vAlign w:val="center"/>
            <w:textDirection w:val="lrTb"/>
            <w:noWrap w:val="false"/>
          </w:tcPr>
          <w:p>
            <w:pPr>
              <w:pStyle w:val="957"/>
              <w:ind w:firstLine="0"/>
              <w:jc w:val="center"/>
              <w:rPr>
                <w:rFonts w:ascii="宋体" w:hAnsi="宋体" w:cs="宋体"/>
                <w:b/>
                <w:bCs/>
                <w:color w:val="000000"/>
                <w:sz w:val="21"/>
              </w:rPr>
            </w:pPr>
            <w:r>
              <w:rPr>
                <w:rFonts w:hint="eastAsia" w:ascii="宋体" w:hAnsi="宋体" w:cs="宋体"/>
                <w:b/>
                <w:bCs/>
                <w:color w:val="000000"/>
                <w:sz w:val="21"/>
              </w:rPr>
              <w:t xml:space="preserve">指标要求</w:t>
            </w:r>
            <w:r>
              <w:rPr>
                <w:rFonts w:ascii="宋体" w:hAnsi="宋体" w:cs="宋体"/>
                <w:b/>
                <w:bCs/>
                <w:color w:val="000000"/>
                <w:sz w:val="21"/>
              </w:rPr>
            </w:r>
            <w:r/>
          </w:p>
        </w:tc>
      </w:tr>
      <w:tr>
        <w:trPr>
          <w:cantSplit/>
          <w:trHeight w:val="43"/>
        </w:trPr>
        <w:tc>
          <w:tcPr>
            <w:tcW w:w="1743" w:type="dxa"/>
            <w:vAlign w:val="center"/>
            <w:vMerge w:val="restart"/>
            <w:textDirection w:val="lrTb"/>
            <w:noWrap w:val="false"/>
          </w:tcPr>
          <w:p>
            <w:pPr>
              <w:pStyle w:val="957"/>
              <w:ind w:firstLine="0"/>
              <w:jc w:val="center"/>
              <w:rPr>
                <w:rFonts w:ascii="宋体" w:hAnsi="宋体" w:cs="宋体"/>
                <w:color w:val="000000"/>
                <w:sz w:val="21"/>
              </w:rPr>
            </w:pPr>
            <w:r>
              <w:rPr>
                <w:rFonts w:hint="eastAsia" w:ascii="宋体" w:hAnsi="宋体" w:cs="宋体"/>
                <w:color w:val="000000"/>
                <w:sz w:val="21"/>
              </w:rPr>
              <w:t xml:space="preserve">硬件要求</w:t>
            </w:r>
            <w:r>
              <w:rPr>
                <w:rFonts w:ascii="宋体" w:hAnsi="宋体" w:cs="宋体"/>
                <w:color w:val="000000"/>
                <w:sz w:val="21"/>
              </w:rPr>
            </w:r>
            <w:r/>
          </w:p>
        </w:tc>
        <w:tc>
          <w:tcPr>
            <w:tcW w:w="6944" w:type="dxa"/>
            <w:vAlign w:val="center"/>
            <w:textDirection w:val="lrTb"/>
            <w:noWrap w:val="false"/>
          </w:tcPr>
          <w:p>
            <w:pPr>
              <w:pStyle w:val="957"/>
              <w:ind w:firstLine="0"/>
              <w:rPr>
                <w:rFonts w:ascii="宋体" w:hAnsi="宋体" w:cs="宋体"/>
                <w:color w:val="000000"/>
                <w:sz w:val="21"/>
              </w:rPr>
            </w:pPr>
            <w:r>
              <w:rPr>
                <w:rFonts w:hint="eastAsia" w:ascii="宋体" w:hAnsi="宋体"/>
                <w:color w:val="000000"/>
                <w:sz w:val="21"/>
              </w:rPr>
              <w:t xml:space="preserve">▲</w:t>
            </w:r>
            <w:r>
              <w:rPr>
                <w:rFonts w:hint="eastAsia" w:ascii="宋体" w:hAnsi="宋体" w:cs="宋体"/>
                <w:color w:val="000000"/>
                <w:sz w:val="21"/>
              </w:rPr>
              <w:t xml:space="preserve">采用非X86多核架构（</w:t>
            </w:r>
            <w:r>
              <w:rPr>
                <w:rFonts w:hint="eastAsia" w:ascii="宋体" w:hAnsi="宋体"/>
                <w:color w:val="000000"/>
                <w:sz w:val="21"/>
              </w:rPr>
              <w:t xml:space="preserve">提供官网截图证明</w:t>
            </w:r>
            <w:r>
              <w:rPr>
                <w:rFonts w:hint="eastAsia" w:ascii="宋体" w:hAnsi="宋体" w:cs="宋体"/>
                <w:color w:val="000000"/>
                <w:sz w:val="21"/>
              </w:rPr>
              <w:t xml:space="preserve">）</w:t>
            </w:r>
            <w:r>
              <w:rPr>
                <w:rFonts w:ascii="宋体" w:hAnsi="宋体" w:cs="宋体"/>
                <w:color w:val="000000"/>
                <w:sz w:val="21"/>
              </w:rPr>
            </w:r>
            <w:r/>
          </w:p>
        </w:tc>
      </w:tr>
      <w:tr>
        <w:trPr>
          <w:cantSplit/>
          <w:trHeight w:val="382"/>
        </w:trPr>
        <w:tc>
          <w:tcPr>
            <w:tcW w:w="1743" w:type="dxa"/>
            <w:vAlign w:val="center"/>
            <w:vMerge w:val="continue"/>
            <w:textDirection w:val="lrTb"/>
            <w:noWrap w:val="false"/>
          </w:tcPr>
          <w:p>
            <w:pPr>
              <w:pStyle w:val="957"/>
              <w:jc w:val="center"/>
              <w:rPr>
                <w:rFonts w:ascii="宋体" w:hAnsi="宋体" w:cs="宋体"/>
                <w:bCs/>
                <w:color w:val="000000"/>
                <w:sz w:val="21"/>
              </w:rPr>
            </w:pP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▲单台配置千兆以太网电接口≥16个，千兆光口≥8个，万兆光口≥2个，接口卡扩展槽个数≥2个。</w:t>
            </w:r>
            <w:r>
              <w:rPr>
                <w:rFonts w:ascii="宋体" w:hAnsi="宋体" w:cs="宋体"/>
                <w:bCs/>
                <w:i/>
                <w:iCs/>
                <w:color w:val="000000"/>
                <w:sz w:val="21"/>
                <w:u w:val="single"/>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支持≥2个硬盘扩展槽位（提供相关证明材料）</w:t>
            </w:r>
            <w:r>
              <w:rPr>
                <w:rFonts w:ascii="宋体" w:hAnsi="宋体"/>
                <w:color w:val="000000"/>
                <w:sz w:val="21"/>
              </w:rPr>
            </w:r>
            <w:r/>
          </w:p>
        </w:tc>
      </w:tr>
      <w:tr>
        <w:trPr>
          <w:trHeight w:val="286"/>
        </w:trPr>
        <w:tc>
          <w:tcPr>
            <w:tcW w:w="1743" w:type="dxa"/>
            <w:vAlign w:val="center"/>
            <w:textDirection w:val="lrTb"/>
            <w:noWrap w:val="false"/>
          </w:tcPr>
          <w:p>
            <w:pPr>
              <w:pStyle w:val="876"/>
              <w:jc w:val="center"/>
              <w:rPr>
                <w:rFonts w:ascii="宋体" w:hAnsi="宋体"/>
                <w:i/>
                <w:iCs/>
                <w:color w:val="000000"/>
                <w:u w:val="single"/>
              </w:rPr>
            </w:pPr>
            <w:r>
              <w:rPr>
                <w:rFonts w:hint="eastAsia" w:ascii="宋体" w:hAnsi="宋体"/>
                <w:i/>
                <w:iCs/>
                <w:color w:val="000000"/>
                <w:u w:val="single"/>
              </w:rPr>
              <w:t xml:space="preserve">性能要求</w:t>
            </w:r>
            <w:r>
              <w:rPr>
                <w:rFonts w:ascii="宋体" w:hAnsi="宋体"/>
                <w:i/>
                <w:iCs/>
                <w:color w:val="000000"/>
                <w:u w:val="single"/>
              </w:rPr>
            </w:r>
            <w:r/>
          </w:p>
        </w:tc>
        <w:tc>
          <w:tcPr>
            <w:tcW w:w="6944" w:type="dxa"/>
            <w:vAlign w:val="center"/>
            <w:textDirection w:val="lrTb"/>
            <w:noWrap w:val="false"/>
          </w:tcPr>
          <w:p>
            <w:pPr>
              <w:pStyle w:val="876"/>
              <w:jc w:val="left"/>
              <w:rPr>
                <w:rFonts w:ascii="宋体" w:hAnsi="宋体"/>
                <w:i/>
                <w:iCs/>
                <w:color w:val="000000"/>
                <w:u w:val="single"/>
              </w:rPr>
            </w:pPr>
            <w:r>
              <w:rPr>
                <w:rFonts w:hint="eastAsia" w:ascii="宋体" w:hAnsi="宋体"/>
                <w:i/>
                <w:iCs/>
                <w:color w:val="000000"/>
                <w:u w:val="single"/>
              </w:rPr>
              <w:t xml:space="preserve">三层吞吐量16Gbps，七层吞吐量5Gbps；并发连接数800万，每秒新建连接数（HTTP）26万；WAN口带宽支持：流控4G，IPS+流控3.5G，流控+IPS+AV防病毒1.5G。IPSec VPN隧道数≥8000；IPSEC VPN加密性能≥1.5G；</w:t>
            </w:r>
            <w:r>
              <w:rPr>
                <w:rFonts w:hint="eastAsia" w:ascii="宋体" w:hAnsi="宋体"/>
                <w:b/>
                <w:i/>
                <w:iCs/>
                <w:color w:val="000000"/>
                <w:u w:val="single"/>
              </w:rPr>
              <w:t xml:space="preserve">（需提供承诺函上传至符合性审查节点）</w:t>
            </w:r>
            <w:r>
              <w:rPr>
                <w:rFonts w:ascii="宋体" w:hAnsi="宋体"/>
                <w:i/>
                <w:iCs/>
                <w:color w:val="000000"/>
                <w:u w:val="single"/>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配置授权</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整机同时具备防火墙、链路负载均衡、入侵防御、防病毒、带宽控制、应用识别和web应用防护等功能。本次配置三年AV防病毒，三年应用识别特征库升级授权，三年IPS特征库。配置SSL VPN授权15个</w:t>
            </w:r>
            <w:r>
              <w:rPr>
                <w:rFonts w:ascii="宋体" w:hAnsi="宋体" w:cs="宋体"/>
                <w:bCs/>
                <w:i/>
                <w:iCs/>
                <w:color w:val="000000"/>
                <w:sz w:val="21"/>
                <w:u w:val="single"/>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VPN</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实现高性能IPSec、L2TP、GRE VPN、SSL VPN等功能。</w:t>
            </w:r>
            <w:r>
              <w:rPr>
                <w:rFonts w:ascii="宋体" w:hAnsi="宋体" w:cs="宋体"/>
                <w:bCs/>
                <w:i/>
                <w:iCs/>
                <w:color w:val="000000"/>
                <w:sz w:val="21"/>
                <w:u w:val="single"/>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s="宋体"/>
                <w:bCs/>
                <w:color w:val="000000"/>
                <w:sz w:val="21"/>
              </w:rPr>
            </w:pP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可基于每个SSL VPN用户的会话连接数、连接时间和流量阀值进行细颗粒度的管控。（提供功能截图）</w:t>
            </w:r>
            <w:r>
              <w:rPr>
                <w:rFonts w:ascii="宋体" w:hAnsi="宋体" w:cs="宋体"/>
                <w:bCs/>
                <w:i/>
                <w:iCs/>
                <w:color w:val="000000"/>
                <w:sz w:val="21"/>
                <w:u w:val="single"/>
              </w:rPr>
            </w:r>
            <w:r/>
          </w:p>
        </w:tc>
      </w:tr>
      <w:tr>
        <w:trPr>
          <w:trHeight w:val="286"/>
        </w:trPr>
        <w:tc>
          <w:tcPr>
            <w:tcW w:w="1743" w:type="dxa"/>
            <w:vAlign w:val="center"/>
            <w:textDirection w:val="lrTb"/>
            <w:noWrap w:val="false"/>
          </w:tcPr>
          <w:p>
            <w:pPr>
              <w:pStyle w:val="957"/>
              <w:ind w:firstLine="0"/>
              <w:jc w:val="center"/>
              <w:rPr>
                <w:rFonts w:ascii="宋体" w:hAnsi="宋体"/>
                <w:color w:val="000000"/>
                <w:sz w:val="21"/>
              </w:rPr>
            </w:pPr>
            <w:r>
              <w:rPr>
                <w:rFonts w:hint="eastAsia" w:ascii="宋体" w:hAnsi="宋体" w:cs="宋体"/>
                <w:bCs/>
                <w:color w:val="000000"/>
                <w:sz w:val="21"/>
              </w:rPr>
              <w:t xml:space="preserve">NAT</w:t>
            </w: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▲支持多对多的NAT功能，NAT地址池支持动态探测和可用地址分配。（提供功能截图）</w:t>
            </w:r>
            <w:r>
              <w:rPr>
                <w:rFonts w:ascii="宋体" w:hAnsi="宋体"/>
                <w:color w:val="000000"/>
                <w:sz w:val="21"/>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安全策略</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支持策略风险调优，支持安全策略优化分析，支持策略数冗余及命中分析，支持基于应用风险的策略调优，可根据流量、应用、风险类型等细粒度展示，并给出总体安全评分，便于用户更好的管理安全策略。</w:t>
            </w:r>
            <w:r>
              <w:rPr>
                <w:rFonts w:ascii="宋体" w:hAnsi="宋体" w:cs="宋体"/>
                <w:bCs/>
                <w:i/>
                <w:iCs/>
                <w:color w:val="000000"/>
                <w:sz w:val="21"/>
                <w:u w:val="single"/>
              </w:rPr>
            </w:r>
            <w:r/>
          </w:p>
        </w:tc>
      </w:tr>
      <w:tr>
        <w:trPr>
          <w:trHeight w:val="286"/>
        </w:trPr>
        <w:tc>
          <w:tcPr>
            <w:tcW w:w="1743" w:type="dxa"/>
            <w:vAlign w:val="center"/>
            <w:textDirection w:val="lrTb"/>
            <w:noWrap w:val="false"/>
          </w:tcPr>
          <w:p>
            <w:pPr>
              <w:pStyle w:val="957"/>
              <w:ind w:firstLine="0"/>
              <w:jc w:val="center"/>
              <w:rPr>
                <w:rFonts w:ascii="宋体" w:hAnsi="宋体"/>
                <w:color w:val="000000"/>
                <w:sz w:val="21"/>
              </w:rPr>
            </w:pPr>
            <w:r>
              <w:rPr>
                <w:rFonts w:hint="eastAsia" w:ascii="宋体" w:hAnsi="宋体"/>
                <w:color w:val="000000"/>
                <w:sz w:val="21"/>
              </w:rPr>
              <w:t xml:space="preserve">WEB防护</w:t>
            </w: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支持独立的WEB应用防护功能，超过5000种Web特征检测库（提供功能截图</w:t>
            </w:r>
            <w:r>
              <w:rPr>
                <w:rFonts w:ascii="宋体" w:hAnsi="宋体"/>
                <w:color w:val="000000"/>
                <w:sz w:val="21"/>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应用识别</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支持至少5000条以上的应用识别，且提示风险类型及风险级别，可以根据实际情况进行上网行为管理。</w:t>
            </w:r>
            <w:r>
              <w:rPr>
                <w:rFonts w:ascii="宋体" w:hAnsi="宋体" w:cs="宋体"/>
                <w:bCs/>
                <w:i/>
                <w:iCs/>
                <w:color w:val="000000"/>
                <w:sz w:val="21"/>
                <w:u w:val="single"/>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入侵防御</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支持基于对包括但不限于操作系统、网络设备、办公软件、网页服务等保护对象的入侵防御策略，支持基于对漏洞、恶意文件、信息收集类攻击等的攻击分类的防护策略，支持基于服务器、客户端的防护策略。且缺省动作支持黑名单</w:t>
            </w:r>
            <w:r>
              <w:rPr>
                <w:rFonts w:ascii="宋体" w:hAnsi="宋体" w:cs="宋体"/>
                <w:bCs/>
                <w:i/>
                <w:iCs/>
                <w:color w:val="000000"/>
                <w:sz w:val="21"/>
                <w:u w:val="single"/>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s="宋体"/>
                <w:bCs/>
                <w:color w:val="000000"/>
                <w:sz w:val="21"/>
              </w:rPr>
            </w:pP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▲支持超过22000种特征的攻击检测和防御（提供功能截图证明）</w:t>
            </w:r>
            <w:r>
              <w:rPr>
                <w:rFonts w:ascii="宋体" w:hAnsi="宋体" w:cs="宋体"/>
                <w:bCs/>
                <w:i/>
                <w:iCs/>
                <w:color w:val="000000"/>
                <w:sz w:val="21"/>
                <w:u w:val="single"/>
              </w:rPr>
            </w:r>
            <w:r/>
          </w:p>
        </w:tc>
      </w:tr>
      <w:tr>
        <w:trPr>
          <w:trHeight w:val="286"/>
        </w:trPr>
        <w:tc>
          <w:tcPr>
            <w:tcW w:w="1743" w:type="dxa"/>
            <w:vAlign w:val="center"/>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防病毒</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可基于病毒特征进行检测，实现病毒库手动和自动升级，实现病毒日志和报表；支持基于文件协议、邮件协议（SMTP/POP3/imap)、共享协议（NFS/SMB）的病毒功能。</w:t>
            </w:r>
            <w:r>
              <w:rPr>
                <w:rFonts w:ascii="宋体" w:hAnsi="宋体" w:cs="宋体"/>
                <w:bCs/>
                <w:i/>
                <w:iCs/>
                <w:color w:val="000000"/>
                <w:sz w:val="21"/>
                <w:u w:val="single"/>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s="宋体"/>
                <w:bCs/>
                <w:color w:val="000000"/>
                <w:sz w:val="21"/>
              </w:rPr>
            </w:pPr>
            <w:r>
              <w:rPr>
                <w:rFonts w:hint="eastAsia" w:ascii="宋体" w:hAnsi="宋体"/>
                <w:color w:val="000000"/>
                <w:sz w:val="21"/>
              </w:rPr>
              <w:t xml:space="preserve">虚拟化能力</w:t>
            </w:r>
            <w:r>
              <w:rPr>
                <w:rFonts w:ascii="宋体" w:hAnsi="宋体" w:cs="宋体"/>
                <w:bCs/>
                <w:color w:val="000000"/>
                <w:sz w:val="21"/>
              </w:rPr>
            </w:r>
            <w:r/>
          </w:p>
        </w:tc>
        <w:tc>
          <w:tcPr>
            <w:tcW w:w="6944" w:type="dxa"/>
            <w:vAlign w:val="center"/>
            <w:textDirection w:val="lrTb"/>
            <w:noWrap w:val="false"/>
          </w:tcPr>
          <w:p>
            <w:pPr>
              <w:pStyle w:val="957"/>
              <w:ind w:firstLine="0"/>
              <w:rPr>
                <w:rFonts w:ascii="宋体" w:hAnsi="宋体" w:cs="宋体"/>
                <w:bCs/>
                <w:i/>
                <w:iCs/>
                <w:color w:val="000000"/>
                <w:sz w:val="21"/>
                <w:u w:val="single"/>
              </w:rPr>
            </w:pPr>
            <w:r>
              <w:rPr>
                <w:rFonts w:hint="eastAsia" w:ascii="宋体" w:hAnsi="宋体"/>
                <w:color w:val="000000"/>
                <w:sz w:val="21"/>
              </w:rPr>
              <w:t xml:space="preserve">所投设备须支持虚拟防火墙功能：支持虚拟防火墙的创建、启动、关闭、删除功能；可独立分配CPU、接口、吞吐量、内存、磁盘空间等资源。（提供功能截图）</w:t>
            </w:r>
            <w:r>
              <w:rPr>
                <w:rFonts w:ascii="宋体" w:hAnsi="宋体" w:cs="宋体"/>
                <w:bCs/>
                <w:i/>
                <w:iCs/>
                <w:color w:val="000000"/>
                <w:sz w:val="21"/>
                <w:u w:val="single"/>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▲支持两台同型号设备堆叠成一台设备使用，实现跨设备的接口链路聚合，在提高可靠性的同时，便于统一管理（提供功能截图证明）</w:t>
            </w:r>
            <w:r>
              <w:rPr>
                <w:rFonts w:ascii="宋体" w:hAnsi="宋体"/>
                <w:color w:val="000000"/>
                <w:sz w:val="21"/>
              </w:rPr>
            </w:r>
            <w:r/>
          </w:p>
        </w:tc>
      </w:tr>
      <w:tr>
        <w:trPr>
          <w:cantSplit/>
          <w:trHeight w:val="286"/>
        </w:trPr>
        <w:tc>
          <w:tcPr>
            <w:tcW w:w="1743" w:type="dxa"/>
            <w:vAlign w:val="center"/>
            <w:vMerge w:val="restart"/>
            <w:textDirection w:val="lrTb"/>
            <w:noWrap w:val="false"/>
          </w:tcPr>
          <w:p>
            <w:pPr>
              <w:pStyle w:val="957"/>
              <w:ind w:firstLine="0"/>
              <w:jc w:val="center"/>
              <w:rPr>
                <w:rFonts w:ascii="宋体" w:hAnsi="宋体"/>
                <w:color w:val="000000"/>
                <w:sz w:val="21"/>
              </w:rPr>
            </w:pPr>
            <w:r>
              <w:rPr>
                <w:rFonts w:hint="eastAsia" w:ascii="宋体" w:hAnsi="宋体"/>
                <w:color w:val="000000"/>
                <w:sz w:val="21"/>
              </w:rPr>
              <w:t xml:space="preserve">资质要求</w:t>
            </w: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▲所投产品具备IPv6 Enable Security Logo ，提供证书复印件</w:t>
            </w:r>
            <w:r>
              <w:rPr>
                <w:rFonts w:ascii="宋体" w:hAnsi="宋体"/>
                <w:color w:val="000000"/>
                <w:sz w:val="21"/>
              </w:rPr>
            </w:r>
            <w:r/>
          </w:p>
        </w:tc>
      </w:tr>
      <w:tr>
        <w:trPr>
          <w:cantSplit/>
          <w:trHeight w:val="286"/>
        </w:trPr>
        <w:tc>
          <w:tcPr>
            <w:tcW w:w="1743" w:type="dxa"/>
            <w:vAlign w:val="center"/>
            <w:vMerge w:val="continue"/>
            <w:textDirection w:val="lrTb"/>
            <w:noWrap w:val="false"/>
          </w:tcPr>
          <w:p>
            <w:pPr>
              <w:pStyle w:val="957"/>
              <w:ind w:firstLine="0"/>
              <w:jc w:val="center"/>
              <w:rPr>
                <w:rFonts w:ascii="宋体" w:hAnsi="宋体"/>
                <w:color w:val="000000"/>
                <w:sz w:val="21"/>
              </w:rPr>
            </w:pPr>
            <w:r>
              <w:rPr>
                <w:rFonts w:ascii="宋体" w:hAnsi="宋体"/>
                <w:color w:val="000000"/>
                <w:sz w:val="21"/>
              </w:rPr>
            </w:r>
            <w:r/>
          </w:p>
        </w:tc>
        <w:tc>
          <w:tcPr>
            <w:tcW w:w="6944" w:type="dxa"/>
            <w:vAlign w:val="center"/>
            <w:textDirection w:val="lrTb"/>
            <w:noWrap w:val="false"/>
          </w:tcPr>
          <w:p>
            <w:pPr>
              <w:pStyle w:val="957"/>
              <w:ind w:firstLine="0"/>
              <w:rPr>
                <w:rFonts w:ascii="宋体" w:hAnsi="宋体"/>
                <w:color w:val="000000"/>
                <w:sz w:val="21"/>
              </w:rPr>
            </w:pPr>
            <w:r>
              <w:rPr>
                <w:rFonts w:hint="eastAsia" w:ascii="宋体" w:hAnsi="宋体"/>
                <w:color w:val="000000"/>
                <w:sz w:val="21"/>
              </w:rPr>
              <w:t xml:space="preserve">▲制造厂商须符合电信行业质量管理体系标准，以保障产品系统的高可靠性，通过TL9000电信行业质量管理体系认证，提供证书复印件</w:t>
            </w:r>
            <w:r>
              <w:rPr>
                <w:rFonts w:ascii="宋体" w:hAnsi="宋体"/>
                <w:color w:val="000000"/>
                <w:sz w:val="21"/>
              </w:rPr>
            </w:r>
            <w:r/>
          </w:p>
        </w:tc>
      </w:tr>
    </w:tbl>
    <w:p>
      <w:pPr>
        <w:pStyle w:val="876"/>
        <w:rPr>
          <w:szCs w:val="21"/>
        </w:rPr>
      </w:pPr>
      <w:r>
        <w:rPr>
          <w:rFonts w:hint="eastAsia" w:ascii="Times New Roman" w:hAnsi="Times New Roman"/>
          <w:b/>
          <w:i/>
          <w:color w:val="000000"/>
          <w:szCs w:val="21"/>
          <w:u w:val="single"/>
        </w:rPr>
        <w:t xml:space="preserve">注：1、以上“技术要求”所有斜体且加下划线项内容均为实质性要求，不得有负偏离，</w:t>
      </w:r>
      <w:r>
        <w:rPr>
          <w:rFonts w:hint="eastAsia" w:ascii="宋体" w:hAnsi="宋体"/>
          <w:b/>
          <w:i/>
          <w:szCs w:val="21"/>
          <w:u w:val="single"/>
        </w:rPr>
        <w:t xml:space="preserve">须提供技术要求响应及偏离表，要求提供证明材料的必须按要求提供，</w:t>
      </w:r>
      <w:r>
        <w:rPr>
          <w:rFonts w:hint="eastAsia" w:ascii="Times New Roman" w:hAnsi="Times New Roman"/>
          <w:b/>
          <w:i/>
          <w:color w:val="000000"/>
          <w:szCs w:val="21"/>
          <w:u w:val="single"/>
        </w:rPr>
        <w:t xml:space="preserve">否则作无效投标处理。</w:t>
      </w:r>
      <w:r>
        <w:rPr>
          <w:szCs w:val="21"/>
        </w:rPr>
      </w:r>
      <w:r/>
    </w:p>
    <w:p>
      <w:pPr>
        <w:pStyle w:val="876"/>
        <w:ind w:firstLine="562"/>
        <w:rPr>
          <w:rFonts w:ascii="Times New Roman" w:hAnsi="Times New Roman"/>
          <w:color w:val="000000"/>
          <w:szCs w:val="21"/>
        </w:rPr>
      </w:pPr>
      <w:r>
        <w:rPr>
          <w:rFonts w:hint="eastAsia" w:ascii="Times New Roman" w:hAnsi="Times New Roman"/>
          <w:b/>
          <w:i/>
          <w:color w:val="000000"/>
          <w:szCs w:val="21"/>
          <w:u w:val="single"/>
        </w:rPr>
        <w:t xml:space="preserve">2、本项目不接受进口产品投标。</w:t>
      </w:r>
      <w:r>
        <w:rPr>
          <w:rFonts w:ascii="Times New Roman" w:hAnsi="Times New Roman"/>
          <w:color w:val="000000"/>
          <w:szCs w:val="21"/>
        </w:rPr>
      </w:r>
      <w:r/>
    </w:p>
    <w:p>
      <w:pPr>
        <w:pStyle w:val="876"/>
        <w:spacing w:line="0" w:lineRule="atLeast"/>
        <w:rPr>
          <w:rFonts w:ascii="宋体" w:hAnsi="宋体"/>
          <w:b/>
          <w:bCs/>
          <w:color w:val="000000"/>
          <w:sz w:val="24"/>
          <w:szCs w:val="24"/>
        </w:rPr>
      </w:pPr>
      <w:r>
        <w:rPr>
          <w:rFonts w:ascii="宋体" w:hAnsi="宋体"/>
          <w:b/>
          <w:bCs/>
          <w:color w:val="000000"/>
          <w:sz w:val="24"/>
          <w:szCs w:val="24"/>
        </w:rPr>
      </w:r>
      <w:r/>
    </w:p>
    <w:p>
      <w:pPr>
        <w:pStyle w:val="876"/>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876"/>
        <w:spacing w:line="0" w:lineRule="atLeast"/>
        <w:rPr>
          <w:rFonts w:ascii="宋体" w:hAnsi="宋体"/>
          <w:i/>
          <w:color w:val="000000"/>
          <w:sz w:val="24"/>
          <w:szCs w:val="24"/>
          <w:u w:val="single"/>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bCs/>
          <w:i/>
          <w:color w:val="000000"/>
          <w:sz w:val="24"/>
          <w:szCs w:val="24"/>
          <w:u w:val="single"/>
        </w:rPr>
        <w:t xml:space="preserve">其中</w:t>
      </w:r>
      <w:r>
        <w:rPr>
          <w:rFonts w:hint="eastAsia" w:ascii="宋体" w:hAnsi="宋体"/>
          <w:i/>
          <w:color w:val="000000"/>
          <w:sz w:val="24"/>
          <w:szCs w:val="24"/>
          <w:u w:val="single"/>
        </w:rPr>
        <w:t xml:space="preserve">必须满足的实质性要求加斜体</w:t>
      </w:r>
      <w:r>
        <w:rPr>
          <w:rFonts w:ascii="宋体" w:hAnsi="宋体"/>
          <w:i/>
          <w:color w:val="000000"/>
          <w:sz w:val="24"/>
          <w:szCs w:val="24"/>
          <w:u w:val="single"/>
        </w:rPr>
        <w:t xml:space="preserve">下划线</w:t>
      </w:r>
      <w:r>
        <w:rPr>
          <w:rFonts w:hint="eastAsia" w:ascii="宋体" w:hAnsi="宋体"/>
          <w:i/>
          <w:color w:val="000000"/>
          <w:sz w:val="24"/>
          <w:szCs w:val="24"/>
          <w:u w:val="single"/>
        </w:rPr>
        <w:t xml:space="preserve">。</w:t>
      </w:r>
      <w:r>
        <w:rPr>
          <w:rFonts w:ascii="宋体" w:hAnsi="宋体"/>
          <w:i/>
          <w:color w:val="000000"/>
          <w:sz w:val="24"/>
          <w:szCs w:val="24"/>
          <w:u w:val="single"/>
        </w:rPr>
      </w:r>
      <w:r/>
    </w:p>
    <w:p>
      <w:pPr>
        <w:pStyle w:val="876"/>
        <w:spacing w:line="360" w:lineRule="auto"/>
        <w:rPr>
          <w:rFonts w:ascii="宋体" w:hAnsi="宋体" w:cs="宋体"/>
          <w:i/>
          <w:color w:val="000000"/>
          <w:sz w:val="24"/>
          <w:szCs w:val="24"/>
          <w:u w:val="single"/>
        </w:rPr>
      </w:pPr>
      <w:r>
        <w:rPr>
          <w:rFonts w:hint="eastAsia" w:ascii="宋体" w:hAnsi="宋体" w:cs="宋体"/>
          <w:i/>
          <w:color w:val="000000"/>
          <w:sz w:val="24"/>
          <w:szCs w:val="24"/>
          <w:u w:val="single"/>
        </w:rPr>
        <w:t xml:space="preserve">1.质保期：合同内标的全部到货之日起3年</w:t>
      </w:r>
      <w:r>
        <w:rPr>
          <w:rFonts w:ascii="宋体" w:hAnsi="宋体" w:cs="宋体"/>
          <w:i/>
          <w:color w:val="000000"/>
          <w:sz w:val="24"/>
          <w:szCs w:val="24"/>
          <w:u w:val="single"/>
        </w:rPr>
      </w:r>
      <w:r/>
    </w:p>
    <w:p>
      <w:pPr>
        <w:pStyle w:val="876"/>
        <w:spacing w:line="360" w:lineRule="auto"/>
        <w:rPr>
          <w:rFonts w:ascii="宋体" w:hAnsi="宋体" w:cs="宋体"/>
          <w:i/>
          <w:color w:val="000000"/>
          <w:sz w:val="24"/>
          <w:szCs w:val="24"/>
          <w:u w:val="single"/>
        </w:rPr>
      </w:pPr>
      <w:r>
        <w:rPr>
          <w:rFonts w:ascii="宋体" w:hAnsi="宋体" w:cs="宋体"/>
          <w:i/>
          <w:color w:val="000000"/>
          <w:sz w:val="24"/>
          <w:szCs w:val="24"/>
          <w:u w:val="single"/>
        </w:rPr>
        <w:t xml:space="preserve">2.交货期：</w:t>
      </w:r>
      <w:r>
        <w:rPr>
          <w:rFonts w:hint="eastAsia" w:ascii="宋体" w:hAnsi="宋体" w:cs="宋体"/>
          <w:i/>
          <w:color w:val="000000"/>
          <w:sz w:val="24"/>
          <w:szCs w:val="24"/>
          <w:u w:val="single"/>
        </w:rPr>
        <w:t xml:space="preserve">合同签订之日起3</w:t>
      </w:r>
      <w:r>
        <w:rPr>
          <w:rFonts w:ascii="宋体" w:hAnsi="宋体" w:cs="宋体"/>
          <w:i/>
          <w:color w:val="000000"/>
          <w:sz w:val="24"/>
          <w:szCs w:val="24"/>
          <w:u w:val="single"/>
        </w:rPr>
        <w:t xml:space="preserve">0</w:t>
      </w:r>
      <w:r>
        <w:rPr>
          <w:rFonts w:hint="eastAsia" w:ascii="宋体" w:hAnsi="宋体" w:cs="宋体"/>
          <w:i/>
          <w:color w:val="000000"/>
          <w:sz w:val="24"/>
          <w:szCs w:val="24"/>
          <w:u w:val="single"/>
        </w:rPr>
        <w:t xml:space="preserve">日内交付至采购人指定地点</w:t>
      </w:r>
      <w:r>
        <w:rPr>
          <w:rFonts w:ascii="宋体" w:hAnsi="宋体" w:cs="宋体"/>
          <w:i/>
          <w:color w:val="000000"/>
          <w:sz w:val="24"/>
          <w:szCs w:val="24"/>
          <w:u w:val="single"/>
        </w:rPr>
      </w:r>
      <w:r/>
    </w:p>
    <w:p>
      <w:pPr>
        <w:pStyle w:val="876"/>
        <w:spacing w:line="360" w:lineRule="auto"/>
        <w:rPr>
          <w:rFonts w:ascii="宋体" w:hAnsi="宋体" w:cs="宋体"/>
          <w:color w:val="000000"/>
          <w:sz w:val="24"/>
          <w:szCs w:val="24"/>
        </w:rPr>
      </w:pPr>
      <w:r>
        <w:rPr>
          <w:rFonts w:hint="eastAsia" w:ascii="宋体" w:hAnsi="宋体" w:cs="宋体"/>
          <w:color w:val="000000"/>
          <w:sz w:val="24"/>
          <w:szCs w:val="24"/>
        </w:rPr>
        <w:t xml:space="preserve">3.交付地点：采购人指定地点（</w:t>
      </w:r>
      <w:r>
        <w:rPr>
          <w:rFonts w:hint="eastAsia"/>
          <w:bCs/>
          <w:color w:val="000000"/>
          <w:sz w:val="24"/>
          <w:szCs w:val="24"/>
        </w:rPr>
        <w:t xml:space="preserve">南京、北京</w:t>
      </w:r>
      <w:r>
        <w:rPr>
          <w:rFonts w:hint="eastAsia" w:ascii="宋体" w:hAnsi="宋体" w:cs="宋体"/>
          <w:color w:val="000000"/>
          <w:sz w:val="24"/>
          <w:szCs w:val="24"/>
        </w:rPr>
        <w:t xml:space="preserve">）</w:t>
      </w:r>
      <w:r>
        <w:rPr>
          <w:rFonts w:ascii="宋体" w:hAnsi="宋体" w:cs="宋体"/>
          <w:color w:val="000000"/>
          <w:sz w:val="24"/>
          <w:szCs w:val="24"/>
        </w:rPr>
      </w:r>
      <w:r/>
    </w:p>
    <w:p>
      <w:pPr>
        <w:pStyle w:val="876"/>
        <w:spacing w:line="360" w:lineRule="auto"/>
        <w:rPr>
          <w:rFonts w:ascii="宋体" w:hAnsi="宋体" w:cs="宋体"/>
          <w:color w:val="000000"/>
          <w:sz w:val="24"/>
          <w:szCs w:val="24"/>
        </w:rPr>
      </w:pPr>
      <w:r>
        <w:rPr>
          <w:rFonts w:ascii="宋体" w:hAnsi="宋体" w:cs="宋体"/>
          <w:color w:val="000000"/>
          <w:sz w:val="24"/>
          <w:szCs w:val="24"/>
        </w:rPr>
        <w:t xml:space="preserve">4.付款方式：</w:t>
      </w:r>
      <w:r/>
    </w:p>
    <w:p>
      <w:pPr>
        <w:pStyle w:val="876"/>
        <w:spacing w:line="360" w:lineRule="auto"/>
        <w:rPr>
          <w:rFonts w:ascii="宋体" w:hAnsi="宋体" w:cs="宋体"/>
          <w:color w:val="000000"/>
          <w:sz w:val="24"/>
          <w:szCs w:val="24"/>
        </w:rPr>
      </w:pPr>
      <w:r>
        <w:rPr>
          <w:rFonts w:hint="eastAsia" w:ascii="宋体" w:hAnsi="宋体" w:cs="宋体"/>
          <w:color w:val="000000"/>
          <w:sz w:val="24"/>
          <w:szCs w:val="24"/>
        </w:rPr>
        <w:t xml:space="preserve">（1）合同签订后，乙方开具合同总额</w:t>
      </w:r>
      <w:r>
        <w:rPr>
          <w:rFonts w:ascii="宋体" w:hAnsi="宋体" w:cs="宋体"/>
          <w:color w:val="000000"/>
          <w:sz w:val="24"/>
          <w:szCs w:val="24"/>
        </w:rPr>
        <w:t xml:space="preserve">3</w:t>
      </w:r>
      <w:r>
        <w:rPr>
          <w:rFonts w:hint="eastAsia" w:ascii="宋体" w:hAnsi="宋体" w:cs="宋体"/>
          <w:color w:val="000000"/>
          <w:sz w:val="24"/>
          <w:szCs w:val="24"/>
        </w:rPr>
        <w:t xml:space="preserve">0%的收据，同时提交付款申请书经甲方审核通过后原则上1</w:t>
      </w:r>
      <w:r>
        <w:rPr>
          <w:rFonts w:ascii="宋体" w:hAnsi="宋体" w:cs="宋体"/>
          <w:color w:val="000000"/>
          <w:sz w:val="24"/>
          <w:szCs w:val="24"/>
        </w:rPr>
        <w:t xml:space="preserve">0</w:t>
      </w:r>
      <w:r>
        <w:rPr>
          <w:rFonts w:hint="eastAsia" w:ascii="宋体" w:hAnsi="宋体" w:cs="宋体"/>
          <w:color w:val="000000"/>
          <w:sz w:val="24"/>
          <w:szCs w:val="24"/>
        </w:rPr>
        <w:t xml:space="preserve">个工作日内甲方支付30%预付款；</w:t>
      </w:r>
      <w:r>
        <w:rPr>
          <w:rFonts w:ascii="宋体" w:hAnsi="宋体" w:cs="宋体"/>
          <w:color w:val="000000"/>
          <w:sz w:val="24"/>
          <w:szCs w:val="24"/>
        </w:rPr>
      </w:r>
      <w:r/>
    </w:p>
    <w:p>
      <w:pPr>
        <w:pStyle w:val="876"/>
        <w:spacing w:line="360" w:lineRule="auto"/>
        <w:rPr>
          <w:rFonts w:ascii="宋体" w:hAnsi="宋体" w:cs="宋体"/>
          <w:color w:val="000000"/>
          <w:sz w:val="24"/>
          <w:szCs w:val="24"/>
        </w:rPr>
      </w:pPr>
      <w:r>
        <w:rPr>
          <w:rFonts w:hint="eastAsia" w:ascii="宋体" w:hAnsi="宋体" w:cs="宋体"/>
          <w:color w:val="000000"/>
          <w:sz w:val="24"/>
          <w:szCs w:val="24"/>
        </w:rPr>
        <w:t xml:space="preserve">（2）合同内标的全部到货后且上架通电、正常运行24小时经甲方确认后，</w:t>
      </w:r>
      <w:bookmarkStart w:id="196" w:name="_Hlk163045861"/>
      <w:r>
        <w:rPr>
          <w:rFonts w:hint="eastAsia" w:ascii="宋体" w:hAnsi="宋体" w:cs="宋体"/>
          <w:color w:val="000000"/>
          <w:sz w:val="24"/>
          <w:szCs w:val="24"/>
        </w:rPr>
        <w:t xml:space="preserve">乙方开具合同总额80%的增值税普通发票，同时提交付款申请书经甲方审核通过后原则上1</w:t>
      </w:r>
      <w:r>
        <w:rPr>
          <w:rFonts w:ascii="宋体" w:hAnsi="宋体" w:cs="宋体"/>
          <w:color w:val="000000"/>
          <w:sz w:val="24"/>
          <w:szCs w:val="24"/>
        </w:rPr>
        <w:t xml:space="preserve">0</w:t>
      </w:r>
      <w:r>
        <w:rPr>
          <w:rFonts w:hint="eastAsia" w:ascii="宋体" w:hAnsi="宋体" w:cs="宋体"/>
          <w:color w:val="000000"/>
          <w:sz w:val="24"/>
          <w:szCs w:val="24"/>
        </w:rPr>
        <w:t xml:space="preserve">个工作日内</w:t>
      </w:r>
      <w:bookmarkEnd w:id="196"/>
      <w:r>
        <w:rPr>
          <w:rFonts w:hint="eastAsia" w:ascii="宋体" w:hAnsi="宋体" w:cs="宋体"/>
          <w:color w:val="000000"/>
          <w:sz w:val="24"/>
          <w:szCs w:val="24"/>
        </w:rPr>
        <w:t xml:space="preserve">，甲方向乙方支付合同总额50%的款项；</w:t>
      </w:r>
      <w:r>
        <w:rPr>
          <w:rFonts w:ascii="宋体" w:hAnsi="宋体" w:cs="宋体"/>
          <w:color w:val="000000"/>
          <w:sz w:val="24"/>
          <w:szCs w:val="24"/>
        </w:rPr>
      </w:r>
      <w:r/>
    </w:p>
    <w:p>
      <w:pPr>
        <w:pStyle w:val="876"/>
        <w:spacing w:line="360" w:lineRule="auto"/>
        <w:rPr>
          <w:rFonts w:ascii="宋体" w:hAnsi="宋体" w:cs="宋体"/>
          <w:color w:val="000000"/>
          <w:sz w:val="24"/>
          <w:szCs w:val="24"/>
        </w:rPr>
      </w:pPr>
      <w:r>
        <w:rPr>
          <w:rFonts w:hint="eastAsia" w:ascii="宋体" w:hAnsi="宋体" w:cs="宋体"/>
          <w:color w:val="000000"/>
          <w:sz w:val="24"/>
          <w:szCs w:val="24"/>
        </w:rPr>
        <w:t xml:space="preserve">（3）所有标的在本试验项目验收合格后，乙方开具合同总额15%的增值税普通发票、同时提交付款申请书经甲方审核通过后原则上1</w:t>
      </w:r>
      <w:r>
        <w:rPr>
          <w:rFonts w:ascii="宋体" w:hAnsi="宋体" w:cs="宋体"/>
          <w:color w:val="000000"/>
          <w:sz w:val="24"/>
          <w:szCs w:val="24"/>
        </w:rPr>
        <w:t xml:space="preserve">0</w:t>
      </w:r>
      <w:r>
        <w:rPr>
          <w:rFonts w:hint="eastAsia" w:ascii="宋体" w:hAnsi="宋体" w:cs="宋体"/>
          <w:color w:val="000000"/>
          <w:sz w:val="24"/>
          <w:szCs w:val="24"/>
        </w:rPr>
        <w:t xml:space="preserve">个工作日内，甲方支付合同总额15%的金额给乙方；</w:t>
      </w:r>
      <w:r>
        <w:rPr>
          <w:rFonts w:ascii="宋体" w:hAnsi="宋体" w:cs="宋体"/>
          <w:color w:val="000000"/>
          <w:sz w:val="24"/>
          <w:szCs w:val="24"/>
        </w:rPr>
      </w:r>
      <w:r/>
    </w:p>
    <w:p>
      <w:pPr>
        <w:pStyle w:val="876"/>
        <w:spacing w:line="360" w:lineRule="auto"/>
        <w:rPr>
          <w:rFonts w:ascii="宋体" w:hAnsi="宋体" w:cs="宋体"/>
          <w:color w:val="000000"/>
          <w:sz w:val="24"/>
          <w:szCs w:val="24"/>
        </w:rPr>
      </w:pPr>
      <w:r>
        <w:rPr>
          <w:rFonts w:hint="eastAsia" w:ascii="宋体" w:hAnsi="宋体" w:cs="宋体"/>
          <w:color w:val="000000"/>
          <w:sz w:val="24"/>
          <w:szCs w:val="24"/>
        </w:rPr>
        <w:t xml:space="preserve">（4）在未来网络试验设施国家验收合格且本试验项目验收合格后,乙方向甲方开具合同总额5%的增值税普通发票、同时提交付款申请书经甲方审核通过后原则上1</w:t>
      </w:r>
      <w:r>
        <w:rPr>
          <w:rFonts w:ascii="宋体" w:hAnsi="宋体" w:cs="宋体"/>
          <w:color w:val="000000"/>
          <w:sz w:val="24"/>
          <w:szCs w:val="24"/>
        </w:rPr>
        <w:t xml:space="preserve">0</w:t>
      </w:r>
      <w:r>
        <w:rPr>
          <w:rFonts w:hint="eastAsia" w:ascii="宋体" w:hAnsi="宋体" w:cs="宋体"/>
          <w:color w:val="000000"/>
          <w:sz w:val="24"/>
          <w:szCs w:val="24"/>
        </w:rPr>
        <w:t xml:space="preserve">个工作日内，甲方支付合同总额5%的金额给乙方。</w:t>
      </w:r>
      <w:r>
        <w:rPr>
          <w:rFonts w:ascii="宋体" w:hAnsi="宋体" w:cs="宋体"/>
          <w:color w:val="000000"/>
          <w:sz w:val="24"/>
          <w:szCs w:val="24"/>
        </w:rPr>
      </w:r>
      <w:r/>
    </w:p>
    <w:p>
      <w:pPr>
        <w:pStyle w:val="876"/>
        <w:spacing w:line="0" w:lineRule="atLeas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pStyle w:val="876"/>
        <w:spacing w:line="0" w:lineRule="atLeast"/>
        <w:rPr>
          <w:rFonts w:ascii="宋体" w:hAnsi="宋体"/>
          <w:color w:val="000000"/>
          <w:sz w:val="24"/>
          <w:szCs w:val="24"/>
        </w:rPr>
      </w:pPr>
      <w:r>
        <w:rPr>
          <w:rFonts w:hint="eastAsia" w:ascii="宋体" w:hAnsi="宋体"/>
          <w:color w:val="000000"/>
          <w:sz w:val="24"/>
          <w:szCs w:val="24"/>
        </w:rPr>
        <w:t xml:space="preserve">1. 项目属性:货物类项目。</w:t>
      </w:r>
      <w:r>
        <w:rPr>
          <w:rFonts w:ascii="宋体" w:hAnsi="宋体"/>
          <w:color w:val="000000"/>
          <w:sz w:val="24"/>
          <w:szCs w:val="24"/>
        </w:rPr>
      </w:r>
      <w:r/>
    </w:p>
    <w:p>
      <w:pPr>
        <w:pStyle w:val="876"/>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76"/>
              <w:jc w:val="center"/>
              <w:rPr>
                <w:rFonts w:ascii="宋体" w:hAnsi="宋体"/>
                <w:color w:val="000000"/>
                <w:szCs w:val="21"/>
              </w:rPr>
            </w:pPr>
            <w:r>
              <w:rPr>
                <w:rFonts w:hint="eastAsia" w:ascii="宋体" w:hAnsi="宋体"/>
                <w:color w:val="000000"/>
                <w:szCs w:val="21"/>
              </w:rPr>
              <w:t xml:space="preserve">分包</w:t>
            </w:r>
            <w:r>
              <w:rPr>
                <w:rFonts w:ascii="宋体" w:hAnsi="宋体"/>
                <w:color w:val="000000"/>
                <w:szCs w:val="21"/>
              </w:rPr>
              <w:t xml:space="preserve">号</w:t>
            </w:r>
            <w:r/>
          </w:p>
        </w:tc>
        <w:tc>
          <w:tcPr>
            <w:tcW w:w="3052" w:type="dxa"/>
            <w:vAlign w:val="top"/>
            <w:textDirection w:val="lrTb"/>
            <w:noWrap w:val="false"/>
          </w:tcPr>
          <w:p>
            <w:pPr>
              <w:pStyle w:val="876"/>
              <w:jc w:val="center"/>
              <w:rPr>
                <w:rFonts w:ascii="宋体" w:hAnsi="宋体"/>
                <w:color w:val="000000"/>
                <w:szCs w:val="21"/>
              </w:rPr>
            </w:pPr>
            <w:r>
              <w:rPr>
                <w:rFonts w:hint="eastAsia" w:ascii="宋体" w:hAnsi="宋体"/>
                <w:color w:val="000000"/>
                <w:szCs w:val="21"/>
              </w:rPr>
              <w:t xml:space="preserve">核心产品</w:t>
            </w:r>
            <w:r>
              <w:rPr>
                <w:rFonts w:ascii="宋体" w:hAnsi="宋体"/>
                <w:color w:val="000000"/>
                <w:szCs w:val="21"/>
              </w:rPr>
            </w:r>
            <w:r/>
          </w:p>
        </w:tc>
      </w:tr>
      <w:tr>
        <w:trPr/>
        <w:tc>
          <w:tcPr>
            <w:tcW w:w="896" w:type="dxa"/>
            <w:vAlign w:val="top"/>
            <w:textDirection w:val="lrTb"/>
            <w:noWrap w:val="false"/>
          </w:tcPr>
          <w:p>
            <w:pPr>
              <w:pStyle w:val="87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052" w:type="dxa"/>
            <w:vAlign w:val="top"/>
            <w:textDirection w:val="lrTb"/>
            <w:noWrap w:val="false"/>
          </w:tcPr>
          <w:p>
            <w:pPr>
              <w:pStyle w:val="876"/>
              <w:jc w:val="center"/>
              <w:rPr>
                <w:rFonts w:ascii="宋体" w:hAnsi="宋体"/>
                <w:color w:val="000000"/>
                <w:szCs w:val="21"/>
              </w:rPr>
            </w:pPr>
            <w:r>
              <w:rPr>
                <w:rFonts w:hint="eastAsia" w:ascii="宋体" w:hAnsi="宋体"/>
                <w:color w:val="000000"/>
                <w:szCs w:val="21"/>
              </w:rPr>
              <w:t xml:space="preserve">GPU服务器</w:t>
            </w:r>
            <w:r>
              <w:rPr>
                <w:rFonts w:ascii="宋体" w:hAnsi="宋体"/>
                <w:color w:val="000000"/>
                <w:szCs w:val="21"/>
              </w:rPr>
            </w:r>
            <w:r/>
          </w:p>
        </w:tc>
      </w:tr>
    </w:tbl>
    <w:p>
      <w:pPr>
        <w:pStyle w:val="876"/>
        <w:spacing w:line="0" w:lineRule="atLeast"/>
        <w:rPr>
          <w:rFonts w:ascii="宋体" w:hAnsi="宋体"/>
          <w:color w:val="000000"/>
          <w:sz w:val="24"/>
          <w:szCs w:val="24"/>
        </w:rPr>
      </w:pPr>
      <w:r>
        <w:rPr>
          <w:rFonts w:ascii="宋体" w:hAnsi="宋体"/>
          <w:color w:val="000000"/>
          <w:sz w:val="24"/>
          <w:szCs w:val="24"/>
        </w:rPr>
      </w:r>
      <w:r/>
    </w:p>
    <w:p>
      <w:pPr>
        <w:pStyle w:val="876"/>
        <w:spacing w:line="0" w:lineRule="atLeast"/>
        <w:rPr>
          <w:rFonts w:ascii="宋体" w:hAnsi="宋体"/>
          <w:b/>
          <w:color w:val="000000"/>
          <w:sz w:val="24"/>
          <w:szCs w:val="24"/>
        </w:rPr>
      </w:pPr>
      <w:r>
        <w:rPr>
          <w:rFonts w:hint="eastAsia" w:ascii="宋体" w:hAnsi="宋体"/>
          <w:b/>
          <w:color w:val="000000"/>
          <w:sz w:val="24"/>
          <w:szCs w:val="24"/>
        </w:rPr>
        <w:t xml:space="preserve">五.项目要求</w:t>
      </w:r>
      <w:r>
        <w:rPr>
          <w:rFonts w:ascii="宋体" w:hAnsi="宋体"/>
          <w:b/>
          <w:color w:val="000000"/>
          <w:sz w:val="24"/>
          <w:szCs w:val="24"/>
        </w:rPr>
      </w:r>
      <w:r/>
    </w:p>
    <w:p>
      <w:pPr>
        <w:pStyle w:val="942"/>
        <w:numPr>
          <w:ilvl w:val="0"/>
          <w:numId w:val="8"/>
        </w:numPr>
        <w:jc w:val="both"/>
        <w:spacing w:line="500" w:lineRule="exact"/>
        <w:widowControl w:val="off"/>
        <w:rPr>
          <w:rFonts w:ascii="宋体" w:hAnsi="宋体" w:cs="宋体"/>
          <w:bCs/>
          <w:color w:val="000000"/>
          <w:lang w:eastAsia="zh-CN"/>
        </w:rPr>
      </w:pPr>
      <w:r>
        <w:rPr>
          <w:rFonts w:hint="eastAsia" w:ascii="宋体" w:hAnsi="宋体" w:cs="宋体"/>
          <w:bCs/>
          <w:color w:val="000000"/>
          <w:lang w:eastAsia="zh-CN"/>
        </w:rPr>
        <w:t xml:space="preserve">集成说明：投标人除了完成标的物设备安装调试之外，应严格按照试验项目的实际需求免费提供联调测试相关集成工作，包括但不限于服务器及交换机设备与未来网络试验设施光传输网络、SDN网络对接联调等，确保构建的网络环境满足试验项目建设要求。</w:t>
      </w:r>
      <w:r>
        <w:rPr>
          <w:rFonts w:ascii="宋体" w:hAnsi="宋体" w:cs="宋体"/>
          <w:bCs/>
          <w:color w:val="000000"/>
          <w:lang w:eastAsia="zh-CN"/>
        </w:rPr>
      </w:r>
      <w:r/>
    </w:p>
    <w:p>
      <w:pPr>
        <w:pStyle w:val="942"/>
        <w:numPr>
          <w:ilvl w:val="0"/>
          <w:numId w:val="8"/>
        </w:numPr>
        <w:jc w:val="both"/>
        <w:spacing w:line="500" w:lineRule="exact"/>
        <w:widowControl w:val="off"/>
        <w:rPr>
          <w:rFonts w:ascii="宋体" w:hAnsi="宋体" w:cs="宋体"/>
          <w:bCs/>
          <w:color w:val="000000"/>
          <w:lang w:eastAsia="zh-CN"/>
        </w:rPr>
      </w:pPr>
      <w:r>
        <w:rPr>
          <w:rFonts w:hint="eastAsia" w:ascii="宋体" w:hAnsi="宋体" w:cs="宋体"/>
          <w:bCs/>
          <w:color w:val="000000"/>
          <w:lang w:eastAsia="zh-CN"/>
        </w:rPr>
        <w:t xml:space="preserve">本次招标采购标的物整体要求</w:t>
      </w:r>
      <w:r>
        <w:rPr>
          <w:rFonts w:ascii="宋体" w:hAnsi="宋体" w:cs="宋体"/>
          <w:bCs/>
          <w:color w:val="000000"/>
          <w:lang w:eastAsia="zh-CN"/>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2.1、本次采购标的物要求为原厂设备，非OEM产品。 </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2.2  本次采购标的物需按照招标单位要求完成安装和调试。</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2.3、标的物验收及售后要求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2.3.1、外观与数量</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设备到达指定地点后，应查看设备外观包装是否损坏，清点设备及配件清单，确保正常使用。</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2.3.2、验收不合格事项</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因产品质量、数量、品种、配套附件、资料文件、技术指标及其他事项与本合同规定的不相符合而导致产品验收不合格，甲方应及时向乙方提出异议，经协调后由乙方负责解决。如双方发生争议，进行质量鉴定。产品符合本合同规定的，鉴定费由甲方承担；不符合本合同规定的，鉴定费由乙方承担。</w:t>
      </w:r>
      <w:r>
        <w:rPr>
          <w:rFonts w:ascii="宋体" w:hAnsi="宋体" w:cs="宋体"/>
          <w:bCs/>
          <w:color w:val="000000"/>
          <w:sz w:val="24"/>
          <w:szCs w:val="24"/>
        </w:rPr>
      </w:r>
      <w:r/>
    </w:p>
    <w:p>
      <w:pPr>
        <w:pStyle w:val="876"/>
        <w:ind w:firstLine="24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2.3.3、为规范投标方承诺提供的售后服务，保障招标方应享有的服务品质，特作如下要求</w:t>
      </w:r>
      <w:r>
        <w:rPr>
          <w:rFonts w:ascii="宋体" w:hAnsi="宋体" w:cs="宋体"/>
          <w:bCs/>
          <w:color w:val="000000"/>
          <w:sz w:val="24"/>
          <w:szCs w:val="24"/>
        </w:rPr>
      </w:r>
      <w:r/>
    </w:p>
    <w:tbl>
      <w:tblPr>
        <w:tblW w:w="955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8"/>
        <w:gridCol w:w="2753"/>
        <w:gridCol w:w="4249"/>
        <w:gridCol w:w="1715"/>
      </w:tblGrid>
      <w:tr>
        <w:trPr>
          <w:trHeight w:val="454"/>
        </w:trPr>
        <w:tc>
          <w:tcPr>
            <w:shd w:val="clear" w:color="000000" w:fill="d9d9d9"/>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shd w:val="clear" w:color="000000" w:fill="d9d9d9"/>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服务内容</w:t>
            </w:r>
            <w:r>
              <w:rPr>
                <w:rFonts w:ascii="宋体" w:hAnsi="宋体" w:cs="宋体"/>
                <w:bCs/>
                <w:color w:val="000000"/>
                <w:sz w:val="24"/>
                <w:szCs w:val="24"/>
              </w:rPr>
            </w:r>
            <w:r/>
          </w:p>
        </w:tc>
        <w:tc>
          <w:tcPr>
            <w:shd w:val="clear" w:color="000000" w:fill="d9d9d9"/>
            <w:tcBorders>
              <w:top w:val="single" w:color="000000" w:sz="4" w:space="0"/>
              <w:left w:val="none" w:color="000000" w:sz="4" w:space="0"/>
              <w:bottom w:val="single" w:color="000000" w:sz="4" w:space="0"/>
              <w:right w:val="single" w:color="000000" w:sz="4" w:space="0"/>
            </w:tcBorders>
            <w:tcW w:w="4249"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服务内容描述</w:t>
            </w:r>
            <w:r>
              <w:rPr>
                <w:rFonts w:ascii="宋体" w:hAnsi="宋体" w:cs="宋体"/>
                <w:bCs/>
                <w:color w:val="000000"/>
                <w:sz w:val="24"/>
                <w:szCs w:val="24"/>
              </w:rPr>
            </w:r>
            <w:r/>
          </w:p>
        </w:tc>
        <w:tc>
          <w:tcPr>
            <w:shd w:val="clear" w:color="000000" w:fill="d9d9d9"/>
            <w:tcBorders>
              <w:top w:val="single" w:color="000000" w:sz="4" w:space="0"/>
              <w:left w:val="none" w:color="000000" w:sz="4" w:space="0"/>
              <w:bottom w:val="single" w:color="000000" w:sz="4" w:space="0"/>
              <w:right w:val="single" w:color="000000" w:sz="4" w:space="0"/>
            </w:tcBorders>
            <w:tcW w:w="1715"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服务响应时间</w:t>
            </w:r>
            <w:r>
              <w:rPr>
                <w:rFonts w:ascii="宋体" w:hAnsi="宋体" w:cs="宋体"/>
                <w:bCs/>
                <w:color w:val="000000"/>
                <w:sz w:val="24"/>
                <w:szCs w:val="24"/>
              </w:rPr>
            </w:r>
            <w:r/>
          </w:p>
        </w:tc>
      </w:tr>
      <w:tr>
        <w:trPr>
          <w:trHeight w:val="454"/>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Borders>
              <w:top w:val="non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服务热线支持</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76"/>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7×24覆盖，实时响应</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w:t>
            </w:r>
            <w:r>
              <w:rPr>
                <w:rFonts w:ascii="宋体" w:hAnsi="宋体" w:cs="宋体"/>
                <w:bCs/>
                <w:color w:val="000000"/>
                <w:sz w:val="24"/>
                <w:szCs w:val="24"/>
              </w:rPr>
            </w:r>
            <w:r/>
          </w:p>
        </w:tc>
      </w:tr>
      <w:tr>
        <w:trPr>
          <w:trHeight w:val="454"/>
        </w:trPr>
        <w:tc>
          <w:tcPr>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Borders>
              <w:top w:val="none" w:color="000000" w:sz="4" w:space="0"/>
              <w:left w:val="single" w:color="000000" w:sz="4" w:space="0"/>
              <w:bottom w:val="non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远程问题处理</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76"/>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7×24覆盖，电话+远程接入</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w:t>
            </w:r>
            <w:r>
              <w:rPr>
                <w:rFonts w:ascii="宋体" w:hAnsi="宋体" w:cs="宋体"/>
                <w:bCs/>
                <w:color w:val="000000"/>
                <w:sz w:val="24"/>
                <w:szCs w:val="24"/>
              </w:rPr>
            </w:r>
            <w:r/>
          </w:p>
        </w:tc>
      </w:tr>
      <w:tr>
        <w:trPr>
          <w:trHeight w:val="454"/>
        </w:trPr>
        <w:tc>
          <w:tcPr>
            <w:tcBorders>
              <w:top w:val="single" w:color="000000" w:sz="4" w:space="0"/>
              <w:left w:val="single" w:color="000000" w:sz="4" w:space="0"/>
              <w:bottom w:val="non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Borders>
              <w:top w:val="single" w:color="000000" w:sz="4" w:space="0"/>
              <w:left w:val="single" w:color="000000" w:sz="4" w:space="0"/>
              <w:bottom w:val="non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在线技术支持</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76"/>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技术信息共享和补丁下载</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w:t>
            </w:r>
            <w:r>
              <w:rPr>
                <w:rFonts w:ascii="宋体" w:hAnsi="宋体" w:cs="宋体"/>
                <w:bCs/>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软件更新服务</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4249" w:type="dxa"/>
            <w:vAlign w:val="center"/>
            <w:textDirection w:val="lrTb"/>
            <w:noWrap w:val="false"/>
          </w:tcPr>
          <w:p>
            <w:pPr>
              <w:pStyle w:val="876"/>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提供设备版本软件更新服务</w:t>
            </w: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w:t>
            </w:r>
            <w:r>
              <w:rPr>
                <w:rFonts w:ascii="宋体" w:hAnsi="宋体" w:cs="宋体"/>
                <w:bCs/>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备件服务</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249" w:type="dxa"/>
            <w:vAlign w:val="center"/>
            <w:vMerge w:val="restart"/>
            <w:textDirection w:val="lrTb"/>
            <w:noWrap w:val="false"/>
          </w:tcPr>
          <w:p>
            <w:pPr>
              <w:pStyle w:val="876"/>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7×24覆盖，实时响应。省会城市、直辖市4小时内到现场，其它城市24小时内到现场。</w:t>
            </w:r>
            <w:r>
              <w:rPr>
                <w:rFonts w:ascii="宋体" w:hAnsi="宋体" w:cs="宋体"/>
                <w:bCs/>
                <w:color w:val="000000"/>
                <w:sz w:val="24"/>
                <w:szCs w:val="24"/>
              </w:rPr>
            </w:r>
            <w:r/>
          </w:p>
        </w:tc>
        <w:tc>
          <w:tcPr>
            <w:tcBorders>
              <w:top w:val="single" w:color="000000" w:sz="4" w:space="0"/>
              <w:left w:val="none" w:color="000000" w:sz="4" w:space="0"/>
              <w:bottom w:val="none" w:color="000000" w:sz="4" w:space="0"/>
              <w:right w:val="single" w:color="000000" w:sz="4" w:space="0"/>
            </w:tcBorders>
            <w:tcW w:w="1715" w:type="dxa"/>
            <w:vAlign w:val="center"/>
            <w:vMerge w:val="restart"/>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w:t>
            </w:r>
            <w:r>
              <w:rPr>
                <w:rFonts w:ascii="宋体" w:hAnsi="宋体" w:cs="宋体"/>
                <w:bCs/>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现场工程师硬件更换</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249" w:type="dxa"/>
            <w:vAlign w:val="center"/>
            <w:vMerge w:val="continue"/>
            <w:textDirection w:val="lrTb"/>
            <w:noWrap w:val="false"/>
          </w:tcPr>
          <w:p>
            <w:pPr>
              <w:pStyle w:val="876"/>
              <w:jc w:val="left"/>
              <w:spacing w:line="500" w:lineRule="exact"/>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none" w:color="000000" w:sz="4" w:space="0"/>
              <w:right w:val="single" w:color="000000" w:sz="4" w:space="0"/>
            </w:tcBorders>
            <w:tcW w:w="1715" w:type="dxa"/>
            <w:vAlign w:val="center"/>
            <w:vMerge w:val="continue"/>
            <w:textDirection w:val="lrTb"/>
            <w:noWrap w:val="false"/>
          </w:tcPr>
          <w:p>
            <w:pPr>
              <w:pStyle w:val="876"/>
              <w:jc w:val="center"/>
              <w:spacing w:line="500" w:lineRule="exact"/>
              <w:rPr>
                <w:rFonts w:ascii="宋体" w:hAnsi="宋体" w:cs="宋体"/>
                <w:bCs/>
                <w:color w:val="000000"/>
                <w:sz w:val="24"/>
                <w:szCs w:val="24"/>
              </w:rPr>
            </w:pPr>
            <w:r>
              <w:rPr>
                <w:rFonts w:ascii="宋体" w:hAnsi="宋体" w:cs="宋体"/>
                <w:bCs/>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现场问题处理</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249" w:type="dxa"/>
            <w:vAlign w:val="center"/>
            <w:vMerge w:val="continue"/>
            <w:textDirection w:val="lrTb"/>
            <w:noWrap w:val="false"/>
          </w:tcPr>
          <w:p>
            <w:pPr>
              <w:pStyle w:val="876"/>
              <w:jc w:val="left"/>
              <w:spacing w:line="500" w:lineRule="exact"/>
              <w:rPr>
                <w:rFonts w:ascii="宋体" w:hAnsi="宋体" w:cs="宋体"/>
                <w:bCs/>
                <w:color w:val="000000"/>
                <w:sz w:val="24"/>
                <w:szCs w:val="24"/>
              </w:rPr>
            </w:pPr>
            <w:r>
              <w:rPr>
                <w:rFonts w:ascii="宋体" w:hAnsi="宋体" w:cs="宋体"/>
                <w:bCs/>
                <w:color w:val="000000"/>
                <w:sz w:val="24"/>
                <w:szCs w:val="24"/>
              </w:rPr>
            </w:r>
            <w:r/>
          </w:p>
        </w:tc>
        <w:tc>
          <w:tcPr>
            <w:tcBorders>
              <w:top w:val="none" w:color="000000" w:sz="4" w:space="0"/>
              <w:left w:val="none" w:color="000000" w:sz="4" w:space="0"/>
              <w:bottom w:val="single" w:color="000000" w:sz="4" w:space="0"/>
              <w:right w:val="single" w:color="000000" w:sz="4" w:space="0"/>
            </w:tcBorders>
            <w:tcW w:w="1715" w:type="dxa"/>
            <w:vAlign w:val="center"/>
            <w:vMerge w:val="continue"/>
            <w:textDirection w:val="lrTb"/>
            <w:noWrap w:val="false"/>
          </w:tcPr>
          <w:p>
            <w:pPr>
              <w:pStyle w:val="876"/>
              <w:jc w:val="center"/>
              <w:spacing w:line="500" w:lineRule="exact"/>
              <w:rPr>
                <w:rFonts w:ascii="宋体" w:hAnsi="宋体" w:cs="宋体"/>
                <w:bCs/>
                <w:color w:val="000000"/>
                <w:sz w:val="24"/>
                <w:szCs w:val="24"/>
              </w:rPr>
            </w:pPr>
            <w:r>
              <w:rPr>
                <w:rFonts w:ascii="宋体" w:hAnsi="宋体" w:cs="宋体"/>
                <w:bCs/>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8</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设备健康巡检</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4249" w:type="dxa"/>
            <w:vAlign w:val="center"/>
            <w:textDirection w:val="lrTb"/>
            <w:noWrap w:val="false"/>
          </w:tcPr>
          <w:p>
            <w:pPr>
              <w:pStyle w:val="876"/>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不少于每年2次</w:t>
            </w:r>
            <w:r>
              <w:rPr>
                <w:rFonts w:ascii="宋体" w:hAnsi="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1715" w:type="dxa"/>
            <w:vAlign w:val="center"/>
            <w:textDirection w:val="lrTb"/>
            <w:noWrap w:val="false"/>
          </w:tcPr>
          <w:p>
            <w:pPr>
              <w:pStyle w:val="876"/>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7×24</w:t>
            </w:r>
            <w:r>
              <w:rPr>
                <w:rFonts w:ascii="宋体" w:hAnsi="宋体" w:cs="宋体"/>
                <w:bCs/>
                <w:color w:val="000000"/>
                <w:sz w:val="24"/>
                <w:szCs w:val="24"/>
              </w:rPr>
            </w:r>
            <w:r/>
          </w:p>
        </w:tc>
      </w:tr>
    </w:tbl>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2.3.4、服务内容</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2.3.4.1 服务热线支持</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服务热线支持要求投标方为招标方提供24小时不间断的售后技术支持（故障申报、硬件报修等）、 销售及购买咨询、服务政策咨询、投诉及建议等服务请求受理。</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2.3.4.2 远程问题处理</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远程问题处理应包括电话支持和远程接入。</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2.3.4.3 电话支持</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投标方在接到招标方服务请求后，应在服务等级规定的响应时间内通过电话支持进行响应，帮助招标方对问题进行分析、诊断以及定位，提供解决问题的方案，并引导实施。</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2.3.4.4 远程接入</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对于通过电话支持不能解决的故障或问题，得到招标方授权后，投标方应通过远程终端登陆到招标方故障设备中调查和收集数据，分析故障原因，提出解决方案，指导招标方工程师实施，必要时可以远程协助操作。</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2.3.4.5 在线技术支持</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投标方应帮助招标方相关人员开通网站相应权限，使招标方可以访问公司网站并下载相关资料，及时掌握最新的维护经验和技巧、获得最新的产品知识。</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2.3.4.6 软件更新服务</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为确保招标方购买设备的稳定运行，投标方应提供软件修正补丁，并进行安装。补丁是指本软件运行过程中已发现问题的解决措施。</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2.3.4.7 备件服务</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备件在招标方不具备备件时，由投标方提供。在保修期内，当用户急需备件或返修过程中，投标方应在接到用户申请的24小时以内提供备件到现场（省会城市4小时内提供备件到现场）。</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2.3.4.8 现场工程师硬件更换</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对于远程定位为需要硬件更换才能解决的问题，投标方应安排经验丰富的技术支持工程师在双方协商的时间内赴现场，进行现场硬件更换，排除故障使系统恢复正常运行。</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2.3.4.9 现场问题处理</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如果遇到通过远程技术支持不能有效解决的设备问题，投标方应安排经验丰富的技术支持工程师在双方协商的时间内赴现场，协助招标方进行现场故障诊断、制定故障恢复方案并现场排除故障。</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2.3.4.10 设备健康巡检</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投标方应根据计划对招标方网络中设备的数据配置、运行状态等各项内容检查和分析，发现设备运行中存在的问题和潜在风险，并对检查结果进行总结报告和提出相应的措施建议，保障网络安全、高效运行。</w:t>
      </w:r>
      <w:r>
        <w:rPr>
          <w:rFonts w:ascii="宋体" w:hAnsi="宋体" w:cs="宋体"/>
          <w:bCs/>
          <w:color w:val="000000"/>
          <w:sz w:val="24"/>
          <w:szCs w:val="24"/>
        </w:rPr>
      </w:r>
      <w:r/>
    </w:p>
    <w:p>
      <w:pPr>
        <w:pStyle w:val="942"/>
        <w:numPr>
          <w:ilvl w:val="0"/>
          <w:numId w:val="8"/>
        </w:numPr>
        <w:jc w:val="both"/>
        <w:spacing w:line="500" w:lineRule="exact"/>
        <w:widowControl w:val="off"/>
        <w:rPr>
          <w:rFonts w:ascii="宋体" w:hAnsi="宋体" w:cs="宋体"/>
          <w:bCs/>
          <w:color w:val="000000"/>
        </w:rPr>
      </w:pPr>
      <w:r>
        <w:rPr>
          <w:rFonts w:hint="eastAsia" w:ascii="宋体" w:hAnsi="宋体" w:cs="宋体"/>
          <w:bCs/>
          <w:color w:val="000000"/>
        </w:rPr>
        <w:t xml:space="preserve">质保</w:t>
      </w:r>
      <w:r>
        <w:rPr>
          <w:rFonts w:ascii="宋体" w:hAnsi="宋体" w:cs="宋体"/>
          <w:bCs/>
          <w:color w:val="000000"/>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质保期为合同内标的全部到货之日起3年，在质保期间出现故障，投标单位或设备生产厂商在接收到招标单位通知后及时予以回应、提出解决方案。</w:t>
      </w:r>
      <w:r>
        <w:rPr>
          <w:rFonts w:ascii="宋体" w:hAnsi="宋体" w:cs="宋体"/>
          <w:bCs/>
          <w:color w:val="000000"/>
          <w:sz w:val="24"/>
          <w:szCs w:val="24"/>
        </w:rPr>
      </w:r>
      <w:r/>
    </w:p>
    <w:p>
      <w:pPr>
        <w:pStyle w:val="942"/>
        <w:numPr>
          <w:ilvl w:val="0"/>
          <w:numId w:val="8"/>
        </w:numPr>
        <w:jc w:val="both"/>
        <w:spacing w:line="500" w:lineRule="exact"/>
        <w:widowControl w:val="off"/>
        <w:rPr>
          <w:rFonts w:ascii="宋体" w:hAnsi="宋体" w:cs="宋体"/>
          <w:bCs/>
          <w:color w:val="000000"/>
        </w:rPr>
      </w:pPr>
      <w:r>
        <w:rPr>
          <w:rFonts w:hint="eastAsia" w:ascii="宋体" w:hAnsi="宋体" w:cs="宋体"/>
          <w:bCs/>
          <w:color w:val="000000"/>
        </w:rPr>
        <w:t xml:space="preserve">供货</w:t>
      </w:r>
      <w:r>
        <w:rPr>
          <w:rFonts w:ascii="宋体" w:hAnsi="宋体" w:cs="宋体"/>
          <w:bCs/>
          <w:color w:val="000000"/>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合同签订之日起30日内交付至采购人指定地点。</w:t>
      </w:r>
      <w:r>
        <w:rPr>
          <w:rFonts w:ascii="宋体" w:hAnsi="宋体" w:cs="宋体"/>
          <w:bCs/>
          <w:color w:val="000000"/>
          <w:sz w:val="24"/>
          <w:szCs w:val="24"/>
        </w:rPr>
      </w:r>
      <w:r/>
    </w:p>
    <w:p>
      <w:pPr>
        <w:pStyle w:val="942"/>
        <w:numPr>
          <w:ilvl w:val="0"/>
          <w:numId w:val="8"/>
        </w:numPr>
        <w:jc w:val="both"/>
        <w:spacing w:line="500" w:lineRule="exact"/>
        <w:widowControl w:val="off"/>
        <w:rPr>
          <w:rFonts w:ascii="宋体" w:hAnsi="宋体" w:cs="宋体"/>
          <w:bCs/>
          <w:color w:val="000000"/>
        </w:rPr>
      </w:pPr>
      <w:r/>
      <w:bookmarkStart w:id="197" w:name="_Toc32631_WPSOffice_Level1"/>
      <w:r>
        <w:rPr>
          <w:rFonts w:hint="eastAsia" w:ascii="宋体" w:hAnsi="宋体" w:cs="宋体"/>
          <w:bCs/>
          <w:color w:val="000000"/>
        </w:rPr>
        <w:t xml:space="preserve">工程施工</w:t>
      </w:r>
      <w:bookmarkEnd w:id="197"/>
      <w:r>
        <w:rPr>
          <w:rFonts w:ascii="宋体" w:hAnsi="宋体" w:cs="宋体"/>
          <w:bCs/>
          <w:color w:val="000000"/>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方负责完成服务器安装节点机房与其它设备的对接工作，具体内容包含但不限于：按照招标方的要求完成与交换机设备的光纤或网线对接，并完成网络联通调试；按照招标方的要求完成与路由器设备的光纤或网线对接，并完成网络联通调试；按照招标方的要求完成服务器设备操作系统安装，并完成管理IP的配置；</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个别节点相应配套未到位，需要配合供应以下物资</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投标方负责完成设备的硬件安装，并负责提供所需的所有配件如导轨、螺栓、光纤、网线等（含配件安装）。工程施工需要符合以下规范要求。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5.1 硬件安装规范 </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bookmarkStart w:id="198" w:name="_Toc475028016"/>
      <w:r>
        <w:rPr>
          <w:rFonts w:hint="eastAsia" w:ascii="宋体" w:hAnsi="宋体" w:cs="宋体"/>
          <w:bCs/>
          <w:color w:val="000000"/>
          <w:sz w:val="24"/>
          <w:szCs w:val="24"/>
        </w:rPr>
        <w:t xml:space="preserve">5.1.1 设备子架安装</w:t>
      </w:r>
      <w:bookmarkEnd w:id="198"/>
      <w:r>
        <w:rPr>
          <w:rFonts w:hint="eastAsia" w:ascii="宋体" w:hAnsi="宋体" w:cs="宋体"/>
          <w:bCs/>
          <w:color w:val="000000"/>
          <w:sz w:val="24"/>
          <w:szCs w:val="24"/>
        </w:rPr>
        <w:t xml:space="preserve">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（1）设备子架安装位置和子架内板件槽位应符合设计要求。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（2）子架与机架的加固应牢固、端正，符合设备装配要求，不得影响机架的整体形状和机架门的顺畅开合。</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（3）子架上的饰件、零配件应装配齐全，接地线应与机架接地端子可靠连接。</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（4）子架内插接件接触良好，空槽位宜安装空板件或假面板。</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bookmarkStart w:id="199" w:name="_Toc475028019"/>
      <w:r>
        <w:rPr>
          <w:rFonts w:hint="eastAsia" w:ascii="宋体" w:hAnsi="宋体" w:cs="宋体"/>
          <w:bCs/>
          <w:color w:val="000000"/>
          <w:sz w:val="24"/>
          <w:szCs w:val="24"/>
        </w:rPr>
        <w:t xml:space="preserve">5.1.2 光纤连接线布放</w:t>
      </w:r>
      <w:bookmarkEnd w:id="199"/>
      <w:r>
        <w:rPr>
          <w:rFonts w:hint="eastAsia" w:ascii="宋体" w:hAnsi="宋体" w:cs="宋体"/>
          <w:bCs/>
          <w:color w:val="000000"/>
          <w:sz w:val="24"/>
          <w:szCs w:val="24"/>
        </w:rPr>
        <w:t xml:space="preserve">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（1）光纤连接线布放路由、不同类型纤芯的光纤连接线外皮颜色、收信、发信排列方式应符合设计要求。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（2）光纤连接线宜布放在光纤护槽内，应保持光纤顺直，无明显扭绞；无光纤护槽时，光纤连接线应加穿光纤保护管；保护管应顺直绑扎在电缆槽道内或走线架上。</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（3）光纤连接线从护槽引出宜采用螺纹光纤保护管保护。</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（4）严禁用尼龙扎带直接捆绑无套管保护的光纤连接线，宜用扎线绑扎或自粘式绷带缠扎，绑扎松紧适度。</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（5）光纤连接线活接头处应留一定的富余，余长应依据接头位置等情况确定，一般不宜超过2m。光纤连接线余长部分应整齐盘放，曲率半径应不小于30mm。</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（6）光纤连接线应整条布放，中间不得做接头。</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（7）光纤连接线两端应粘贴标签，标签应粘贴整齐一致，标识应清晰、准确、规范。</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5.1.3电力电缆布放要求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（1）电力电缆规格程式、布放路由、芯线间的绝缘电阻应符合设计要求。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（2）电力电缆应整条布放，中间不得做接头。</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（3）在槽道内或走线架上布放应顺直，捆扎牢固，转弯处不得出现电缆外皮起皱现象。</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4）直流电源线中的负极线和工作地线应顺直绑扎成一束；当电源线较多需要多束布放时，电缆束间不应留间隙。10平方毫米及以下单股电力线可采用打接头圈方式与接线排连接，打圈绕向与螺丝固紧方向一致；铜芯多股电力线接头圈应镀锡。螺丝和接头圈间应安装平垫圈和弹簧垫圈。10平方毫米以上的电力电缆应采用缆线鼻子制做终端头，鼻子与缆线连接处的材料应与电缆材料相吻合。</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铜鼻子的规格必须与电源线规格一致，剥露的铜线长度适当，并保证铜缆芯完整接入铜鼻子压接管内，严禁损伤和剪切铜缆芯线。</w:t>
      </w:r>
      <w:r>
        <w:rPr>
          <w:rFonts w:ascii="宋体" w:hAnsi="宋体" w:cs="宋体"/>
          <w:bCs/>
          <w:color w:val="000000"/>
          <w:sz w:val="24"/>
          <w:szCs w:val="24"/>
        </w:rPr>
      </w:r>
      <w:r/>
    </w:p>
    <w:p>
      <w:pPr>
        <w:pStyle w:val="876"/>
        <w:spacing w:line="500" w:lineRule="exact"/>
        <w:rPr>
          <w:rFonts w:ascii="宋体" w:hAnsi="宋体" w:cs="宋体"/>
          <w:bCs/>
          <w:color w:val="000000"/>
          <w:sz w:val="24"/>
          <w:szCs w:val="24"/>
        </w:rPr>
      </w:pPr>
      <w:r>
        <w:rPr>
          <w:rFonts w:hint="eastAsia" w:ascii="宋体" w:hAnsi="宋体" w:cs="宋体"/>
          <w:bCs/>
          <w:color w:val="000000"/>
          <w:sz w:val="24"/>
          <w:szCs w:val="24"/>
        </w:rPr>
        <w:t xml:space="preserve">铜鼻子压接管外侧应采用绝缘材料保护，正极宜用红色、负极宜用蓝色、保护地宜用黄色。</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5.2安全及文明施工规范</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（1）投标方应严格遵守通信行业标准YD 5201-2014《通信建设工程安全生产操作规范》和工信部规[2015] 406号《通信建设工程安全生产管理规定》等国家相关规范。</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投标方还应遵守招标方相关规范、质量和安全管理文件，设立逐级安全、质量管理制度和人员。投标方派出的施工队长应具备相关专业施工现场技术负责人资质，也可为经招标方考察认可人员，施工人员应保持相对稳定。</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（3）投标方开工前需按要求办理开工进场手续，并对施工人员进行招标方相关规章制度和安全教育，务必熟悉有关施工规范和安全生产要求。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（4）投标方开工前必须仔细阅读工程设计文件，了解工程概况和现场情况，提交详细的施工组织设计和必要的施工方案，并按工期要求合理配置施工人员。</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（5）投标方在安装前应向招标方提供施工及督导调试人员的名单及其本人具备安装调测验收合同设备的资质认证文件。</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6）在严格按照审核通过的设计进行施工的同时，对设计中出现的与现场实际情况不符或不规范的情况要立即向招标方及设计单位反映，经招标方与设计单位研究同意后，投标方方可按变更后的设计方案继续施工，不得将错就错。</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（7）施工现场所有人员挂牌上岗，同时必须设立安全员，严禁使用不合要求的工具和安全防护用品，严格安全操作规程施工，确保人身和设备安全，杜绝重大安全责任事故发生。</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（8）投标方施工人员出入机房必须严格遵守机房相关管理规定，不得操作、查看机房内与本次工程无关的通信设备。</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（9）投标方施工人员必须做到安全施工、文明施工。在工程完工之前每次临时离开施工现场时，必须将现场收拾整齐和打扫干净。</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（10）施工工艺要求应严格按照行业施工规范要求进行，投标方并应保证在施工过程中已安装运行设备的正常工作，同时在保证安全、质量的前提下，还要保证设备安装的美观。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（11）在施工过程中，投标方应自觉维护好与施工区域周围人员的关系，不得为了赶进度而强行施工，并应保持施工场所涉及区域的卫生环境。</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（12）工程期间，因投标方原因造成的材料缺失或者损耗，需投标方自行承担。</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（13）工程期间，投标方应根据招标方的要求，以日报、周报或月报等形式向招标方汇报工程进展情况，并说明遇到的困难及需招标方协助解决的问题。</w:t>
      </w:r>
      <w:r>
        <w:rPr>
          <w:rFonts w:ascii="宋体" w:hAnsi="宋体" w:cs="宋体"/>
          <w:bCs/>
          <w:color w:val="000000"/>
          <w:sz w:val="24"/>
          <w:szCs w:val="24"/>
        </w:rPr>
      </w:r>
      <w:r/>
    </w:p>
    <w:p>
      <w:pPr>
        <w:pStyle w:val="942"/>
        <w:numPr>
          <w:ilvl w:val="0"/>
          <w:numId w:val="8"/>
        </w:numPr>
        <w:jc w:val="both"/>
        <w:spacing w:line="500" w:lineRule="exact"/>
        <w:widowControl w:val="off"/>
        <w:rPr>
          <w:rFonts w:ascii="宋体" w:hAnsi="宋体" w:cs="宋体"/>
          <w:bCs/>
          <w:color w:val="000000"/>
        </w:rPr>
      </w:pPr>
      <w:r/>
      <w:bookmarkStart w:id="200" w:name="_Toc107048577"/>
      <w:r/>
      <w:bookmarkStart w:id="201" w:name="_Toc16516_WPSOffice_Level1"/>
      <w:r>
        <w:rPr>
          <w:rFonts w:hint="eastAsia" w:ascii="宋体" w:hAnsi="宋体" w:cs="宋体"/>
          <w:bCs/>
          <w:color w:val="000000"/>
          <w:lang w:eastAsia="zh-CN"/>
        </w:rPr>
        <w:t xml:space="preserve"> </w:t>
      </w:r>
      <w:r>
        <w:rPr>
          <w:rFonts w:hint="eastAsia" w:ascii="宋体" w:hAnsi="宋体" w:cs="宋体"/>
          <w:bCs/>
          <w:color w:val="000000"/>
        </w:rPr>
        <w:t xml:space="preserve">特殊情况下的服务</w:t>
      </w:r>
      <w:bookmarkEnd w:id="200"/>
      <w:r/>
      <w:bookmarkEnd w:id="201"/>
      <w:r>
        <w:rPr>
          <w:rFonts w:ascii="宋体" w:hAnsi="宋体" w:cs="宋体"/>
          <w:bCs/>
          <w:color w:val="000000"/>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在工程保修期内，由于特殊原因而可能引起的设备搬迁等情况，投标方应无条件配合搬迁，并提供现场人力、物力与技术支持。</w:t>
      </w:r>
      <w:r>
        <w:rPr>
          <w:rFonts w:ascii="宋体" w:hAnsi="宋体" w:cs="宋体"/>
          <w:bCs/>
          <w:color w:val="000000"/>
          <w:sz w:val="24"/>
          <w:szCs w:val="24"/>
        </w:rPr>
      </w:r>
      <w:r/>
    </w:p>
    <w:p>
      <w:pPr>
        <w:pStyle w:val="876"/>
        <w:numPr>
          <w:ilvl w:val="0"/>
          <w:numId w:val="8"/>
        </w:numPr>
        <w:spacing w:line="500" w:lineRule="exact"/>
        <w:rPr>
          <w:rFonts w:ascii="宋体" w:hAnsi="宋体" w:cs="宋体"/>
          <w:b/>
          <w:color w:val="000000"/>
          <w:sz w:val="24"/>
          <w:szCs w:val="24"/>
        </w:rPr>
      </w:pPr>
      <w:r>
        <w:rPr>
          <w:rFonts w:hint="eastAsia" w:ascii="宋体" w:hAnsi="宋体" w:cs="宋体"/>
          <w:b/>
          <w:color w:val="000000"/>
          <w:sz w:val="24"/>
          <w:szCs w:val="24"/>
        </w:rPr>
        <w:t xml:space="preserve">项目实施方案</w:t>
      </w:r>
      <w:r>
        <w:rPr>
          <w:rFonts w:ascii="宋体" w:hAnsi="宋体" w:cs="宋体"/>
          <w:b/>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7.1成立项目组</w:t>
      </w:r>
      <w:r>
        <w:rPr>
          <w:rFonts w:ascii="宋体" w:hAnsi="宋体" w:cs="宋体"/>
          <w:color w:val="000000"/>
          <w:sz w:val="24"/>
          <w:szCs w:val="24"/>
        </w:rPr>
      </w:r>
      <w:r/>
    </w:p>
    <w:p>
      <w:pPr>
        <w:pStyle w:val="87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首先成立专业的项目组。项目组负责项目的具体施工、测试、验收等工作，并对施工进度与质量负责。按照项目实施的标准流程在招标方要求的时间内完成交付。</w:t>
      </w:r>
      <w:r>
        <w:rPr>
          <w:rFonts w:ascii="宋体" w:hAnsi="宋体" w:cs="宋体"/>
          <w:color w:val="000000"/>
          <w:sz w:val="24"/>
          <w:szCs w:val="24"/>
        </w:rPr>
      </w:r>
      <w:r/>
    </w:p>
    <w:p>
      <w:pPr>
        <w:pStyle w:val="876"/>
        <w:spacing w:line="500" w:lineRule="exact"/>
        <w:rPr>
          <w:rFonts w:ascii="宋体" w:hAnsi="宋体" w:cs="宋体"/>
          <w:color w:val="000000"/>
          <w:sz w:val="24"/>
          <w:szCs w:val="24"/>
        </w:rPr>
      </w:pPr>
      <w:r/>
      <w:bookmarkStart w:id="202" w:name="_Toc12117901"/>
      <w:r>
        <w:rPr>
          <w:rFonts w:hint="eastAsia" w:ascii="宋体" w:hAnsi="宋体" w:cs="宋体"/>
          <w:color w:val="000000"/>
          <w:sz w:val="24"/>
          <w:szCs w:val="24"/>
        </w:rPr>
        <w:t xml:space="preserve">7.2制定详细的项目建设计划</w:t>
      </w:r>
      <w:bookmarkEnd w:id="202"/>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项目启动后，需要立即组织项目相关的所有人员熟悉本项目相关的所有细节，熟悉项目的具体内容，制定详细的施工计划与进度表。项目计划文档至少包含如下内容：（1）项目施工人员名单，确定联络人，项目组人员的具体分工与职责；（2）实施过程需要的工具与设备；（3）具体的施工计划与详细的进度表；（4）具体的施工方案文档编写与汇总，每个节点都需要提供施工方案文档；（5）阶段性的验收报告；（6）施工过程中意外情况的处理；（7）培训的时间、内容、规模等；（8）明确具体的安全策略、测试方法、验收标准、完工文档等；</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bookmarkStart w:id="203" w:name="_Toc12117902"/>
      <w:r>
        <w:rPr>
          <w:rFonts w:hint="eastAsia" w:ascii="宋体" w:hAnsi="宋体" w:cs="宋体"/>
          <w:color w:val="000000"/>
          <w:sz w:val="24"/>
          <w:szCs w:val="24"/>
        </w:rPr>
        <w:t xml:space="preserve">7.3进行施工前的工程勘察</w:t>
      </w:r>
      <w:bookmarkEnd w:id="203"/>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 提前与招标方确认好施工时间，在正式施工前提前进行勘察，勘察后编写《工程勘察纪要》，确定设备的安装和集成详细部署方案。</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7.4发货与进场施工</w:t>
      </w:r>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按照招标方要求的时间发货，安装施工人员负责综合布线与设备上架，完成设备互联调试工作，编写实施文档等工作。</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7.5项目施工质量管理</w:t>
      </w:r>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为了保证施工质量，需要制定质量管理计划、质量控制标准、质量保证措施、沟通管理计划、变更管理计划等。</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7.6项目风险管理</w:t>
      </w:r>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在工程实施过程中，需要进行风险管理。风险管理内容至少包含风险识别、风险预警、风险量化、风险对策实施控制等。</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7.7 应急措施</w:t>
      </w:r>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针对施工过程中的突发情况，需要提前准备应急措施，应对如何在施工时受到意外事件影响而进行恢复。</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7.8服务质量控制方案</w:t>
      </w:r>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在实施期间双方将本着友好合作的态度完成各自的职责。需要制定成熟可行的方案以保证招标方在整个项目施工过程中任意阶段（比如安装阶段、验收阶段、日常维护阶段）对服务质量不满意的情况下，能够得到及时的响应与改善。</w:t>
      </w:r>
      <w:r>
        <w:rPr>
          <w:rFonts w:ascii="宋体" w:hAnsi="宋体" w:cs="宋体"/>
          <w:bCs/>
          <w:color w:val="000000"/>
          <w:sz w:val="24"/>
          <w:szCs w:val="24"/>
        </w:rPr>
      </w:r>
      <w:r/>
    </w:p>
    <w:p>
      <w:pPr>
        <w:pStyle w:val="876"/>
        <w:spacing w:line="500" w:lineRule="exact"/>
        <w:rPr>
          <w:rFonts w:ascii="宋体" w:hAnsi="宋体" w:cs="宋体"/>
          <w:color w:val="000000"/>
          <w:sz w:val="24"/>
          <w:szCs w:val="24"/>
        </w:rPr>
      </w:pPr>
      <w:r>
        <w:rPr>
          <w:rFonts w:hint="eastAsia" w:ascii="宋体" w:hAnsi="宋体" w:cs="宋体"/>
          <w:color w:val="000000"/>
          <w:sz w:val="24"/>
          <w:szCs w:val="24"/>
        </w:rPr>
        <w:t xml:space="preserve">7.9项目培训</w:t>
      </w:r>
      <w:r>
        <w:rPr>
          <w:rFonts w:ascii="宋体" w:hAnsi="宋体" w:cs="宋体"/>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为了保证项目的质量与运行、维护需要，对产品和系统使用的相关人员进行系统的技术培训。</w:t>
      </w:r>
      <w:r>
        <w:rPr>
          <w:rFonts w:ascii="宋体" w:hAnsi="宋体" w:cs="宋体"/>
          <w:bCs/>
          <w:color w:val="000000"/>
          <w:sz w:val="24"/>
          <w:szCs w:val="24"/>
        </w:rPr>
      </w:r>
      <w:r/>
    </w:p>
    <w:p>
      <w:pPr>
        <w:pStyle w:val="876"/>
        <w:spacing w:line="500" w:lineRule="exact"/>
        <w:rPr>
          <w:rFonts w:ascii="宋体" w:hAnsi="宋体" w:cs="宋体"/>
          <w:bCs/>
          <w:color w:val="000000"/>
          <w:sz w:val="24"/>
          <w:szCs w:val="24"/>
        </w:rPr>
      </w:pPr>
      <w:r>
        <w:rPr>
          <w:rFonts w:hint="eastAsia" w:ascii="宋体" w:hAnsi="宋体" w:cs="宋体"/>
          <w:bCs/>
          <w:color w:val="000000"/>
          <w:sz w:val="24"/>
          <w:szCs w:val="24"/>
        </w:rPr>
        <w:t xml:space="preserve">8、验收方案</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（1）验收工作由招标人组织实施，由招标人、中标人及原厂商共同完成。</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（2）中标人保质保量、按整体解决方案如期完成全部工作，满足项目的全部建设要求。</w:t>
      </w:r>
      <w:r>
        <w:rPr>
          <w:rFonts w:ascii="宋体" w:hAnsi="宋体" w:cs="宋体"/>
          <w:bCs/>
          <w:color w:val="000000"/>
          <w:sz w:val="24"/>
          <w:szCs w:val="24"/>
        </w:rPr>
      </w:r>
      <w:r/>
    </w:p>
    <w:p>
      <w:pPr>
        <w:pStyle w:val="876"/>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（3）中标人应按照招标人要求，移交本包实施过程中的各类文档，并经过招标人验收签字。</w:t>
      </w:r>
      <w:r>
        <w:rPr>
          <w:rFonts w:ascii="宋体" w:hAnsi="宋体" w:cs="宋体"/>
          <w:bCs/>
          <w:color w:val="000000"/>
          <w:sz w:val="24"/>
          <w:szCs w:val="24"/>
        </w:rPr>
      </w:r>
      <w:r/>
    </w:p>
    <w:p>
      <w:pPr>
        <w:pStyle w:val="876"/>
        <w:ind w:firstLine="480"/>
        <w:spacing w:line="500" w:lineRule="exact"/>
        <w:rPr>
          <w:rFonts w:hint="eastAsia" w:ascii="宋体" w:hAnsi="宋体" w:cs="宋体"/>
          <w:bCs/>
          <w:sz w:val="24"/>
          <w:szCs w:val="24"/>
        </w:rPr>
      </w:pPr>
      <w:r>
        <w:rPr>
          <w:rFonts w:hint="eastAsia" w:ascii="宋体" w:hAnsi="宋体" w:cs="宋体"/>
          <w:bCs/>
          <w:color w:val="000000"/>
          <w:sz w:val="24"/>
          <w:szCs w:val="24"/>
        </w:rPr>
        <w:t xml:space="preserve">（4）中标人应就安装、调试、集成工作，采取文档讲解、会议研讨、培训、在日常工作中进行传帮带等方式，完成对招标人的知识转移工作</w:t>
      </w:r>
      <w:r>
        <w:rPr>
          <w:rFonts w:hint="eastAsia" w:ascii="宋体" w:hAnsi="宋体" w:cs="宋体"/>
          <w:bCs/>
          <w:sz w:val="24"/>
          <w:szCs w:val="24"/>
        </w:rPr>
        <w:t xml:space="preserve">。</w:t>
      </w:r>
      <w:r/>
    </w:p>
    <w:p>
      <w:pPr>
        <w:pStyle w:val="876"/>
        <w:ind w:firstLine="480"/>
        <w:spacing w:line="500" w:lineRule="exact"/>
        <w:rPr>
          <w:rFonts w:hint="eastAsia" w:ascii="宋体" w:hAnsi="宋体" w:cs="宋体"/>
          <w:bCs/>
          <w:sz w:val="24"/>
          <w:szCs w:val="24"/>
        </w:rPr>
      </w:pPr>
      <w:r>
        <w:rPr>
          <w:rFonts w:hint="eastAsia" w:ascii="宋体" w:hAnsi="宋体" w:cs="宋体"/>
          <w:bCs/>
          <w:sz w:val="24"/>
          <w:szCs w:val="24"/>
        </w:rPr>
      </w:r>
      <w:r/>
    </w:p>
    <w:p>
      <w:pPr>
        <w:pStyle w:val="876"/>
        <w:ind w:firstLine="480"/>
        <w:spacing w:line="500" w:lineRule="exact"/>
        <w:rPr>
          <w:rFonts w:hint="eastAsia" w:ascii="宋体" w:hAnsi="宋体" w:cs="宋体"/>
          <w:bCs/>
          <w:sz w:val="24"/>
          <w:szCs w:val="24"/>
        </w:rPr>
      </w:pPr>
      <w:r>
        <w:rPr>
          <w:rFonts w:hint="eastAsia" w:ascii="宋体" w:hAnsi="宋体" w:cs="宋体"/>
          <w:bCs/>
          <w:sz w:val="24"/>
          <w:szCs w:val="24"/>
        </w:rPr>
      </w:r>
      <w:r/>
    </w:p>
    <w:p>
      <w:pPr>
        <w:pStyle w:val="876"/>
        <w:ind w:firstLine="480"/>
        <w:spacing w:line="500" w:lineRule="exact"/>
        <w:rPr>
          <w:rFonts w:hint="eastAsia" w:ascii="宋体" w:hAnsi="宋体" w:cs="宋体"/>
          <w:bCs/>
          <w:sz w:val="24"/>
          <w:szCs w:val="24"/>
        </w:rPr>
      </w:pPr>
      <w:r>
        <w:rPr>
          <w:rFonts w:hint="eastAsia" w:ascii="宋体" w:hAnsi="宋体" w:cs="宋体"/>
          <w:bCs/>
          <w:sz w:val="24"/>
          <w:szCs w:val="24"/>
        </w:rPr>
      </w:r>
      <w:r/>
    </w:p>
    <w:p>
      <w:pPr>
        <w:pStyle w:val="876"/>
        <w:ind w:firstLine="480"/>
        <w:spacing w:line="500" w:lineRule="exact"/>
        <w:rPr>
          <w:rFonts w:hint="eastAsia" w:ascii="宋体" w:hAnsi="宋体" w:cs="宋体"/>
          <w:bCs/>
          <w:sz w:val="24"/>
          <w:szCs w:val="24"/>
        </w:rPr>
      </w:pPr>
      <w:r>
        <w:rPr>
          <w:rFonts w:hint="eastAsia" w:ascii="宋体" w:hAnsi="宋体" w:cs="宋体"/>
          <w:bCs/>
          <w:sz w:val="24"/>
          <w:szCs w:val="24"/>
        </w:rPr>
      </w:r>
      <w:r/>
    </w:p>
    <w:p>
      <w:pPr>
        <w:pStyle w:val="876"/>
        <w:ind w:firstLine="480"/>
        <w:spacing w:line="500" w:lineRule="exact"/>
        <w:rPr>
          <w:rFonts w:hint="eastAsia" w:ascii="宋体" w:hAnsi="宋体" w:cs="宋体"/>
          <w:bCs/>
          <w:sz w:val="24"/>
          <w:szCs w:val="24"/>
        </w:rPr>
      </w:pPr>
      <w:r>
        <w:rPr>
          <w:rFonts w:hint="eastAsia" w:ascii="宋体" w:hAnsi="宋体" w:cs="宋体"/>
          <w:bCs/>
          <w:sz w:val="24"/>
          <w:szCs w:val="24"/>
        </w:rPr>
      </w:r>
      <w:r/>
    </w:p>
    <w:p>
      <w:pPr>
        <w:pStyle w:val="876"/>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5158"/>
      </w:tblGrid>
      <w:tr>
        <w:trPr/>
        <w:tc>
          <w:tcPr>
            <w:tcW w:w="1610" w:type="dxa"/>
            <w:vAlign w:val="top"/>
            <w:textDirection w:val="lrTb"/>
            <w:noWrap w:val="false"/>
          </w:tcPr>
          <w:p>
            <w:pPr>
              <w:pStyle w:val="876"/>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rPr>
                <w:rFonts w:hint="eastAsia" w:ascii="宋体" w:hAnsi="宋体"/>
                <w:color w:val="000000"/>
                <w:szCs w:val="21"/>
              </w:rPr>
            </w:r>
            <w:r/>
          </w:p>
        </w:tc>
        <w:tc>
          <w:tcPr>
            <w:tcW w:w="5158" w:type="dxa"/>
            <w:vAlign w:val="top"/>
            <w:textDirection w:val="lrTb"/>
            <w:noWrap w:val="false"/>
          </w:tcPr>
          <w:p>
            <w:pPr>
              <w:pStyle w:val="876"/>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rPr>
                <w:rFonts w:hint="eastAsia" w:ascii="宋体" w:hAnsi="宋体"/>
                <w:color w:val="000000"/>
                <w:szCs w:val="21"/>
              </w:rPr>
            </w:r>
            <w:r/>
          </w:p>
        </w:tc>
      </w:tr>
      <w:tr>
        <w:trPr/>
        <w:tc>
          <w:tcPr>
            <w:tcW w:w="1610" w:type="dxa"/>
            <w:vAlign w:val="top"/>
            <w:textDirection w:val="lrTb"/>
            <w:noWrap w:val="false"/>
          </w:tcPr>
          <w:p>
            <w:pPr>
              <w:pStyle w:val="87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158" w:type="dxa"/>
            <w:vAlign w:val="top"/>
            <w:textDirection w:val="lrTb"/>
            <w:noWrap w:val="false"/>
          </w:tcPr>
          <w:p>
            <w:pPr>
              <w:pStyle w:val="876"/>
              <w:jc w:val="left"/>
              <w:rPr>
                <w:rFonts w:hint="eastAsia"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p>
        </w:tc>
      </w:tr>
    </w:tbl>
    <w:p>
      <w:pPr>
        <w:pStyle w:val="876"/>
        <w:ind w:firstLine="441"/>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87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7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7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pStyle w:val="876"/>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pStyle w:val="87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76"/>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76"/>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76"/>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7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7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7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76"/>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pStyle w:val="87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76"/>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76"/>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876"/>
        <w:ind w:firstLine="473"/>
        <w:jc w:val="left"/>
        <w:spacing w:before="120" w:after="120" w:line="400" w:lineRule="exact"/>
        <w:rPr>
          <w:rFonts w:hint="eastAsia"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rPr>
          <w:rFonts w:hint="eastAsia" w:ascii="Arial" w:hAnsi="Arial"/>
          <w:color w:val="000000"/>
          <w:sz w:val="24"/>
          <w:szCs w:val="24"/>
        </w:rPr>
      </w:r>
      <w:r/>
    </w:p>
    <w:p>
      <w:pPr>
        <w:pStyle w:val="876"/>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w:t>
      </w:r>
      <w:r>
        <w:rPr>
          <w:rFonts w:hint="eastAsia" w:ascii="宋体" w:hAnsi="宋体"/>
          <w:b/>
          <w:color w:val="000000"/>
          <w:sz w:val="24"/>
          <w:szCs w:val="24"/>
        </w:rPr>
        <w:t xml:space="preserve">评标标准</w:t>
      </w:r>
      <w:r>
        <w:rPr>
          <w:rFonts w:hint="eastAsia" w:ascii="宋体" w:hAnsi="宋体"/>
          <w:b/>
          <w:color w:val="000000"/>
          <w:sz w:val="24"/>
          <w:szCs w:val="24"/>
          <w:highlight w:val="yellow"/>
        </w:rPr>
      </w:r>
      <w:r/>
    </w:p>
    <w:p>
      <w:pPr>
        <w:pStyle w:val="876"/>
        <w:ind w:firstLine="1548"/>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tbl>
      <w:tblPr>
        <w:tblW w:w="512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1998"/>
        <w:gridCol w:w="1250"/>
        <w:gridCol w:w="4797"/>
      </w:tblGrid>
      <w:tr>
        <w:trPr/>
        <w:tc>
          <w:tcPr>
            <w:gridSpan w:val="2"/>
            <w:tcW w:w="3348" w:type="dxa"/>
            <w:vAlign w:val="center"/>
            <w:textDirection w:val="lrTb"/>
            <w:noWrap w:val="false"/>
          </w:tcPr>
          <w:p>
            <w:pPr>
              <w:pStyle w:val="876"/>
              <w:jc w:val="center"/>
              <w:spacing w:line="276" w:lineRule="auto"/>
              <w:rPr>
                <w:rFonts w:ascii="宋体" w:hAnsi="宋体"/>
              </w:rPr>
            </w:pPr>
            <w:r>
              <w:rPr>
                <w:rFonts w:ascii="宋体" w:hAnsi="宋体"/>
                <w:b/>
              </w:rPr>
              <w:t xml:space="preserve">评审因素</w:t>
            </w:r>
            <w:r>
              <w:rPr>
                <w:rFonts w:ascii="宋体" w:hAnsi="宋体"/>
              </w:rPr>
            </w:r>
            <w:r/>
          </w:p>
        </w:tc>
        <w:tc>
          <w:tcPr>
            <w:tcW w:w="1250" w:type="dxa"/>
            <w:vAlign w:val="center"/>
            <w:textDirection w:val="lrTb"/>
            <w:noWrap w:val="false"/>
          </w:tcPr>
          <w:p>
            <w:pPr>
              <w:pStyle w:val="876"/>
              <w:jc w:val="center"/>
              <w:spacing w:line="276" w:lineRule="auto"/>
              <w:rPr>
                <w:rFonts w:ascii="宋体" w:hAnsi="宋体"/>
              </w:rPr>
            </w:pPr>
            <w:r>
              <w:rPr>
                <w:rFonts w:ascii="宋体" w:hAnsi="宋体"/>
                <w:b/>
              </w:rPr>
              <w:t xml:space="preserve">分数（分）</w:t>
            </w:r>
            <w:r>
              <w:rPr>
                <w:rFonts w:ascii="宋体" w:hAnsi="宋体"/>
              </w:rPr>
            </w:r>
            <w:r/>
          </w:p>
        </w:tc>
        <w:tc>
          <w:tcPr>
            <w:tcW w:w="4797" w:type="dxa"/>
            <w:vAlign w:val="center"/>
            <w:textDirection w:val="lrTb"/>
            <w:noWrap w:val="false"/>
          </w:tcPr>
          <w:p>
            <w:pPr>
              <w:pStyle w:val="876"/>
              <w:jc w:val="center"/>
              <w:spacing w:line="276" w:lineRule="auto"/>
              <w:rPr>
                <w:rFonts w:ascii="宋体" w:hAnsi="宋体"/>
              </w:rPr>
            </w:pPr>
            <w:r>
              <w:rPr>
                <w:rFonts w:ascii="宋体" w:hAnsi="宋体"/>
                <w:b/>
              </w:rPr>
              <w:t xml:space="preserve">评审标准</w:t>
            </w:r>
            <w:r>
              <w:rPr>
                <w:rFonts w:ascii="宋体" w:hAnsi="宋体"/>
              </w:rPr>
            </w:r>
            <w:r/>
          </w:p>
        </w:tc>
      </w:tr>
      <w:tr>
        <w:trPr/>
        <w:tc>
          <w:tcPr>
            <w:tcW w:w="1350" w:type="dxa"/>
            <w:vAlign w:val="center"/>
            <w:textDirection w:val="lrTb"/>
            <w:noWrap w:val="false"/>
          </w:tcPr>
          <w:p>
            <w:pPr>
              <w:pStyle w:val="876"/>
              <w:jc w:val="center"/>
              <w:spacing w:line="276" w:lineRule="auto"/>
              <w:rPr>
                <w:rFonts w:hint="eastAsia" w:ascii="宋体" w:hAnsi="宋体"/>
              </w:rPr>
            </w:pPr>
            <w:r>
              <w:rPr>
                <w:rFonts w:hint="eastAsia" w:ascii="宋体" w:hAnsi="宋体"/>
              </w:rPr>
              <w:t xml:space="preserve">1</w:t>
            </w:r>
            <w:r>
              <w:rPr>
                <w:rFonts w:ascii="宋体" w:hAnsi="宋体"/>
              </w:rPr>
              <w:t xml:space="preserve">价格</w:t>
            </w:r>
            <w:r>
              <w:rPr>
                <w:rFonts w:hint="eastAsia" w:ascii="宋体" w:hAnsi="宋体"/>
              </w:rPr>
              <w:t xml:space="preserve">部分</w:t>
            </w:r>
            <w:r/>
          </w:p>
          <w:p>
            <w:pPr>
              <w:pStyle w:val="876"/>
              <w:jc w:val="center"/>
              <w:spacing w:line="276" w:lineRule="auto"/>
              <w:rPr>
                <w:rFonts w:ascii="宋体" w:hAnsi="宋体"/>
              </w:rPr>
            </w:pPr>
            <w:r>
              <w:rPr>
                <w:rFonts w:ascii="宋体" w:hAnsi="宋体"/>
              </w:rPr>
              <w:t xml:space="preserve">（3</w:t>
            </w:r>
            <w:r>
              <w:rPr>
                <w:rFonts w:hint="eastAsia" w:ascii="宋体" w:hAnsi="宋体"/>
              </w:rPr>
              <w:t xml:space="preserve">5</w:t>
            </w:r>
            <w:r>
              <w:rPr>
                <w:rFonts w:ascii="宋体" w:hAnsi="宋体"/>
              </w:rPr>
              <w:t xml:space="preserve">分）</w:t>
            </w:r>
            <w:r/>
          </w:p>
        </w:tc>
        <w:tc>
          <w:tcPr>
            <w:tcW w:w="1998" w:type="dxa"/>
            <w:vAlign w:val="center"/>
            <w:textDirection w:val="lrTb"/>
            <w:noWrap w:val="false"/>
          </w:tcPr>
          <w:p>
            <w:pPr>
              <w:pStyle w:val="876"/>
              <w:jc w:val="center"/>
              <w:spacing w:line="276" w:lineRule="auto"/>
              <w:rPr>
                <w:rFonts w:ascii="宋体" w:hAnsi="宋体"/>
              </w:rPr>
            </w:pPr>
            <w:r>
              <w:rPr>
                <w:rFonts w:ascii="宋体" w:hAnsi="宋体"/>
              </w:rPr>
              <w:t xml:space="preserve">价格</w:t>
            </w:r>
            <w:r/>
          </w:p>
        </w:tc>
        <w:tc>
          <w:tcPr>
            <w:tcW w:w="1250" w:type="dxa"/>
            <w:vAlign w:val="center"/>
            <w:textDirection w:val="lrTb"/>
            <w:noWrap w:val="false"/>
          </w:tcPr>
          <w:p>
            <w:pPr>
              <w:pStyle w:val="876"/>
              <w:jc w:val="center"/>
              <w:spacing w:line="276" w:lineRule="auto"/>
              <w:rPr>
                <w:rFonts w:ascii="宋体" w:hAnsi="宋体"/>
              </w:rPr>
            </w:pPr>
            <w:r>
              <w:rPr>
                <w:rFonts w:ascii="宋体" w:hAnsi="宋体"/>
              </w:rPr>
              <w:t xml:space="preserve">3</w:t>
            </w:r>
            <w:r>
              <w:rPr>
                <w:rFonts w:hint="eastAsia" w:ascii="宋体" w:hAnsi="宋体"/>
              </w:rPr>
              <w:t xml:space="preserve">5</w:t>
            </w:r>
            <w:r>
              <w:rPr>
                <w:rFonts w:ascii="宋体" w:hAnsi="宋体"/>
              </w:rPr>
            </w:r>
            <w:r/>
          </w:p>
        </w:tc>
        <w:tc>
          <w:tcPr>
            <w:tcW w:w="4797" w:type="dxa"/>
            <w:vAlign w:val="center"/>
            <w:textDirection w:val="lrTb"/>
            <w:noWrap w:val="false"/>
          </w:tcPr>
          <w:p>
            <w:pPr>
              <w:pStyle w:val="876"/>
              <w:spacing w:line="276" w:lineRule="auto"/>
              <w:rPr>
                <w:rFonts w:ascii="宋体" w:hAnsi="宋体"/>
                <w:bCs/>
                <w:sz w:val="24"/>
              </w:rPr>
            </w:pPr>
            <w:r>
              <w:rPr>
                <w:rFonts w:ascii="宋体" w:hAnsi="宋体"/>
              </w:rPr>
              <w:t xml:space="preserve">价格分采用低价优先法计算，即满足采购文件要求且</w:t>
            </w:r>
            <w:r>
              <w:rPr>
                <w:rFonts w:hint="eastAsia" w:ascii="宋体" w:hAnsi="宋体"/>
              </w:rPr>
              <w:t xml:space="preserve">投标价格</w:t>
            </w:r>
            <w:r>
              <w:rPr>
                <w:rFonts w:ascii="宋体" w:hAnsi="宋体"/>
              </w:rPr>
              <w:t xml:space="preserve">最低的投标人</w:t>
            </w:r>
            <w:r>
              <w:rPr>
                <w:rFonts w:hint="eastAsia" w:ascii="宋体" w:hAnsi="宋体"/>
              </w:rPr>
              <w:t xml:space="preserve">投标</w:t>
            </w:r>
            <w:r>
              <w:rPr>
                <w:rFonts w:ascii="宋体" w:hAnsi="宋体"/>
              </w:rPr>
              <w:t xml:space="preserve">报价为评标基准价，其价格分为满分3</w:t>
            </w:r>
            <w:r>
              <w:rPr>
                <w:rFonts w:hint="eastAsia" w:ascii="宋体" w:hAnsi="宋体"/>
              </w:rPr>
              <w:t xml:space="preserve">5</w:t>
            </w:r>
            <w:r>
              <w:rPr>
                <w:rFonts w:ascii="宋体" w:hAnsi="宋体"/>
              </w:rPr>
              <w:t xml:space="preserve">分，其它投标人的价格分统一按照以下公式计算：投标报价得分=（评标基准价/该投标人的投标报价）×3</w:t>
            </w:r>
            <w:r>
              <w:rPr>
                <w:rFonts w:hint="eastAsia" w:ascii="宋体" w:hAnsi="宋体"/>
              </w:rPr>
              <w:t xml:space="preserve">5</w:t>
            </w:r>
            <w:r>
              <w:rPr>
                <w:rFonts w:ascii="宋体" w:hAnsi="宋体"/>
              </w:rPr>
              <w:t xml:space="preserve">分。分值保留小数点后</w:t>
            </w:r>
            <w:r>
              <w:rPr>
                <w:rFonts w:hint="eastAsia" w:ascii="宋体" w:hAnsi="宋体"/>
              </w:rPr>
              <w:t xml:space="preserve">1</w:t>
            </w:r>
            <w:r>
              <w:rPr>
                <w:rFonts w:ascii="宋体" w:hAnsi="宋体"/>
              </w:rPr>
              <w:t xml:space="preserve">位。</w:t>
            </w:r>
            <w:r>
              <w:rPr>
                <w:rFonts w:ascii="宋体" w:hAnsi="宋体"/>
                <w:bCs/>
                <w:sz w:val="24"/>
              </w:rPr>
            </w:r>
            <w:r/>
          </w:p>
        </w:tc>
      </w:tr>
      <w:tr>
        <w:trPr/>
        <w:tc>
          <w:tcPr>
            <w:tcW w:w="1350" w:type="dxa"/>
            <w:vAlign w:val="center"/>
            <w:textDirection w:val="lrTb"/>
            <w:noWrap w:val="false"/>
          </w:tcPr>
          <w:p>
            <w:pPr>
              <w:pStyle w:val="876"/>
              <w:jc w:val="center"/>
              <w:spacing w:line="276" w:lineRule="auto"/>
              <w:rPr>
                <w:rFonts w:ascii="宋体" w:hAnsi="宋体"/>
              </w:rPr>
            </w:pPr>
            <w:r>
              <w:rPr>
                <w:rFonts w:hint="eastAsia" w:ascii="宋体" w:hAnsi="宋体"/>
              </w:rPr>
              <w:t xml:space="preserve">2</w:t>
            </w:r>
            <w:r>
              <w:rPr>
                <w:rFonts w:ascii="宋体" w:hAnsi="宋体"/>
              </w:rPr>
              <w:t xml:space="preserve">技术</w:t>
            </w:r>
            <w:r>
              <w:rPr>
                <w:rFonts w:hint="eastAsia" w:ascii="宋体" w:hAnsi="宋体"/>
              </w:rPr>
              <w:t xml:space="preserve">响应</w:t>
            </w:r>
            <w:r>
              <w:rPr>
                <w:rFonts w:ascii="宋体" w:hAnsi="宋体"/>
              </w:rPr>
              <w:t xml:space="preserve">（50分）</w:t>
            </w:r>
            <w:r/>
          </w:p>
        </w:tc>
        <w:tc>
          <w:tcPr>
            <w:tcW w:w="1998" w:type="dxa"/>
            <w:vAlign w:val="center"/>
            <w:textDirection w:val="lrTb"/>
            <w:noWrap w:val="false"/>
          </w:tcPr>
          <w:p>
            <w:pPr>
              <w:pStyle w:val="876"/>
              <w:jc w:val="center"/>
              <w:spacing w:line="276" w:lineRule="auto"/>
              <w:rPr>
                <w:rFonts w:ascii="宋体" w:hAnsi="宋体"/>
              </w:rPr>
            </w:pPr>
            <w:r>
              <w:rPr>
                <w:rFonts w:ascii="宋体" w:hAnsi="宋体"/>
              </w:rPr>
              <w:t xml:space="preserve">技术参数响应</w:t>
            </w:r>
            <w:r/>
          </w:p>
        </w:tc>
        <w:tc>
          <w:tcPr>
            <w:tcW w:w="1250" w:type="dxa"/>
            <w:vAlign w:val="center"/>
            <w:textDirection w:val="lrTb"/>
            <w:noWrap w:val="false"/>
          </w:tcPr>
          <w:p>
            <w:pPr>
              <w:pStyle w:val="876"/>
              <w:jc w:val="center"/>
              <w:spacing w:line="276" w:lineRule="auto"/>
              <w:rPr>
                <w:rFonts w:ascii="宋体" w:hAnsi="宋体"/>
              </w:rPr>
            </w:pPr>
            <w:r>
              <w:rPr>
                <w:rFonts w:ascii="宋体" w:hAnsi="宋体"/>
              </w:rPr>
              <w:t xml:space="preserve">50</w:t>
            </w:r>
            <w:r/>
          </w:p>
        </w:tc>
        <w:tc>
          <w:tcPr>
            <w:tcW w:w="4797" w:type="dxa"/>
            <w:vAlign w:val="center"/>
            <w:textDirection w:val="lrTb"/>
            <w:noWrap w:val="false"/>
          </w:tcPr>
          <w:p>
            <w:pPr>
              <w:pStyle w:val="876"/>
              <w:spacing w:line="276" w:lineRule="auto"/>
              <w:rPr>
                <w:rFonts w:ascii="宋体" w:hAnsi="宋体"/>
              </w:rPr>
            </w:pPr>
            <w:r>
              <w:rPr>
                <w:rFonts w:hint="eastAsia" w:ascii="宋体" w:hAnsi="宋体"/>
              </w:rPr>
              <w:t xml:space="preserve">投标产品对招标文件具体需求的响应程度：全部响应即满足招标文件第四章“一、技术要求”的得5</w:t>
            </w:r>
            <w:r>
              <w:rPr>
                <w:rFonts w:ascii="宋体" w:hAnsi="宋体"/>
              </w:rPr>
              <w:t xml:space="preserve">0</w:t>
            </w:r>
            <w:r>
              <w:rPr>
                <w:rFonts w:hint="eastAsia" w:ascii="宋体" w:hAnsi="宋体"/>
              </w:rPr>
              <w:t xml:space="preserve">分，本招标文件中斜体下划指标要求为实质性要求和条款，不符合视为无效投标；打▲号参数指标要求等有负偏离的每项扣2分，其他参数指标要求等有负偏离每项扣0.5分，扣完为止。（投标人需按照本采购文件具体功能技术要求在“技术参数响应及偏离表”中如实详细填列所投产品的参数，并按采购文件要求提供相应证明材料并在偏离表中标明所在页码）。</w:t>
            </w:r>
            <w:r>
              <w:rPr>
                <w:rFonts w:ascii="宋体" w:hAnsi="宋体"/>
              </w:rPr>
            </w:r>
            <w:r/>
          </w:p>
        </w:tc>
      </w:tr>
      <w:tr>
        <w:trPr>
          <w:cantSplit/>
        </w:trPr>
        <w:tc>
          <w:tcPr>
            <w:tcW w:w="1350" w:type="dxa"/>
            <w:vAlign w:val="center"/>
            <w:vMerge w:val="restart"/>
            <w:textDirection w:val="lrTb"/>
            <w:noWrap w:val="false"/>
          </w:tcPr>
          <w:p>
            <w:pPr>
              <w:pStyle w:val="876"/>
              <w:jc w:val="center"/>
              <w:spacing w:line="276" w:lineRule="auto"/>
              <w:rPr>
                <w:rFonts w:ascii="宋体" w:hAnsi="宋体"/>
              </w:rPr>
            </w:pPr>
            <w:r>
              <w:rPr>
                <w:rFonts w:hint="eastAsia" w:ascii="宋体" w:hAnsi="宋体"/>
              </w:rPr>
              <w:t xml:space="preserve">3</w:t>
            </w:r>
            <w:r>
              <w:rPr>
                <w:rFonts w:hint="eastAsia" w:ascii="宋体" w:hAnsi="宋体"/>
              </w:rPr>
              <w:t xml:space="preserve">技术方案及履约能力</w:t>
            </w:r>
            <w:r>
              <w:rPr>
                <w:rFonts w:ascii="宋体" w:hAnsi="宋体"/>
              </w:rPr>
              <w:t xml:space="preserve">（</w:t>
            </w:r>
            <w:r>
              <w:rPr>
                <w:rFonts w:hint="eastAsia" w:ascii="宋体" w:hAnsi="宋体"/>
              </w:rPr>
              <w:t xml:space="preserve">13</w:t>
            </w:r>
            <w:r>
              <w:rPr>
                <w:rFonts w:ascii="宋体" w:hAnsi="宋体"/>
              </w:rPr>
              <w:t xml:space="preserve">分）</w:t>
            </w:r>
            <w:r/>
          </w:p>
        </w:tc>
        <w:tc>
          <w:tcPr>
            <w:tcW w:w="1998" w:type="dxa"/>
            <w:vAlign w:val="center"/>
            <w:textDirection w:val="lrTb"/>
            <w:noWrap w:val="false"/>
          </w:tcPr>
          <w:p>
            <w:pPr>
              <w:pStyle w:val="876"/>
              <w:jc w:val="center"/>
              <w:spacing w:line="276" w:lineRule="auto"/>
              <w:rPr>
                <w:rFonts w:ascii="宋体" w:hAnsi="宋体"/>
              </w:rPr>
            </w:pPr>
            <w:r>
              <w:rPr>
                <w:rFonts w:hint="eastAsia" w:ascii="宋体" w:hAnsi="宋体"/>
              </w:rPr>
              <w:t xml:space="preserve">3.1</w:t>
            </w:r>
            <w:r>
              <w:rPr>
                <w:rFonts w:ascii="宋体" w:hAnsi="宋体"/>
              </w:rPr>
              <w:t xml:space="preserve">项目实施方案</w:t>
            </w:r>
            <w:r/>
          </w:p>
        </w:tc>
        <w:tc>
          <w:tcPr>
            <w:tcW w:w="1250" w:type="dxa"/>
            <w:vAlign w:val="center"/>
            <w:textDirection w:val="lrTb"/>
            <w:noWrap w:val="false"/>
          </w:tcPr>
          <w:p>
            <w:pPr>
              <w:pStyle w:val="876"/>
              <w:jc w:val="center"/>
              <w:spacing w:line="276" w:lineRule="auto"/>
              <w:rPr>
                <w:rFonts w:ascii="宋体" w:hAnsi="宋体"/>
              </w:rPr>
            </w:pPr>
            <w:r>
              <w:rPr>
                <w:rFonts w:ascii="宋体" w:hAnsi="宋体"/>
              </w:rPr>
              <w:t xml:space="preserve">4</w:t>
            </w:r>
            <w:r/>
          </w:p>
        </w:tc>
        <w:tc>
          <w:tcPr>
            <w:tcW w:w="4797" w:type="dxa"/>
            <w:vAlign w:val="center"/>
            <w:textDirection w:val="lrTb"/>
            <w:noWrap w:val="false"/>
          </w:tcPr>
          <w:p>
            <w:pPr>
              <w:pStyle w:val="876"/>
              <w:spacing w:line="276" w:lineRule="auto"/>
              <w:rPr>
                <w:rFonts w:ascii="宋体" w:hAnsi="宋体"/>
              </w:rPr>
            </w:pPr>
            <w:r>
              <w:rPr>
                <w:rFonts w:ascii="宋体" w:hAnsi="宋体"/>
              </w:rPr>
              <w:t xml:space="preserve">投标人提供针对本项目的安装调试计划方案，包含供货计划、设备安装计划安排等。</w:t>
            </w:r>
            <w:r>
              <w:rPr>
                <w:rFonts w:hint="eastAsia" w:ascii="宋体" w:hAnsi="宋体"/>
              </w:rPr>
              <w:t xml:space="preserve">评委根据方案内容综合打分：方案优于招标文件要求的得4分，符合招标要求文件的得2分，不符合招标文件要求或未提供的不得分。</w:t>
            </w:r>
            <w:r>
              <w:rPr>
                <w:rFonts w:ascii="宋体" w:hAnsi="宋体"/>
              </w:rPr>
            </w:r>
            <w:r/>
          </w:p>
        </w:tc>
      </w:tr>
      <w:tr>
        <w:trPr>
          <w:cantSplit/>
        </w:trPr>
        <w:tc>
          <w:tcPr>
            <w:tcW w:w="1350" w:type="dxa"/>
            <w:vAlign w:val="center"/>
            <w:vMerge w:val="continue"/>
            <w:textDirection w:val="lrTb"/>
            <w:noWrap w:val="false"/>
          </w:tcPr>
          <w:p>
            <w:pPr>
              <w:pStyle w:val="876"/>
              <w:jc w:val="center"/>
              <w:spacing w:line="276" w:lineRule="auto"/>
              <w:rPr>
                <w:rFonts w:ascii="宋体" w:hAnsi="宋体"/>
              </w:rPr>
            </w:pPr>
            <w:r>
              <w:rPr>
                <w:rFonts w:ascii="宋体" w:hAnsi="宋体"/>
              </w:rPr>
            </w:r>
            <w:r/>
          </w:p>
        </w:tc>
        <w:tc>
          <w:tcPr>
            <w:tcW w:w="1998" w:type="dxa"/>
            <w:vAlign w:val="center"/>
            <w:textDirection w:val="lrTb"/>
            <w:noWrap w:val="false"/>
          </w:tcPr>
          <w:p>
            <w:pPr>
              <w:pStyle w:val="876"/>
              <w:jc w:val="center"/>
              <w:spacing w:line="276" w:lineRule="auto"/>
              <w:rPr>
                <w:rFonts w:ascii="宋体" w:hAnsi="宋体"/>
              </w:rPr>
            </w:pPr>
            <w:r>
              <w:rPr>
                <w:rFonts w:hint="eastAsia" w:ascii="宋体" w:hAnsi="宋体"/>
              </w:rPr>
              <w:t xml:space="preserve">3.2</w:t>
            </w:r>
            <w:r>
              <w:rPr>
                <w:rFonts w:ascii="宋体" w:hAnsi="宋体"/>
              </w:rPr>
              <w:t xml:space="preserve">售后服务方案</w:t>
            </w:r>
            <w:r/>
          </w:p>
        </w:tc>
        <w:tc>
          <w:tcPr>
            <w:tcW w:w="1250" w:type="dxa"/>
            <w:vAlign w:val="center"/>
            <w:textDirection w:val="lrTb"/>
            <w:noWrap w:val="false"/>
          </w:tcPr>
          <w:p>
            <w:pPr>
              <w:pStyle w:val="876"/>
              <w:jc w:val="center"/>
              <w:spacing w:line="276" w:lineRule="auto"/>
              <w:rPr>
                <w:rFonts w:ascii="宋体" w:hAnsi="宋体"/>
              </w:rPr>
            </w:pPr>
            <w:r>
              <w:rPr>
                <w:rFonts w:hint="eastAsia" w:ascii="宋体" w:hAnsi="宋体"/>
              </w:rPr>
              <w:t xml:space="preserve">4</w:t>
            </w:r>
            <w:r>
              <w:rPr>
                <w:rFonts w:ascii="宋体" w:hAnsi="宋体"/>
              </w:rPr>
            </w:r>
            <w:r/>
          </w:p>
        </w:tc>
        <w:tc>
          <w:tcPr>
            <w:tcW w:w="4797" w:type="dxa"/>
            <w:vAlign w:val="center"/>
            <w:textDirection w:val="lrTb"/>
            <w:noWrap w:val="false"/>
          </w:tcPr>
          <w:p>
            <w:pPr>
              <w:pStyle w:val="876"/>
              <w:spacing w:line="276" w:lineRule="auto"/>
              <w:rPr>
                <w:rFonts w:ascii="宋体" w:hAnsi="宋体"/>
              </w:rPr>
            </w:pPr>
            <w:r>
              <w:rPr>
                <w:rFonts w:ascii="宋体" w:hAnsi="宋体"/>
              </w:rPr>
              <w:t xml:space="preserve">投标人提供售后服务整体方案，包括售后服务方案合理性、科学性、问题处理响应时间及反馈、故障排除时间、服务措施及服务承诺等，</w:t>
            </w:r>
            <w:r>
              <w:rPr>
                <w:rFonts w:hint="eastAsia" w:ascii="宋体" w:hAnsi="宋体"/>
              </w:rPr>
              <w:t xml:space="preserve">评委根据方案内容综合打分：方案优于招标文件要求的得4分，符合招标要求文件的得2分，不符合招标文件要求或未提供的不得分。</w:t>
            </w:r>
            <w:r>
              <w:rPr>
                <w:rFonts w:ascii="宋体" w:hAnsi="宋体"/>
              </w:rPr>
            </w:r>
            <w:r/>
          </w:p>
        </w:tc>
      </w:tr>
      <w:tr>
        <w:trPr>
          <w:cantSplit/>
        </w:trPr>
        <w:tc>
          <w:tcPr>
            <w:tcW w:w="1350" w:type="dxa"/>
            <w:vAlign w:val="center"/>
            <w:vMerge w:val="continue"/>
            <w:textDirection w:val="lrTb"/>
            <w:noWrap w:val="false"/>
          </w:tcPr>
          <w:p>
            <w:pPr>
              <w:pStyle w:val="876"/>
              <w:jc w:val="center"/>
              <w:spacing w:line="276" w:lineRule="auto"/>
              <w:rPr>
                <w:rFonts w:ascii="宋体" w:hAnsi="宋体"/>
              </w:rPr>
            </w:pPr>
            <w:r>
              <w:rPr>
                <w:rFonts w:ascii="宋体" w:hAnsi="宋体"/>
              </w:rPr>
            </w:r>
            <w:r/>
          </w:p>
        </w:tc>
        <w:tc>
          <w:tcPr>
            <w:tcW w:w="1998" w:type="dxa"/>
            <w:vAlign w:val="center"/>
            <w:textDirection w:val="lrTb"/>
            <w:noWrap w:val="false"/>
          </w:tcPr>
          <w:p>
            <w:pPr>
              <w:pStyle w:val="876"/>
              <w:jc w:val="center"/>
              <w:spacing w:line="276" w:lineRule="auto"/>
              <w:rPr>
                <w:rFonts w:ascii="宋体" w:hAnsi="宋体"/>
              </w:rPr>
            </w:pPr>
            <w:r>
              <w:rPr>
                <w:rFonts w:hint="eastAsia" w:ascii="宋体" w:hAnsi="宋体"/>
              </w:rPr>
              <w:t xml:space="preserve">3.3</w:t>
            </w:r>
            <w:r>
              <w:rPr>
                <w:rFonts w:hint="eastAsia" w:ascii="宋体" w:hAnsi="宋体"/>
                <w:lang w:eastAsia="en-US"/>
              </w:rPr>
              <w:t xml:space="preserve">业绩</w:t>
            </w:r>
            <w:r>
              <w:rPr>
                <w:rFonts w:ascii="宋体" w:hAnsi="宋体"/>
              </w:rPr>
            </w:r>
            <w:r/>
          </w:p>
        </w:tc>
        <w:tc>
          <w:tcPr>
            <w:tcW w:w="1250" w:type="dxa"/>
            <w:vAlign w:val="center"/>
            <w:textDirection w:val="lrTb"/>
            <w:noWrap w:val="false"/>
          </w:tcPr>
          <w:p>
            <w:pPr>
              <w:pStyle w:val="876"/>
              <w:jc w:val="center"/>
              <w:spacing w:line="276" w:lineRule="auto"/>
              <w:rPr>
                <w:rFonts w:ascii="宋体" w:hAnsi="宋体"/>
              </w:rPr>
            </w:pPr>
            <w:r>
              <w:rPr>
                <w:rFonts w:ascii="宋体" w:hAnsi="宋体"/>
              </w:rPr>
              <w:t xml:space="preserve">5</w:t>
            </w:r>
            <w:r/>
          </w:p>
        </w:tc>
        <w:tc>
          <w:tcPr>
            <w:tcW w:w="4797" w:type="dxa"/>
            <w:vAlign w:val="center"/>
            <w:textDirection w:val="lrTb"/>
            <w:noWrap w:val="false"/>
          </w:tcPr>
          <w:p>
            <w:pPr>
              <w:pStyle w:val="876"/>
              <w:spacing w:line="276" w:lineRule="auto"/>
              <w:rPr>
                <w:rFonts w:ascii="宋体" w:hAnsi="宋体"/>
              </w:rPr>
            </w:pPr>
            <w:r>
              <w:rPr>
                <w:rFonts w:hint="eastAsia" w:ascii="宋体" w:hAnsi="宋体"/>
              </w:rPr>
              <w:t xml:space="preserve">投标人提供合同签订时间是2021年1月1日之后至投标截止时间，合同产品清单中含有以下任意一种类型的项目业绩合同复印件：1、服务器；2、防火墙。每提供一份有效合同复印件得1分，最多得</w:t>
            </w:r>
            <w:r>
              <w:rPr>
                <w:rFonts w:ascii="宋体" w:hAnsi="宋体"/>
              </w:rPr>
              <w:t xml:space="preserve">5</w:t>
            </w:r>
            <w:r>
              <w:rPr>
                <w:rFonts w:hint="eastAsia" w:ascii="宋体" w:hAnsi="宋体"/>
              </w:rPr>
              <w:t xml:space="preserve">分。（提供合同复印件并加盖公章）</w:t>
            </w:r>
            <w:r>
              <w:rPr>
                <w:rFonts w:ascii="宋体" w:hAnsi="宋体"/>
              </w:rPr>
            </w:r>
            <w:r/>
          </w:p>
        </w:tc>
      </w:tr>
      <w:tr>
        <w:trPr>
          <w:cantSplit/>
        </w:trPr>
        <w:tc>
          <w:tcPr>
            <w:tcW w:w="1350" w:type="dxa"/>
            <w:vAlign w:val="center"/>
            <w:vMerge w:val="restart"/>
            <w:textDirection w:val="lrTb"/>
            <w:noWrap w:val="false"/>
          </w:tcPr>
          <w:p>
            <w:pPr>
              <w:pStyle w:val="876"/>
              <w:jc w:val="center"/>
              <w:spacing w:line="276" w:lineRule="auto"/>
              <w:rPr>
                <w:rFonts w:ascii="宋体" w:hAnsi="宋体"/>
              </w:rPr>
            </w:pPr>
            <w:r>
              <w:rPr>
                <w:rFonts w:hint="eastAsia" w:ascii="宋体" w:hAnsi="宋体"/>
              </w:rPr>
              <w:t xml:space="preserve">4</w:t>
            </w:r>
            <w:r>
              <w:rPr>
                <w:rFonts w:hint="eastAsia" w:ascii="宋体" w:hAnsi="宋体"/>
              </w:rPr>
              <w:t xml:space="preserve">节能环保</w:t>
            </w:r>
            <w:r>
              <w:rPr>
                <w:rFonts w:ascii="宋体" w:hAnsi="宋体"/>
              </w:rPr>
              <w:t xml:space="preserve">（</w:t>
            </w:r>
            <w:r>
              <w:rPr>
                <w:rFonts w:hint="eastAsia" w:ascii="宋体" w:hAnsi="宋体"/>
              </w:rPr>
              <w:t xml:space="preserve">2</w:t>
            </w:r>
            <w:r>
              <w:rPr>
                <w:rFonts w:ascii="宋体" w:hAnsi="宋体"/>
              </w:rPr>
              <w:t xml:space="preserve">分）</w:t>
            </w:r>
            <w:r/>
          </w:p>
        </w:tc>
        <w:tc>
          <w:tcPr>
            <w:tcW w:w="1998" w:type="dxa"/>
            <w:vAlign w:val="center"/>
            <w:textDirection w:val="lrTb"/>
            <w:noWrap w:val="false"/>
          </w:tcPr>
          <w:p>
            <w:pPr>
              <w:pStyle w:val="876"/>
              <w:jc w:val="center"/>
              <w:spacing w:line="276" w:lineRule="auto"/>
              <w:rPr>
                <w:rFonts w:ascii="宋体" w:hAnsi="宋体"/>
                <w:szCs w:val="24"/>
              </w:rPr>
            </w:pPr>
            <w:r>
              <w:rPr>
                <w:rFonts w:hint="eastAsia" w:ascii="宋体" w:hAnsi="宋体"/>
                <w:szCs w:val="24"/>
              </w:rPr>
              <w:t xml:space="preserve">节能产品</w:t>
            </w:r>
            <w:r>
              <w:rPr>
                <w:rFonts w:ascii="宋体" w:hAnsi="宋体"/>
                <w:szCs w:val="24"/>
              </w:rPr>
            </w:r>
            <w:r/>
          </w:p>
        </w:tc>
        <w:tc>
          <w:tcPr>
            <w:tcW w:w="1250" w:type="dxa"/>
            <w:vAlign w:val="center"/>
            <w:textDirection w:val="lrTb"/>
            <w:noWrap w:val="false"/>
          </w:tcPr>
          <w:p>
            <w:pPr>
              <w:pStyle w:val="876"/>
              <w:jc w:val="center"/>
              <w:spacing w:line="276" w:lineRule="auto"/>
              <w:rPr>
                <w:rFonts w:ascii="宋体" w:hAnsi="宋体"/>
              </w:rPr>
            </w:pPr>
            <w:r>
              <w:rPr>
                <w:rFonts w:hint="eastAsia" w:ascii="宋体" w:hAnsi="宋体"/>
              </w:rPr>
              <w:t xml:space="preserve">1</w:t>
            </w:r>
            <w:r>
              <w:rPr>
                <w:rFonts w:ascii="宋体" w:hAnsi="宋体"/>
              </w:rPr>
            </w:r>
            <w:r/>
          </w:p>
        </w:tc>
        <w:tc>
          <w:tcPr>
            <w:tcW w:w="4797" w:type="dxa"/>
            <w:vAlign w:val="center"/>
            <w:textDirection w:val="lrTb"/>
            <w:noWrap w:val="false"/>
          </w:tcPr>
          <w:p>
            <w:pPr>
              <w:pStyle w:val="876"/>
              <w:contextualSpacing/>
              <w:jc w:val="left"/>
              <w:spacing w:before="120" w:after="120"/>
              <w:rPr>
                <w:rFonts w:ascii="宋体" w:hAnsi="宋体"/>
              </w:rPr>
            </w:pPr>
            <w:r>
              <w:rPr>
                <w:rFonts w:hint="eastAsia" w:ascii="宋体" w:hAnsi="宋体"/>
              </w:rPr>
              <w:t xml:space="preserve">投标产品属于财政部、国家发改委公布的“节能产品品目清单”范围内的，投标人提供国家确定的认证机构出具的、处于有效期之内的该节能产品认证证书复印件的，得1分。</w:t>
            </w:r>
            <w:r>
              <w:rPr>
                <w:rFonts w:ascii="宋体" w:hAnsi="宋体"/>
              </w:rPr>
            </w:r>
            <w:r/>
          </w:p>
        </w:tc>
      </w:tr>
      <w:tr>
        <w:trPr>
          <w:cantSplit/>
        </w:trPr>
        <w:tc>
          <w:tcPr>
            <w:tcW w:w="1350" w:type="dxa"/>
            <w:vAlign w:val="center"/>
            <w:vMerge w:val="continue"/>
            <w:textDirection w:val="lrTb"/>
            <w:noWrap w:val="false"/>
          </w:tcPr>
          <w:p>
            <w:pPr>
              <w:pStyle w:val="876"/>
              <w:jc w:val="center"/>
              <w:spacing w:line="276" w:lineRule="auto"/>
              <w:rPr>
                <w:rFonts w:ascii="宋体" w:hAnsi="宋体"/>
              </w:rPr>
            </w:pPr>
            <w:r>
              <w:rPr>
                <w:rFonts w:ascii="宋体" w:hAnsi="宋体"/>
              </w:rPr>
            </w:r>
            <w:r/>
          </w:p>
        </w:tc>
        <w:tc>
          <w:tcPr>
            <w:tcW w:w="1998" w:type="dxa"/>
            <w:vAlign w:val="center"/>
            <w:textDirection w:val="lrTb"/>
            <w:noWrap w:val="false"/>
          </w:tcPr>
          <w:p>
            <w:pPr>
              <w:pStyle w:val="876"/>
              <w:jc w:val="center"/>
              <w:spacing w:line="276" w:lineRule="auto"/>
              <w:rPr>
                <w:rFonts w:ascii="宋体" w:hAnsi="宋体"/>
                <w:szCs w:val="24"/>
              </w:rPr>
            </w:pPr>
            <w:r>
              <w:rPr>
                <w:rFonts w:hint="eastAsia" w:ascii="宋体" w:hAnsi="宋体"/>
                <w:szCs w:val="24"/>
              </w:rPr>
              <w:t xml:space="preserve">环境标志</w:t>
            </w:r>
            <w:r>
              <w:rPr>
                <w:rFonts w:ascii="宋体" w:hAnsi="宋体"/>
                <w:szCs w:val="24"/>
              </w:rPr>
            </w:r>
            <w:r/>
          </w:p>
        </w:tc>
        <w:tc>
          <w:tcPr>
            <w:tcW w:w="1250" w:type="dxa"/>
            <w:vAlign w:val="center"/>
            <w:textDirection w:val="lrTb"/>
            <w:noWrap w:val="false"/>
          </w:tcPr>
          <w:p>
            <w:pPr>
              <w:pStyle w:val="876"/>
              <w:jc w:val="center"/>
              <w:spacing w:line="276" w:lineRule="auto"/>
              <w:rPr>
                <w:rFonts w:ascii="宋体" w:hAnsi="宋体"/>
              </w:rPr>
            </w:pPr>
            <w:r>
              <w:rPr>
                <w:rFonts w:hint="eastAsia" w:ascii="宋体" w:hAnsi="宋体"/>
              </w:rPr>
              <w:t xml:space="preserve">1</w:t>
            </w:r>
            <w:r>
              <w:rPr>
                <w:rFonts w:ascii="宋体" w:hAnsi="宋体"/>
              </w:rPr>
            </w:r>
            <w:r/>
          </w:p>
        </w:tc>
        <w:tc>
          <w:tcPr>
            <w:tcW w:w="4797" w:type="dxa"/>
            <w:vAlign w:val="center"/>
            <w:textDirection w:val="lrTb"/>
            <w:noWrap w:val="false"/>
          </w:tcPr>
          <w:p>
            <w:pPr>
              <w:pStyle w:val="876"/>
              <w:rPr>
                <w:rFonts w:ascii="宋体" w:hAnsi="宋体"/>
                <w:szCs w:val="24"/>
              </w:rPr>
            </w:pPr>
            <w:r>
              <w:rPr>
                <w:rFonts w:hint="eastAsia" w:ascii="宋体" w:hAnsi="宋体"/>
              </w:rPr>
              <w:t xml:space="preserve">投标产品属于财政部、生态环境部公布的“环境标志产品品目清单”范围内的，投标人提供国家确定的认证机构出具的、处于有效期内的该环境标志产品认证证书复印件的，得1分。</w:t>
            </w:r>
            <w:r>
              <w:rPr>
                <w:rFonts w:ascii="宋体" w:hAnsi="宋体"/>
                <w:szCs w:val="24"/>
              </w:rPr>
            </w:r>
            <w:r/>
          </w:p>
        </w:tc>
      </w:tr>
    </w:tbl>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pStyle w:val="876"/>
        <w:ind w:firstLine="1354"/>
        <w:jc w:val="left"/>
        <w:spacing w:before="120" w:after="120" w:line="360" w:lineRule="auto"/>
        <w:rPr>
          <w:rFonts w:hint="eastAsia" w:ascii="Times New Roman" w:hAnsi="Times New Roman"/>
          <w:color w:val="000000"/>
          <w:szCs w:val="21"/>
        </w:rPr>
      </w:pPr>
      <w:r>
        <w:rPr>
          <w:rFonts w:hint="eastAsia" w:ascii="Times New Roman" w:hAnsi="Times New Roman"/>
          <w:color w:val="000000"/>
          <w:szCs w:val="21"/>
        </w:rPr>
      </w:r>
      <w:r/>
    </w:p>
    <w:p>
      <w:pPr>
        <w:ind w:firstLine="1354"/>
        <w:jc w:val="left"/>
        <w:spacing w:before="120" w:after="120" w:line="360" w:lineRule="auto"/>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ind w:firstLine="1354"/>
        <w:jc w:val="left"/>
        <w:spacing w:before="120" w:after="120" w:line="360" w:lineRule="auto"/>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ind w:firstLine="1354"/>
        <w:jc w:val="left"/>
        <w:spacing w:before="120" w:after="120" w:line="360" w:lineRule="auto"/>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876"/>
        <w:ind w:firstLine="1354"/>
        <w:jc w:val="left"/>
        <w:spacing w:before="120" w:after="120" w:line="360" w:lineRule="auto"/>
        <w:rPr>
          <w:rFonts w:hint="eastAsia" w:ascii="Times New Roman" w:hAnsi="Times New Roman"/>
          <w:color w:val="000000"/>
        </w:rPr>
      </w:pPr>
      <w:r>
        <w:rPr>
          <w:rFonts w:hint="eastAsia" w:ascii="Times New Roman" w:hAnsi="Times New Roman"/>
          <w:color w:val="000000"/>
          <w:szCs w:val="21"/>
        </w:rPr>
      </w:r>
      <w:r/>
    </w:p>
    <w:p>
      <w:pPr>
        <w:pStyle w:val="876"/>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7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2"/>
      <w:r/>
      <w:bookmarkEnd w:id="193"/>
      <w:r/>
      <w:bookmarkEnd w:id="194"/>
      <w:r>
        <w:rPr>
          <w:rFonts w:hint="eastAsia" w:ascii="黑体" w:hAnsi="Times New Roman" w:eastAsia="黑体"/>
          <w:bCs/>
          <w:color w:val="000000"/>
          <w:sz w:val="44"/>
          <w:szCs w:val="28"/>
        </w:rPr>
        <w:t xml:space="preserve">文件格式 </w:t>
      </w:r>
      <w:r/>
    </w:p>
    <w:p>
      <w:pPr>
        <w:pStyle w:val="876"/>
        <w:jc w:val="center"/>
        <w:rPr>
          <w:rFonts w:hint="eastAsia" w:ascii="宋体" w:hAnsi="宋体"/>
          <w:b/>
          <w:color w:val="000000"/>
          <w:sz w:val="72"/>
          <w:szCs w:val="21"/>
        </w:rPr>
      </w:pPr>
      <w:r/>
      <w:bookmarkStart w:id="204" w:name="_Hlt26671244"/>
      <w:r/>
      <w:bookmarkEnd w:id="204"/>
      <w:r/>
      <w:bookmarkStart w:id="205" w:name="_Hlt26955039"/>
      <w:r/>
      <w:bookmarkEnd w:id="205"/>
      <w:r/>
      <w:bookmarkStart w:id="206" w:name="_Toc26554094"/>
      <w:r/>
      <w:bookmarkStart w:id="207" w:name="_Toc49090576"/>
      <w:r/>
      <w:bookmarkStart w:id="208" w:name="_Toc120614282"/>
      <w:r>
        <w:rPr>
          <w:rFonts w:hint="eastAsia" w:ascii="宋体" w:hAnsi="宋体"/>
          <w:b/>
          <w:color w:val="000000"/>
          <w:sz w:val="72"/>
          <w:szCs w:val="21"/>
        </w:rPr>
      </w:r>
      <w:r/>
    </w:p>
    <w:p>
      <w:pPr>
        <w:pStyle w:val="876"/>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76"/>
        <w:jc w:val="center"/>
        <w:rPr>
          <w:rFonts w:hint="eastAsia" w:ascii="宋体" w:hAnsi="宋体"/>
          <w:b/>
          <w:color w:val="000000"/>
          <w:sz w:val="72"/>
          <w:szCs w:val="21"/>
        </w:rPr>
      </w:pPr>
      <w:r>
        <w:rPr>
          <w:rFonts w:hint="eastAsia" w:ascii="宋体" w:hAnsi="宋体"/>
          <w:b/>
          <w:color w:val="000000"/>
          <w:sz w:val="72"/>
          <w:szCs w:val="21"/>
        </w:rPr>
      </w:r>
      <w:r/>
    </w:p>
    <w:p>
      <w:pPr>
        <w:pStyle w:val="876"/>
        <w:jc w:val="center"/>
        <w:rPr>
          <w:rFonts w:hint="eastAsia" w:ascii="宋体" w:hAnsi="宋体"/>
          <w:b/>
          <w:color w:val="000000"/>
          <w:sz w:val="72"/>
          <w:szCs w:val="21"/>
        </w:rPr>
      </w:pPr>
      <w:r>
        <w:rPr>
          <w:rFonts w:hint="eastAsia" w:ascii="宋体" w:hAnsi="宋体"/>
          <w:b/>
          <w:color w:val="000000"/>
          <w:sz w:val="72"/>
          <w:szCs w:val="21"/>
        </w:rPr>
      </w:r>
      <w:r/>
    </w:p>
    <w:p>
      <w:pPr>
        <w:pStyle w:val="876"/>
        <w:jc w:val="center"/>
        <w:rPr>
          <w:rFonts w:hint="eastAsia" w:ascii="宋体" w:hAnsi="宋体"/>
          <w:b/>
          <w:color w:val="000000"/>
          <w:sz w:val="36"/>
          <w:szCs w:val="21"/>
        </w:rPr>
      </w:pPr>
      <w:r>
        <w:rPr>
          <w:rFonts w:hint="eastAsia" w:ascii="宋体" w:hAnsi="宋体"/>
          <w:b/>
          <w:color w:val="000000"/>
          <w:sz w:val="36"/>
          <w:szCs w:val="21"/>
        </w:rPr>
      </w:r>
      <w:r/>
    </w:p>
    <w:p>
      <w:pPr>
        <w:pStyle w:val="876"/>
        <w:jc w:val="center"/>
        <w:rPr>
          <w:rFonts w:hint="eastAsia" w:ascii="宋体" w:hAnsi="宋体"/>
          <w:b/>
          <w:color w:val="000000"/>
          <w:sz w:val="36"/>
          <w:szCs w:val="21"/>
        </w:rPr>
      </w:pPr>
      <w:r>
        <w:rPr>
          <w:rFonts w:hint="eastAsia" w:ascii="宋体" w:hAnsi="宋体"/>
          <w:b/>
          <w:color w:val="000000"/>
          <w:sz w:val="36"/>
          <w:szCs w:val="21"/>
        </w:rPr>
      </w:r>
      <w:r/>
    </w:p>
    <w:p>
      <w:pPr>
        <w:pStyle w:val="876"/>
        <w:jc w:val="center"/>
        <w:rPr>
          <w:rFonts w:hint="eastAsia" w:ascii="宋体" w:hAnsi="宋体"/>
          <w:b/>
          <w:color w:val="000000"/>
          <w:sz w:val="36"/>
          <w:szCs w:val="21"/>
        </w:rPr>
      </w:pPr>
      <w:r>
        <w:rPr>
          <w:rFonts w:hint="eastAsia" w:ascii="宋体" w:hAnsi="宋体"/>
          <w:b/>
          <w:color w:val="000000"/>
          <w:sz w:val="36"/>
          <w:szCs w:val="21"/>
        </w:rPr>
      </w:r>
      <w:r/>
    </w:p>
    <w:p>
      <w:pPr>
        <w:pStyle w:val="876"/>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6"/>
        <w:ind w:firstLine="1084"/>
        <w:rPr>
          <w:rFonts w:hint="eastAsia" w:ascii="宋体" w:hAnsi="宋体"/>
          <w:b/>
          <w:color w:val="000000"/>
          <w:sz w:val="36"/>
          <w:szCs w:val="21"/>
          <w:u w:val="single"/>
        </w:rPr>
      </w:pPr>
      <w:r>
        <w:rPr>
          <w:rFonts w:hint="eastAsia" w:ascii="宋体" w:hAnsi="宋体"/>
          <w:b/>
          <w:color w:val="000000"/>
          <w:sz w:val="36"/>
          <w:szCs w:val="21"/>
        </w:rPr>
        <w:t xml:space="preserve">项 目</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pStyle w:val="876"/>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76"/>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8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6"/>
        <w:spacing w:line="440" w:lineRule="exact"/>
        <w:rPr>
          <w:rFonts w:ascii="宋体" w:hAnsi="宋体"/>
          <w:color w:val="000000"/>
          <w:szCs w:val="21"/>
        </w:rPr>
      </w:pPr>
      <w:r>
        <w:rPr>
          <w:rFonts w:ascii="宋体" w:hAnsi="宋体"/>
          <w:color w:val="000000"/>
          <w:szCs w:val="21"/>
        </w:rPr>
      </w:r>
      <w:r/>
    </w:p>
    <w:p>
      <w:pPr>
        <w:pStyle w:val="876"/>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w:t>
      </w:r>
      <w:r>
        <w:rPr>
          <w:rFonts w:hint="eastAsia" w:ascii="宋体" w:hAnsi="宋体"/>
          <w:b/>
          <w:bCs/>
          <w:color w:val="000000"/>
          <w:sz w:val="32"/>
          <w:szCs w:val="32"/>
        </w:rPr>
        <w:t xml:space="preserve">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6"/>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876"/>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876"/>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w:t>
      </w:r>
      <w:r>
        <w:rPr>
          <w:rFonts w:ascii="宋体" w:hAnsi="宋体"/>
          <w:color w:val="000000"/>
          <w:sz w:val="24"/>
          <w:szCs w:val="21"/>
        </w:rPr>
        <w:t xml:space="preserve">2</w:t>
      </w:r>
      <w:r>
        <w:rPr>
          <w:rFonts w:hint="eastAsia" w:ascii="宋体" w:hAnsi="宋体"/>
          <w:color w:val="000000"/>
          <w:sz w:val="24"/>
          <w:szCs w:val="21"/>
        </w:rPr>
        <w:t xml:space="preserve">）</w:t>
      </w:r>
      <w:r>
        <w:rPr>
          <w:rFonts w:ascii="宋体" w:hAnsi="宋体"/>
          <w:color w:val="000000"/>
          <w:sz w:val="24"/>
          <w:szCs w:val="21"/>
        </w:rPr>
      </w:r>
      <w:r/>
    </w:p>
    <w:p>
      <w:pPr>
        <w:pStyle w:val="876"/>
        <w:ind w:left="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w:t>
      </w:r>
      <w:r>
        <w:rPr>
          <w:rFonts w:ascii="宋体" w:hAnsi="宋体"/>
          <w:color w:val="000000"/>
          <w:sz w:val="24"/>
          <w:szCs w:val="21"/>
        </w:rPr>
        <w:t xml:space="preserve">3</w:t>
      </w:r>
      <w:r>
        <w:rPr>
          <w:rFonts w:hint="eastAsia" w:ascii="宋体" w:hAnsi="宋体"/>
          <w:color w:val="000000"/>
          <w:sz w:val="24"/>
          <w:szCs w:val="21"/>
        </w:rPr>
        <w:t xml:space="preserve">）</w:t>
      </w:r>
      <w:r>
        <w:rPr>
          <w:rFonts w:ascii="宋体" w:hAnsi="宋体"/>
          <w:color w:val="000000"/>
          <w:sz w:val="24"/>
          <w:szCs w:val="21"/>
        </w:rPr>
      </w:r>
      <w:r/>
    </w:p>
    <w:p>
      <w:pPr>
        <w:pStyle w:val="876"/>
        <w:ind w:firstLine="480"/>
        <w:spacing w:line="40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w:t>
      </w:r>
      <w:r>
        <w:rPr>
          <w:rFonts w:ascii="宋体" w:hAnsi="宋体"/>
          <w:color w:val="000000"/>
          <w:sz w:val="24"/>
          <w:szCs w:val="21"/>
        </w:rPr>
        <w:t xml:space="preserve">4</w:t>
      </w:r>
      <w:r>
        <w:rPr>
          <w:rFonts w:hint="eastAsia" w:ascii="宋体" w:hAnsi="宋体"/>
          <w:color w:val="000000"/>
          <w:sz w:val="24"/>
          <w:szCs w:val="21"/>
        </w:rPr>
        <w:t xml:space="preserve">）</w:t>
      </w:r>
      <w:r>
        <w:rPr>
          <w:rFonts w:ascii="宋体" w:hAnsi="宋体"/>
          <w:color w:val="000000"/>
          <w:sz w:val="24"/>
          <w:szCs w:val="21"/>
        </w:rPr>
      </w:r>
      <w:r/>
    </w:p>
    <w:p>
      <w:pPr>
        <w:pStyle w:val="876"/>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876"/>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876"/>
        <w:ind w:left="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2022或2023年度的财务状况报告（投标人成立不满一年无需提供）</w:t>
      </w:r>
      <w:r>
        <w:rPr>
          <w:rFonts w:ascii="宋体" w:hAnsi="宋体"/>
          <w:color w:val="000000"/>
          <w:sz w:val="24"/>
          <w:szCs w:val="21"/>
        </w:rPr>
      </w:r>
      <w:r/>
    </w:p>
    <w:p>
      <w:pPr>
        <w:pStyle w:val="876"/>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依法缴纳税收和社会保障资金的相关材料（提供提交投标文件截止时间前一年</w:t>
      </w:r>
      <w:r>
        <w:rPr>
          <w:rFonts w:ascii="宋体" w:hAnsi="宋体"/>
          <w:color w:val="000000"/>
          <w:sz w:val="24"/>
          <w:szCs w:val="21"/>
        </w:rPr>
      </w:r>
      <w:r/>
    </w:p>
    <w:p>
      <w:pPr>
        <w:pStyle w:val="876"/>
        <w:spacing w:line="400" w:lineRule="exact"/>
        <w:rPr>
          <w:rFonts w:hint="eastAsia" w:ascii="宋体" w:hAnsi="宋体"/>
          <w:color w:val="000000"/>
          <w:sz w:val="24"/>
          <w:szCs w:val="21"/>
        </w:rPr>
      </w:pPr>
      <w:r>
        <w:rPr>
          <w:rFonts w:hint="eastAsia" w:ascii="宋体" w:hAnsi="宋体"/>
          <w:color w:val="000000"/>
          <w:sz w:val="24"/>
          <w:szCs w:val="21"/>
        </w:rPr>
        <w:t xml:space="preserve">内至少一个月依法缴纳税收及缴纳社会保障资金的证明材料。投标人依法享受缓缴、免缴税收、社会保障资金的提供证明材料。）</w:t>
      </w:r>
      <w:r/>
    </w:p>
    <w:p>
      <w:pPr>
        <w:pStyle w:val="876"/>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w:t>
      </w:r>
      <w:r>
        <w:rPr>
          <w:rFonts w:hint="eastAsia" w:ascii="宋体" w:hAnsi="宋体"/>
          <w:color w:val="000000"/>
          <w:sz w:val="24"/>
          <w:szCs w:val="21"/>
        </w:rPr>
        <w:t xml:space="preserve">（格式见</w:t>
      </w:r>
      <w:r>
        <w:rPr>
          <w:rFonts w:ascii="宋体" w:hAnsi="宋体"/>
          <w:color w:val="000000"/>
          <w:sz w:val="24"/>
          <w:szCs w:val="21"/>
        </w:rPr>
        <w:t xml:space="preserve">附件</w:t>
      </w:r>
      <w:r>
        <w:rPr>
          <w:rFonts w:ascii="宋体" w:hAnsi="宋体"/>
          <w:color w:val="000000"/>
          <w:sz w:val="24"/>
          <w:szCs w:val="21"/>
        </w:rPr>
        <w:t xml:space="preserve">5</w:t>
      </w:r>
      <w:r>
        <w:rPr>
          <w:rFonts w:hint="eastAsia" w:ascii="宋体" w:hAnsi="宋体"/>
          <w:color w:val="000000"/>
          <w:sz w:val="24"/>
          <w:szCs w:val="21"/>
        </w:rPr>
        <w:t xml:space="preserve">）</w:t>
      </w:r>
      <w:r>
        <w:rPr>
          <w:rFonts w:ascii="宋体" w:hAnsi="宋体"/>
          <w:color w:val="000000"/>
          <w:sz w:val="24"/>
          <w:szCs w:val="21"/>
        </w:rPr>
      </w:r>
      <w:r/>
    </w:p>
    <w:p>
      <w:pPr>
        <w:pStyle w:val="876"/>
        <w:ind w:left="480"/>
        <w:spacing w:line="400" w:lineRule="exact"/>
        <w:rPr>
          <w:rFonts w:ascii="宋体" w:hAnsi="宋体"/>
          <w:color w:val="000000"/>
          <w:sz w:val="24"/>
          <w:szCs w:val="21"/>
        </w:rPr>
      </w:pPr>
      <w:r>
        <w:rPr>
          <w:rFonts w:hint="eastAsia" w:ascii="宋体" w:hAnsi="宋体"/>
          <w:color w:val="000000"/>
          <w:sz w:val="24"/>
          <w:szCs w:val="21"/>
        </w:rPr>
        <w:t xml:space="preserve">5.</w:t>
      </w:r>
      <w:r>
        <w:rPr>
          <w:rFonts w:hint="eastAsia" w:ascii="宋体" w:hAnsi="宋体"/>
          <w:color w:val="000000"/>
          <w:sz w:val="24"/>
          <w:szCs w:val="21"/>
        </w:rPr>
        <w:t xml:space="preserve">参加政府采购活动前 3 年内在经营活动中没有重大违法记录的书面声明</w:t>
      </w:r>
      <w:r>
        <w:rPr>
          <w:rFonts w:hint="eastAsia" w:ascii="宋体" w:hAnsi="宋体"/>
          <w:color w:val="000000"/>
          <w:sz w:val="24"/>
          <w:szCs w:val="21"/>
        </w:rPr>
        <w:t xml:space="preserve">（格式</w:t>
      </w:r>
      <w:r>
        <w:rPr>
          <w:rFonts w:ascii="宋体" w:hAnsi="宋体"/>
          <w:color w:val="000000"/>
          <w:sz w:val="24"/>
          <w:szCs w:val="21"/>
        </w:rPr>
      </w:r>
      <w:r/>
    </w:p>
    <w:p>
      <w:pPr>
        <w:pStyle w:val="876"/>
        <w:spacing w:line="400" w:lineRule="exact"/>
        <w:rPr>
          <w:rFonts w:hint="eastAsia" w:ascii="宋体" w:hAnsi="宋体"/>
          <w:color w:val="000000"/>
          <w:sz w:val="24"/>
          <w:szCs w:val="21"/>
        </w:rPr>
      </w:pPr>
      <w:r>
        <w:rPr>
          <w:rFonts w:hint="eastAsia" w:ascii="宋体" w:hAnsi="宋体"/>
          <w:color w:val="000000"/>
          <w:sz w:val="24"/>
          <w:szCs w:val="21"/>
        </w:rPr>
        <w:t xml:space="preserve">见</w:t>
      </w:r>
      <w:r>
        <w:rPr>
          <w:rFonts w:ascii="宋体" w:hAnsi="宋体"/>
          <w:color w:val="000000"/>
          <w:sz w:val="24"/>
          <w:szCs w:val="21"/>
        </w:rPr>
        <w:t xml:space="preserve">附件</w:t>
      </w: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color w:val="000000"/>
          <w:sz w:val="24"/>
          <w:szCs w:val="21"/>
        </w:rPr>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rPr>
        <w:t xml:space="preserve">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hint="eastAsia" w:ascii="宋体" w:hAnsi="宋体"/>
          <w:color w:val="000000"/>
          <w:sz w:val="24"/>
          <w:szCs w:val="21"/>
        </w:rPr>
        <w:t xml:space="preserve">）</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法人授权书</w:t>
      </w:r>
      <w:r>
        <w:rPr>
          <w:rFonts w:hint="eastAsia" w:ascii="宋体" w:hAnsi="宋体"/>
          <w:color w:val="000000"/>
          <w:sz w:val="24"/>
          <w:szCs w:val="21"/>
        </w:rPr>
        <w:t xml:space="preserve">（格式见附件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投标函</w:t>
      </w:r>
      <w:r>
        <w:rPr>
          <w:rFonts w:hint="eastAsia" w:ascii="宋体" w:hAnsi="宋体"/>
          <w:color w:val="000000"/>
          <w:sz w:val="24"/>
          <w:szCs w:val="21"/>
        </w:rPr>
        <w:t xml:space="preserve">（格式见附件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rPr>
      </w:r>
      <w:r/>
    </w:p>
    <w:p>
      <w:pPr>
        <w:pStyle w:val="876"/>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总备注：上述“资格审查内容”中1-5条、7、8条投标人必须在投标文件中提供</w:t>
      </w: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相关材料，否则作无效投标处理；6、9、10、11条如招标文件要求必须提供相关材料而未提供的，作无效投标处理。</w:t>
      </w:r>
      <w:r>
        <w:rPr>
          <w:rFonts w:ascii="宋体" w:hAnsi="宋体"/>
          <w:color w:val="000000"/>
          <w:sz w:val="24"/>
          <w:szCs w:val="24"/>
        </w:rPr>
      </w:r>
      <w:r/>
    </w:p>
    <w:p>
      <w:pPr>
        <w:pStyle w:val="876"/>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w:t>
      </w:r>
      <w:r>
        <w:rPr>
          <w:rFonts w:hint="eastAsia" w:ascii="宋体" w:hAnsi="宋体"/>
          <w:color w:val="000000"/>
          <w:sz w:val="24"/>
          <w:szCs w:val="21"/>
        </w:rPr>
        <w:t xml:space="preserve">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w:t>
      </w:r>
      <w:r>
        <w:rPr>
          <w:rFonts w:ascii="宋体" w:hAnsi="宋体"/>
          <w:color w:val="000000"/>
          <w:sz w:val="24"/>
          <w:szCs w:val="21"/>
        </w:rPr>
        <w:t xml:space="preserve">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w:t>
      </w:r>
      <w:r>
        <w:rPr>
          <w:rFonts w:hint="eastAsia" w:ascii="宋体" w:hAnsi="宋体"/>
          <w:color w:val="000000"/>
          <w:sz w:val="24"/>
          <w:szCs w:val="21"/>
        </w:rPr>
        <w:t xml:space="preserve">（格式见</w:t>
      </w:r>
      <w:r>
        <w:rPr>
          <w:rFonts w:ascii="宋体" w:hAnsi="宋体"/>
          <w:color w:val="000000"/>
          <w:sz w:val="24"/>
          <w:szCs w:val="21"/>
        </w:rPr>
        <w:t xml:space="preserve">附件</w:t>
      </w:r>
      <w:r>
        <w:rPr>
          <w:rFonts w:ascii="宋体" w:hAnsi="宋体"/>
          <w:color w:val="000000"/>
          <w:sz w:val="24"/>
          <w:szCs w:val="21"/>
        </w:rPr>
        <w:t xml:space="preserve">12</w:t>
      </w:r>
      <w:r>
        <w:rPr>
          <w:rFonts w:hint="eastAsia" w:ascii="宋体" w:hAnsi="宋体"/>
          <w:color w:val="000000"/>
          <w:sz w:val="24"/>
          <w:szCs w:val="21"/>
        </w:rPr>
        <w:t xml:space="preserve">）</w:t>
      </w:r>
      <w:r>
        <w:rPr>
          <w:rFonts w:hint="eastAsia" w:ascii="宋体" w:hAnsi="宋体"/>
          <w:color w:val="000000"/>
          <w:sz w:val="24"/>
          <w:szCs w:val="21"/>
        </w:rPr>
      </w:r>
      <w:r/>
    </w:p>
    <w:p>
      <w:pPr>
        <w:pStyle w:val="876"/>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876"/>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ascii="宋体" w:hAnsi="宋体"/>
          <w:color w:val="000000"/>
          <w:sz w:val="24"/>
          <w:szCs w:val="21"/>
        </w:rPr>
        <w:t xml:space="preserve">9</w:t>
      </w:r>
      <w:r>
        <w:rPr>
          <w:rFonts w:hint="eastAsia" w:ascii="宋体" w:hAnsi="宋体"/>
          <w:color w:val="000000"/>
          <w:sz w:val="24"/>
          <w:szCs w:val="21"/>
        </w:rPr>
        <w:t xml:space="preserve">）</w:t>
      </w:r>
      <w:r/>
    </w:p>
    <w:p>
      <w:pPr>
        <w:pStyle w:val="876"/>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ascii="宋体" w:hAnsi="宋体"/>
          <w:color w:val="000000"/>
          <w:sz w:val="24"/>
          <w:szCs w:val="21"/>
        </w:rPr>
        <w:t xml:space="preserve">10</w:t>
      </w:r>
      <w:r>
        <w:rPr>
          <w:rFonts w:hint="eastAsia" w:ascii="宋体" w:hAnsi="宋体"/>
          <w:color w:val="000000"/>
          <w:sz w:val="24"/>
          <w:szCs w:val="21"/>
        </w:rPr>
        <w:t xml:space="preserve">）</w:t>
      </w:r>
      <w:r/>
    </w:p>
    <w:p>
      <w:pPr>
        <w:pStyle w:val="876"/>
        <w:ind w:left="480"/>
        <w:rPr>
          <w:rFonts w:ascii="宋体" w:hAnsi="宋体"/>
          <w:b/>
          <w:color w:val="000000"/>
          <w:sz w:val="24"/>
          <w:szCs w:val="21"/>
        </w:rPr>
      </w:pPr>
      <w:r>
        <w:rPr>
          <w:rFonts w:ascii="宋体" w:hAnsi="宋体"/>
          <w:b/>
          <w:color w:val="000000"/>
          <w:sz w:val="24"/>
          <w:szCs w:val="21"/>
        </w:rPr>
      </w:r>
      <w:r/>
    </w:p>
    <w:p>
      <w:pPr>
        <w:jc w:val="center"/>
        <w:rPr>
          <w:rFonts w:hint="eastAsia" w:ascii="宋体" w:hAnsi="宋体"/>
          <w:b/>
          <w:bCs/>
          <w:color w:val="ff0000"/>
          <w:sz w:val="24"/>
          <w:szCs w:val="24"/>
        </w:rPr>
      </w:pPr>
      <w:r>
        <w:rPr>
          <w:rFonts w:hint="eastAsia" w:ascii="宋体" w:hAnsi="宋体"/>
          <w:b/>
          <w:color w:val="ff0000"/>
          <w:sz w:val="24"/>
          <w:szCs w:val="24"/>
        </w:rPr>
      </w:r>
      <w:r>
        <w:rPr>
          <w:rFonts w:hint="eastAsia" w:ascii="宋体" w:hAnsi="宋体"/>
          <w:b/>
          <w:color w:val="ff0000"/>
          <w:sz w:val="24"/>
          <w:szCs w:val="24"/>
        </w:rPr>
      </w:r>
      <w:r/>
    </w:p>
    <w:p>
      <w:pPr>
        <w:jc w:val="center"/>
        <w:rPr>
          <w:rFonts w:hint="eastAsia" w:ascii="宋体" w:hAnsi="宋体"/>
          <w:b/>
          <w:bCs/>
          <w:color w:val="ff0000"/>
          <w:sz w:val="24"/>
          <w:szCs w:val="24"/>
        </w:rPr>
      </w:pPr>
      <w:r>
        <w:rPr>
          <w:rFonts w:hint="eastAsia" w:ascii="宋体" w:hAnsi="宋体"/>
          <w:b/>
          <w:bCs/>
          <w:color w:val="ff0000"/>
          <w:sz w:val="24"/>
          <w:szCs w:val="24"/>
        </w:rPr>
      </w:r>
      <w:r>
        <w:rPr>
          <w:rFonts w:hint="eastAsia" w:ascii="宋体" w:hAnsi="宋体"/>
          <w:b/>
          <w:bCs/>
          <w:color w:val="ff0000"/>
          <w:sz w:val="24"/>
          <w:szCs w:val="24"/>
        </w:rPr>
      </w:r>
      <w:r/>
    </w:p>
    <w:p>
      <w:pPr>
        <w:jc w:val="center"/>
        <w:rPr>
          <w:rFonts w:hint="eastAsia" w:ascii="宋体" w:hAnsi="宋体"/>
          <w:b/>
          <w:bCs/>
          <w:color w:val="ff0000"/>
          <w:sz w:val="24"/>
          <w:szCs w:val="24"/>
        </w:rPr>
      </w:pPr>
      <w:r>
        <w:rPr>
          <w:rFonts w:hint="eastAsia" w:ascii="宋体" w:hAnsi="宋体"/>
          <w:b/>
          <w:bCs/>
          <w:color w:val="ff0000"/>
          <w:sz w:val="24"/>
          <w:szCs w:val="24"/>
        </w:rPr>
      </w:r>
      <w:r>
        <w:rPr>
          <w:rFonts w:hint="eastAsia" w:ascii="宋体" w:hAnsi="宋体"/>
          <w:b/>
          <w:bCs/>
          <w:color w:val="ff0000"/>
          <w:sz w:val="24"/>
          <w:szCs w:val="24"/>
        </w:rPr>
      </w:r>
      <w:r/>
    </w:p>
    <w:p>
      <w:pPr>
        <w:pStyle w:val="876"/>
        <w:jc w:val="center"/>
        <w:rPr>
          <w:rFonts w:hint="eastAsia" w:ascii="宋体" w:hAnsi="宋体"/>
          <w:b/>
          <w:bCs/>
          <w:color w:val="ff0000"/>
          <w:sz w:val="24"/>
          <w:szCs w:val="24"/>
        </w:rPr>
      </w:pPr>
      <w:r>
        <w:rPr>
          <w:rFonts w:hint="eastAsia" w:ascii="宋体" w:hAnsi="宋体"/>
          <w:b/>
          <w:color w:val="ff0000"/>
          <w:sz w:val="24"/>
          <w:szCs w:val="24"/>
        </w:rPr>
      </w:r>
      <w:r/>
    </w:p>
    <w:p>
      <w:pPr>
        <w:pStyle w:val="876"/>
        <w:jc w:val="center"/>
        <w:rPr>
          <w:rFonts w:hint="eastAsia" w:ascii="宋体" w:hAnsi="宋体"/>
          <w:b/>
          <w:color w:val="ff0000"/>
          <w:sz w:val="24"/>
          <w:szCs w:val="24"/>
        </w:rPr>
      </w:pPr>
      <w:r>
        <w:rPr>
          <w:rFonts w:hint="eastAsia" w:ascii="宋体" w:hAnsi="宋体"/>
          <w:b/>
          <w:color w:val="ff0000"/>
          <w:sz w:val="24"/>
          <w:szCs w:val="24"/>
        </w:rPr>
      </w:r>
      <w:r/>
    </w:p>
    <w:p>
      <w:pPr>
        <w:pStyle w:val="876"/>
        <w:jc w:val="center"/>
        <w:rPr>
          <w:rFonts w:hint="eastAsia" w:ascii="Times New Roman" w:hAnsi="Times New Roman" w:eastAsia="仿宋_GB2312"/>
          <w:color w:val="000000"/>
          <w:sz w:val="24"/>
          <w:szCs w:val="20"/>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rPr>
          <w:rFonts w:hint="eastAsia" w:ascii="Times New Roman" w:hAnsi="Times New Roman" w:eastAsia="仿宋_GB2312"/>
          <w:color w:val="000000"/>
          <w:sz w:val="24"/>
          <w:szCs w:val="20"/>
        </w:rPr>
      </w:r>
      <w:r/>
    </w:p>
    <w:p>
      <w:pPr>
        <w:pStyle w:val="876"/>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876"/>
        <w:ind w:firstLine="482"/>
        <w:spacing w:line="400" w:lineRule="exact"/>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876"/>
        <w:ind w:firstLine="482"/>
        <w:spacing w:line="400" w:lineRule="exact"/>
        <w:rPr>
          <w:rFonts w:ascii="宋体" w:hAnsi="宋体"/>
          <w:color w:val="000000"/>
          <w:sz w:val="24"/>
          <w:szCs w:val="24"/>
        </w:rPr>
      </w:pPr>
      <w:r>
        <w:rPr>
          <w:rFonts w:hint="eastAsia" w:ascii="宋体" w:hAnsi="宋体"/>
          <w:color w:val="000000"/>
          <w:sz w:val="24"/>
          <w:szCs w:val="24"/>
        </w:rPr>
        <w:t xml:space="preserve">项目</w:t>
      </w:r>
      <w:r>
        <w:rPr>
          <w:rFonts w:hint="eastAsia" w:ascii="宋体" w:hAnsi="宋体"/>
          <w:color w:val="000000"/>
          <w:sz w:val="24"/>
          <w:szCs w:val="24"/>
        </w:rPr>
        <w:t xml:space="preserve">编号：                                   </w:t>
      </w:r>
      <w:r>
        <w:rPr>
          <w:rFonts w:ascii="宋体" w:hAnsi="宋体"/>
          <w:color w:val="000000"/>
          <w:sz w:val="24"/>
          <w:szCs w:val="24"/>
        </w:rPr>
      </w:r>
      <w:r/>
    </w:p>
    <w:p>
      <w:pPr>
        <w:pStyle w:val="876"/>
        <w:ind w:firstLine="482"/>
        <w:spacing w:line="400" w:lineRule="exac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876"/>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87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87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76"/>
        <w:rPr>
          <w:rFonts w:ascii="宋体" w:hAnsi="宋体"/>
          <w:color w:val="000000"/>
          <w:sz w:val="24"/>
          <w:szCs w:val="24"/>
        </w:rPr>
      </w:pPr>
      <w:r>
        <w:rPr>
          <w:rFonts w:ascii="宋体" w:hAnsi="宋体"/>
          <w:color w:val="000000"/>
          <w:sz w:val="24"/>
          <w:szCs w:val="24"/>
        </w:rPr>
      </w:r>
      <w:r/>
    </w:p>
    <w:p>
      <w:pPr>
        <w:pStyle w:val="876"/>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8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w:t>
      </w:r>
      <w:r>
        <w:rPr>
          <w:rFonts w:hint="eastAsia" w:ascii="宋体" w:hAnsi="宋体"/>
          <w:b/>
          <w:color w:val="000000"/>
          <w:sz w:val="24"/>
          <w:szCs w:val="24"/>
        </w:rPr>
        <w:t xml:space="preserve"> </w:t>
      </w:r>
      <w:r>
        <w:rPr>
          <w:rFonts w:hint="eastAsia" w:ascii="宋体" w:hAnsi="宋体"/>
          <w:b/>
          <w:color w:val="000000"/>
          <w:sz w:val="24"/>
          <w:szCs w:val="24"/>
        </w:rPr>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3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106" w:type="dxa"/>
            <w:vAlign w:val="center"/>
            <w:textDirection w:val="lrTb"/>
            <w:noWrap w:val="false"/>
          </w:tcPr>
          <w:p>
            <w:pPr>
              <w:pStyle w:val="876"/>
              <w:jc w:val="center"/>
              <w:spacing w:line="0" w:lineRule="atLeas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c>
          <w:tcPr>
            <w:tcW w:w="1385"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2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00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p>
        </w:tc>
      </w:tr>
      <w:tr>
        <w:trPr>
          <w:cantSplit/>
          <w:trHeight w:val="294"/>
        </w:trPr>
        <w:tc>
          <w:tcPr>
            <w:tcW w:w="50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93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p>
        </w:tc>
        <w:tc>
          <w:tcPr>
            <w:tcW w:w="110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1385"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92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008" w:type="dxa"/>
            <w:vAlign w:val="center"/>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966" w:type="dxa"/>
            <w:vAlign w:val="center"/>
            <w:textDirection w:val="lrTb"/>
            <w:noWrap w:val="false"/>
          </w:tcPr>
          <w:p>
            <w:pPr>
              <w:pStyle w:val="876"/>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96"/>
        </w:trPr>
        <w:tc>
          <w:tcPr>
            <w:tcW w:w="50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jc w:val="center"/>
              <w:spacing w:line="0" w:lineRule="atLeast"/>
              <w:rPr>
                <w:rFonts w:hint="eastAsia" w:ascii="宋体" w:hAnsi="宋体"/>
                <w:color w:val="000000"/>
                <w:sz w:val="24"/>
                <w:szCs w:val="24"/>
                <w:highlight w:val="cyan"/>
              </w:rPr>
            </w:pPr>
            <w:r>
              <w:rPr>
                <w:rFonts w:hint="eastAsia" w:ascii="宋体" w:hAnsi="宋体"/>
                <w:color w:val="000000"/>
                <w:sz w:val="24"/>
                <w:szCs w:val="24"/>
                <w:highlight w:val="cyan"/>
              </w:rPr>
            </w:r>
            <w:r/>
          </w:p>
        </w:tc>
        <w:tc>
          <w:tcPr>
            <w:tcW w:w="1106" w:type="dxa"/>
            <w:vAlign w:val="top"/>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6"/>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92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pStyle w:val="87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72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249"/>
        </w:trPr>
        <w:tc>
          <w:tcPr>
            <w:tcW w:w="500" w:type="dxa"/>
            <w:vAlign w:val="top"/>
            <w:textDirection w:val="lrTb"/>
            <w:noWrap w:val="false"/>
          </w:tcPr>
          <w:p>
            <w:pPr>
              <w:pStyle w:val="876"/>
              <w:jc w:val="center"/>
              <w:rPr>
                <w:rFonts w:hint="eastAsia" w:ascii="宋体" w:hAnsi="宋体"/>
                <w:color w:val="000000"/>
                <w:sz w:val="24"/>
                <w:szCs w:val="24"/>
              </w:rPr>
            </w:pPr>
            <w:r>
              <w:rPr>
                <w:rFonts w:hint="eastAsia" w:ascii="宋体" w:hAnsi="宋体"/>
                <w:color w:val="000000"/>
                <w:sz w:val="24"/>
                <w:szCs w:val="24"/>
              </w:rPr>
            </w:r>
            <w:r/>
          </w:p>
        </w:tc>
        <w:tc>
          <w:tcPr>
            <w:gridSpan w:val="8"/>
            <w:tcW w:w="7797" w:type="dxa"/>
            <w:vAlign w:val="center"/>
            <w:textDirection w:val="lrTb"/>
            <w:noWrap w:val="false"/>
          </w:tcPr>
          <w:p>
            <w:pPr>
              <w:pStyle w:val="876"/>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966" w:type="dxa"/>
            <w:vAlign w:val="top"/>
            <w:textDirection w:val="lrTb"/>
            <w:noWrap w:val="false"/>
          </w:tcPr>
          <w:p>
            <w:pPr>
              <w:pStyle w:val="876"/>
              <w:rPr>
                <w:rFonts w:hint="eastAsia" w:ascii="宋体" w:hAnsi="宋体"/>
                <w:color w:val="000000"/>
                <w:sz w:val="24"/>
                <w:szCs w:val="24"/>
              </w:rPr>
            </w:pPr>
            <w:r>
              <w:rPr>
                <w:rFonts w:hint="eastAsia" w:ascii="宋体" w:hAnsi="宋体"/>
                <w:color w:val="000000"/>
                <w:sz w:val="24"/>
                <w:szCs w:val="24"/>
              </w:rPr>
            </w:r>
            <w:r/>
          </w:p>
        </w:tc>
      </w:tr>
    </w:tbl>
    <w:p>
      <w:pPr>
        <w:pStyle w:val="8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6"/>
        <w:spacing w:line="400" w:lineRule="exact"/>
        <w:rPr>
          <w:rFonts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w:t>
      </w:r>
      <w:r>
        <w:rPr>
          <w:rFonts w:hint="eastAsia" w:ascii="宋体" w:hAnsi="宋体"/>
          <w:color w:val="000000"/>
          <w:sz w:val="24"/>
          <w:szCs w:val="21"/>
        </w:rPr>
        <w:t xml:space="preserve">（如果</w:t>
      </w:r>
      <w:r>
        <w:rPr>
          <w:rFonts w:ascii="宋体" w:hAnsi="宋体"/>
          <w:color w:val="000000"/>
          <w:sz w:val="24"/>
          <w:szCs w:val="21"/>
        </w:rPr>
        <w:t xml:space="preserve">有</w:t>
      </w:r>
      <w:r>
        <w:rPr>
          <w:rFonts w:hint="eastAsia" w:ascii="宋体" w:hAnsi="宋体"/>
          <w:color w:val="000000"/>
          <w:sz w:val="24"/>
          <w:szCs w:val="21"/>
        </w:rPr>
        <w:t xml:space="preserve">）</w:t>
      </w:r>
      <w:r>
        <w:rPr>
          <w:rFonts w:hint="eastAsia" w:ascii="宋体" w:hAnsi="宋体"/>
          <w:color w:val="000000"/>
          <w:sz w:val="24"/>
          <w:szCs w:val="21"/>
        </w:rPr>
        <w:t xml:space="preserve">国内运输保险、报关清关</w:t>
      </w:r>
      <w:r>
        <w:rPr>
          <w:rFonts w:hint="eastAsia" w:ascii="宋体" w:hAnsi="宋体"/>
          <w:color w:val="000000"/>
          <w:sz w:val="24"/>
          <w:szCs w:val="21"/>
        </w:rPr>
        <w:t xml:space="preserve">（如果</w:t>
      </w:r>
      <w:r>
        <w:rPr>
          <w:rFonts w:ascii="宋体" w:hAnsi="宋体"/>
          <w:color w:val="000000"/>
          <w:sz w:val="24"/>
          <w:szCs w:val="21"/>
        </w:rPr>
        <w:t xml:space="preserve">有</w:t>
      </w:r>
      <w:r>
        <w:rPr>
          <w:rFonts w:hint="eastAsia" w:ascii="宋体" w:hAnsi="宋体"/>
          <w:color w:val="000000"/>
          <w:sz w:val="24"/>
          <w:szCs w:val="21"/>
        </w:rPr>
        <w:t xml:space="preserve">）</w:t>
      </w:r>
      <w:r>
        <w:rPr>
          <w:rFonts w:hint="eastAsia" w:ascii="宋体" w:hAnsi="宋体"/>
          <w:color w:val="000000"/>
          <w:sz w:val="24"/>
          <w:szCs w:val="21"/>
        </w:rPr>
        <w:t xml:space="preserve">、开证</w:t>
      </w:r>
      <w:r>
        <w:rPr>
          <w:rFonts w:hint="eastAsia" w:ascii="宋体" w:hAnsi="宋体"/>
          <w:color w:val="000000"/>
          <w:sz w:val="24"/>
          <w:szCs w:val="21"/>
        </w:rPr>
        <w:t xml:space="preserve">（如果</w:t>
      </w:r>
      <w:r>
        <w:rPr>
          <w:rFonts w:ascii="宋体" w:hAnsi="宋体"/>
          <w:color w:val="000000"/>
          <w:sz w:val="24"/>
          <w:szCs w:val="21"/>
        </w:rPr>
        <w:t xml:space="preserve">有</w:t>
      </w:r>
      <w:r>
        <w:rPr>
          <w:rFonts w:hint="eastAsia" w:ascii="宋体" w:hAnsi="宋体"/>
          <w:color w:val="000000"/>
          <w:sz w:val="24"/>
          <w:szCs w:val="21"/>
        </w:rPr>
        <w:t xml:space="preserve">）</w:t>
      </w:r>
      <w:r>
        <w:rPr>
          <w:rFonts w:hint="eastAsia" w:ascii="宋体" w:hAnsi="宋体"/>
          <w:color w:val="000000"/>
          <w:sz w:val="24"/>
          <w:szCs w:val="21"/>
        </w:rPr>
        <w:t xml:space="preserve">、办理全套免税手续费用</w:t>
      </w:r>
      <w:r>
        <w:rPr>
          <w:rFonts w:hint="eastAsia" w:ascii="宋体" w:hAnsi="宋体"/>
          <w:color w:val="000000"/>
          <w:sz w:val="24"/>
          <w:szCs w:val="21"/>
        </w:rPr>
        <w:t xml:space="preserve">（如果</w:t>
      </w:r>
      <w:r>
        <w:rPr>
          <w:rFonts w:ascii="宋体" w:hAnsi="宋体"/>
          <w:color w:val="000000"/>
          <w:sz w:val="24"/>
          <w:szCs w:val="21"/>
        </w:rPr>
        <w:t xml:space="preserve">有</w:t>
      </w:r>
      <w:r>
        <w:rPr>
          <w:rFonts w:hint="eastAsia" w:ascii="宋体" w:hAnsi="宋体"/>
          <w:color w:val="000000"/>
          <w:sz w:val="24"/>
          <w:szCs w:val="21"/>
        </w:rPr>
        <w:t xml:space="preserve">）</w:t>
      </w:r>
      <w:r>
        <w:rPr>
          <w:rFonts w:hint="eastAsia" w:ascii="宋体" w:hAnsi="宋体"/>
          <w:color w:val="000000"/>
          <w:sz w:val="24"/>
          <w:szCs w:val="21"/>
        </w:rPr>
        <w:t xml:space="preserve">及其他有关的为完成本项目发生的所有费用，招标文件中另有规定的除外。</w:t>
      </w:r>
      <w:r>
        <w:rPr>
          <w:rFonts w:ascii="宋体" w:hAnsi="宋体"/>
          <w:color w:val="000000"/>
          <w:sz w:val="24"/>
          <w:szCs w:val="21"/>
        </w:rPr>
      </w:r>
      <w:r/>
    </w:p>
    <w:p>
      <w:pPr>
        <w:pStyle w:val="876"/>
        <w:spacing w:line="400" w:lineRule="exact"/>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ascii="宋体" w:hAnsi="宋体"/>
          <w:color w:val="000000"/>
          <w:sz w:val="24"/>
          <w:szCs w:val="21"/>
        </w:rPr>
      </w:r>
      <w:r/>
    </w:p>
    <w:p>
      <w:pPr>
        <w:pStyle w:val="876"/>
        <w:spacing w:line="400" w:lineRule="exact"/>
        <w:rPr>
          <w:rFonts w:ascii="方正黑体_GBK" w:hAnsi="宋体" w:eastAsia="方正黑体_GBK"/>
          <w:b/>
          <w:color w:val="000000"/>
          <w:sz w:val="32"/>
          <w:szCs w:val="32"/>
        </w:rPr>
      </w:pPr>
      <w:r>
        <w:rPr>
          <w:rFonts w:hint="eastAsia" w:ascii="宋体" w:hAnsi="宋体"/>
          <w:color w:val="000000"/>
          <w:sz w:val="24"/>
          <w:szCs w:val="21"/>
        </w:rPr>
        <w:t xml:space="preserve">3.投标</w:t>
      </w:r>
      <w:r>
        <w:rPr>
          <w:rFonts w:hint="eastAsia" w:ascii="宋体" w:hAnsi="宋体"/>
          <w:color w:val="000000"/>
          <w:sz w:val="24"/>
          <w:szCs w:val="21"/>
        </w:rPr>
        <w:t xml:space="preserve">人需认真填写本报价表，尤其注意规格型号的准确填写。</w:t>
      </w:r>
      <w:r>
        <w:rPr>
          <w:rFonts w:ascii="方正黑体_GBK" w:hAnsi="宋体" w:eastAsia="方正黑体_GBK"/>
          <w:b/>
          <w:color w:val="000000"/>
          <w:sz w:val="32"/>
          <w:szCs w:val="32"/>
        </w:rPr>
      </w:r>
      <w:r/>
    </w:p>
    <w:p>
      <w:pPr>
        <w:pStyle w:val="8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w:t>
      </w:r>
      <w:r>
        <w:rPr>
          <w:rFonts w:hint="eastAsia" w:ascii="宋体" w:hAnsi="宋体"/>
          <w:b/>
          <w:color w:val="000000"/>
          <w:sz w:val="24"/>
          <w:szCs w:val="24"/>
        </w:rPr>
        <w:t xml:space="preserve"> </w:t>
      </w:r>
      <w:r>
        <w:rPr>
          <w:rFonts w:hint="eastAsia" w:ascii="宋体" w:hAnsi="宋体"/>
          <w:b/>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6"/>
        <w:spacing w:line="400" w:lineRule="exact"/>
        <w:rPr>
          <w:rFonts w:ascii="宋体" w:hAnsi="宋体"/>
          <w:color w:val="000000"/>
          <w:sz w:val="24"/>
          <w:szCs w:val="24"/>
        </w:rPr>
      </w:pP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1.投标人</w:t>
      </w:r>
      <w:r>
        <w:rPr>
          <w:rFonts w:hint="eastAsia" w:ascii="宋体" w:hAnsi="宋体"/>
          <w:color w:val="000000"/>
          <w:sz w:val="24"/>
          <w:szCs w:val="24"/>
        </w:rPr>
        <w:t xml:space="preserve">需</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hint="eastAsia" w:ascii="宋体" w:hAnsi="宋体"/>
          <w:color w:val="000000"/>
          <w:sz w:val="24"/>
          <w:szCs w:val="24"/>
        </w:rPr>
        <w:t xml:space="preserve">未加</w:t>
      </w:r>
      <w:r>
        <w:rPr>
          <w:rFonts w:hint="eastAsia" w:ascii="宋体" w:hAnsi="宋体"/>
          <w:color w:val="000000"/>
          <w:sz w:val="24"/>
          <w:szCs w:val="24"/>
        </w:rPr>
        <w:t xml:space="preserve">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w:t>
      </w:r>
      <w:r>
        <w:rPr>
          <w:rFonts w:ascii="宋体" w:hAnsi="宋体"/>
          <w:color w:val="000000"/>
          <w:sz w:val="24"/>
          <w:szCs w:val="24"/>
        </w:rPr>
        <w:t xml:space="preserve">料，投标人</w:t>
      </w:r>
      <w:r>
        <w:rPr>
          <w:rFonts w:hint="eastAsia" w:ascii="宋体" w:hAnsi="宋体"/>
          <w:color w:val="000000"/>
          <w:sz w:val="24"/>
          <w:szCs w:val="24"/>
        </w:rPr>
        <w:t xml:space="preserve">需</w:t>
      </w:r>
      <w:r>
        <w:rPr>
          <w:rFonts w:ascii="宋体" w:hAnsi="宋体"/>
          <w:color w:val="000000"/>
          <w:sz w:val="24"/>
          <w:szCs w:val="24"/>
        </w:rPr>
        <w:t xml:space="preserve">将</w:t>
      </w:r>
      <w:r>
        <w:rPr>
          <w:rFonts w:ascii="宋体" w:hAnsi="宋体"/>
          <w:color w:val="000000"/>
          <w:sz w:val="24"/>
          <w:szCs w:val="24"/>
        </w:rPr>
        <w:t xml:space="preserve">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76"/>
        <w:spacing w:line="400" w:lineRule="exact"/>
        <w:rPr>
          <w:rFonts w:hint="eastAsia" w:ascii="宋体" w:hAnsi="宋体"/>
          <w:color w:val="000000"/>
          <w:sz w:val="24"/>
          <w:szCs w:val="24"/>
        </w:rPr>
      </w:pPr>
      <w:r>
        <w:rPr>
          <w:rFonts w:hint="eastAsia" w:ascii="宋体" w:hAnsi="宋体"/>
          <w:color w:val="000000"/>
          <w:sz w:val="24"/>
          <w:szCs w:val="24"/>
        </w:rPr>
      </w:r>
      <w:r/>
    </w:p>
    <w:p>
      <w:pPr>
        <w:pStyle w:val="8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w:t>
      </w:r>
      <w:r>
        <w:rPr>
          <w:rFonts w:hint="eastAsia" w:ascii="宋体" w:hAnsi="宋体"/>
          <w:b/>
          <w:color w:val="000000"/>
          <w:sz w:val="24"/>
          <w:szCs w:val="24"/>
        </w:rPr>
        <w:t xml:space="preserve"> </w:t>
      </w:r>
      <w:r>
        <w:rPr>
          <w:rFonts w:hint="eastAsia" w:ascii="宋体" w:hAnsi="宋体"/>
          <w:b/>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w:t>
            </w:r>
            <w:r>
              <w:rPr>
                <w:rFonts w:hint="eastAsia" w:ascii="宋体" w:hAnsi="宋体"/>
                <w:color w:val="000000"/>
                <w:sz w:val="24"/>
                <w:szCs w:val="24"/>
              </w:rPr>
              <w:t xml:space="preserve">要求</w:t>
            </w:r>
            <w:r>
              <w:rPr>
                <w:rFonts w:hint="eastAsia" w:ascii="宋体" w:hAnsi="宋体"/>
                <w:color w:val="000000"/>
                <w:sz w:val="24"/>
                <w:szCs w:val="24"/>
              </w:rPr>
            </w:r>
            <w:r/>
          </w:p>
        </w:tc>
        <w:tc>
          <w:tcPr>
            <w:tcW w:w="3191"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6"/>
        <w:spacing w:line="400" w:lineRule="exact"/>
        <w:rPr>
          <w:rFonts w:ascii="宋体" w:hAnsi="宋体"/>
          <w:color w:val="000000"/>
          <w:sz w:val="24"/>
          <w:szCs w:val="24"/>
        </w:rPr>
      </w:pP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投标人需</w:t>
      </w:r>
      <w:r>
        <w:rPr>
          <w:rFonts w:ascii="宋体" w:hAnsi="宋体"/>
          <w:color w:val="000000"/>
          <w:sz w:val="24"/>
          <w:szCs w:val="24"/>
        </w:rPr>
        <w:t xml:space="preserve">对</w:t>
      </w:r>
      <w:r>
        <w:rPr>
          <w:rFonts w:hint="eastAsia" w:ascii="宋体" w:hAnsi="宋体"/>
          <w:color w:val="000000"/>
          <w:sz w:val="24"/>
          <w:szCs w:val="24"/>
        </w:rPr>
        <w:t xml:space="preserve">商务要求（</w:t>
      </w:r>
      <w:r>
        <w:rPr>
          <w:rFonts w:hint="eastAsia" w:ascii="宋体" w:hAnsi="宋体"/>
          <w:color w:val="000000"/>
          <w:sz w:val="24"/>
          <w:szCs w:val="24"/>
        </w:rPr>
        <w:t xml:space="preserve">未加</w:t>
      </w:r>
      <w:r>
        <w:rPr>
          <w:rFonts w:hint="eastAsia" w:ascii="宋体" w:hAnsi="宋体"/>
          <w:color w:val="000000"/>
          <w:sz w:val="24"/>
          <w:szCs w:val="24"/>
        </w:rPr>
        <w:t xml:space="preserve">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6"/>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76"/>
        <w:rPr>
          <w:rFonts w:hint="eastAsia" w:ascii="宋体" w:hAnsi="宋体"/>
          <w:b/>
          <w:color w:val="000000"/>
          <w:sz w:val="24"/>
          <w:szCs w:val="21"/>
        </w:rPr>
      </w:pPr>
      <w:r>
        <w:rPr>
          <w:rFonts w:hint="eastAsia" w:ascii="宋体" w:hAnsi="宋体"/>
          <w:b/>
          <w:color w:val="000000"/>
          <w:sz w:val="24"/>
          <w:szCs w:val="21"/>
        </w:rPr>
      </w:r>
      <w:r/>
    </w:p>
    <w:p>
      <w:pPr>
        <w:pStyle w:val="876"/>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hint="eastAsia" w:ascii="宋体" w:hAnsi="宋体"/>
          <w:b/>
          <w:color w:val="000000"/>
          <w:sz w:val="24"/>
          <w:szCs w:val="21"/>
        </w:rPr>
        <w:t xml:space="preserve">具备履行合同所必需的设备和专业技术能力的书面声明</w:t>
      </w:r>
      <w:r/>
    </w:p>
    <w:p>
      <w:pPr>
        <w:pStyle w:val="87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7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7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76"/>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t xml:space="preserve">                               </w:t>
      </w:r>
      <w:r>
        <w:rPr>
          <w:rFonts w:hint="eastAsia" w:ascii="宋体" w:hAnsi="宋体"/>
          <w:bCs/>
          <w:color w:val="000000"/>
          <w:sz w:val="24"/>
          <w:szCs w:val="21"/>
        </w:rPr>
      </w:r>
      <w:r/>
    </w:p>
    <w:p>
      <w:pPr>
        <w:pStyle w:val="876"/>
        <w:ind w:left="480"/>
        <w:rPr>
          <w:rFonts w:ascii="宋体" w:hAnsi="宋体"/>
          <w:b/>
          <w:color w:val="000000"/>
          <w:sz w:val="24"/>
          <w:szCs w:val="21"/>
        </w:rPr>
      </w:pPr>
      <w:r>
        <w:rPr>
          <w:rFonts w:ascii="宋体" w:hAnsi="宋体"/>
          <w:b/>
          <w:color w:val="000000"/>
          <w:sz w:val="24"/>
          <w:szCs w:val="21"/>
        </w:rPr>
      </w:r>
      <w:r/>
    </w:p>
    <w:p>
      <w:pPr>
        <w:pStyle w:val="876"/>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ascii="宋体" w:hAnsi="宋体"/>
          <w:b/>
          <w:color w:val="000000"/>
          <w:sz w:val="24"/>
          <w:szCs w:val="21"/>
        </w:rPr>
        <w:t xml:space="preserve"> </w:t>
      </w:r>
      <w:r>
        <w:rPr>
          <w:rFonts w:hint="eastAsia" w:ascii="宋体" w:hAnsi="宋体"/>
          <w:b/>
          <w:color w:val="000000"/>
          <w:sz w:val="24"/>
          <w:szCs w:val="21"/>
        </w:rPr>
        <w:t xml:space="preserve">参加政府采购活动前 3 年内在经营活动中没有重大违法记录的书面声明</w:t>
      </w:r>
      <w:r/>
    </w:p>
    <w:p>
      <w:pPr>
        <w:pStyle w:val="876"/>
        <w:jc w:val="center"/>
        <w:spacing w:line="460" w:lineRule="exact"/>
        <w:rPr>
          <w:rFonts w:ascii="宋体" w:hAnsi="宋体"/>
          <w:b/>
          <w:bCs/>
          <w:color w:val="000000"/>
          <w:sz w:val="24"/>
          <w:szCs w:val="21"/>
        </w:rPr>
      </w:pPr>
      <w:r>
        <w:rPr>
          <w:rFonts w:ascii="宋体" w:hAnsi="宋体"/>
          <w:b/>
          <w:bCs/>
          <w:color w:val="000000"/>
          <w:sz w:val="24"/>
          <w:szCs w:val="21"/>
        </w:rPr>
      </w:r>
      <w:r/>
    </w:p>
    <w:p>
      <w:pPr>
        <w:pStyle w:val="876"/>
        <w:jc w:val="center"/>
        <w:spacing w:line="460" w:lineRule="exact"/>
        <w:rPr>
          <w:rFonts w:hint="eastAsia" w:ascii="宋体" w:hAnsi="宋体"/>
          <w:b/>
          <w:bCs/>
          <w:color w:val="000000"/>
          <w:sz w:val="24"/>
          <w:szCs w:val="21"/>
        </w:rPr>
      </w:pPr>
      <w:r>
        <w:rPr>
          <w:rFonts w:hint="eastAsia" w:ascii="宋体" w:hAnsi="宋体"/>
          <w:b/>
          <w:bCs/>
          <w:color w:val="000000"/>
          <w:sz w:val="24"/>
          <w:szCs w:val="21"/>
        </w:rPr>
        <w:t xml:space="preserve">声  明</w:t>
      </w:r>
      <w:r/>
    </w:p>
    <w:p>
      <w:pPr>
        <w:pStyle w:val="87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06"/>
      <w:r/>
      <w:bookmarkEnd w:id="207"/>
      <w:r/>
      <w:bookmarkEnd w:id="208"/>
      <w:r/>
      <w:bookmarkStart w:id="209" w:name="_Toc120614284"/>
      <w:r>
        <w:rPr>
          <w:rFonts w:hint="eastAsia" w:ascii="宋体" w:hAnsi="宋体"/>
          <w:bCs/>
          <w:color w:val="000000"/>
          <w:sz w:val="24"/>
          <w:szCs w:val="21"/>
        </w:rPr>
      </w:r>
      <w:r/>
    </w:p>
    <w:p>
      <w:pPr>
        <w:pStyle w:val="876"/>
        <w:spacing w:line="460" w:lineRule="exact"/>
        <w:rPr>
          <w:rFonts w:hint="eastAsia" w:ascii="宋体" w:hAnsi="宋体"/>
          <w:b/>
          <w:color w:val="000000"/>
          <w:sz w:val="24"/>
          <w:szCs w:val="21"/>
        </w:rPr>
      </w:pPr>
      <w:r>
        <w:rPr>
          <w:rFonts w:hint="eastAsia" w:ascii="宋体" w:hAnsi="宋体"/>
          <w:b/>
          <w:color w:val="000000"/>
          <w:sz w:val="24"/>
          <w:szCs w:val="21"/>
        </w:rPr>
      </w:r>
      <w:r/>
    </w:p>
    <w:p>
      <w:pPr>
        <w:pStyle w:val="876"/>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76"/>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pStyle w:val="876"/>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pStyle w:val="876"/>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pStyle w:val="876"/>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pStyle w:val="876"/>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76"/>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pStyle w:val="876"/>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210" w:name="_格式3__银行出具的资信证明"/>
      <w:r/>
      <w:bookmarkEnd w:id="210"/>
      <w:r/>
      <w:bookmarkStart w:id="211" w:name="_Hlt26671380"/>
      <w:r/>
      <w:bookmarkEnd w:id="211"/>
      <w:r/>
      <w:bookmarkStart w:id="212" w:name="_Hlt26955070"/>
      <w:r/>
      <w:bookmarkEnd w:id="212"/>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76"/>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876"/>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87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color w:val="000000"/>
          <w:sz w:val="24"/>
          <w:szCs w:val="21"/>
          <w:u w:val="single"/>
        </w:rPr>
        <w:t xml:space="preserve">            </w:t>
      </w:r>
      <w:r>
        <w:rPr>
          <w:rFonts w:hint="eastAsia" w:ascii="宋体" w:hAnsi="宋体"/>
          <w:color w:val="000000"/>
          <w:sz w:val="24"/>
          <w:szCs w:val="21"/>
        </w:rPr>
        <w:t xml:space="preserve">号招标文件，正式授权下述签字人</w:t>
      </w:r>
      <w:r>
        <w:rPr>
          <w:rFonts w:hint="eastAsia" w:ascii="宋体" w:hAnsi="宋体"/>
          <w:color w:val="000000"/>
          <w:sz w:val="24"/>
          <w:szCs w:val="21"/>
        </w:rPr>
        <w:t xml:space="preserve">_____</w:t>
      </w:r>
      <w:r>
        <w:rPr>
          <w:rFonts w:hint="eastAsia" w:ascii="宋体" w:hAnsi="宋体"/>
          <w:color w:val="000000"/>
          <w:sz w:val="24"/>
          <w:szCs w:val="21"/>
        </w:rPr>
        <w:t xml:space="preserve">(姓名)代表我方_______（投标人的名称），全权处理本次项目投标的有关事宜。</w:t>
      </w:r>
      <w:r/>
    </w:p>
    <w:p>
      <w:pPr>
        <w:pStyle w:val="87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7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7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7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76"/>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7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76"/>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76"/>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w:t>
      </w:r>
      <w:r>
        <w:rPr>
          <w:rFonts w:hint="eastAsia" w:ascii="宋体" w:hAnsi="宋体"/>
          <w:color w:val="000000"/>
          <w:sz w:val="24"/>
          <w:szCs w:val="21"/>
        </w:rPr>
        <w:t xml:space="preserve">号</w:t>
      </w:r>
      <w:r>
        <w:rPr>
          <w:rFonts w:hint="eastAsia" w:ascii="宋体" w:hAnsi="宋体"/>
          <w:color w:val="000000"/>
          <w:sz w:val="24"/>
          <w:szCs w:val="21"/>
        </w:rPr>
        <w:t xml:space="preserve">： </w:t>
      </w:r>
      <w:r/>
    </w:p>
    <w:p>
      <w:pPr>
        <w:pStyle w:val="876"/>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87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6"/>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76"/>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6"/>
        <w:ind w:firstLine="241"/>
        <w:jc w:val="center"/>
        <w:spacing w:line="560" w:lineRule="exact"/>
        <w:rPr>
          <w:rFonts w:ascii="宋体" w:hAnsi="宋体"/>
          <w:b/>
          <w:color w:val="ff0000"/>
          <w:sz w:val="24"/>
          <w:szCs w:val="21"/>
        </w:rPr>
      </w:pPr>
      <w:r>
        <w:rPr>
          <w:rFonts w:ascii="宋体" w:hAnsi="宋体"/>
          <w:b/>
          <w:color w:val="ff0000"/>
          <w:sz w:val="24"/>
          <w:szCs w:val="21"/>
        </w:rPr>
      </w:r>
      <w:r/>
    </w:p>
    <w:p>
      <w:pPr>
        <w:pStyle w:val="876"/>
        <w:ind w:firstLine="241"/>
        <w:jc w:val="center"/>
        <w:spacing w:line="560" w:lineRule="exact"/>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w:t>
      </w:r>
      <w:r>
        <w:rPr>
          <w:rFonts w:hint="eastAsia" w:ascii="宋体" w:hAnsi="宋体"/>
          <w:b/>
          <w:color w:val="000000"/>
          <w:sz w:val="24"/>
          <w:szCs w:val="21"/>
        </w:rPr>
        <w:t xml:space="preserve">小微企业声明函（货物</w:t>
      </w:r>
      <w:r>
        <w:rPr>
          <w:rFonts w:hint="eastAsia" w:ascii="宋体" w:hAnsi="宋体"/>
          <w:b/>
          <w:color w:val="000000"/>
          <w:sz w:val="24"/>
          <w:szCs w:val="21"/>
        </w:rPr>
        <w:t xml:space="preserve">类项目</w:t>
      </w:r>
      <w:r>
        <w:rPr>
          <w:rFonts w:hint="eastAsia" w:ascii="宋体" w:hAnsi="宋体"/>
          <w:b/>
          <w:color w:val="000000"/>
          <w:sz w:val="24"/>
          <w:szCs w:val="21"/>
        </w:rPr>
        <w:t xml:space="preserve">）</w:t>
      </w:r>
      <w:r>
        <w:rPr>
          <w:rFonts w:hint="eastAsia" w:ascii="宋体" w:hAnsi="宋体"/>
          <w:b/>
          <w:color w:val="000000"/>
          <w:sz w:val="24"/>
          <w:szCs w:val="21"/>
        </w:rPr>
        <w:t xml:space="preserve"> </w:t>
      </w:r>
      <w:r>
        <w:rPr>
          <w:rFonts w:hint="eastAsia" w:ascii="宋体" w:hAnsi="宋体"/>
          <w:b/>
          <w:color w:val="000000"/>
          <w:sz w:val="24"/>
          <w:szCs w:val="21"/>
        </w:rPr>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rPr>
        <w:t xml:space="preserve">JSZC</w:t>
      </w:r>
      <w:r>
        <w:rPr>
          <w:rFonts w:ascii="宋体" w:hAnsi="宋体"/>
          <w:color w:val="000000"/>
          <w:sz w:val="24"/>
          <w:szCs w:val="24"/>
        </w:rPr>
        <w:t xml:space="preserve">-320000-</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color w:val="000000"/>
          <w:sz w:val="24"/>
          <w:szCs w:val="24"/>
        </w:rPr>
        <w:t xml:space="preserve">中</w:t>
      </w:r>
      <w:r>
        <w:rPr>
          <w:rFonts w:hint="eastAsia" w:ascii="宋体" w:hAnsi="宋体"/>
          <w:color w:val="000000"/>
          <w:sz w:val="24"/>
          <w:szCs w:val="24"/>
        </w:rPr>
        <w:t xml:space="preserve">小微企业、签订分包意向协议的</w:t>
      </w:r>
      <w:r>
        <w:rPr>
          <w:rFonts w:hint="eastAsia" w:ascii="宋体" w:hAnsi="宋体"/>
          <w:color w:val="000000"/>
          <w:sz w:val="24"/>
          <w:szCs w:val="24"/>
        </w:rPr>
        <w:t xml:space="preserve">中</w:t>
      </w:r>
      <w:r>
        <w:rPr>
          <w:rFonts w:hint="eastAsia" w:ascii="宋体" w:hAnsi="宋体"/>
          <w:color w:val="000000"/>
          <w:sz w:val="24"/>
          <w:szCs w:val="24"/>
        </w:rPr>
        <w:t xml:space="preserve">小微企业）</w:t>
      </w:r>
      <w:r>
        <w:rPr>
          <w:rFonts w:hint="eastAsia" w:ascii="宋体" w:hAnsi="宋体"/>
          <w:color w:val="000000"/>
          <w:sz w:val="24"/>
          <w:szCs w:val="24"/>
        </w:rPr>
        <w:t xml:space="preserve">     </w:t>
      </w:r>
      <w:r>
        <w:rPr>
          <w:rFonts w:hint="eastAsia" w:ascii="宋体" w:hAnsi="宋体"/>
          <w:color w:val="000000"/>
          <w:sz w:val="24"/>
          <w:szCs w:val="24"/>
        </w:rPr>
        <w:t xml:space="preserve">的具体情况如下：</w:t>
      </w:r>
      <w:r/>
    </w:p>
    <w:p>
      <w:pPr>
        <w:pStyle w:val="87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 □小型企业 □</w:t>
      </w:r>
      <w:r>
        <w:rPr>
          <w:rFonts w:hint="eastAsia" w:ascii="宋体" w:hAnsi="宋体"/>
          <w:color w:val="000000"/>
          <w:sz w:val="24"/>
          <w:szCs w:val="24"/>
          <w:u w:val="single"/>
        </w:rPr>
        <w:t xml:space="preserve">微型企业）；</w:t>
      </w:r>
      <w:r>
        <w:rPr>
          <w:rFonts w:hint="eastAsia" w:ascii="宋体" w:hAnsi="宋体"/>
          <w:i/>
          <w:color w:val="000000"/>
          <w:sz w:val="24"/>
          <w:szCs w:val="24"/>
          <w:u w:val="single"/>
        </w:rPr>
      </w:r>
      <w:r/>
    </w:p>
    <w:p>
      <w:pPr>
        <w:pStyle w:val="87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 □</w:t>
      </w:r>
      <w:r>
        <w:rPr>
          <w:rFonts w:hint="eastAsia"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微型企业）；</w:t>
      </w:r>
      <w:r>
        <w:rPr>
          <w:rFonts w:hint="eastAsia" w:ascii="宋体" w:hAnsi="宋体"/>
          <w:i/>
          <w:color w:val="000000"/>
          <w:sz w:val="24"/>
          <w:szCs w:val="24"/>
          <w:u w:val="single"/>
        </w:rPr>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76"/>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6"/>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76"/>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76"/>
        <w:spacing w:line="400" w:lineRule="exact"/>
        <w:rPr>
          <w:rFonts w:hint="eastAsia" w:ascii="宋体" w:hAnsi="宋体"/>
          <w:color w:val="000000"/>
          <w:sz w:val="24"/>
          <w:szCs w:val="24"/>
        </w:rPr>
      </w:pPr>
      <w:r>
        <w:rPr>
          <w:rFonts w:hint="eastAsia" w:ascii="宋体" w:hAnsi="宋体"/>
          <w:color w:val="000000"/>
          <w:sz w:val="24"/>
          <w:szCs w:val="24"/>
        </w:rPr>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t xml:space="preserve">：</w:t>
      </w:r>
      <w:r>
        <w:rPr>
          <w:rFonts w:ascii="宋体" w:hAnsi="宋体"/>
          <w:color w:val="000000"/>
          <w:sz w:val="24"/>
          <w:szCs w:val="24"/>
        </w:rPr>
      </w:r>
      <w:r/>
    </w:p>
    <w:p>
      <w:pPr>
        <w:pStyle w:val="8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从业人员、营业收入、资产总额填报上一年度数据，无上一年度数据的新成立企业可不填报。</w:t>
      </w:r>
      <w:r/>
    </w:p>
    <w:p>
      <w:pPr>
        <w:pStyle w:val="8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w:t>
      </w:r>
      <w:r>
        <w:rPr>
          <w:rFonts w:hint="eastAsia" w:ascii="宋体" w:hAnsi="宋体"/>
          <w:color w:val="000000"/>
          <w:sz w:val="24"/>
          <w:szCs w:val="24"/>
        </w:rPr>
        <w:t xml:space="preserve">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w:t>
      </w:r>
      <w:r>
        <w:rPr>
          <w:rFonts w:hint="eastAsia" w:ascii="宋体" w:hAnsi="宋体"/>
          <w:color w:val="000000"/>
          <w:sz w:val="24"/>
          <w:szCs w:val="24"/>
        </w:rPr>
        <w:t xml:space="preserve">价格将不做相应扣除。</w:t>
      </w:r>
      <w:r>
        <w:rPr>
          <w:rFonts w:ascii="宋体" w:hAnsi="宋体"/>
          <w:color w:val="000000"/>
          <w:sz w:val="24"/>
          <w:szCs w:val="24"/>
        </w:rPr>
      </w:r>
      <w:r/>
    </w:p>
    <w:p>
      <w:pPr>
        <w:pStyle w:val="876"/>
        <w:ind w:left="540" w:hanging="12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供应商</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w:t>
      </w:r>
      <w:r>
        <w:rPr>
          <w:rFonts w:hint="eastAsia" w:ascii="宋体" w:hAnsi="宋体"/>
          <w:b/>
          <w:color w:val="000000"/>
          <w:sz w:val="24"/>
          <w:szCs w:val="24"/>
        </w:rPr>
        <w:t xml:space="preserve">残疾人福利性单位声明函</w:t>
      </w:r>
      <w:r>
        <w:rPr>
          <w:rFonts w:hint="eastAsia" w:ascii="宋体" w:hAnsi="宋体"/>
          <w:b/>
          <w:color w:val="000000"/>
          <w:sz w:val="24"/>
          <w:szCs w:val="24"/>
        </w:rPr>
        <w:t xml:space="preserve">（货物类项目</w:t>
      </w:r>
      <w:r>
        <w:rPr>
          <w:rFonts w:hint="eastAsia" w:ascii="宋体" w:hAnsi="宋体"/>
          <w:b/>
          <w:color w:val="000000"/>
          <w:sz w:val="24"/>
          <w:szCs w:val="24"/>
        </w:rPr>
        <w:t xml:space="preserve">）</w:t>
      </w:r>
      <w:r>
        <w:rPr>
          <w:rFonts w:hint="eastAsia" w:ascii="宋体" w:hAnsi="宋体"/>
          <w:b/>
          <w:color w:val="000000"/>
          <w:sz w:val="24"/>
          <w:szCs w:val="24"/>
        </w:rPr>
        <w:t xml:space="preserve"> </w:t>
      </w:r>
      <w:r>
        <w:rPr>
          <w:rFonts w:hint="eastAsia" w:ascii="宋体" w:hAnsi="宋体"/>
          <w:color w:val="000000"/>
          <w:sz w:val="24"/>
          <w:szCs w:val="24"/>
        </w:rPr>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1"/>
        </w:rPr>
        <w:t xml:space="preserve">JSZC-320000-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pStyle w:val="876"/>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pStyle w:val="876"/>
        <w:ind w:firstLine="480"/>
        <w:spacing w:line="400" w:lineRule="exact"/>
        <w:rPr>
          <w:rFonts w:ascii="宋体" w:hAnsi="宋体"/>
          <w:color w:val="000000"/>
          <w:sz w:val="24"/>
          <w:szCs w:val="21"/>
        </w:rPr>
      </w:pPr>
      <w:r>
        <w:rPr>
          <w:rFonts w:ascii="宋体" w:hAnsi="宋体"/>
          <w:color w:val="000000"/>
          <w:sz w:val="24"/>
          <w:szCs w:val="21"/>
        </w:rPr>
      </w:r>
      <w:r/>
    </w:p>
    <w:p>
      <w:pPr>
        <w:pStyle w:val="876"/>
        <w:ind w:firstLine="480"/>
        <w:spacing w:line="400" w:lineRule="exact"/>
        <w:rPr>
          <w:rFonts w:ascii="宋体" w:hAnsi="宋体"/>
          <w:color w:val="000000"/>
          <w:sz w:val="24"/>
          <w:szCs w:val="21"/>
        </w:rPr>
      </w:pPr>
      <w:r>
        <w:rPr>
          <w:rFonts w:hint="eastAsia" w:ascii="宋体" w:hAnsi="宋体"/>
          <w:color w:val="000000"/>
          <w:sz w:val="24"/>
          <w:szCs w:val="21"/>
        </w:rPr>
        <w:t xml:space="preserve">备注：</w:t>
      </w:r>
      <w:r>
        <w:rPr>
          <w:rFonts w:ascii="宋体" w:hAnsi="宋体"/>
          <w:color w:val="000000"/>
          <w:sz w:val="24"/>
          <w:szCs w:val="21"/>
        </w:rPr>
      </w:r>
      <w:r/>
    </w:p>
    <w:p>
      <w:pPr>
        <w:pStyle w:val="876"/>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ascii="宋体" w:hAnsi="宋体"/>
          <w:color w:val="000000"/>
          <w:sz w:val="24"/>
          <w:szCs w:val="21"/>
        </w:rPr>
      </w:r>
      <w:r/>
    </w:p>
    <w:p>
      <w:pPr>
        <w:pStyle w:val="876"/>
        <w:ind w:firstLine="480"/>
        <w:spacing w:line="40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w:t>
      </w:r>
      <w:r>
        <w:rPr>
          <w:rFonts w:hint="eastAsia" w:ascii="宋体" w:hAnsi="宋体"/>
          <w:color w:val="000000"/>
          <w:sz w:val="24"/>
          <w:szCs w:val="21"/>
        </w:rPr>
        <w:t xml:space="preserve">供应商如不提供此声明函，价格将不做相应扣除。</w:t>
      </w:r>
      <w:r>
        <w:rPr>
          <w:rFonts w:ascii="宋体" w:hAnsi="宋体"/>
          <w:color w:val="000000"/>
          <w:sz w:val="24"/>
          <w:szCs w:val="21"/>
        </w:rPr>
      </w:r>
      <w:r/>
    </w:p>
    <w:p>
      <w:pPr>
        <w:pStyle w:val="876"/>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w:t>
      </w:r>
      <w:r>
        <w:rPr>
          <w:rFonts w:hint="eastAsia" w:ascii="宋体" w:hAnsi="宋体"/>
          <w:color w:val="000000"/>
          <w:sz w:val="24"/>
          <w:szCs w:val="21"/>
        </w:rPr>
        <w:t xml:space="preserve">中标</w:t>
      </w:r>
      <w:r>
        <w:rPr>
          <w:rFonts w:hint="eastAsia" w:ascii="宋体" w:hAnsi="宋体"/>
          <w:color w:val="000000"/>
          <w:sz w:val="24"/>
          <w:szCs w:val="21"/>
        </w:rPr>
        <w:t xml:space="preserve">/成交</w:t>
      </w:r>
      <w:r>
        <w:rPr>
          <w:rFonts w:hint="eastAsia" w:ascii="宋体" w:hAnsi="宋体"/>
          <w:color w:val="000000"/>
          <w:sz w:val="24"/>
          <w:szCs w:val="21"/>
        </w:rPr>
        <w:t xml:space="preserve">供应商为残疾人福利</w:t>
      </w:r>
      <w:r>
        <w:rPr>
          <w:rFonts w:hint="eastAsia" w:ascii="宋体" w:hAnsi="宋体"/>
          <w:color w:val="000000"/>
          <w:sz w:val="24"/>
          <w:szCs w:val="21"/>
        </w:rPr>
        <w:t xml:space="preserve">性</w:t>
      </w:r>
      <w:r>
        <w:rPr>
          <w:rFonts w:hint="eastAsia" w:ascii="宋体" w:hAnsi="宋体"/>
          <w:color w:val="000000"/>
          <w:sz w:val="24"/>
          <w:szCs w:val="21"/>
        </w:rPr>
        <w:t xml:space="preserve">单位的，此声明函将随中标</w:t>
      </w:r>
      <w:r>
        <w:rPr>
          <w:rFonts w:hint="eastAsia" w:ascii="宋体" w:hAnsi="宋体"/>
          <w:color w:val="000000"/>
          <w:sz w:val="24"/>
          <w:szCs w:val="21"/>
        </w:rPr>
        <w:t xml:space="preserve">/成交</w:t>
      </w:r>
      <w:r>
        <w:rPr>
          <w:rFonts w:hint="eastAsia" w:ascii="宋体" w:hAnsi="宋体"/>
          <w:color w:val="000000"/>
          <w:sz w:val="24"/>
          <w:szCs w:val="21"/>
        </w:rPr>
        <w:t xml:space="preserve">结果同时公告，接受社会监督。</w:t>
      </w:r>
      <w:r>
        <w:rPr>
          <w:rFonts w:ascii="宋体" w:hAnsi="宋体"/>
          <w:color w:val="000000"/>
          <w:sz w:val="24"/>
          <w:szCs w:val="21"/>
        </w:rPr>
      </w:r>
      <w:r/>
    </w:p>
    <w:p>
      <w:pPr>
        <w:pStyle w:val="876"/>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876"/>
        <w:ind w:right="1559" w:firstLine="624"/>
        <w:jc w:val="center"/>
        <w:spacing w:line="400"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876"/>
        <w:ind w:right="1559"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spacing w:line="560" w:lineRule="exact"/>
        <w:rPr>
          <w:rFonts w:ascii="宋体" w:hAnsi="宋体"/>
          <w:b/>
          <w:color w:val="ff0000"/>
          <w:sz w:val="24"/>
          <w:szCs w:val="24"/>
        </w:rPr>
      </w:pPr>
      <w:r>
        <w:rPr>
          <w:rFonts w:ascii="宋体" w:hAnsi="宋体"/>
          <w:b/>
          <w:color w:val="ff0000"/>
          <w:sz w:val="24"/>
          <w:szCs w:val="24"/>
        </w:rPr>
      </w:r>
      <w:r/>
    </w:p>
    <w:p>
      <w:pPr>
        <w:pStyle w:val="876"/>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w:t>
      </w:r>
      <w:r>
        <w:rPr>
          <w:rFonts w:hint="eastAsia" w:ascii="宋体" w:hAnsi="宋体"/>
          <w:b/>
          <w:color w:val="000000"/>
          <w:sz w:val="24"/>
          <w:szCs w:val="24"/>
        </w:rPr>
        <w:t xml:space="preserve">联合体协议（参考格式）</w:t>
      </w:r>
      <w:r>
        <w:rPr>
          <w:rFonts w:hint="eastAsia" w:ascii="宋体" w:hAnsi="宋体"/>
          <w:b/>
          <w:color w:val="000000"/>
          <w:sz w:val="24"/>
          <w:szCs w:val="24"/>
        </w:rPr>
        <w:t xml:space="preserve"> </w:t>
      </w:r>
      <w:r>
        <w:rPr>
          <w:rFonts w:ascii="宋体" w:hAnsi="宋体"/>
          <w:b/>
          <w:color w:val="000000"/>
          <w:sz w:val="24"/>
          <w:szCs w:val="24"/>
        </w:rPr>
      </w:r>
      <w:r/>
    </w:p>
    <w:p>
      <w:pPr>
        <w:pStyle w:val="876"/>
        <w:spacing w:line="40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876"/>
        <w:ind w:firstLine="645"/>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76"/>
        <w:ind w:firstLine="645"/>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876"/>
        <w:ind w:firstLine="645"/>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876"/>
        <w:ind w:firstLine="645"/>
        <w:spacing w:line="400" w:lineRule="exact"/>
        <w:rPr>
          <w:rFonts w:hint="eastAsia" w:ascii="宋体" w:hAnsi="宋体"/>
          <w:color w:val="000000"/>
          <w:sz w:val="24"/>
          <w:szCs w:val="21"/>
        </w:rPr>
      </w:pPr>
      <w:r>
        <w:rPr>
          <w:rFonts w:hint="eastAsia" w:ascii="宋体" w:hAnsi="宋体"/>
          <w:color w:val="000000"/>
          <w:sz w:val="24"/>
          <w:szCs w:val="21"/>
        </w:rPr>
      </w:r>
      <w:r/>
    </w:p>
    <w:p>
      <w:pPr>
        <w:pStyle w:val="876"/>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876"/>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876"/>
        <w:ind w:firstLine="646"/>
        <w:jc w:val="right"/>
        <w:spacing w:line="40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pStyle w:val="876"/>
        <w:ind w:firstLine="646"/>
        <w:spacing w:line="4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876"/>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ascii="Times New Roman" w:hAnsi="Times New Roman"/>
          <w:color w:val="000000"/>
          <w:szCs w:val="21"/>
        </w:rPr>
      </w:pPr>
      <w:r>
        <w:rPr>
          <w:rFonts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w:t>
      </w:r>
      <w:r>
        <w:rPr>
          <w:rFonts w:hint="eastAsia" w:ascii="宋体" w:hAnsi="宋体"/>
          <w:b/>
          <w:color w:val="000000"/>
          <w:sz w:val="24"/>
          <w:szCs w:val="24"/>
        </w:rPr>
        <w:t xml:space="preserve">实质性要求</w:t>
      </w:r>
      <w:r>
        <w:rPr>
          <w:rFonts w:hint="eastAsia" w:ascii="宋体" w:hAnsi="宋体"/>
          <w:b/>
          <w:color w:val="000000"/>
          <w:sz w:val="24"/>
          <w:szCs w:val="24"/>
        </w:rPr>
        <w:t xml:space="preserve">响应及偏离表</w:t>
      </w:r>
      <w:r>
        <w:rPr>
          <w:rFonts w:hint="eastAsia" w:ascii="宋体" w:hAnsi="宋体"/>
          <w:b/>
          <w:color w:val="000000"/>
          <w:sz w:val="24"/>
          <w:szCs w:val="24"/>
        </w:rPr>
        <w:t xml:space="preserve"> </w:t>
      </w:r>
      <w:r>
        <w:rPr>
          <w:rFonts w:hint="eastAsia" w:ascii="宋体" w:hAnsi="宋体"/>
          <w:b/>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6"/>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876"/>
        <w:spacing w:line="400" w:lineRule="exact"/>
        <w:rPr>
          <w:rFonts w:ascii="宋体" w:hAnsi="宋体"/>
          <w:color w:val="000000"/>
          <w:sz w:val="24"/>
          <w:szCs w:val="24"/>
        </w:rPr>
      </w:pP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w:t>
      </w:r>
      <w:r>
        <w:rPr>
          <w:rFonts w:ascii="宋体" w:hAnsi="宋体"/>
          <w:color w:val="000000"/>
          <w:sz w:val="24"/>
          <w:szCs w:val="24"/>
        </w:rPr>
        <w:t xml:space="preserve">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6"/>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6"/>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pStyle w:val="876"/>
        <w:spacing w:line="400" w:lineRule="exact"/>
        <w:rPr>
          <w:rFonts w:hint="eastAsia" w:ascii="宋体" w:hAnsi="宋体"/>
          <w:color w:val="000000"/>
          <w:sz w:val="24"/>
          <w:szCs w:val="24"/>
        </w:rPr>
      </w:pPr>
      <w:r>
        <w:rPr>
          <w:rFonts w:hint="eastAsia" w:ascii="宋体" w:hAnsi="宋体"/>
          <w:color w:val="000000"/>
          <w:sz w:val="24"/>
          <w:szCs w:val="24"/>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6"/>
        <w:jc w:val="center"/>
        <w:rPr>
          <w:rFonts w:ascii="黑体" w:hAnsi="黑体" w:eastAsia="黑体"/>
          <w:b/>
          <w:color w:val="000000"/>
          <w:sz w:val="32"/>
          <w:szCs w:val="32"/>
        </w:rPr>
      </w:pPr>
      <w:r>
        <w:rPr>
          <w:rFonts w:ascii="黑体" w:hAnsi="黑体" w:eastAsia="黑体"/>
          <w:b/>
          <w:color w:val="000000"/>
          <w:sz w:val="32"/>
          <w:szCs w:val="32"/>
        </w:rPr>
      </w:r>
      <w:r/>
    </w:p>
    <w:p>
      <w:pPr>
        <w:pStyle w:val="876"/>
        <w:rPr>
          <w:rFonts w:hint="eastAsia" w:ascii="宋体" w:hAnsi="宋体" w:cs="仿宋"/>
          <w:b/>
          <w:bCs/>
          <w:color w:val="000000"/>
          <w:sz w:val="32"/>
          <w:szCs w:val="32"/>
        </w:rPr>
      </w:pPr>
      <w:r/>
      <w:bookmarkEnd w:id="182"/>
      <w:r/>
      <w:bookmarkEnd w:id="183"/>
      <w:r/>
      <w:bookmarkEnd w:id="209"/>
      <w:r>
        <w:rPr>
          <w:rFonts w:hint="eastAsia" w:ascii="宋体" w:hAnsi="宋体" w:cs="仿宋"/>
          <w:b/>
          <w:bCs/>
          <w:color w:val="000000"/>
          <w:sz w:val="32"/>
          <w:szCs w:val="32"/>
        </w:rPr>
      </w:r>
      <w:r/>
    </w:p>
    <w:p>
      <w:pPr>
        <w:pStyle w:val="876"/>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6"/>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6"/>
        <w:ind w:firstLine="420"/>
        <w:rPr>
          <w:rFonts w:hint="eastAsia" w:ascii="Times New Roman" w:hAnsi="Times New Roman"/>
          <w:color w:val="000000"/>
          <w:sz w:val="24"/>
          <w:szCs w:val="24"/>
          <w:lang w:val="en-US" w:eastAsia="en-US"/>
        </w:rPr>
      </w:pPr>
      <w:r>
        <w:rPr>
          <w:rFonts w:hint="eastAsia" w:ascii="Times New Roman" w:hAnsi="Times New Roman"/>
          <w:color w:val="000000"/>
          <w:sz w:val="24"/>
          <w:szCs w:val="24"/>
          <w:lang w:val="en-US" w:eastAsia="en-US"/>
        </w:rPr>
      </w:r>
      <w:r/>
    </w:p>
    <w:p>
      <w:pPr>
        <w:pStyle w:val="876"/>
        <w:ind w:firstLine="420"/>
        <w:rPr>
          <w:rFonts w:ascii="Times New Roman" w:hAnsi="Times New Roman"/>
          <w:color w:val="000000"/>
          <w:sz w:val="24"/>
          <w:szCs w:val="24"/>
          <w:lang w:val="en-US" w:eastAsia="en-US"/>
        </w:rPr>
      </w:pPr>
      <w:r>
        <w:rPr>
          <w:rFonts w:ascii="Times New Roman" w:hAnsi="Times New Roman"/>
          <w:color w:val="000000"/>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
    <w:panose1 w:val="020B060602020203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３７</w:t>
    </w:r>
    <w:r>
      <w:rPr>
        <w:rFonts w:ascii="宋体" w:hAnsi="宋体"/>
      </w:rPr>
      <w:fldChar w:fldCharType="end"/>
    </w:r>
    <w:r>
      <w:rPr>
        <w:rStyle w:val="905"/>
        <w:rFonts w:ascii="宋体" w:hAnsi="宋体"/>
      </w:rPr>
    </w:r>
    <w:r/>
  </w:p>
  <w:p>
    <w:pPr>
      <w:pStyle w:val="97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rPr>
        <w:rStyle w:val="905"/>
      </w:rPr>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6"/>
        <w:ind w:left="420" w:hanging="420"/>
      </w:pPr>
    </w:lvl>
    <w:lvl w:ilvl="1">
      <w:start w:val="1"/>
      <w:numFmt w:val="decimal"/>
      <w:isLgl w:val="false"/>
      <w:suff w:val="tab"/>
      <w:lvlText w:val="%2."/>
      <w:lvlJc w:val="left"/>
      <w:pPr>
        <w:pStyle w:val="876"/>
        <w:ind w:left="840" w:hanging="420"/>
      </w:pPr>
    </w:lvl>
    <w:lvl w:ilvl="2">
      <w:start w:val="1"/>
      <w:numFmt w:val="lowerRoman"/>
      <w:isLgl w:val="false"/>
      <w:suff w:val="tab"/>
      <w:lvlText w:val="%3."/>
      <w:lvlJc w:val="right"/>
      <w:pPr>
        <w:pStyle w:val="876"/>
        <w:ind w:left="1260" w:hanging="420"/>
      </w:pPr>
    </w:lvl>
    <w:lvl w:ilvl="3">
      <w:start w:val="1"/>
      <w:numFmt w:val="decimal"/>
      <w:isLgl w:val="false"/>
      <w:suff w:val="tab"/>
      <w:lvlText w:val="%4."/>
      <w:lvlJc w:val="left"/>
      <w:pPr>
        <w:pStyle w:val="876"/>
        <w:ind w:left="1680" w:hanging="420"/>
      </w:pPr>
    </w:lvl>
    <w:lvl w:ilvl="4">
      <w:start w:val="1"/>
      <w:numFmt w:val="lowerLetter"/>
      <w:isLgl w:val="false"/>
      <w:suff w:val="tab"/>
      <w:lvlText w:val="%5)"/>
      <w:lvlJc w:val="left"/>
      <w:pPr>
        <w:pStyle w:val="876"/>
        <w:ind w:left="2100" w:hanging="420"/>
      </w:pPr>
    </w:lvl>
    <w:lvl w:ilvl="5">
      <w:start w:val="1"/>
      <w:numFmt w:val="lowerRoman"/>
      <w:isLgl w:val="false"/>
      <w:suff w:val="tab"/>
      <w:lvlText w:val="%6."/>
      <w:lvlJc w:val="right"/>
      <w:pPr>
        <w:pStyle w:val="876"/>
        <w:ind w:left="2520" w:hanging="420"/>
      </w:pPr>
    </w:lvl>
    <w:lvl w:ilvl="6">
      <w:start w:val="1"/>
      <w:numFmt w:val="decimal"/>
      <w:isLgl w:val="false"/>
      <w:suff w:val="tab"/>
      <w:lvlText w:val="%7."/>
      <w:lvlJc w:val="left"/>
      <w:pPr>
        <w:pStyle w:val="876"/>
        <w:ind w:left="2940" w:hanging="420"/>
      </w:pPr>
    </w:lvl>
    <w:lvl w:ilvl="7">
      <w:start w:val="1"/>
      <w:numFmt w:val="lowerLetter"/>
      <w:isLgl w:val="false"/>
      <w:suff w:val="tab"/>
      <w:lvlText w:val="%8)"/>
      <w:lvlJc w:val="left"/>
      <w:pPr>
        <w:pStyle w:val="876"/>
        <w:ind w:left="3360" w:hanging="420"/>
      </w:pPr>
    </w:lvl>
    <w:lvl w:ilvl="8">
      <w:start w:val="1"/>
      <w:numFmt w:val="lowerRoman"/>
      <w:isLgl w:val="false"/>
      <w:suff w:val="tab"/>
      <w:lvlText w:val="%9."/>
      <w:lvlJc w:val="right"/>
      <w:pPr>
        <w:pStyle w:val="876"/>
        <w:ind w:left="3780" w:hanging="420"/>
      </w:pPr>
    </w:lvl>
  </w:abstractNum>
  <w:abstractNum w:abstractNumId="1">
    <w:multiLevelType w:val="hybridMultilevel"/>
    <w:lvl w:ilvl="0">
      <w:start w:val="1"/>
      <w:numFmt w:val="upperLetter"/>
      <w:pStyle w:val="915"/>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6"/>
        <w:ind w:left="1305" w:hanging="360"/>
      </w:pPr>
      <w:rPr>
        <w:u w:val="none"/>
      </w:rPr>
    </w:lvl>
    <w:lvl w:ilvl="1">
      <w:start w:val="1"/>
      <w:numFmt w:val="lowerLetter"/>
      <w:isLgl w:val="false"/>
      <w:suff w:val="tab"/>
      <w:lvlText w:val="%2)"/>
      <w:lvlJc w:val="left"/>
      <w:pPr>
        <w:pStyle w:val="876"/>
        <w:ind w:left="1785" w:hanging="420"/>
      </w:pPr>
    </w:lvl>
    <w:lvl w:ilvl="2">
      <w:start w:val="1"/>
      <w:numFmt w:val="lowerRoman"/>
      <w:isLgl w:val="false"/>
      <w:suff w:val="tab"/>
      <w:lvlText w:val="%3."/>
      <w:lvlJc w:val="right"/>
      <w:pPr>
        <w:pStyle w:val="876"/>
        <w:ind w:left="2205" w:hanging="420"/>
      </w:pPr>
    </w:lvl>
    <w:lvl w:ilvl="3">
      <w:start w:val="1"/>
      <w:numFmt w:val="decimal"/>
      <w:isLgl w:val="false"/>
      <w:suff w:val="tab"/>
      <w:lvlText w:val="%4."/>
      <w:lvlJc w:val="left"/>
      <w:pPr>
        <w:pStyle w:val="876"/>
        <w:ind w:left="2625" w:hanging="420"/>
      </w:pPr>
    </w:lvl>
    <w:lvl w:ilvl="4">
      <w:start w:val="1"/>
      <w:numFmt w:val="lowerLetter"/>
      <w:isLgl w:val="false"/>
      <w:suff w:val="tab"/>
      <w:lvlText w:val="%5)"/>
      <w:lvlJc w:val="left"/>
      <w:pPr>
        <w:pStyle w:val="876"/>
        <w:ind w:left="3045" w:hanging="420"/>
      </w:pPr>
    </w:lvl>
    <w:lvl w:ilvl="5">
      <w:start w:val="1"/>
      <w:numFmt w:val="lowerRoman"/>
      <w:isLgl w:val="false"/>
      <w:suff w:val="tab"/>
      <w:lvlText w:val="%6."/>
      <w:lvlJc w:val="right"/>
      <w:pPr>
        <w:pStyle w:val="876"/>
        <w:ind w:left="3465" w:hanging="420"/>
      </w:pPr>
    </w:lvl>
    <w:lvl w:ilvl="6">
      <w:start w:val="1"/>
      <w:numFmt w:val="decimal"/>
      <w:isLgl w:val="false"/>
      <w:suff w:val="tab"/>
      <w:lvlText w:val="%7."/>
      <w:lvlJc w:val="left"/>
      <w:pPr>
        <w:pStyle w:val="876"/>
        <w:ind w:left="3885" w:hanging="420"/>
      </w:pPr>
    </w:lvl>
    <w:lvl w:ilvl="7">
      <w:start w:val="1"/>
      <w:numFmt w:val="lowerLetter"/>
      <w:isLgl w:val="false"/>
      <w:suff w:val="tab"/>
      <w:lvlText w:val="%8)"/>
      <w:lvlJc w:val="left"/>
      <w:pPr>
        <w:pStyle w:val="876"/>
        <w:ind w:left="4305" w:hanging="420"/>
      </w:pPr>
    </w:lvl>
    <w:lvl w:ilvl="8">
      <w:start w:val="1"/>
      <w:numFmt w:val="lowerRoman"/>
      <w:isLgl w:val="false"/>
      <w:suff w:val="tab"/>
      <w:lvlText w:val="%9."/>
      <w:lvlJc w:val="right"/>
      <w:pPr>
        <w:pStyle w:val="876"/>
        <w:ind w:left="4725" w:hanging="420"/>
      </w:pPr>
    </w:lvl>
  </w:abstractNum>
  <w:abstractNum w:abstractNumId="3">
    <w:multiLevelType w:val="hybridMultilevel"/>
    <w:lvl w:ilvl="0">
      <w:start w:val="1"/>
      <w:numFmt w:val="japaneseCounting"/>
      <w:isLgl w:val="false"/>
      <w:suff w:val="tab"/>
      <w:lvlText w:val="%1、"/>
      <w:lvlJc w:val="left"/>
      <w:pPr>
        <w:pStyle w:val="876"/>
        <w:ind w:left="960" w:hanging="480"/>
      </w:pPr>
    </w:lvl>
    <w:lvl w:ilvl="1">
      <w:start w:val="1"/>
      <w:numFmt w:val="lowerLetter"/>
      <w:isLgl w:val="false"/>
      <w:suff w:val="tab"/>
      <w:lvlText w:val="%2)"/>
      <w:lvlJc w:val="left"/>
      <w:pPr>
        <w:pStyle w:val="876"/>
        <w:ind w:left="1320" w:hanging="420"/>
      </w:pPr>
    </w:lvl>
    <w:lvl w:ilvl="2">
      <w:start w:val="1"/>
      <w:numFmt w:val="lowerRoman"/>
      <w:isLgl w:val="false"/>
      <w:suff w:val="tab"/>
      <w:lvlText w:val="%3."/>
      <w:lvlJc w:val="right"/>
      <w:pPr>
        <w:pStyle w:val="876"/>
        <w:ind w:left="1740" w:hanging="420"/>
      </w:pPr>
    </w:lvl>
    <w:lvl w:ilvl="3">
      <w:start w:val="1"/>
      <w:numFmt w:val="decimal"/>
      <w:isLgl w:val="false"/>
      <w:suff w:val="tab"/>
      <w:lvlText w:val="%4."/>
      <w:lvlJc w:val="left"/>
      <w:pPr>
        <w:pStyle w:val="876"/>
        <w:ind w:left="2160" w:hanging="420"/>
      </w:pPr>
    </w:lvl>
    <w:lvl w:ilvl="4">
      <w:start w:val="1"/>
      <w:numFmt w:val="lowerLetter"/>
      <w:isLgl w:val="false"/>
      <w:suff w:val="tab"/>
      <w:lvlText w:val="%5)"/>
      <w:lvlJc w:val="left"/>
      <w:pPr>
        <w:pStyle w:val="876"/>
        <w:ind w:left="2580" w:hanging="420"/>
      </w:pPr>
    </w:lvl>
    <w:lvl w:ilvl="5">
      <w:start w:val="1"/>
      <w:numFmt w:val="lowerRoman"/>
      <w:isLgl w:val="false"/>
      <w:suff w:val="tab"/>
      <w:lvlText w:val="%6."/>
      <w:lvlJc w:val="right"/>
      <w:pPr>
        <w:pStyle w:val="876"/>
        <w:ind w:left="3000" w:hanging="420"/>
      </w:pPr>
    </w:lvl>
    <w:lvl w:ilvl="6">
      <w:start w:val="1"/>
      <w:numFmt w:val="decimal"/>
      <w:isLgl w:val="false"/>
      <w:suff w:val="tab"/>
      <w:lvlText w:val="%7."/>
      <w:lvlJc w:val="left"/>
      <w:pPr>
        <w:pStyle w:val="876"/>
        <w:ind w:left="3420" w:hanging="420"/>
      </w:pPr>
    </w:lvl>
    <w:lvl w:ilvl="7">
      <w:start w:val="1"/>
      <w:numFmt w:val="lowerLetter"/>
      <w:isLgl w:val="false"/>
      <w:suff w:val="tab"/>
      <w:lvlText w:val="%8)"/>
      <w:lvlJc w:val="left"/>
      <w:pPr>
        <w:pStyle w:val="876"/>
        <w:ind w:left="3840" w:hanging="420"/>
      </w:pPr>
    </w:lvl>
    <w:lvl w:ilvl="8">
      <w:start w:val="1"/>
      <w:numFmt w:val="lowerRoman"/>
      <w:isLgl w:val="false"/>
      <w:suff w:val="tab"/>
      <w:lvlText w:val="%9."/>
      <w:lvlJc w:val="right"/>
      <w:pPr>
        <w:pStyle w:val="876"/>
        <w:ind w:left="4260" w:hanging="420"/>
      </w:pPr>
    </w:lvl>
  </w:abstractNum>
  <w:abstractNum w:abstractNumId="4">
    <w:multiLevelType w:val="hybridMultilevel"/>
    <w:lvl w:ilvl="0">
      <w:start w:val="1"/>
      <w:numFmt w:val="decimal"/>
      <w:isLgl w:val="false"/>
      <w:suff w:val="nothing"/>
      <w:lvlText w:val="%1、"/>
      <w:lvlJc w:val="left"/>
      <w:pPr>
        <w:pStyle w:val="876"/>
        <w:ind w:left="720" w:hanging="720"/>
      </w:pPr>
    </w:lvl>
    <w:lvl w:ilvl="1">
      <w:start w:val="1"/>
      <w:numFmt w:val="lowerLetter"/>
      <w:isLgl w:val="false"/>
      <w:suff w:val="tab"/>
      <w:lvlText w:val="%2)"/>
      <w:lvlJc w:val="left"/>
      <w:pPr>
        <w:pStyle w:val="876"/>
        <w:ind w:left="840" w:hanging="420"/>
      </w:pPr>
    </w:lvl>
    <w:lvl w:ilvl="2">
      <w:start w:val="1"/>
      <w:numFmt w:val="lowerRoman"/>
      <w:isLgl w:val="false"/>
      <w:suff w:val="tab"/>
      <w:lvlText w:val="%3."/>
      <w:lvlJc w:val="right"/>
      <w:pPr>
        <w:pStyle w:val="876"/>
        <w:ind w:left="1260" w:hanging="420"/>
      </w:pPr>
    </w:lvl>
    <w:lvl w:ilvl="3">
      <w:start w:val="1"/>
      <w:numFmt w:val="decimal"/>
      <w:isLgl w:val="false"/>
      <w:suff w:val="tab"/>
      <w:lvlText w:val="%4."/>
      <w:lvlJc w:val="left"/>
      <w:pPr>
        <w:pStyle w:val="876"/>
        <w:ind w:left="1680" w:hanging="420"/>
      </w:pPr>
    </w:lvl>
    <w:lvl w:ilvl="4">
      <w:start w:val="1"/>
      <w:numFmt w:val="lowerLetter"/>
      <w:isLgl w:val="false"/>
      <w:suff w:val="tab"/>
      <w:lvlText w:val="%5)"/>
      <w:lvlJc w:val="left"/>
      <w:pPr>
        <w:pStyle w:val="876"/>
        <w:ind w:left="2100" w:hanging="420"/>
      </w:pPr>
    </w:lvl>
    <w:lvl w:ilvl="5">
      <w:start w:val="1"/>
      <w:numFmt w:val="lowerRoman"/>
      <w:isLgl w:val="false"/>
      <w:suff w:val="tab"/>
      <w:lvlText w:val="%6."/>
      <w:lvlJc w:val="right"/>
      <w:pPr>
        <w:pStyle w:val="876"/>
        <w:ind w:left="2520" w:hanging="420"/>
      </w:pPr>
    </w:lvl>
    <w:lvl w:ilvl="6">
      <w:start w:val="1"/>
      <w:numFmt w:val="decimal"/>
      <w:isLgl w:val="false"/>
      <w:suff w:val="tab"/>
      <w:lvlText w:val="%7."/>
      <w:lvlJc w:val="left"/>
      <w:pPr>
        <w:pStyle w:val="876"/>
        <w:ind w:left="2940" w:hanging="420"/>
      </w:pPr>
    </w:lvl>
    <w:lvl w:ilvl="7">
      <w:start w:val="1"/>
      <w:numFmt w:val="lowerLetter"/>
      <w:isLgl w:val="false"/>
      <w:suff w:val="tab"/>
      <w:lvlText w:val="%8)"/>
      <w:lvlJc w:val="left"/>
      <w:pPr>
        <w:pStyle w:val="876"/>
        <w:ind w:left="3360" w:hanging="420"/>
      </w:pPr>
    </w:lvl>
    <w:lvl w:ilvl="8">
      <w:start w:val="1"/>
      <w:numFmt w:val="lowerRoman"/>
      <w:isLgl w:val="false"/>
      <w:suff w:val="tab"/>
      <w:lvlText w:val="%9."/>
      <w:lvlJc w:val="right"/>
      <w:pPr>
        <w:pStyle w:val="876"/>
        <w:ind w:left="3780" w:hanging="420"/>
      </w:pPr>
    </w:lvl>
  </w:abstractNum>
  <w:abstractNum w:abstractNumId="5">
    <w:multiLevelType w:val="hybridMultilevel"/>
    <w:lvl w:ilvl="0">
      <w:start w:val="1"/>
      <w:numFmt w:val="decimal"/>
      <w:pStyle w:val="951"/>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7"/>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link w:val="992"/>
    <w:uiPriority w:val="9"/>
    <w:rPr>
      <w:rFonts w:ascii="Arial" w:hAnsi="Arial" w:eastAsia="Arial" w:cs="Arial"/>
      <w:sz w:val="40"/>
      <w:szCs w:val="40"/>
    </w:rPr>
  </w:style>
  <w:style w:type="paragraph" w:styleId="700">
    <w:name w:val="Heading 2"/>
    <w:basedOn w:val="876"/>
    <w:next w:val="876"/>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6"/>
    <w:next w:val="876"/>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6"/>
    <w:next w:val="876"/>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2"/>
      <w:lang w:val="en-US" w:eastAsia="zh-CN" w:bidi="ar-SA"/>
    </w:rPr>
  </w:style>
  <w:style w:type="paragraph" w:styleId="877">
    <w:name w:val="标题 1"/>
    <w:basedOn w:val="876"/>
    <w:next w:val="876"/>
    <w:link w:val="889"/>
    <w:qFormat/>
    <w:pPr>
      <w:jc w:val="center"/>
      <w:keepNext/>
      <w:outlineLvl w:val="0"/>
    </w:pPr>
    <w:rPr>
      <w:rFonts w:ascii="楷体_GB2312" w:hAnsi="Times New Roman" w:eastAsia="楷体_GB2312"/>
      <w:sz w:val="28"/>
      <w:szCs w:val="28"/>
      <w:lang w:val="en-US" w:eastAsia="en-US"/>
    </w:rPr>
  </w:style>
  <w:style w:type="paragraph" w:styleId="878">
    <w:name w:val="标题 2"/>
    <w:basedOn w:val="876"/>
    <w:next w:val="957"/>
    <w:link w:val="89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9">
    <w:name w:val="标题 3"/>
    <w:basedOn w:val="876"/>
    <w:next w:val="957"/>
    <w:link w:val="891"/>
    <w:qFormat/>
    <w:pPr>
      <w:keepLines/>
      <w:keepNext/>
      <w:spacing w:before="260" w:after="260" w:line="416" w:lineRule="auto"/>
      <w:outlineLvl w:val="2"/>
    </w:pPr>
    <w:rPr>
      <w:rFonts w:ascii="Times New Roman" w:hAnsi="Times New Roman"/>
      <w:b/>
      <w:bCs/>
      <w:sz w:val="32"/>
      <w:szCs w:val="32"/>
      <w:lang w:val="en-US" w:eastAsia="en-US"/>
    </w:rPr>
  </w:style>
  <w:style w:type="paragraph" w:styleId="880">
    <w:name w:val="标题 4"/>
    <w:basedOn w:val="876"/>
    <w:next w:val="957"/>
    <w:link w:val="892"/>
    <w:qFormat/>
    <w:pPr>
      <w:keepLines/>
      <w:keepNext/>
      <w:spacing w:before="280" w:after="290" w:line="376" w:lineRule="auto"/>
      <w:outlineLvl w:val="3"/>
    </w:pPr>
    <w:rPr>
      <w:rFonts w:ascii="Arial" w:hAnsi="Arial" w:eastAsia="黑体"/>
      <w:b/>
      <w:bCs/>
      <w:sz w:val="28"/>
      <w:szCs w:val="28"/>
      <w:lang w:val="en-US" w:eastAsia="en-US"/>
    </w:rPr>
  </w:style>
  <w:style w:type="paragraph" w:styleId="881">
    <w:name w:val="标题 5"/>
    <w:basedOn w:val="876"/>
    <w:next w:val="957"/>
    <w:link w:val="893"/>
    <w:qFormat/>
    <w:pPr>
      <w:keepNext/>
      <w:outlineLvl w:val="4"/>
    </w:pPr>
    <w:rPr>
      <w:rFonts w:ascii="宋体" w:hAnsi="Times New Roman"/>
      <w:color w:val="000000"/>
      <w:sz w:val="28"/>
      <w:szCs w:val="28"/>
      <w:lang w:val="en-US" w:eastAsia="en-US"/>
    </w:rPr>
  </w:style>
  <w:style w:type="paragraph" w:styleId="882">
    <w:name w:val="标题 6"/>
    <w:basedOn w:val="876"/>
    <w:next w:val="876"/>
    <w:link w:val="89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3">
    <w:name w:val="标题 7"/>
    <w:basedOn w:val="876"/>
    <w:next w:val="876"/>
    <w:link w:val="895"/>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884">
    <w:name w:val="标题 8"/>
    <w:basedOn w:val="876"/>
    <w:next w:val="876"/>
    <w:link w:val="89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5">
    <w:name w:val="标题 9"/>
    <w:basedOn w:val="876"/>
    <w:next w:val="876"/>
    <w:link w:val="897"/>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86">
    <w:name w:val="默认段落字体"/>
    <w:next w:val="886"/>
    <w:link w:val="876"/>
    <w:uiPriority w:val="1"/>
    <w:semiHidden/>
    <w:unhideWhenUsed/>
  </w:style>
  <w:style w:type="table" w:styleId="887">
    <w:name w:val="普通表格"/>
    <w:next w:val="887"/>
    <w:link w:val="876"/>
    <w:uiPriority w:val="99"/>
    <w:semiHidden/>
    <w:unhideWhenUsed/>
    <w:tblPr/>
  </w:style>
  <w:style w:type="numbering" w:styleId="888">
    <w:name w:val="无列表"/>
    <w:next w:val="888"/>
    <w:link w:val="876"/>
    <w:uiPriority w:val="99"/>
    <w:semiHidden/>
    <w:unhideWhenUsed/>
  </w:style>
  <w:style w:type="character" w:styleId="889">
    <w:name w:val="标题 1 Char"/>
    <w:next w:val="889"/>
    <w:link w:val="877"/>
    <w:rPr>
      <w:rFonts w:ascii="楷体_GB2312" w:hAnsi="Times New Roman" w:eastAsia="楷体_GB2312" w:cs="Times New Roman"/>
      <w:sz w:val="28"/>
      <w:szCs w:val="28"/>
    </w:rPr>
  </w:style>
  <w:style w:type="character" w:styleId="890">
    <w:name w:val="标题 2 Char"/>
    <w:next w:val="890"/>
    <w:link w:val="878"/>
    <w:rPr>
      <w:rFonts w:ascii="Arial" w:hAnsi="Arial" w:eastAsia="幼圆" w:cs="Arial"/>
      <w:b/>
      <w:bCs/>
      <w:sz w:val="44"/>
      <w:szCs w:val="44"/>
    </w:rPr>
  </w:style>
  <w:style w:type="character" w:styleId="891">
    <w:name w:val="标题 3 Char"/>
    <w:next w:val="891"/>
    <w:link w:val="879"/>
    <w:rPr>
      <w:rFonts w:ascii="Times New Roman" w:hAnsi="Times New Roman" w:eastAsia="宋体" w:cs="Times New Roman"/>
      <w:b/>
      <w:bCs/>
      <w:sz w:val="32"/>
      <w:szCs w:val="32"/>
    </w:rPr>
  </w:style>
  <w:style w:type="character" w:styleId="892">
    <w:name w:val="标题 4 Char"/>
    <w:next w:val="892"/>
    <w:link w:val="880"/>
    <w:rPr>
      <w:rFonts w:ascii="Arial" w:hAnsi="Arial" w:eastAsia="黑体" w:cs="Arial"/>
      <w:b/>
      <w:bCs/>
      <w:sz w:val="28"/>
      <w:szCs w:val="28"/>
    </w:rPr>
  </w:style>
  <w:style w:type="character" w:styleId="893">
    <w:name w:val="标题 5 Char"/>
    <w:next w:val="893"/>
    <w:link w:val="881"/>
    <w:rPr>
      <w:rFonts w:ascii="宋体" w:hAnsi="Times New Roman" w:eastAsia="宋体" w:cs="Times New Roman"/>
      <w:color w:val="000000"/>
      <w:sz w:val="28"/>
      <w:szCs w:val="28"/>
    </w:rPr>
  </w:style>
  <w:style w:type="character" w:styleId="894">
    <w:name w:val="标题 6 Char"/>
    <w:next w:val="894"/>
    <w:link w:val="882"/>
    <w:rPr>
      <w:rFonts w:ascii="Arial" w:hAnsi="Arial" w:eastAsia="黑体" w:cs="Times New Roman"/>
      <w:b/>
      <w:bCs/>
      <w:sz w:val="24"/>
      <w:szCs w:val="24"/>
    </w:rPr>
  </w:style>
  <w:style w:type="character" w:styleId="895">
    <w:name w:val="标题 7 Char"/>
    <w:next w:val="895"/>
    <w:link w:val="883"/>
    <w:rPr>
      <w:rFonts w:ascii="Times New Roman" w:hAnsi="Times New Roman" w:eastAsia="宋体" w:cs="Times New Roman"/>
      <w:b/>
      <w:bCs/>
      <w:sz w:val="24"/>
      <w:szCs w:val="24"/>
    </w:rPr>
  </w:style>
  <w:style w:type="character" w:styleId="896">
    <w:name w:val="标题 8 Char"/>
    <w:next w:val="896"/>
    <w:link w:val="884"/>
    <w:rPr>
      <w:rFonts w:ascii="Arial" w:hAnsi="Arial" w:eastAsia="黑体" w:cs="Times New Roman"/>
      <w:sz w:val="24"/>
      <w:szCs w:val="24"/>
    </w:rPr>
  </w:style>
  <w:style w:type="character" w:styleId="897">
    <w:name w:val="标题 9 Char"/>
    <w:next w:val="897"/>
    <w:link w:val="885"/>
    <w:rPr>
      <w:rFonts w:ascii="Arial" w:hAnsi="Arial" w:eastAsia="黑体" w:cs="Times New Roman"/>
      <w:szCs w:val="21"/>
    </w:rPr>
  </w:style>
  <w:style w:type="numbering" w:styleId="898">
    <w:name w:val="无列表1"/>
    <w:next w:val="888"/>
    <w:link w:val="876"/>
    <w:uiPriority w:val="99"/>
    <w:semiHidden/>
    <w:unhideWhenUsed/>
  </w:style>
  <w:style w:type="character" w:styleId="899">
    <w:name w:val="访问过的超链接"/>
    <w:next w:val="899"/>
    <w:link w:val="876"/>
    <w:rPr>
      <w:color w:val="800080"/>
      <w:u w:val="single"/>
    </w:rPr>
  </w:style>
  <w:style w:type="character" w:styleId="900">
    <w:name w:val="font5 Char"/>
    <w:next w:val="900"/>
    <w:link w:val="876"/>
    <w:rPr>
      <w:rFonts w:ascii="宋体" w:hAnsi="宋体" w:eastAsia="宋体"/>
      <w:sz w:val="28"/>
      <w:szCs w:val="28"/>
      <w:lang w:val="en-US" w:eastAsia="zh-CN" w:bidi="ar-SA"/>
    </w:rPr>
  </w:style>
  <w:style w:type="character" w:styleId="901">
    <w:name w:val="正文缩进 Char"/>
    <w:next w:val="901"/>
    <w:link w:val="957"/>
    <w:rPr>
      <w:szCs w:val="21"/>
    </w:rPr>
  </w:style>
  <w:style w:type="character" w:styleId="902">
    <w:name w:val="批注引用"/>
    <w:next w:val="902"/>
    <w:link w:val="876"/>
    <w:semiHidden/>
    <w:rPr>
      <w:sz w:val="21"/>
      <w:szCs w:val="21"/>
    </w:rPr>
  </w:style>
  <w:style w:type="character" w:styleId="903">
    <w:name w:val="要点"/>
    <w:next w:val="903"/>
    <w:link w:val="876"/>
    <w:qFormat/>
    <w:rPr>
      <w:b/>
      <w:bCs/>
    </w:rPr>
  </w:style>
  <w:style w:type="character" w:styleId="904">
    <w:name w:val="超链接"/>
    <w:next w:val="904"/>
    <w:link w:val="876"/>
    <w:rPr>
      <w:color w:val="0000ff"/>
      <w:u w:val="single"/>
    </w:rPr>
  </w:style>
  <w:style w:type="character" w:styleId="905">
    <w:name w:val="页码"/>
    <w:next w:val="905"/>
    <w:link w:val="876"/>
  </w:style>
  <w:style w:type="character" w:styleId="906">
    <w:name w:val="二级目录 Char"/>
    <w:next w:val="906"/>
    <w:link w:val="915"/>
    <w:rPr>
      <w:b/>
      <w:sz w:val="30"/>
      <w:szCs w:val="28"/>
      <w:lang w:val="en-US" w:eastAsia="zh-CN" w:bidi="ar-SA"/>
    </w:rPr>
  </w:style>
  <w:style w:type="character" w:styleId="907">
    <w:name w:val="列出段落 Char,Bullet List Char,numbered Char,FooterText Char,List Paragraph1 Char,Paragraphe de liste1 Char"/>
    <w:next w:val="907"/>
    <w:link w:val="973"/>
    <w:qFormat/>
    <w:rPr>
      <w:rFonts w:ascii="Calibri" w:hAnsi="Calibri"/>
      <w:sz w:val="24"/>
      <w:szCs w:val="24"/>
      <w:lang w:eastAsia="en-US" w:bidi="en-US"/>
    </w:rPr>
  </w:style>
  <w:style w:type="paragraph" w:styleId="908">
    <w:name w:val="Body Text(ch)"/>
    <w:basedOn w:val="876"/>
    <w:next w:val="913"/>
    <w:link w:val="876"/>
    <w:pPr>
      <w:spacing w:after="120"/>
    </w:pPr>
    <w:rPr>
      <w:rFonts w:ascii="宋体" w:hAnsi="Arial" w:eastAsia="宋体" w:cs="Times New Roman"/>
      <w:bCs/>
      <w:iCs/>
      <w:szCs w:val="24"/>
    </w:rPr>
  </w:style>
  <w:style w:type="paragraph" w:styleId="909">
    <w:name w:val="目录 9"/>
    <w:basedOn w:val="876"/>
    <w:next w:val="876"/>
    <w:link w:val="876"/>
    <w:semiHidden/>
    <w:pPr>
      <w:ind w:left="1680"/>
      <w:jc w:val="left"/>
    </w:pPr>
    <w:rPr>
      <w:rFonts w:ascii="Times New Roman" w:hAnsi="Times New Roman" w:eastAsia="宋体" w:cs="Times New Roman"/>
      <w:szCs w:val="21"/>
    </w:rPr>
  </w:style>
  <w:style w:type="paragraph" w:styleId="910">
    <w:name w:val="xl27"/>
    <w:basedOn w:val="876"/>
    <w:next w:val="910"/>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1">
    <w:name w:val="正文文本缩进 2"/>
    <w:basedOn w:val="876"/>
    <w:next w:val="911"/>
    <w:link w:val="912"/>
    <w:pPr>
      <w:ind w:left="630" w:firstLine="645"/>
    </w:pPr>
    <w:rPr>
      <w:rFonts w:ascii="Arial" w:hAnsi="Arial" w:eastAsia="仿宋_GB2312"/>
      <w:sz w:val="32"/>
      <w:szCs w:val="32"/>
      <w:lang w:val="en-US" w:eastAsia="en-US"/>
    </w:rPr>
  </w:style>
  <w:style w:type="character" w:styleId="912">
    <w:name w:val="正文文本缩进 2 Char"/>
    <w:next w:val="912"/>
    <w:link w:val="911"/>
    <w:rPr>
      <w:rFonts w:ascii="Arial" w:hAnsi="Arial" w:eastAsia="仿宋_GB2312" w:cs="Arial"/>
      <w:sz w:val="32"/>
      <w:szCs w:val="32"/>
    </w:rPr>
  </w:style>
  <w:style w:type="paragraph" w:styleId="913">
    <w:name w:val="正文文本"/>
    <w:basedOn w:val="876"/>
    <w:next w:val="913"/>
    <w:link w:val="914"/>
    <w:rPr>
      <w:rFonts w:ascii="楷体_GB2312" w:hAnsi="Arial" w:eastAsia="楷体_GB2312"/>
      <w:sz w:val="28"/>
      <w:szCs w:val="28"/>
      <w:lang w:val="en-US" w:eastAsia="en-US"/>
    </w:rPr>
  </w:style>
  <w:style w:type="character" w:styleId="914">
    <w:name w:val="正文文本 Char"/>
    <w:next w:val="914"/>
    <w:link w:val="913"/>
    <w:rPr>
      <w:rFonts w:ascii="楷体_GB2312" w:hAnsi="Arial" w:eastAsia="楷体_GB2312" w:cs="Times New Roman"/>
      <w:sz w:val="28"/>
      <w:szCs w:val="28"/>
    </w:rPr>
  </w:style>
  <w:style w:type="paragraph" w:styleId="915">
    <w:name w:val="二级目录"/>
    <w:next w:val="876"/>
    <w:link w:val="906"/>
    <w:pPr>
      <w:numPr>
        <w:ilvl w:val="0"/>
        <w:numId w:val="2"/>
      </w:numPr>
      <w:tabs>
        <w:tab w:val="left" w:pos="907" w:leader="none"/>
        <w:tab w:val="left" w:pos="1145" w:leader="none"/>
      </w:tabs>
      <w:outlineLvl w:val="1"/>
    </w:pPr>
    <w:rPr>
      <w:b/>
      <w:sz w:val="30"/>
      <w:szCs w:val="28"/>
      <w:lang w:val="en-US" w:eastAsia="zh-CN" w:bidi="ar-SA"/>
    </w:rPr>
  </w:style>
  <w:style w:type="paragraph" w:styleId="916">
    <w:name w:val="图表目录"/>
    <w:basedOn w:val="876"/>
    <w:next w:val="876"/>
    <w:link w:val="876"/>
    <w:semiHidden/>
    <w:pPr>
      <w:ind w:left="840" w:hanging="420"/>
    </w:pPr>
    <w:rPr>
      <w:rFonts w:ascii="Times New Roman" w:hAnsi="Times New Roman" w:eastAsia="宋体" w:cs="Times New Roman"/>
      <w:szCs w:val="21"/>
    </w:rPr>
  </w:style>
  <w:style w:type="paragraph" w:styleId="917">
    <w:name w:val="xl26"/>
    <w:basedOn w:val="876"/>
    <w:next w:val="917"/>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8">
    <w:name w:val="Char"/>
    <w:basedOn w:val="876"/>
    <w:next w:val="918"/>
    <w:link w:val="876"/>
    <w:pPr>
      <w:ind w:firstLine="200"/>
      <w:tabs>
        <w:tab w:val="left" w:pos="360" w:leader="none"/>
      </w:tabs>
    </w:pPr>
    <w:rPr>
      <w:rFonts w:ascii="Times New Roman" w:hAnsi="Times New Roman" w:eastAsia="宋体" w:cs="Times New Roman"/>
      <w:sz w:val="28"/>
      <w:szCs w:val="30"/>
    </w:rPr>
  </w:style>
  <w:style w:type="paragraph" w:styleId="919">
    <w:name w:val=" Char"/>
    <w:basedOn w:val="943"/>
    <w:next w:val="919"/>
    <w:link w:val="876"/>
    <w:rPr>
      <w:rFonts w:ascii="Tahoma" w:hAnsi="Tahoma"/>
      <w:sz w:val="24"/>
      <w:szCs w:val="24"/>
    </w:rPr>
  </w:style>
  <w:style w:type="paragraph" w:styleId="920">
    <w:name w:val="批注文字"/>
    <w:basedOn w:val="876"/>
    <w:next w:val="920"/>
    <w:link w:val="921"/>
    <w:semiHidden/>
    <w:unhideWhenUsed/>
    <w:pPr>
      <w:jc w:val="left"/>
    </w:pPr>
  </w:style>
  <w:style w:type="character" w:styleId="921">
    <w:name w:val="批注文字 Char"/>
    <w:basedOn w:val="886"/>
    <w:next w:val="921"/>
    <w:link w:val="920"/>
    <w:uiPriority w:val="99"/>
    <w:semiHidden/>
  </w:style>
  <w:style w:type="paragraph" w:styleId="922">
    <w:name w:val="批注主题"/>
    <w:basedOn w:val="920"/>
    <w:next w:val="920"/>
    <w:link w:val="923"/>
    <w:semiHidden/>
    <w:rPr>
      <w:rFonts w:ascii="Times New Roman" w:hAnsi="Times New Roman"/>
      <w:b/>
      <w:bCs/>
      <w:sz w:val="20"/>
      <w:szCs w:val="21"/>
      <w:lang w:val="en-US" w:eastAsia="en-US"/>
    </w:rPr>
  </w:style>
  <w:style w:type="character" w:styleId="923">
    <w:name w:val="批注主题 Char"/>
    <w:next w:val="923"/>
    <w:link w:val="922"/>
    <w:semiHidden/>
    <w:rPr>
      <w:rFonts w:ascii="Times New Roman" w:hAnsi="Times New Roman" w:eastAsia="宋体" w:cs="Times New Roman"/>
      <w:b/>
      <w:bCs/>
      <w:szCs w:val="21"/>
    </w:rPr>
  </w:style>
  <w:style w:type="paragraph" w:styleId="924">
    <w:name w:val="索引 1"/>
    <w:basedOn w:val="876"/>
    <w:next w:val="876"/>
    <w:link w:val="876"/>
    <w:semiHidden/>
    <w:pPr>
      <w:spacing w:line="240" w:lineRule="atLeast"/>
    </w:pPr>
    <w:rPr>
      <w:rFonts w:ascii="Times New Roman" w:hAnsi="Times New Roman" w:eastAsia="宋体" w:cs="Times New Roman"/>
      <w:b/>
      <w:bCs/>
      <w:szCs w:val="21"/>
    </w:rPr>
  </w:style>
  <w:style w:type="paragraph" w:styleId="925">
    <w:name w:val="普通正文"/>
    <w:basedOn w:val="876"/>
    <w:next w:val="925"/>
    <w:link w:val="876"/>
    <w:pPr>
      <w:ind w:firstLine="480"/>
      <w:jc w:val="left"/>
      <w:spacing w:before="120" w:after="120" w:line="360" w:lineRule="auto"/>
    </w:pPr>
    <w:rPr>
      <w:rFonts w:ascii="Arial" w:hAnsi="Arial" w:eastAsia="宋体" w:cs="Times New Roman"/>
      <w:sz w:val="24"/>
      <w:szCs w:val="24"/>
    </w:rPr>
  </w:style>
  <w:style w:type="paragraph" w:styleId="926">
    <w:name w:val="table_lines"/>
    <w:basedOn w:val="876"/>
    <w:next w:val="926"/>
    <w:link w:val="876"/>
    <w:pPr>
      <w:jc w:val="left"/>
      <w:widowControl/>
    </w:pPr>
    <w:rPr>
      <w:rFonts w:ascii="Times New Roman" w:hAnsi="Times New Roman" w:eastAsia="宋体" w:cs="Times New Roman"/>
      <w:sz w:val="20"/>
      <w:szCs w:val="20"/>
      <w:lang w:val="de-DE" w:eastAsia="de-DE"/>
    </w:rPr>
  </w:style>
  <w:style w:type="paragraph" w:styleId="927">
    <w:name w:val="附录1"/>
    <w:next w:val="927"/>
    <w:link w:val="8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28">
    <w:name w:val="目录 3"/>
    <w:basedOn w:val="876"/>
    <w:next w:val="876"/>
    <w:link w:val="876"/>
    <w:semiHidden/>
    <w:pPr>
      <w:ind w:left="420"/>
      <w:jc w:val="left"/>
    </w:pPr>
    <w:rPr>
      <w:rFonts w:ascii="Times New Roman" w:hAnsi="Times New Roman" w:eastAsia="宋体" w:cs="Times New Roman"/>
      <w:i/>
      <w:iCs/>
      <w:szCs w:val="24"/>
    </w:rPr>
  </w:style>
  <w:style w:type="paragraph" w:styleId="929">
    <w:name w:val="正文文本缩进"/>
    <w:basedOn w:val="876"/>
    <w:next w:val="929"/>
    <w:link w:val="930"/>
    <w:unhideWhenUsed/>
    <w:pPr>
      <w:ind w:left="420"/>
      <w:spacing w:after="120"/>
    </w:pPr>
  </w:style>
  <w:style w:type="character" w:styleId="930">
    <w:name w:val="正文文本缩进 Char"/>
    <w:basedOn w:val="886"/>
    <w:next w:val="930"/>
    <w:link w:val="929"/>
    <w:uiPriority w:val="99"/>
    <w:semiHidden/>
  </w:style>
  <w:style w:type="paragraph" w:styleId="931">
    <w:name w:val="正文首行缩进 2"/>
    <w:basedOn w:val="929"/>
    <w:next w:val="931"/>
    <w:link w:val="932"/>
    <w:pPr>
      <w:ind w:left="0" w:firstLine="420"/>
      <w:spacing w:after="0" w:line="360" w:lineRule="auto"/>
    </w:pPr>
    <w:rPr>
      <w:rFonts w:ascii="宋体" w:hAnsi="宋体"/>
      <w:sz w:val="20"/>
      <w:szCs w:val="20"/>
      <w:lang w:val="en-US" w:eastAsia="en-US"/>
    </w:rPr>
  </w:style>
  <w:style w:type="character" w:styleId="932">
    <w:name w:val="正文首行缩进 2 Char"/>
    <w:next w:val="932"/>
    <w:link w:val="931"/>
    <w:rPr>
      <w:rFonts w:ascii="宋体" w:hAnsi="宋体" w:eastAsia="宋体" w:cs="Times New Roman"/>
      <w:szCs w:val="20"/>
    </w:rPr>
  </w:style>
  <w:style w:type="paragraph" w:styleId="933">
    <w:name w:val="正文文本缩进 3"/>
    <w:basedOn w:val="876"/>
    <w:next w:val="933"/>
    <w:link w:val="934"/>
    <w:pPr>
      <w:ind w:left="645" w:firstLine="645"/>
    </w:pPr>
    <w:rPr>
      <w:rFonts w:ascii="Arial" w:hAnsi="Arial" w:eastAsia="仿宋_GB2312"/>
      <w:color w:val="ffff00"/>
      <w:sz w:val="32"/>
      <w:szCs w:val="32"/>
      <w:lang w:val="en-US" w:eastAsia="en-US"/>
    </w:rPr>
  </w:style>
  <w:style w:type="character" w:styleId="934">
    <w:name w:val="正文文本缩进 3 Char"/>
    <w:next w:val="934"/>
    <w:link w:val="933"/>
    <w:rPr>
      <w:rFonts w:ascii="Arial" w:hAnsi="Arial" w:eastAsia="仿宋_GB2312" w:cs="Arial"/>
      <w:color w:val="ffff00"/>
      <w:sz w:val="32"/>
      <w:szCs w:val="32"/>
    </w:rPr>
  </w:style>
  <w:style w:type="paragraph" w:styleId="935">
    <w:name w:val="目录 6"/>
    <w:basedOn w:val="876"/>
    <w:next w:val="876"/>
    <w:link w:val="876"/>
    <w:semiHidden/>
    <w:pPr>
      <w:ind w:left="1050"/>
      <w:jc w:val="left"/>
    </w:pPr>
    <w:rPr>
      <w:rFonts w:ascii="Times New Roman" w:hAnsi="Times New Roman" w:eastAsia="宋体" w:cs="Times New Roman"/>
      <w:szCs w:val="21"/>
    </w:rPr>
  </w:style>
  <w:style w:type="paragraph" w:styleId="936">
    <w:name w:val="font7"/>
    <w:basedOn w:val="876"/>
    <w:next w:val="936"/>
    <w:link w:val="876"/>
    <w:pPr>
      <w:jc w:val="left"/>
      <w:spacing w:before="100" w:beforeAutospacing="1" w:after="100" w:afterAutospacing="1"/>
      <w:widowControl/>
    </w:pPr>
    <w:rPr>
      <w:rFonts w:hint="eastAsia" w:ascii="宋体" w:hAnsi="宋体" w:eastAsia="宋体" w:cs="Times New Roman"/>
      <w:sz w:val="18"/>
      <w:szCs w:val="18"/>
    </w:rPr>
  </w:style>
  <w:style w:type="paragraph" w:styleId="937">
    <w:name w:val=" Char Char Char Char"/>
    <w:basedOn w:val="943"/>
    <w:next w:val="937"/>
    <w:link w:val="876"/>
    <w:pPr>
      <w:spacing w:line="360" w:lineRule="auto"/>
    </w:pPr>
    <w:rPr>
      <w:rFonts w:ascii="Tahoma" w:hAnsi="Tahoma"/>
      <w:sz w:val="24"/>
      <w:szCs w:val="24"/>
    </w:rPr>
  </w:style>
  <w:style w:type="paragraph" w:styleId="938">
    <w:name w:val="正文文本 3"/>
    <w:basedOn w:val="876"/>
    <w:next w:val="938"/>
    <w:link w:val="939"/>
    <w:rPr>
      <w:rFonts w:ascii="仿宋_GB2312" w:hAnsi="Arial" w:eastAsia="仿宋_GB2312"/>
      <w:sz w:val="32"/>
      <w:szCs w:val="32"/>
      <w:lang w:val="en-US" w:eastAsia="en-US"/>
    </w:rPr>
  </w:style>
  <w:style w:type="character" w:styleId="939">
    <w:name w:val="正文文本 3 Char"/>
    <w:next w:val="939"/>
    <w:link w:val="938"/>
    <w:rPr>
      <w:rFonts w:ascii="仿宋_GB2312" w:hAnsi="Arial" w:eastAsia="仿宋_GB2312" w:cs="Times New Roman"/>
      <w:sz w:val="32"/>
      <w:szCs w:val="32"/>
    </w:rPr>
  </w:style>
  <w:style w:type="paragraph" w:styleId="940">
    <w:name w:val="普通(网站)"/>
    <w:basedOn w:val="876"/>
    <w:next w:val="940"/>
    <w:link w:val="876"/>
    <w:uiPriority w:val="99"/>
    <w:pPr>
      <w:jc w:val="left"/>
      <w:spacing w:before="100" w:beforeAutospacing="1" w:after="100" w:afterAutospacing="1"/>
      <w:widowControl/>
    </w:pPr>
    <w:rPr>
      <w:rFonts w:ascii="宋体" w:hAnsi="宋体" w:eastAsia="宋体" w:cs="宋体"/>
      <w:sz w:val="24"/>
      <w:szCs w:val="24"/>
    </w:rPr>
  </w:style>
  <w:style w:type="paragraph" w:styleId="941">
    <w:name w:val="目录 4"/>
    <w:basedOn w:val="876"/>
    <w:next w:val="876"/>
    <w:link w:val="876"/>
    <w:semiHidden/>
    <w:pPr>
      <w:ind w:left="630"/>
      <w:jc w:val="left"/>
    </w:pPr>
    <w:rPr>
      <w:rFonts w:ascii="Times New Roman" w:hAnsi="Times New Roman" w:eastAsia="宋体" w:cs="Times New Roman"/>
      <w:szCs w:val="21"/>
    </w:rPr>
  </w:style>
  <w:style w:type="paragraph" w:styleId="942">
    <w:name w:val="列出段落"/>
    <w:basedOn w:val="876"/>
    <w:next w:val="942"/>
    <w:link w:val="876"/>
    <w:uiPriority w:val="34"/>
    <w:qFormat/>
    <w:pPr>
      <w:contextualSpacing/>
      <w:ind w:left="720"/>
      <w:jc w:val="left"/>
      <w:widowControl/>
    </w:pPr>
    <w:rPr>
      <w:rFonts w:ascii="Calibri" w:hAnsi="Calibri" w:eastAsia="宋体" w:cs="Times New Roman"/>
      <w:sz w:val="24"/>
      <w:szCs w:val="24"/>
      <w:lang w:eastAsia="en-US" w:bidi="en-US"/>
    </w:rPr>
  </w:style>
  <w:style w:type="paragraph" w:styleId="943">
    <w:name w:val="文档结构图"/>
    <w:basedOn w:val="876"/>
    <w:next w:val="943"/>
    <w:link w:val="944"/>
    <w:semiHidden/>
    <w:pPr>
      <w:shd w:val="clear" w:color="auto" w:fill="000080"/>
    </w:pPr>
    <w:rPr>
      <w:rFonts w:ascii="Times New Roman" w:hAnsi="Times New Roman"/>
      <w:sz w:val="20"/>
      <w:szCs w:val="21"/>
      <w:lang w:val="en-US" w:eastAsia="en-US"/>
    </w:rPr>
  </w:style>
  <w:style w:type="character" w:styleId="944">
    <w:name w:val="文档结构图 Char"/>
    <w:next w:val="944"/>
    <w:link w:val="943"/>
    <w:semiHidden/>
    <w:rPr>
      <w:rFonts w:ascii="Times New Roman" w:hAnsi="Times New Roman" w:eastAsia="宋体" w:cs="Times New Roman"/>
      <w:szCs w:val="21"/>
      <w:shd w:val="clear" w:color="auto" w:fill="000080"/>
    </w:rPr>
  </w:style>
  <w:style w:type="paragraph" w:styleId="945">
    <w:name w:val="4"/>
    <w:basedOn w:val="876"/>
    <w:next w:val="933"/>
    <w:link w:val="876"/>
    <w:pPr>
      <w:ind w:firstLine="420"/>
      <w:spacing w:line="360" w:lineRule="auto"/>
    </w:pPr>
    <w:rPr>
      <w:rFonts w:ascii="Times New Roman" w:hAnsi="Times New Roman" w:eastAsia="宋体" w:cs="Times New Roman"/>
      <w:color w:val="ff0000"/>
      <w:sz w:val="24"/>
      <w:szCs w:val="24"/>
    </w:rPr>
  </w:style>
  <w:style w:type="paragraph" w:styleId="946">
    <w:name w:val="普通 (Web)"/>
    <w:basedOn w:val="876"/>
    <w:next w:val="946"/>
    <w:link w:val="876"/>
    <w:pPr>
      <w:jc w:val="left"/>
      <w:spacing w:before="100" w:beforeAutospacing="1" w:after="100" w:afterAutospacing="1"/>
      <w:widowControl/>
    </w:pPr>
    <w:rPr>
      <w:rFonts w:ascii="宋体" w:hAnsi="宋体" w:eastAsia="宋体" w:cs="Times New Roman"/>
      <w:sz w:val="24"/>
      <w:szCs w:val="24"/>
    </w:rPr>
  </w:style>
  <w:style w:type="paragraph" w:styleId="947">
    <w:name w:val=" Char Char Char Char Char Char Char Char Char Char"/>
    <w:basedOn w:val="876"/>
    <w:next w:val="947"/>
    <w:link w:val="876"/>
    <w:pPr>
      <w:spacing w:line="360" w:lineRule="auto"/>
    </w:pPr>
    <w:rPr>
      <w:rFonts w:ascii="Times New Roman" w:hAnsi="Times New Roman" w:eastAsia="宋体" w:cs="Times New Roman"/>
      <w:sz w:val="24"/>
      <w:szCs w:val="20"/>
    </w:rPr>
  </w:style>
  <w:style w:type="paragraph" w:styleId="948">
    <w:name w:val="列表 2"/>
    <w:basedOn w:val="876"/>
    <w:next w:val="948"/>
    <w:link w:val="876"/>
    <w:pPr>
      <w:ind w:left="100" w:hanging="200"/>
    </w:pPr>
    <w:rPr>
      <w:rFonts w:ascii="Times New Roman" w:hAnsi="Times New Roman" w:eastAsia="宋体" w:cs="Times New Roman"/>
      <w:szCs w:val="21"/>
    </w:rPr>
  </w:style>
  <w:style w:type="paragraph" w:styleId="949">
    <w:name w:val="正文首行缩进"/>
    <w:basedOn w:val="876"/>
    <w:next w:val="949"/>
    <w:link w:val="950"/>
    <w:pPr>
      <w:ind w:firstLine="200"/>
      <w:spacing w:line="360" w:lineRule="auto"/>
    </w:pPr>
    <w:rPr>
      <w:rFonts w:ascii="仿宋_GB2312" w:hAnsi="Times New Roman" w:eastAsia="仿宋_GB2312"/>
      <w:sz w:val="30"/>
      <w:szCs w:val="30"/>
      <w:lang w:val="en-US" w:eastAsia="en-US"/>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样式1"/>
    <w:basedOn w:val="876"/>
    <w:next w:val="951"/>
    <w:link w:val="876"/>
    <w:pPr>
      <w:numPr>
        <w:ilvl w:val="0"/>
        <w:numId w:val="3"/>
      </w:numPr>
      <w:tabs>
        <w:tab w:val="left" w:pos="709" w:leader="none"/>
      </w:tabs>
    </w:pPr>
    <w:rPr>
      <w:rFonts w:ascii="宋体" w:hAnsi="宋体" w:eastAsia="宋体" w:cs="Times New Roman"/>
      <w:szCs w:val="21"/>
    </w:rPr>
  </w:style>
  <w:style w:type="paragraph" w:styleId="952">
    <w:name w:val="font6"/>
    <w:basedOn w:val="876"/>
    <w:next w:val="952"/>
    <w:link w:val="876"/>
    <w:pPr>
      <w:jc w:val="left"/>
      <w:spacing w:before="100" w:beforeAutospacing="1" w:after="100" w:afterAutospacing="1"/>
      <w:widowControl/>
    </w:pPr>
    <w:rPr>
      <w:rFonts w:hint="eastAsia" w:ascii="宋体" w:hAnsi="宋体" w:eastAsia="宋体" w:cs="Times New Roman"/>
      <w:sz w:val="28"/>
      <w:szCs w:val="28"/>
      <w:u w:val="single"/>
    </w:rPr>
  </w:style>
  <w:style w:type="paragraph" w:styleId="953">
    <w:name w:val="目录 5"/>
    <w:basedOn w:val="876"/>
    <w:next w:val="876"/>
    <w:link w:val="876"/>
    <w:semiHidden/>
    <w:pPr>
      <w:ind w:left="840"/>
      <w:jc w:val="left"/>
    </w:pPr>
    <w:rPr>
      <w:rFonts w:ascii="Times New Roman" w:hAnsi="Times New Roman" w:eastAsia="宋体" w:cs="Times New Roman"/>
      <w:szCs w:val="21"/>
    </w:rPr>
  </w:style>
  <w:style w:type="paragraph" w:styleId="954">
    <w:name w:val="目录 1"/>
    <w:basedOn w:val="876"/>
    <w:next w:val="876"/>
    <w:link w:val="8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纯文本"/>
    <w:basedOn w:val="876"/>
    <w:next w:val="955"/>
    <w:link w:val="956"/>
    <w:rPr>
      <w:rFonts w:ascii="宋体" w:hAnsi="Courier New"/>
      <w:sz w:val="20"/>
      <w:szCs w:val="21"/>
      <w:lang w:val="en-US" w:eastAsia="en-US"/>
    </w:rPr>
  </w:style>
  <w:style w:type="character" w:styleId="956">
    <w:name w:val="纯文本 Char"/>
    <w:next w:val="956"/>
    <w:link w:val="955"/>
    <w:rPr>
      <w:rFonts w:ascii="宋体" w:hAnsi="Courier New" w:eastAsia="宋体" w:cs="Courier New"/>
      <w:szCs w:val="21"/>
    </w:rPr>
  </w:style>
  <w:style w:type="paragraph" w:styleId="957">
    <w:name w:val="正文缩进"/>
    <w:basedOn w:val="876"/>
    <w:next w:val="957"/>
    <w:link w:val="901"/>
    <w:qFormat/>
    <w:pPr>
      <w:ind w:firstLine="420"/>
    </w:pPr>
    <w:rPr>
      <w:sz w:val="20"/>
      <w:szCs w:val="21"/>
      <w:lang w:val="en-US" w:eastAsia="en-US"/>
    </w:rPr>
  </w:style>
  <w:style w:type="paragraph" w:styleId="958">
    <w:name w:val="批注框文本"/>
    <w:basedOn w:val="876"/>
    <w:next w:val="958"/>
    <w:link w:val="959"/>
    <w:semiHidden/>
    <w:rPr>
      <w:rFonts w:ascii="Times New Roman" w:hAnsi="Times New Roman"/>
      <w:sz w:val="18"/>
      <w:szCs w:val="18"/>
      <w:lang w:val="en-US" w:eastAsia="en-US"/>
    </w:rPr>
  </w:style>
  <w:style w:type="character" w:styleId="959">
    <w:name w:val="批注框文本 Char"/>
    <w:next w:val="959"/>
    <w:link w:val="958"/>
    <w:semiHidden/>
    <w:rPr>
      <w:rFonts w:ascii="Times New Roman" w:hAnsi="Times New Roman" w:eastAsia="宋体" w:cs="Times New Roman"/>
      <w:sz w:val="18"/>
      <w:szCs w:val="18"/>
    </w:rPr>
  </w:style>
  <w:style w:type="paragraph" w:styleId="960">
    <w:name w:val="xl25"/>
    <w:basedOn w:val="876"/>
    <w:next w:val="960"/>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name w:val="列表"/>
    <w:basedOn w:val="876"/>
    <w:next w:val="961"/>
    <w:link w:val="876"/>
    <w:pPr>
      <w:ind w:left="200" w:hanging="200"/>
    </w:pPr>
    <w:rPr>
      <w:rFonts w:ascii="Times New Roman" w:hAnsi="Times New Roman" w:eastAsia="宋体" w:cs="Times New Roman"/>
      <w:szCs w:val="21"/>
    </w:rPr>
  </w:style>
  <w:style w:type="paragraph" w:styleId="962">
    <w:name w:val="图标"/>
    <w:basedOn w:val="876"/>
    <w:next w:val="876"/>
    <w:link w:val="8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name w:val="日期"/>
    <w:basedOn w:val="876"/>
    <w:next w:val="876"/>
    <w:link w:val="964"/>
    <w:rPr>
      <w:rFonts w:ascii="Times New Roman" w:hAnsi="Times New Roman"/>
      <w:sz w:val="24"/>
      <w:szCs w:val="24"/>
      <w:lang w:val="en-US" w:eastAsia="en-US"/>
    </w:rPr>
  </w:style>
  <w:style w:type="character" w:styleId="964">
    <w:name w:val="日期 Char"/>
    <w:next w:val="964"/>
    <w:link w:val="963"/>
    <w:rPr>
      <w:rFonts w:ascii="Times New Roman" w:hAnsi="Times New Roman" w:eastAsia="宋体" w:cs="Times New Roman"/>
      <w:sz w:val="24"/>
      <w:szCs w:val="24"/>
    </w:rPr>
  </w:style>
  <w:style w:type="paragraph" w:styleId="965">
    <w:name w:val="标题3"/>
    <w:basedOn w:val="876"/>
    <w:next w:val="876"/>
    <w:link w:val="876"/>
    <w:pPr>
      <w:ind w:firstLine="624"/>
      <w:spacing w:line="590" w:lineRule="atLeast"/>
    </w:pPr>
    <w:rPr>
      <w:rFonts w:ascii="方正黑体_GBK" w:hAnsi="Times New Roman" w:eastAsia="方正黑体_GBK" w:cs="Times New Roman"/>
      <w:sz w:val="32"/>
      <w:szCs w:val="32"/>
    </w:rPr>
  </w:style>
  <w:style w:type="paragraph" w:styleId="966">
    <w:name w:val="xl24"/>
    <w:basedOn w:val="876"/>
    <w:next w:val="966"/>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76"/>
    <w:next w:val="967"/>
    <w:link w:val="8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76"/>
    <w:next w:val="968"/>
    <w:link w:val="876"/>
    <w:pPr>
      <w:jc w:val="left"/>
      <w:spacing w:after="160" w:line="240" w:lineRule="exact"/>
      <w:widowControl/>
    </w:pPr>
    <w:rPr>
      <w:rFonts w:ascii="Verdana" w:hAnsi="Verdana" w:eastAsia="宋体" w:cs="Times New Roman"/>
      <w:sz w:val="20"/>
      <w:szCs w:val="20"/>
      <w:lang w:eastAsia="en-US"/>
    </w:rPr>
  </w:style>
  <w:style w:type="paragraph" w:styleId="969">
    <w:name w:val="正文文本 2"/>
    <w:basedOn w:val="876"/>
    <w:next w:val="969"/>
    <w:link w:val="970"/>
    <w:pPr>
      <w:jc w:val="center"/>
      <w:widowControl/>
    </w:pPr>
    <w:rPr>
      <w:rFonts w:ascii="楷体_GB2312" w:hAnsi="Times New Roman" w:eastAsia="楷体_GB2312"/>
      <w:sz w:val="28"/>
      <w:szCs w:val="28"/>
      <w:lang w:val="en-US" w:eastAsia="en-US"/>
    </w:rPr>
  </w:style>
  <w:style w:type="character" w:styleId="970">
    <w:name w:val="正文文本 2 Char"/>
    <w:next w:val="970"/>
    <w:link w:val="969"/>
    <w:rPr>
      <w:rFonts w:ascii="楷体_GB2312" w:hAnsi="Times New Roman" w:eastAsia="楷体_GB2312" w:cs="Times New Roman"/>
      <w:sz w:val="28"/>
      <w:szCs w:val="28"/>
    </w:rPr>
  </w:style>
  <w:style w:type="paragraph" w:styleId="971">
    <w:name w:val="列表 3"/>
    <w:basedOn w:val="876"/>
    <w:next w:val="971"/>
    <w:link w:val="876"/>
    <w:pPr>
      <w:ind w:left="100" w:hanging="200"/>
    </w:pPr>
    <w:rPr>
      <w:rFonts w:ascii="Times New Roman" w:hAnsi="Times New Roman" w:eastAsia="宋体" w:cs="Times New Roman"/>
      <w:szCs w:val="21"/>
    </w:rPr>
  </w:style>
  <w:style w:type="paragraph" w:styleId="972">
    <w:name w:val="目录 7"/>
    <w:basedOn w:val="876"/>
    <w:next w:val="876"/>
    <w:link w:val="876"/>
    <w:semiHidden/>
    <w:pPr>
      <w:ind w:left="1260"/>
      <w:jc w:val="left"/>
    </w:pPr>
    <w:rPr>
      <w:rFonts w:ascii="Times New Roman" w:hAnsi="Times New Roman" w:eastAsia="宋体" w:cs="Times New Roman"/>
      <w:szCs w:val="21"/>
    </w:rPr>
  </w:style>
  <w:style w:type="paragraph" w:styleId="973">
    <w:name w:val="列出段落1"/>
    <w:basedOn w:val="876"/>
    <w:next w:val="973"/>
    <w:link w:val="907"/>
    <w:qFormat/>
    <w:pPr>
      <w:contextualSpacing/>
      <w:ind w:left="720"/>
      <w:jc w:val="left"/>
      <w:widowControl/>
    </w:pPr>
    <w:rPr>
      <w:sz w:val="24"/>
      <w:szCs w:val="24"/>
      <w:lang w:val="en-US" w:eastAsia="en-US" w:bidi="en-US"/>
    </w:rPr>
  </w:style>
  <w:style w:type="paragraph" w:styleId="974">
    <w:name w:val="目录 2"/>
    <w:basedOn w:val="876"/>
    <w:next w:val="876"/>
    <w:link w:val="876"/>
    <w:semiHidden/>
    <w:pPr>
      <w:ind w:left="210"/>
      <w:jc w:val="left"/>
    </w:pPr>
    <w:rPr>
      <w:rFonts w:ascii="Times New Roman" w:hAnsi="Times New Roman" w:eastAsia="宋体" w:cs="Times New Roman"/>
      <w:smallCaps/>
      <w:szCs w:val="24"/>
    </w:rPr>
  </w:style>
  <w:style w:type="paragraph" w:styleId="975">
    <w:name w:val="xl28"/>
    <w:basedOn w:val="876"/>
    <w:next w:val="975"/>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页眉"/>
    <w:basedOn w:val="876"/>
    <w:next w:val="976"/>
    <w:link w:val="977"/>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77">
    <w:name w:val="页眉 Char"/>
    <w:next w:val="977"/>
    <w:link w:val="976"/>
    <w:rPr>
      <w:rFonts w:ascii="Times New Roman" w:hAnsi="Times New Roman" w:eastAsia="宋体" w:cs="Times New Roman"/>
      <w:sz w:val="18"/>
      <w:szCs w:val="18"/>
    </w:rPr>
  </w:style>
  <w:style w:type="paragraph" w:styleId="978">
    <w:name w:val="页脚"/>
    <w:basedOn w:val="876"/>
    <w:next w:val="978"/>
    <w:link w:val="979"/>
    <w:pPr>
      <w:jc w:val="left"/>
      <w:tabs>
        <w:tab w:val="center" w:pos="4153" w:leader="none"/>
        <w:tab w:val="right" w:pos="8306" w:leader="none"/>
      </w:tabs>
    </w:pPr>
    <w:rPr>
      <w:rFonts w:ascii="Times New Roman" w:hAnsi="Times New Roman"/>
      <w:sz w:val="18"/>
      <w:szCs w:val="18"/>
      <w:lang w:val="en-US" w:eastAsia="en-US"/>
    </w:rPr>
  </w:style>
  <w:style w:type="character" w:styleId="979">
    <w:name w:val="页脚 Char"/>
    <w:next w:val="979"/>
    <w:link w:val="978"/>
    <w:rPr>
      <w:rFonts w:ascii="Times New Roman" w:hAnsi="Times New Roman" w:eastAsia="宋体" w:cs="Times New Roman"/>
      <w:sz w:val="18"/>
      <w:szCs w:val="18"/>
    </w:rPr>
  </w:style>
  <w:style w:type="paragraph" w:styleId="980">
    <w:name w:val=" Char Char Char Char Char Char Char Char"/>
    <w:basedOn w:val="876"/>
    <w:next w:val="980"/>
    <w:link w:val="876"/>
    <w:pPr>
      <w:jc w:val="left"/>
      <w:spacing w:after="160" w:line="240" w:lineRule="exact"/>
      <w:widowControl/>
    </w:pPr>
    <w:rPr>
      <w:rFonts w:ascii="Verdana" w:hAnsi="Verdana" w:eastAsia="宋体" w:cs="Times New Roman"/>
      <w:sz w:val="20"/>
      <w:szCs w:val="20"/>
      <w:lang w:eastAsia="en-US"/>
    </w:rPr>
  </w:style>
  <w:style w:type="paragraph" w:styleId="981">
    <w:name w:val="目录 8"/>
    <w:basedOn w:val="876"/>
    <w:next w:val="876"/>
    <w:link w:val="876"/>
    <w:semiHidden/>
    <w:pPr>
      <w:ind w:left="1470"/>
      <w:jc w:val="left"/>
    </w:pPr>
    <w:rPr>
      <w:rFonts w:ascii="Times New Roman" w:hAnsi="Times New Roman" w:eastAsia="宋体" w:cs="Times New Roman"/>
      <w:szCs w:val="21"/>
    </w:rPr>
  </w:style>
  <w:style w:type="paragraph" w:styleId="982">
    <w:name w:val="xl30"/>
    <w:basedOn w:val="876"/>
    <w:next w:val="982"/>
    <w:link w:val="876"/>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943"/>
    <w:next w:val="983"/>
    <w:link w:val="876"/>
    <w:pPr>
      <w:spacing w:line="360" w:lineRule="auto"/>
    </w:pPr>
    <w:rPr>
      <w:rFonts w:ascii="Tahoma" w:hAnsi="Tahoma"/>
      <w:sz w:val="24"/>
      <w:szCs w:val="24"/>
    </w:rPr>
  </w:style>
  <w:style w:type="paragraph" w:styleId="984">
    <w:name w:val="table_1stline"/>
    <w:basedOn w:val="876"/>
    <w:next w:val="984"/>
    <w:link w:val="876"/>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6"/>
    <w:next w:val="985"/>
    <w:link w:val="876"/>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6"/>
    <w:next w:val="876"/>
    <w:link w:val="8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6"/>
    <w:uiPriority w:val="99"/>
    <w:semiHidden/>
    <w:rPr>
      <w:rFonts w:ascii="Times New Roman" w:hAnsi="Times New Roman"/>
      <w:sz w:val="21"/>
      <w:szCs w:val="21"/>
      <w:lang w:val="en-US" w:eastAsia="zh-CN" w:bidi="ar-SA"/>
    </w:rPr>
  </w:style>
  <w:style w:type="table" w:styleId="988">
    <w:name w:val="网格型"/>
    <w:basedOn w:val="887"/>
    <w:next w:val="988"/>
    <w:link w:val="876"/>
    <w:pPr>
      <w:jc w:val="both"/>
      <w:widowControl w:val="off"/>
    </w:pPr>
    <w:rPr>
      <w:rFonts w:ascii="Times New Roman" w:hAnsi="Times New Roman" w:eastAsia="宋体" w:cs="Times New Roman"/>
      <w:sz w:val="20"/>
      <w:szCs w:val="20"/>
    </w:rPr>
    <w:tblPr/>
  </w:style>
  <w:style w:type="paragraph" w:styleId="989">
    <w:name w:val="无间隔"/>
    <w:next w:val="989"/>
    <w:link w:val="876"/>
    <w:uiPriority w:val="99"/>
    <w:qFormat/>
    <w:pPr>
      <w:jc w:val="both"/>
      <w:widowControl w:val="off"/>
    </w:pPr>
    <w:rPr>
      <w:rFonts w:ascii="Times New Roman" w:hAnsi="Times New Roman"/>
      <w:sz w:val="21"/>
      <w:szCs w:val="21"/>
      <w:lang w:val="en-US" w:eastAsia="zh-CN" w:bidi="ar-SA"/>
    </w:rPr>
  </w:style>
  <w:style w:type="paragraph" w:styleId="990">
    <w:name w:val="文档正文"/>
    <w:basedOn w:val="876"/>
    <w:next w:val="990"/>
    <w:link w:val="876"/>
    <w:qFormat/>
    <w:pPr>
      <w:ind w:firstLine="567"/>
      <w:spacing w:line="480" w:lineRule="atLeast"/>
    </w:pPr>
    <w:rPr>
      <w:rFonts w:ascii="Ari" w:eastAsia="Ari"/>
      <w:sz w:val="28"/>
      <w:szCs w:val="20"/>
    </w:rPr>
  </w:style>
  <w:style w:type="character" w:styleId="991">
    <w:name w:val="标题 1 字符"/>
    <w:next w:val="991"/>
    <w:link w:val="992"/>
    <w:uiPriority w:val="9"/>
    <w:qFormat/>
    <w:rPr>
      <w:rFonts w:ascii="Arial" w:hAnsi="Arial" w:eastAsia="Arial" w:cs="Arial"/>
      <w:sz w:val="40"/>
      <w:szCs w:val="40"/>
    </w:rPr>
  </w:style>
  <w:style w:type="paragraph" w:styleId="992">
    <w:name w:val="Heading 1"/>
    <w:basedOn w:val="876"/>
    <w:next w:val="876"/>
    <w:link w:val="991"/>
    <w:uiPriority w:val="9"/>
    <w:qFormat/>
    <w:pPr>
      <w:keepLines/>
      <w:keepNext/>
      <w:spacing w:before="480" w:after="200"/>
      <w:outlineLvl w:val="0"/>
    </w:pPr>
    <w:rPr>
      <w:rFonts w:ascii="Arial" w:hAnsi="Arial" w:eastAsia="Arial"/>
      <w:sz w:val="40"/>
      <w:szCs w:val="40"/>
      <w:lang w:val="en-US" w:eastAsia="en-US"/>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2</cp:revision>
  <dcterms:modified xsi:type="dcterms:W3CDTF">2024-06-20T01:33:09Z</dcterms:modified>
</cp:coreProperties>
</file>