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after="0" w:line="239" w:lineRule="atLeast"/>
        <w:tabs>
          <w:tab w:val="left" w:pos="3841"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72"/>
        </w:rPr>
        <w:tab/>
      </w:r>
      <w:r/>
    </w:p>
    <w:p>
      <w:pPr>
        <w:jc w:val="cente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jc w:val="center"/>
        <w:spacing w:line="360" w:lineRule="auto"/>
        <w:rPr>
          <w:rFonts w:cs="仿宋" w:asciiTheme="minorEastAsia" w:hAnsiTheme="minorEastAsia" w:eastAsiaTheme="minorEastAsia"/>
          <w:b/>
          <w:bCs/>
          <w:color w:val="000000" w:themeColor="text1"/>
          <w:spacing w:val="20"/>
          <w:sz w:val="72"/>
          <w:szCs w:val="72"/>
          <w:lang w:eastAsia="zh-CN"/>
        </w:rPr>
      </w:pPr>
      <w:r>
        <w:rPr>
          <w:rFonts w:hint="eastAsia" w:cs="仿宋" w:asciiTheme="minorEastAsia" w:hAnsiTheme="minorEastAsia" w:eastAsiaTheme="minorEastAsia"/>
          <w:b/>
          <w:bCs/>
          <w:color w:val="000000" w:themeColor="text1"/>
          <w:spacing w:val="20"/>
          <w:sz w:val="72"/>
          <w:szCs w:val="72"/>
          <w:lang w:eastAsia="zh-CN"/>
        </w:rPr>
        <w:t xml:space="preserve">泰州市政府采购</w:t>
      </w:r>
      <w:r/>
    </w:p>
    <w:p>
      <w:pPr>
        <w:jc w:val="center"/>
        <w:spacing w:line="360" w:lineRule="auto"/>
        <w:rPr>
          <w:rFonts w:cs="仿宋" w:asciiTheme="minorEastAsia" w:hAnsiTheme="minorEastAsia" w:eastAsiaTheme="minorEastAsia"/>
          <w:b/>
          <w:bCs/>
          <w:color w:val="000000" w:themeColor="text1"/>
          <w:spacing w:val="20"/>
          <w:sz w:val="52"/>
          <w:szCs w:val="52"/>
          <w:lang w:eastAsia="zh-CN"/>
        </w:rPr>
      </w:pPr>
      <w:r>
        <w:rPr>
          <w:rFonts w:hint="eastAsia" w:cs="仿宋" w:asciiTheme="minorEastAsia" w:hAnsiTheme="minorEastAsia" w:eastAsiaTheme="minorEastAsia"/>
          <w:b/>
          <w:bCs/>
          <w:color w:val="000000" w:themeColor="text1"/>
          <w:spacing w:val="20"/>
          <w:sz w:val="52"/>
          <w:szCs w:val="52"/>
          <w:lang w:eastAsia="zh-CN"/>
        </w:rPr>
        <w:t xml:space="preserve">公开</w:t>
      </w:r>
      <w:r>
        <w:rPr>
          <w:rFonts w:asciiTheme="minorEastAsia" w:hAnsiTheme="minorEastAsia" w:eastAsiaTheme="minorEastAsia"/>
          <w:b/>
          <w:color w:val="000000" w:themeColor="text1"/>
          <w:sz w:val="26"/>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2336;mso-wrap-distance-left:9.0pt;mso-wrap-distance-top:0.0pt;mso-wrap-distance-right:9.0pt;mso-wrap-distance-bottom:0.0pt;visibility:visible;" from="-8.9pt,15.6pt" to="-8.9pt,15.6pt" fillcolor="#FFFFFF" strokecolor="#000000"/>
            </w:pict>
          </mc:Fallback>
        </mc:AlternateContent>
      </w:r>
      <w:r>
        <w:rPr>
          <w:rFonts w:hint="eastAsia" w:cs="仿宋" w:asciiTheme="minorEastAsia" w:hAnsiTheme="minorEastAsia" w:eastAsiaTheme="minorEastAsia"/>
          <w:b/>
          <w:bCs/>
          <w:color w:val="000000" w:themeColor="text1"/>
          <w:spacing w:val="20"/>
          <w:sz w:val="52"/>
          <w:szCs w:val="52"/>
          <w:lang w:eastAsia="zh-CN"/>
        </w:rPr>
        <w:t xml:space="preserve">招标文件</w:t>
      </w:r>
      <w:r/>
    </w:p>
    <w:p>
      <w:pPr>
        <w:jc w:val="center"/>
        <w:rPr>
          <w:rFonts w:cs="仿宋" w:asciiTheme="minorEastAsia" w:hAnsiTheme="minorEastAsia" w:eastAsiaTheme="minorEastAsia"/>
          <w:b/>
          <w:color w:val="000000" w:themeColor="text1"/>
          <w:sz w:val="72"/>
          <w:szCs w:val="72"/>
          <w:lang w:eastAsia="zh-CN"/>
        </w:rPr>
      </w:pPr>
      <w:r>
        <w:rPr>
          <w:rFonts w:hint="eastAsia" w:cs="仿宋" w:asciiTheme="minorEastAsia" w:hAnsiTheme="minorEastAsia" w:eastAsiaTheme="minorEastAsia"/>
          <w:bCs/>
          <w:color w:val="000000" w:themeColor="text1"/>
          <w:sz w:val="30"/>
          <w:lang w:eastAsia="zh-CN"/>
        </w:rPr>
        <w:t xml:space="preserve">（全流程电子化不见面开标）</w:t>
      </w:r>
      <w:r/>
    </w:p>
    <w:p>
      <w:pPr>
        <w:rPr>
          <w:rFonts w:cs="仿宋" w:asciiTheme="minorEastAsia" w:hAnsiTheme="minorEastAsia" w:eastAsiaTheme="minorEastAsia"/>
          <w:b/>
          <w:color w:val="000000" w:themeColor="text1"/>
          <w:sz w:val="72"/>
          <w:lang w:eastAsia="zh-CN"/>
        </w:rPr>
      </w:pPr>
      <w:r>
        <w:rPr>
          <w:rFonts w:cs="仿宋" w:asciiTheme="minorEastAsia" w:hAnsiTheme="minorEastAsia" w:eastAsiaTheme="minorEastAsia"/>
          <w:b/>
          <w:color w:val="000000" w:themeColor="text1"/>
          <w:sz w:val="72"/>
          <w:lang w:eastAsia="zh-CN"/>
        </w:rPr>
      </w:r>
      <w:r/>
    </w:p>
    <w:p>
      <w:pPr>
        <w:pStyle w:val="1072"/>
        <w:ind w:firstLine="0"/>
        <w:rPr>
          <w:rFonts w:cs="仿宋" w:asciiTheme="minorEastAsia" w:hAnsiTheme="minorEastAsia" w:eastAsiaTheme="minorEastAsia"/>
          <w:color w:val="000000" w:themeColor="text1"/>
          <w:lang w:eastAsia="zh-CN"/>
        </w:rPr>
      </w:pPr>
      <w:r>
        <w:rPr>
          <w:rFonts w:cs="仿宋" w:asciiTheme="minorEastAsia" w:hAnsiTheme="minorEastAsia" w:eastAsiaTheme="minorEastAsia"/>
          <w:color w:val="000000" w:themeColor="text1"/>
          <w:lang w:eastAsia="zh-CN"/>
        </w:rPr>
      </w:r>
      <w:r/>
    </w:p>
    <w:p>
      <w:pPr>
        <w:ind w:firstLine="419"/>
        <w:spacing w:line="360" w:lineRule="auto"/>
        <w:rPr>
          <w:rFonts w:cs="仿宋" w:asciiTheme="minorEastAsia" w:hAnsiTheme="minorEastAsia" w:eastAsiaTheme="minorEastAsia"/>
          <w:b/>
          <w:bCs/>
          <w:color w:val="000000" w:themeColor="text1"/>
          <w:sz w:val="28"/>
          <w:szCs w:val="28"/>
          <w:lang w:eastAsia="zh-CN"/>
        </w:rPr>
      </w:pPr>
      <w:r>
        <w:rPr>
          <w:rFonts w:hint="eastAsia" w:cs="仿宋" w:asciiTheme="minorEastAsia" w:hAnsiTheme="minorEastAsia" w:eastAsiaTheme="minorEastAsia"/>
          <w:b/>
          <w:bCs/>
          <w:color w:val="000000" w:themeColor="text1"/>
          <w:sz w:val="28"/>
          <w:szCs w:val="28"/>
          <w:lang w:eastAsia="zh-CN"/>
        </w:rPr>
        <w:t xml:space="preserve">项目编号： </w:t>
      </w:r>
      <w:r>
        <w:rPr>
          <w:rFonts w:cs="仿宋" w:asciiTheme="minorEastAsia" w:hAnsiTheme="minorEastAsia" w:eastAsiaTheme="minorEastAsia"/>
          <w:b/>
          <w:bCs/>
          <w:color w:val="000000" w:themeColor="text1"/>
          <w:sz w:val="28"/>
          <w:szCs w:val="28"/>
          <w:lang w:eastAsia="zh-CN"/>
        </w:rPr>
        <w:t xml:space="preserve">JYZC-2024171</w:t>
      </w:r>
      <w:r/>
    </w:p>
    <w:p>
      <w:pPr>
        <w:ind w:left="1960" w:hanging="1541"/>
        <w:spacing w:line="360" w:lineRule="auto"/>
        <w:rPr>
          <w:rFonts w:cs="仿宋" w:asciiTheme="minorEastAsia" w:hAnsiTheme="minorEastAsia" w:eastAsiaTheme="minorEastAsia"/>
          <w:b/>
          <w:bCs/>
          <w:color w:val="000000" w:themeColor="text1"/>
          <w:sz w:val="28"/>
          <w:szCs w:val="28"/>
          <w:lang w:eastAsia="zh-CN"/>
        </w:rPr>
      </w:pPr>
      <w:r>
        <w:rPr>
          <w:rFonts w:hint="eastAsia" w:cs="仿宋" w:asciiTheme="minorEastAsia" w:hAnsiTheme="minorEastAsia" w:eastAsiaTheme="minorEastAsia"/>
          <w:b/>
          <w:bCs/>
          <w:color w:val="000000" w:themeColor="text1"/>
          <w:sz w:val="28"/>
          <w:szCs w:val="28"/>
          <w:lang w:eastAsia="zh-CN"/>
        </w:rPr>
        <w:t xml:space="preserve">项目名称：泰州市姜堰区高标准农田调查摸底上图入库项目</w:t>
      </w:r>
      <w:r/>
    </w:p>
    <w:p>
      <w:pPr>
        <w:ind w:firstLine="419"/>
        <w:spacing w:line="360" w:lineRule="auto"/>
        <w:rPr>
          <w:rFonts w:cs="仿宋" w:asciiTheme="minorEastAsia" w:hAnsiTheme="minorEastAsia" w:eastAsiaTheme="minorEastAsia"/>
          <w:b/>
          <w:bCs/>
          <w:color w:val="000000" w:themeColor="text1"/>
          <w:sz w:val="28"/>
          <w:szCs w:val="28"/>
          <w:lang w:eastAsia="zh-CN"/>
        </w:rPr>
      </w:pPr>
      <w:r>
        <w:rPr>
          <w:rFonts w:cs="仿宋" w:asciiTheme="minorEastAsia" w:hAnsiTheme="minorEastAsia" w:eastAsiaTheme="minorEastAsia"/>
          <w:b/>
          <w:bCs/>
          <w:color w:val="000000" w:themeColor="text1"/>
          <w:sz w:val="28"/>
          <w:szCs w:val="28"/>
          <w:lang w:eastAsia="zh-CN"/>
        </w:rPr>
      </w:r>
      <w:r/>
    </w:p>
    <w:p>
      <w:pPr>
        <w:spacing w:line="360" w:lineRule="auto"/>
        <w:rPr>
          <w:rFonts w:cs="仿宋" w:asciiTheme="minorEastAsia" w:hAnsiTheme="minorEastAsia" w:eastAsiaTheme="minorEastAsia"/>
          <w:b/>
          <w:bCs/>
          <w:color w:val="000000" w:themeColor="text1"/>
          <w:sz w:val="28"/>
          <w:szCs w:val="28"/>
          <w:lang w:eastAsia="zh-CN"/>
        </w:rPr>
      </w:pPr>
      <w:r>
        <w:rPr>
          <w:rFonts w:cs="仿宋" w:asciiTheme="minorEastAsia" w:hAnsiTheme="minorEastAsia" w:eastAsiaTheme="minorEastAsia"/>
          <w:b/>
          <w:bCs/>
          <w:color w:val="000000" w:themeColor="text1"/>
          <w:sz w:val="28"/>
          <w:szCs w:val="28"/>
          <w:lang w:eastAsia="zh-CN"/>
        </w:rPr>
      </w:r>
      <w:r/>
    </w:p>
    <w:p>
      <w:pPr>
        <w:ind w:firstLine="419"/>
        <w:spacing w:line="360" w:lineRule="auto"/>
        <w:rPr>
          <w:rFonts w:cs="仿宋" w:asciiTheme="minorEastAsia" w:hAnsiTheme="minorEastAsia" w:eastAsiaTheme="minorEastAsia"/>
          <w:b/>
          <w:bCs/>
          <w:color w:val="000000" w:themeColor="text1"/>
          <w:sz w:val="28"/>
          <w:szCs w:val="28"/>
          <w:lang w:eastAsia="zh-CN"/>
        </w:rPr>
      </w:pPr>
      <w:r>
        <w:rPr>
          <w:rFonts w:cs="仿宋" w:asciiTheme="minorEastAsia" w:hAnsiTheme="minorEastAsia" w:eastAsiaTheme="minorEastAsia"/>
          <w:b/>
          <w:bCs/>
          <w:color w:val="000000" w:themeColor="text1"/>
          <w:sz w:val="28"/>
          <w:szCs w:val="28"/>
          <w:lang w:eastAsia="zh-CN"/>
        </w:rPr>
      </w:r>
      <w:r/>
    </w:p>
    <w:p>
      <w:pPr>
        <w:ind w:firstLine="419"/>
        <w:spacing w:line="360" w:lineRule="auto"/>
        <w:rPr>
          <w:rFonts w:cs="仿宋" w:asciiTheme="minorEastAsia" w:hAnsiTheme="minorEastAsia" w:eastAsiaTheme="minorEastAsia"/>
          <w:b/>
          <w:bCs/>
          <w:color w:val="000000" w:themeColor="text1"/>
          <w:sz w:val="28"/>
          <w:szCs w:val="28"/>
          <w:lang w:eastAsia="zh-CN"/>
        </w:rPr>
      </w:pPr>
      <w:r>
        <w:rPr>
          <w:rFonts w:hint="eastAsia" w:cs="仿宋" w:asciiTheme="minorEastAsia" w:hAnsiTheme="minorEastAsia" w:eastAsiaTheme="minorEastAsia"/>
          <w:b/>
          <w:bCs/>
          <w:color w:val="000000" w:themeColor="text1"/>
          <w:sz w:val="28"/>
          <w:szCs w:val="28"/>
          <w:lang w:eastAsia="zh-CN"/>
        </w:rPr>
        <w:t xml:space="preserve">采   购   人：泰州市姜堰区农业农村局</w:t>
      </w:r>
      <w:r/>
    </w:p>
    <w:p>
      <w:pPr>
        <w:ind w:firstLine="419"/>
        <w:spacing w:line="360" w:lineRule="auto"/>
        <w:rPr>
          <w:rFonts w:cs="仿宋" w:asciiTheme="minorEastAsia" w:hAnsiTheme="minorEastAsia" w:eastAsiaTheme="minorEastAsia"/>
          <w:b/>
          <w:bCs/>
          <w:color w:val="000000" w:themeColor="text1"/>
          <w:sz w:val="28"/>
          <w:szCs w:val="28"/>
          <w:lang w:eastAsia="zh-CN"/>
        </w:rPr>
      </w:pPr>
      <w:r>
        <w:rPr>
          <w:rFonts w:hint="eastAsia" w:cs="仿宋" w:asciiTheme="minorEastAsia" w:hAnsiTheme="minorEastAsia" w:eastAsiaTheme="minorEastAsia"/>
          <w:b/>
          <w:bCs/>
          <w:color w:val="000000" w:themeColor="text1"/>
          <w:sz w:val="28"/>
          <w:szCs w:val="28"/>
          <w:lang w:eastAsia="zh-CN"/>
        </w:rPr>
        <w:t xml:space="preserve">采购代理机构：南京正一工程造价咨询有限公司</w:t>
      </w:r>
      <w:r/>
    </w:p>
    <w:p>
      <w:pPr>
        <w:jc w:val="center"/>
        <w:rPr>
          <w:rFonts w:cs="仿宋" w:asciiTheme="minorEastAsia" w:hAnsiTheme="minorEastAsia" w:eastAsiaTheme="minorEastAsia"/>
          <w:b/>
          <w:color w:val="000000" w:themeColor="text1"/>
          <w:sz w:val="28"/>
          <w:szCs w:val="28"/>
          <w:lang w:eastAsia="zh-CN"/>
        </w:rPr>
      </w:pPr>
      <w:r>
        <w:rPr>
          <w:rFonts w:cs="仿宋" w:asciiTheme="minorEastAsia" w:hAnsiTheme="minorEastAsia" w:eastAsiaTheme="minorEastAsia"/>
          <w:b/>
          <w:color w:val="000000" w:themeColor="text1"/>
          <w:sz w:val="28"/>
          <w:szCs w:val="28"/>
          <w:lang w:eastAsia="zh-CN"/>
        </w:rPr>
      </w:r>
      <w:r/>
    </w:p>
    <w:p>
      <w:pPr>
        <w:jc w:val="center"/>
        <w:rPr>
          <w:rFonts w:cs="仿宋" w:asciiTheme="minorEastAsia" w:hAnsiTheme="minorEastAsia" w:eastAsiaTheme="minorEastAsia"/>
          <w:b/>
          <w:color w:val="000000" w:themeColor="text1"/>
          <w:sz w:val="28"/>
          <w:szCs w:val="28"/>
          <w:lang w:eastAsia="zh-CN"/>
        </w:rPr>
      </w:pPr>
      <w:r>
        <w:rPr>
          <w:rFonts w:hint="eastAsia" w:cs="仿宋" w:asciiTheme="minorEastAsia" w:hAnsiTheme="minorEastAsia" w:eastAsiaTheme="minorEastAsia"/>
          <w:b/>
          <w:color w:val="000000" w:themeColor="text1"/>
          <w:sz w:val="28"/>
          <w:szCs w:val="28"/>
          <w:lang w:eastAsia="zh-CN"/>
        </w:rPr>
        <w:t xml:space="preserve">2024年1</w:t>
      </w:r>
      <w:r>
        <w:rPr>
          <w:rFonts w:hint="eastAsia" w:cs="仿宋" w:asciiTheme="minorEastAsia" w:hAnsiTheme="minorEastAsia" w:eastAsiaTheme="minorEastAsia"/>
          <w:b/>
          <w:color w:val="000000" w:themeColor="text1"/>
          <w:sz w:val="28"/>
          <w:szCs w:val="28"/>
          <w:lang w:eastAsia="zh-CN"/>
        </w:rPr>
        <w:t xml:space="preserve">2</w:t>
      </w:r>
      <w:r>
        <w:rPr>
          <w:rFonts w:hint="eastAsia" w:cs="仿宋" w:asciiTheme="minorEastAsia" w:hAnsiTheme="minorEastAsia" w:eastAsiaTheme="minorEastAsia"/>
          <w:b/>
          <w:color w:val="000000" w:themeColor="text1"/>
          <w:sz w:val="28"/>
          <w:szCs w:val="28"/>
          <w:lang w:eastAsia="zh-CN"/>
        </w:rPr>
        <w:t xml:space="preserve">月</w:t>
      </w:r>
      <w:r/>
    </w:p>
    <w:p>
      <w:pPr>
        <w:jc w:val="center"/>
        <w:rPr>
          <w:rFonts w:cs="宋体" w:asciiTheme="minorEastAsia" w:hAnsiTheme="minorEastAsia" w:eastAsiaTheme="minorEastAsia"/>
          <w:b/>
          <w:bCs/>
          <w:spacing w:val="-3"/>
          <w:sz w:val="24"/>
          <w:szCs w:val="24"/>
          <w:lang w:eastAsia="zh-CN"/>
        </w:rPr>
      </w:pPr>
      <w:r>
        <w:rPr>
          <w:rFonts w:asciiTheme="minorEastAsia" w:hAnsiTheme="minorEastAsia" w:eastAsiaTheme="minorEastAsia"/>
          <w:lang w:eastAsia="zh-CN"/>
        </w:rPr>
        <w:br w:type="page" w:clear="all"/>
      </w:r>
      <w:r>
        <w:rPr>
          <w:rFonts w:hint="eastAsia" w:cs="宋体" w:asciiTheme="minorEastAsia" w:hAnsiTheme="minorEastAsia" w:eastAsiaTheme="minorEastAsia"/>
          <w:b/>
          <w:bCs/>
          <w:sz w:val="24"/>
          <w:szCs w:val="24"/>
          <w:lang w:eastAsia="zh-CN"/>
        </w:rPr>
        <w:t xml:space="preserve">政府采购线上合同信用融资功能告知提醒</w:t>
      </w:r>
      <w:r/>
    </w:p>
    <w:p>
      <w:pPr>
        <w:ind w:firstLine="564"/>
        <w:spacing w:line="400" w:lineRule="exact"/>
        <w:rPr>
          <w:rFonts w:cs="仿宋" w:asciiTheme="minorEastAsia" w:hAnsiTheme="minorEastAsia" w:eastAsiaTheme="minorEastAsia"/>
          <w:spacing w:val="1"/>
          <w:sz w:val="24"/>
          <w:szCs w:val="24"/>
          <w:lang w:eastAsia="zh-CN"/>
        </w:rPr>
      </w:pPr>
      <w:r>
        <w:rPr>
          <w:rFonts w:hint="eastAsia" w:cs="仿宋" w:asciiTheme="minorEastAsia" w:hAnsiTheme="minorEastAsia" w:eastAsiaTheme="minorEastAsia"/>
          <w:spacing w:val="1"/>
          <w:sz w:val="24"/>
          <w:szCs w:val="24"/>
          <w:lang w:eastAsia="zh-CN"/>
        </w:rPr>
        <w:t xml:space="preserve">我区已正式启用“苏采云”系统，目前已全面开</w:t>
      </w:r>
      <w:r>
        <w:rPr>
          <w:rFonts w:hint="eastAsia" w:cs="仿宋" w:asciiTheme="minorEastAsia" w:hAnsiTheme="minorEastAsia" w:eastAsiaTheme="minorEastAsia"/>
          <w:spacing w:val="11"/>
          <w:sz w:val="24"/>
          <w:szCs w:val="24"/>
          <w:lang w:eastAsia="zh-CN"/>
        </w:rPr>
        <w:t xml:space="preserve">通</w:t>
      </w:r>
      <w:r>
        <w:rPr>
          <w:rFonts w:hint="eastAsia" w:cs="仿宋" w:asciiTheme="minorEastAsia" w:hAnsiTheme="minorEastAsia" w:eastAsiaTheme="minorEastAsia"/>
          <w:spacing w:val="1"/>
          <w:sz w:val="24"/>
          <w:szCs w:val="24"/>
          <w:lang w:eastAsia="zh-CN"/>
        </w:rPr>
        <w:t xml:space="preserve">政府采购线上合同信用融资（以下简称“政采贷”）功能。中标供应商可凭政府采购合同在中征平台发起贷款申请贷款。</w:t>
      </w:r>
      <w:r/>
    </w:p>
    <w:p>
      <w:pPr>
        <w:pStyle w:val="1070"/>
        <w:ind w:left="640"/>
        <w:jc w:val="both"/>
        <w:spacing w:before="0" w:beforeAutospacing="0" w:after="0" w:afterAutospacing="0" w:line="400" w:lineRule="exact"/>
        <w:rPr>
          <w:rFonts w:cs="仿宋" w:asciiTheme="minorEastAsia" w:hAnsiTheme="minorEastAsia" w:eastAsiaTheme="minorEastAsia"/>
          <w:b/>
          <w:bCs/>
          <w:color w:val="auto"/>
          <w:lang w:eastAsia="zh-CN"/>
        </w:rPr>
      </w:pPr>
      <w:r>
        <w:rPr>
          <w:rFonts w:hint="eastAsia" w:cs="仿宋" w:asciiTheme="minorEastAsia" w:hAnsiTheme="minorEastAsia" w:eastAsiaTheme="minorEastAsia"/>
          <w:b/>
          <w:bCs/>
          <w:color w:val="auto"/>
          <w:lang w:eastAsia="zh-CN"/>
        </w:rPr>
        <w:t xml:space="preserve">1.“政采贷”业务流程</w:t>
      </w:r>
      <w:r/>
    </w:p>
    <w:p>
      <w:pPr>
        <w:pStyle w:val="1070"/>
        <w:jc w:val="both"/>
        <w:spacing w:before="0" w:beforeAutospacing="0" w:after="0" w:afterAutospacing="0" w:line="400" w:lineRule="exact"/>
        <w:rPr>
          <w:rFonts w:cs="仿宋" w:asciiTheme="minorEastAsia" w:hAnsiTheme="minorEastAsia" w:eastAsiaTheme="minorEastAsia"/>
          <w:color w:val="auto"/>
          <w:lang w:eastAsia="zh-CN"/>
        </w:rPr>
      </w:pPr>
      <w:r>
        <w:rPr>
          <w:rFonts w:cs="仿宋" w:asciiTheme="minorEastAsia" w:hAnsiTheme="minorEastAsia" w:eastAsiaTheme="minorEastAsia"/>
          <w:color w:val="auto"/>
          <w:lang w:eastAsia="zh-CN"/>
        </w:rPr>
      </w:r>
      <w:r>
        <w:rPr>
          <w:rFonts w:cs="仿宋" w:asciiTheme="minorEastAsia" w:hAnsiTheme="minorEastAsia" w:eastAsiaTheme="minorEastAsia"/>
          <w:color w:val="auto"/>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251460</wp:posOffset>
                </wp:positionH>
                <wp:positionV relativeFrom="paragraph">
                  <wp:posOffset>8890</wp:posOffset>
                </wp:positionV>
                <wp:extent cx="5267960" cy="1553210"/>
                <wp:effectExtent l="0" t="0" r="8890" b="8890"/>
                <wp:wrapNone/>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r/>
                      </pic:nvPicPr>
                      <pic:blipFill>
                        <a:blip r:embed="rId12"/>
                        <a:stretch/>
                      </pic:blipFill>
                      <pic:spPr bwMode="auto">
                        <a:xfrm>
                          <a:off x="0" y="0"/>
                          <a:ext cx="5267960" cy="1553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2" o:title=""/>
              </v:shape>
            </w:pict>
          </mc:Fallback>
        </mc:AlternateContent>
      </w:r>
      <w:r/>
    </w:p>
    <w:p>
      <w:pPr>
        <w:pStyle w:val="1070"/>
        <w:ind w:left="640"/>
        <w:jc w:val="both"/>
        <w:spacing w:before="0" w:beforeAutospacing="0" w:after="0" w:afterAutospacing="0" w:line="400" w:lineRule="exact"/>
        <w:rPr>
          <w:rFonts w:cs="仿宋" w:asciiTheme="minorEastAsia" w:hAnsiTheme="minorEastAsia" w:eastAsiaTheme="minorEastAsia"/>
          <w:b/>
          <w:bCs/>
          <w:color w:val="auto"/>
          <w:lang w:eastAsia="zh-CN"/>
        </w:rPr>
      </w:pPr>
      <w:r>
        <w:rPr>
          <w:rFonts w:cs="仿宋" w:asciiTheme="minorEastAsia" w:hAnsiTheme="minorEastAsia" w:eastAsiaTheme="minorEastAsia"/>
          <w:b/>
          <w:bCs/>
          <w:color w:val="auto"/>
          <w:lang w:eastAsia="zh-CN"/>
        </w:rPr>
      </w:r>
      <w:r/>
    </w:p>
    <w:p>
      <w:pPr>
        <w:pStyle w:val="1070"/>
        <w:ind w:left="640"/>
        <w:jc w:val="both"/>
        <w:spacing w:before="0" w:beforeAutospacing="0" w:after="0" w:afterAutospacing="0" w:line="400" w:lineRule="exact"/>
        <w:rPr>
          <w:rFonts w:cs="仿宋" w:asciiTheme="minorEastAsia" w:hAnsiTheme="minorEastAsia" w:eastAsiaTheme="minorEastAsia"/>
          <w:b/>
          <w:bCs/>
          <w:color w:val="auto"/>
          <w:lang w:eastAsia="zh-CN"/>
        </w:rPr>
      </w:pPr>
      <w:r>
        <w:rPr>
          <w:rFonts w:cs="仿宋" w:asciiTheme="minorEastAsia" w:hAnsiTheme="minorEastAsia" w:eastAsiaTheme="minorEastAsia"/>
          <w:b/>
          <w:bCs/>
          <w:color w:val="auto"/>
          <w:lang w:eastAsia="zh-CN"/>
        </w:rPr>
      </w:r>
      <w:r/>
    </w:p>
    <w:p>
      <w:pPr>
        <w:pStyle w:val="1070"/>
        <w:ind w:left="640"/>
        <w:jc w:val="both"/>
        <w:spacing w:before="0" w:beforeAutospacing="0" w:after="0" w:afterAutospacing="0" w:line="400" w:lineRule="exact"/>
        <w:rPr>
          <w:rFonts w:cs="仿宋" w:asciiTheme="minorEastAsia" w:hAnsiTheme="minorEastAsia" w:eastAsiaTheme="minorEastAsia"/>
          <w:b/>
          <w:bCs/>
          <w:color w:val="auto"/>
          <w:lang w:eastAsia="zh-CN"/>
        </w:rPr>
      </w:pPr>
      <w:r>
        <w:rPr>
          <w:rFonts w:cs="仿宋" w:asciiTheme="minorEastAsia" w:hAnsiTheme="minorEastAsia" w:eastAsiaTheme="minorEastAsia"/>
          <w:b/>
          <w:bCs/>
          <w:color w:val="auto"/>
          <w:lang w:eastAsia="zh-CN"/>
        </w:rPr>
      </w:r>
      <w:r/>
    </w:p>
    <w:p>
      <w:pPr>
        <w:pStyle w:val="1070"/>
        <w:ind w:left="640"/>
        <w:jc w:val="both"/>
        <w:spacing w:before="0" w:beforeAutospacing="0" w:after="0" w:afterAutospacing="0" w:line="400" w:lineRule="exact"/>
        <w:rPr>
          <w:rFonts w:cs="仿宋" w:asciiTheme="minorEastAsia" w:hAnsiTheme="minorEastAsia" w:eastAsiaTheme="minorEastAsia"/>
          <w:b/>
          <w:bCs/>
          <w:color w:val="auto"/>
          <w:lang w:eastAsia="zh-CN"/>
        </w:rPr>
      </w:pPr>
      <w:r>
        <w:rPr>
          <w:rFonts w:cs="仿宋" w:asciiTheme="minorEastAsia" w:hAnsiTheme="minorEastAsia" w:eastAsiaTheme="minorEastAsia"/>
          <w:b/>
          <w:bCs/>
          <w:color w:val="auto"/>
          <w:lang w:eastAsia="zh-CN"/>
        </w:rPr>
      </w:r>
      <w:r/>
    </w:p>
    <w:p>
      <w:pPr>
        <w:pStyle w:val="1070"/>
        <w:ind w:left="640"/>
        <w:jc w:val="both"/>
        <w:spacing w:before="0" w:beforeAutospacing="0" w:after="0" w:afterAutospacing="0" w:line="400" w:lineRule="exact"/>
        <w:rPr>
          <w:rFonts w:cs="仿宋" w:asciiTheme="minorEastAsia" w:hAnsiTheme="minorEastAsia" w:eastAsiaTheme="minorEastAsia"/>
          <w:b/>
          <w:bCs/>
          <w:color w:val="auto"/>
          <w:lang w:eastAsia="zh-CN"/>
        </w:rPr>
      </w:pPr>
      <w:r>
        <w:rPr>
          <w:rFonts w:cs="仿宋" w:asciiTheme="minorEastAsia" w:hAnsiTheme="minorEastAsia" w:eastAsiaTheme="minorEastAsia"/>
          <w:b/>
          <w:bCs/>
          <w:color w:val="auto"/>
          <w:lang w:eastAsia="zh-CN"/>
        </w:rPr>
      </w:r>
      <w:r/>
    </w:p>
    <w:p>
      <w:pPr>
        <w:pStyle w:val="1070"/>
        <w:ind w:left="640"/>
        <w:jc w:val="both"/>
        <w:spacing w:before="0" w:beforeAutospacing="0" w:after="0" w:afterAutospacing="0" w:line="340" w:lineRule="exact"/>
        <w:rPr>
          <w:rFonts w:cs="仿宋" w:asciiTheme="minorEastAsia" w:hAnsiTheme="minorEastAsia" w:eastAsiaTheme="minorEastAsia"/>
          <w:b/>
          <w:bCs/>
          <w:color w:val="auto"/>
          <w:lang w:eastAsia="zh-CN"/>
        </w:rPr>
      </w:pPr>
      <w:r>
        <w:rPr>
          <w:rFonts w:hint="eastAsia" w:cs="仿宋" w:asciiTheme="minorEastAsia" w:hAnsiTheme="minorEastAsia" w:eastAsiaTheme="minorEastAsia"/>
          <w:b/>
          <w:bCs/>
          <w:color w:val="auto"/>
          <w:lang w:eastAsia="zh-CN"/>
        </w:rPr>
        <w:t xml:space="preserve">2.操作流程</w:t>
      </w:r>
      <w:r/>
    </w:p>
    <w:p>
      <w:pPr>
        <w:pStyle w:val="1070"/>
        <w:ind w:firstLine="480"/>
        <w:jc w:val="both"/>
        <w:spacing w:before="0" w:beforeAutospacing="0" w:after="0" w:afterAutospacing="0" w:line="340" w:lineRule="exact"/>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lang w:eastAsia="zh-CN"/>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70"/>
        <w:ind w:left="640"/>
        <w:jc w:val="both"/>
        <w:spacing w:before="0" w:beforeAutospacing="0" w:after="0" w:afterAutospacing="0" w:line="340" w:lineRule="exact"/>
        <w:rPr>
          <w:rFonts w:cs="仿宋" w:asciiTheme="minorEastAsia" w:hAnsiTheme="minorEastAsia" w:eastAsiaTheme="minorEastAsia"/>
          <w:b/>
          <w:bCs/>
          <w:color w:val="auto"/>
          <w:lang w:eastAsia="zh-CN"/>
        </w:rPr>
      </w:pPr>
      <w:r>
        <w:rPr>
          <w:rFonts w:hint="eastAsia" w:cs="仿宋" w:asciiTheme="minorEastAsia" w:hAnsiTheme="minorEastAsia" w:eastAsiaTheme="minorEastAsia"/>
          <w:b/>
          <w:bCs/>
          <w:color w:val="auto"/>
          <w:lang w:eastAsia="zh-CN"/>
        </w:rPr>
        <w:t xml:space="preserve">3.常见问题</w:t>
      </w:r>
      <w:r/>
    </w:p>
    <w:p>
      <w:pPr>
        <w:pStyle w:val="1070"/>
        <w:jc w:val="both"/>
        <w:spacing w:before="0" w:beforeAutospacing="0" w:after="0" w:afterAutospacing="0" w:line="340" w:lineRule="exact"/>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lang w:eastAsia="zh-CN"/>
        </w:rPr>
        <w:t xml:space="preserve">Q1：哪些企业能申请“政采贷”？</w:t>
      </w:r>
      <w:r/>
    </w:p>
    <w:p>
      <w:pPr>
        <w:pStyle w:val="1070"/>
        <w:jc w:val="both"/>
        <w:spacing w:before="0" w:beforeAutospacing="0" w:after="0" w:afterAutospacing="0" w:line="340" w:lineRule="exact"/>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lang w:eastAsia="zh-CN"/>
        </w:rPr>
        <w:t xml:space="preserve">答：江苏省内采用国库集中支付的政府采购项目的中标供应商，可凭政府采购合同申请"政采贷"。</w:t>
      </w:r>
      <w:r/>
    </w:p>
    <w:p>
      <w:pPr>
        <w:pStyle w:val="1070"/>
        <w:jc w:val="both"/>
        <w:spacing w:before="0" w:beforeAutospacing="0" w:after="0" w:afterAutospacing="0" w:line="340" w:lineRule="exact"/>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lang w:eastAsia="zh-CN"/>
        </w:rPr>
        <w:t xml:space="preserve">Q2：供应商在哪里申请“政采贷”？</w:t>
      </w:r>
      <w:r/>
    </w:p>
    <w:p>
      <w:pPr>
        <w:pStyle w:val="1070"/>
        <w:jc w:val="both"/>
        <w:spacing w:before="0" w:beforeAutospacing="0" w:after="0" w:afterAutospacing="0" w:line="340" w:lineRule="exact"/>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lang w:eastAsia="zh-CN"/>
        </w:rPr>
        <w:t xml:space="preserve">答：中标供应商在“中征应收账款融资服务平台”（简称“中征平台”）上向意向银行发起融资申请</w:t>
      </w:r>
      <w:r/>
    </w:p>
    <w:p>
      <w:pPr>
        <w:pStyle w:val="1070"/>
        <w:jc w:val="both"/>
        <w:spacing w:before="0" w:beforeAutospacing="0" w:after="0" w:afterAutospacing="0" w:line="340" w:lineRule="exact"/>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lang w:eastAsia="zh-CN"/>
        </w:rPr>
        <w:t xml:space="preserve">Q3：中标供应商要注意什么？</w:t>
      </w:r>
      <w:r/>
    </w:p>
    <w:p>
      <w:pPr>
        <w:pStyle w:val="1070"/>
        <w:jc w:val="both"/>
        <w:spacing w:before="0" w:beforeAutospacing="0" w:after="0" w:afterAutospacing="0" w:line="340" w:lineRule="exact"/>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lang w:eastAsia="zh-CN"/>
        </w:rPr>
        <w:t xml:space="preserve">答：中标供应商要加强和采购单位的沟通协调，尽早确定融资需求。需要“政采贷”融资的，政府采购合同付款账号应当空置。</w:t>
      </w:r>
      <w:r/>
    </w:p>
    <w:p>
      <w:pPr>
        <w:pStyle w:val="1070"/>
        <w:jc w:val="both"/>
        <w:spacing w:before="0" w:beforeAutospacing="0" w:after="0" w:afterAutospacing="0" w:line="340" w:lineRule="exact"/>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lang w:eastAsia="zh-CN"/>
        </w:rPr>
        <w:t xml:space="preserve">Q4：采购单位要做什么？</w:t>
      </w:r>
      <w:r/>
    </w:p>
    <w:p>
      <w:pPr>
        <w:pStyle w:val="1070"/>
        <w:jc w:val="both"/>
        <w:spacing w:before="0" w:beforeAutospacing="0" w:after="0" w:afterAutospacing="0" w:line="340" w:lineRule="exact"/>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lang w:eastAsia="zh-CN"/>
        </w:rPr>
        <w:t xml:space="preserve">答：采购单位在“苏采云”系统中公示政府采购合同时，要勾选融资标识，为中标供应商融资提供便利。如后续融资失败，采购单位要及时维护中标供应商相关账号信息，按时支付款项。</w:t>
      </w:r>
      <w:r/>
    </w:p>
    <w:p>
      <w:pPr>
        <w:pStyle w:val="1070"/>
        <w:jc w:val="both"/>
        <w:spacing w:before="0" w:beforeAutospacing="0" w:after="0" w:afterAutospacing="0" w:line="340" w:lineRule="exact"/>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lang w:eastAsia="zh-CN"/>
        </w:rPr>
        <w:t xml:space="preserve">Q5：“政采贷”融资失败怎么办？</w:t>
      </w:r>
      <w:r/>
    </w:p>
    <w:p>
      <w:pPr>
        <w:pStyle w:val="1070"/>
        <w:jc w:val="both"/>
        <w:spacing w:before="0" w:beforeAutospacing="0" w:after="0" w:afterAutospacing="0" w:line="340" w:lineRule="exact"/>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lang w:eastAsia="zh-CN"/>
        </w:rPr>
        <w:t xml:space="preserve">答：经合作银行审核后不予放款，或者贷款审核时间超过10个工作日的，视为融资失败，该项目回到财政预算管理一体化系统中支付资金。融资失败的，无法重新线上申请“政采贷”。</w:t>
      </w:r>
      <w:r/>
    </w:p>
    <w:p>
      <w:pPr>
        <w:pStyle w:val="1070"/>
        <w:ind w:left="640"/>
        <w:jc w:val="both"/>
        <w:spacing w:before="0" w:beforeAutospacing="0" w:after="0" w:afterAutospacing="0" w:line="340" w:lineRule="exact"/>
        <w:rPr>
          <w:rFonts w:cs="仿宋" w:asciiTheme="minorEastAsia" w:hAnsiTheme="minorEastAsia" w:eastAsiaTheme="minorEastAsia"/>
          <w:b/>
          <w:bCs/>
          <w:color w:val="auto"/>
        </w:rPr>
      </w:pPr>
      <w:r>
        <w:rPr>
          <w:rFonts w:hint="eastAsia" w:cs="仿宋" w:asciiTheme="minorEastAsia" w:hAnsiTheme="minorEastAsia" w:eastAsiaTheme="minorEastAsia"/>
          <w:b/>
          <w:bCs/>
          <w:color w:val="auto"/>
        </w:rPr>
        <w:t xml:space="preserve">3.网址及联系方式</w:t>
      </w:r>
      <w:r/>
    </w:p>
    <w:p>
      <w:pPr>
        <w:pStyle w:val="1070"/>
        <w:jc w:val="both"/>
        <w:spacing w:before="0" w:beforeAutospacing="0" w:after="0" w:afterAutospacing="0" w:line="340" w:lineRule="exact"/>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政采贷：</w:t>
      </w:r>
      <w:hyperlink r:id="rId13" w:tooltip="http://www.ccgp-jiangsu.gov.cn/jiangsu/paying.html" w:history="1">
        <w:r>
          <w:rPr>
            <w:rFonts w:hint="eastAsia" w:cs="仿宋" w:asciiTheme="minorEastAsia" w:hAnsiTheme="minorEastAsia" w:eastAsiaTheme="minorEastAsia"/>
            <w:color w:val="auto"/>
          </w:rPr>
          <w:t xml:space="preserve">http://www.ccgp-jiangsu.gov.cn/jiangsu/paying.html</w:t>
        </w:r>
      </w:hyperlink>
      <w:r/>
      <w:r/>
    </w:p>
    <w:p>
      <w:pPr>
        <w:pStyle w:val="1070"/>
        <w:jc w:val="both"/>
        <w:spacing w:before="0" w:beforeAutospacing="0" w:after="0" w:afterAutospacing="0" w:line="340" w:lineRule="exact"/>
        <w:rPr>
          <w:rFonts w:cs="仿宋" w:asciiTheme="minorEastAsia" w:hAnsiTheme="minorEastAsia" w:eastAsiaTheme="minorEastAsia"/>
          <w:color w:val="auto"/>
        </w:rPr>
      </w:pPr>
      <w:r>
        <w:rPr>
          <w:rFonts w:hint="eastAsia" w:cs="仿宋" w:asciiTheme="minorEastAsia" w:hAnsiTheme="minorEastAsia" w:eastAsiaTheme="minorEastAsia"/>
          <w:color w:val="auto"/>
        </w:rPr>
        <w:t xml:space="preserve">中征平台：</w:t>
      </w:r>
      <w:hyperlink r:id="rId14" w:tooltip="https://www.crcrfsp.com/" w:history="1">
        <w:r>
          <w:rPr>
            <w:rFonts w:hint="eastAsia" w:cs="仿宋" w:asciiTheme="minorEastAsia" w:hAnsiTheme="minorEastAsia" w:eastAsiaTheme="minorEastAsia"/>
            <w:color w:val="auto"/>
          </w:rPr>
          <w:t xml:space="preserve">https://www.crcrfsp.com/</w:t>
        </w:r>
      </w:hyperlink>
      <w:r/>
      <w:r/>
    </w:p>
    <w:p>
      <w:pPr>
        <w:pStyle w:val="1070"/>
        <w:jc w:val="both"/>
        <w:spacing w:before="0" w:beforeAutospacing="0" w:after="0" w:afterAutospacing="0" w:line="340" w:lineRule="exact"/>
        <w:rPr>
          <w:rFonts w:cs="仿宋" w:asciiTheme="minorEastAsia" w:hAnsiTheme="minorEastAsia" w:eastAsiaTheme="minorEastAsia"/>
          <w:color w:val="auto"/>
          <w:lang w:eastAsia="zh-CN"/>
        </w:rPr>
      </w:pPr>
      <w:r>
        <w:rPr>
          <w:rFonts w:hint="eastAsia" w:cs="仿宋" w:asciiTheme="minorEastAsia" w:hAnsiTheme="minorEastAsia" w:eastAsiaTheme="minorEastAsia"/>
          <w:color w:val="auto"/>
          <w:lang w:eastAsia="zh-CN"/>
        </w:rPr>
        <w:t xml:space="preserve">联系人：翟先生联系电话：0523-88816349</w:t>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jc w:val="cente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6"/>
          <w:lang w:eastAsia="zh-CN"/>
        </w:rPr>
        <w:t xml:space="preserve">目  录</w:t>
      </w:r>
      <w:r/>
    </w:p>
    <w:p>
      <w:pPr>
        <w:jc w:val="cente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 </w:t>
      </w:r>
      <w:r/>
    </w:p>
    <w:p>
      <w:pPr>
        <w:pStyle w:val="1189"/>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1189"/>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1189"/>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1189"/>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1189"/>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1189"/>
        <w:spacing w:line="48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spacing w:after="0" w:line="360" w:lineRule="auto"/>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 </w:t>
      </w:r>
      <w:r/>
    </w:p>
    <w:p>
      <w:pPr>
        <w:jc w:val="both"/>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lang w:eastAsia="zh-CN"/>
        </w:rPr>
        <w:t xml:space="preserve"> </w:t>
      </w:r>
      <w:r/>
    </w:p>
    <w:p>
      <w:pPr>
        <w:jc w:val="both"/>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lang w:eastAsia="zh-CN"/>
        </w:rPr>
        <w:t xml:space="preserve"> </w:t>
      </w:r>
      <w:r/>
    </w:p>
    <w:p>
      <w:pPr>
        <w:jc w:val="both"/>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lang w:eastAsia="zh-CN"/>
        </w:rPr>
        <w:t xml:space="preserve"> </w:t>
      </w:r>
      <w:r/>
    </w:p>
    <w:p>
      <w:pPr>
        <w:jc w:val="both"/>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lang w:eastAsia="zh-CN"/>
        </w:rPr>
        <w:t xml:space="preserve"> </w:t>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br w:type="page" w:clear="all"/>
      </w:r>
      <w:r/>
    </w:p>
    <w:p>
      <w:pPr>
        <w:pStyle w:val="904"/>
        <w:jc w:val="center"/>
        <w:rPr>
          <w:rFonts w:cs="仿宋" w:asciiTheme="minorEastAsia" w:hAnsiTheme="minorEastAsia" w:eastAsiaTheme="minorEastAsia"/>
          <w:b/>
          <w:color w:val="000000" w:themeColor="text1"/>
          <w:sz w:val="32"/>
          <w:szCs w:val="32"/>
          <w:lang w:eastAsia="zh-CN"/>
        </w:rPr>
      </w:pPr>
      <w:r/>
      <w:bookmarkStart w:id="0" w:name="_Toc169184832"/>
      <w:r>
        <w:rPr>
          <w:rFonts w:hint="eastAsia" w:cs="仿宋" w:asciiTheme="minorEastAsia" w:hAnsiTheme="minorEastAsia" w:eastAsiaTheme="minorEastAsia"/>
          <w:b/>
          <w:color w:val="000000" w:themeColor="text1"/>
          <w:sz w:val="32"/>
          <w:szCs w:val="32"/>
          <w:lang w:eastAsia="zh-CN"/>
        </w:rPr>
        <w:t xml:space="preserve">第一章</w:t>
      </w:r>
      <w:r>
        <w:rPr>
          <w:rFonts w:cs="仿宋" w:asciiTheme="minorEastAsia" w:hAnsiTheme="minorEastAsia" w:eastAsiaTheme="minorEastAsia"/>
          <w:b/>
          <w:color w:val="000000" w:themeColor="text1"/>
          <w:sz w:val="32"/>
          <w:szCs w:val="32"/>
          <w:lang w:eastAsia="zh-CN"/>
        </w:rPr>
        <w:t xml:space="preserve"> </w:t>
      </w:r>
      <w:r>
        <w:rPr>
          <w:rFonts w:hint="eastAsia" w:cs="仿宋" w:asciiTheme="minorEastAsia" w:hAnsiTheme="minorEastAsia" w:eastAsiaTheme="minorEastAsia"/>
          <w:b/>
          <w:color w:val="000000" w:themeColor="text1"/>
          <w:sz w:val="32"/>
          <w:szCs w:val="32"/>
          <w:lang w:eastAsia="zh-CN"/>
        </w:rPr>
        <w:t xml:space="preserve">招标公告</w:t>
      </w:r>
      <w:bookmarkEnd w:id="0"/>
      <w:r/>
      <w:r/>
    </w:p>
    <w:p>
      <w:pPr>
        <w:jc w:val="both"/>
        <w:spacing w:after="0" w:line="85" w:lineRule="atLeast"/>
        <w:rPr>
          <w:rFonts w:asciiTheme="minorEastAsia" w:hAnsiTheme="minorEastAsia" w:eastAsiaTheme="minorEastAsia"/>
          <w:lang w:eastAsia="zh-CN"/>
        </w:rPr>
        <w:pBdr>
          <w:top w:val="single" w:color="000000" w:sz="4" w:space="0"/>
          <w:left w:val="single" w:color="000000" w:sz="4" w:space="0"/>
          <w:bottom w:val="single" w:color="000000" w:sz="4" w:space="0"/>
          <w:right w:val="single" w:color="000000" w:sz="4" w:space="0"/>
        </w:pBdr>
      </w:pPr>
      <w:r>
        <w:rPr>
          <w:rFonts w:cs="宋体" w:asciiTheme="minorEastAsia" w:hAnsiTheme="minorEastAsia" w:eastAsiaTheme="minorEastAsia"/>
          <w:sz w:val="24"/>
          <w:lang w:eastAsia="zh-CN"/>
        </w:rPr>
        <w:t xml:space="preserve">项目概况</w:t>
      </w:r>
      <w:r/>
    </w:p>
    <w:p>
      <w:pPr>
        <w:ind w:firstLine="488"/>
        <w:jc w:val="both"/>
        <w:spacing w:after="0" w:line="85" w:lineRule="atLeast"/>
        <w:rPr>
          <w:rFonts w:asciiTheme="minorEastAsia" w:hAnsiTheme="minorEastAsia" w:eastAsiaTheme="minorEastAsia"/>
          <w:lang w:eastAsia="zh-CN"/>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eastAsiaTheme="minorEastAsia"/>
          <w:sz w:val="24"/>
          <w:szCs w:val="24"/>
          <w:u w:val="single"/>
          <w:lang w:eastAsia="zh-CN"/>
        </w:rPr>
        <w:t xml:space="preserve">泰州市姜堰区高标准农田调查摸底上图入库项目</w:t>
      </w:r>
      <w:r>
        <w:rPr>
          <w:rFonts w:cs="宋体" w:asciiTheme="minorEastAsia" w:hAnsiTheme="minorEastAsia" w:eastAsiaTheme="minorEastAsia"/>
          <w:sz w:val="24"/>
          <w:lang w:eastAsia="zh-CN"/>
        </w:rPr>
        <w:t xml:space="preserve">的潜在投标人应在</w:t>
      </w:r>
      <w:r>
        <w:rPr>
          <w:rFonts w:cs="宋体" w:asciiTheme="minorEastAsia" w:hAnsiTheme="minorEastAsia" w:eastAsiaTheme="minorEastAsia"/>
          <w:sz w:val="24"/>
          <w:u w:val="single"/>
          <w:lang w:eastAsia="zh-CN"/>
        </w:rPr>
        <w:t xml:space="preserve">江苏政府采购“苏采云”系统</w:t>
      </w:r>
      <w:hyperlink r:id="rId15" w:tooltip="http://jszfcg.jsczt.cn/）获取招标文件，并于2023年11月" w:history="1">
        <w:r>
          <w:rPr>
            <w:rStyle w:val="859"/>
            <w:rFonts w:cs="宋体" w:asciiTheme="minorEastAsia" w:hAnsiTheme="minorEastAsia" w:eastAsiaTheme="minorEastAsia"/>
            <w:color w:val="auto"/>
            <w:sz w:val="24"/>
            <w:lang w:eastAsia="zh-CN"/>
          </w:rPr>
          <w:t xml:space="preserve">获取招标文件，并于2024年</w:t>
        </w:r>
        <w:r>
          <w:rPr>
            <w:rStyle w:val="859"/>
            <w:rFonts w:hint="eastAsia" w:cs="宋体" w:asciiTheme="minorEastAsia" w:hAnsiTheme="minorEastAsia" w:eastAsiaTheme="minorEastAsia"/>
            <w:color w:val="auto"/>
            <w:sz w:val="24"/>
            <w:lang w:eastAsia="zh-CN"/>
          </w:rPr>
          <w:t xml:space="preserve">12</w:t>
        </w:r>
        <w:r>
          <w:rPr>
            <w:rStyle w:val="859"/>
            <w:rFonts w:cs="宋体" w:asciiTheme="minorEastAsia" w:hAnsiTheme="minorEastAsia" w:eastAsiaTheme="minorEastAsia"/>
            <w:color w:val="auto"/>
            <w:sz w:val="24"/>
            <w:lang w:eastAsia="zh-CN"/>
          </w:rPr>
          <w:t xml:space="preserve">月</w:t>
        </w:r>
      </w:hyperlink>
      <w:r>
        <w:rPr>
          <w:rFonts w:hint="eastAsia" w:eastAsiaTheme="minorEastAsia"/>
          <w:u w:val="single"/>
          <w:lang w:eastAsia="zh-CN"/>
        </w:rPr>
        <w:t xml:space="preserve">30</w:t>
      </w:r>
      <w:r>
        <w:rPr>
          <w:rFonts w:cs="宋体" w:asciiTheme="minorEastAsia" w:hAnsiTheme="minorEastAsia" w:eastAsiaTheme="minorEastAsia"/>
          <w:sz w:val="24"/>
          <w:u w:val="single"/>
          <w:lang w:eastAsia="zh-CN"/>
        </w:rPr>
        <w:t xml:space="preserve">日</w:t>
      </w:r>
      <w:r>
        <w:rPr>
          <w:rFonts w:hint="eastAsia" w:cs="宋体" w:asciiTheme="minorEastAsia" w:hAnsiTheme="minorEastAsia" w:eastAsiaTheme="minorEastAsia"/>
          <w:sz w:val="24"/>
          <w:u w:val="single"/>
          <w:lang w:eastAsia="zh-CN"/>
        </w:rPr>
        <w:t xml:space="preserve">09</w:t>
      </w:r>
      <w:r>
        <w:rPr>
          <w:rFonts w:cs="宋体" w:asciiTheme="minorEastAsia" w:hAnsiTheme="minorEastAsia" w:eastAsiaTheme="minorEastAsia"/>
          <w:sz w:val="24"/>
          <w:u w:val="single"/>
          <w:lang w:eastAsia="zh-CN"/>
        </w:rPr>
        <w:t xml:space="preserve">点</w:t>
      </w:r>
      <w:r>
        <w:rPr>
          <w:rFonts w:hint="eastAsia" w:cs="宋体" w:asciiTheme="minorEastAsia" w:hAnsiTheme="minorEastAsia" w:eastAsiaTheme="minorEastAsia"/>
          <w:sz w:val="24"/>
          <w:u w:val="single"/>
          <w:lang w:eastAsia="zh-CN"/>
        </w:rPr>
        <w:t xml:space="preserve">30</w:t>
      </w:r>
      <w:r>
        <w:rPr>
          <w:rFonts w:cs="宋体" w:asciiTheme="minorEastAsia" w:hAnsiTheme="minorEastAsia" w:eastAsiaTheme="minorEastAsia"/>
          <w:sz w:val="24"/>
          <w:u w:val="single"/>
          <w:lang w:eastAsia="zh-CN"/>
        </w:rPr>
        <w:t xml:space="preserve">分</w:t>
      </w:r>
      <w:r>
        <w:rPr>
          <w:rFonts w:cs="宋体" w:asciiTheme="minorEastAsia" w:hAnsiTheme="minorEastAsia" w:eastAsiaTheme="minorEastAsia"/>
          <w:sz w:val="24"/>
          <w:lang w:eastAsia="zh-CN"/>
        </w:rPr>
        <w:t xml:space="preserve">（北京时间）前上传投标文件。</w:t>
      </w:r>
      <w:r/>
    </w:p>
    <w:p>
      <w:pPr>
        <w:spacing w:after="0" w:line="499" w:lineRule="atLeast"/>
        <w:rPr>
          <w:rFonts w:cs="宋体"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24"/>
          <w:lang w:eastAsia="zh-CN"/>
        </w:rPr>
        <w:t xml:space="preserve">一、项目基本情况</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cs="仿宋" w:asciiTheme="minorEastAsia" w:hAnsiTheme="minorEastAsia" w:eastAsiaTheme="minorEastAsia"/>
          <w:color w:val="000000" w:themeColor="text1"/>
          <w:sz w:val="24"/>
          <w:szCs w:val="24"/>
          <w:lang w:eastAsia="zh-CN"/>
        </w:rPr>
        <w:t xml:space="preserve">项目编号：</w:t>
      </w:r>
      <w:r>
        <w:rPr>
          <w:rFonts w:cs="仿宋" w:asciiTheme="minorEastAsia" w:hAnsiTheme="minorEastAsia" w:eastAsiaTheme="minorEastAsia"/>
          <w:color w:val="000000" w:themeColor="text1"/>
          <w:sz w:val="24"/>
          <w:szCs w:val="24"/>
          <w:lang w:eastAsia="zh-CN"/>
        </w:rPr>
        <w:t xml:space="preserve">JYZC-2024171</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cs="仿宋" w:asciiTheme="minorEastAsia" w:hAnsiTheme="minorEastAsia" w:eastAsiaTheme="minorEastAsia"/>
          <w:color w:val="000000" w:themeColor="text1"/>
          <w:sz w:val="24"/>
          <w:szCs w:val="24"/>
          <w:lang w:eastAsia="zh-CN"/>
        </w:rPr>
        <w:t xml:space="preserve">项目名称：</w:t>
      </w:r>
      <w:r>
        <w:rPr>
          <w:rFonts w:hint="eastAsia" w:cs="仿宋" w:asciiTheme="minorEastAsia" w:hAnsiTheme="minorEastAsia" w:eastAsiaTheme="minorEastAsia"/>
          <w:color w:val="000000" w:themeColor="text1"/>
          <w:sz w:val="24"/>
          <w:szCs w:val="24"/>
          <w:lang w:eastAsia="zh-CN"/>
        </w:rPr>
        <w:t xml:space="preserve">泰州市姜堰区高标准农田调查摸底上图入库项目</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cs="仿宋" w:asciiTheme="minorEastAsia" w:hAnsiTheme="minorEastAsia" w:eastAsiaTheme="minorEastAsia"/>
          <w:color w:val="000000" w:themeColor="text1"/>
          <w:sz w:val="24"/>
          <w:szCs w:val="24"/>
          <w:lang w:eastAsia="zh-CN"/>
        </w:rPr>
        <w:t xml:space="preserve">预算金额：</w:t>
      </w:r>
      <w:r>
        <w:rPr>
          <w:rFonts w:hint="eastAsia" w:cs="仿宋" w:asciiTheme="minorEastAsia" w:hAnsiTheme="minorEastAsia" w:eastAsiaTheme="minorEastAsia"/>
          <w:color w:val="000000" w:themeColor="text1"/>
          <w:sz w:val="24"/>
          <w:szCs w:val="24"/>
          <w:lang w:eastAsia="zh-CN"/>
        </w:rPr>
        <w:t xml:space="preserve">3</w:t>
      </w:r>
      <w:r>
        <w:rPr>
          <w:rFonts w:hint="eastAsia" w:cs="仿宋" w:asciiTheme="minorEastAsia" w:hAnsiTheme="minorEastAsia" w:eastAsiaTheme="minorEastAsia"/>
          <w:color w:val="000000" w:themeColor="text1"/>
          <w:sz w:val="24"/>
          <w:szCs w:val="24"/>
          <w:lang w:eastAsia="zh-CN"/>
        </w:rPr>
        <w:t xml:space="preserve">11.5</w:t>
      </w:r>
      <w:r>
        <w:rPr>
          <w:rFonts w:cs="仿宋" w:asciiTheme="minorEastAsia" w:hAnsiTheme="minorEastAsia" w:eastAsiaTheme="minorEastAsia"/>
          <w:color w:val="000000" w:themeColor="text1"/>
          <w:sz w:val="24"/>
          <w:szCs w:val="24"/>
          <w:lang w:eastAsia="zh-CN"/>
        </w:rPr>
        <w:t xml:space="preserve">万元</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最高限价：311.5 万元</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cs="仿宋" w:asciiTheme="minorEastAsia" w:hAnsiTheme="minorEastAsia" w:eastAsiaTheme="minorEastAsia"/>
          <w:color w:val="000000" w:themeColor="text1"/>
          <w:sz w:val="24"/>
          <w:szCs w:val="24"/>
          <w:lang w:eastAsia="zh-CN"/>
        </w:rPr>
        <w:t xml:space="preserve">采购需求：具体采购需求详见招标文件第三章。</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cs="仿宋" w:asciiTheme="minorEastAsia" w:hAnsiTheme="minorEastAsia" w:eastAsiaTheme="minorEastAsia"/>
          <w:color w:val="000000" w:themeColor="text1"/>
          <w:sz w:val="24"/>
          <w:szCs w:val="24"/>
          <w:lang w:eastAsia="zh-CN"/>
        </w:rPr>
        <w:t xml:space="preserve">合同履行期限：详见招标文件第三章</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cs="仿宋" w:asciiTheme="minorEastAsia" w:hAnsiTheme="minorEastAsia" w:eastAsiaTheme="minorEastAsia"/>
          <w:color w:val="000000" w:themeColor="text1"/>
          <w:sz w:val="24"/>
          <w:szCs w:val="24"/>
          <w:lang w:eastAsia="zh-CN"/>
        </w:rPr>
        <w:t xml:space="preserve">本项目不接受联合体投标。</w:t>
      </w:r>
      <w:r/>
    </w:p>
    <w:p>
      <w:pPr>
        <w:spacing w:after="0" w:line="499" w:lineRule="atLeast"/>
        <w:rPr>
          <w:rFonts w:cs="宋体" w:asciiTheme="minorEastAsia" w:hAnsiTheme="minorEastAsia" w:eastAsiaTheme="minorEastAsia"/>
          <w:b/>
          <w:bCs/>
          <w:sz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24"/>
          <w:lang w:eastAsia="zh-CN"/>
        </w:rPr>
        <w:t xml:space="preserve">二、申请人的资格要求：</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1、满足《中华人民共和国政府采购法》第二十二条规定。</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（1）具有独立承担民事责任的能力【提供企事业法人（或其他组织）的营业执照（或相关部门的登记证明文件）】；</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（2）具有良好的商业信誉和健全的财务会计制度【近六个月中任意一个月份(不含投标文件递交当月) 的财务状况报告（资产负债表和利润表）或由会计师事务所出具的近两年中任意一个年度的审计报告和所附已审财务报告，其他组织、自然人及成立未满一年的法人应提供银行出具的资信证明】；</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（3）具有履行合同所必须的设备和专业技术能力【提供书面声明】；</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（4）有依法缴纳税收和社会保障资金的良好记录【近六个月中任意一个月份(不含投标文件递交当月) 的依法缴纳税收的相关材料（提供相关主管部门证明或银行代扣证明）；近六个月中任意一个月份(不含投标文件递交当月)的依法缴纳社会保障资金的相关材料（提供相关主管部门证明或银行代扣证明）】；</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（5）参加政府采购活动前三年内，在经营活动中没有重大违法记录【提供承诺函】；</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（6）法律、行政法规规定的其他条件。</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2、落实政府采购政策需满足的资格要求：本项目不专门面向中小企业采购，执行价格扣除优惠政策，供应商为小微企业的，报价给予</w:t>
      </w:r>
      <w:r>
        <w:rPr>
          <w:rFonts w:cs="仿宋" w:asciiTheme="minorEastAsia" w:hAnsiTheme="minorEastAsia" w:eastAsiaTheme="minorEastAsia"/>
          <w:color w:val="000000" w:themeColor="text1"/>
          <w:sz w:val="24"/>
          <w:szCs w:val="24"/>
          <w:lang w:eastAsia="zh-CN"/>
        </w:rPr>
        <w:t xml:space="preserve">10%</w:t>
      </w:r>
      <w:r>
        <w:rPr>
          <w:rFonts w:hint="eastAsia" w:cs="仿宋" w:asciiTheme="minorEastAsia" w:hAnsiTheme="minorEastAsia" w:eastAsiaTheme="minorEastAsia"/>
          <w:color w:val="000000" w:themeColor="text1"/>
          <w:sz w:val="24"/>
          <w:szCs w:val="24"/>
          <w:lang w:eastAsia="zh-CN"/>
        </w:rPr>
        <w:t xml:space="preserve">的扣除。提供《中小企业声明函》（格式见招标文件）；监狱和戒毒企业视同小型、微型企业，提供由省级以上监狱管理局、戒毒管理局</w:t>
      </w:r>
      <w:r>
        <w:rPr>
          <w:rFonts w:cs="仿宋" w:asciiTheme="minorEastAsia" w:hAnsiTheme="minorEastAsia" w:eastAsiaTheme="minorEastAsia"/>
          <w:color w:val="000000" w:themeColor="text1"/>
          <w:sz w:val="24"/>
          <w:szCs w:val="24"/>
          <w:lang w:eastAsia="zh-CN"/>
        </w:rPr>
        <w:t xml:space="preserve">(</w:t>
      </w:r>
      <w:r>
        <w:rPr>
          <w:rFonts w:hint="eastAsia" w:cs="仿宋" w:asciiTheme="minorEastAsia" w:hAnsiTheme="minorEastAsia" w:eastAsiaTheme="minorEastAsia"/>
          <w:color w:val="000000" w:themeColor="text1"/>
          <w:sz w:val="24"/>
          <w:szCs w:val="24"/>
          <w:lang w:eastAsia="zh-CN"/>
        </w:rPr>
        <w:t xml:space="preserve">含新疆生产建设兵团</w:t>
      </w:r>
      <w:r>
        <w:rPr>
          <w:rFonts w:cs="仿宋" w:asciiTheme="minorEastAsia" w:hAnsiTheme="minorEastAsia" w:eastAsiaTheme="minorEastAsia"/>
          <w:color w:val="000000" w:themeColor="text1"/>
          <w:sz w:val="24"/>
          <w:szCs w:val="24"/>
          <w:lang w:eastAsia="zh-CN"/>
        </w:rPr>
        <w:t xml:space="preserve">)</w:t>
      </w:r>
      <w:r>
        <w:rPr>
          <w:rFonts w:hint="eastAsia" w:cs="仿宋" w:asciiTheme="minorEastAsia" w:hAnsiTheme="minorEastAsia" w:eastAsiaTheme="minorEastAsia"/>
          <w:color w:val="000000" w:themeColor="text1"/>
          <w:sz w:val="24"/>
          <w:szCs w:val="24"/>
          <w:lang w:eastAsia="zh-CN"/>
        </w:rPr>
        <w:t xml:space="preserve">出具的属于监狱企业的证明文件；残疾人福利性单位视同小型、微型企业，提供《残疾人福利性单位声明函》（格式见招标文件）。</w:t>
      </w:r>
      <w:bookmarkStart w:id="1" w:name="_GoBack"/>
      <w:r/>
      <w:bookmarkEnd w:id="1"/>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3、本项目的特定资格要求：</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（1）投标人须具有测绘行政主管部门颁发的甲级测绘资质证书（资质范围含摄影测量与遥感、地理信息系统工程）；</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（2）投标人负责人为同一人或者存在直接控股、管理关系的不同投标人，不得参加同一合同项下的政府采购活动；</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（3）未被列入失信被执行人、重大税收违法案件当事人名单、政府采购严重违法失信行为记录名单，查询渠道“信用中国”网站（www.creditchina.gov.cn）、中国政府采购网（www.ccgp.gov.cn）。</w:t>
      </w:r>
      <w:r/>
    </w:p>
    <w:p>
      <w:pPr>
        <w:spacing w:after="0" w:line="499" w:lineRule="atLeast"/>
        <w:rPr>
          <w:rFonts w:asciiTheme="minorEastAsia" w:hAnsiTheme="minorEastAsia" w:eastAsiaTheme="minorEastAsia"/>
          <w:b/>
          <w:bCs/>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24"/>
          <w:lang w:eastAsia="zh-CN"/>
        </w:rPr>
        <w:t xml:space="preserve">三、获取招标文件：</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cs="仿宋" w:asciiTheme="minorEastAsia" w:hAnsiTheme="minorEastAsia" w:eastAsiaTheme="minorEastAsia"/>
          <w:color w:val="000000" w:themeColor="text1"/>
          <w:sz w:val="24"/>
          <w:szCs w:val="24"/>
          <w:lang w:eastAsia="zh-CN"/>
        </w:rPr>
        <w:t xml:space="preserve">时间：2024年</w:t>
      </w:r>
      <w:r>
        <w:rPr>
          <w:rFonts w:hint="eastAsia" w:cs="仿宋" w:asciiTheme="minorEastAsia" w:hAnsiTheme="minorEastAsia" w:eastAsiaTheme="minorEastAsia"/>
          <w:color w:val="000000" w:themeColor="text1"/>
          <w:sz w:val="24"/>
          <w:szCs w:val="24"/>
          <w:lang w:eastAsia="zh-CN"/>
        </w:rPr>
        <w:t xml:space="preserve">12</w:t>
      </w:r>
      <w:r>
        <w:rPr>
          <w:rFonts w:hint="eastAsia" w:cs="仿宋" w:asciiTheme="minorEastAsia" w:hAnsiTheme="minorEastAsia" w:eastAsiaTheme="minorEastAsia"/>
          <w:color w:val="000000" w:themeColor="text1"/>
          <w:sz w:val="24"/>
          <w:szCs w:val="24"/>
          <w:lang w:eastAsia="zh-CN"/>
        </w:rPr>
        <w:t xml:space="preserve">月 </w:t>
      </w:r>
      <w:r>
        <w:rPr>
          <w:rFonts w:hint="eastAsia" w:cs="仿宋" w:asciiTheme="minorEastAsia" w:hAnsiTheme="minorEastAsia" w:eastAsiaTheme="minorEastAsia"/>
          <w:color w:val="000000" w:themeColor="text1"/>
          <w:sz w:val="24"/>
          <w:szCs w:val="24"/>
          <w:lang w:eastAsia="zh-CN"/>
        </w:rPr>
        <w:t xml:space="preserve">6</w:t>
      </w:r>
      <w:r>
        <w:rPr>
          <w:rFonts w:hint="eastAsia" w:cs="仿宋" w:asciiTheme="minorEastAsia" w:hAnsiTheme="minorEastAsia" w:eastAsiaTheme="minorEastAsia"/>
          <w:color w:val="000000" w:themeColor="text1"/>
          <w:sz w:val="24"/>
          <w:szCs w:val="24"/>
          <w:lang w:eastAsia="zh-CN"/>
        </w:rPr>
        <w:t xml:space="preserve"> </w:t>
      </w:r>
      <w:r>
        <w:rPr>
          <w:rFonts w:cs="仿宋" w:asciiTheme="minorEastAsia" w:hAnsiTheme="minorEastAsia" w:eastAsiaTheme="minorEastAsia"/>
          <w:color w:val="000000" w:themeColor="text1"/>
          <w:sz w:val="24"/>
          <w:szCs w:val="24"/>
          <w:lang w:eastAsia="zh-CN"/>
        </w:rPr>
        <w:t xml:space="preserve">至2024年</w:t>
      </w:r>
      <w:r>
        <w:rPr>
          <w:rFonts w:hint="eastAsia" w:cs="仿宋" w:asciiTheme="minorEastAsia" w:hAnsiTheme="minorEastAsia" w:eastAsiaTheme="minorEastAsia"/>
          <w:color w:val="000000" w:themeColor="text1"/>
          <w:sz w:val="24"/>
          <w:szCs w:val="24"/>
          <w:lang w:eastAsia="zh-CN"/>
        </w:rPr>
        <w:t xml:space="preserve">12</w:t>
      </w:r>
      <w:r>
        <w:rPr>
          <w:rFonts w:cs="仿宋" w:asciiTheme="minorEastAsia" w:hAnsiTheme="minorEastAsia" w:eastAsiaTheme="minorEastAsia"/>
          <w:color w:val="000000" w:themeColor="text1"/>
          <w:sz w:val="24"/>
          <w:szCs w:val="24"/>
          <w:lang w:eastAsia="zh-CN"/>
        </w:rPr>
        <w:t xml:space="preserve">月</w:t>
      </w:r>
      <w:r>
        <w:rPr>
          <w:rFonts w:hint="eastAsia" w:cs="仿宋" w:asciiTheme="minorEastAsia" w:hAnsiTheme="minorEastAsia" w:eastAsiaTheme="minorEastAsia"/>
          <w:color w:val="000000" w:themeColor="text1"/>
          <w:sz w:val="24"/>
          <w:szCs w:val="24"/>
          <w:lang w:eastAsia="zh-CN"/>
        </w:rPr>
        <w:t xml:space="preserve">13</w:t>
      </w:r>
      <w:r>
        <w:rPr>
          <w:rFonts w:cs="仿宋" w:asciiTheme="minorEastAsia" w:hAnsiTheme="minorEastAsia" w:eastAsiaTheme="minorEastAsia"/>
          <w:color w:val="000000" w:themeColor="text1"/>
          <w:sz w:val="24"/>
          <w:szCs w:val="24"/>
          <w:lang w:eastAsia="zh-CN"/>
        </w:rPr>
        <w:t xml:space="preserve">日，每天上午00:00-12:00,下午12:00-23:59 （北京时间，法定节假日除外）</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cs="仿宋" w:asciiTheme="minorEastAsia" w:hAnsiTheme="minorEastAsia" w:eastAsiaTheme="minorEastAsia"/>
          <w:color w:val="000000" w:themeColor="text1"/>
          <w:sz w:val="24"/>
          <w:szCs w:val="24"/>
          <w:lang w:eastAsia="zh-CN"/>
        </w:rPr>
        <w:t xml:space="preserve">地点：江苏政府采购“苏采云”系统</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cs="仿宋" w:asciiTheme="minorEastAsia" w:hAnsiTheme="minorEastAsia" w:eastAsiaTheme="minorEastAsia"/>
          <w:color w:val="000000" w:themeColor="text1"/>
          <w:sz w:val="24"/>
          <w:szCs w:val="24"/>
          <w:lang w:eastAsia="zh-CN"/>
        </w:rPr>
        <w:t xml:space="preserve">方式：登录江苏政府采购“苏采云”系统免费下载</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cs="仿宋" w:asciiTheme="minorEastAsia" w:hAnsiTheme="minorEastAsia" w:eastAsiaTheme="minorEastAsia"/>
          <w:color w:val="000000" w:themeColor="text1"/>
          <w:sz w:val="24"/>
          <w:szCs w:val="24"/>
          <w:lang w:eastAsia="zh-CN"/>
        </w:rPr>
        <w:t xml:space="preserve">售价：0.00元</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注意事项：</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本项目采用网上注册登记方式。</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1.潜在投标人访问电子招标投标交易平台的网络地址和方法：</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w:t>
      </w:r>
      <w:r>
        <w:rPr>
          <w:rFonts w:hint="eastAsia" w:cs="仿宋" w:asciiTheme="minorEastAsia" w:hAnsiTheme="minorEastAsia" w:eastAsiaTheme="minorEastAsia"/>
          <w:color w:val="000000" w:themeColor="text1"/>
          <w:sz w:val="24"/>
          <w:szCs w:val="24"/>
          <w:lang w:eastAsia="zh-CN"/>
        </w:rPr>
        <w:t xml:space="preserve">采云”系统上传投标文件。具体见《江苏省政府采购管理交易系统（苏采云）供应商操作手册》。</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（2）潜在投标人访问“苏采云”系统的网络地址和方法：“苏采云”系统的网址：http://jszfcg.jsczt.cn/。</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3）“CA数字证书”的获取：供应商需办理CA锁，“苏采云”系统目前仅支持“苏采云”系统下的CA，省内各地区办理的“苏采云”系统下的国信CA全省通用。“CA数字证书”的办理方法详见http://www.jsgxca.com/《江苏省政府采购（供应商）国信CA数字证书及电子签章办理指南》。</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（4）采购文件（后缀名为“.kedt”）、供应商操作手册及政府采购客户端工具可通过“苏采云”系统--已报名项目--报名详情页面内相应链接进行下载。</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（5）招标代理机构（采购代理机构）将数据电文形式的招标文件加载至“苏采云”系统，供潜在投标人下载或者查阅。     </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（6）苏采云系统使用谷歌浏览器参与不见面开标。</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2.采购代理机构将数据电文形式的招标文件加载至电子招标投标交易平台，供潜在投标人下载或者查阅。</w:t>
      </w:r>
      <w:r/>
    </w:p>
    <w:p>
      <w:pPr>
        <w:ind w:firstLine="480"/>
        <w:jc w:val="both"/>
        <w:spacing w:after="0" w:line="500" w:lineRule="exact"/>
        <w:widowControl w:val="off"/>
        <w:rPr>
          <w:rFonts w:asciiTheme="minorEastAsia" w:hAnsiTheme="minorEastAsia" w:eastAsiaTheme="minorEastAsia"/>
          <w:lang w:eastAsia="zh-CN"/>
        </w:rPr>
      </w:pPr>
      <w:r>
        <w:rPr>
          <w:rFonts w:hint="eastAsia" w:cs="仿宋" w:asciiTheme="minorEastAsia" w:hAnsiTheme="minorEastAsia" w:eastAsiaTheme="minorEastAsia"/>
          <w:color w:val="000000" w:themeColor="text1"/>
          <w:sz w:val="24"/>
          <w:szCs w:val="24"/>
          <w:lang w:eastAsia="zh-CN"/>
        </w:rPr>
        <w:t xml:space="preserve">3.如潜在投标人未按上述要求操作，将自行承担所产生的风险</w:t>
      </w:r>
      <w:r>
        <w:rPr>
          <w:rFonts w:cs="宋体" w:asciiTheme="minorEastAsia" w:hAnsiTheme="minorEastAsia" w:eastAsiaTheme="minorEastAsia"/>
          <w:sz w:val="24"/>
          <w:lang w:eastAsia="zh-CN"/>
        </w:rPr>
        <w:t xml:space="preserve">。</w:t>
      </w:r>
      <w:r/>
    </w:p>
    <w:p>
      <w:pPr>
        <w:spacing w:after="0" w:line="499" w:lineRule="atLeast"/>
        <w:rPr>
          <w:rFonts w:asciiTheme="minorEastAsia" w:hAnsiTheme="minorEastAsia" w:eastAsiaTheme="minorEastAsia"/>
          <w:b/>
          <w:bCs/>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24"/>
          <w:lang w:eastAsia="zh-CN"/>
        </w:rPr>
        <w:t xml:space="preserve">四、提交投标文件截止时间、开标时间和地点</w:t>
      </w:r>
      <w:r/>
    </w:p>
    <w:p>
      <w:pPr>
        <w:ind w:firstLine="488"/>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时间：2024年</w:t>
      </w:r>
      <w:r>
        <w:rPr>
          <w:rFonts w:hint="eastAsia" w:cs="宋体" w:asciiTheme="minorEastAsia" w:hAnsiTheme="minorEastAsia" w:eastAsiaTheme="minorEastAsia"/>
          <w:sz w:val="24"/>
          <w:lang w:eastAsia="zh-CN"/>
        </w:rPr>
        <w:t xml:space="preserve">12</w:t>
      </w:r>
      <w:r>
        <w:rPr>
          <w:rFonts w:cs="宋体" w:asciiTheme="minorEastAsia" w:hAnsiTheme="minorEastAsia" w:eastAsiaTheme="minorEastAsia"/>
          <w:sz w:val="24"/>
          <w:lang w:eastAsia="zh-CN"/>
        </w:rPr>
        <w:t xml:space="preserve">月</w:t>
      </w:r>
      <w:r>
        <w:rPr>
          <w:rFonts w:hint="eastAsia" w:cs="宋体" w:asciiTheme="minorEastAsia" w:hAnsiTheme="minorEastAsia" w:eastAsiaTheme="minorEastAsia"/>
          <w:sz w:val="24"/>
          <w:lang w:eastAsia="zh-CN"/>
        </w:rPr>
        <w:t xml:space="preserve">30</w:t>
      </w:r>
      <w:r>
        <w:rPr>
          <w:rFonts w:cs="宋体" w:asciiTheme="minorEastAsia" w:hAnsiTheme="minorEastAsia" w:eastAsiaTheme="minorEastAsia"/>
          <w:sz w:val="24"/>
          <w:lang w:eastAsia="zh-CN"/>
        </w:rPr>
        <w:t xml:space="preserve">日</w:t>
      </w:r>
      <w:r>
        <w:rPr>
          <w:rFonts w:hint="eastAsia" w:cs="宋体" w:asciiTheme="minorEastAsia" w:hAnsiTheme="minorEastAsia" w:eastAsiaTheme="minorEastAsia"/>
          <w:sz w:val="24"/>
          <w:lang w:eastAsia="zh-CN"/>
        </w:rPr>
        <w:t xml:space="preserve">09</w:t>
      </w:r>
      <w:r>
        <w:rPr>
          <w:rFonts w:cs="宋体" w:asciiTheme="minorEastAsia" w:hAnsiTheme="minorEastAsia" w:eastAsiaTheme="minorEastAsia"/>
          <w:sz w:val="24"/>
          <w:lang w:eastAsia="zh-CN"/>
        </w:rPr>
        <w:t xml:space="preserve">点</w:t>
      </w:r>
      <w:r>
        <w:rPr>
          <w:rFonts w:hint="eastAsia" w:cs="宋体" w:asciiTheme="minorEastAsia" w:hAnsiTheme="minorEastAsia" w:eastAsiaTheme="minorEastAsia"/>
          <w:sz w:val="24"/>
          <w:lang w:eastAsia="zh-CN"/>
        </w:rPr>
        <w:t xml:space="preserve">3</w:t>
      </w:r>
      <w:r>
        <w:rPr>
          <w:rFonts w:cs="宋体" w:asciiTheme="minorEastAsia" w:hAnsiTheme="minorEastAsia" w:eastAsiaTheme="minorEastAsia"/>
          <w:sz w:val="24"/>
          <w:lang w:eastAsia="zh-CN"/>
        </w:rPr>
        <w:t xml:space="preserve">0分（北京时间）</w:t>
      </w:r>
      <w:r/>
    </w:p>
    <w:p>
      <w:pPr>
        <w:ind w:firstLine="540"/>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地点：江苏政府采购“苏采云”系统不见面开标大厅</w:t>
      </w:r>
      <w:r/>
    </w:p>
    <w:p>
      <w:pPr>
        <w:spacing w:after="0" w:line="499" w:lineRule="atLeast"/>
        <w:rPr>
          <w:rFonts w:asciiTheme="minorEastAsia" w:hAnsiTheme="minorEastAsia" w:eastAsiaTheme="minorEastAsia"/>
          <w:b/>
          <w:bCs/>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24"/>
          <w:lang w:eastAsia="zh-CN"/>
        </w:rPr>
        <w:t xml:space="preserve">五、公告期限</w:t>
      </w:r>
      <w:r/>
    </w:p>
    <w:p>
      <w:pPr>
        <w:ind w:firstLine="488"/>
        <w:jc w:val="both"/>
        <w:spacing w:after="0" w:line="49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自本公告发布之日起5个工作日。</w:t>
      </w:r>
      <w:r/>
    </w:p>
    <w:p>
      <w:pPr>
        <w:spacing w:after="0" w:line="499" w:lineRule="atLeast"/>
        <w:rPr>
          <w:rFonts w:asciiTheme="minorEastAsia" w:hAnsiTheme="minorEastAsia" w:eastAsiaTheme="minorEastAsia"/>
          <w:b/>
          <w:bCs/>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24"/>
          <w:lang w:eastAsia="zh-CN"/>
        </w:rPr>
        <w:t xml:space="preserve">六、其他补充事宜</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宋体" w:asciiTheme="minorEastAsia" w:hAnsiTheme="minorEastAsia" w:eastAsiaTheme="minorEastAsia"/>
          <w:sz w:val="24"/>
          <w:szCs w:val="24"/>
          <w:lang w:eastAsia="zh-CN"/>
        </w:rPr>
        <w:t xml:space="preserve">（</w:t>
      </w:r>
      <w:r>
        <w:rPr>
          <w:rFonts w:hint="eastAsia" w:cs="仿宋" w:asciiTheme="minorEastAsia" w:hAnsiTheme="minorEastAsia" w:eastAsiaTheme="minorEastAsia"/>
          <w:color w:val="000000" w:themeColor="text1"/>
          <w:sz w:val="24"/>
          <w:szCs w:val="24"/>
          <w:lang w:eastAsia="zh-CN"/>
        </w:rPr>
        <w:t xml:space="preserve">1）投标保证金</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本项目不收取投标保证金。</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（2）现场踏勘：投标人自行踏勘。（请各投标人对项目现场进行自主踏勘，未现场踏勘和未提出疑义的投标人被视为已踏勘，认同采购项目要求的内容，</w:t>
      </w:r>
      <w:r>
        <w:rPr>
          <w:rFonts w:hint="eastAsia" w:cs="仿宋" w:asciiTheme="minorEastAsia" w:hAnsiTheme="minorEastAsia" w:eastAsiaTheme="minorEastAsia"/>
          <w:color w:val="000000" w:themeColor="text1"/>
          <w:sz w:val="24"/>
          <w:szCs w:val="24"/>
          <w:lang w:eastAsia="zh-CN"/>
        </w:rPr>
        <w:t xml:space="preserve">由此造成的后果由投标人负责）。</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（3）在评标结束前，各投标人授权代表应保持手机畅通，以便及时澄清答疑</w:t>
      </w:r>
      <w:r>
        <w:rPr>
          <w:rFonts w:cs="仿宋" w:asciiTheme="minorEastAsia" w:hAnsiTheme="minorEastAsia" w:eastAsiaTheme="minorEastAsia"/>
          <w:color w:val="000000" w:themeColor="text1"/>
          <w:sz w:val="24"/>
          <w:szCs w:val="24"/>
          <w:lang w:eastAsia="zh-CN"/>
        </w:rPr>
        <w:t xml:space="preserve">。</w:t>
      </w:r>
      <w:r/>
    </w:p>
    <w:p>
      <w:pPr>
        <w:spacing w:after="0" w:line="499" w:lineRule="atLeast"/>
        <w:rPr>
          <w:rFonts w:asciiTheme="minorEastAsia" w:hAnsiTheme="minorEastAsia" w:eastAsiaTheme="minorEastAsia"/>
          <w:b/>
          <w:bCs/>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24"/>
          <w:lang w:eastAsia="zh-CN"/>
        </w:rPr>
        <w:t xml:space="preserve">七、对本次招标提出询问，请按以下方式联系。</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　1.采购人信息</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名 称：泰州市姜堰区农业农村局</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地 址：姜堰区姜堰镇姜官路251号   　  </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联系方式：</w:t>
      </w:r>
      <w:bookmarkStart w:id="2" w:name="_Toc28359009"/>
      <w:r/>
      <w:bookmarkStart w:id="3" w:name="_Toc28359086"/>
      <w:r>
        <w:rPr>
          <w:rFonts w:hint="eastAsia" w:cs="仿宋" w:asciiTheme="minorEastAsia" w:hAnsiTheme="minorEastAsia" w:eastAsiaTheme="minorEastAsia"/>
          <w:color w:val="000000" w:themeColor="text1"/>
          <w:sz w:val="24"/>
          <w:szCs w:val="24"/>
          <w:lang w:eastAsia="zh-CN"/>
        </w:rPr>
        <w:t xml:space="preserve">马先生</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 2.采购代理机构信息</w:t>
      </w:r>
      <w:bookmarkEnd w:id="2"/>
      <w:r/>
      <w:bookmarkEnd w:id="3"/>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名 称：南京正一工程造价咨询有限公司</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地　址：泰州市姜堰区杭州路332号</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联系方式：</w:t>
      </w:r>
      <w:bookmarkStart w:id="4" w:name="_Toc28359010"/>
      <w:r/>
      <w:bookmarkStart w:id="5" w:name="_Toc28359087"/>
      <w:r>
        <w:rPr>
          <w:rFonts w:hint="eastAsia" w:cs="仿宋" w:asciiTheme="minorEastAsia" w:hAnsiTheme="minorEastAsia" w:eastAsiaTheme="minorEastAsia"/>
          <w:color w:val="000000" w:themeColor="text1"/>
          <w:sz w:val="24"/>
          <w:szCs w:val="24"/>
          <w:lang w:eastAsia="zh-CN"/>
        </w:rPr>
        <w:t xml:space="preserve">钱晨15161091903</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3.项目联系方式</w:t>
      </w:r>
      <w:bookmarkEnd w:id="4"/>
      <w:r/>
      <w:bookmarkEnd w:id="5"/>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项目联系人：钱晨</w:t>
      </w:r>
      <w:r/>
    </w:p>
    <w:p>
      <w:pPr>
        <w:ind w:firstLine="480"/>
        <w:jc w:val="both"/>
        <w:spacing w:after="0" w:line="500" w:lineRule="exact"/>
        <w:widowControl w:val="off"/>
        <w:rPr>
          <w:rFonts w:cs="仿宋" w:asciiTheme="minorEastAsia" w:hAnsiTheme="minorEastAsia" w:eastAsiaTheme="minorEastAsia"/>
          <w:color w:val="000000" w:themeColor="text1"/>
          <w:sz w:val="24"/>
          <w:szCs w:val="24"/>
          <w:lang w:eastAsia="zh-CN"/>
        </w:rPr>
      </w:pPr>
      <w:r>
        <w:rPr>
          <w:rFonts w:hint="eastAsia" w:cs="仿宋" w:asciiTheme="minorEastAsia" w:hAnsiTheme="minorEastAsia" w:eastAsiaTheme="minorEastAsia"/>
          <w:color w:val="000000" w:themeColor="text1"/>
          <w:sz w:val="24"/>
          <w:szCs w:val="24"/>
          <w:lang w:eastAsia="zh-CN"/>
        </w:rPr>
        <w:t xml:space="preserve">电　话：</w:t>
      </w:r>
      <w:r>
        <w:rPr>
          <w:rFonts w:cs="仿宋" w:asciiTheme="minorEastAsia" w:hAnsiTheme="minorEastAsia" w:eastAsiaTheme="minorEastAsia"/>
          <w:color w:val="000000" w:themeColor="text1"/>
          <w:sz w:val="24"/>
          <w:szCs w:val="24"/>
          <w:lang w:eastAsia="zh-CN"/>
        </w:rPr>
        <w:t xml:space="preserve">15161091903</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6"/>
          <w:lang w:eastAsia="zh-CN"/>
        </w:rPr>
        <w:t xml:space="preserve"> </w:t>
      </w:r>
      <w:r/>
    </w:p>
    <w:p>
      <w:pPr>
        <w:ind w:firstLine="20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lang w:eastAsia="zh-CN"/>
        </w:rPr>
        <w:t xml:space="preserve"> </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6"/>
          <w:lang w:eastAsia="zh-CN"/>
        </w:rPr>
        <w:t xml:space="preserve"> </w:t>
      </w:r>
      <w:r/>
    </w:p>
    <w:p>
      <w:pPr>
        <w:ind w:firstLine="20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lang w:eastAsia="zh-CN"/>
        </w:rPr>
        <w:t xml:space="preserve"> </w:t>
      </w:r>
      <w:r/>
    </w:p>
    <w:p>
      <w:pPr>
        <w:rPr>
          <w:rFonts w:cs="宋体" w:asciiTheme="minorEastAsia" w:hAnsiTheme="minorEastAsia" w:eastAsiaTheme="minorEastAsia"/>
          <w:b/>
          <w:sz w:val="26"/>
          <w:lang w:eastAsia="zh-CN"/>
        </w:rPr>
      </w:pPr>
      <w:r>
        <w:rPr>
          <w:rFonts w:cs="宋体" w:asciiTheme="minorEastAsia" w:hAnsiTheme="minorEastAsia" w:eastAsiaTheme="minorEastAsia"/>
          <w:b/>
          <w:sz w:val="26"/>
          <w:lang w:eastAsia="zh-CN"/>
        </w:rPr>
        <w:br w:type="page" w:clear="all"/>
      </w:r>
      <w:r/>
    </w:p>
    <w:p>
      <w:pPr>
        <w:pStyle w:val="904"/>
        <w:jc w:val="center"/>
        <w:rPr>
          <w:rFonts w:cs="仿宋" w:asciiTheme="minorEastAsia" w:hAnsiTheme="minorEastAsia" w:eastAsiaTheme="minorEastAsia"/>
          <w:b/>
          <w:color w:val="000000" w:themeColor="text1"/>
          <w:sz w:val="32"/>
          <w:szCs w:val="32"/>
          <w:lang w:eastAsia="zh-CN"/>
        </w:rPr>
      </w:pPr>
      <w:r/>
      <w:bookmarkStart w:id="6" w:name="_Toc169184833"/>
      <w:r>
        <w:rPr>
          <w:rFonts w:hint="eastAsia" w:cs="仿宋" w:asciiTheme="minorEastAsia" w:hAnsiTheme="minorEastAsia" w:eastAsiaTheme="minorEastAsia"/>
          <w:b/>
          <w:color w:val="000000" w:themeColor="text1"/>
          <w:sz w:val="32"/>
          <w:szCs w:val="32"/>
          <w:lang w:eastAsia="zh-CN"/>
        </w:rPr>
        <w:t xml:space="preserve">第二章 投标人须知</w:t>
      </w:r>
      <w:bookmarkEnd w:id="6"/>
      <w:r/>
      <w:r/>
    </w:p>
    <w:p>
      <w:pPr>
        <w:ind w:right="840"/>
        <w:jc w:val="center"/>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6"/>
          <w:lang w:eastAsia="zh-CN"/>
        </w:rPr>
        <w:t xml:space="preserve">    投标人须知前附表</w:t>
      </w:r>
      <w:r/>
    </w:p>
    <w:tbl>
      <w:tblPr>
        <w:tblW w:w="0" w:type="auto"/>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643"/>
        <w:gridCol w:w="1771"/>
        <w:gridCol w:w="6941"/>
      </w:tblGrid>
      <w:tr>
        <w:trPr>
          <w:trHeight w:val="472"/>
        </w:trPr>
        <w:tc>
          <w:tcPr>
            <w:shd w:val="clear" w:color="auto" w:fill="auto"/>
            <w:tcMar>
              <w:left w:w="108" w:type="dxa"/>
              <w:top w:w="0" w:type="dxa"/>
              <w:right w:w="108" w:type="dxa"/>
              <w:bottom w:w="0" w:type="dxa"/>
            </w:tcMar>
            <w:tcW w:w="643" w:type="dxa"/>
            <w:vAlign w:val="center"/>
            <w:textDirection w:val="lrTb"/>
            <w:noWrap/>
          </w:tcPr>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序号</w:t>
            </w:r>
            <w:r/>
          </w:p>
        </w:tc>
        <w:tc>
          <w:tcPr>
            <w:shd w:val="clear" w:color="auto" w:fill="auto"/>
            <w:tcMar>
              <w:left w:w="108" w:type="dxa"/>
              <w:top w:w="0" w:type="dxa"/>
              <w:right w:w="108" w:type="dxa"/>
              <w:bottom w:w="0" w:type="dxa"/>
            </w:tcMar>
            <w:tcW w:w="1771" w:type="dxa"/>
            <w:vAlign w:val="center"/>
            <w:textDirection w:val="lrTb"/>
            <w:noWrap/>
          </w:tcPr>
          <w:p>
            <w:pPr>
              <w:jc w:val="center"/>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项目</w:t>
            </w:r>
            <w:r/>
          </w:p>
        </w:tc>
        <w:tc>
          <w:tcPr>
            <w:shd w:val="clear" w:color="auto" w:fill="auto"/>
            <w:tcMar>
              <w:left w:w="108" w:type="dxa"/>
              <w:top w:w="0" w:type="dxa"/>
              <w:right w:w="108" w:type="dxa"/>
              <w:bottom w:w="0" w:type="dxa"/>
            </w:tcMar>
            <w:tcW w:w="6941" w:type="dxa"/>
            <w:vAlign w:val="center"/>
            <w:textDirection w:val="lrTb"/>
            <w:noWrap/>
          </w:tcPr>
          <w:p>
            <w:pPr>
              <w:jc w:val="center"/>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内容</w:t>
            </w:r>
            <w:r/>
          </w:p>
        </w:tc>
      </w:tr>
      <w:tr>
        <w:trPr>
          <w:trHeight w:val="421"/>
        </w:trPr>
        <w:tc>
          <w:tcPr>
            <w:shd w:val="clear" w:color="auto" w:fill="auto"/>
            <w:tcMar>
              <w:left w:w="108" w:type="dxa"/>
              <w:top w:w="0" w:type="dxa"/>
              <w:right w:w="108" w:type="dxa"/>
              <w:bottom w:w="0" w:type="dxa"/>
            </w:tcMar>
            <w:tcW w:w="643" w:type="dxa"/>
            <w:vAlign w:val="center"/>
            <w:textDirection w:val="lrTb"/>
            <w:noWrap/>
          </w:tcPr>
          <w:p>
            <w:pPr>
              <w:jc w:val="center"/>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w:t>
            </w:r>
            <w:r/>
          </w:p>
        </w:tc>
        <w:tc>
          <w:tcPr>
            <w:shd w:val="clear" w:color="auto" w:fill="auto"/>
            <w:tcMar>
              <w:left w:w="108" w:type="dxa"/>
              <w:top w:w="0" w:type="dxa"/>
              <w:right w:w="108" w:type="dxa"/>
              <w:bottom w:w="0" w:type="dxa"/>
            </w:tcMar>
            <w:tcW w:w="1771" w:type="dxa"/>
            <w:vAlign w:val="center"/>
            <w:textDirection w:val="lrTb"/>
            <w:noWrap/>
          </w:tcPr>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项目名称</w:t>
            </w:r>
            <w:r/>
          </w:p>
        </w:tc>
        <w:tc>
          <w:tcPr>
            <w:shd w:val="clear" w:color="auto" w:fill="auto"/>
            <w:tcMar>
              <w:left w:w="108" w:type="dxa"/>
              <w:top w:w="0" w:type="dxa"/>
              <w:right w:w="108" w:type="dxa"/>
              <w:bottom w:w="0" w:type="dxa"/>
            </w:tcMar>
            <w:tcW w:w="6941" w:type="dxa"/>
            <w:vAlign w:val="center"/>
            <w:textDirection w:val="lrTb"/>
            <w:noWrap/>
          </w:tcPr>
          <w:p>
            <w:pPr>
              <w:jc w:val="both"/>
              <w:spacing w:after="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泰州市姜堰区高标准农田调查摸底上图入库项目</w:t>
            </w:r>
            <w:r/>
          </w:p>
        </w:tc>
      </w:tr>
      <w:tr>
        <w:trPr>
          <w:trHeight w:val="690"/>
        </w:trPr>
        <w:tc>
          <w:tcPr>
            <w:shd w:val="clear" w:color="auto" w:fill="auto"/>
            <w:tcMar>
              <w:left w:w="108" w:type="dxa"/>
              <w:top w:w="0" w:type="dxa"/>
              <w:right w:w="108" w:type="dxa"/>
              <w:bottom w:w="0" w:type="dxa"/>
            </w:tcMar>
            <w:tcW w:w="643" w:type="dxa"/>
            <w:vAlign w:val="center"/>
            <w:textDirection w:val="lrTb"/>
            <w:noWrap/>
          </w:tcPr>
          <w:p>
            <w:pPr>
              <w:jc w:val="center"/>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w:t>
            </w:r>
            <w:r/>
          </w:p>
        </w:tc>
        <w:tc>
          <w:tcPr>
            <w:shd w:val="clear" w:color="auto" w:fill="auto"/>
            <w:tcMar>
              <w:left w:w="108" w:type="dxa"/>
              <w:top w:w="0" w:type="dxa"/>
              <w:right w:w="108" w:type="dxa"/>
              <w:bottom w:w="0" w:type="dxa"/>
            </w:tcMar>
            <w:tcW w:w="1771" w:type="dxa"/>
            <w:vAlign w:val="center"/>
            <w:textDirection w:val="lrTb"/>
            <w:noWrap/>
          </w:tcPr>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招标内容</w:t>
            </w:r>
            <w:r/>
          </w:p>
        </w:tc>
        <w:tc>
          <w:tcPr>
            <w:shd w:val="clear" w:color="auto" w:fill="auto"/>
            <w:tcMar>
              <w:left w:w="108" w:type="dxa"/>
              <w:top w:w="0" w:type="dxa"/>
              <w:right w:w="108" w:type="dxa"/>
              <w:bottom w:w="0" w:type="dxa"/>
            </w:tcMar>
            <w:tcW w:w="6941" w:type="dxa"/>
            <w:vAlign w:val="center"/>
            <w:textDirection w:val="lrTb"/>
            <w:noWrap/>
          </w:tcPr>
          <w:p>
            <w:pPr>
              <w:rPr>
                <w:rFonts w:asciiTheme="minorEastAsia" w:hAnsiTheme="minorEastAsia" w:eastAsiaTheme="minorEastAsia"/>
                <w:lang w:eastAsia="zh-CN"/>
              </w:rPr>
            </w:pPr>
            <w:r>
              <w:rPr>
                <w:rFonts w:hint="eastAsia" w:cs="宋体" w:asciiTheme="minorEastAsia" w:hAnsiTheme="minorEastAsia" w:eastAsiaTheme="minorEastAsia"/>
                <w:sz w:val="24"/>
                <w:lang w:eastAsia="zh-CN"/>
              </w:rPr>
              <w:t xml:space="preserve">对2011年以来全区高标准农田现状进行调查摸底、数据采集、质量控制及数据成果审核、汇总、分析等工程。</w:t>
            </w:r>
            <w:r/>
          </w:p>
        </w:tc>
      </w:tr>
      <w:tr>
        <w:trPr>
          <w:trHeight w:val="427"/>
        </w:trPr>
        <w:tc>
          <w:tcPr>
            <w:shd w:val="clear" w:color="auto" w:fill="auto"/>
            <w:tcMar>
              <w:left w:w="108" w:type="dxa"/>
              <w:top w:w="0" w:type="dxa"/>
              <w:right w:w="108" w:type="dxa"/>
              <w:bottom w:w="0" w:type="dxa"/>
            </w:tcMar>
            <w:tcW w:w="643" w:type="dxa"/>
            <w:vAlign w:val="center"/>
            <w:textDirection w:val="lrTb"/>
            <w:noWrap/>
          </w:tcPr>
          <w:p>
            <w:pPr>
              <w:jc w:val="center"/>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3</w:t>
            </w:r>
            <w:r/>
          </w:p>
        </w:tc>
        <w:tc>
          <w:tcPr>
            <w:shd w:val="clear" w:color="auto" w:fill="auto"/>
            <w:tcMar>
              <w:left w:w="108" w:type="dxa"/>
              <w:top w:w="0" w:type="dxa"/>
              <w:right w:w="108" w:type="dxa"/>
              <w:bottom w:w="0" w:type="dxa"/>
            </w:tcMar>
            <w:tcW w:w="1771" w:type="dxa"/>
            <w:vAlign w:val="center"/>
            <w:textDirection w:val="lrTb"/>
            <w:noWrap/>
          </w:tcPr>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服务期及服务地点</w:t>
            </w:r>
            <w:r/>
          </w:p>
        </w:tc>
        <w:tc>
          <w:tcPr>
            <w:shd w:val="clear" w:color="auto" w:fill="auto"/>
            <w:tcMar>
              <w:left w:w="108" w:type="dxa"/>
              <w:top w:w="0" w:type="dxa"/>
              <w:right w:w="108" w:type="dxa"/>
              <w:bottom w:w="0" w:type="dxa"/>
            </w:tcMar>
            <w:tcW w:w="6941" w:type="dxa"/>
            <w:vAlign w:val="center"/>
            <w:textDirection w:val="lrTb"/>
            <w:noWrap/>
          </w:tcPr>
          <w:p>
            <w:pPr>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服务期：自合同签订之日起，</w:t>
            </w:r>
            <w:r>
              <w:rPr>
                <w:rFonts w:cs="宋体" w:asciiTheme="minorEastAsia" w:hAnsiTheme="minorEastAsia" w:eastAsiaTheme="minorEastAsia"/>
                <w:sz w:val="24"/>
                <w:szCs w:val="24"/>
                <w:lang w:eastAsia="zh-CN"/>
              </w:rPr>
              <w:t xml:space="preserve">2025</w:t>
            </w:r>
            <w:r>
              <w:rPr>
                <w:rFonts w:hint="eastAsia" w:cs="宋体" w:asciiTheme="minorEastAsia" w:hAnsiTheme="minorEastAsia" w:eastAsiaTheme="minorEastAsia"/>
                <w:sz w:val="24"/>
                <w:szCs w:val="24"/>
                <w:lang w:eastAsia="zh-CN"/>
              </w:rPr>
              <w:t xml:space="preserve">年</w:t>
            </w:r>
            <w:r>
              <w:rPr>
                <w:rFonts w:cs="宋体" w:asciiTheme="minorEastAsia" w:hAnsiTheme="minorEastAsia" w:eastAsiaTheme="minorEastAsia"/>
                <w:sz w:val="24"/>
                <w:szCs w:val="24"/>
                <w:lang w:eastAsia="zh-CN"/>
              </w:rPr>
              <w:t xml:space="preserve">7</w:t>
            </w:r>
            <w:r>
              <w:rPr>
                <w:rFonts w:hint="eastAsia" w:cs="宋体" w:asciiTheme="minorEastAsia" w:hAnsiTheme="minorEastAsia" w:eastAsiaTheme="minorEastAsia"/>
                <w:sz w:val="24"/>
                <w:szCs w:val="24"/>
                <w:lang w:eastAsia="zh-CN"/>
              </w:rPr>
              <w:t xml:space="preserve">月底前完成，</w:t>
            </w:r>
            <w:r>
              <w:rPr>
                <w:rFonts w:cs="宋体" w:asciiTheme="minorEastAsia" w:hAnsiTheme="minorEastAsia" w:eastAsiaTheme="minorEastAsia"/>
                <w:sz w:val="24"/>
                <w:szCs w:val="24"/>
                <w:lang w:eastAsia="zh-CN"/>
              </w:rPr>
              <w:t xml:space="preserve">2025</w:t>
            </w:r>
            <w:r>
              <w:rPr>
                <w:rFonts w:hint="eastAsia" w:cs="宋体" w:asciiTheme="minorEastAsia" w:hAnsiTheme="minorEastAsia" w:eastAsiaTheme="minorEastAsia"/>
                <w:sz w:val="24"/>
                <w:szCs w:val="24"/>
                <w:lang w:eastAsia="zh-CN"/>
              </w:rPr>
              <w:t xml:space="preserve">年</w:t>
            </w:r>
            <w:r>
              <w:rPr>
                <w:rFonts w:cs="宋体" w:asciiTheme="minorEastAsia" w:hAnsiTheme="minorEastAsia" w:eastAsiaTheme="minorEastAsia"/>
                <w:sz w:val="24"/>
                <w:szCs w:val="24"/>
                <w:lang w:eastAsia="zh-CN"/>
              </w:rPr>
              <w:t xml:space="preserve">12</w:t>
            </w:r>
            <w:r>
              <w:rPr>
                <w:rFonts w:hint="eastAsia" w:cs="宋体" w:asciiTheme="minorEastAsia" w:hAnsiTheme="minorEastAsia" w:eastAsiaTheme="minorEastAsia"/>
                <w:sz w:val="24"/>
                <w:szCs w:val="24"/>
                <w:lang w:eastAsia="zh-CN"/>
              </w:rPr>
              <w:t xml:space="preserve">月底前配合完成项目审计、验收等后续工作。（具体时间以省、市两级实际工作进度为准）。</w:t>
            </w:r>
            <w:r/>
          </w:p>
          <w:p>
            <w:pPr>
              <w:rPr>
                <w:rFonts w:asciiTheme="minorEastAsia" w:hAnsiTheme="minorEastAsia" w:eastAsiaTheme="minorEastAsia"/>
                <w:i/>
                <w:lang w:eastAsia="zh-CN"/>
              </w:rPr>
            </w:pPr>
            <w:r>
              <w:rPr>
                <w:rFonts w:hint="eastAsia" w:cs="宋体" w:asciiTheme="minorEastAsia" w:hAnsiTheme="minorEastAsia" w:eastAsiaTheme="minorEastAsia"/>
                <w:sz w:val="24"/>
                <w:szCs w:val="24"/>
                <w:lang w:eastAsia="zh-CN"/>
              </w:rPr>
              <w:t xml:space="preserve">服务地点：姜堰区</w:t>
            </w:r>
            <w:r/>
          </w:p>
        </w:tc>
      </w:tr>
      <w:tr>
        <w:trPr>
          <w:trHeight w:val="405"/>
        </w:trPr>
        <w:tc>
          <w:tcPr>
            <w:shd w:val="clear" w:color="auto" w:fill="auto"/>
            <w:tcMar>
              <w:left w:w="108" w:type="dxa"/>
              <w:top w:w="0" w:type="dxa"/>
              <w:right w:w="108" w:type="dxa"/>
              <w:bottom w:w="0" w:type="dxa"/>
            </w:tcMar>
            <w:tcW w:w="643" w:type="dxa"/>
            <w:vAlign w:val="center"/>
            <w:textDirection w:val="lrTb"/>
            <w:noWrap/>
          </w:tcPr>
          <w:p>
            <w:pPr>
              <w:jc w:val="center"/>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4</w:t>
            </w:r>
            <w:r/>
          </w:p>
        </w:tc>
        <w:tc>
          <w:tcPr>
            <w:shd w:val="clear" w:color="auto" w:fill="auto"/>
            <w:tcMar>
              <w:left w:w="108" w:type="dxa"/>
              <w:top w:w="0" w:type="dxa"/>
              <w:right w:w="108" w:type="dxa"/>
              <w:bottom w:w="0" w:type="dxa"/>
            </w:tcMar>
            <w:tcW w:w="1771" w:type="dxa"/>
            <w:vAlign w:val="center"/>
            <w:textDirection w:val="lrTb"/>
            <w:noWrap/>
          </w:tcPr>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最高投标限价</w:t>
            </w:r>
            <w:r/>
          </w:p>
        </w:tc>
        <w:tc>
          <w:tcPr>
            <w:shd w:val="clear" w:color="auto" w:fill="auto"/>
            <w:tcMar>
              <w:left w:w="108" w:type="dxa"/>
              <w:top w:w="0" w:type="dxa"/>
              <w:right w:w="108" w:type="dxa"/>
              <w:bottom w:w="0" w:type="dxa"/>
            </w:tcMar>
            <w:tcW w:w="6941" w:type="dxa"/>
            <w:vAlign w:val="center"/>
            <w:textDirection w:val="lrTb"/>
            <w:noWrap/>
          </w:tcPr>
          <w:p>
            <w:pPr>
              <w:jc w:val="both"/>
              <w:spacing w:after="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预算金额：3</w:t>
            </w:r>
            <w:r>
              <w:rPr>
                <w:rFonts w:hint="eastAsia" w:cs="宋体" w:asciiTheme="minorEastAsia" w:hAnsiTheme="minorEastAsia" w:eastAsiaTheme="minorEastAsia"/>
                <w:sz w:val="24"/>
                <w:szCs w:val="24"/>
                <w:lang w:eastAsia="zh-CN"/>
              </w:rPr>
              <w:t xml:space="preserve">11.5</w:t>
            </w:r>
            <w:r>
              <w:rPr>
                <w:rFonts w:hint="eastAsia" w:cs="宋体" w:asciiTheme="minorEastAsia" w:hAnsiTheme="minorEastAsia" w:eastAsiaTheme="minorEastAsia"/>
                <w:sz w:val="24"/>
                <w:szCs w:val="24"/>
                <w:lang w:eastAsia="zh-CN"/>
              </w:rPr>
              <w:t xml:space="preserve">万元</w:t>
            </w:r>
            <w:r/>
          </w:p>
          <w:p>
            <w:pPr>
              <w:jc w:val="both"/>
              <w:spacing w:after="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最高限价：311.5</w:t>
            </w:r>
            <w:r>
              <w:rPr>
                <w:rFonts w:cs="宋体" w:asciiTheme="minorEastAsia" w:hAnsiTheme="minorEastAsia" w:eastAsiaTheme="minorEastAsia"/>
                <w:sz w:val="24"/>
                <w:szCs w:val="24"/>
                <w:lang w:eastAsia="zh-CN"/>
              </w:rPr>
              <w:t xml:space="preserve">万元</w:t>
            </w:r>
            <w:r/>
          </w:p>
        </w:tc>
      </w:tr>
      <w:tr>
        <w:trPr>
          <w:trHeight w:val="912"/>
        </w:trPr>
        <w:tc>
          <w:tcPr>
            <w:shd w:val="clear" w:color="auto" w:fill="auto"/>
            <w:tcMar>
              <w:left w:w="108" w:type="dxa"/>
              <w:top w:w="0" w:type="dxa"/>
              <w:right w:w="108" w:type="dxa"/>
              <w:bottom w:w="0" w:type="dxa"/>
            </w:tcMar>
            <w:tcW w:w="643" w:type="dxa"/>
            <w:vAlign w:val="center"/>
            <w:textDirection w:val="lrTb"/>
            <w:noWrap/>
          </w:tcPr>
          <w:p>
            <w:pPr>
              <w:jc w:val="center"/>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5</w:t>
            </w:r>
            <w:r/>
          </w:p>
        </w:tc>
        <w:tc>
          <w:tcPr>
            <w:shd w:val="clear" w:color="auto" w:fill="auto"/>
            <w:tcMar>
              <w:left w:w="108" w:type="dxa"/>
              <w:top w:w="0" w:type="dxa"/>
              <w:right w:w="108" w:type="dxa"/>
              <w:bottom w:w="0" w:type="dxa"/>
            </w:tcMar>
            <w:tcW w:w="1771" w:type="dxa"/>
            <w:vAlign w:val="center"/>
            <w:textDirection w:val="lrTb"/>
            <w:noWrap/>
          </w:tcPr>
          <w:p>
            <w:pPr>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合格投标人资格要求</w:t>
            </w:r>
            <w:r/>
          </w:p>
        </w:tc>
        <w:tc>
          <w:tcPr>
            <w:shd w:val="clear" w:color="auto" w:fill="auto"/>
            <w:tcMar>
              <w:left w:w="108" w:type="dxa"/>
              <w:top w:w="0" w:type="dxa"/>
              <w:right w:w="108" w:type="dxa"/>
              <w:bottom w:w="0" w:type="dxa"/>
            </w:tcMar>
            <w:tcW w:w="6941" w:type="dxa"/>
            <w:vAlign w:val="center"/>
            <w:textDirection w:val="lrTb"/>
            <w:noWrap/>
          </w:tcPr>
          <w:p>
            <w:pPr>
              <w:jc w:val="both"/>
              <w:spacing w:after="12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详见招标公告</w:t>
            </w:r>
            <w:r/>
          </w:p>
        </w:tc>
      </w:tr>
      <w:tr>
        <w:trPr>
          <w:trHeight w:val="796"/>
        </w:trPr>
        <w:tc>
          <w:tcPr>
            <w:shd w:val="clear" w:color="auto" w:fill="auto"/>
            <w:tcMar>
              <w:left w:w="108" w:type="dxa"/>
              <w:top w:w="0" w:type="dxa"/>
              <w:right w:w="108" w:type="dxa"/>
              <w:bottom w:w="0" w:type="dxa"/>
            </w:tcMar>
            <w:tcW w:w="643" w:type="dxa"/>
            <w:vAlign w:val="center"/>
            <w:textDirection w:val="lrTb"/>
            <w:noWrap/>
          </w:tcPr>
          <w:p>
            <w:pPr>
              <w:jc w:val="center"/>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6</w:t>
            </w:r>
            <w:r/>
          </w:p>
        </w:tc>
        <w:tc>
          <w:tcPr>
            <w:shd w:val="clear" w:color="auto" w:fill="auto"/>
            <w:tcMar>
              <w:left w:w="108" w:type="dxa"/>
              <w:top w:w="0" w:type="dxa"/>
              <w:right w:w="108" w:type="dxa"/>
              <w:bottom w:w="0" w:type="dxa"/>
            </w:tcMar>
            <w:tcW w:w="1771" w:type="dxa"/>
            <w:vAlign w:val="center"/>
            <w:textDirection w:val="lrTb"/>
            <w:noWrap/>
          </w:tcPr>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联合体投标</w:t>
            </w:r>
            <w:r/>
          </w:p>
        </w:tc>
        <w:tc>
          <w:tcPr>
            <w:shd w:val="clear" w:color="auto" w:fill="auto"/>
            <w:tcMar>
              <w:left w:w="108" w:type="dxa"/>
              <w:top w:w="0" w:type="dxa"/>
              <w:right w:w="108" w:type="dxa"/>
              <w:bottom w:w="0" w:type="dxa"/>
            </w:tcMar>
            <w:tcW w:w="6941" w:type="dxa"/>
            <w:vAlign w:val="center"/>
            <w:textDirection w:val="lrTb"/>
            <w:noWrap/>
          </w:tcPr>
          <w:p>
            <w:pPr>
              <w:jc w:val="both"/>
              <w:spacing w:after="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hAnsi="MS Mincho" w:eastAsia="MS Mincho" w:cs="MS Mincho" w:asciiTheme="minorEastAsia"/>
                <w:sz w:val="24"/>
                <w:szCs w:val="24"/>
                <w:lang w:eastAsia="zh-CN"/>
              </w:rPr>
              <w:t xml:space="preserve">☑</w:t>
            </w:r>
            <w:r>
              <w:rPr>
                <w:rFonts w:hint="eastAsia" w:cs="宋体" w:asciiTheme="minorEastAsia" w:hAnsiTheme="minorEastAsia" w:eastAsiaTheme="minorEastAsia"/>
                <w:sz w:val="24"/>
                <w:szCs w:val="24"/>
                <w:lang w:eastAsia="zh-CN"/>
              </w:rPr>
              <w:t xml:space="preserve">不接受，招标文件中有关联合体规定均不适用。</w:t>
            </w:r>
            <w:r/>
          </w:p>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□接受</w:t>
            </w:r>
            <w:r/>
          </w:p>
        </w:tc>
      </w:tr>
      <w:tr>
        <w:trPr>
          <w:trHeight w:val="838"/>
        </w:trPr>
        <w:tc>
          <w:tcPr>
            <w:shd w:val="clear" w:color="auto" w:fill="auto"/>
            <w:tcMar>
              <w:left w:w="108" w:type="dxa"/>
              <w:top w:w="0" w:type="dxa"/>
              <w:right w:w="108" w:type="dxa"/>
              <w:bottom w:w="0" w:type="dxa"/>
            </w:tcMar>
            <w:tcW w:w="643" w:type="dxa"/>
            <w:vAlign w:val="center"/>
            <w:textDirection w:val="lrTb"/>
            <w:noWrap/>
          </w:tcPr>
          <w:p>
            <w:pPr>
              <w:jc w:val="center"/>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7</w:t>
            </w:r>
            <w:r/>
          </w:p>
        </w:tc>
        <w:tc>
          <w:tcPr>
            <w:shd w:val="clear" w:color="auto" w:fill="auto"/>
            <w:tcMar>
              <w:left w:w="108" w:type="dxa"/>
              <w:top w:w="0" w:type="dxa"/>
              <w:right w:w="108" w:type="dxa"/>
              <w:bottom w:w="0" w:type="dxa"/>
            </w:tcMar>
            <w:tcW w:w="1771" w:type="dxa"/>
            <w:vAlign w:val="center"/>
            <w:textDirection w:val="lrTb"/>
            <w:noWrap/>
          </w:tcPr>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现场考察</w:t>
            </w:r>
            <w:r/>
          </w:p>
        </w:tc>
        <w:tc>
          <w:tcPr>
            <w:shd w:val="clear" w:color="auto" w:fill="auto"/>
            <w:tcMar>
              <w:left w:w="108" w:type="dxa"/>
              <w:top w:w="0" w:type="dxa"/>
              <w:right w:w="108" w:type="dxa"/>
              <w:bottom w:w="0" w:type="dxa"/>
            </w:tcMar>
            <w:tcW w:w="6941" w:type="dxa"/>
            <w:vAlign w:val="center"/>
            <w:textDirection w:val="lrTb"/>
            <w:noWrap/>
          </w:tcPr>
          <w:p>
            <w:pPr>
              <w:jc w:val="both"/>
              <w:spacing w:after="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hAnsi="MS Mincho" w:eastAsia="MS Mincho" w:cs="MS Mincho" w:asciiTheme="minorEastAsia"/>
                <w:sz w:val="24"/>
                <w:szCs w:val="24"/>
                <w:lang w:eastAsia="zh-CN"/>
              </w:rPr>
              <w:t xml:space="preserve">☑</w:t>
            </w:r>
            <w:r>
              <w:rPr>
                <w:rFonts w:hint="eastAsia" w:cs="宋体" w:asciiTheme="minorEastAsia" w:hAnsiTheme="minorEastAsia" w:eastAsiaTheme="minorEastAsia"/>
                <w:sz w:val="24"/>
                <w:szCs w:val="24"/>
                <w:lang w:eastAsia="zh-CN"/>
              </w:rPr>
              <w:t xml:space="preserve">不组织，自行考察;如投标人需自行考察,费用自理。</w:t>
            </w:r>
            <w:r/>
          </w:p>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□组织</w:t>
            </w:r>
            <w:r/>
          </w:p>
        </w:tc>
      </w:tr>
      <w:tr>
        <w:trPr>
          <w:trHeight w:val="993"/>
        </w:trPr>
        <w:tc>
          <w:tcPr>
            <w:shd w:val="clear" w:color="auto" w:fill="auto"/>
            <w:tcMar>
              <w:left w:w="108" w:type="dxa"/>
              <w:top w:w="0" w:type="dxa"/>
              <w:right w:w="108" w:type="dxa"/>
              <w:bottom w:w="0" w:type="dxa"/>
            </w:tcMar>
            <w:tcW w:w="643" w:type="dxa"/>
            <w:vAlign w:val="center"/>
            <w:textDirection w:val="lrTb"/>
            <w:noWrap/>
          </w:tcPr>
          <w:p>
            <w:pPr>
              <w:jc w:val="center"/>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8</w:t>
            </w:r>
            <w:r/>
          </w:p>
        </w:tc>
        <w:tc>
          <w:tcPr>
            <w:shd w:val="clear" w:color="auto" w:fill="auto"/>
            <w:tcMar>
              <w:left w:w="108" w:type="dxa"/>
              <w:top w:w="0" w:type="dxa"/>
              <w:right w:w="108" w:type="dxa"/>
              <w:bottom w:w="0" w:type="dxa"/>
            </w:tcMar>
            <w:tcW w:w="1771" w:type="dxa"/>
            <w:vAlign w:val="center"/>
            <w:textDirection w:val="lrTb"/>
            <w:noWrap/>
          </w:tcPr>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投标答疑会</w:t>
            </w:r>
            <w:r/>
          </w:p>
        </w:tc>
        <w:tc>
          <w:tcPr>
            <w:shd w:val="clear" w:color="auto" w:fill="auto"/>
            <w:tcMar>
              <w:left w:w="108" w:type="dxa"/>
              <w:top w:w="0" w:type="dxa"/>
              <w:right w:w="108" w:type="dxa"/>
              <w:bottom w:w="0" w:type="dxa"/>
            </w:tcMar>
            <w:tcW w:w="6941" w:type="dxa"/>
            <w:vAlign w:val="center"/>
            <w:textDirection w:val="lrTb"/>
            <w:noWrap/>
          </w:tcPr>
          <w:p>
            <w:pPr>
              <w:jc w:val="both"/>
              <w:spacing w:after="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hAnsi="MS Mincho" w:eastAsia="MS Mincho" w:cs="MS Mincho" w:asciiTheme="minorEastAsia"/>
                <w:sz w:val="24"/>
                <w:szCs w:val="24"/>
                <w:lang w:eastAsia="zh-CN"/>
              </w:rPr>
              <w:t xml:space="preserve">☑</w:t>
            </w:r>
            <w:r>
              <w:rPr>
                <w:rFonts w:hint="eastAsia" w:cs="宋体" w:asciiTheme="minorEastAsia" w:hAnsiTheme="minorEastAsia" w:eastAsiaTheme="minorEastAsia"/>
                <w:sz w:val="24"/>
                <w:szCs w:val="24"/>
                <w:lang w:eastAsia="zh-CN"/>
              </w:rPr>
              <w:t xml:space="preserve">不召开</w:t>
            </w:r>
            <w:r/>
          </w:p>
          <w:p>
            <w:pPr>
              <w:jc w:val="both"/>
              <w:spacing w:after="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口召开，召开时间：年月日时</w:t>
            </w:r>
            <w:r/>
          </w:p>
          <w:p>
            <w:pPr>
              <w:ind w:firstLine="975"/>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召开地点：</w:t>
            </w:r>
            <w:r/>
          </w:p>
        </w:tc>
      </w:tr>
      <w:tr>
        <w:trPr>
          <w:trHeight w:val="420"/>
        </w:trPr>
        <w:tc>
          <w:tcPr>
            <w:shd w:val="clear" w:color="auto" w:fill="auto"/>
            <w:tcMar>
              <w:left w:w="108" w:type="dxa"/>
              <w:top w:w="0" w:type="dxa"/>
              <w:right w:w="108" w:type="dxa"/>
              <w:bottom w:w="0" w:type="dxa"/>
            </w:tcMar>
            <w:tcW w:w="643" w:type="dxa"/>
            <w:vAlign w:val="center"/>
            <w:textDirection w:val="lrTb"/>
            <w:noWrap/>
          </w:tcPr>
          <w:p>
            <w:pPr>
              <w:jc w:val="center"/>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9</w:t>
            </w:r>
            <w:r/>
          </w:p>
        </w:tc>
        <w:tc>
          <w:tcPr>
            <w:shd w:val="clear" w:color="auto" w:fill="auto"/>
            <w:tcMar>
              <w:left w:w="108" w:type="dxa"/>
              <w:top w:w="0" w:type="dxa"/>
              <w:right w:w="108" w:type="dxa"/>
              <w:bottom w:w="0" w:type="dxa"/>
            </w:tcMar>
            <w:tcW w:w="1771" w:type="dxa"/>
            <w:vAlign w:val="center"/>
            <w:textDirection w:val="lrTb"/>
            <w:noWrap/>
          </w:tcPr>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投标货币</w:t>
            </w:r>
            <w:r/>
          </w:p>
        </w:tc>
        <w:tc>
          <w:tcPr>
            <w:shd w:val="clear" w:color="auto" w:fill="auto"/>
            <w:tcMar>
              <w:left w:w="108" w:type="dxa"/>
              <w:top w:w="0" w:type="dxa"/>
              <w:right w:w="108" w:type="dxa"/>
              <w:bottom w:w="0" w:type="dxa"/>
            </w:tcMar>
            <w:tcW w:w="6941" w:type="dxa"/>
            <w:vAlign w:val="center"/>
            <w:textDirection w:val="lrTb"/>
            <w:noWrap/>
          </w:tcPr>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人民币</w:t>
            </w:r>
            <w:r/>
          </w:p>
        </w:tc>
      </w:tr>
      <w:tr>
        <w:trPr>
          <w:trHeight w:val="412"/>
        </w:trPr>
        <w:tc>
          <w:tcPr>
            <w:shd w:val="clear" w:color="auto" w:fill="auto"/>
            <w:tcMar>
              <w:left w:w="108" w:type="dxa"/>
              <w:top w:w="0" w:type="dxa"/>
              <w:right w:w="108" w:type="dxa"/>
              <w:bottom w:w="0" w:type="dxa"/>
            </w:tcMar>
            <w:tcW w:w="643" w:type="dxa"/>
            <w:vAlign w:val="center"/>
            <w:textDirection w:val="lrTb"/>
            <w:noWrap/>
          </w:tcPr>
          <w:p>
            <w:pPr>
              <w:jc w:val="center"/>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10</w:t>
            </w:r>
            <w:r/>
          </w:p>
        </w:tc>
        <w:tc>
          <w:tcPr>
            <w:shd w:val="clear" w:color="auto" w:fill="auto"/>
            <w:tcMar>
              <w:left w:w="108" w:type="dxa"/>
              <w:top w:w="0" w:type="dxa"/>
              <w:right w:w="108" w:type="dxa"/>
              <w:bottom w:w="0" w:type="dxa"/>
            </w:tcMar>
            <w:tcW w:w="1771" w:type="dxa"/>
            <w:vAlign w:val="center"/>
            <w:textDirection w:val="lrTb"/>
            <w:noWrap/>
          </w:tcPr>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合同方式</w:t>
            </w:r>
            <w:r/>
          </w:p>
        </w:tc>
        <w:tc>
          <w:tcPr>
            <w:shd w:val="clear" w:color="auto" w:fill="auto"/>
            <w:tcMar>
              <w:left w:w="108" w:type="dxa"/>
              <w:top w:w="0" w:type="dxa"/>
              <w:right w:w="108" w:type="dxa"/>
              <w:bottom w:w="0" w:type="dxa"/>
            </w:tcMar>
            <w:tcW w:w="6941" w:type="dxa"/>
            <w:vAlign w:val="center"/>
            <w:textDirection w:val="lrTb"/>
            <w:noWrap/>
          </w:tcPr>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hAnsi="MS Mincho" w:eastAsia="MS Mincho" w:cs="MS Mincho" w:asciiTheme="minorEastAsia"/>
                <w:sz w:val="24"/>
                <w:szCs w:val="24"/>
                <w:lang w:eastAsia="zh-CN"/>
              </w:rPr>
              <w:t xml:space="preserve">☑</w:t>
            </w:r>
            <w:r>
              <w:rPr>
                <w:rFonts w:hint="eastAsia" w:cs="宋体" w:asciiTheme="minorEastAsia" w:hAnsiTheme="minorEastAsia" w:eastAsiaTheme="minorEastAsia"/>
                <w:sz w:val="24"/>
                <w:szCs w:val="24"/>
              </w:rPr>
              <w:t xml:space="preserve">固定总价合同</w:t>
            </w:r>
            <w:r/>
          </w:p>
        </w:tc>
      </w:tr>
      <w:tr>
        <w:trPr>
          <w:trHeight w:val="558"/>
        </w:trPr>
        <w:tc>
          <w:tcPr>
            <w:shd w:val="clear" w:color="auto" w:fill="auto"/>
            <w:tcMar>
              <w:left w:w="108" w:type="dxa"/>
              <w:top w:w="0" w:type="dxa"/>
              <w:right w:w="108" w:type="dxa"/>
              <w:bottom w:w="0" w:type="dxa"/>
            </w:tcMar>
            <w:tcW w:w="643" w:type="dxa"/>
            <w:vAlign w:val="center"/>
            <w:textDirection w:val="lrTb"/>
            <w:noWrap/>
          </w:tcPr>
          <w:p>
            <w:pPr>
              <w:jc w:val="center"/>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11</w:t>
            </w:r>
            <w:r/>
          </w:p>
        </w:tc>
        <w:tc>
          <w:tcPr>
            <w:shd w:val="clear" w:color="auto" w:fill="auto"/>
            <w:tcMar>
              <w:left w:w="108" w:type="dxa"/>
              <w:top w:w="0" w:type="dxa"/>
              <w:right w:w="108" w:type="dxa"/>
              <w:bottom w:w="0" w:type="dxa"/>
            </w:tcMar>
            <w:tcW w:w="1771" w:type="dxa"/>
            <w:vAlign w:val="center"/>
            <w:textDirection w:val="lrTb"/>
            <w:noWrap/>
          </w:tcPr>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投标保证金</w:t>
            </w:r>
            <w:r/>
          </w:p>
        </w:tc>
        <w:tc>
          <w:tcPr>
            <w:shd w:val="clear" w:color="auto" w:fill="auto"/>
            <w:tcMar>
              <w:left w:w="108" w:type="dxa"/>
              <w:top w:w="0" w:type="dxa"/>
              <w:right w:w="108" w:type="dxa"/>
              <w:bottom w:w="0" w:type="dxa"/>
            </w:tcMar>
            <w:tcW w:w="6941" w:type="dxa"/>
            <w:vAlign w:val="center"/>
            <w:textDirection w:val="lrTb"/>
            <w:noWrap/>
          </w:tcPr>
          <w:p>
            <w:pPr>
              <w:jc w:val="both"/>
              <w:spacing w:after="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依据苏财购</w:t>
            </w:r>
            <w:r>
              <w:rPr>
                <w:rFonts w:hint="eastAsia" w:cs="宋体" w:asciiTheme="minorEastAsia" w:hAnsiTheme="minorEastAsia" w:eastAsiaTheme="minorEastAsia"/>
                <w:b/>
                <w:sz w:val="24"/>
                <w:szCs w:val="24"/>
                <w:lang w:eastAsia="zh-CN"/>
              </w:rPr>
              <w:t xml:space="preserve">〔2020〕</w:t>
            </w:r>
            <w:r>
              <w:rPr>
                <w:rFonts w:hint="eastAsia" w:cs="宋体" w:asciiTheme="minorEastAsia" w:hAnsiTheme="minorEastAsia" w:eastAsiaTheme="minorEastAsia"/>
                <w:sz w:val="24"/>
                <w:szCs w:val="24"/>
                <w:lang w:eastAsia="zh-CN"/>
              </w:rPr>
              <w:t xml:space="preserve">52号文件精神，本项目免收投标保证金。</w:t>
            </w:r>
            <w:r/>
          </w:p>
        </w:tc>
      </w:tr>
      <w:tr>
        <w:trPr>
          <w:trHeight w:val="429"/>
        </w:trPr>
        <w:tc>
          <w:tcPr>
            <w:shd w:val="clear" w:color="auto" w:fill="auto"/>
            <w:tcMar>
              <w:left w:w="108" w:type="dxa"/>
              <w:top w:w="0" w:type="dxa"/>
              <w:right w:w="108" w:type="dxa"/>
              <w:bottom w:w="0" w:type="dxa"/>
            </w:tcMar>
            <w:tcW w:w="643" w:type="dxa"/>
            <w:vAlign w:val="center"/>
            <w:textDirection w:val="lrTb"/>
            <w:noWrap/>
          </w:tcPr>
          <w:p>
            <w:pPr>
              <w:jc w:val="center"/>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12</w:t>
            </w:r>
            <w:r/>
          </w:p>
        </w:tc>
        <w:tc>
          <w:tcPr>
            <w:shd w:val="clear" w:color="auto" w:fill="auto"/>
            <w:tcMar>
              <w:left w:w="108" w:type="dxa"/>
              <w:top w:w="0" w:type="dxa"/>
              <w:right w:w="108" w:type="dxa"/>
              <w:bottom w:w="0" w:type="dxa"/>
            </w:tcMar>
            <w:tcW w:w="1771" w:type="dxa"/>
            <w:vAlign w:val="center"/>
            <w:textDirection w:val="lrTb"/>
            <w:noWrap/>
          </w:tcPr>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投标文件有效期</w:t>
            </w:r>
            <w:r/>
          </w:p>
        </w:tc>
        <w:tc>
          <w:tcPr>
            <w:shd w:val="clear" w:color="auto" w:fill="auto"/>
            <w:tcMar>
              <w:left w:w="108" w:type="dxa"/>
              <w:top w:w="0" w:type="dxa"/>
              <w:right w:w="108" w:type="dxa"/>
              <w:bottom w:w="0" w:type="dxa"/>
            </w:tcMar>
            <w:tcW w:w="6941" w:type="dxa"/>
            <w:vAlign w:val="center"/>
            <w:textDirection w:val="lrTb"/>
            <w:noWrap/>
          </w:tcPr>
          <w:p>
            <w:pPr>
              <w:jc w:val="both"/>
              <w:spacing w:after="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u w:val="single"/>
                <w:lang w:eastAsia="zh-CN"/>
              </w:rPr>
              <w:t xml:space="preserve"> 60 </w:t>
            </w:r>
            <w:r>
              <w:rPr>
                <w:rFonts w:hint="eastAsia" w:cs="宋体" w:asciiTheme="minorEastAsia" w:hAnsiTheme="minorEastAsia" w:eastAsiaTheme="minorEastAsia"/>
                <w:sz w:val="24"/>
                <w:szCs w:val="24"/>
                <w:lang w:eastAsia="zh-CN"/>
              </w:rPr>
              <w:t xml:space="preserve">日历天（从投标截止之日算起）</w:t>
            </w:r>
            <w:r/>
          </w:p>
        </w:tc>
      </w:tr>
      <w:tr>
        <w:trPr>
          <w:trHeight w:val="406"/>
        </w:trPr>
        <w:tc>
          <w:tcPr>
            <w:shd w:val="clear" w:color="auto" w:fill="auto"/>
            <w:tcMar>
              <w:left w:w="108" w:type="dxa"/>
              <w:top w:w="0" w:type="dxa"/>
              <w:right w:w="108" w:type="dxa"/>
              <w:bottom w:w="0" w:type="dxa"/>
            </w:tcMar>
            <w:tcW w:w="643" w:type="dxa"/>
            <w:vAlign w:val="center"/>
            <w:vMerge w:val="restart"/>
            <w:textDirection w:val="lrTb"/>
            <w:noWrap/>
          </w:tcPr>
          <w:p>
            <w:pPr>
              <w:jc w:val="center"/>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13</w:t>
            </w:r>
            <w:r/>
          </w:p>
        </w:tc>
        <w:tc>
          <w:tcPr>
            <w:shd w:val="clear" w:color="auto" w:fill="auto"/>
            <w:tcMar>
              <w:left w:w="108" w:type="dxa"/>
              <w:top w:w="0" w:type="dxa"/>
              <w:right w:w="108" w:type="dxa"/>
              <w:bottom w:w="0" w:type="dxa"/>
            </w:tcMar>
            <w:tcW w:w="1771" w:type="dxa"/>
            <w:vAlign w:val="center"/>
            <w:textDirection w:val="lrTb"/>
            <w:noWrap/>
          </w:tcPr>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投标截止时间</w:t>
            </w:r>
            <w:r/>
          </w:p>
        </w:tc>
        <w:tc>
          <w:tcPr>
            <w:shd w:val="clear" w:color="auto" w:fill="auto"/>
            <w:tcMar>
              <w:left w:w="108" w:type="dxa"/>
              <w:top w:w="0" w:type="dxa"/>
              <w:right w:w="108" w:type="dxa"/>
              <w:bottom w:w="0" w:type="dxa"/>
            </w:tcMar>
            <w:tcW w:w="6941" w:type="dxa"/>
            <w:vAlign w:val="center"/>
            <w:textDirection w:val="lrTb"/>
            <w:noWrap/>
          </w:tcPr>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时间：</w:t>
            </w:r>
            <w:r>
              <w:rPr>
                <w:rFonts w:hint="eastAsia" w:cs="宋体" w:asciiTheme="minorEastAsia" w:hAnsiTheme="minorEastAsia" w:eastAsiaTheme="minorEastAsia"/>
                <w:b/>
                <w:sz w:val="24"/>
                <w:szCs w:val="24"/>
                <w:u w:val="single"/>
              </w:rPr>
              <w:t xml:space="preserve"> 2024</w:t>
            </w:r>
            <w:r>
              <w:rPr>
                <w:rFonts w:hint="eastAsia" w:cs="宋体" w:asciiTheme="minorEastAsia" w:hAnsiTheme="minorEastAsia" w:eastAsiaTheme="minorEastAsia"/>
                <w:b/>
                <w:sz w:val="24"/>
                <w:szCs w:val="24"/>
              </w:rPr>
              <w:t xml:space="preserve">年</w:t>
            </w:r>
            <w:r>
              <w:rPr>
                <w:rFonts w:hint="eastAsia" w:cs="宋体" w:asciiTheme="minorEastAsia" w:hAnsiTheme="minorEastAsia" w:eastAsiaTheme="minorEastAsia"/>
                <w:b/>
                <w:sz w:val="24"/>
                <w:szCs w:val="24"/>
                <w:u w:val="single"/>
                <w:lang w:eastAsia="zh-CN"/>
              </w:rPr>
              <w:t xml:space="preserve">12</w:t>
            </w:r>
            <w:r>
              <w:rPr>
                <w:rFonts w:cs="宋体" w:asciiTheme="minorEastAsia" w:hAnsiTheme="minorEastAsia" w:eastAsiaTheme="minorEastAsia"/>
                <w:b/>
                <w:sz w:val="24"/>
                <w:szCs w:val="24"/>
                <w:lang w:eastAsia="zh-CN"/>
              </w:rPr>
              <w:t xml:space="preserve">月</w:t>
            </w:r>
            <w:r>
              <w:rPr>
                <w:rFonts w:hint="eastAsia" w:cs="宋体" w:asciiTheme="minorEastAsia" w:hAnsiTheme="minorEastAsia" w:eastAsiaTheme="minorEastAsia"/>
                <w:b/>
                <w:sz w:val="24"/>
                <w:szCs w:val="24"/>
                <w:u w:val="single"/>
                <w:lang w:eastAsia="zh-CN"/>
              </w:rPr>
              <w:t xml:space="preserve">30</w:t>
            </w:r>
            <w:r>
              <w:rPr>
                <w:rFonts w:cs="宋体" w:asciiTheme="minorEastAsia" w:hAnsiTheme="minorEastAsia" w:eastAsiaTheme="minorEastAsia"/>
                <w:b/>
                <w:sz w:val="24"/>
                <w:szCs w:val="24"/>
                <w:lang w:eastAsia="zh-CN"/>
              </w:rPr>
              <w:t xml:space="preserve">日</w:t>
            </w:r>
            <w:r>
              <w:rPr>
                <w:rFonts w:hint="eastAsia" w:cs="宋体" w:asciiTheme="minorEastAsia" w:hAnsiTheme="minorEastAsia" w:eastAsiaTheme="minorEastAsia"/>
                <w:b/>
                <w:sz w:val="24"/>
                <w:szCs w:val="24"/>
                <w:u w:val="single"/>
                <w:lang w:eastAsia="zh-CN"/>
              </w:rPr>
              <w:t xml:space="preserve">09</w:t>
            </w:r>
            <w:r>
              <w:rPr>
                <w:rFonts w:cs="宋体" w:asciiTheme="minorEastAsia" w:hAnsiTheme="minorEastAsia" w:eastAsiaTheme="minorEastAsia"/>
                <w:b/>
                <w:sz w:val="24"/>
                <w:szCs w:val="24"/>
                <w:lang w:eastAsia="zh-CN"/>
              </w:rPr>
              <w:t xml:space="preserve">时</w:t>
            </w:r>
            <w:r>
              <w:rPr>
                <w:rFonts w:hint="eastAsia" w:cs="宋体" w:asciiTheme="minorEastAsia" w:hAnsiTheme="minorEastAsia" w:eastAsiaTheme="minorEastAsia"/>
                <w:b/>
                <w:sz w:val="24"/>
                <w:szCs w:val="24"/>
                <w:u w:val="single"/>
                <w:lang w:eastAsia="zh-CN"/>
              </w:rPr>
              <w:t xml:space="preserve">3</w:t>
            </w:r>
            <w:r>
              <w:rPr>
                <w:rFonts w:cs="宋体" w:asciiTheme="minorEastAsia" w:hAnsiTheme="minorEastAsia" w:eastAsiaTheme="minorEastAsia"/>
                <w:b/>
                <w:sz w:val="24"/>
                <w:szCs w:val="24"/>
                <w:u w:val="single"/>
                <w:lang w:eastAsia="zh-CN"/>
              </w:rPr>
              <w:t xml:space="preserve">0</w:t>
            </w:r>
            <w:r>
              <w:rPr>
                <w:rFonts w:cs="宋体" w:asciiTheme="minorEastAsia" w:hAnsiTheme="minorEastAsia" w:eastAsiaTheme="minorEastAsia"/>
                <w:b/>
                <w:sz w:val="24"/>
                <w:szCs w:val="24"/>
                <w:lang w:eastAsia="zh-CN"/>
              </w:rPr>
              <w:t xml:space="preserve">分</w:t>
            </w:r>
            <w:r/>
          </w:p>
        </w:tc>
      </w:tr>
      <w:tr>
        <w:trPr>
          <w:trHeight w:val="535"/>
        </w:trPr>
        <w:tc>
          <w:tcPr>
            <w:shd w:val="clear" w:color="auto" w:fill="auto"/>
            <w:tcW w:w="643" w:type="dxa"/>
            <w:vMerge w:val="continue"/>
            <w:textDirection w:val="lrTb"/>
            <w:noWrap/>
          </w:tcPr>
          <w:p>
            <w:pPr>
              <w:spacing w:after="0" w:line="240" w:lineRule="auto"/>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c>
          <w:tcPr>
            <w:shd w:val="clear" w:color="auto" w:fill="auto"/>
            <w:tcMar>
              <w:left w:w="108" w:type="dxa"/>
              <w:top w:w="0" w:type="dxa"/>
              <w:right w:w="108" w:type="dxa"/>
              <w:bottom w:w="0" w:type="dxa"/>
            </w:tcMar>
            <w:tcW w:w="1771" w:type="dxa"/>
            <w:vAlign w:val="center"/>
            <w:textDirection w:val="lrTb"/>
            <w:noWrap/>
          </w:tcPr>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投标地点</w:t>
            </w:r>
            <w:r/>
          </w:p>
        </w:tc>
        <w:tc>
          <w:tcPr>
            <w:shd w:val="clear" w:color="auto" w:fill="auto"/>
            <w:tcMar>
              <w:left w:w="108" w:type="dxa"/>
              <w:top w:w="0" w:type="dxa"/>
              <w:right w:w="108" w:type="dxa"/>
              <w:bottom w:w="0" w:type="dxa"/>
            </w:tcMar>
            <w:tcW w:w="6941" w:type="dxa"/>
            <w:vAlign w:val="center"/>
            <w:textDirection w:val="lrTb"/>
            <w:noWrap/>
          </w:tcPr>
          <w:p>
            <w:pPr>
              <w:jc w:val="both"/>
              <w:spacing w:after="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地点：江苏政府采购“苏采云”系统不见面开标大厅</w:t>
            </w:r>
            <w:r/>
          </w:p>
        </w:tc>
      </w:tr>
      <w:tr>
        <w:trPr>
          <w:trHeight w:val="752"/>
        </w:trPr>
        <w:tc>
          <w:tcPr>
            <w:shd w:val="clear" w:color="auto" w:fill="auto"/>
            <w:tcMar>
              <w:left w:w="108" w:type="dxa"/>
              <w:top w:w="0" w:type="dxa"/>
              <w:right w:w="108" w:type="dxa"/>
              <w:bottom w:w="0" w:type="dxa"/>
            </w:tcMar>
            <w:tcW w:w="643" w:type="dxa"/>
            <w:vAlign w:val="center"/>
            <w:textDirection w:val="lrTb"/>
            <w:noWrap/>
          </w:tcPr>
          <w:p>
            <w:pPr>
              <w:jc w:val="center"/>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14</w:t>
            </w:r>
            <w:r/>
          </w:p>
        </w:tc>
        <w:tc>
          <w:tcPr>
            <w:shd w:val="clear" w:color="auto" w:fill="auto"/>
            <w:tcMar>
              <w:left w:w="108" w:type="dxa"/>
              <w:top w:w="0" w:type="dxa"/>
              <w:right w:w="108" w:type="dxa"/>
              <w:bottom w:w="0" w:type="dxa"/>
            </w:tcMar>
            <w:tcW w:w="1771" w:type="dxa"/>
            <w:vAlign w:val="center"/>
            <w:textDirection w:val="lrTb"/>
            <w:noWrap/>
          </w:tcPr>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开标时间和地点</w:t>
            </w:r>
            <w:r/>
          </w:p>
        </w:tc>
        <w:tc>
          <w:tcPr>
            <w:shd w:val="clear" w:color="auto" w:fill="auto"/>
            <w:tcMar>
              <w:left w:w="108" w:type="dxa"/>
              <w:top w:w="0" w:type="dxa"/>
              <w:right w:w="108" w:type="dxa"/>
              <w:bottom w:w="0" w:type="dxa"/>
            </w:tcMar>
            <w:tcW w:w="6941" w:type="dxa"/>
            <w:vAlign w:val="center"/>
            <w:textDirection w:val="lrTb"/>
            <w:noWrap/>
          </w:tcPr>
          <w:p>
            <w:pPr>
              <w:jc w:val="both"/>
              <w:spacing w:after="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时间：</w:t>
            </w:r>
            <w:r>
              <w:rPr>
                <w:rFonts w:hint="eastAsia" w:cs="宋体" w:asciiTheme="minorEastAsia" w:hAnsiTheme="minorEastAsia" w:eastAsiaTheme="minorEastAsia"/>
                <w:b/>
                <w:sz w:val="24"/>
                <w:szCs w:val="24"/>
                <w:u w:val="single"/>
                <w:lang w:eastAsia="zh-CN"/>
              </w:rPr>
              <w:t xml:space="preserve">2024</w:t>
            </w:r>
            <w:r>
              <w:rPr>
                <w:rFonts w:hint="eastAsia" w:cs="宋体" w:asciiTheme="minorEastAsia" w:hAnsiTheme="minorEastAsia" w:eastAsiaTheme="minorEastAsia"/>
                <w:b/>
                <w:sz w:val="24"/>
                <w:szCs w:val="24"/>
                <w:lang w:eastAsia="zh-CN"/>
              </w:rPr>
              <w:t xml:space="preserve">年</w:t>
            </w:r>
            <w:r>
              <w:rPr>
                <w:rFonts w:hint="eastAsia" w:cs="宋体" w:asciiTheme="minorEastAsia" w:hAnsiTheme="minorEastAsia" w:eastAsiaTheme="minorEastAsia"/>
                <w:b/>
                <w:sz w:val="24"/>
                <w:szCs w:val="24"/>
                <w:u w:val="single"/>
                <w:lang w:eastAsia="zh-CN"/>
              </w:rPr>
              <w:t xml:space="preserve">12</w:t>
            </w:r>
            <w:r>
              <w:rPr>
                <w:rFonts w:cs="宋体" w:asciiTheme="minorEastAsia" w:hAnsiTheme="minorEastAsia" w:eastAsiaTheme="minorEastAsia"/>
                <w:b/>
                <w:sz w:val="24"/>
                <w:szCs w:val="24"/>
                <w:lang w:eastAsia="zh-CN"/>
              </w:rPr>
              <w:t xml:space="preserve">月</w:t>
            </w:r>
            <w:r>
              <w:rPr>
                <w:rFonts w:hint="eastAsia" w:cs="宋体" w:asciiTheme="minorEastAsia" w:hAnsiTheme="minorEastAsia" w:eastAsiaTheme="minorEastAsia"/>
                <w:b/>
                <w:sz w:val="24"/>
                <w:szCs w:val="24"/>
                <w:u w:val="single"/>
                <w:lang w:eastAsia="zh-CN"/>
              </w:rPr>
              <w:t xml:space="preserve">30</w:t>
            </w:r>
            <w:r>
              <w:rPr>
                <w:rFonts w:cs="宋体" w:asciiTheme="minorEastAsia" w:hAnsiTheme="minorEastAsia" w:eastAsiaTheme="minorEastAsia"/>
                <w:b/>
                <w:sz w:val="24"/>
                <w:szCs w:val="24"/>
                <w:lang w:eastAsia="zh-CN"/>
              </w:rPr>
              <w:t xml:space="preserve">日</w:t>
            </w:r>
            <w:r>
              <w:rPr>
                <w:rFonts w:hint="eastAsia" w:cs="宋体" w:asciiTheme="minorEastAsia" w:hAnsiTheme="minorEastAsia" w:eastAsiaTheme="minorEastAsia"/>
                <w:b/>
                <w:sz w:val="24"/>
                <w:szCs w:val="24"/>
                <w:u w:val="single"/>
                <w:lang w:eastAsia="zh-CN"/>
              </w:rPr>
              <w:t xml:space="preserve">09</w:t>
            </w:r>
            <w:r>
              <w:rPr>
                <w:rFonts w:cs="宋体" w:asciiTheme="minorEastAsia" w:hAnsiTheme="minorEastAsia" w:eastAsiaTheme="minorEastAsia"/>
                <w:b/>
                <w:sz w:val="24"/>
                <w:szCs w:val="24"/>
                <w:lang w:eastAsia="zh-CN"/>
              </w:rPr>
              <w:t xml:space="preserve">时</w:t>
            </w:r>
            <w:r>
              <w:rPr>
                <w:rFonts w:hint="eastAsia" w:cs="宋体" w:asciiTheme="minorEastAsia" w:hAnsiTheme="minorEastAsia" w:eastAsiaTheme="minorEastAsia"/>
                <w:b/>
                <w:sz w:val="24"/>
                <w:szCs w:val="24"/>
                <w:u w:val="single"/>
                <w:lang w:eastAsia="zh-CN"/>
              </w:rPr>
              <w:t xml:space="preserve">3</w:t>
            </w:r>
            <w:r>
              <w:rPr>
                <w:rFonts w:cs="宋体" w:asciiTheme="minorEastAsia" w:hAnsiTheme="minorEastAsia" w:eastAsiaTheme="minorEastAsia"/>
                <w:b/>
                <w:sz w:val="24"/>
                <w:szCs w:val="24"/>
                <w:u w:val="single"/>
                <w:lang w:eastAsia="zh-CN"/>
              </w:rPr>
              <w:t xml:space="preserve">0</w:t>
            </w:r>
            <w:r>
              <w:rPr>
                <w:rFonts w:cs="宋体" w:asciiTheme="minorEastAsia" w:hAnsiTheme="minorEastAsia" w:eastAsiaTheme="minorEastAsia"/>
                <w:b/>
                <w:sz w:val="24"/>
                <w:szCs w:val="24"/>
                <w:lang w:eastAsia="zh-CN"/>
              </w:rPr>
              <w:t xml:space="preserve">分</w:t>
            </w:r>
            <w:r/>
          </w:p>
          <w:p>
            <w:pPr>
              <w:jc w:val="both"/>
              <w:spacing w:after="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地点：江苏政府采购“苏采云”系统不见面开标大厅</w:t>
            </w:r>
            <w:r/>
          </w:p>
        </w:tc>
      </w:tr>
      <w:tr>
        <w:trPr>
          <w:trHeight w:val="539"/>
        </w:trPr>
        <w:tc>
          <w:tcPr>
            <w:shd w:val="clear" w:color="auto" w:fill="auto"/>
            <w:tcMar>
              <w:left w:w="108" w:type="dxa"/>
              <w:top w:w="0" w:type="dxa"/>
              <w:right w:w="108" w:type="dxa"/>
              <w:bottom w:w="0" w:type="dxa"/>
            </w:tcMar>
            <w:tcW w:w="643" w:type="dxa"/>
            <w:vAlign w:val="center"/>
            <w:textDirection w:val="lrTb"/>
            <w:noWrap/>
          </w:tcPr>
          <w:p>
            <w:pPr>
              <w:jc w:val="center"/>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15</w:t>
            </w:r>
            <w:r/>
          </w:p>
        </w:tc>
        <w:tc>
          <w:tcPr>
            <w:shd w:val="clear" w:color="auto" w:fill="auto"/>
            <w:tcMar>
              <w:left w:w="108" w:type="dxa"/>
              <w:top w:w="0" w:type="dxa"/>
              <w:right w:w="108" w:type="dxa"/>
              <w:bottom w:w="0" w:type="dxa"/>
            </w:tcMar>
            <w:tcW w:w="1771" w:type="dxa"/>
            <w:vAlign w:val="center"/>
            <w:textDirection w:val="lrTb"/>
            <w:noWrap/>
          </w:tcPr>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评标办法</w:t>
            </w:r>
            <w:r/>
          </w:p>
        </w:tc>
        <w:tc>
          <w:tcPr>
            <w:shd w:val="clear" w:color="auto" w:fill="auto"/>
            <w:tcMar>
              <w:left w:w="108" w:type="dxa"/>
              <w:top w:w="0" w:type="dxa"/>
              <w:right w:w="108" w:type="dxa"/>
              <w:bottom w:w="0" w:type="dxa"/>
            </w:tcMar>
            <w:tcW w:w="6941" w:type="dxa"/>
            <w:vAlign w:val="center"/>
            <w:textDirection w:val="lrTb"/>
            <w:noWrap/>
          </w:tcPr>
          <w:p>
            <w:pPr>
              <w:jc w:val="both"/>
              <w:spacing w:after="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hAnsi="MS Mincho" w:eastAsia="MS Mincho" w:cs="MS Mincho" w:asciiTheme="minorEastAsia"/>
                <w:sz w:val="24"/>
                <w:szCs w:val="24"/>
                <w:lang w:eastAsia="zh-CN"/>
              </w:rPr>
              <w:t xml:space="preserve">☑</w:t>
            </w:r>
            <w:r>
              <w:rPr>
                <w:rFonts w:hint="eastAsia" w:cs="宋体" w:asciiTheme="minorEastAsia" w:hAnsiTheme="minorEastAsia" w:eastAsiaTheme="minorEastAsia"/>
                <w:sz w:val="24"/>
                <w:szCs w:val="24"/>
                <w:lang w:eastAsia="zh-CN"/>
              </w:rPr>
              <w:t xml:space="preserve">综合评分法    □最低评标价法  </w:t>
            </w:r>
            <w:r/>
          </w:p>
        </w:tc>
      </w:tr>
      <w:tr>
        <w:trPr>
          <w:trHeight w:val="844"/>
        </w:trPr>
        <w:tc>
          <w:tcPr>
            <w:shd w:val="clear" w:color="auto" w:fill="auto"/>
            <w:tcMar>
              <w:left w:w="108" w:type="dxa"/>
              <w:top w:w="0" w:type="dxa"/>
              <w:right w:w="108" w:type="dxa"/>
              <w:bottom w:w="0" w:type="dxa"/>
            </w:tcMar>
            <w:tcW w:w="643" w:type="dxa"/>
            <w:vAlign w:val="center"/>
            <w:textDirection w:val="lrTb"/>
            <w:noWrap/>
          </w:tcPr>
          <w:p>
            <w:pPr>
              <w:jc w:val="center"/>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16</w:t>
            </w:r>
            <w:r/>
          </w:p>
        </w:tc>
        <w:tc>
          <w:tcPr>
            <w:shd w:val="clear" w:color="auto" w:fill="auto"/>
            <w:tcMar>
              <w:left w:w="108" w:type="dxa"/>
              <w:top w:w="0" w:type="dxa"/>
              <w:right w:w="108" w:type="dxa"/>
              <w:bottom w:w="0" w:type="dxa"/>
            </w:tcMar>
            <w:tcW w:w="1771" w:type="dxa"/>
            <w:vAlign w:val="center"/>
            <w:textDirection w:val="lrTb"/>
            <w:noWrap/>
          </w:tcPr>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定标办法</w:t>
            </w:r>
            <w:r/>
          </w:p>
        </w:tc>
        <w:tc>
          <w:tcPr>
            <w:shd w:val="clear" w:color="auto" w:fill="auto"/>
            <w:tcMar>
              <w:left w:w="108" w:type="dxa"/>
              <w:top w:w="0" w:type="dxa"/>
              <w:right w:w="108" w:type="dxa"/>
              <w:bottom w:w="0" w:type="dxa"/>
            </w:tcMar>
            <w:tcW w:w="6941" w:type="dxa"/>
            <w:vAlign w:val="center"/>
            <w:textDirection w:val="lrTb"/>
            <w:noWrap/>
          </w:tcPr>
          <w:p>
            <w:pPr>
              <w:jc w:val="both"/>
              <w:spacing w:after="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采购人根据评标委员会推荐的中标候选供应商顺序确定中标人。</w:t>
            </w:r>
            <w:r/>
          </w:p>
        </w:tc>
      </w:tr>
      <w:tr>
        <w:trPr>
          <w:trHeight w:val="2110"/>
        </w:trPr>
        <w:tc>
          <w:tcPr>
            <w:shd w:val="clear" w:color="auto" w:fill="auto"/>
            <w:tcMar>
              <w:left w:w="108" w:type="dxa"/>
              <w:top w:w="0" w:type="dxa"/>
              <w:right w:w="108" w:type="dxa"/>
              <w:bottom w:w="0" w:type="dxa"/>
            </w:tcMar>
            <w:tcW w:w="643" w:type="dxa"/>
            <w:vAlign w:val="center"/>
            <w:textDirection w:val="lrTb"/>
            <w:noWrap/>
          </w:tcPr>
          <w:p>
            <w:pPr>
              <w:jc w:val="center"/>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17</w:t>
            </w:r>
            <w:r/>
          </w:p>
        </w:tc>
        <w:tc>
          <w:tcPr>
            <w:shd w:val="clear" w:color="auto" w:fill="auto"/>
            <w:tcMar>
              <w:left w:w="108" w:type="dxa"/>
              <w:top w:w="0" w:type="dxa"/>
              <w:right w:w="108" w:type="dxa"/>
              <w:bottom w:w="0" w:type="dxa"/>
            </w:tcMar>
            <w:tcW w:w="1771" w:type="dxa"/>
            <w:vAlign w:val="center"/>
            <w:textDirection w:val="lrTb"/>
            <w:noWrap/>
          </w:tcPr>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履约保证金</w:t>
            </w:r>
            <w:r/>
          </w:p>
        </w:tc>
        <w:tc>
          <w:tcPr>
            <w:shd w:val="clear" w:color="auto" w:fill="auto"/>
            <w:tcMar>
              <w:left w:w="108" w:type="dxa"/>
              <w:top w:w="0" w:type="dxa"/>
              <w:right w:w="108" w:type="dxa"/>
              <w:bottom w:w="0" w:type="dxa"/>
            </w:tcMar>
            <w:tcW w:w="6941" w:type="dxa"/>
            <w:vAlign w:val="center"/>
            <w:textDirection w:val="lrTb"/>
            <w:noWrap/>
          </w:tcPr>
          <w:p>
            <w:pPr>
              <w:jc w:val="both"/>
              <w:spacing w:after="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□不提交，招标文件中有关履约保证金的规定均不适用</w:t>
            </w:r>
            <w:r/>
          </w:p>
          <w:p>
            <w:pPr>
              <w:jc w:val="both"/>
              <w:spacing w:after="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hAnsi="MS Mincho" w:eastAsia="MS Mincho" w:cs="MS Mincho" w:asciiTheme="minorEastAsia"/>
                <w:sz w:val="24"/>
                <w:szCs w:val="24"/>
                <w:lang w:eastAsia="zh-CN"/>
              </w:rPr>
              <w:t xml:space="preserve">☑</w:t>
            </w:r>
            <w:r>
              <w:rPr>
                <w:rFonts w:hint="eastAsia" w:cs="宋体" w:asciiTheme="minorEastAsia" w:hAnsiTheme="minorEastAsia" w:eastAsiaTheme="minorEastAsia"/>
                <w:sz w:val="24"/>
                <w:szCs w:val="24"/>
                <w:lang w:eastAsia="zh-CN"/>
              </w:rPr>
              <w:t xml:space="preserve">提交</w:t>
            </w:r>
            <w:r/>
          </w:p>
          <w:p>
            <w:pPr>
              <w:jc w:val="both"/>
              <w:spacing w:after="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金额：中标价的5% </w:t>
            </w:r>
            <w:r/>
          </w:p>
          <w:p>
            <w:pPr>
              <w:jc w:val="both"/>
              <w:spacing w:after="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形式：保证保险、保函、电汇、转账、汇票、支票、本票等非现金形式</w:t>
            </w:r>
            <w:r/>
          </w:p>
          <w:p>
            <w:pPr>
              <w:jc w:val="both"/>
              <w:spacing w:after="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提交时间：收到中标通知书后签订合同前。</w:t>
            </w:r>
            <w:r/>
          </w:p>
          <w:p>
            <w:pPr>
              <w:jc w:val="both"/>
              <w:spacing w:after="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退还时间：服务期满且经验收合格后无息退还。</w:t>
            </w:r>
            <w:r/>
          </w:p>
        </w:tc>
      </w:tr>
      <w:tr>
        <w:trPr>
          <w:trHeight w:val="571"/>
        </w:trPr>
        <w:tc>
          <w:tcPr>
            <w:shd w:val="clear" w:color="auto" w:fill="auto"/>
            <w:tcMar>
              <w:left w:w="108" w:type="dxa"/>
              <w:top w:w="0" w:type="dxa"/>
              <w:right w:w="108" w:type="dxa"/>
              <w:bottom w:w="0" w:type="dxa"/>
            </w:tcMar>
            <w:tcW w:w="643" w:type="dxa"/>
            <w:vAlign w:val="center"/>
            <w:textDirection w:val="lrTb"/>
            <w:noWrap/>
          </w:tcPr>
          <w:p>
            <w:pPr>
              <w:jc w:val="center"/>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18</w:t>
            </w:r>
            <w:r/>
          </w:p>
        </w:tc>
        <w:tc>
          <w:tcPr>
            <w:shd w:val="clear" w:color="auto" w:fill="auto"/>
            <w:tcMar>
              <w:left w:w="108" w:type="dxa"/>
              <w:top w:w="0" w:type="dxa"/>
              <w:right w:w="108" w:type="dxa"/>
              <w:bottom w:w="0" w:type="dxa"/>
            </w:tcMar>
            <w:tcW w:w="1771" w:type="dxa"/>
            <w:vAlign w:val="center"/>
            <w:textDirection w:val="lrTb"/>
            <w:noWrap/>
          </w:tcPr>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签订合同</w:t>
            </w:r>
            <w:r/>
          </w:p>
        </w:tc>
        <w:tc>
          <w:tcPr>
            <w:shd w:val="clear" w:color="auto" w:fill="auto"/>
            <w:tcMar>
              <w:left w:w="108" w:type="dxa"/>
              <w:top w:w="0" w:type="dxa"/>
              <w:right w:w="108" w:type="dxa"/>
              <w:bottom w:w="0" w:type="dxa"/>
            </w:tcMar>
            <w:tcW w:w="6941" w:type="dxa"/>
            <w:vAlign w:val="center"/>
            <w:textDirection w:val="lrTb"/>
            <w:noWrap/>
          </w:tcPr>
          <w:p>
            <w:pPr>
              <w:jc w:val="both"/>
              <w:spacing w:after="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中标通知书发出之日起</w:t>
            </w:r>
            <w:r>
              <w:rPr>
                <w:rFonts w:hint="eastAsia" w:cs="宋体" w:asciiTheme="minorEastAsia" w:hAnsiTheme="minorEastAsia" w:eastAsiaTheme="minorEastAsia"/>
                <w:sz w:val="24"/>
                <w:szCs w:val="24"/>
                <w:u w:val="single"/>
                <w:lang w:eastAsia="zh-CN"/>
              </w:rPr>
              <w:t xml:space="preserve"> 30 </w:t>
            </w:r>
            <w:r>
              <w:rPr>
                <w:rFonts w:hint="eastAsia" w:cs="宋体" w:asciiTheme="minorEastAsia" w:hAnsiTheme="minorEastAsia" w:eastAsiaTheme="minorEastAsia"/>
                <w:sz w:val="24"/>
                <w:szCs w:val="24"/>
                <w:lang w:eastAsia="zh-CN"/>
              </w:rPr>
              <w:t xml:space="preserve">日内</w:t>
            </w:r>
            <w:r/>
          </w:p>
          <w:p>
            <w:pPr>
              <w:jc w:val="both"/>
              <w:spacing w:after="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签订合同地点：</w:t>
            </w:r>
            <w:r>
              <w:rPr>
                <w:rFonts w:hint="eastAsia" w:cs="宋体" w:asciiTheme="minorEastAsia" w:hAnsiTheme="minorEastAsia" w:eastAsiaTheme="minorEastAsia"/>
                <w:sz w:val="24"/>
                <w:lang w:eastAsia="zh-CN"/>
              </w:rPr>
              <w:t xml:space="preserve">泰州市姜堰区农业农村局</w:t>
            </w:r>
            <w:r/>
          </w:p>
        </w:tc>
      </w:tr>
      <w:tr>
        <w:trPr>
          <w:trHeight w:val="948"/>
        </w:trPr>
        <w:tc>
          <w:tcPr>
            <w:shd w:val="clear" w:color="auto" w:fill="auto"/>
            <w:tcMar>
              <w:left w:w="108" w:type="dxa"/>
              <w:top w:w="0" w:type="dxa"/>
              <w:right w:w="108" w:type="dxa"/>
              <w:bottom w:w="0" w:type="dxa"/>
            </w:tcMar>
            <w:tcW w:w="643" w:type="dxa"/>
            <w:vAlign w:val="center"/>
            <w:textDirection w:val="lrTb"/>
            <w:noWrap/>
          </w:tcPr>
          <w:p>
            <w:pPr>
              <w:jc w:val="center"/>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19</w:t>
            </w:r>
            <w:r/>
          </w:p>
        </w:tc>
        <w:tc>
          <w:tcPr>
            <w:shd w:val="clear" w:color="auto" w:fill="auto"/>
            <w:tcMar>
              <w:left w:w="108" w:type="dxa"/>
              <w:top w:w="0" w:type="dxa"/>
              <w:right w:w="108" w:type="dxa"/>
              <w:bottom w:w="0" w:type="dxa"/>
            </w:tcMar>
            <w:tcW w:w="1771" w:type="dxa"/>
            <w:vAlign w:val="center"/>
            <w:textDirection w:val="lrTb"/>
            <w:noWrap/>
          </w:tcPr>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付款方式</w:t>
            </w:r>
            <w:r/>
          </w:p>
        </w:tc>
        <w:tc>
          <w:tcPr>
            <w:shd w:val="clear" w:color="auto" w:fill="auto"/>
            <w:tcMar>
              <w:left w:w="108" w:type="dxa"/>
              <w:top w:w="0" w:type="dxa"/>
              <w:right w:w="108" w:type="dxa"/>
              <w:bottom w:w="0" w:type="dxa"/>
            </w:tcMar>
            <w:tcW w:w="6941" w:type="dxa"/>
            <w:vAlign w:val="center"/>
            <w:textDirection w:val="lrTb"/>
            <w:noWrap/>
          </w:tcPr>
          <w:p>
            <w:pPr>
              <w:jc w:val="both"/>
              <w:spacing w:after="0" w:line="24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付款方式：合同签订生效之日起</w:t>
            </w:r>
            <w:r>
              <w:rPr>
                <w:rFonts w:cs="宋体" w:asciiTheme="minorEastAsia" w:hAnsiTheme="minorEastAsia" w:eastAsiaTheme="minorEastAsia"/>
                <w:sz w:val="24"/>
                <w:szCs w:val="24"/>
                <w:lang w:eastAsia="zh-CN"/>
              </w:rPr>
              <w:t xml:space="preserve">10</w:t>
            </w:r>
            <w:r>
              <w:rPr>
                <w:rFonts w:hint="eastAsia" w:cs="宋体" w:asciiTheme="minorEastAsia" w:hAnsiTheme="minorEastAsia" w:eastAsiaTheme="minorEastAsia"/>
                <w:sz w:val="24"/>
                <w:szCs w:val="24"/>
                <w:lang w:eastAsia="zh-CN"/>
              </w:rPr>
              <w:t xml:space="preserve">个工作日内，中标人开具对应金额的发票后，采购人支付合同总额</w:t>
            </w:r>
            <w:r>
              <w:rPr>
                <w:rFonts w:cs="宋体" w:asciiTheme="minorEastAsia" w:hAnsiTheme="minorEastAsia" w:eastAsiaTheme="minorEastAsia"/>
                <w:sz w:val="24"/>
                <w:szCs w:val="24"/>
                <w:lang w:eastAsia="zh-CN"/>
              </w:rPr>
              <w:t xml:space="preserve">30</w:t>
            </w:r>
            <w:r>
              <w:rPr>
                <w:rFonts w:hint="eastAsia" w:cs="宋体" w:asciiTheme="minorEastAsia" w:hAnsiTheme="minorEastAsia" w:eastAsiaTheme="minorEastAsia"/>
                <w:sz w:val="24"/>
                <w:szCs w:val="24"/>
                <w:lang w:eastAsia="zh-CN"/>
              </w:rPr>
              <w:t xml:space="preserve">％的款项；中标人完成采购内容中前五项任务，采购人支付合同总额</w:t>
            </w:r>
            <w:r>
              <w:rPr>
                <w:rFonts w:cs="宋体" w:asciiTheme="minorEastAsia" w:hAnsiTheme="minorEastAsia" w:eastAsiaTheme="minorEastAsia"/>
                <w:sz w:val="24"/>
                <w:szCs w:val="24"/>
                <w:lang w:eastAsia="zh-CN"/>
              </w:rPr>
              <w:t xml:space="preserve">30%</w:t>
            </w:r>
            <w:r>
              <w:rPr>
                <w:rFonts w:hint="eastAsia" w:cs="宋体" w:asciiTheme="minorEastAsia" w:hAnsiTheme="minorEastAsia" w:eastAsiaTheme="minorEastAsia"/>
                <w:sz w:val="24"/>
                <w:szCs w:val="24"/>
                <w:lang w:eastAsia="zh-CN"/>
              </w:rPr>
              <w:t xml:space="preserve">的款项；中标人向采购人提交成果并经采购人认可后，采购人支付合同总额</w:t>
            </w:r>
            <w:r>
              <w:rPr>
                <w:rFonts w:cs="宋体" w:asciiTheme="minorEastAsia" w:hAnsiTheme="minorEastAsia" w:eastAsiaTheme="minorEastAsia"/>
                <w:sz w:val="24"/>
                <w:szCs w:val="24"/>
                <w:lang w:eastAsia="zh-CN"/>
              </w:rPr>
              <w:t xml:space="preserve">30%</w:t>
            </w:r>
            <w:r>
              <w:rPr>
                <w:rFonts w:hint="eastAsia" w:cs="宋体" w:asciiTheme="minorEastAsia" w:hAnsiTheme="minorEastAsia" w:eastAsiaTheme="minorEastAsia"/>
                <w:sz w:val="24"/>
                <w:szCs w:val="24"/>
                <w:lang w:eastAsia="zh-CN"/>
              </w:rPr>
              <w:t xml:space="preserve">的款项；项目成果通过验收，采购人支付合同总额</w:t>
            </w:r>
            <w:r>
              <w:rPr>
                <w:rFonts w:cs="宋体" w:asciiTheme="minorEastAsia" w:hAnsiTheme="minorEastAsia" w:eastAsiaTheme="minorEastAsia"/>
                <w:sz w:val="24"/>
                <w:szCs w:val="24"/>
                <w:lang w:eastAsia="zh-CN"/>
              </w:rPr>
              <w:t xml:space="preserve">10%</w:t>
            </w:r>
            <w:r>
              <w:rPr>
                <w:rFonts w:hint="eastAsia" w:cs="宋体" w:asciiTheme="minorEastAsia" w:hAnsiTheme="minorEastAsia" w:eastAsiaTheme="minorEastAsia"/>
                <w:sz w:val="24"/>
                <w:szCs w:val="24"/>
                <w:lang w:eastAsia="zh-CN"/>
              </w:rPr>
              <w:t xml:space="preserve">的款项。</w:t>
            </w:r>
            <w:r/>
          </w:p>
        </w:tc>
      </w:tr>
      <w:tr>
        <w:trPr>
          <w:trHeight w:val="1338"/>
        </w:trPr>
        <w:tc>
          <w:tcPr>
            <w:shd w:val="clear" w:color="auto" w:fill="auto"/>
            <w:tcMar>
              <w:left w:w="108" w:type="dxa"/>
              <w:top w:w="0" w:type="dxa"/>
              <w:right w:w="108" w:type="dxa"/>
              <w:bottom w:w="0" w:type="dxa"/>
            </w:tcMar>
            <w:tcW w:w="643" w:type="dxa"/>
            <w:vAlign w:val="center"/>
            <w:textDirection w:val="lrTb"/>
            <w:noWrap/>
          </w:tcPr>
          <w:p>
            <w:pPr>
              <w:jc w:val="center"/>
              <w:spacing w:after="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eastAsia="zh-CN"/>
              </w:rPr>
              <w:t xml:space="preserve">0</w:t>
            </w:r>
            <w:r/>
          </w:p>
        </w:tc>
        <w:tc>
          <w:tcPr>
            <w:shd w:val="clear" w:color="auto" w:fill="auto"/>
            <w:tcMar>
              <w:left w:w="108" w:type="dxa"/>
              <w:top w:w="0" w:type="dxa"/>
              <w:right w:w="108" w:type="dxa"/>
              <w:bottom w:w="0" w:type="dxa"/>
            </w:tcMar>
            <w:tcW w:w="1771" w:type="dxa"/>
            <w:vAlign w:val="center"/>
            <w:textDirection w:val="lrTb"/>
            <w:noWrap/>
          </w:tcPr>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中标服务费</w:t>
            </w:r>
            <w:r/>
          </w:p>
        </w:tc>
        <w:tc>
          <w:tcPr>
            <w:shd w:val="clear" w:color="auto" w:fill="auto"/>
            <w:tcMar>
              <w:left w:w="108" w:type="dxa"/>
              <w:top w:w="0" w:type="dxa"/>
              <w:right w:w="108" w:type="dxa"/>
              <w:bottom w:w="0" w:type="dxa"/>
            </w:tcMar>
            <w:tcW w:w="6941" w:type="dxa"/>
            <w:vAlign w:val="center"/>
            <w:textDirection w:val="lrTb"/>
            <w:noWrap/>
          </w:tcPr>
          <w:p>
            <w:pPr>
              <w:pStyle w:val="1075"/>
              <w:numPr>
                <w:ilvl w:val="0"/>
                <w:numId w:val="6"/>
              </w:numPr>
              <w:jc w:val="both"/>
              <w:rPr>
                <w:rFonts w:cs="仿宋" w:asciiTheme="minorEastAsia" w:hAnsiTheme="minorEastAsia" w:eastAsiaTheme="minorEastAsia"/>
                <w:szCs w:val="24"/>
                <w:lang w:eastAsia="zh-CN"/>
              </w:rPr>
            </w:pPr>
            <w:r>
              <w:rPr>
                <w:rFonts w:hint="eastAsia" w:cs="仿宋" w:asciiTheme="minorEastAsia" w:hAnsiTheme="minorEastAsia" w:eastAsiaTheme="minorEastAsia"/>
                <w:szCs w:val="24"/>
                <w:lang w:eastAsia="zh-CN"/>
              </w:rPr>
              <w:t xml:space="preserve">该项目代理费用由中标人支付，收费标准参照苏招协[</w:t>
            </w:r>
            <w:r>
              <w:rPr>
                <w:rFonts w:cs="仿宋" w:asciiTheme="minorEastAsia" w:hAnsiTheme="minorEastAsia" w:eastAsiaTheme="minorEastAsia"/>
                <w:szCs w:val="24"/>
                <w:lang w:eastAsia="zh-CN"/>
              </w:rPr>
              <w:t xml:space="preserve">2022</w:t>
            </w:r>
            <w:r>
              <w:rPr>
                <w:rFonts w:hint="eastAsia" w:cs="仿宋" w:asciiTheme="minorEastAsia" w:hAnsiTheme="minorEastAsia" w:eastAsiaTheme="minorEastAsia"/>
                <w:szCs w:val="24"/>
                <w:lang w:eastAsia="zh-CN"/>
              </w:rPr>
              <w:t xml:space="preserve">]</w:t>
            </w:r>
            <w:r>
              <w:rPr>
                <w:rFonts w:cs="仿宋" w:asciiTheme="minorEastAsia" w:hAnsiTheme="minorEastAsia" w:eastAsiaTheme="minorEastAsia"/>
                <w:szCs w:val="24"/>
                <w:lang w:eastAsia="zh-CN"/>
              </w:rPr>
              <w:t xml:space="preserve">002</w:t>
            </w:r>
            <w:r>
              <w:rPr>
                <w:rFonts w:hint="eastAsia" w:cs="仿宋" w:asciiTheme="minorEastAsia" w:hAnsiTheme="minorEastAsia" w:eastAsiaTheme="minorEastAsia"/>
                <w:szCs w:val="24"/>
                <w:lang w:eastAsia="zh-CN"/>
              </w:rPr>
              <w:t xml:space="preserve">号文件”</w:t>
            </w:r>
            <w:r>
              <w:rPr>
                <w:rFonts w:hint="eastAsia" w:cs="仿宋" w:asciiTheme="minorEastAsia" w:hAnsiTheme="minorEastAsia" w:eastAsiaTheme="minorEastAsia"/>
                <w:szCs w:val="24"/>
                <w:u w:val="single"/>
                <w:lang w:eastAsia="zh-CN"/>
              </w:rPr>
              <w:t xml:space="preserve">服务</w:t>
            </w:r>
            <w:r>
              <w:rPr>
                <w:rFonts w:hint="eastAsia" w:cs="仿宋" w:asciiTheme="minorEastAsia" w:hAnsiTheme="minorEastAsia" w:eastAsiaTheme="minorEastAsia"/>
                <w:szCs w:val="24"/>
                <w:lang w:eastAsia="zh-CN"/>
              </w:rPr>
              <w:t xml:space="preserve">类，以中标价计算。</w:t>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047"/>
              <w:gridCol w:w="3045"/>
            </w:tblGrid>
            <w:tr>
              <w:trPr/>
              <w:tc>
                <w:tcPr>
                  <w:shd w:val="clear" w:color="auto" w:fill="auto"/>
                  <w:tcW w:w="3047" w:type="dxa"/>
                  <w:vAlign w:val="center"/>
                  <w:textDirection w:val="lrTb"/>
                  <w:noWrap/>
                </w:tcPr>
                <w:p>
                  <w:pPr>
                    <w:pStyle w:val="766"/>
                    <w:jc w:val="center"/>
                    <w:spacing w:line="360" w:lineRule="auto"/>
                    <w:rPr>
                      <w:rFonts w:cs="仿宋" w:asciiTheme="minorEastAsia" w:hAnsiTheme="minorEastAsia" w:eastAsiaTheme="minorEastAsia"/>
                      <w:szCs w:val="24"/>
                    </w:rPr>
                  </w:pPr>
                  <w:r>
                    <w:rPr>
                      <w:rFonts w:hint="eastAsia" w:cs="仿宋" w:asciiTheme="minorEastAsia" w:hAnsiTheme="minorEastAsia" w:eastAsiaTheme="minorEastAsia"/>
                      <w:sz w:val="24"/>
                      <w:lang w:eastAsia="zh-CN"/>
                    </w:rPr>
                    <w:t xml:space="preserve">中标金额</w:t>
                  </w:r>
                  <w:r/>
                </w:p>
              </w:tc>
              <w:tc>
                <w:tcPr>
                  <w:shd w:val="clear" w:color="auto" w:fill="auto"/>
                  <w:tcW w:w="3045" w:type="dxa"/>
                  <w:vAlign w:val="center"/>
                  <w:textDirection w:val="lrTb"/>
                  <w:noWrap/>
                </w:tcPr>
                <w:p>
                  <w:pPr>
                    <w:pStyle w:val="766"/>
                    <w:jc w:val="center"/>
                    <w:spacing w:line="360" w:lineRule="auto"/>
                    <w:rPr>
                      <w:rFonts w:cs="仿宋" w:asciiTheme="minorEastAsia" w:hAnsiTheme="minorEastAsia" w:eastAsiaTheme="minorEastAsia"/>
                      <w:szCs w:val="24"/>
                    </w:rPr>
                  </w:pPr>
                  <w:r>
                    <w:rPr>
                      <w:rFonts w:hint="eastAsia" w:cs="仿宋" w:asciiTheme="minorEastAsia" w:hAnsiTheme="minorEastAsia" w:eastAsiaTheme="minorEastAsia"/>
                      <w:sz w:val="24"/>
                      <w:lang w:eastAsia="zh-CN"/>
                    </w:rPr>
                    <w:t xml:space="preserve">服务招标</w:t>
                  </w:r>
                  <w:r/>
                </w:p>
              </w:tc>
            </w:tr>
            <w:tr>
              <w:trPr/>
              <w:tc>
                <w:tcPr>
                  <w:shd w:val="clear" w:color="auto" w:fill="auto"/>
                  <w:tcW w:w="3047" w:type="dxa"/>
                  <w:textDirection w:val="lrTb"/>
                  <w:noWrap/>
                </w:tcPr>
                <w:p>
                  <w:pPr>
                    <w:pStyle w:val="766"/>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lang w:eastAsia="zh-CN"/>
                    </w:rPr>
                    <w:t xml:space="preserve">50</w:t>
                  </w:r>
                  <w:r>
                    <w:rPr>
                      <w:rFonts w:hint="eastAsia" w:cs="仿宋" w:asciiTheme="minorEastAsia" w:hAnsiTheme="minorEastAsia" w:eastAsiaTheme="minorEastAsia"/>
                      <w:sz w:val="24"/>
                      <w:lang w:eastAsia="zh-CN"/>
                    </w:rPr>
                    <w:t xml:space="preserve">以下</w:t>
                  </w:r>
                  <w:r/>
                </w:p>
              </w:tc>
              <w:tc>
                <w:tcPr>
                  <w:shd w:val="clear" w:color="auto" w:fill="auto"/>
                  <w:tcW w:w="3045" w:type="dxa"/>
                  <w:textDirection w:val="lrTb"/>
                  <w:noWrap/>
                </w:tcPr>
                <w:p>
                  <w:pPr>
                    <w:pStyle w:val="766"/>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lang w:eastAsia="zh-CN"/>
                    </w:rPr>
                    <w:t xml:space="preserve">1</w:t>
                  </w:r>
                  <w:r>
                    <w:rPr>
                      <w:rFonts w:hint="eastAsia" w:cs="仿宋" w:asciiTheme="minorEastAsia" w:hAnsiTheme="minorEastAsia" w:eastAsiaTheme="minorEastAsia"/>
                      <w:sz w:val="24"/>
                      <w:lang w:eastAsia="zh-CN"/>
                    </w:rPr>
                    <w:t xml:space="preserve">万元</w:t>
                  </w:r>
                  <w:r/>
                </w:p>
              </w:tc>
            </w:tr>
            <w:tr>
              <w:trPr>
                <w:trHeight w:val="401"/>
              </w:trPr>
              <w:tc>
                <w:tcPr>
                  <w:shd w:val="clear" w:color="auto" w:fill="auto"/>
                  <w:tcW w:w="3047" w:type="dxa"/>
                  <w:textDirection w:val="lrTb"/>
                  <w:noWrap/>
                </w:tcPr>
                <w:p>
                  <w:pPr>
                    <w:pStyle w:val="766"/>
                    <w:jc w:val="center"/>
                    <w:spacing w:line="360" w:lineRule="auto"/>
                    <w:rPr>
                      <w:rFonts w:cs="仿宋" w:asciiTheme="minorEastAsia" w:hAnsiTheme="minorEastAsia" w:eastAsiaTheme="minorEastAsia"/>
                      <w:sz w:val="24"/>
                    </w:rPr>
                  </w:pPr>
                  <w:r>
                    <w:rPr>
                      <w:rFonts w:cs="仿宋" w:asciiTheme="minorEastAsia" w:hAnsiTheme="minorEastAsia" w:eastAsiaTheme="minorEastAsia"/>
                      <w:sz w:val="24"/>
                      <w:lang w:eastAsia="zh-CN"/>
                    </w:rPr>
                    <w:t xml:space="preserve">50</w:t>
                  </w:r>
                  <w:r>
                    <w:rPr>
                      <w:rFonts w:hint="eastAsia" w:cs="仿宋" w:asciiTheme="minorEastAsia" w:hAnsiTheme="minorEastAsia" w:eastAsiaTheme="minorEastAsia"/>
                      <w:sz w:val="24"/>
                      <w:lang w:eastAsia="zh-CN"/>
                    </w:rPr>
                    <w:t xml:space="preserve">—</w:t>
                  </w:r>
                  <w:r>
                    <w:rPr>
                      <w:rFonts w:cs="仿宋" w:asciiTheme="minorEastAsia" w:hAnsiTheme="minorEastAsia" w:eastAsiaTheme="minorEastAsia"/>
                      <w:sz w:val="24"/>
                      <w:lang w:eastAsia="zh-CN"/>
                    </w:rPr>
                    <w:t xml:space="preserve">4</w:t>
                  </w:r>
                  <w:r>
                    <w:rPr>
                      <w:rFonts w:hint="eastAsia" w:cs="仿宋" w:asciiTheme="minorEastAsia" w:hAnsiTheme="minorEastAsia" w:eastAsiaTheme="minorEastAsia"/>
                      <w:sz w:val="24"/>
                      <w:lang w:eastAsia="zh-CN"/>
                    </w:rPr>
                    <w:t xml:space="preserve">00</w:t>
                  </w:r>
                  <w:r/>
                </w:p>
              </w:tc>
              <w:tc>
                <w:tcPr>
                  <w:shd w:val="clear" w:color="auto" w:fill="auto"/>
                  <w:tcW w:w="3045" w:type="dxa"/>
                  <w:textDirection w:val="lrTb"/>
                  <w:noWrap/>
                </w:tcPr>
                <w:p>
                  <w:pPr>
                    <w:pStyle w:val="766"/>
                    <w:jc w:val="cente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lang w:eastAsia="zh-CN"/>
                    </w:rPr>
                    <w:t xml:space="preserve">1.</w:t>
                  </w:r>
                  <w:r>
                    <w:rPr>
                      <w:rFonts w:cs="仿宋" w:asciiTheme="minorEastAsia" w:hAnsiTheme="minorEastAsia" w:eastAsiaTheme="minorEastAsia"/>
                      <w:sz w:val="24"/>
                      <w:lang w:eastAsia="zh-CN"/>
                    </w:rPr>
                    <w:t xml:space="preserve">5</w:t>
                  </w:r>
                  <w:r>
                    <w:rPr>
                      <w:rFonts w:hint="eastAsia" w:cs="仿宋" w:asciiTheme="minorEastAsia" w:hAnsiTheme="minorEastAsia" w:eastAsiaTheme="minorEastAsia"/>
                      <w:sz w:val="24"/>
                      <w:lang w:eastAsia="zh-CN"/>
                    </w:rPr>
                    <w:t xml:space="preserve">％</w:t>
                  </w:r>
                  <w:r/>
                </w:p>
              </w:tc>
            </w:tr>
            <w:tr>
              <w:trPr>
                <w:trHeight w:val="612"/>
              </w:trPr>
              <w:tc>
                <w:tcPr>
                  <w:gridSpan w:val="2"/>
                  <w:shd w:val="clear" w:color="auto" w:fill="auto"/>
                  <w:tcW w:w="6092" w:type="dxa"/>
                  <w:textDirection w:val="lrTb"/>
                  <w:noWrap/>
                </w:tcPr>
                <w:p>
                  <w:pPr>
                    <w:pStyle w:val="1075"/>
                    <w:ind w:firstLine="0"/>
                    <w:jc w:val="both"/>
                    <w:rPr>
                      <w:rFonts w:cs="仿宋" w:asciiTheme="minorEastAsia" w:hAnsiTheme="minorEastAsia" w:eastAsiaTheme="minorEastAsia"/>
                      <w:szCs w:val="24"/>
                      <w:lang w:eastAsia="zh-CN"/>
                    </w:rPr>
                  </w:pPr>
                  <w:r>
                    <w:rPr>
                      <w:rFonts w:hint="eastAsia" w:cs="仿宋" w:asciiTheme="minorEastAsia" w:hAnsiTheme="minorEastAsia" w:eastAsiaTheme="minorEastAsia"/>
                      <w:szCs w:val="24"/>
                      <w:lang w:eastAsia="zh-CN"/>
                    </w:rPr>
                    <w:t xml:space="preserve">注：招标代理服务收费按差额定率分档累进法计算，收费标准的计算基数为中标金额。</w:t>
                  </w:r>
                  <w:r/>
                </w:p>
              </w:tc>
            </w:tr>
          </w:tbl>
          <w:p>
            <w:pPr>
              <w:jc w:val="both"/>
              <w:spacing w:after="0"/>
              <w:rPr>
                <w:rFonts w:asciiTheme="minorEastAsia" w:hAnsiTheme="minorEastAsia" w:eastAsiaTheme="minorEastAsia"/>
                <w:sz w:val="26"/>
                <w:szCs w:val="26"/>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6"/>
                <w:szCs w:val="26"/>
                <w:lang w:eastAsia="zh-CN"/>
              </w:rPr>
            </w:r>
            <w:r/>
          </w:p>
        </w:tc>
      </w:tr>
      <w:tr>
        <w:trPr>
          <w:trHeight w:val="1090"/>
        </w:trPr>
        <w:tc>
          <w:tcPr>
            <w:shd w:val="clear" w:color="auto" w:fill="auto"/>
            <w:tcMar>
              <w:left w:w="108" w:type="dxa"/>
              <w:top w:w="0" w:type="dxa"/>
              <w:right w:w="108" w:type="dxa"/>
              <w:bottom w:w="0" w:type="dxa"/>
            </w:tcMar>
            <w:tcW w:w="643" w:type="dxa"/>
            <w:vAlign w:val="center"/>
            <w:textDirection w:val="lrTb"/>
            <w:noWrap/>
          </w:tcPr>
          <w:p>
            <w:pPr>
              <w:jc w:val="center"/>
              <w:spacing w:after="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eastAsia="zh-CN"/>
              </w:rPr>
              <w:t xml:space="preserve">1</w:t>
            </w:r>
            <w:r/>
          </w:p>
        </w:tc>
        <w:tc>
          <w:tcPr>
            <w:shd w:val="clear" w:color="auto" w:fill="auto"/>
            <w:tcMar>
              <w:left w:w="108" w:type="dxa"/>
              <w:top w:w="0" w:type="dxa"/>
              <w:right w:w="108" w:type="dxa"/>
              <w:bottom w:w="0" w:type="dxa"/>
            </w:tcMar>
            <w:tcW w:w="1771" w:type="dxa"/>
            <w:vAlign w:val="center"/>
            <w:textDirection w:val="lrTb"/>
            <w:noWrap/>
          </w:tcPr>
          <w:p>
            <w:pPr>
              <w:jc w:val="both"/>
              <w:spacing w:after="0" w:line="240" w:lineRule="auto"/>
              <w:rPr>
                <w:rFonts w:cs="宋体"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其他</w:t>
            </w:r>
            <w:r/>
          </w:p>
        </w:tc>
        <w:tc>
          <w:tcPr>
            <w:shd w:val="clear" w:color="auto" w:fill="auto"/>
            <w:tcMar>
              <w:left w:w="108" w:type="dxa"/>
              <w:top w:w="0" w:type="dxa"/>
              <w:right w:w="108" w:type="dxa"/>
              <w:bottom w:w="0" w:type="dxa"/>
            </w:tcMar>
            <w:tcW w:w="6941" w:type="dxa"/>
            <w:vAlign w:val="center"/>
            <w:textDirection w:val="lrTb"/>
            <w:noWrap/>
          </w:tcPr>
          <w:p>
            <w:pPr>
              <w:spacing w:before="240" w:after="24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szCs w:val="24"/>
                <w:lang w:eastAsia="zh-CN"/>
              </w:rPr>
              <w:t xml:space="preserve">投标文件的制作要求</w:t>
            </w:r>
            <w:r/>
          </w:p>
          <w:p>
            <w:pPr>
              <w:ind w:firstLine="240"/>
              <w:spacing w:before="240" w:after="24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本次采购采用“苏采云”系统进行政府采购活动。</w:t>
            </w:r>
            <w:r/>
          </w:p>
          <w:p>
            <w:pPr>
              <w:ind w:firstLine="240"/>
              <w:spacing w:before="240" w:after="240" w:line="240" w:lineRule="auto"/>
              <w:rPr>
                <w:rFonts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w:t>
            </w:r>
            <w:r>
              <w:rPr>
                <w:rFonts w:hint="eastAsia" w:cs="宋体" w:asciiTheme="minorEastAsia" w:hAnsiTheme="minorEastAsia" w:eastAsiaTheme="minorEastAsia"/>
                <w:sz w:val="24"/>
                <w:szCs w:val="24"/>
                <w:lang w:eastAsia="zh-CN"/>
              </w:rPr>
              <w:t xml:space="preserve">有关本次招标</w:t>
            </w:r>
            <w:r>
              <w:rPr>
                <w:rFonts w:hint="eastAsia" w:cs="宋体" w:asciiTheme="minorEastAsia" w:hAnsiTheme="minorEastAsia" w:eastAsiaTheme="minorEastAsia"/>
                <w:sz w:val="24"/>
                <w:szCs w:val="24"/>
                <w:lang w:eastAsia="zh-CN"/>
              </w:rPr>
              <w:t xml:space="preserve">的事项若存在变动或修改，敬请及时关注“江苏省政府采购网”发布的更正公告。</w:t>
            </w:r>
            <w:r/>
          </w:p>
        </w:tc>
      </w:tr>
    </w:tbl>
    <w:p>
      <w:pPr>
        <w:jc w:val="both"/>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 </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一、说明和释义</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1. 说明</w:t>
      </w:r>
      <w:r/>
    </w:p>
    <w:p>
      <w:pPr>
        <w:pStyle w:val="1075"/>
        <w:ind w:firstLine="609"/>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1.1本招标文件仅适用于</w:t>
      </w:r>
      <w:r>
        <w:rPr>
          <w:rFonts w:hint="eastAsia" w:cs="宋体" w:asciiTheme="minorEastAsia" w:hAnsiTheme="minorEastAsia" w:eastAsiaTheme="minorEastAsia"/>
          <w:szCs w:val="24"/>
          <w:u w:val="single"/>
          <w:lang w:eastAsia="zh-CN"/>
        </w:rPr>
        <w:t xml:space="preserve">南京正一工程造价咨询有限公司</w:t>
      </w:r>
      <w:r>
        <w:rPr>
          <w:rFonts w:hint="eastAsia" w:asciiTheme="minorEastAsia" w:hAnsiTheme="minorEastAsia" w:eastAsiaTheme="minorEastAsia"/>
          <w:szCs w:val="24"/>
          <w:lang w:eastAsia="zh-CN"/>
        </w:rPr>
        <w:t xml:space="preserve">组织的招标活动。</w:t>
      </w:r>
      <w:r/>
    </w:p>
    <w:p>
      <w:pPr>
        <w:pStyle w:val="1075"/>
        <w:ind w:firstLine="609"/>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1.2本次招标活动及因本次招标产生的合同受中国法律制约和保护。</w:t>
      </w:r>
      <w:r/>
    </w:p>
    <w:p>
      <w:pPr>
        <w:pStyle w:val="1075"/>
        <w:ind w:firstLine="609"/>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1.3本招标文件的解释权属于</w:t>
      </w:r>
      <w:r>
        <w:rPr>
          <w:rFonts w:hint="eastAsia" w:cs="宋体" w:asciiTheme="minorEastAsia" w:hAnsiTheme="minorEastAsia" w:eastAsiaTheme="minorEastAsia"/>
          <w:szCs w:val="24"/>
          <w:u w:val="single"/>
          <w:lang w:eastAsia="zh-CN"/>
        </w:rPr>
        <w:t xml:space="preserve">南京正一工程造价咨询有限公司</w:t>
      </w:r>
      <w:r>
        <w:rPr>
          <w:rFonts w:hint="eastAsia" w:asciiTheme="minorEastAsia" w:hAnsiTheme="minorEastAsia" w:eastAsiaTheme="minorEastAsia"/>
          <w:szCs w:val="24"/>
          <w:lang w:eastAsia="zh-CN"/>
        </w:rPr>
        <w:t xml:space="preserve">。</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 词语释义</w:t>
      </w:r>
      <w:r/>
    </w:p>
    <w:p>
      <w:pPr>
        <w:pStyle w:val="1075"/>
        <w:ind w:firstLine="609"/>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2.1采购人：指依法进行采购的国家机关、事业单位、团体组织。</w:t>
      </w:r>
      <w:r/>
    </w:p>
    <w:p>
      <w:pPr>
        <w:pStyle w:val="1075"/>
        <w:ind w:firstLine="609"/>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2.2 供应商、投标人：指向采购人提供货物、工程或服务的法人、其他组织或者自然人，不包括其分公司。</w:t>
      </w:r>
      <w:r/>
    </w:p>
    <w:p>
      <w:pPr>
        <w:ind w:firstLine="609"/>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2.3采购代理机构：指依法接受采购人委托，从事货物、工程和服务等采购招标代理业务的社会中介机构。</w:t>
      </w:r>
      <w:r/>
    </w:p>
    <w:p>
      <w:pPr>
        <w:ind w:firstLine="609"/>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2.4招标采购单位：采购人及采购代理机构的统称。</w:t>
      </w:r>
      <w:r/>
    </w:p>
    <w:p>
      <w:pPr>
        <w:ind w:firstLine="609"/>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2.5评标委员会：是指在招标投标和采购活动中，依法由采购人代表和有关技术、经济等方面的专家组建，负责对投标文件进行评审并提出评审意见的临时性权威机构。</w:t>
      </w:r>
      <w:r/>
    </w:p>
    <w:p>
      <w:pPr>
        <w:ind w:firstLine="609"/>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2.6响应：投标人根据采购人或采购代理机构发售的招标文件，编制投标文件并按规定投标的行为。</w:t>
      </w:r>
      <w:r/>
    </w:p>
    <w:p>
      <w:pPr>
        <w:ind w:firstLine="609"/>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2.7知识产权：指专利权、商标权、著作权等无形财产专有权的统称。</w:t>
      </w:r>
      <w:r/>
    </w:p>
    <w:p>
      <w:pPr>
        <w:ind w:firstLine="609"/>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2.8天：日历天。</w:t>
      </w:r>
      <w:r/>
    </w:p>
    <w:p>
      <w:pPr>
        <w:ind w:firstLine="609"/>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2.9服务地点：合同中明确约定的乙方履行服务的最终地点。</w:t>
      </w:r>
      <w:r/>
    </w:p>
    <w:p>
      <w:pPr>
        <w:ind w:firstLine="609"/>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2.10不可抗力：不能预见、不能避免并且不能克服的客观情况。</w:t>
      </w:r>
      <w:r/>
    </w:p>
    <w:p>
      <w:pPr>
        <w:ind w:firstLine="609"/>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2.11 实质性响应：满足有关本次采购标的、数量、质量、价款或者报酬、履行期限、履行地点和方式、违约责任和解决争议方法等要求。</w:t>
      </w:r>
      <w:r/>
    </w:p>
    <w:p>
      <w:pPr>
        <w:ind w:firstLine="609"/>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2.12书面形式：指书面文字、合同书、信件等可以有形地表现所载内容的形式。</w:t>
      </w:r>
      <w:r/>
    </w:p>
    <w:p>
      <w:pP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二、投标人</w:t>
      </w:r>
      <w:r/>
    </w:p>
    <w:p>
      <w:pPr>
        <w:numPr>
          <w:ilvl w:val="0"/>
          <w:numId w:val="7"/>
        </w:numP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合格投标人资格要求</w:t>
      </w:r>
      <w:r/>
    </w:p>
    <w:p>
      <w:pPr>
        <w:ind w:firstLine="366"/>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3.1详见投标人须知前附表规定。</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4.投标人应在江苏政府采购“苏采云”系统（http://jszfcg.jsczt.cn/，下同）下载招标文件及有关资料，按招标文件要求提交全部资料并对招标文件各项内容做出实质性响应。</w:t>
      </w:r>
      <w:r/>
    </w:p>
    <w:p>
      <w:pPr>
        <w:numPr>
          <w:ilvl w:val="0"/>
          <w:numId w:val="8"/>
        </w:numP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投标人代表</w:t>
      </w:r>
      <w:r/>
    </w:p>
    <w:p>
      <w:pPr>
        <w:ind w:firstLine="366"/>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5.1指全权代表投标人参加投标活动并签署投标文件的人，如果投标人代表不是法人代表，须持有《法人代表授权委托书》（详见统一格式）。</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6. 不接受联合体投标。</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7. 投标人有下列情形之一的不能参加本次投标：</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（1）因重大经济问题正在接受国家有关部门审查的；</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（2）正在被其他企业兼并（或收购）或因重大经济纠纷正在进行诉讼或仲裁的；</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（3）因腐败和欺诈行为而被有关部门处理的。</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（4）被责令停业的；</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（5）被暂停或取消投标资格的；</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（6）财产被接管或冻结的；</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（7）在最近三年内有骗取中标或严重违约或重大工程质量问题的；</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（8）在投标过程中弄虚作假、行贿或有其他违法违规行为的；</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（9）违反法律法规相关规定的。</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三、招标文件说明</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8. 招标文件</w:t>
      </w:r>
      <w:r/>
    </w:p>
    <w:p>
      <w:pPr>
        <w:ind w:firstLine="509"/>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9.现场考察</w:t>
      </w:r>
      <w:r/>
    </w:p>
    <w:p>
      <w:pPr>
        <w:ind w:firstLine="609"/>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9.1投标人应按招标文件中所述时间对有关现场和周围环境进行考察，以获取编制投标文件和签署合同所需的信息。考察现场所发生的费用由投标人自己承担。</w:t>
      </w:r>
      <w:r/>
    </w:p>
    <w:p>
      <w:pPr>
        <w:pStyle w:val="1075"/>
        <w:ind w:firstLine="609"/>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75"/>
        <w:ind w:firstLine="609"/>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9.3 经招标采购单位允许，投标人可为考察目的进入招标采购单位的项目现场，但投标人不得因此使招标采购单位承担有关的责任和蒙受损失。投标人应承担考察现场的责任和风险。</w:t>
      </w:r>
      <w:r/>
    </w:p>
    <w:p>
      <w:pPr>
        <w:ind w:firstLine="609"/>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sz w:val="24"/>
          <w:szCs w:val="24"/>
          <w:lang w:eastAsia="zh-CN"/>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10. 招标文件的澄清和修改</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10.1 投标人在购买招标文件后，若有问题需要询问和澄清，应于前附表规定的时间提出。</w:t>
      </w:r>
      <w:r/>
    </w:p>
    <w:p>
      <w:pPr>
        <w:ind w:firstLine="42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10.2如需召开投标答疑会的，招标采购单位将按前附表规定的时间、地点召开招标答疑会。</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10.3迟于前附表规定时间的询问和提交的疑问，采购人和采购代理机构有权拒绝回答，也不承担由此带来的对投标人投标结果的影响。</w:t>
      </w:r>
      <w:r/>
    </w:p>
    <w:p>
      <w:pPr>
        <w:ind w:firstLine="42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10.5为使投标人有足够的时间按招标文件的修改要求考虑修正投标文件，或出于其他原因，招标采购单位有权推迟投标截止日期和开标日期，将此变更通知所有招标文件的收受人。</w:t>
      </w:r>
      <w:r/>
    </w:p>
    <w:p>
      <w:pPr>
        <w:ind w:firstLine="42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10.6招标文件的更正（含澄清、修改等）内容与原招标文件在同一内容上表述不一致时，以发出日期最接近开标时间的公告为准。</w:t>
      </w:r>
      <w:r/>
    </w:p>
    <w:p>
      <w:pPr>
        <w:ind w:firstLine="420"/>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10.7招标文件的更正（含澄清、修改等）内容将作为招标文件的组成部分，对投标人起约束作用。</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四、投标文件说明</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11. 投标文件计量单位和使用文字</w:t>
      </w:r>
      <w:r/>
    </w:p>
    <w:p>
      <w:pPr>
        <w:pStyle w:val="1075"/>
        <w:ind w:firstLine="509"/>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11.1投标文件中所使用的计量单位，除招标文件中有特殊要求外，均应使用中华人民共和国法定计量单位。</w:t>
      </w:r>
      <w:r/>
    </w:p>
    <w:p>
      <w:pPr>
        <w:ind w:firstLine="509"/>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78"/>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11.3</w:t>
      </w:r>
      <w:r>
        <w:rPr>
          <w:rFonts w:hint="eastAsia" w:cs="宋体" w:asciiTheme="minorEastAsia" w:hAnsiTheme="minorEastAsia" w:eastAsiaTheme="minorEastAsia"/>
          <w:sz w:val="24"/>
          <w:szCs w:val="24"/>
          <w:lang w:eastAsia="zh-CN"/>
        </w:rPr>
        <w:t xml:space="preserve">投标人应当同时凭</w:t>
      </w:r>
      <w:r>
        <w:rPr>
          <w:rFonts w:hint="eastAsia" w:asciiTheme="minorEastAsia" w:hAnsiTheme="minorEastAsia" w:eastAsiaTheme="minorEastAsia"/>
          <w:sz w:val="24"/>
          <w:szCs w:val="24"/>
          <w:lang w:eastAsia="zh-CN"/>
        </w:rPr>
        <w:t xml:space="preserve">CA</w:t>
      </w:r>
      <w:r>
        <w:rPr>
          <w:rFonts w:hint="eastAsia" w:cs="宋体" w:asciiTheme="minorEastAsia" w:hAnsiTheme="minorEastAsia" w:eastAsiaTheme="minorEastAsia"/>
          <w:sz w:val="24"/>
          <w:szCs w:val="24"/>
          <w:lang w:eastAsia="zh-CN"/>
        </w:rPr>
        <w:t xml:space="preserve">数字证书登录</w:t>
      </w:r>
      <w:r>
        <w:rPr>
          <w:rFonts w:cs="Arial" w:asciiTheme="minorEastAsia" w:hAnsiTheme="minorEastAsia" w:eastAsiaTheme="minorEastAsia"/>
          <w:sz w:val="24"/>
          <w:szCs w:val="24"/>
          <w:lang w:eastAsia="zh-CN"/>
        </w:rPr>
        <w:t xml:space="preserve">“</w:t>
      </w:r>
      <w:r>
        <w:rPr>
          <w:rFonts w:hint="eastAsia" w:cs="宋体" w:asciiTheme="minorEastAsia" w:hAnsiTheme="minorEastAsia" w:eastAsiaTheme="minorEastAsia"/>
          <w:sz w:val="24"/>
          <w:szCs w:val="24"/>
          <w:lang w:eastAsia="zh-CN"/>
        </w:rPr>
        <w:t xml:space="preserve">江苏政府采购</w:t>
      </w:r>
      <w:r>
        <w:rPr>
          <w:rFonts w:cs="Arial" w:asciiTheme="minorEastAsia" w:hAnsiTheme="minorEastAsia" w:eastAsiaTheme="minorEastAsia"/>
          <w:sz w:val="24"/>
          <w:szCs w:val="24"/>
          <w:lang w:eastAsia="zh-CN"/>
        </w:rPr>
        <w:t xml:space="preserve">“</w:t>
      </w:r>
      <w:r>
        <w:rPr>
          <w:rFonts w:hint="eastAsia" w:cs="宋体" w:asciiTheme="minorEastAsia" w:hAnsiTheme="minorEastAsia" w:eastAsiaTheme="minorEastAsia"/>
          <w:sz w:val="24"/>
          <w:szCs w:val="24"/>
          <w:lang w:eastAsia="zh-CN"/>
        </w:rPr>
        <w:t xml:space="preserve">苏采云</w:t>
      </w:r>
      <w:r>
        <w:rPr>
          <w:rFonts w:cs="Arial" w:asciiTheme="minorEastAsia" w:hAnsiTheme="minorEastAsia" w:eastAsiaTheme="minorEastAsia"/>
          <w:sz w:val="24"/>
          <w:szCs w:val="24"/>
          <w:lang w:eastAsia="zh-CN"/>
        </w:rPr>
        <w:t xml:space="preserve">”</w:t>
      </w:r>
      <w:r>
        <w:rPr>
          <w:rFonts w:hint="eastAsia" w:cs="宋体" w:asciiTheme="minorEastAsia" w:hAnsiTheme="minorEastAsia" w:eastAsiaTheme="minorEastAsia"/>
          <w:sz w:val="24"/>
          <w:szCs w:val="24"/>
          <w:lang w:eastAsia="zh-CN"/>
        </w:rPr>
        <w:t xml:space="preserve">系统</w:t>
      </w:r>
      <w:r>
        <w:rPr>
          <w:rFonts w:cs="Arial" w:asciiTheme="minorEastAsia" w:hAnsiTheme="minorEastAsia" w:eastAsiaTheme="minorEastAsia"/>
          <w:sz w:val="24"/>
          <w:szCs w:val="24"/>
          <w:lang w:eastAsia="zh-CN"/>
        </w:rPr>
        <w:t xml:space="preserve">”</w:t>
      </w:r>
      <w:r>
        <w:rPr>
          <w:rFonts w:hint="eastAsia" w:cs="宋体" w:asciiTheme="minorEastAsia" w:hAnsiTheme="minorEastAsia" w:eastAsiaTheme="minorEastAsia"/>
          <w:sz w:val="24"/>
          <w:szCs w:val="24"/>
          <w:lang w:eastAsia="zh-CN"/>
        </w:rPr>
        <w:t xml:space="preserve">，并在投标截止时间前上传电子投标文件。</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1</w:t>
      </w:r>
      <w:bookmarkStart w:id="7" w:name="_Toc217446047"/>
      <w:r>
        <w:rPr>
          <w:rFonts w:hint="eastAsia" w:asciiTheme="minorEastAsia" w:hAnsiTheme="minorEastAsia" w:eastAsiaTheme="minorEastAsia"/>
          <w:b/>
          <w:sz w:val="24"/>
          <w:szCs w:val="24"/>
          <w:lang w:eastAsia="zh-CN"/>
        </w:rPr>
        <w:t xml:space="preserve">2. 知识产权</w:t>
      </w:r>
      <w:bookmarkEnd w:id="7"/>
      <w:r/>
      <w:r/>
    </w:p>
    <w:p>
      <w:pPr>
        <w:pStyle w:val="1075"/>
        <w:ind w:firstLine="509"/>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13. 投标文件的组成</w:t>
      </w:r>
      <w:r/>
    </w:p>
    <w:p>
      <w:pPr>
        <w:ind w:left="1" w:firstLine="531"/>
        <w:spacing w:line="360" w:lineRule="auto"/>
        <w:tabs>
          <w:tab w:val="left" w:pos="525" w:leader="none"/>
          <w:tab w:val="left" w:pos="630" w:leader="none"/>
          <w:tab w:val="left" w:pos="945"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1、投标函（格式见附件）</w:t>
      </w:r>
      <w:r/>
    </w:p>
    <w:p>
      <w:pPr>
        <w:ind w:left="1" w:firstLine="531"/>
        <w:spacing w:line="360" w:lineRule="auto"/>
        <w:tabs>
          <w:tab w:val="left" w:pos="525" w:leader="none"/>
          <w:tab w:val="left" w:pos="630" w:leader="none"/>
          <w:tab w:val="left" w:pos="945"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2、资格、资信证明文件：</w:t>
      </w:r>
      <w:r/>
    </w:p>
    <w:p>
      <w:pPr>
        <w:pStyle w:val="1079"/>
        <w:numPr>
          <w:ilvl w:val="1"/>
          <w:numId w:val="0"/>
        </w:numPr>
        <w:ind w:left="213" w:firstLine="567"/>
        <w:spacing w:line="360" w:lineRule="auto"/>
        <w:tabs>
          <w:tab w:val="left" w:pos="1276"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（1）法人或其他组织的营业执照或相关部门的登记证明文件；</w:t>
      </w:r>
      <w:r/>
    </w:p>
    <w:p>
      <w:pPr>
        <w:numPr>
          <w:ilvl w:val="1"/>
          <w:numId w:val="0"/>
        </w:numPr>
        <w:ind w:left="213" w:firstLine="531"/>
        <w:spacing w:line="360" w:lineRule="auto"/>
        <w:tabs>
          <w:tab w:val="left" w:pos="945" w:leader="none"/>
          <w:tab w:val="left" w:pos="1276"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（2）投标人法定代表人授权委托书（格式见附件，法定代表人亲自参加投标的提供法定代表人身份证扫描件）、投标人法定代表人授权代表身份证扫描件（法定代表人亲自参加投标的除外）；</w:t>
      </w:r>
      <w:r/>
    </w:p>
    <w:p>
      <w:pPr>
        <w:numPr>
          <w:ilvl w:val="1"/>
          <w:numId w:val="0"/>
        </w:numPr>
        <w:ind w:left="213" w:firstLine="531"/>
        <w:spacing w:line="360" w:lineRule="auto"/>
        <w:tabs>
          <w:tab w:val="left" w:pos="945" w:leader="none"/>
          <w:tab w:val="left" w:pos="1276"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w:t>
      </w:r>
      <w:r>
        <w:rPr>
          <w:rFonts w:hint="eastAsia" w:cs="仿宋" w:asciiTheme="minorEastAsia" w:hAnsiTheme="minorEastAsia" w:eastAsiaTheme="minorEastAsia"/>
          <w:color w:val="000000" w:themeColor="text1"/>
          <w:sz w:val="24"/>
          <w:szCs w:val="24"/>
          <w:lang w:eastAsia="zh-CN"/>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w:t>
      </w:r>
      <w:r/>
    </w:p>
    <w:p>
      <w:pPr>
        <w:numPr>
          <w:ilvl w:val="1"/>
          <w:numId w:val="0"/>
        </w:numPr>
        <w:ind w:left="213" w:firstLine="531"/>
        <w:spacing w:line="360" w:lineRule="auto"/>
        <w:tabs>
          <w:tab w:val="left" w:pos="945" w:leader="none"/>
          <w:tab w:val="left" w:pos="1276"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hint="eastAsia" w:cs="仿宋" w:asciiTheme="minorEastAsia" w:hAnsiTheme="minorEastAsia" w:eastAsiaTheme="minorEastAsia"/>
          <w:color w:val="000000" w:themeColor="text1"/>
          <w:sz w:val="24"/>
          <w:szCs w:val="24"/>
          <w:lang w:eastAsia="zh-CN"/>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rPr>
          <w:rFonts w:hint="eastAsia" w:asciiTheme="minorEastAsia" w:hAnsiTheme="minorEastAsia" w:eastAsiaTheme="minorEastAsia"/>
          <w:sz w:val="24"/>
          <w:szCs w:val="24"/>
          <w:lang w:eastAsia="zh-CN"/>
        </w:rPr>
        <w:t xml:space="preserve">；</w:t>
      </w:r>
      <w:r/>
    </w:p>
    <w:p>
      <w:pPr>
        <w:numPr>
          <w:ilvl w:val="1"/>
          <w:numId w:val="0"/>
        </w:numPr>
        <w:ind w:left="213" w:firstLine="531"/>
        <w:spacing w:line="360" w:lineRule="auto"/>
        <w:tabs>
          <w:tab w:val="left" w:pos="945" w:leader="none"/>
          <w:tab w:val="left" w:pos="1276"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（5）</w:t>
      </w:r>
      <w:r>
        <w:rPr>
          <w:rFonts w:hint="eastAsia" w:cs="仿宋" w:asciiTheme="minorEastAsia" w:hAnsiTheme="minorEastAsia" w:eastAsiaTheme="minorEastAsia"/>
          <w:color w:val="000000" w:themeColor="text1"/>
          <w:sz w:val="24"/>
          <w:szCs w:val="24"/>
          <w:lang w:eastAsia="zh-CN"/>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rPr>
          <w:rFonts w:hint="eastAsia" w:asciiTheme="minorEastAsia" w:hAnsiTheme="minorEastAsia" w:eastAsiaTheme="minorEastAsia"/>
          <w:sz w:val="24"/>
          <w:szCs w:val="24"/>
          <w:lang w:eastAsia="zh-CN"/>
        </w:rPr>
        <w:t xml:space="preserve">；</w:t>
      </w:r>
      <w:r/>
    </w:p>
    <w:p>
      <w:pPr>
        <w:numPr>
          <w:ilvl w:val="1"/>
          <w:numId w:val="0"/>
        </w:numPr>
        <w:ind w:left="213" w:firstLine="531"/>
        <w:spacing w:line="360" w:lineRule="auto"/>
        <w:tabs>
          <w:tab w:val="left" w:pos="945" w:leader="none"/>
          <w:tab w:val="left" w:pos="1276"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（6）</w:t>
      </w:r>
      <w:r>
        <w:rPr>
          <w:rFonts w:hint="eastAsia" w:cs="宋体" w:asciiTheme="minorEastAsia" w:hAnsiTheme="minorEastAsia" w:eastAsiaTheme="minorEastAsia"/>
          <w:sz w:val="24"/>
          <w:szCs w:val="24"/>
          <w:lang w:eastAsia="zh-CN"/>
        </w:rPr>
        <w:t xml:space="preserve">具备履行合同所必需的设备和专业技术能力的书面声明</w:t>
      </w:r>
      <w:r>
        <w:rPr>
          <w:rFonts w:hint="eastAsia" w:asciiTheme="minorEastAsia" w:hAnsiTheme="minorEastAsia" w:eastAsiaTheme="minorEastAsia"/>
          <w:sz w:val="24"/>
          <w:szCs w:val="24"/>
          <w:lang w:eastAsia="zh-CN"/>
        </w:rPr>
        <w:t xml:space="preserve">（格式见附件）；</w:t>
      </w:r>
      <w:r/>
    </w:p>
    <w:p>
      <w:pPr>
        <w:numPr>
          <w:ilvl w:val="1"/>
          <w:numId w:val="0"/>
        </w:numPr>
        <w:ind w:left="213" w:firstLine="531"/>
        <w:spacing w:line="360" w:lineRule="auto"/>
        <w:tabs>
          <w:tab w:val="left" w:pos="945" w:leader="none"/>
          <w:tab w:val="left" w:pos="1276"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w:t>
      </w:r>
      <w:r>
        <w:rPr>
          <w:rFonts w:asciiTheme="minorEastAsia" w:hAnsiTheme="minorEastAsia" w:eastAsiaTheme="minorEastAsia"/>
          <w:sz w:val="24"/>
          <w:szCs w:val="24"/>
          <w:lang w:eastAsia="zh-CN"/>
        </w:rPr>
        <w:t xml:space="preserve">参加政府采购活动前3年内在经营活动中没有重大违法记录的书面声明</w:t>
      </w:r>
      <w:r>
        <w:rPr>
          <w:rFonts w:hint="eastAsia" w:asciiTheme="minorEastAsia" w:hAnsiTheme="minorEastAsia" w:eastAsiaTheme="minorEastAsia"/>
          <w:sz w:val="24"/>
          <w:szCs w:val="24"/>
          <w:lang w:eastAsia="zh-CN"/>
        </w:rPr>
        <w:t xml:space="preserve">（格式见附件）；</w:t>
      </w:r>
      <w:r/>
    </w:p>
    <w:p>
      <w:pPr>
        <w:numPr>
          <w:ilvl w:val="1"/>
          <w:numId w:val="0"/>
        </w:numPr>
        <w:ind w:left="213" w:firstLine="531"/>
        <w:spacing w:line="360" w:lineRule="auto"/>
        <w:tabs>
          <w:tab w:val="left" w:pos="945" w:leader="none"/>
          <w:tab w:val="left" w:pos="1276"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（8）采购人要求的特定资质证明（详见“采购公告”-“本项目特定资格要求”之3中要求）。</w:t>
      </w:r>
      <w:r/>
    </w:p>
    <w:p>
      <w:pPr>
        <w:numPr>
          <w:ilvl w:val="1"/>
          <w:numId w:val="0"/>
        </w:numPr>
        <w:ind w:left="213" w:firstLine="531"/>
        <w:spacing w:line="360" w:lineRule="auto"/>
        <w:tabs>
          <w:tab w:val="left" w:pos="945" w:leader="none"/>
          <w:tab w:val="left" w:pos="1276"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w:t>
      </w:r>
      <w:r>
        <w:rPr>
          <w:rFonts w:asciiTheme="minorEastAsia" w:hAnsiTheme="minorEastAsia" w:eastAsiaTheme="minorEastAsia"/>
          <w:sz w:val="24"/>
          <w:szCs w:val="24"/>
          <w:lang w:eastAsia="zh-CN"/>
        </w:rPr>
        <w:t xml:space="preserve">9</w:t>
      </w:r>
      <w:r>
        <w:rPr>
          <w:rFonts w:hint="eastAsia" w:asciiTheme="minorEastAsia" w:hAnsiTheme="minorEastAsia" w:eastAsiaTheme="minorEastAsia"/>
          <w:sz w:val="24"/>
          <w:szCs w:val="24"/>
          <w:lang w:eastAsia="zh-CN"/>
        </w:rPr>
        <w:t xml:space="preserve">）未被列入“信用中国”网站</w:t>
      </w:r>
      <w:r>
        <w:rPr>
          <w:rFonts w:asciiTheme="minorEastAsia" w:hAnsiTheme="minorEastAsia" w:eastAsiaTheme="minorEastAsia"/>
          <w:sz w:val="24"/>
          <w:szCs w:val="24"/>
          <w:lang w:eastAsia="zh-CN"/>
        </w:rPr>
        <w:t xml:space="preserve">(www.creditchina.gov.cn)</w:t>
      </w:r>
      <w:r>
        <w:rPr>
          <w:rFonts w:hint="eastAsia" w:asciiTheme="minorEastAsia" w:hAnsiTheme="minorEastAsia" w:eastAsiaTheme="minorEastAsia"/>
          <w:sz w:val="24"/>
          <w:szCs w:val="24"/>
          <w:lang w:eastAsia="zh-CN"/>
        </w:rPr>
        <w:t xml:space="preserve">失信被执行人名单、重大税收违法案件当事人名单和中国政府采购网</w:t>
      </w:r>
      <w:r>
        <w:rPr>
          <w:rFonts w:asciiTheme="minorEastAsia" w:hAnsiTheme="minorEastAsia" w:eastAsiaTheme="minorEastAsia"/>
          <w:sz w:val="24"/>
          <w:szCs w:val="24"/>
          <w:lang w:eastAsia="zh-CN"/>
        </w:rPr>
        <w:t xml:space="preserve">(www.ccgp.gov.cn)</w:t>
      </w:r>
      <w:r>
        <w:rPr>
          <w:rFonts w:hint="eastAsia" w:asciiTheme="minorEastAsia" w:hAnsiTheme="minorEastAsia" w:eastAsiaTheme="minorEastAsia"/>
          <w:sz w:val="24"/>
          <w:szCs w:val="24"/>
          <w:lang w:eastAsia="zh-CN"/>
        </w:rPr>
        <w:t xml:space="preserve">政府采购严重违法失信行为记录名单（网页截图）。</w:t>
      </w:r>
      <w:r/>
    </w:p>
    <w:p>
      <w:pPr>
        <w:ind w:left="1" w:firstLine="531"/>
        <w:spacing w:line="360" w:lineRule="auto"/>
        <w:tabs>
          <w:tab w:val="left" w:pos="525" w:leader="none"/>
          <w:tab w:val="left" w:pos="630" w:leader="none"/>
          <w:tab w:val="left" w:pos="945"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3、开标一览表（格式见附件）</w:t>
      </w:r>
      <w:r/>
    </w:p>
    <w:p>
      <w:pPr>
        <w:ind w:left="1" w:firstLine="531"/>
        <w:spacing w:line="360" w:lineRule="auto"/>
        <w:tabs>
          <w:tab w:val="left" w:pos="525" w:leader="none"/>
          <w:tab w:val="left" w:pos="630" w:leader="none"/>
          <w:tab w:val="left" w:pos="945"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4、投标分项报价表（格式见附件）</w:t>
      </w:r>
      <w:r/>
    </w:p>
    <w:p>
      <w:pPr>
        <w:ind w:left="1" w:firstLine="531"/>
        <w:spacing w:line="360" w:lineRule="auto"/>
        <w:tabs>
          <w:tab w:val="left" w:pos="525" w:leader="none"/>
          <w:tab w:val="left" w:pos="630" w:leader="none"/>
          <w:tab w:val="left" w:pos="945"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5、商务偏离表（格式见附件）</w:t>
      </w:r>
      <w:r/>
    </w:p>
    <w:p>
      <w:pPr>
        <w:ind w:left="1" w:firstLine="531"/>
        <w:spacing w:line="360" w:lineRule="auto"/>
        <w:tabs>
          <w:tab w:val="left" w:pos="525" w:leader="none"/>
          <w:tab w:val="left" w:pos="630" w:leader="none"/>
          <w:tab w:val="left" w:pos="945"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6、技术偏离表（格式见附件）</w:t>
      </w:r>
      <w:r/>
    </w:p>
    <w:p>
      <w:pPr>
        <w:ind w:left="1" w:firstLine="531"/>
        <w:spacing w:line="360" w:lineRule="auto"/>
        <w:tabs>
          <w:tab w:val="left" w:pos="525" w:leader="none"/>
          <w:tab w:val="left" w:pos="630" w:leader="none"/>
          <w:tab w:val="left" w:pos="945"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w:t>
      </w:r>
      <w:r>
        <w:rPr>
          <w:rFonts w:hint="eastAsia" w:cs="仿宋" w:asciiTheme="minorEastAsia" w:hAnsiTheme="minorEastAsia" w:eastAsiaTheme="minorEastAsia"/>
          <w:color w:val="000000" w:themeColor="text1"/>
          <w:sz w:val="24"/>
          <w:szCs w:val="24"/>
          <w:lang w:eastAsia="zh-CN"/>
        </w:rPr>
        <w:t xml:space="preserve">中小企业声明函</w:t>
      </w:r>
      <w:r>
        <w:rPr>
          <w:rFonts w:hint="eastAsia" w:asciiTheme="minorEastAsia" w:hAnsiTheme="minorEastAsia" w:eastAsiaTheme="minorEastAsia"/>
          <w:sz w:val="24"/>
          <w:szCs w:val="24"/>
          <w:lang w:eastAsia="zh-CN"/>
        </w:rPr>
        <w:t xml:space="preserve">（格式见附件）</w:t>
      </w:r>
      <w:r/>
    </w:p>
    <w:p>
      <w:pPr>
        <w:ind w:left="1" w:firstLine="531"/>
        <w:spacing w:line="360" w:lineRule="auto"/>
        <w:tabs>
          <w:tab w:val="left" w:pos="525" w:leader="none"/>
          <w:tab w:val="left" w:pos="630" w:leader="none"/>
          <w:tab w:val="left" w:pos="945"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8、评分标准中对应的其它所需证明材料（如有自行添加）</w:t>
      </w:r>
      <w:r/>
    </w:p>
    <w:p>
      <w:pPr>
        <w:ind w:left="1" w:firstLine="531"/>
        <w:spacing w:line="360" w:lineRule="auto"/>
        <w:tabs>
          <w:tab w:val="left" w:pos="525" w:leader="none"/>
          <w:tab w:val="left" w:pos="630" w:leader="none"/>
          <w:tab w:val="left" w:pos="945"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9、其它（投标人认为有必要提供的声明和文件，如有自拟并自行添加）</w:t>
      </w:r>
      <w:r/>
    </w:p>
    <w:p>
      <w:pPr>
        <w:ind w:firstLine="609"/>
        <w:spacing w:line="360" w:lineRule="auto"/>
        <w:tabs>
          <w:tab w:val="left" w:pos="2850" w:leader="none"/>
          <w:tab w:val="center" w:pos="4153" w:leader="none"/>
        </w:tabs>
        <w:rPr>
          <w:rFonts w:asciiTheme="minorEastAsia" w:hAnsiTheme="minorEastAsia" w:eastAsiaTheme="minorEastAsia"/>
          <w:b/>
          <w:sz w:val="24"/>
          <w:szCs w:val="24"/>
          <w:u w:val="single"/>
          <w:lang w:eastAsia="zh-CN"/>
        </w:rPr>
      </w:pPr>
      <w:r>
        <w:rPr>
          <w:rFonts w:hint="eastAsia" w:asciiTheme="minorEastAsia" w:hAnsiTheme="minorEastAsia" w:eastAsiaTheme="minorEastAsia"/>
          <w:sz w:val="24"/>
          <w:szCs w:val="24"/>
          <w:lang w:eastAsia="zh-CN"/>
        </w:rPr>
        <w:t xml:space="preserve">上述1-7项投标人必须按要求全部提供，否则投标文件无效。如上述资格证明文件遇年检、换证，则必须提供法定年检、换证单位出具的有效证明复印件。如上述资格证明文件第（3）（4）（5）三项遇有国家相关政策规定可不具备的，必须提供相关政策规定或相关单位出具的有效证明复印件。投标人法定代表人或法定代表人授权代表为外籍、港、澳、台地区人士的，其身份证明须</w:t>
      </w:r>
      <w:r>
        <w:rPr>
          <w:rFonts w:hint="eastAsia" w:asciiTheme="minorEastAsia" w:hAnsiTheme="minorEastAsia" w:eastAsiaTheme="minorEastAsia"/>
          <w:sz w:val="24"/>
          <w:szCs w:val="24"/>
          <w:lang w:eastAsia="zh-CN"/>
        </w:rPr>
        <w:t xml:space="preserve">提供有效的护照或港澳同胞来往内地通行证、台湾同胞来往大陆通行证，或其它可在中国大陆有效居留的许可证明。</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14. 投标文件编制及递交要求</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14.1所有文件、往来函件均应使用简体中文（规格、型号辅助符号例外）。</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14.3如无特别说明，投标人报价一律以人民币为投标结算货币,结算单位为“元”。</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14.4投标文件不应有涂改、增删和潦草之处，如有必须修改时，修改处必须有投标人盖章、法定代表人或法定代表人授权代表的签字。</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14.5投标费用自理。</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14.6投标人应当同时凭CA数字证书登录“江苏政府采购“苏采云”系统”，并在投标截止时间前上传电子投标文件。</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15. 投标报价（编制）要求的说明</w:t>
      </w:r>
      <w:r/>
    </w:p>
    <w:p>
      <w:pPr>
        <w:pStyle w:val="1075"/>
        <w:ind w:firstLine="505"/>
        <w:jc w:val="both"/>
        <w:spacing w:line="360" w:lineRule="auto"/>
        <w:rPr>
          <w:rFonts w:asciiTheme="minorEastAsia" w:hAnsiTheme="minorEastAsia" w:eastAsiaTheme="minorEastAsia"/>
          <w:b/>
          <w:szCs w:val="24"/>
          <w:lang w:eastAsia="zh-CN"/>
        </w:rPr>
      </w:pPr>
      <w:r>
        <w:rPr>
          <w:rFonts w:hint="eastAsia" w:asciiTheme="minorEastAsia" w:hAnsiTheme="minorEastAsia" w:eastAsiaTheme="minorEastAsia"/>
          <w:szCs w:val="24"/>
          <w:lang w:eastAsia="zh-CN"/>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1075"/>
        <w:ind w:firstLine="505"/>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投标人要认真阅读清单，慎重报价。采购人不再支付报价以外的任何费用。</w:t>
      </w:r>
      <w:r/>
    </w:p>
    <w:p>
      <w:pPr>
        <w:pStyle w:val="1075"/>
        <w:ind w:firstLine="505"/>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15.2投标人应对招标文件内所要采购的全部内容进行报价，只投其中部分内容者，其标书将被拒绝。</w:t>
      </w:r>
      <w:r/>
    </w:p>
    <w:p>
      <w:pPr>
        <w:pStyle w:val="1075"/>
        <w:ind w:firstLine="505"/>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15.3一项投标内容只允许一个报价，招标采购单位不接受任何有选择性的投标报价。</w:t>
      </w:r>
      <w:r/>
    </w:p>
    <w:p>
      <w:pPr>
        <w:pStyle w:val="1075"/>
        <w:ind w:firstLine="502"/>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15.4投标文件报价中的单价和总价全部采用人民币表示，除非合同的特殊条款另有规定。</w:t>
      </w:r>
      <w:r/>
    </w:p>
    <w:p>
      <w:pPr>
        <w:numPr>
          <w:ilvl w:val="0"/>
          <w:numId w:val="9"/>
        </w:numP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投标保证金</w:t>
      </w:r>
      <w:r/>
    </w:p>
    <w:p>
      <w:pPr>
        <w:ind w:firstLine="502"/>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sz w:val="24"/>
          <w:szCs w:val="24"/>
          <w:lang w:eastAsia="zh-CN"/>
        </w:rPr>
        <w:t xml:space="preserve">依据苏财购</w:t>
      </w:r>
      <w:r>
        <w:rPr>
          <w:rFonts w:hint="eastAsia" w:cs="宋体" w:asciiTheme="minorEastAsia" w:hAnsiTheme="minorEastAsia" w:eastAsiaTheme="minorEastAsia"/>
          <w:sz w:val="24"/>
          <w:szCs w:val="24"/>
          <w:lang w:eastAsia="zh-CN"/>
        </w:rPr>
        <w:t xml:space="preserve">〔2020〕</w:t>
      </w:r>
      <w:r>
        <w:rPr>
          <w:rFonts w:hint="eastAsia" w:asciiTheme="minorEastAsia" w:hAnsiTheme="minorEastAsia" w:eastAsiaTheme="minorEastAsia"/>
          <w:sz w:val="24"/>
          <w:szCs w:val="24"/>
          <w:lang w:eastAsia="zh-CN"/>
        </w:rPr>
        <w:t xml:space="preserve">52号文件精神，本项目免收投标保证金。</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17. 投标文件的有效期</w:t>
      </w:r>
      <w:r/>
    </w:p>
    <w:p>
      <w:pPr>
        <w:ind w:firstLine="502"/>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18. 投标文件的拒收</w:t>
      </w:r>
      <w:r/>
    </w:p>
    <w:p>
      <w:pPr>
        <w:pStyle w:val="1075"/>
        <w:ind w:firstLine="431"/>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采购人拒绝接收在其规定的投标截止时间后上传的任何投标文件。</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五、投标文件的递交</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19.投标文件的递交</w:t>
      </w:r>
      <w:r/>
    </w:p>
    <w:p>
      <w:pPr>
        <w:ind w:firstLine="426"/>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19.1电子投标文件的递交</w:t>
      </w:r>
      <w:r/>
    </w:p>
    <w:p>
      <w:pPr>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投标人应当按照《江苏省政府采购管理交易系统（苏采云）供应商操作手册及政府采购客户端》规定，在投标截止时间前制作并上传电子投标文件。</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20．投标截止日期</w:t>
      </w:r>
      <w:r/>
    </w:p>
    <w:p>
      <w:pPr>
        <w:ind w:firstLine="426"/>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21. 投标文件的修改和撤回</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21.1投标文件的撤回</w:t>
      </w:r>
      <w:r/>
    </w:p>
    <w:p>
      <w:pPr>
        <w:ind w:firstLine="426"/>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21.2 投标文件的修改</w:t>
      </w:r>
      <w:r/>
    </w:p>
    <w:p>
      <w:pPr>
        <w:ind w:firstLine="426"/>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21.3在投标截止时间之后，投标人不得对其电子投标文件作任何修改。</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六、开标和评标</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22. 开标</w:t>
      </w:r>
      <w:r/>
    </w:p>
    <w:p>
      <w:pPr>
        <w:ind w:firstLine="488"/>
        <w:spacing w:line="360" w:lineRule="auto"/>
        <w:tabs>
          <w:tab w:val="center" w:pos="4479"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22.4投标人如果对开标过程和开标记录有疑义，应当根据《江苏省政府采购管理交易系统（苏采云）供应商操作手册及政府采购客户端》规定提出，如</w:t>
      </w:r>
      <w:r>
        <w:rPr>
          <w:rFonts w:hint="eastAsia" w:asciiTheme="minorEastAsia" w:hAnsiTheme="minorEastAsia" w:eastAsiaTheme="minorEastAsia"/>
          <w:sz w:val="24"/>
          <w:szCs w:val="24"/>
          <w:lang w:eastAsia="zh-CN"/>
        </w:rPr>
        <w:t xml:space="preserve">“江苏政府采购“苏采云”系统”中《开标一览表》宣布后5分钟内未提出的，视同认可开标结果。</w:t>
      </w:r>
      <w:r/>
    </w:p>
    <w:p>
      <w:pPr>
        <w:ind w:firstLine="488"/>
        <w:spacing w:line="360" w:lineRule="auto"/>
        <w:tabs>
          <w:tab w:val="center" w:pos="4479"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22.5开标时，投标文件中开标一览表内容与投标文件中明细表内容不一致的，以开标一览表为准。</w:t>
      </w:r>
      <w:r/>
    </w:p>
    <w:p>
      <w:pPr>
        <w:spacing w:line="360" w:lineRule="auto"/>
        <w:tabs>
          <w:tab w:val="center" w:pos="4479"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22.6投标人未参加开标的，视同认可开标结果。</w:t>
      </w:r>
      <w:r/>
    </w:p>
    <w:p>
      <w:pPr>
        <w:spacing w:line="360" w:lineRule="auto"/>
        <w:tabs>
          <w:tab w:val="center" w:pos="4479" w:leader="none"/>
        </w:tabs>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23. 评标委员会</w:t>
      </w:r>
      <w:r>
        <w:rPr>
          <w:rFonts w:hint="eastAsia" w:asciiTheme="minorEastAsia" w:hAnsiTheme="minorEastAsia" w:eastAsiaTheme="minorEastAsia"/>
          <w:b/>
          <w:sz w:val="24"/>
          <w:szCs w:val="24"/>
          <w:lang w:eastAsia="zh-CN"/>
        </w:rPr>
        <w:tab/>
      </w:r>
      <w:r/>
    </w:p>
    <w:p>
      <w:pPr>
        <w:pStyle w:val="1075"/>
        <w:ind w:firstLine="426"/>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23.1评标委员会由招标采购单位依法组建，负责本项目的评标事务。</w:t>
      </w:r>
      <w:r/>
    </w:p>
    <w:p>
      <w:pPr>
        <w:pStyle w:val="1075"/>
        <w:ind w:firstLine="426"/>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23.2评标委员会独立履行下列职责：</w:t>
      </w:r>
      <w:r/>
    </w:p>
    <w:p>
      <w:pPr>
        <w:pStyle w:val="1075"/>
        <w:ind w:firstLine="426"/>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23.2.1审查投标文件是否符合招标文件的要求，并作出评价；</w:t>
      </w:r>
      <w:r/>
    </w:p>
    <w:p>
      <w:pPr>
        <w:pStyle w:val="1075"/>
        <w:ind w:firstLine="426"/>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23.2.2可以要求投标供应商对投标文件有关事项作出解释或澄清；</w:t>
      </w:r>
      <w:r/>
    </w:p>
    <w:p>
      <w:pPr>
        <w:pStyle w:val="1075"/>
        <w:ind w:firstLine="426"/>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23.2.3推荐中标候选供应商名单，或者受采购人委托按照事先确定的办法直接确定中标供应商；</w:t>
      </w:r>
      <w:r/>
    </w:p>
    <w:p>
      <w:pPr>
        <w:pStyle w:val="1075"/>
        <w:ind w:firstLine="426"/>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23.2.4向招标采购单位或者有关部门报告非法干预评标工作的行为。</w:t>
      </w:r>
      <w:r/>
    </w:p>
    <w:p>
      <w:pPr>
        <w:pStyle w:val="1075"/>
        <w:ind w:firstLine="426"/>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23.3评标委员会成员应当履行下列义务：</w:t>
      </w:r>
      <w:r/>
    </w:p>
    <w:p>
      <w:pPr>
        <w:pStyle w:val="1075"/>
        <w:ind w:firstLine="426"/>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23.3.1遵纪守法，客观、公正、廉洁地履行职责；</w:t>
      </w:r>
      <w:r/>
    </w:p>
    <w:p>
      <w:pPr>
        <w:pStyle w:val="1075"/>
        <w:ind w:firstLine="426"/>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23.3.2按照招标文件规定的评标办法和评标标准进行评标，对评审意见承担个人责任；</w:t>
      </w:r>
      <w:r/>
    </w:p>
    <w:p>
      <w:pPr>
        <w:pStyle w:val="1075"/>
        <w:ind w:firstLine="426"/>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23.3.3对评标过程和结果，以及投标人的商业秘密保密；</w:t>
      </w:r>
      <w:r/>
    </w:p>
    <w:p>
      <w:pPr>
        <w:pStyle w:val="1075"/>
        <w:ind w:firstLine="426"/>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23.3.4参与评标报告的起草；</w:t>
      </w:r>
      <w:r/>
    </w:p>
    <w:p>
      <w:pPr>
        <w:pStyle w:val="1075"/>
        <w:ind w:firstLine="426"/>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23.3.5配合相关部门的投诉处理工作；</w:t>
      </w:r>
      <w:r/>
    </w:p>
    <w:p>
      <w:pPr>
        <w:pStyle w:val="1075"/>
        <w:ind w:firstLine="426"/>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23.3.6配合招标采购单位答复投标供应商提出的质疑。</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24. 评标内容的保密</w:t>
      </w:r>
      <w:r/>
    </w:p>
    <w:p>
      <w:pPr>
        <w:pStyle w:val="1075"/>
        <w:ind w:firstLine="426"/>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24.1公开开标后，直到宣布授予中标人合同为止，凡属于审查、澄清、评价和比较投标的所有资料，有关授予合同的信息都不应向投标人或与评标无关的其他人泄露。</w:t>
      </w:r>
      <w:r/>
    </w:p>
    <w:p>
      <w:pPr>
        <w:pStyle w:val="1075"/>
        <w:ind w:firstLine="426"/>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24.2 在投标文件的审查、澄清、评价和比较以及授予合同的过程中，投标人对招标采购单位和评标委员会成员施加影响的任何行为，都将取消其投标资格。</w:t>
      </w:r>
      <w:r/>
    </w:p>
    <w:p>
      <w:pPr>
        <w:pStyle w:val="1075"/>
        <w:ind w:firstLine="426"/>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24.3在评标期间，招标采购单位将通过指定联络人与投标人进行联系。</w:t>
      </w:r>
      <w:r/>
    </w:p>
    <w:p>
      <w:pPr>
        <w:ind w:firstLine="426"/>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25.对投标文件初审</w:t>
      </w:r>
      <w:r/>
    </w:p>
    <w:p>
      <w:pPr>
        <w:pStyle w:val="1075"/>
        <w:ind w:firstLine="488"/>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25.1投标文件初审分为资格性检查和符合性检查。</w:t>
      </w:r>
      <w:r/>
    </w:p>
    <w:p>
      <w:pPr>
        <w:pStyle w:val="1075"/>
        <w:ind w:firstLine="488"/>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sz w:val="24"/>
          <w:szCs w:val="24"/>
          <w:lang w:eastAsia="zh-CN"/>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投标人有下列情况之一者，投标文件无效：</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1）投标人未在规定时间内成功解密电子投标文件的；</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2）投标人未按照招标文件要求上传电子投标文件的；</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3）投标文件未按照招标文件要求加盖电子签章；</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4）招标人的法定代表人授权代表，无法定代表人授权委托书的；</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5）不具备招标文件中规定的资格要求或未按招标文件规定的要求提供资格、资信证明文件的；</w:t>
      </w:r>
      <w:r/>
    </w:p>
    <w:p>
      <w:pPr>
        <w:ind w:firstLine="488"/>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7）投标文件未按招标文件规定的内容和要求填写的；</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8）投标文件中有招标文件未允许提供的选择性内容；</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9）不同投标人的投标文件由同一单位或者个人编制的；</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10）不同投标人委托同一单位或者个人办理投标事宜的；</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11）不同投标人的投标文件载明的项目管理成员为同一人的；</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12）不同投标人的投标文件异常一致或者投标报价呈规律性差异的；</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13）不同投标人的单位负责人为同一人或者存在直接控股、管理关系的；</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14）项目（标段）投标总价或单价超过本项目（标段）预算或最高限价的；</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15）提供虚假材料的（包括工商营业执照、财务报表、资格证明文件等）；</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16）投标文件含有采购人不能接受的附加条件的；</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18）除单一来源采购项目外，为采购项目提供整体设计、规范编制或者项目管理、监理、检测等服务的；</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19）投标文件内容不全或不符合招标文件中规定的其它实质性要求的；</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20）法律法规和招标文件规定的其它无效情形；</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21）改变招标文件清单给出的名称、实施范围、工作内容、计量单位、工程量、养护标准等。</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25.5招标采购单位对投标文件的判定，只依据投标内容本身，不依靠开标后的任何外来证明。</w:t>
      </w:r>
      <w:r/>
    </w:p>
    <w:p>
      <w:pPr>
        <w:ind w:firstLine="488"/>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25.6招标采购单位将拒绝被确定为非实质性响应的投标，投标人不能通过修正或撤销不符之处而使其投标成为实质性响应的投标。</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26.投标的澄清</w:t>
      </w:r>
      <w:r/>
    </w:p>
    <w:p>
      <w:pPr>
        <w:pStyle w:val="1075"/>
        <w:ind w:firstLine="502"/>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26.1对投标文件中含义不明确</w:t>
      </w:r>
      <w:r>
        <w:rPr>
          <w:rFonts w:hint="eastAsia" w:asciiTheme="minorEastAsia" w:hAnsiTheme="minorEastAsia" w:eastAsiaTheme="minorEastAsia"/>
          <w:szCs w:val="24"/>
          <w:lang w:eastAsia="zh-CN"/>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27.废标</w:t>
      </w:r>
      <w:r/>
    </w:p>
    <w:p>
      <w:pPr>
        <w:ind w:firstLine="575"/>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27.1 在招标采购中，出现下列情形之一的，应予废标：</w:t>
      </w:r>
      <w:r/>
    </w:p>
    <w:p>
      <w:pPr>
        <w:ind w:firstLine="575"/>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1．符合专业条件的投标人或者对招标文件作出实质性响应的投标人不足三家；</w:t>
      </w:r>
      <w:r/>
    </w:p>
    <w:p>
      <w:pPr>
        <w:ind w:firstLine="575"/>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2．出现影响采购公正的违法、违规行为；</w:t>
      </w:r>
      <w:r/>
    </w:p>
    <w:p>
      <w:pPr>
        <w:ind w:firstLine="575"/>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3．投标人的报价均超过采购预算，采购人不能支付的；</w:t>
      </w:r>
      <w:r/>
    </w:p>
    <w:p>
      <w:pPr>
        <w:ind w:firstLine="575"/>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4．因重大变故，采购任务取消。</w:t>
      </w:r>
      <w:r/>
    </w:p>
    <w:p>
      <w:pPr>
        <w:ind w:left="485" w:firstLine="85"/>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5．因“江苏政府采购“苏采云”系统”系统重大故障原因无法继续开评标的。</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28. 投标文件的评价和比较</w:t>
      </w:r>
      <w:r/>
    </w:p>
    <w:p>
      <w:pPr>
        <w:pStyle w:val="1075"/>
        <w:ind w:firstLine="609"/>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28.1评标委员会按招标文件规定的评标方法和标准，对符合性检查合格的投标文件进行商务和技术评估，综合比较与评价。</w:t>
      </w:r>
      <w:r/>
    </w:p>
    <w:p>
      <w:pPr>
        <w:pStyle w:val="1075"/>
        <w:ind w:firstLine="609"/>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28.2最低的投标报价或最高的折扣比例是中标的重要条件，但不是唯一条件。</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七、授予合同</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29. 中标人的确认</w:t>
      </w:r>
      <w:r/>
    </w:p>
    <w:p>
      <w:pPr>
        <w:pStyle w:val="1075"/>
        <w:ind w:firstLine="502"/>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29.1评标委员会按招标文件规定的评标方法和标准进行详细评审后，按招标采购单位的委托向招标采购单位推荐中标候选单位或根据采购人授权直接确定中标供应商。</w:t>
      </w:r>
      <w:r/>
    </w:p>
    <w:p>
      <w:pPr>
        <w:pStyle w:val="1075"/>
        <w:ind w:firstLine="502"/>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29.2中标无效的确认：</w:t>
      </w:r>
      <w:r/>
    </w:p>
    <w:p>
      <w:pPr>
        <w:pStyle w:val="1075"/>
        <w:ind w:firstLine="502"/>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（1）提供虚假材料谋取中标的：</w:t>
      </w:r>
      <w:r>
        <w:rPr>
          <w:rFonts w:asciiTheme="minorEastAsia" w:hAnsiTheme="minorEastAsia" w:eastAsiaTheme="minorEastAsia"/>
          <w:szCs w:val="24"/>
          <w:lang w:eastAsia="zh-CN"/>
        </w:rPr>
        <w:t xml:space="preserve"> (</w:t>
      </w:r>
      <w:r>
        <w:rPr>
          <w:rFonts w:hint="eastAsia" w:asciiTheme="minorEastAsia" w:hAnsiTheme="minorEastAsia" w:eastAsiaTheme="minorEastAsia"/>
          <w:szCs w:val="24"/>
          <w:lang w:eastAsia="zh-CN"/>
        </w:rPr>
        <w:t xml:space="preserve">投标人中标后，将投标文件中所涉及到的相关检测报告、证书原件递交给采购人核验，若为虚假材料，采购人有权取消中标人的中标资格，报请政府采购监管部门对该供应商进行相应的行政处罚和记录该供应商的失信信息。</w:t>
      </w:r>
      <w:r>
        <w:rPr>
          <w:rFonts w:asciiTheme="minorEastAsia" w:hAnsiTheme="minorEastAsia" w:eastAsiaTheme="minorEastAsia"/>
          <w:szCs w:val="24"/>
          <w:lang w:eastAsia="zh-CN"/>
        </w:rPr>
        <w:t xml:space="preserve">)</w:t>
      </w:r>
      <w:r>
        <w:rPr>
          <w:rFonts w:hint="eastAsia" w:asciiTheme="minorEastAsia" w:hAnsiTheme="minorEastAsia" w:eastAsiaTheme="minorEastAsia"/>
          <w:szCs w:val="24"/>
          <w:lang w:eastAsia="zh-CN"/>
        </w:rPr>
        <w:t xml:space="preserve">；</w:t>
      </w:r>
      <w:r/>
    </w:p>
    <w:p>
      <w:pPr>
        <w:pStyle w:val="1075"/>
        <w:ind w:firstLine="502"/>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（2）采取不正当手段诋毁、排挤其他投标人的；</w:t>
      </w:r>
      <w:r/>
    </w:p>
    <w:p>
      <w:pPr>
        <w:pStyle w:val="1075"/>
        <w:ind w:firstLine="502"/>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（3）与招标采购单位、其他投标人恶意串通的；</w:t>
      </w:r>
      <w:r/>
    </w:p>
    <w:p>
      <w:pPr>
        <w:pStyle w:val="1075"/>
        <w:ind w:firstLine="502"/>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（4）向招标采购单位行贿或者提供其他不正当利益的；</w:t>
      </w:r>
      <w:r/>
    </w:p>
    <w:p>
      <w:pPr>
        <w:pStyle w:val="1075"/>
        <w:ind w:firstLine="502"/>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（5）在招标过程中与招标采购单位进行协商谈判、不按照招标文件和中标供应商的投标文件订立合同，或者与采购人另行订立背离合同实质性内容的协议的；</w:t>
      </w:r>
      <w:r/>
    </w:p>
    <w:p>
      <w:pPr>
        <w:pStyle w:val="1075"/>
        <w:ind w:firstLine="502"/>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（6）拒绝有关部门监督检查或者提供虚假情况的。</w:t>
      </w:r>
      <w:r/>
    </w:p>
    <w:p>
      <w:pPr>
        <w:pStyle w:val="1075"/>
        <w:ind w:firstLine="502"/>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75"/>
        <w:ind w:firstLine="502"/>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29.3经评标委员</w:t>
      </w:r>
      <w:r>
        <w:rPr>
          <w:rFonts w:hint="eastAsia" w:asciiTheme="minorEastAsia" w:hAnsiTheme="minorEastAsia" w:eastAsiaTheme="minorEastAsia"/>
          <w:szCs w:val="24"/>
          <w:lang w:eastAsia="zh-CN"/>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30. 合同授予标准</w:t>
      </w:r>
      <w:r/>
    </w:p>
    <w:p>
      <w:pPr>
        <w:ind w:firstLine="502"/>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30.1招标采购单位将把合同授予其投标文件在实质上响应招标文件要求且综合评分得分最高的投标人。</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31. 中标通知书</w:t>
      </w:r>
      <w:r/>
    </w:p>
    <w:p>
      <w:pPr>
        <w:pStyle w:val="1075"/>
        <w:ind w:firstLine="502"/>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75"/>
        <w:ind w:firstLine="502"/>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31.2中标通知书将成为合同的组成部分。</w:t>
      </w:r>
      <w:r/>
    </w:p>
    <w:p>
      <w:pPr>
        <w:pStyle w:val="1075"/>
        <w:ind w:firstLine="502"/>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31.3招标采购单位对未中标供应商不承担解释未中标原因的义务。</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32.履约保证金</w:t>
      </w:r>
      <w:r/>
    </w:p>
    <w:p>
      <w:pPr>
        <w:pStyle w:val="1075"/>
        <w:ind w:firstLine="431"/>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32.1中标人应按规定提交履约保证金。</w:t>
      </w:r>
      <w:r/>
    </w:p>
    <w:p>
      <w:pPr>
        <w:pStyle w:val="1075"/>
        <w:ind w:firstLine="431"/>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32.2中标人必须在合同签订前按规定将履约保证金交至采购人指定账户。中标人未按上述要求提交履约保证金的,采购人可取消其中标资格。</w:t>
      </w:r>
      <w:r/>
    </w:p>
    <w:p>
      <w:pPr>
        <w:pStyle w:val="1075"/>
        <w:ind w:firstLine="431"/>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32.3履约保证金用以约束供应商在合同履行中的行为，弥补合同执行中由于自身行为可能给采购人带来的各种损失。</w:t>
      </w:r>
      <w:r/>
    </w:p>
    <w:p>
      <w:pPr>
        <w:spacing w:line="360" w:lineRule="auto"/>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33. 合同的签订</w:t>
      </w:r>
      <w:r/>
    </w:p>
    <w:p>
      <w:pPr>
        <w:pStyle w:val="1075"/>
        <w:ind w:firstLine="431"/>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33.1中标人应按中标通知书中规定的时间和地点，由法定代表人或委托代理人与采购人代表签订合同。</w:t>
      </w:r>
      <w:r/>
    </w:p>
    <w:p>
      <w:pPr>
        <w:pStyle w:val="1075"/>
        <w:ind w:firstLine="431"/>
        <w:jc w:val="both"/>
        <w:spacing w:line="360" w:lineRule="auto"/>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33.2签订合同及合同条款应以招标文件和中标人的投标文件及其澄清文件为依据。</w:t>
      </w:r>
      <w:r/>
    </w:p>
    <w:p>
      <w:pPr>
        <w:ind w:firstLine="431"/>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33.3中标人无正当理由拒签合同的，或在签订合同时向采购人提出附加条件或者更改合同实质性内容的，采购人可取消其中标资格，同时由中标人承担相应的法律责任。</w:t>
      </w:r>
      <w:r/>
    </w:p>
    <w:p>
      <w:pPr>
        <w:pStyle w:val="1153"/>
        <w:rPr>
          <w:rFonts w:asciiTheme="minorEastAsia" w:hAnsiTheme="minorEastAsia" w:eastAsiaTheme="minorEastAsia"/>
        </w:rPr>
      </w:pPr>
      <w:r>
        <w:rPr>
          <w:rFonts w:hint="eastAsia" w:asciiTheme="minorEastAsia" w:hAnsiTheme="minorEastAsia" w:eastAsiaTheme="minorEastAsia"/>
        </w:rPr>
        <w:t xml:space="preserve"> </w:t>
      </w:r>
      <w:r/>
    </w:p>
    <w:p>
      <w:pPr>
        <w:pStyle w:val="1153"/>
        <w:rPr>
          <w:rFonts w:asciiTheme="minorEastAsia" w:hAnsiTheme="minorEastAsia" w:eastAsiaTheme="minorEastAsia"/>
        </w:rPr>
      </w:pPr>
      <w:r>
        <w:rPr>
          <w:rFonts w:hint="eastAsia" w:asciiTheme="minorEastAsia" w:hAnsiTheme="minorEastAsia" w:eastAsiaTheme="minorEastAsia"/>
        </w:rPr>
        <w:t xml:space="preserve"> </w:t>
      </w:r>
      <w:r/>
    </w:p>
    <w:p>
      <w:pPr>
        <w:ind w:firstLine="431"/>
        <w:jc w:val="both"/>
        <w:spacing w:before="240" w:after="24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ind w:firstLine="640"/>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32"/>
          <w:lang w:eastAsia="zh-CN"/>
        </w:rPr>
        <w:t xml:space="preserve"> </w:t>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pStyle w:val="1075"/>
        <w:ind w:firstLine="0"/>
        <w:jc w:val="center"/>
        <w:spacing w:after="0" w:line="360" w:lineRule="auto"/>
        <w:widowControl w:val="off"/>
        <w:rPr>
          <w:rFonts w:cs="仿宋" w:asciiTheme="minorEastAsia" w:hAnsiTheme="minorEastAsia" w:eastAsiaTheme="minorEastAsia"/>
          <w:b/>
          <w:color w:val="000000" w:themeColor="text1"/>
          <w:szCs w:val="24"/>
          <w:lang w:eastAsia="zh-CN"/>
        </w:rPr>
      </w:pPr>
      <w:r/>
      <w:bookmarkStart w:id="8" w:name="_Toc169184834"/>
      <w:r>
        <w:rPr>
          <w:rFonts w:hint="eastAsia" w:cs="仿宋" w:asciiTheme="minorEastAsia" w:hAnsiTheme="minorEastAsia" w:eastAsiaTheme="minorEastAsia"/>
          <w:b/>
          <w:color w:val="000000" w:themeColor="text1"/>
          <w:szCs w:val="24"/>
          <w:lang w:eastAsia="zh-CN"/>
        </w:rPr>
        <w:t xml:space="preserve">第三章 采购需求</w:t>
      </w:r>
      <w:bookmarkEnd w:id="8"/>
      <w:r/>
      <w:r/>
    </w:p>
    <w:p>
      <w:pPr>
        <w:jc w:val="both"/>
        <w:spacing w:after="0" w:line="520" w:lineRule="exact"/>
        <w:widowControl w:val="off"/>
        <w:tabs>
          <w:tab w:val="left" w:pos="1260" w:leader="none"/>
        </w:tabs>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一、项目背景</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为贯彻落实2024年江苏省委一号文件精神，了解掌握高标准农田数量、质量、利用情况以及宜建地块等状况，加快推动相关信息“上图入库”，建设全省高标准农田数据库，实现动态监测监管，按照《关于做好全省高标准农田检查评估、上图入库”工作的通知》（苏农建〔2024〕6号）、相关政策文件和技术标准要求，开展泰州市姜堰区高标准农田调查摸底上图入库（简称“调查摸底”）工作。</w:t>
      </w:r>
      <w:r/>
    </w:p>
    <w:p>
      <w:pPr>
        <w:jc w:val="both"/>
        <w:spacing w:after="0" w:line="520" w:lineRule="exact"/>
        <w:widowControl w:val="off"/>
        <w:tabs>
          <w:tab w:val="left" w:pos="1260" w:leader="none"/>
        </w:tabs>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二、采购需求</w:t>
      </w:r>
      <w:r/>
    </w:p>
    <w:p>
      <w:pPr>
        <w:numPr>
          <w:ilvl w:val="0"/>
          <w:numId w:val="10"/>
        </w:numPr>
        <w:ind w:firstLine="482"/>
        <w:jc w:val="both"/>
        <w:spacing w:after="0" w:line="360" w:lineRule="auto"/>
        <w:widowControl w:val="off"/>
        <w:rPr>
          <w:rFonts w:asciiTheme="minorEastAsia" w:hAnsiTheme="minorEastAsia" w:eastAsiaTheme="minorEastAsia"/>
          <w:b/>
          <w:bCs/>
          <w:sz w:val="24"/>
          <w:szCs w:val="24"/>
        </w:rPr>
      </w:pPr>
      <w:r>
        <w:rPr>
          <w:rFonts w:hint="eastAsia" w:asciiTheme="minorEastAsia" w:hAnsiTheme="minorEastAsia" w:eastAsiaTheme="minorEastAsia"/>
          <w:b/>
          <w:bCs/>
          <w:sz w:val="24"/>
          <w:szCs w:val="24"/>
          <w:lang w:eastAsia="zh-CN"/>
        </w:rPr>
        <w:t xml:space="preserve">任务范围</w:t>
      </w:r>
      <w:r/>
    </w:p>
    <w:p>
      <w:pPr>
        <w:ind w:firstLine="482"/>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对泰州市姜堰区2011年以来建设的高标准农田项目调查摸底工作提供技术服务支撑，包括全区划范围内：2011–2018年清查评估入库的各级各有关部门建设管理的高标准农田项目，2019–2023年农业农村部门统一建设管理并纳入全国农田建设综合监测监管平台的高标准农田项目，本项目工作底图中补录上图入库的高标准农田项目，以及耕地内未建高标准农田区域地块。</w:t>
      </w:r>
      <w:r/>
    </w:p>
    <w:p>
      <w:pPr>
        <w:numPr>
          <w:ilvl w:val="0"/>
          <w:numId w:val="10"/>
        </w:numPr>
        <w:ind w:firstLine="482"/>
        <w:jc w:val="both"/>
        <w:spacing w:after="0" w:line="360" w:lineRule="auto"/>
        <w:widowControl w:val="off"/>
        <w:rPr>
          <w:rFonts w:asciiTheme="minorEastAsia" w:hAnsiTheme="minorEastAsia" w:eastAsiaTheme="minorEastAsia"/>
          <w:sz w:val="24"/>
          <w:szCs w:val="24"/>
          <w:lang w:eastAsia="zh-CN"/>
        </w:rPr>
      </w:pPr>
      <w:r>
        <w:rPr>
          <w:rFonts w:hint="eastAsia" w:asciiTheme="minorEastAsia" w:hAnsiTheme="minorEastAsia" w:eastAsiaTheme="minorEastAsia"/>
          <w:b/>
          <w:bCs/>
          <w:sz w:val="24"/>
          <w:szCs w:val="24"/>
          <w:lang w:eastAsia="zh-CN"/>
        </w:rPr>
        <w:t xml:space="preserve">采购内容</w:t>
      </w:r>
      <w:r/>
    </w:p>
    <w:p>
      <w:pPr>
        <w:ind w:firstLine="482"/>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对姜堰区调查摸底工作开展全过程技术服务。具体内容包括：参与姜堰区高标准农田调查摸底工作方案编制、宣传与培训、数据收集与处理等前期准备工作；根据省级下发的工作底图对姜堰区高标准农田项目位置面积完成复查与校核，并完成数据质检与汇交；对姜堰区耕地范围内已建高标准农田和未建区域完成调查摸底数据审核、质检与汇交；完成姜堰区数据成果汇总、文本成果编制工作；配合姜堰区工作专班完成工作督导和全过程管理等相关工作。</w:t>
      </w:r>
      <w:r/>
    </w:p>
    <w:p>
      <w:pPr>
        <w:ind w:firstLine="482"/>
        <w:rPr>
          <w:rFonts w:asciiTheme="minorEastAsia" w:hAnsiTheme="minorEastAsia" w:eastAsiaTheme="minorEastAsia"/>
          <w:sz w:val="24"/>
          <w:szCs w:val="24"/>
          <w:lang w:eastAsia="zh-CN"/>
        </w:rPr>
      </w:pPr>
      <w:r>
        <w:rPr>
          <w:rFonts w:hint="eastAsia" w:asciiTheme="minorEastAsia" w:hAnsiTheme="minorEastAsia" w:eastAsiaTheme="minorEastAsia"/>
          <w:b/>
          <w:bCs/>
          <w:sz w:val="24"/>
          <w:szCs w:val="24"/>
          <w:lang w:eastAsia="zh-CN"/>
        </w:rPr>
        <w:t xml:space="preserve">1、方案编制</w:t>
      </w:r>
      <w:r/>
    </w:p>
    <w:p>
      <w:pPr>
        <w:ind w:firstLine="482"/>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根据省级统一要求，承担姜堰区调查摸底工作（含技术）方案的编制、意见征集、评审等，确保方案文本通过省级审核。</w:t>
      </w:r>
      <w:r/>
    </w:p>
    <w:p>
      <w:pPr>
        <w:ind w:firstLine="482"/>
        <w:rPr>
          <w:rFonts w:asciiTheme="minorEastAsia" w:hAnsiTheme="minorEastAsia" w:eastAsiaTheme="minorEastAsia"/>
          <w:sz w:val="24"/>
          <w:szCs w:val="24"/>
          <w:lang w:eastAsia="zh-CN"/>
        </w:rPr>
      </w:pPr>
      <w:r>
        <w:rPr>
          <w:rFonts w:hint="eastAsia" w:asciiTheme="minorEastAsia" w:hAnsiTheme="minorEastAsia" w:eastAsiaTheme="minorEastAsia"/>
          <w:b/>
          <w:bCs/>
          <w:sz w:val="24"/>
          <w:szCs w:val="24"/>
          <w:lang w:eastAsia="zh-CN"/>
        </w:rPr>
        <w:t xml:space="preserve">2、宣传与培训</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根据市级工作专班工作安排，承担调查摸底宣传工作以及相关业务培训。</w:t>
      </w:r>
      <w:r/>
    </w:p>
    <w:p>
      <w:pPr>
        <w:ind w:firstLine="482"/>
        <w:rPr>
          <w:rFonts w:asciiTheme="minorEastAsia" w:hAnsiTheme="minorEastAsia" w:eastAsiaTheme="minorEastAsia"/>
          <w:sz w:val="24"/>
          <w:szCs w:val="24"/>
          <w:lang w:eastAsia="zh-CN"/>
        </w:rPr>
      </w:pPr>
      <w:r>
        <w:rPr>
          <w:rFonts w:hint="eastAsia" w:asciiTheme="minorEastAsia" w:hAnsiTheme="minorEastAsia" w:eastAsiaTheme="minorEastAsia"/>
          <w:b/>
          <w:bCs/>
          <w:sz w:val="24"/>
          <w:szCs w:val="24"/>
          <w:lang w:eastAsia="zh-CN"/>
        </w:rPr>
        <w:t xml:space="preserve">3、设备购（配）置</w:t>
      </w:r>
      <w:r>
        <w:rPr>
          <w:rFonts w:hint="eastAsia" w:asciiTheme="minorEastAsia" w:hAnsiTheme="minorEastAsia" w:eastAsiaTheme="minorEastAsia"/>
          <w:b/>
          <w:bCs/>
          <w:sz w:val="24"/>
          <w:szCs w:val="24"/>
          <w:lang w:eastAsia="zh-CN"/>
        </w:rPr>
        <w:t xml:space="preserve">（由甲方购置）</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按照要求配备满足调查摸底工具（WEB）系统单机运行的PC终端1台，可联通互联网的PC终端1台，硬件配置要求如下：</w:t>
      </w:r>
      <w:r/>
    </w:p>
    <w:tbl>
      <w:tblPr>
        <w:tblW w:w="87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824"/>
        <w:gridCol w:w="990"/>
        <w:gridCol w:w="1083"/>
        <w:gridCol w:w="851"/>
        <w:gridCol w:w="1701"/>
        <w:gridCol w:w="3260"/>
      </w:tblGrid>
      <w:tr>
        <w:trPr>
          <w:trHeight w:val="191"/>
          <w:tblHeader/>
        </w:trPr>
        <w:tc>
          <w:tcPr>
            <w:shd w:val="clear" w:color="auto" w:fill="auto"/>
            <w:tcMar>
              <w:left w:w="62" w:type="dxa"/>
              <w:top w:w="0" w:type="dxa"/>
              <w:right w:w="62" w:type="dxa"/>
              <w:bottom w:w="0" w:type="dxa"/>
            </w:tcMar>
            <w:tcW w:w="824" w:type="dxa"/>
            <w:vAlign w:val="center"/>
            <w:textDirection w:val="lrTb"/>
            <w:noWrap w:val="false"/>
          </w:tcPr>
          <w:p>
            <w:pPr>
              <w:jc w:val="center"/>
              <w:spacing w:line="24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CPU</w:t>
            </w:r>
            <w:r/>
          </w:p>
        </w:tc>
        <w:tc>
          <w:tcPr>
            <w:shd w:val="clear" w:color="auto" w:fill="auto"/>
            <w:tcMar>
              <w:left w:w="62" w:type="dxa"/>
              <w:top w:w="0" w:type="dxa"/>
              <w:right w:w="62" w:type="dxa"/>
              <w:bottom w:w="0" w:type="dxa"/>
            </w:tcMar>
            <w:tcW w:w="990" w:type="dxa"/>
            <w:vAlign w:val="center"/>
            <w:textDirection w:val="lrTb"/>
            <w:noWrap w:val="false"/>
          </w:tcPr>
          <w:p>
            <w:pPr>
              <w:jc w:val="center"/>
              <w:spacing w:line="24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内存</w:t>
            </w:r>
            <w:r/>
          </w:p>
        </w:tc>
        <w:tc>
          <w:tcPr>
            <w:shd w:val="clear" w:color="auto" w:fill="auto"/>
            <w:tcMar>
              <w:left w:w="62" w:type="dxa"/>
              <w:top w:w="0" w:type="dxa"/>
              <w:right w:w="62" w:type="dxa"/>
              <w:bottom w:w="0" w:type="dxa"/>
            </w:tcMar>
            <w:tcW w:w="1083" w:type="dxa"/>
            <w:vAlign w:val="center"/>
            <w:textDirection w:val="lrTb"/>
            <w:noWrap w:val="false"/>
          </w:tcPr>
          <w:p>
            <w:pPr>
              <w:jc w:val="center"/>
              <w:spacing w:line="24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磁盘</w:t>
            </w:r>
            <w:r/>
          </w:p>
        </w:tc>
        <w:tc>
          <w:tcPr>
            <w:shd w:val="clear" w:color="auto" w:fill="auto"/>
            <w:tcMar>
              <w:left w:w="62" w:type="dxa"/>
              <w:top w:w="0" w:type="dxa"/>
              <w:right w:w="62" w:type="dxa"/>
              <w:bottom w:w="0" w:type="dxa"/>
            </w:tcMar>
            <w:tcW w:w="851" w:type="dxa"/>
            <w:vAlign w:val="center"/>
            <w:textDirection w:val="lrTb"/>
            <w:noWrap w:val="false"/>
          </w:tcPr>
          <w:p>
            <w:pPr>
              <w:jc w:val="center"/>
              <w:spacing w:line="24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数量</w:t>
            </w:r>
            <w:r/>
          </w:p>
        </w:tc>
        <w:tc>
          <w:tcPr>
            <w:shd w:val="clear" w:color="auto" w:fill="auto"/>
            <w:tcMar>
              <w:left w:w="62" w:type="dxa"/>
              <w:top w:w="0" w:type="dxa"/>
              <w:right w:w="62" w:type="dxa"/>
              <w:bottom w:w="0" w:type="dxa"/>
            </w:tcMar>
            <w:tcW w:w="1701" w:type="dxa"/>
            <w:vAlign w:val="center"/>
            <w:textDirection w:val="lrTb"/>
            <w:noWrap w:val="false"/>
          </w:tcPr>
          <w:p>
            <w:pPr>
              <w:jc w:val="center"/>
              <w:spacing w:line="24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网络联通要求</w:t>
            </w:r>
            <w:r/>
          </w:p>
        </w:tc>
        <w:tc>
          <w:tcPr>
            <w:shd w:val="clear" w:color="auto" w:fill="auto"/>
            <w:tcMar>
              <w:left w:w="62" w:type="dxa"/>
              <w:top w:w="0" w:type="dxa"/>
              <w:right w:w="62" w:type="dxa"/>
              <w:bottom w:w="0" w:type="dxa"/>
            </w:tcMar>
            <w:tcW w:w="3260" w:type="dxa"/>
            <w:vAlign w:val="center"/>
            <w:textDirection w:val="lrTb"/>
            <w:noWrap w:val="false"/>
          </w:tcPr>
          <w:p>
            <w:pPr>
              <w:jc w:val="center"/>
              <w:spacing w:line="24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备注</w:t>
            </w:r>
            <w:r/>
          </w:p>
        </w:tc>
      </w:tr>
      <w:tr>
        <w:trPr>
          <w:trHeight w:val="191"/>
        </w:trPr>
        <w:tc>
          <w:tcPr>
            <w:shd w:val="clear" w:color="auto" w:fill="auto"/>
            <w:tcMar>
              <w:left w:w="62" w:type="dxa"/>
              <w:top w:w="0" w:type="dxa"/>
              <w:right w:w="62" w:type="dxa"/>
              <w:bottom w:w="0" w:type="dxa"/>
            </w:tcMar>
            <w:tcW w:w="824" w:type="dxa"/>
            <w:vAlign w:val="center"/>
            <w:textDirection w:val="lrTb"/>
            <w:noWrap w:val="false"/>
          </w:tcPr>
          <w:p>
            <w:pPr>
              <w:jc w:val="center"/>
              <w:spacing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16核</w:t>
            </w:r>
            <w:r/>
          </w:p>
        </w:tc>
        <w:tc>
          <w:tcPr>
            <w:shd w:val="clear" w:color="auto" w:fill="auto"/>
            <w:tcMar>
              <w:left w:w="62" w:type="dxa"/>
              <w:top w:w="0" w:type="dxa"/>
              <w:right w:w="62" w:type="dxa"/>
              <w:bottom w:w="0" w:type="dxa"/>
            </w:tcMar>
            <w:tcW w:w="990" w:type="dxa"/>
            <w:vAlign w:val="center"/>
            <w:textDirection w:val="lrTb"/>
            <w:noWrap w:val="false"/>
          </w:tcPr>
          <w:p>
            <w:pPr>
              <w:jc w:val="center"/>
              <w:spacing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32GB</w:t>
            </w:r>
            <w:r/>
          </w:p>
        </w:tc>
        <w:tc>
          <w:tcPr>
            <w:shd w:val="clear" w:color="auto" w:fill="auto"/>
            <w:tcMar>
              <w:left w:w="62" w:type="dxa"/>
              <w:top w:w="0" w:type="dxa"/>
              <w:right w:w="62" w:type="dxa"/>
              <w:bottom w:w="0" w:type="dxa"/>
            </w:tcMar>
            <w:tcW w:w="1083" w:type="dxa"/>
            <w:vAlign w:val="center"/>
            <w:textDirection w:val="lrTb"/>
            <w:noWrap w:val="false"/>
          </w:tcPr>
          <w:p>
            <w:pPr>
              <w:jc w:val="center"/>
              <w:spacing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 TB</w:t>
            </w:r>
            <w:r/>
          </w:p>
        </w:tc>
        <w:tc>
          <w:tcPr>
            <w:shd w:val="clear" w:color="auto" w:fill="auto"/>
            <w:tcMar>
              <w:left w:w="62" w:type="dxa"/>
              <w:top w:w="0" w:type="dxa"/>
              <w:right w:w="62" w:type="dxa"/>
              <w:bottom w:w="0" w:type="dxa"/>
            </w:tcMar>
            <w:tcW w:w="851" w:type="dxa"/>
            <w:vAlign w:val="center"/>
            <w:textDirection w:val="lrTb"/>
            <w:noWrap w:val="false"/>
          </w:tcPr>
          <w:p>
            <w:pPr>
              <w:jc w:val="center"/>
              <w:spacing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auto" w:fill="auto"/>
            <w:tcMar>
              <w:left w:w="62" w:type="dxa"/>
              <w:top w:w="0" w:type="dxa"/>
              <w:right w:w="62" w:type="dxa"/>
              <w:bottom w:w="0" w:type="dxa"/>
            </w:tcMar>
            <w:tcW w:w="1701" w:type="dxa"/>
            <w:vAlign w:val="center"/>
            <w:textDirection w:val="lrTb"/>
            <w:noWrap w:val="false"/>
          </w:tcPr>
          <w:p>
            <w:pPr>
              <w:jc w:val="center"/>
              <w:spacing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lang w:eastAsia="zh-CN"/>
              </w:rPr>
              <w:t xml:space="preserve">物理隔离</w:t>
            </w:r>
            <w:r/>
          </w:p>
        </w:tc>
        <w:tc>
          <w:tcPr>
            <w:shd w:val="clear" w:color="auto" w:fill="auto"/>
            <w:tcMar>
              <w:left w:w="62" w:type="dxa"/>
              <w:top w:w="0" w:type="dxa"/>
              <w:right w:w="62" w:type="dxa"/>
              <w:bottom w:w="0" w:type="dxa"/>
            </w:tcMar>
            <w:tcW w:w="3260" w:type="dxa"/>
            <w:vAlign w:val="center"/>
            <w:textDirection w:val="lrTb"/>
            <w:noWrap w:val="false"/>
          </w:tcPr>
          <w:p>
            <w:pPr>
              <w:jc w:val="center"/>
              <w:spacing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安装部署单机版调查摸底工具（WEB）系统</w:t>
            </w:r>
            <w:r/>
          </w:p>
          <w:p>
            <w:pPr>
              <w:jc w:val="center"/>
              <w:spacing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外业调查成果自检、成果数据存储</w:t>
            </w:r>
            <w:r/>
          </w:p>
        </w:tc>
      </w:tr>
      <w:tr>
        <w:trPr>
          <w:trHeight w:val="191"/>
        </w:trPr>
        <w:tc>
          <w:tcPr>
            <w:shd w:val="clear" w:color="auto" w:fill="auto"/>
            <w:tcMar>
              <w:left w:w="62" w:type="dxa"/>
              <w:top w:w="0" w:type="dxa"/>
              <w:right w:w="62" w:type="dxa"/>
              <w:bottom w:w="0" w:type="dxa"/>
            </w:tcMar>
            <w:tcW w:w="824" w:type="dxa"/>
            <w:vAlign w:val="center"/>
            <w:textDirection w:val="lrTb"/>
            <w:noWrap w:val="false"/>
          </w:tcPr>
          <w:p>
            <w:pPr>
              <w:jc w:val="center"/>
              <w:spacing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16核</w:t>
            </w:r>
            <w:r/>
          </w:p>
        </w:tc>
        <w:tc>
          <w:tcPr>
            <w:shd w:val="clear" w:color="auto" w:fill="auto"/>
            <w:tcMar>
              <w:left w:w="62" w:type="dxa"/>
              <w:top w:w="0" w:type="dxa"/>
              <w:right w:w="62" w:type="dxa"/>
              <w:bottom w:w="0" w:type="dxa"/>
            </w:tcMar>
            <w:tcW w:w="990" w:type="dxa"/>
            <w:vAlign w:val="center"/>
            <w:textDirection w:val="lrTb"/>
            <w:noWrap w:val="false"/>
          </w:tcPr>
          <w:p>
            <w:pPr>
              <w:jc w:val="center"/>
              <w:spacing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32GB</w:t>
            </w:r>
            <w:r/>
          </w:p>
        </w:tc>
        <w:tc>
          <w:tcPr>
            <w:shd w:val="clear" w:color="auto" w:fill="auto"/>
            <w:tcMar>
              <w:left w:w="62" w:type="dxa"/>
              <w:top w:w="0" w:type="dxa"/>
              <w:right w:w="62" w:type="dxa"/>
              <w:bottom w:w="0" w:type="dxa"/>
            </w:tcMar>
            <w:tcW w:w="1083" w:type="dxa"/>
            <w:vAlign w:val="center"/>
            <w:textDirection w:val="lrTb"/>
            <w:noWrap w:val="false"/>
          </w:tcPr>
          <w:p>
            <w:pPr>
              <w:jc w:val="center"/>
              <w:spacing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 TB</w:t>
            </w:r>
            <w:r/>
          </w:p>
        </w:tc>
        <w:tc>
          <w:tcPr>
            <w:shd w:val="clear" w:color="auto" w:fill="auto"/>
            <w:tcMar>
              <w:left w:w="62" w:type="dxa"/>
              <w:top w:w="0" w:type="dxa"/>
              <w:right w:w="62" w:type="dxa"/>
              <w:bottom w:w="0" w:type="dxa"/>
            </w:tcMar>
            <w:tcW w:w="851" w:type="dxa"/>
            <w:vAlign w:val="center"/>
            <w:textDirection w:val="lrTb"/>
            <w:noWrap w:val="false"/>
          </w:tcPr>
          <w:p>
            <w:pPr>
              <w:jc w:val="center"/>
              <w:spacing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auto" w:fill="auto"/>
            <w:tcMar>
              <w:left w:w="62" w:type="dxa"/>
              <w:top w:w="0" w:type="dxa"/>
              <w:right w:w="62" w:type="dxa"/>
              <w:bottom w:w="0" w:type="dxa"/>
            </w:tcMar>
            <w:tcW w:w="1701" w:type="dxa"/>
            <w:vAlign w:val="center"/>
            <w:textDirection w:val="lrTb"/>
            <w:noWrap w:val="false"/>
          </w:tcPr>
          <w:p>
            <w:pPr>
              <w:jc w:val="center"/>
              <w:spacing w:line="24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联通互联网</w:t>
            </w:r>
            <w:r/>
          </w:p>
        </w:tc>
        <w:tc>
          <w:tcPr>
            <w:shd w:val="clear" w:color="auto" w:fill="auto"/>
            <w:tcMar>
              <w:left w:w="62" w:type="dxa"/>
              <w:top w:w="0" w:type="dxa"/>
              <w:right w:w="62" w:type="dxa"/>
              <w:bottom w:w="0" w:type="dxa"/>
            </w:tcMar>
            <w:tcW w:w="3260" w:type="dxa"/>
            <w:vAlign w:val="center"/>
            <w:textDirection w:val="lrTb"/>
            <w:noWrap w:val="false"/>
          </w:tcPr>
          <w:p>
            <w:pPr>
              <w:jc w:val="center"/>
              <w:spacing w:line="24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任务数据包下发、任务数据收集</w:t>
            </w:r>
            <w:r/>
          </w:p>
        </w:tc>
      </w:tr>
    </w:tbl>
    <w:p>
      <w:pPr>
        <w:ind w:firstLine="482"/>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 xml:space="preserve">4、数据（资料）收集处理</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按照省级制定和下发的数据资料参考表，收集整合高标准农田竣工图纸、工程设施定点定位表、工程设施矢量数据等基础资料。对收集的资料进行综合分析与初步整理，包括资料的可利用性分析、匹配性分析和综合分析，将整理分析后的纸质图件成果扫描矢量化，按省级相关技术规程完成内业数据处理。</w:t>
      </w:r>
      <w:r/>
    </w:p>
    <w:p>
      <w:pPr>
        <w:ind w:firstLine="482"/>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 xml:space="preserve">5、高标准农田项目位置面积复查与校核比对（配合省级制作工作底图）</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根据省级下发的“一下”工作底图中的项目清单与基础数据，按照规程要求核实修正项目清单与基本信息，补录缺失矢量与信息，补录自建补建项目，合并重复上图项目，修订和划定项目范围，完成上图入库数据审核确认与汇交。配合省市两级对工作底图进行专题核查，对项目重叠情况、耕地与永久基本农田建设情况分析成果进行核实确认。</w:t>
      </w:r>
      <w:r/>
    </w:p>
    <w:p>
      <w:pPr>
        <w:ind w:firstLine="482"/>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 xml:space="preserve">6、数据采集与调查</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（1）工程设施采集与上图</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对工程信息进行内业处理，完成高标准农田内业工程上图、其他关联工程内业工程上图。以项目区为最小空间调查单元，根据有关规程要求和调查摸底工具预设调查项，对农田配套工程设施进行信息外业调查采集，包括各类田间工程和其他关联工程。</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（2）产量信息采集</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耕地范围内已建区域以建成耕地地块为调查单元，依据工作底图和调查摸底工具，结合工程信息，采集“种植情况”和“粮食综合单产信息”。</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（3）种植经营模式调查</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耕地范围内已建区域以建成耕地地块为调查单元，依据工作底图和调查摸底工具，结合工程信息、产量信息调查采集，利用最新承包地流转调查登记和村级承包地流转备案资料等，对耕地范围内的高标准农田规模流转、经营主体类别、经营模式等信息进行调查采集。</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（4）耕地内未建高标准农田区域调查</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未建区域，以耕地地块为调查单元，根据有关分规程要求和调查摸底工具预设调查项，完成相关立地条件信息采集。</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评估单元划定</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根据有关规程要求，结合耕地范围内已建高标准农田工程及地块的内业数据处理与外业信息调查，完成综合等级评估单元（耕作田块）矢量的划定。</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（6）调查信息自检</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利用调查摸底工具，对内业预处理和实地调查数据的完整性、规范性、真实性和准确性进行内业自检审核。</w:t>
      </w:r>
      <w:r/>
    </w:p>
    <w:p>
      <w:pPr>
        <w:ind w:firstLine="482"/>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 xml:space="preserve">7、数据成果汇总</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对高标准农田调查摸底上图入库工作的成果数据进行检查，保证数据完整性、空间数学基础与数据格式正确性、标准符合性、空间拓扑、图数一致性等方面的质量。汇总上报区域范围内已建高标准农田工程设施、粮食产能、耕地流转等高标准农田调查摸底数据及其他调查数据。</w:t>
      </w:r>
      <w:r/>
    </w:p>
    <w:p>
      <w:pPr>
        <w:ind w:firstLine="482"/>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 xml:space="preserve">8、调查摸底成果编制</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根据高标准农田调查摸底数据，编制姜堰区高标准农田调查摸底工作总结报告和工作技术报告。</w:t>
      </w:r>
      <w:r/>
    </w:p>
    <w:p>
      <w:pPr>
        <w:pStyle w:val="728"/>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总体技术指标要求</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（一）参考依据</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《国土资源部 国家发展改革委 财政部 水利部 农业部关于切实做好高标准农田建设统一上图入库工作的通知》（国土资发〔2017〕115号）</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《省政府办公厅关于印发江苏省高标准农田建设标准的通知》（苏政办发〔2021〕21号）</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《全国高标准农田建设规划（2021-2030年）》</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《关于做好全省高标准农田调查摸底、“上图入库”工作的通知》（苏农建〔2024〕6号）</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《高标准农田建设评价规范》（GB/T 33130-2016）</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《耕地质量等级》（GB/T 33469-2016）</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《土地利用现状分类》（GB/T 21010-2017）</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《灌溉与排水工程设计标准》（GB 50288-2018）</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《信息安全技术 数据库管理系统安全技术要求》（GB/T 20273-2019）</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《基础地理信息数字成果元数据》（GB/T 39608-2020）</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《渠道防渗衬砌工程技术标准》（GB/T 50600-2020）</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《高标准农田建设通则》（GB/T 30600-2022）</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《全国耕地类型区、耕地地力等级划分》（NY/T 309—1996）</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《耕地地力调查与质量评价技术规程》（NY/T 1634—2008）</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《高标准农田建设项目制图及其图例规范》（DB32/T 3721-2020）</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《高标准农田建设评价规范》（讨论稿）</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（二）数学基础</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（1）空间定位</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坐标系统：采用2000国家大地坐标系；</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投影系统：采用高斯-克吕格投影，采用标准3度分带平面直角坐标系；</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高程系统：采用1985国家高程基准。</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（2）计量单位</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采用法定计量单位，数据精度在各项调查摸底工作技术规程规范中做详细说明。</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长度单位：根据需要采用千米（km）或米（m）计量；</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面积单位：采用公顷（</w:t>
      </w:r>
      <w:r>
        <w:rPr>
          <w:rFonts w:cs="宋体" w:asciiTheme="minorEastAsia" w:hAnsiTheme="minorEastAsia" w:eastAsiaTheme="minorEastAsia"/>
          <w:sz w:val="24"/>
          <w:szCs w:val="24"/>
          <w:lang w:eastAsia="zh-CN"/>
        </w:rPr>
        <w:t xml:space="preserve">hm</w:t>
      </w:r>
      <w:r>
        <w:rPr>
          <w:rFonts w:hint="eastAsia" w:cs="宋体" w:asciiTheme="minorEastAsia" w:hAnsiTheme="minorEastAsia" w:eastAsiaTheme="minorEastAsia"/>
          <w:sz w:val="24"/>
          <w:szCs w:val="24"/>
          <w:lang w:eastAsia="zh-CN"/>
        </w:rPr>
        <w:t xml:space="preserve">2），面积统计汇总单位采用公顷（</w:t>
      </w:r>
      <w:r>
        <w:rPr>
          <w:rFonts w:cs="宋体" w:asciiTheme="minorEastAsia" w:hAnsiTheme="minorEastAsia" w:eastAsiaTheme="minorEastAsia"/>
          <w:sz w:val="24"/>
          <w:szCs w:val="24"/>
          <w:lang w:eastAsia="zh-CN"/>
        </w:rPr>
        <w:t xml:space="preserve">hm</w:t>
      </w:r>
      <w:r>
        <w:rPr>
          <w:rFonts w:hint="eastAsia" w:cs="宋体" w:asciiTheme="minorEastAsia" w:hAnsiTheme="minorEastAsia" w:eastAsiaTheme="minorEastAsia"/>
          <w:sz w:val="24"/>
          <w:szCs w:val="24"/>
          <w:lang w:eastAsia="zh-CN"/>
        </w:rPr>
        <w:t xml:space="preserve">2），万亩、亩作为辅助单位；</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坐标单位：采用米（m）；</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日期：采用公元纪年，时间采用北京时间；</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比例：采用百分比（%）的形式。</w:t>
      </w:r>
      <w:r/>
    </w:p>
    <w:p>
      <w:pPr>
        <w:ind w:firstLine="48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（三）技术要求</w:t>
      </w:r>
      <w:r/>
    </w:p>
    <w:p>
      <w:pPr>
        <w:ind w:firstLine="480"/>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t xml:space="preserve">高标准农田项目位置面积复查与校核比对质量控制检查覆盖范围为100%，高标准农田项目信息采集与上图</w:t>
      </w:r>
      <w:r>
        <w:rPr>
          <w:rFonts w:hint="eastAsia" w:cs="宋体" w:asciiTheme="minorEastAsia" w:hAnsiTheme="minorEastAsia" w:eastAsiaTheme="minorEastAsia"/>
          <w:sz w:val="24"/>
          <w:szCs w:val="24"/>
          <w:lang w:eastAsia="zh-CN"/>
        </w:rPr>
        <w:t xml:space="preserve">数据</w:t>
      </w:r>
      <w:r>
        <w:rPr>
          <w:rFonts w:cs="宋体" w:asciiTheme="minorEastAsia" w:hAnsiTheme="minorEastAsia" w:eastAsiaTheme="minorEastAsia"/>
          <w:sz w:val="24"/>
          <w:szCs w:val="24"/>
          <w:lang w:eastAsia="zh-CN"/>
        </w:rPr>
        <w:t xml:space="preserve">需按质量控制规范进行</w:t>
      </w:r>
      <w:r>
        <w:rPr>
          <w:rFonts w:hint="eastAsia" w:cs="宋体" w:asciiTheme="minorEastAsia" w:hAnsiTheme="minorEastAsia" w:eastAsiaTheme="minorEastAsia"/>
          <w:sz w:val="24"/>
          <w:szCs w:val="24"/>
          <w:lang w:eastAsia="zh-CN"/>
        </w:rPr>
        <w:t xml:space="preserve">外业调查质量控制</w:t>
      </w:r>
      <w:r>
        <w:rPr>
          <w:rFonts w:hint="eastAsia" w:cs="宋体" w:asciiTheme="minorEastAsia" w:hAnsiTheme="minorEastAsia" w:eastAsiaTheme="minorEastAsia"/>
          <w:sz w:val="24"/>
          <w:szCs w:val="24"/>
          <w:lang w:eastAsia="zh-CN"/>
        </w:rPr>
        <w:t xml:space="preserve">和100%内业质检，</w:t>
      </w:r>
      <w:r>
        <w:rPr>
          <w:rFonts w:cs="宋体" w:asciiTheme="minorEastAsia" w:hAnsiTheme="minorEastAsia" w:eastAsiaTheme="minorEastAsia"/>
          <w:sz w:val="24"/>
          <w:szCs w:val="24"/>
          <w:lang w:eastAsia="zh-CN"/>
        </w:rPr>
        <w:t xml:space="preserve">数据总体合格率</w:t>
      </w:r>
      <w:r>
        <w:rPr>
          <w:rFonts w:hint="eastAsia" w:cs="宋体" w:asciiTheme="minorEastAsia" w:hAnsiTheme="minorEastAsia" w:eastAsiaTheme="minorEastAsia"/>
          <w:sz w:val="24"/>
          <w:szCs w:val="24"/>
          <w:lang w:eastAsia="zh-CN"/>
        </w:rPr>
        <w:t xml:space="preserve">不低于</w:t>
      </w:r>
      <w:r>
        <w:rPr>
          <w:rFonts w:cs="宋体" w:asciiTheme="minorEastAsia" w:hAnsiTheme="minorEastAsia" w:eastAsiaTheme="minorEastAsia"/>
          <w:sz w:val="24"/>
          <w:szCs w:val="24"/>
          <w:lang w:eastAsia="zh-CN"/>
        </w:rPr>
        <w:t xml:space="preserve">9</w:t>
      </w:r>
      <w:r>
        <w:rPr>
          <w:rFonts w:hint="eastAsia" w:cs="宋体" w:asciiTheme="minorEastAsia" w:hAnsiTheme="minorEastAsia" w:eastAsiaTheme="minorEastAsia"/>
          <w:sz w:val="24"/>
          <w:szCs w:val="24"/>
          <w:lang w:eastAsia="zh-CN"/>
        </w:rPr>
        <w:t xml:space="preserve">9</w:t>
      </w:r>
      <w:r>
        <w:rPr>
          <w:rFonts w:cs="宋体" w:asciiTheme="minorEastAsia" w:hAnsiTheme="minorEastAsia" w:eastAsiaTheme="minorEastAsia"/>
          <w:sz w:val="24"/>
          <w:szCs w:val="24"/>
          <w:lang w:eastAsia="zh-CN"/>
        </w:rPr>
        <w:t xml:space="preserve">%，其他具体技术要求符合江苏省高标准农田数据质量管理操作规程。</w:t>
      </w:r>
      <w:r/>
    </w:p>
    <w:p>
      <w:pPr>
        <w:jc w:val="both"/>
        <w:spacing w:after="0" w:line="520" w:lineRule="exact"/>
        <w:widowControl w:val="off"/>
        <w:tabs>
          <w:tab w:val="left" w:pos="1260" w:leader="none"/>
        </w:tabs>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三、实施要求</w:t>
      </w:r>
      <w:r/>
    </w:p>
    <w:p>
      <w:pPr>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服务期限：自合同签订之日起，2025年7月底前完成，2025年12月底前配合完成项目审计、验收等后续工作。</w:t>
      </w:r>
      <w:r/>
    </w:p>
    <w:p>
      <w:pPr>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服务地点：泰州市姜堰区。</w:t>
      </w:r>
      <w:r/>
    </w:p>
    <w:p>
      <w:pPr>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数据安全保密要求：中标人对本项目涉及的所有信息及数据具有保密义务，在工作过程中要严格遵守工作保密制度，不经过采购人同意不得向任何第三方提供项目相关信息，如造成信息泄露或其他损失由中标人承担。</w:t>
      </w:r>
      <w:r/>
    </w:p>
    <w:p>
      <w:pPr>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★投标供应商必须自行编制相应保密工作方案、采取措施以确保整个工作各阶段涉及数据安全。否则作无效响应处理。</w:t>
      </w:r>
      <w:r/>
    </w:p>
    <w:p>
      <w:pPr>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质量要求：完成的所有成果要求数量齐全、质量有保证，须通过上级部门质量检查。若中标人提供的成果质量不合格造成返工的，由中标人自行承担相关费用。</w:t>
      </w:r>
      <w:r/>
    </w:p>
    <w:p>
      <w:pPr>
        <w:ind w:firstLine="480"/>
        <w:rPr>
          <w:rStyle w:val="861"/>
          <w:rFonts w:cs="宋体"/>
          <w:sz w:val="24"/>
          <w:szCs w:val="24"/>
          <w:lang w:eastAsia="zh-CN"/>
        </w:rPr>
      </w:pPr>
      <w:r>
        <w:rPr>
          <w:rFonts w:hint="eastAsia" w:asciiTheme="minorEastAsia" w:hAnsiTheme="minorEastAsia" w:eastAsiaTheme="minorEastAsia"/>
          <w:sz w:val="24"/>
          <w:szCs w:val="24"/>
          <w:lang w:eastAsia="zh-CN"/>
        </w:rPr>
        <w:t xml:space="preserve">安全生产要求：技术服务保障团队在项目实施过程中必须</w:t>
      </w:r>
      <w:r>
        <w:rPr>
          <w:rStyle w:val="861"/>
          <w:rFonts w:hint="eastAsia" w:cs="宋体" w:asciiTheme="minorEastAsia" w:hAnsiTheme="minorEastAsia" w:eastAsiaTheme="minorEastAsia"/>
          <w:sz w:val="24"/>
          <w:szCs w:val="24"/>
          <w:lang w:eastAsia="zh-CN"/>
        </w:rPr>
        <w:t xml:space="preserve">严格执行安全生产管理制度，</w:t>
      </w:r>
      <w:r>
        <w:rPr>
          <w:rFonts w:hint="eastAsia" w:cs="宋体" w:asciiTheme="minorEastAsia" w:hAnsiTheme="minorEastAsia" w:eastAsiaTheme="minorEastAsia"/>
          <w:sz w:val="24"/>
          <w:szCs w:val="24"/>
          <w:lang w:val="zh-CN" w:eastAsia="zh-CN"/>
        </w:rPr>
        <w:t xml:space="preserve">做好安全保障工作，不因项目实施而危及自身及第三方人员、财产安全。中标人应及时为项目投入人员购买人身意外等保险，若发生任何安全事</w:t>
      </w:r>
      <w:r>
        <w:rPr>
          <w:rStyle w:val="861"/>
          <w:rFonts w:hint="eastAsia"/>
          <w:sz w:val="24"/>
          <w:szCs w:val="24"/>
          <w:lang w:eastAsia="zh-CN"/>
        </w:rPr>
        <w:t xml:space="preserve">故，由中标人自行承担相关责任。</w:t>
      </w:r>
      <w:r/>
    </w:p>
    <w:p>
      <w:pPr>
        <w:ind w:firstLine="480"/>
        <w:rPr>
          <w:rStyle w:val="861"/>
          <w:rFonts w:cs="宋体" w:eastAsiaTheme="minorEastAsia"/>
          <w:sz w:val="24"/>
          <w:szCs w:val="24"/>
          <w:lang w:eastAsia="zh-CN"/>
        </w:rPr>
      </w:pPr>
      <w:r>
        <w:rPr>
          <w:rStyle w:val="861"/>
          <w:rFonts w:hint="eastAsia" w:cs="宋体"/>
          <w:sz w:val="24"/>
          <w:szCs w:val="24"/>
          <w:lang w:eastAsia="zh-CN"/>
        </w:rPr>
        <w:t xml:space="preserve">其他要求：若调查成果经上级（市级、省级）质量核查不合格，由中标人负责重新调查整改，直至数据通过逐级质检并入库，中标人同时应承担调查成果的整改和省市两级重复质检费用。</w:t>
      </w:r>
      <w:r/>
    </w:p>
    <w:p>
      <w:pPr>
        <w:jc w:val="both"/>
        <w:spacing w:after="0" w:line="520" w:lineRule="exact"/>
        <w:widowControl w:val="off"/>
        <w:tabs>
          <w:tab w:val="left" w:pos="1260" w:leader="none"/>
        </w:tabs>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四、工作成果</w:t>
      </w:r>
      <w:r/>
    </w:p>
    <w:p>
      <w:pPr>
        <w:numPr>
          <w:ilvl w:val="0"/>
          <w:numId w:val="11"/>
        </w:numPr>
        <w:ind w:firstLine="482"/>
        <w:jc w:val="both"/>
        <w:spacing w:after="0" w:line="360" w:lineRule="auto"/>
        <w:widowControl w:val="off"/>
        <w:rPr>
          <w:rFonts w:asciiTheme="minorEastAsia" w:hAnsiTheme="minorEastAsia" w:eastAsiaTheme="minorEastAsia"/>
          <w:b/>
          <w:bCs/>
          <w:sz w:val="24"/>
          <w:szCs w:val="24"/>
        </w:rPr>
      </w:pPr>
      <w:r>
        <w:rPr>
          <w:rFonts w:hint="eastAsia" w:asciiTheme="minorEastAsia" w:hAnsiTheme="minorEastAsia" w:eastAsiaTheme="minorEastAsia"/>
          <w:b/>
          <w:bCs/>
          <w:sz w:val="24"/>
          <w:szCs w:val="24"/>
          <w:lang w:eastAsia="zh-CN"/>
        </w:rPr>
        <w:t xml:space="preserve">数据成果</w:t>
      </w:r>
      <w:r/>
    </w:p>
    <w:p>
      <w:pPr>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汇总姜堰区范围内已建高标准农田调查摸底数据，包括工程设施调查、地块调查、耕作田块划定，未建区域调查等数据。</w:t>
      </w:r>
      <w:r/>
    </w:p>
    <w:p>
      <w:pPr>
        <w:ind w:firstLine="48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姜堰区范围内已建高标准农田工程设施数据</w:t>
      </w:r>
      <w:r>
        <w:rPr>
          <w:rFonts w:asciiTheme="minorEastAsia" w:hAnsiTheme="minorEastAsia" w:eastAsiaTheme="minorEastAsia"/>
          <w:sz w:val="24"/>
          <w:szCs w:val="24"/>
          <w:lang w:eastAsia="zh-CN"/>
        </w:rPr>
        <w:t xml:space="preserve">；</w:t>
      </w:r>
      <w:r/>
    </w:p>
    <w:p>
      <w:pPr>
        <w:ind w:firstLine="48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2）</w:t>
      </w:r>
      <w:r>
        <w:rPr>
          <w:rFonts w:hint="eastAsia" w:asciiTheme="minorEastAsia" w:hAnsiTheme="minorEastAsia" w:eastAsiaTheme="minorEastAsia"/>
          <w:sz w:val="24"/>
          <w:szCs w:val="24"/>
          <w:lang w:eastAsia="zh-CN"/>
        </w:rPr>
        <w:t xml:space="preserve">姜堰区范围内已建高标准农田粮食产能数据</w:t>
      </w:r>
      <w:r>
        <w:rPr>
          <w:rFonts w:asciiTheme="minorEastAsia" w:hAnsiTheme="minorEastAsia" w:eastAsiaTheme="minorEastAsia"/>
          <w:sz w:val="24"/>
          <w:szCs w:val="24"/>
          <w:lang w:eastAsia="zh-CN"/>
        </w:rPr>
        <w:t xml:space="preserve">；</w:t>
      </w:r>
      <w:r/>
    </w:p>
    <w:p>
      <w:pPr>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姜堰区范围内已建高标准农田耕地流转数据</w:t>
      </w:r>
      <w:r>
        <w:rPr>
          <w:rFonts w:asciiTheme="minorEastAsia" w:hAnsiTheme="minorEastAsia" w:eastAsiaTheme="minorEastAsia"/>
          <w:sz w:val="24"/>
          <w:szCs w:val="24"/>
          <w:lang w:eastAsia="zh-CN"/>
        </w:rPr>
        <w:t xml:space="preserve">；</w:t>
      </w:r>
      <w:r/>
    </w:p>
    <w:p>
      <w:pPr>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姜堰区范围内未建高标准农田宜建性评估数据</w:t>
      </w:r>
      <w:r>
        <w:rPr>
          <w:rFonts w:asciiTheme="minorEastAsia" w:hAnsiTheme="minorEastAsia" w:eastAsiaTheme="minorEastAsia"/>
          <w:sz w:val="24"/>
          <w:szCs w:val="24"/>
          <w:lang w:eastAsia="zh-CN"/>
        </w:rPr>
        <w:t xml:space="preserve">。</w:t>
      </w:r>
      <w:r/>
    </w:p>
    <w:p>
      <w:pPr>
        <w:numPr>
          <w:ilvl w:val="0"/>
          <w:numId w:val="11"/>
        </w:numPr>
        <w:ind w:firstLine="482"/>
        <w:jc w:val="both"/>
        <w:spacing w:after="0" w:line="360" w:lineRule="auto"/>
        <w:widowControl w:val="off"/>
        <w:rPr>
          <w:rFonts w:asciiTheme="minorEastAsia" w:hAnsiTheme="minorEastAsia" w:eastAsiaTheme="minorEastAsia"/>
          <w:b/>
          <w:bCs/>
          <w:sz w:val="24"/>
          <w:szCs w:val="24"/>
        </w:rPr>
      </w:pPr>
      <w:r>
        <w:rPr>
          <w:rFonts w:hint="eastAsia" w:asciiTheme="minorEastAsia" w:hAnsiTheme="minorEastAsia" w:eastAsiaTheme="minorEastAsia"/>
          <w:b/>
          <w:bCs/>
          <w:sz w:val="24"/>
          <w:szCs w:val="24"/>
          <w:lang w:eastAsia="zh-CN"/>
        </w:rPr>
        <w:t xml:space="preserve">文字成果</w:t>
      </w:r>
      <w:r/>
    </w:p>
    <w:p>
      <w:pPr>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编制姜堰区高标准农田调查摸底工作分析报告</w:t>
      </w:r>
      <w:r>
        <w:rPr>
          <w:rFonts w:asciiTheme="minorEastAsia" w:hAnsiTheme="minorEastAsia" w:eastAsiaTheme="minorEastAsia"/>
          <w:sz w:val="24"/>
          <w:szCs w:val="24"/>
          <w:lang w:eastAsia="zh-CN"/>
        </w:rPr>
        <w:t xml:space="preserve">。</w:t>
      </w:r>
      <w:r/>
    </w:p>
    <w:p>
      <w:pPr>
        <w:ind w:firstLine="48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1）</w:t>
      </w:r>
      <w:r>
        <w:rPr>
          <w:rFonts w:hint="eastAsia" w:asciiTheme="minorEastAsia" w:hAnsiTheme="minorEastAsia" w:eastAsiaTheme="minorEastAsia"/>
          <w:sz w:val="24"/>
          <w:szCs w:val="24"/>
          <w:lang w:eastAsia="zh-CN"/>
        </w:rPr>
        <w:t xml:space="preserve">姜堰区高标准农田调查摸底工作总结报告</w:t>
      </w:r>
      <w:r>
        <w:rPr>
          <w:rFonts w:asciiTheme="minorEastAsia" w:hAnsiTheme="minorEastAsia" w:eastAsiaTheme="minorEastAsia"/>
          <w:sz w:val="24"/>
          <w:szCs w:val="24"/>
          <w:lang w:eastAsia="zh-CN"/>
        </w:rPr>
        <w:t xml:space="preserve">；</w:t>
      </w:r>
      <w:r/>
    </w:p>
    <w:p>
      <w:pPr>
        <w:ind w:firstLine="48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2）</w:t>
      </w:r>
      <w:r>
        <w:rPr>
          <w:rFonts w:hint="eastAsia" w:asciiTheme="minorEastAsia" w:hAnsiTheme="minorEastAsia" w:eastAsiaTheme="minorEastAsia"/>
          <w:sz w:val="24"/>
          <w:szCs w:val="24"/>
          <w:lang w:eastAsia="zh-CN"/>
        </w:rPr>
        <w:t xml:space="preserve">姜堰区高标准农田调查摸底工作技术报告。</w:t>
      </w:r>
      <w:r/>
    </w:p>
    <w:p>
      <w:pPr>
        <w:jc w:val="both"/>
        <w:spacing w:after="0" w:line="520" w:lineRule="exact"/>
        <w:widowControl w:val="off"/>
        <w:tabs>
          <w:tab w:val="left" w:pos="1260" w:leader="none"/>
        </w:tabs>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五、售后服务</w:t>
      </w:r>
      <w:r/>
    </w:p>
    <w:p>
      <w:pPr>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项目通过验收后，中标人须为本项目提供1年免费维保。</w:t>
      </w:r>
      <w:r/>
    </w:p>
    <w:p>
      <w:pPr>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投标人应按照采购内容，规划设计合理可行的售后服务方案，售后服务方案包括售后服务承诺、售后服务内容、响应时间、响应方式等内容。</w:t>
      </w:r>
      <w:r/>
    </w:p>
    <w:p>
      <w:pPr>
        <w:jc w:val="both"/>
        <w:spacing w:after="0" w:line="520" w:lineRule="exact"/>
        <w:widowControl w:val="off"/>
        <w:tabs>
          <w:tab w:val="left" w:pos="1260" w:leader="none"/>
        </w:tabs>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六、验收要求</w:t>
      </w:r>
      <w:r/>
    </w:p>
    <w:p>
      <w:pPr>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项目符合国家、行业、地方相关规定，满足本章“三、总体技术指标要求”，通过项目验收，并满足采购人要求。</w:t>
      </w:r>
      <w:r/>
    </w:p>
    <w:p>
      <w:pPr>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1、文字类成果需通过采购人（或监理单位）组织的评审，并出具验收单；</w:t>
      </w:r>
      <w:r/>
    </w:p>
    <w:p>
      <w:pPr>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2、数据类成果需满足规程规范，通过软件质检，满足质量控制标准通过上级质检；</w:t>
      </w:r>
      <w:r/>
    </w:p>
    <w:p>
      <w:pPr>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3、需提供年度阶段性工作成果，每年的工作成果需通过采购人组织的评审，并出具验收报告。</w:t>
      </w:r>
      <w:r/>
    </w:p>
    <w:p>
      <w:pPr>
        <w:jc w:val="both"/>
        <w:spacing w:after="0" w:line="520" w:lineRule="exact"/>
        <w:widowControl w:val="off"/>
        <w:tabs>
          <w:tab w:val="left" w:pos="1260" w:leader="none"/>
        </w:tabs>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七、人员投入和相关培训</w:t>
      </w:r>
      <w:r/>
    </w:p>
    <w:p>
      <w:pPr>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投标人应组建专门的技术服务保障团队，配备专业的技术人员，完成合同约定的各项技术服务内容。根据姜堰区工作任务量配备相应的数据采集与调查小组，每个数据采集与调查小组12人，需至少配备2名技术负责人，需至少配备4名技术领队，技术领队需通过省级统一组织的培训与颁证，持证上岗。其他调查人员需经技术服务保障单位内部培训方可上岗。</w:t>
      </w:r>
      <w:r/>
    </w:p>
    <w:p>
      <w:pPr>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投标文件中规定的所有技术团队人员，合同履约期内如需变更，须采购人同意并履行相应变更手续，且新变更人员不得低于被变更人员投标响应时的技术资质和水平。当采购人需要现场服务时，除正常驻点办公人员外的其他人员须在</w:t>
      </w:r>
      <w:r>
        <w:rPr>
          <w:rFonts w:asciiTheme="minorEastAsia" w:hAnsiTheme="minorEastAsia" w:eastAsiaTheme="minorEastAsia"/>
          <w:sz w:val="24"/>
          <w:szCs w:val="24"/>
          <w:lang w:eastAsia="zh-CN"/>
        </w:rPr>
        <w:t xml:space="preserve">24</w:t>
      </w:r>
      <w:r>
        <w:rPr>
          <w:rFonts w:hint="eastAsia" w:asciiTheme="minorEastAsia" w:hAnsiTheme="minorEastAsia" w:eastAsiaTheme="minorEastAsia"/>
          <w:sz w:val="24"/>
          <w:szCs w:val="24"/>
          <w:lang w:eastAsia="zh-CN"/>
        </w:rPr>
        <w:t xml:space="preserve">小时之内到位，否则，投标人按照项目负责人、技术负责人</w:t>
      </w:r>
      <w:r>
        <w:rPr>
          <w:rFonts w:asciiTheme="minorEastAsia" w:hAnsiTheme="minorEastAsia" w:eastAsiaTheme="minorEastAsia"/>
          <w:sz w:val="24"/>
          <w:szCs w:val="24"/>
          <w:lang w:eastAsia="zh-CN"/>
        </w:rPr>
        <w:t xml:space="preserve">1000</w:t>
      </w:r>
      <w:r>
        <w:rPr>
          <w:rFonts w:hint="eastAsia" w:asciiTheme="minorEastAsia" w:hAnsiTheme="minorEastAsia" w:eastAsiaTheme="minorEastAsia"/>
          <w:sz w:val="24"/>
          <w:szCs w:val="24"/>
          <w:lang w:eastAsia="zh-CN"/>
        </w:rPr>
        <w:t xml:space="preserve">元人民币</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人</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天的标准向采购人支付违约金，其他人员按照</w:t>
      </w:r>
      <w:r>
        <w:rPr>
          <w:rFonts w:asciiTheme="minorEastAsia" w:hAnsiTheme="minorEastAsia" w:eastAsiaTheme="minorEastAsia"/>
          <w:sz w:val="24"/>
          <w:szCs w:val="24"/>
          <w:lang w:eastAsia="zh-CN"/>
        </w:rPr>
        <w:t xml:space="preserve">500</w:t>
      </w:r>
      <w:r>
        <w:rPr>
          <w:rFonts w:hint="eastAsia" w:asciiTheme="minorEastAsia" w:hAnsiTheme="minorEastAsia" w:eastAsiaTheme="minorEastAsia"/>
          <w:sz w:val="24"/>
          <w:szCs w:val="24"/>
          <w:lang w:eastAsia="zh-CN"/>
        </w:rPr>
        <w:t xml:space="preserve">元人民币</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人</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天的标准向采购人支付违约金。</w:t>
      </w:r>
      <w:r/>
    </w:p>
    <w:p>
      <w:pPr>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当技术团队人员不能满足合同服务的进度计划或质量要求时，采购人有权要求投标人继续增派</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和</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或更换</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人员。投标人在接到通知</w:t>
      </w:r>
      <w:r>
        <w:rPr>
          <w:rFonts w:asciiTheme="minorEastAsia" w:hAnsiTheme="minorEastAsia" w:eastAsiaTheme="minorEastAsia"/>
          <w:sz w:val="24"/>
          <w:szCs w:val="24"/>
          <w:lang w:eastAsia="zh-CN"/>
        </w:rPr>
        <w:t xml:space="preserve">7</w:t>
      </w:r>
      <w:r>
        <w:rPr>
          <w:rFonts w:hint="eastAsia" w:asciiTheme="minorEastAsia" w:hAnsiTheme="minorEastAsia" w:eastAsiaTheme="minorEastAsia"/>
          <w:sz w:val="24"/>
          <w:szCs w:val="24"/>
          <w:lang w:eastAsia="zh-CN"/>
        </w:rPr>
        <w:t xml:space="preserve">天内，增派</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和</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或更换</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的人员应到岗，否则，投标人按照</w:t>
      </w:r>
      <w:r>
        <w:rPr>
          <w:rFonts w:asciiTheme="minorEastAsia" w:hAnsiTheme="minorEastAsia" w:eastAsiaTheme="minorEastAsia"/>
          <w:sz w:val="24"/>
          <w:szCs w:val="24"/>
          <w:lang w:eastAsia="zh-CN"/>
        </w:rPr>
        <w:t xml:space="preserve">500</w:t>
      </w:r>
      <w:r>
        <w:rPr>
          <w:rFonts w:hint="eastAsia" w:asciiTheme="minorEastAsia" w:hAnsiTheme="minorEastAsia" w:eastAsiaTheme="minorEastAsia"/>
          <w:sz w:val="24"/>
          <w:szCs w:val="24"/>
          <w:lang w:eastAsia="zh-CN"/>
        </w:rPr>
        <w:t xml:space="preserve">元人民币</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人</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天的标准向采购人支付违约金，直至按照采购人的要求增派</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和</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或更换</w:t>
      </w:r>
      <w:r>
        <w:rPr>
          <w:rFonts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eastAsia="zh-CN"/>
        </w:rPr>
        <w:t xml:space="preserve">的人员到岗为止。</w:t>
      </w:r>
      <w:r/>
    </w:p>
    <w:p>
      <w:pPr>
        <w:jc w:val="both"/>
        <w:spacing w:after="0" w:line="520" w:lineRule="exact"/>
        <w:widowControl w:val="off"/>
        <w:tabs>
          <w:tab w:val="left" w:pos="1260" w:leader="none"/>
        </w:tabs>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八、付款方式</w:t>
      </w:r>
      <w:r/>
    </w:p>
    <w:p>
      <w:pPr>
        <w:ind w:firstLine="48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付款方式：合同签订生效之日起</w:t>
      </w:r>
      <w:r>
        <w:rPr>
          <w:rFonts w:asciiTheme="minorEastAsia" w:hAnsiTheme="minorEastAsia" w:eastAsiaTheme="minorEastAsia"/>
          <w:sz w:val="24"/>
          <w:szCs w:val="24"/>
          <w:lang w:eastAsia="zh-CN"/>
        </w:rPr>
        <w:t xml:space="preserve">10</w:t>
      </w:r>
      <w:r>
        <w:rPr>
          <w:rFonts w:hint="eastAsia" w:asciiTheme="minorEastAsia" w:hAnsiTheme="minorEastAsia" w:eastAsiaTheme="minorEastAsia"/>
          <w:sz w:val="24"/>
          <w:szCs w:val="24"/>
          <w:lang w:eastAsia="zh-CN"/>
        </w:rPr>
        <w:t xml:space="preserve">个工作日内，中标人开具对应金额的发票后，采购人支付合同总额</w:t>
      </w:r>
      <w:r>
        <w:rPr>
          <w:rFonts w:asciiTheme="minorEastAsia" w:hAnsiTheme="minorEastAsia" w:eastAsiaTheme="minorEastAsia"/>
          <w:sz w:val="24"/>
          <w:szCs w:val="24"/>
          <w:lang w:eastAsia="zh-CN"/>
        </w:rPr>
        <w:t xml:space="preserve">30</w:t>
      </w:r>
      <w:r>
        <w:rPr>
          <w:rFonts w:hint="eastAsia" w:asciiTheme="minorEastAsia" w:hAnsiTheme="minorEastAsia" w:eastAsiaTheme="minorEastAsia"/>
          <w:sz w:val="24"/>
          <w:szCs w:val="24"/>
          <w:lang w:eastAsia="zh-CN"/>
        </w:rPr>
        <w:t xml:space="preserve">％的款项；中标人完成采购内容中前五项任务，采购人支付合同总额</w:t>
      </w:r>
      <w:r>
        <w:rPr>
          <w:rFonts w:asciiTheme="minorEastAsia" w:hAnsiTheme="minorEastAsia" w:eastAsiaTheme="minorEastAsia"/>
          <w:sz w:val="24"/>
          <w:szCs w:val="24"/>
          <w:lang w:eastAsia="zh-CN"/>
        </w:rPr>
        <w:t xml:space="preserve">30%</w:t>
      </w:r>
      <w:r>
        <w:rPr>
          <w:rFonts w:hint="eastAsia" w:asciiTheme="minorEastAsia" w:hAnsiTheme="minorEastAsia" w:eastAsiaTheme="minorEastAsia"/>
          <w:sz w:val="24"/>
          <w:szCs w:val="24"/>
          <w:lang w:eastAsia="zh-CN"/>
        </w:rPr>
        <w:t xml:space="preserve">的款项；中标人向采购人提交成果并经采购人认可后，采购人支付合同总额</w:t>
      </w:r>
      <w:r>
        <w:rPr>
          <w:rFonts w:asciiTheme="minorEastAsia" w:hAnsiTheme="minorEastAsia" w:eastAsiaTheme="minorEastAsia"/>
          <w:sz w:val="24"/>
          <w:szCs w:val="24"/>
          <w:lang w:eastAsia="zh-CN"/>
        </w:rPr>
        <w:t xml:space="preserve">30%</w:t>
      </w:r>
      <w:r>
        <w:rPr>
          <w:rFonts w:hint="eastAsia" w:asciiTheme="minorEastAsia" w:hAnsiTheme="minorEastAsia" w:eastAsiaTheme="minorEastAsia"/>
          <w:sz w:val="24"/>
          <w:szCs w:val="24"/>
          <w:lang w:eastAsia="zh-CN"/>
        </w:rPr>
        <w:t xml:space="preserve">的款项；项目成果通过验收，采购人支付合同总额</w:t>
      </w:r>
      <w:r>
        <w:rPr>
          <w:rFonts w:asciiTheme="minorEastAsia" w:hAnsiTheme="minorEastAsia" w:eastAsiaTheme="minorEastAsia"/>
          <w:sz w:val="24"/>
          <w:szCs w:val="24"/>
          <w:lang w:eastAsia="zh-CN"/>
        </w:rPr>
        <w:t xml:space="preserve">10%</w:t>
      </w:r>
      <w:r>
        <w:rPr>
          <w:rFonts w:hint="eastAsia" w:asciiTheme="minorEastAsia" w:hAnsiTheme="minorEastAsia" w:eastAsiaTheme="minorEastAsia"/>
          <w:sz w:val="24"/>
          <w:szCs w:val="24"/>
          <w:lang w:eastAsia="zh-CN"/>
        </w:rPr>
        <w:t xml:space="preserve">的款项。</w:t>
      </w:r>
      <w:r/>
    </w:p>
    <w:p>
      <w:pPr>
        <w:jc w:val="both"/>
        <w:spacing w:after="0" w:line="520" w:lineRule="exact"/>
        <w:widowControl w:val="off"/>
        <w:tabs>
          <w:tab w:val="left" w:pos="1260" w:leader="none"/>
        </w:tabs>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九、采购标的的所属行业</w:t>
      </w:r>
      <w:r/>
    </w:p>
    <w:p>
      <w:pPr>
        <w:ind w:firstLine="480"/>
        <w:jc w:val="both"/>
        <w:spacing w:after="0" w:line="440" w:lineRule="exact"/>
        <w:widowControl w:val="off"/>
        <w:rPr>
          <w:rFonts w:cs="仿宋" w:asciiTheme="minorEastAsia" w:hAnsiTheme="minorEastAsia" w:eastAsiaTheme="minorEastAsia"/>
          <w:bCs/>
          <w:sz w:val="24"/>
          <w:szCs w:val="24"/>
          <w:lang w:eastAsia="zh-CN"/>
        </w:rPr>
      </w:pPr>
      <w:r>
        <w:rPr>
          <w:rFonts w:hint="eastAsia" w:cs="仿宋" w:asciiTheme="minorEastAsia" w:hAnsiTheme="minorEastAsia" w:eastAsiaTheme="minorEastAsia"/>
          <w:bCs/>
          <w:sz w:val="24"/>
          <w:szCs w:val="24"/>
          <w:lang w:eastAsia="zh-CN"/>
        </w:rPr>
        <w:t xml:space="preserve">参照《关于印发中小企业划型标准规定的通知》（工信部联企业[2011]300号）文件，本项目采购标的所属行业为</w:t>
      </w:r>
      <w:r>
        <w:rPr>
          <w:rFonts w:hint="eastAsia" w:cs="仿宋" w:asciiTheme="minorEastAsia" w:hAnsiTheme="minorEastAsia" w:eastAsiaTheme="minorEastAsia"/>
          <w:bCs/>
          <w:sz w:val="24"/>
          <w:szCs w:val="24"/>
          <w:u w:val="single"/>
          <w:lang w:eastAsia="zh-CN"/>
        </w:rPr>
        <w:t xml:space="preserve"> 其他未列明行业  </w:t>
      </w:r>
      <w:r>
        <w:rPr>
          <w:rFonts w:hint="eastAsia" w:cs="仿宋" w:asciiTheme="minorEastAsia" w:hAnsiTheme="minorEastAsia" w:eastAsiaTheme="minorEastAsia"/>
          <w:bCs/>
          <w:sz w:val="24"/>
          <w:szCs w:val="24"/>
          <w:lang w:eastAsia="zh-CN"/>
        </w:rPr>
        <w:t xml:space="preserve">。 </w:t>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4"/>
        <w:jc w:val="center"/>
        <w:rPr>
          <w:rFonts w:cs="仿宋" w:asciiTheme="minorEastAsia" w:hAnsiTheme="minorEastAsia" w:eastAsiaTheme="minorEastAsia"/>
          <w:b/>
          <w:color w:val="000000" w:themeColor="text1"/>
          <w:sz w:val="32"/>
          <w:szCs w:val="32"/>
          <w:lang w:eastAsia="zh-CN"/>
        </w:rPr>
      </w:pPr>
      <w:r/>
      <w:bookmarkStart w:id="9" w:name="_Toc169184835"/>
      <w:r>
        <w:rPr>
          <w:rFonts w:hint="eastAsia" w:cs="仿宋" w:asciiTheme="minorEastAsia" w:hAnsiTheme="minorEastAsia" w:eastAsiaTheme="minorEastAsia"/>
          <w:b/>
          <w:color w:val="000000" w:themeColor="text1"/>
          <w:sz w:val="32"/>
          <w:szCs w:val="32"/>
          <w:lang w:eastAsia="zh-CN"/>
        </w:rPr>
        <w:t xml:space="preserve">第四章 评标办法及标准</w:t>
      </w:r>
      <w:bookmarkEnd w:id="9"/>
      <w:r/>
      <w:r/>
    </w:p>
    <w:p>
      <w:pPr>
        <w:spacing w:line="360" w:lineRule="auto"/>
        <w:rPr>
          <w:rFonts w:cs="仿宋" w:asciiTheme="minorEastAsia" w:hAnsiTheme="minorEastAsia" w:eastAsiaTheme="minorEastAsia"/>
          <w:b/>
          <w:color w:val="000000" w:themeColor="text1"/>
          <w:sz w:val="24"/>
          <w:szCs w:val="24"/>
          <w:lang w:eastAsia="zh-CN"/>
        </w:rPr>
      </w:pPr>
      <w:r>
        <w:rPr>
          <w:rFonts w:hint="eastAsia" w:cs="仿宋" w:asciiTheme="minorEastAsia" w:hAnsiTheme="minorEastAsia" w:eastAsiaTheme="minorEastAsia"/>
          <w:b/>
          <w:color w:val="000000" w:themeColor="text1"/>
          <w:sz w:val="24"/>
          <w:szCs w:val="24"/>
          <w:lang w:eastAsia="zh-CN"/>
        </w:rPr>
        <w:t xml:space="preserve">一、评标办法：</w:t>
      </w:r>
      <w:r/>
    </w:p>
    <w:p>
      <w:pPr>
        <w:pStyle w:val="796"/>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lang w:eastAsia="zh-CN"/>
        </w:rPr>
      </w:pPr>
      <w:r>
        <w:rPr>
          <w:rFonts w:hint="eastAsia" w:cs="仿宋" w:asciiTheme="minorEastAsia" w:hAnsiTheme="minorEastAsia" w:eastAsiaTheme="minorEastAsia"/>
          <w:color w:val="000000" w:themeColor="text1"/>
          <w:shd w:val="clear" w:color="auto" w:fill="ffffff"/>
          <w:lang w:eastAsia="zh-CN"/>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shd w:val="clear" w:color="auto" w:fill="ffffff"/>
          <w:lang w:eastAsia="zh-CN"/>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796"/>
        <w:ind w:firstLine="420"/>
        <w:jc w:val="both"/>
        <w:spacing w:before="0" w:beforeAutospacing="0" w:after="0" w:afterAutospacing="0" w:line="360" w:lineRule="auto"/>
        <w:shd w:val="clear" w:color="auto" w:fill="ffffff"/>
        <w:rPr>
          <w:rFonts w:cs="仿宋" w:asciiTheme="minorEastAsia" w:hAnsiTheme="minorEastAsia" w:eastAsiaTheme="minorEastAsia"/>
          <w:b/>
          <w:bCs/>
          <w:color w:val="000000" w:themeColor="text1"/>
          <w:shd w:val="clear" w:color="auto" w:fill="ffffff"/>
          <w:lang w:eastAsia="zh-CN"/>
        </w:rPr>
      </w:pPr>
      <w:r>
        <w:rPr>
          <w:rFonts w:hint="eastAsia" w:cs="仿宋" w:asciiTheme="minorEastAsia" w:hAnsiTheme="minorEastAsia" w:eastAsiaTheme="minorEastAsia"/>
          <w:b/>
          <w:bCs/>
          <w:color w:val="000000" w:themeColor="text1"/>
          <w:shd w:val="clear" w:color="auto" w:fill="ffffff"/>
          <w:lang w:eastAsia="zh-CN"/>
        </w:rPr>
        <w:t xml:space="preserve">政府采购政策功能落实</w:t>
      </w:r>
      <w:r/>
    </w:p>
    <w:p>
      <w:pPr>
        <w:pStyle w:val="796"/>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lang w:eastAsia="zh-CN"/>
        </w:rPr>
      </w:pPr>
      <w:r>
        <w:rPr>
          <w:rFonts w:hint="eastAsia" w:cs="仿宋" w:asciiTheme="minorEastAsia" w:hAnsiTheme="minorEastAsia" w:eastAsiaTheme="minorEastAsia"/>
          <w:color w:val="000000" w:themeColor="text1"/>
          <w:shd w:val="clear" w:color="auto" w:fill="ffffff"/>
          <w:lang w:eastAsia="zh-CN"/>
        </w:rPr>
        <w:t xml:space="preserve">1、小微型企业价格扣除</w:t>
      </w:r>
      <w:r/>
    </w:p>
    <w:p>
      <w:pPr>
        <w:pStyle w:val="796"/>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lang w:eastAsia="zh-CN"/>
        </w:rPr>
      </w:pPr>
      <w:r>
        <w:rPr>
          <w:rFonts w:hint="eastAsia" w:cs="仿宋" w:asciiTheme="minorEastAsia" w:hAnsiTheme="minorEastAsia" w:eastAsiaTheme="minorEastAsia"/>
          <w:color w:val="000000" w:themeColor="text1"/>
          <w:shd w:val="clear" w:color="auto" w:fill="ffffff"/>
          <w:lang w:eastAsia="zh-CN"/>
        </w:rPr>
        <w:t xml:space="preserve">（1）本项目对小型和微型企业产品给予10%的扣除价格，用扣除后的价格参与评审。</w:t>
      </w:r>
      <w:r/>
    </w:p>
    <w:p>
      <w:pPr>
        <w:pStyle w:val="796"/>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lang w:eastAsia="zh-CN"/>
        </w:rPr>
      </w:pPr>
      <w:r>
        <w:rPr>
          <w:rFonts w:hint="eastAsia" w:cs="仿宋" w:asciiTheme="minorEastAsia" w:hAnsiTheme="minorEastAsia" w:eastAsiaTheme="minorEastAsia"/>
          <w:color w:val="000000" w:themeColor="text1"/>
          <w:shd w:val="clear" w:color="auto" w:fill="ffffff"/>
          <w:lang w:eastAsia="zh-CN"/>
        </w:rPr>
        <w:t xml:space="preserve">（2）供应商需按照采购文件的要求提供相应的《中小企业声明函》。</w:t>
      </w:r>
      <w:r/>
    </w:p>
    <w:p>
      <w:pPr>
        <w:pStyle w:val="796"/>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lang w:eastAsia="zh-CN"/>
        </w:rPr>
      </w:pPr>
      <w:r>
        <w:rPr>
          <w:rFonts w:hint="eastAsia" w:cs="仿宋" w:asciiTheme="minorEastAsia" w:hAnsiTheme="minorEastAsia" w:eastAsiaTheme="minorEastAsia"/>
          <w:color w:val="000000" w:themeColor="text1"/>
          <w:shd w:val="clear" w:color="auto" w:fill="ffffff"/>
          <w:lang w:eastAsia="zh-CN"/>
        </w:rPr>
        <w:t xml:space="preserve">（3）企业标准请参照《关于印发中小企业划型标准规定的通知》（工信部联企业[2011]300号）文件规定自行填写。</w:t>
      </w:r>
      <w:r/>
    </w:p>
    <w:p>
      <w:pPr>
        <w:pStyle w:val="796"/>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lang w:eastAsia="zh-CN"/>
        </w:rPr>
      </w:pPr>
      <w:r>
        <w:rPr>
          <w:rFonts w:hint="eastAsia" w:cs="仿宋" w:asciiTheme="minorEastAsia" w:hAnsiTheme="minorEastAsia" w:eastAsiaTheme="minorEastAsia"/>
          <w:color w:val="000000" w:themeColor="text1"/>
          <w:shd w:val="clear" w:color="auto" w:fill="ffffff"/>
          <w:lang w:eastAsia="zh-CN"/>
        </w:rPr>
        <w:t xml:space="preserve">2、残疾人福利单位价格扣除</w:t>
      </w:r>
      <w:r/>
    </w:p>
    <w:p>
      <w:pPr>
        <w:pStyle w:val="796"/>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lang w:eastAsia="zh-CN"/>
        </w:rPr>
      </w:pPr>
      <w:r>
        <w:rPr>
          <w:rFonts w:hint="eastAsia" w:cs="仿宋" w:asciiTheme="minorEastAsia" w:hAnsiTheme="minorEastAsia" w:eastAsiaTheme="minorEastAsia"/>
          <w:color w:val="000000" w:themeColor="text1"/>
          <w:shd w:val="clear" w:color="auto" w:fill="ffffff"/>
          <w:lang w:eastAsia="zh-CN"/>
        </w:rPr>
        <w:t xml:space="preserve">（1）本项目对残疾人福利性单位视同小型、微型企业，给予10%的价格扣除，用扣除后的价格参与评审。</w:t>
      </w:r>
      <w:r/>
    </w:p>
    <w:p>
      <w:pPr>
        <w:pStyle w:val="796"/>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lang w:eastAsia="zh-CN"/>
        </w:rPr>
      </w:pPr>
      <w:r>
        <w:rPr>
          <w:rFonts w:hint="eastAsia" w:cs="仿宋" w:asciiTheme="minorEastAsia" w:hAnsiTheme="minorEastAsia" w:eastAsiaTheme="minorEastAsia"/>
          <w:color w:val="000000" w:themeColor="text1"/>
          <w:shd w:val="clear" w:color="auto" w:fill="ffffff"/>
          <w:lang w:eastAsia="zh-CN"/>
        </w:rPr>
        <w:t xml:space="preserve">（2）残疾人福利单位需按照采购文件的要求提供《残疾人福利性单位声明函》。</w:t>
      </w:r>
      <w:r/>
    </w:p>
    <w:p>
      <w:pPr>
        <w:pStyle w:val="796"/>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lang w:eastAsia="zh-CN"/>
        </w:rPr>
      </w:pPr>
      <w:r>
        <w:rPr>
          <w:rFonts w:hint="eastAsia" w:cs="仿宋" w:asciiTheme="minorEastAsia" w:hAnsiTheme="minorEastAsia" w:eastAsiaTheme="minorEastAsia"/>
          <w:color w:val="000000" w:themeColor="text1"/>
          <w:shd w:val="clear" w:color="auto" w:fill="ffffff"/>
          <w:lang w:eastAsia="zh-CN"/>
        </w:rPr>
        <w:t xml:space="preserve">（3）残疾人福利单位标准请参照《关于促进残疾人就业政府采购政策的通知》（财库〔2017〕141号）。</w:t>
      </w:r>
      <w:r/>
    </w:p>
    <w:p>
      <w:pPr>
        <w:pStyle w:val="796"/>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lang w:eastAsia="zh-CN"/>
        </w:rPr>
      </w:pPr>
      <w:r>
        <w:rPr>
          <w:rFonts w:hint="eastAsia" w:cs="仿宋" w:asciiTheme="minorEastAsia" w:hAnsiTheme="minorEastAsia" w:eastAsiaTheme="minorEastAsia"/>
          <w:color w:val="000000" w:themeColor="text1"/>
          <w:shd w:val="clear" w:color="auto" w:fill="ffffff"/>
          <w:lang w:eastAsia="zh-CN"/>
        </w:rPr>
        <w:t xml:space="preserve">3、监狱和戒毒企业价格扣除</w:t>
      </w:r>
      <w:r/>
    </w:p>
    <w:p>
      <w:pPr>
        <w:pStyle w:val="796"/>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lang w:eastAsia="zh-CN"/>
        </w:rPr>
      </w:pPr>
      <w:r>
        <w:rPr>
          <w:rFonts w:hint="eastAsia" w:cs="仿宋" w:asciiTheme="minorEastAsia" w:hAnsiTheme="minorEastAsia" w:eastAsiaTheme="minorEastAsia"/>
          <w:color w:val="000000" w:themeColor="text1"/>
          <w:shd w:val="clear" w:color="auto" w:fill="ffffff"/>
          <w:lang w:eastAsia="zh-CN"/>
        </w:rPr>
        <w:t xml:space="preserve">（1）本项目对监狱和戒毒企业（简称监狱企业）视同小型、微型企业，给予10%的价格扣除，用扣除后的价格参与评审。</w:t>
      </w:r>
      <w:r/>
    </w:p>
    <w:p>
      <w:pPr>
        <w:pStyle w:val="796"/>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lang w:eastAsia="zh-CN"/>
        </w:rPr>
      </w:pPr>
      <w:r>
        <w:rPr>
          <w:rFonts w:hint="eastAsia" w:cs="仿宋" w:asciiTheme="minorEastAsia" w:hAnsiTheme="minorEastAsia" w:eastAsiaTheme="minorEastAsia"/>
          <w:color w:val="000000" w:themeColor="text1"/>
          <w:shd w:val="clear" w:color="auto" w:fill="ffffff"/>
          <w:lang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96"/>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lang w:eastAsia="zh-CN"/>
        </w:rPr>
      </w:pPr>
      <w:r>
        <w:rPr>
          <w:rFonts w:hint="eastAsia" w:cs="仿宋" w:asciiTheme="minorEastAsia" w:hAnsiTheme="minorEastAsia" w:eastAsiaTheme="minorEastAsia"/>
          <w:color w:val="000000" w:themeColor="text1"/>
          <w:shd w:val="clear" w:color="auto" w:fill="ffffff"/>
          <w:lang w:eastAsia="zh-CN"/>
        </w:rPr>
        <w:t xml:space="preserve">（3）监狱企业标准请参照《关于政府采购支持监狱企业发展有关问题的通知》（财库[2014]68号）。</w:t>
      </w:r>
      <w:r/>
    </w:p>
    <w:p>
      <w:pPr>
        <w:pStyle w:val="796"/>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lang w:eastAsia="zh-CN"/>
        </w:rPr>
      </w:pPr>
      <w:r>
        <w:rPr>
          <w:rFonts w:hint="eastAsia" w:cs="仿宋" w:asciiTheme="minorEastAsia" w:hAnsiTheme="minorEastAsia" w:eastAsiaTheme="minorEastAsia"/>
          <w:color w:val="000000" w:themeColor="text1"/>
          <w:shd w:val="clear" w:color="auto" w:fill="ffffff"/>
          <w:lang w:eastAsia="zh-CN"/>
        </w:rPr>
        <w:t xml:space="preserve">4、残疾人福利单位、监狱企业属于小型、微型企业的，不重复享受政策。</w:t>
      </w:r>
      <w:r/>
    </w:p>
    <w:p>
      <w:pPr>
        <w:pStyle w:val="796"/>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lang w:eastAsia="zh-CN"/>
        </w:rPr>
      </w:pPr>
      <w:r>
        <w:rPr>
          <w:rFonts w:hint="eastAsia" w:cs="仿宋" w:asciiTheme="minorEastAsia" w:hAnsiTheme="minorEastAsia" w:eastAsiaTheme="minorEastAsia"/>
          <w:color w:val="000000" w:themeColor="text1"/>
          <w:shd w:val="clear" w:color="auto" w:fill="ffffff"/>
          <w:lang w:eastAsia="zh-C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796"/>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lang w:eastAsia="zh-CN"/>
        </w:rPr>
      </w:pPr>
      <w:r>
        <w:rPr>
          <w:rFonts w:hint="eastAsia" w:cs="仿宋" w:asciiTheme="minorEastAsia" w:hAnsiTheme="minorEastAsia" w:eastAsiaTheme="minorEastAsia"/>
          <w:color w:val="000000" w:themeColor="text1"/>
          <w:shd w:val="clear" w:color="auto" w:fill="ffffff"/>
          <w:lang w:eastAsia="zh-CN"/>
        </w:rPr>
        <w:t xml:space="preserve">6、联合体各方均为小型、微型企业（残疾人福利单位、监狱企业）的，联合体享受10%价格扣除，用扣除后的价格参与评审。</w:t>
      </w:r>
      <w:r/>
    </w:p>
    <w:p>
      <w:pPr>
        <w:pStyle w:val="796"/>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lang w:eastAsia="zh-CN"/>
        </w:rPr>
      </w:pPr>
      <w:r>
        <w:rPr>
          <w:rFonts w:hint="eastAsia" w:cs="仿宋" w:asciiTheme="minorEastAsia" w:hAnsiTheme="minorEastAsia" w:eastAsiaTheme="minorEastAsia"/>
          <w:color w:val="000000" w:themeColor="text1"/>
          <w:shd w:val="clear" w:color="auto" w:fill="ffffff"/>
          <w:lang w:eastAsia="zh-CN"/>
        </w:rPr>
        <w:t xml:space="preserve">7、专门面向中小企业采购的项目，小微企业不再享受价格扣除优惠政策。</w:t>
      </w:r>
      <w:r/>
    </w:p>
    <w:p>
      <w:pPr>
        <w:pStyle w:val="766"/>
        <w:ind w:firstLine="480"/>
        <w:spacing w:line="40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二、评标内容及标准</w:t>
      </w:r>
      <w:r/>
    </w:p>
    <w:tbl>
      <w:tblPr>
        <w:tblW w:w="5204"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1037"/>
        <w:gridCol w:w="1225"/>
        <w:gridCol w:w="5596"/>
        <w:gridCol w:w="1005"/>
      </w:tblGrid>
      <w:tr>
        <w:trPr>
          <w:jc w:val="center"/>
          <w:trHeight w:val="584"/>
        </w:trPr>
        <w:tc>
          <w:tcPr>
            <w:gridSpan w:val="2"/>
            <w:tcW w:w="1276" w:type="pct"/>
            <w:vAlign w:val="center"/>
            <w:textDirection w:val="lrTb"/>
            <w:noWrap w:val="false"/>
          </w:tcPr>
          <w:p>
            <w:pPr>
              <w:jc w:val="center"/>
              <w:spacing w:line="360" w:lineRule="exact"/>
              <w:widowControl w:val="off"/>
              <w:rPr>
                <w:rFonts w:cs="仿宋" w:asciiTheme="minorEastAsia" w:hAnsiTheme="minorEastAsia" w:eastAsiaTheme="minorEastAsia"/>
                <w:b/>
                <w:bCs/>
                <w:sz w:val="24"/>
                <w:szCs w:val="24"/>
              </w:rPr>
            </w:pPr>
            <w:r/>
            <w:bookmarkStart w:id="10" w:name="_Toc169184836"/>
            <w:r>
              <w:rPr>
                <w:rFonts w:hint="eastAsia" w:cs="仿宋" w:asciiTheme="minorEastAsia" w:hAnsiTheme="minorEastAsia" w:eastAsiaTheme="minorEastAsia"/>
                <w:b/>
                <w:bCs/>
                <w:sz w:val="24"/>
                <w:szCs w:val="24"/>
              </w:rPr>
              <w:t xml:space="preserve">评审内容</w:t>
            </w:r>
            <w:r/>
          </w:p>
        </w:tc>
        <w:tc>
          <w:tcPr>
            <w:tcBorders>
              <w:right w:val="single" w:color="auto" w:sz="4" w:space="0"/>
            </w:tcBorders>
            <w:tcW w:w="3156" w:type="pct"/>
            <w:vAlign w:val="center"/>
            <w:textDirection w:val="lrTb"/>
            <w:noWrap w:val="false"/>
          </w:tcPr>
          <w:p>
            <w:pPr>
              <w:jc w:val="center"/>
              <w:spacing w:line="360" w:lineRule="exact"/>
              <w:widowControl w:val="off"/>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主要评标细则</w:t>
            </w:r>
            <w:r/>
          </w:p>
        </w:tc>
        <w:tc>
          <w:tcPr>
            <w:tcBorders>
              <w:left w:val="single" w:color="auto" w:sz="4" w:space="0"/>
            </w:tcBorders>
            <w:tcW w:w="567" w:type="pct"/>
            <w:vAlign w:val="center"/>
            <w:textDirection w:val="lrTb"/>
            <w:noWrap w:val="false"/>
          </w:tcPr>
          <w:p>
            <w:pPr>
              <w:jc w:val="center"/>
              <w:spacing w:line="360" w:lineRule="exact"/>
              <w:widowControl w:val="off"/>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分值</w:t>
            </w:r>
            <w:r/>
          </w:p>
        </w:tc>
      </w:tr>
      <w:tr>
        <w:trPr>
          <w:jc w:val="center"/>
          <w:trHeight w:val="1478"/>
        </w:trPr>
        <w:tc>
          <w:tcPr>
            <w:gridSpan w:val="2"/>
            <w:tcW w:w="1276" w:type="pct"/>
            <w:vAlign w:val="center"/>
            <w:textDirection w:val="lrTb"/>
            <w:noWrap w:val="false"/>
          </w:tcPr>
          <w:p>
            <w:pPr>
              <w:jc w:val="cente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投标报价（10分）</w:t>
            </w:r>
            <w:r/>
          </w:p>
        </w:tc>
        <w:tc>
          <w:tcPr>
            <w:tcBorders>
              <w:right w:val="single" w:color="auto" w:sz="4" w:space="0"/>
            </w:tcBorders>
            <w:tcW w:w="3156" w:type="pct"/>
            <w:vAlign w:val="center"/>
            <w:textDirection w:val="lrTb"/>
            <w:noWrap w:val="false"/>
          </w:tcPr>
          <w:p>
            <w:pP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采用低价优先法计算，即满足采购文件要求且最终报价最低的响应报价为评审基准价，其价格分为满分。其他供应商的价格分统一按照下列公式计算: 响应报价得分=(评审基准价/最终响应报价)×10（小数点保留两位）</w:t>
            </w:r>
            <w:r/>
          </w:p>
        </w:tc>
        <w:tc>
          <w:tcPr>
            <w:tcBorders>
              <w:left w:val="single" w:color="auto" w:sz="4" w:space="0"/>
            </w:tcBorders>
            <w:tcW w:w="567" w:type="pct"/>
            <w:vAlign w:val="center"/>
            <w:textDirection w:val="lrTb"/>
            <w:noWrap w:val="false"/>
          </w:tcPr>
          <w:p>
            <w:pPr>
              <w:jc w:val="cente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val="zh-CN" w:eastAsia="zh-CN"/>
              </w:rPr>
              <w:t xml:space="preserve">10</w:t>
            </w:r>
            <w:r/>
          </w:p>
        </w:tc>
      </w:tr>
      <w:tr>
        <w:trPr>
          <w:jc w:val="center"/>
          <w:trHeight w:val="1882"/>
        </w:trPr>
        <w:tc>
          <w:tcPr>
            <w:tcW w:w="585" w:type="pct"/>
            <w:vAlign w:val="center"/>
            <w:vMerge w:val="restart"/>
            <w:textDirection w:val="lrTb"/>
            <w:noWrap w:val="false"/>
          </w:tcPr>
          <w:p>
            <w:pPr>
              <w:jc w:val="cente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rPr>
              <w:t xml:space="preserve">技术方案（</w:t>
            </w:r>
            <w:r>
              <w:rPr>
                <w:rFonts w:hint="eastAsia" w:cs="仿宋" w:asciiTheme="minorEastAsia" w:hAnsiTheme="minorEastAsia" w:eastAsiaTheme="minorEastAsia"/>
                <w:sz w:val="24"/>
                <w:szCs w:val="24"/>
                <w:lang w:eastAsia="zh-CN"/>
              </w:rPr>
              <w:t xml:space="preserve">55</w:t>
            </w:r>
            <w:r>
              <w:rPr>
                <w:rFonts w:hint="eastAsia" w:cs="仿宋" w:asciiTheme="minorEastAsia" w:hAnsiTheme="minorEastAsia" w:eastAsiaTheme="minorEastAsia"/>
                <w:sz w:val="24"/>
                <w:szCs w:val="24"/>
              </w:rPr>
              <w:t xml:space="preserve">分）</w:t>
            </w:r>
            <w:r/>
          </w:p>
        </w:tc>
        <w:tc>
          <w:tcPr>
            <w:tcW w:w="691" w:type="pct"/>
            <w:vAlign w:val="center"/>
            <w:textDirection w:val="lrTb"/>
            <w:noWrap w:val="false"/>
          </w:tcPr>
          <w:p>
            <w:pPr>
              <w:jc w:val="cente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总体认知、重难点分析</w:t>
            </w:r>
            <w:r/>
          </w:p>
          <w:p>
            <w:pPr>
              <w:jc w:val="cente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（10分）</w:t>
            </w:r>
            <w:r/>
          </w:p>
        </w:tc>
        <w:tc>
          <w:tcPr>
            <w:tcBorders>
              <w:right w:val="single" w:color="auto" w:sz="4" w:space="0"/>
            </w:tcBorders>
            <w:tcW w:w="3156" w:type="pct"/>
            <w:vAlign w:val="center"/>
            <w:textDirection w:val="lrTb"/>
            <w:noWrap w:val="false"/>
          </w:tcPr>
          <w:p>
            <w:pP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对项目的工作任务、目标和整体需求、重难点分析进行综合评分：分析详细、合理，针对性强的，得10分；</w:t>
            </w:r>
            <w:r/>
          </w:p>
          <w:p>
            <w:pP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分析较详细、较合理，针对性一般的，得7分；</w:t>
            </w:r>
            <w:r/>
          </w:p>
          <w:p>
            <w:pP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分析粗略、简单，针对性不强的，得4分；</w:t>
            </w:r>
            <w:r/>
          </w:p>
          <w:p>
            <w:pPr>
              <w:spacing w:line="360" w:lineRule="exact"/>
              <w:widowControl w:val="off"/>
              <w:rPr>
                <w:rFonts w:asciiTheme="minorEastAsia" w:hAnsiTheme="minorEastAsia" w:eastAsiaTheme="minorEastAsia"/>
                <w:lang w:eastAsia="zh-CN"/>
              </w:rPr>
            </w:pPr>
            <w:r>
              <w:rPr>
                <w:rFonts w:hint="eastAsia" w:cs="仿宋" w:asciiTheme="minorEastAsia" w:hAnsiTheme="minorEastAsia" w:eastAsiaTheme="minorEastAsia"/>
                <w:sz w:val="24"/>
                <w:szCs w:val="24"/>
                <w:lang w:eastAsia="zh-CN"/>
              </w:rPr>
              <w:t xml:space="preserve">与项目需求不符或未提供的均不得分。</w:t>
            </w:r>
            <w:r/>
          </w:p>
        </w:tc>
        <w:tc>
          <w:tcPr>
            <w:tcBorders>
              <w:left w:val="single" w:color="auto" w:sz="4" w:space="0"/>
            </w:tcBorders>
            <w:tcW w:w="567" w:type="pct"/>
            <w:vAlign w:val="center"/>
            <w:textDirection w:val="lrTb"/>
            <w:noWrap w:val="false"/>
          </w:tcPr>
          <w:p>
            <w:pPr>
              <w:jc w:val="cente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10</w:t>
            </w:r>
            <w:r/>
          </w:p>
        </w:tc>
      </w:tr>
      <w:tr>
        <w:trPr>
          <w:jc w:val="center"/>
          <w:trHeight w:val="411"/>
        </w:trPr>
        <w:tc>
          <w:tcPr>
            <w:tcW w:w="585" w:type="pct"/>
            <w:vAlign w:val="center"/>
            <w:vMerge w:val="continue"/>
            <w:textDirection w:val="lrTb"/>
            <w:noWrap w:val="false"/>
          </w:tcPr>
          <w:p>
            <w:pPr>
              <w:jc w:val="center"/>
              <w:spacing w:line="360" w:lineRule="exact"/>
              <w:widowControl w:val="off"/>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tcW w:w="691" w:type="pct"/>
            <w:vAlign w:val="center"/>
            <w:textDirection w:val="lrTb"/>
            <w:noWrap w:val="false"/>
          </w:tcPr>
          <w:p>
            <w:pPr>
              <w:jc w:val="cente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技术方案</w:t>
            </w:r>
            <w:r/>
          </w:p>
          <w:p>
            <w:pPr>
              <w:jc w:val="cente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编制</w:t>
            </w:r>
            <w:r/>
          </w:p>
          <w:p>
            <w:pPr>
              <w:jc w:val="center"/>
              <w:spacing w:line="360" w:lineRule="exact"/>
              <w:widowControl w:val="off"/>
              <w:rPr>
                <w:rFonts w:cs="仿宋" w:asciiTheme="minorEastAsia" w:hAnsiTheme="minorEastAsia" w:eastAsiaTheme="minorEastAsia"/>
                <w:color w:val="000000"/>
                <w:sz w:val="24"/>
                <w:szCs w:val="24"/>
                <w:lang w:val="zh-CN" w:eastAsia="zh-CN"/>
              </w:rPr>
            </w:pPr>
            <w:r>
              <w:rPr>
                <w:rFonts w:hint="eastAsia" w:cs="仿宋" w:asciiTheme="minorEastAsia" w:hAnsiTheme="minorEastAsia" w:eastAsiaTheme="minorEastAsia"/>
                <w:sz w:val="24"/>
                <w:szCs w:val="24"/>
                <w:lang w:val="zh-CN" w:eastAsia="zh-CN"/>
              </w:rPr>
              <w:t xml:space="preserve">（15分）</w:t>
            </w:r>
            <w:r/>
          </w:p>
        </w:tc>
        <w:tc>
          <w:tcPr>
            <w:tcBorders>
              <w:right w:val="single" w:color="auto" w:sz="4" w:space="0"/>
            </w:tcBorders>
            <w:tcW w:w="3156" w:type="pct"/>
            <w:vAlign w:val="center"/>
            <w:textDirection w:val="lrTb"/>
            <w:noWrap w:val="false"/>
          </w:tcPr>
          <w:p>
            <w:pP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对本项目提供的技术路线，方案等方面进行综合评分：</w:t>
            </w:r>
            <w:r/>
          </w:p>
          <w:p>
            <w:pP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方案清晰、合理、全面，可行性强，得15分；</w:t>
            </w:r>
            <w:r/>
          </w:p>
          <w:p>
            <w:pP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方案较清晰、较全面，可行性一般，得10分；</w:t>
            </w:r>
            <w:r/>
          </w:p>
          <w:p>
            <w:pP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方案粗略、模糊、片面，可行性差，得5分；</w:t>
            </w:r>
            <w:r/>
          </w:p>
          <w:p>
            <w:pPr>
              <w:spacing w:line="360" w:lineRule="exact"/>
              <w:widowControl w:val="off"/>
              <w:rPr>
                <w:rFonts w:cs="仿宋" w:asciiTheme="minorEastAsia" w:hAnsiTheme="minorEastAsia" w:eastAsiaTheme="minorEastAsia"/>
                <w:color w:val="000000"/>
                <w:sz w:val="24"/>
                <w:szCs w:val="24"/>
                <w:lang w:val="zh-CN" w:eastAsia="zh-CN"/>
              </w:rPr>
            </w:pPr>
            <w:r>
              <w:rPr>
                <w:rFonts w:hint="eastAsia" w:cs="仿宋" w:asciiTheme="minorEastAsia" w:hAnsiTheme="minorEastAsia" w:eastAsiaTheme="minorEastAsia"/>
                <w:sz w:val="24"/>
                <w:szCs w:val="24"/>
                <w:lang w:val="zh-CN" w:eastAsia="zh-CN"/>
              </w:rPr>
              <w:t xml:space="preserve">与项目需求不符或未提供的均不得分。</w:t>
            </w:r>
            <w:r/>
          </w:p>
        </w:tc>
        <w:tc>
          <w:tcPr>
            <w:tcBorders>
              <w:left w:val="single" w:color="auto" w:sz="4" w:space="0"/>
            </w:tcBorders>
            <w:tcW w:w="567" w:type="pct"/>
            <w:vAlign w:val="center"/>
            <w:textDirection w:val="lrTb"/>
            <w:noWrap w:val="false"/>
          </w:tcPr>
          <w:p>
            <w:pPr>
              <w:jc w:val="center"/>
              <w:spacing w:line="360" w:lineRule="exact"/>
              <w:widowControl w:val="off"/>
              <w:rPr>
                <w:rFonts w:cs="仿宋" w:asciiTheme="minorEastAsia" w:hAnsiTheme="minorEastAsia" w:eastAsiaTheme="minorEastAsia"/>
                <w:color w:val="000000"/>
                <w:sz w:val="24"/>
                <w:szCs w:val="24"/>
                <w:lang w:eastAsia="zh-CN"/>
              </w:rPr>
            </w:pPr>
            <w:r>
              <w:rPr>
                <w:rFonts w:hint="eastAsia" w:cs="仿宋" w:asciiTheme="minorEastAsia" w:hAnsiTheme="minorEastAsia" w:eastAsiaTheme="minorEastAsia"/>
                <w:sz w:val="24"/>
                <w:szCs w:val="24"/>
                <w:lang w:eastAsia="zh-CN"/>
              </w:rPr>
              <w:t xml:space="preserve">15</w:t>
            </w:r>
            <w:r/>
          </w:p>
        </w:tc>
      </w:tr>
      <w:tr>
        <w:trPr>
          <w:jc w:val="center"/>
        </w:trPr>
        <w:tc>
          <w:tcPr>
            <w:tcW w:w="585" w:type="pct"/>
            <w:vAlign w:val="center"/>
            <w:vMerge w:val="continue"/>
            <w:textDirection w:val="lrTb"/>
            <w:noWrap w:val="false"/>
          </w:tcPr>
          <w:p>
            <w:pPr>
              <w:jc w:val="center"/>
              <w:spacing w:line="360" w:lineRule="exact"/>
              <w:widowControl w:val="off"/>
              <w:rPr>
                <w:rFonts w:cs="仿宋" w:asciiTheme="minorEastAsia" w:hAnsiTheme="minorEastAsia" w:eastAsiaTheme="minorEastAsia"/>
                <w:sz w:val="24"/>
                <w:szCs w:val="24"/>
                <w:lang w:val="zh-CN" w:eastAsia="zh-CN"/>
              </w:rPr>
            </w:pPr>
            <w:r>
              <w:rPr>
                <w:rFonts w:cs="仿宋" w:asciiTheme="minorEastAsia" w:hAnsiTheme="minorEastAsia" w:eastAsiaTheme="minorEastAsia"/>
                <w:sz w:val="24"/>
                <w:szCs w:val="24"/>
                <w:lang w:val="zh-CN" w:eastAsia="zh-CN"/>
              </w:rPr>
            </w:r>
            <w:r/>
          </w:p>
        </w:tc>
        <w:tc>
          <w:tcPr>
            <w:tcW w:w="691" w:type="pct"/>
            <w:vAlign w:val="center"/>
            <w:textDirection w:val="lrTb"/>
            <w:noWrap w:val="false"/>
          </w:tcPr>
          <w:p>
            <w:pPr>
              <w:jc w:val="cente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质量保证</w:t>
            </w:r>
            <w:r/>
          </w:p>
          <w:p>
            <w:pPr>
              <w:jc w:val="cente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eastAsia="zh-CN"/>
              </w:rPr>
              <w:t xml:space="preserve">及安全</w:t>
            </w:r>
            <w:r>
              <w:rPr>
                <w:rFonts w:hint="eastAsia" w:cs="仿宋" w:asciiTheme="minorEastAsia" w:hAnsiTheme="minorEastAsia" w:eastAsiaTheme="minorEastAsia"/>
                <w:sz w:val="24"/>
                <w:szCs w:val="24"/>
                <w:lang w:val="zh-CN" w:eastAsia="zh-CN"/>
              </w:rPr>
              <w:t xml:space="preserve">措施</w:t>
            </w:r>
            <w:r/>
          </w:p>
          <w:p>
            <w:pPr>
              <w:jc w:val="cente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（10分）</w:t>
            </w:r>
            <w:r/>
          </w:p>
        </w:tc>
        <w:tc>
          <w:tcPr>
            <w:tcBorders>
              <w:right w:val="single" w:color="auto" w:sz="4" w:space="0"/>
            </w:tcBorders>
            <w:tcW w:w="3156" w:type="pct"/>
            <w:vAlign w:val="center"/>
            <w:textDirection w:val="lrTb"/>
            <w:noWrap w:val="false"/>
          </w:tcPr>
          <w:p>
            <w:pP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对本项目提供的成果质量保证措施</w:t>
            </w:r>
            <w:r>
              <w:rPr>
                <w:rFonts w:hint="eastAsia" w:cs="仿宋" w:asciiTheme="minorEastAsia" w:hAnsiTheme="minorEastAsia" w:eastAsiaTheme="minorEastAsia"/>
                <w:sz w:val="24"/>
                <w:szCs w:val="24"/>
                <w:lang w:eastAsia="zh-CN"/>
              </w:rPr>
              <w:t xml:space="preserve">及安全措施</w:t>
            </w:r>
            <w:r>
              <w:rPr>
                <w:rFonts w:hint="eastAsia" w:cs="仿宋" w:asciiTheme="minorEastAsia" w:hAnsiTheme="minorEastAsia" w:eastAsiaTheme="minorEastAsia"/>
                <w:sz w:val="24"/>
                <w:szCs w:val="24"/>
                <w:lang w:val="zh-CN" w:eastAsia="zh-CN"/>
              </w:rPr>
              <w:t xml:space="preserve">进行综合评分：</w:t>
            </w:r>
            <w:r/>
          </w:p>
          <w:p>
            <w:pP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措施完整详细、可行性强、针对性强，得10分；</w:t>
            </w:r>
            <w:r/>
          </w:p>
          <w:p>
            <w:pP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措施较完整、可行性一般、针对性一般，得7分；</w:t>
            </w:r>
            <w:r/>
          </w:p>
          <w:p>
            <w:pP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措施不够完整、有一定的可行性，得4分；</w:t>
            </w:r>
            <w:r/>
          </w:p>
          <w:p>
            <w:pP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与项目需求不符或未提供的均不得分。</w:t>
            </w:r>
            <w:r/>
          </w:p>
        </w:tc>
        <w:tc>
          <w:tcPr>
            <w:tcBorders>
              <w:left w:val="single" w:color="auto" w:sz="4" w:space="0"/>
            </w:tcBorders>
            <w:tcW w:w="567" w:type="pct"/>
            <w:vAlign w:val="center"/>
            <w:textDirection w:val="lrTb"/>
            <w:noWrap w:val="false"/>
          </w:tcPr>
          <w:p>
            <w:pPr>
              <w:jc w:val="cente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10</w:t>
            </w:r>
            <w:r/>
          </w:p>
        </w:tc>
      </w:tr>
      <w:tr>
        <w:trPr>
          <w:jc w:val="center"/>
        </w:trPr>
        <w:tc>
          <w:tcPr>
            <w:tcW w:w="585" w:type="pct"/>
            <w:vAlign w:val="center"/>
            <w:vMerge w:val="continue"/>
            <w:textDirection w:val="lrTb"/>
            <w:noWrap w:val="false"/>
          </w:tcPr>
          <w:p>
            <w:pPr>
              <w:jc w:val="center"/>
              <w:spacing w:line="360" w:lineRule="exact"/>
              <w:widowControl w:val="off"/>
              <w:rPr>
                <w:rFonts w:cs="仿宋" w:asciiTheme="minorEastAsia" w:hAnsiTheme="minorEastAsia" w:eastAsiaTheme="minorEastAsia"/>
                <w:sz w:val="24"/>
                <w:szCs w:val="24"/>
                <w:lang w:val="zh-CN" w:eastAsia="zh-CN"/>
              </w:rPr>
            </w:pPr>
            <w:r>
              <w:rPr>
                <w:rFonts w:cs="仿宋" w:asciiTheme="minorEastAsia" w:hAnsiTheme="minorEastAsia" w:eastAsiaTheme="minorEastAsia"/>
                <w:sz w:val="24"/>
                <w:szCs w:val="24"/>
                <w:lang w:val="zh-CN" w:eastAsia="zh-CN"/>
              </w:rPr>
            </w:r>
            <w:r/>
          </w:p>
        </w:tc>
        <w:tc>
          <w:tcPr>
            <w:tcW w:w="691" w:type="pct"/>
            <w:vAlign w:val="center"/>
            <w:textDirection w:val="lrTb"/>
            <w:noWrap w:val="false"/>
          </w:tcPr>
          <w:p>
            <w:pPr>
              <w:jc w:val="cente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进度计划及保障措施</w:t>
            </w:r>
            <w:r/>
          </w:p>
          <w:p>
            <w:pPr>
              <w:jc w:val="cente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（10分）</w:t>
            </w:r>
            <w:r/>
          </w:p>
        </w:tc>
        <w:tc>
          <w:tcPr>
            <w:tcBorders>
              <w:right w:val="single" w:color="auto" w:sz="4" w:space="0"/>
            </w:tcBorders>
            <w:tcW w:w="3156" w:type="pct"/>
            <w:vAlign w:val="center"/>
            <w:textDirection w:val="lrTb"/>
            <w:noWrap w:val="false"/>
          </w:tcPr>
          <w:p>
            <w:pP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对计划进度及时间安排方案、保障措施等方面进行综合评价：</w:t>
            </w:r>
            <w:r/>
          </w:p>
          <w:p>
            <w:pP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方案完整详细、可行性强、针对性强，得10分；</w:t>
            </w:r>
            <w:r/>
          </w:p>
          <w:p>
            <w:pP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方案较完整、可行性一般、针对性一般，得7分；</w:t>
            </w:r>
            <w:r/>
          </w:p>
          <w:p>
            <w:pP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方案不够完整、有一定的可行性，得4分；</w:t>
            </w:r>
            <w:r/>
          </w:p>
          <w:p>
            <w:pP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与项目需求不符或未提供的均不得分。</w:t>
            </w:r>
            <w:r/>
          </w:p>
        </w:tc>
        <w:tc>
          <w:tcPr>
            <w:tcBorders>
              <w:left w:val="single" w:color="auto" w:sz="4" w:space="0"/>
            </w:tcBorders>
            <w:tcW w:w="567" w:type="pct"/>
            <w:vAlign w:val="center"/>
            <w:textDirection w:val="lrTb"/>
            <w:noWrap w:val="false"/>
          </w:tcPr>
          <w:p>
            <w:pPr>
              <w:jc w:val="cente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10</w:t>
            </w:r>
            <w:r/>
          </w:p>
        </w:tc>
      </w:tr>
      <w:tr>
        <w:trPr>
          <w:jc w:val="center"/>
        </w:trPr>
        <w:tc>
          <w:tcPr>
            <w:tcW w:w="585" w:type="pct"/>
            <w:vAlign w:val="center"/>
            <w:vMerge w:val="continue"/>
            <w:textDirection w:val="lrTb"/>
            <w:noWrap w:val="false"/>
          </w:tcPr>
          <w:p>
            <w:pPr>
              <w:jc w:val="center"/>
              <w:spacing w:line="360" w:lineRule="exact"/>
              <w:widowControl w:val="off"/>
              <w:rPr>
                <w:rFonts w:cs="仿宋" w:asciiTheme="minorEastAsia" w:hAnsiTheme="minorEastAsia" w:eastAsiaTheme="minorEastAsia"/>
                <w:sz w:val="24"/>
                <w:szCs w:val="24"/>
                <w:lang w:val="zh-CN" w:eastAsia="zh-CN"/>
              </w:rPr>
            </w:pPr>
            <w:r>
              <w:rPr>
                <w:rFonts w:cs="仿宋" w:asciiTheme="minorEastAsia" w:hAnsiTheme="minorEastAsia" w:eastAsiaTheme="minorEastAsia"/>
                <w:sz w:val="24"/>
                <w:szCs w:val="24"/>
                <w:lang w:val="zh-CN" w:eastAsia="zh-CN"/>
              </w:rPr>
            </w:r>
            <w:r/>
          </w:p>
        </w:tc>
        <w:tc>
          <w:tcPr>
            <w:tcW w:w="691" w:type="pct"/>
            <w:vAlign w:val="center"/>
            <w:textDirection w:val="lrTb"/>
            <w:noWrap w:val="false"/>
          </w:tcPr>
          <w:p>
            <w:pPr>
              <w:jc w:val="cente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安全保密</w:t>
            </w:r>
            <w:r/>
          </w:p>
          <w:p>
            <w:pPr>
              <w:jc w:val="cente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措施及售后服务方案</w:t>
            </w:r>
            <w:r/>
          </w:p>
          <w:p>
            <w:pPr>
              <w:jc w:val="cente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（10分）</w:t>
            </w:r>
            <w:r/>
          </w:p>
        </w:tc>
        <w:tc>
          <w:tcPr>
            <w:tcBorders>
              <w:right w:val="single" w:color="auto" w:sz="4" w:space="0"/>
            </w:tcBorders>
            <w:tcW w:w="3156" w:type="pct"/>
            <w:vAlign w:val="center"/>
            <w:textDirection w:val="lrTb"/>
            <w:noWrap w:val="false"/>
          </w:tcPr>
          <w:p>
            <w:pP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对针对本项目的安全保密措施及售后服务方案进行综合评价：</w:t>
            </w:r>
            <w:r/>
          </w:p>
          <w:p>
            <w:pP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方案科学合理、可行性强、责任明确，有专职保密员，得10分；</w:t>
            </w:r>
            <w:r/>
          </w:p>
          <w:p>
            <w:pP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方案较科学合理、可行性一般、责任较明确，有专职保密员，得7分；</w:t>
            </w:r>
            <w:r/>
          </w:p>
          <w:p>
            <w:pP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方案不够科学合理、有一定的可行性、责任含糊、无专职保密员，得4分；</w:t>
            </w:r>
            <w:r/>
          </w:p>
          <w:p>
            <w:pP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eastAsia="zh-CN"/>
              </w:rPr>
              <w:t xml:space="preserve">与项目需求不符或未提供的均不得分。</w:t>
            </w:r>
            <w:r/>
          </w:p>
        </w:tc>
        <w:tc>
          <w:tcPr>
            <w:tcBorders>
              <w:left w:val="single" w:color="auto" w:sz="4" w:space="0"/>
            </w:tcBorders>
            <w:tcW w:w="567" w:type="pct"/>
            <w:vAlign w:val="center"/>
            <w:textDirection w:val="lrTb"/>
            <w:noWrap w:val="false"/>
          </w:tcPr>
          <w:p>
            <w:pPr>
              <w:jc w:val="cente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10</w:t>
            </w:r>
            <w:r/>
          </w:p>
        </w:tc>
      </w:tr>
      <w:tr>
        <w:trPr>
          <w:jc w:val="center"/>
        </w:trPr>
        <w:tc>
          <w:tcPr>
            <w:tcW w:w="585" w:type="pct"/>
            <w:vAlign w:val="center"/>
            <w:vMerge w:val="restart"/>
            <w:textDirection w:val="lrTb"/>
            <w:noWrap w:val="false"/>
          </w:tcPr>
          <w:p>
            <w:pPr>
              <w:jc w:val="center"/>
              <w:spacing w:line="360" w:lineRule="exact"/>
              <w:widowControl w:val="off"/>
              <w:rPr>
                <w:rFonts w:cs="仿宋" w:asciiTheme="minorEastAsia" w:hAnsiTheme="minorEastAsia" w:eastAsiaTheme="minorEastAsia"/>
                <w:sz w:val="24"/>
                <w:szCs w:val="24"/>
                <w:lang w:val="zh-CN" w:eastAsia="zh-CN"/>
              </w:rPr>
            </w:pPr>
            <w:r>
              <w:rPr>
                <w:rFonts w:cs="仿宋" w:asciiTheme="minorEastAsia" w:hAnsiTheme="minorEastAsia" w:eastAsiaTheme="minorEastAsia"/>
                <w:sz w:val="24"/>
                <w:szCs w:val="24"/>
                <w:lang w:val="zh-CN" w:eastAsia="zh-CN"/>
              </w:rPr>
            </w:r>
            <w:r/>
          </w:p>
          <w:p>
            <w:pPr>
              <w:jc w:val="center"/>
              <w:spacing w:line="360" w:lineRule="exact"/>
              <w:widowControl w:val="off"/>
              <w:rPr>
                <w:rFonts w:cs="仿宋" w:asciiTheme="minorEastAsia" w:hAnsiTheme="minorEastAsia" w:eastAsiaTheme="minorEastAsia"/>
                <w:sz w:val="24"/>
                <w:szCs w:val="24"/>
                <w:lang w:val="zh-CN" w:eastAsia="zh-CN"/>
              </w:rPr>
            </w:pPr>
            <w:r>
              <w:rPr>
                <w:rFonts w:cs="仿宋" w:asciiTheme="minorEastAsia" w:hAnsiTheme="minorEastAsia" w:eastAsiaTheme="minorEastAsia"/>
                <w:sz w:val="24"/>
                <w:szCs w:val="24"/>
                <w:lang w:val="zh-CN" w:eastAsia="zh-CN"/>
              </w:rPr>
            </w:r>
            <w:r/>
          </w:p>
          <w:p>
            <w:pPr>
              <w:jc w:val="center"/>
              <w:spacing w:line="360" w:lineRule="exact"/>
              <w:widowControl w:val="off"/>
              <w:rPr>
                <w:rFonts w:cs="仿宋" w:asciiTheme="minorEastAsia" w:hAnsiTheme="minorEastAsia" w:eastAsiaTheme="minorEastAsia"/>
                <w:sz w:val="24"/>
                <w:szCs w:val="24"/>
                <w:lang w:val="zh-CN" w:eastAsia="zh-CN"/>
              </w:rPr>
            </w:pPr>
            <w:r>
              <w:rPr>
                <w:rFonts w:cs="仿宋" w:asciiTheme="minorEastAsia" w:hAnsiTheme="minorEastAsia" w:eastAsiaTheme="minorEastAsia"/>
                <w:sz w:val="24"/>
                <w:szCs w:val="24"/>
                <w:lang w:val="zh-CN" w:eastAsia="zh-CN"/>
              </w:rPr>
            </w:r>
            <w:r/>
          </w:p>
          <w:p>
            <w:pPr>
              <w:jc w:val="cente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商务方案（35分）</w:t>
            </w:r>
            <w:r/>
          </w:p>
        </w:tc>
        <w:tc>
          <w:tcPr>
            <w:tcW w:w="691" w:type="pct"/>
            <w:vAlign w:val="center"/>
            <w:textDirection w:val="lrTb"/>
            <w:noWrap w:val="false"/>
          </w:tcPr>
          <w:p>
            <w:pPr>
              <w:jc w:val="center"/>
              <w:spacing w:line="360" w:lineRule="exact"/>
              <w:widowControl w:val="off"/>
              <w:rPr>
                <w:rFonts w:cs="仿宋" w:asciiTheme="minorEastAsia" w:hAnsiTheme="minorEastAsia" w:eastAsiaTheme="minorEastAsia"/>
                <w:sz w:val="24"/>
                <w:szCs w:val="24"/>
                <w:lang w:eastAsia="zh-CN"/>
              </w:rPr>
            </w:pPr>
            <w:r>
              <w:rPr>
                <w:rFonts w:cs="仿宋" w:asciiTheme="minorEastAsia" w:hAnsiTheme="minorEastAsia" w:eastAsiaTheme="minorEastAsia"/>
                <w:sz w:val="24"/>
                <w:szCs w:val="24"/>
                <w:lang w:eastAsia="zh-CN"/>
              </w:rPr>
            </w:r>
            <w:r/>
          </w:p>
          <w:p>
            <w:pPr>
              <w:jc w:val="center"/>
              <w:spacing w:line="360" w:lineRule="exact"/>
              <w:widowControl w:val="off"/>
              <w:rPr>
                <w:rFonts w:cs="仿宋" w:asciiTheme="minorEastAsia" w:hAnsiTheme="minorEastAsia" w:eastAsiaTheme="minorEastAsia"/>
                <w:sz w:val="24"/>
                <w:szCs w:val="24"/>
                <w:lang w:eastAsia="zh-CN"/>
              </w:rPr>
            </w:pPr>
            <w:r>
              <w:rPr>
                <w:rFonts w:cs="仿宋" w:asciiTheme="minorEastAsia" w:hAnsiTheme="minorEastAsia" w:eastAsiaTheme="minorEastAsia"/>
                <w:sz w:val="24"/>
                <w:szCs w:val="24"/>
                <w:lang w:eastAsia="zh-CN"/>
              </w:rPr>
            </w:r>
            <w:r/>
          </w:p>
          <w:p>
            <w:pPr>
              <w:jc w:val="cente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eastAsia="zh-CN"/>
              </w:rPr>
              <w:t xml:space="preserve">实力信誉</w:t>
            </w:r>
            <w:r>
              <w:rPr>
                <w:rFonts w:hint="eastAsia" w:cs="仿宋" w:asciiTheme="minorEastAsia" w:hAnsiTheme="minorEastAsia" w:eastAsiaTheme="minorEastAsia"/>
                <w:sz w:val="24"/>
                <w:szCs w:val="24"/>
                <w:lang w:val="zh-CN" w:eastAsia="zh-CN"/>
              </w:rPr>
              <w:t xml:space="preserve">（</w:t>
            </w:r>
            <w:r>
              <w:rPr>
                <w:rFonts w:hint="eastAsia" w:cs="仿宋" w:asciiTheme="minorEastAsia" w:hAnsiTheme="minorEastAsia" w:eastAsiaTheme="minorEastAsia"/>
                <w:sz w:val="24"/>
                <w:szCs w:val="24"/>
                <w:lang w:eastAsia="zh-CN"/>
              </w:rPr>
              <w:t xml:space="preserve">6</w:t>
            </w:r>
            <w:r>
              <w:rPr>
                <w:rFonts w:hint="eastAsia" w:cs="仿宋" w:asciiTheme="minorEastAsia" w:hAnsiTheme="minorEastAsia" w:eastAsiaTheme="minorEastAsia"/>
                <w:sz w:val="24"/>
                <w:szCs w:val="24"/>
                <w:lang w:val="zh-CN" w:eastAsia="zh-CN"/>
              </w:rPr>
              <w:t xml:space="preserve">分）</w:t>
            </w:r>
            <w:r/>
          </w:p>
          <w:p>
            <w:pPr>
              <w:jc w:val="center"/>
              <w:spacing w:line="360" w:lineRule="exact"/>
              <w:widowControl w:val="off"/>
              <w:rPr>
                <w:rFonts w:cs="仿宋" w:asciiTheme="minorEastAsia" w:hAnsiTheme="minorEastAsia" w:eastAsiaTheme="minorEastAsia"/>
                <w:sz w:val="24"/>
                <w:szCs w:val="24"/>
                <w:lang w:val="zh-CN" w:eastAsia="zh-CN"/>
              </w:rPr>
            </w:pPr>
            <w:r>
              <w:rPr>
                <w:rFonts w:cs="仿宋" w:asciiTheme="minorEastAsia" w:hAnsiTheme="minorEastAsia" w:eastAsiaTheme="minorEastAsia"/>
                <w:sz w:val="24"/>
                <w:szCs w:val="24"/>
                <w:lang w:val="zh-CN" w:eastAsia="zh-CN"/>
              </w:rPr>
            </w:r>
            <w:r/>
          </w:p>
        </w:tc>
        <w:tc>
          <w:tcPr>
            <w:tcBorders>
              <w:right w:val="single" w:color="auto" w:sz="4" w:space="0"/>
            </w:tcBorders>
            <w:tcW w:w="3156" w:type="pct"/>
            <w:vAlign w:val="center"/>
            <w:textDirection w:val="lrTb"/>
            <w:noWrap w:val="false"/>
          </w:tcPr>
          <w:p>
            <w:pP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eastAsia="zh-CN"/>
              </w:rPr>
              <w:t xml:space="preserve">1、供应商</w:t>
            </w:r>
            <w:r>
              <w:rPr>
                <w:rFonts w:hint="eastAsia" w:cs="仿宋" w:asciiTheme="minorEastAsia" w:hAnsiTheme="minorEastAsia" w:eastAsiaTheme="minorEastAsia"/>
                <w:sz w:val="24"/>
                <w:szCs w:val="24"/>
                <w:lang w:val="zh-CN" w:eastAsia="zh-CN"/>
              </w:rPr>
              <w:t xml:space="preserve">具有</w:t>
            </w:r>
            <w:r>
              <w:rPr>
                <w:rFonts w:hint="eastAsia" w:cs="仿宋" w:asciiTheme="minorEastAsia" w:hAnsiTheme="minorEastAsia" w:eastAsiaTheme="minorEastAsia"/>
                <w:sz w:val="24"/>
                <w:szCs w:val="24"/>
                <w:lang w:eastAsia="zh-CN"/>
              </w:rPr>
              <w:t xml:space="preserve">有效期内的</w:t>
            </w:r>
            <w:r>
              <w:rPr>
                <w:rFonts w:hint="eastAsia" w:cs="仿宋" w:asciiTheme="minorEastAsia" w:hAnsiTheme="minorEastAsia" w:eastAsiaTheme="minorEastAsia"/>
                <w:sz w:val="24"/>
                <w:szCs w:val="24"/>
                <w:lang w:val="zh-CN" w:eastAsia="zh-CN"/>
              </w:rPr>
              <w:t xml:space="preserve">质量管理体系认证证书、环境管理体系认证证书、职业健康安全管理体</w:t>
            </w:r>
            <w:r>
              <w:rPr>
                <w:rFonts w:hint="eastAsia" w:cs="仿宋" w:asciiTheme="minorEastAsia" w:hAnsiTheme="minorEastAsia" w:eastAsiaTheme="minorEastAsia"/>
                <w:sz w:val="24"/>
                <w:szCs w:val="24"/>
                <w:lang w:val="zh-CN" w:eastAsia="zh-CN"/>
              </w:rPr>
              <w:t xml:space="preserve">系证书、信息安全管理体系认证证书，</w:t>
            </w:r>
            <w:r>
              <w:rPr>
                <w:rFonts w:hint="eastAsia" w:cs="仿宋" w:asciiTheme="minorEastAsia" w:hAnsiTheme="minorEastAsia" w:eastAsiaTheme="minorEastAsia"/>
                <w:sz w:val="24"/>
                <w:szCs w:val="24"/>
                <w:lang w:eastAsia="zh-CN"/>
              </w:rPr>
              <w:t xml:space="preserve">每有一个</w:t>
            </w:r>
            <w:r>
              <w:rPr>
                <w:rFonts w:hint="eastAsia" w:cs="仿宋" w:asciiTheme="minorEastAsia" w:hAnsiTheme="minorEastAsia" w:eastAsiaTheme="minorEastAsia"/>
                <w:sz w:val="24"/>
                <w:szCs w:val="24"/>
                <w:lang w:val="zh-CN" w:eastAsia="zh-CN"/>
              </w:rPr>
              <w:t xml:space="preserve">得0.5分，最高得2分。</w:t>
            </w:r>
            <w:r/>
          </w:p>
          <w:p>
            <w:pP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eastAsia="zh-CN"/>
              </w:rPr>
              <w:t xml:space="preserve">2、供应商自</w:t>
            </w:r>
            <w:r>
              <w:rPr>
                <w:rFonts w:hint="eastAsia" w:cs="仿宋" w:asciiTheme="minorEastAsia" w:hAnsiTheme="minorEastAsia" w:eastAsiaTheme="minorEastAsia"/>
                <w:sz w:val="24"/>
                <w:szCs w:val="24"/>
                <w:lang w:val="zh-CN" w:eastAsia="zh-CN"/>
              </w:rPr>
              <w:t xml:space="preserve">20</w:t>
            </w:r>
            <w:r>
              <w:rPr>
                <w:rFonts w:hint="eastAsia" w:cs="仿宋" w:asciiTheme="minorEastAsia" w:hAnsiTheme="minorEastAsia" w:eastAsiaTheme="minorEastAsia"/>
                <w:sz w:val="24"/>
                <w:szCs w:val="24"/>
                <w:lang w:eastAsia="zh-CN"/>
              </w:rPr>
              <w:t xml:space="preserve">21</w:t>
            </w:r>
            <w:r>
              <w:rPr>
                <w:rFonts w:hint="eastAsia" w:cs="仿宋" w:asciiTheme="minorEastAsia" w:hAnsiTheme="minorEastAsia" w:eastAsiaTheme="minorEastAsia"/>
                <w:sz w:val="24"/>
                <w:szCs w:val="24"/>
                <w:lang w:val="zh-CN" w:eastAsia="zh-CN"/>
              </w:rPr>
              <w:t xml:space="preserve">年以来获得</w:t>
            </w:r>
            <w:r>
              <w:rPr>
                <w:rFonts w:hint="eastAsia" w:cs="仿宋" w:asciiTheme="minorEastAsia" w:hAnsiTheme="minorEastAsia" w:eastAsiaTheme="minorEastAsia"/>
                <w:sz w:val="24"/>
                <w:szCs w:val="24"/>
                <w:lang w:eastAsia="zh-CN"/>
              </w:rPr>
              <w:t xml:space="preserve">信用等级AAA级证书、</w:t>
            </w:r>
            <w:r>
              <w:rPr>
                <w:rFonts w:hint="eastAsia" w:cs="仿宋" w:asciiTheme="minorEastAsia" w:hAnsiTheme="minorEastAsia" w:eastAsiaTheme="minorEastAsia"/>
                <w:sz w:val="24"/>
                <w:szCs w:val="24"/>
                <w:lang w:val="zh-CN" w:eastAsia="zh-CN"/>
              </w:rPr>
              <w:t xml:space="preserve">高新技术企业证书</w:t>
            </w:r>
            <w:r>
              <w:rPr>
                <w:rFonts w:hint="eastAsia" w:cs="仿宋" w:asciiTheme="minorEastAsia" w:hAnsiTheme="minorEastAsia" w:eastAsiaTheme="minorEastAsia"/>
                <w:sz w:val="24"/>
                <w:szCs w:val="24"/>
                <w:lang w:eastAsia="zh-CN"/>
              </w:rPr>
              <w:t xml:space="preserve">，每提供一个认证证书得0.5分，最高得1分。</w:t>
            </w:r>
            <w:r/>
          </w:p>
          <w:p>
            <w:pP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3</w:t>
            </w:r>
            <w:r>
              <w:rPr>
                <w:rFonts w:hint="eastAsia" w:cs="仿宋" w:asciiTheme="minorEastAsia" w:hAnsiTheme="minorEastAsia" w:eastAsiaTheme="minorEastAsia"/>
                <w:sz w:val="24"/>
                <w:szCs w:val="24"/>
                <w:lang w:val="zh-CN" w:eastAsia="zh-CN"/>
              </w:rPr>
              <w:t xml:space="preserve">、</w:t>
            </w:r>
            <w:r>
              <w:rPr>
                <w:rFonts w:hint="eastAsia" w:cs="仿宋" w:asciiTheme="minorEastAsia" w:hAnsiTheme="minorEastAsia" w:eastAsiaTheme="minorEastAsia"/>
                <w:sz w:val="24"/>
                <w:szCs w:val="24"/>
                <w:lang w:eastAsia="zh-CN"/>
              </w:rPr>
              <w:t xml:space="preserve">供应商自</w:t>
            </w:r>
            <w:r>
              <w:rPr>
                <w:rFonts w:hint="eastAsia" w:cs="仿宋" w:asciiTheme="minorEastAsia" w:hAnsiTheme="minorEastAsia" w:eastAsiaTheme="minorEastAsia"/>
                <w:sz w:val="24"/>
                <w:szCs w:val="24"/>
                <w:lang w:val="zh-CN" w:eastAsia="zh-CN"/>
              </w:rPr>
              <w:t xml:space="preserve">20</w:t>
            </w:r>
            <w:r>
              <w:rPr>
                <w:rFonts w:hint="eastAsia" w:cs="仿宋" w:asciiTheme="minorEastAsia" w:hAnsiTheme="minorEastAsia" w:eastAsiaTheme="minorEastAsia"/>
                <w:sz w:val="24"/>
                <w:szCs w:val="24"/>
                <w:lang w:eastAsia="zh-CN"/>
              </w:rPr>
              <w:t xml:space="preserve">21</w:t>
            </w:r>
            <w:r>
              <w:rPr>
                <w:rFonts w:hint="eastAsia" w:cs="仿宋" w:asciiTheme="minorEastAsia" w:hAnsiTheme="minorEastAsia" w:eastAsiaTheme="minorEastAsia"/>
                <w:sz w:val="24"/>
                <w:szCs w:val="24"/>
                <w:lang w:val="zh-CN" w:eastAsia="zh-CN"/>
              </w:rPr>
              <w:t xml:space="preserve">年以来获得过省级以上测绘地理信息科技进步奖证书的，有一个得</w:t>
            </w:r>
            <w:r>
              <w:rPr>
                <w:rFonts w:hint="eastAsia" w:cs="仿宋" w:asciiTheme="minorEastAsia" w:hAnsiTheme="minorEastAsia" w:eastAsiaTheme="minorEastAsia"/>
                <w:sz w:val="24"/>
                <w:szCs w:val="24"/>
                <w:lang w:eastAsia="zh-CN"/>
              </w:rPr>
              <w:t xml:space="preserve">1</w:t>
            </w:r>
            <w:r>
              <w:rPr>
                <w:rFonts w:hint="eastAsia" w:cs="仿宋" w:asciiTheme="minorEastAsia" w:hAnsiTheme="minorEastAsia" w:eastAsiaTheme="minorEastAsia"/>
                <w:sz w:val="24"/>
                <w:szCs w:val="24"/>
                <w:lang w:val="zh-CN" w:eastAsia="zh-CN"/>
              </w:rPr>
              <w:t xml:space="preserve">分，最高得</w:t>
            </w:r>
            <w:r>
              <w:rPr>
                <w:rFonts w:hint="eastAsia" w:cs="仿宋" w:asciiTheme="minorEastAsia" w:hAnsiTheme="minorEastAsia" w:eastAsiaTheme="minorEastAsia"/>
                <w:sz w:val="24"/>
                <w:szCs w:val="24"/>
                <w:lang w:eastAsia="zh-CN"/>
              </w:rPr>
              <w:t xml:space="preserve">3</w:t>
            </w:r>
            <w:r>
              <w:rPr>
                <w:rFonts w:hint="eastAsia" w:cs="仿宋" w:asciiTheme="minorEastAsia" w:hAnsiTheme="minorEastAsia" w:eastAsiaTheme="minorEastAsia"/>
                <w:sz w:val="24"/>
                <w:szCs w:val="24"/>
                <w:lang w:val="zh-CN" w:eastAsia="zh-CN"/>
              </w:rPr>
              <w:t xml:space="preserve">分</w:t>
            </w:r>
            <w:r>
              <w:rPr>
                <w:rFonts w:hint="eastAsia" w:cs="仿宋" w:asciiTheme="minorEastAsia" w:hAnsiTheme="minorEastAsia" w:eastAsiaTheme="minorEastAsia"/>
                <w:sz w:val="24"/>
                <w:szCs w:val="24"/>
                <w:lang w:eastAsia="zh-CN"/>
              </w:rPr>
              <w:t xml:space="preserve">。注：</w:t>
            </w:r>
            <w:r>
              <w:rPr>
                <w:rFonts w:hint="eastAsia" w:ascii="宋体" w:hAnsi="宋体" w:eastAsia="宋体" w:cs="宋体"/>
                <w:sz w:val="24"/>
                <w:szCs w:val="24"/>
                <w:lang w:eastAsia="zh-CN"/>
              </w:rPr>
              <w:t xml:space="preserve">需提供证书原件扫描件</w:t>
            </w:r>
            <w:r>
              <w:rPr>
                <w:rFonts w:hint="eastAsia" w:cs="仿宋" w:asciiTheme="minorEastAsia" w:hAnsiTheme="minorEastAsia" w:eastAsiaTheme="minorEastAsia"/>
                <w:sz w:val="24"/>
                <w:szCs w:val="24"/>
                <w:lang w:val="zh-CN" w:eastAsia="zh-CN"/>
              </w:rPr>
              <w:t xml:space="preserve">，否则不得分。</w:t>
            </w:r>
            <w:r/>
          </w:p>
        </w:tc>
        <w:tc>
          <w:tcPr>
            <w:tcBorders>
              <w:left w:val="single" w:color="auto" w:sz="4" w:space="0"/>
            </w:tcBorders>
            <w:tcW w:w="567" w:type="pct"/>
            <w:vAlign w:val="center"/>
            <w:textDirection w:val="lrTb"/>
            <w:noWrap w:val="false"/>
          </w:tcPr>
          <w:p>
            <w:pPr>
              <w:jc w:val="both"/>
              <w:spacing w:line="360" w:lineRule="exact"/>
              <w:widowControl w:val="off"/>
              <w:rPr>
                <w:rFonts w:cs="仿宋" w:asciiTheme="minorEastAsia" w:hAnsiTheme="minorEastAsia" w:eastAsiaTheme="minorEastAsia"/>
                <w:sz w:val="24"/>
                <w:szCs w:val="24"/>
                <w:lang w:eastAsia="zh-CN"/>
              </w:rPr>
            </w:pPr>
            <w:r>
              <w:rPr>
                <w:rFonts w:cs="仿宋" w:asciiTheme="minorEastAsia" w:hAnsiTheme="minorEastAsia" w:eastAsiaTheme="minorEastAsia"/>
                <w:sz w:val="24"/>
                <w:szCs w:val="24"/>
                <w:lang w:eastAsia="zh-CN"/>
              </w:rPr>
            </w:r>
            <w:r/>
          </w:p>
          <w:p>
            <w:pPr>
              <w:jc w:val="center"/>
              <w:spacing w:line="360" w:lineRule="exact"/>
              <w:widowControl w:val="off"/>
              <w:rPr>
                <w:rFonts w:cs="仿宋" w:asciiTheme="minorEastAsia" w:hAnsiTheme="minorEastAsia" w:eastAsiaTheme="minorEastAsia"/>
                <w:sz w:val="24"/>
                <w:szCs w:val="24"/>
                <w:lang w:eastAsia="zh-CN"/>
              </w:rPr>
            </w:pPr>
            <w:r>
              <w:rPr>
                <w:rFonts w:cs="仿宋" w:asciiTheme="minorEastAsia" w:hAnsiTheme="minorEastAsia" w:eastAsiaTheme="minorEastAsia"/>
                <w:sz w:val="24"/>
                <w:szCs w:val="24"/>
                <w:lang w:eastAsia="zh-CN"/>
              </w:rPr>
            </w:r>
            <w:r/>
          </w:p>
          <w:p>
            <w:pPr>
              <w:jc w:val="center"/>
              <w:spacing w:line="360" w:lineRule="exact"/>
              <w:widowControl w:val="off"/>
              <w:rPr>
                <w:rFonts w:cs="仿宋" w:asciiTheme="minorEastAsia" w:hAnsiTheme="minorEastAsia" w:eastAsiaTheme="minorEastAsia"/>
                <w:sz w:val="24"/>
                <w:szCs w:val="24"/>
                <w:lang w:eastAsia="zh-CN"/>
              </w:rPr>
            </w:pPr>
            <w:r>
              <w:rPr>
                <w:rFonts w:cs="仿宋" w:asciiTheme="minorEastAsia" w:hAnsiTheme="minorEastAsia" w:eastAsiaTheme="minorEastAsia"/>
                <w:sz w:val="24"/>
                <w:szCs w:val="24"/>
                <w:lang w:eastAsia="zh-CN"/>
              </w:rPr>
            </w:r>
            <w:r/>
          </w:p>
          <w:p>
            <w:pPr>
              <w:jc w:val="cente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6</w:t>
            </w:r>
            <w:r/>
          </w:p>
        </w:tc>
      </w:tr>
      <w:tr>
        <w:trPr>
          <w:jc w:val="center"/>
        </w:trPr>
        <w:tc>
          <w:tcPr>
            <w:tcW w:w="585" w:type="pct"/>
            <w:vAlign w:val="center"/>
            <w:vMerge w:val="continue"/>
            <w:textDirection w:val="lrTb"/>
            <w:noWrap w:val="false"/>
          </w:tcPr>
          <w:p>
            <w:pPr>
              <w:jc w:val="center"/>
              <w:spacing w:line="360" w:lineRule="exact"/>
              <w:widowControl w:val="off"/>
              <w:rPr>
                <w:rFonts w:cs="仿宋" w:asciiTheme="minorEastAsia" w:hAnsiTheme="minorEastAsia" w:eastAsiaTheme="minorEastAsia"/>
                <w:sz w:val="24"/>
                <w:szCs w:val="24"/>
                <w:lang w:val="zh-CN" w:eastAsia="zh-CN"/>
              </w:rPr>
            </w:pPr>
            <w:r>
              <w:rPr>
                <w:rFonts w:cs="仿宋" w:asciiTheme="minorEastAsia" w:hAnsiTheme="minorEastAsia" w:eastAsiaTheme="minorEastAsia"/>
                <w:sz w:val="24"/>
                <w:szCs w:val="24"/>
                <w:lang w:val="zh-CN" w:eastAsia="zh-CN"/>
              </w:rPr>
            </w:r>
            <w:r/>
          </w:p>
        </w:tc>
        <w:tc>
          <w:tcPr>
            <w:tcW w:w="691" w:type="pct"/>
            <w:vAlign w:val="center"/>
            <w:textDirection w:val="lrTb"/>
            <w:noWrap w:val="false"/>
          </w:tcPr>
          <w:p>
            <w:pPr>
              <w:ind w:firstLine="240"/>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业绩</w:t>
            </w:r>
            <w:r/>
          </w:p>
          <w:p>
            <w:pP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w:t>
            </w:r>
            <w:r>
              <w:rPr>
                <w:rFonts w:hint="eastAsia" w:cs="仿宋" w:asciiTheme="minorEastAsia" w:hAnsiTheme="minorEastAsia" w:eastAsiaTheme="minorEastAsia"/>
                <w:sz w:val="24"/>
                <w:szCs w:val="24"/>
                <w:lang w:eastAsia="zh-CN"/>
              </w:rPr>
              <w:t xml:space="preserve">6</w:t>
            </w:r>
            <w:r>
              <w:rPr>
                <w:rFonts w:hint="eastAsia" w:cs="仿宋" w:asciiTheme="minorEastAsia" w:hAnsiTheme="minorEastAsia" w:eastAsiaTheme="minorEastAsia"/>
                <w:sz w:val="24"/>
                <w:szCs w:val="24"/>
                <w:lang w:val="zh-CN" w:eastAsia="zh-CN"/>
              </w:rPr>
              <w:t xml:space="preserve">分）</w:t>
            </w:r>
            <w:r/>
          </w:p>
        </w:tc>
        <w:tc>
          <w:tcPr>
            <w:tcBorders>
              <w:right w:val="single" w:color="auto" w:sz="4" w:space="0"/>
            </w:tcBorders>
            <w:tcW w:w="3156" w:type="pct"/>
            <w:vAlign w:val="center"/>
            <w:textDirection w:val="lrTb"/>
            <w:noWrap w:val="false"/>
          </w:tcPr>
          <w:p>
            <w:pP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供应商</w:t>
            </w:r>
            <w:r>
              <w:rPr>
                <w:rFonts w:hint="eastAsia" w:cs="仿宋" w:asciiTheme="minorEastAsia" w:hAnsiTheme="minorEastAsia" w:eastAsiaTheme="minorEastAsia"/>
                <w:sz w:val="24"/>
                <w:szCs w:val="24"/>
                <w:lang w:val="zh-CN" w:eastAsia="zh-CN"/>
              </w:rPr>
              <w:t xml:space="preserve">自20</w:t>
            </w:r>
            <w:r>
              <w:rPr>
                <w:rFonts w:hint="eastAsia" w:cs="仿宋" w:asciiTheme="minorEastAsia" w:hAnsiTheme="minorEastAsia" w:eastAsiaTheme="minorEastAsia"/>
                <w:sz w:val="24"/>
                <w:szCs w:val="24"/>
                <w:lang w:eastAsia="zh-CN"/>
              </w:rPr>
              <w:t xml:space="preserve">21</w:t>
            </w:r>
            <w:r>
              <w:rPr>
                <w:rFonts w:hint="eastAsia" w:cs="仿宋" w:asciiTheme="minorEastAsia" w:hAnsiTheme="minorEastAsia" w:eastAsiaTheme="minorEastAsia"/>
                <w:sz w:val="24"/>
                <w:szCs w:val="24"/>
                <w:lang w:val="zh-CN" w:eastAsia="zh-CN"/>
              </w:rPr>
              <w:t xml:space="preserve">年</w:t>
            </w:r>
            <w:r>
              <w:rPr>
                <w:rFonts w:hint="eastAsia" w:cs="仿宋" w:asciiTheme="minorEastAsia" w:hAnsiTheme="minorEastAsia" w:eastAsiaTheme="minorEastAsia"/>
                <w:sz w:val="24"/>
                <w:szCs w:val="24"/>
                <w:lang w:eastAsia="zh-CN"/>
              </w:rPr>
              <w:t xml:space="preserve">1</w:t>
            </w:r>
            <w:r>
              <w:rPr>
                <w:rFonts w:hint="eastAsia" w:cs="仿宋" w:asciiTheme="minorEastAsia" w:hAnsiTheme="minorEastAsia" w:eastAsiaTheme="minorEastAsia"/>
                <w:sz w:val="24"/>
                <w:szCs w:val="24"/>
                <w:lang w:val="zh-CN" w:eastAsia="zh-CN"/>
              </w:rPr>
              <w:t xml:space="preserve">月1日（</w:t>
            </w:r>
            <w:r>
              <w:rPr>
                <w:rFonts w:hint="eastAsia" w:cs="仿宋" w:asciiTheme="minorEastAsia" w:hAnsiTheme="minorEastAsia" w:eastAsiaTheme="minorEastAsia"/>
                <w:sz w:val="24"/>
                <w:szCs w:val="24"/>
                <w:lang w:eastAsia="zh-CN"/>
              </w:rPr>
              <w:t xml:space="preserve">以合同签订时间为准</w:t>
            </w:r>
            <w:r>
              <w:rPr>
                <w:rFonts w:hint="eastAsia" w:cs="仿宋" w:asciiTheme="minorEastAsia" w:hAnsiTheme="minorEastAsia" w:eastAsiaTheme="minorEastAsia"/>
                <w:sz w:val="24"/>
                <w:szCs w:val="24"/>
                <w:lang w:val="zh-CN" w:eastAsia="zh-CN"/>
              </w:rPr>
              <w:t xml:space="preserve">）以来承担</w:t>
            </w:r>
            <w:r>
              <w:rPr>
                <w:rFonts w:hint="eastAsia" w:cs="仿宋" w:asciiTheme="minorEastAsia" w:hAnsiTheme="minorEastAsia" w:eastAsiaTheme="minorEastAsia"/>
                <w:sz w:val="24"/>
                <w:szCs w:val="24"/>
                <w:lang w:eastAsia="zh-CN"/>
              </w:rPr>
              <w:t xml:space="preserve">过与本项目相关的类似业绩（类似业绩是指自然资源、农业、林业等与农田相关的调查、核查、监测服务、质量控制服务、数据库系统等），每提供一个合同得1分，最高得6分。</w:t>
            </w:r>
            <w:r/>
          </w:p>
          <w:p>
            <w:pP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val="zh-CN" w:eastAsia="zh-CN"/>
              </w:rPr>
              <w:t xml:space="preserve">注：</w:t>
            </w:r>
            <w:r>
              <w:rPr>
                <w:rFonts w:hint="eastAsia" w:cs="仿宋" w:asciiTheme="minorEastAsia" w:hAnsiTheme="minorEastAsia" w:eastAsiaTheme="minorEastAsia"/>
                <w:sz w:val="24"/>
                <w:szCs w:val="24"/>
                <w:lang w:eastAsia="zh-CN"/>
              </w:rPr>
              <w:t xml:space="preserve">提供</w:t>
            </w:r>
            <w:r>
              <w:rPr>
                <w:rFonts w:hint="eastAsia" w:cs="仿宋" w:asciiTheme="minorEastAsia" w:hAnsiTheme="minorEastAsia" w:eastAsiaTheme="minorEastAsia"/>
                <w:sz w:val="24"/>
                <w:szCs w:val="24"/>
                <w:lang w:val="zh-CN" w:eastAsia="zh-CN"/>
              </w:rPr>
              <w:t xml:space="preserve">合同</w:t>
            </w:r>
            <w:r>
              <w:rPr>
                <w:rFonts w:hint="eastAsia" w:cs="仿宋" w:asciiTheme="minorEastAsia" w:hAnsiTheme="minorEastAsia" w:eastAsiaTheme="minorEastAsia"/>
                <w:sz w:val="24"/>
                <w:szCs w:val="24"/>
                <w:lang w:eastAsia="zh-CN"/>
              </w:rPr>
              <w:t xml:space="preserve">或中标通知书</w:t>
            </w:r>
            <w:r>
              <w:rPr>
                <w:rFonts w:hint="eastAsia" w:ascii="宋体" w:hAnsi="宋体" w:eastAsia="宋体" w:cs="宋体"/>
                <w:sz w:val="24"/>
                <w:szCs w:val="24"/>
                <w:lang w:eastAsia="zh-CN"/>
              </w:rPr>
              <w:t xml:space="preserve">原件扫描件</w:t>
            </w:r>
            <w:r>
              <w:rPr>
                <w:rFonts w:hint="eastAsia" w:cs="仿宋" w:asciiTheme="minorEastAsia" w:hAnsiTheme="minorEastAsia" w:eastAsiaTheme="minorEastAsia"/>
                <w:sz w:val="24"/>
                <w:szCs w:val="24"/>
                <w:lang w:val="zh-CN" w:eastAsia="zh-CN"/>
              </w:rPr>
              <w:t xml:space="preserve">。</w:t>
            </w:r>
            <w:r/>
          </w:p>
        </w:tc>
        <w:tc>
          <w:tcPr>
            <w:tcBorders>
              <w:left w:val="single" w:color="auto" w:sz="4" w:space="0"/>
            </w:tcBorders>
            <w:tcW w:w="567" w:type="pct"/>
            <w:vAlign w:val="center"/>
            <w:textDirection w:val="lrTb"/>
            <w:noWrap w:val="false"/>
          </w:tcPr>
          <w:p>
            <w:pPr>
              <w:jc w:val="cente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6</w:t>
            </w:r>
            <w:r/>
          </w:p>
        </w:tc>
      </w:tr>
      <w:tr>
        <w:trPr>
          <w:jc w:val="center"/>
        </w:trPr>
        <w:tc>
          <w:tcPr>
            <w:tcW w:w="585" w:type="pct"/>
            <w:vAlign w:val="center"/>
            <w:vMerge w:val="continue"/>
            <w:textDirection w:val="lrTb"/>
            <w:noWrap w:val="false"/>
          </w:tcPr>
          <w:p>
            <w:pPr>
              <w:jc w:val="center"/>
              <w:spacing w:line="360" w:lineRule="exact"/>
              <w:widowControl w:val="off"/>
              <w:rPr>
                <w:rFonts w:cs="仿宋" w:asciiTheme="minorEastAsia" w:hAnsiTheme="minorEastAsia" w:eastAsiaTheme="minorEastAsia"/>
                <w:sz w:val="24"/>
                <w:szCs w:val="24"/>
                <w:lang w:val="zh-CN" w:eastAsia="zh-CN"/>
              </w:rPr>
            </w:pPr>
            <w:r>
              <w:rPr>
                <w:rFonts w:cs="仿宋" w:asciiTheme="minorEastAsia" w:hAnsiTheme="minorEastAsia" w:eastAsiaTheme="minorEastAsia"/>
                <w:sz w:val="24"/>
                <w:szCs w:val="24"/>
                <w:lang w:val="zh-CN" w:eastAsia="zh-CN"/>
              </w:rPr>
            </w:r>
            <w:r/>
          </w:p>
        </w:tc>
        <w:tc>
          <w:tcPr>
            <w:tcW w:w="691" w:type="pct"/>
            <w:vAlign w:val="center"/>
            <w:textDirection w:val="lrTb"/>
            <w:noWrap w:val="false"/>
          </w:tcPr>
          <w:p>
            <w:pP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人员配备</w:t>
            </w:r>
            <w:r/>
          </w:p>
          <w:p>
            <w:pP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（21分）</w:t>
            </w:r>
            <w:r/>
          </w:p>
        </w:tc>
        <w:tc>
          <w:tcPr>
            <w:tcBorders>
              <w:right w:val="single" w:color="auto" w:sz="4" w:space="0"/>
            </w:tcBorders>
            <w:tcW w:w="3156" w:type="pct"/>
            <w:vAlign w:val="center"/>
            <w:textDirection w:val="lrTb"/>
            <w:noWrap w:val="false"/>
          </w:tcPr>
          <w:p>
            <w:pP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1、拟派本项目的项目负责人具有注册测绘师资格且取得测绘类或计算机技术与软件类高级及以上职称的得4分，最高得4分；</w:t>
            </w:r>
            <w:r/>
          </w:p>
          <w:p>
            <w:pP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2、拟派本项目的技术负责人具有注册测绘师资格且取得测绘类高级及以上职称的得5分，最高得5分；</w:t>
            </w:r>
            <w:r/>
          </w:p>
          <w:p>
            <w:pP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3、拟派本项目的质量负责人具有测绘类或计算机技术与软件类高级工程师及以上职称证书的得2分；</w:t>
            </w:r>
            <w:r/>
          </w:p>
          <w:p>
            <w:pP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4、拟投入本项目的其他技术人员（除项目负责人、技术负责人、质量负责人外）具有农田水利工程、环境工程、土地与国土、测绘、城乡规划、农学、软件工程、摄影测量与遥感、地图学与地理信息系统、计算机科学与技术、土壤学、土地资源管理等专业，具有本科及以上学历人员的每提供一人得0.5分，提供学历证书项最多得4分；每提供一个中级工程师职称的得0.5分，每提供一个高级及以上职称证书的得1分，提供职称证书项最高得6分。（同一专业、职称最多计取两次）本项目最高</w:t>
            </w:r>
            <w:r>
              <w:rPr>
                <w:rFonts w:hint="eastAsia" w:cs="仿宋" w:asciiTheme="minorEastAsia" w:hAnsiTheme="minorEastAsia" w:eastAsiaTheme="minorEastAsia"/>
                <w:sz w:val="24"/>
                <w:szCs w:val="24"/>
                <w:lang w:eastAsia="zh-CN"/>
              </w:rPr>
              <w:t xml:space="preserve">得10分。</w:t>
            </w:r>
            <w:r/>
          </w:p>
          <w:p>
            <w:pP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注：</w:t>
            </w:r>
            <w:r>
              <w:rPr>
                <w:rFonts w:hint="eastAsia" w:cs="仿宋" w:asciiTheme="minorEastAsia" w:hAnsiTheme="minorEastAsia" w:eastAsiaTheme="minorEastAsia"/>
                <w:sz w:val="24"/>
                <w:szCs w:val="24"/>
                <w:lang w:val="zh-CN" w:eastAsia="zh-CN"/>
              </w:rPr>
              <w:t xml:space="preserve">以上人员不可重复，</w:t>
            </w:r>
            <w:r>
              <w:rPr>
                <w:rFonts w:hint="eastAsia" w:cs="仿宋" w:asciiTheme="minorEastAsia" w:hAnsiTheme="minorEastAsia" w:eastAsiaTheme="minorEastAsia"/>
                <w:sz w:val="24"/>
                <w:szCs w:val="24"/>
                <w:lang w:eastAsia="zh-CN"/>
              </w:rPr>
              <w:t xml:space="preserve">提供相关证书及投标人为其缴纳的投标截止时间前六个月内任意一个月的养老保险证明，应载明缴费单位名称、姓名、缴费时间，并盖有社保中心章或社保中心参保缴费证明电子专用章）。</w:t>
            </w:r>
            <w:r/>
          </w:p>
        </w:tc>
        <w:tc>
          <w:tcPr>
            <w:tcBorders>
              <w:left w:val="single" w:color="auto" w:sz="4" w:space="0"/>
            </w:tcBorders>
            <w:tcW w:w="567" w:type="pct"/>
            <w:vAlign w:val="center"/>
            <w:textDirection w:val="lrTb"/>
            <w:noWrap w:val="false"/>
          </w:tcPr>
          <w:p>
            <w:pPr>
              <w:jc w:val="cente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21</w:t>
            </w:r>
            <w:r/>
          </w:p>
        </w:tc>
      </w:tr>
      <w:tr>
        <w:trPr>
          <w:jc w:val="center"/>
        </w:trPr>
        <w:tc>
          <w:tcPr>
            <w:tcW w:w="585" w:type="pct"/>
            <w:vAlign w:val="center"/>
            <w:vMerge w:val="continue"/>
            <w:textDirection w:val="lrTb"/>
            <w:noWrap w:val="false"/>
          </w:tcPr>
          <w:p>
            <w:pPr>
              <w:jc w:val="center"/>
              <w:spacing w:line="360" w:lineRule="exact"/>
              <w:widowControl w:val="off"/>
              <w:rPr>
                <w:rFonts w:cs="仿宋" w:asciiTheme="minorEastAsia" w:hAnsiTheme="minorEastAsia" w:eastAsiaTheme="minorEastAsia"/>
                <w:sz w:val="24"/>
                <w:szCs w:val="24"/>
                <w:lang w:eastAsia="zh-CN"/>
              </w:rPr>
            </w:pPr>
            <w:r>
              <w:rPr>
                <w:rFonts w:cs="仿宋" w:asciiTheme="minorEastAsia" w:hAnsiTheme="minorEastAsia" w:eastAsiaTheme="minorEastAsia"/>
                <w:sz w:val="24"/>
                <w:szCs w:val="24"/>
                <w:lang w:eastAsia="zh-CN"/>
              </w:rPr>
            </w:r>
            <w:r/>
          </w:p>
        </w:tc>
        <w:tc>
          <w:tcPr>
            <w:tcW w:w="691" w:type="pct"/>
            <w:vAlign w:val="center"/>
            <w:textDirection w:val="lrTb"/>
            <w:noWrap w:val="false"/>
          </w:tcPr>
          <w:p>
            <w:pPr>
              <w:spacing w:line="360" w:lineRule="exact"/>
              <w:widowControl w:val="off"/>
              <w:rPr>
                <w:rFonts w:cs="仿宋" w:asciiTheme="minorEastAsia" w:hAnsiTheme="minorEastAsia" w:eastAsiaTheme="minorEastAsia"/>
                <w:sz w:val="24"/>
                <w:szCs w:val="24"/>
                <w:lang w:val="zh-CN" w:eastAsia="zh-CN"/>
              </w:rPr>
            </w:pPr>
            <w:r>
              <w:rPr>
                <w:rFonts w:hint="eastAsia" w:cs="仿宋" w:asciiTheme="minorEastAsia" w:hAnsiTheme="minorEastAsia" w:eastAsiaTheme="minorEastAsia"/>
                <w:sz w:val="24"/>
                <w:szCs w:val="24"/>
                <w:lang w:val="zh-CN" w:eastAsia="zh-CN"/>
              </w:rPr>
              <w:t xml:space="preserve">仪器配备</w:t>
            </w:r>
            <w:r/>
          </w:p>
          <w:p>
            <w:pP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val="zh-CN" w:eastAsia="zh-CN"/>
              </w:rPr>
              <w:t xml:space="preserve">（</w:t>
            </w:r>
            <w:r>
              <w:rPr>
                <w:rFonts w:hint="eastAsia" w:cs="仿宋" w:asciiTheme="minorEastAsia" w:hAnsiTheme="minorEastAsia" w:eastAsiaTheme="minorEastAsia"/>
                <w:sz w:val="24"/>
                <w:szCs w:val="24"/>
                <w:lang w:eastAsia="zh-CN"/>
              </w:rPr>
              <w:t xml:space="preserve">2</w:t>
            </w:r>
            <w:r>
              <w:rPr>
                <w:rFonts w:hint="eastAsia" w:cs="仿宋" w:asciiTheme="minorEastAsia" w:hAnsiTheme="minorEastAsia" w:eastAsiaTheme="minorEastAsia"/>
                <w:sz w:val="24"/>
                <w:szCs w:val="24"/>
                <w:lang w:val="zh-CN" w:eastAsia="zh-CN"/>
              </w:rPr>
              <w:t xml:space="preserve">分）</w:t>
            </w:r>
            <w:r/>
          </w:p>
        </w:tc>
        <w:tc>
          <w:tcPr>
            <w:tcBorders>
              <w:right w:val="single" w:color="auto" w:sz="4" w:space="0"/>
            </w:tcBorders>
            <w:tcW w:w="3156" w:type="pct"/>
            <w:vAlign w:val="center"/>
            <w:textDirection w:val="lrTb"/>
            <w:noWrap w:val="false"/>
          </w:tcPr>
          <w:p>
            <w:pP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供应商具有无人机设备</w:t>
            </w:r>
            <w:r>
              <w:rPr>
                <w:rFonts w:hint="eastAsia" w:cs="仿宋" w:asciiTheme="minorEastAsia" w:hAnsiTheme="minorEastAsia" w:eastAsiaTheme="minorEastAsia"/>
                <w:sz w:val="24"/>
                <w:szCs w:val="24"/>
                <w:lang w:val="zh-CN" w:eastAsia="zh-CN"/>
              </w:rPr>
              <w:t xml:space="preserve">（起飞重量7KG以上，抗风能力5级以上）、</w:t>
            </w:r>
            <w:r>
              <w:rPr>
                <w:rFonts w:hint="eastAsia" w:cs="仿宋" w:asciiTheme="minorEastAsia" w:hAnsiTheme="minorEastAsia" w:eastAsiaTheme="minorEastAsia"/>
                <w:sz w:val="24"/>
                <w:szCs w:val="24"/>
                <w:lang w:eastAsia="zh-CN"/>
              </w:rPr>
              <w:t xml:space="preserve">GNSS设备的，有1项得1分，最高得2分；</w:t>
            </w:r>
            <w:r/>
          </w:p>
          <w:p>
            <w:pP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（上述设备须为投标人自有，提供购买发票扫描件或仪器检定证书扫描件。发票不能说明设备需提供发票附件，未提供的不予认可。）</w:t>
            </w:r>
            <w:r/>
          </w:p>
        </w:tc>
        <w:tc>
          <w:tcPr>
            <w:tcBorders>
              <w:left w:val="single" w:color="auto" w:sz="4" w:space="0"/>
            </w:tcBorders>
            <w:tcW w:w="567" w:type="pct"/>
            <w:vAlign w:val="center"/>
            <w:textDirection w:val="lrTb"/>
            <w:noWrap w:val="false"/>
          </w:tcPr>
          <w:p>
            <w:pPr>
              <w:jc w:val="center"/>
              <w:spacing w:line="360" w:lineRule="exact"/>
              <w:widowControl w:val="off"/>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2</w:t>
            </w:r>
            <w:r/>
          </w:p>
        </w:tc>
      </w:tr>
    </w:tbl>
    <w:p>
      <w:pPr>
        <w:pStyle w:val="904"/>
        <w:jc w:val="center"/>
        <w:rPr>
          <w:rFonts w:cs="仿宋" w:asciiTheme="minorEastAsia" w:hAnsiTheme="minorEastAsia" w:eastAsiaTheme="minorEastAsia"/>
          <w:b/>
          <w:color w:val="000000" w:themeColor="text1"/>
          <w:sz w:val="32"/>
          <w:szCs w:val="32"/>
          <w:lang w:eastAsia="zh-CN"/>
        </w:rPr>
      </w:pPr>
      <w:r>
        <w:rPr>
          <w:rFonts w:cs="仿宋" w:asciiTheme="minorEastAsia" w:hAnsiTheme="minorEastAsia" w:eastAsiaTheme="minorEastAsia"/>
          <w:b/>
          <w:color w:val="000000" w:themeColor="text1"/>
          <w:sz w:val="32"/>
          <w:szCs w:val="32"/>
          <w:lang w:eastAsia="zh-CN"/>
        </w:rPr>
      </w:r>
      <w:r/>
    </w:p>
    <w:p>
      <w:pPr>
        <w:rPr>
          <w:rFonts w:eastAsiaTheme="minorEastAsia"/>
          <w:lang w:eastAsia="zh-CN"/>
        </w:rPr>
      </w:pPr>
      <w:r>
        <w:rPr>
          <w:rFonts w:eastAsiaTheme="minorEastAsia"/>
          <w:lang w:eastAsia="zh-CN"/>
        </w:rPr>
      </w:r>
      <w:r/>
    </w:p>
    <w:p>
      <w:pPr>
        <w:rPr>
          <w:rFonts w:eastAsiaTheme="minorEastAsia"/>
          <w:lang w:eastAsia="zh-CN"/>
        </w:rPr>
      </w:pPr>
      <w:r>
        <w:rPr>
          <w:rFonts w:eastAsiaTheme="minorEastAsia"/>
          <w:lang w:eastAsia="zh-CN"/>
        </w:rPr>
      </w:r>
      <w:r/>
    </w:p>
    <w:p>
      <w:pPr>
        <w:rPr>
          <w:rFonts w:eastAsiaTheme="minorEastAsia"/>
          <w:lang w:eastAsia="zh-CN"/>
        </w:rPr>
      </w:pPr>
      <w:r>
        <w:rPr>
          <w:rFonts w:eastAsiaTheme="minorEastAsia"/>
          <w:lang w:eastAsia="zh-CN"/>
        </w:rPr>
      </w:r>
      <w:r/>
    </w:p>
    <w:p>
      <w:pPr>
        <w:rPr>
          <w:rFonts w:eastAsiaTheme="minorEastAsia"/>
          <w:lang w:eastAsia="zh-CN"/>
        </w:rPr>
      </w:pPr>
      <w:r>
        <w:rPr>
          <w:rFonts w:eastAsiaTheme="minorEastAsia"/>
          <w:lang w:eastAsia="zh-CN"/>
        </w:rPr>
      </w:r>
      <w:r/>
    </w:p>
    <w:p>
      <w:pPr>
        <w:rPr>
          <w:rFonts w:eastAsiaTheme="minorEastAsia"/>
          <w:lang w:eastAsia="zh-CN"/>
        </w:rPr>
      </w:pPr>
      <w:r>
        <w:rPr>
          <w:rFonts w:eastAsiaTheme="minorEastAsia"/>
          <w:lang w:eastAsia="zh-CN"/>
        </w:rPr>
      </w:r>
      <w:r/>
    </w:p>
    <w:p>
      <w:pPr>
        <w:rPr>
          <w:rFonts w:eastAsiaTheme="minorEastAsia"/>
          <w:lang w:eastAsia="zh-CN"/>
        </w:rPr>
      </w:pPr>
      <w:r>
        <w:rPr>
          <w:rFonts w:eastAsiaTheme="minorEastAsia"/>
          <w:lang w:eastAsia="zh-CN"/>
        </w:rPr>
      </w:r>
      <w:r/>
    </w:p>
    <w:p>
      <w:pPr>
        <w:rPr>
          <w:rFonts w:eastAsiaTheme="minorEastAsia"/>
          <w:lang w:eastAsia="zh-CN"/>
        </w:rPr>
      </w:pPr>
      <w:r>
        <w:rPr>
          <w:rFonts w:eastAsiaTheme="minorEastAsia"/>
          <w:lang w:eastAsia="zh-CN"/>
        </w:rPr>
      </w:r>
      <w:r/>
    </w:p>
    <w:p>
      <w:pPr>
        <w:rPr>
          <w:rFonts w:eastAsiaTheme="minorEastAsia"/>
          <w:lang w:eastAsia="zh-CN"/>
        </w:rPr>
      </w:pPr>
      <w:r>
        <w:rPr>
          <w:rFonts w:eastAsiaTheme="minorEastAsia"/>
          <w:lang w:eastAsia="zh-CN"/>
        </w:rPr>
      </w:r>
      <w:r/>
    </w:p>
    <w:p>
      <w:pPr>
        <w:rPr>
          <w:rFonts w:eastAsiaTheme="minorEastAsia"/>
          <w:lang w:eastAsia="zh-CN"/>
        </w:rPr>
      </w:pPr>
      <w:r>
        <w:rPr>
          <w:rFonts w:eastAsiaTheme="minorEastAsia"/>
          <w:lang w:eastAsia="zh-CN"/>
        </w:rPr>
      </w:r>
      <w:r/>
    </w:p>
    <w:p>
      <w:pPr>
        <w:rPr>
          <w:rFonts w:eastAsiaTheme="minorEastAsia"/>
          <w:lang w:eastAsia="zh-CN"/>
        </w:rPr>
      </w:pPr>
      <w:r>
        <w:rPr>
          <w:rFonts w:eastAsiaTheme="minorEastAsia"/>
          <w:lang w:eastAsia="zh-CN"/>
        </w:rPr>
      </w:r>
      <w:r/>
    </w:p>
    <w:p>
      <w:pPr>
        <w:rPr>
          <w:rFonts w:eastAsiaTheme="minorEastAsia"/>
          <w:lang w:eastAsia="zh-CN"/>
        </w:rPr>
      </w:pPr>
      <w:r>
        <w:rPr>
          <w:rFonts w:eastAsiaTheme="minorEastAsia"/>
          <w:lang w:eastAsia="zh-CN"/>
        </w:rPr>
      </w:r>
      <w:r/>
    </w:p>
    <w:p>
      <w:pPr>
        <w:rPr>
          <w:rFonts w:eastAsiaTheme="minorEastAsia"/>
          <w:lang w:eastAsia="zh-CN"/>
        </w:rPr>
      </w:pPr>
      <w:r>
        <w:rPr>
          <w:rFonts w:eastAsiaTheme="minorEastAsia"/>
          <w:lang w:eastAsia="zh-CN"/>
        </w:rPr>
      </w:r>
      <w:r/>
    </w:p>
    <w:p>
      <w:pPr>
        <w:rPr>
          <w:rFonts w:eastAsiaTheme="minorEastAsia"/>
          <w:lang w:eastAsia="zh-CN"/>
        </w:rPr>
      </w:pPr>
      <w:r>
        <w:rPr>
          <w:rFonts w:eastAsiaTheme="minorEastAsia"/>
          <w:lang w:eastAsia="zh-CN"/>
        </w:rPr>
      </w:r>
      <w:r/>
    </w:p>
    <w:p>
      <w:pPr>
        <w:rPr>
          <w:rFonts w:eastAsiaTheme="minorEastAsia"/>
          <w:lang w:eastAsia="zh-CN"/>
        </w:rPr>
      </w:pPr>
      <w:r>
        <w:rPr>
          <w:rFonts w:eastAsiaTheme="minorEastAsia"/>
          <w:lang w:eastAsia="zh-CN"/>
        </w:rPr>
      </w:r>
      <w:r/>
    </w:p>
    <w:p>
      <w:pPr>
        <w:pStyle w:val="904"/>
        <w:jc w:val="center"/>
        <w:rPr>
          <w:rFonts w:cs="仿宋" w:asciiTheme="minorEastAsia" w:hAnsiTheme="minorEastAsia" w:eastAsiaTheme="minorEastAsia"/>
          <w:b/>
          <w:color w:val="000000" w:themeColor="text1"/>
          <w:sz w:val="32"/>
          <w:szCs w:val="32"/>
          <w:lang w:eastAsia="zh-CN"/>
        </w:rPr>
      </w:pPr>
      <w:r>
        <w:rPr>
          <w:rFonts w:cs="仿宋" w:asciiTheme="minorEastAsia" w:hAnsiTheme="minorEastAsia" w:eastAsiaTheme="minorEastAsia"/>
          <w:b/>
          <w:color w:val="000000" w:themeColor="text1"/>
          <w:sz w:val="32"/>
          <w:szCs w:val="32"/>
          <w:lang w:eastAsia="zh-CN"/>
        </w:rPr>
        <w:t xml:space="preserve">第五章</w:t>
      </w:r>
      <w:r>
        <w:rPr>
          <w:rFonts w:hint="eastAsia" w:cs="仿宋" w:asciiTheme="minorEastAsia" w:hAnsiTheme="minorEastAsia" w:eastAsiaTheme="minorEastAsia"/>
          <w:b/>
          <w:color w:val="000000" w:themeColor="text1"/>
          <w:sz w:val="32"/>
          <w:szCs w:val="32"/>
          <w:lang w:eastAsia="zh-CN"/>
        </w:rPr>
        <w:t xml:space="preserve"> 政府采购合同（其他服务类参考）</w:t>
      </w:r>
      <w:bookmarkEnd w:id="10"/>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委托方（甲方）：[  ]</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地址：[  ]     </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法定代表人/负责人：[  ]        </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项目联系人：[  ]           </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联系电话：[  ]                      </w:t>
      </w:r>
      <w:r/>
    </w:p>
    <w:p>
      <w:pPr>
        <w:rPr>
          <w:rFonts w:cs="仿宋" w:asciiTheme="minorEastAsia" w:hAnsiTheme="minorEastAsia" w:eastAsiaTheme="minorEastAsia"/>
          <w:sz w:val="24"/>
          <w:lang w:eastAsia="zh-CN"/>
        </w:rPr>
      </w:pPr>
      <w:r>
        <w:rPr>
          <w:rFonts w:cs="仿宋" w:asciiTheme="minorEastAsia" w:hAnsiTheme="minorEastAsia" w:eastAsiaTheme="minorEastAsia"/>
          <w:sz w:val="24"/>
          <w:lang w:eastAsia="zh-CN"/>
        </w:rPr>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受托方（乙方）：[  ]                        </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地址：[  ]     </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法定代表人/负责人：[  ]        </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项目联系人：[  ]                                             </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联系电话：[  ]                   </w:t>
      </w:r>
      <w:r/>
    </w:p>
    <w:p>
      <w:pPr>
        <w:rPr>
          <w:rFonts w:cs="仿宋" w:asciiTheme="minorEastAsia" w:hAnsiTheme="minorEastAsia" w:eastAsiaTheme="minorEastAsia"/>
          <w:sz w:val="24"/>
          <w:lang w:eastAsia="zh-CN"/>
        </w:rPr>
      </w:pPr>
      <w:r>
        <w:rPr>
          <w:rFonts w:cs="仿宋" w:asciiTheme="minorEastAsia" w:hAnsiTheme="minorEastAsia" w:eastAsiaTheme="minorEastAsia"/>
          <w:sz w:val="24"/>
          <w:lang w:eastAsia="zh-CN"/>
        </w:rPr>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本合同甲方委托乙方就[  ]项目（“项目”）进行[  ]的专项服务，并支付相应的服务报酬。双方经过平等协商，在真实、充分地表达各自意愿的基础上，根据《中华人民共和国民法典》的规定，达成如下合同，并由双方共同恪守。</w:t>
      </w:r>
      <w:r/>
    </w:p>
    <w:p>
      <w:pPr>
        <w:rPr>
          <w:rFonts w:cs="仿宋" w:asciiTheme="minorEastAsia" w:hAnsiTheme="minorEastAsia" w:eastAsiaTheme="minorEastAsia"/>
          <w:sz w:val="24"/>
          <w:lang w:eastAsia="zh-CN"/>
        </w:rPr>
      </w:pPr>
      <w:r>
        <w:rPr>
          <w:rFonts w:cs="仿宋" w:asciiTheme="minorEastAsia" w:hAnsiTheme="minorEastAsia" w:eastAsiaTheme="minorEastAsia"/>
          <w:sz w:val="24"/>
          <w:lang w:eastAsia="zh-CN"/>
        </w:rPr>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第一条 甲方委托乙方进行服务的内容如下：</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1.1服务的目标：[  ]。</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1.2服务的内容：[  ]。</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1.3服务的方式：[  ]。</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第二条 乙方应按下列要求完成服务工作：</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2.1服务地点：[  ]。</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2.2服务期限：[  ]。</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2.3服务进度：[  ]。</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2.4服务质量要求：[  ]。</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第三条 为保证乙方有效进行服务工作，甲方应当向乙方提供必要的资料及工作条件。</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第四条 甲方向乙方支付服务报酬及支付方式为：</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4.1本合同费用总额（含税价）：人民币大写[  ]元，小写[  ]元；其中价款为人民币大写[  ]元，小写[  ]元。</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本合同费用总额已包括甲方就乙方履行本合同所应支付的全部报酬、所需的全部费用及税费（包括但不限于营业税、增值税等）。</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除另有约定外，甲方无需就本合同项下委托事项向乙方支付上述费用之外的任何其他费用及税费（包括但不限于营业税、增值税等）。</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4.2甲方凭乙方开具的相应金额的、符合国家规定的[增值税专用/增值税普通/营业税/其他]发票支付本合同费用总额，并按以下第[  ]种方式向乙方付款：</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（1）一次性支付</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乙方完成服务工作并经甲方验收合格后[  ]个工作日内，甲方向乙方支付本合同费用总额。</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（2）分期支付</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甲方分期向乙方支付本合同费用总额：[  ]。</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4.3因乙方未按甲方要求出具相应票据导致的延迟付款，甲方不承担违约责任。</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4.4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4.5本合同费用总额的所有支付由甲方以[   ]（银行转账或承兑期不超过六个月的汇票、电汇、支票等方式）付至乙方。甲乙双方银行账户信息和纳税人信息：</w:t>
      </w:r>
      <w:r/>
    </w:p>
    <w:p>
      <w:pPr>
        <w:spacing w:line="36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甲方信息如下：                          乙方信息如下：</w:t>
      </w:r>
      <w:r/>
    </w:p>
    <w:p>
      <w:pPr>
        <w:spacing w:line="36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开户行：[  ]                            开户行：[  ]      </w:t>
      </w:r>
      <w:r/>
    </w:p>
    <w:p>
      <w:pPr>
        <w:spacing w:line="36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户名：[  ]                              户名：[  ]</w:t>
      </w:r>
      <w:r/>
    </w:p>
    <w:p>
      <w:pPr>
        <w:spacing w:line="360" w:lineRule="exact"/>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账号：[  ]                              账号：[  ]</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行号：[  ]                              行号：[  ]</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4.6若根据本合同约定乙方应当支付违约金和/或承担赔偿责任，则甲方有权从上述任何一笔付款中直接扣除相应金额。</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第五条 保密</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5.1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5.2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5.3 当出现下述情况时，本条对保密资料的限制不适用。当保密资料：</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（1）并非乙方的过错而已经进入公有领域的。</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（2）已通过该方的有关记录证明是由乙方独立开发的。</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（3）由乙方从没有违反对甲方的保密义务的人合法取得的。或</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（4）法律要求乙方披露的，但乙方应在合理的时间提前通知甲方，使其得以采取其认为必要的保护措施。</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5.4如乙方违反本合同关于保密的约定，乙方应赔偿因此而给甲方造成的一切损失。</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5.5本保密条款自保密资料提供或披露之日起至本合同终止或解除后[  ]年内持续有效。</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第六条 未经甲方事先书面同意，乙方不得将本合同项目部分或全部服务工作转由第三人承担。</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第七条  侵权处理</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7.1乙方应当保证，其依本合同为甲方提供服务过程中和/或其为甲方提供的服务成果不侵犯任何第三人的合法权益。如果有人提出法律或行政程序（合称</w:t>
      </w:r>
      <w:r>
        <w:rPr>
          <w:rFonts w:hint="eastAsia" w:cs="仿宋" w:asciiTheme="minorEastAsia" w:hAnsiTheme="minorEastAsia" w:eastAsiaTheme="minorEastAsia"/>
          <w:sz w:val="24"/>
          <w:lang w:eastAsia="zh-CN"/>
        </w:rPr>
        <w:t xml:space="preserve">“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7.2如果在侵权指控的审理过程中有关机关禁止甲方继续使用服务成果的部分或全部，乙方应当采取以下措施之一：</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（1）使甲方重新免费获得使用上述服务成果的权利，或</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（2）免费更换或改造上述服务成果，使甲方不受上述禁令限制继续使用服务成果。</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（3）其它使甲方对服务成果拥有合法使用权，或其它弥补甲方受损利益、实现合同目的的合理方式。</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乙方采取上述措施不能免除乙方就甲方因此遭受的损失进行赔偿的义务。</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第八条 项目服务成果的权利归属</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8.1双方确定，乙方所完成的服务成果的所有权利，包括但不限于知识产权、专利申请权和所有权，归甲方所有。</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8.2双方确定，甲方利用乙方的服务成果所完成的新的成果的所有权利，包括但不限于知识产权、专利申请权和所有权，归甲方所有。</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8.3乙方未经甲方书面同意，不得使用本合同中涉及的内容与信息做任何形式的推广。</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第九条 违约责任</w:t>
      </w:r>
      <w:r/>
    </w:p>
    <w:p>
      <w:pPr>
        <w:rPr>
          <w:rFonts w:cs="仿宋" w:asciiTheme="minorEastAsia" w:hAnsiTheme="minorEastAsia" w:eastAsiaTheme="minorEastAsia"/>
          <w:sz w:val="24"/>
          <w:lang w:eastAsia="zh-CN"/>
        </w:rPr>
      </w:pPr>
      <w:r>
        <w:rPr>
          <w:rFonts w:cs="仿宋" w:asciiTheme="minorEastAsia" w:hAnsiTheme="minorEastAsia" w:eastAsiaTheme="minorEastAsia"/>
          <w:sz w:val="24"/>
          <w:lang w:eastAsia="zh-CN"/>
        </w:rPr>
        <w:t xml:space="preserve">9</w:t>
      </w:r>
      <w:r>
        <w:rPr>
          <w:rFonts w:hint="eastAsia" w:cs="仿宋" w:asciiTheme="minorEastAsia" w:hAnsiTheme="minorEastAsia" w:eastAsiaTheme="minorEastAsia"/>
          <w:sz w:val="24"/>
          <w:lang w:eastAsia="zh-CN"/>
        </w:rPr>
        <w:t xml:space="preserve">.1双方确定，任何一方未履行或未完全履行本合同项下的义务，均构成违约。违约方应赔偿因违约给对方造成的一切损失。</w:t>
      </w:r>
      <w:r/>
    </w:p>
    <w:p>
      <w:pPr>
        <w:rPr>
          <w:rFonts w:cs="仿宋" w:asciiTheme="minorEastAsia" w:hAnsiTheme="minorEastAsia" w:eastAsiaTheme="minorEastAsia"/>
          <w:sz w:val="24"/>
          <w:lang w:eastAsia="zh-CN"/>
        </w:rPr>
      </w:pPr>
      <w:r>
        <w:rPr>
          <w:rFonts w:cs="仿宋" w:asciiTheme="minorEastAsia" w:hAnsiTheme="minorEastAsia" w:eastAsiaTheme="minorEastAsia"/>
          <w:sz w:val="24"/>
          <w:lang w:eastAsia="zh-CN"/>
        </w:rPr>
        <w:t xml:space="preserve">9</w:t>
      </w:r>
      <w:r>
        <w:rPr>
          <w:rFonts w:hint="eastAsia" w:cs="仿宋" w:asciiTheme="minorEastAsia" w:hAnsiTheme="minorEastAsia" w:eastAsiaTheme="minorEastAsia"/>
          <w:sz w:val="24"/>
          <w:lang w:eastAsia="zh-CN"/>
        </w:rPr>
        <w:t xml:space="preserve">.2乙方未能按本合同约定按期提供服务的，每逾期[  ]日，乙方应当按照本合同费用总额的[  ]%向甲方支付违约金。逾期超过[  ]日的，甲方有权终止本合同，乙方仍应支付上述违约金、退还甲方已支付款项并按照同期中国人民银行贷款利率计付利息，同时赔偿甲方的相应损失。</w:t>
      </w:r>
      <w:r/>
    </w:p>
    <w:p>
      <w:pPr>
        <w:rPr>
          <w:rFonts w:cs="仿宋" w:asciiTheme="minorEastAsia" w:hAnsiTheme="minorEastAsia" w:eastAsiaTheme="minorEastAsia"/>
          <w:sz w:val="24"/>
          <w:lang w:eastAsia="zh-CN"/>
        </w:rPr>
      </w:pPr>
      <w:r>
        <w:rPr>
          <w:rFonts w:cs="仿宋" w:asciiTheme="minorEastAsia" w:hAnsiTheme="minorEastAsia" w:eastAsiaTheme="minorEastAsia"/>
          <w:sz w:val="24"/>
          <w:lang w:eastAsia="zh-CN"/>
        </w:rPr>
        <w:t xml:space="preserve">9</w:t>
      </w:r>
      <w:r>
        <w:rPr>
          <w:rFonts w:hint="eastAsia" w:cs="仿宋" w:asciiTheme="minorEastAsia" w:hAnsiTheme="minorEastAsia" w:eastAsiaTheme="minorEastAsia"/>
          <w:sz w:val="24"/>
          <w:lang w:eastAsia="zh-CN"/>
        </w:rPr>
        <w:t xml:space="preserve">.3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 </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第十条 双方确定，在本合同有效期内，甲方指定[  ]为甲方项目联系人，乙方指定[  ]为乙方项目联系人。一方变更项目联系人的，应当及时以书面形式通知另一方。未及时通知并影响本合同履行或，若造成损失的，应承担相应的责任。</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第十一条 双方确定，出现下列情形之一，致使本合同的履行成为不必要或不可能的，可以解除本合同：</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11.1发生不可抗力。</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11.2[  ]。</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第十二条 法律适用和争议解决</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12.1本合同适用中华人民共和国法律。</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12.2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其它部分。</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第十三条 双方确定，本合同及相关附件中所涉及的有关名词和技术术语，其定义和解释如下：</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13.1“不可抗力”：地震、台风、水灾、火灾、战争以及其它本合同各方不能预见，并且对其发生和后果不能防止或不能避免且不可克服的客观情况。 </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13.2[  ]。</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第十四条  双方约定本合同其他相关事项为：</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14.1任何一方未经另一方同意，不得向任何第三方透露本合同的签订及其内容。甲方向其关联公司透露的，不在此限。</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14.2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14.3本合同替代此前双方所有关于本合同事项的口头或书面的纪要、备忘录、合同和协议。</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14.4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w:t>
      </w:r>
      <w:r>
        <w:rPr>
          <w:rFonts w:hint="eastAsia" w:cs="仿宋" w:asciiTheme="minorEastAsia" w:hAnsiTheme="minorEastAsia" w:eastAsiaTheme="minorEastAsia"/>
          <w:sz w:val="24"/>
          <w:lang w:eastAsia="zh-CN"/>
        </w:rPr>
        <w:t xml:space="preserve">方式，通知日期即为通讯发出日期，如使用挂号信件或特快专递，通知日期即为邮件寄出日期并以邮戳为准。</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第十五条 本合同自双方法定代表人或授权代表签字并加盖单位公章或合同专用章之日起生效。本合同一式[  ]份，甲方执[  ]份，乙方执[  ]份，具有同等法律效力。</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第十六条 附件为本合同不可分割的部分。若附件与合同正文有任何冲突，以合同正文为准。</w:t>
      </w:r>
      <w:r/>
    </w:p>
    <w:p>
      <w:pPr>
        <w:rPr>
          <w:rFonts w:cs="仿宋" w:asciiTheme="minorEastAsia" w:hAnsiTheme="minorEastAsia" w:eastAsiaTheme="minorEastAsia"/>
          <w:sz w:val="24"/>
          <w:lang w:eastAsia="zh-CN"/>
        </w:rPr>
      </w:pPr>
      <w:r>
        <w:rPr>
          <w:rFonts w:cs="仿宋" w:asciiTheme="minorEastAsia" w:hAnsiTheme="minorEastAsia" w:eastAsiaTheme="minorEastAsia"/>
          <w:sz w:val="24"/>
          <w:lang w:eastAsia="zh-CN"/>
        </w:rPr>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补充附页</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经友好协商，对本合同条款补充、修改如下，本补充附页为合同正文的一部分，与合同正文冲突时，以本补充附页为准：</w:t>
      </w:r>
      <w:r/>
    </w:p>
    <w:p>
      <w:pPr>
        <w:rPr>
          <w:rFonts w:cs="仿宋" w:asciiTheme="minorEastAsia" w:hAnsiTheme="minorEastAsia" w:eastAsiaTheme="minorEastAsia"/>
          <w:sz w:val="24"/>
          <w:lang w:eastAsia="zh-CN"/>
        </w:rPr>
      </w:pPr>
      <w:r>
        <w:rPr>
          <w:rFonts w:cs="仿宋" w:asciiTheme="minorEastAsia" w:hAnsiTheme="minorEastAsia" w:eastAsiaTheme="minorEastAsia"/>
          <w:sz w:val="24"/>
          <w:lang w:eastAsia="zh-CN"/>
        </w:rPr>
      </w:r>
      <w:r/>
    </w:p>
    <w:p>
      <w:pPr>
        <w:rPr>
          <w:rFonts w:cs="仿宋" w:asciiTheme="minorEastAsia" w:hAnsiTheme="minorEastAsia" w:eastAsiaTheme="minorEastAsia"/>
          <w:sz w:val="24"/>
          <w:lang w:eastAsia="zh-CN"/>
        </w:rPr>
      </w:pPr>
      <w:r>
        <w:rPr>
          <w:rFonts w:cs="仿宋" w:asciiTheme="minorEastAsia" w:hAnsiTheme="minorEastAsia" w:eastAsiaTheme="minorEastAsia"/>
          <w:sz w:val="24"/>
          <w:lang w:eastAsia="zh-CN"/>
        </w:rPr>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甲方：[  ]         </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法定代表人/负责人</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或授权代表：（签字）         </w:t>
      </w:r>
      <w:r/>
    </w:p>
    <w:p>
      <w:pPr>
        <w:rPr>
          <w:rFonts w:cs="仿宋" w:asciiTheme="minorEastAsia" w:hAnsiTheme="minorEastAsia" w:eastAsiaTheme="minorEastAsia"/>
          <w:sz w:val="24"/>
          <w:lang w:eastAsia="zh-CN"/>
        </w:rPr>
      </w:pPr>
      <w:r>
        <w:rPr>
          <w:rFonts w:cs="仿宋" w:asciiTheme="minorEastAsia" w:hAnsiTheme="minorEastAsia" w:eastAsiaTheme="minorEastAsia"/>
          <w:sz w:val="24"/>
          <w:lang w:eastAsia="zh-CN"/>
        </w:rPr>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  ]年[  ]月[  ]日</w:t>
      </w:r>
      <w:r/>
    </w:p>
    <w:p>
      <w:pPr>
        <w:rPr>
          <w:rFonts w:cs="仿宋" w:asciiTheme="minorEastAsia" w:hAnsiTheme="minorEastAsia" w:eastAsiaTheme="minorEastAsia"/>
          <w:sz w:val="24"/>
          <w:lang w:eastAsia="zh-CN"/>
        </w:rPr>
      </w:pPr>
      <w:r>
        <w:rPr>
          <w:rFonts w:cs="仿宋" w:asciiTheme="minorEastAsia" w:hAnsiTheme="minorEastAsia" w:eastAsiaTheme="minorEastAsia"/>
          <w:sz w:val="24"/>
          <w:lang w:eastAsia="zh-CN"/>
        </w:rPr>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乙方：[  ] </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法定代表人/负责人                     </w:t>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或授权代表：（签字）</w:t>
      </w:r>
      <w:r/>
    </w:p>
    <w:p>
      <w:pPr>
        <w:rPr>
          <w:rFonts w:cs="仿宋" w:asciiTheme="minorEastAsia" w:hAnsiTheme="minorEastAsia" w:eastAsiaTheme="minorEastAsia"/>
          <w:sz w:val="24"/>
          <w:lang w:eastAsia="zh-CN"/>
        </w:rPr>
      </w:pPr>
      <w:r>
        <w:rPr>
          <w:rFonts w:cs="仿宋" w:asciiTheme="minorEastAsia" w:hAnsiTheme="minorEastAsia" w:eastAsiaTheme="minorEastAsia"/>
          <w:sz w:val="24"/>
          <w:lang w:eastAsia="zh-CN"/>
        </w:rPr>
      </w:r>
      <w:r/>
    </w:p>
    <w:p>
      <w:pPr>
        <w:rPr>
          <w:rFonts w:cs="仿宋" w:asciiTheme="minorEastAsia" w:hAnsiTheme="minorEastAsia" w:eastAsiaTheme="minorEastAsia"/>
          <w:sz w:val="24"/>
          <w:lang w:eastAsia="zh-CN"/>
        </w:rPr>
      </w:pPr>
      <w:r>
        <w:rPr>
          <w:rFonts w:hint="eastAsia" w:cs="仿宋" w:asciiTheme="minorEastAsia" w:hAnsiTheme="minorEastAsia" w:eastAsiaTheme="minorEastAsia"/>
          <w:sz w:val="24"/>
          <w:lang w:eastAsia="zh-CN"/>
        </w:rPr>
        <w:t xml:space="preserve">[  ]年[  ]月[  ]日</w:t>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lang w:eastAsia="zh-CN"/>
        </w:rPr>
      </w:r>
      <w:r/>
    </w:p>
    <w:p>
      <w:pPr>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0"/>
          <w:lang w:eastAsia="zh-CN"/>
        </w:rPr>
        <w:t xml:space="preserve"> </w:t>
      </w:r>
      <w:r/>
    </w:p>
    <w:p>
      <w:pPr>
        <w:rPr>
          <w:rFonts w:cs="宋体" w:asciiTheme="minorEastAsia" w:hAnsiTheme="minorEastAsia" w:eastAsiaTheme="minorEastAsia"/>
          <w:sz w:val="30"/>
          <w:lang w:eastAsia="zh-CN"/>
        </w:rPr>
      </w:pPr>
      <w:r>
        <w:rPr>
          <w:rFonts w:cs="宋体" w:asciiTheme="minorEastAsia" w:hAnsiTheme="minorEastAsia" w:eastAsiaTheme="minorEastAsia"/>
          <w:sz w:val="30"/>
          <w:lang w:eastAsia="zh-CN"/>
        </w:rPr>
        <w:br w:type="page" w:clear="all"/>
      </w:r>
      <w:r/>
    </w:p>
    <w:p>
      <w:pPr>
        <w:pStyle w:val="1199"/>
        <w:jc w:val="center"/>
        <w:spacing w:before="0" w:after="0" w:line="240" w:lineRule="auto"/>
        <w:rPr>
          <w:rFonts w:cs="仿宋" w:asciiTheme="minorEastAsia" w:hAnsiTheme="minorEastAsia" w:eastAsiaTheme="minorEastAsia"/>
          <w:color w:val="000000" w:themeColor="text1"/>
          <w:sz w:val="32"/>
          <w:szCs w:val="32"/>
        </w:rPr>
      </w:pPr>
      <w:r/>
      <w:bookmarkStart w:id="11" w:name="_Toc169184837"/>
      <w:r>
        <w:rPr>
          <w:rFonts w:hint="eastAsia" w:cs="仿宋" w:asciiTheme="minorEastAsia" w:hAnsiTheme="minorEastAsia" w:eastAsiaTheme="minorEastAsia"/>
          <w:color w:val="000000" w:themeColor="text1"/>
          <w:sz w:val="32"/>
          <w:szCs w:val="32"/>
        </w:rPr>
        <w:t xml:space="preserve">第六章 投标文件格式</w:t>
      </w:r>
      <w:bookmarkEnd w:id="11"/>
      <w:r/>
      <w:r/>
    </w:p>
    <w:p>
      <w:pPr>
        <w:ind w:firstLine="240"/>
        <w:spacing w:line="360" w:lineRule="auto"/>
        <w:widowControl w:val="off"/>
        <w:rPr>
          <w:rFonts w:asciiTheme="minorEastAsia" w:hAnsiTheme="minorEastAsia" w:eastAsiaTheme="minorEastAsia"/>
          <w:sz w:val="24"/>
          <w:lang w:eastAsia="zh-CN"/>
        </w:rPr>
      </w:pPr>
      <w:r>
        <w:rPr>
          <w:rFonts w:hint="eastAsia" w:asciiTheme="minorEastAsia" w:hAnsiTheme="minorEastAsia" w:eastAsiaTheme="minorEastAsia"/>
          <w:sz w:val="24"/>
          <w:lang w:eastAsia="zh-CN"/>
        </w:rPr>
        <w:t xml:space="preserve">1、说明：对本章所有的投标书格式，除开标一览表外，投标方可根据自身情况进行补充和修改，但补充和修改不得造成与本格式内容有实质性的违背。</w:t>
      </w:r>
      <w:r/>
    </w:p>
    <w:p>
      <w:pPr>
        <w:rPr>
          <w:rFonts w:asciiTheme="minorEastAsia" w:hAnsiTheme="minorEastAsia" w:eastAsiaTheme="minorEastAsia"/>
          <w:sz w:val="32"/>
          <w:szCs w:val="32"/>
          <w:lang w:eastAsia="zh-CN"/>
        </w:rPr>
      </w:pPr>
      <w:r>
        <w:rPr>
          <w:rFonts w:hint="eastAsia" w:asciiTheme="minorEastAsia" w:hAnsiTheme="minorEastAsia" w:eastAsiaTheme="minorEastAsia"/>
          <w:sz w:val="24"/>
          <w:lang w:eastAsia="zh-CN"/>
        </w:rPr>
        <w:t xml:space="preserve">  2、投标人应按标段准备投标文件并清楚注明标段名称,否则造成的一切后果由投标人自行承担。</w:t>
      </w:r>
      <w:r>
        <w:rPr>
          <w:rFonts w:asciiTheme="minorEastAsia" w:hAnsiTheme="minorEastAsia" w:eastAsiaTheme="minorEastAsia"/>
          <w:sz w:val="32"/>
          <w:szCs w:val="32"/>
          <w:lang w:eastAsia="zh-CN"/>
        </w:rPr>
        <w:br w:type="page" w:clear="all"/>
      </w:r>
      <w:r/>
    </w:p>
    <w:p>
      <w:pPr>
        <w:pStyle w:val="905"/>
        <w:jc w:val="center"/>
        <w:rPr>
          <w:rFonts w:cs="宋体" w:asciiTheme="minorEastAsia" w:hAnsiTheme="minorEastAsia" w:eastAsiaTheme="minorEastAsia"/>
          <w:lang w:eastAsia="zh-CN"/>
        </w:rPr>
      </w:pPr>
      <w:r/>
      <w:bookmarkStart w:id="12" w:name="_Toc169184838"/>
      <w:r/>
      <w:bookmarkStart w:id="13" w:name="_Toc217446086"/>
      <w:r>
        <w:rPr>
          <w:rFonts w:hint="eastAsia" w:cs="宋体" w:asciiTheme="minorEastAsia" w:hAnsiTheme="minorEastAsia" w:eastAsiaTheme="minorEastAsia"/>
          <w:lang w:eastAsia="zh-CN"/>
        </w:rPr>
        <w:t xml:space="preserve">开标一览表</w:t>
      </w:r>
      <w:bookmarkEnd w:id="12"/>
      <w:r/>
      <w:r/>
    </w:p>
    <w:p>
      <w:pPr>
        <w:spacing w:before="100" w:beforeAutospacing="1" w:after="100" w:afterAutospacing="1"/>
        <w:rPr>
          <w:rFonts w:cs="Segoe UI" w:asciiTheme="minorEastAsia" w:hAnsiTheme="minorEastAsia" w:eastAsiaTheme="minorEastAsia"/>
          <w:sz w:val="27"/>
          <w:szCs w:val="27"/>
          <w:lang w:eastAsia="zh-CN"/>
        </w:rPr>
      </w:pPr>
      <w:r>
        <w:rPr>
          <w:rFonts w:hint="eastAsia" w:cs="宋体" w:asciiTheme="minorEastAsia" w:hAnsiTheme="minorEastAsia" w:eastAsiaTheme="minorEastAsia"/>
          <w:sz w:val="27"/>
          <w:szCs w:val="27"/>
          <w:lang w:eastAsia="zh-CN"/>
        </w:rPr>
        <w:t xml:space="preserve">项目编号：项目编号：</w:t>
      </w:r>
      <w:r/>
    </w:p>
    <w:p>
      <w:pPr>
        <w:spacing w:before="100" w:beforeAutospacing="1" w:after="100" w:afterAutospacing="1"/>
        <w:rPr>
          <w:rFonts w:cs="Segoe UI" w:asciiTheme="minorEastAsia" w:hAnsiTheme="minorEastAsia" w:eastAsiaTheme="minorEastAsia"/>
          <w:sz w:val="27"/>
          <w:szCs w:val="27"/>
        </w:rPr>
      </w:pPr>
      <w:r>
        <w:rPr>
          <w:rFonts w:hint="eastAsia" w:cs="宋体" w:asciiTheme="minorEastAsia" w:hAnsiTheme="minorEastAsia" w:eastAsiaTheme="minorEastAsia"/>
          <w:sz w:val="27"/>
          <w:szCs w:val="27"/>
        </w:rPr>
        <w:t xml:space="preserve">货币单位：人民币元</w:t>
      </w:r>
      <w:r/>
    </w:p>
    <w:tbl>
      <w:tblPr>
        <w:tblW w:w="88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tcPr>
          <w:p>
            <w:pPr>
              <w:spacing w:before="100" w:beforeAutospacing="1" w:after="100" w:afterAutospacing="1"/>
              <w:rPr>
                <w:rFonts w:cs="宋体" w:asciiTheme="minorEastAsia" w:hAnsiTheme="minorEastAsia" w:eastAsiaTheme="minorEastAsia"/>
                <w:sz w:val="24"/>
              </w:rPr>
            </w:pPr>
            <w:r>
              <w:rPr>
                <w:rFonts w:hint="eastAsia" w:cs="宋体" w:asciiTheme="minorEastAsia" w:hAnsiTheme="minorEastAsia" w:eastAsiaTheme="minorEastAsia"/>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tcPr>
          <w:p>
            <w:pPr>
              <w:spacing w:before="100" w:beforeAutospacing="1" w:after="100" w:afterAutospacing="1"/>
              <w:rPr>
                <w:rFonts w:cs="宋体" w:asciiTheme="minorEastAsia" w:hAnsiTheme="minorEastAsia" w:eastAsiaTheme="minorEastAsia"/>
                <w:sz w:val="24"/>
              </w:rPr>
            </w:pPr>
            <w:r>
              <w:rPr>
                <w:rFonts w:hint="eastAsia" w:cs="宋体" w:asciiTheme="minorEastAsia" w:hAnsiTheme="minorEastAsia" w:eastAsiaTheme="minorEastAsia"/>
                <w:sz w:val="27"/>
                <w:szCs w:val="27"/>
              </w:rPr>
              <w:t xml:space="preserve">项目内容</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tcPr>
          <w:p>
            <w:pPr>
              <w:spacing w:before="100" w:beforeAutospacing="1" w:after="100" w:afterAutospacing="1"/>
              <w:rPr>
                <w:rFonts w:cs="宋体" w:asciiTheme="minorEastAsia" w:hAnsiTheme="minorEastAsia" w:eastAsiaTheme="minorEastAsia"/>
                <w:sz w:val="24"/>
              </w:rPr>
            </w:pPr>
            <w:r>
              <w:rPr>
                <w:rFonts w:cs="Segoe UI" w:asciiTheme="minorEastAsia" w:hAnsiTheme="minorEastAsia" w:eastAsiaTheme="minorEastAsia"/>
                <w:sz w:val="27"/>
                <w:szCs w:val="27"/>
              </w:rPr>
              <w:t xml:space="preserve"> </w:t>
            </w:r>
            <w:r>
              <w:rPr>
                <w:rFonts w:hint="eastAsia" w:cs="宋体" w:asciiTheme="minorEastAsia" w:hAnsiTheme="minorEastAsia" w:eastAsiaTheme="minorEastAsia"/>
                <w:sz w:val="27"/>
                <w:szCs w:val="27"/>
              </w:rPr>
              <w:t xml:space="preserve">总价（小写）</w:t>
            </w:r>
            <w:r/>
          </w:p>
        </w:tc>
      </w:tr>
      <w:tr>
        <w:trPr>
          <w:trHeight w:val="1091"/>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tcPr>
          <w:p>
            <w:pPr>
              <w:spacing w:line="500" w:lineRule="exact"/>
              <w:rPr>
                <w:rFonts w:asciiTheme="minorEastAsia" w:hAnsiTheme="minorEastAsia" w:eastAsiaTheme="minorEastAsia"/>
              </w:rPr>
            </w:pPr>
            <w:r>
              <w:rPr>
                <w:rFonts w:hint="eastAsia" w:cs="宋体" w:asciiTheme="minorEastAsia" w:hAnsiTheme="minorEastAsia" w:eastAsiaTheme="minorEastAsia"/>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tcPr>
          <w:p>
            <w:pPr>
              <w:spacing w:before="100" w:beforeAutospacing="1" w:after="100" w:afterAutospacing="1"/>
              <w:rPr>
                <w:rFonts w:cs="宋体" w:asciiTheme="minorEastAsia" w:hAnsiTheme="minorEastAsia" w:eastAsiaTheme="minorEastAsia"/>
              </w:rPr>
            </w:pPr>
            <w:r>
              <w:rPr>
                <w:rFonts w:hint="eastAsia" w:cs="宋体" w:asciiTheme="minorEastAsia" w:hAnsiTheme="minorEastAsia" w:eastAsiaTheme="minorEastAsia"/>
              </w:rPr>
              <w:t xml:space="preserve">详见投标文件</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tcPr>
          <w:p>
            <w:pPr>
              <w:spacing w:before="100" w:beforeAutospacing="1" w:after="100" w:afterAutospacing="1"/>
              <w:rPr>
                <w:rFonts w:cs="宋体" w:asciiTheme="minorEastAsia" w:hAnsiTheme="minorEastAsia" w:eastAsiaTheme="minorEastAsia"/>
                <w:sz w:val="24"/>
              </w:rPr>
            </w:pPr>
            <w:r>
              <w:rPr>
                <w:rFonts w:cs="Segoe UI" w:asciiTheme="minorEastAsia" w:hAnsiTheme="minorEastAsia" w:eastAsiaTheme="minorEastAsia"/>
                <w:sz w:val="27"/>
                <w:szCs w:val="27"/>
                <w:shd w:val="clear" w:color="auto" w:fill="ffffff"/>
                <w:lang w:eastAsia="zh-CN"/>
              </w:rPr>
            </w:r>
            <w:r>
              <w:rPr>
                <w:rFonts w:cs="Segoe UI" w:asciiTheme="minorEastAsia" w:hAnsiTheme="minorEastAsia" w:eastAsiaTheme="minorEastAsia"/>
                <w:sz w:val="27"/>
                <w:szCs w:val="27"/>
                <w:shd w:val="clear" w:color="auto" w:fill="ffffff"/>
                <w:lang w:eastAsia="zh-CN"/>
              </w:rPr>
              <mc:AlternateContent>
                <mc:Choice Requires="wpg">
                  <w:drawing>
                    <wp:inline xmlns:wp="http://schemas.openxmlformats.org/drawingml/2006/wordprocessingDrawing" distT="0" distB="0" distL="0" distR="0">
                      <wp:extent cx="600075" cy="228600"/>
                      <wp:effectExtent l="0" t="0" r="9525"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6"/>
                              <a:stretch/>
                            </pic:blipFill>
                            <pic:spPr bwMode="auto">
                              <a:xfrm>
                                <a:off x="0" y="0"/>
                                <a:ext cx="600075"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2pt;height:18.0pt;mso-wrap-distance-left:0.0pt;mso-wrap-distance-top:0.0pt;mso-wrap-distance-right:0.0pt;mso-wrap-distance-bottom:0.0pt;" stroked="f">
                      <v:path textboxrect="0,0,0,0"/>
                      <v:imagedata r:id="rId16" o:title=""/>
                    </v:shape>
                  </w:pict>
                </mc:Fallback>
              </mc:AlternateContent>
            </w:r>
            <w:r>
              <w:rPr>
                <w:rFonts w:cs="Segoe UI" w:asciiTheme="minorEastAsia" w:hAnsiTheme="minorEastAsia" w:eastAsiaTheme="minorEastAsia"/>
                <w:sz w:val="27"/>
                <w:szCs w:val="27"/>
              </w:rPr>
              <w:t xml:space="preserve"> </w:t>
            </w:r>
            <w:r>
              <w:rPr>
                <w:rFonts w:hint="eastAsia" w:cs="宋体" w:asciiTheme="minorEastAsia" w:hAnsiTheme="minorEastAsia" w:eastAsiaTheme="minorEastAsia"/>
                <w:sz w:val="27"/>
                <w:szCs w:val="27"/>
              </w:rPr>
              <w:t xml:space="preserve">元</w:t>
            </w:r>
            <w:r/>
          </w:p>
        </w:tc>
      </w:tr>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tcPr>
          <w:p>
            <w:pPr>
              <w:spacing w:before="100" w:beforeAutospacing="1" w:after="100" w:afterAutospacing="1"/>
              <w:rPr>
                <w:rFonts w:cs="宋体" w:asciiTheme="minorEastAsia" w:hAnsiTheme="minorEastAsia" w:eastAsiaTheme="minorEastAsia"/>
                <w:sz w:val="24"/>
              </w:rPr>
            </w:pPr>
            <w:r>
              <w:rPr>
                <w:rFonts w:hint="eastAsia" w:cs="宋体" w:asciiTheme="minorEastAsia" w:hAnsiTheme="minorEastAsia" w:eastAsiaTheme="minorEastAsia"/>
                <w:sz w:val="27"/>
                <w:szCs w:val="27"/>
              </w:rPr>
              <w:t xml:space="preserve">总价（大写）：</w:t>
            </w:r>
            <w:r/>
          </w:p>
        </w:tc>
        <w:tc>
          <w:tcPr>
            <w:gridSpan w:val="2"/>
            <w:tcBorders>
              <w:top w:val="single" w:color="CCCCCC" w:sz="6" w:space="0"/>
              <w:left w:val="single" w:color="CCCCCC" w:sz="6" w:space="0"/>
              <w:bottom w:val="single" w:color="CCCCCC" w:sz="6" w:space="0"/>
              <w:right w:val="single" w:color="CCCCCC" w:sz="6" w:space="0"/>
            </w:tcBorders>
            <w:tcW w:w="6330" w:type="dxa"/>
            <w:vAlign w:val="center"/>
            <w:textDirection w:val="lrTb"/>
            <w:noWrap/>
          </w:tcPr>
          <w:p>
            <w:pPr>
              <w:spacing w:before="100" w:beforeAutospacing="1" w:after="100" w:afterAutospacing="1"/>
              <w:rPr>
                <w:rFonts w:cs="宋体" w:asciiTheme="minorEastAsia" w:hAnsiTheme="minorEastAsia" w:eastAsiaTheme="minorEastAsia"/>
                <w:sz w:val="24"/>
              </w:rPr>
            </w:pPr>
            <w:r>
              <w:rPr>
                <w:rFonts w:hint="eastAsia" w:cs="宋体" w:asciiTheme="minorEastAsia" w:hAnsiTheme="minorEastAsia" w:eastAsiaTheme="minorEastAsia"/>
                <w:sz w:val="27"/>
                <w:szCs w:val="27"/>
              </w:rPr>
              <w:t xml:space="preserve">金额大写</w:t>
            </w:r>
            <w:r>
              <w:rPr>
                <w:rFonts w:cs="Segoe UI" w:asciiTheme="minorEastAsia" w:hAnsiTheme="minorEastAsia" w:eastAsiaTheme="minorEastAsia"/>
                <w:sz w:val="27"/>
                <w:szCs w:val="27"/>
              </w:rPr>
              <w:t xml:space="preserve"> </w:t>
            </w:r>
            <w:r/>
          </w:p>
        </w:tc>
      </w:tr>
    </w:tbl>
    <w:p>
      <w:pPr>
        <w:spacing w:before="100" w:beforeAutospacing="1" w:after="100" w:afterAutospacing="1"/>
        <w:rPr>
          <w:rFonts w:cs="Segoe UI" w:asciiTheme="minorEastAsia" w:hAnsiTheme="minorEastAsia" w:eastAsiaTheme="minorEastAsia"/>
          <w:sz w:val="27"/>
          <w:szCs w:val="27"/>
        </w:rPr>
      </w:pPr>
      <w:r>
        <w:rPr>
          <w:rFonts w:cs="Segoe UI" w:asciiTheme="minorEastAsia" w:hAnsiTheme="minorEastAsia" w:eastAsiaTheme="minorEastAsia"/>
          <w:sz w:val="27"/>
          <w:szCs w:val="27"/>
        </w:rPr>
      </w:r>
      <w:r/>
    </w:p>
    <w:p>
      <w:pPr>
        <w:spacing w:before="100" w:beforeAutospacing="1" w:after="100" w:afterAutospacing="1"/>
        <w:rPr>
          <w:rFonts w:cs="Segoe UI" w:asciiTheme="minorEastAsia" w:hAnsiTheme="minorEastAsia" w:eastAsiaTheme="minorEastAsia"/>
          <w:sz w:val="27"/>
          <w:szCs w:val="27"/>
        </w:rPr>
      </w:pPr>
      <w:r>
        <w:rPr>
          <w:rFonts w:cs="Segoe UI" w:asciiTheme="minorEastAsia" w:hAnsiTheme="minorEastAsia" w:eastAsiaTheme="minorEastAsia"/>
          <w:sz w:val="27"/>
          <w:szCs w:val="27"/>
        </w:rPr>
      </w:r>
      <w:r/>
    </w:p>
    <w:p>
      <w:pPr>
        <w:spacing w:before="100" w:beforeAutospacing="1" w:after="100" w:afterAutospacing="1"/>
        <w:rPr>
          <w:rFonts w:cs="Segoe UI" w:asciiTheme="minorEastAsia" w:hAnsiTheme="minorEastAsia" w:eastAsiaTheme="minorEastAsia"/>
          <w:sz w:val="27"/>
          <w:szCs w:val="27"/>
        </w:rPr>
      </w:pPr>
      <w:r>
        <w:rPr>
          <w:rFonts w:cs="Segoe UI" w:asciiTheme="minorEastAsia" w:hAnsiTheme="minorEastAsia" w:eastAsiaTheme="minorEastAsia"/>
          <w:sz w:val="27"/>
          <w:szCs w:val="27"/>
        </w:rPr>
      </w:r>
      <w:r/>
    </w:p>
    <w:p>
      <w:pPr>
        <w:ind w:firstLine="540"/>
        <w:spacing w:line="400" w:lineRule="exact"/>
        <w:rPr>
          <w:rFonts w:asciiTheme="minorEastAsia" w:hAnsiTheme="minorEastAsia" w:eastAsiaTheme="minorEastAsia"/>
          <w:sz w:val="24"/>
          <w:szCs w:val="24"/>
          <w:lang w:eastAsia="zh-CN"/>
        </w:rPr>
      </w:pPr>
      <w:r>
        <w:rPr>
          <w:rFonts w:hint="eastAsia" w:cs="宋体" w:asciiTheme="minorEastAsia" w:hAnsiTheme="minorEastAsia" w:eastAsiaTheme="minorEastAsia"/>
          <w:sz w:val="27"/>
          <w:szCs w:val="27"/>
          <w:lang w:eastAsia="zh-CN"/>
        </w:rPr>
        <w:t xml:space="preserve">投标人公章：（电子签章）</w:t>
      </w:r>
      <w:r/>
    </w:p>
    <w:p>
      <w:pPr>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jc w:val="center"/>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jc w:val="center"/>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jc w:val="center"/>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jc w:val="center"/>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jc w:val="center"/>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r>
      <w:r/>
    </w:p>
    <w:p>
      <w:pPr>
        <w:spacing w:after="0" w:line="240" w:lineRule="auto"/>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br w:type="page" w:clear="all"/>
      </w:r>
      <w:r/>
    </w:p>
    <w:p>
      <w:pPr>
        <w:jc w:val="both"/>
        <w:spacing w:line="400" w:lineRule="exact"/>
        <w:rPr>
          <w:rFonts w:cs="宋体" w:asciiTheme="minorEastAsia" w:hAnsiTheme="minorEastAsia" w:eastAsiaTheme="minorEastAsia"/>
          <w:b/>
          <w:sz w:val="32"/>
          <w:szCs w:val="32"/>
          <w:lang w:eastAsia="zh-CN"/>
        </w:rPr>
      </w:pPr>
      <w:r>
        <w:rPr>
          <w:rFonts w:cs="宋体" w:asciiTheme="minorEastAsia" w:hAnsiTheme="minorEastAsia" w:eastAsiaTheme="minorEastAsia"/>
          <w:b/>
          <w:sz w:val="32"/>
          <w:szCs w:val="32"/>
          <w:lang w:eastAsia="zh-CN"/>
        </w:rPr>
      </w:r>
      <w:r/>
    </w:p>
    <w:p>
      <w:pPr>
        <w:pStyle w:val="905"/>
        <w:jc w:val="center"/>
        <w:rPr>
          <w:rFonts w:cs="宋体" w:asciiTheme="minorEastAsia" w:hAnsiTheme="minorEastAsia" w:eastAsiaTheme="minorEastAsia"/>
        </w:rPr>
      </w:pPr>
      <w:r/>
      <w:bookmarkStart w:id="14" w:name="_Toc169184839"/>
      <w:r>
        <w:rPr>
          <w:rFonts w:cs="宋体" w:asciiTheme="minorEastAsia" w:hAnsiTheme="minorEastAsia" w:eastAsiaTheme="minorEastAsia"/>
        </w:rPr>
        <w:t xml:space="preserve">投标分项报价表</w:t>
      </w:r>
      <w:bookmarkEnd w:id="14"/>
      <w:r/>
      <w:r/>
    </w:p>
    <w:p>
      <w:pPr>
        <w:jc w:val="center"/>
        <w:spacing w:after="0" w:line="400"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rPr>
        <w:t xml:space="preserve"> </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81"/>
        <w:gridCol w:w="764"/>
        <w:gridCol w:w="1506"/>
        <w:gridCol w:w="2113"/>
        <w:gridCol w:w="3252"/>
      </w:tblGrid>
      <w:tr>
        <w:trPr>
          <w:trHeight w:val="420"/>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jc w:val="center"/>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18"/>
              </w:rPr>
              <w:t xml:space="preserve">序号</w:t>
            </w:r>
            <w:r/>
          </w:p>
        </w:tc>
        <w:tc>
          <w:tcPr>
            <w:gridSpan w:val="2"/>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jc w:val="center"/>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18"/>
              </w:rPr>
              <w:t xml:space="preserve">费用名称</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jc w:val="center"/>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18"/>
              </w:rPr>
              <w:t xml:space="preserve">价格构成</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jc w:val="center"/>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18"/>
              </w:rPr>
              <w:t xml:space="preserve">有关说明</w:t>
            </w:r>
            <w:r/>
          </w:p>
        </w:tc>
      </w:tr>
      <w:tr>
        <w:trPr>
          <w:trHeight w:val="443"/>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jc w:val="center"/>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18"/>
              </w:rPr>
              <w:t xml:space="preserve">1</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jc w:val="both"/>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firstLine="472"/>
              <w:jc w:val="both"/>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ind w:firstLine="472"/>
              <w:jc w:val="both"/>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tc>
      </w:tr>
      <w:tr>
        <w:trPr>
          <w:trHeight w:val="465"/>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jc w:val="center"/>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18"/>
              </w:rPr>
              <w:t xml:space="preserve">2</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jc w:val="both"/>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firstLine="470"/>
              <w:jc w:val="both"/>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jc w:val="both"/>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44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jc w:val="center"/>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18"/>
              </w:rPr>
              <w:t xml:space="preserve">3</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jc w:val="both"/>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firstLine="472"/>
              <w:jc w:val="both"/>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ind w:firstLine="472"/>
              <w:jc w:val="both"/>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tc>
      </w:tr>
      <w:tr>
        <w:trPr>
          <w:trHeight w:val="46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jc w:val="center"/>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18"/>
              </w:rPr>
              <w:t xml:space="preserve">4</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jc w:val="both"/>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firstLine="472"/>
              <w:jc w:val="both"/>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ind w:firstLine="472"/>
              <w:jc w:val="both"/>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tc>
      </w:tr>
      <w:tr>
        <w:trPr>
          <w:trHeight w:val="445"/>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jc w:val="center"/>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18"/>
              </w:rPr>
              <w:t xml:space="preserve">5</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jc w:val="both"/>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firstLine="472"/>
              <w:jc w:val="both"/>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ind w:firstLine="472"/>
              <w:jc w:val="both"/>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tc>
      </w:tr>
      <w:tr>
        <w:trPr>
          <w:trHeight w:val="445"/>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tcPr>
          <w:p>
            <w:pPr>
              <w:jc w:val="center"/>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4" w:type="dxa"/>
            <w:vAlign w:val="center"/>
            <w:textDirection w:val="lrTb"/>
            <w:noWrap/>
          </w:tcPr>
          <w:p>
            <w:pPr>
              <w:jc w:val="both"/>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0" w:type="dxa"/>
            <w:vAlign w:val="center"/>
            <w:textDirection w:val="lrTb"/>
            <w:noWrap/>
          </w:tcPr>
          <w:p>
            <w:pPr>
              <w:ind w:firstLine="472"/>
              <w:jc w:val="both"/>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0" w:type="dxa"/>
            <w:vAlign w:val="center"/>
            <w:textDirection w:val="lrTb"/>
            <w:noWrap/>
          </w:tcPr>
          <w:p>
            <w:pPr>
              <w:ind w:firstLine="472"/>
              <w:jc w:val="both"/>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tc>
      </w:tr>
      <w:tr>
        <w:trPr>
          <w:trHeight w:val="916"/>
        </w:trPr>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0" w:type="dxa"/>
            <w:vAlign w:val="center"/>
            <w:textDirection w:val="lrTb"/>
            <w:noWrap/>
          </w:tcPr>
          <w:p>
            <w:pPr>
              <w:jc w:val="center"/>
              <w:spacing w:after="0" w:line="240" w:lineRule="auto"/>
              <w:tabs>
                <w:tab w:val="left" w:pos="2670" w:leader="none"/>
              </w:tabs>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18"/>
              </w:rPr>
              <w:t xml:space="preserve">投标报价总计</w:t>
            </w:r>
            <w:r/>
          </w:p>
        </w:tc>
        <w:tc>
          <w:tcPr>
            <w:gridSpan w:val="3"/>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5" w:type="dxa"/>
            <w:vAlign w:val="center"/>
            <w:textDirection w:val="lrTb"/>
            <w:noWrap/>
          </w:tcPr>
          <w:p>
            <w:pPr>
              <w:jc w:val="both"/>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18"/>
                <w:lang w:eastAsia="zh-CN"/>
              </w:rPr>
              <w:t xml:space="preserve">￥：</w:t>
            </w:r>
            <w:r/>
          </w:p>
          <w:p>
            <w:pPr>
              <w:jc w:val="both"/>
              <w:spacing w:after="0" w:line="240" w:lineRule="auto"/>
              <w:tabs>
                <w:tab w:val="left" w:pos="2670" w:leader="none"/>
              </w:tabs>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18"/>
                <w:lang w:eastAsia="zh-CN"/>
              </w:rPr>
              <w:t xml:space="preserve">大写（人民币）：</w:t>
            </w:r>
            <w:r/>
          </w:p>
        </w:tc>
      </w:tr>
      <w:tr>
        <w:trPr/>
        <w:tc>
          <w:tcPr>
            <w:shd w:val="clear" w:color="auto" w:fill="auto"/>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11" w:type="dxa"/>
            <w:vAlign w:val="center"/>
            <w:textDirection w:val="lrTb"/>
            <w:noWrap/>
          </w:tcPr>
          <w:p>
            <w:pPr>
              <w:spacing w:after="0" w:line="57" w:lineRule="atLeast"/>
              <w:rPr>
                <w:rFonts w:asciiTheme="minorEastAsia" w:hAnsiTheme="minorEastAsia" w:eastAsiaTheme="minorEastAsia"/>
                <w:lang w:eastAsia="zh-CN"/>
              </w:rPr>
            </w:pPr>
            <w:r>
              <w:rPr>
                <w:rFonts w:asciiTheme="minorEastAsia" w:hAnsiTheme="minorEastAsia" w:eastAsiaTheme="minorEastAsia"/>
                <w:lang w:eastAsia="zh-CN"/>
              </w:rPr>
            </w:r>
            <w:r/>
          </w:p>
        </w:tc>
        <w:tc>
          <w:tcPr>
            <w:shd w:val="clear" w:color="auto" w:fill="auto"/>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89" w:type="dxa"/>
            <w:vAlign w:val="center"/>
            <w:textDirection w:val="lrTb"/>
            <w:noWrap/>
          </w:tcPr>
          <w:p>
            <w:pPr>
              <w:spacing w:after="0" w:line="57" w:lineRule="atLeast"/>
              <w:rPr>
                <w:rFonts w:asciiTheme="minorEastAsia" w:hAnsiTheme="minorEastAsia" w:eastAsiaTheme="minorEastAsia"/>
                <w:lang w:eastAsia="zh-CN"/>
              </w:rPr>
            </w:pPr>
            <w:r>
              <w:rPr>
                <w:rFonts w:asciiTheme="minorEastAsia" w:hAnsiTheme="minorEastAsia" w:eastAsiaTheme="minorEastAsia"/>
                <w:lang w:eastAsia="zh-CN"/>
              </w:rPr>
            </w:r>
            <w:r/>
          </w:p>
        </w:tc>
        <w:tc>
          <w:tcPr>
            <w:shd w:val="clear" w:color="auto" w:fill="auto"/>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65" w:type="dxa"/>
            <w:vAlign w:val="center"/>
            <w:textDirection w:val="lrTb"/>
            <w:noWrap/>
          </w:tcPr>
          <w:p>
            <w:pPr>
              <w:spacing w:after="0" w:line="57" w:lineRule="atLeast"/>
              <w:rPr>
                <w:rFonts w:asciiTheme="minorEastAsia" w:hAnsiTheme="minorEastAsia" w:eastAsiaTheme="minorEastAsia"/>
                <w:lang w:eastAsia="zh-CN"/>
              </w:rPr>
            </w:pPr>
            <w:r>
              <w:rPr>
                <w:rFonts w:asciiTheme="minorEastAsia" w:hAnsiTheme="minorEastAsia" w:eastAsiaTheme="minorEastAsia"/>
                <w:lang w:eastAsia="zh-CN"/>
              </w:rPr>
            </w:r>
            <w:r/>
          </w:p>
        </w:tc>
        <w:tc>
          <w:tcPr>
            <w:shd w:val="clear" w:color="auto" w:fill="auto"/>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200" w:type="dxa"/>
            <w:vAlign w:val="center"/>
            <w:textDirection w:val="lrTb"/>
            <w:noWrap/>
          </w:tcPr>
          <w:p>
            <w:pPr>
              <w:spacing w:after="0" w:line="57" w:lineRule="atLeast"/>
              <w:rPr>
                <w:rFonts w:asciiTheme="minorEastAsia" w:hAnsiTheme="minorEastAsia" w:eastAsiaTheme="minorEastAsia"/>
                <w:lang w:eastAsia="zh-CN"/>
              </w:rPr>
            </w:pPr>
            <w:r>
              <w:rPr>
                <w:rFonts w:asciiTheme="minorEastAsia" w:hAnsiTheme="minorEastAsia" w:eastAsiaTheme="minorEastAsia"/>
                <w:lang w:eastAsia="zh-CN"/>
              </w:rPr>
            </w:r>
            <w:r/>
          </w:p>
        </w:tc>
        <w:tc>
          <w:tcPr>
            <w:shd w:val="clear" w:color="auto" w:fill="auto"/>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390" w:type="dxa"/>
            <w:vAlign w:val="center"/>
            <w:textDirection w:val="lrTb"/>
            <w:noWrap/>
          </w:tcPr>
          <w:p>
            <w:pPr>
              <w:spacing w:after="0" w:line="57" w:lineRule="atLeast"/>
              <w:rPr>
                <w:rFonts w:asciiTheme="minorEastAsia" w:hAnsiTheme="minorEastAsia" w:eastAsiaTheme="minorEastAsia"/>
                <w:lang w:eastAsia="zh-CN"/>
              </w:rPr>
            </w:pPr>
            <w:r>
              <w:rPr>
                <w:rFonts w:asciiTheme="minorEastAsia" w:hAnsiTheme="minorEastAsia" w:eastAsiaTheme="minorEastAsia"/>
                <w:lang w:eastAsia="zh-CN"/>
              </w:rPr>
            </w:r>
            <w:r/>
          </w:p>
        </w:tc>
      </w:tr>
    </w:tbl>
    <w:p>
      <w:pPr>
        <w:jc w:val="both"/>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6"/>
          <w:lang w:eastAsia="zh-CN"/>
        </w:rPr>
        <w:t xml:space="preserve"> </w:t>
      </w:r>
      <w:r/>
    </w:p>
    <w:p>
      <w:pPr>
        <w:jc w:val="both"/>
        <w:spacing w:after="0" w:line="85" w:lineRule="atLeast"/>
        <w:rPr>
          <w:rFonts w:asciiTheme="minorEastAsia" w:hAnsiTheme="minorEastAsia" w:eastAsiaTheme="minorEastAsia"/>
          <w:sz w:val="21"/>
          <w:szCs w:val="21"/>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1"/>
          <w:szCs w:val="21"/>
          <w:lang w:eastAsia="zh-CN"/>
        </w:rPr>
        <w:t xml:space="preserve">注：以上表格中各项可进一步细分，行数不够可自加，应包括为完成本项目各项服务可能发生的全部费用及投标人的利润和应交纳的税金等（包括人员工资、《劳动合同法》及相关法律法规规定的各种社会保险费、工具、办公费等其他费用）详细列出。投标人对合同内容的费用、质量、文明服务等实行全面承包等所涉及的一切费用。</w:t>
      </w:r>
      <w:r/>
    </w:p>
    <w:p>
      <w:pPr>
        <w:jc w:val="both"/>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6"/>
          <w:lang w:eastAsia="zh-CN"/>
        </w:rPr>
        <w:t xml:space="preserve"> </w:t>
      </w:r>
      <w:r/>
    </w:p>
    <w:p>
      <w:pPr>
        <w:jc w:val="right"/>
        <w:spacing w:after="0" w:line="519"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投标人名称：（盖单位章）</w:t>
      </w:r>
      <w:r/>
    </w:p>
    <w:p>
      <w:pPr>
        <w:jc w:val="right"/>
        <w:rPr>
          <w:rFonts w:asciiTheme="minorEastAsia" w:hAnsiTheme="minorEastAsia" w:eastAsiaTheme="minorEastAsia"/>
          <w:b/>
          <w:sz w:val="32"/>
          <w:szCs w:val="32"/>
          <w:lang w:eastAsia="zh-CN"/>
        </w:rPr>
        <w:sectPr>
          <w:headerReference w:type="default" r:id="rId9"/>
          <w:footerReference w:type="default" r:id="rId10"/>
          <w:footnotePr/>
          <w:endnotePr/>
          <w:type w:val="nextPage"/>
          <w:pgSz w:w="11906" w:h="16838" w:orient="portrait"/>
          <w:pgMar w:top="1440" w:right="1803" w:bottom="1440" w:left="1803" w:header="680" w:footer="737" w:gutter="0"/>
          <w:cols w:num="1" w:sep="0" w:space="720" w:equalWidth="1"/>
          <w:docGrid w:linePitch="360"/>
          <w:titlePg/>
        </w:sectPr>
      </w:pPr>
      <w:r>
        <w:rPr>
          <w:rFonts w:cs="宋体" w:asciiTheme="minorEastAsia" w:hAnsiTheme="minorEastAsia" w:eastAsiaTheme="minorEastAsia"/>
          <w:sz w:val="24"/>
          <w:lang w:eastAsia="zh-CN"/>
        </w:rPr>
        <w:t xml:space="preserve">法定代表人或授权委托人：（签字或盖章）</w:t>
      </w:r>
      <w:bookmarkEnd w:id="13"/>
      <w:r/>
      <w:r/>
    </w:p>
    <w:p>
      <w:pPr>
        <w:pStyle w:val="905"/>
        <w:jc w:val="center"/>
        <w:rPr>
          <w:rFonts w:cs="宋体" w:asciiTheme="minorEastAsia" w:hAnsiTheme="minorEastAsia" w:eastAsiaTheme="minorEastAsia"/>
          <w:lang w:eastAsia="zh-CN"/>
        </w:rPr>
      </w:pPr>
      <w:r/>
      <w:bookmarkStart w:id="15" w:name="_Toc169184840"/>
      <w:r>
        <w:rPr>
          <w:rFonts w:hint="eastAsia" w:cs="宋体" w:asciiTheme="minorEastAsia" w:hAnsiTheme="minorEastAsia" w:eastAsiaTheme="minorEastAsia"/>
          <w:lang w:eastAsia="zh-CN"/>
        </w:rPr>
        <w:t xml:space="preserve">投标函</w:t>
      </w:r>
      <w:bookmarkEnd w:id="15"/>
      <w:r/>
      <w:r/>
    </w:p>
    <w:p>
      <w:pPr>
        <w:ind w:left="480"/>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jc w:val="both"/>
        <w:spacing w:after="0" w:line="360" w:lineRule="auto"/>
        <w:widowControl w:val="off"/>
        <w:rPr>
          <w:rFonts w:asciiTheme="minorEastAsia" w:hAnsiTheme="minorEastAsia" w:eastAsiaTheme="minorEastAsia"/>
          <w:bCs/>
          <w:iCs/>
          <w:sz w:val="24"/>
          <w:szCs w:val="24"/>
          <w:u w:val="single"/>
          <w:lang w:eastAsia="zh-CN"/>
        </w:rPr>
      </w:pPr>
      <w:r>
        <w:rPr>
          <w:rFonts w:hint="eastAsia" w:asciiTheme="minorEastAsia" w:hAnsiTheme="minorEastAsia" w:eastAsiaTheme="minorEastAsia"/>
          <w:bCs/>
          <w:iCs/>
          <w:sz w:val="24"/>
          <w:szCs w:val="24"/>
          <w:u w:val="single"/>
          <w:lang w:eastAsia="zh-CN"/>
        </w:rPr>
        <w:t xml:space="preserve">：</w:t>
      </w:r>
      <w:r/>
    </w:p>
    <w:p>
      <w:pPr>
        <w:ind w:firstLine="600"/>
        <w:jc w:val="both"/>
        <w:spacing w:after="0" w:line="360" w:lineRule="auto"/>
        <w:widowControl w:val="off"/>
        <w:rPr>
          <w:rFonts w:asciiTheme="minorEastAsia" w:hAnsiTheme="minorEastAsia" w:eastAsiaTheme="minorEastAsia"/>
          <w:bCs/>
          <w:sz w:val="24"/>
          <w:szCs w:val="24"/>
          <w:lang w:eastAsia="zh-CN"/>
        </w:rPr>
      </w:pPr>
      <w:r>
        <w:rPr>
          <w:rFonts w:hint="eastAsia" w:asciiTheme="minorEastAsia" w:hAnsiTheme="minorEastAsia" w:eastAsiaTheme="minorEastAsia"/>
          <w:bCs/>
          <w:iCs/>
          <w:sz w:val="24"/>
          <w:szCs w:val="24"/>
          <w:lang w:eastAsia="zh-CN"/>
        </w:rPr>
        <w:t xml:space="preserve">我方全面研究了</w:t>
      </w:r>
      <w:r>
        <w:rPr>
          <w:rFonts w:hint="eastAsia" w:asciiTheme="minorEastAsia" w:hAnsiTheme="minorEastAsia" w:eastAsiaTheme="minorEastAsia"/>
          <w:bCs/>
          <w:sz w:val="24"/>
          <w:szCs w:val="24"/>
          <w:lang w:eastAsia="zh-CN"/>
        </w:rPr>
        <w:t xml:space="preserve">项目招标文件，决定参加贵单位组织的本项目投标。</w:t>
      </w:r>
      <w:r/>
    </w:p>
    <w:p>
      <w:pPr>
        <w:ind w:firstLine="600"/>
        <w:jc w:val="both"/>
        <w:spacing w:after="0" w:line="360" w:lineRule="auto"/>
        <w:widowControl w:val="off"/>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1、我方自愿按照招标文件规定的各项要求向采购人提供所需货物及服务。</w:t>
      </w:r>
      <w:r/>
    </w:p>
    <w:p>
      <w:pPr>
        <w:ind w:firstLine="600"/>
        <w:jc w:val="both"/>
        <w:spacing w:after="0" w:line="360" w:lineRule="auto"/>
        <w:widowControl w:val="off"/>
        <w:rPr>
          <w:rFonts w:asciiTheme="minorEastAsia" w:hAnsiTheme="minorEastAsia" w:eastAsiaTheme="minorEastAsia"/>
          <w:sz w:val="24"/>
          <w:szCs w:val="24"/>
          <w:lang w:eastAsia="zh-CN"/>
        </w:rPr>
      </w:pPr>
      <w:r>
        <w:rPr>
          <w:rFonts w:hint="eastAsia" w:asciiTheme="minorEastAsia" w:hAnsiTheme="minorEastAsia" w:eastAsiaTheme="minorEastAsia"/>
          <w:bCs/>
          <w:sz w:val="24"/>
          <w:szCs w:val="24"/>
          <w:lang w:eastAsia="zh-CN"/>
        </w:rPr>
        <w:t xml:space="preserve">2、一旦我方中标，</w:t>
      </w:r>
      <w:r>
        <w:rPr>
          <w:rFonts w:hint="eastAsia" w:asciiTheme="minorEastAsia" w:hAnsiTheme="minorEastAsia" w:eastAsiaTheme="minorEastAsia"/>
          <w:sz w:val="24"/>
          <w:szCs w:val="24"/>
          <w:lang w:eastAsia="zh-CN"/>
        </w:rPr>
        <w:t xml:space="preserve">我们将严格履行招标文件中规定的每一项要求，按期、按质、按量履行合同的义务。</w:t>
      </w:r>
      <w:r/>
    </w:p>
    <w:p>
      <w:pPr>
        <w:ind w:firstLine="600"/>
        <w:jc w:val="both"/>
        <w:spacing w:line="360" w:lineRule="auto"/>
        <w:widowControl w:val="off"/>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 xml:space="preserve">3、</w:t>
      </w:r>
      <w:r>
        <w:rPr>
          <w:rFonts w:hint="eastAsia" w:asciiTheme="minorEastAsia" w:hAnsiTheme="minorEastAsia" w:eastAsiaTheme="minorEastAsia"/>
          <w:sz w:val="24"/>
          <w:szCs w:val="24"/>
          <w:lang w:eastAsia="zh-CN"/>
        </w:rPr>
        <w:t xml:space="preserve">我们已</w:t>
      </w:r>
      <w:r>
        <w:rPr>
          <w:rFonts w:asciiTheme="minorEastAsia" w:hAnsiTheme="minorEastAsia" w:eastAsiaTheme="minorEastAsia"/>
          <w:sz w:val="24"/>
          <w:szCs w:val="24"/>
          <w:lang w:eastAsia="zh-CN"/>
        </w:rPr>
        <w:t xml:space="preserve">详细审查全部招标文件，包括</w:t>
      </w:r>
      <w:r>
        <w:rPr>
          <w:rFonts w:hint="eastAsia" w:asciiTheme="minorEastAsia" w:hAnsiTheme="minorEastAsia" w:eastAsiaTheme="minorEastAsia"/>
          <w:sz w:val="24"/>
          <w:szCs w:val="24"/>
          <w:lang w:eastAsia="zh-CN"/>
        </w:rPr>
        <w:t xml:space="preserve">更正文件</w:t>
      </w:r>
      <w:r>
        <w:rPr>
          <w:rFonts w:asciiTheme="minorEastAsia" w:hAnsiTheme="minorEastAsia" w:eastAsiaTheme="minorEastAsia"/>
          <w:sz w:val="24"/>
          <w:szCs w:val="24"/>
          <w:lang w:eastAsia="zh-CN"/>
        </w:rPr>
        <w:t xml:space="preserve">(如有)</w:t>
      </w:r>
      <w:r>
        <w:rPr>
          <w:rFonts w:hint="eastAsia" w:asciiTheme="minorEastAsia" w:hAnsiTheme="minorEastAsia" w:eastAsiaTheme="minorEastAsia"/>
          <w:sz w:val="24"/>
          <w:szCs w:val="24"/>
          <w:lang w:eastAsia="zh-CN"/>
        </w:rPr>
        <w:t xml:space="preserve">，对招标文件及更正公告</w:t>
      </w:r>
      <w:r>
        <w:rPr>
          <w:rFonts w:asciiTheme="minorEastAsia" w:hAnsiTheme="minorEastAsia" w:eastAsiaTheme="minorEastAsia"/>
          <w:sz w:val="24"/>
          <w:szCs w:val="24"/>
          <w:lang w:eastAsia="zh-CN"/>
        </w:rPr>
        <w:t xml:space="preserve">(如有)</w:t>
      </w:r>
      <w:r>
        <w:rPr>
          <w:rFonts w:hint="eastAsia" w:asciiTheme="minorEastAsia" w:hAnsiTheme="minorEastAsia" w:eastAsiaTheme="minorEastAsia"/>
          <w:sz w:val="24"/>
          <w:szCs w:val="24"/>
          <w:lang w:eastAsia="zh-CN"/>
        </w:rPr>
        <w:t xml:space="preserve">无任何异议</w:t>
      </w:r>
      <w:r>
        <w:rPr>
          <w:rFonts w:asciiTheme="minorEastAsia" w:hAnsiTheme="minorEastAsia" w:eastAsiaTheme="minorEastAsia"/>
          <w:sz w:val="24"/>
          <w:szCs w:val="24"/>
          <w:lang w:eastAsia="zh-CN"/>
        </w:rPr>
        <w:t xml:space="preserve">。我们完全理解并同意放弃对这方面有不明及误解的权力。</w:t>
      </w:r>
      <w:r/>
    </w:p>
    <w:p>
      <w:pPr>
        <w:ind w:firstLine="600"/>
        <w:jc w:val="both"/>
        <w:spacing w:line="360" w:lineRule="auto"/>
        <w:widowControl w:val="off"/>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4、我们同意按招标文件中的规定，本投标书的有效期限为自投标截止之日起60 天。</w:t>
      </w:r>
      <w:r/>
    </w:p>
    <w:p>
      <w:pPr>
        <w:ind w:firstLine="600"/>
        <w:jc w:val="both"/>
        <w:spacing w:line="360" w:lineRule="auto"/>
        <w:widowControl w:val="off"/>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5、我们愿意提供招标采购单位在招标文件中要求的所有资料。</w:t>
      </w:r>
      <w:r/>
    </w:p>
    <w:p>
      <w:pPr>
        <w:ind w:firstLine="600"/>
        <w:jc w:val="both"/>
        <w:spacing w:line="360" w:lineRule="auto"/>
        <w:widowControl w:val="off"/>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6、我们愿意遵守招标文件中所列的收费标准。</w:t>
      </w:r>
      <w:r/>
    </w:p>
    <w:p>
      <w:pPr>
        <w:ind w:firstLine="600"/>
        <w:jc w:val="both"/>
        <w:spacing w:line="360" w:lineRule="auto"/>
        <w:widowControl w:val="off"/>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7、我们承诺该项投标在开标后的全过程中保持有效，不作任何更改和变动。</w:t>
      </w:r>
      <w:r/>
    </w:p>
    <w:p>
      <w:pPr>
        <w:ind w:firstLine="600"/>
        <w:jc w:val="both"/>
        <w:spacing w:after="0" w:line="360" w:lineRule="auto"/>
        <w:widowControl w:val="off"/>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8、我方愿意提供贵单位可能另外要求的，与投标有关的文件资料，并保证我方已提供和将要提供的文件资料是真实、准确的。</w:t>
      </w:r>
      <w:r/>
    </w:p>
    <w:p>
      <w:pPr>
        <w:ind w:firstLine="600"/>
        <w:jc w:val="both"/>
        <w:spacing w:after="0" w:line="360" w:lineRule="auto"/>
        <w:widowControl w:val="off"/>
        <w:rPr>
          <w:rFonts w:asciiTheme="minorEastAsia" w:hAnsiTheme="minorEastAsia" w:eastAsiaTheme="minorEastAsia"/>
          <w:bCs/>
          <w:sz w:val="24"/>
          <w:szCs w:val="24"/>
          <w:lang w:eastAsia="zh-CN"/>
        </w:rPr>
      </w:pPr>
      <w:r>
        <w:rPr>
          <w:rFonts w:asciiTheme="minorEastAsia" w:hAnsiTheme="minorEastAsia" w:eastAsiaTheme="minorEastAsia"/>
          <w:bCs/>
          <w:sz w:val="24"/>
          <w:szCs w:val="24"/>
          <w:lang w:eastAsia="zh-CN"/>
        </w:rPr>
      </w:r>
      <w:r/>
    </w:p>
    <w:p>
      <w:pPr>
        <w:ind w:firstLine="600"/>
        <w:jc w:val="both"/>
        <w:spacing w:after="0" w:line="360" w:lineRule="auto"/>
        <w:widowControl w:val="off"/>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投标人名称：（盖章）</w:t>
      </w:r>
      <w:r/>
    </w:p>
    <w:p>
      <w:pPr>
        <w:ind w:firstLine="600"/>
        <w:jc w:val="both"/>
        <w:spacing w:after="0" w:line="360" w:lineRule="auto"/>
        <w:widowControl w:val="off"/>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法定代表人或</w:t>
      </w:r>
      <w:r>
        <w:rPr>
          <w:rFonts w:hint="eastAsia" w:asciiTheme="minorEastAsia" w:hAnsiTheme="minorEastAsia" w:eastAsiaTheme="minorEastAsia"/>
          <w:sz w:val="26"/>
          <w:szCs w:val="24"/>
          <w:lang w:eastAsia="zh-CN"/>
        </w:rPr>
        <w:t xml:space="preserve">委托</w:t>
      </w:r>
      <w:r>
        <w:rPr>
          <w:rFonts w:hint="eastAsia" w:asciiTheme="minorEastAsia" w:hAnsiTheme="minorEastAsia" w:eastAsiaTheme="minorEastAsia"/>
          <w:bCs/>
          <w:sz w:val="24"/>
          <w:szCs w:val="24"/>
          <w:lang w:eastAsia="zh-CN"/>
        </w:rPr>
        <w:t xml:space="preserve">代理人（签字或盖章）：</w:t>
      </w:r>
      <w:r/>
    </w:p>
    <w:p>
      <w:pPr>
        <w:ind w:firstLine="600"/>
        <w:jc w:val="both"/>
        <w:spacing w:after="0" w:line="360" w:lineRule="auto"/>
        <w:widowControl w:val="off"/>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地址：</w:t>
      </w:r>
      <w:r/>
    </w:p>
    <w:p>
      <w:pPr>
        <w:ind w:firstLine="600"/>
        <w:jc w:val="both"/>
        <w:spacing w:after="0" w:line="360" w:lineRule="auto"/>
        <w:widowControl w:val="off"/>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邮政编码：</w:t>
      </w:r>
      <w:r/>
    </w:p>
    <w:p>
      <w:pPr>
        <w:ind w:firstLine="600"/>
        <w:jc w:val="both"/>
        <w:spacing w:after="0" w:line="360" w:lineRule="auto"/>
        <w:widowControl w:val="off"/>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联系电话：</w:t>
      </w:r>
      <w:r/>
    </w:p>
    <w:p>
      <w:pPr>
        <w:ind w:firstLine="600"/>
        <w:jc w:val="both"/>
        <w:spacing w:after="0" w:line="360" w:lineRule="auto"/>
        <w:widowControl w:val="off"/>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 xml:space="preserve">日期：</w:t>
      </w:r>
      <w:r/>
    </w:p>
    <w:p>
      <w:pPr>
        <w:jc w:val="center"/>
        <w:rPr>
          <w:rFonts w:asciiTheme="minorEastAsia" w:hAnsiTheme="minorEastAsia" w:eastAsiaTheme="minorEastAsia"/>
          <w:bCs/>
          <w:sz w:val="24"/>
          <w:szCs w:val="24"/>
          <w:lang w:eastAsia="zh-CN"/>
        </w:rPr>
        <w:outlineLvl w:val="0"/>
      </w:pPr>
      <w:r>
        <w:rPr>
          <w:rFonts w:hint="eastAsia" w:asciiTheme="minorEastAsia" w:hAnsiTheme="minorEastAsia" w:eastAsiaTheme="minorEastAsia"/>
          <w:bCs/>
          <w:sz w:val="24"/>
          <w:szCs w:val="24"/>
          <w:lang w:eastAsia="zh-CN"/>
        </w:rPr>
        <w:br w:type="page" w:clear="all"/>
      </w:r>
      <w:r/>
    </w:p>
    <w:p>
      <w:pPr>
        <w:pStyle w:val="905"/>
        <w:jc w:val="center"/>
        <w:rPr>
          <w:rFonts w:cs="宋体" w:asciiTheme="minorEastAsia" w:hAnsiTheme="minorEastAsia" w:eastAsiaTheme="minorEastAsia"/>
          <w:lang w:eastAsia="zh-CN"/>
        </w:rPr>
      </w:pPr>
      <w:r/>
      <w:bookmarkStart w:id="16" w:name="_Toc169184841"/>
      <w:r>
        <w:rPr>
          <w:rFonts w:hint="eastAsia" w:cs="宋体" w:asciiTheme="minorEastAsia" w:hAnsiTheme="minorEastAsia" w:eastAsiaTheme="minorEastAsia"/>
          <w:lang w:eastAsia="zh-CN"/>
        </w:rPr>
        <w:t xml:space="preserve">关于</w:t>
      </w:r>
      <w:r>
        <w:rPr>
          <w:rFonts w:cs="宋体" w:asciiTheme="minorEastAsia" w:hAnsiTheme="minorEastAsia" w:eastAsiaTheme="minorEastAsia"/>
          <w:lang w:eastAsia="zh-CN"/>
        </w:rPr>
        <w:t xml:space="preserve">参加政府采购活动前3年内在经营活动中没有重大违法记录的书面</w:t>
      </w:r>
      <w:r>
        <w:rPr>
          <w:rFonts w:hint="eastAsia" w:cs="宋体" w:asciiTheme="minorEastAsia" w:hAnsiTheme="minorEastAsia" w:eastAsiaTheme="minorEastAsia"/>
          <w:lang w:eastAsia="zh-CN"/>
        </w:rPr>
        <w:t xml:space="preserve">声明</w:t>
      </w:r>
      <w:bookmarkEnd w:id="16"/>
      <w:r/>
      <w:r/>
    </w:p>
    <w:p>
      <w:pPr>
        <w:jc w:val="center"/>
        <w:rPr>
          <w:rFonts w:asciiTheme="minorEastAsia" w:hAnsiTheme="minorEastAsia" w:eastAsiaTheme="minorEastAsia"/>
          <w:bCs/>
          <w:sz w:val="32"/>
          <w:lang w:eastAsia="zh-CN"/>
        </w:rPr>
      </w:pPr>
      <w:r>
        <w:rPr>
          <w:rFonts w:asciiTheme="minorEastAsia" w:hAnsiTheme="minorEastAsia" w:eastAsiaTheme="minorEastAsia"/>
          <w:bCs/>
          <w:sz w:val="32"/>
          <w:lang w:eastAsia="zh-CN"/>
        </w:rPr>
      </w:r>
      <w:r/>
    </w:p>
    <w:p>
      <w:pPr>
        <w:jc w:val="both"/>
        <w:spacing w:after="0" w:line="360" w:lineRule="auto"/>
        <w:widowControl w:val="off"/>
        <w:rPr>
          <w:rFonts w:asciiTheme="minorEastAsia" w:hAnsiTheme="minorEastAsia" w:eastAsiaTheme="minorEastAsia"/>
          <w:bCs/>
          <w:iCs/>
          <w:sz w:val="24"/>
          <w:szCs w:val="24"/>
          <w:u w:val="single"/>
          <w:lang w:eastAsia="zh-CN"/>
        </w:rPr>
      </w:pPr>
      <w:r>
        <w:rPr>
          <w:rFonts w:hint="eastAsia" w:asciiTheme="minorEastAsia" w:hAnsiTheme="minorEastAsia" w:eastAsiaTheme="minorEastAsia"/>
          <w:bCs/>
          <w:iCs/>
          <w:sz w:val="24"/>
          <w:szCs w:val="24"/>
          <w:u w:val="single"/>
          <w:lang w:eastAsia="zh-CN"/>
        </w:rPr>
        <w:t xml:space="preserve">：</w:t>
      </w:r>
      <w:r/>
    </w:p>
    <w:p>
      <w:pPr>
        <w:ind w:firstLine="480"/>
        <w:spacing w:line="480" w:lineRule="auto"/>
        <w:rPr>
          <w:rFonts w:asciiTheme="minorEastAsia" w:hAnsiTheme="minorEastAsia" w:eastAsiaTheme="minorEastAsia"/>
          <w:bCs/>
          <w:sz w:val="28"/>
          <w:szCs w:val="28"/>
          <w:lang w:eastAsia="zh-CN"/>
        </w:rPr>
      </w:pPr>
      <w:r>
        <w:rPr>
          <w:rFonts w:hint="eastAsia" w:asciiTheme="minorEastAsia" w:hAnsiTheme="minorEastAsia" w:eastAsiaTheme="minorEastAsia"/>
          <w:sz w:val="24"/>
          <w:szCs w:val="24"/>
          <w:lang w:eastAsia="zh-CN"/>
        </w:rPr>
        <w:t xml:space="preserve">我公司（单位）参加本次项目（）政府采购活动前三年内，在经营活动中没有重大违法记录，我公司（单位）愿针对本次项目（）进行投标，投标文件中所有关于投标资格的文件、证明、陈述均是真实的、准确的。若有违背，我</w:t>
      </w:r>
      <w:r>
        <w:rPr>
          <w:rFonts w:hint="eastAsia" w:asciiTheme="minorEastAsia" w:hAnsiTheme="minorEastAsia" w:eastAsiaTheme="minorEastAsia"/>
          <w:sz w:val="24"/>
          <w:szCs w:val="24"/>
          <w:u w:val="single"/>
          <w:lang w:eastAsia="zh-CN"/>
        </w:rPr>
        <w:t xml:space="preserve">公司（单位）</w:t>
      </w:r>
      <w:r>
        <w:rPr>
          <w:rFonts w:hint="eastAsia" w:asciiTheme="minorEastAsia" w:hAnsiTheme="minorEastAsia" w:eastAsiaTheme="minorEastAsia"/>
          <w:sz w:val="24"/>
          <w:szCs w:val="24"/>
          <w:lang w:eastAsia="zh-CN"/>
        </w:rPr>
        <w:t xml:space="preserve">愿意承担由此而产生的一切后果。</w:t>
      </w:r>
      <w:r/>
    </w:p>
    <w:p>
      <w:pPr>
        <w:spacing w:line="480" w:lineRule="auto"/>
        <w:rPr>
          <w:rFonts w:asciiTheme="minorEastAsia" w:hAnsiTheme="minorEastAsia" w:eastAsiaTheme="minorEastAsia"/>
          <w:bCs/>
          <w:sz w:val="28"/>
          <w:szCs w:val="28"/>
          <w:lang w:eastAsia="zh-CN"/>
        </w:rPr>
      </w:pPr>
      <w:r>
        <w:rPr>
          <w:rFonts w:asciiTheme="minorEastAsia" w:hAnsiTheme="minorEastAsia" w:eastAsiaTheme="minorEastAsia"/>
          <w:bCs/>
          <w:sz w:val="28"/>
          <w:szCs w:val="28"/>
          <w:lang w:eastAsia="zh-CN"/>
        </w:rPr>
      </w:r>
      <w:r/>
    </w:p>
    <w:p>
      <w:pPr>
        <w:ind w:firstLine="560"/>
        <w:spacing w:line="48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投标人（盖章）：</w:t>
      </w:r>
      <w:r/>
    </w:p>
    <w:p>
      <w:pPr>
        <w:ind w:firstLine="480"/>
        <w:spacing w:line="48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法定代表人或法定代表人授权代表（签字或盖章）：</w:t>
      </w:r>
      <w:r/>
    </w:p>
    <w:p>
      <w:pPr>
        <w:ind w:firstLine="480"/>
        <w:spacing w:line="480" w:lineRule="auto"/>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日期：</w:t>
      </w:r>
      <w:r/>
    </w:p>
    <w:p>
      <w:pPr>
        <w:ind w:firstLine="480"/>
        <w:jc w:val="both"/>
        <w:widowControl w:val="off"/>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ind w:firstLine="480"/>
        <w:jc w:val="both"/>
        <w:widowControl w:val="off"/>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ind w:firstLine="480"/>
        <w:jc w:val="both"/>
        <w:widowControl w:val="off"/>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ind w:firstLine="480"/>
        <w:jc w:val="both"/>
        <w:widowControl w:val="off"/>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spacing w:after="0" w:line="240" w:lineRule="auto"/>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br w:type="page" w:clear="all"/>
      </w:r>
      <w:r/>
    </w:p>
    <w:p>
      <w:pPr>
        <w:ind w:firstLine="480"/>
        <w:jc w:val="both"/>
        <w:widowControl w:val="off"/>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r>
      <w:r/>
    </w:p>
    <w:p>
      <w:pPr>
        <w:pStyle w:val="905"/>
        <w:jc w:val="center"/>
        <w:rPr>
          <w:rFonts w:cs="宋体" w:asciiTheme="minorEastAsia" w:hAnsiTheme="minorEastAsia" w:eastAsiaTheme="minorEastAsia"/>
          <w:lang w:eastAsia="zh-CN"/>
        </w:rPr>
      </w:pPr>
      <w:r/>
      <w:bookmarkStart w:id="17" w:name="_Toc169184842"/>
      <w:r>
        <w:rPr>
          <w:rFonts w:cs="宋体" w:asciiTheme="minorEastAsia" w:hAnsiTheme="minorEastAsia" w:eastAsiaTheme="minorEastAsia"/>
          <w:lang w:eastAsia="zh-CN"/>
        </w:rPr>
        <w:t xml:space="preserve">法人授权书</w:t>
      </w:r>
      <w:bookmarkEnd w:id="17"/>
      <w:r/>
      <w:r/>
    </w:p>
    <w:p>
      <w:pPr>
        <w:pStyle w:val="796"/>
        <w:ind w:firstLine="480"/>
        <w:jc w:val="both"/>
        <w:spacing w:before="0" w:beforeAutospacing="0" w:after="0" w:afterAutospacing="0"/>
        <w:tabs>
          <w:tab w:val="left" w:pos="360" w:leader="none"/>
        </w:tabs>
        <w:rPr>
          <w:rFonts w:asciiTheme="minorEastAsia" w:hAnsiTheme="minorEastAsia" w:eastAsiaTheme="minorEastAsia"/>
          <w:color w:val="auto"/>
          <w:lang w:eastAsia="zh-CN"/>
        </w:rPr>
      </w:pPr>
      <w:r>
        <w:rPr>
          <w:rFonts w:cs="宋体" w:asciiTheme="minorEastAsia" w:hAnsiTheme="minorEastAsia" w:eastAsiaTheme="minorEastAsia"/>
          <w:color w:val="auto"/>
          <w:lang w:eastAsia="zh-CN"/>
        </w:rPr>
        <w:t xml:space="preserve">本授权书声明：</w:t>
      </w:r>
      <w:r>
        <w:rPr>
          <w:rFonts w:asciiTheme="minorEastAsia" w:hAnsiTheme="minorEastAsia" w:eastAsiaTheme="minorEastAsia"/>
          <w:color w:val="auto"/>
          <w:lang w:eastAsia="zh-CN"/>
        </w:rPr>
        <w:t xml:space="preserve">____________</w:t>
      </w:r>
      <w:r>
        <w:rPr>
          <w:rFonts w:cs="宋体" w:asciiTheme="minorEastAsia" w:hAnsiTheme="minorEastAsia" w:eastAsiaTheme="minorEastAsia"/>
          <w:color w:val="auto"/>
          <w:lang w:eastAsia="zh-CN"/>
        </w:rPr>
        <w:t xml:space="preserve">（投标人名称）授权</w:t>
      </w:r>
      <w:r>
        <w:rPr>
          <w:rFonts w:asciiTheme="minorEastAsia" w:hAnsiTheme="minorEastAsia" w:eastAsiaTheme="minorEastAsia"/>
          <w:color w:val="auto"/>
          <w:lang w:eastAsia="zh-CN"/>
        </w:rPr>
        <w:t xml:space="preserve">________________</w:t>
      </w:r>
      <w:r>
        <w:rPr>
          <w:rFonts w:cs="宋体" w:asciiTheme="minorEastAsia" w:hAnsiTheme="minorEastAsia" w:eastAsiaTheme="minorEastAsia"/>
          <w:color w:val="auto"/>
          <w:lang w:eastAsia="zh-CN"/>
        </w:rPr>
        <w:t xml:space="preserve">（被授权人的姓名）为我方就</w:t>
      </w:r>
      <w:r>
        <w:rPr>
          <w:rFonts w:cs="宋体" w:asciiTheme="minorEastAsia" w:hAnsiTheme="minorEastAsia" w:eastAsiaTheme="minorEastAsia"/>
          <w:color w:val="auto"/>
          <w:u w:val="single"/>
          <w:lang w:eastAsia="zh-CN"/>
        </w:rPr>
        <w:t xml:space="preserve">       </w:t>
      </w:r>
      <w:r>
        <w:rPr>
          <w:rFonts w:cs="宋体" w:asciiTheme="minorEastAsia" w:hAnsiTheme="minorEastAsia" w:eastAsiaTheme="minorEastAsia"/>
          <w:color w:val="auto"/>
          <w:lang w:eastAsia="zh-CN"/>
        </w:rPr>
        <w:t xml:space="preserve">号项目采购活动的合法代理人，以本单位名义全权处理一切与该项目采购有关的事务。</w:t>
      </w:r>
      <w:r/>
    </w:p>
    <w:p>
      <w:pPr>
        <w:pStyle w:val="796"/>
        <w:ind w:firstLine="480"/>
        <w:jc w:val="both"/>
        <w:spacing w:before="0" w:beforeAutospacing="0" w:after="0" w:afterAutospacing="0"/>
        <w:tabs>
          <w:tab w:val="left" w:pos="360" w:leader="none"/>
        </w:tabs>
        <w:rPr>
          <w:rFonts w:asciiTheme="minorEastAsia" w:hAnsiTheme="minorEastAsia" w:eastAsiaTheme="minorEastAsia"/>
          <w:color w:val="auto"/>
          <w:lang w:eastAsia="zh-CN"/>
        </w:rPr>
      </w:pPr>
      <w:r>
        <w:rPr>
          <w:rFonts w:cs="宋体" w:asciiTheme="minorEastAsia" w:hAnsiTheme="minorEastAsia" w:eastAsiaTheme="minorEastAsia"/>
          <w:color w:val="auto"/>
          <w:lang w:eastAsia="zh-CN"/>
        </w:rPr>
        <w:t xml:space="preserve">本授权书于</w:t>
      </w:r>
      <w:r>
        <w:rPr>
          <w:rFonts w:asciiTheme="minorEastAsia" w:hAnsiTheme="minorEastAsia" w:eastAsiaTheme="minorEastAsia"/>
          <w:color w:val="auto"/>
          <w:lang w:eastAsia="zh-CN"/>
        </w:rPr>
        <w:t xml:space="preserve">______</w:t>
      </w:r>
      <w:r>
        <w:rPr>
          <w:rFonts w:cs="宋体" w:asciiTheme="minorEastAsia" w:hAnsiTheme="minorEastAsia" w:eastAsiaTheme="minorEastAsia"/>
          <w:color w:val="auto"/>
          <w:lang w:eastAsia="zh-CN"/>
        </w:rPr>
        <w:t xml:space="preserve">年</w:t>
      </w:r>
      <w:r>
        <w:rPr>
          <w:rFonts w:asciiTheme="minorEastAsia" w:hAnsiTheme="minorEastAsia" w:eastAsiaTheme="minorEastAsia"/>
          <w:color w:val="auto"/>
          <w:lang w:eastAsia="zh-CN"/>
        </w:rPr>
        <w:t xml:space="preserve">____</w:t>
      </w:r>
      <w:r>
        <w:rPr>
          <w:rFonts w:cs="宋体" w:asciiTheme="minorEastAsia" w:hAnsiTheme="minorEastAsia" w:eastAsiaTheme="minorEastAsia"/>
          <w:color w:val="auto"/>
          <w:lang w:eastAsia="zh-CN"/>
        </w:rPr>
        <w:t xml:space="preserve">月</w:t>
      </w:r>
      <w:r>
        <w:rPr>
          <w:rFonts w:asciiTheme="minorEastAsia" w:hAnsiTheme="minorEastAsia" w:eastAsiaTheme="minorEastAsia"/>
          <w:color w:val="auto"/>
          <w:lang w:eastAsia="zh-CN"/>
        </w:rPr>
        <w:t xml:space="preserve">____</w:t>
      </w:r>
      <w:r>
        <w:rPr>
          <w:rFonts w:cs="宋体" w:asciiTheme="minorEastAsia" w:hAnsiTheme="minorEastAsia" w:eastAsiaTheme="minorEastAsia"/>
          <w:color w:val="auto"/>
          <w:lang w:eastAsia="zh-CN"/>
        </w:rPr>
        <w:t xml:space="preserve">日起生效，特此声明。</w:t>
      </w:r>
      <w:r/>
    </w:p>
    <w:p>
      <w:pPr>
        <w:pStyle w:val="796"/>
        <w:jc w:val="both"/>
        <w:spacing w:before="0" w:beforeAutospacing="0" w:after="0" w:afterAutospacing="0"/>
        <w:tabs>
          <w:tab w:val="left" w:pos="360" w:leader="none"/>
        </w:tabs>
        <w:rPr>
          <w:rFonts w:asciiTheme="minorEastAsia" w:hAnsiTheme="minorEastAsia" w:eastAsiaTheme="minorEastAsia"/>
          <w:color w:val="auto"/>
          <w:lang w:eastAsia="zh-CN"/>
        </w:rPr>
      </w:pPr>
      <w:r>
        <w:rPr>
          <w:rFonts w:asciiTheme="minorEastAsia" w:hAnsiTheme="minorEastAsia" w:eastAsiaTheme="minorEastAsia"/>
          <w:color w:val="auto"/>
          <w:lang w:eastAsia="zh-CN"/>
        </w:rPr>
        <w:t xml:space="preserve">         </w:t>
      </w:r>
      <w:r>
        <w:rPr>
          <w:rFonts w:cs="宋体" w:asciiTheme="minorEastAsia" w:hAnsiTheme="minorEastAsia" w:eastAsiaTheme="minorEastAsia"/>
          <w:color w:val="auto"/>
          <w:lang w:eastAsia="zh-CN"/>
        </w:rPr>
        <w:t xml:space="preserve">被授权人身份证号码：</w:t>
      </w:r>
      <w:r>
        <w:rPr>
          <w:rFonts w:asciiTheme="minorEastAsia" w:hAnsiTheme="minorEastAsia" w:eastAsiaTheme="minorEastAsia"/>
          <w:color w:val="auto"/>
          <w:u w:val="single"/>
          <w:lang w:eastAsia="zh-CN"/>
        </w:rPr>
        <w:t xml:space="preserve">                              </w:t>
      </w:r>
      <w:r/>
    </w:p>
    <w:p>
      <w:pPr>
        <w:pStyle w:val="796"/>
        <w:jc w:val="both"/>
        <w:spacing w:before="0" w:beforeAutospacing="0" w:after="0" w:afterAutospacing="0"/>
        <w:tabs>
          <w:tab w:val="left" w:pos="360" w:leader="none"/>
        </w:tabs>
        <w:rPr>
          <w:rFonts w:asciiTheme="minorEastAsia" w:hAnsiTheme="minorEastAsia" w:eastAsiaTheme="minorEastAsia"/>
          <w:color w:val="auto"/>
          <w:lang w:eastAsia="zh-CN"/>
        </w:rPr>
      </w:pPr>
      <w:r>
        <w:rPr>
          <w:rFonts w:asciiTheme="minorEastAsia" w:hAnsiTheme="minorEastAsia" w:eastAsiaTheme="minorEastAsia"/>
          <w:color w:val="auto"/>
          <w:lang w:eastAsia="zh-CN"/>
        </w:rPr>
        <w:t xml:space="preserve">         </w:t>
      </w:r>
      <w:r>
        <w:rPr>
          <w:rFonts w:cs="宋体" w:asciiTheme="minorEastAsia" w:hAnsiTheme="minorEastAsia" w:eastAsiaTheme="minorEastAsia"/>
          <w:color w:val="auto"/>
          <w:lang w:eastAsia="zh-CN"/>
        </w:rPr>
        <w:t xml:space="preserve">被授权人联系电话：（手机）</w:t>
      </w:r>
      <w:r>
        <w:rPr>
          <w:rFonts w:asciiTheme="minorEastAsia" w:hAnsiTheme="minorEastAsia" w:eastAsiaTheme="minorEastAsia"/>
          <w:color w:val="auto"/>
          <w:u w:val="single"/>
          <w:lang w:eastAsia="zh-CN"/>
        </w:rPr>
        <w:t xml:space="preserve">                          </w:t>
      </w:r>
      <w:r/>
    </w:p>
    <w:p>
      <w:pPr>
        <w:pStyle w:val="796"/>
        <w:ind w:firstLine="1200"/>
        <w:jc w:val="both"/>
        <w:spacing w:before="0" w:beforeAutospacing="0" w:after="0" w:afterAutospacing="0"/>
        <w:tabs>
          <w:tab w:val="left" w:pos="360" w:leader="none"/>
        </w:tabs>
        <w:rPr>
          <w:rFonts w:asciiTheme="minorEastAsia" w:hAnsiTheme="minorEastAsia" w:eastAsiaTheme="minorEastAsia"/>
          <w:color w:val="auto"/>
          <w:lang w:eastAsia="zh-CN"/>
        </w:rPr>
      </w:pPr>
      <w:r>
        <w:rPr>
          <w:rFonts w:cs="宋体" w:asciiTheme="minorEastAsia" w:hAnsiTheme="minorEastAsia" w:eastAsiaTheme="minorEastAsia"/>
          <w:color w:val="auto"/>
          <w:lang w:eastAsia="zh-CN"/>
        </w:rPr>
        <w:t xml:space="preserve">授权单位名称：</w:t>
      </w:r>
      <w:r>
        <w:rPr>
          <w:rFonts w:cs="宋体" w:asciiTheme="minorEastAsia" w:hAnsiTheme="minorEastAsia" w:eastAsiaTheme="minorEastAsia"/>
          <w:color w:val="auto"/>
          <w:u w:val="single"/>
          <w:lang w:eastAsia="zh-CN"/>
        </w:rPr>
        <w:t xml:space="preserve">（加盖</w:t>
      </w:r>
      <w:r>
        <w:rPr>
          <w:rFonts w:asciiTheme="minorEastAsia" w:hAnsiTheme="minorEastAsia" w:eastAsiaTheme="minorEastAsia"/>
          <w:color w:val="auto"/>
          <w:u w:val="single"/>
          <w:lang w:eastAsia="zh-CN"/>
        </w:rPr>
        <w:t xml:space="preserve">CA</w:t>
      </w:r>
      <w:r>
        <w:rPr>
          <w:rFonts w:cs="宋体" w:asciiTheme="minorEastAsia" w:hAnsiTheme="minorEastAsia" w:eastAsiaTheme="minorEastAsia"/>
          <w:color w:val="auto"/>
          <w:u w:val="single"/>
          <w:lang w:eastAsia="zh-CN"/>
        </w:rPr>
        <w:t xml:space="preserve">电子公章）</w:t>
      </w:r>
      <w:r/>
    </w:p>
    <w:p>
      <w:pPr>
        <w:pStyle w:val="796"/>
        <w:ind w:firstLine="480"/>
        <w:jc w:val="both"/>
        <w:spacing w:before="0" w:beforeAutospacing="0" w:after="0" w:afterAutospacing="0"/>
        <w:tabs>
          <w:tab w:val="left" w:pos="360" w:leader="none"/>
        </w:tabs>
        <w:rPr>
          <w:rFonts w:asciiTheme="minorEastAsia" w:hAnsiTheme="minorEastAsia" w:eastAsiaTheme="minorEastAsia"/>
          <w:color w:val="auto"/>
          <w:lang w:eastAsia="zh-CN"/>
        </w:rPr>
      </w:pPr>
      <w:r>
        <w:rPr>
          <w:rFonts w:asciiTheme="minorEastAsia" w:hAnsiTheme="minorEastAsia" w:eastAsiaTheme="minorEastAsia"/>
          <w:color w:val="auto"/>
          <w:lang w:eastAsia="zh-CN"/>
        </w:rPr>
        <w:t xml:space="preserve">      </w:t>
      </w:r>
      <w:r>
        <w:rPr>
          <w:rFonts w:cs="宋体" w:asciiTheme="minorEastAsia" w:hAnsiTheme="minorEastAsia" w:eastAsiaTheme="minorEastAsia"/>
          <w:color w:val="auto"/>
          <w:lang w:eastAsia="zh-CN"/>
        </w:rPr>
        <w:t xml:space="preserve">单位地址：</w:t>
      </w:r>
      <w:r>
        <w:rPr>
          <w:rFonts w:asciiTheme="minorEastAsia" w:hAnsiTheme="minorEastAsia" w:eastAsiaTheme="minorEastAsia"/>
          <w:color w:val="auto"/>
          <w:u w:val="single"/>
          <w:lang w:eastAsia="zh-CN"/>
        </w:rPr>
        <w:t xml:space="preserve">                                         </w:t>
      </w:r>
      <w:r/>
    </w:p>
    <w:p>
      <w:pPr>
        <w:pStyle w:val="796"/>
        <w:ind w:firstLine="480"/>
        <w:jc w:val="both"/>
        <w:spacing w:before="0" w:beforeAutospacing="0" w:after="0" w:afterAutospacing="0"/>
        <w:tabs>
          <w:tab w:val="left" w:pos="360" w:leader="none"/>
        </w:tabs>
        <w:rPr>
          <w:rFonts w:asciiTheme="minorEastAsia" w:hAnsiTheme="minorEastAsia" w:eastAsiaTheme="minorEastAsia"/>
          <w:color w:val="auto"/>
          <w:lang w:eastAsia="zh-CN"/>
        </w:rPr>
      </w:pPr>
      <w:r>
        <w:rPr>
          <w:rFonts w:asciiTheme="minorEastAsia" w:hAnsiTheme="minorEastAsia" w:eastAsiaTheme="minorEastAsia"/>
          <w:color w:val="auto"/>
          <w:lang w:eastAsia="zh-CN"/>
        </w:rPr>
        <w:t xml:space="preserve">      </w:t>
      </w:r>
      <w:r>
        <w:rPr>
          <w:rFonts w:cs="宋体" w:asciiTheme="minorEastAsia" w:hAnsiTheme="minorEastAsia" w:eastAsiaTheme="minorEastAsia"/>
          <w:color w:val="auto"/>
          <w:lang w:eastAsia="zh-CN"/>
        </w:rPr>
        <w:t xml:space="preserve">日期：</w:t>
      </w:r>
      <w:r>
        <w:rPr>
          <w:rFonts w:asciiTheme="minorEastAsia" w:hAnsiTheme="minorEastAsia" w:eastAsiaTheme="minorEastAsia"/>
          <w:color w:val="auto"/>
          <w:u w:val="single"/>
          <w:lang w:eastAsia="zh-CN"/>
        </w:rPr>
        <w:t xml:space="preserve">                                         </w:t>
      </w:r>
      <w:r/>
    </w:p>
    <w:p>
      <w:pPr>
        <w:pStyle w:val="796"/>
        <w:ind w:firstLine="420"/>
        <w:jc w:val="both"/>
        <w:spacing w:before="0" w:beforeAutospacing="0" w:after="0" w:afterAutospacing="0"/>
        <w:rPr>
          <w:rFonts w:asciiTheme="minorEastAsia" w:hAnsiTheme="minorEastAsia" w:eastAsiaTheme="minorEastAsia"/>
          <w:color w:val="auto"/>
          <w:lang w:eastAsia="zh-CN"/>
        </w:rPr>
      </w:pPr>
      <w:r>
        <w:rPr>
          <w:rFonts w:asciiTheme="minorEastAsia" w:hAnsiTheme="minorEastAsia" w:eastAsiaTheme="minorEastAsia"/>
          <w:i/>
          <w:iCs/>
          <w:color w:val="auto"/>
          <w:u w:val="single"/>
          <w:lang w:eastAsia="zh-CN"/>
        </w:rPr>
        <w:t xml:space="preserve"> </w:t>
      </w:r>
      <w:r/>
    </w:p>
    <w:p>
      <w:pPr>
        <w:pStyle w:val="796"/>
        <w:jc w:val="both"/>
        <w:spacing w:before="0" w:beforeAutospacing="0" w:after="0" w:afterAutospacing="0"/>
        <w:rPr>
          <w:rFonts w:asciiTheme="minorEastAsia" w:hAnsiTheme="minorEastAsia" w:eastAsiaTheme="minorEastAsia"/>
          <w:color w:val="auto"/>
          <w:lang w:eastAsia="zh-CN"/>
        </w:rPr>
      </w:pPr>
      <w:r>
        <w:rPr>
          <w:rFonts w:asciiTheme="minorEastAsia" w:hAnsiTheme="minorEastAsia" w:eastAsiaTheme="minorEastAsia"/>
          <w:color w:val="auto"/>
          <w:lang w:eastAsia="zh-CN"/>
        </w:rPr>
      </w:r>
      <w:r/>
    </w:p>
    <w:p>
      <w:pPr>
        <w:jc w:val="center"/>
        <w:spacing w:line="500" w:lineRule="exact"/>
        <w:rPr>
          <w:rFonts w:cs="宋体" w:asciiTheme="minorEastAsia" w:hAnsiTheme="minorEastAsia" w:eastAsiaTheme="minorEastAsia"/>
          <w:szCs w:val="21"/>
          <w:u w:val="single"/>
          <w:lang w:eastAsia="zh-CN"/>
        </w:rPr>
      </w:pPr>
      <w:r>
        <w:rPr>
          <w:rFonts w:cs="宋体" w:asciiTheme="minorEastAsia" w:hAnsiTheme="minorEastAsia" w:eastAsiaTheme="minorEastAsia"/>
          <w:szCs w:val="21"/>
          <w:u w:val="single"/>
          <w:lang w:eastAsia="zh-CN"/>
        </w:rPr>
      </w:r>
      <w:r/>
    </w:p>
    <w:p>
      <w:pPr>
        <w:jc w:val="center"/>
        <w:spacing w:line="500" w:lineRule="exact"/>
        <w:rPr>
          <w:rFonts w:cs="宋体" w:asciiTheme="minorEastAsia" w:hAnsiTheme="minorEastAsia" w:eastAsiaTheme="minorEastAsia"/>
          <w:szCs w:val="21"/>
          <w:u w:val="single"/>
          <w:lang w:eastAsia="zh-CN"/>
        </w:rPr>
      </w:pPr>
      <w:r>
        <w:rPr>
          <w:rFonts w:hint="eastAsia" w:cs="宋体" w:asciiTheme="minorEastAsia" w:hAnsiTheme="minorEastAsia" w:eastAsiaTheme="minorEastAsia"/>
          <w:szCs w:val="21"/>
          <w:u w:val="single"/>
          <w:lang w:eastAsia="zh-CN"/>
        </w:rPr>
        <w:br w:type="page" w:clear="all"/>
      </w:r>
      <w:r/>
    </w:p>
    <w:p>
      <w:pPr>
        <w:pStyle w:val="905"/>
        <w:jc w:val="center"/>
        <w:rPr>
          <w:rFonts w:cs="宋体" w:asciiTheme="minorEastAsia" w:hAnsiTheme="minorEastAsia" w:eastAsiaTheme="minorEastAsia"/>
          <w:lang w:eastAsia="zh-CN"/>
        </w:rPr>
      </w:pPr>
      <w:r/>
      <w:bookmarkStart w:id="18" w:name="_Toc1623_WPSOffice_Level1"/>
      <w:r/>
      <w:bookmarkStart w:id="19" w:name="_Toc22881_WPSOffice_Level1"/>
      <w:r/>
      <w:bookmarkStart w:id="20" w:name="_Toc169184843"/>
      <w:r/>
      <w:bookmarkStart w:id="21" w:name="_Toc22143_WPSOffice_Level1"/>
      <w:r/>
      <w:bookmarkStart w:id="22" w:name="_Toc32173"/>
      <w:r>
        <w:rPr>
          <w:rFonts w:hint="eastAsia" w:cs="宋体" w:asciiTheme="minorEastAsia" w:hAnsiTheme="minorEastAsia" w:eastAsiaTheme="minorEastAsia"/>
          <w:lang w:eastAsia="zh-CN"/>
        </w:rPr>
        <w:t xml:space="preserve">商务偏离表</w:t>
      </w:r>
      <w:bookmarkEnd w:id="18"/>
      <w:r/>
      <w:bookmarkEnd w:id="19"/>
      <w:r/>
      <w:bookmarkEnd w:id="20"/>
      <w:r/>
      <w:bookmarkEnd w:id="21"/>
      <w:r/>
      <w:bookmarkEnd w:id="22"/>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98"/>
        <w:gridCol w:w="3545"/>
        <w:gridCol w:w="1322"/>
        <w:gridCol w:w="3339"/>
      </w:tblGrid>
      <w:tr>
        <w:trPr>
          <w:trHeight w:val="567"/>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招标文件的商务条款</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有无偏离</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39" w:type="dxa"/>
            <w:vAlign w:val="center"/>
            <w:textDirection w:val="lrTb"/>
            <w:noWrap/>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偏离内容及原因</w:t>
            </w:r>
            <w:r/>
          </w:p>
        </w:tc>
      </w:tr>
      <w:tr>
        <w:trP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9" w:type="dxa"/>
            <w:vAlign w:val="center"/>
            <w:textDirection w:val="lrTb"/>
            <w:noWrap/>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9" w:type="dxa"/>
            <w:vAlign w:val="center"/>
            <w:textDirection w:val="lrTb"/>
            <w:noWrap/>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9" w:type="dxa"/>
            <w:vAlign w:val="center"/>
            <w:textDirection w:val="lrTb"/>
            <w:noWrap/>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5" w:type="dxa"/>
            <w:vAlign w:val="center"/>
            <w:textDirection w:val="lrTb"/>
            <w:noWrap/>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2" w:type="dxa"/>
            <w:vAlign w:val="center"/>
            <w:textDirection w:val="lrTb"/>
            <w:noWrap/>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9" w:type="dxa"/>
            <w:vAlign w:val="center"/>
            <w:textDirection w:val="lrTb"/>
            <w:noWrap/>
          </w:tcPr>
          <w:p>
            <w:pPr>
              <w:jc w:val="center"/>
              <w:spacing w:after="0"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bl>
    <w:p>
      <w:pPr>
        <w:ind w:firstLine="482"/>
        <w:jc w:val="both"/>
        <w:spacing w:after="0" w:line="49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 </w:t>
      </w:r>
      <w:r/>
    </w:p>
    <w:p>
      <w:pPr>
        <w:ind w:firstLine="482"/>
        <w:jc w:val="both"/>
        <w:spacing w:after="0" w:line="49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t xml:space="preserve">注：</w:t>
      </w:r>
      <w:r/>
    </w:p>
    <w:p>
      <w:pPr>
        <w:ind w:firstLine="482"/>
        <w:spacing w:after="0" w:line="85" w:lineRule="atLeast"/>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lang w:eastAsia="zh-CN"/>
        </w:rPr>
        <w:t xml:space="preserve">若无偏离，在“有无偏离”栏中填写“无”；若有偏离在“有无偏离”栏中填写“有” 并在“偏离内容及原因”栏中作出说明。</w:t>
      </w:r>
      <w:r/>
    </w:p>
    <w:p>
      <w:pPr>
        <w:jc w:val="right"/>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投标人（盖章）：</w:t>
      </w:r>
      <w:r/>
    </w:p>
    <w:p>
      <w:pPr>
        <w:jc w:val="right"/>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法定代表人或法定代表人授权代表（签字或盖章）：</w:t>
      </w:r>
      <w:r/>
    </w:p>
    <w:p>
      <w:pPr>
        <w:jc w:val="right"/>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lang w:eastAsia="zh-CN"/>
        </w:rPr>
        <w:t xml:space="preserve">日期：</w:t>
      </w:r>
      <w:r/>
    </w:p>
    <w:p>
      <w:pPr>
        <w:jc w:val="both"/>
        <w:spacing w:after="0"/>
        <w:rPr>
          <w:rFonts w:asciiTheme="minorEastAsia" w:hAnsiTheme="minorEastAsia" w:eastAsiaTheme="minorEastAsia"/>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6"/>
          <w:lang w:eastAsia="zh-CN"/>
        </w:rPr>
        <w:t xml:space="preserve"> </w:t>
      </w:r>
      <w:r/>
    </w:p>
    <w:p>
      <w:pPr>
        <w:pStyle w:val="1153"/>
        <w:rPr>
          <w:rFonts w:asciiTheme="minorEastAsia" w:hAnsiTheme="minorEastAsia" w:eastAsiaTheme="minorEastAsia"/>
        </w:rPr>
      </w:pPr>
      <w:r>
        <w:rPr>
          <w:rFonts w:asciiTheme="minorEastAsia" w:hAnsiTheme="minorEastAsia" w:eastAsiaTheme="minorEastAsia"/>
        </w:rPr>
      </w:r>
      <w:r/>
    </w:p>
    <w:p>
      <w:pPr>
        <w:pStyle w:val="1153"/>
        <w:rPr>
          <w:rFonts w:asciiTheme="minorEastAsia" w:hAnsiTheme="minorEastAsia" w:eastAsiaTheme="minorEastAsia"/>
        </w:rPr>
      </w:pPr>
      <w:r>
        <w:rPr>
          <w:rFonts w:asciiTheme="minorEastAsia" w:hAnsiTheme="minorEastAsia" w:eastAsiaTheme="minorEastAsia"/>
        </w:rPr>
      </w:r>
      <w:r/>
    </w:p>
    <w:p>
      <w:pPr>
        <w:pStyle w:val="1153"/>
        <w:rPr>
          <w:rFonts w:asciiTheme="minorEastAsia" w:hAnsiTheme="minorEastAsia" w:eastAsiaTheme="minorEastAsia"/>
        </w:rPr>
      </w:pPr>
      <w:r>
        <w:rPr>
          <w:rFonts w:asciiTheme="minorEastAsia" w:hAnsiTheme="minorEastAsia" w:eastAsiaTheme="minorEastAsia"/>
        </w:rPr>
      </w:r>
      <w:r/>
    </w:p>
    <w:p>
      <w:pPr>
        <w:pStyle w:val="1153"/>
        <w:rPr>
          <w:rFonts w:asciiTheme="minorEastAsia" w:hAnsiTheme="minorEastAsia" w:eastAsiaTheme="minorEastAsia"/>
        </w:rPr>
      </w:pPr>
      <w:r>
        <w:rPr>
          <w:rFonts w:asciiTheme="minorEastAsia" w:hAnsiTheme="minorEastAsia" w:eastAsiaTheme="minorEastAsia"/>
        </w:rPr>
      </w:r>
      <w:r/>
    </w:p>
    <w:p>
      <w:pPr>
        <w:pStyle w:val="1153"/>
        <w:rPr>
          <w:rFonts w:asciiTheme="minorEastAsia" w:hAnsiTheme="minorEastAsia" w:eastAsiaTheme="minorEastAsia"/>
        </w:rPr>
      </w:pPr>
      <w:r>
        <w:rPr>
          <w:rFonts w:asciiTheme="minorEastAsia" w:hAnsiTheme="minorEastAsia" w:eastAsiaTheme="minorEastAsia"/>
        </w:rPr>
      </w:r>
      <w:r/>
    </w:p>
    <w:p>
      <w:pPr>
        <w:spacing w:after="0" w:line="240" w:lineRule="auto"/>
        <w:rPr>
          <w:rFonts w:cs="仿宋_GB2312" w:asciiTheme="minorEastAsia" w:hAnsiTheme="minorEastAsia" w:eastAsiaTheme="minorEastAsia"/>
          <w:sz w:val="24"/>
          <w:szCs w:val="24"/>
          <w:lang w:eastAsia="zh-CN"/>
        </w:rPr>
      </w:pPr>
      <w:r>
        <w:rPr>
          <w:rFonts w:asciiTheme="minorEastAsia" w:hAnsiTheme="minorEastAsia" w:eastAsiaTheme="minorEastAsia"/>
          <w:lang w:eastAsia="zh-CN"/>
        </w:rPr>
        <w:br w:type="page" w:clear="all"/>
      </w:r>
      <w:r/>
    </w:p>
    <w:p>
      <w:pPr>
        <w:pStyle w:val="1153"/>
        <w:rPr>
          <w:rFonts w:asciiTheme="minorEastAsia" w:hAnsiTheme="minorEastAsia" w:eastAsiaTheme="minorEastAsia"/>
        </w:rPr>
      </w:pPr>
      <w:r>
        <w:rPr>
          <w:rFonts w:asciiTheme="minorEastAsia" w:hAnsiTheme="minorEastAsia" w:eastAsiaTheme="minorEastAsia"/>
        </w:rPr>
      </w:r>
      <w:r/>
    </w:p>
    <w:p>
      <w:pPr>
        <w:pStyle w:val="905"/>
        <w:jc w:val="center"/>
        <w:rPr>
          <w:rFonts w:cs="Times New Roman" w:asciiTheme="minorEastAsia" w:hAnsiTheme="minorEastAsia" w:eastAsiaTheme="minorEastAsia"/>
          <w:b/>
          <w:lang w:eastAsia="zh-CN"/>
        </w:rPr>
      </w:pPr>
      <w:r/>
      <w:bookmarkStart w:id="23" w:name="_Toc169184844"/>
      <w:r>
        <w:rPr>
          <w:rFonts w:cs="宋体" w:asciiTheme="minorEastAsia" w:hAnsiTheme="minorEastAsia" w:eastAsiaTheme="minorEastAsia"/>
          <w:lang w:eastAsia="zh-CN"/>
        </w:rPr>
        <w:t xml:space="preserve">技术要求响应及偏离表</w:t>
      </w:r>
      <w:bookmarkEnd w:id="23"/>
      <w:r/>
      <w:r/>
    </w:p>
    <w:tbl>
      <w:tblPr>
        <w:tblW w:w="0" w:type="auto"/>
        <w:tblCellSpacing w:w="0" w:type="dxa"/>
        <w:tblInd w:w="20" w:type="dxa"/>
        <w:tblLook w:val="04A0" w:firstRow="1" w:lastRow="0" w:firstColumn="1" w:lastColumn="0" w:noHBand="0" w:noVBand="1"/>
      </w:tblPr>
      <w:tblGrid>
        <w:gridCol w:w="585"/>
        <w:gridCol w:w="3311"/>
        <w:gridCol w:w="2872"/>
        <w:gridCol w:w="1328"/>
        <w:gridCol w:w="119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证明</w:t>
            </w:r>
            <w:r/>
          </w:p>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pStyle w:val="796"/>
              <w:jc w:val="center"/>
              <w:spacing w:before="0" w:beforeAutospacing="0" w:after="0" w:afterAutospacing="0"/>
              <w:rPr>
                <w:rFonts w:asciiTheme="minorEastAsia" w:hAnsiTheme="minorEastAsia" w:eastAsiaTheme="minorEastAsia"/>
                <w:color w:val="auto"/>
              </w:rPr>
            </w:pPr>
            <w:r>
              <w:rPr>
                <w:rFonts w:cs="宋体" w:asciiTheme="minorEastAsia" w:hAnsiTheme="minorEastAsia" w:eastAsiaTheme="minorEastAsia"/>
                <w:color w:val="auto"/>
              </w:rPr>
              <w:t xml:space="preserve"> </w:t>
            </w:r>
            <w:r/>
          </w:p>
        </w:tc>
      </w:tr>
    </w:tbl>
    <w:p>
      <w:pPr>
        <w:pStyle w:val="796"/>
        <w:jc w:val="both"/>
        <w:spacing w:before="0" w:beforeAutospacing="0" w:after="0" w:afterAutospacing="0"/>
        <w:rPr>
          <w:rFonts w:asciiTheme="minorEastAsia" w:hAnsiTheme="minorEastAsia" w:eastAsiaTheme="minorEastAsia"/>
          <w:color w:val="auto"/>
          <w:lang w:eastAsia="zh-CN"/>
        </w:rPr>
      </w:pPr>
      <w:r>
        <w:rPr>
          <w:rFonts w:cs="宋体" w:asciiTheme="minorEastAsia" w:hAnsiTheme="minorEastAsia" w:eastAsiaTheme="minorEastAsia"/>
          <w:color w:val="auto"/>
          <w:lang w:eastAsia="zh-CN"/>
        </w:rPr>
        <w:t xml:space="preserve">注：行数不够，可自行添加。</w:t>
      </w:r>
      <w:r/>
    </w:p>
    <w:p>
      <w:pPr>
        <w:pStyle w:val="796"/>
        <w:jc w:val="center"/>
        <w:spacing w:before="0" w:beforeAutospacing="0" w:after="0" w:afterAutospacing="0"/>
        <w:rPr>
          <w:rFonts w:asciiTheme="minorEastAsia" w:hAnsiTheme="minorEastAsia" w:eastAsiaTheme="minorEastAsia"/>
          <w:color w:val="auto"/>
          <w:lang w:eastAsia="zh-CN"/>
        </w:rPr>
      </w:pPr>
      <w:r>
        <w:rPr>
          <w:rFonts w:cs="黑体" w:asciiTheme="minorEastAsia" w:hAnsiTheme="minorEastAsia" w:eastAsiaTheme="minorEastAsia"/>
          <w:b/>
          <w:bCs/>
          <w:color w:val="auto"/>
          <w:sz w:val="36"/>
          <w:szCs w:val="36"/>
          <w:lang w:eastAsia="zh-CN"/>
        </w:rPr>
        <w:t xml:space="preserve"> </w:t>
      </w:r>
      <w:r/>
    </w:p>
    <w:p>
      <w:pPr>
        <w:spacing w:line="520" w:lineRule="exact"/>
        <w:rPr>
          <w:rFonts w:asciiTheme="minorEastAsia" w:hAnsiTheme="minorEastAsia" w:eastAsiaTheme="minorEastAsia"/>
          <w:b/>
          <w:spacing w:val="-4"/>
          <w:szCs w:val="21"/>
          <w:lang w:eastAsia="zh-CN"/>
        </w:rPr>
      </w:pPr>
      <w:r>
        <w:rPr>
          <w:rFonts w:asciiTheme="minorEastAsia" w:hAnsiTheme="minorEastAsia" w:eastAsiaTheme="minorEastAsia"/>
          <w:b/>
          <w:spacing w:val="-4"/>
          <w:szCs w:val="21"/>
          <w:lang w:eastAsia="zh-CN"/>
        </w:rPr>
      </w:r>
      <w:r/>
    </w:p>
    <w:p>
      <w:pPr>
        <w:jc w:val="right"/>
        <w:spacing w:after="0"/>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投标人（盖章）：</w:t>
      </w:r>
      <w:r/>
    </w:p>
    <w:p>
      <w:pPr>
        <w:jc w:val="right"/>
        <w:spacing w:after="0"/>
        <w:rPr>
          <w:rFonts w:asciiTheme="minorEastAsia" w:hAnsiTheme="minorEastAsia" w:eastAsiaTheme="minorEastAsia"/>
          <w:b/>
          <w:sz w:val="32"/>
          <w:szCs w:val="32"/>
          <w:lang w:eastAsia="zh-CN"/>
        </w:rPr>
      </w:pPr>
      <w:r>
        <w:rPr>
          <w:rFonts w:hint="eastAsia" w:cs="宋体" w:asciiTheme="minorEastAsia" w:hAnsiTheme="minorEastAsia" w:eastAsiaTheme="minorEastAsia"/>
          <w:sz w:val="24"/>
          <w:szCs w:val="24"/>
          <w:lang w:eastAsia="zh-CN"/>
        </w:rPr>
        <w:t xml:space="preserve">法定代表人或法定代表人授权代表（签字或盖章）：</w:t>
      </w:r>
      <w:r/>
    </w:p>
    <w:p>
      <w:pPr>
        <w:jc w:val="center"/>
        <w:spacing w:line="500" w:lineRule="exact"/>
        <w:rPr>
          <w:rFonts w:asciiTheme="minorEastAsia" w:hAnsiTheme="minorEastAsia" w:eastAsiaTheme="minorEastAsia"/>
          <w:b/>
          <w:sz w:val="32"/>
          <w:szCs w:val="32"/>
          <w:lang w:eastAsia="zh-CN"/>
        </w:rPr>
      </w:pPr>
      <w:r>
        <w:rPr>
          <w:rFonts w:asciiTheme="minorEastAsia" w:hAnsiTheme="minorEastAsia" w:eastAsiaTheme="minorEastAsia"/>
          <w:b/>
          <w:sz w:val="32"/>
          <w:szCs w:val="32"/>
          <w:lang w:eastAsia="zh-CN"/>
        </w:rPr>
      </w:r>
      <w:r/>
    </w:p>
    <w:p>
      <w:pPr>
        <w:jc w:val="center"/>
        <w:spacing w:line="360" w:lineRule="auto"/>
        <w:rPr>
          <w:rFonts w:cs="宋体" w:asciiTheme="minorEastAsia" w:hAnsiTheme="minorEastAsia" w:eastAsiaTheme="minorEastAsia"/>
          <w:b/>
          <w:sz w:val="32"/>
          <w:szCs w:val="32"/>
          <w:lang w:eastAsia="zh-CN"/>
        </w:rPr>
      </w:pPr>
      <w:r>
        <w:rPr>
          <w:rFonts w:cs="宋体" w:asciiTheme="minorEastAsia" w:hAnsiTheme="minorEastAsia" w:eastAsiaTheme="minorEastAsia"/>
          <w:b/>
          <w:sz w:val="32"/>
          <w:szCs w:val="32"/>
          <w:lang w:eastAsia="zh-CN"/>
        </w:rPr>
      </w:r>
      <w:r/>
    </w:p>
    <w:p>
      <w:pPr>
        <w:jc w:val="center"/>
        <w:spacing w:line="360" w:lineRule="auto"/>
        <w:rPr>
          <w:rFonts w:cs="宋体" w:asciiTheme="minorEastAsia" w:hAnsiTheme="minorEastAsia" w:eastAsiaTheme="minorEastAsia"/>
          <w:b/>
          <w:sz w:val="32"/>
          <w:szCs w:val="32"/>
          <w:lang w:eastAsia="zh-CN"/>
        </w:rPr>
      </w:pPr>
      <w:r>
        <w:rPr>
          <w:rFonts w:cs="宋体" w:asciiTheme="minorEastAsia" w:hAnsiTheme="minorEastAsia" w:eastAsiaTheme="minorEastAsia"/>
          <w:b/>
          <w:sz w:val="32"/>
          <w:szCs w:val="32"/>
          <w:lang w:eastAsia="zh-CN"/>
        </w:rPr>
      </w:r>
      <w:r/>
    </w:p>
    <w:p>
      <w:pPr>
        <w:spacing w:after="0" w:line="240" w:lineRule="auto"/>
        <w:rPr>
          <w:rFonts w:cs="宋体" w:asciiTheme="minorEastAsia" w:hAnsiTheme="minorEastAsia" w:eastAsiaTheme="minorEastAsia"/>
          <w:b/>
          <w:sz w:val="32"/>
          <w:szCs w:val="32"/>
          <w:lang w:eastAsia="zh-CN"/>
        </w:rPr>
      </w:pPr>
      <w:r>
        <w:rPr>
          <w:rFonts w:cs="宋体" w:asciiTheme="minorEastAsia" w:hAnsiTheme="minorEastAsia" w:eastAsiaTheme="minorEastAsia"/>
          <w:b/>
          <w:sz w:val="32"/>
          <w:szCs w:val="32"/>
          <w:lang w:eastAsia="zh-CN"/>
        </w:rPr>
        <w:br w:type="page" w:clear="all"/>
      </w:r>
      <w:r/>
    </w:p>
    <w:p>
      <w:pPr>
        <w:jc w:val="center"/>
        <w:spacing w:line="360" w:lineRule="auto"/>
        <w:rPr>
          <w:rFonts w:cs="宋体" w:asciiTheme="minorEastAsia" w:hAnsiTheme="minorEastAsia" w:eastAsiaTheme="minorEastAsia"/>
          <w:b/>
          <w:sz w:val="32"/>
          <w:szCs w:val="32"/>
          <w:lang w:eastAsia="zh-CN"/>
        </w:rPr>
      </w:pPr>
      <w:r>
        <w:rPr>
          <w:rFonts w:cs="宋体" w:asciiTheme="minorEastAsia" w:hAnsiTheme="minorEastAsia" w:eastAsiaTheme="minorEastAsia"/>
          <w:b/>
          <w:sz w:val="32"/>
          <w:szCs w:val="32"/>
          <w:lang w:eastAsia="zh-CN"/>
        </w:rPr>
      </w:r>
      <w:r/>
    </w:p>
    <w:p>
      <w:pPr>
        <w:pStyle w:val="905"/>
        <w:jc w:val="center"/>
        <w:rPr>
          <w:rFonts w:cs="宋体" w:asciiTheme="minorEastAsia" w:hAnsiTheme="minorEastAsia" w:eastAsiaTheme="minorEastAsia"/>
          <w:lang w:eastAsia="zh-CN"/>
        </w:rPr>
      </w:pPr>
      <w:r/>
      <w:bookmarkStart w:id="24" w:name="_Toc169184845"/>
      <w:r>
        <w:rPr>
          <w:rFonts w:hint="eastAsia" w:cs="宋体" w:asciiTheme="minorEastAsia" w:hAnsiTheme="minorEastAsia" w:eastAsiaTheme="minorEastAsia"/>
          <w:lang w:eastAsia="zh-CN"/>
        </w:rPr>
        <w:t xml:space="preserve">具备履行合同所必需的设备和专业技术能力的声明</w:t>
      </w:r>
      <w:bookmarkEnd w:id="24"/>
      <w:r/>
      <w:r/>
    </w:p>
    <w:p>
      <w:pPr>
        <w:jc w:val="center"/>
        <w:spacing w:line="360" w:lineRule="auto"/>
        <w:rPr>
          <w:rFonts w:cs="宋体" w:asciiTheme="minorEastAsia" w:hAnsiTheme="minorEastAsia" w:eastAsiaTheme="minorEastAsia"/>
          <w:b/>
          <w:sz w:val="32"/>
          <w:szCs w:val="32"/>
          <w:lang w:eastAsia="zh-CN"/>
        </w:rPr>
      </w:pPr>
      <w:r>
        <w:rPr>
          <w:rFonts w:cs="宋体" w:asciiTheme="minorEastAsia" w:hAnsiTheme="minorEastAsia" w:eastAsiaTheme="minorEastAsia"/>
          <w:b/>
          <w:sz w:val="32"/>
          <w:szCs w:val="32"/>
          <w:lang w:eastAsia="zh-CN"/>
        </w:rPr>
      </w:r>
      <w:r/>
    </w:p>
    <w:p>
      <w:pPr>
        <w:spacing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u w:val="single"/>
          <w:lang w:eastAsia="zh-CN"/>
        </w:rPr>
        <w:t xml:space="preserve">（采购单位名称）：</w:t>
      </w:r>
      <w:r/>
    </w:p>
    <w:p>
      <w:pPr>
        <w:ind w:firstLine="42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我单位（供应商名称）郑重声明：我公司具备履行本项采购合同所必需的设备和专业技术能力，为履行本项采购合同我单位具备如下主要设备和主要专业技术能力：</w:t>
      </w:r>
      <w:r/>
    </w:p>
    <w:p>
      <w:pPr>
        <w:ind w:firstLine="42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主要设备有：。( 若有 )</w:t>
      </w:r>
      <w:r/>
    </w:p>
    <w:p>
      <w:pPr>
        <w:ind w:firstLine="42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主要专业技术能力有：。( 若有 )</w:t>
      </w:r>
      <w:r/>
    </w:p>
    <w:p>
      <w:pPr>
        <w:ind w:firstLine="420"/>
        <w:spacing w:line="360" w:lineRule="auto"/>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p>
      <w:pPr>
        <w:ind w:firstLine="420"/>
        <w:spacing w:line="360" w:lineRule="auto"/>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p>
      <w:pPr>
        <w:ind w:firstLine="420"/>
        <w:spacing w:line="360" w:lineRule="auto"/>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声明人：（公章）</w:t>
      </w:r>
      <w:r/>
    </w:p>
    <w:p>
      <w:pPr>
        <w:ind w:firstLine="480"/>
        <w:spacing w:line="460" w:lineRule="exact"/>
        <w:rPr>
          <w:rFonts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日期：______年月日</w:t>
      </w:r>
      <w:r/>
    </w:p>
    <w:p>
      <w:pPr>
        <w:ind w:firstLine="420"/>
        <w:spacing w:line="360" w:lineRule="auto"/>
        <w:rPr>
          <w:rFonts w:cs="宋体" w:asciiTheme="minorEastAsia" w:hAnsiTheme="minorEastAsia" w:eastAsiaTheme="minorEastAsia"/>
          <w:sz w:val="24"/>
          <w:szCs w:val="24"/>
          <w:lang w:eastAsia="zh-CN"/>
        </w:rPr>
      </w:pPr>
      <w:r>
        <w:rPr>
          <w:rFonts w:cs="宋体" w:asciiTheme="minorEastAsia" w:hAnsiTheme="minorEastAsia" w:eastAsiaTheme="minorEastAsia"/>
          <w:sz w:val="24"/>
          <w:szCs w:val="24"/>
          <w:lang w:eastAsia="zh-CN"/>
        </w:rPr>
      </w:r>
      <w:r/>
    </w:p>
    <w:p>
      <w:pPr>
        <w:jc w:val="center"/>
        <w:spacing w:line="500" w:lineRule="exact"/>
        <w:rPr>
          <w:rFonts w:cs="宋体" w:asciiTheme="minorEastAsia" w:hAnsiTheme="minorEastAsia" w:eastAsiaTheme="minorEastAsia"/>
          <w:b/>
          <w:sz w:val="32"/>
          <w:szCs w:val="32"/>
          <w:lang w:eastAsia="zh-CN"/>
        </w:rPr>
      </w:pPr>
      <w:r>
        <w:rPr>
          <w:rFonts w:hint="eastAsia" w:cs="宋体" w:asciiTheme="minorEastAsia" w:hAnsiTheme="minorEastAsia" w:eastAsiaTheme="minorEastAsia"/>
          <w:sz w:val="24"/>
          <w:szCs w:val="24"/>
          <w:lang w:eastAsia="zh-CN"/>
        </w:rPr>
        <w:t xml:space="preserve">其他证明材料及文件：（如果投标人认为需要提供的话）</w:t>
      </w:r>
      <w:r/>
    </w:p>
    <w:p>
      <w:pPr>
        <w:jc w:val="center"/>
        <w:spacing w:line="500" w:lineRule="exact"/>
        <w:rPr>
          <w:rFonts w:asciiTheme="minorEastAsia" w:hAnsiTheme="minorEastAsia" w:eastAsiaTheme="minorEastAsia"/>
          <w:b/>
          <w:sz w:val="32"/>
          <w:szCs w:val="32"/>
          <w:lang w:eastAsia="zh-CN"/>
        </w:rPr>
      </w:pPr>
      <w:r>
        <w:rPr>
          <w:rFonts w:asciiTheme="minorEastAsia" w:hAnsiTheme="minorEastAsia" w:eastAsiaTheme="minorEastAsia"/>
          <w:b/>
          <w:sz w:val="32"/>
          <w:szCs w:val="32"/>
          <w:lang w:eastAsia="zh-CN"/>
        </w:rPr>
      </w:r>
      <w:r/>
    </w:p>
    <w:p>
      <w:pPr>
        <w:spacing w:after="0" w:line="240" w:lineRule="auto"/>
        <w:rPr>
          <w:rFonts w:asciiTheme="minorEastAsia" w:hAnsiTheme="minorEastAsia" w:eastAsiaTheme="minorEastAsia"/>
          <w:b/>
          <w:sz w:val="32"/>
          <w:szCs w:val="32"/>
          <w:lang w:eastAsia="zh-CN"/>
        </w:rPr>
      </w:pPr>
      <w:r>
        <w:rPr>
          <w:rFonts w:asciiTheme="minorEastAsia" w:hAnsiTheme="minorEastAsia" w:eastAsiaTheme="minorEastAsia"/>
          <w:b/>
          <w:sz w:val="32"/>
          <w:szCs w:val="32"/>
          <w:lang w:eastAsia="zh-CN"/>
        </w:rPr>
        <w:br w:type="page" w:clear="all"/>
      </w:r>
      <w:r/>
    </w:p>
    <w:p>
      <w:pPr>
        <w:pStyle w:val="905"/>
        <w:jc w:val="center"/>
        <w:rPr>
          <w:rFonts w:cs="宋体" w:asciiTheme="minorEastAsia" w:hAnsiTheme="minorEastAsia" w:eastAsiaTheme="minorEastAsia"/>
          <w:lang w:eastAsia="zh-CN"/>
        </w:rPr>
      </w:pPr>
      <w:r/>
      <w:bookmarkStart w:id="25" w:name="_Toc169184846"/>
      <w:r>
        <w:rPr>
          <w:rFonts w:hint="eastAsia" w:cs="宋体" w:asciiTheme="minorEastAsia" w:hAnsiTheme="minorEastAsia" w:eastAsiaTheme="minorEastAsia"/>
          <w:lang w:eastAsia="zh-CN"/>
        </w:rPr>
        <w:t xml:space="preserve">小微企业声明函（格式）：</w:t>
      </w:r>
      <w:bookmarkEnd w:id="25"/>
      <w:r/>
      <w:r/>
    </w:p>
    <w:p>
      <w:pPr>
        <w:pStyle w:val="796"/>
        <w:jc w:val="center"/>
        <w:spacing w:before="0" w:beforeAutospacing="0" w:after="0" w:afterAutospacing="0" w:line="460" w:lineRule="atLeast"/>
        <w:rPr>
          <w:rFonts w:asciiTheme="minorEastAsia" w:hAnsiTheme="minorEastAsia" w:eastAsiaTheme="minorEastAsia"/>
          <w:color w:val="auto"/>
          <w:lang w:eastAsia="zh-CN"/>
        </w:rPr>
      </w:pPr>
      <w:r>
        <w:rPr>
          <w:rFonts w:cs="黑体" w:asciiTheme="minorEastAsia" w:hAnsiTheme="minorEastAsia" w:eastAsiaTheme="minorEastAsia"/>
          <w:b/>
          <w:bCs/>
          <w:color w:val="auto"/>
          <w:sz w:val="32"/>
          <w:szCs w:val="32"/>
          <w:lang w:eastAsia="zh-CN"/>
        </w:rPr>
        <w:t xml:space="preserve">中小企业声明函（服务）</w:t>
      </w:r>
      <w:r/>
    </w:p>
    <w:p>
      <w:pPr>
        <w:pStyle w:val="796"/>
        <w:ind w:firstLine="360"/>
        <w:jc w:val="both"/>
        <w:spacing w:before="0" w:beforeAutospacing="0" w:after="0" w:afterAutospacing="0" w:line="559" w:lineRule="atLeast"/>
        <w:rPr>
          <w:rFonts w:asciiTheme="minorEastAsia" w:hAnsiTheme="minorEastAsia" w:eastAsiaTheme="minorEastAsia"/>
          <w:color w:val="auto"/>
          <w:lang w:eastAsia="zh-CN"/>
        </w:rPr>
      </w:pPr>
      <w:r>
        <w:rPr>
          <w:rFonts w:cs="宋体" w:asciiTheme="minorEastAsia" w:hAnsiTheme="minorEastAsia" w:eastAsiaTheme="minorEastAsia"/>
          <w:color w:val="auto"/>
          <w:lang w:eastAsia="zh-CN"/>
        </w:rPr>
        <w:t xml:space="preserve">本公司（联合体）郑重声明，根据《政府采购促进中小企业发展管理办法》（财库﹝2020﹞46 号）的规定，本公司（联合体）参加</w:t>
      </w:r>
      <w:r>
        <w:rPr>
          <w:rFonts w:cs="宋体" w:asciiTheme="minorEastAsia" w:hAnsiTheme="minorEastAsia" w:eastAsiaTheme="minorEastAsia"/>
          <w:color w:val="auto"/>
          <w:u w:val="single"/>
          <w:lang w:eastAsia="zh-CN"/>
        </w:rPr>
        <w:t xml:space="preserve">（采购单位名称）</w:t>
      </w:r>
      <w:r>
        <w:rPr>
          <w:rFonts w:cs="宋体" w:asciiTheme="minorEastAsia" w:hAnsiTheme="minorEastAsia" w:eastAsiaTheme="minorEastAsia"/>
          <w:color w:val="auto"/>
          <w:lang w:eastAsia="zh-CN"/>
        </w:rPr>
        <w:t xml:space="preserve">的</w:t>
      </w:r>
      <w:r>
        <w:rPr>
          <w:rFonts w:cs="宋体" w:asciiTheme="minorEastAsia" w:hAnsiTheme="minorEastAsia" w:eastAsiaTheme="minorEastAsia"/>
          <w:color w:val="auto"/>
          <w:u w:val="single"/>
          <w:lang w:eastAsia="zh-CN"/>
        </w:rPr>
        <w:t xml:space="preserve">（项目名称）</w:t>
      </w:r>
      <w:r>
        <w:rPr>
          <w:rFonts w:cs="宋体" w:asciiTheme="minorEastAsia" w:hAnsiTheme="minorEastAsia" w:eastAsiaTheme="minorEastAsia"/>
          <w:color w:val="auto"/>
          <w:lang w:eastAsia="zh-CN"/>
        </w:rPr>
        <w:t xml:space="preserve">采购活动，服务全部由符合政策要求的中小企业承接。相关企业（含联合体中的中小企业、签订分包意向协议的中小企业）的具体情况如下：</w:t>
      </w:r>
      <w:r/>
    </w:p>
    <w:p>
      <w:pPr>
        <w:pStyle w:val="796"/>
        <w:ind w:firstLine="360"/>
        <w:jc w:val="both"/>
        <w:spacing w:before="0" w:beforeAutospacing="0" w:after="0" w:afterAutospacing="0" w:line="559" w:lineRule="atLeast"/>
        <w:rPr>
          <w:rFonts w:asciiTheme="minorEastAsia" w:hAnsiTheme="minorEastAsia" w:eastAsiaTheme="minorEastAsia"/>
          <w:color w:val="auto"/>
          <w:lang w:eastAsia="zh-CN"/>
        </w:rPr>
      </w:pPr>
      <w:r>
        <w:rPr>
          <w:rFonts w:cs="宋体" w:asciiTheme="minorEastAsia" w:hAnsiTheme="minorEastAsia" w:eastAsiaTheme="minorEastAsia"/>
          <w:color w:val="auto"/>
          <w:lang w:eastAsia="zh-CN"/>
        </w:rPr>
        <w:t xml:space="preserve">1.（标的名称），属于（采购文件中明确的所属行业）；承接企业为（企业名称），从业人员</w:t>
      </w:r>
      <w:r>
        <w:rPr>
          <w:rFonts w:cs="宋体" w:asciiTheme="minorEastAsia" w:hAnsiTheme="minorEastAsia" w:eastAsiaTheme="minorEastAsia"/>
          <w:color w:val="auto"/>
          <w:u w:val="single"/>
          <w:lang w:eastAsia="zh-CN"/>
        </w:rPr>
        <w:t xml:space="preserve">  </w:t>
      </w:r>
      <w:r>
        <w:rPr>
          <w:rFonts w:cs="宋体" w:asciiTheme="minorEastAsia" w:hAnsiTheme="minorEastAsia" w:eastAsiaTheme="minorEastAsia"/>
          <w:color w:val="auto"/>
          <w:lang w:eastAsia="zh-CN"/>
        </w:rPr>
        <w:t xml:space="preserve">人，营业收入为</w:t>
      </w:r>
      <w:r>
        <w:rPr>
          <w:rFonts w:cs="宋体" w:asciiTheme="minorEastAsia" w:hAnsiTheme="minorEastAsia" w:eastAsiaTheme="minorEastAsia"/>
          <w:color w:val="auto"/>
          <w:u w:val="single"/>
          <w:lang w:eastAsia="zh-CN"/>
        </w:rPr>
        <w:t xml:space="preserve">    </w:t>
      </w:r>
      <w:r>
        <w:rPr>
          <w:rFonts w:cs="宋体" w:asciiTheme="minorEastAsia" w:hAnsiTheme="minorEastAsia" w:eastAsiaTheme="minorEastAsia"/>
          <w:color w:val="auto"/>
          <w:lang w:eastAsia="zh-CN"/>
        </w:rPr>
        <w:t xml:space="preserve">万元，资产总额为</w:t>
      </w:r>
      <w:r>
        <w:rPr>
          <w:rFonts w:cs="宋体" w:asciiTheme="minorEastAsia" w:hAnsiTheme="minorEastAsia" w:eastAsiaTheme="minorEastAsia"/>
          <w:color w:val="auto"/>
          <w:u w:val="single"/>
          <w:lang w:eastAsia="zh-CN"/>
        </w:rPr>
        <w:t xml:space="preserve"> </w:t>
      </w:r>
      <w:r>
        <w:rPr>
          <w:rFonts w:cs="宋体" w:asciiTheme="minorEastAsia" w:hAnsiTheme="minorEastAsia" w:eastAsiaTheme="minorEastAsia"/>
          <w:color w:val="auto"/>
          <w:lang w:eastAsia="zh-CN"/>
        </w:rPr>
        <w:t xml:space="preserve">万元，属于（</w:t>
      </w:r>
      <w:r>
        <w:rPr>
          <w:rFonts w:cs="宋体" w:asciiTheme="minorEastAsia" w:hAnsiTheme="minorEastAsia" w:eastAsiaTheme="minorEastAsia"/>
          <w:color w:val="auto"/>
          <w:u w:val="single"/>
          <w:lang w:eastAsia="zh-CN"/>
        </w:rPr>
        <w:t xml:space="preserve">中型企业、小型企业、微型企业</w:t>
      </w:r>
      <w:r>
        <w:rPr>
          <w:rFonts w:cs="宋体" w:asciiTheme="minorEastAsia" w:hAnsiTheme="minorEastAsia" w:eastAsiaTheme="minorEastAsia"/>
          <w:color w:val="auto"/>
          <w:lang w:eastAsia="zh-CN"/>
        </w:rPr>
        <w:t xml:space="preserve">）；</w:t>
      </w:r>
      <w:r/>
    </w:p>
    <w:p>
      <w:pPr>
        <w:pStyle w:val="796"/>
        <w:ind w:firstLine="360"/>
        <w:jc w:val="both"/>
        <w:spacing w:before="0" w:beforeAutospacing="0" w:after="0" w:afterAutospacing="0" w:line="559" w:lineRule="atLeast"/>
        <w:rPr>
          <w:rFonts w:asciiTheme="minorEastAsia" w:hAnsiTheme="minorEastAsia" w:eastAsiaTheme="minorEastAsia"/>
          <w:color w:val="auto"/>
          <w:lang w:eastAsia="zh-CN"/>
        </w:rPr>
      </w:pPr>
      <w:r>
        <w:rPr>
          <w:rFonts w:cs="宋体" w:asciiTheme="minorEastAsia" w:hAnsiTheme="minorEastAsia" w:eastAsiaTheme="minorEastAsia"/>
          <w:color w:val="auto"/>
          <w:lang w:eastAsia="zh-CN"/>
        </w:rPr>
        <w:t xml:space="preserve">2.（标的名称），属于（采购文件中明确的所属行业）；承接企业为（企业名称），从业人员</w:t>
      </w:r>
      <w:r>
        <w:rPr>
          <w:rFonts w:cs="宋体" w:asciiTheme="minorEastAsia" w:hAnsiTheme="minorEastAsia" w:eastAsiaTheme="minorEastAsia"/>
          <w:color w:val="auto"/>
          <w:u w:val="single"/>
          <w:lang w:eastAsia="zh-CN"/>
        </w:rPr>
        <w:t xml:space="preserve">  </w:t>
      </w:r>
      <w:r>
        <w:rPr>
          <w:rFonts w:cs="宋体" w:asciiTheme="minorEastAsia" w:hAnsiTheme="minorEastAsia" w:eastAsiaTheme="minorEastAsia"/>
          <w:color w:val="auto"/>
          <w:lang w:eastAsia="zh-CN"/>
        </w:rPr>
        <w:t xml:space="preserve">人，营业收入为</w:t>
      </w:r>
      <w:r>
        <w:rPr>
          <w:rFonts w:cs="宋体" w:asciiTheme="minorEastAsia" w:hAnsiTheme="minorEastAsia" w:eastAsiaTheme="minorEastAsia"/>
          <w:color w:val="auto"/>
          <w:u w:val="single"/>
          <w:lang w:eastAsia="zh-CN"/>
        </w:rPr>
        <w:t xml:space="preserve">      </w:t>
      </w:r>
      <w:r>
        <w:rPr>
          <w:rFonts w:cs="宋体" w:asciiTheme="minorEastAsia" w:hAnsiTheme="minorEastAsia" w:eastAsiaTheme="minorEastAsia"/>
          <w:color w:val="auto"/>
          <w:lang w:eastAsia="zh-CN"/>
        </w:rPr>
        <w:t xml:space="preserve">万元，资产总额为</w:t>
      </w:r>
      <w:r>
        <w:rPr>
          <w:rFonts w:cs="宋体" w:asciiTheme="minorEastAsia" w:hAnsiTheme="minorEastAsia" w:eastAsiaTheme="minorEastAsia"/>
          <w:color w:val="auto"/>
          <w:u w:val="single"/>
          <w:lang w:eastAsia="zh-CN"/>
        </w:rPr>
        <w:t xml:space="preserve"> </w:t>
      </w:r>
      <w:r>
        <w:rPr>
          <w:rFonts w:cs="宋体" w:asciiTheme="minorEastAsia" w:hAnsiTheme="minorEastAsia" w:eastAsiaTheme="minorEastAsia"/>
          <w:color w:val="auto"/>
          <w:lang w:eastAsia="zh-CN"/>
        </w:rPr>
        <w:t xml:space="preserve">万元，属于（</w:t>
      </w:r>
      <w:r>
        <w:rPr>
          <w:rFonts w:cs="宋体" w:asciiTheme="minorEastAsia" w:hAnsiTheme="minorEastAsia" w:eastAsiaTheme="minorEastAsia"/>
          <w:color w:val="auto"/>
          <w:u w:val="single"/>
          <w:lang w:eastAsia="zh-CN"/>
        </w:rPr>
        <w:t xml:space="preserve">中型企业、小型企业、微型企业</w:t>
      </w:r>
      <w:r>
        <w:rPr>
          <w:rFonts w:cs="宋体" w:asciiTheme="minorEastAsia" w:hAnsiTheme="minorEastAsia" w:eastAsiaTheme="minorEastAsia"/>
          <w:color w:val="auto"/>
          <w:lang w:eastAsia="zh-CN"/>
        </w:rPr>
        <w:t xml:space="preserve">）；</w:t>
      </w:r>
      <w:r/>
    </w:p>
    <w:p>
      <w:pPr>
        <w:pStyle w:val="796"/>
        <w:ind w:firstLine="360"/>
        <w:jc w:val="both"/>
        <w:spacing w:before="0" w:beforeAutospacing="0" w:after="0" w:afterAutospacing="0" w:line="559" w:lineRule="atLeast"/>
        <w:rPr>
          <w:rFonts w:asciiTheme="minorEastAsia" w:hAnsiTheme="minorEastAsia" w:eastAsiaTheme="minorEastAsia"/>
          <w:color w:val="auto"/>
          <w:lang w:eastAsia="zh-CN"/>
        </w:rPr>
      </w:pPr>
      <w:r>
        <w:rPr>
          <w:rFonts w:cs="宋体" w:asciiTheme="minorEastAsia" w:hAnsiTheme="minorEastAsia" w:eastAsiaTheme="minorEastAsia"/>
          <w:color w:val="auto"/>
          <w:lang w:eastAsia="zh-CN"/>
        </w:rPr>
        <w:t xml:space="preserve">……</w:t>
      </w:r>
      <w:r/>
    </w:p>
    <w:p>
      <w:pPr>
        <w:pStyle w:val="796"/>
        <w:ind w:firstLine="360"/>
        <w:jc w:val="both"/>
        <w:spacing w:before="0" w:beforeAutospacing="0" w:after="0" w:afterAutospacing="0" w:line="559" w:lineRule="atLeast"/>
        <w:rPr>
          <w:rFonts w:asciiTheme="minorEastAsia" w:hAnsiTheme="minorEastAsia" w:eastAsiaTheme="minorEastAsia"/>
          <w:color w:val="auto"/>
          <w:lang w:eastAsia="zh-CN"/>
        </w:rPr>
      </w:pPr>
      <w:r>
        <w:rPr>
          <w:rFonts w:cs="宋体" w:asciiTheme="minorEastAsia" w:hAnsiTheme="minorEastAsia" w:eastAsiaTheme="minorEastAsia"/>
          <w:color w:val="auto"/>
          <w:lang w:eastAsia="zh-CN"/>
        </w:rPr>
        <w:t xml:space="preserve">以上企业，不属于大企业的分支机构，不存在控股股东为大企业的情形，也不存在与大企业的负责人为同一人的情形。</w:t>
      </w:r>
      <w:r/>
    </w:p>
    <w:p>
      <w:pPr>
        <w:pStyle w:val="796"/>
        <w:ind w:firstLine="360"/>
        <w:jc w:val="both"/>
        <w:spacing w:before="0" w:beforeAutospacing="0" w:after="0" w:afterAutospacing="0" w:line="559" w:lineRule="atLeast"/>
        <w:rPr>
          <w:rFonts w:asciiTheme="minorEastAsia" w:hAnsiTheme="minorEastAsia" w:eastAsiaTheme="minorEastAsia"/>
          <w:color w:val="auto"/>
          <w:lang w:eastAsia="zh-CN"/>
        </w:rPr>
      </w:pPr>
      <w:r>
        <w:rPr>
          <w:rFonts w:cs="宋体" w:asciiTheme="minorEastAsia" w:hAnsiTheme="minorEastAsia" w:eastAsiaTheme="minorEastAsia"/>
          <w:color w:val="auto"/>
          <w:lang w:eastAsia="zh-CN"/>
        </w:rPr>
        <w:t xml:space="preserve">本企业对上述声明内容的真实性负责。如有虚假，将依法承担相应责任。</w:t>
      </w:r>
      <w:r/>
    </w:p>
    <w:p>
      <w:pPr>
        <w:pStyle w:val="796"/>
        <w:ind w:firstLine="360"/>
        <w:jc w:val="both"/>
        <w:spacing w:before="0" w:beforeAutospacing="0" w:after="0" w:afterAutospacing="0" w:line="559" w:lineRule="atLeast"/>
        <w:rPr>
          <w:rFonts w:asciiTheme="minorEastAsia" w:hAnsiTheme="minorEastAsia" w:eastAsiaTheme="minorEastAsia"/>
          <w:color w:val="auto"/>
          <w:lang w:eastAsia="zh-CN"/>
        </w:rPr>
      </w:pPr>
      <w:r>
        <w:rPr>
          <w:rFonts w:cs="宋体" w:asciiTheme="minorEastAsia" w:hAnsiTheme="minorEastAsia" w:eastAsiaTheme="minorEastAsia"/>
          <w:color w:val="auto"/>
          <w:lang w:eastAsia="zh-CN"/>
        </w:rPr>
        <w:t xml:space="preserve"> </w:t>
      </w:r>
      <w:r/>
    </w:p>
    <w:p>
      <w:pPr>
        <w:pStyle w:val="796"/>
        <w:ind w:right="180" w:firstLine="360"/>
        <w:jc w:val="right"/>
        <w:spacing w:before="0" w:beforeAutospacing="0" w:after="0" w:afterAutospacing="0" w:line="559" w:lineRule="atLeast"/>
        <w:rPr>
          <w:rFonts w:asciiTheme="minorEastAsia" w:hAnsiTheme="minorEastAsia" w:eastAsiaTheme="minorEastAsia"/>
          <w:color w:val="auto"/>
          <w:lang w:eastAsia="zh-CN"/>
        </w:rPr>
      </w:pPr>
      <w:r>
        <w:rPr>
          <w:rFonts w:cs="宋体" w:asciiTheme="minorEastAsia" w:hAnsiTheme="minorEastAsia" w:eastAsiaTheme="minorEastAsia"/>
          <w:color w:val="auto"/>
          <w:lang w:eastAsia="zh-CN"/>
        </w:rPr>
        <w:t xml:space="preserve">                    企业名称（加盖CA电子公章）：</w:t>
      </w:r>
      <w:r/>
    </w:p>
    <w:p>
      <w:pPr>
        <w:pStyle w:val="796"/>
        <w:ind w:right="180" w:firstLine="360"/>
        <w:jc w:val="right"/>
        <w:spacing w:before="0" w:beforeAutospacing="0" w:after="0" w:afterAutospacing="0" w:line="559" w:lineRule="atLeast"/>
        <w:rPr>
          <w:rFonts w:asciiTheme="minorEastAsia" w:hAnsiTheme="minorEastAsia" w:eastAsiaTheme="minorEastAsia"/>
          <w:color w:val="auto"/>
          <w:lang w:eastAsia="zh-CN"/>
        </w:rPr>
      </w:pPr>
      <w:r>
        <w:rPr>
          <w:rFonts w:cs="宋体" w:asciiTheme="minorEastAsia" w:hAnsiTheme="minorEastAsia" w:eastAsiaTheme="minorEastAsia"/>
          <w:color w:val="auto"/>
          <w:lang w:eastAsia="zh-CN"/>
        </w:rPr>
        <w:t xml:space="preserve">        日期：                       </w:t>
      </w:r>
      <w:r/>
    </w:p>
    <w:p>
      <w:pPr>
        <w:pStyle w:val="796"/>
        <w:ind w:firstLine="480"/>
        <w:jc w:val="both"/>
        <w:spacing w:before="0" w:beforeAutospacing="0" w:after="0" w:afterAutospacing="0" w:line="559" w:lineRule="atLeast"/>
        <w:rPr>
          <w:rFonts w:asciiTheme="minorEastAsia" w:hAnsiTheme="minorEastAsia" w:eastAsiaTheme="minorEastAsia"/>
          <w:color w:val="auto"/>
          <w:lang w:eastAsia="zh-CN"/>
        </w:rPr>
      </w:pPr>
      <w:r>
        <w:rPr>
          <w:rFonts w:cs="宋体" w:asciiTheme="minorEastAsia" w:hAnsiTheme="minorEastAsia" w:eastAsiaTheme="minorEastAsia"/>
          <w:color w:val="auto"/>
          <w:lang w:eastAsia="zh-CN"/>
        </w:rPr>
        <w:t xml:space="preserve">备注：从业人员、营业收入、资产总额填报上一年度数据，无上一年度数据的新成立企业可不填报。</w:t>
      </w:r>
      <w:r/>
    </w:p>
    <w:p>
      <w:pPr>
        <w:pStyle w:val="796"/>
        <w:ind w:left="600"/>
        <w:jc w:val="both"/>
        <w:spacing w:before="210" w:beforeAutospacing="0" w:after="210" w:afterAutospacing="0"/>
        <w:rPr>
          <w:rFonts w:asciiTheme="minorEastAsia" w:hAnsiTheme="minorEastAsia" w:eastAsiaTheme="minorEastAsia"/>
          <w:color w:val="auto"/>
          <w:lang w:eastAsia="zh-CN"/>
        </w:rPr>
      </w:pPr>
      <w:r>
        <w:rPr>
          <w:rFonts w:cs="宋体" w:asciiTheme="minorEastAsia" w:hAnsiTheme="minorEastAsia" w:eastAsiaTheme="minorEastAsia"/>
          <w:color w:val="auto"/>
          <w:lang w:eastAsia="zh-CN"/>
        </w:rPr>
        <w:t xml:space="preserve"> </w:t>
      </w:r>
      <w:r/>
    </w:p>
    <w:p>
      <w:pPr>
        <w:pStyle w:val="796"/>
        <w:spacing w:before="0" w:beforeAutospacing="0" w:after="0" w:afterAutospacing="0"/>
        <w:rPr>
          <w:rFonts w:asciiTheme="minorEastAsia" w:hAnsiTheme="minorEastAsia" w:eastAsiaTheme="minorEastAsia"/>
          <w:color w:val="auto"/>
          <w:lang w:eastAsia="zh-CN"/>
        </w:rPr>
      </w:pPr>
      <w:r>
        <w:rPr>
          <w:rFonts w:asciiTheme="minorEastAsia" w:hAnsiTheme="minorEastAsia" w:eastAsiaTheme="minorEastAsia"/>
          <w:color w:val="auto"/>
          <w:lang w:eastAsia="zh-CN"/>
        </w:rPr>
        <w:t xml:space="preserve"> </w:t>
      </w:r>
      <w:r/>
    </w:p>
    <w:p>
      <w:pPr>
        <w:rPr>
          <w:rFonts w:asciiTheme="minorEastAsia" w:hAnsiTheme="minorEastAsia" w:eastAsiaTheme="minorEastAsia"/>
          <w:b/>
          <w:sz w:val="32"/>
          <w:szCs w:val="32"/>
          <w:lang w:eastAsia="zh-CN"/>
        </w:rPr>
      </w:pPr>
      <w:r>
        <w:rPr>
          <w:rFonts w:hint="eastAsia" w:asciiTheme="minorEastAsia" w:hAnsiTheme="minorEastAsia" w:eastAsiaTheme="minorEastAsia"/>
          <w:b/>
          <w:sz w:val="32"/>
          <w:szCs w:val="32"/>
          <w:lang w:eastAsia="zh-CN"/>
        </w:rPr>
        <w:br w:type="page" w:clear="all"/>
      </w:r>
      <w:r/>
    </w:p>
    <w:p>
      <w:pPr>
        <w:pStyle w:val="905"/>
        <w:jc w:val="center"/>
        <w:rPr>
          <w:rFonts w:cs="宋体" w:asciiTheme="minorEastAsia" w:hAnsiTheme="minorEastAsia" w:eastAsiaTheme="minorEastAsia"/>
          <w:lang w:eastAsia="zh-CN"/>
        </w:rPr>
      </w:pPr>
      <w:r/>
      <w:bookmarkStart w:id="26" w:name="_Toc169184847"/>
      <w:r>
        <w:rPr>
          <w:rFonts w:hint="eastAsia" w:cs="宋体" w:asciiTheme="minorEastAsia" w:hAnsiTheme="minorEastAsia" w:eastAsiaTheme="minorEastAsia"/>
          <w:lang w:eastAsia="zh-CN"/>
        </w:rPr>
        <w:t xml:space="preserve">残疾人福利性单位声明函</w:t>
      </w:r>
      <w:bookmarkEnd w:id="26"/>
      <w:r/>
      <w:r/>
    </w:p>
    <w:p>
      <w:pPr>
        <w:ind w:firstLine="624"/>
        <w:spacing w:line="588" w:lineRule="exact"/>
        <w:rPr>
          <w:rFonts w:asciiTheme="minorEastAsia" w:hAnsiTheme="minorEastAsia" w:eastAsiaTheme="minorEastAsia"/>
          <w:spacing w:val="6"/>
          <w:sz w:val="30"/>
          <w:szCs w:val="30"/>
          <w:lang w:eastAsia="zh-CN"/>
        </w:rPr>
      </w:pPr>
      <w:r>
        <w:rPr>
          <w:rFonts w:asciiTheme="minorEastAsia" w:hAnsiTheme="minorEastAsia" w:eastAsiaTheme="minorEastAsia"/>
          <w:spacing w:val="6"/>
          <w:sz w:val="30"/>
          <w:szCs w:val="30"/>
          <w:lang w:eastAsia="zh-CN"/>
        </w:rPr>
      </w:r>
      <w:r/>
    </w:p>
    <w:p>
      <w:pPr>
        <w:ind w:firstLine="480"/>
        <w:spacing w:line="588" w:lineRule="exact"/>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本单位对上述声明的真实性负责。如有虚假，将依法承担相应责任。</w:t>
      </w:r>
      <w:r/>
    </w:p>
    <w:p>
      <w:pPr>
        <w:ind w:firstLine="480"/>
        <w:spacing w:line="588" w:lineRule="exact"/>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p>
      <w:pPr>
        <w:ind w:firstLine="480"/>
        <w:spacing w:line="588" w:lineRule="exact"/>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cs="宋体" w:asciiTheme="minorEastAsia" w:hAnsiTheme="minorEastAsia" w:eastAsiaTheme="minorEastAsia"/>
          <w:spacing w:val="6"/>
          <w:sz w:val="30"/>
          <w:szCs w:val="30"/>
          <w:lang w:eastAsia="zh-CN"/>
        </w:rPr>
      </w:pPr>
      <w:r>
        <w:rPr>
          <w:rFonts w:cs="宋体" w:asciiTheme="minorEastAsia" w:hAnsiTheme="minorEastAsia" w:eastAsiaTheme="minorEastAsia"/>
          <w:spacing w:val="6"/>
          <w:sz w:val="30"/>
          <w:szCs w:val="30"/>
          <w:lang w:eastAsia="zh-CN"/>
        </w:rPr>
      </w:r>
      <w:r/>
    </w:p>
    <w:p>
      <w:pPr>
        <w:ind w:right="1560" w:firstLine="624"/>
        <w:jc w:val="center"/>
        <w:spacing w:line="588" w:lineRule="exact"/>
        <w:tabs>
          <w:tab w:val="left" w:pos="4860" w:leader="none"/>
        </w:tabs>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供应商全称（盖章）：</w:t>
      </w:r>
      <w:r/>
    </w:p>
    <w:p>
      <w:pPr>
        <w:ind w:right="1560" w:firstLine="480"/>
        <w:jc w:val="center"/>
        <w:spacing w:line="588" w:lineRule="exact"/>
        <w:tabs>
          <w:tab w:val="left" w:pos="4860" w:leader="none"/>
        </w:tabs>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日期：</w:t>
      </w:r>
      <w:r/>
    </w:p>
    <w:p>
      <w:pPr>
        <w:pStyle w:val="1153"/>
        <w:rPr>
          <w:rFonts w:asciiTheme="minorEastAsia" w:hAnsiTheme="minorEastAsia" w:eastAsiaTheme="minorEastAsia"/>
        </w:rPr>
      </w:pPr>
      <w:r>
        <w:rPr>
          <w:rFonts w:asciiTheme="minorEastAsia" w:hAnsiTheme="minorEastAsia" w:eastAsiaTheme="minorEastAsia"/>
        </w:rPr>
      </w:r>
      <w:r/>
    </w:p>
    <w:p>
      <w:pPr>
        <w:spacing w:after="0" w:line="240" w:lineRule="auto"/>
        <w:rPr>
          <w:rFonts w:cs="仿宋_GB2312" w:asciiTheme="minorEastAsia" w:hAnsiTheme="minorEastAsia" w:eastAsiaTheme="minorEastAsia"/>
          <w:sz w:val="24"/>
          <w:szCs w:val="24"/>
          <w:lang w:eastAsia="zh-CN"/>
        </w:rPr>
      </w:pPr>
      <w:r>
        <w:rPr>
          <w:rFonts w:asciiTheme="minorEastAsia" w:hAnsiTheme="minorEastAsia" w:eastAsiaTheme="minorEastAsia"/>
          <w:lang w:eastAsia="zh-CN"/>
        </w:rPr>
        <w:br w:type="page" w:clear="all"/>
      </w:r>
      <w:r/>
    </w:p>
    <w:p>
      <w:pPr>
        <w:pStyle w:val="1153"/>
        <w:rPr>
          <w:rFonts w:asciiTheme="minorEastAsia" w:hAnsiTheme="minorEastAsia" w:eastAsiaTheme="minorEastAsia"/>
        </w:rPr>
      </w:pPr>
      <w:r>
        <w:rPr>
          <w:rFonts w:asciiTheme="minorEastAsia" w:hAnsiTheme="minorEastAsia" w:eastAsiaTheme="minorEastAsia"/>
        </w:rPr>
      </w:r>
      <w:r/>
    </w:p>
    <w:p>
      <w:pPr>
        <w:pStyle w:val="905"/>
        <w:jc w:val="center"/>
        <w:rPr>
          <w:rFonts w:cs="宋体" w:asciiTheme="minorEastAsia" w:hAnsiTheme="minorEastAsia" w:eastAsiaTheme="minorEastAsia"/>
          <w:lang w:eastAsia="zh-CN"/>
        </w:rPr>
      </w:pPr>
      <w:r/>
      <w:bookmarkStart w:id="27" w:name="_Toc169184848"/>
      <w:r>
        <w:rPr>
          <w:rFonts w:hint="eastAsia" w:cs="宋体" w:asciiTheme="minorEastAsia" w:hAnsiTheme="minorEastAsia" w:eastAsiaTheme="minorEastAsia"/>
          <w:lang w:eastAsia="zh-CN"/>
        </w:rPr>
        <w:t xml:space="preserve">属于监狱企业的证明文件</w:t>
      </w:r>
      <w:bookmarkEnd w:id="27"/>
      <w:r/>
      <w:r/>
    </w:p>
    <w:p>
      <w:pPr>
        <w:jc w:val="center"/>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（提供由省级以上监狱管理局、戒毒管理局(含新疆生产建设兵团)出具的属于监狱企业的证明文件）</w:t>
      </w:r>
      <w:r/>
    </w:p>
    <w:p>
      <w:pPr>
        <w:spacing w:after="0" w:line="24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br w:type="page" w:clear="all"/>
      </w:r>
      <w:r/>
    </w:p>
    <w:p>
      <w:pPr>
        <w:jc w:val="both"/>
        <w:spacing w:line="360" w:lineRule="auto"/>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p>
      <w:pPr>
        <w:pStyle w:val="905"/>
        <w:jc w:val="center"/>
        <w:rPr>
          <w:rFonts w:cs="宋体" w:asciiTheme="minorEastAsia" w:hAnsiTheme="minorEastAsia" w:eastAsiaTheme="minorEastAsia"/>
        </w:rPr>
      </w:pPr>
      <w:r/>
      <w:bookmarkStart w:id="28" w:name="_Toc169184849"/>
      <w:r>
        <w:rPr>
          <w:rFonts w:hint="eastAsia" w:cs="宋体" w:asciiTheme="minorEastAsia" w:hAnsiTheme="minorEastAsia" w:eastAsiaTheme="minorEastAsia"/>
        </w:rPr>
        <w:t xml:space="preserve">业绩一览表</w:t>
      </w:r>
      <w:bookmarkEnd w:id="28"/>
      <w:r/>
      <w:r/>
    </w:p>
    <w:p>
      <w:pPr>
        <w:spacing w:line="360" w:lineRule="auto"/>
        <w:rPr>
          <w:rFonts w:cs="宋体" w:asciiTheme="minorEastAsia" w:hAnsiTheme="minorEastAsia" w:eastAsiaTheme="minorEastAsia"/>
          <w:sz w:val="11"/>
        </w:rPr>
      </w:pPr>
      <w:r>
        <w:rPr>
          <w:rFonts w:cs="宋体" w:asciiTheme="minorEastAsia" w:hAnsiTheme="minorEastAsia" w:eastAsiaTheme="minorEastAsia"/>
          <w:sz w:val="11"/>
        </w:rPr>
      </w:r>
      <w:r/>
    </w:p>
    <w:tbl>
      <w:tblPr>
        <w:tblW w:w="8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7"/>
        <w:gridCol w:w="1890"/>
        <w:gridCol w:w="1335"/>
        <w:gridCol w:w="1595"/>
        <w:gridCol w:w="2090"/>
        <w:gridCol w:w="1044"/>
      </w:tblGrid>
      <w:tr>
        <w:trPr>
          <w:jc w:val="center"/>
          <w:trHeight w:val="405"/>
        </w:trPr>
        <w:tc>
          <w:tcPr>
            <w:tcW w:w="797"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W w:w="1890"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tc>
        <w:tc>
          <w:tcPr>
            <w:tcW w:w="1335"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合同金额</w:t>
            </w:r>
            <w:r/>
          </w:p>
        </w:tc>
        <w:tc>
          <w:tcPr>
            <w:tcW w:w="1595"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实施时间</w:t>
            </w:r>
            <w:r/>
          </w:p>
        </w:tc>
        <w:tc>
          <w:tcPr>
            <w:tcW w:w="2090"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业主联系人</w:t>
            </w:r>
            <w:r/>
          </w:p>
        </w:tc>
        <w:tc>
          <w:tcPr>
            <w:tcW w:w="1044"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备注</w:t>
            </w:r>
            <w:r/>
          </w:p>
        </w:tc>
      </w:tr>
      <w:tr>
        <w:trPr>
          <w:jc w:val="center"/>
          <w:trHeight w:val="567"/>
        </w:trPr>
        <w:tc>
          <w:tcPr>
            <w:tcW w:w="797"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1890"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33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59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2090"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044"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1890"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33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59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2090"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044"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1890"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33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59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2090"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044"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W w:w="1890"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33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59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2090"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044"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W w:w="1890"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33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59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2090"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044"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W w:w="1890"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33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59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2090"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044"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W w:w="1890"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33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59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2090"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044"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tcW w:w="1890"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33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59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2090"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044"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9</w:t>
            </w:r>
            <w:r/>
          </w:p>
        </w:tc>
        <w:tc>
          <w:tcPr>
            <w:tcW w:w="1890"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33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59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2090"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044"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10</w:t>
            </w:r>
            <w:r/>
          </w:p>
        </w:tc>
        <w:tc>
          <w:tcPr>
            <w:tcW w:w="1890"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33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59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2090"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W w:w="1044"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567"/>
        </w:trPr>
        <w:tc>
          <w:tcPr>
            <w:tcW w:w="797" w:type="dxa"/>
            <w:vAlign w:val="center"/>
            <w:textDirection w:val="lrTb"/>
            <w:noWrap/>
          </w:tcPr>
          <w:p>
            <w:pPr>
              <w:jc w:val="cente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p>
        </w:tc>
        <w:tc>
          <w:tcPr>
            <w:tcBorders>
              <w:bottom w:val="single" w:color="auto" w:sz="4" w:space="0"/>
            </w:tcBorders>
            <w:tcW w:w="1890"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bottom w:val="single" w:color="auto" w:sz="4" w:space="0"/>
            </w:tcBorders>
            <w:tcW w:w="133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bottom w:val="single" w:color="auto" w:sz="4" w:space="0"/>
            </w:tcBorders>
            <w:tcW w:w="1595"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bottom w:val="single" w:color="auto" w:sz="4" w:space="0"/>
            </w:tcBorders>
            <w:tcW w:w="2090"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c>
          <w:tcPr>
            <w:tcBorders>
              <w:bottom w:val="single" w:color="auto" w:sz="4" w:space="0"/>
            </w:tcBorders>
            <w:tcW w:w="1044" w:type="dxa"/>
            <w:vAlign w:val="center"/>
            <w:textDirection w:val="lrTb"/>
            <w:noWrap/>
          </w:tcPr>
          <w:p>
            <w:pPr>
              <w:jc w:val="center"/>
              <w:spacing w:line="360" w:lineRule="auto"/>
              <w:rPr>
                <w:rFonts w:cs="宋体" w:asciiTheme="minorEastAsia" w:hAnsiTheme="minorEastAsia" w:eastAsiaTheme="minorEastAsia"/>
                <w:sz w:val="24"/>
              </w:rPr>
            </w:pPr>
            <w:r>
              <w:rPr>
                <w:rFonts w:cs="宋体" w:asciiTheme="minorEastAsia" w:hAnsiTheme="minorEastAsia" w:eastAsiaTheme="minorEastAsia"/>
                <w:sz w:val="24"/>
              </w:rPr>
            </w:r>
            <w:r/>
          </w:p>
        </w:tc>
      </w:tr>
    </w:tbl>
    <w:p>
      <w:pPr>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注：1、请供应商提供上述表格中业绩的中标通知书、合同（合同首页、签字盖章页不可缺）复印件。</w:t>
      </w:r>
      <w:r/>
    </w:p>
    <w:p>
      <w:pPr>
        <w:ind w:firstLine="960"/>
        <w:spacing w:line="360" w:lineRule="auto"/>
        <w:tabs>
          <w:tab w:val="left" w:pos="0" w:leader="none"/>
        </w:tabs>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2、如有需要说明的事项，请在备注中列明。</w:t>
      </w:r>
      <w:r/>
    </w:p>
    <w:p>
      <w:pPr>
        <w:ind w:firstLine="480"/>
        <w:spacing w:line="360" w:lineRule="auto"/>
        <w:tabs>
          <w:tab w:val="left" w:pos="0" w:leader="none"/>
        </w:tabs>
        <w:rPr>
          <w:rFonts w:cs="宋体" w:asciiTheme="minorEastAsia" w:hAnsiTheme="minorEastAsia" w:eastAsiaTheme="minorEastAsia"/>
          <w:sz w:val="24"/>
          <w:lang w:eastAsia="zh-CN"/>
        </w:rPr>
      </w:pPr>
      <w:r>
        <w:rPr>
          <w:rFonts w:cs="宋体" w:asciiTheme="minorEastAsia" w:hAnsiTheme="minorEastAsia" w:eastAsiaTheme="minorEastAsia"/>
          <w:sz w:val="24"/>
          <w:lang w:eastAsia="zh-CN"/>
        </w:rPr>
      </w:r>
      <w:r/>
    </w:p>
    <w:p>
      <w:pPr>
        <w:ind w:firstLine="480"/>
        <w:spacing w:line="360" w:lineRule="auto"/>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供应商公章：</w:t>
      </w:r>
      <w:r/>
    </w:p>
    <w:p>
      <w:pPr>
        <w:ind w:firstLine="480"/>
        <w:spacing w:line="360" w:lineRule="auto"/>
        <w:tabs>
          <w:tab w:val="left" w:pos="0" w:leader="none"/>
        </w:tabs>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法定代表人或授权代表（签字或盖章）：</w:t>
      </w:r>
      <w:r/>
    </w:p>
    <w:p>
      <w:pPr>
        <w:ind w:firstLine="480"/>
        <w:spacing w:line="360" w:lineRule="auto"/>
        <w:tabs>
          <w:tab w:val="left" w:pos="0" w:leader="none"/>
        </w:tabs>
        <w:rPr>
          <w:rFonts w:cs="宋体" w:asciiTheme="minorEastAsia" w:hAnsiTheme="minorEastAsia" w:eastAsiaTheme="minorEastAsia"/>
          <w:sz w:val="24"/>
          <w:lang w:eastAsia="zh-CN"/>
        </w:rPr>
      </w:pPr>
      <w:r>
        <w:rPr>
          <w:rFonts w:hint="eastAsia" w:cs="宋体" w:asciiTheme="minorEastAsia" w:hAnsiTheme="minorEastAsia" w:eastAsiaTheme="minorEastAsia"/>
          <w:sz w:val="24"/>
          <w:lang w:eastAsia="zh-CN"/>
        </w:rPr>
        <w:t xml:space="preserve">日期：</w:t>
      </w:r>
      <w:r/>
    </w:p>
    <w:p>
      <w:pPr>
        <w:pStyle w:val="1077"/>
        <w:ind w:firstLine="0"/>
        <w:rPr>
          <w:rFonts w:asciiTheme="minorEastAsia" w:hAnsiTheme="minorEastAsia" w:eastAsiaTheme="minorEastAsia"/>
          <w:lang w:eastAsia="zh-CN"/>
        </w:rPr>
      </w:pPr>
      <w:r>
        <w:rPr>
          <w:rFonts w:asciiTheme="minorEastAsia" w:hAnsiTheme="minorEastAsia" w:eastAsiaTheme="minorEastAsia"/>
          <w:lang w:eastAsia="zh-CN"/>
        </w:rPr>
      </w:r>
      <w:r/>
    </w:p>
    <w:p>
      <w:pPr>
        <w:pStyle w:val="905"/>
        <w:jc w:val="center"/>
        <w:rPr>
          <w:rFonts w:cs="宋体" w:asciiTheme="minorEastAsia" w:hAnsiTheme="minorEastAsia" w:eastAsiaTheme="minorEastAsia"/>
          <w:lang w:eastAsia="zh-CN"/>
        </w:rPr>
      </w:pPr>
      <w:r/>
      <w:bookmarkStart w:id="29" w:name="_Toc169184850"/>
      <w:r>
        <w:rPr>
          <w:rFonts w:hint="eastAsia" w:cs="宋体" w:asciiTheme="minorEastAsia" w:hAnsiTheme="minorEastAsia" w:eastAsiaTheme="minorEastAsia"/>
          <w:lang w:eastAsia="zh-CN"/>
        </w:rPr>
        <w:t xml:space="preserve">质疑函范本</w:t>
      </w:r>
      <w:bookmarkEnd w:id="29"/>
      <w:r/>
      <w:r/>
    </w:p>
    <w:p>
      <w:pPr>
        <w:spacing w:before="290" w:line="360" w:lineRule="auto"/>
        <w:rPr>
          <w:rFonts w:cs="仿宋" w:asciiTheme="minorEastAsia" w:hAnsiTheme="minorEastAsia" w:eastAsiaTheme="minorEastAsia"/>
          <w:bCs/>
          <w:sz w:val="24"/>
          <w:szCs w:val="24"/>
          <w:lang w:eastAsia="zh-CN"/>
        </w:rPr>
      </w:pPr>
      <w:r>
        <w:rPr>
          <w:rFonts w:hint="eastAsia" w:cs="仿宋" w:asciiTheme="minorEastAsia" w:hAnsiTheme="minorEastAsia" w:eastAsiaTheme="minorEastAsia"/>
          <w:bCs/>
          <w:sz w:val="24"/>
          <w:szCs w:val="24"/>
          <w:lang w:eastAsia="zh-CN"/>
        </w:rPr>
        <w:t xml:space="preserve">一、质疑供应商基本信息</w:t>
      </w:r>
      <w:r/>
    </w:p>
    <w:p>
      <w:pPr>
        <w:spacing w:line="360" w:lineRule="auto"/>
        <w:rPr>
          <w:rFonts w:cs="仿宋" w:asciiTheme="minorEastAsia" w:hAnsiTheme="minorEastAsia" w:eastAsiaTheme="minorEastAsia"/>
          <w:sz w:val="24"/>
          <w:szCs w:val="24"/>
          <w:u w:val="single"/>
          <w:lang w:eastAsia="zh-CN"/>
        </w:rPr>
      </w:pPr>
      <w:r>
        <w:rPr>
          <w:rFonts w:hint="eastAsia" w:cs="仿宋" w:asciiTheme="minorEastAsia" w:hAnsiTheme="minorEastAsia" w:eastAsiaTheme="minorEastAsia"/>
          <w:sz w:val="24"/>
          <w:szCs w:val="24"/>
          <w:lang w:eastAsia="zh-CN"/>
        </w:rPr>
        <w:t xml:space="preserve">质疑供应商：</w:t>
      </w:r>
      <w:r/>
    </w:p>
    <w:p>
      <w:pPr>
        <w:spacing w:line="360" w:lineRule="auto"/>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地址：邮编：</w:t>
      </w:r>
      <w:r/>
    </w:p>
    <w:p>
      <w:pPr>
        <w:spacing w:line="360" w:lineRule="auto"/>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联系人：联系电话：</w:t>
      </w:r>
      <w:r/>
    </w:p>
    <w:p>
      <w:pPr>
        <w:spacing w:line="360" w:lineRule="auto"/>
        <w:rPr>
          <w:rFonts w:cs="仿宋" w:asciiTheme="minorEastAsia" w:hAnsiTheme="minorEastAsia" w:eastAsiaTheme="minorEastAsia"/>
          <w:sz w:val="24"/>
          <w:szCs w:val="24"/>
          <w:u w:val="single"/>
          <w:lang w:eastAsia="zh-CN"/>
        </w:rPr>
      </w:pPr>
      <w:r>
        <w:rPr>
          <w:rFonts w:hint="eastAsia" w:cs="仿宋" w:asciiTheme="minorEastAsia" w:hAnsiTheme="minorEastAsia" w:eastAsiaTheme="minorEastAsia"/>
          <w:sz w:val="24"/>
          <w:szCs w:val="24"/>
          <w:lang w:eastAsia="zh-CN"/>
        </w:rPr>
        <w:t xml:space="preserve">授权代表：</w:t>
      </w:r>
      <w:r/>
    </w:p>
    <w:p>
      <w:pPr>
        <w:spacing w:line="360" w:lineRule="auto"/>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联系电话：</w:t>
      </w:r>
      <w:r/>
    </w:p>
    <w:p>
      <w:pPr>
        <w:spacing w:line="360" w:lineRule="auto"/>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地址：邮编：</w:t>
      </w:r>
      <w:r/>
    </w:p>
    <w:p>
      <w:pPr>
        <w:spacing w:line="360" w:lineRule="auto"/>
        <w:rPr>
          <w:rFonts w:cs="仿宋" w:asciiTheme="minorEastAsia" w:hAnsiTheme="minorEastAsia" w:eastAsiaTheme="minorEastAsia"/>
          <w:bCs/>
          <w:sz w:val="24"/>
          <w:szCs w:val="24"/>
          <w:lang w:eastAsia="zh-CN"/>
        </w:rPr>
      </w:pPr>
      <w:r>
        <w:rPr>
          <w:rFonts w:hint="eastAsia" w:cs="仿宋" w:asciiTheme="minorEastAsia" w:hAnsiTheme="minorEastAsia" w:eastAsiaTheme="minorEastAsia"/>
          <w:bCs/>
          <w:sz w:val="24"/>
          <w:szCs w:val="24"/>
          <w:lang w:eastAsia="zh-CN"/>
        </w:rPr>
        <w:t xml:space="preserve">二、质疑项目基本情况</w:t>
      </w:r>
      <w:r/>
    </w:p>
    <w:p>
      <w:pPr>
        <w:spacing w:line="360" w:lineRule="auto"/>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质疑项目的名称：</w:t>
      </w:r>
      <w:r/>
    </w:p>
    <w:p>
      <w:pPr>
        <w:spacing w:line="360" w:lineRule="auto"/>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质疑项目的编号：包号：</w:t>
      </w:r>
      <w:r/>
    </w:p>
    <w:p>
      <w:pPr>
        <w:spacing w:line="360" w:lineRule="auto"/>
        <w:rPr>
          <w:rFonts w:cs="仿宋" w:asciiTheme="minorEastAsia" w:hAnsiTheme="minorEastAsia" w:eastAsiaTheme="minorEastAsia"/>
          <w:sz w:val="24"/>
          <w:szCs w:val="24"/>
          <w:u w:val="single"/>
          <w:lang w:eastAsia="zh-CN"/>
        </w:rPr>
      </w:pPr>
      <w:r>
        <w:rPr>
          <w:rFonts w:hint="eastAsia" w:cs="仿宋" w:asciiTheme="minorEastAsia" w:hAnsiTheme="minorEastAsia" w:eastAsiaTheme="minorEastAsia"/>
          <w:sz w:val="24"/>
          <w:szCs w:val="24"/>
          <w:lang w:eastAsia="zh-CN"/>
        </w:rPr>
        <w:t xml:space="preserve">采购人名称：</w:t>
      </w:r>
      <w:r/>
    </w:p>
    <w:p>
      <w:pPr>
        <w:spacing w:line="360" w:lineRule="auto"/>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采购文件获取日期：</w:t>
      </w:r>
      <w:r/>
    </w:p>
    <w:p>
      <w:pPr>
        <w:spacing w:line="360" w:lineRule="auto"/>
        <w:rPr>
          <w:rFonts w:cs="仿宋" w:asciiTheme="minorEastAsia" w:hAnsiTheme="minorEastAsia" w:eastAsiaTheme="minorEastAsia"/>
          <w:bCs/>
          <w:sz w:val="24"/>
          <w:szCs w:val="24"/>
          <w:lang w:eastAsia="zh-CN"/>
        </w:rPr>
      </w:pPr>
      <w:r>
        <w:rPr>
          <w:rFonts w:hint="eastAsia" w:cs="仿宋" w:asciiTheme="minorEastAsia" w:hAnsiTheme="minorEastAsia" w:eastAsiaTheme="minorEastAsia"/>
          <w:bCs/>
          <w:sz w:val="24"/>
          <w:szCs w:val="24"/>
          <w:lang w:eastAsia="zh-CN"/>
        </w:rPr>
        <w:t xml:space="preserve">三、质疑事项具体内容</w:t>
      </w:r>
      <w:r/>
    </w:p>
    <w:p>
      <w:pPr>
        <w:spacing w:line="360" w:lineRule="auto"/>
        <w:rPr>
          <w:rFonts w:cs="仿宋" w:asciiTheme="minorEastAsia" w:hAnsiTheme="minorEastAsia" w:eastAsiaTheme="minorEastAsia"/>
          <w:sz w:val="24"/>
          <w:szCs w:val="24"/>
          <w:u w:val="single"/>
          <w:lang w:eastAsia="zh-CN"/>
        </w:rPr>
      </w:pPr>
      <w:r>
        <w:rPr>
          <w:rFonts w:hint="eastAsia" w:cs="仿宋" w:asciiTheme="minorEastAsia" w:hAnsiTheme="minorEastAsia" w:eastAsiaTheme="minorEastAsia"/>
          <w:sz w:val="24"/>
          <w:szCs w:val="24"/>
          <w:lang w:eastAsia="zh-CN"/>
        </w:rPr>
        <w:t xml:space="preserve">质疑事项1：</w:t>
      </w:r>
      <w:r/>
    </w:p>
    <w:p>
      <w:pPr>
        <w:spacing w:line="360" w:lineRule="auto"/>
        <w:rPr>
          <w:rFonts w:cs="仿宋" w:asciiTheme="minorEastAsia" w:hAnsiTheme="minorEastAsia" w:eastAsiaTheme="minorEastAsia"/>
          <w:sz w:val="24"/>
          <w:szCs w:val="24"/>
          <w:u w:val="single"/>
          <w:lang w:eastAsia="zh-CN"/>
        </w:rPr>
      </w:pPr>
      <w:r>
        <w:rPr>
          <w:rFonts w:hint="eastAsia" w:cs="仿宋" w:asciiTheme="minorEastAsia" w:hAnsiTheme="minorEastAsia" w:eastAsiaTheme="minorEastAsia"/>
          <w:sz w:val="24"/>
          <w:szCs w:val="24"/>
          <w:lang w:eastAsia="zh-CN"/>
        </w:rPr>
        <w:t xml:space="preserve">事实依据：</w:t>
      </w:r>
      <w:r/>
    </w:p>
    <w:p>
      <w:pPr>
        <w:spacing w:line="360" w:lineRule="auto"/>
        <w:rPr>
          <w:rFonts w:cs="仿宋" w:asciiTheme="minorEastAsia" w:hAnsiTheme="minorEastAsia" w:eastAsiaTheme="minorEastAsia"/>
          <w:sz w:val="24"/>
          <w:szCs w:val="24"/>
          <w:lang w:eastAsia="zh-CN"/>
        </w:rPr>
      </w:pPr>
      <w:r>
        <w:rPr>
          <w:rFonts w:cs="仿宋" w:asciiTheme="minorEastAsia" w:hAnsiTheme="minorEastAsia" w:eastAsiaTheme="minorEastAsia"/>
          <w:sz w:val="24"/>
          <w:szCs w:val="24"/>
          <w:lang w:eastAsia="zh-CN"/>
        </w:rPr>
      </w:r>
      <w:r/>
    </w:p>
    <w:p>
      <w:pPr>
        <w:spacing w:line="360" w:lineRule="auto"/>
        <w:rPr>
          <w:rFonts w:cs="仿宋" w:asciiTheme="minorEastAsia" w:hAnsiTheme="minorEastAsia" w:eastAsiaTheme="minorEastAsia"/>
          <w:sz w:val="24"/>
          <w:szCs w:val="24"/>
          <w:u w:val="single"/>
          <w:lang w:eastAsia="zh-CN"/>
        </w:rPr>
      </w:pPr>
      <w:r>
        <w:rPr>
          <w:rFonts w:hint="eastAsia" w:cs="仿宋" w:asciiTheme="minorEastAsia" w:hAnsiTheme="minorEastAsia" w:eastAsiaTheme="minorEastAsia"/>
          <w:sz w:val="24"/>
          <w:szCs w:val="24"/>
          <w:lang w:eastAsia="zh-CN"/>
        </w:rPr>
        <w:t xml:space="preserve">法律依据：</w:t>
      </w:r>
      <w:r/>
    </w:p>
    <w:p>
      <w:pPr>
        <w:spacing w:line="360" w:lineRule="auto"/>
        <w:rPr>
          <w:rFonts w:cs="仿宋" w:asciiTheme="minorEastAsia" w:hAnsiTheme="minorEastAsia" w:eastAsiaTheme="minorEastAsia"/>
          <w:sz w:val="24"/>
          <w:szCs w:val="24"/>
          <w:u w:val="single"/>
          <w:lang w:eastAsia="zh-CN"/>
        </w:rPr>
      </w:pPr>
      <w:r>
        <w:rPr>
          <w:rFonts w:cs="仿宋" w:asciiTheme="minorEastAsia" w:hAnsiTheme="minorEastAsia" w:eastAsiaTheme="minorEastAsia"/>
          <w:sz w:val="24"/>
          <w:szCs w:val="24"/>
          <w:u w:val="single"/>
          <w:lang w:eastAsia="zh-CN"/>
        </w:rPr>
      </w:r>
      <w:r/>
    </w:p>
    <w:p>
      <w:pPr>
        <w:spacing w:line="360" w:lineRule="auto"/>
        <w:rPr>
          <w:rFonts w:cs="仿宋" w:asciiTheme="minorEastAsia" w:hAnsiTheme="minorEastAsia" w:eastAsiaTheme="minorEastAsia"/>
          <w:sz w:val="24"/>
          <w:szCs w:val="24"/>
          <w:u w:val="single"/>
          <w:lang w:eastAsia="zh-CN"/>
        </w:rPr>
      </w:pPr>
      <w:r>
        <w:rPr>
          <w:rFonts w:hint="eastAsia" w:cs="仿宋" w:asciiTheme="minorEastAsia" w:hAnsiTheme="minorEastAsia" w:eastAsiaTheme="minorEastAsia"/>
          <w:sz w:val="24"/>
          <w:szCs w:val="24"/>
          <w:lang w:eastAsia="zh-CN"/>
        </w:rPr>
        <w:t xml:space="preserve">质疑事项2</w:t>
      </w:r>
      <w:r/>
    </w:p>
    <w:p>
      <w:pPr>
        <w:spacing w:line="360" w:lineRule="auto"/>
        <w:rPr>
          <w:rFonts w:cs="仿宋" w:asciiTheme="minorEastAsia" w:hAnsiTheme="minorEastAsia" w:eastAsiaTheme="minorEastAsia"/>
          <w:sz w:val="24"/>
          <w:szCs w:val="24"/>
          <w:lang w:eastAsia="zh-CN"/>
        </w:rPr>
      </w:pPr>
      <w:r>
        <w:rPr>
          <w:rFonts w:hint="eastAsia" w:cs="仿宋" w:asciiTheme="minorEastAsia" w:hAnsiTheme="minorEastAsia" w:eastAsiaTheme="minorEastAsia"/>
          <w:sz w:val="24"/>
          <w:szCs w:val="24"/>
          <w:lang w:eastAsia="zh-CN"/>
        </w:rPr>
        <w:t xml:space="preserve">……</w:t>
      </w:r>
      <w:r/>
    </w:p>
    <w:p>
      <w:pPr>
        <w:spacing w:line="360" w:lineRule="auto"/>
        <w:rPr>
          <w:rFonts w:cs="仿宋" w:asciiTheme="minorEastAsia" w:hAnsiTheme="minorEastAsia" w:eastAsiaTheme="minorEastAsia"/>
          <w:bCs/>
          <w:sz w:val="24"/>
          <w:szCs w:val="24"/>
          <w:lang w:eastAsia="zh-CN"/>
        </w:rPr>
      </w:pPr>
      <w:r>
        <w:rPr>
          <w:rFonts w:hint="eastAsia" w:cs="仿宋" w:asciiTheme="minorEastAsia" w:hAnsiTheme="minorEastAsia" w:eastAsiaTheme="minorEastAsia"/>
          <w:bCs/>
          <w:sz w:val="24"/>
          <w:szCs w:val="24"/>
          <w:lang w:eastAsia="zh-CN"/>
        </w:rPr>
        <w:t xml:space="preserve">四、与质疑事项相关的质疑请求</w:t>
      </w:r>
      <w:r/>
    </w:p>
    <w:p>
      <w:pPr>
        <w:spacing w:line="360" w:lineRule="auto"/>
        <w:rPr>
          <w:rFonts w:cs="仿宋" w:asciiTheme="minorEastAsia" w:hAnsiTheme="minorEastAsia" w:eastAsiaTheme="minorEastAsia"/>
          <w:sz w:val="24"/>
          <w:szCs w:val="24"/>
          <w:u w:val="single"/>
          <w:lang w:eastAsia="zh-CN"/>
        </w:rPr>
      </w:pPr>
      <w:r>
        <w:rPr>
          <w:rFonts w:hint="eastAsia" w:cs="仿宋" w:asciiTheme="minorEastAsia" w:hAnsiTheme="minorEastAsia" w:eastAsiaTheme="minorEastAsia"/>
          <w:sz w:val="24"/>
          <w:szCs w:val="24"/>
          <w:lang w:eastAsia="zh-CN"/>
        </w:rPr>
        <w:t xml:space="preserve">请求：</w:t>
      </w:r>
      <w:r/>
    </w:p>
    <w:p>
      <w:pPr>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签字(签章)：公章：</w:t>
      </w:r>
      <w:r/>
    </w:p>
    <w:p>
      <w:pPr>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日期：</w:t>
      </w:r>
      <w:r/>
    </w:p>
    <w:p>
      <w:pPr>
        <w:spacing w:line="400" w:lineRule="exact"/>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质疑函制作说明：</w:t>
      </w:r>
      <w:r/>
    </w:p>
    <w:p>
      <w:pPr>
        <w:ind w:firstLine="480"/>
        <w:spacing w:line="4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1.供应商提出质疑时，应提交质疑函和必要的证明材料。</w:t>
      </w:r>
      <w:r/>
    </w:p>
    <w:p>
      <w:pPr>
        <w:ind w:firstLine="480"/>
        <w:spacing w:line="4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2.质疑供应商若委托代理人进行质疑的，质疑函应按要求列明“授权代表”的有关内容，并在附件中提交由质疑</w:t>
      </w:r>
      <w:r>
        <w:rPr>
          <w:rFonts w:hint="eastAsia" w:cs="宋体" w:asciiTheme="minorEastAsia" w:hAnsiTheme="minorEastAsia" w:eastAsiaTheme="minorEastAsia"/>
          <w:sz w:val="24"/>
          <w:szCs w:val="24"/>
          <w:lang w:eastAsia="zh-CN"/>
        </w:rPr>
        <w:t xml:space="preserve">供应商签署的授权委托书。授权委托书应载明代理人的姓名或者名称、代理事项、具体权限、期限和相关事项。</w:t>
      </w:r>
      <w:r/>
    </w:p>
    <w:p>
      <w:pPr>
        <w:ind w:firstLine="480"/>
        <w:spacing w:line="4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3.质疑供应商若对项目的某一分包进行质疑，质疑函中应列明具体分包号。</w:t>
      </w:r>
      <w:r/>
    </w:p>
    <w:p>
      <w:pPr>
        <w:ind w:firstLine="480"/>
        <w:spacing w:line="4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4.质疑函的质疑事项应具体、明确，并有必要的事实依据和法律依据。</w:t>
      </w:r>
      <w:r/>
    </w:p>
    <w:p>
      <w:pPr>
        <w:ind w:firstLine="480"/>
        <w:spacing w:line="4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5.质疑函的质疑请求应与质疑事项相关。</w:t>
      </w:r>
      <w:r/>
    </w:p>
    <w:p>
      <w:pPr>
        <w:ind w:firstLine="480"/>
        <w:spacing w:line="40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6.质疑供应商为自然人的，质疑函应由本人签字；质疑供应商为法人或者其他组织的，质疑函应由法定代表人、主要负责人，或者其授权代表签字或者盖章，并加盖公章。</w:t>
      </w:r>
      <w:r/>
    </w:p>
    <w:p>
      <w:pPr>
        <w:rPr>
          <w:rFonts w:asciiTheme="minorEastAsia" w:hAnsiTheme="minorEastAsia" w:eastAsiaTheme="minorEastAsia"/>
          <w:lang w:eastAsia="zh-CN"/>
        </w:rPr>
      </w:pPr>
      <w:r>
        <w:rPr>
          <w:rFonts w:asciiTheme="minorEastAsia" w:hAnsiTheme="minorEastAsia" w:eastAsiaTheme="minorEastAsia"/>
          <w:lang w:eastAsia="zh-CN"/>
        </w:rPr>
      </w:r>
      <w:r/>
    </w:p>
    <w:sectPr>
      <w:footnotePr/>
      <w:endnotePr/>
      <w:type w:val="nextPage"/>
      <w:pgSz w:w="11906" w:h="16838" w:orient="portrait"/>
      <w:pgMar w:top="1134" w:right="850" w:bottom="1134" w:left="1701" w:header="709"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MS Mincho">
    <w:panose1 w:val="02020603050405090304"/>
  </w:font>
  <w:font w:name="Symbol">
    <w:panose1 w:val="05050102010706020507"/>
  </w:font>
  <w:font w:name="Wingdings">
    <w:panose1 w:val="05000000000000000000"/>
  </w:font>
  <w:font w:name="楷体_GB2312">
    <w:panose1 w:val="02010609060101010101"/>
  </w:font>
  <w:font w:name="仿宋_GB2312">
    <w:panose1 w:val="02010609060101010101"/>
  </w:font>
  <w:font w:name="黑体">
    <w:panose1 w:val="02010609060101010101"/>
  </w:font>
  <w:font w:name="Constantia">
    <w:panose1 w:val="02030602050306030303"/>
  </w:font>
  <w:font w:name="Courier New">
    <w:panose1 w:val="02070309020205020404"/>
  </w:font>
  <w:font w:name="等线">
    <w:panose1 w:val="02010600030101010101"/>
  </w:font>
  <w:font w:name="仿宋">
    <w:panose1 w:val="02010609060101010101"/>
  </w:font>
  <w:font w:name="汉鼎简仿宋">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off"/>
      <w:rPr>
        <w:rFonts w:ascii="Times New Roman" w:hAnsi="Times New Roman" w:eastAsia="楷体_GB2312"/>
        <w:sz w:val="18"/>
      </w:rPr>
    </w:pPr>
    <w:r>
      <w:rPr>
        <w:rFonts w:ascii="Times New Roman" w:hAnsi="Times New Roman" w:eastAsia="楷体_GB2312"/>
        <w:sz w:val="1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widowControl w:val="off"/>
                            <w:rPr>
                              <w:rFonts w:ascii="Times New Roman" w:hAnsi="Times New Roman" w:eastAsia="楷体_GB2312"/>
                              <w:sz w:val="18"/>
                            </w:rPr>
                          </w:pPr>
                          <w:r>
                            <w:rPr>
                              <w:rFonts w:ascii="Times New Roman" w:hAnsi="Times New Roman" w:eastAsia="楷体_GB2312"/>
                              <w:sz w:val="18"/>
                            </w:rPr>
                            <w:fldChar w:fldCharType="begin"/>
                          </w:r>
                          <w:r>
                            <w:rPr>
                              <w:rFonts w:ascii="Times New Roman" w:hAnsi="Times New Roman" w:eastAsia="楷体_GB2312"/>
                              <w:sz w:val="18"/>
                            </w:rPr>
                            <w:instrText xml:space="preserve">PAGE \* MERGEFORMAT</w:instrText>
                          </w:r>
                          <w:r>
                            <w:rPr>
                              <w:rFonts w:ascii="Times New Roman" w:hAnsi="Times New Roman" w:eastAsia="楷体_GB2312"/>
                              <w:sz w:val="18"/>
                            </w:rPr>
                            <w:fldChar w:fldCharType="separate"/>
                          </w:r>
                          <w:r>
                            <w:rPr>
                              <w:rFonts w:ascii="Times New Roman" w:hAnsi="Times New Roman" w:eastAsia="楷体_GB2312"/>
                              <w:sz w:val="18"/>
                            </w:rPr>
                            <w:t xml:space="preserve">8</w:t>
                          </w:r>
                          <w:r>
                            <w:rPr>
                              <w:rFonts w:ascii="Times New Roman" w:hAnsi="Times New Roman" w:eastAsia="楷体_GB2312"/>
                              <w:sz w:val="18"/>
                            </w:rPr>
                            <w:fldChar w:fldCharType="end"/>
                          </w:r>
                          <w:r/>
                        </w:p>
                        <w:p>
                          <w:pPr>
                            <w:rPr>
                              <w:rFonts w:ascii="Times New Roman" w:hAnsi="Times New Roman"/>
                            </w:rPr>
                          </w:pPr>
                          <w:r>
                            <w:rPr>
                              <w:rFonts w:ascii="Times New Roman" w:hAnsi="Times New Roman"/>
                            </w:rPr>
                          </w:r>
                          <w:r/>
                        </w:p>
                      </w:txbxContent>
                    </wps:txbx>
                    <wps:bodyPr wrap="square" lIns="0" tIns="0" rIns="0" bIns="0" upright="1"/>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widowControl w:val="off"/>
                      <w:rPr>
                        <w:rFonts w:ascii="Times New Roman" w:hAnsi="Times New Roman" w:eastAsia="楷体_GB2312"/>
                        <w:sz w:val="18"/>
                      </w:rPr>
                    </w:pPr>
                    <w:r>
                      <w:rPr>
                        <w:rFonts w:ascii="Times New Roman" w:hAnsi="Times New Roman" w:eastAsia="楷体_GB2312"/>
                        <w:sz w:val="18"/>
                      </w:rPr>
                      <w:fldChar w:fldCharType="begin"/>
                    </w:r>
                    <w:r>
                      <w:rPr>
                        <w:rFonts w:ascii="Times New Roman" w:hAnsi="Times New Roman" w:eastAsia="楷体_GB2312"/>
                        <w:sz w:val="18"/>
                      </w:rPr>
                      <w:instrText xml:space="preserve">PAGE \* MERGEFORMAT</w:instrText>
                    </w:r>
                    <w:r>
                      <w:rPr>
                        <w:rFonts w:ascii="Times New Roman" w:hAnsi="Times New Roman" w:eastAsia="楷体_GB2312"/>
                        <w:sz w:val="18"/>
                      </w:rPr>
                      <w:fldChar w:fldCharType="separate"/>
                    </w:r>
                    <w:r>
                      <w:rPr>
                        <w:rFonts w:ascii="Times New Roman" w:hAnsi="Times New Roman" w:eastAsia="楷体_GB2312"/>
                        <w:sz w:val="18"/>
                      </w:rPr>
                      <w:t xml:space="preserve">8</w:t>
                    </w:r>
                    <w:r>
                      <w:rPr>
                        <w:rFonts w:ascii="Times New Roman" w:hAnsi="Times New Roman" w:eastAsia="楷体_GB2312"/>
                        <w:sz w:val="18"/>
                      </w:rPr>
                      <w:fldChar w:fldCharType="end"/>
                    </w:r>
                    <w:r/>
                  </w:p>
                  <w:p>
                    <w:pPr>
                      <w:rPr>
                        <w:rFonts w:ascii="Times New Roman" w:hAnsi="Times New Roman"/>
                      </w:rPr>
                    </w:pPr>
                    <w:r>
                      <w:rPr>
                        <w:rFonts w:ascii="Times New Roman" w:hAnsi="Times New Roma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楷体_GB2312"/>
        <w:sz w:val="18"/>
      </w:rPr>
      <w:pBdr>
        <w:bottom w:val="none" w:color="000000" w:sz="0" w:space="1"/>
      </w:pBdr>
    </w:pPr>
    <w:r>
      <w:rPr>
        <w:rFonts w:ascii="Times New Roman" w:hAnsi="Times New Roman" w:eastAsia="楷体_GB2312"/>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89"/>
      <w:isLgl w:val="false"/>
      <w:suff w:val="tab"/>
      <w:lvlText w:val=""/>
      <w:lvlJc w:val="left"/>
      <w:pPr>
        <w:ind w:left="1838" w:hanging="420"/>
      </w:pPr>
      <w:rPr>
        <w:rFonts w:hint="default" w:ascii="Wingdings" w:hAnsi="Wingdings"/>
      </w:rPr>
    </w:lvl>
    <w:lvl w:ilvl="1">
      <w:start w:val="1"/>
      <w:numFmt w:val="bullet"/>
      <w:isLgl w:val="false"/>
      <w:suff w:val="tab"/>
      <w:lvlText w:val=""/>
      <w:lvlJc w:val="left"/>
      <w:pPr>
        <w:ind w:left="1266" w:hanging="420"/>
      </w:pPr>
      <w:rPr>
        <w:rFonts w:hint="default" w:ascii="Wingdings" w:hAnsi="Wingdings"/>
      </w:rPr>
    </w:lvl>
    <w:lvl w:ilvl="2">
      <w:start w:val="1"/>
      <w:numFmt w:val="bullet"/>
      <w:isLgl w:val="false"/>
      <w:suff w:val="tab"/>
      <w:lvlText w:val=""/>
      <w:lvlJc w:val="left"/>
      <w:pPr>
        <w:ind w:left="1686" w:hanging="420"/>
      </w:pPr>
      <w:rPr>
        <w:rFonts w:hint="default" w:ascii="Wingdings" w:hAnsi="Wingdings"/>
      </w:rPr>
    </w:lvl>
    <w:lvl w:ilvl="3">
      <w:start w:val="1"/>
      <w:numFmt w:val="bullet"/>
      <w:isLgl w:val="false"/>
      <w:suff w:val="tab"/>
      <w:lvlText w:val=""/>
      <w:lvlJc w:val="left"/>
      <w:pPr>
        <w:ind w:left="2106" w:hanging="420"/>
      </w:pPr>
      <w:rPr>
        <w:rFonts w:hint="default" w:ascii="Wingdings" w:hAnsi="Wingdings"/>
      </w:rPr>
    </w:lvl>
    <w:lvl w:ilvl="4">
      <w:start w:val="1"/>
      <w:numFmt w:val="bullet"/>
      <w:isLgl w:val="false"/>
      <w:suff w:val="tab"/>
      <w:lvlText w:val=""/>
      <w:lvlJc w:val="left"/>
      <w:pPr>
        <w:ind w:left="2526" w:hanging="420"/>
      </w:pPr>
      <w:rPr>
        <w:rFonts w:hint="default" w:ascii="Wingdings" w:hAnsi="Wingdings"/>
      </w:rPr>
    </w:lvl>
    <w:lvl w:ilvl="5">
      <w:start w:val="1"/>
      <w:numFmt w:val="bullet"/>
      <w:isLgl w:val="false"/>
      <w:suff w:val="tab"/>
      <w:lvlText w:val=""/>
      <w:lvlJc w:val="left"/>
      <w:pPr>
        <w:ind w:left="2946" w:hanging="420"/>
      </w:pPr>
      <w:rPr>
        <w:rFonts w:hint="default" w:ascii="Wingdings" w:hAnsi="Wingdings"/>
      </w:rPr>
    </w:lvl>
    <w:lvl w:ilvl="6">
      <w:start w:val="1"/>
      <w:numFmt w:val="bullet"/>
      <w:isLgl w:val="false"/>
      <w:suff w:val="tab"/>
      <w:lvlText w:val=""/>
      <w:lvlJc w:val="left"/>
      <w:pPr>
        <w:ind w:left="3366" w:hanging="420"/>
      </w:pPr>
      <w:rPr>
        <w:rFonts w:hint="default" w:ascii="Wingdings" w:hAnsi="Wingdings"/>
      </w:rPr>
    </w:lvl>
    <w:lvl w:ilvl="7">
      <w:start w:val="1"/>
      <w:numFmt w:val="bullet"/>
      <w:isLgl w:val="false"/>
      <w:suff w:val="tab"/>
      <w:lvlText w:val=""/>
      <w:lvlJc w:val="left"/>
      <w:pPr>
        <w:ind w:left="3786" w:hanging="420"/>
      </w:pPr>
      <w:rPr>
        <w:rFonts w:hint="default" w:ascii="Wingdings" w:hAnsi="Wingdings"/>
      </w:rPr>
    </w:lvl>
    <w:lvl w:ilvl="8">
      <w:start w:val="1"/>
      <w:numFmt w:val="bullet"/>
      <w:isLgl w:val="false"/>
      <w:suff w:val="tab"/>
      <w:lvlText w:val=""/>
      <w:lvlJc w:val="left"/>
      <w:pPr>
        <w:ind w:left="4206" w:hanging="420"/>
      </w:pPr>
      <w:rPr>
        <w:rFonts w:hint="default" w:ascii="Wingdings" w:hAnsi="Wingdings"/>
      </w:rPr>
    </w:lvl>
  </w:abstractNum>
  <w:abstractNum w:abstractNumId="1">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728"/>
      <w:isLgl w:val="false"/>
      <w:suff w:val="nothing"/>
      <w:lvlText w:val="%1、"/>
      <w:lvlJc w:val="left"/>
      <w:pPr>
        <w:ind w:left="0" w:firstLine="0"/>
      </w:pPr>
      <w:rPr>
        <w:rFonts w:hint="eastAsia"/>
      </w:rPr>
    </w:lvl>
    <w:lvl w:ilvl="1">
      <w:start w:val="1"/>
      <w:numFmt w:val="chineseCounting"/>
      <w:pStyle w:val="729"/>
      <w:isLgl w:val="false"/>
      <w:suff w:val="nothing"/>
      <w:lvlText w:val="（%2）"/>
      <w:lvlJc w:val="left"/>
      <w:pPr>
        <w:ind w:left="0" w:firstLine="0"/>
      </w:pPr>
      <w:rPr>
        <w:rFonts w:hint="eastAsia"/>
      </w:rPr>
    </w:lvl>
    <w:lvl w:ilvl="2">
      <w:start w:val="1"/>
      <w:numFmt w:val="decimal"/>
      <w:pStyle w:val="730"/>
      <w:isLgl w:val="false"/>
      <w:suff w:val="nothing"/>
      <w:lvlText w:val="%3．"/>
      <w:lvlJc w:val="left"/>
      <w:pPr>
        <w:ind w:left="0" w:firstLine="400"/>
      </w:pPr>
      <w:rPr>
        <w:rFonts w:hint="eastAsia"/>
      </w:rPr>
    </w:lvl>
    <w:lvl w:ilvl="3">
      <w:start w:val="1"/>
      <w:numFmt w:val="decimal"/>
      <w:pStyle w:val="731"/>
      <w:isLgl w:val="false"/>
      <w:suff w:val="nothing"/>
      <w:lvlText w:val="（%4）"/>
      <w:lvlJc w:val="left"/>
      <w:pPr>
        <w:ind w:left="0" w:firstLine="402"/>
      </w:pPr>
      <w:rPr>
        <w:rFonts w:hint="eastAsia"/>
      </w:rPr>
    </w:lvl>
    <w:lvl w:ilvl="4">
      <w:start w:val="1"/>
      <w:numFmt w:val="decimalEnclosedCircleChinese"/>
      <w:pStyle w:val="732"/>
      <w:isLgl w:val="false"/>
      <w:suff w:val="nothing"/>
      <w:lvlText w:val="%5"/>
      <w:lvlJc w:val="left"/>
      <w:pPr>
        <w:ind w:left="0" w:firstLine="402"/>
      </w:pPr>
      <w:rPr>
        <w:rFonts w:hint="eastAsia"/>
      </w:rPr>
    </w:lvl>
    <w:lvl w:ilvl="5">
      <w:start w:val="1"/>
      <w:numFmt w:val="decimal"/>
      <w:pStyle w:val="733"/>
      <w:isLgl w:val="false"/>
      <w:suff w:val="nothing"/>
      <w:lvlText w:val="%6）"/>
      <w:lvlJc w:val="left"/>
      <w:pPr>
        <w:ind w:left="0" w:firstLine="402"/>
      </w:pPr>
      <w:rPr>
        <w:rFonts w:hint="eastAsia"/>
      </w:rPr>
    </w:lvl>
    <w:lvl w:ilvl="6">
      <w:start w:val="1"/>
      <w:numFmt w:val="lowerLetter"/>
      <w:pStyle w:val="734"/>
      <w:isLgl w:val="false"/>
      <w:suff w:val="nothing"/>
      <w:lvlText w:val="%7．"/>
      <w:lvlJc w:val="left"/>
      <w:pPr>
        <w:ind w:left="0" w:firstLine="402"/>
      </w:pPr>
      <w:rPr>
        <w:rFonts w:hint="eastAsia"/>
      </w:rPr>
    </w:lvl>
    <w:lvl w:ilvl="7">
      <w:start w:val="1"/>
      <w:numFmt w:val="lowerLetter"/>
      <w:pStyle w:val="735"/>
      <w:isLgl w:val="false"/>
      <w:suff w:val="nothing"/>
      <w:lvlText w:val="%8）"/>
      <w:lvlJc w:val="left"/>
      <w:pPr>
        <w:ind w:left="0" w:firstLine="402"/>
      </w:pPr>
      <w:rPr>
        <w:rFonts w:hint="eastAsia"/>
      </w:rPr>
    </w:lvl>
    <w:lvl w:ilvl="8">
      <w:start w:val="1"/>
      <w:numFmt w:val="lowerRoman"/>
      <w:pStyle w:val="736"/>
      <w:isLgl w:val="false"/>
      <w:suff w:val="nothing"/>
      <w:lvlText w:val="%9 "/>
      <w:lvlJc w:val="left"/>
      <w:pPr>
        <w:ind w:left="0" w:firstLine="402"/>
      </w:pPr>
      <w:rPr>
        <w:rFonts w:hint="eastAsia"/>
      </w:rPr>
    </w:lvl>
  </w:abstractNum>
  <w:abstractNum w:abstractNumId="4">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742"/>
      <w:isLgl w:val="false"/>
      <w:suff w:val="nothing"/>
      <w:lvlText w:val="(%1)"/>
      <w:lvlJc w:val="left"/>
      <w:pPr>
        <w:ind w:left="0" w:firstLine="482"/>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1"/>
      <w:numFmt w:val="decimal"/>
      <w:pStyle w:val="1088"/>
      <w:isLgl w:val="false"/>
      <w:suff w:val="tab"/>
      <w:lvlText w:val="%1"/>
      <w:lvlJc w:val="left"/>
      <w:pPr>
        <w:ind w:left="1412" w:hanging="420"/>
      </w:pPr>
      <w:rPr>
        <w:rFonts w:hint="eastAsia"/>
      </w:rPr>
    </w:lvl>
    <w:lvl w:ilvl="1">
      <w:start w:val="1"/>
      <w:numFmt w:val="lowerLetter"/>
      <w:isLgl w:val="false"/>
      <w:suff w:val="tab"/>
      <w:lvlText w:val="%2)"/>
      <w:lvlJc w:val="left"/>
      <w:pPr>
        <w:ind w:left="1832" w:hanging="420"/>
      </w:pPr>
    </w:lvl>
    <w:lvl w:ilvl="2">
      <w:start w:val="1"/>
      <w:numFmt w:val="lowerRoman"/>
      <w:isLgl w:val="false"/>
      <w:suff w:val="tab"/>
      <w:lvlText w:val="%3."/>
      <w:lvlJc w:val="right"/>
      <w:pPr>
        <w:ind w:left="2252" w:hanging="420"/>
      </w:pPr>
    </w:lvl>
    <w:lvl w:ilvl="3">
      <w:start w:val="1"/>
      <w:numFmt w:val="decimal"/>
      <w:isLgl w:val="false"/>
      <w:suff w:val="tab"/>
      <w:lvlText w:val="%4."/>
      <w:lvlJc w:val="left"/>
      <w:pPr>
        <w:ind w:left="2672" w:hanging="420"/>
      </w:pPr>
    </w:lvl>
    <w:lvl w:ilvl="4">
      <w:start w:val="1"/>
      <w:numFmt w:val="lowerLetter"/>
      <w:isLgl w:val="false"/>
      <w:suff w:val="tab"/>
      <w:lvlText w:val="%5)"/>
      <w:lvlJc w:val="left"/>
      <w:pPr>
        <w:ind w:left="3092" w:hanging="420"/>
      </w:pPr>
    </w:lvl>
    <w:lvl w:ilvl="5">
      <w:start w:val="1"/>
      <w:numFmt w:val="lowerRoman"/>
      <w:isLgl w:val="false"/>
      <w:suff w:val="tab"/>
      <w:lvlText w:val="%6."/>
      <w:lvlJc w:val="right"/>
      <w:pPr>
        <w:ind w:left="3512" w:hanging="420"/>
      </w:pPr>
    </w:lvl>
    <w:lvl w:ilvl="6">
      <w:start w:val="1"/>
      <w:numFmt w:val="decimal"/>
      <w:isLgl w:val="false"/>
      <w:suff w:val="tab"/>
      <w:lvlText w:val="%7."/>
      <w:lvlJc w:val="left"/>
      <w:pPr>
        <w:ind w:left="3932" w:hanging="420"/>
      </w:pPr>
    </w:lvl>
    <w:lvl w:ilvl="7">
      <w:start w:val="1"/>
      <w:numFmt w:val="lowerLetter"/>
      <w:isLgl w:val="false"/>
      <w:suff w:val="tab"/>
      <w:lvlText w:val="%8)"/>
      <w:lvlJc w:val="left"/>
      <w:pPr>
        <w:ind w:left="4352" w:hanging="420"/>
      </w:pPr>
    </w:lvl>
    <w:lvl w:ilvl="8">
      <w:start w:val="1"/>
      <w:numFmt w:val="lowerRoman"/>
      <w:isLgl w:val="false"/>
      <w:suff w:val="tab"/>
      <w:lvlText w:val="%9."/>
      <w:lvlJc w:val="right"/>
      <w:pPr>
        <w:ind w:left="4772" w:hanging="420"/>
      </w:pPr>
    </w:lvl>
  </w:abstractNum>
  <w:abstractNum w:abstractNumId="7">
    <w:multiLevelType w:val="hybridMultilevel"/>
    <w:lvl w:ilvl="0">
      <w:start w:val="1"/>
      <w:numFmt w:val="decimal"/>
      <w:pStyle w:val="748"/>
      <w:isLgl w:val="false"/>
      <w:suff w:val="nothing"/>
      <w:lvlText w:val="（%1）"/>
      <w:lvlJc w:val="left"/>
      <w:pPr>
        <w:ind w:left="0" w:firstLine="482"/>
      </w:pPr>
      <w:rPr>
        <w:rFonts w:hint="default"/>
        <w:lang w:val="en-US"/>
      </w:rPr>
    </w:lvl>
    <w:lvl w:ilvl="1">
      <w:start w:val="1"/>
      <w:numFmt w:val="decimal"/>
      <w:isLgl w:val="false"/>
      <w:suff w:val="tab"/>
      <w:lvlText w:val="%2)"/>
      <w:lvlJc w:val="left"/>
      <w:pPr>
        <w:ind w:left="1260" w:hanging="360"/>
      </w:pPr>
      <w:rPr>
        <w:rFonts w:hint="default"/>
      </w:rPr>
    </w:lvl>
    <w:lvl w:ilvl="2">
      <w:start w:val="1"/>
      <w:numFmt w:val="japaneseCounting"/>
      <w:isLgl w:val="false"/>
      <w:suff w:val="tab"/>
      <w:lvlText w:val="（%3）"/>
      <w:lvlJc w:val="left"/>
      <w:pPr>
        <w:ind w:left="2040" w:hanging="720"/>
      </w:pPr>
      <w:rPr>
        <w:rFonts w:hint="default"/>
      </w:rPr>
    </w:lvl>
    <w:lvl w:ilvl="3">
      <w:start w:val="1"/>
      <w:numFmt w:val="decimal"/>
      <w:isLgl w:val="false"/>
      <w:suff w:val="tab"/>
      <w:lvlText w:val="%4、"/>
      <w:lvlJc w:val="left"/>
      <w:pPr>
        <w:ind w:left="2100" w:hanging="360"/>
      </w:pPr>
      <w:rPr>
        <w:rFonts w:hint="default"/>
      </w:r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isLgl w:val="false"/>
      <w:suff w:val="tab"/>
      <w:lvlText w:val="%1、"/>
      <w:lvlJc w:val="left"/>
      <w:pPr>
        <w:ind w:left="624" w:hanging="384"/>
      </w:pPr>
      <w:rPr>
        <w:rFonts w:hint="default" w:ascii="宋体" w:hAnsi="宋体" w:eastAsia="宋体" w:cs="宋体"/>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9">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7"/>
  </w:num>
  <w:num w:numId="4">
    <w:abstractNumId w:val="6"/>
  </w:num>
  <w:num w:numId="5">
    <w:abstractNumId w:val="0"/>
  </w:num>
  <w:num w:numId="6">
    <w:abstractNumId w:val="8"/>
  </w:num>
  <w:num w:numId="7">
    <w:abstractNumId w:val="1"/>
  </w:num>
  <w:num w:numId="8">
    <w:abstractNumId w:val="4"/>
  </w:num>
  <w:num w:numId="9">
    <w:abstractNumId w:val="9"/>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Quote Char"/>
    <w:link w:val="877"/>
    <w:uiPriority w:val="29"/>
    <w:rPr>
      <w:i/>
    </w:rPr>
  </w:style>
  <w:style w:type="character" w:styleId="705">
    <w:name w:val="Intense Quote Char"/>
    <w:link w:val="878"/>
    <w:uiPriority w:val="30"/>
    <w:rPr>
      <w:i/>
    </w:rPr>
  </w:style>
  <w:style w:type="paragraph" w:styleId="706">
    <w:name w:val="Caption"/>
    <w:basedOn w:val="727"/>
    <w:next w:val="727"/>
    <w:uiPriority w:val="35"/>
    <w:semiHidden/>
    <w:unhideWhenUsed/>
    <w:qFormat/>
    <w:pPr>
      <w:spacing w:line="276" w:lineRule="auto"/>
    </w:pPr>
    <w:rPr>
      <w:b/>
      <w:bCs/>
      <w:color w:val="4f81bd" w:themeColor="accent1"/>
      <w:sz w:val="18"/>
      <w:szCs w:val="18"/>
    </w:rPr>
  </w:style>
  <w:style w:type="table" w:styleId="707">
    <w:name w:val="Plain Table 1"/>
    <w:basedOn w:val="7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7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7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2"/>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3"/>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4"/>
    <w:basedOn w:val="7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name w:val="Grid Table 5 Dark"/>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7">
    <w:name w:val="Grid Table 6 Colorful"/>
    <w:basedOn w:val="7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8">
    <w:name w:val="Grid Table 7 Colorful"/>
    <w:basedOn w:val="7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9">
    <w:name w:val="List Table 1 Light"/>
    <w:basedOn w:val="7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name w:val="List Table 2"/>
    <w:basedOn w:val="7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1">
    <w:name w:val="List Table 3"/>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4"/>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5 Dark"/>
    <w:basedOn w:val="7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4">
    <w:name w:val="List Table 6 Colorful"/>
    <w:basedOn w:val="7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5">
    <w:name w:val="List Table 7 Colorful"/>
    <w:basedOn w:val="7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6">
    <w:name w:val="TOC Heading"/>
    <w:uiPriority w:val="39"/>
    <w:unhideWhenUsed/>
  </w:style>
  <w:style w:type="paragraph" w:styleId="727" w:default="1">
    <w:name w:val="Normal"/>
    <w:qFormat/>
    <w:pPr>
      <w:spacing w:after="200" w:line="276" w:lineRule="auto"/>
    </w:pPr>
    <w:rPr>
      <w:rFonts w:ascii="Arial" w:hAnsi="Arial" w:eastAsia="Arial"/>
      <w:sz w:val="22"/>
      <w:szCs w:val="22"/>
      <w:lang w:eastAsia="en-US"/>
    </w:rPr>
  </w:style>
  <w:style w:type="paragraph" w:styleId="728">
    <w:name w:val="Heading 1"/>
    <w:basedOn w:val="727"/>
    <w:next w:val="727"/>
    <w:link w:val="1190"/>
    <w:uiPriority w:val="9"/>
    <w:qFormat/>
    <w:pPr>
      <w:numPr>
        <w:numId w:val="1"/>
      </w:numPr>
      <w:keepLines/>
      <w:keepNext/>
      <w:spacing w:after="0" w:line="360" w:lineRule="auto"/>
      <w:widowControl w:val="off"/>
      <w:outlineLvl w:val="0"/>
    </w:pPr>
    <w:rPr>
      <w:rFonts w:ascii="Times New Roman" w:hAnsi="Times New Roman" w:eastAsia="宋体" w:cstheme="minorBidi"/>
      <w:b/>
      <w:bCs/>
      <w:sz w:val="28"/>
      <w:szCs w:val="44"/>
      <w:lang w:eastAsia="zh-CN"/>
    </w:rPr>
  </w:style>
  <w:style w:type="paragraph" w:styleId="729">
    <w:name w:val="Heading 2"/>
    <w:basedOn w:val="727"/>
    <w:next w:val="727"/>
    <w:link w:val="1191"/>
    <w:uiPriority w:val="9"/>
    <w:unhideWhenUsed/>
    <w:qFormat/>
    <w:pPr>
      <w:numPr>
        <w:ilvl w:val="1"/>
        <w:numId w:val="1"/>
      </w:numPr>
      <w:keepLines/>
      <w:keepNext/>
      <w:spacing w:after="0" w:line="360" w:lineRule="auto"/>
      <w:widowControl w:val="off"/>
      <w:outlineLvl w:val="1"/>
    </w:pPr>
    <w:rPr>
      <w:rFonts w:ascii="Times New Roman" w:hAnsi="Times New Roman" w:eastAsia="宋体" w:cstheme="majorBidi"/>
      <w:b/>
      <w:bCs/>
      <w:sz w:val="24"/>
      <w:szCs w:val="32"/>
      <w:lang w:eastAsia="zh-CN"/>
    </w:rPr>
  </w:style>
  <w:style w:type="paragraph" w:styleId="730">
    <w:name w:val="Heading 3"/>
    <w:basedOn w:val="727"/>
    <w:next w:val="727"/>
    <w:link w:val="1192"/>
    <w:uiPriority w:val="9"/>
    <w:unhideWhenUsed/>
    <w:qFormat/>
    <w:pPr>
      <w:numPr>
        <w:ilvl w:val="2"/>
        <w:numId w:val="1"/>
      </w:numPr>
      <w:ind w:firstLine="0"/>
      <w:keepLines/>
      <w:keepNext/>
      <w:spacing w:after="0" w:line="360" w:lineRule="auto"/>
      <w:widowControl w:val="off"/>
      <w:outlineLvl w:val="2"/>
    </w:pPr>
    <w:rPr>
      <w:rFonts w:ascii="Times New Roman" w:hAnsi="Times New Roman" w:eastAsia="宋体" w:cstheme="minorBidi"/>
      <w:b/>
      <w:bCs/>
      <w:sz w:val="24"/>
      <w:szCs w:val="32"/>
      <w:lang w:eastAsia="zh-CN"/>
    </w:rPr>
  </w:style>
  <w:style w:type="paragraph" w:styleId="731">
    <w:name w:val="Heading 4"/>
    <w:basedOn w:val="727"/>
    <w:next w:val="727"/>
    <w:link w:val="1193"/>
    <w:unhideWhenUsed/>
    <w:qFormat/>
    <w:pPr>
      <w:numPr>
        <w:ilvl w:val="3"/>
        <w:numId w:val="1"/>
      </w:numPr>
      <w:ind w:firstLine="200"/>
      <w:jc w:val="both"/>
      <w:keepLines/>
      <w:keepNext/>
      <w:spacing w:before="280" w:after="290" w:line="376" w:lineRule="auto"/>
      <w:widowControl w:val="off"/>
      <w:outlineLvl w:val="3"/>
    </w:pPr>
    <w:rPr>
      <w:rFonts w:ascii="宋体" w:hAnsi="Cambria" w:eastAsia="宋体"/>
      <w:b/>
      <w:bCs/>
      <w:sz w:val="32"/>
      <w:szCs w:val="28"/>
      <w:lang w:eastAsia="zh-CN"/>
    </w:rPr>
  </w:style>
  <w:style w:type="paragraph" w:styleId="732">
    <w:name w:val="Heading 5"/>
    <w:basedOn w:val="727"/>
    <w:next w:val="727"/>
    <w:link w:val="1194"/>
    <w:unhideWhenUsed/>
    <w:qFormat/>
    <w:pPr>
      <w:numPr>
        <w:ilvl w:val="4"/>
        <w:numId w:val="1"/>
      </w:numPr>
      <w:ind w:firstLine="200"/>
      <w:jc w:val="both"/>
      <w:keepLines/>
      <w:keepNext/>
      <w:spacing w:before="280" w:after="290" w:line="376" w:lineRule="auto"/>
      <w:widowControl w:val="off"/>
      <w:outlineLvl w:val="4"/>
    </w:pPr>
    <w:rPr>
      <w:rFonts w:ascii="宋体" w:hAnsi="宋体" w:eastAsia="宋体"/>
      <w:b/>
      <w:bCs/>
      <w:sz w:val="32"/>
      <w:szCs w:val="28"/>
      <w:lang w:eastAsia="zh-CN"/>
    </w:rPr>
  </w:style>
  <w:style w:type="paragraph" w:styleId="733">
    <w:name w:val="Heading 6"/>
    <w:basedOn w:val="727"/>
    <w:next w:val="727"/>
    <w:link w:val="1195"/>
    <w:uiPriority w:val="9"/>
    <w:unhideWhenUsed/>
    <w:qFormat/>
    <w:pPr>
      <w:numPr>
        <w:ilvl w:val="5"/>
        <w:numId w:val="1"/>
      </w:numPr>
      <w:ind w:firstLine="200"/>
      <w:jc w:val="both"/>
      <w:keepLines/>
      <w:keepNext/>
      <w:spacing w:before="240" w:after="64" w:line="320" w:lineRule="auto"/>
      <w:widowControl w:val="off"/>
      <w:outlineLvl w:val="5"/>
    </w:pPr>
    <w:rPr>
      <w:rFonts w:asciiTheme="majorHAnsi" w:hAnsiTheme="majorHAnsi" w:eastAsiaTheme="majorEastAsia" w:cstheme="majorBidi"/>
      <w:b/>
      <w:bCs/>
      <w:sz w:val="24"/>
      <w:szCs w:val="24"/>
      <w:lang w:eastAsia="zh-CN"/>
    </w:rPr>
  </w:style>
  <w:style w:type="paragraph" w:styleId="734">
    <w:name w:val="Heading 7"/>
    <w:basedOn w:val="727"/>
    <w:next w:val="727"/>
    <w:link w:val="1196"/>
    <w:uiPriority w:val="9"/>
    <w:unhideWhenUsed/>
    <w:qFormat/>
    <w:pPr>
      <w:numPr>
        <w:ilvl w:val="6"/>
        <w:numId w:val="1"/>
      </w:numPr>
      <w:ind w:firstLine="200"/>
      <w:jc w:val="both"/>
      <w:keepLines/>
      <w:keepNext/>
      <w:spacing w:before="240" w:after="64" w:line="320" w:lineRule="auto"/>
      <w:widowControl w:val="off"/>
      <w:outlineLvl w:val="6"/>
    </w:pPr>
    <w:rPr>
      <w:rFonts w:ascii="Times New Roman" w:hAnsi="Times New Roman" w:eastAsia="宋体" w:cstheme="minorBidi"/>
      <w:b/>
      <w:bCs/>
      <w:sz w:val="24"/>
      <w:szCs w:val="24"/>
      <w:lang w:eastAsia="zh-CN"/>
    </w:rPr>
  </w:style>
  <w:style w:type="paragraph" w:styleId="735">
    <w:name w:val="Heading 8"/>
    <w:basedOn w:val="727"/>
    <w:next w:val="727"/>
    <w:link w:val="1197"/>
    <w:uiPriority w:val="9"/>
    <w:unhideWhenUsed/>
    <w:qFormat/>
    <w:pPr>
      <w:numPr>
        <w:ilvl w:val="7"/>
        <w:numId w:val="1"/>
      </w:numPr>
      <w:ind w:firstLine="200"/>
      <w:jc w:val="both"/>
      <w:keepLines/>
      <w:keepNext/>
      <w:spacing w:before="240" w:after="64" w:line="320" w:lineRule="auto"/>
      <w:widowControl w:val="off"/>
      <w:outlineLvl w:val="7"/>
    </w:pPr>
    <w:rPr>
      <w:rFonts w:asciiTheme="majorHAnsi" w:hAnsiTheme="majorHAnsi" w:eastAsiaTheme="majorEastAsia" w:cstheme="majorBidi"/>
      <w:sz w:val="24"/>
      <w:szCs w:val="24"/>
      <w:lang w:eastAsia="zh-CN"/>
    </w:rPr>
  </w:style>
  <w:style w:type="paragraph" w:styleId="736">
    <w:name w:val="Heading 9"/>
    <w:basedOn w:val="727"/>
    <w:next w:val="727"/>
    <w:link w:val="1198"/>
    <w:uiPriority w:val="9"/>
    <w:unhideWhenUsed/>
    <w:qFormat/>
    <w:pPr>
      <w:numPr>
        <w:ilvl w:val="8"/>
        <w:numId w:val="1"/>
      </w:numPr>
      <w:ind w:firstLine="200"/>
      <w:jc w:val="both"/>
      <w:keepLines/>
      <w:keepNext/>
      <w:spacing w:before="240" w:after="64" w:line="320" w:lineRule="auto"/>
      <w:widowControl w:val="off"/>
      <w:outlineLvl w:val="8"/>
    </w:pPr>
    <w:rPr>
      <w:rFonts w:asciiTheme="majorHAnsi" w:hAnsiTheme="majorHAnsi" w:eastAsiaTheme="majorEastAsia" w:cstheme="majorBidi"/>
      <w:sz w:val="21"/>
      <w:szCs w:val="21"/>
      <w:lang w:eastAsia="zh-CN"/>
    </w:rPr>
  </w:style>
  <w:style w:type="character" w:styleId="737" w:default="1">
    <w:name w:val="Default Paragraph Font"/>
    <w:uiPriority w:val="1"/>
    <w:semiHidden/>
    <w:unhideWhenUsed/>
  </w:style>
  <w:style w:type="table" w:styleId="738" w:default="1">
    <w:name w:val="Normal Table"/>
    <w:uiPriority w:val="99"/>
    <w:semiHidden/>
    <w:unhideWhenUsed/>
    <w:qFormat/>
    <w:tblPr>
      <w:tblInd w:w="0" w:type="dxa"/>
      <w:tblCellMar>
        <w:left w:w="108" w:type="dxa"/>
        <w:top w:w="0" w:type="dxa"/>
        <w:right w:w="108" w:type="dxa"/>
        <w:bottom w:w="0" w:type="dxa"/>
      </w:tblCellMar>
    </w:tblPr>
  </w:style>
  <w:style w:type="numbering" w:styleId="739" w:default="1">
    <w:name w:val="No List"/>
    <w:uiPriority w:val="99"/>
    <w:semiHidden/>
    <w:unhideWhenUsed/>
  </w:style>
  <w:style w:type="paragraph" w:styleId="740">
    <w:name w:val="List 3"/>
    <w:basedOn w:val="727"/>
    <w:semiHidden/>
    <w:qFormat/>
    <w:pPr>
      <w:ind w:left="100" w:hanging="200"/>
      <w:jc w:val="both"/>
      <w:spacing w:after="0" w:line="240" w:lineRule="auto"/>
      <w:widowControl w:val="off"/>
    </w:pPr>
    <w:rPr>
      <w:rFonts w:ascii="Calibri" w:hAnsi="Calibri" w:eastAsia="宋体"/>
      <w:sz w:val="21"/>
      <w:lang w:eastAsia="zh-CN"/>
    </w:rPr>
  </w:style>
  <w:style w:type="paragraph" w:styleId="741">
    <w:name w:val="toc 7"/>
    <w:basedOn w:val="727"/>
    <w:next w:val="727"/>
    <w:uiPriority w:val="39"/>
    <w:unhideWhenUsed/>
    <w:qFormat/>
    <w:pPr>
      <w:ind w:left="1320"/>
      <w:spacing w:after="0"/>
    </w:pPr>
    <w:rPr>
      <w:rFonts w:cs="Arial"/>
      <w:sz w:val="18"/>
      <w:szCs w:val="18"/>
    </w:rPr>
  </w:style>
  <w:style w:type="paragraph" w:styleId="742">
    <w:name w:val="List Number 2"/>
    <w:basedOn w:val="743"/>
    <w:semiHidden/>
    <w:qFormat/>
    <w:pPr>
      <w:numPr>
        <w:numId w:val="2"/>
      </w:numPr>
      <w:ind w:firstLine="0"/>
      <w:spacing w:after="0"/>
    </w:pPr>
    <w:rPr>
      <w:rFonts w:ascii="宋体" w:hAnsi="宋体"/>
      <w:szCs w:val="21"/>
    </w:rPr>
  </w:style>
  <w:style w:type="paragraph" w:styleId="743">
    <w:name w:val="Body Text First Indent"/>
    <w:basedOn w:val="744"/>
    <w:link w:val="926"/>
    <w:uiPriority w:val="99"/>
    <w:unhideWhenUsed/>
    <w:qFormat/>
    <w:pPr>
      <w:ind w:firstLine="420"/>
    </w:pPr>
  </w:style>
  <w:style w:type="paragraph" w:styleId="744">
    <w:name w:val="Body Text"/>
    <w:basedOn w:val="727"/>
    <w:link w:val="925"/>
    <w:uiPriority w:val="99"/>
    <w:unhideWhenUsed/>
    <w:qFormat/>
    <w:pPr>
      <w:ind w:firstLine="880"/>
      <w:jc w:val="both"/>
      <w:spacing w:after="120" w:line="360" w:lineRule="auto"/>
      <w:widowControl w:val="off"/>
    </w:pPr>
    <w:rPr>
      <w:rFonts w:ascii="汉鼎简仿宋" w:hAnsi="汉鼎简仿宋" w:eastAsia="宋体"/>
      <w:sz w:val="24"/>
      <w:szCs w:val="20"/>
      <w:lang w:eastAsia="zh-CN"/>
    </w:rPr>
  </w:style>
  <w:style w:type="paragraph" w:styleId="745">
    <w:name w:val="Note Heading"/>
    <w:basedOn w:val="727"/>
    <w:next w:val="727"/>
    <w:link w:val="927"/>
    <w:semiHidden/>
    <w:qFormat/>
    <w:pPr>
      <w:jc w:val="center"/>
      <w:spacing w:after="0" w:line="240" w:lineRule="auto"/>
      <w:widowControl w:val="off"/>
    </w:pPr>
    <w:rPr>
      <w:rFonts w:ascii="Calibri" w:hAnsi="Calibri" w:eastAsia="宋体"/>
      <w:sz w:val="21"/>
      <w:lang w:eastAsia="zh-CN"/>
    </w:rPr>
  </w:style>
  <w:style w:type="paragraph" w:styleId="746">
    <w:name w:val="List Bullet 4"/>
    <w:basedOn w:val="727"/>
    <w:semiHidden/>
    <w:qFormat/>
    <w:pPr>
      <w:ind w:left="1620" w:hanging="360"/>
      <w:jc w:val="both"/>
      <w:spacing w:after="0" w:line="240" w:lineRule="auto"/>
      <w:widowControl w:val="off"/>
      <w:tabs>
        <w:tab w:val="left" w:pos="1620" w:leader="none"/>
      </w:tabs>
    </w:pPr>
    <w:rPr>
      <w:rFonts w:ascii="Calibri" w:hAnsi="Calibri" w:eastAsia="宋体"/>
      <w:sz w:val="21"/>
      <w:lang w:eastAsia="zh-CN"/>
    </w:rPr>
  </w:style>
  <w:style w:type="paragraph" w:styleId="747">
    <w:name w:val="E-mail Signature"/>
    <w:basedOn w:val="727"/>
    <w:link w:val="928"/>
    <w:semiHidden/>
    <w:qFormat/>
    <w:pPr>
      <w:jc w:val="both"/>
      <w:spacing w:after="0" w:line="240" w:lineRule="auto"/>
      <w:widowControl w:val="off"/>
    </w:pPr>
    <w:rPr>
      <w:rFonts w:ascii="Calibri" w:hAnsi="Calibri" w:eastAsia="宋体"/>
      <w:sz w:val="21"/>
      <w:lang w:eastAsia="zh-CN"/>
    </w:rPr>
  </w:style>
  <w:style w:type="paragraph" w:styleId="748">
    <w:name w:val="List Number"/>
    <w:basedOn w:val="743"/>
    <w:unhideWhenUsed/>
    <w:qFormat/>
    <w:pPr>
      <w:numPr>
        <w:numId w:val="3"/>
      </w:numPr>
      <w:ind w:right="240" w:firstLine="0"/>
      <w:spacing w:after="0"/>
    </w:pPr>
    <w:rPr>
      <w:rFonts w:ascii="宋体" w:hAnsi="宋体"/>
      <w:szCs w:val="21"/>
    </w:rPr>
  </w:style>
  <w:style w:type="paragraph" w:styleId="749">
    <w:name w:val="Normal Indent"/>
    <w:basedOn w:val="727"/>
    <w:next w:val="727"/>
    <w:link w:val="929"/>
    <w:uiPriority w:val="99"/>
    <w:qFormat/>
    <w:pPr>
      <w:ind w:firstLine="420"/>
    </w:pPr>
    <w:rPr>
      <w:rFonts w:ascii="等线" w:hAnsi="等线" w:eastAsia="等线"/>
      <w:sz w:val="20"/>
      <w:szCs w:val="24"/>
    </w:rPr>
  </w:style>
  <w:style w:type="paragraph" w:styleId="750">
    <w:name w:val="envelope address"/>
    <w:basedOn w:val="727"/>
    <w:semiHidden/>
    <w:qFormat/>
    <w:pPr>
      <w:ind w:left="100"/>
      <w:jc w:val="both"/>
      <w:spacing w:after="0" w:line="240" w:lineRule="auto"/>
      <w:widowControl w:val="off"/>
      <w:framePr w:w="7920" w:h="1980" w:hSpace="180" w:wrap="auto" w:hAnchor="page" w:xAlign="center" w:yAlign="bottom" w:hRule="exact"/>
    </w:pPr>
    <w:rPr>
      <w:rFonts w:eastAsia="宋体" w:cs="Arial"/>
      <w:sz w:val="24"/>
      <w:szCs w:val="24"/>
      <w:lang w:eastAsia="zh-CN"/>
    </w:rPr>
  </w:style>
  <w:style w:type="paragraph" w:styleId="751">
    <w:name w:val="Document Map"/>
    <w:basedOn w:val="727"/>
    <w:link w:val="931"/>
    <w:uiPriority w:val="99"/>
    <w:unhideWhenUsed/>
    <w:qFormat/>
    <w:pPr>
      <w:jc w:val="both"/>
      <w:spacing w:after="0" w:line="240" w:lineRule="auto"/>
    </w:pPr>
    <w:rPr>
      <w:rFonts w:ascii="宋体" w:hAnsi="宋体" w:eastAsia="宋体" w:cs="宋体"/>
      <w:sz w:val="18"/>
      <w:szCs w:val="18"/>
      <w:lang w:eastAsia="zh-CN"/>
    </w:rPr>
  </w:style>
  <w:style w:type="paragraph" w:styleId="752">
    <w:name w:val="annotation text"/>
    <w:basedOn w:val="727"/>
    <w:link w:val="932"/>
    <w:uiPriority w:val="99"/>
    <w:unhideWhenUsed/>
    <w:qFormat/>
    <w:pPr>
      <w:spacing w:after="0" w:line="240" w:lineRule="auto"/>
      <w:widowControl w:val="off"/>
    </w:pPr>
    <w:rPr>
      <w:rFonts w:ascii="宋体" w:hAnsi="宋体" w:eastAsia="宋体"/>
      <w:sz w:val="24"/>
      <w:szCs w:val="21"/>
      <w:lang w:eastAsia="zh-CN"/>
    </w:rPr>
  </w:style>
  <w:style w:type="paragraph" w:styleId="753">
    <w:name w:val="Salutation"/>
    <w:basedOn w:val="727"/>
    <w:next w:val="727"/>
    <w:link w:val="933"/>
    <w:semiHidden/>
    <w:qFormat/>
    <w:pPr>
      <w:jc w:val="both"/>
      <w:spacing w:after="0" w:line="240" w:lineRule="auto"/>
      <w:widowControl w:val="off"/>
    </w:pPr>
    <w:rPr>
      <w:rFonts w:ascii="Calibri" w:hAnsi="Calibri" w:eastAsia="宋体"/>
      <w:sz w:val="21"/>
      <w:lang w:eastAsia="zh-CN"/>
    </w:rPr>
  </w:style>
  <w:style w:type="paragraph" w:styleId="754">
    <w:name w:val="Body Text 3"/>
    <w:basedOn w:val="727"/>
    <w:link w:val="934"/>
    <w:semiHidden/>
    <w:qFormat/>
    <w:pPr>
      <w:jc w:val="both"/>
      <w:spacing w:after="120" w:line="240" w:lineRule="auto"/>
      <w:widowControl w:val="off"/>
    </w:pPr>
    <w:rPr>
      <w:rFonts w:ascii="Calibri" w:hAnsi="Calibri" w:eastAsia="宋体"/>
      <w:sz w:val="16"/>
      <w:szCs w:val="16"/>
      <w:lang w:eastAsia="zh-CN"/>
    </w:rPr>
  </w:style>
  <w:style w:type="paragraph" w:styleId="755">
    <w:name w:val="Closing"/>
    <w:basedOn w:val="727"/>
    <w:link w:val="935"/>
    <w:semiHidden/>
    <w:qFormat/>
    <w:pPr>
      <w:ind w:left="100"/>
      <w:jc w:val="both"/>
      <w:spacing w:after="0" w:line="240" w:lineRule="auto"/>
      <w:widowControl w:val="off"/>
    </w:pPr>
    <w:rPr>
      <w:rFonts w:ascii="Calibri" w:hAnsi="Calibri" w:eastAsia="宋体"/>
      <w:sz w:val="21"/>
      <w:lang w:eastAsia="zh-CN"/>
    </w:rPr>
  </w:style>
  <w:style w:type="paragraph" w:styleId="756">
    <w:name w:val="Body Text Indent"/>
    <w:basedOn w:val="727"/>
    <w:link w:val="936"/>
    <w:unhideWhenUsed/>
    <w:qFormat/>
    <w:pPr>
      <w:ind w:left="420"/>
      <w:jc w:val="both"/>
      <w:spacing w:after="120" w:line="240" w:lineRule="auto"/>
      <w:widowControl w:val="off"/>
    </w:pPr>
    <w:rPr>
      <w:rFonts w:ascii="宋体" w:hAnsi="宋体" w:eastAsia="宋体"/>
      <w:sz w:val="24"/>
      <w:szCs w:val="21"/>
      <w:lang w:eastAsia="zh-CN"/>
    </w:rPr>
  </w:style>
  <w:style w:type="paragraph" w:styleId="757">
    <w:name w:val="List Number 3"/>
    <w:basedOn w:val="727"/>
    <w:semiHidden/>
    <w:qFormat/>
    <w:pPr>
      <w:ind w:left="1200" w:hanging="360"/>
      <w:jc w:val="both"/>
      <w:spacing w:after="0" w:line="240" w:lineRule="auto"/>
      <w:widowControl w:val="off"/>
      <w:tabs>
        <w:tab w:val="left" w:pos="1200" w:leader="none"/>
      </w:tabs>
    </w:pPr>
    <w:rPr>
      <w:rFonts w:ascii="Calibri" w:hAnsi="Calibri" w:eastAsia="宋体"/>
      <w:sz w:val="21"/>
      <w:lang w:eastAsia="zh-CN"/>
    </w:rPr>
  </w:style>
  <w:style w:type="paragraph" w:styleId="758">
    <w:name w:val="List 2"/>
    <w:basedOn w:val="727"/>
    <w:qFormat/>
    <w:pPr>
      <w:ind w:left="100" w:hanging="200"/>
      <w:jc w:val="both"/>
      <w:spacing w:after="0" w:line="240" w:lineRule="auto"/>
      <w:widowControl w:val="off"/>
    </w:pPr>
    <w:rPr>
      <w:rFonts w:ascii="Calibri" w:hAnsi="Calibri" w:eastAsia="宋体"/>
      <w:sz w:val="21"/>
      <w:lang w:eastAsia="zh-CN"/>
    </w:rPr>
  </w:style>
  <w:style w:type="paragraph" w:styleId="759">
    <w:name w:val="List Continue"/>
    <w:basedOn w:val="727"/>
    <w:semiHidden/>
    <w:qFormat/>
    <w:pPr>
      <w:ind w:left="420"/>
      <w:jc w:val="both"/>
      <w:spacing w:after="120" w:line="240" w:lineRule="auto"/>
      <w:widowControl w:val="off"/>
    </w:pPr>
    <w:rPr>
      <w:rFonts w:ascii="Calibri" w:hAnsi="Calibri" w:eastAsia="宋体"/>
      <w:sz w:val="21"/>
      <w:lang w:eastAsia="zh-CN"/>
    </w:rPr>
  </w:style>
  <w:style w:type="paragraph" w:styleId="760">
    <w:name w:val="Block Text"/>
    <w:basedOn w:val="727"/>
    <w:semiHidden/>
    <w:qFormat/>
    <w:pPr>
      <w:ind w:left="1440" w:right="1440"/>
      <w:jc w:val="both"/>
      <w:spacing w:after="120" w:line="240" w:lineRule="auto"/>
      <w:widowControl w:val="off"/>
    </w:pPr>
    <w:rPr>
      <w:rFonts w:ascii="Calibri" w:hAnsi="Calibri" w:eastAsia="宋体"/>
      <w:sz w:val="21"/>
      <w:lang w:eastAsia="zh-CN"/>
    </w:rPr>
  </w:style>
  <w:style w:type="paragraph" w:styleId="761">
    <w:name w:val="List Bullet 2"/>
    <w:basedOn w:val="727"/>
    <w:semiHidden/>
    <w:qFormat/>
    <w:pPr>
      <w:ind w:left="780" w:hanging="360"/>
      <w:jc w:val="both"/>
      <w:spacing w:after="0" w:line="240" w:lineRule="auto"/>
      <w:widowControl w:val="off"/>
      <w:tabs>
        <w:tab w:val="left" w:pos="780" w:leader="none"/>
      </w:tabs>
    </w:pPr>
    <w:rPr>
      <w:rFonts w:ascii="Calibri" w:hAnsi="Calibri" w:eastAsia="宋体"/>
      <w:sz w:val="21"/>
      <w:lang w:eastAsia="zh-CN"/>
    </w:rPr>
  </w:style>
  <w:style w:type="paragraph" w:styleId="762">
    <w:name w:val="HTML Address"/>
    <w:basedOn w:val="727"/>
    <w:link w:val="937"/>
    <w:semiHidden/>
    <w:qFormat/>
    <w:pPr>
      <w:jc w:val="both"/>
      <w:spacing w:after="0" w:line="240" w:lineRule="auto"/>
      <w:widowControl w:val="off"/>
    </w:pPr>
    <w:rPr>
      <w:rFonts w:ascii="Calibri" w:hAnsi="Calibri" w:eastAsia="宋体"/>
      <w:i/>
      <w:iCs/>
      <w:sz w:val="21"/>
      <w:lang w:eastAsia="zh-CN"/>
    </w:rPr>
  </w:style>
  <w:style w:type="paragraph" w:styleId="763">
    <w:name w:val="index 4"/>
    <w:basedOn w:val="727"/>
    <w:next w:val="727"/>
    <w:qFormat/>
    <w:pPr>
      <w:ind w:left="840" w:hanging="210"/>
    </w:pPr>
    <w:rPr>
      <w:szCs w:val="21"/>
    </w:rPr>
  </w:style>
  <w:style w:type="paragraph" w:styleId="764">
    <w:name w:val="toc 5"/>
    <w:basedOn w:val="727"/>
    <w:next w:val="727"/>
    <w:uiPriority w:val="39"/>
    <w:unhideWhenUsed/>
    <w:qFormat/>
    <w:pPr>
      <w:ind w:left="880"/>
      <w:spacing w:after="0"/>
    </w:pPr>
    <w:rPr>
      <w:rFonts w:cs="Arial"/>
      <w:sz w:val="18"/>
      <w:szCs w:val="18"/>
    </w:rPr>
  </w:style>
  <w:style w:type="paragraph" w:styleId="765">
    <w:name w:val="toc 3"/>
    <w:basedOn w:val="727"/>
    <w:next w:val="727"/>
    <w:uiPriority w:val="39"/>
    <w:unhideWhenUsed/>
    <w:qFormat/>
    <w:pPr>
      <w:ind w:left="440"/>
      <w:spacing w:after="0"/>
    </w:pPr>
    <w:rPr>
      <w:rFonts w:cs="Arial"/>
      <w:i/>
      <w:iCs/>
      <w:sz w:val="20"/>
      <w:szCs w:val="20"/>
    </w:rPr>
  </w:style>
  <w:style w:type="paragraph" w:styleId="766">
    <w:name w:val="Plain Text"/>
    <w:basedOn w:val="727"/>
    <w:link w:val="938"/>
    <w:qFormat/>
    <w:rPr>
      <w:rFonts w:ascii="宋体" w:hAnsi="Courier New" w:eastAsia="等线"/>
      <w:sz w:val="20"/>
      <w:szCs w:val="20"/>
    </w:rPr>
  </w:style>
  <w:style w:type="paragraph" w:styleId="767">
    <w:name w:val="List Bullet 5"/>
    <w:basedOn w:val="727"/>
    <w:semiHidden/>
    <w:qFormat/>
    <w:pPr>
      <w:ind w:left="2040" w:hanging="360"/>
      <w:jc w:val="both"/>
      <w:spacing w:after="0" w:line="240" w:lineRule="auto"/>
      <w:widowControl w:val="off"/>
      <w:tabs>
        <w:tab w:val="left" w:pos="2040" w:leader="none"/>
      </w:tabs>
    </w:pPr>
    <w:rPr>
      <w:rFonts w:ascii="Calibri" w:hAnsi="Calibri" w:eastAsia="宋体"/>
      <w:sz w:val="21"/>
      <w:lang w:eastAsia="zh-CN"/>
    </w:rPr>
  </w:style>
  <w:style w:type="paragraph" w:styleId="768">
    <w:name w:val="List Number 4"/>
    <w:basedOn w:val="727"/>
    <w:semiHidden/>
    <w:qFormat/>
    <w:pPr>
      <w:ind w:left="1620" w:hanging="360"/>
      <w:jc w:val="both"/>
      <w:spacing w:after="0" w:line="240" w:lineRule="auto"/>
      <w:widowControl w:val="off"/>
      <w:tabs>
        <w:tab w:val="left" w:pos="1620" w:leader="none"/>
      </w:tabs>
    </w:pPr>
    <w:rPr>
      <w:rFonts w:ascii="Calibri" w:hAnsi="Calibri" w:eastAsia="宋体"/>
      <w:sz w:val="21"/>
      <w:lang w:eastAsia="zh-CN"/>
    </w:rPr>
  </w:style>
  <w:style w:type="paragraph" w:styleId="769">
    <w:name w:val="toc 8"/>
    <w:basedOn w:val="727"/>
    <w:next w:val="727"/>
    <w:uiPriority w:val="39"/>
    <w:unhideWhenUsed/>
    <w:qFormat/>
    <w:pPr>
      <w:ind w:left="1540"/>
      <w:spacing w:after="0"/>
    </w:pPr>
    <w:rPr>
      <w:rFonts w:cs="Arial"/>
      <w:sz w:val="18"/>
      <w:szCs w:val="18"/>
    </w:rPr>
  </w:style>
  <w:style w:type="paragraph" w:styleId="770">
    <w:name w:val="Date"/>
    <w:basedOn w:val="727"/>
    <w:next w:val="727"/>
    <w:link w:val="939"/>
    <w:unhideWhenUsed/>
    <w:qFormat/>
    <w:pPr>
      <w:ind w:left="100"/>
    </w:pPr>
  </w:style>
  <w:style w:type="paragraph" w:styleId="771">
    <w:name w:val="Body Text Indent 2"/>
    <w:basedOn w:val="727"/>
    <w:link w:val="940"/>
    <w:unhideWhenUsed/>
    <w:qFormat/>
    <w:pPr>
      <w:ind w:left="420" w:firstLine="880"/>
      <w:jc w:val="both"/>
      <w:spacing w:after="120" w:line="480" w:lineRule="auto"/>
      <w:widowControl w:val="off"/>
    </w:pPr>
    <w:rPr>
      <w:rFonts w:ascii="汉鼎简仿宋" w:hAnsi="汉鼎简仿宋" w:eastAsia="宋体"/>
      <w:sz w:val="24"/>
      <w:szCs w:val="20"/>
      <w:lang w:eastAsia="zh-CN"/>
    </w:rPr>
  </w:style>
  <w:style w:type="paragraph" w:styleId="772">
    <w:name w:val="endnote text"/>
    <w:basedOn w:val="727"/>
    <w:link w:val="941"/>
    <w:uiPriority w:val="99"/>
    <w:unhideWhenUsed/>
    <w:qFormat/>
    <w:pPr>
      <w:spacing w:after="0" w:line="240" w:lineRule="auto"/>
    </w:pPr>
    <w:rPr>
      <w:sz w:val="20"/>
    </w:rPr>
  </w:style>
  <w:style w:type="paragraph" w:styleId="773">
    <w:name w:val="List Continue 5"/>
    <w:basedOn w:val="727"/>
    <w:semiHidden/>
    <w:qFormat/>
    <w:pPr>
      <w:ind w:left="2100"/>
      <w:jc w:val="both"/>
      <w:spacing w:after="120" w:line="240" w:lineRule="auto"/>
      <w:widowControl w:val="off"/>
    </w:pPr>
    <w:rPr>
      <w:rFonts w:ascii="Calibri" w:hAnsi="Calibri" w:eastAsia="宋体"/>
      <w:sz w:val="21"/>
      <w:lang w:eastAsia="zh-CN"/>
    </w:rPr>
  </w:style>
  <w:style w:type="paragraph" w:styleId="774">
    <w:name w:val="Balloon Text"/>
    <w:basedOn w:val="727"/>
    <w:link w:val="942"/>
    <w:unhideWhenUsed/>
    <w:qFormat/>
    <w:pPr>
      <w:jc w:val="both"/>
      <w:spacing w:after="0" w:line="240" w:lineRule="auto"/>
      <w:widowControl w:val="off"/>
    </w:pPr>
    <w:rPr>
      <w:rFonts w:ascii="宋体" w:hAnsi="宋体" w:eastAsia="宋体"/>
      <w:sz w:val="18"/>
      <w:szCs w:val="18"/>
      <w:lang w:eastAsia="zh-CN"/>
    </w:rPr>
  </w:style>
  <w:style w:type="paragraph" w:styleId="775">
    <w:name w:val="Footer"/>
    <w:basedOn w:val="727"/>
    <w:link w:val="1188"/>
    <w:uiPriority w:val="99"/>
    <w:unhideWhenUsed/>
    <w:pPr>
      <w:spacing w:line="240" w:lineRule="auto"/>
      <w:tabs>
        <w:tab w:val="center" w:pos="4153" w:leader="none"/>
        <w:tab w:val="right" w:pos="8306" w:leader="none"/>
      </w:tabs>
    </w:pPr>
    <w:rPr>
      <w:sz w:val="18"/>
      <w:szCs w:val="18"/>
    </w:rPr>
  </w:style>
  <w:style w:type="paragraph" w:styleId="776">
    <w:name w:val="envelope return"/>
    <w:basedOn w:val="727"/>
    <w:semiHidden/>
    <w:qFormat/>
    <w:pPr>
      <w:jc w:val="both"/>
      <w:spacing w:after="0" w:line="240" w:lineRule="auto"/>
      <w:widowControl w:val="off"/>
    </w:pPr>
    <w:rPr>
      <w:rFonts w:eastAsia="宋体" w:cs="Arial"/>
      <w:sz w:val="21"/>
      <w:lang w:eastAsia="zh-CN"/>
    </w:rPr>
  </w:style>
  <w:style w:type="paragraph" w:styleId="777">
    <w:name w:val="Header"/>
    <w:basedOn w:val="727"/>
    <w:link w:val="1187"/>
    <w:uiPriority w:val="99"/>
    <w:unhideWhenUsed/>
    <w:pPr>
      <w:jc w:val="center"/>
      <w:spacing w:line="240" w:lineRule="auto"/>
      <w:tabs>
        <w:tab w:val="center" w:pos="4153" w:leader="none"/>
        <w:tab w:val="right" w:pos="8306" w:leader="none"/>
      </w:tabs>
      <w:pBdr>
        <w:bottom w:val="single" w:color="auto" w:sz="6" w:space="1"/>
      </w:pBdr>
    </w:pPr>
    <w:rPr>
      <w:sz w:val="18"/>
      <w:szCs w:val="18"/>
    </w:rPr>
  </w:style>
  <w:style w:type="paragraph" w:styleId="778">
    <w:name w:val="Signature"/>
    <w:basedOn w:val="727"/>
    <w:link w:val="945"/>
    <w:semiHidden/>
    <w:qFormat/>
    <w:pPr>
      <w:ind w:left="100"/>
      <w:jc w:val="both"/>
      <w:spacing w:after="0" w:line="240" w:lineRule="auto"/>
      <w:widowControl w:val="off"/>
    </w:pPr>
    <w:rPr>
      <w:rFonts w:ascii="Calibri" w:hAnsi="Calibri" w:eastAsia="宋体"/>
      <w:sz w:val="21"/>
      <w:lang w:eastAsia="zh-CN"/>
    </w:rPr>
  </w:style>
  <w:style w:type="paragraph" w:styleId="779">
    <w:name w:val="toc 1"/>
    <w:basedOn w:val="727"/>
    <w:next w:val="727"/>
    <w:uiPriority w:val="39"/>
    <w:unhideWhenUsed/>
    <w:qFormat/>
    <w:pPr>
      <w:spacing w:before="120" w:after="120"/>
    </w:pPr>
    <w:rPr>
      <w:rFonts w:cs="Arial"/>
      <w:b/>
      <w:bCs/>
      <w:caps/>
      <w:sz w:val="20"/>
      <w:szCs w:val="20"/>
    </w:rPr>
  </w:style>
  <w:style w:type="paragraph" w:styleId="780">
    <w:name w:val="List Continue 4"/>
    <w:basedOn w:val="727"/>
    <w:semiHidden/>
    <w:qFormat/>
    <w:pPr>
      <w:ind w:left="1680"/>
      <w:jc w:val="both"/>
      <w:spacing w:after="120" w:line="240" w:lineRule="auto"/>
      <w:widowControl w:val="off"/>
    </w:pPr>
    <w:rPr>
      <w:rFonts w:ascii="Calibri" w:hAnsi="Calibri" w:eastAsia="宋体"/>
      <w:sz w:val="21"/>
      <w:lang w:eastAsia="zh-CN"/>
    </w:rPr>
  </w:style>
  <w:style w:type="paragraph" w:styleId="781">
    <w:name w:val="toc 4"/>
    <w:basedOn w:val="727"/>
    <w:next w:val="727"/>
    <w:uiPriority w:val="39"/>
    <w:unhideWhenUsed/>
    <w:qFormat/>
    <w:pPr>
      <w:ind w:left="660"/>
      <w:spacing w:after="0"/>
    </w:pPr>
    <w:rPr>
      <w:rFonts w:cs="Arial"/>
      <w:sz w:val="18"/>
      <w:szCs w:val="18"/>
    </w:rPr>
  </w:style>
  <w:style w:type="paragraph" w:styleId="782">
    <w:name w:val="Subtitle"/>
    <w:basedOn w:val="727"/>
    <w:next w:val="727"/>
    <w:link w:val="946"/>
    <w:uiPriority w:val="11"/>
    <w:qFormat/>
    <w:pPr>
      <w:spacing w:before="200"/>
    </w:pPr>
    <w:rPr>
      <w:sz w:val="24"/>
      <w:szCs w:val="24"/>
    </w:rPr>
  </w:style>
  <w:style w:type="paragraph" w:styleId="783">
    <w:name w:val="List Number 5"/>
    <w:basedOn w:val="727"/>
    <w:semiHidden/>
    <w:qFormat/>
    <w:pPr>
      <w:ind w:left="2040" w:hanging="360"/>
      <w:jc w:val="both"/>
      <w:spacing w:after="0" w:line="240" w:lineRule="auto"/>
      <w:widowControl w:val="off"/>
      <w:tabs>
        <w:tab w:val="left" w:pos="2040" w:leader="none"/>
      </w:tabs>
    </w:pPr>
    <w:rPr>
      <w:rFonts w:ascii="Calibri" w:hAnsi="Calibri" w:eastAsia="宋体"/>
      <w:sz w:val="21"/>
      <w:lang w:eastAsia="zh-CN"/>
    </w:rPr>
  </w:style>
  <w:style w:type="paragraph" w:styleId="784">
    <w:name w:val="List"/>
    <w:basedOn w:val="727"/>
    <w:qFormat/>
    <w:pPr>
      <w:ind w:left="420" w:hanging="420"/>
      <w:jc w:val="both"/>
      <w:spacing w:after="0" w:line="360" w:lineRule="atLeast"/>
      <w:widowControl w:val="off"/>
    </w:pPr>
    <w:rPr>
      <w:rFonts w:hint="eastAsia" w:ascii="宋体" w:hAnsi="Times New Roman" w:eastAsia="宋体"/>
      <w:sz w:val="24"/>
      <w:szCs w:val="20"/>
      <w:lang w:eastAsia="zh-CN"/>
    </w:rPr>
  </w:style>
  <w:style w:type="paragraph" w:styleId="785">
    <w:name w:val="footnote text"/>
    <w:basedOn w:val="727"/>
    <w:link w:val="947"/>
    <w:uiPriority w:val="99"/>
    <w:unhideWhenUsed/>
    <w:qFormat/>
    <w:pPr>
      <w:spacing w:after="40" w:line="240" w:lineRule="auto"/>
    </w:pPr>
    <w:rPr>
      <w:sz w:val="18"/>
    </w:rPr>
  </w:style>
  <w:style w:type="paragraph" w:styleId="786">
    <w:name w:val="toc 6"/>
    <w:basedOn w:val="727"/>
    <w:next w:val="727"/>
    <w:uiPriority w:val="39"/>
    <w:unhideWhenUsed/>
    <w:qFormat/>
    <w:pPr>
      <w:ind w:left="1100"/>
      <w:spacing w:after="0"/>
    </w:pPr>
    <w:rPr>
      <w:rFonts w:cs="Arial"/>
      <w:sz w:val="18"/>
      <w:szCs w:val="18"/>
    </w:rPr>
  </w:style>
  <w:style w:type="paragraph" w:styleId="787">
    <w:name w:val="List 5"/>
    <w:basedOn w:val="727"/>
    <w:semiHidden/>
    <w:qFormat/>
    <w:pPr>
      <w:ind w:left="100" w:hanging="200"/>
      <w:jc w:val="both"/>
      <w:spacing w:after="0" w:line="240" w:lineRule="auto"/>
      <w:widowControl w:val="off"/>
    </w:pPr>
    <w:rPr>
      <w:rFonts w:ascii="Calibri" w:hAnsi="Calibri" w:eastAsia="宋体"/>
      <w:sz w:val="21"/>
      <w:lang w:eastAsia="zh-CN"/>
    </w:rPr>
  </w:style>
  <w:style w:type="paragraph" w:styleId="788">
    <w:name w:val="Body Text Indent 3"/>
    <w:basedOn w:val="727"/>
    <w:link w:val="948"/>
    <w:qFormat/>
    <w:pPr>
      <w:ind w:left="420"/>
      <w:jc w:val="both"/>
      <w:spacing w:after="120" w:line="240" w:lineRule="auto"/>
      <w:widowControl w:val="off"/>
    </w:pPr>
    <w:rPr>
      <w:rFonts w:ascii="Calibri" w:hAnsi="Calibri" w:eastAsia="宋体"/>
      <w:sz w:val="16"/>
      <w:szCs w:val="16"/>
      <w:lang w:eastAsia="zh-CN"/>
    </w:rPr>
  </w:style>
  <w:style w:type="paragraph" w:styleId="789">
    <w:name w:val="table of figures"/>
    <w:basedOn w:val="727"/>
    <w:next w:val="727"/>
    <w:uiPriority w:val="99"/>
    <w:unhideWhenUsed/>
    <w:qFormat/>
    <w:pPr>
      <w:spacing w:after="0"/>
    </w:pPr>
  </w:style>
  <w:style w:type="paragraph" w:styleId="790">
    <w:name w:val="toc 2"/>
    <w:basedOn w:val="727"/>
    <w:next w:val="727"/>
    <w:uiPriority w:val="39"/>
    <w:unhideWhenUsed/>
    <w:qFormat/>
    <w:pPr>
      <w:ind w:left="220"/>
      <w:spacing w:after="0"/>
    </w:pPr>
    <w:rPr>
      <w:rFonts w:cs="Arial"/>
      <w:smallCaps/>
      <w:sz w:val="20"/>
      <w:szCs w:val="20"/>
    </w:rPr>
  </w:style>
  <w:style w:type="paragraph" w:styleId="791">
    <w:name w:val="toc 9"/>
    <w:basedOn w:val="727"/>
    <w:next w:val="727"/>
    <w:uiPriority w:val="39"/>
    <w:unhideWhenUsed/>
    <w:qFormat/>
    <w:pPr>
      <w:ind w:left="1760"/>
      <w:spacing w:after="0"/>
    </w:pPr>
    <w:rPr>
      <w:rFonts w:cs="Arial"/>
      <w:sz w:val="18"/>
      <w:szCs w:val="18"/>
    </w:rPr>
  </w:style>
  <w:style w:type="paragraph" w:styleId="792">
    <w:name w:val="Body Text 2"/>
    <w:basedOn w:val="727"/>
    <w:link w:val="949"/>
    <w:semiHidden/>
    <w:qFormat/>
    <w:pPr>
      <w:jc w:val="both"/>
      <w:spacing w:after="0" w:line="360" w:lineRule="auto"/>
      <w:widowControl w:val="off"/>
    </w:pPr>
    <w:rPr>
      <w:rFonts w:ascii="宋体" w:hAnsi="宋体" w:eastAsia="宋体"/>
      <w:sz w:val="24"/>
      <w:szCs w:val="21"/>
      <w:lang w:eastAsia="zh-CN"/>
    </w:rPr>
  </w:style>
  <w:style w:type="paragraph" w:styleId="793">
    <w:name w:val="List 4"/>
    <w:basedOn w:val="727"/>
    <w:semiHidden/>
    <w:qFormat/>
    <w:pPr>
      <w:ind w:left="100" w:hanging="200"/>
      <w:jc w:val="both"/>
      <w:spacing w:after="0" w:line="240" w:lineRule="auto"/>
      <w:widowControl w:val="off"/>
    </w:pPr>
    <w:rPr>
      <w:rFonts w:ascii="Calibri" w:hAnsi="Calibri" w:eastAsia="宋体"/>
      <w:sz w:val="21"/>
      <w:lang w:eastAsia="zh-CN"/>
    </w:rPr>
  </w:style>
  <w:style w:type="paragraph" w:styleId="794">
    <w:name w:val="List Continue 2"/>
    <w:basedOn w:val="727"/>
    <w:semiHidden/>
    <w:qFormat/>
    <w:pPr>
      <w:ind w:left="840"/>
      <w:jc w:val="both"/>
      <w:spacing w:after="120" w:line="240" w:lineRule="auto"/>
      <w:widowControl w:val="off"/>
    </w:pPr>
    <w:rPr>
      <w:rFonts w:ascii="Calibri" w:hAnsi="Calibri" w:eastAsia="宋体"/>
      <w:sz w:val="21"/>
      <w:lang w:eastAsia="zh-CN"/>
    </w:rPr>
  </w:style>
  <w:style w:type="paragraph" w:styleId="795">
    <w:name w:val="Message Header"/>
    <w:basedOn w:val="727"/>
    <w:link w:val="950"/>
    <w:semiHidden/>
    <w:qFormat/>
    <w:pPr>
      <w:ind w:left="1080" w:hanging="1080"/>
      <w:jc w:val="both"/>
      <w:spacing w:after="0" w:line="240" w:lineRule="auto"/>
      <w:shd w:val="pct20" w:color="auto" w:fill="auto"/>
      <w:widowControl w:val="off"/>
      <w:pBdr>
        <w:top w:val="single" w:color="auto" w:sz="6" w:space="1"/>
        <w:left w:val="single" w:color="auto" w:sz="6" w:space="1"/>
        <w:bottom w:val="single" w:color="auto" w:sz="6" w:space="1"/>
        <w:right w:val="single" w:color="auto" w:sz="6" w:space="1"/>
      </w:pBdr>
    </w:pPr>
    <w:rPr>
      <w:rFonts w:eastAsia="宋体" w:cs="Arial"/>
      <w:sz w:val="24"/>
      <w:szCs w:val="24"/>
      <w:lang w:eastAsia="zh-CN"/>
    </w:rPr>
  </w:style>
  <w:style w:type="paragraph" w:styleId="796">
    <w:name w:val="Normal (Web)"/>
    <w:basedOn w:val="727"/>
    <w:qFormat/>
    <w:pPr>
      <w:spacing w:before="100" w:beforeAutospacing="1" w:after="100" w:afterAutospacing="1"/>
    </w:pPr>
    <w:rPr>
      <w:rFonts w:ascii="宋体" w:hAnsi="宋体"/>
      <w:color w:val="000000"/>
      <w:sz w:val="24"/>
      <w:szCs w:val="24"/>
    </w:rPr>
  </w:style>
  <w:style w:type="paragraph" w:styleId="797">
    <w:name w:val="List Continue 3"/>
    <w:basedOn w:val="727"/>
    <w:semiHidden/>
    <w:qFormat/>
    <w:pPr>
      <w:ind w:left="1260"/>
      <w:jc w:val="both"/>
      <w:spacing w:after="120" w:line="240" w:lineRule="auto"/>
      <w:widowControl w:val="off"/>
    </w:pPr>
    <w:rPr>
      <w:rFonts w:ascii="Calibri" w:hAnsi="Calibri" w:eastAsia="宋体"/>
      <w:sz w:val="21"/>
      <w:lang w:eastAsia="zh-CN"/>
    </w:rPr>
  </w:style>
  <w:style w:type="paragraph" w:styleId="798">
    <w:name w:val="index 1"/>
    <w:basedOn w:val="727"/>
    <w:next w:val="727"/>
    <w:semiHidden/>
    <w:qFormat/>
    <w:pPr>
      <w:jc w:val="both"/>
      <w:spacing w:after="0" w:line="240" w:lineRule="auto"/>
      <w:widowControl w:val="off"/>
    </w:pPr>
    <w:rPr>
      <w:rFonts w:ascii="Times New Roman" w:hAnsi="Times New Roman" w:eastAsia="宋体"/>
      <w:sz w:val="21"/>
      <w:szCs w:val="20"/>
      <w:lang w:eastAsia="zh-CN"/>
    </w:rPr>
  </w:style>
  <w:style w:type="paragraph" w:styleId="799">
    <w:name w:val="Title"/>
    <w:basedOn w:val="727"/>
    <w:next w:val="727"/>
    <w:link w:val="951"/>
    <w:qFormat/>
    <w:pPr>
      <w:contextualSpacing/>
      <w:spacing w:before="300"/>
    </w:pPr>
    <w:rPr>
      <w:sz w:val="48"/>
      <w:szCs w:val="48"/>
    </w:rPr>
  </w:style>
  <w:style w:type="paragraph" w:styleId="800">
    <w:name w:val="annotation subject"/>
    <w:basedOn w:val="752"/>
    <w:next w:val="752"/>
    <w:link w:val="952"/>
    <w:unhideWhenUsed/>
    <w:qFormat/>
    <w:rPr>
      <w:b/>
      <w:bCs/>
    </w:rPr>
  </w:style>
  <w:style w:type="paragraph" w:styleId="801">
    <w:name w:val="Body Text First Indent 2"/>
    <w:basedOn w:val="743"/>
    <w:link w:val="953"/>
    <w:uiPriority w:val="99"/>
    <w:unhideWhenUsed/>
    <w:qFormat/>
    <w:pPr>
      <w:ind w:firstLine="960"/>
      <w:spacing w:after="0"/>
    </w:pPr>
    <w:rPr>
      <w:rFonts w:ascii="宋体" w:hAnsi="宋体"/>
      <w:szCs w:val="21"/>
    </w:rPr>
  </w:style>
  <w:style w:type="table" w:styleId="802">
    <w:name w:val="Table Grid"/>
    <w:basedOn w:val="738"/>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3">
    <w:name w:val="Table Theme"/>
    <w:basedOn w:val="738"/>
    <w:semiHidden/>
    <w:qFormat/>
    <w:pPr>
      <w:jc w:val="both"/>
      <w:spacing w:line="360" w:lineRule="auto"/>
      <w:widowControl w:val="off"/>
    </w:pPr>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4">
    <w:name w:val="Table Colorful 1"/>
    <w:basedOn w:val="738"/>
    <w:semiHidden/>
    <w:qFormat/>
    <w:pPr>
      <w:jc w:val="both"/>
      <w:spacing w:line="360" w:lineRule="auto"/>
      <w:widowControl w:val="off"/>
    </w:pPr>
    <w:rPr>
      <w:rFonts w:ascii="Calibri" w:hAnsi="Calibri"/>
      <w:color w:val="ffffff"/>
    </w:rPr>
    <w:tblPr>
      <w:tblInd w:w="0" w:type="dxa"/>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tblStylePr w:type="firstCol">
      <w:rPr>
        <w:b/>
        <w:bCs/>
        <w:i/>
        <w:iCs/>
      </w:rPr>
      <w:tcPr>
        <w:shd w:val="solid" w:color="00008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b/>
        <w:bCs/>
        <w:i w:val="0"/>
        <w:iCs w:val="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5">
    <w:name w:val="Table Colorful 2"/>
    <w:basedOn w:val="738"/>
    <w:semiHidden/>
    <w:qFormat/>
    <w:pPr>
      <w:jc w:val="both"/>
      <w:spacing w:line="360" w:lineRule="auto"/>
      <w:widowControl w:val="off"/>
    </w:pPr>
    <w:rPr>
      <w:rFonts w:ascii="Calibri" w:hAnsi="Calibri"/>
    </w:rPr>
    <w:tblPr>
      <w:tblInd w:w="0" w:type="dxa"/>
      <w:tblBorders>
        <w:bottom w:val="single" w:color="000000" w:sz="12" w:space="0"/>
      </w:tblBorders>
      <w:tblCellMar>
        <w:left w:w="108" w:type="dxa"/>
        <w:top w:w="0" w:type="dxa"/>
        <w:right w:w="108" w:type="dxa"/>
        <w:bottom w:w="0" w:type="dxa"/>
      </w:tblCellMar>
    </w:tblPr>
    <w:tcPr>
      <w:shd w:val="pct20" w:color="ffff00" w:fill="ffffff"/>
    </w:tcPr>
    <w:tblStylePr w:type="firstCol">
      <w:rPr>
        <w:b/>
        <w:bCs/>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solid" w:color="800000" w:fill="ffffff"/>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tcPr>
        <w:shd w:val="solid" w:color="c0c0c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b/>
        <w:bCs/>
        <w:i w:val="0"/>
        <w:iCs w:val="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6">
    <w:name w:val="Table Colorful 3"/>
    <w:basedOn w:val="738"/>
    <w:semiHidden/>
    <w:qFormat/>
    <w:pPr>
      <w:jc w:val="both"/>
      <w:spacing w:line="360" w:lineRule="auto"/>
      <w:widowControl w:val="off"/>
    </w:pPr>
    <w:rPr>
      <w:rFonts w:ascii="Calibri" w:hAnsi="Calibri"/>
    </w:rPr>
    <w:tblPr>
      <w:tblInd w:w="0" w:type="dxa"/>
      <w:tblBorders>
        <w:top w:val="single" w:color="000000" w:sz="18" w:space="0"/>
        <w:left w:val="single" w:color="000000" w:sz="18" w:space="0"/>
        <w:bottom w:val="single" w:color="000000" w:sz="18" w:space="0"/>
        <w:right w:val="single" w:color="000000" w:sz="18" w:space="0"/>
        <w:insideH w:val="single" w:color="C0C0C0" w:sz="6" w:space="0"/>
      </w:tblBorders>
      <w:tblCellMar>
        <w:left w:w="108" w:type="dxa"/>
        <w:top w:w="0" w:type="dxa"/>
        <w:right w:w="108" w:type="dxa"/>
        <w:bottom w:w="0" w:type="dxa"/>
      </w:tblCellMar>
    </w:tblPr>
    <w:tcPr>
      <w:shd w:val="pct25" w:color="008080" w:fill="ffffff"/>
    </w:tcPr>
    <w:tblStylePr w:type="firstCol">
      <w:tcPr>
        <w:shd w:val="solid" w:color="008080" w:fill="ffffff"/>
        <w:tcBorders>
          <w:top w:val="none" w:color="000000" w:sz="4" w:space="0"/>
          <w:left w:val="single" w:color="000000" w:sz="36" w:space="0"/>
          <w:bottom w:val="none" w:color="000000" w:sz="4" w:space="0"/>
          <w:right w:val="single" w:color="000000" w:sz="6" w:space="0"/>
          <w:insideH w:val="none" w:color="000000" w:sz="4" w:space="0"/>
          <w:insideV w:val="none" w:color="000000" w:sz="4" w:space="0"/>
        </w:tcBorders>
      </w:tcPr>
    </w:tblStylePr>
    <w:tblStylePr w:type="firstRow">
      <w:tcPr>
        <w:shd w:val="solid" w:color="008080" w:fill="ffffff"/>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nwCell">
      <w:rPr>
        <w:b/>
        <w:bCs/>
        <w:color w:val="ffffff"/>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name w:val="Table Elegant"/>
    <w:basedOn w:val="738"/>
    <w:semiHidden/>
    <w:qFormat/>
    <w:pPr>
      <w:jc w:val="both"/>
      <w:spacing w:line="360" w:lineRule="auto"/>
      <w:widowControl w:val="off"/>
    </w:pPr>
    <w:rPr>
      <w:rFonts w:ascii="Calibri" w:hAnsi="Calibri"/>
    </w:r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8">
    <w:name w:val="Table Classic 1"/>
    <w:basedOn w:val="738"/>
    <w:semiHidden/>
    <w:qFormat/>
    <w:pPr>
      <w:jc w:val="both"/>
      <w:spacing w:line="360" w:lineRule="auto"/>
      <w:widowControl w:val="off"/>
    </w:pPr>
    <w:rPr>
      <w:rFonts w:ascii="Calibri" w:hAnsi="Calibri"/>
    </w:rPr>
    <w:tblPr>
      <w:tblInd w:w="0" w:type="dxa"/>
      <w:tblBorders>
        <w:top w:val="single" w:color="000000" w:sz="12" w:space="0"/>
        <w:bottom w:val="single" w:color="000000" w:sz="12" w:space="0"/>
      </w:tblBorders>
      <w:tblCellMar>
        <w:left w:w="108" w:type="dxa"/>
        <w:top w:w="0" w:type="dxa"/>
        <w:right w:w="108" w:type="dxa"/>
        <w:bottom w:w="0" w:type="dxa"/>
      </w:tblCellMar>
    </w:tblPr>
    <w:tcPr>
      <w:shd w:val="clear" w:color="auto" w:fill="auto"/>
    </w:tcPr>
    <w:tblStylePr w:type="firstCol">
      <w:tcPr>
        <w:tcBorders>
          <w:top w:val="none" w:color="000000" w:sz="4" w:space="0"/>
          <w:left w:val="none" w:color="000000" w:sz="4" w:space="0"/>
          <w:bottom w:val="none" w:color="000000" w:sz="4" w:space="0"/>
          <w:right w:val="single" w:color="000000" w:sz="6" w:space="0"/>
          <w:insideH w:val="none" w:color="000000" w:sz="4" w:space="0"/>
          <w:insideV w:val="none" w:color="000000" w:sz="4" w:space="0"/>
        </w:tcBorders>
      </w:tcPr>
    </w:tblStylePr>
    <w:tblStylePr w:type="firstRow">
      <w:rPr>
        <w:i/>
        <w:iCs/>
      </w:rPr>
      <w:tcPr>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lastRow">
      <w:rPr>
        <w:color w:val="auto"/>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tblStylePr w:type="neCell">
      <w:rPr>
        <w:b/>
        <w:bCs/>
        <w:i w:val="0"/>
        <w:iCs w:val="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name w:val="Table Classic 2"/>
    <w:basedOn w:val="738"/>
    <w:semiHidden/>
    <w:qFormat/>
    <w:pPr>
      <w:jc w:val="both"/>
      <w:spacing w:line="360" w:lineRule="auto"/>
      <w:widowControl w:val="off"/>
    </w:pPr>
    <w:rPr>
      <w:rFonts w:ascii="Calibri" w:hAnsi="Calibri"/>
    </w:rPr>
    <w:tblPr>
      <w:tblInd w:w="0" w:type="dxa"/>
      <w:tblBorders>
        <w:top w:val="single" w:color="000000" w:sz="12" w:space="0"/>
        <w:bottom w:val="single" w:color="000000" w:sz="12" w:space="0"/>
      </w:tblBorders>
      <w:tblCellMar>
        <w:left w:w="108" w:type="dxa"/>
        <w:top w:w="0" w:type="dxa"/>
        <w:right w:w="108" w:type="dxa"/>
        <w:bottom w:w="0" w:type="dxa"/>
      </w:tblCellMar>
    </w:tblPr>
    <w:tcPr>
      <w:shd w:val="clear" w:color="auto" w:fill="auto"/>
    </w:tcPr>
    <w:tblStylePr w:type="firstCol">
      <w:rPr>
        <w:b/>
        <w:bCs/>
      </w:rPr>
      <w:tcPr>
        <w:shd w:val="solid" w:color="c0c0c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color w:val="ffffff"/>
      </w:rPr>
      <w:tcPr>
        <w:shd w:val="solid" w:color="800080" w:fill="ffffff"/>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lastRow">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solid" w:color="80008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e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name w:val="Table Classic 3"/>
    <w:basedOn w:val="738"/>
    <w:semiHidden/>
    <w:qFormat/>
    <w:pPr>
      <w:jc w:val="both"/>
      <w:spacing w:line="360" w:lineRule="auto"/>
      <w:widowControl w:val="off"/>
    </w:pPr>
    <w:rPr>
      <w:rFonts w:ascii="Calibri" w:hAnsi="Calibri"/>
      <w:color w:val="000080"/>
    </w:rPr>
    <w:tblPr>
      <w:tblInd w:w="0" w:type="dxa"/>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tcPr>
      <w:shd w:val="solid" w:color="c0c0c0" w:fill="ffffff"/>
    </w:tcPr>
    <w:tblStylePr w:type="firstCol">
      <w:rPr>
        <w:b/>
        <w:bCs/>
        <w:color w:val="00000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solid" w:color="000080" w:fill="ffffff"/>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lastRow">
      <w:rPr>
        <w:color w:val="000080"/>
      </w:rPr>
      <w:tcPr>
        <w:shd w:val="solid" w:color="ffffff" w:fill="ffffff"/>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name w:val="Table Classic 4"/>
    <w:basedOn w:val="738"/>
    <w:semiHidden/>
    <w:qFormat/>
    <w:pPr>
      <w:jc w:val="both"/>
      <w:spacing w:line="360" w:lineRule="auto"/>
      <w:widowControl w:val="off"/>
    </w:pPr>
    <w:rPr>
      <w:rFonts w:ascii="Calibri" w:hAnsi="Calibri"/>
    </w:rPr>
    <w:tblPr>
      <w:tblInd w:w="0" w:type="dxa"/>
      <w:tblBorders>
        <w:top w:val="single" w:color="000000" w:sz="12" w:space="0"/>
        <w:left w:val="single" w:color="000000" w:sz="6" w:space="0"/>
        <w:bottom w:val="single" w:color="000000" w:sz="12" w:space="0"/>
        <w:right w:val="single" w:color="000000" w:sz="6" w:space="0"/>
      </w:tblBorders>
      <w:tblCellMar>
        <w:left w:w="108" w:type="dxa"/>
        <w:top w:w="0" w:type="dxa"/>
        <w:right w:w="108" w:type="dxa"/>
        <w:bottom w:w="0" w:type="dxa"/>
      </w:tblCellMar>
    </w:tblPr>
    <w:tcPr>
      <w:shd w:val="clear" w:color="auto" w:fill="auto"/>
    </w:tc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name w:val="Table Simple 1"/>
    <w:basedOn w:val="738"/>
    <w:semiHidden/>
    <w:qFormat/>
    <w:pPr>
      <w:jc w:val="both"/>
      <w:spacing w:line="360" w:lineRule="auto"/>
      <w:widowControl w:val="off"/>
    </w:pPr>
    <w:rPr>
      <w:rFonts w:ascii="Calibri" w:hAnsi="Calibri"/>
    </w:rPr>
    <w:tblPr>
      <w:tblInd w:w="0" w:type="dxa"/>
      <w:tblBorders>
        <w:top w:val="single" w:color="008000" w:sz="12" w:space="0"/>
        <w:bottom w:val="single" w:color="008000" w:sz="12" w:space="0"/>
      </w:tblBorders>
      <w:tblCellMar>
        <w:left w:w="108" w:type="dxa"/>
        <w:top w:w="0" w:type="dxa"/>
        <w:right w:w="108" w:type="dxa"/>
        <w:bottom w:w="0" w:type="dxa"/>
      </w:tblCellMar>
    </w:tblPr>
    <w:tcPr>
      <w:shd w:val="clear" w:color="auto" w:fill="auto"/>
    </w:tcPr>
    <w:tblStylePr w:type="firstRow">
      <w:tcPr>
        <w:tcBorders>
          <w:top w:val="none" w:color="000000" w:sz="4" w:space="0"/>
          <w:left w:val="none" w:color="000000" w:sz="4" w:space="0"/>
          <w:bottom w:val="single" w:color="008000" w:sz="6" w:space="0"/>
          <w:right w:val="none" w:color="000000" w:sz="4" w:space="0"/>
          <w:insideH w:val="none" w:color="000000" w:sz="4" w:space="0"/>
          <w:insideV w:val="none" w:color="000000" w:sz="4" w:space="0"/>
        </w:tcBorders>
      </w:tcPr>
    </w:tblStylePr>
    <w:tblStylePr w:type="lastRow">
      <w:tcPr>
        <w:tcBorders>
          <w:top w:val="single" w:color="008000" w:sz="6"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name w:val="Table Simple 2"/>
    <w:basedOn w:val="738"/>
    <w:semiHidden/>
    <w:qFormat/>
    <w:pPr>
      <w:jc w:val="both"/>
      <w:spacing w:line="360" w:lineRule="auto"/>
      <w:widowControl w:val="off"/>
    </w:pPr>
    <w:rPr>
      <w:rFonts w:ascii="Calibri" w:hAnsi="Calibri"/>
    </w:rPr>
    <w:tblPr>
      <w:tblInd w:w="0" w:type="dxa"/>
      <w:tblCellMar>
        <w:left w:w="108" w:type="dxa"/>
        <w:top w:w="0" w:type="dxa"/>
        <w:right w:w="108" w:type="dxa"/>
        <w:bottom w:w="0" w:type="dxa"/>
      </w:tblCellMar>
    </w:tblPr>
    <w:tblStylePr w:type="firstCol">
      <w:rPr>
        <w:b/>
        <w:bCs/>
      </w:rPr>
      <w:tcPr>
        <w:tcBorders>
          <w:top w:val="none" w:color="000000" w:sz="4" w:space="0"/>
          <w:left w:val="none" w:color="000000" w:sz="4" w:space="0"/>
          <w:bottom w:val="none" w:color="000000" w:sz="4" w:space="0"/>
          <w:right w:val="single" w:color="000000" w:sz="12"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bCs/>
      </w:rPr>
      <w:tcPr>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b/>
        <w:bCs/>
        <w:color w:val="auto"/>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tblStylePr w:type="ne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name w:val="Table Simple 3"/>
    <w:basedOn w:val="738"/>
    <w:semiHidden/>
    <w:qFormat/>
    <w:pPr>
      <w:jc w:val="both"/>
      <w:spacing w:line="360" w:lineRule="auto"/>
      <w:widowControl w:val="off"/>
    </w:pPr>
    <w:rPr>
      <w:rFonts w:ascii="Calibri" w:hAnsi="Calibri"/>
    </w:rPr>
    <w:tblPr>
      <w:tblInd w:w="0" w:type="dxa"/>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tcPr>
      <w:shd w:val="clear" w:color="auto" w:fill="auto"/>
    </w:tcPr>
    <w:tblStylePr w:type="firstRow">
      <w:rPr>
        <w:b/>
        <w:bCs/>
        <w:color w:val="ffffff"/>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name w:val="Table Subtle 1"/>
    <w:basedOn w:val="738"/>
    <w:semiHidden/>
    <w:qFormat/>
    <w:pPr>
      <w:jc w:val="both"/>
      <w:spacing w:line="360" w:lineRule="auto"/>
      <w:widowControl w:val="off"/>
    </w:pPr>
    <w:rPr>
      <w:rFonts w:ascii="Calibri" w:hAnsi="Calibri"/>
    </w:rPr>
    <w:tblPr>
      <w:tblStyleRowBandSize w:val="1"/>
      <w:tblInd w:w="0" w:type="dxa"/>
      <w:tblCellMar>
        <w:left w:w="108" w:type="dxa"/>
        <w:top w:w="0" w:type="dxa"/>
        <w:right w:w="108" w:type="dxa"/>
        <w:bottom w:w="0" w:type="dxa"/>
      </w:tblCellMar>
    </w:tblPr>
    <w:tblStylePr w:type="band1Horz">
      <w:tcPr>
        <w:shd w:val="pct25" w:color="808000" w:fill="ffffff"/>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firstCol">
      <w:tcPr>
        <w:tcBorders>
          <w:top w:val="none" w:color="000000" w:sz="4" w:space="0"/>
          <w:left w:val="none" w:color="000000" w:sz="4" w:space="0"/>
          <w:bottom w:val="none" w:color="000000" w:sz="4" w:space="0"/>
          <w:right w:val="single" w:color="000000" w:sz="12" w:space="0"/>
          <w:insideH w:val="none" w:color="000000" w:sz="4" w:space="0"/>
          <w:insideV w:val="none" w:color="000000" w:sz="4" w:space="0"/>
        </w:tcBorders>
      </w:tcPr>
    </w:tblStylePr>
    <w:tblStylePr w:type="firstRow">
      <w:tcPr>
        <w:tcBorders>
          <w:top w:val="single" w:color="000000" w:sz="6"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Row">
      <w:tcPr>
        <w:shd w:val="pct25" w:color="800080" w:fill="ffffff"/>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tblStylePr w:type="ne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name w:val="Table Subtle 2"/>
    <w:basedOn w:val="738"/>
    <w:semiHidden/>
    <w:qFormat/>
    <w:pPr>
      <w:jc w:val="both"/>
      <w:spacing w:line="360" w:lineRule="auto"/>
      <w:widowControl w:val="off"/>
    </w:pPr>
    <w:rPr>
      <w:rFonts w:ascii="Calibri" w:hAnsi="Calibri"/>
    </w:rPr>
    <w:tblPr>
      <w:tblInd w:w="0" w:type="dxa"/>
      <w:tblBorders>
        <w:left w:val="single" w:color="000000" w:sz="6" w:space="0"/>
        <w:right w:val="single" w:color="000000" w:sz="6" w:space="0"/>
      </w:tblBorders>
      <w:tblCellMar>
        <w:left w:w="108" w:type="dxa"/>
        <w:top w:w="0" w:type="dxa"/>
        <w:right w:w="108" w:type="dxa"/>
        <w:bottom w:w="0" w:type="dxa"/>
      </w:tblCellMar>
    </w:tblPr>
    <w:tblStylePr w:type="firstCol">
      <w:tcPr>
        <w:shd w:val="pct25" w:color="008000" w:fill="ffffff"/>
        <w:tcBorders>
          <w:top w:val="none" w:color="000000" w:sz="4" w:space="0"/>
          <w:left w:val="none" w:color="000000" w:sz="4" w:space="0"/>
          <w:bottom w:val="none" w:color="000000" w:sz="4" w:space="0"/>
          <w:right w:val="single" w:color="000000" w:sz="12" w:space="0"/>
          <w:insideH w:val="none" w:color="000000" w:sz="4" w:space="0"/>
          <w:insideV w:val="none" w:color="000000" w:sz="4" w:space="0"/>
        </w:tcBorders>
      </w:tcPr>
    </w:tblStylePr>
    <w:tblStylePr w:type="firstRow">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tcPr>
        <w:shd w:val="pct25" w:color="808000" w:fill="ffffff"/>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Row">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tblStylePr w:type="ne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name w:val="Table 3D effects 1"/>
    <w:basedOn w:val="738"/>
    <w:uiPriority w:val="99"/>
    <w:unhideWhenUsed/>
    <w:qFormat/>
    <w:pPr>
      <w:jc w:val="both"/>
      <w:spacing w:line="360" w:lineRule="auto"/>
      <w:widowControl w:val="off"/>
    </w:pPr>
    <w:tblPr>
      <w:tblInd w:w="0" w:type="dxa"/>
      <w:tblCellMar>
        <w:left w:w="108" w:type="dxa"/>
        <w:top w:w="0" w:type="dxa"/>
        <w:right w:w="108" w:type="dxa"/>
        <w:bottom w:w="0" w:type="dxa"/>
      </w:tblCellMar>
    </w:tblPr>
    <w:tcPr>
      <w:shd w:val="solid" w:color="c0c0c0" w:fill="ffffff"/>
    </w:tcPr>
    <w:tblStylePr w:type="firstCol">
      <w:rPr>
        <w:b/>
        <w:bCs/>
      </w:rPr>
      <w:tcPr>
        <w:tcBorders>
          <w:top w:val="none" w:color="000000" w:sz="4" w:space="0"/>
          <w:left w:val="none" w:color="000000" w:sz="4" w:space="0"/>
          <w:bottom w:val="none" w:color="000000" w:sz="4" w:space="0"/>
          <w:right w:val="single" w:color="808080" w:sz="6" w:space="0"/>
          <w:insideH w:val="none" w:color="000000" w:sz="4" w:space="0"/>
          <w:insideV w:val="none" w:color="000000" w:sz="4" w:space="0"/>
        </w:tcBorders>
      </w:tcPr>
    </w:tblStylePr>
    <w:tblStylePr w:type="firstRow">
      <w:rPr>
        <w:b/>
        <w:bCs/>
        <w:color w:val="800080"/>
      </w:rPr>
      <w:tcPr>
        <w:tcBorders>
          <w:top w:val="none" w:color="000000" w:sz="4" w:space="0"/>
          <w:left w:val="none" w:color="000000" w:sz="4" w:space="0"/>
          <w:bottom w:val="single" w:color="808080" w:sz="6"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6" w:space="0"/>
          <w:bottom w:val="none" w:color="000000" w:sz="4" w:space="0"/>
          <w:right w:val="none" w:color="000000" w:sz="4" w:space="0"/>
          <w:insideH w:val="none" w:color="000000" w:sz="4" w:space="0"/>
          <w:insideV w:val="none" w:color="000000" w:sz="4" w:space="0"/>
        </w:tcBorders>
      </w:tcPr>
    </w:tblStylePr>
    <w:tblStylePr w:type="lastRow">
      <w:tcPr>
        <w:tcBorders>
          <w:top w:val="single" w:color="FFFFFF" w:sz="6"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name w:val="Table 3D effects 2"/>
    <w:basedOn w:val="738"/>
    <w:uiPriority w:val="99"/>
    <w:unhideWhenUsed/>
    <w:qFormat/>
    <w:pPr>
      <w:jc w:val="both"/>
      <w:spacing w:line="360" w:lineRule="auto"/>
      <w:widowControl w:val="off"/>
    </w:pPr>
    <w:tblPr>
      <w:tblStyleRowBandSize w:val="1"/>
      <w:tblInd w:w="0" w:type="dxa"/>
      <w:tblCellMar>
        <w:left w:w="108" w:type="dxa"/>
        <w:top w:w="0" w:type="dxa"/>
        <w:right w:w="108" w:type="dxa"/>
        <w:bottom w:w="0" w:type="dxa"/>
      </w:tblCellMar>
    </w:tblPr>
    <w:tcPr>
      <w:shd w:val="solid" w:color="c0c0c0" w:fill="ffffff"/>
    </w:tcPr>
    <w:tblStylePr w:type="band1Horz">
      <w:tcPr>
        <w:tcBorders>
          <w:top w:val="single" w:color="808080" w:sz="6" w:space="0"/>
          <w:left w:val="none" w:color="000000" w:sz="4" w:space="0"/>
          <w:bottom w:val="single" w:color="FFFFFF" w:sz="6" w:space="0"/>
          <w:right w:val="none" w:color="000000" w:sz="4" w:space="0"/>
          <w:insideH w:val="none" w:color="000000" w:sz="4" w:space="0"/>
          <w:insideV w:val="none" w:color="000000" w:sz="4" w:space="0"/>
        </w:tcBorders>
      </w:tcPr>
    </w:tblStylePr>
    <w:tblStylePr w:type="firstCol">
      <w:tcPr>
        <w:tcBorders>
          <w:top w:val="none" w:color="000000" w:sz="4" w:space="0"/>
          <w:left w:val="none" w:color="000000" w:sz="4" w:space="0"/>
          <w:bottom w:val="none" w:color="000000" w:sz="4" w:space="0"/>
          <w:right w:val="single" w:color="808080" w:sz="6"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none" w:color="000000" w:sz="4" w:space="0"/>
          <w:right w:val="single" w:color="FFFFFF" w:sz="6" w:space="0"/>
          <w:insideH w:val="none" w:color="000000" w:sz="4" w:space="0"/>
          <w:insideV w:val="none" w:color="000000" w:sz="4" w:space="0"/>
        </w:tcBorders>
      </w:tcPr>
    </w:tblStylePr>
    <w:tblStylePr w:type="s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name w:val="Table 3D effects 3"/>
    <w:basedOn w:val="738"/>
    <w:uiPriority w:val="99"/>
    <w:unhideWhenUsed/>
    <w:qFormat/>
    <w:pPr>
      <w:jc w:val="both"/>
      <w:spacing w:line="360" w:lineRule="auto"/>
      <w:widowControl w:val="off"/>
    </w:pPr>
    <w:tblPr>
      <w:tblStyleRowBandSize w:val="1"/>
      <w:tblStyleColBandSize w:val="1"/>
      <w:tblInd w:w="0" w:type="dxa"/>
      <w:tblCellMar>
        <w:left w:w="108" w:type="dxa"/>
        <w:top w:w="0" w:type="dxa"/>
        <w:right w:w="108" w:type="dxa"/>
        <w:bottom w:w="0" w:type="dxa"/>
      </w:tblCellMar>
    </w:tblPr>
    <w:tblStylePr w:type="band1Horz">
      <w:tcPr>
        <w:tcBorders>
          <w:top w:val="single" w:color="808080" w:sz="6" w:space="0"/>
          <w:left w:val="none" w:color="000000" w:sz="4" w:space="0"/>
          <w:bottom w:val="single" w:color="FFFFFF" w:sz="6" w:space="0"/>
          <w:right w:val="none" w:color="000000" w:sz="4" w:space="0"/>
          <w:insideH w:val="none" w:color="000000" w:sz="4" w:space="0"/>
          <w:insideV w:val="none" w:color="000000" w:sz="4" w:space="0"/>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firstCol">
      <w:tcPr>
        <w:tcBorders>
          <w:top w:val="none" w:color="000000" w:sz="4" w:space="0"/>
          <w:left w:val="none" w:color="000000" w:sz="4" w:space="0"/>
          <w:bottom w:val="none" w:color="000000" w:sz="4" w:space="0"/>
          <w:right w:val="single" w:color="808080" w:sz="6"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none" w:color="000000" w:sz="4" w:space="0"/>
          <w:right w:val="single" w:color="FFFFFF" w:sz="6" w:space="0"/>
          <w:insideH w:val="none" w:color="000000" w:sz="4" w:space="0"/>
          <w:insideV w:val="none" w:color="000000" w:sz="4" w:space="0"/>
        </w:tcBorders>
      </w:tcPr>
    </w:tblStylePr>
    <w:tblStylePr w:type="s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name w:val="Table List 1"/>
    <w:basedOn w:val="738"/>
    <w:semiHidden/>
    <w:qFormat/>
    <w:pPr>
      <w:jc w:val="both"/>
      <w:spacing w:line="360" w:lineRule="auto"/>
      <w:widowControl w:val="off"/>
    </w:pPr>
    <w:rPr>
      <w:rFonts w:ascii="Calibri" w:hAnsi="Calibri"/>
    </w:rPr>
    <w:tblPr>
      <w:tblInd w:w="0" w:type="dxa"/>
      <w:tblBorders>
        <w:top w:val="single" w:color="008080" w:sz="12" w:space="0"/>
        <w:left w:val="single" w:color="008080" w:sz="6" w:space="0"/>
        <w:bottom w:val="single" w:color="008080" w:sz="12" w:space="0"/>
        <w:right w:val="single" w:color="008080" w:sz="6" w:space="0"/>
      </w:tblBorders>
      <w:tblCellMar>
        <w:left w:w="108" w:type="dxa"/>
        <w:top w:w="0" w:type="dxa"/>
        <w:right w:w="108" w:type="dxa"/>
        <w:bottom w:w="0" w:type="dxa"/>
      </w:tblCellMar>
    </w:tblPr>
    <w:tblStylePr w:type="band1Horz">
      <w:rPr>
        <w:color w:val="auto"/>
      </w:rPr>
      <w:tcPr>
        <w:shd w:val="solid" w:color="c0c0c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2Horz">
      <w:rPr>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800000"/>
      </w:rPr>
      <w:tcPr>
        <w:shd w:val="solid" w:color="c0c0c0" w:fill="ffffff"/>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lastRow">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name w:val="Table List 2"/>
    <w:basedOn w:val="738"/>
    <w:semiHidden/>
    <w:qFormat/>
    <w:pPr>
      <w:jc w:val="both"/>
      <w:spacing w:line="360" w:lineRule="auto"/>
      <w:widowControl w:val="off"/>
    </w:pPr>
    <w:rPr>
      <w:rFonts w:ascii="Calibri" w:hAnsi="Calibri"/>
    </w:rPr>
    <w:tblPr>
      <w:tblInd w:w="0" w:type="dxa"/>
      <w:tblBorders>
        <w:bottom w:val="single" w:color="808080" w:sz="12" w:space="0"/>
      </w:tblBorders>
      <w:tblCellMar>
        <w:left w:w="108" w:type="dxa"/>
        <w:top w:w="0" w:type="dxa"/>
        <w:right w:w="108" w:type="dxa"/>
        <w:bottom w:w="0" w:type="dxa"/>
      </w:tblCellMar>
    </w:tblPr>
    <w:tblStylePr w:type="band1Horz">
      <w:rPr>
        <w:color w:val="auto"/>
      </w:rPr>
      <w:tcPr>
        <w:shd w:val="pct20" w:color="00ff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2Horz">
      <w:rPr>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ffffff"/>
      </w:rPr>
      <w:tcPr>
        <w:shd w:val="pct75" w:color="008080" w:fill="008000"/>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lastRow">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name w:val="Table List 3"/>
    <w:basedOn w:val="738"/>
    <w:semiHidden/>
    <w:qFormat/>
    <w:pPr>
      <w:jc w:val="both"/>
      <w:spacing w:line="360" w:lineRule="auto"/>
      <w:widowControl w:val="off"/>
    </w:pPr>
    <w:rPr>
      <w:rFonts w:ascii="Calibri" w:hAnsi="Calibri"/>
    </w:rPr>
    <w:tblPr>
      <w:tblInd w:w="0" w:type="dxa"/>
      <w:tblBorders>
        <w:top w:val="single" w:color="000000" w:sz="12" w:space="0"/>
        <w:bottom w:val="single" w:color="000000" w:sz="12" w:space="0"/>
        <w:insideH w:val="single" w:color="000000" w:sz="6" w:space="0"/>
      </w:tblBorders>
      <w:tblCellMar>
        <w:left w:w="108" w:type="dxa"/>
        <w:top w:w="0" w:type="dxa"/>
        <w:right w:w="108" w:type="dxa"/>
        <w:bottom w:w="0" w:type="dxa"/>
      </w:tblCellMar>
    </w:tblPr>
    <w:tcPr>
      <w:shd w:val="clear" w:color="auto" w:fill="auto"/>
    </w:tcPr>
    <w:tblStylePr w:type="firstRow">
      <w:rPr>
        <w:b/>
        <w:bCs/>
        <w:color w:val="000080"/>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i/>
        <w:iCs/>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name w:val="Table List 4"/>
    <w:basedOn w:val="738"/>
    <w:semiHidden/>
    <w:qFormat/>
    <w:pPr>
      <w:jc w:val="both"/>
      <w:spacing w:line="360" w:lineRule="auto"/>
      <w:widowControl w:val="off"/>
    </w:pPr>
    <w:rPr>
      <w:rFonts w:ascii="Calibri" w:hAnsi="Calibri"/>
    </w:rPr>
    <w:tblPr>
      <w:tblInd w:w="0" w:type="dxa"/>
      <w:tblBorders>
        <w:top w:val="single" w:color="000000" w:sz="12" w:space="0"/>
        <w:left w:val="single" w:color="000000" w:sz="12" w:space="0"/>
        <w:bottom w:val="single" w:color="000000" w:sz="12" w:space="0"/>
        <w:right w:val="single" w:color="000000" w:sz="12" w:space="0"/>
        <w:insideH w:val="single" w:color="000000" w:sz="6" w:space="0"/>
      </w:tblBorders>
      <w:tblCellMar>
        <w:left w:w="108" w:type="dxa"/>
        <w:top w:w="0" w:type="dxa"/>
        <w:right w:w="108" w:type="dxa"/>
        <w:bottom w:w="0" w:type="dxa"/>
      </w:tblCellMar>
    </w:tblPr>
    <w:tcPr>
      <w:shd w:val="clear" w:color="auto" w:fill="auto"/>
    </w:tcPr>
    <w:tblStylePr w:type="firstRow">
      <w:rPr>
        <w:b/>
        <w:bCs/>
        <w:color w:val="ffffff"/>
      </w:rPr>
      <w:tcPr>
        <w:shd w:val="solid" w:color="808080" w:fill="ffffff"/>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style>
  <w:style w:type="table" w:styleId="824">
    <w:name w:val="Table List 5"/>
    <w:basedOn w:val="738"/>
    <w:semiHidden/>
    <w:qFormat/>
    <w:pPr>
      <w:jc w:val="both"/>
      <w:spacing w:line="360" w:lineRule="auto"/>
      <w:widowControl w:val="off"/>
    </w:pPr>
    <w:rPr>
      <w:rFonts w:ascii="Calibri" w:hAnsi="Calibri"/>
    </w:rPr>
    <w:tblPr>
      <w:tblInd w:w="0" w:type="dxa"/>
      <w:tblBorders>
        <w:top w:val="single" w:color="000000" w:sz="6" w:space="0"/>
        <w:left w:val="single" w:color="000000" w:sz="6" w:space="0"/>
        <w:bottom w:val="single" w:color="000000" w:sz="6" w:space="0"/>
        <w:right w:val="single" w:color="000000" w:sz="6" w:space="0"/>
        <w:insideH w:val="single" w:color="000000" w:sz="6" w:space="0"/>
      </w:tblBorders>
      <w:tblCellMar>
        <w:left w:w="108" w:type="dxa"/>
        <w:top w:w="0" w:type="dxa"/>
        <w:right w:w="108" w:type="dxa"/>
        <w:bottom w:w="0" w:type="dxa"/>
      </w:tblCellMar>
    </w:tblPr>
    <w:tcPr>
      <w:shd w:val="clear" w:color="auto" w:fill="auto"/>
    </w:tc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style>
  <w:style w:type="table" w:styleId="825">
    <w:name w:val="Table List 6"/>
    <w:basedOn w:val="738"/>
    <w:semiHidden/>
    <w:qFormat/>
    <w:pPr>
      <w:jc w:val="both"/>
      <w:spacing w:line="360" w:lineRule="auto"/>
      <w:widowControl w:val="off"/>
    </w:pPr>
    <w:rPr>
      <w:rFonts w:ascii="Calibri" w:hAnsi="Calibri"/>
    </w:rPr>
    <w:tblPr>
      <w:tblInd w:w="0" w:type="dxa"/>
      <w:tblBorders>
        <w:top w:val="single" w:color="000000" w:sz="6" w:space="0"/>
        <w:left w:val="single" w:color="000000" w:sz="6" w:space="0"/>
        <w:bottom w:val="single" w:color="000000" w:sz="6" w:space="0"/>
        <w:right w:val="single" w:color="000000" w:sz="6" w:space="0"/>
      </w:tblBorders>
      <w:tblCellMar>
        <w:left w:w="108" w:type="dxa"/>
        <w:top w:w="0" w:type="dxa"/>
        <w:right w:w="108" w:type="dxa"/>
        <w:bottom w:w="0" w:type="dxa"/>
      </w:tblCellMar>
    </w:tblPr>
    <w:tcPr>
      <w:shd w:val="pct50" w:color="000000" w:fill="ffffff"/>
    </w:tcPr>
    <w:tblStylePr w:type="band1Horz">
      <w:tcPr>
        <w:shd w:val="pct25"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cPr>
        <w:tcBorders>
          <w:top w:val="none" w:color="000000" w:sz="4" w:space="0"/>
          <w:left w:val="none" w:color="000000" w:sz="4" w:space="0"/>
          <w:bottom w:val="none" w:color="000000" w:sz="4" w:space="0"/>
          <w:right w:val="single" w:color="000000" w:sz="12"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name w:val="Table List 7"/>
    <w:basedOn w:val="738"/>
    <w:semiHidden/>
    <w:qFormat/>
    <w:pPr>
      <w:jc w:val="both"/>
      <w:spacing w:line="360" w:lineRule="auto"/>
      <w:widowControl w:val="off"/>
    </w:pPr>
    <w:rPr>
      <w:rFonts w:ascii="Calibri" w:hAnsi="Calibri"/>
    </w:rPr>
    <w:tblPr>
      <w:tblInd w:w="0" w:type="dxa"/>
      <w:tblBorders>
        <w:top w:val="single" w:color="008000" w:sz="12" w:space="0"/>
        <w:left w:val="single" w:color="008000" w:sz="6" w:space="0"/>
        <w:bottom w:val="single" w:color="008000" w:sz="12" w:space="0"/>
        <w:right w:val="single" w:color="008000" w:sz="6" w:space="0"/>
        <w:insideH w:val="single" w:color="000000" w:sz="6" w:space="0"/>
      </w:tblBorders>
      <w:tblCellMar>
        <w:left w:w="108" w:type="dxa"/>
        <w:top w:w="0" w:type="dxa"/>
        <w:right w:w="108" w:type="dxa"/>
        <w:bottom w:w="0" w:type="dxa"/>
      </w:tblCellMar>
    </w:tblPr>
    <w:tblStylePr w:type="band1Horz">
      <w:rPr>
        <w:color w:val="auto"/>
      </w:rPr>
      <w:tcPr>
        <w:shd w:val="pct20"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2Horz">
      <w:tcPr>
        <w:shd w:val="pct25" w:color="ffff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shd w:val="solid" w:color="c0c0c0" w:fill="ffffff"/>
        <w:tcBorders>
          <w:top w:val="none" w:color="000000" w:sz="4" w:space="0"/>
          <w:left w:val="none" w:color="000000" w:sz="4" w:space="0"/>
          <w:bottom w:val="single" w:color="008000" w:sz="12" w:space="0"/>
          <w:right w:val="none" w:color="000000" w:sz="4" w:space="0"/>
          <w:insideH w:val="none" w:color="000000" w:sz="4" w:space="0"/>
          <w:insideV w:val="none" w:color="000000" w:sz="4" w:space="0"/>
        </w:tcBorders>
      </w:tcPr>
    </w:tblStylePr>
    <w:tblStylePr w:type="la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single" w:color="008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7">
    <w:name w:val="Table List 8"/>
    <w:basedOn w:val="738"/>
    <w:semiHidden/>
    <w:qFormat/>
    <w:pPr>
      <w:jc w:val="both"/>
      <w:spacing w:line="360" w:lineRule="auto"/>
      <w:widowControl w:val="off"/>
    </w:pPr>
    <w:rPr>
      <w:rFonts w:ascii="Calibri" w:hAnsi="Calibri"/>
    </w:rPr>
    <w:tblPr>
      <w:tblInd w:w="0" w:type="dxa"/>
      <w:tblBorders>
        <w:top w:val="single" w:color="000000" w:sz="6" w:space="0"/>
        <w:left w:val="single" w:color="000000" w:sz="6" w:space="0"/>
        <w:bottom w:val="single" w:color="000000" w:sz="6" w:space="0"/>
        <w:right w:val="single" w:color="000000" w:sz="6" w:space="0"/>
        <w:insideV w:val="single" w:color="000000" w:sz="6" w:space="0"/>
      </w:tblBorders>
      <w:tblCellMar>
        <w:left w:w="108" w:type="dxa"/>
        <w:top w:w="0" w:type="dxa"/>
        <w:right w:w="108" w:type="dxa"/>
        <w:bottom w:w="0" w:type="dxa"/>
      </w:tblCellMar>
    </w:tblPr>
    <w:tblStylePr w:type="band1Horz">
      <w:rPr>
        <w:color w:val="auto"/>
      </w:rPr>
      <w:tcPr>
        <w:shd w:val="pct25" w:color="ffff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2Horz">
      <w:tcPr>
        <w:shd w:val="pct50" w:color="ff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rPr>
      <w:tcPr>
        <w:shd w:val="solid" w:color="ffff00" w:fill="ffffff"/>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la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8">
    <w:name w:val="Table Contemporary"/>
    <w:basedOn w:val="738"/>
    <w:semiHidden/>
    <w:qFormat/>
    <w:pPr>
      <w:jc w:val="both"/>
      <w:spacing w:line="360" w:lineRule="auto"/>
      <w:widowControl w:val="off"/>
    </w:pPr>
    <w:rPr>
      <w:rFonts w:ascii="Calibri" w:hAnsi="Calibri"/>
    </w:rPr>
    <w:tblPr>
      <w:tblInd w:w="0" w:type="dxa"/>
      <w:tblBorders>
        <w:insideH w:val="single" w:color="FFFFFF" w:sz="18" w:space="0"/>
        <w:insideV w:val="single" w:color="FFFFFF" w:sz="18" w:space="0"/>
      </w:tblBorders>
      <w:tblCellMar>
        <w:left w:w="108" w:type="dxa"/>
        <w:top w:w="0" w:type="dxa"/>
        <w:right w:w="108" w:type="dxa"/>
        <w:bottom w:w="0" w:type="dxa"/>
      </w:tblCellMar>
    </w:tblPr>
    <w:tblStylePr w:type="band1Horz">
      <w:rPr>
        <w:color w:val="auto"/>
      </w:rPr>
      <w:tcPr>
        <w:shd w:val="pct5"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2Horz">
      <w:rPr>
        <w:color w:val="auto"/>
      </w:rPr>
      <w:tcPr>
        <w:shd w:val="pct20"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auto"/>
      </w:rPr>
      <w:tcPr>
        <w:shd w:val="pct20"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9">
    <w:name w:val="Table Columns 1"/>
    <w:basedOn w:val="738"/>
    <w:semiHidden/>
    <w:qFormat/>
    <w:pPr>
      <w:jc w:val="both"/>
      <w:spacing w:line="360" w:lineRule="auto"/>
      <w:widowControl w:val="off"/>
    </w:pPr>
    <w:rPr>
      <w:rFonts w:ascii="Calibri" w:hAnsi="Calibri"/>
      <w:b/>
      <w:bCs/>
    </w:rPr>
    <w:tblPr>
      <w:tblInd w:w="0" w:type="dxa"/>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tblStylePr w:type="band1Vert">
      <w:rPr>
        <w:color w:val="auto"/>
      </w:rPr>
      <w:tcPr>
        <w:shd w:val="pct25" w:color="000000" w:fill="ffffff"/>
      </w:tcPr>
    </w:tblStylePr>
    <w:tblStylePr w:type="band2Vert">
      <w:rPr>
        <w:color w:val="auto"/>
      </w:rPr>
      <w:tcPr>
        <w:shd w:val="pct25" w:color="ffff00" w:fill="ffffff"/>
      </w:tcPr>
    </w:tblStylePr>
    <w:tblStylePr w:type="firstCol">
      <w:rPr>
        <w:b w:val="0"/>
        <w:bCs w:val="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val="0"/>
        <w:bCs w:val="0"/>
      </w:rPr>
      <w:tcPr>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lastCol">
      <w:rPr>
        <w:b w:val="0"/>
        <w:bCs w:val="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val="0"/>
        <w:bCs w:val="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e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0">
    <w:name w:val="Table Columns 2"/>
    <w:basedOn w:val="738"/>
    <w:semiHidden/>
    <w:qFormat/>
    <w:pPr>
      <w:jc w:val="both"/>
      <w:spacing w:line="360" w:lineRule="auto"/>
      <w:widowControl w:val="off"/>
    </w:pPr>
    <w:rPr>
      <w:rFonts w:ascii="Calibri" w:hAnsi="Calibri"/>
      <w:b/>
      <w:bCs/>
    </w:rPr>
    <w:tblPr>
      <w:tblStyleColBandSize w:val="1"/>
      <w:tblInd w:w="0" w:type="dxa"/>
      <w:tblCellMar>
        <w:left w:w="108" w:type="dxa"/>
        <w:top w:w="0" w:type="dxa"/>
        <w:right w:w="108" w:type="dxa"/>
        <w:bottom w:w="0" w:type="dxa"/>
      </w:tblCellMar>
    </w:tblPr>
    <w:tblStylePr w:type="band1Vert">
      <w:rPr>
        <w:color w:val="auto"/>
      </w:rPr>
      <w:tcPr>
        <w:shd w:val="pct30" w:color="000000" w:fill="ffffff"/>
      </w:tcPr>
    </w:tblStylePr>
    <w:tblStylePr w:type="band2Vert">
      <w:rPr>
        <w:color w:val="auto"/>
      </w:rPr>
      <w:tcPr>
        <w:shd w:val="pct25" w:color="00ff00" w:fill="ffffff"/>
      </w:tcPr>
    </w:tblStylePr>
    <w:tblStylePr w:type="firstCol">
      <w:rPr>
        <w:b w:val="0"/>
        <w:bCs w:val="0"/>
        <w:color w:val="00000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color w:val="ffffff"/>
      </w:rPr>
      <w:tcPr>
        <w:shd w:val="solid" w:color="00008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val="0"/>
        <w:bCs w:val="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val="0"/>
        <w:bCs w:val="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e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name w:val="Table Columns 3"/>
    <w:basedOn w:val="738"/>
    <w:semiHidden/>
    <w:qFormat/>
    <w:pPr>
      <w:jc w:val="both"/>
      <w:spacing w:line="360" w:lineRule="auto"/>
      <w:widowControl w:val="off"/>
    </w:pPr>
    <w:rPr>
      <w:rFonts w:ascii="Calibri" w:hAnsi="Calibri"/>
      <w:b/>
      <w:bCs/>
    </w:rPr>
    <w:tblPr>
      <w:tblInd w:w="0" w:type="dxa"/>
      <w:tblBorders>
        <w:top w:val="single" w:color="000080" w:sz="6" w:space="0"/>
        <w:left w:val="single" w:color="000080" w:sz="6" w:space="0"/>
        <w:bottom w:val="single" w:color="000080" w:sz="6" w:space="0"/>
        <w:right w:val="single" w:color="000080" w:sz="6" w:space="0"/>
        <w:insideV w:val="single" w:color="000080" w:sz="6" w:space="0"/>
      </w:tblBorders>
      <w:tblCellMar>
        <w:left w:w="108" w:type="dxa"/>
        <w:top w:w="0" w:type="dxa"/>
        <w:right w:w="108" w:type="dxa"/>
        <w:bottom w:w="0" w:type="dxa"/>
      </w:tblCellMar>
    </w:tblPr>
    <w:tblStylePr w:type="band1Vert">
      <w:rPr>
        <w:color w:val="auto"/>
      </w:rPr>
      <w:tcPr>
        <w:shd w:val="solid" w:color="c0c0c0" w:fill="ffffff"/>
      </w:tcPr>
    </w:tblStylePr>
    <w:tblStylePr w:type="band2Vert">
      <w:rPr>
        <w:color w:val="auto"/>
      </w:rPr>
      <w:tcPr>
        <w:shd w:val="pct10" w:color="000000" w:fill="ffffff"/>
      </w:tcPr>
    </w:tblStylePr>
    <w:tblStylePr w:type="firstCol">
      <w:rPr>
        <w:b w:val="0"/>
        <w:bCs w:val="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color w:val="ffffff"/>
      </w:rPr>
      <w:tcPr>
        <w:shd w:val="solid" w:color="00008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val="0"/>
        <w:bCs w:val="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val="0"/>
        <w:bCs w:val="0"/>
      </w:rPr>
      <w:tcPr>
        <w:tcBorders>
          <w:top w:val="single" w:color="000080" w:sz="6" w:space="0"/>
          <w:left w:val="none" w:color="000000" w:sz="4" w:space="0"/>
          <w:bottom w:val="none" w:color="000000" w:sz="4" w:space="0"/>
          <w:right w:val="none" w:color="000000" w:sz="4" w:space="0"/>
          <w:insideH w:val="none" w:color="000000" w:sz="4" w:space="0"/>
          <w:insideV w:val="none" w:color="000000" w:sz="4" w:space="0"/>
        </w:tcBorders>
      </w:tcPr>
    </w:tblStylePr>
    <w:tblStylePr w:type="ne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name w:val="Table Columns 4"/>
    <w:basedOn w:val="738"/>
    <w:semiHidden/>
    <w:qFormat/>
    <w:pPr>
      <w:jc w:val="both"/>
      <w:spacing w:line="360" w:lineRule="auto"/>
      <w:widowControl w:val="off"/>
    </w:pPr>
    <w:rPr>
      <w:rFonts w:ascii="Calibri" w:hAnsi="Calibri"/>
    </w:rPr>
    <w:tblPr>
      <w:tblStyleColBandSize w:val="1"/>
      <w:tblInd w:w="0" w:type="dxa"/>
      <w:tblCellMar>
        <w:left w:w="108" w:type="dxa"/>
        <w:top w:w="0" w:type="dxa"/>
        <w:right w:w="108" w:type="dxa"/>
        <w:bottom w:w="0" w:type="dxa"/>
      </w:tblCellMar>
    </w:tblPr>
    <w:tblStylePr w:type="band1Vert">
      <w:rPr>
        <w:color w:val="auto"/>
      </w:rPr>
      <w:tcPr>
        <w:shd w:val="pct50" w:color="008080" w:fill="ffffff"/>
      </w:tcPr>
    </w:tblStylePr>
    <w:tblStylePr w:type="band2Vert">
      <w:rPr>
        <w:color w:val="auto"/>
      </w:rPr>
      <w:tcPr>
        <w:shd w:val="pct10" w:color="000000" w:fill="ffffff"/>
      </w:tcPr>
    </w:tblStylePr>
    <w:tblStylePr w:type="firstRow">
      <w:rPr>
        <w:color w:val="ffffff"/>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name w:val="Table Columns 5"/>
    <w:basedOn w:val="738"/>
    <w:semiHidden/>
    <w:qFormat/>
    <w:pPr>
      <w:jc w:val="both"/>
      <w:spacing w:line="360" w:lineRule="auto"/>
      <w:widowControl w:val="off"/>
    </w:pPr>
    <w:rPr>
      <w:rFonts w:ascii="Calibri" w:hAnsi="Calibri"/>
    </w:rPr>
    <w:tblPr>
      <w:tblInd w:w="0" w:type="dxa"/>
      <w:tblBorders>
        <w:top w:val="single" w:color="808080" w:sz="12" w:space="0"/>
        <w:left w:val="single" w:color="808080" w:sz="12" w:space="0"/>
        <w:bottom w:val="single" w:color="808080" w:sz="12" w:space="0"/>
        <w:right w:val="single" w:color="808080" w:sz="12" w:space="0"/>
        <w:insideV w:val="single" w:color="C0C0C0" w:sz="6" w:space="0"/>
      </w:tblBorders>
      <w:tblCellMar>
        <w:left w:w="108" w:type="dxa"/>
        <w:top w:w="0" w:type="dxa"/>
        <w:right w:w="108" w:type="dxa"/>
        <w:bottom w:w="0" w:type="dxa"/>
      </w:tblCellMar>
    </w:tblPr>
    <w:tblStylePr w:type="band1Vert">
      <w:rPr>
        <w:color w:val="auto"/>
      </w:rPr>
      <w:tcPr>
        <w:shd w:val="solid" w:color="c0c0c0" w:fill="ffffff"/>
      </w:tcPr>
    </w:tblStylePr>
    <w:tblStylePr w:type="band2Vert">
      <w:rPr>
        <w:color w:val="auto"/>
      </w:rPr>
    </w:tblStyle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rPr>
      <w:tcPr>
        <w:tcBorders>
          <w:top w:val="none" w:color="000000" w:sz="4" w:space="0"/>
          <w:left w:val="none" w:color="000000" w:sz="4" w:space="0"/>
          <w:bottom w:val="single" w:color="808080" w:sz="6" w:space="0"/>
          <w:right w:val="none" w:color="000000" w:sz="4" w:space="0"/>
          <w:insideH w:val="none" w:color="000000" w:sz="4" w:space="0"/>
          <w:insideV w:val="none" w:color="000000" w:sz="4" w:space="0"/>
        </w:tcBorders>
      </w:tcPr>
    </w:tblStylePr>
    <w:tblStylePr w:type="la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single" w:color="808080" w:sz="6"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name w:val="Table Grid 1"/>
    <w:basedOn w:val="738"/>
    <w:semiHidden/>
    <w:qFormat/>
    <w:pPr>
      <w:jc w:val="both"/>
      <w:spacing w:line="360" w:lineRule="auto"/>
      <w:widowControl w:val="off"/>
    </w:pPr>
    <w:rPr>
      <w:rFonts w:ascii="Calibri" w:hAnsi="Calibri"/>
    </w:r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lastCol">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name w:val="Table Grid 2"/>
    <w:basedOn w:val="738"/>
    <w:semiHidden/>
    <w:qFormat/>
    <w:pPr>
      <w:jc w:val="both"/>
      <w:spacing w:line="360" w:lineRule="auto"/>
      <w:widowControl w:val="off"/>
    </w:pPr>
    <w:rPr>
      <w:rFonts w:ascii="Calibri" w:hAnsi="Calibri"/>
    </w:rPr>
    <w:tblPr>
      <w:tblInd w:w="0" w:type="dxa"/>
      <w:tblBorders>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6">
    <w:name w:val="Table Grid 3"/>
    <w:basedOn w:val="738"/>
    <w:semiHidden/>
    <w:qFormat/>
    <w:pPr>
      <w:jc w:val="both"/>
      <w:spacing w:line="360" w:lineRule="auto"/>
      <w:widowControl w:val="off"/>
    </w:pPr>
    <w:rPr>
      <w:rFonts w:ascii="Calibri" w:hAnsi="Calibri"/>
    </w:rPr>
    <w:tblPr>
      <w:tblInd w:w="0" w:type="dxa"/>
      <w:tblBorders>
        <w:top w:val="single" w:color="000000" w:sz="6" w:space="0"/>
        <w:left w:val="single" w:color="000000" w:sz="12" w:space="0"/>
        <w:bottom w:val="single" w:color="000000" w:sz="6" w:space="0"/>
        <w:right w:val="single" w:color="000000" w:sz="12" w:space="0"/>
        <w:insideV w:val="single" w:color="000000" w:sz="6" w:space="0"/>
      </w:tblBorders>
      <w:tblCellMar>
        <w:left w:w="108" w:type="dxa"/>
        <w:top w:w="0" w:type="dxa"/>
        <w:right w:w="108" w:type="dxa"/>
        <w:bottom w:w="0" w:type="dxa"/>
      </w:tblCellMar>
    </w:tblPr>
    <w:tcPr>
      <w:shd w:val="clear" w:color="auto" w:fill="auto"/>
    </w:tcPr>
    <w:tblStylePr w:type="firstRow">
      <w:tcPr>
        <w:shd w:val="pct30" w:color="ffff00" w:fill="ffffff"/>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la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7">
    <w:name w:val="Table Grid 4"/>
    <w:basedOn w:val="738"/>
    <w:semiHidden/>
    <w:qFormat/>
    <w:pPr>
      <w:jc w:val="both"/>
      <w:spacing w:line="360" w:lineRule="auto"/>
      <w:widowControl w:val="off"/>
    </w:pPr>
    <w:rPr>
      <w:rFonts w:ascii="Calibri" w:hAnsi="Calibri"/>
    </w:rPr>
    <w:tblPr>
      <w:tblInd w:w="0" w:type="dxa"/>
      <w:tblBorders>
        <w:left w:val="single" w:color="000000" w:sz="12" w:space="0"/>
        <w:right w:val="single" w:color="000000" w:sz="12"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color w:val="auto"/>
      </w:rPr>
      <w:tcPr>
        <w:shd w:val="pct30" w:color="ffff00" w:fill="ffffff"/>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lastCol">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auto"/>
      </w:rPr>
      <w:tcPr>
        <w:shd w:val="pct30" w:color="ffff00" w:fill="ffffff"/>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8">
    <w:name w:val="Table Grid 5"/>
    <w:basedOn w:val="738"/>
    <w:semiHidden/>
    <w:qFormat/>
    <w:pPr>
      <w:jc w:val="both"/>
      <w:spacing w:line="360" w:lineRule="auto"/>
      <w:widowControl w:val="off"/>
    </w:pPr>
    <w:rPr>
      <w:rFonts w:ascii="Calibri" w:hAnsi="Calibri"/>
    </w:rPr>
    <w:tblP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9">
    <w:name w:val="Table Grid 6"/>
    <w:basedOn w:val="738"/>
    <w:semiHidden/>
    <w:qFormat/>
    <w:pPr>
      <w:jc w:val="both"/>
      <w:spacing w:line="360" w:lineRule="auto"/>
      <w:widowControl w:val="off"/>
    </w:pPr>
    <w:rPr>
      <w:rFonts w:ascii="Calibri" w:hAnsi="Calibri"/>
    </w:rPr>
    <w:tblPr>
      <w:tblInd w:w="0" w:type="dxa"/>
      <w:tblBorders>
        <w:top w:val="single" w:color="000000" w:sz="12" w:space="0"/>
        <w:left w:val="single" w:color="000000" w:sz="12" w:space="0"/>
        <w:bottom w:val="single" w:color="000000" w:sz="12" w:space="0"/>
        <w:right w:val="single" w:color="000000" w:sz="12" w:space="0"/>
        <w:insideV w:val="single" w:color="000000" w:sz="6" w:space="0"/>
      </w:tblBorders>
      <w:tblCellMar>
        <w:left w:w="108" w:type="dxa"/>
        <w:top w:w="0" w:type="dxa"/>
        <w:right w:w="108" w:type="dxa"/>
        <w:bottom w:w="0" w:type="dxa"/>
      </w:tblCellMar>
    </w:tblPr>
    <w:tcPr>
      <w:shd w:val="clear" w:color="auto" w:fill="auto"/>
    </w:tc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single" w:color="000000" w:sz="6" w:space="0"/>
          <w:right w:val="none" w:color="000000" w:sz="4" w:space="0"/>
          <w:insideH w:val="none" w:color="000000" w:sz="4" w:space="0"/>
          <w:insideV w:val="none" w:color="000000" w:sz="4" w:space="0"/>
        </w:tcBorders>
      </w:tcPr>
    </w:tblStylePr>
    <w:tblStylePr w:type="lastRow">
      <w:rPr>
        <w:color w:val="auto"/>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0">
    <w:name w:val="Table Grid 7"/>
    <w:basedOn w:val="738"/>
    <w:semiHidden/>
    <w:qFormat/>
    <w:pPr>
      <w:jc w:val="both"/>
      <w:spacing w:line="360" w:lineRule="auto"/>
      <w:widowControl w:val="off"/>
    </w:pPr>
    <w:rPr>
      <w:rFonts w:ascii="Calibri" w:hAnsi="Calibri"/>
      <w:b/>
      <w:bCs/>
    </w:rPr>
    <w:tblP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Col">
      <w:rPr>
        <w:b w:val="0"/>
        <w:bCs w:val="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val="0"/>
        <w:bCs w:val="0"/>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Col">
      <w:rPr>
        <w:b w:val="0"/>
        <w:bCs w:val="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val="0"/>
        <w:bCs w:val="0"/>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1">
    <w:name w:val="Table Grid 8"/>
    <w:basedOn w:val="738"/>
    <w:semiHidden/>
    <w:qFormat/>
    <w:pPr>
      <w:jc w:val="both"/>
      <w:spacing w:line="360" w:lineRule="auto"/>
      <w:widowControl w:val="off"/>
    </w:pPr>
    <w:rPr>
      <w:rFonts w:ascii="Calibri" w:hAnsi="Calibri"/>
    </w:rPr>
    <w:tblPr>
      <w:tblInd w:w="0" w:type="dxa"/>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left w:w="108" w:type="dxa"/>
        <w:top w:w="0" w:type="dxa"/>
        <w:right w:w="108" w:type="dxa"/>
        <w:bottom w:w="0" w:type="dxa"/>
      </w:tblCellMar>
    </w:tblPr>
    <w:tcPr>
      <w:shd w:val="clear" w:color="auto" w:fill="auto"/>
    </w:tcPr>
    <w:tblStylePr w:type="firstRow">
      <w:rPr>
        <w:b/>
        <w:bCs/>
        <w:color w:val="ffffff"/>
      </w:rPr>
      <w:tcPr>
        <w:shd w:val="solid" w:color="00008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name w:val="Table Web 1"/>
    <w:basedOn w:val="738"/>
    <w:semiHidden/>
    <w:qFormat/>
    <w:pPr>
      <w:jc w:val="both"/>
      <w:spacing w:line="360" w:lineRule="auto"/>
      <w:widowControl w:val="off"/>
    </w:pPr>
    <w:rPr>
      <w:rFonts w:ascii="Calibri" w:hAnsi="Calibri"/>
    </w:rPr>
    <w:tblPr>
      <w:tblCellSpacing w:w="2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rPr>
      <w:tblCellSpacing w:w="20" w:type="dxa"/>
    </w:trPr>
    <w:tcPr>
      <w:shd w:val="clear" w:color="auto" w:fill="auto"/>
    </w:tcPr>
    <w:tblStylePr w:type="firstRow">
      <w:rPr>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name w:val="Table Web 2"/>
    <w:basedOn w:val="738"/>
    <w:semiHidden/>
    <w:qFormat/>
    <w:pPr>
      <w:jc w:val="both"/>
      <w:spacing w:line="360" w:lineRule="auto"/>
      <w:widowControl w:val="off"/>
    </w:pPr>
    <w:rPr>
      <w:rFonts w:ascii="Calibri" w:hAnsi="Calibri"/>
    </w:rPr>
    <w:tblPr>
      <w:tblCellSpacing w:w="2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rPr>
      <w:tblCellSpacing w:w="20" w:type="dxa"/>
    </w:trPr>
    <w:tcPr>
      <w:shd w:val="clear" w:color="auto" w:fill="auto"/>
    </w:tcPr>
    <w:tblStylePr w:type="firstRow">
      <w:rPr>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name w:val="Table Web 3"/>
    <w:basedOn w:val="738"/>
    <w:semiHidden/>
    <w:qFormat/>
    <w:pPr>
      <w:jc w:val="both"/>
      <w:spacing w:line="360" w:lineRule="auto"/>
      <w:widowControl w:val="off"/>
    </w:pPr>
    <w:rPr>
      <w:rFonts w:ascii="Calibri" w:hAnsi="Calibri"/>
    </w:rPr>
    <w:tblPr>
      <w:tblCellSpacing w:w="20" w:type="dxa"/>
      <w:tblInd w:w="0" w:type="dxa"/>
      <w:tblBorders>
        <w:top w:val="single" w:color="000000" w:sz="24" w:space="0"/>
        <w:left w:val="single" w:color="000000" w:sz="24" w:space="0"/>
        <w:bottom w:val="single" w:color="000000" w:sz="24" w:space="0"/>
        <w:right w:val="single" w:color="000000" w:sz="24" w:space="0"/>
        <w:insideH w:val="single" w:color="000000" w:sz="6" w:space="0"/>
        <w:insideV w:val="single" w:color="000000" w:sz="6" w:space="0"/>
      </w:tblBorders>
      <w:tblCellMar>
        <w:left w:w="108" w:type="dxa"/>
        <w:top w:w="0" w:type="dxa"/>
        <w:right w:w="108" w:type="dxa"/>
        <w:bottom w:w="0" w:type="dxa"/>
      </w:tblCellMar>
    </w:tblPr>
    <w:trPr>
      <w:tblCellSpacing w:w="20" w:type="dxa"/>
    </w:trPr>
    <w:tcPr>
      <w:shd w:val="clear" w:color="auto" w:fill="auto"/>
    </w:tcPr>
    <w:tblStylePr w:type="firstRow">
      <w:rPr>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name w:val="Table Professional"/>
    <w:basedOn w:val="738"/>
    <w:semiHidden/>
    <w:qFormat/>
    <w:pPr>
      <w:jc w:val="both"/>
      <w:spacing w:line="360" w:lineRule="auto"/>
      <w:widowControl w:val="off"/>
    </w:pPr>
    <w:rPr>
      <w:rFonts w:ascii="Calibri" w:hAnsi="Calibri"/>
    </w:rPr>
    <w:tblP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name w:val="Light Shading Accent 2"/>
    <w:basedOn w:val="738"/>
    <w:uiPriority w:val="60"/>
    <w:qFormat/>
    <w:rPr>
      <w:color w:val="c55911"/>
    </w:rPr>
    <w:tblPr>
      <w:tblInd w:w="0" w:type="dxa"/>
      <w:tblBorders>
        <w:top w:val="single" w:color="ED7D31" w:sz="8" w:space="0"/>
        <w:bottom w:val="single" w:color="ED7D31" w:sz="8" w:space="0"/>
      </w:tblBorders>
      <w:tblCellMar>
        <w:left w:w="108" w:type="dxa"/>
        <w:top w:w="0" w:type="dxa"/>
        <w:right w:w="108" w:type="dxa"/>
        <w:bottom w:w="0" w:type="dxa"/>
      </w:tblCellMar>
    </w:tblPr>
    <w:tblStylePr w:type="band1Horz">
      <w:tcPr>
        <w:shd w:val="clear" w:color="auto" w:fill="fadec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fadec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ED7D31" w:sz="8" w:space="0"/>
          <w:left w:val="none" w:color="000000" w:sz="4" w:space="0"/>
          <w:bottom w:val="single" w:color="ED7D31"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ED7D31" w:sz="8" w:space="0"/>
          <w:left w:val="none" w:color="000000" w:sz="4" w:space="0"/>
          <w:bottom w:val="single" w:color="ED7D31" w:sz="8" w:space="0"/>
          <w:right w:val="none" w:color="000000" w:sz="4" w:space="0"/>
          <w:insideH w:val="none" w:color="000000" w:sz="4" w:space="0"/>
          <w:insideV w:val="none" w:color="000000" w:sz="4" w:space="0"/>
        </w:tcBorders>
      </w:tcPr>
    </w:tblStylePr>
  </w:style>
  <w:style w:type="table" w:styleId="847">
    <w:name w:val="Medium Shading 1 Accent 6"/>
    <w:basedOn w:val="738"/>
    <w:uiPriority w:val="63"/>
    <w:qFormat/>
    <w:tblPr>
      <w:tblInd w:w="0" w:type="dxa"/>
      <w:tblBorders>
        <w:top w:val="single" w:color="93C571" w:sz="8" w:space="0"/>
        <w:left w:val="single" w:color="93C571" w:sz="8" w:space="0"/>
        <w:bottom w:val="single" w:color="93C571" w:sz="8" w:space="0"/>
        <w:right w:val="single" w:color="93C571" w:sz="8" w:space="0"/>
        <w:insideH w:val="single" w:color="93C571" w:sz="8" w:space="0"/>
      </w:tblBorders>
      <w:tblCellMar>
        <w:left w:w="108" w:type="dxa"/>
        <w:top w:w="0" w:type="dxa"/>
        <w:right w:w="108" w:type="dxa"/>
        <w:bottom w:w="0" w:type="dxa"/>
      </w:tblCellMar>
    </w:tblPr>
    <w:tblStylePr w:type="band1Horz">
      <w:tcPr>
        <w:shd w:val="clear" w:color="auto" w:fill="dbebd0"/>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dbebd0"/>
      </w:tcPr>
    </w:tblStylePr>
    <w:tblStylePr w:type="band2Horz">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pPr>
        <w:spacing w:before="0" w:after="0" w:line="240" w:lineRule="auto"/>
      </w:pPr>
      <w:tcPr>
        <w:shd w:val="clear" w:color="auto" w:fill="70ad47"/>
        <w:tcBorders>
          <w:top w:val="single" w:color="93C571" w:sz="8" w:space="0"/>
          <w:left w:val="single" w:color="93C571" w:sz="8" w:space="0"/>
          <w:bottom w:val="single" w:color="93C571" w:sz="8" w:space="0"/>
          <w:right w:val="single" w:color="93C571"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93C571" w:sz="6" w:space="0"/>
          <w:left w:val="single" w:color="93C571" w:sz="8" w:space="0"/>
          <w:bottom w:val="single" w:color="93C571" w:sz="8" w:space="0"/>
          <w:right w:val="single" w:color="93C571" w:sz="8" w:space="0"/>
          <w:insideH w:val="none" w:color="000000" w:sz="4" w:space="0"/>
          <w:insideV w:val="none" w:color="000000" w:sz="4" w:space="0"/>
        </w:tcBorders>
      </w:tcPr>
    </w:tblStylePr>
  </w:style>
  <w:style w:type="table" w:styleId="848">
    <w:name w:val="Colorful List Accent 5"/>
    <w:basedOn w:val="738"/>
    <w:uiPriority w:val="72"/>
    <w:qFormat/>
    <w:rPr>
      <w:color w:val="000000"/>
    </w:rPr>
    <w:tblPr>
      <w:tblStyleRowBandSize w:val="1"/>
      <w:tblStyleColBandSize w:val="1"/>
      <w:tblInd w:w="0" w:type="dxa"/>
      <w:tblCellMar>
        <w:left w:w="108" w:type="dxa"/>
        <w:top w:w="0" w:type="dxa"/>
        <w:right w:w="108" w:type="dxa"/>
        <w:bottom w:w="0" w:type="dxa"/>
      </w:tblCellMar>
    </w:tblPr>
    <w:tcPr>
      <w:shd w:val="clear" w:color="auto" w:fill="ecf1f9"/>
    </w:tcPr>
    <w:tblStylePr w:type="band1Horz">
      <w:tcPr>
        <w:shd w:val="clear" w:color="auto" w:fill="d9e2f3"/>
      </w:tcPr>
    </w:tblStylePr>
    <w:tblStylePr w:type="band1Vert">
      <w:tcPr>
        <w:shd w:val="clear" w:color="auto" w:fill="d0dcf0"/>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598a38"/>
        <w:tcBorders>
          <w:top w:val="none" w:color="000000" w:sz="4"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rPr>
        <w:b/>
        <w:bCs/>
      </w:rPr>
    </w:tblStylePr>
    <w:tblStylePr w:type="lastRow">
      <w:rPr>
        <w:b/>
        <w:bCs/>
        <w:color w:val="598a38"/>
      </w:rPr>
      <w:tcPr>
        <w:shd w:val="clear" w:color="auto" w:fill="ffffff"/>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49">
    <w:name w:val="Strong"/>
    <w:qFormat/>
    <w:rPr>
      <w:rFonts w:cs="Times New Roman"/>
      <w:color w:val="ff0000"/>
      <w:szCs w:val="20"/>
    </w:rPr>
  </w:style>
  <w:style w:type="character" w:styleId="850">
    <w:name w:val="endnote reference"/>
    <w:uiPriority w:val="99"/>
    <w:unhideWhenUsed/>
    <w:qFormat/>
    <w:rPr>
      <w:vertAlign w:val="superscript"/>
    </w:rPr>
  </w:style>
  <w:style w:type="character" w:styleId="851">
    <w:name w:val="page number"/>
    <w:qFormat/>
  </w:style>
  <w:style w:type="character" w:styleId="852">
    <w:name w:val="FollowedHyperlink"/>
    <w:uiPriority w:val="99"/>
    <w:unhideWhenUsed/>
    <w:qFormat/>
    <w:rPr>
      <w:color w:val="800080"/>
      <w:u w:val="single"/>
    </w:rPr>
  </w:style>
  <w:style w:type="character" w:styleId="853">
    <w:name w:val="Emphasis"/>
    <w:qFormat/>
    <w:rPr>
      <w:b/>
      <w:bCs/>
      <w:color w:val="ff0000"/>
    </w:rPr>
  </w:style>
  <w:style w:type="character" w:styleId="854">
    <w:name w:val="line number"/>
    <w:semiHidden/>
    <w:qFormat/>
  </w:style>
  <w:style w:type="character" w:styleId="855">
    <w:name w:val="HTML Definition"/>
    <w:semiHidden/>
    <w:qFormat/>
    <w:rPr>
      <w:i/>
      <w:iCs/>
    </w:rPr>
  </w:style>
  <w:style w:type="character" w:styleId="856">
    <w:name w:val="HTML Typewriter"/>
    <w:semiHidden/>
    <w:qFormat/>
    <w:rPr>
      <w:rFonts w:ascii="Courier New" w:hAnsi="Courier New" w:cs="Courier New"/>
      <w:sz w:val="20"/>
      <w:szCs w:val="20"/>
    </w:rPr>
  </w:style>
  <w:style w:type="character" w:styleId="857">
    <w:name w:val="HTML Acronym"/>
    <w:semiHidden/>
    <w:qFormat/>
  </w:style>
  <w:style w:type="character" w:styleId="858">
    <w:name w:val="HTML Variable"/>
    <w:semiHidden/>
    <w:qFormat/>
    <w:rPr>
      <w:i/>
      <w:iCs/>
    </w:rPr>
  </w:style>
  <w:style w:type="character" w:styleId="859">
    <w:name w:val="Hyperlink"/>
    <w:uiPriority w:val="99"/>
    <w:unhideWhenUsed/>
    <w:qFormat/>
    <w:rPr>
      <w:color w:val="0563c1"/>
      <w:u w:val="single"/>
    </w:rPr>
  </w:style>
  <w:style w:type="character" w:styleId="860">
    <w:name w:val="HTML Code"/>
    <w:semiHidden/>
    <w:qFormat/>
    <w:rPr>
      <w:rFonts w:ascii="Courier New" w:hAnsi="Courier New" w:cs="Courier New"/>
      <w:sz w:val="20"/>
      <w:szCs w:val="20"/>
    </w:rPr>
  </w:style>
  <w:style w:type="character" w:styleId="861">
    <w:name w:val="annotation reference"/>
    <w:uiPriority w:val="99"/>
    <w:unhideWhenUsed/>
    <w:qFormat/>
    <w:rPr>
      <w:sz w:val="21"/>
      <w:szCs w:val="21"/>
    </w:rPr>
  </w:style>
  <w:style w:type="character" w:styleId="862">
    <w:name w:val="HTML Cite"/>
    <w:semiHidden/>
    <w:qFormat/>
    <w:rPr>
      <w:i/>
      <w:iCs/>
    </w:rPr>
  </w:style>
  <w:style w:type="character" w:styleId="863">
    <w:name w:val="footnote reference"/>
    <w:uiPriority w:val="99"/>
    <w:unhideWhenUsed/>
    <w:qFormat/>
    <w:rPr>
      <w:vertAlign w:val="superscript"/>
    </w:rPr>
  </w:style>
  <w:style w:type="character" w:styleId="864">
    <w:name w:val="HTML Keyboard"/>
    <w:semiHidden/>
    <w:qFormat/>
    <w:rPr>
      <w:rFonts w:ascii="Courier New" w:hAnsi="Courier New" w:cs="Courier New"/>
      <w:sz w:val="20"/>
      <w:szCs w:val="20"/>
    </w:rPr>
  </w:style>
  <w:style w:type="character" w:styleId="865">
    <w:name w:val="HTML Sample"/>
    <w:semiHidden/>
    <w:qFormat/>
    <w:rPr>
      <w:rFonts w:ascii="Courier New" w:hAnsi="Courier New" w:cs="Courier New"/>
    </w:rPr>
  </w:style>
  <w:style w:type="character" w:styleId="866" w:customStyle="1">
    <w:name w:val="Heading 1 Char"/>
    <w:basedOn w:val="737"/>
    <w:uiPriority w:val="9"/>
    <w:qFormat/>
    <w:rPr>
      <w:rFonts w:ascii="Arial" w:hAnsi="Arial" w:eastAsia="Arial" w:cs="Arial"/>
      <w:sz w:val="40"/>
      <w:szCs w:val="40"/>
    </w:rPr>
  </w:style>
  <w:style w:type="character" w:styleId="867" w:customStyle="1">
    <w:name w:val="Heading 2 Char"/>
    <w:basedOn w:val="737"/>
    <w:uiPriority w:val="9"/>
    <w:qFormat/>
    <w:rPr>
      <w:rFonts w:ascii="Arial" w:hAnsi="Arial" w:eastAsia="Arial" w:cs="Arial"/>
      <w:sz w:val="34"/>
    </w:rPr>
  </w:style>
  <w:style w:type="character" w:styleId="868" w:customStyle="1">
    <w:name w:val="Heading 3 Char"/>
    <w:basedOn w:val="737"/>
    <w:uiPriority w:val="9"/>
    <w:qFormat/>
    <w:rPr>
      <w:rFonts w:ascii="Arial" w:hAnsi="Arial" w:eastAsia="Arial" w:cs="Arial"/>
      <w:sz w:val="30"/>
      <w:szCs w:val="30"/>
    </w:rPr>
  </w:style>
  <w:style w:type="character" w:styleId="869" w:customStyle="1">
    <w:name w:val="Heading 4 Char"/>
    <w:basedOn w:val="737"/>
    <w:uiPriority w:val="9"/>
    <w:rPr>
      <w:rFonts w:ascii="Arial" w:hAnsi="Arial" w:eastAsia="Arial" w:cs="Arial"/>
      <w:b/>
      <w:bCs/>
      <w:sz w:val="26"/>
      <w:szCs w:val="26"/>
    </w:rPr>
  </w:style>
  <w:style w:type="character" w:styleId="870" w:customStyle="1">
    <w:name w:val="Heading 5 Char"/>
    <w:basedOn w:val="737"/>
    <w:uiPriority w:val="9"/>
    <w:qFormat/>
    <w:rPr>
      <w:rFonts w:ascii="Arial" w:hAnsi="Arial" w:eastAsia="Arial" w:cs="Arial"/>
      <w:b/>
      <w:bCs/>
      <w:sz w:val="24"/>
      <w:szCs w:val="24"/>
    </w:rPr>
  </w:style>
  <w:style w:type="character" w:styleId="871" w:customStyle="1">
    <w:name w:val="Heading 6 Char"/>
    <w:basedOn w:val="737"/>
    <w:uiPriority w:val="9"/>
    <w:qFormat/>
    <w:rPr>
      <w:rFonts w:ascii="Arial" w:hAnsi="Arial" w:eastAsia="Arial" w:cs="Arial"/>
      <w:b/>
      <w:bCs/>
      <w:sz w:val="22"/>
      <w:szCs w:val="22"/>
    </w:rPr>
  </w:style>
  <w:style w:type="character" w:styleId="872" w:customStyle="1">
    <w:name w:val="Heading 7 Char"/>
    <w:basedOn w:val="737"/>
    <w:uiPriority w:val="9"/>
    <w:qFormat/>
    <w:rPr>
      <w:rFonts w:ascii="Arial" w:hAnsi="Arial" w:eastAsia="Arial" w:cs="Arial"/>
      <w:b/>
      <w:bCs/>
      <w:i/>
      <w:iCs/>
      <w:sz w:val="22"/>
      <w:szCs w:val="22"/>
    </w:rPr>
  </w:style>
  <w:style w:type="character" w:styleId="873" w:customStyle="1">
    <w:name w:val="Heading 8 Char"/>
    <w:basedOn w:val="737"/>
    <w:uiPriority w:val="9"/>
    <w:qFormat/>
    <w:rPr>
      <w:rFonts w:ascii="Arial" w:hAnsi="Arial" w:eastAsia="Arial" w:cs="Arial"/>
      <w:i/>
      <w:iCs/>
      <w:sz w:val="22"/>
      <w:szCs w:val="22"/>
    </w:rPr>
  </w:style>
  <w:style w:type="character" w:styleId="874" w:customStyle="1">
    <w:name w:val="Heading 9 Char"/>
    <w:basedOn w:val="737"/>
    <w:uiPriority w:val="9"/>
    <w:qFormat/>
    <w:rPr>
      <w:rFonts w:ascii="Arial" w:hAnsi="Arial" w:eastAsia="Arial" w:cs="Arial"/>
      <w:i/>
      <w:iCs/>
      <w:sz w:val="21"/>
      <w:szCs w:val="21"/>
    </w:rPr>
  </w:style>
  <w:style w:type="character" w:styleId="875" w:customStyle="1">
    <w:name w:val="Title Char"/>
    <w:basedOn w:val="737"/>
    <w:uiPriority w:val="10"/>
    <w:qFormat/>
    <w:rPr>
      <w:sz w:val="48"/>
      <w:szCs w:val="48"/>
    </w:rPr>
  </w:style>
  <w:style w:type="character" w:styleId="876" w:customStyle="1">
    <w:name w:val="Subtitle Char"/>
    <w:basedOn w:val="737"/>
    <w:uiPriority w:val="11"/>
    <w:qFormat/>
    <w:rPr>
      <w:sz w:val="24"/>
      <w:szCs w:val="24"/>
    </w:rPr>
  </w:style>
  <w:style w:type="paragraph" w:styleId="877">
    <w:name w:val="Quote"/>
    <w:basedOn w:val="727"/>
    <w:next w:val="727"/>
    <w:uiPriority w:val="29"/>
    <w:qFormat/>
    <w:pPr>
      <w:ind w:left="720" w:right="720"/>
    </w:pPr>
    <w:rPr>
      <w:i/>
    </w:rPr>
  </w:style>
  <w:style w:type="paragraph" w:styleId="878">
    <w:name w:val="Intense Quote"/>
    <w:basedOn w:val="727"/>
    <w:next w:val="7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Header Char"/>
    <w:basedOn w:val="737"/>
    <w:uiPriority w:val="99"/>
    <w:qFormat/>
  </w:style>
  <w:style w:type="character" w:styleId="880" w:customStyle="1">
    <w:name w:val="Caption Char"/>
    <w:uiPriority w:val="99"/>
    <w:qFormat/>
  </w:style>
  <w:style w:type="table" w:styleId="881" w:customStyle="1">
    <w:name w:val="无格式表格 11"/>
    <w:basedOn w:val="738"/>
    <w:uiPriority w:val="59"/>
    <w:qFormat/>
    <w:tblPr>
      <w:tblInd w:w="0" w:type="dxa"/>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宋体" w:hAnsi="宋体"/>
        <w:b/>
        <w:color w:val="404040"/>
        <w:sz w:val="22"/>
      </w:rPr>
    </w:tblStylePr>
    <w:tblStylePr w:type="firstRow">
      <w:rPr>
        <w:rFonts w:ascii="宋体" w:hAnsi="宋体"/>
        <w:b/>
        <w:color w:val="404040"/>
        <w:sz w:val="22"/>
      </w:rPr>
    </w:tblStylePr>
    <w:tblStylePr w:type="lastCol">
      <w:rPr>
        <w:rFonts w:ascii="宋体" w:hAnsi="宋体"/>
        <w:b/>
        <w:color w:val="404040"/>
        <w:sz w:val="22"/>
      </w:rPr>
    </w:tblStylePr>
    <w:tblStylePr w:type="lastRow">
      <w:rPr>
        <w:rFonts w:ascii="宋体" w:hAnsi="宋体"/>
        <w:b/>
        <w:color w:val="404040"/>
        <w:sz w:val="22"/>
      </w:rPr>
    </w:tblStylePr>
  </w:style>
  <w:style w:type="table" w:styleId="882" w:customStyle="1">
    <w:name w:val="无格式表格 21"/>
    <w:basedOn w:val="738"/>
    <w:uiPriority w:val="59"/>
    <w:qFormat/>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宋体" w:hAnsi="宋体"/>
        <w:b/>
        <w:color w:val="404040"/>
        <w:sz w:val="22"/>
      </w:rPr>
    </w:tblStylePr>
    <w:tblStylePr w:type="firstRow">
      <w:rPr>
        <w:rFonts w:ascii="宋体" w:hAnsi="宋体"/>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blStylePr>
  </w:style>
  <w:style w:type="table" w:styleId="883" w:customStyle="1">
    <w:name w:val="无格式表格 31"/>
    <w:basedOn w:val="738"/>
    <w:uiPriority w:val="99"/>
    <w:qFormat/>
    <w:tblPr>
      <w:tblInd w:w="0" w:type="dxa"/>
      <w:tblCellMar>
        <w:left w:w="108" w:type="dxa"/>
        <w:top w:w="0" w:type="dxa"/>
        <w:right w:w="108" w:type="dxa"/>
        <w:bottom w:w="0" w:type="dxa"/>
      </w:tblCellMa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84" w:customStyle="1">
    <w:name w:val="无格式表格 41"/>
    <w:basedOn w:val="738"/>
    <w:uiPriority w:val="99"/>
    <w:qFormat/>
    <w:tblPr>
      <w:tblInd w:w="0" w:type="dxa"/>
      <w:tblCellMar>
        <w:left w:w="108" w:type="dxa"/>
        <w:top w:w="0" w:type="dxa"/>
        <w:right w:w="108" w:type="dxa"/>
        <w:bottom w:w="0" w:type="dxa"/>
      </w:tblCellMa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customStyle="1">
    <w:name w:val="无格式表格 51"/>
    <w:basedOn w:val="738"/>
    <w:uiPriority w:val="99"/>
    <w:qFormat/>
    <w:tblPr>
      <w:tblInd w:w="0" w:type="dxa"/>
      <w:tblCellMar>
        <w:left w:w="108" w:type="dxa"/>
        <w:top w:w="0" w:type="dxa"/>
        <w:right w:w="108" w:type="dxa"/>
        <w:bottom w:w="0" w:type="dxa"/>
      </w:tblCellMa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网格表 1 浅色1"/>
    <w:basedOn w:val="738"/>
    <w:uiPriority w:val="99"/>
    <w:qFormat/>
    <w:tblPr>
      <w:tblInd w:w="0" w:type="dxa"/>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宋体" w:hAnsi="宋体"/>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7" w:customStyle="1">
    <w:name w:val="网格表 21"/>
    <w:basedOn w:val="738"/>
    <w:uiPriority w:val="99"/>
    <w:qFormat/>
    <w:tblPr>
      <w:tblInd w:w="0" w:type="dxa"/>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网格表 31"/>
    <w:basedOn w:val="738"/>
    <w:uiPriority w:val="99"/>
    <w:qFormat/>
    <w:tblPr>
      <w:tblInd w:w="0" w:type="dxa"/>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网格表 41"/>
    <w:basedOn w:val="738"/>
    <w:uiPriority w:val="59"/>
    <w:qFormat/>
    <w:tblPr>
      <w:tblInd w:w="0" w:type="dxa"/>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b/>
        <w:color w:val="404040"/>
      </w:rPr>
    </w:tblStylePr>
    <w:tblStylePr w:type="firstRow">
      <w:rPr>
        <w:rFonts w:ascii="宋体" w:hAnsi="宋体"/>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网格表 5 深色1"/>
    <w:basedOn w:val="738"/>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宋体" w:hAnsi="宋体"/>
        <w:b/>
        <w:color w:val="ffffff"/>
        <w:sz w:val="22"/>
      </w:rPr>
      <w:tcPr>
        <w:shd w:val="clear" w:color="000000" w:fill="000000"/>
      </w:tcPr>
    </w:tblStylePr>
    <w:tblStylePr w:type="firstRow">
      <w:rPr>
        <w:rFonts w:ascii="宋体" w:hAnsi="宋体"/>
        <w:b/>
        <w:color w:val="ffffff"/>
        <w:sz w:val="22"/>
      </w:rPr>
      <w:tcPr>
        <w:shd w:val="clear" w:color="000000" w:fill="000000"/>
      </w:tcPr>
    </w:tblStylePr>
    <w:tblStylePr w:type="lastCol">
      <w:rPr>
        <w:rFonts w:ascii="宋体" w:hAnsi="宋体"/>
        <w:b/>
        <w:color w:val="ffffff"/>
        <w:sz w:val="22"/>
      </w:rPr>
      <w:tcPr>
        <w:shd w:val="clear" w:color="000000" w:fill="000000"/>
      </w:tcPr>
    </w:tblStylePr>
    <w:tblStylePr w:type="lastRow">
      <w:rPr>
        <w:rFonts w:ascii="宋体" w:hAnsi="宋体"/>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网格表 6 彩色1"/>
    <w:basedOn w:val="738"/>
    <w:uiPriority w:val="99"/>
    <w:qFormat/>
    <w:tblPr>
      <w:tblInd w:w="0" w:type="dxa"/>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宋体" w:hAnsi="宋体"/>
        <w:color w:val="7f7f7f"/>
        <w:sz w:val="22"/>
      </w:rPr>
      <w:tcPr>
        <w:shd w:val="clear" w:color="cacaca" w:fill="cacaca"/>
      </w:tcPr>
    </w:tblStylePr>
    <w:tblStylePr w:type="band1Vert">
      <w:tcPr>
        <w:shd w:val="clear" w:color="cacaca" w:fill="cacaca"/>
      </w:tcPr>
    </w:tblStylePr>
    <w:tblStylePr w:type="band2Horz">
      <w:rPr>
        <w:rFonts w:ascii="宋体" w:hAnsi="宋体"/>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92" w:customStyle="1">
    <w:name w:val="网格表 7 彩色1"/>
    <w:basedOn w:val="738"/>
    <w:uiPriority w:val="99"/>
    <w:qFormat/>
    <w:tblPr>
      <w:tblInd w:w="0" w:type="dxa"/>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宋体" w:hAnsi="宋体"/>
        <w:color w:val="7f7f7f"/>
        <w:sz w:val="22"/>
      </w:rPr>
      <w:tcPr>
        <w:shd w:val="clear" w:color="f1f1f1" w:fill="f1f1f1"/>
      </w:tcPr>
    </w:tblStylePr>
    <w:tblStylePr w:type="band1Vert">
      <w:tcPr>
        <w:shd w:val="clear" w:color="f1f1f1" w:fill="f1f1f1"/>
      </w:tcPr>
    </w:tblStylePr>
    <w:tblStylePr w:type="band2Horz">
      <w:rPr>
        <w:rFonts w:ascii="宋体" w:hAnsi="宋体"/>
        <w:color w:val="7f7f7f"/>
        <w:sz w:val="22"/>
      </w:rPr>
    </w:tblStylePr>
    <w:tblStylePr w:type="firstCol">
      <w:rPr>
        <w:rFonts w:ascii="宋体" w:hAnsi="宋体"/>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宋体" w:hAnsi="宋体"/>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宋体" w:hAnsi="宋体"/>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宋体" w:hAnsi="宋体"/>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清单表 1 浅色1"/>
    <w:basedOn w:val="738"/>
    <w:uiPriority w:val="99"/>
    <w:qFormat/>
    <w:tblPr>
      <w:tblInd w:w="0" w:type="dxa"/>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清单表 21"/>
    <w:basedOn w:val="738"/>
    <w:uiPriority w:val="99"/>
    <w:qFormat/>
    <w:tblPr>
      <w:tblInd w:w="0" w:type="dxa"/>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宋体" w:hAnsi="宋体"/>
        <w:color w:val="404040"/>
        <w:sz w:val="22"/>
      </w:rPr>
      <w:tcPr>
        <w:shd w:val="clear" w:color="bebebe" w:fill="bebebe"/>
      </w:tcPr>
    </w:tblStylePr>
    <w:tblStylePr w:type="band1Vert">
      <w:rPr>
        <w:rFonts w:ascii="宋体" w:hAnsi="宋体"/>
        <w:color w:val="404040"/>
        <w:sz w:val="22"/>
      </w:rPr>
      <w:tcPr>
        <w:shd w:val="clear" w:color="bebebe" w:fill="bebebe"/>
      </w:tcPr>
    </w:tblStylePr>
    <w:tblStylePr w:type="firstCol">
      <w:rPr>
        <w:rFonts w:ascii="宋体" w:hAnsi="宋体"/>
        <w:b/>
        <w:color w:val="404040"/>
        <w:sz w:val="22"/>
      </w:rPr>
    </w:tblStylePr>
    <w:tblStylePr w:type="firstRow">
      <w:rPr>
        <w:rFonts w:ascii="宋体" w:hAnsi="宋体"/>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95" w:customStyle="1">
    <w:name w:val="清单表 31"/>
    <w:basedOn w:val="738"/>
    <w:uiPriority w:val="99"/>
    <w:qFormat/>
    <w:tblPr>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宋体" w:hAnsi="宋体"/>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000000" w:fill="000000"/>
      </w:tcPr>
    </w:tblStylePr>
    <w:tblStylePr w:type="lastCol">
      <w:rPr>
        <w:b/>
        <w:color w:val="404040"/>
      </w:rPr>
    </w:tblStylePr>
    <w:tblStylePr w:type="lastRow">
      <w:rPr>
        <w:b/>
        <w:color w:val="404040"/>
      </w:rPr>
    </w:tblStylePr>
  </w:style>
  <w:style w:type="table" w:styleId="896" w:customStyle="1">
    <w:name w:val="清单表 41"/>
    <w:basedOn w:val="738"/>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宋体" w:hAnsi="宋体"/>
        <w:color w:val="404040"/>
        <w:sz w:val="22"/>
      </w:rPr>
      <w:tcPr>
        <w:shd w:val="clear" w:color="bebebe" w:fill="bebebe"/>
      </w:tcPr>
    </w:tblStylePr>
    <w:tblStylePr w:type="band1Vert">
      <w:rPr>
        <w:rFonts w:ascii="宋体" w:hAnsi="宋体"/>
        <w:color w:val="404040"/>
        <w:sz w:val="22"/>
      </w:rPr>
      <w:tcPr>
        <w:shd w:val="clear" w:color="bebebe" w:fill="bebebe"/>
      </w:tcPr>
    </w:tblStylePr>
    <w:tblStylePr w:type="firstCol">
      <w:rPr>
        <w:b/>
        <w:color w:val="404040"/>
      </w:rPr>
    </w:tblStylePr>
    <w:tblStylePr w:type="firstRow">
      <w:rPr>
        <w:rFonts w:ascii="宋体" w:hAnsi="宋体"/>
        <w:b/>
        <w:color w:val="ffffff"/>
        <w:sz w:val="22"/>
      </w:rPr>
      <w:tcPr>
        <w:shd w:val="clear" w:color="000000" w:fill="000000"/>
      </w:tcPr>
    </w:tblStylePr>
    <w:tblStylePr w:type="lastCol">
      <w:rPr>
        <w:b/>
        <w:color w:val="404040"/>
      </w:rPr>
    </w:tblStylePr>
    <w:tblStylePr w:type="lastRow">
      <w:rPr>
        <w:b/>
        <w:color w:val="404040"/>
      </w:rPr>
    </w:tblStylePr>
  </w:style>
  <w:style w:type="table" w:styleId="897" w:customStyle="1">
    <w:name w:val="清单表 5 深色1"/>
    <w:basedOn w:val="738"/>
    <w:uiPriority w:val="99"/>
    <w:qFormat/>
    <w:tblPr>
      <w:tblInd w:w="0" w:type="dxa"/>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宋体" w:hAnsi="宋体"/>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宋体" w:hAnsi="宋体"/>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宋体" w:hAnsi="宋体"/>
        <w:b/>
        <w:color w:val="ffffff"/>
        <w:sz w:val="22"/>
      </w:rPr>
    </w:tblStylePr>
  </w:style>
  <w:style w:type="table" w:styleId="898" w:customStyle="1">
    <w:name w:val="清单表 6 彩色1"/>
    <w:basedOn w:val="738"/>
    <w:uiPriority w:val="99"/>
    <w:qFormat/>
    <w:tblPr>
      <w:tblInd w:w="0" w:type="dxa"/>
      <w:tblBorders>
        <w:top w:val="single" w:color="7E7E7E" w:sz="4" w:space="0"/>
        <w:bottom w:val="single" w:color="7E7E7E" w:sz="4" w:space="0"/>
      </w:tblBorders>
      <w:tblCellMar>
        <w:left w:w="108" w:type="dxa"/>
        <w:top w:w="0" w:type="dxa"/>
        <w:right w:w="108" w:type="dxa"/>
        <w:bottom w:w="0" w:type="dxa"/>
      </w:tblCellMar>
    </w:tblPr>
    <w:tblStylePr w:type="band1Horz">
      <w:rPr>
        <w:rFonts w:ascii="宋体" w:hAnsi="宋体"/>
        <w:color w:val="000000"/>
        <w:sz w:val="22"/>
      </w:rPr>
      <w:tcPr>
        <w:shd w:val="clear" w:color="bebebe" w:fill="bebebe"/>
      </w:tcPr>
    </w:tblStylePr>
    <w:tblStylePr w:type="band1Vert">
      <w:tcPr>
        <w:shd w:val="clear" w:color="bebebe" w:fill="bebebe"/>
      </w:tcPr>
    </w:tblStylePr>
    <w:tblStylePr w:type="band2Horz">
      <w:rPr>
        <w:rFonts w:ascii="宋体" w:hAnsi="宋体"/>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清单表 7 彩色1"/>
    <w:basedOn w:val="738"/>
    <w:uiPriority w:val="99"/>
    <w:qFormat/>
    <w:tblPr>
      <w:tblInd w:w="0" w:type="dxa"/>
      <w:tblBorders>
        <w:right w:val="single" w:color="7E7E7E" w:sz="4" w:space="0"/>
      </w:tblBorders>
      <w:tblCellMar>
        <w:left w:w="108" w:type="dxa"/>
        <w:top w:w="0" w:type="dxa"/>
        <w:right w:w="108" w:type="dxa"/>
        <w:bottom w:w="0" w:type="dxa"/>
      </w:tblCellMar>
    </w:tblPr>
    <w:tblStylePr w:type="band1Horz">
      <w:rPr>
        <w:rFonts w:ascii="宋体" w:hAnsi="宋体"/>
        <w:color w:val="7f7f7f"/>
        <w:sz w:val="22"/>
      </w:rPr>
      <w:tcPr>
        <w:shd w:val="clear" w:color="bebebe" w:fill="bebebe"/>
      </w:tcPr>
    </w:tblStylePr>
    <w:tblStylePr w:type="band1Vert">
      <w:tcPr>
        <w:shd w:val="clear" w:color="bebebe" w:fill="bebebe"/>
      </w:tcPr>
    </w:tblStylePr>
    <w:tblStylePr w:type="band2Horz">
      <w:rPr>
        <w:rFonts w:ascii="宋体" w:hAnsi="宋体"/>
        <w:color w:val="7f7f7f"/>
        <w:sz w:val="22"/>
      </w:rPr>
    </w:tblStylePr>
    <w:tblStylePr w:type="firstCol">
      <w:rPr>
        <w:rFonts w:ascii="宋体" w:hAnsi="宋体"/>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宋体" w:hAnsi="宋体"/>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宋体" w:hAnsi="宋体"/>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宋体" w:hAnsi="宋体"/>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00" w:customStyle="1">
    <w:name w:val="Footnote Text Char"/>
    <w:uiPriority w:val="99"/>
    <w:rPr>
      <w:sz w:val="18"/>
    </w:rPr>
  </w:style>
  <w:style w:type="character" w:styleId="901" w:customStyle="1">
    <w:name w:val="Endnote Text Char"/>
    <w:uiPriority w:val="99"/>
    <w:rPr>
      <w:sz w:val="20"/>
    </w:rPr>
  </w:style>
  <w:style w:type="paragraph" w:styleId="902" w:customStyle="1">
    <w:name w:val="TOC 标题1"/>
    <w:uiPriority w:val="39"/>
    <w:unhideWhenUsed/>
  </w:style>
  <w:style w:type="paragraph" w:styleId="903" w:customStyle="1">
    <w:name w:val="标题 11"/>
    <w:basedOn w:val="727"/>
    <w:next w:val="727"/>
    <w:link w:val="916"/>
    <w:qFormat/>
    <w:pPr>
      <w:keepLines/>
      <w:keepNext/>
      <w:spacing w:before="480"/>
      <w:outlineLvl w:val="0"/>
    </w:pPr>
    <w:rPr>
      <w:rFonts w:cs="Arial"/>
      <w:sz w:val="40"/>
      <w:szCs w:val="40"/>
    </w:rPr>
  </w:style>
  <w:style w:type="paragraph" w:styleId="904" w:customStyle="1">
    <w:name w:val="标题 21"/>
    <w:basedOn w:val="727"/>
    <w:next w:val="727"/>
    <w:link w:val="917"/>
    <w:qFormat/>
    <w:pPr>
      <w:keepLines/>
      <w:keepNext/>
      <w:spacing w:before="360"/>
      <w:outlineLvl w:val="1"/>
    </w:pPr>
    <w:rPr>
      <w:rFonts w:cs="Arial"/>
      <w:sz w:val="34"/>
    </w:rPr>
  </w:style>
  <w:style w:type="paragraph" w:styleId="905" w:customStyle="1">
    <w:name w:val="标题 31"/>
    <w:basedOn w:val="727"/>
    <w:next w:val="727"/>
    <w:link w:val="918"/>
    <w:qFormat/>
    <w:pPr>
      <w:keepLines/>
      <w:keepNext/>
      <w:spacing w:before="320"/>
      <w:outlineLvl w:val="2"/>
    </w:pPr>
    <w:rPr>
      <w:rFonts w:cs="Arial"/>
      <w:sz w:val="30"/>
      <w:szCs w:val="30"/>
    </w:rPr>
  </w:style>
  <w:style w:type="paragraph" w:styleId="906" w:customStyle="1">
    <w:name w:val="标题 41"/>
    <w:basedOn w:val="727"/>
    <w:next w:val="727"/>
    <w:link w:val="919"/>
    <w:qFormat/>
    <w:pPr>
      <w:keepLines/>
      <w:keepNext/>
      <w:spacing w:before="320"/>
      <w:outlineLvl w:val="3"/>
    </w:pPr>
    <w:rPr>
      <w:rFonts w:cs="Arial"/>
      <w:b/>
      <w:bCs/>
      <w:sz w:val="26"/>
      <w:szCs w:val="26"/>
    </w:rPr>
  </w:style>
  <w:style w:type="paragraph" w:styleId="907" w:customStyle="1">
    <w:name w:val="标题 51"/>
    <w:basedOn w:val="727"/>
    <w:next w:val="727"/>
    <w:link w:val="920"/>
    <w:qFormat/>
    <w:pPr>
      <w:keepLines/>
      <w:keepNext/>
      <w:spacing w:before="320"/>
      <w:outlineLvl w:val="4"/>
    </w:pPr>
    <w:rPr>
      <w:rFonts w:cs="Arial"/>
      <w:b/>
      <w:bCs/>
      <w:sz w:val="24"/>
      <w:szCs w:val="24"/>
    </w:rPr>
  </w:style>
  <w:style w:type="paragraph" w:styleId="908" w:customStyle="1">
    <w:name w:val="标题 61"/>
    <w:basedOn w:val="727"/>
    <w:next w:val="727"/>
    <w:link w:val="921"/>
    <w:qFormat/>
    <w:pPr>
      <w:keepLines/>
      <w:keepNext/>
      <w:spacing w:before="320"/>
      <w:outlineLvl w:val="5"/>
    </w:pPr>
    <w:rPr>
      <w:rFonts w:cs="Arial"/>
      <w:b/>
      <w:bCs/>
    </w:rPr>
  </w:style>
  <w:style w:type="paragraph" w:styleId="909" w:customStyle="1">
    <w:name w:val="标题 71"/>
    <w:basedOn w:val="727"/>
    <w:next w:val="727"/>
    <w:link w:val="922"/>
    <w:qFormat/>
    <w:pPr>
      <w:keepLines/>
      <w:keepNext/>
      <w:spacing w:before="320"/>
      <w:outlineLvl w:val="6"/>
    </w:pPr>
    <w:rPr>
      <w:rFonts w:cs="Arial"/>
      <w:b/>
      <w:bCs/>
      <w:i/>
      <w:iCs/>
    </w:rPr>
  </w:style>
  <w:style w:type="paragraph" w:styleId="910" w:customStyle="1">
    <w:name w:val="标题 81"/>
    <w:basedOn w:val="727"/>
    <w:next w:val="727"/>
    <w:link w:val="923"/>
    <w:qFormat/>
    <w:pPr>
      <w:keepLines/>
      <w:keepNext/>
      <w:spacing w:before="320"/>
      <w:outlineLvl w:val="7"/>
    </w:pPr>
    <w:rPr>
      <w:rFonts w:cs="Arial"/>
      <w:i/>
      <w:iCs/>
    </w:rPr>
  </w:style>
  <w:style w:type="paragraph" w:styleId="911" w:customStyle="1">
    <w:name w:val="标题 91"/>
    <w:basedOn w:val="727"/>
    <w:next w:val="727"/>
    <w:link w:val="924"/>
    <w:qFormat/>
    <w:pPr>
      <w:keepLines/>
      <w:keepNext/>
      <w:spacing w:before="320"/>
      <w:outlineLvl w:val="8"/>
    </w:pPr>
    <w:rPr>
      <w:rFonts w:cs="Arial"/>
      <w:i/>
      <w:iCs/>
      <w:sz w:val="21"/>
      <w:szCs w:val="21"/>
    </w:rPr>
  </w:style>
  <w:style w:type="paragraph" w:styleId="912" w:customStyle="1">
    <w:name w:val="题注1"/>
    <w:basedOn w:val="727"/>
    <w:next w:val="727"/>
    <w:link w:val="930"/>
    <w:qFormat/>
    <w:rPr>
      <w:b/>
      <w:bCs/>
      <w:color w:val="5b9bd5"/>
      <w:sz w:val="18"/>
      <w:szCs w:val="18"/>
    </w:rPr>
  </w:style>
  <w:style w:type="paragraph" w:styleId="913" w:customStyle="1">
    <w:name w:val="页脚1"/>
    <w:basedOn w:val="727"/>
    <w:link w:val="943"/>
    <w:uiPriority w:val="99"/>
    <w:unhideWhenUsed/>
    <w:qFormat/>
    <w:pPr>
      <w:spacing w:after="0" w:line="240" w:lineRule="auto"/>
      <w:tabs>
        <w:tab w:val="center" w:pos="7143" w:leader="none"/>
        <w:tab w:val="right" w:pos="14287" w:leader="none"/>
      </w:tabs>
    </w:pPr>
  </w:style>
  <w:style w:type="paragraph" w:styleId="914" w:customStyle="1">
    <w:name w:val="页眉1"/>
    <w:basedOn w:val="727"/>
    <w:link w:val="944"/>
    <w:unhideWhenUsed/>
    <w:qFormat/>
    <w:pPr>
      <w:spacing w:after="0" w:line="240" w:lineRule="auto"/>
      <w:tabs>
        <w:tab w:val="center" w:pos="7143" w:leader="none"/>
        <w:tab w:val="right" w:pos="14287" w:leader="none"/>
      </w:tabs>
    </w:pPr>
  </w:style>
  <w:style w:type="table" w:styleId="915" w:customStyle="1">
    <w:name w:val="浅色底纹1"/>
    <w:basedOn w:val="738"/>
    <w:uiPriority w:val="60"/>
    <w:semiHidden/>
    <w:qFormat/>
    <w:rPr>
      <w:rFonts w:ascii="Calibri" w:hAnsi="Calibri"/>
      <w:color w:val="000000"/>
    </w:rPr>
    <w:tblPr>
      <w:tblInd w:w="0" w:type="dxa"/>
      <w:tblBorders>
        <w:top w:val="single" w:color="000000" w:sz="8" w:space="0"/>
        <w:bottom w:val="single" w:color="000000" w:sz="8" w:space="0"/>
      </w:tblBorders>
      <w:tblCellMar>
        <w:left w:w="108" w:type="dxa"/>
        <w:top w:w="0" w:type="dxa"/>
        <w:right w:w="108" w:type="dxa"/>
        <w:bottom w:w="0" w:type="dxa"/>
      </w:tblCellMar>
    </w:tblPr>
    <w:tblStylePr w:type="band1Horz">
      <w:tcPr>
        <w:shd w:val="clear" w:color="auto" w:fill="c0c0c0"/>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c0c0c0"/>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000000" w:sz="8" w:space="0"/>
          <w:left w:val="none" w:color="000000" w:sz="4" w:space="0"/>
          <w:bottom w:val="single" w:color="000000"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000000" w:sz="8" w:space="0"/>
          <w:left w:val="none" w:color="000000" w:sz="4" w:space="0"/>
          <w:bottom w:val="single" w:color="000000" w:sz="8" w:space="0"/>
          <w:right w:val="none" w:color="000000" w:sz="4" w:space="0"/>
          <w:insideH w:val="none" w:color="000000" w:sz="4" w:space="0"/>
          <w:insideV w:val="none" w:color="000000" w:sz="4" w:space="0"/>
        </w:tcBorders>
      </w:tcPr>
    </w:tblStylePr>
  </w:style>
  <w:style w:type="character" w:styleId="916" w:customStyle="1">
    <w:name w:val="标题 1 字符"/>
    <w:link w:val="903"/>
    <w:qFormat/>
    <w:rPr>
      <w:rFonts w:ascii="Arial" w:hAnsi="Arial" w:eastAsia="Arial" w:cs="Arial"/>
      <w:sz w:val="40"/>
      <w:szCs w:val="40"/>
    </w:rPr>
  </w:style>
  <w:style w:type="character" w:styleId="917" w:customStyle="1">
    <w:name w:val="标题 2 字符"/>
    <w:link w:val="904"/>
    <w:qFormat/>
    <w:rPr>
      <w:rFonts w:ascii="Arial" w:hAnsi="Arial" w:eastAsia="Arial" w:cs="Arial"/>
      <w:sz w:val="34"/>
    </w:rPr>
  </w:style>
  <w:style w:type="character" w:styleId="918" w:customStyle="1">
    <w:name w:val="标题 3 字符"/>
    <w:link w:val="905"/>
    <w:qFormat/>
    <w:rPr>
      <w:rFonts w:ascii="Arial" w:hAnsi="Arial" w:eastAsia="Arial" w:cs="Arial"/>
      <w:sz w:val="30"/>
      <w:szCs w:val="30"/>
    </w:rPr>
  </w:style>
  <w:style w:type="character" w:styleId="919" w:customStyle="1">
    <w:name w:val="标题 4 字符"/>
    <w:link w:val="906"/>
    <w:qFormat/>
    <w:rPr>
      <w:rFonts w:ascii="Arial" w:hAnsi="Arial" w:eastAsia="Arial" w:cs="Arial"/>
      <w:b/>
      <w:bCs/>
      <w:sz w:val="26"/>
      <w:szCs w:val="26"/>
    </w:rPr>
  </w:style>
  <w:style w:type="character" w:styleId="920" w:customStyle="1">
    <w:name w:val="标题 5 字符"/>
    <w:link w:val="907"/>
    <w:uiPriority w:val="9"/>
    <w:qFormat/>
    <w:rPr>
      <w:rFonts w:ascii="Arial" w:hAnsi="Arial" w:eastAsia="Arial" w:cs="Arial"/>
      <w:b/>
      <w:bCs/>
      <w:sz w:val="24"/>
      <w:szCs w:val="24"/>
    </w:rPr>
  </w:style>
  <w:style w:type="character" w:styleId="921" w:customStyle="1">
    <w:name w:val="标题 6 字符"/>
    <w:link w:val="908"/>
    <w:uiPriority w:val="9"/>
    <w:qFormat/>
    <w:rPr>
      <w:rFonts w:ascii="Arial" w:hAnsi="Arial" w:eastAsia="Arial" w:cs="Arial"/>
      <w:b/>
      <w:bCs/>
      <w:sz w:val="22"/>
      <w:szCs w:val="22"/>
    </w:rPr>
  </w:style>
  <w:style w:type="character" w:styleId="922" w:customStyle="1">
    <w:name w:val="标题 7 字符"/>
    <w:link w:val="909"/>
    <w:uiPriority w:val="9"/>
    <w:qFormat/>
    <w:rPr>
      <w:rFonts w:ascii="Arial" w:hAnsi="Arial" w:eastAsia="Arial" w:cs="Arial"/>
      <w:b/>
      <w:bCs/>
      <w:i/>
      <w:iCs/>
      <w:sz w:val="22"/>
      <w:szCs w:val="22"/>
    </w:rPr>
  </w:style>
  <w:style w:type="character" w:styleId="923" w:customStyle="1">
    <w:name w:val="标题 8 字符"/>
    <w:link w:val="910"/>
    <w:uiPriority w:val="9"/>
    <w:qFormat/>
    <w:rPr>
      <w:rFonts w:ascii="Arial" w:hAnsi="Arial" w:eastAsia="Arial" w:cs="Arial"/>
      <w:i/>
      <w:iCs/>
      <w:sz w:val="22"/>
      <w:szCs w:val="22"/>
    </w:rPr>
  </w:style>
  <w:style w:type="character" w:styleId="924" w:customStyle="1">
    <w:name w:val="标题 9 字符"/>
    <w:link w:val="911"/>
    <w:uiPriority w:val="9"/>
    <w:qFormat/>
    <w:rPr>
      <w:rFonts w:ascii="Arial" w:hAnsi="Arial" w:eastAsia="Arial" w:cs="Arial"/>
      <w:i/>
      <w:iCs/>
      <w:sz w:val="21"/>
      <w:szCs w:val="21"/>
    </w:rPr>
  </w:style>
  <w:style w:type="character" w:styleId="925" w:customStyle="1">
    <w:name w:val="正文文本 Char"/>
    <w:link w:val="744"/>
    <w:uiPriority w:val="99"/>
    <w:qFormat/>
    <w:rPr>
      <w:rFonts w:ascii="汉鼎简仿宋" w:hAnsi="汉鼎简仿宋"/>
      <w:sz w:val="24"/>
    </w:rPr>
  </w:style>
  <w:style w:type="character" w:styleId="926" w:customStyle="1">
    <w:name w:val="正文首行缩进 Char1"/>
    <w:link w:val="743"/>
    <w:uiPriority w:val="99"/>
    <w:qFormat/>
    <w:rPr>
      <w:rFonts w:ascii="汉鼎简仿宋" w:hAnsi="汉鼎简仿宋"/>
      <w:sz w:val="24"/>
    </w:rPr>
  </w:style>
  <w:style w:type="character" w:styleId="927" w:customStyle="1">
    <w:name w:val="注释标题 Char"/>
    <w:link w:val="745"/>
    <w:semiHidden/>
    <w:qFormat/>
    <w:rPr>
      <w:rFonts w:ascii="Calibri" w:hAnsi="Calibri"/>
      <w:sz w:val="21"/>
      <w:szCs w:val="22"/>
    </w:rPr>
  </w:style>
  <w:style w:type="character" w:styleId="928" w:customStyle="1">
    <w:name w:val="电子邮件签名 Char"/>
    <w:link w:val="747"/>
    <w:semiHidden/>
    <w:qFormat/>
    <w:rPr>
      <w:rFonts w:ascii="Calibri" w:hAnsi="Calibri"/>
      <w:sz w:val="21"/>
      <w:szCs w:val="22"/>
    </w:rPr>
  </w:style>
  <w:style w:type="character" w:styleId="929" w:customStyle="1">
    <w:name w:val="正文缩进 Char"/>
    <w:link w:val="749"/>
    <w:qFormat/>
    <w:rPr>
      <w:rFonts w:ascii="等线" w:hAnsi="等线" w:eastAsia="等线" w:cs="Times New Roman"/>
      <w:szCs w:val="24"/>
      <w:lang w:eastAsia="en-US"/>
    </w:rPr>
  </w:style>
  <w:style w:type="character" w:styleId="930" w:customStyle="1">
    <w:name w:val="题注 字符"/>
    <w:link w:val="912"/>
    <w:qFormat/>
    <w:rPr>
      <w:rFonts w:ascii="Arial" w:hAnsi="Arial" w:eastAsia="Arial" w:cs="Times New Roman"/>
      <w:b/>
      <w:bCs/>
      <w:color w:val="5b9bd5"/>
      <w:sz w:val="18"/>
      <w:szCs w:val="18"/>
      <w:lang w:eastAsia="en-US"/>
    </w:rPr>
  </w:style>
  <w:style w:type="character" w:styleId="931" w:customStyle="1">
    <w:name w:val="文档结构图 Char"/>
    <w:link w:val="751"/>
    <w:uiPriority w:val="99"/>
    <w:qFormat/>
    <w:rPr>
      <w:rFonts w:ascii="宋体" w:hAnsi="宋体" w:cs="宋体"/>
      <w:sz w:val="18"/>
      <w:szCs w:val="18"/>
    </w:rPr>
  </w:style>
  <w:style w:type="character" w:styleId="932" w:customStyle="1">
    <w:name w:val="批注文字 Char"/>
    <w:link w:val="752"/>
    <w:uiPriority w:val="99"/>
    <w:qFormat/>
    <w:rPr>
      <w:rFonts w:ascii="宋体" w:hAnsi="宋体" w:cs="Times New Roman"/>
      <w:sz w:val="24"/>
      <w:szCs w:val="21"/>
    </w:rPr>
  </w:style>
  <w:style w:type="character" w:styleId="933" w:customStyle="1">
    <w:name w:val="称呼 Char"/>
    <w:link w:val="753"/>
    <w:semiHidden/>
    <w:qFormat/>
    <w:rPr>
      <w:rFonts w:ascii="Calibri" w:hAnsi="Calibri"/>
      <w:sz w:val="21"/>
      <w:szCs w:val="22"/>
    </w:rPr>
  </w:style>
  <w:style w:type="character" w:styleId="934" w:customStyle="1">
    <w:name w:val="正文文本 3 Char"/>
    <w:link w:val="754"/>
    <w:semiHidden/>
    <w:qFormat/>
    <w:rPr>
      <w:rFonts w:ascii="Calibri" w:hAnsi="Calibri"/>
      <w:sz w:val="16"/>
      <w:szCs w:val="16"/>
    </w:rPr>
  </w:style>
  <w:style w:type="character" w:styleId="935" w:customStyle="1">
    <w:name w:val="结束语 Char"/>
    <w:link w:val="755"/>
    <w:semiHidden/>
    <w:qFormat/>
    <w:rPr>
      <w:rFonts w:ascii="Calibri" w:hAnsi="Calibri"/>
      <w:sz w:val="21"/>
      <w:szCs w:val="22"/>
    </w:rPr>
  </w:style>
  <w:style w:type="character" w:styleId="936" w:customStyle="1">
    <w:name w:val="正文文本缩进 Char"/>
    <w:link w:val="756"/>
    <w:qFormat/>
    <w:rPr>
      <w:rFonts w:ascii="宋体" w:hAnsi="宋体" w:cs="Times New Roman"/>
      <w:sz w:val="24"/>
      <w:szCs w:val="21"/>
    </w:rPr>
  </w:style>
  <w:style w:type="character" w:styleId="937" w:customStyle="1">
    <w:name w:val="HTML 地址 Char"/>
    <w:link w:val="762"/>
    <w:semiHidden/>
    <w:qFormat/>
    <w:rPr>
      <w:rFonts w:ascii="Calibri" w:hAnsi="Calibri"/>
      <w:i/>
      <w:iCs/>
      <w:sz w:val="21"/>
      <w:szCs w:val="22"/>
    </w:rPr>
  </w:style>
  <w:style w:type="character" w:styleId="938" w:customStyle="1">
    <w:name w:val="纯文本 Char"/>
    <w:link w:val="766"/>
    <w:qFormat/>
    <w:rPr>
      <w:rFonts w:ascii="宋体" w:hAnsi="Courier New" w:eastAsia="等线" w:cs="Times New Roman"/>
      <w:lang w:eastAsia="en-US"/>
    </w:rPr>
  </w:style>
  <w:style w:type="character" w:styleId="939" w:customStyle="1">
    <w:name w:val="日期 Char"/>
    <w:link w:val="770"/>
    <w:uiPriority w:val="99"/>
    <w:semiHidden/>
    <w:qFormat/>
    <w:rPr>
      <w:rFonts w:ascii="Arial" w:hAnsi="Arial" w:eastAsia="Arial" w:cs="Times New Roman"/>
      <w:sz w:val="22"/>
      <w:szCs w:val="22"/>
      <w:lang w:eastAsia="en-US"/>
    </w:rPr>
  </w:style>
  <w:style w:type="character" w:styleId="940" w:customStyle="1">
    <w:name w:val="正文文本缩进 2 Char"/>
    <w:link w:val="771"/>
    <w:semiHidden/>
    <w:qFormat/>
    <w:rPr>
      <w:rFonts w:ascii="汉鼎简仿宋" w:hAnsi="汉鼎简仿宋"/>
      <w:sz w:val="24"/>
    </w:rPr>
  </w:style>
  <w:style w:type="character" w:styleId="941" w:customStyle="1">
    <w:name w:val="尾注文本 Char"/>
    <w:link w:val="772"/>
    <w:uiPriority w:val="99"/>
    <w:qFormat/>
    <w:rPr>
      <w:sz w:val="20"/>
    </w:rPr>
  </w:style>
  <w:style w:type="character" w:styleId="942" w:customStyle="1">
    <w:name w:val="批注框文本 Char"/>
    <w:link w:val="774"/>
    <w:qFormat/>
    <w:rPr>
      <w:rFonts w:ascii="宋体" w:hAnsi="宋体" w:cs="Times New Roman"/>
      <w:sz w:val="18"/>
      <w:szCs w:val="18"/>
    </w:rPr>
  </w:style>
  <w:style w:type="character" w:styleId="943" w:customStyle="1">
    <w:name w:val="页脚 字符"/>
    <w:link w:val="913"/>
    <w:uiPriority w:val="99"/>
    <w:qFormat/>
  </w:style>
  <w:style w:type="character" w:styleId="944" w:customStyle="1">
    <w:name w:val="页眉 字符"/>
    <w:link w:val="914"/>
    <w:qFormat/>
  </w:style>
  <w:style w:type="character" w:styleId="945" w:customStyle="1">
    <w:name w:val="签名 Char"/>
    <w:link w:val="778"/>
    <w:semiHidden/>
    <w:qFormat/>
    <w:rPr>
      <w:rFonts w:ascii="Calibri" w:hAnsi="Calibri"/>
      <w:sz w:val="21"/>
      <w:szCs w:val="22"/>
    </w:rPr>
  </w:style>
  <w:style w:type="character" w:styleId="946" w:customStyle="1">
    <w:name w:val="副标题 Char"/>
    <w:link w:val="782"/>
    <w:uiPriority w:val="11"/>
    <w:qFormat/>
    <w:rPr>
      <w:sz w:val="24"/>
      <w:szCs w:val="24"/>
    </w:rPr>
  </w:style>
  <w:style w:type="character" w:styleId="947" w:customStyle="1">
    <w:name w:val="脚注文本 Char"/>
    <w:link w:val="785"/>
    <w:uiPriority w:val="99"/>
    <w:qFormat/>
    <w:rPr>
      <w:sz w:val="18"/>
    </w:rPr>
  </w:style>
  <w:style w:type="character" w:styleId="948" w:customStyle="1">
    <w:name w:val="正文文本缩进 3 Char"/>
    <w:link w:val="788"/>
    <w:qFormat/>
    <w:rPr>
      <w:rFonts w:ascii="Calibri" w:hAnsi="Calibri"/>
      <w:sz w:val="16"/>
      <w:szCs w:val="16"/>
    </w:rPr>
  </w:style>
  <w:style w:type="character" w:styleId="949" w:customStyle="1">
    <w:name w:val="正文文本 2 Char"/>
    <w:link w:val="792"/>
    <w:semiHidden/>
    <w:qFormat/>
    <w:rPr>
      <w:rFonts w:ascii="宋体" w:hAnsi="宋体" w:cs="Times New Roman"/>
      <w:sz w:val="24"/>
      <w:szCs w:val="21"/>
    </w:rPr>
  </w:style>
  <w:style w:type="character" w:styleId="950" w:customStyle="1">
    <w:name w:val="信息标题 Char"/>
    <w:link w:val="795"/>
    <w:semiHidden/>
    <w:qFormat/>
    <w:rPr>
      <w:rFonts w:ascii="Arial" w:hAnsi="Arial" w:cs="Arial"/>
      <w:sz w:val="24"/>
      <w:szCs w:val="24"/>
      <w:shd w:val="pct20" w:color="auto" w:fill="auto"/>
    </w:rPr>
  </w:style>
  <w:style w:type="character" w:styleId="951" w:customStyle="1">
    <w:name w:val="标题 Char"/>
    <w:link w:val="799"/>
    <w:qFormat/>
    <w:rPr>
      <w:sz w:val="48"/>
      <w:szCs w:val="48"/>
    </w:rPr>
  </w:style>
  <w:style w:type="character" w:styleId="952" w:customStyle="1">
    <w:name w:val="批注主题 Char"/>
    <w:link w:val="800"/>
    <w:qFormat/>
    <w:rPr>
      <w:rFonts w:ascii="宋体" w:hAnsi="宋体" w:cs="Times New Roman"/>
      <w:b/>
      <w:bCs/>
      <w:sz w:val="24"/>
      <w:szCs w:val="21"/>
    </w:rPr>
  </w:style>
  <w:style w:type="character" w:styleId="953" w:customStyle="1">
    <w:name w:val="正文首行缩进 2 Char"/>
    <w:link w:val="801"/>
    <w:uiPriority w:val="99"/>
    <w:qFormat/>
    <w:rPr>
      <w:rFonts w:ascii="宋体" w:hAnsi="宋体" w:cs="Times New Roman"/>
      <w:sz w:val="24"/>
      <w:szCs w:val="21"/>
    </w:rPr>
  </w:style>
  <w:style w:type="character" w:styleId="954" w:customStyle="1">
    <w:name w:val="样式 加粗"/>
    <w:qFormat/>
    <w:rPr>
      <w:b/>
      <w:bCs/>
      <w:color w:val="ff0000"/>
    </w:rPr>
  </w:style>
  <w:style w:type="paragraph" w:styleId="955" w:customStyle="1">
    <w:name w:val="引用1"/>
    <w:basedOn w:val="727"/>
    <w:next w:val="727"/>
    <w:link w:val="956"/>
    <w:uiPriority w:val="29"/>
    <w:qFormat/>
    <w:pPr>
      <w:ind w:left="720" w:right="720"/>
    </w:pPr>
    <w:rPr>
      <w:i/>
    </w:rPr>
  </w:style>
  <w:style w:type="character" w:styleId="956" w:customStyle="1">
    <w:name w:val="引用 Char"/>
    <w:link w:val="955"/>
    <w:uiPriority w:val="29"/>
    <w:qFormat/>
    <w:rPr>
      <w:i/>
    </w:rPr>
  </w:style>
  <w:style w:type="paragraph" w:styleId="957" w:customStyle="1">
    <w:name w:val="明显引用1"/>
    <w:basedOn w:val="727"/>
    <w:next w:val="727"/>
    <w:link w:val="9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8" w:customStyle="1">
    <w:name w:val="明显引用 Char"/>
    <w:link w:val="957"/>
    <w:uiPriority w:val="30"/>
    <w:qFormat/>
    <w:rPr>
      <w:i/>
    </w:rPr>
  </w:style>
  <w:style w:type="character" w:styleId="959" w:customStyle="1">
    <w:name w:val="Footer Char"/>
    <w:uiPriority w:val="99"/>
    <w:qFormat/>
  </w:style>
  <w:style w:type="table" w:styleId="960" w:customStyle="1">
    <w:name w:val="Table Grid Light"/>
    <w:basedOn w:val="738"/>
    <w:uiPriority w:val="59"/>
    <w:qFormat/>
    <w:tblPr>
      <w:tblInd w:w="0" w:type="dxa"/>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61" w:customStyle="1">
    <w:name w:val="Grid Table 1 Light - Accent 1"/>
    <w:basedOn w:val="738"/>
    <w:uiPriority w:val="99"/>
    <w:qFormat/>
    <w:tblPr>
      <w:tblInd w:w="0" w:type="dxa"/>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108" w:type="dxa"/>
        <w:top w:w="0" w:type="dxa"/>
        <w:right w:w="108" w:type="dxa"/>
        <w:bottom w:w="0" w:type="dxa"/>
      </w:tblCellMar>
    </w:tblPr>
    <w:tblStylePr w:type="band1Horz">
      <w:rPr>
        <w:rFonts w:ascii="宋体" w:hAnsi="宋体"/>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FC4E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2" w:customStyle="1">
    <w:name w:val="Grid Table 1 Light - Accent 2"/>
    <w:basedOn w:val="738"/>
    <w:uiPriority w:val="99"/>
    <w:qFormat/>
    <w:tblPr>
      <w:tblInd w:w="0" w:type="dxa"/>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108" w:type="dxa"/>
        <w:top w:w="0" w:type="dxa"/>
        <w:right w:w="108" w:type="dxa"/>
        <w:bottom w:w="0" w:type="dxa"/>
      </w:tblCellMar>
    </w:tblPr>
    <w:tblStylePr w:type="band1Horz">
      <w:rPr>
        <w:rFonts w:ascii="宋体" w:hAnsi="宋体"/>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4B38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3" w:customStyle="1">
    <w:name w:val="Grid Table 1 Light - Accent 3"/>
    <w:basedOn w:val="738"/>
    <w:uiPriority w:val="99"/>
    <w:qFormat/>
    <w:tblPr>
      <w:tblInd w:w="0" w:type="dxa"/>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108" w:type="dxa"/>
        <w:top w:w="0" w:type="dxa"/>
        <w:right w:w="108" w:type="dxa"/>
        <w:bottom w:w="0" w:type="dxa"/>
      </w:tblCellMar>
    </w:tblPr>
    <w:tblStylePr w:type="band1Horz">
      <w:rPr>
        <w:rFonts w:ascii="宋体" w:hAnsi="宋体"/>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ACAC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4" w:customStyle="1">
    <w:name w:val="Grid Table 1 Light - Accent 4"/>
    <w:basedOn w:val="738"/>
    <w:uiPriority w:val="99"/>
    <w:qFormat/>
    <w:tblPr>
      <w:tblInd w:w="0" w:type="dxa"/>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CellMar>
        <w:left w:w="108" w:type="dxa"/>
        <w:top w:w="0" w:type="dxa"/>
        <w:right w:w="108" w:type="dxa"/>
        <w:bottom w:w="0" w:type="dxa"/>
      </w:tblCellMar>
    </w:tblPr>
    <w:tblStylePr w:type="band1Horz">
      <w:rPr>
        <w:rFonts w:ascii="宋体" w:hAnsi="宋体"/>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FDA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5" w:customStyle="1">
    <w:name w:val="Grid Table 1 Light - Accent 5"/>
    <w:basedOn w:val="738"/>
    <w:uiPriority w:val="99"/>
    <w:qFormat/>
    <w:tblPr>
      <w:tblInd w:w="0" w:type="dxa"/>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CellMar>
        <w:left w:w="108" w:type="dxa"/>
        <w:top w:w="0" w:type="dxa"/>
        <w:right w:w="108" w:type="dxa"/>
        <w:bottom w:w="0" w:type="dxa"/>
      </w:tblCellMar>
    </w:tblPr>
    <w:tblStylePr w:type="band1Horz">
      <w:rPr>
        <w:rFonts w:ascii="宋体" w:hAnsi="宋体"/>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1ACD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6" w:customStyle="1">
    <w:name w:val="Grid Table 1 Light - Accent 6"/>
    <w:basedOn w:val="738"/>
    <w:uiPriority w:val="99"/>
    <w:qFormat/>
    <w:tblPr>
      <w:tblInd w:w="0" w:type="dxa"/>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108" w:type="dxa"/>
        <w:top w:w="0" w:type="dxa"/>
        <w:right w:w="108" w:type="dxa"/>
        <w:bottom w:w="0" w:type="dxa"/>
      </w:tblCellMar>
    </w:tblPr>
    <w:tblStylePr w:type="band1Horz">
      <w:rPr>
        <w:rFonts w:ascii="宋体" w:hAnsi="宋体"/>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AD1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7" w:customStyle="1">
    <w:name w:val="Grid Table 2 - Accent 1"/>
    <w:basedOn w:val="738"/>
    <w:uiPriority w:val="99"/>
    <w:qFormat/>
    <w:tblPr>
      <w:tblInd w:w="0" w:type="dxa"/>
      <w:tblBorders>
        <w:bottom w:val="single" w:color="68A3D8" w:sz="4" w:space="0"/>
        <w:insideH w:val="single" w:color="68A3D8" w:sz="4" w:space="0"/>
        <w:insideV w:val="single" w:color="68A3D8" w:sz="4" w:space="0"/>
      </w:tblBorders>
      <w:tblCellMar>
        <w:left w:w="108" w:type="dxa"/>
        <w:top w:w="0" w:type="dxa"/>
        <w:right w:w="108" w:type="dxa"/>
        <w:bottom w:w="0" w:type="dxa"/>
      </w:tblCellMar>
    </w:tblPr>
    <w:tblStylePr w:type="band1Horz">
      <w:rPr>
        <w:rFonts w:ascii="宋体" w:hAnsi="宋体"/>
        <w:color w:val="404040"/>
        <w:sz w:val="22"/>
      </w:rPr>
      <w:tcPr>
        <w:shd w:val="clear" w:color="ddeaf6" w:fill="ddeaf6"/>
      </w:tcPr>
    </w:tblStylePr>
    <w:tblStylePr w:type="band1Vert">
      <w:rPr>
        <w:rFonts w:ascii="宋体" w:hAnsi="宋体"/>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Grid Table 2 - Accent 2"/>
    <w:basedOn w:val="738"/>
    <w:uiPriority w:val="99"/>
    <w:qFormat/>
    <w:tblPr>
      <w:tblInd w:w="0" w:type="dxa"/>
      <w:tblBorders>
        <w:bottom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宋体" w:hAnsi="宋体"/>
        <w:color w:val="404040"/>
        <w:sz w:val="22"/>
      </w:rPr>
      <w:tcPr>
        <w:shd w:val="clear" w:color="fbe5d6" w:fill="fbe5d6"/>
      </w:tcPr>
    </w:tblStylePr>
    <w:tblStylePr w:type="band1Vert">
      <w:rPr>
        <w:rFonts w:ascii="宋体" w:hAnsi="宋体"/>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Grid Table 2 - Accent 3"/>
    <w:basedOn w:val="738"/>
    <w:uiPriority w:val="99"/>
    <w:qFormat/>
    <w:tblPr>
      <w:tblInd w:w="0" w:type="dxa"/>
      <w:tblBorders>
        <w:bottom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宋体" w:hAnsi="宋体"/>
        <w:color w:val="404040"/>
        <w:sz w:val="22"/>
      </w:rPr>
      <w:tcPr>
        <w:shd w:val="clear" w:color="ececec" w:fill="ececec"/>
      </w:tcPr>
    </w:tblStylePr>
    <w:tblStylePr w:type="band1Vert">
      <w:rPr>
        <w:rFonts w:ascii="宋体" w:hAnsi="宋体"/>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2 - Accent 4"/>
    <w:basedOn w:val="738"/>
    <w:uiPriority w:val="99"/>
    <w:qFormat/>
    <w:tblPr>
      <w:tblInd w:w="0" w:type="dxa"/>
      <w:tblBorders>
        <w:bottom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宋体" w:hAnsi="宋体"/>
        <w:color w:val="404040"/>
        <w:sz w:val="22"/>
      </w:rPr>
      <w:tcPr>
        <w:shd w:val="clear" w:color="fef2ca" w:fill="fef2ca"/>
      </w:tcPr>
    </w:tblStylePr>
    <w:tblStylePr w:type="band1Vert">
      <w:rPr>
        <w:rFonts w:ascii="宋体" w:hAnsi="宋体"/>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2 - Accent 5"/>
    <w:basedOn w:val="738"/>
    <w:uiPriority w:val="99"/>
    <w:qFormat/>
    <w:tblPr>
      <w:tblInd w:w="0" w:type="dxa"/>
      <w:tblBorders>
        <w:bottom w:val="single" w:color="4472C4" w:sz="4" w:space="0"/>
        <w:insideH w:val="single" w:color="4472C4" w:sz="4" w:space="0"/>
        <w:insideV w:val="single" w:color="4472C4" w:sz="4" w:space="0"/>
      </w:tblBorders>
      <w:tblCellMar>
        <w:left w:w="108" w:type="dxa"/>
        <w:top w:w="0" w:type="dxa"/>
        <w:right w:w="108" w:type="dxa"/>
        <w:bottom w:w="0" w:type="dxa"/>
      </w:tblCellMar>
    </w:tblPr>
    <w:tblStylePr w:type="band1Horz">
      <w:rPr>
        <w:rFonts w:ascii="宋体" w:hAnsi="宋体"/>
        <w:color w:val="404040"/>
        <w:sz w:val="22"/>
      </w:rPr>
      <w:tcPr>
        <w:shd w:val="clear" w:color="d8e2f2" w:fill="d8e2f2"/>
      </w:tcPr>
    </w:tblStylePr>
    <w:tblStylePr w:type="band1Vert">
      <w:rPr>
        <w:rFonts w:ascii="宋体" w:hAnsi="宋体"/>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2 - Accent 6"/>
    <w:basedOn w:val="738"/>
    <w:uiPriority w:val="99"/>
    <w:qFormat/>
    <w:tblPr>
      <w:tblInd w:w="0" w:type="dxa"/>
      <w:tblBorders>
        <w:bottom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宋体" w:hAnsi="宋体"/>
        <w:color w:val="404040"/>
        <w:sz w:val="22"/>
      </w:rPr>
      <w:tcPr>
        <w:shd w:val="clear" w:color="e1efd8" w:fill="e1efd8"/>
      </w:tcPr>
    </w:tblStylePr>
    <w:tblStylePr w:type="band1Vert">
      <w:rPr>
        <w:rFonts w:ascii="宋体" w:hAnsi="宋体"/>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3 - Accent 1"/>
    <w:basedOn w:val="738"/>
    <w:uiPriority w:val="99"/>
    <w:qFormat/>
    <w:tblPr>
      <w:tblInd w:w="0" w:type="dxa"/>
      <w:tblBorders>
        <w:bottom w:val="single" w:color="68A3D8" w:sz="4" w:space="0"/>
        <w:insideH w:val="single" w:color="68A3D8" w:sz="4" w:space="0"/>
        <w:insideV w:val="single" w:color="68A3D8" w:sz="4" w:space="0"/>
      </w:tblBorders>
      <w:tblCellMar>
        <w:left w:w="108" w:type="dxa"/>
        <w:top w:w="0" w:type="dxa"/>
        <w:right w:w="108" w:type="dxa"/>
        <w:bottom w:w="0" w:type="dxa"/>
      </w:tblCellMar>
    </w:tblPr>
    <w:tblStylePr w:type="band1Horz">
      <w:rPr>
        <w:rFonts w:ascii="宋体" w:hAnsi="宋体"/>
        <w:color w:val="404040"/>
        <w:sz w:val="22"/>
      </w:rPr>
      <w:tcPr>
        <w:shd w:val="clear" w:color="ddeaf6" w:fill="ddeaf6"/>
      </w:tcPr>
    </w:tblStylePr>
    <w:tblStylePr w:type="band1Vert">
      <w:rPr>
        <w:rFonts w:ascii="宋体" w:hAnsi="宋体"/>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Grid Table 3 - Accent 2"/>
    <w:basedOn w:val="738"/>
    <w:uiPriority w:val="99"/>
    <w:qFormat/>
    <w:tblPr>
      <w:tblInd w:w="0" w:type="dxa"/>
      <w:tblBorders>
        <w:bottom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宋体" w:hAnsi="宋体"/>
        <w:color w:val="404040"/>
        <w:sz w:val="22"/>
      </w:rPr>
      <w:tcPr>
        <w:shd w:val="clear" w:color="fbe5d6" w:fill="fbe5d6"/>
      </w:tcPr>
    </w:tblStylePr>
    <w:tblStylePr w:type="band1Vert">
      <w:rPr>
        <w:rFonts w:ascii="宋体" w:hAnsi="宋体"/>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Grid Table 3 - Accent 3"/>
    <w:basedOn w:val="738"/>
    <w:uiPriority w:val="99"/>
    <w:qFormat/>
    <w:tblPr>
      <w:tblInd w:w="0" w:type="dxa"/>
      <w:tblBorders>
        <w:bottom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宋体" w:hAnsi="宋体"/>
        <w:color w:val="404040"/>
        <w:sz w:val="22"/>
      </w:rPr>
      <w:tcPr>
        <w:shd w:val="clear" w:color="ececec" w:fill="ececec"/>
      </w:tcPr>
    </w:tblStylePr>
    <w:tblStylePr w:type="band1Vert">
      <w:rPr>
        <w:rFonts w:ascii="宋体" w:hAnsi="宋体"/>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Grid Table 3 - Accent 4"/>
    <w:basedOn w:val="738"/>
    <w:uiPriority w:val="99"/>
    <w:qFormat/>
    <w:tblPr>
      <w:tblInd w:w="0" w:type="dxa"/>
      <w:tblBorders>
        <w:bottom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宋体" w:hAnsi="宋体"/>
        <w:color w:val="404040"/>
        <w:sz w:val="22"/>
      </w:rPr>
      <w:tcPr>
        <w:shd w:val="clear" w:color="fef2ca" w:fill="fef2ca"/>
      </w:tcPr>
    </w:tblStylePr>
    <w:tblStylePr w:type="band1Vert">
      <w:rPr>
        <w:rFonts w:ascii="宋体" w:hAnsi="宋体"/>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Grid Table 3 - Accent 5"/>
    <w:basedOn w:val="738"/>
    <w:uiPriority w:val="99"/>
    <w:qFormat/>
    <w:tblPr>
      <w:tblInd w:w="0" w:type="dxa"/>
      <w:tblBorders>
        <w:bottom w:val="single" w:color="4472C4" w:sz="4" w:space="0"/>
        <w:insideH w:val="single" w:color="4472C4" w:sz="4" w:space="0"/>
        <w:insideV w:val="single" w:color="4472C4" w:sz="4" w:space="0"/>
      </w:tblBorders>
      <w:tblCellMar>
        <w:left w:w="108" w:type="dxa"/>
        <w:top w:w="0" w:type="dxa"/>
        <w:right w:w="108" w:type="dxa"/>
        <w:bottom w:w="0" w:type="dxa"/>
      </w:tblCellMar>
    </w:tblPr>
    <w:tblStylePr w:type="band1Horz">
      <w:rPr>
        <w:rFonts w:ascii="宋体" w:hAnsi="宋体"/>
        <w:color w:val="404040"/>
        <w:sz w:val="22"/>
      </w:rPr>
      <w:tcPr>
        <w:shd w:val="clear" w:color="d8e2f2" w:fill="d8e2f2"/>
      </w:tcPr>
    </w:tblStylePr>
    <w:tblStylePr w:type="band1Vert">
      <w:rPr>
        <w:rFonts w:ascii="宋体" w:hAnsi="宋体"/>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Grid Table 3 - Accent 6"/>
    <w:basedOn w:val="738"/>
    <w:uiPriority w:val="99"/>
    <w:qFormat/>
    <w:tblPr>
      <w:tblInd w:w="0" w:type="dxa"/>
      <w:tblBorders>
        <w:bottom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宋体" w:hAnsi="宋体"/>
        <w:color w:val="404040"/>
        <w:sz w:val="22"/>
      </w:rPr>
      <w:tcPr>
        <w:shd w:val="clear" w:color="e1efd8" w:fill="e1efd8"/>
      </w:tcPr>
    </w:tblStylePr>
    <w:tblStylePr w:type="band1Vert">
      <w:rPr>
        <w:rFonts w:ascii="宋体" w:hAnsi="宋体"/>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Grid Table 4 - Accent 1"/>
    <w:basedOn w:val="738"/>
    <w:uiPriority w:val="59"/>
    <w:qFormat/>
    <w:tblPr>
      <w:tblInd w:w="0" w:type="dxa"/>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CellMar>
        <w:left w:w="108" w:type="dxa"/>
        <w:top w:w="0" w:type="dxa"/>
        <w:right w:w="108" w:type="dxa"/>
        <w:bottom w:w="0" w:type="dxa"/>
      </w:tblCellMar>
    </w:tblPr>
    <w:tblStylePr w:type="band1Horz">
      <w:rPr>
        <w:rFonts w:ascii="宋体" w:hAnsi="宋体"/>
        <w:color w:val="404040"/>
        <w:sz w:val="22"/>
      </w:rPr>
      <w:tcPr>
        <w:shd w:val="clear" w:color="deebf6" w:fill="deebf6"/>
      </w:tcPr>
    </w:tblStylePr>
    <w:tblStylePr w:type="band1Vert">
      <w:rPr>
        <w:rFonts w:ascii="宋体" w:hAnsi="宋体"/>
        <w:color w:val="404040"/>
        <w:sz w:val="22"/>
      </w:rPr>
      <w:tcPr>
        <w:shd w:val="clear" w:color="deebf6" w:fill="deebf6"/>
      </w:tcPr>
    </w:tblStylePr>
    <w:tblStylePr w:type="firstCol">
      <w:rPr>
        <w:b/>
        <w:color w:val="404040"/>
      </w:rPr>
    </w:tblStylePr>
    <w:tblStylePr w:type="firstRow">
      <w:rPr>
        <w:rFonts w:ascii="宋体" w:hAnsi="宋体"/>
        <w:b/>
        <w:color w:val="ffffff"/>
        <w:sz w:val="22"/>
      </w:rPr>
      <w:tcPr>
        <w:shd w:val="clear" w:color="68a3d8" w:fill="68a3d8"/>
        <w:tcBorders>
          <w:top w:val="single" w:color="68A3D8" w:sz="4" w:space="0"/>
          <w:left w:val="single" w:color="68A3D8" w:sz="4" w:space="0"/>
          <w:bottom w:val="single" w:color="68A3D8" w:sz="4" w:space="0"/>
          <w:right w:val="single" w:color="68A3D8"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Grid Table 4 - Accent 2"/>
    <w:basedOn w:val="738"/>
    <w:uiPriority w:val="59"/>
    <w:qFormat/>
    <w:tblPr>
      <w:tblInd w:w="0" w:type="dxa"/>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CellMar>
        <w:left w:w="108" w:type="dxa"/>
        <w:top w:w="0" w:type="dxa"/>
        <w:right w:w="108" w:type="dxa"/>
        <w:bottom w:w="0" w:type="dxa"/>
      </w:tblCellMar>
    </w:tblPr>
    <w:tblStylePr w:type="band1Horz">
      <w:rPr>
        <w:rFonts w:ascii="宋体" w:hAnsi="宋体"/>
        <w:color w:val="404040"/>
        <w:sz w:val="22"/>
      </w:rPr>
      <w:tcPr>
        <w:shd w:val="clear" w:color="fbe5d6" w:fill="fbe5d6"/>
      </w:tcPr>
    </w:tblStylePr>
    <w:tblStylePr w:type="band1Vert">
      <w:rPr>
        <w:rFonts w:ascii="宋体" w:hAnsi="宋体"/>
        <w:color w:val="404040"/>
        <w:sz w:val="22"/>
      </w:rPr>
      <w:tcPr>
        <w:shd w:val="clear" w:color="fbe5d6" w:fill="fbe5d6"/>
      </w:tcPr>
    </w:tblStylePr>
    <w:tblStylePr w:type="firstCol">
      <w:rPr>
        <w:b/>
        <w:color w:val="404040"/>
      </w:rPr>
    </w:tblStylePr>
    <w:tblStylePr w:type="firstRow">
      <w:rPr>
        <w:rFonts w:ascii="宋体" w:hAnsi="宋体"/>
        <w:b/>
        <w:color w:val="ffffff"/>
        <w:sz w:val="22"/>
      </w:rPr>
      <w:tcPr>
        <w:shd w:val="clear" w:color="f4b285" w:fill="f4b285"/>
        <w:tcBorders>
          <w:top w:val="single" w:color="F4B285" w:sz="4" w:space="0"/>
          <w:left w:val="single" w:color="F4B285" w:sz="4" w:space="0"/>
          <w:bottom w:val="single" w:color="F4B285" w:sz="4" w:space="0"/>
          <w:right w:val="single" w:color="F4B28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Grid Table 4 - Accent 3"/>
    <w:basedOn w:val="738"/>
    <w:uiPriority w:val="59"/>
    <w:qFormat/>
    <w:tblPr>
      <w:tblInd w:w="0" w:type="dxa"/>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left w:w="108" w:type="dxa"/>
        <w:top w:w="0" w:type="dxa"/>
        <w:right w:w="108" w:type="dxa"/>
        <w:bottom w:w="0" w:type="dxa"/>
      </w:tblCellMar>
    </w:tblPr>
    <w:tblStylePr w:type="band1Horz">
      <w:rPr>
        <w:rFonts w:ascii="宋体" w:hAnsi="宋体"/>
        <w:color w:val="404040"/>
        <w:sz w:val="22"/>
      </w:rPr>
      <w:tcPr>
        <w:shd w:val="clear" w:color="ececec" w:fill="ececec"/>
      </w:tcPr>
    </w:tblStylePr>
    <w:tblStylePr w:type="band1Vert">
      <w:rPr>
        <w:rFonts w:ascii="宋体" w:hAnsi="宋体"/>
        <w:color w:val="404040"/>
        <w:sz w:val="22"/>
      </w:rPr>
      <w:tcPr>
        <w:shd w:val="clear" w:color="ececec" w:fill="ececec"/>
      </w:tcPr>
    </w:tblStylePr>
    <w:tblStylePr w:type="firstCol">
      <w:rPr>
        <w:b/>
        <w:color w:val="404040"/>
      </w:rPr>
    </w:tblStylePr>
    <w:tblStylePr w:type="firstRow">
      <w:rPr>
        <w:rFonts w:ascii="宋体" w:hAnsi="宋体"/>
        <w:b/>
        <w:color w:val="ffffff"/>
        <w:sz w:val="22"/>
      </w:rPr>
      <w:tcPr>
        <w:shd w:val="clear" w:color="a5a5a5" w:fill="a5a5a5"/>
        <w:tcBorders>
          <w:top w:val="single" w:color="A5A5A5" w:sz="4" w:space="0"/>
          <w:left w:val="single" w:color="A5A5A5" w:sz="4" w:space="0"/>
          <w:bottom w:val="single" w:color="A5A5A5" w:sz="4" w:space="0"/>
          <w:right w:val="single" w:color="A5A5A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2" w:customStyle="1">
    <w:name w:val="Grid Table 4 - Accent 4"/>
    <w:basedOn w:val="738"/>
    <w:uiPriority w:val="59"/>
    <w:qFormat/>
    <w:tblPr>
      <w:tblInd w:w="0" w:type="dxa"/>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CellMar>
        <w:left w:w="108" w:type="dxa"/>
        <w:top w:w="0" w:type="dxa"/>
        <w:right w:w="108" w:type="dxa"/>
        <w:bottom w:w="0" w:type="dxa"/>
      </w:tblCellMar>
    </w:tblPr>
    <w:tblStylePr w:type="band1Horz">
      <w:rPr>
        <w:rFonts w:ascii="宋体" w:hAnsi="宋体"/>
        <w:color w:val="404040"/>
        <w:sz w:val="22"/>
      </w:rPr>
      <w:tcPr>
        <w:shd w:val="clear" w:color="fef2ca" w:fill="fef2ca"/>
      </w:tcPr>
    </w:tblStylePr>
    <w:tblStylePr w:type="band1Vert">
      <w:rPr>
        <w:rFonts w:ascii="宋体" w:hAnsi="宋体"/>
        <w:color w:val="404040"/>
        <w:sz w:val="22"/>
      </w:rPr>
      <w:tcPr>
        <w:shd w:val="clear" w:color="fef2ca" w:fill="fef2ca"/>
      </w:tcPr>
    </w:tblStylePr>
    <w:tblStylePr w:type="firstCol">
      <w:rPr>
        <w:b/>
        <w:color w:val="404040"/>
      </w:rPr>
    </w:tblStylePr>
    <w:tblStylePr w:type="firstRow">
      <w:rPr>
        <w:rFonts w:ascii="宋体" w:hAnsi="宋体"/>
        <w:b/>
        <w:color w:val="ffffff"/>
        <w:sz w:val="22"/>
      </w:rPr>
      <w:tcPr>
        <w:shd w:val="clear" w:color="ffd864" w:fill="ffd864"/>
        <w:tcBorders>
          <w:top w:val="single" w:color="FFD864" w:sz="4" w:space="0"/>
          <w:left w:val="single" w:color="FFD864" w:sz="4" w:space="0"/>
          <w:bottom w:val="single" w:color="FFD864" w:sz="4" w:space="0"/>
          <w:right w:val="single" w:color="FFD86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Grid Table 4 - Accent 5"/>
    <w:basedOn w:val="738"/>
    <w:uiPriority w:val="59"/>
    <w:qFormat/>
    <w:tblPr>
      <w:tblInd w:w="0" w:type="dxa"/>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CellMar>
        <w:left w:w="108" w:type="dxa"/>
        <w:top w:w="0" w:type="dxa"/>
        <w:right w:w="108" w:type="dxa"/>
        <w:bottom w:w="0" w:type="dxa"/>
      </w:tblCellMar>
    </w:tblPr>
    <w:tblStylePr w:type="band1Horz">
      <w:rPr>
        <w:rFonts w:ascii="宋体" w:hAnsi="宋体"/>
        <w:color w:val="404040"/>
        <w:sz w:val="22"/>
      </w:rPr>
      <w:tcPr>
        <w:shd w:val="clear" w:color="d8e2f2" w:fill="d8e2f2"/>
      </w:tcPr>
    </w:tblStylePr>
    <w:tblStylePr w:type="band1Vert">
      <w:rPr>
        <w:rFonts w:ascii="宋体" w:hAnsi="宋体"/>
        <w:color w:val="404040"/>
        <w:sz w:val="22"/>
      </w:rPr>
      <w:tcPr>
        <w:shd w:val="clear" w:color="d8e2f2" w:fill="d8e2f2"/>
      </w:tcPr>
    </w:tblStylePr>
    <w:tblStylePr w:type="firstCol">
      <w:rPr>
        <w:b/>
        <w:color w:val="404040"/>
      </w:rPr>
    </w:tblStylePr>
    <w:tblStylePr w:type="firstRow">
      <w:rPr>
        <w:rFonts w:ascii="宋体" w:hAnsi="宋体"/>
        <w:b/>
        <w:color w:val="ffffff"/>
        <w:sz w:val="22"/>
      </w:rPr>
      <w:tcPr>
        <w:shd w:val="clear" w:color="4472c4" w:fill="4472c4"/>
        <w:tcBorders>
          <w:top w:val="single" w:color="4472C4" w:sz="4" w:space="0"/>
          <w:left w:val="single" w:color="4472C4" w:sz="4" w:space="0"/>
          <w:bottom w:val="single" w:color="4472C4" w:sz="4" w:space="0"/>
          <w:right w:val="single" w:color="4472C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Grid Table 4 - Accent 6"/>
    <w:basedOn w:val="738"/>
    <w:uiPriority w:val="59"/>
    <w:qFormat/>
    <w:tblPr>
      <w:tblInd w:w="0" w:type="dxa"/>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CellMar>
        <w:left w:w="108" w:type="dxa"/>
        <w:top w:w="0" w:type="dxa"/>
        <w:right w:w="108" w:type="dxa"/>
        <w:bottom w:w="0" w:type="dxa"/>
      </w:tblCellMar>
    </w:tblPr>
    <w:tblStylePr w:type="band1Horz">
      <w:rPr>
        <w:rFonts w:ascii="宋体" w:hAnsi="宋体"/>
        <w:color w:val="404040"/>
        <w:sz w:val="22"/>
      </w:rPr>
      <w:tcPr>
        <w:shd w:val="clear" w:color="e1efd8" w:fill="e1efd8"/>
      </w:tcPr>
    </w:tblStylePr>
    <w:tblStylePr w:type="band1Vert">
      <w:rPr>
        <w:rFonts w:ascii="宋体" w:hAnsi="宋体"/>
        <w:color w:val="404040"/>
        <w:sz w:val="22"/>
      </w:rPr>
      <w:tcPr>
        <w:shd w:val="clear" w:color="e1efd8" w:fill="e1efd8"/>
      </w:tcPr>
    </w:tblStylePr>
    <w:tblStylePr w:type="firstCol">
      <w:rPr>
        <w:b/>
        <w:color w:val="404040"/>
      </w:rPr>
    </w:tblStylePr>
    <w:tblStylePr w:type="firstRow">
      <w:rPr>
        <w:rFonts w:ascii="宋体" w:hAnsi="宋体"/>
        <w:b/>
        <w:color w:val="ffffff"/>
        <w:sz w:val="22"/>
      </w:rPr>
      <w:tcPr>
        <w:shd w:val="clear" w:color="70ad47" w:fill="70ad47"/>
        <w:tcBorders>
          <w:top w:val="single" w:color="70AD47" w:sz="4" w:space="0"/>
          <w:left w:val="single" w:color="70AD47" w:sz="4" w:space="0"/>
          <w:bottom w:val="single" w:color="70AD47" w:sz="4" w:space="0"/>
          <w:right w:val="single" w:color="70AD47"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Grid Table 5 Dark- Accent 1"/>
    <w:basedOn w:val="738"/>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3d1eb" w:fill="b3d1eb"/>
      </w:tcPr>
    </w:tblStylePr>
    <w:tblStylePr w:type="band1Vert">
      <w:tcPr>
        <w:shd w:val="clear" w:color="b3d1eb" w:fill="b3d1eb"/>
      </w:tcPr>
    </w:tblStylePr>
    <w:tblStylePr w:type="firstCol">
      <w:rPr>
        <w:rFonts w:ascii="宋体" w:hAnsi="宋体"/>
        <w:b/>
        <w:color w:val="ffffff"/>
        <w:sz w:val="22"/>
      </w:rPr>
      <w:tcPr>
        <w:shd w:val="clear" w:color="5b9bd5" w:fill="5b9bd5"/>
      </w:tcPr>
    </w:tblStylePr>
    <w:tblStylePr w:type="firstRow">
      <w:rPr>
        <w:rFonts w:ascii="宋体" w:hAnsi="宋体"/>
        <w:b/>
        <w:color w:val="ffffff"/>
        <w:sz w:val="22"/>
      </w:rPr>
      <w:tcPr>
        <w:shd w:val="clear" w:color="5b9bd5" w:fill="5b9bd5"/>
      </w:tcPr>
    </w:tblStylePr>
    <w:tblStylePr w:type="lastCol">
      <w:rPr>
        <w:rFonts w:ascii="宋体" w:hAnsi="宋体"/>
        <w:b/>
        <w:color w:val="ffffff"/>
        <w:sz w:val="22"/>
      </w:rPr>
      <w:tcPr>
        <w:shd w:val="clear" w:color="5b9bd5" w:fill="5b9bd5"/>
      </w:tcPr>
    </w:tblStylePr>
    <w:tblStylePr w:type="lastRow">
      <w:rPr>
        <w:rFonts w:ascii="宋体" w:hAnsi="宋体"/>
        <w:b/>
        <w:color w:val="ffffff"/>
        <w:sz w:val="22"/>
      </w:rPr>
      <w:tcPr>
        <w:shd w:val="clear" w:color="5b9bd5" w:fill="5b9bd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Grid Table 5 Dark - Accent 2"/>
    <w:basedOn w:val="738"/>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6c3a0" w:fill="f6c3a0"/>
      </w:tcPr>
    </w:tblStylePr>
    <w:tblStylePr w:type="band1Vert">
      <w:tcPr>
        <w:shd w:val="clear" w:color="f6c3a0" w:fill="f6c3a0"/>
      </w:tcPr>
    </w:tblStylePr>
    <w:tblStylePr w:type="firstCol">
      <w:rPr>
        <w:rFonts w:ascii="宋体" w:hAnsi="宋体"/>
        <w:b/>
        <w:color w:val="ffffff"/>
        <w:sz w:val="22"/>
      </w:rPr>
      <w:tcPr>
        <w:shd w:val="clear" w:color="ed7d31" w:fill="ed7d31"/>
      </w:tcPr>
    </w:tblStylePr>
    <w:tblStylePr w:type="firstRow">
      <w:rPr>
        <w:rFonts w:ascii="宋体" w:hAnsi="宋体"/>
        <w:b/>
        <w:color w:val="ffffff"/>
        <w:sz w:val="22"/>
      </w:rPr>
      <w:tcPr>
        <w:shd w:val="clear" w:color="ed7d31" w:fill="ed7d31"/>
      </w:tcPr>
    </w:tblStylePr>
    <w:tblStylePr w:type="lastCol">
      <w:rPr>
        <w:rFonts w:ascii="宋体" w:hAnsi="宋体"/>
        <w:b/>
        <w:color w:val="ffffff"/>
        <w:sz w:val="22"/>
      </w:rPr>
      <w:tcPr>
        <w:shd w:val="clear" w:color="ed7d31" w:fill="ed7d31"/>
      </w:tcPr>
    </w:tblStylePr>
    <w:tblStylePr w:type="lastRow">
      <w:rPr>
        <w:rFonts w:ascii="宋体" w:hAnsi="宋体"/>
        <w:b/>
        <w:color w:val="ffffff"/>
        <w:sz w:val="22"/>
      </w:rPr>
      <w:tcPr>
        <w:shd w:val="clear" w:color="ed7d31" w:fill="ed7d31"/>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7" w:customStyle="1">
    <w:name w:val="Grid Table 5 Dark - Accent 3"/>
    <w:basedOn w:val="738"/>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5d5d5" w:fill="d5d5d5"/>
      </w:tcPr>
    </w:tblStylePr>
    <w:tblStylePr w:type="band1Vert">
      <w:tcPr>
        <w:shd w:val="clear" w:color="d5d5d5" w:fill="d5d5d5"/>
      </w:tcPr>
    </w:tblStylePr>
    <w:tblStylePr w:type="firstCol">
      <w:rPr>
        <w:rFonts w:ascii="宋体" w:hAnsi="宋体"/>
        <w:b/>
        <w:color w:val="ffffff"/>
        <w:sz w:val="22"/>
      </w:rPr>
      <w:tcPr>
        <w:shd w:val="clear" w:color="a5a5a5" w:fill="a5a5a5"/>
      </w:tcPr>
    </w:tblStylePr>
    <w:tblStylePr w:type="firstRow">
      <w:rPr>
        <w:rFonts w:ascii="宋体" w:hAnsi="宋体"/>
        <w:b/>
        <w:color w:val="ffffff"/>
        <w:sz w:val="22"/>
      </w:rPr>
      <w:tcPr>
        <w:shd w:val="clear" w:color="a5a5a5" w:fill="a5a5a5"/>
      </w:tcPr>
    </w:tblStylePr>
    <w:tblStylePr w:type="lastCol">
      <w:rPr>
        <w:rFonts w:ascii="宋体" w:hAnsi="宋体"/>
        <w:b/>
        <w:color w:val="ffffff"/>
        <w:sz w:val="22"/>
      </w:rPr>
      <w:tcPr>
        <w:shd w:val="clear" w:color="a5a5a5" w:fill="a5a5a5"/>
      </w:tcPr>
    </w:tblStylePr>
    <w:tblStylePr w:type="lastRow">
      <w:rPr>
        <w:rFonts w:ascii="宋体" w:hAnsi="宋体"/>
        <w:b/>
        <w:color w:val="ffffff"/>
        <w:sz w:val="22"/>
      </w:rPr>
      <w:tcPr>
        <w:shd w:val="clear" w:color="a5a5a5" w:fill="a5a5a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Grid Table 5 Dark- Accent 4"/>
    <w:basedOn w:val="738"/>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ee289" w:fill="fee289"/>
      </w:tcPr>
    </w:tblStylePr>
    <w:tblStylePr w:type="band1Vert">
      <w:tcPr>
        <w:shd w:val="clear" w:color="fee289" w:fill="fee289"/>
      </w:tcPr>
    </w:tblStylePr>
    <w:tblStylePr w:type="firstCol">
      <w:rPr>
        <w:rFonts w:ascii="宋体" w:hAnsi="宋体"/>
        <w:b/>
        <w:color w:val="ffffff"/>
        <w:sz w:val="22"/>
      </w:rPr>
      <w:tcPr>
        <w:shd w:val="clear" w:color="ffc000" w:fill="ffc000"/>
      </w:tcPr>
    </w:tblStylePr>
    <w:tblStylePr w:type="firstRow">
      <w:rPr>
        <w:rFonts w:ascii="宋体" w:hAnsi="宋体"/>
        <w:b/>
        <w:color w:val="ffffff"/>
        <w:sz w:val="22"/>
      </w:rPr>
      <w:tcPr>
        <w:shd w:val="clear" w:color="ffc000" w:fill="ffc000"/>
      </w:tcPr>
    </w:tblStylePr>
    <w:tblStylePr w:type="lastCol">
      <w:rPr>
        <w:rFonts w:ascii="宋体" w:hAnsi="宋体"/>
        <w:b/>
        <w:color w:val="ffffff"/>
        <w:sz w:val="22"/>
      </w:rPr>
      <w:tcPr>
        <w:shd w:val="clear" w:color="ffc000" w:fill="ffc000"/>
      </w:tcPr>
    </w:tblStylePr>
    <w:tblStylePr w:type="lastRow">
      <w:rPr>
        <w:rFonts w:ascii="宋体" w:hAnsi="宋体"/>
        <w:b/>
        <w:color w:val="ffffff"/>
        <w:sz w:val="22"/>
      </w:rPr>
      <w:tcPr>
        <w:shd w:val="clear" w:color="ffc000" w:fill="ffc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Grid Table 5 Dark - Accent 5"/>
    <w:basedOn w:val="738"/>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9bee3" w:fill="a9bee3"/>
      </w:tcPr>
    </w:tblStylePr>
    <w:tblStylePr w:type="band1Vert">
      <w:tcPr>
        <w:shd w:val="clear" w:color="a9bee3" w:fill="a9bee3"/>
      </w:tcPr>
    </w:tblStylePr>
    <w:tblStylePr w:type="firstCol">
      <w:rPr>
        <w:rFonts w:ascii="宋体" w:hAnsi="宋体"/>
        <w:b/>
        <w:color w:val="ffffff"/>
        <w:sz w:val="22"/>
      </w:rPr>
      <w:tcPr>
        <w:shd w:val="clear" w:color="4472c4" w:fill="4472c4"/>
      </w:tcPr>
    </w:tblStylePr>
    <w:tblStylePr w:type="firstRow">
      <w:rPr>
        <w:rFonts w:ascii="宋体" w:hAnsi="宋体"/>
        <w:b/>
        <w:color w:val="ffffff"/>
        <w:sz w:val="22"/>
      </w:rPr>
      <w:tcPr>
        <w:shd w:val="clear" w:color="4472c4" w:fill="4472c4"/>
      </w:tcPr>
    </w:tblStylePr>
    <w:tblStylePr w:type="lastCol">
      <w:rPr>
        <w:rFonts w:ascii="宋体" w:hAnsi="宋体"/>
        <w:b/>
        <w:color w:val="ffffff"/>
        <w:sz w:val="22"/>
      </w:rPr>
      <w:tcPr>
        <w:shd w:val="clear" w:color="4472c4" w:fill="4472c4"/>
      </w:tcPr>
    </w:tblStylePr>
    <w:tblStylePr w:type="lastRow">
      <w:rPr>
        <w:rFonts w:ascii="宋体" w:hAnsi="宋体"/>
        <w:b/>
        <w:color w:val="ffffff"/>
        <w:sz w:val="22"/>
      </w:rPr>
      <w:tcPr>
        <w:shd w:val="clear" w:color="4472c4" w:fill="4472c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Grid Table 5 Dark - Accent 6"/>
    <w:basedOn w:val="738"/>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cdba8" w:fill="bcdba8"/>
      </w:tcPr>
    </w:tblStylePr>
    <w:tblStylePr w:type="band1Vert">
      <w:tcPr>
        <w:shd w:val="clear" w:color="bcdba8" w:fill="bcdba8"/>
      </w:tcPr>
    </w:tblStylePr>
    <w:tblStylePr w:type="firstCol">
      <w:rPr>
        <w:rFonts w:ascii="宋体" w:hAnsi="宋体"/>
        <w:b/>
        <w:color w:val="ffffff"/>
        <w:sz w:val="22"/>
      </w:rPr>
      <w:tcPr>
        <w:shd w:val="clear" w:color="70ad47" w:fill="70ad47"/>
      </w:tcPr>
    </w:tblStylePr>
    <w:tblStylePr w:type="firstRow">
      <w:rPr>
        <w:rFonts w:ascii="宋体" w:hAnsi="宋体"/>
        <w:b/>
        <w:color w:val="ffffff"/>
        <w:sz w:val="22"/>
      </w:rPr>
      <w:tcPr>
        <w:shd w:val="clear" w:color="70ad47" w:fill="70ad47"/>
      </w:tcPr>
    </w:tblStylePr>
    <w:tblStylePr w:type="lastCol">
      <w:rPr>
        <w:rFonts w:ascii="宋体" w:hAnsi="宋体"/>
        <w:b/>
        <w:color w:val="ffffff"/>
        <w:sz w:val="22"/>
      </w:rPr>
      <w:tcPr>
        <w:shd w:val="clear" w:color="70ad47" w:fill="70ad47"/>
      </w:tcPr>
    </w:tblStylePr>
    <w:tblStylePr w:type="lastRow">
      <w:rPr>
        <w:rFonts w:ascii="宋体" w:hAnsi="宋体"/>
        <w:b/>
        <w:color w:val="ffffff"/>
        <w:sz w:val="22"/>
      </w:rPr>
      <w:tcPr>
        <w:shd w:val="clear" w:color="70ad47" w:fill="70ad47"/>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Grid Table 6 Colorful - Accent 1"/>
    <w:basedOn w:val="738"/>
    <w:uiPriority w:val="99"/>
    <w:qFormat/>
    <w:tblPr>
      <w:tblInd w:w="0" w:type="dxa"/>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CellMar>
        <w:left w:w="108" w:type="dxa"/>
        <w:top w:w="0" w:type="dxa"/>
        <w:right w:w="108" w:type="dxa"/>
        <w:bottom w:w="0" w:type="dxa"/>
      </w:tblCellMar>
    </w:tblPr>
    <w:tblStylePr w:type="band1Horz">
      <w:rPr>
        <w:rFonts w:ascii="宋体" w:hAnsi="宋体"/>
        <w:color w:val="adcdea"/>
        <w:sz w:val="22"/>
      </w:rPr>
      <w:tcPr>
        <w:shd w:val="clear" w:color="ddeaf6" w:fill="ddeaf6"/>
      </w:tcPr>
    </w:tblStylePr>
    <w:tblStylePr w:type="band1Vert">
      <w:tcPr>
        <w:shd w:val="clear" w:color="ddeaf6" w:fill="ddeaf6"/>
      </w:tcPr>
    </w:tblStylePr>
    <w:tblStylePr w:type="band2Horz">
      <w:rPr>
        <w:rFonts w:ascii="宋体" w:hAnsi="宋体"/>
        <w:color w:val="adcdea"/>
        <w:sz w:val="22"/>
      </w:rPr>
    </w:tblStylePr>
    <w:tblStylePr w:type="firstCol">
      <w:rPr>
        <w:b/>
        <w:color w:val="adcdea"/>
      </w:rPr>
    </w:tblStylePr>
    <w:tblStylePr w:type="firstRow">
      <w:rPr>
        <w:b/>
        <w:color w:val="adcdea"/>
      </w:rPr>
      <w:tcPr>
        <w:tcBorders>
          <w:top w:val="none" w:color="000000" w:sz="4" w:space="0"/>
          <w:left w:val="none" w:color="000000" w:sz="4" w:space="0"/>
          <w:bottom w:val="single" w:color="ACCCE9" w:sz="12" w:space="0"/>
          <w:right w:val="none" w:color="000000" w:sz="4" w:space="0"/>
          <w:insideH w:val="none" w:color="000000" w:sz="4" w:space="0"/>
          <w:insideV w:val="none" w:color="000000" w:sz="4" w:space="0"/>
        </w:tcBorders>
      </w:tcPr>
    </w:tblStylePr>
    <w:tblStylePr w:type="lastCol">
      <w:rPr>
        <w:b/>
        <w:color w:val="adcdea"/>
      </w:rPr>
    </w:tblStylePr>
    <w:tblStylePr w:type="lastRow">
      <w:rPr>
        <w:b/>
        <w:color w:val="adcdea"/>
      </w:rPr>
    </w:tblStylePr>
  </w:style>
  <w:style w:type="table" w:styleId="992" w:customStyle="1">
    <w:name w:val="Grid Table 6 Colorful - Accent 2"/>
    <w:basedOn w:val="738"/>
    <w:uiPriority w:val="99"/>
    <w:qFormat/>
    <w:tblPr>
      <w:tblInd w:w="0" w:type="dxa"/>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宋体" w:hAnsi="宋体"/>
        <w:color w:val="f4b285"/>
        <w:sz w:val="22"/>
      </w:rPr>
      <w:tcPr>
        <w:shd w:val="clear" w:color="fbe5d6" w:fill="fbe5d6"/>
      </w:tcPr>
    </w:tblStylePr>
    <w:tblStylePr w:type="band1Vert">
      <w:tcPr>
        <w:shd w:val="clear" w:color="fbe5d6" w:fill="fbe5d6"/>
      </w:tcPr>
    </w:tblStylePr>
    <w:tblStylePr w:type="band2Horz">
      <w:rPr>
        <w:rFonts w:ascii="宋体" w:hAnsi="宋体"/>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blStylePr>
  </w:style>
  <w:style w:type="table" w:styleId="993" w:customStyle="1">
    <w:name w:val="Grid Table 6 Colorful - Accent 3"/>
    <w:basedOn w:val="738"/>
    <w:uiPriority w:val="99"/>
    <w:qFormat/>
    <w:tblPr>
      <w:tblInd w:w="0" w:type="dxa"/>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宋体" w:hAnsi="宋体"/>
        <w:color w:val="a5a5a5"/>
        <w:sz w:val="22"/>
      </w:rPr>
      <w:tcPr>
        <w:shd w:val="clear" w:color="ececec" w:fill="ececec"/>
      </w:tcPr>
    </w:tblStylePr>
    <w:tblStylePr w:type="band1Vert">
      <w:tcPr>
        <w:shd w:val="clear" w:color="ececec" w:fill="ececec"/>
      </w:tcPr>
    </w:tblStylePr>
    <w:tblStylePr w:type="band2Horz">
      <w:rPr>
        <w:rFonts w:ascii="宋体" w:hAnsi="宋体"/>
        <w:color w:val="a5a5a5"/>
        <w:sz w:val="22"/>
      </w:rPr>
    </w:tblStylePr>
    <w:tblStylePr w:type="firstCol">
      <w:rPr>
        <w:b/>
        <w:color w:val="a5a5a5"/>
      </w:rPr>
    </w:tblStylePr>
    <w:tblStylePr w:type="firstRow">
      <w:rPr>
        <w:b/>
        <w:color w:val="a5a5a5"/>
      </w:rPr>
      <w:tcPr>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a5a5a5"/>
      </w:rPr>
    </w:tblStylePr>
    <w:tblStylePr w:type="lastRow">
      <w:rPr>
        <w:b/>
        <w:color w:val="a5a5a5"/>
      </w:rPr>
    </w:tblStylePr>
  </w:style>
  <w:style w:type="table" w:styleId="994" w:customStyle="1">
    <w:name w:val="Grid Table 6 Colorful - Accent 4"/>
    <w:basedOn w:val="738"/>
    <w:uiPriority w:val="99"/>
    <w:qFormat/>
    <w:tblPr>
      <w:tblInd w:w="0" w:type="dxa"/>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宋体" w:hAnsi="宋体"/>
        <w:color w:val="ffd965"/>
        <w:sz w:val="22"/>
      </w:rPr>
      <w:tcPr>
        <w:shd w:val="clear" w:color="fef2ca" w:fill="fef2ca"/>
      </w:tcPr>
    </w:tblStylePr>
    <w:tblStylePr w:type="band1Vert">
      <w:tcPr>
        <w:shd w:val="clear" w:color="fef2ca" w:fill="fef2ca"/>
      </w:tcPr>
    </w:tblStylePr>
    <w:tblStylePr w:type="band2Horz">
      <w:rPr>
        <w:rFonts w:ascii="宋体" w:hAnsi="宋体"/>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blStylePr>
  </w:style>
  <w:style w:type="table" w:styleId="995" w:customStyle="1">
    <w:name w:val="Grid Table 6 Colorful - Accent 5"/>
    <w:basedOn w:val="738"/>
    <w:uiPriority w:val="99"/>
    <w:qFormat/>
    <w:tblPr>
      <w:tblInd w:w="0" w:type="dxa"/>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CellMar>
        <w:left w:w="108" w:type="dxa"/>
        <w:top w:w="0" w:type="dxa"/>
        <w:right w:w="108" w:type="dxa"/>
        <w:bottom w:w="0" w:type="dxa"/>
      </w:tblCellMar>
    </w:tblPr>
    <w:tblStylePr w:type="band1Horz">
      <w:rPr>
        <w:rFonts w:ascii="宋体" w:hAnsi="宋体"/>
        <w:color w:val="244174"/>
        <w:sz w:val="22"/>
      </w:rPr>
      <w:tcPr>
        <w:shd w:val="clear" w:color="d8e2f2" w:fill="d8e2f2"/>
      </w:tcPr>
    </w:tblStylePr>
    <w:tblStylePr w:type="band1Vert">
      <w:tcPr>
        <w:shd w:val="clear" w:color="d8e2f2" w:fill="d8e2f2"/>
      </w:tcPr>
    </w:tblStylePr>
    <w:tblStylePr w:type="band2Horz">
      <w:rPr>
        <w:rFonts w:ascii="宋体" w:hAnsi="宋体"/>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96" w:customStyle="1">
    <w:name w:val="Grid Table 6 Colorful - Accent 6"/>
    <w:basedOn w:val="738"/>
    <w:uiPriority w:val="99"/>
    <w:qFormat/>
    <w:tblPr>
      <w:tblInd w:w="0" w:type="dxa"/>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宋体" w:hAnsi="宋体"/>
        <w:color w:val="244174"/>
        <w:sz w:val="22"/>
      </w:rPr>
      <w:tcPr>
        <w:shd w:val="clear" w:color="e1efd8" w:fill="e1efd8"/>
      </w:tcPr>
    </w:tblStylePr>
    <w:tblStylePr w:type="band1Vert">
      <w:tcPr>
        <w:shd w:val="clear" w:color="e1efd8" w:fill="e1efd8"/>
      </w:tcPr>
    </w:tblStylePr>
    <w:tblStylePr w:type="band2Horz">
      <w:rPr>
        <w:rFonts w:ascii="宋体" w:hAnsi="宋体"/>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97" w:customStyle="1">
    <w:name w:val="Grid Table 7 Colorful - Accent 1"/>
    <w:basedOn w:val="738"/>
    <w:uiPriority w:val="99"/>
    <w:qFormat/>
    <w:tblPr>
      <w:tblInd w:w="0" w:type="dxa"/>
      <w:tblBorders>
        <w:bottom w:val="single" w:color="ACCCE9" w:sz="4" w:space="0"/>
        <w:right w:val="single" w:color="ACCCE9" w:sz="4" w:space="0"/>
        <w:insideH w:val="single" w:color="ACCCE9" w:sz="4" w:space="0"/>
        <w:insideV w:val="single" w:color="ACCCE9" w:sz="4" w:space="0"/>
      </w:tblBorders>
      <w:tblCellMar>
        <w:left w:w="108" w:type="dxa"/>
        <w:top w:w="0" w:type="dxa"/>
        <w:right w:w="108" w:type="dxa"/>
        <w:bottom w:w="0" w:type="dxa"/>
      </w:tblCellMar>
    </w:tblPr>
    <w:tblStylePr w:type="band1Horz">
      <w:rPr>
        <w:rFonts w:ascii="宋体" w:hAnsi="宋体"/>
        <w:color w:val="adcdea"/>
        <w:sz w:val="22"/>
      </w:rPr>
      <w:tcPr>
        <w:shd w:val="clear" w:color="ddeaf6" w:fill="ddeaf6"/>
      </w:tcPr>
    </w:tblStylePr>
    <w:tblStylePr w:type="band1Vert">
      <w:tcPr>
        <w:shd w:val="clear" w:color="ddeaf6" w:fill="ddeaf6"/>
      </w:tcPr>
    </w:tblStylePr>
    <w:tblStylePr w:type="band2Horz">
      <w:rPr>
        <w:rFonts w:ascii="宋体" w:hAnsi="宋体"/>
        <w:color w:val="adcdea"/>
        <w:sz w:val="22"/>
      </w:rPr>
    </w:tblStylePr>
    <w:tblStylePr w:type="firstCol">
      <w:rPr>
        <w:rFonts w:ascii="宋体" w:hAnsi="宋体"/>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insideH w:val="none" w:color="000000" w:sz="4" w:space="0"/>
          <w:insideV w:val="none" w:color="000000" w:sz="4" w:space="0"/>
        </w:tcBorders>
      </w:tcPr>
    </w:tblStylePr>
    <w:tblStylePr w:type="firstRow">
      <w:rPr>
        <w:rFonts w:ascii="宋体" w:hAnsi="宋体"/>
        <w:b/>
        <w:color w:val="adcdea"/>
        <w:sz w:val="22"/>
      </w:rPr>
      <w:tcPr>
        <w:shd w:val="clear" w:color="ffffff" w:fill="ffffff"/>
        <w:tcBorders>
          <w:top w:val="none" w:color="000000" w:sz="4" w:space="0"/>
          <w:left w:val="none" w:color="000000" w:sz="4" w:space="0"/>
          <w:bottom w:val="single" w:color="ACCCE9" w:sz="4" w:space="0"/>
          <w:right w:val="none" w:color="000000" w:sz="4" w:space="0"/>
          <w:insideH w:val="none" w:color="000000" w:sz="4" w:space="0"/>
          <w:insideV w:val="none" w:color="000000" w:sz="4" w:space="0"/>
        </w:tcBorders>
      </w:tcPr>
    </w:tblStylePr>
    <w:tblStylePr w:type="lastCol">
      <w:rPr>
        <w:rFonts w:ascii="宋体" w:hAnsi="宋体"/>
        <w:i/>
        <w:color w:val="adcdea"/>
        <w:sz w:val="22"/>
      </w:rPr>
      <w:tcPr>
        <w:shd w:val="clear" w:color="ffffff" w:fill="auto"/>
        <w:tcBorders>
          <w:top w:val="none" w:color="000000" w:sz="4" w:space="0"/>
          <w:left w:val="single" w:color="ACCCE9" w:sz="4" w:space="0"/>
          <w:bottom w:val="none" w:color="000000" w:sz="4" w:space="0"/>
          <w:right w:val="none" w:color="000000" w:sz="4" w:space="0"/>
          <w:insideH w:val="none" w:color="000000" w:sz="4" w:space="0"/>
          <w:insideV w:val="none" w:color="000000" w:sz="4" w:space="0"/>
        </w:tcBorders>
      </w:tcPr>
    </w:tblStylePr>
    <w:tblStylePr w:type="lastRow">
      <w:rPr>
        <w:rFonts w:ascii="宋体" w:hAnsi="宋体"/>
        <w:b/>
        <w:color w:val="adcdea"/>
        <w:sz w:val="22"/>
      </w:rPr>
      <w:tcPr>
        <w:shd w:val="clear" w:color="ffffff" w:fill="ffffff"/>
        <w:tcBorders>
          <w:top w:val="single" w:color="ACCCE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8" w:customStyle="1">
    <w:name w:val="Grid Table 7 Colorful - Accent 2"/>
    <w:basedOn w:val="738"/>
    <w:uiPriority w:val="99"/>
    <w:qFormat/>
    <w:tblPr>
      <w:tblInd w:w="0" w:type="dxa"/>
      <w:tblBorders>
        <w:bottom w:val="single" w:color="F4B285" w:sz="4" w:space="0"/>
        <w:right w:val="single" w:color="F4B285" w:sz="4" w:space="0"/>
        <w:insideH w:val="single" w:color="F4B285" w:sz="4" w:space="0"/>
        <w:insideV w:val="single" w:color="F4B285" w:sz="4" w:space="0"/>
      </w:tblBorders>
      <w:tblCellMar>
        <w:left w:w="108" w:type="dxa"/>
        <w:top w:w="0" w:type="dxa"/>
        <w:right w:w="108" w:type="dxa"/>
        <w:bottom w:w="0" w:type="dxa"/>
      </w:tblCellMar>
    </w:tblPr>
    <w:tblStylePr w:type="band1Horz">
      <w:rPr>
        <w:rFonts w:ascii="宋体" w:hAnsi="宋体"/>
        <w:color w:val="f4b285"/>
        <w:sz w:val="22"/>
      </w:rPr>
      <w:tcPr>
        <w:shd w:val="clear" w:color="fbe5d6" w:fill="fbe5d6"/>
      </w:tcPr>
    </w:tblStylePr>
    <w:tblStylePr w:type="band1Vert">
      <w:tcPr>
        <w:shd w:val="clear" w:color="fbe5d6" w:fill="fbe5d6"/>
      </w:tcPr>
    </w:tblStylePr>
    <w:tblStylePr w:type="band2Horz">
      <w:rPr>
        <w:rFonts w:ascii="宋体" w:hAnsi="宋体"/>
        <w:color w:val="f4b285"/>
        <w:sz w:val="22"/>
      </w:rPr>
    </w:tblStylePr>
    <w:tblStylePr w:type="firstCol">
      <w:rPr>
        <w:rFonts w:ascii="宋体" w:hAnsi="宋体"/>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宋体" w:hAnsi="宋体"/>
        <w:b/>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宋体" w:hAnsi="宋体"/>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宋体" w:hAnsi="宋体"/>
        <w:b/>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9" w:customStyle="1">
    <w:name w:val="Grid Table 7 Colorful - Accent 3"/>
    <w:basedOn w:val="738"/>
    <w:uiPriority w:val="99"/>
    <w:qFormat/>
    <w:tblPr>
      <w:tblInd w:w="0" w:type="dxa"/>
      <w:tblBorders>
        <w:bottom w:val="single" w:color="A5A5A5" w:sz="4" w:space="0"/>
        <w:right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宋体" w:hAnsi="宋体"/>
        <w:color w:val="a5a5a5"/>
        <w:sz w:val="22"/>
      </w:rPr>
      <w:tcPr>
        <w:shd w:val="clear" w:color="ececec" w:fill="ececec"/>
      </w:tcPr>
    </w:tblStylePr>
    <w:tblStylePr w:type="band1Vert">
      <w:tcPr>
        <w:shd w:val="clear" w:color="ececec" w:fill="ececec"/>
      </w:tcPr>
    </w:tblStylePr>
    <w:tblStylePr w:type="band2Horz">
      <w:rPr>
        <w:rFonts w:ascii="宋体" w:hAnsi="宋体"/>
        <w:color w:val="a5a5a5"/>
        <w:sz w:val="22"/>
      </w:rPr>
    </w:tblStylePr>
    <w:tblStylePr w:type="firstCol">
      <w:rPr>
        <w:rFonts w:ascii="宋体" w:hAnsi="宋体"/>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insideH w:val="none" w:color="000000" w:sz="4" w:space="0"/>
          <w:insideV w:val="none" w:color="000000" w:sz="4" w:space="0"/>
        </w:tcBorders>
      </w:tcPr>
    </w:tblStylePr>
    <w:tblStylePr w:type="firstRow">
      <w:rPr>
        <w:rFonts w:ascii="宋体" w:hAnsi="宋体"/>
        <w:b/>
        <w:color w:val="a5a5a5"/>
        <w:sz w:val="22"/>
      </w:rPr>
      <w:tcPr>
        <w:shd w:val="clear" w:color="ffffff" w:fill="ffffff"/>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rFonts w:ascii="宋体" w:hAnsi="宋体"/>
        <w:i/>
        <w:color w:val="a5a5a5"/>
        <w:sz w:val="22"/>
      </w:rPr>
      <w:tcPr>
        <w:shd w:val="clear" w:color="ffffff" w:fill="auto"/>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Row">
      <w:rPr>
        <w:rFonts w:ascii="宋体" w:hAnsi="宋体"/>
        <w:b/>
        <w:color w:val="a5a5a5"/>
        <w:sz w:val="22"/>
      </w:rPr>
      <w:tcPr>
        <w:shd w:val="clear" w:color="ffffff" w:fill="ffffff"/>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0" w:customStyle="1">
    <w:name w:val="Grid Table 7 Colorful - Accent 4"/>
    <w:basedOn w:val="738"/>
    <w:uiPriority w:val="99"/>
    <w:qFormat/>
    <w:tblPr>
      <w:tblInd w:w="0" w:type="dxa"/>
      <w:tblBorders>
        <w:bottom w:val="single" w:color="FFD864" w:sz="4" w:space="0"/>
        <w:right w:val="single" w:color="FFD864" w:sz="4" w:space="0"/>
        <w:insideH w:val="single" w:color="FFD864" w:sz="4" w:space="0"/>
        <w:insideV w:val="single" w:color="FFD864" w:sz="4" w:space="0"/>
      </w:tblBorders>
      <w:tblCellMar>
        <w:left w:w="108" w:type="dxa"/>
        <w:top w:w="0" w:type="dxa"/>
        <w:right w:w="108" w:type="dxa"/>
        <w:bottom w:w="0" w:type="dxa"/>
      </w:tblCellMar>
    </w:tblPr>
    <w:tblStylePr w:type="band1Horz">
      <w:rPr>
        <w:rFonts w:ascii="宋体" w:hAnsi="宋体"/>
        <w:color w:val="ffd965"/>
        <w:sz w:val="22"/>
      </w:rPr>
      <w:tcPr>
        <w:shd w:val="clear" w:color="fef2ca" w:fill="fef2ca"/>
      </w:tcPr>
    </w:tblStylePr>
    <w:tblStylePr w:type="band1Vert">
      <w:tcPr>
        <w:shd w:val="clear" w:color="fef2ca" w:fill="fef2ca"/>
      </w:tcPr>
    </w:tblStylePr>
    <w:tblStylePr w:type="band2Horz">
      <w:rPr>
        <w:rFonts w:ascii="宋体" w:hAnsi="宋体"/>
        <w:color w:val="ffd965"/>
        <w:sz w:val="22"/>
      </w:rPr>
    </w:tblStylePr>
    <w:tblStylePr w:type="firstCol">
      <w:rPr>
        <w:rFonts w:ascii="宋体" w:hAnsi="宋体"/>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宋体" w:hAnsi="宋体"/>
        <w:b/>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宋体" w:hAnsi="宋体"/>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宋体" w:hAnsi="宋体"/>
        <w:b/>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1" w:customStyle="1">
    <w:name w:val="Grid Table 7 Colorful - Accent 5"/>
    <w:basedOn w:val="738"/>
    <w:uiPriority w:val="99"/>
    <w:qFormat/>
    <w:tblPr>
      <w:tblInd w:w="0" w:type="dxa"/>
      <w:tblBorders>
        <w:bottom w:val="single" w:color="95AFDD" w:sz="4" w:space="0"/>
        <w:right w:val="single" w:color="95AFDD" w:sz="4" w:space="0"/>
        <w:insideH w:val="single" w:color="95AFDD" w:sz="4" w:space="0"/>
        <w:insideV w:val="single" w:color="95AFDD" w:sz="4" w:space="0"/>
      </w:tblBorders>
      <w:tblCellMar>
        <w:left w:w="108" w:type="dxa"/>
        <w:top w:w="0" w:type="dxa"/>
        <w:right w:w="108" w:type="dxa"/>
        <w:bottom w:w="0" w:type="dxa"/>
      </w:tblCellMar>
    </w:tblPr>
    <w:tblStylePr w:type="band1Horz">
      <w:rPr>
        <w:rFonts w:ascii="宋体" w:hAnsi="宋体"/>
        <w:color w:val="244174"/>
        <w:sz w:val="22"/>
      </w:rPr>
      <w:tcPr>
        <w:shd w:val="clear" w:color="d8e2f2" w:fill="d8e2f2"/>
      </w:tcPr>
    </w:tblStylePr>
    <w:tblStylePr w:type="band1Vert">
      <w:tcPr>
        <w:shd w:val="clear" w:color="d8e2f2" w:fill="d8e2f2"/>
      </w:tcPr>
    </w:tblStylePr>
    <w:tblStylePr w:type="band2Horz">
      <w:rPr>
        <w:rFonts w:ascii="宋体" w:hAnsi="宋体"/>
        <w:color w:val="244174"/>
        <w:sz w:val="22"/>
      </w:rPr>
    </w:tblStylePr>
    <w:tblStylePr w:type="firstCol">
      <w:rPr>
        <w:rFonts w:ascii="宋体" w:hAnsi="宋体"/>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insideH w:val="none" w:color="000000" w:sz="4" w:space="0"/>
          <w:insideV w:val="none" w:color="000000" w:sz="4" w:space="0"/>
        </w:tcBorders>
      </w:tcPr>
    </w:tblStylePr>
    <w:tblStylePr w:type="firstRow">
      <w:rPr>
        <w:rFonts w:ascii="宋体" w:hAnsi="宋体"/>
        <w:b/>
        <w:color w:val="244174"/>
        <w:sz w:val="22"/>
      </w:rPr>
      <w:tcPr>
        <w:shd w:val="clear" w:color="ffffff" w:fill="ffffff"/>
        <w:tcBorders>
          <w:top w:val="none" w:color="000000"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宋体" w:hAnsi="宋体"/>
        <w:i/>
        <w:color w:val="244174"/>
        <w:sz w:val="22"/>
      </w:rPr>
      <w:tcPr>
        <w:shd w:val="clear" w:color="ffffff" w:fill="auto"/>
        <w:tcBorders>
          <w:top w:val="none" w:color="000000"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Row">
      <w:rPr>
        <w:rFonts w:ascii="宋体" w:hAnsi="宋体"/>
        <w:b/>
        <w:color w:val="244174"/>
        <w:sz w:val="22"/>
      </w:rPr>
      <w:tcPr>
        <w:shd w:val="clear" w:color="ffffff" w:fill="ffffff"/>
        <w:tcBorders>
          <w:top w:val="single" w:color="95A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2" w:customStyle="1">
    <w:name w:val="Grid Table 7 Colorful - Accent 6"/>
    <w:basedOn w:val="738"/>
    <w:uiPriority w:val="99"/>
    <w:qFormat/>
    <w:tblPr>
      <w:tblInd w:w="0" w:type="dxa"/>
      <w:tblBorders>
        <w:bottom w:val="single" w:color="ADD394" w:sz="4" w:space="0"/>
        <w:right w:val="single" w:color="ADD394" w:sz="4" w:space="0"/>
        <w:insideH w:val="single" w:color="ADD394" w:sz="4" w:space="0"/>
        <w:insideV w:val="single" w:color="ADD394" w:sz="4" w:space="0"/>
      </w:tblBorders>
      <w:tblCellMar>
        <w:left w:w="108" w:type="dxa"/>
        <w:top w:w="0" w:type="dxa"/>
        <w:right w:w="108" w:type="dxa"/>
        <w:bottom w:w="0" w:type="dxa"/>
      </w:tblCellMar>
    </w:tblPr>
    <w:tblStylePr w:type="band1Horz">
      <w:rPr>
        <w:rFonts w:ascii="宋体" w:hAnsi="宋体"/>
        <w:color w:val="416429"/>
        <w:sz w:val="22"/>
      </w:rPr>
      <w:tcPr>
        <w:shd w:val="clear" w:color="e1efd8" w:fill="e1efd8"/>
      </w:tcPr>
    </w:tblStylePr>
    <w:tblStylePr w:type="band1Vert">
      <w:tcPr>
        <w:shd w:val="clear" w:color="e1efd8" w:fill="e1efd8"/>
      </w:tcPr>
    </w:tblStylePr>
    <w:tblStylePr w:type="band2Horz">
      <w:rPr>
        <w:rFonts w:ascii="宋体" w:hAnsi="宋体"/>
        <w:color w:val="416429"/>
        <w:sz w:val="22"/>
      </w:rPr>
    </w:tblStylePr>
    <w:tblStylePr w:type="firstCol">
      <w:rPr>
        <w:rFonts w:ascii="宋体" w:hAnsi="宋体"/>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insideH w:val="none" w:color="000000" w:sz="4" w:space="0"/>
          <w:insideV w:val="none" w:color="000000" w:sz="4" w:space="0"/>
        </w:tcBorders>
      </w:tcPr>
    </w:tblStylePr>
    <w:tblStylePr w:type="firstRow">
      <w:rPr>
        <w:rFonts w:ascii="宋体" w:hAnsi="宋体"/>
        <w:b/>
        <w:color w:val="416429"/>
        <w:sz w:val="22"/>
      </w:rPr>
      <w:tcPr>
        <w:shd w:val="clear" w:color="ffffff" w:fill="ffffff"/>
        <w:tcBorders>
          <w:top w:val="none" w:color="000000"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宋体" w:hAnsi="宋体"/>
        <w:i/>
        <w:color w:val="416429"/>
        <w:sz w:val="22"/>
      </w:rPr>
      <w:tcPr>
        <w:shd w:val="clear" w:color="ffffff" w:fill="auto"/>
        <w:tcBorders>
          <w:top w:val="none" w:color="000000"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Row">
      <w:rPr>
        <w:rFonts w:ascii="宋体" w:hAnsi="宋体"/>
        <w:b/>
        <w:color w:val="416429"/>
        <w:sz w:val="22"/>
      </w:rPr>
      <w:tcPr>
        <w:shd w:val="clear" w:color="ffffff" w:fill="ffffff"/>
        <w:tcBorders>
          <w:top w:val="single" w:color="ADD39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3" w:customStyle="1">
    <w:name w:val="List Table 1 Light - Accent 1"/>
    <w:basedOn w:val="738"/>
    <w:uiPriority w:val="99"/>
    <w:qFormat/>
    <w:tblPr>
      <w:tblInd w:w="0" w:type="dxa"/>
      <w:tblCellMar>
        <w:left w:w="108" w:type="dxa"/>
        <w:top w:w="0" w:type="dxa"/>
        <w:right w:w="108" w:type="dxa"/>
        <w:bottom w:w="0" w:type="dxa"/>
      </w:tblCellMa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4" w:customStyle="1">
    <w:name w:val="List Table 1 Light - Accent 2"/>
    <w:basedOn w:val="738"/>
    <w:uiPriority w:val="99"/>
    <w:qFormat/>
    <w:tblPr>
      <w:tblInd w:w="0" w:type="dxa"/>
      <w:tblCellMar>
        <w:left w:w="108" w:type="dxa"/>
        <w:top w:w="0" w:type="dxa"/>
        <w:right w:w="108" w:type="dxa"/>
        <w:bottom w:w="0" w:type="dxa"/>
      </w:tblCellMa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5" w:customStyle="1">
    <w:name w:val="List Table 1 Light - Accent 3"/>
    <w:basedOn w:val="738"/>
    <w:uiPriority w:val="99"/>
    <w:qFormat/>
    <w:tblPr>
      <w:tblInd w:w="0" w:type="dxa"/>
      <w:tblCellMar>
        <w:left w:w="108" w:type="dxa"/>
        <w:top w:w="0" w:type="dxa"/>
        <w:right w:w="108" w:type="dxa"/>
        <w:bottom w:w="0" w:type="dxa"/>
      </w:tblCellMa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6" w:customStyle="1">
    <w:name w:val="List Table 1 Light - Accent 4"/>
    <w:basedOn w:val="738"/>
    <w:uiPriority w:val="99"/>
    <w:qFormat/>
    <w:tblPr>
      <w:tblInd w:w="0" w:type="dxa"/>
      <w:tblCellMar>
        <w:left w:w="108" w:type="dxa"/>
        <w:top w:w="0" w:type="dxa"/>
        <w:right w:w="108" w:type="dxa"/>
        <w:bottom w:w="0" w:type="dxa"/>
      </w:tblCellMar>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7" w:customStyle="1">
    <w:name w:val="List Table 1 Light - Accent 5"/>
    <w:basedOn w:val="738"/>
    <w:uiPriority w:val="99"/>
    <w:qFormat/>
    <w:tblPr>
      <w:tblInd w:w="0" w:type="dxa"/>
      <w:tblCellMar>
        <w:left w:w="108" w:type="dxa"/>
        <w:top w:w="0" w:type="dxa"/>
        <w:right w:w="108" w:type="dxa"/>
        <w:bottom w:w="0" w:type="dxa"/>
      </w:tblCellMar>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8" w:customStyle="1">
    <w:name w:val="List Table 1 Light - Accent 6"/>
    <w:basedOn w:val="738"/>
    <w:uiPriority w:val="99"/>
    <w:qFormat/>
    <w:tblPr>
      <w:tblInd w:w="0" w:type="dxa"/>
      <w:tblCellMar>
        <w:left w:w="108" w:type="dxa"/>
        <w:top w:w="0" w:type="dxa"/>
        <w:right w:w="108" w:type="dxa"/>
        <w:bottom w:w="0" w:type="dxa"/>
      </w:tblCellMa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9" w:customStyle="1">
    <w:name w:val="List Table 2 - Accent 1"/>
    <w:basedOn w:val="738"/>
    <w:uiPriority w:val="99"/>
    <w:qFormat/>
    <w:tblPr>
      <w:tblInd w:w="0" w:type="dxa"/>
      <w:tblBorders>
        <w:top w:val="single" w:color="A2C6E7" w:sz="4" w:space="0"/>
        <w:bottom w:val="single" w:color="A2C6E7" w:sz="4" w:space="0"/>
        <w:insideH w:val="single" w:color="A2C6E7" w:sz="4" w:space="0"/>
      </w:tblBorders>
      <w:tblCellMar>
        <w:left w:w="108" w:type="dxa"/>
        <w:top w:w="0" w:type="dxa"/>
        <w:right w:w="108" w:type="dxa"/>
        <w:bottom w:w="0" w:type="dxa"/>
      </w:tblCellMar>
    </w:tblPr>
    <w:tblStylePr w:type="band1Horz">
      <w:rPr>
        <w:rFonts w:ascii="宋体" w:hAnsi="宋体"/>
        <w:color w:val="404040"/>
        <w:sz w:val="22"/>
      </w:rPr>
      <w:tcPr>
        <w:shd w:val="clear" w:color="d5e5f4" w:fill="d5e5f4"/>
      </w:tcPr>
    </w:tblStylePr>
    <w:tblStylePr w:type="band1Vert">
      <w:rPr>
        <w:rFonts w:ascii="宋体" w:hAnsi="宋体"/>
        <w:color w:val="404040"/>
        <w:sz w:val="22"/>
      </w:rPr>
      <w:tcPr>
        <w:shd w:val="clear" w:color="d5e5f4" w:fill="d5e5f4"/>
      </w:tcPr>
    </w:tblStylePr>
    <w:tblStylePr w:type="firstCol">
      <w:rPr>
        <w:rFonts w:ascii="宋体" w:hAnsi="宋体"/>
        <w:b/>
        <w:color w:val="404040"/>
        <w:sz w:val="22"/>
      </w:rPr>
    </w:tblStylePr>
    <w:tblStylePr w:type="firstRow">
      <w:rPr>
        <w:rFonts w:ascii="宋体" w:hAnsi="宋体"/>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style>
  <w:style w:type="table" w:styleId="1010" w:customStyle="1">
    <w:name w:val="List Table 2 - Accent 2"/>
    <w:basedOn w:val="738"/>
    <w:uiPriority w:val="99"/>
    <w:qFormat/>
    <w:tblPr>
      <w:tblInd w:w="0" w:type="dxa"/>
      <w:tblBorders>
        <w:top w:val="single" w:color="F4B58A" w:sz="4" w:space="0"/>
        <w:bottom w:val="single" w:color="F4B58A" w:sz="4" w:space="0"/>
        <w:insideH w:val="single" w:color="F4B58A" w:sz="4" w:space="0"/>
      </w:tblBorders>
      <w:tblCellMar>
        <w:left w:w="108" w:type="dxa"/>
        <w:top w:w="0" w:type="dxa"/>
        <w:right w:w="108" w:type="dxa"/>
        <w:bottom w:w="0" w:type="dxa"/>
      </w:tblCellMar>
    </w:tblPr>
    <w:tblStylePr w:type="band1Horz">
      <w:rPr>
        <w:rFonts w:ascii="宋体" w:hAnsi="宋体"/>
        <w:color w:val="404040"/>
        <w:sz w:val="22"/>
      </w:rPr>
      <w:tcPr>
        <w:shd w:val="clear" w:color="fadecb" w:fill="fadecb"/>
      </w:tcPr>
    </w:tblStylePr>
    <w:tblStylePr w:type="band1Vert">
      <w:rPr>
        <w:rFonts w:ascii="宋体" w:hAnsi="宋体"/>
        <w:color w:val="404040"/>
        <w:sz w:val="22"/>
      </w:rPr>
      <w:tcPr>
        <w:shd w:val="clear" w:color="fadecb" w:fill="fadecb"/>
      </w:tcPr>
    </w:tblStylePr>
    <w:tblStylePr w:type="firstCol">
      <w:rPr>
        <w:rFonts w:ascii="宋体" w:hAnsi="宋体"/>
        <w:b/>
        <w:color w:val="404040"/>
        <w:sz w:val="22"/>
      </w:rPr>
    </w:tblStylePr>
    <w:tblStylePr w:type="firstRow">
      <w:rPr>
        <w:rFonts w:ascii="宋体" w:hAnsi="宋体"/>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style>
  <w:style w:type="table" w:styleId="1011" w:customStyle="1">
    <w:name w:val="List Table 2 - Accent 3"/>
    <w:basedOn w:val="738"/>
    <w:uiPriority w:val="99"/>
    <w:qFormat/>
    <w:tblPr>
      <w:tblInd w:w="0" w:type="dxa"/>
      <w:tblBorders>
        <w:top w:val="single" w:color="CCCCCC" w:sz="4" w:space="0"/>
        <w:bottom w:val="single" w:color="CCCCCC" w:sz="4" w:space="0"/>
        <w:insideH w:val="single" w:color="CCCCCC" w:sz="4" w:space="0"/>
      </w:tblBorders>
      <w:tblCellMar>
        <w:left w:w="108" w:type="dxa"/>
        <w:top w:w="0" w:type="dxa"/>
        <w:right w:w="108" w:type="dxa"/>
        <w:bottom w:w="0" w:type="dxa"/>
      </w:tblCellMar>
    </w:tblPr>
    <w:tblStylePr w:type="band1Horz">
      <w:rPr>
        <w:rFonts w:ascii="宋体" w:hAnsi="宋体"/>
        <w:color w:val="404040"/>
        <w:sz w:val="22"/>
      </w:rPr>
      <w:tcPr>
        <w:shd w:val="clear" w:color="e8e8e8" w:fill="e8e8e8"/>
      </w:tcPr>
    </w:tblStylePr>
    <w:tblStylePr w:type="band1Vert">
      <w:rPr>
        <w:rFonts w:ascii="宋体" w:hAnsi="宋体"/>
        <w:color w:val="404040"/>
        <w:sz w:val="22"/>
      </w:rPr>
      <w:tcPr>
        <w:shd w:val="clear" w:color="e8e8e8" w:fill="e8e8e8"/>
      </w:tcPr>
    </w:tblStylePr>
    <w:tblStylePr w:type="firstCol">
      <w:rPr>
        <w:rFonts w:ascii="宋体" w:hAnsi="宋体"/>
        <w:b/>
        <w:color w:val="404040"/>
        <w:sz w:val="22"/>
      </w:rPr>
    </w:tblStylePr>
    <w:tblStylePr w:type="firstRow">
      <w:rPr>
        <w:rFonts w:ascii="宋体" w:hAnsi="宋体"/>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style>
  <w:style w:type="table" w:styleId="1012" w:customStyle="1">
    <w:name w:val="List Table 2 - Accent 4"/>
    <w:basedOn w:val="738"/>
    <w:uiPriority w:val="99"/>
    <w:qFormat/>
    <w:tblPr>
      <w:tblInd w:w="0" w:type="dxa"/>
      <w:tblBorders>
        <w:top w:val="single" w:color="FFDB6E" w:sz="4" w:space="0"/>
        <w:bottom w:val="single" w:color="FFDB6E" w:sz="4" w:space="0"/>
        <w:insideH w:val="single" w:color="FFDB6E" w:sz="4" w:space="0"/>
      </w:tblBorders>
      <w:tblCellMar>
        <w:left w:w="108" w:type="dxa"/>
        <w:top w:w="0" w:type="dxa"/>
        <w:right w:w="108" w:type="dxa"/>
        <w:bottom w:w="0" w:type="dxa"/>
      </w:tblCellMar>
    </w:tblPr>
    <w:tblStylePr w:type="band1Horz">
      <w:rPr>
        <w:rFonts w:ascii="宋体" w:hAnsi="宋体"/>
        <w:color w:val="404040"/>
        <w:sz w:val="22"/>
      </w:rPr>
      <w:tcPr>
        <w:shd w:val="clear" w:color="ffefbe" w:fill="ffefbe"/>
      </w:tcPr>
    </w:tblStylePr>
    <w:tblStylePr w:type="band1Vert">
      <w:rPr>
        <w:rFonts w:ascii="宋体" w:hAnsi="宋体"/>
        <w:color w:val="404040"/>
        <w:sz w:val="22"/>
      </w:rPr>
      <w:tcPr>
        <w:shd w:val="clear" w:color="ffefbe" w:fill="ffefbe"/>
      </w:tcPr>
    </w:tblStylePr>
    <w:tblStylePr w:type="firstCol">
      <w:rPr>
        <w:rFonts w:ascii="宋体" w:hAnsi="宋体"/>
        <w:b/>
        <w:color w:val="404040"/>
        <w:sz w:val="22"/>
      </w:rPr>
    </w:tblStylePr>
    <w:tblStylePr w:type="firstRow">
      <w:rPr>
        <w:rFonts w:ascii="宋体" w:hAnsi="宋体"/>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style>
  <w:style w:type="table" w:styleId="1013" w:customStyle="1">
    <w:name w:val="List Table 2 - Accent 5"/>
    <w:basedOn w:val="738"/>
    <w:uiPriority w:val="99"/>
    <w:qFormat/>
    <w:tblPr>
      <w:tblInd w:w="0" w:type="dxa"/>
      <w:tblBorders>
        <w:top w:val="single" w:color="95AFDD" w:sz="4" w:space="0"/>
        <w:bottom w:val="single" w:color="95AFDD" w:sz="4" w:space="0"/>
        <w:insideH w:val="single" w:color="95AFDD" w:sz="4" w:space="0"/>
      </w:tblBorders>
      <w:tblCellMar>
        <w:left w:w="108" w:type="dxa"/>
        <w:top w:w="0" w:type="dxa"/>
        <w:right w:w="108" w:type="dxa"/>
        <w:bottom w:w="0" w:type="dxa"/>
      </w:tblCellMar>
    </w:tblPr>
    <w:tblStylePr w:type="band1Horz">
      <w:rPr>
        <w:rFonts w:ascii="宋体" w:hAnsi="宋体"/>
        <w:color w:val="404040"/>
        <w:sz w:val="22"/>
      </w:rPr>
      <w:tcPr>
        <w:shd w:val="clear" w:color="d0dbf0" w:fill="d0dbf0"/>
      </w:tcPr>
    </w:tblStylePr>
    <w:tblStylePr w:type="band1Vert">
      <w:rPr>
        <w:rFonts w:ascii="宋体" w:hAnsi="宋体"/>
        <w:color w:val="404040"/>
        <w:sz w:val="22"/>
      </w:rPr>
      <w:tcPr>
        <w:shd w:val="clear" w:color="d0dbf0" w:fill="d0dbf0"/>
      </w:tcPr>
    </w:tblStylePr>
    <w:tblStylePr w:type="firstCol">
      <w:rPr>
        <w:rFonts w:ascii="宋体" w:hAnsi="宋体"/>
        <w:b/>
        <w:color w:val="404040"/>
        <w:sz w:val="22"/>
      </w:rPr>
    </w:tblStylePr>
    <w:tblStylePr w:type="firstRow">
      <w:rPr>
        <w:rFonts w:ascii="宋体" w:hAnsi="宋体"/>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style>
  <w:style w:type="table" w:styleId="1014" w:customStyle="1">
    <w:name w:val="List Table 2 - Accent 6"/>
    <w:basedOn w:val="738"/>
    <w:uiPriority w:val="99"/>
    <w:qFormat/>
    <w:tblPr>
      <w:tblInd w:w="0" w:type="dxa"/>
      <w:tblBorders>
        <w:top w:val="single" w:color="ADD394" w:sz="4" w:space="0"/>
        <w:bottom w:val="single" w:color="ADD394" w:sz="4" w:space="0"/>
        <w:insideH w:val="single" w:color="ADD394" w:sz="4" w:space="0"/>
      </w:tblBorders>
      <w:tblCellMar>
        <w:left w:w="108" w:type="dxa"/>
        <w:top w:w="0" w:type="dxa"/>
        <w:right w:w="108" w:type="dxa"/>
        <w:bottom w:w="0" w:type="dxa"/>
      </w:tblCellMar>
    </w:tblPr>
    <w:tblStylePr w:type="band1Horz">
      <w:rPr>
        <w:rFonts w:ascii="宋体" w:hAnsi="宋体"/>
        <w:color w:val="404040"/>
        <w:sz w:val="22"/>
      </w:rPr>
      <w:tcPr>
        <w:shd w:val="clear" w:color="daebcf" w:fill="daebcf"/>
      </w:tcPr>
    </w:tblStylePr>
    <w:tblStylePr w:type="band1Vert">
      <w:rPr>
        <w:rFonts w:ascii="宋体" w:hAnsi="宋体"/>
        <w:color w:val="404040"/>
        <w:sz w:val="22"/>
      </w:rPr>
      <w:tcPr>
        <w:shd w:val="clear" w:color="daebcf" w:fill="daebcf"/>
      </w:tcPr>
    </w:tblStylePr>
    <w:tblStylePr w:type="firstCol">
      <w:rPr>
        <w:rFonts w:ascii="宋体" w:hAnsi="宋体"/>
        <w:b/>
        <w:color w:val="404040"/>
        <w:sz w:val="22"/>
      </w:rPr>
    </w:tblStylePr>
    <w:tblStylePr w:type="firstRow">
      <w:rPr>
        <w:rFonts w:ascii="宋体" w:hAnsi="宋体"/>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style>
  <w:style w:type="table" w:styleId="1015" w:customStyle="1">
    <w:name w:val="List Table 3 - Accent 1"/>
    <w:basedOn w:val="738"/>
    <w:uiPriority w:val="99"/>
    <w:qFormat/>
    <w:tblPr>
      <w:tblInd w:w="0" w:type="dxa"/>
      <w:tblBorders>
        <w:top w:val="single" w:color="5B9BD5" w:sz="4" w:space="0"/>
        <w:left w:val="single" w:color="5B9BD5" w:sz="4" w:space="0"/>
        <w:bottom w:val="single" w:color="5B9BD5" w:sz="4" w:space="0"/>
        <w:right w:val="single" w:color="5B9BD5" w:sz="4" w:space="0"/>
      </w:tblBorders>
      <w:tblCellMar>
        <w:left w:w="108" w:type="dxa"/>
        <w:top w:w="0" w:type="dxa"/>
        <w:right w:w="108" w:type="dxa"/>
        <w:bottom w:w="0" w:type="dxa"/>
      </w:tblCellMar>
    </w:tblPr>
    <w:tblStylePr w:type="band1Horz">
      <w:rPr>
        <w:rFonts w:ascii="宋体" w:hAnsi="宋体"/>
        <w:color w:val="404040"/>
        <w:sz w:val="22"/>
      </w:rPr>
      <w:tcPr>
        <w:tcBorders>
          <w:top w:val="single" w:color="5B9BD5" w:sz="4" w:space="0"/>
          <w:left w:val="none" w:color="000000" w:sz="4" w:space="0"/>
          <w:bottom w:val="single" w:color="5B9BD5"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single" w:color="5B9BD5" w:sz="4" w:space="0"/>
          <w:bottom w:val="none" w:color="000000" w:sz="4" w:space="0"/>
          <w:right w:val="single" w:color="5B9BD5"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5b9bd5" w:fill="5b9bd5"/>
      </w:tcPr>
    </w:tblStylePr>
    <w:tblStylePr w:type="lastCol">
      <w:rPr>
        <w:b/>
        <w:color w:val="404040"/>
      </w:rPr>
    </w:tblStylePr>
    <w:tblStylePr w:type="lastRow">
      <w:rPr>
        <w:b/>
        <w:color w:val="404040"/>
      </w:rPr>
    </w:tblStylePr>
  </w:style>
  <w:style w:type="table" w:styleId="1016" w:customStyle="1">
    <w:name w:val="List Table 3 - Accent 2"/>
    <w:basedOn w:val="738"/>
    <w:uiPriority w:val="99"/>
    <w:qFormat/>
    <w:tblPr>
      <w:tblInd w:w="0" w:type="dxa"/>
      <w:tblBorders>
        <w:top w:val="single" w:color="F4B285" w:sz="4" w:space="0"/>
        <w:left w:val="single" w:color="F4B285" w:sz="4" w:space="0"/>
        <w:bottom w:val="single" w:color="F4B285" w:sz="4" w:space="0"/>
        <w:right w:val="single" w:color="F4B285" w:sz="4" w:space="0"/>
      </w:tblBorders>
      <w:tblCellMar>
        <w:left w:w="108" w:type="dxa"/>
        <w:top w:w="0" w:type="dxa"/>
        <w:right w:w="108" w:type="dxa"/>
        <w:bottom w:w="0" w:type="dxa"/>
      </w:tblCellMar>
    </w:tblPr>
    <w:tblStylePr w:type="band1Horz">
      <w:rPr>
        <w:rFonts w:ascii="宋体" w:hAnsi="宋体"/>
        <w:color w:val="404040"/>
        <w:sz w:val="22"/>
      </w:rPr>
      <w:tcPr>
        <w:tcBorders>
          <w:top w:val="single" w:color="F4B285" w:sz="4" w:space="0"/>
          <w:left w:val="none" w:color="000000" w:sz="4" w:space="0"/>
          <w:bottom w:val="single" w:color="F4B285"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single" w:color="F4B285" w:sz="4" w:space="0"/>
          <w:bottom w:val="none" w:color="000000" w:sz="4" w:space="0"/>
          <w:right w:val="single" w:color="F4B285"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f4b285" w:fill="f4b285"/>
      </w:tcPr>
    </w:tblStylePr>
    <w:tblStylePr w:type="lastCol">
      <w:rPr>
        <w:b/>
        <w:color w:val="404040"/>
      </w:rPr>
    </w:tblStylePr>
    <w:tblStylePr w:type="lastRow">
      <w:rPr>
        <w:b/>
        <w:color w:val="404040"/>
      </w:rPr>
    </w:tblStylePr>
  </w:style>
  <w:style w:type="table" w:styleId="1017" w:customStyle="1">
    <w:name w:val="List Table 3 - Accent 3"/>
    <w:basedOn w:val="738"/>
    <w:uiPriority w:val="99"/>
    <w:qFormat/>
    <w:tblPr>
      <w:tblInd w:w="0" w:type="dxa"/>
      <w:tblBorders>
        <w:top w:val="single" w:color="C9C9C9" w:sz="4" w:space="0"/>
        <w:left w:val="single" w:color="C9C9C9" w:sz="4" w:space="0"/>
        <w:bottom w:val="single" w:color="C9C9C9" w:sz="4" w:space="0"/>
        <w:right w:val="single" w:color="C9C9C9" w:sz="4" w:space="0"/>
      </w:tblBorders>
      <w:tblCellMar>
        <w:left w:w="108" w:type="dxa"/>
        <w:top w:w="0" w:type="dxa"/>
        <w:right w:w="108" w:type="dxa"/>
        <w:bottom w:w="0" w:type="dxa"/>
      </w:tblCellMar>
    </w:tblPr>
    <w:tblStylePr w:type="band1Horz">
      <w:rPr>
        <w:rFonts w:ascii="宋体" w:hAnsi="宋体"/>
        <w:color w:val="404040"/>
        <w:sz w:val="22"/>
      </w:rPr>
      <w:tcPr>
        <w:tcBorders>
          <w:top w:val="single" w:color="C9C9C9" w:sz="4" w:space="0"/>
          <w:left w:val="none" w:color="000000" w:sz="4" w:space="0"/>
          <w:bottom w:val="single" w:color="C9C9C9"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single" w:color="C9C9C9" w:sz="4" w:space="0"/>
          <w:bottom w:val="none" w:color="000000" w:sz="4" w:space="0"/>
          <w:right w:val="single" w:color="C9C9C9"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c9c9c9" w:fill="c9c9c9"/>
      </w:tcPr>
    </w:tblStylePr>
    <w:tblStylePr w:type="lastCol">
      <w:rPr>
        <w:b/>
        <w:color w:val="404040"/>
      </w:rPr>
    </w:tblStylePr>
    <w:tblStylePr w:type="lastRow">
      <w:rPr>
        <w:b/>
        <w:color w:val="404040"/>
      </w:rPr>
    </w:tblStylePr>
  </w:style>
  <w:style w:type="table" w:styleId="1018" w:customStyle="1">
    <w:name w:val="List Table 3 - Accent 4"/>
    <w:basedOn w:val="738"/>
    <w:uiPriority w:val="99"/>
    <w:qFormat/>
    <w:tblPr>
      <w:tblInd w:w="0" w:type="dxa"/>
      <w:tblBorders>
        <w:top w:val="single" w:color="FFD864" w:sz="4" w:space="0"/>
        <w:left w:val="single" w:color="FFD864" w:sz="4" w:space="0"/>
        <w:bottom w:val="single" w:color="FFD864" w:sz="4" w:space="0"/>
        <w:right w:val="single" w:color="FFD864" w:sz="4" w:space="0"/>
      </w:tblBorders>
      <w:tblCellMar>
        <w:left w:w="108" w:type="dxa"/>
        <w:top w:w="0" w:type="dxa"/>
        <w:right w:w="108" w:type="dxa"/>
        <w:bottom w:w="0" w:type="dxa"/>
      </w:tblCellMar>
    </w:tblPr>
    <w:tblStylePr w:type="band1Horz">
      <w:rPr>
        <w:rFonts w:ascii="宋体" w:hAnsi="宋体"/>
        <w:color w:val="404040"/>
        <w:sz w:val="22"/>
      </w:rPr>
      <w:tcPr>
        <w:tcBorders>
          <w:top w:val="single" w:color="FFD864" w:sz="4" w:space="0"/>
          <w:left w:val="none" w:color="000000" w:sz="4" w:space="0"/>
          <w:bottom w:val="single" w:color="FFD864"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single" w:color="FFD864" w:sz="4" w:space="0"/>
          <w:bottom w:val="none" w:color="000000" w:sz="4" w:space="0"/>
          <w:right w:val="single" w:color="FFD864"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ffd864" w:fill="ffd864"/>
      </w:tcPr>
    </w:tblStylePr>
    <w:tblStylePr w:type="lastCol">
      <w:rPr>
        <w:b/>
        <w:color w:val="404040"/>
      </w:rPr>
    </w:tblStylePr>
    <w:tblStylePr w:type="lastRow">
      <w:rPr>
        <w:b/>
        <w:color w:val="404040"/>
      </w:rPr>
    </w:tblStylePr>
  </w:style>
  <w:style w:type="table" w:styleId="1019" w:customStyle="1">
    <w:name w:val="List Table 3 - Accent 5"/>
    <w:basedOn w:val="738"/>
    <w:uiPriority w:val="99"/>
    <w:qFormat/>
    <w:tblPr>
      <w:tblInd w:w="0" w:type="dxa"/>
      <w:tblBorders>
        <w:top w:val="single" w:color="8EA9DB" w:sz="4" w:space="0"/>
        <w:left w:val="single" w:color="8EA9DB" w:sz="4" w:space="0"/>
        <w:bottom w:val="single" w:color="8EA9DB" w:sz="4" w:space="0"/>
        <w:right w:val="single" w:color="8EA9DB" w:sz="4" w:space="0"/>
      </w:tblBorders>
      <w:tblCellMar>
        <w:left w:w="108" w:type="dxa"/>
        <w:top w:w="0" w:type="dxa"/>
        <w:right w:w="108" w:type="dxa"/>
        <w:bottom w:w="0" w:type="dxa"/>
      </w:tblCellMar>
    </w:tblPr>
    <w:tblStylePr w:type="band1Horz">
      <w:rPr>
        <w:rFonts w:ascii="宋体" w:hAnsi="宋体"/>
        <w:color w:val="404040"/>
        <w:sz w:val="22"/>
      </w:rPr>
      <w:tcPr>
        <w:tcBorders>
          <w:top w:val="single" w:color="8EA9DB" w:sz="4" w:space="0"/>
          <w:left w:val="none" w:color="000000" w:sz="4" w:space="0"/>
          <w:bottom w:val="single" w:color="8EA9DB"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single" w:color="8EA9DB" w:sz="4" w:space="0"/>
          <w:bottom w:val="none" w:color="000000" w:sz="4" w:space="0"/>
          <w:right w:val="single" w:color="8EA9DB"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8ea9db" w:fill="8ea9db"/>
      </w:tcPr>
    </w:tblStylePr>
    <w:tblStylePr w:type="lastCol">
      <w:rPr>
        <w:b/>
        <w:color w:val="404040"/>
      </w:rPr>
    </w:tblStylePr>
    <w:tblStylePr w:type="lastRow">
      <w:rPr>
        <w:b/>
        <w:color w:val="404040"/>
      </w:rPr>
    </w:tblStylePr>
  </w:style>
  <w:style w:type="table" w:styleId="1020" w:customStyle="1">
    <w:name w:val="List Table 3 - Accent 6"/>
    <w:basedOn w:val="738"/>
    <w:uiPriority w:val="99"/>
    <w:qFormat/>
    <w:tblPr>
      <w:tblInd w:w="0" w:type="dxa"/>
      <w:tblBorders>
        <w:top w:val="single" w:color="A9D08E" w:sz="4" w:space="0"/>
        <w:left w:val="single" w:color="A9D08E" w:sz="4" w:space="0"/>
        <w:bottom w:val="single" w:color="A9D08E" w:sz="4" w:space="0"/>
        <w:right w:val="single" w:color="A9D08E" w:sz="4" w:space="0"/>
      </w:tblBorders>
      <w:tblCellMar>
        <w:left w:w="108" w:type="dxa"/>
        <w:top w:w="0" w:type="dxa"/>
        <w:right w:w="108" w:type="dxa"/>
        <w:bottom w:w="0" w:type="dxa"/>
      </w:tblCellMar>
    </w:tblPr>
    <w:tblStylePr w:type="band1Horz">
      <w:rPr>
        <w:rFonts w:ascii="宋体" w:hAnsi="宋体"/>
        <w:color w:val="404040"/>
        <w:sz w:val="22"/>
      </w:rPr>
      <w:tcPr>
        <w:tcBorders>
          <w:top w:val="single" w:color="A9D08E" w:sz="4" w:space="0"/>
          <w:left w:val="none" w:color="000000" w:sz="4" w:space="0"/>
          <w:bottom w:val="single" w:color="A9D08E"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single" w:color="A9D08E" w:sz="4" w:space="0"/>
          <w:bottom w:val="none" w:color="000000" w:sz="4" w:space="0"/>
          <w:right w:val="single" w:color="A9D08E"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a9d08e" w:fill="a9d08e"/>
      </w:tcPr>
    </w:tblStylePr>
    <w:tblStylePr w:type="lastCol">
      <w:rPr>
        <w:b/>
        <w:color w:val="404040"/>
      </w:rPr>
    </w:tblStylePr>
    <w:tblStylePr w:type="lastRow">
      <w:rPr>
        <w:b/>
        <w:color w:val="404040"/>
      </w:rPr>
    </w:tblStylePr>
  </w:style>
  <w:style w:type="table" w:styleId="1021" w:customStyle="1">
    <w:name w:val="List Table 4 - Accent 1"/>
    <w:basedOn w:val="738"/>
    <w:uiPriority w:val="99"/>
    <w:qFormat/>
    <w:tblPr>
      <w:tblInd w:w="0" w:type="dxa"/>
      <w:tblBorders>
        <w:top w:val="single" w:color="A2C6E7" w:sz="4" w:space="0"/>
        <w:left w:val="single" w:color="A2C6E7" w:sz="4" w:space="0"/>
        <w:bottom w:val="single" w:color="A2C6E7" w:sz="4" w:space="0"/>
        <w:right w:val="single" w:color="A2C6E7" w:sz="4" w:space="0"/>
        <w:insideH w:val="single" w:color="A2C6E7" w:sz="4" w:space="0"/>
      </w:tblBorders>
      <w:tblCellMar>
        <w:left w:w="108" w:type="dxa"/>
        <w:top w:w="0" w:type="dxa"/>
        <w:right w:w="108" w:type="dxa"/>
        <w:bottom w:w="0" w:type="dxa"/>
      </w:tblCellMar>
    </w:tblPr>
    <w:tblStylePr w:type="band1Horz">
      <w:rPr>
        <w:rFonts w:ascii="宋体" w:hAnsi="宋体"/>
        <w:color w:val="404040"/>
        <w:sz w:val="22"/>
      </w:rPr>
      <w:tcPr>
        <w:shd w:val="clear" w:color="d5e5f4" w:fill="d5e5f4"/>
      </w:tcPr>
    </w:tblStylePr>
    <w:tblStylePr w:type="band1Vert">
      <w:rPr>
        <w:rFonts w:ascii="宋体" w:hAnsi="宋体"/>
        <w:color w:val="404040"/>
        <w:sz w:val="22"/>
      </w:rPr>
      <w:tcPr>
        <w:shd w:val="clear" w:color="d5e5f4" w:fill="d5e5f4"/>
      </w:tcPr>
    </w:tblStylePr>
    <w:tblStylePr w:type="firstCol">
      <w:rPr>
        <w:b/>
        <w:color w:val="404040"/>
      </w:rPr>
    </w:tblStylePr>
    <w:tblStylePr w:type="firstRow">
      <w:rPr>
        <w:rFonts w:ascii="宋体" w:hAnsi="宋体"/>
        <w:b/>
        <w:color w:val="ffffff"/>
        <w:sz w:val="22"/>
      </w:rPr>
      <w:tcPr>
        <w:shd w:val="clear" w:color="5b9bd5" w:fill="5b9bd5"/>
      </w:tcPr>
    </w:tblStylePr>
    <w:tblStylePr w:type="lastCol">
      <w:rPr>
        <w:b/>
        <w:color w:val="404040"/>
      </w:rPr>
    </w:tblStylePr>
    <w:tblStylePr w:type="lastRow">
      <w:rPr>
        <w:b/>
        <w:color w:val="404040"/>
      </w:rPr>
    </w:tblStylePr>
  </w:style>
  <w:style w:type="table" w:styleId="1022" w:customStyle="1">
    <w:name w:val="List Table 4 - Accent 2"/>
    <w:basedOn w:val="738"/>
    <w:uiPriority w:val="99"/>
    <w:qFormat/>
    <w:tblPr>
      <w:tblInd w:w="0" w:type="dxa"/>
      <w:tblBorders>
        <w:top w:val="single" w:color="F4B58A" w:sz="4" w:space="0"/>
        <w:left w:val="single" w:color="F4B58A" w:sz="4" w:space="0"/>
        <w:bottom w:val="single" w:color="F4B58A" w:sz="4" w:space="0"/>
        <w:right w:val="single" w:color="F4B58A" w:sz="4" w:space="0"/>
        <w:insideH w:val="single" w:color="F4B58A" w:sz="4" w:space="0"/>
      </w:tblBorders>
      <w:tblCellMar>
        <w:left w:w="108" w:type="dxa"/>
        <w:top w:w="0" w:type="dxa"/>
        <w:right w:w="108" w:type="dxa"/>
        <w:bottom w:w="0" w:type="dxa"/>
      </w:tblCellMar>
    </w:tblPr>
    <w:tblStylePr w:type="band1Horz">
      <w:rPr>
        <w:rFonts w:ascii="宋体" w:hAnsi="宋体"/>
        <w:color w:val="404040"/>
        <w:sz w:val="22"/>
      </w:rPr>
      <w:tcPr>
        <w:shd w:val="clear" w:color="fadecb" w:fill="fadecb"/>
      </w:tcPr>
    </w:tblStylePr>
    <w:tblStylePr w:type="band1Vert">
      <w:rPr>
        <w:rFonts w:ascii="宋体" w:hAnsi="宋体"/>
        <w:color w:val="404040"/>
        <w:sz w:val="22"/>
      </w:rPr>
      <w:tcPr>
        <w:shd w:val="clear" w:color="fadecb" w:fill="fadecb"/>
      </w:tcPr>
    </w:tblStylePr>
    <w:tblStylePr w:type="firstCol">
      <w:rPr>
        <w:b/>
        <w:color w:val="404040"/>
      </w:rPr>
    </w:tblStylePr>
    <w:tblStylePr w:type="firstRow">
      <w:rPr>
        <w:rFonts w:ascii="宋体" w:hAnsi="宋体"/>
        <w:b/>
        <w:color w:val="ffffff"/>
        <w:sz w:val="22"/>
      </w:rPr>
      <w:tcPr>
        <w:shd w:val="clear" w:color="ed7d31" w:fill="ed7d31"/>
      </w:tcPr>
    </w:tblStylePr>
    <w:tblStylePr w:type="lastCol">
      <w:rPr>
        <w:b/>
        <w:color w:val="404040"/>
      </w:rPr>
    </w:tblStylePr>
    <w:tblStylePr w:type="lastRow">
      <w:rPr>
        <w:b/>
        <w:color w:val="404040"/>
      </w:rPr>
    </w:tblStylePr>
  </w:style>
  <w:style w:type="table" w:styleId="1023" w:customStyle="1">
    <w:name w:val="List Table 4 - Accent 3"/>
    <w:basedOn w:val="738"/>
    <w:uiPriority w:val="99"/>
    <w:qFormat/>
    <w:tblPr>
      <w:tblInd w:w="0" w:type="dxa"/>
      <w:tblBorders>
        <w:top w:val="single" w:color="CCCCCC" w:sz="4" w:space="0"/>
        <w:left w:val="single" w:color="CCCCCC" w:sz="4" w:space="0"/>
        <w:bottom w:val="single" w:color="CCCCCC" w:sz="4" w:space="0"/>
        <w:right w:val="single" w:color="CCCCCC" w:sz="4" w:space="0"/>
        <w:insideH w:val="single" w:color="CCCCCC" w:sz="4" w:space="0"/>
      </w:tblBorders>
      <w:tblCellMar>
        <w:left w:w="108" w:type="dxa"/>
        <w:top w:w="0" w:type="dxa"/>
        <w:right w:w="108" w:type="dxa"/>
        <w:bottom w:w="0" w:type="dxa"/>
      </w:tblCellMar>
    </w:tblPr>
    <w:tblStylePr w:type="band1Horz">
      <w:rPr>
        <w:rFonts w:ascii="宋体" w:hAnsi="宋体"/>
        <w:color w:val="404040"/>
        <w:sz w:val="22"/>
      </w:rPr>
      <w:tcPr>
        <w:shd w:val="clear" w:color="e8e8e8" w:fill="e8e8e8"/>
      </w:tcPr>
    </w:tblStylePr>
    <w:tblStylePr w:type="band1Vert">
      <w:rPr>
        <w:rFonts w:ascii="宋体" w:hAnsi="宋体"/>
        <w:color w:val="404040"/>
        <w:sz w:val="22"/>
      </w:rPr>
      <w:tcPr>
        <w:shd w:val="clear" w:color="e8e8e8" w:fill="e8e8e8"/>
      </w:tcPr>
    </w:tblStylePr>
    <w:tblStylePr w:type="firstCol">
      <w:rPr>
        <w:b/>
        <w:color w:val="404040"/>
      </w:rPr>
    </w:tblStylePr>
    <w:tblStylePr w:type="firstRow">
      <w:rPr>
        <w:rFonts w:ascii="宋体" w:hAnsi="宋体"/>
        <w:b/>
        <w:color w:val="ffffff"/>
        <w:sz w:val="22"/>
      </w:rPr>
      <w:tcPr>
        <w:shd w:val="clear" w:color="a5a5a5" w:fill="a5a5a5"/>
      </w:tcPr>
    </w:tblStylePr>
    <w:tblStylePr w:type="lastCol">
      <w:rPr>
        <w:b/>
        <w:color w:val="404040"/>
      </w:rPr>
    </w:tblStylePr>
    <w:tblStylePr w:type="lastRow">
      <w:rPr>
        <w:b/>
        <w:color w:val="404040"/>
      </w:rPr>
    </w:tblStylePr>
  </w:style>
  <w:style w:type="table" w:styleId="1024" w:customStyle="1">
    <w:name w:val="List Table 4 - Accent 4"/>
    <w:basedOn w:val="738"/>
    <w:uiPriority w:val="99"/>
    <w:qFormat/>
    <w:tblPr>
      <w:tblInd w:w="0" w:type="dxa"/>
      <w:tblBorders>
        <w:top w:val="single" w:color="FFDB6E" w:sz="4" w:space="0"/>
        <w:left w:val="single" w:color="FFDB6E" w:sz="4" w:space="0"/>
        <w:bottom w:val="single" w:color="FFDB6E" w:sz="4" w:space="0"/>
        <w:right w:val="single" w:color="FFDB6E" w:sz="4" w:space="0"/>
        <w:insideH w:val="single" w:color="FFDB6E" w:sz="4" w:space="0"/>
      </w:tblBorders>
      <w:tblCellMar>
        <w:left w:w="108" w:type="dxa"/>
        <w:top w:w="0" w:type="dxa"/>
        <w:right w:w="108" w:type="dxa"/>
        <w:bottom w:w="0" w:type="dxa"/>
      </w:tblCellMar>
    </w:tblPr>
    <w:tblStylePr w:type="band1Horz">
      <w:rPr>
        <w:rFonts w:ascii="宋体" w:hAnsi="宋体"/>
        <w:color w:val="404040"/>
        <w:sz w:val="22"/>
      </w:rPr>
      <w:tcPr>
        <w:shd w:val="clear" w:color="ffefbe" w:fill="ffefbe"/>
      </w:tcPr>
    </w:tblStylePr>
    <w:tblStylePr w:type="band1Vert">
      <w:rPr>
        <w:rFonts w:ascii="宋体" w:hAnsi="宋体"/>
        <w:color w:val="404040"/>
        <w:sz w:val="22"/>
      </w:rPr>
      <w:tcPr>
        <w:shd w:val="clear" w:color="ffefbe" w:fill="ffefbe"/>
      </w:tcPr>
    </w:tblStylePr>
    <w:tblStylePr w:type="firstCol">
      <w:rPr>
        <w:b/>
        <w:color w:val="404040"/>
      </w:rPr>
    </w:tblStylePr>
    <w:tblStylePr w:type="firstRow">
      <w:rPr>
        <w:rFonts w:ascii="宋体" w:hAnsi="宋体"/>
        <w:b/>
        <w:color w:val="ffffff"/>
        <w:sz w:val="22"/>
      </w:rPr>
      <w:tcPr>
        <w:shd w:val="clear" w:color="ffc000" w:fill="ffc000"/>
      </w:tcPr>
    </w:tblStylePr>
    <w:tblStylePr w:type="lastCol">
      <w:rPr>
        <w:b/>
        <w:color w:val="404040"/>
      </w:rPr>
    </w:tblStylePr>
    <w:tblStylePr w:type="lastRow">
      <w:rPr>
        <w:b/>
        <w:color w:val="404040"/>
      </w:rPr>
    </w:tblStylePr>
  </w:style>
  <w:style w:type="table" w:styleId="1025" w:customStyle="1">
    <w:name w:val="List Table 4 - Accent 5"/>
    <w:basedOn w:val="738"/>
    <w:uiPriority w:val="99"/>
    <w:qFormat/>
    <w:tblPr>
      <w:tblInd w:w="0" w:type="dxa"/>
      <w:tblBorders>
        <w:top w:val="single" w:color="95AFDD" w:sz="4" w:space="0"/>
        <w:left w:val="single" w:color="95AFDD" w:sz="4" w:space="0"/>
        <w:bottom w:val="single" w:color="95AFDD" w:sz="4" w:space="0"/>
        <w:right w:val="single" w:color="95AFDD" w:sz="4" w:space="0"/>
        <w:insideH w:val="single" w:color="95AFDD" w:sz="4" w:space="0"/>
      </w:tblBorders>
      <w:tblCellMar>
        <w:left w:w="108" w:type="dxa"/>
        <w:top w:w="0" w:type="dxa"/>
        <w:right w:w="108" w:type="dxa"/>
        <w:bottom w:w="0" w:type="dxa"/>
      </w:tblCellMar>
    </w:tblPr>
    <w:tblStylePr w:type="band1Horz">
      <w:rPr>
        <w:rFonts w:ascii="宋体" w:hAnsi="宋体"/>
        <w:color w:val="404040"/>
        <w:sz w:val="22"/>
      </w:rPr>
      <w:tcPr>
        <w:shd w:val="clear" w:color="d0dbf0" w:fill="d0dbf0"/>
      </w:tcPr>
    </w:tblStylePr>
    <w:tblStylePr w:type="band1Vert">
      <w:rPr>
        <w:rFonts w:ascii="宋体" w:hAnsi="宋体"/>
        <w:color w:val="404040"/>
        <w:sz w:val="22"/>
      </w:rPr>
      <w:tcPr>
        <w:shd w:val="clear" w:color="d0dbf0" w:fill="d0dbf0"/>
      </w:tcPr>
    </w:tblStylePr>
    <w:tblStylePr w:type="firstCol">
      <w:rPr>
        <w:b/>
        <w:color w:val="404040"/>
      </w:rPr>
    </w:tblStylePr>
    <w:tblStylePr w:type="firstRow">
      <w:rPr>
        <w:rFonts w:ascii="宋体" w:hAnsi="宋体"/>
        <w:b/>
        <w:color w:val="ffffff"/>
        <w:sz w:val="22"/>
      </w:rPr>
      <w:tcPr>
        <w:shd w:val="clear" w:color="4472c4" w:fill="4472c4"/>
      </w:tcPr>
    </w:tblStylePr>
    <w:tblStylePr w:type="lastCol">
      <w:rPr>
        <w:b/>
        <w:color w:val="404040"/>
      </w:rPr>
    </w:tblStylePr>
    <w:tblStylePr w:type="lastRow">
      <w:rPr>
        <w:b/>
        <w:color w:val="404040"/>
      </w:rPr>
    </w:tblStylePr>
  </w:style>
  <w:style w:type="table" w:styleId="1026" w:customStyle="1">
    <w:name w:val="List Table 4 - Accent 6"/>
    <w:basedOn w:val="738"/>
    <w:uiPriority w:val="99"/>
    <w:qFormat/>
    <w:tblPr>
      <w:tblInd w:w="0" w:type="dxa"/>
      <w:tblBorders>
        <w:top w:val="single" w:color="ADD394" w:sz="4" w:space="0"/>
        <w:left w:val="single" w:color="ADD394" w:sz="4" w:space="0"/>
        <w:bottom w:val="single" w:color="ADD394" w:sz="4" w:space="0"/>
        <w:right w:val="single" w:color="ADD394" w:sz="4" w:space="0"/>
        <w:insideH w:val="single" w:color="ADD394" w:sz="4" w:space="0"/>
      </w:tblBorders>
      <w:tblCellMar>
        <w:left w:w="108" w:type="dxa"/>
        <w:top w:w="0" w:type="dxa"/>
        <w:right w:w="108" w:type="dxa"/>
        <w:bottom w:w="0" w:type="dxa"/>
      </w:tblCellMar>
    </w:tblPr>
    <w:tblStylePr w:type="band1Horz">
      <w:rPr>
        <w:rFonts w:ascii="宋体" w:hAnsi="宋体"/>
        <w:color w:val="404040"/>
        <w:sz w:val="22"/>
      </w:rPr>
      <w:tcPr>
        <w:shd w:val="clear" w:color="daebcf" w:fill="daebcf"/>
      </w:tcPr>
    </w:tblStylePr>
    <w:tblStylePr w:type="band1Vert">
      <w:rPr>
        <w:rFonts w:ascii="宋体" w:hAnsi="宋体"/>
        <w:color w:val="404040"/>
        <w:sz w:val="22"/>
      </w:rPr>
      <w:tcPr>
        <w:shd w:val="clear" w:color="daebcf" w:fill="daebcf"/>
      </w:tcPr>
    </w:tblStylePr>
    <w:tblStylePr w:type="firstCol">
      <w:rPr>
        <w:b/>
        <w:color w:val="404040"/>
      </w:rPr>
    </w:tblStylePr>
    <w:tblStylePr w:type="firstRow">
      <w:rPr>
        <w:rFonts w:ascii="宋体" w:hAnsi="宋体"/>
        <w:b/>
        <w:color w:val="ffffff"/>
        <w:sz w:val="22"/>
      </w:rPr>
      <w:tcPr>
        <w:shd w:val="clear" w:color="70ad47" w:fill="70ad47"/>
      </w:tcPr>
    </w:tblStylePr>
    <w:tblStylePr w:type="lastCol">
      <w:rPr>
        <w:b/>
        <w:color w:val="404040"/>
      </w:rPr>
    </w:tblStylePr>
    <w:tblStylePr w:type="lastRow">
      <w:rPr>
        <w:b/>
        <w:color w:val="404040"/>
      </w:rPr>
    </w:tblStylePr>
  </w:style>
  <w:style w:type="table" w:styleId="1027" w:customStyle="1">
    <w:name w:val="List Table 5 Dark - Accent 1"/>
    <w:basedOn w:val="738"/>
    <w:uiPriority w:val="99"/>
    <w:qFormat/>
    <w:tblPr>
      <w:tblInd w:w="0" w:type="dxa"/>
      <w:tblBorders>
        <w:top w:val="single" w:color="5B9BD5" w:sz="32" w:space="0"/>
        <w:left w:val="single" w:color="5B9BD5" w:sz="32" w:space="0"/>
        <w:bottom w:val="single" w:color="5B9BD5" w:sz="32" w:space="0"/>
        <w:right w:val="single" w:color="5B9BD5" w:sz="32" w:space="0"/>
      </w:tblBorders>
      <w:tblCellMar>
        <w:left w:w="108" w:type="dxa"/>
        <w:top w:w="0" w:type="dxa"/>
        <w:right w:w="108" w:type="dxa"/>
        <w:bottom w:w="0" w:type="dxa"/>
      </w:tblCellMar>
    </w:tblPr>
    <w:tblStylePr w:type="band1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5b9bd5" w:fill="5b9b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宋体" w:hAnsi="宋体"/>
        <w:b/>
        <w:color w:val="ffffff"/>
        <w:sz w:val="22"/>
      </w:rPr>
      <w:tcPr>
        <w:tcBorders>
          <w:top w:val="none" w:color="000000" w:sz="4" w:space="0"/>
          <w:left w:val="single" w:color="5B9BD5" w:sz="32" w:space="0"/>
          <w:bottom w:val="none" w:color="000000" w:sz="4" w:space="0"/>
          <w:right w:val="single" w:color="FFFFFF" w:sz="4" w:space="0"/>
          <w:insideH w:val="none" w:color="000000" w:sz="4" w:space="0"/>
          <w:insideV w:val="none" w:color="000000" w:sz="4" w:space="0"/>
        </w:tcBorders>
      </w:tcPr>
    </w:tblStylePr>
    <w:tblStylePr w:type="firstRow">
      <w:rPr>
        <w:rFonts w:ascii="宋体" w:hAnsi="宋体"/>
        <w:b/>
        <w:color w:val="ffffff"/>
        <w:sz w:val="22"/>
      </w:rPr>
      <w:tcPr>
        <w:shd w:val="clear" w:color="5b9bd5" w:fill="5b9bd5"/>
        <w:tcBorders>
          <w:top w:val="single" w:color="5B9B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5B9BD5" w:sz="32" w:space="0"/>
          <w:insideH w:val="none" w:color="000000" w:sz="4" w:space="0"/>
          <w:insideV w:val="none" w:color="000000" w:sz="4" w:space="0"/>
        </w:tcBorders>
      </w:tcPr>
    </w:tblStylePr>
    <w:tblStylePr w:type="lastRow">
      <w:rPr>
        <w:rFonts w:ascii="宋体" w:hAnsi="宋体"/>
        <w:b/>
        <w:color w:val="ffffff"/>
        <w:sz w:val="22"/>
      </w:rPr>
    </w:tblStylePr>
  </w:style>
  <w:style w:type="table" w:styleId="1028" w:customStyle="1">
    <w:name w:val="List Table 5 Dark - Accent 2"/>
    <w:basedOn w:val="738"/>
    <w:uiPriority w:val="99"/>
    <w:qFormat/>
    <w:tblPr>
      <w:tblInd w:w="0" w:type="dxa"/>
      <w:tblBorders>
        <w:top w:val="single" w:color="F4B285" w:sz="32" w:space="0"/>
        <w:left w:val="single" w:color="F4B285" w:sz="32" w:space="0"/>
        <w:bottom w:val="single" w:color="F4B285" w:sz="32" w:space="0"/>
        <w:right w:val="single" w:color="F4B285" w:sz="32" w:space="0"/>
      </w:tblBorders>
      <w:tblCellMar>
        <w:left w:w="108" w:type="dxa"/>
        <w:top w:w="0" w:type="dxa"/>
        <w:right w:w="108" w:type="dxa"/>
        <w:bottom w:w="0" w:type="dxa"/>
      </w:tblCellMar>
    </w:tblPr>
    <w:tblStylePr w:type="band1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4b285" w:fill="f4b28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宋体" w:hAnsi="宋体"/>
        <w:b/>
        <w:color w:val="ffffff"/>
        <w:sz w:val="22"/>
      </w:rPr>
      <w:tcPr>
        <w:tcBorders>
          <w:top w:val="none" w:color="000000" w:sz="4" w:space="0"/>
          <w:left w:val="single" w:color="F4B285" w:sz="32" w:space="0"/>
          <w:bottom w:val="none" w:color="000000" w:sz="4" w:space="0"/>
          <w:right w:val="single" w:color="FFFFFF" w:sz="4" w:space="0"/>
          <w:insideH w:val="none" w:color="000000" w:sz="4" w:space="0"/>
          <w:insideV w:val="none" w:color="000000" w:sz="4" w:space="0"/>
        </w:tcBorders>
      </w:tcPr>
    </w:tblStylePr>
    <w:tblStylePr w:type="firstRow">
      <w:rPr>
        <w:rFonts w:ascii="宋体" w:hAnsi="宋体"/>
        <w:b/>
        <w:color w:val="ffffff"/>
        <w:sz w:val="22"/>
      </w:rPr>
      <w:tcPr>
        <w:shd w:val="clear" w:color="f4b285" w:fill="f4b285"/>
        <w:tcBorders>
          <w:top w:val="single" w:color="F4B28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4B285" w:sz="32" w:space="0"/>
          <w:insideH w:val="none" w:color="000000" w:sz="4" w:space="0"/>
          <w:insideV w:val="none" w:color="000000" w:sz="4" w:space="0"/>
        </w:tcBorders>
      </w:tcPr>
    </w:tblStylePr>
    <w:tblStylePr w:type="lastRow">
      <w:rPr>
        <w:rFonts w:ascii="宋体" w:hAnsi="宋体"/>
        <w:b/>
        <w:color w:val="ffffff"/>
        <w:sz w:val="22"/>
      </w:rPr>
    </w:tblStylePr>
  </w:style>
  <w:style w:type="table" w:styleId="1029" w:customStyle="1">
    <w:name w:val="List Table 5 Dark - Accent 3"/>
    <w:basedOn w:val="738"/>
    <w:uiPriority w:val="99"/>
    <w:qFormat/>
    <w:tblPr>
      <w:tblInd w:w="0" w:type="dxa"/>
      <w:tblBorders>
        <w:top w:val="single" w:color="C9C9C9" w:sz="32" w:space="0"/>
        <w:left w:val="single" w:color="C9C9C9" w:sz="32" w:space="0"/>
        <w:bottom w:val="single" w:color="C9C9C9" w:sz="32" w:space="0"/>
        <w:right w:val="single" w:color="C9C9C9" w:sz="32" w:space="0"/>
      </w:tblBorders>
      <w:tblCellMar>
        <w:left w:w="108" w:type="dxa"/>
        <w:top w:w="0" w:type="dxa"/>
        <w:right w:w="108" w:type="dxa"/>
        <w:bottom w:w="0" w:type="dxa"/>
      </w:tblCellMar>
    </w:tblPr>
    <w:tblStylePr w:type="band1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9c9c9" w:fill="c9c9c9"/>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宋体" w:hAnsi="宋体"/>
        <w:b/>
        <w:color w:val="ffffff"/>
        <w:sz w:val="22"/>
      </w:rPr>
      <w:tcPr>
        <w:tcBorders>
          <w:top w:val="none" w:color="000000" w:sz="4" w:space="0"/>
          <w:left w:val="single" w:color="C9C9C9" w:sz="32" w:space="0"/>
          <w:bottom w:val="none" w:color="000000" w:sz="4" w:space="0"/>
          <w:right w:val="single" w:color="FFFFFF" w:sz="4" w:space="0"/>
          <w:insideH w:val="none" w:color="000000" w:sz="4" w:space="0"/>
          <w:insideV w:val="none" w:color="000000" w:sz="4" w:space="0"/>
        </w:tcBorders>
      </w:tcPr>
    </w:tblStylePr>
    <w:tblStylePr w:type="firstRow">
      <w:rPr>
        <w:rFonts w:ascii="宋体" w:hAnsi="宋体"/>
        <w:b/>
        <w:color w:val="ffffff"/>
        <w:sz w:val="22"/>
      </w:rPr>
      <w:tcPr>
        <w:shd w:val="clear" w:color="c9c9c9" w:fill="c9c9c9"/>
        <w:tcBorders>
          <w:top w:val="single" w:color="C9C9C9"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9C9C9" w:sz="32" w:space="0"/>
          <w:insideH w:val="none" w:color="000000" w:sz="4" w:space="0"/>
          <w:insideV w:val="none" w:color="000000" w:sz="4" w:space="0"/>
        </w:tcBorders>
      </w:tcPr>
    </w:tblStylePr>
    <w:tblStylePr w:type="lastRow">
      <w:rPr>
        <w:rFonts w:ascii="宋体" w:hAnsi="宋体"/>
        <w:b/>
        <w:color w:val="ffffff"/>
        <w:sz w:val="22"/>
      </w:rPr>
    </w:tblStylePr>
  </w:style>
  <w:style w:type="table" w:styleId="1030" w:customStyle="1">
    <w:name w:val="List Table 5 Dark - Accent 4"/>
    <w:basedOn w:val="738"/>
    <w:uiPriority w:val="99"/>
    <w:qFormat/>
    <w:tblPr>
      <w:tblInd w:w="0" w:type="dxa"/>
      <w:tblBorders>
        <w:top w:val="single" w:color="FFD864" w:sz="32" w:space="0"/>
        <w:left w:val="single" w:color="FFD864" w:sz="32" w:space="0"/>
        <w:bottom w:val="single" w:color="FFD864" w:sz="32" w:space="0"/>
        <w:right w:val="single" w:color="FFD864" w:sz="32" w:space="0"/>
      </w:tblBorders>
      <w:tblCellMar>
        <w:left w:w="108" w:type="dxa"/>
        <w:top w:w="0" w:type="dxa"/>
        <w:right w:w="108" w:type="dxa"/>
        <w:bottom w:w="0" w:type="dxa"/>
      </w:tblCellMar>
    </w:tblPr>
    <w:tblStylePr w:type="band1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fd864" w:fill="ffd864"/>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宋体" w:hAnsi="宋体"/>
        <w:b/>
        <w:color w:val="ffffff"/>
        <w:sz w:val="22"/>
      </w:rPr>
      <w:tcPr>
        <w:tcBorders>
          <w:top w:val="none" w:color="000000" w:sz="4" w:space="0"/>
          <w:left w:val="single" w:color="FFD864" w:sz="32" w:space="0"/>
          <w:bottom w:val="none" w:color="000000" w:sz="4" w:space="0"/>
          <w:right w:val="single" w:color="FFFFFF" w:sz="4" w:space="0"/>
          <w:insideH w:val="none" w:color="000000" w:sz="4" w:space="0"/>
          <w:insideV w:val="none" w:color="000000" w:sz="4" w:space="0"/>
        </w:tcBorders>
      </w:tcPr>
    </w:tblStylePr>
    <w:tblStylePr w:type="firstRow">
      <w:rPr>
        <w:rFonts w:ascii="宋体" w:hAnsi="宋体"/>
        <w:b/>
        <w:color w:val="ffffff"/>
        <w:sz w:val="22"/>
      </w:rPr>
      <w:tcPr>
        <w:shd w:val="clear" w:color="ffd864" w:fill="ffd864"/>
        <w:tcBorders>
          <w:top w:val="single" w:color="FFD864"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FD864" w:sz="32" w:space="0"/>
          <w:insideH w:val="none" w:color="000000" w:sz="4" w:space="0"/>
          <w:insideV w:val="none" w:color="000000" w:sz="4" w:space="0"/>
        </w:tcBorders>
      </w:tcPr>
    </w:tblStylePr>
    <w:tblStylePr w:type="lastRow">
      <w:rPr>
        <w:rFonts w:ascii="宋体" w:hAnsi="宋体"/>
        <w:b/>
        <w:color w:val="ffffff"/>
        <w:sz w:val="22"/>
      </w:rPr>
    </w:tblStylePr>
  </w:style>
  <w:style w:type="table" w:styleId="1031" w:customStyle="1">
    <w:name w:val="List Table 5 Dark - Accent 5"/>
    <w:basedOn w:val="738"/>
    <w:uiPriority w:val="99"/>
    <w:qFormat/>
    <w:tblPr>
      <w:tblInd w:w="0" w:type="dxa"/>
      <w:tblBorders>
        <w:top w:val="single" w:color="8EA9DB" w:sz="32" w:space="0"/>
        <w:left w:val="single" w:color="8EA9DB" w:sz="32" w:space="0"/>
        <w:bottom w:val="single" w:color="8EA9DB" w:sz="32" w:space="0"/>
        <w:right w:val="single" w:color="8EA9DB" w:sz="32" w:space="0"/>
      </w:tblBorders>
      <w:tblCellMar>
        <w:left w:w="108" w:type="dxa"/>
        <w:top w:w="0" w:type="dxa"/>
        <w:right w:w="108" w:type="dxa"/>
        <w:bottom w:w="0" w:type="dxa"/>
      </w:tblCellMar>
    </w:tblPr>
    <w:tblStylePr w:type="band1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8ea9db" w:fill="8ea9d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宋体" w:hAnsi="宋体"/>
        <w:b/>
        <w:color w:val="ffffff"/>
        <w:sz w:val="22"/>
      </w:rPr>
      <w:tcPr>
        <w:tcBorders>
          <w:top w:val="none" w:color="000000" w:sz="4" w:space="0"/>
          <w:left w:val="single" w:color="8EA9DB" w:sz="32" w:space="0"/>
          <w:bottom w:val="none" w:color="000000" w:sz="4" w:space="0"/>
          <w:right w:val="single" w:color="FFFFFF" w:sz="4" w:space="0"/>
          <w:insideH w:val="none" w:color="000000" w:sz="4" w:space="0"/>
          <w:insideV w:val="none" w:color="000000" w:sz="4" w:space="0"/>
        </w:tcBorders>
      </w:tcPr>
    </w:tblStylePr>
    <w:tblStylePr w:type="firstRow">
      <w:rPr>
        <w:rFonts w:ascii="宋体" w:hAnsi="宋体"/>
        <w:b/>
        <w:color w:val="ffffff"/>
        <w:sz w:val="22"/>
      </w:rPr>
      <w:tcPr>
        <w:shd w:val="clear" w:color="8ea9db" w:fill="8ea9db"/>
        <w:tcBorders>
          <w:top w:val="single" w:color="8EA9D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8EA9DB" w:sz="32" w:space="0"/>
          <w:insideH w:val="none" w:color="000000" w:sz="4" w:space="0"/>
          <w:insideV w:val="none" w:color="000000" w:sz="4" w:space="0"/>
        </w:tcBorders>
      </w:tcPr>
    </w:tblStylePr>
    <w:tblStylePr w:type="lastRow">
      <w:rPr>
        <w:rFonts w:ascii="宋体" w:hAnsi="宋体"/>
        <w:b/>
        <w:color w:val="ffffff"/>
        <w:sz w:val="22"/>
      </w:rPr>
    </w:tblStylePr>
  </w:style>
  <w:style w:type="table" w:styleId="1032" w:customStyle="1">
    <w:name w:val="List Table 5 Dark - Accent 6"/>
    <w:basedOn w:val="738"/>
    <w:uiPriority w:val="99"/>
    <w:qFormat/>
    <w:tblPr>
      <w:tblInd w:w="0" w:type="dxa"/>
      <w:tblBorders>
        <w:top w:val="single" w:color="A9D08E" w:sz="32" w:space="0"/>
        <w:left w:val="single" w:color="A9D08E" w:sz="32" w:space="0"/>
        <w:bottom w:val="single" w:color="A9D08E" w:sz="32" w:space="0"/>
        <w:right w:val="single" w:color="A9D08E" w:sz="32" w:space="0"/>
      </w:tblBorders>
      <w:tblCellMar>
        <w:left w:w="108" w:type="dxa"/>
        <w:top w:w="0" w:type="dxa"/>
        <w:right w:w="108" w:type="dxa"/>
        <w:bottom w:w="0" w:type="dxa"/>
      </w:tblCellMar>
    </w:tblPr>
    <w:tblStylePr w:type="band1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9d08e" w:fill="a9d08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宋体" w:hAnsi="宋体"/>
        <w:b/>
        <w:color w:val="ffffff"/>
        <w:sz w:val="22"/>
      </w:rPr>
      <w:tcPr>
        <w:tcBorders>
          <w:top w:val="none" w:color="000000" w:sz="4" w:space="0"/>
          <w:left w:val="single" w:color="A9D08E" w:sz="32" w:space="0"/>
          <w:bottom w:val="none" w:color="000000" w:sz="4" w:space="0"/>
          <w:right w:val="single" w:color="FFFFFF" w:sz="4" w:space="0"/>
          <w:insideH w:val="none" w:color="000000" w:sz="4" w:space="0"/>
          <w:insideV w:val="none" w:color="000000" w:sz="4" w:space="0"/>
        </w:tcBorders>
      </w:tcPr>
    </w:tblStylePr>
    <w:tblStylePr w:type="firstRow">
      <w:rPr>
        <w:rFonts w:ascii="宋体" w:hAnsi="宋体"/>
        <w:b/>
        <w:color w:val="ffffff"/>
        <w:sz w:val="22"/>
      </w:rPr>
      <w:tcPr>
        <w:shd w:val="clear" w:color="a9d08e" w:fill="a9d08e"/>
        <w:tcBorders>
          <w:top w:val="single" w:color="A9D08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9D08E" w:sz="32" w:space="0"/>
          <w:insideH w:val="none" w:color="000000" w:sz="4" w:space="0"/>
          <w:insideV w:val="none" w:color="000000" w:sz="4" w:space="0"/>
        </w:tcBorders>
      </w:tcPr>
    </w:tblStylePr>
    <w:tblStylePr w:type="lastRow">
      <w:rPr>
        <w:rFonts w:ascii="宋体" w:hAnsi="宋体"/>
        <w:b/>
        <w:color w:val="ffffff"/>
        <w:sz w:val="22"/>
      </w:rPr>
    </w:tblStylePr>
  </w:style>
  <w:style w:type="table" w:styleId="1033" w:customStyle="1">
    <w:name w:val="List Table 6 Colorful - Accent 1"/>
    <w:basedOn w:val="738"/>
    <w:uiPriority w:val="99"/>
    <w:qFormat/>
    <w:tblPr>
      <w:tblInd w:w="0" w:type="dxa"/>
      <w:tblBorders>
        <w:top w:val="single" w:color="5B9BD5" w:sz="4" w:space="0"/>
        <w:bottom w:val="single" w:color="5B9BD5" w:sz="4" w:space="0"/>
      </w:tblBorders>
      <w:tblCellMar>
        <w:left w:w="108" w:type="dxa"/>
        <w:top w:w="0" w:type="dxa"/>
        <w:right w:w="108" w:type="dxa"/>
        <w:bottom w:w="0" w:type="dxa"/>
      </w:tblCellMar>
    </w:tblPr>
    <w:tblStylePr w:type="band1Horz">
      <w:rPr>
        <w:rFonts w:ascii="宋体" w:hAnsi="宋体"/>
        <w:color w:val="235a8c"/>
        <w:sz w:val="22"/>
      </w:rPr>
      <w:tcPr>
        <w:shd w:val="clear" w:color="d5e5f4" w:fill="d5e5f4"/>
      </w:tcPr>
    </w:tblStylePr>
    <w:tblStylePr w:type="band1Vert">
      <w:tcPr>
        <w:shd w:val="clear" w:color="d5e5f4" w:fill="d5e5f4"/>
      </w:tcPr>
    </w:tblStylePr>
    <w:tblStylePr w:type="band2Horz">
      <w:rPr>
        <w:rFonts w:ascii="宋体" w:hAnsi="宋体"/>
        <w:color w:val="235a8c"/>
        <w:sz w:val="22"/>
      </w:rPr>
    </w:tblStylePr>
    <w:tblStylePr w:type="firstCol">
      <w:rPr>
        <w:b/>
        <w:color w:val="235a8c"/>
      </w:rPr>
    </w:tblStylePr>
    <w:tblStylePr w:type="firstRow">
      <w:rPr>
        <w:b/>
        <w:color w:val="235a8c"/>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235a8c"/>
      </w:rPr>
    </w:tblStylePr>
    <w:tblStylePr w:type="lastRow">
      <w:rPr>
        <w:b/>
        <w:color w:val="235a8c"/>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4" w:customStyle="1">
    <w:name w:val="List Table 6 Colorful - Accent 2"/>
    <w:basedOn w:val="738"/>
    <w:uiPriority w:val="99"/>
    <w:qFormat/>
    <w:tblPr>
      <w:tblInd w:w="0" w:type="dxa"/>
      <w:tblBorders>
        <w:top w:val="single" w:color="F4B285" w:sz="4" w:space="0"/>
        <w:bottom w:val="single" w:color="F4B285" w:sz="4" w:space="0"/>
      </w:tblBorders>
      <w:tblCellMar>
        <w:left w:w="108" w:type="dxa"/>
        <w:top w:w="0" w:type="dxa"/>
        <w:right w:w="108" w:type="dxa"/>
        <w:bottom w:w="0" w:type="dxa"/>
      </w:tblCellMar>
    </w:tblPr>
    <w:tblStylePr w:type="band1Horz">
      <w:rPr>
        <w:rFonts w:ascii="宋体" w:hAnsi="宋体"/>
        <w:color w:val="f4b285"/>
        <w:sz w:val="22"/>
      </w:rPr>
      <w:tcPr>
        <w:shd w:val="clear" w:color="fadecb" w:fill="fadecb"/>
      </w:tcPr>
    </w:tblStylePr>
    <w:tblStylePr w:type="band1Vert">
      <w:tcPr>
        <w:shd w:val="clear" w:color="fadecb" w:fill="fadecb"/>
      </w:tcPr>
    </w:tblStylePr>
    <w:tblStylePr w:type="band2Horz">
      <w:rPr>
        <w:rFonts w:ascii="宋体" w:hAnsi="宋体"/>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5" w:customStyle="1">
    <w:name w:val="List Table 6 Colorful - Accent 3"/>
    <w:basedOn w:val="738"/>
    <w:uiPriority w:val="99"/>
    <w:qFormat/>
    <w:tblPr>
      <w:tblInd w:w="0" w:type="dxa"/>
      <w:tblBorders>
        <w:top w:val="single" w:color="C9C9C9" w:sz="4" w:space="0"/>
        <w:bottom w:val="single" w:color="C9C9C9" w:sz="4" w:space="0"/>
      </w:tblBorders>
      <w:tblCellMar>
        <w:left w:w="108" w:type="dxa"/>
        <w:top w:w="0" w:type="dxa"/>
        <w:right w:w="108" w:type="dxa"/>
        <w:bottom w:w="0" w:type="dxa"/>
      </w:tblCellMar>
    </w:tblPr>
    <w:tblStylePr w:type="band1Horz">
      <w:rPr>
        <w:rFonts w:ascii="宋体" w:hAnsi="宋体"/>
        <w:color w:val="c8c8c8"/>
        <w:sz w:val="22"/>
      </w:rPr>
      <w:tcPr>
        <w:shd w:val="clear" w:color="e8e8e8" w:fill="e8e8e8"/>
      </w:tcPr>
    </w:tblStylePr>
    <w:tblStylePr w:type="band1Vert">
      <w:tcPr>
        <w:shd w:val="clear" w:color="e8e8e8" w:fill="e8e8e8"/>
      </w:tcPr>
    </w:tblStylePr>
    <w:tblStylePr w:type="band2Horz">
      <w:rPr>
        <w:rFonts w:ascii="宋体" w:hAnsi="宋体"/>
        <w:color w:val="c8c8c8"/>
        <w:sz w:val="22"/>
      </w:rPr>
    </w:tblStylePr>
    <w:tblStylePr w:type="firstCol">
      <w:rPr>
        <w:b/>
        <w:color w:val="c8c8c8"/>
      </w:rPr>
    </w:tblStylePr>
    <w:tblStylePr w:type="firstRow">
      <w:rPr>
        <w:b/>
        <w:color w:val="c8c8c8"/>
      </w:rPr>
      <w:tcPr>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b/>
        <w:color w:val="c8c8c8"/>
      </w:rPr>
    </w:tblStylePr>
    <w:tblStylePr w:type="lastRow">
      <w:rPr>
        <w:b/>
        <w:color w:val="c8c8c8"/>
      </w:rPr>
      <w:tcPr>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6" w:customStyle="1">
    <w:name w:val="List Table 6 Colorful - Accent 4"/>
    <w:basedOn w:val="738"/>
    <w:uiPriority w:val="99"/>
    <w:qFormat/>
    <w:tblPr>
      <w:tblInd w:w="0" w:type="dxa"/>
      <w:tblBorders>
        <w:top w:val="single" w:color="FFD864" w:sz="4" w:space="0"/>
        <w:bottom w:val="single" w:color="FFD864" w:sz="4" w:space="0"/>
      </w:tblBorders>
      <w:tblCellMar>
        <w:left w:w="108" w:type="dxa"/>
        <w:top w:w="0" w:type="dxa"/>
        <w:right w:w="108" w:type="dxa"/>
        <w:bottom w:w="0" w:type="dxa"/>
      </w:tblCellMar>
    </w:tblPr>
    <w:tblStylePr w:type="band1Horz">
      <w:rPr>
        <w:rFonts w:ascii="宋体" w:hAnsi="宋体"/>
        <w:color w:val="ffd965"/>
        <w:sz w:val="22"/>
      </w:rPr>
      <w:tcPr>
        <w:shd w:val="clear" w:color="ffefbe" w:fill="ffefbe"/>
      </w:tcPr>
    </w:tblStylePr>
    <w:tblStylePr w:type="band1Vert">
      <w:tcPr>
        <w:shd w:val="clear" w:color="ffefbe" w:fill="ffefbe"/>
      </w:tcPr>
    </w:tblStylePr>
    <w:tblStylePr w:type="band2Horz">
      <w:rPr>
        <w:rFonts w:ascii="宋体" w:hAnsi="宋体"/>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7" w:customStyle="1">
    <w:name w:val="List Table 6 Colorful - Accent 5"/>
    <w:basedOn w:val="738"/>
    <w:uiPriority w:val="99"/>
    <w:qFormat/>
    <w:tblPr>
      <w:tblInd w:w="0" w:type="dxa"/>
      <w:tblBorders>
        <w:top w:val="single" w:color="8EA9DB" w:sz="4" w:space="0"/>
        <w:bottom w:val="single" w:color="8EA9DB" w:sz="4" w:space="0"/>
      </w:tblBorders>
      <w:tblCellMar>
        <w:left w:w="108" w:type="dxa"/>
        <w:top w:w="0" w:type="dxa"/>
        <w:right w:w="108" w:type="dxa"/>
        <w:bottom w:w="0" w:type="dxa"/>
      </w:tblCellMar>
    </w:tblPr>
    <w:tblStylePr w:type="band1Horz">
      <w:rPr>
        <w:rFonts w:ascii="宋体" w:hAnsi="宋体"/>
        <w:color w:val="8eaadb"/>
        <w:sz w:val="22"/>
      </w:rPr>
      <w:tcPr>
        <w:shd w:val="clear" w:color="d0dbf0" w:fill="d0dbf0"/>
      </w:tcPr>
    </w:tblStylePr>
    <w:tblStylePr w:type="band1Vert">
      <w:tcPr>
        <w:shd w:val="clear" w:color="d0dbf0" w:fill="d0dbf0"/>
      </w:tcPr>
    </w:tblStylePr>
    <w:tblStylePr w:type="band2Horz">
      <w:rPr>
        <w:rFonts w:ascii="宋体" w:hAnsi="宋体"/>
        <w:color w:val="8eaadb"/>
        <w:sz w:val="22"/>
      </w:rPr>
    </w:tblStylePr>
    <w:tblStylePr w:type="firstCol">
      <w:rPr>
        <w:b/>
        <w:color w:val="8eaadb"/>
      </w:rPr>
    </w:tblStylePr>
    <w:tblStylePr w:type="firstRow">
      <w:rPr>
        <w:b/>
        <w:color w:val="8eaadb"/>
      </w:rPr>
      <w:tcPr>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b/>
        <w:color w:val="8eaadb"/>
      </w:rPr>
    </w:tblStylePr>
    <w:tblStylePr w:type="lastRow">
      <w:rPr>
        <w:b/>
        <w:color w:val="8eaadb"/>
      </w:rPr>
      <w:tcPr>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8" w:customStyle="1">
    <w:name w:val="List Table 6 Colorful - Accent 6"/>
    <w:basedOn w:val="738"/>
    <w:uiPriority w:val="99"/>
    <w:qFormat/>
    <w:tblPr>
      <w:tblInd w:w="0" w:type="dxa"/>
      <w:tblBorders>
        <w:top w:val="single" w:color="A9D08E" w:sz="4" w:space="0"/>
        <w:bottom w:val="single" w:color="A9D08E" w:sz="4" w:space="0"/>
      </w:tblBorders>
      <w:tblCellMar>
        <w:left w:w="108" w:type="dxa"/>
        <w:top w:w="0" w:type="dxa"/>
        <w:right w:w="108" w:type="dxa"/>
        <w:bottom w:w="0" w:type="dxa"/>
      </w:tblCellMar>
    </w:tblPr>
    <w:tblStylePr w:type="band1Horz">
      <w:rPr>
        <w:rFonts w:ascii="宋体" w:hAnsi="宋体"/>
        <w:color w:val="a8d08d"/>
        <w:sz w:val="22"/>
      </w:rPr>
      <w:tcPr>
        <w:shd w:val="clear" w:color="daebcf" w:fill="daebcf"/>
      </w:tcPr>
    </w:tblStylePr>
    <w:tblStylePr w:type="band1Vert">
      <w:tcPr>
        <w:shd w:val="clear" w:color="daebcf" w:fill="daebcf"/>
      </w:tcPr>
    </w:tblStylePr>
    <w:tblStylePr w:type="band2Horz">
      <w:rPr>
        <w:rFonts w:ascii="宋体" w:hAnsi="宋体"/>
        <w:color w:val="a8d08d"/>
        <w:sz w:val="22"/>
      </w:rPr>
    </w:tblStylePr>
    <w:tblStylePr w:type="firstCol">
      <w:rPr>
        <w:b/>
        <w:color w:val="a8d08d"/>
      </w:rPr>
    </w:tblStylePr>
    <w:tblStylePr w:type="firstRow">
      <w:rPr>
        <w:b/>
        <w:color w:val="a8d08d"/>
      </w:rPr>
      <w:tcPr>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b/>
        <w:color w:val="a8d08d"/>
      </w:rPr>
    </w:tblStylePr>
    <w:tblStylePr w:type="lastRow">
      <w:rPr>
        <w:b/>
        <w:color w:val="a8d08d"/>
      </w:rPr>
      <w:tcPr>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9" w:customStyle="1">
    <w:name w:val="List Table 7 Colorful - Accent 1"/>
    <w:basedOn w:val="738"/>
    <w:uiPriority w:val="99"/>
    <w:qFormat/>
    <w:tblPr>
      <w:tblInd w:w="0" w:type="dxa"/>
      <w:tblBorders>
        <w:right w:val="single" w:color="5B9BD5" w:sz="4" w:space="0"/>
      </w:tblBorders>
      <w:tblCellMar>
        <w:left w:w="108" w:type="dxa"/>
        <w:top w:w="0" w:type="dxa"/>
        <w:right w:w="108" w:type="dxa"/>
        <w:bottom w:w="0" w:type="dxa"/>
      </w:tblCellMar>
    </w:tblPr>
    <w:tblStylePr w:type="band1Horz">
      <w:rPr>
        <w:rFonts w:ascii="宋体" w:hAnsi="宋体"/>
        <w:color w:val="235a8c"/>
        <w:sz w:val="22"/>
      </w:rPr>
      <w:tcPr>
        <w:shd w:val="clear" w:color="d5e5f4" w:fill="d5e5f4"/>
      </w:tcPr>
    </w:tblStylePr>
    <w:tblStylePr w:type="band1Vert">
      <w:tcPr>
        <w:shd w:val="clear" w:color="d5e5f4" w:fill="d5e5f4"/>
      </w:tcPr>
    </w:tblStylePr>
    <w:tblStylePr w:type="band2Horz">
      <w:rPr>
        <w:rFonts w:ascii="宋体" w:hAnsi="宋体"/>
        <w:color w:val="235a8c"/>
        <w:sz w:val="22"/>
      </w:rPr>
    </w:tblStylePr>
    <w:tblStylePr w:type="firstCol">
      <w:rPr>
        <w:rFonts w:ascii="宋体" w:hAnsi="宋体"/>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insideH w:val="none" w:color="000000" w:sz="4" w:space="0"/>
          <w:insideV w:val="none" w:color="000000" w:sz="4" w:space="0"/>
        </w:tcBorders>
      </w:tcPr>
    </w:tblStylePr>
    <w:tblStylePr w:type="firstRow">
      <w:rPr>
        <w:rFonts w:ascii="宋体" w:hAnsi="宋体"/>
        <w:i/>
        <w:color w:val="235a8c"/>
        <w:sz w:val="22"/>
      </w:rPr>
      <w:tcPr>
        <w:shd w:val="clear" w:color="ffffff" w:fill="ffffff"/>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rFonts w:ascii="宋体" w:hAnsi="宋体"/>
        <w:i/>
        <w:color w:val="235a8c"/>
        <w:sz w:val="22"/>
      </w:rPr>
      <w:tcPr>
        <w:shd w:val="clear" w:color="ffffff" w:fill="auto"/>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rPr>
        <w:rFonts w:ascii="宋体" w:hAnsi="宋体"/>
        <w:i/>
        <w:color w:val="235a8c"/>
        <w:sz w:val="22"/>
      </w:rPr>
      <w:tcPr>
        <w:shd w:val="clear" w:color="ffffff" w:fill="ffffff"/>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0" w:customStyle="1">
    <w:name w:val="List Table 7 Colorful - Accent 2"/>
    <w:basedOn w:val="738"/>
    <w:uiPriority w:val="99"/>
    <w:qFormat/>
    <w:tblPr>
      <w:tblInd w:w="0" w:type="dxa"/>
      <w:tblBorders>
        <w:right w:val="single" w:color="F4B285" w:sz="4" w:space="0"/>
      </w:tblBorders>
      <w:tblCellMar>
        <w:left w:w="108" w:type="dxa"/>
        <w:top w:w="0" w:type="dxa"/>
        <w:right w:w="108" w:type="dxa"/>
        <w:bottom w:w="0" w:type="dxa"/>
      </w:tblCellMar>
    </w:tblPr>
    <w:tblStylePr w:type="band1Horz">
      <w:rPr>
        <w:rFonts w:ascii="宋体" w:hAnsi="宋体"/>
        <w:color w:val="f4b285"/>
        <w:sz w:val="22"/>
      </w:rPr>
      <w:tcPr>
        <w:shd w:val="clear" w:color="fadecb" w:fill="fadecb"/>
      </w:tcPr>
    </w:tblStylePr>
    <w:tblStylePr w:type="band1Vert">
      <w:tcPr>
        <w:shd w:val="clear" w:color="fadecb" w:fill="fadecb"/>
      </w:tcPr>
    </w:tblStylePr>
    <w:tblStylePr w:type="band2Horz">
      <w:rPr>
        <w:rFonts w:ascii="宋体" w:hAnsi="宋体"/>
        <w:color w:val="f4b285"/>
        <w:sz w:val="22"/>
      </w:rPr>
    </w:tblStylePr>
    <w:tblStylePr w:type="firstCol">
      <w:rPr>
        <w:rFonts w:ascii="宋体" w:hAnsi="宋体"/>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宋体" w:hAnsi="宋体"/>
        <w:i/>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宋体" w:hAnsi="宋体"/>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宋体" w:hAnsi="宋体"/>
        <w:i/>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1" w:customStyle="1">
    <w:name w:val="List Table 7 Colorful - Accent 3"/>
    <w:basedOn w:val="738"/>
    <w:uiPriority w:val="99"/>
    <w:qFormat/>
    <w:tblPr>
      <w:tblInd w:w="0" w:type="dxa"/>
      <w:tblBorders>
        <w:right w:val="single" w:color="C9C9C9" w:sz="4" w:space="0"/>
      </w:tblBorders>
      <w:tblCellMar>
        <w:left w:w="108" w:type="dxa"/>
        <w:top w:w="0" w:type="dxa"/>
        <w:right w:w="108" w:type="dxa"/>
        <w:bottom w:w="0" w:type="dxa"/>
      </w:tblCellMar>
    </w:tblPr>
    <w:tblStylePr w:type="band1Horz">
      <w:rPr>
        <w:rFonts w:ascii="宋体" w:hAnsi="宋体"/>
        <w:color w:val="c8c8c8"/>
        <w:sz w:val="22"/>
      </w:rPr>
      <w:tcPr>
        <w:shd w:val="clear" w:color="e8e8e8" w:fill="e8e8e8"/>
      </w:tcPr>
    </w:tblStylePr>
    <w:tblStylePr w:type="band1Vert">
      <w:tcPr>
        <w:shd w:val="clear" w:color="e8e8e8" w:fill="e8e8e8"/>
      </w:tcPr>
    </w:tblStylePr>
    <w:tblStylePr w:type="band2Horz">
      <w:rPr>
        <w:rFonts w:ascii="宋体" w:hAnsi="宋体"/>
        <w:color w:val="c8c8c8"/>
        <w:sz w:val="22"/>
      </w:rPr>
    </w:tblStylePr>
    <w:tblStylePr w:type="firstCol">
      <w:rPr>
        <w:rFonts w:ascii="宋体" w:hAnsi="宋体"/>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insideH w:val="none" w:color="000000" w:sz="4" w:space="0"/>
          <w:insideV w:val="none" w:color="000000" w:sz="4" w:space="0"/>
        </w:tcBorders>
      </w:tcPr>
    </w:tblStylePr>
    <w:tblStylePr w:type="firstRow">
      <w:rPr>
        <w:rFonts w:ascii="宋体" w:hAnsi="宋体"/>
        <w:i/>
        <w:color w:val="c8c8c8"/>
        <w:sz w:val="22"/>
      </w:rPr>
      <w:tcPr>
        <w:shd w:val="clear" w:color="ffffff" w:fill="ffffff"/>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rFonts w:ascii="宋体" w:hAnsi="宋体"/>
        <w:i/>
        <w:color w:val="c8c8c8"/>
        <w:sz w:val="22"/>
      </w:rPr>
      <w:tcPr>
        <w:shd w:val="clear" w:color="ffffff" w:fill="auto"/>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Row">
      <w:rPr>
        <w:rFonts w:ascii="宋体" w:hAnsi="宋体"/>
        <w:i/>
        <w:color w:val="c8c8c8"/>
        <w:sz w:val="22"/>
      </w:rPr>
      <w:tcPr>
        <w:shd w:val="clear" w:color="ffffff" w:fill="ffffff"/>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2" w:customStyle="1">
    <w:name w:val="List Table 7 Colorful - Accent 4"/>
    <w:basedOn w:val="738"/>
    <w:uiPriority w:val="99"/>
    <w:qFormat/>
    <w:tblPr>
      <w:tblInd w:w="0" w:type="dxa"/>
      <w:tblBorders>
        <w:right w:val="single" w:color="FFD864" w:sz="4" w:space="0"/>
      </w:tblBorders>
      <w:tblCellMar>
        <w:left w:w="108" w:type="dxa"/>
        <w:top w:w="0" w:type="dxa"/>
        <w:right w:w="108" w:type="dxa"/>
        <w:bottom w:w="0" w:type="dxa"/>
      </w:tblCellMar>
    </w:tblPr>
    <w:tblStylePr w:type="band1Horz">
      <w:rPr>
        <w:rFonts w:ascii="宋体" w:hAnsi="宋体"/>
        <w:color w:val="ffd965"/>
        <w:sz w:val="22"/>
      </w:rPr>
      <w:tcPr>
        <w:shd w:val="clear" w:color="ffefbe" w:fill="ffefbe"/>
      </w:tcPr>
    </w:tblStylePr>
    <w:tblStylePr w:type="band1Vert">
      <w:tcPr>
        <w:shd w:val="clear" w:color="ffefbe" w:fill="ffefbe"/>
      </w:tcPr>
    </w:tblStylePr>
    <w:tblStylePr w:type="band2Horz">
      <w:rPr>
        <w:rFonts w:ascii="宋体" w:hAnsi="宋体"/>
        <w:color w:val="ffd965"/>
        <w:sz w:val="22"/>
      </w:rPr>
    </w:tblStylePr>
    <w:tblStylePr w:type="firstCol">
      <w:rPr>
        <w:rFonts w:ascii="宋体" w:hAnsi="宋体"/>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宋体" w:hAnsi="宋体"/>
        <w:i/>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宋体" w:hAnsi="宋体"/>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宋体" w:hAnsi="宋体"/>
        <w:i/>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3" w:customStyle="1">
    <w:name w:val="List Table 7 Colorful - Accent 5"/>
    <w:basedOn w:val="738"/>
    <w:uiPriority w:val="99"/>
    <w:qFormat/>
    <w:tblPr>
      <w:tblInd w:w="0" w:type="dxa"/>
      <w:tblBorders>
        <w:right w:val="single" w:color="8EA9DB" w:sz="4" w:space="0"/>
      </w:tblBorders>
      <w:tblCellMar>
        <w:left w:w="108" w:type="dxa"/>
        <w:top w:w="0" w:type="dxa"/>
        <w:right w:w="108" w:type="dxa"/>
        <w:bottom w:w="0" w:type="dxa"/>
      </w:tblCellMar>
    </w:tblPr>
    <w:tblStylePr w:type="band1Horz">
      <w:rPr>
        <w:rFonts w:ascii="宋体" w:hAnsi="宋体"/>
        <w:color w:val="8eaadb"/>
        <w:sz w:val="22"/>
      </w:rPr>
      <w:tcPr>
        <w:shd w:val="clear" w:color="d0dbf0" w:fill="d0dbf0"/>
      </w:tcPr>
    </w:tblStylePr>
    <w:tblStylePr w:type="band1Vert">
      <w:tcPr>
        <w:shd w:val="clear" w:color="d0dbf0" w:fill="d0dbf0"/>
      </w:tcPr>
    </w:tblStylePr>
    <w:tblStylePr w:type="band2Horz">
      <w:rPr>
        <w:rFonts w:ascii="宋体" w:hAnsi="宋体"/>
        <w:color w:val="8eaadb"/>
        <w:sz w:val="22"/>
      </w:rPr>
    </w:tblStylePr>
    <w:tblStylePr w:type="firstCol">
      <w:rPr>
        <w:rFonts w:ascii="宋体" w:hAnsi="宋体"/>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insideH w:val="none" w:color="000000" w:sz="4" w:space="0"/>
          <w:insideV w:val="none" w:color="000000" w:sz="4" w:space="0"/>
        </w:tcBorders>
      </w:tcPr>
    </w:tblStylePr>
    <w:tblStylePr w:type="firstRow">
      <w:rPr>
        <w:rFonts w:ascii="宋体" w:hAnsi="宋体"/>
        <w:i/>
        <w:color w:val="8eaadb"/>
        <w:sz w:val="22"/>
      </w:rPr>
      <w:tcPr>
        <w:shd w:val="clear" w:color="ffffff" w:fill="ffffff"/>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rFonts w:ascii="宋体" w:hAnsi="宋体"/>
        <w:i/>
        <w:color w:val="8eaadb"/>
        <w:sz w:val="22"/>
      </w:rPr>
      <w:tcPr>
        <w:shd w:val="clear" w:color="ffffff" w:fill="auto"/>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Row">
      <w:rPr>
        <w:rFonts w:ascii="宋体" w:hAnsi="宋体"/>
        <w:i/>
        <w:color w:val="8eaadb"/>
        <w:sz w:val="22"/>
      </w:rPr>
      <w:tcPr>
        <w:shd w:val="clear" w:color="ffffff" w:fill="ffffff"/>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4" w:customStyle="1">
    <w:name w:val="List Table 7 Colorful - Accent 6"/>
    <w:basedOn w:val="738"/>
    <w:uiPriority w:val="99"/>
    <w:qFormat/>
    <w:tblPr>
      <w:tblInd w:w="0" w:type="dxa"/>
      <w:tblBorders>
        <w:right w:val="single" w:color="A9D08E" w:sz="4" w:space="0"/>
      </w:tblBorders>
      <w:tblCellMar>
        <w:left w:w="108" w:type="dxa"/>
        <w:top w:w="0" w:type="dxa"/>
        <w:right w:w="108" w:type="dxa"/>
        <w:bottom w:w="0" w:type="dxa"/>
      </w:tblCellMar>
    </w:tblPr>
    <w:tblStylePr w:type="band1Horz">
      <w:rPr>
        <w:rFonts w:ascii="宋体" w:hAnsi="宋体"/>
        <w:color w:val="a8d08d"/>
        <w:sz w:val="22"/>
      </w:rPr>
      <w:tcPr>
        <w:shd w:val="clear" w:color="daebcf" w:fill="daebcf"/>
      </w:tcPr>
    </w:tblStylePr>
    <w:tblStylePr w:type="band1Vert">
      <w:tcPr>
        <w:shd w:val="clear" w:color="daebcf" w:fill="daebcf"/>
      </w:tcPr>
    </w:tblStylePr>
    <w:tblStylePr w:type="band2Horz">
      <w:rPr>
        <w:rFonts w:ascii="宋体" w:hAnsi="宋体"/>
        <w:color w:val="a8d08d"/>
        <w:sz w:val="22"/>
      </w:rPr>
    </w:tblStylePr>
    <w:tblStylePr w:type="firstCol">
      <w:rPr>
        <w:rFonts w:ascii="宋体" w:hAnsi="宋体"/>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insideH w:val="none" w:color="000000" w:sz="4" w:space="0"/>
          <w:insideV w:val="none" w:color="000000" w:sz="4" w:space="0"/>
        </w:tcBorders>
      </w:tcPr>
    </w:tblStylePr>
    <w:tblStylePr w:type="firstRow">
      <w:rPr>
        <w:rFonts w:ascii="宋体" w:hAnsi="宋体"/>
        <w:i/>
        <w:color w:val="a8d08d"/>
        <w:sz w:val="22"/>
      </w:rPr>
      <w:tcPr>
        <w:shd w:val="clear" w:color="ffffff" w:fill="ffffff"/>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rFonts w:ascii="宋体" w:hAnsi="宋体"/>
        <w:i/>
        <w:color w:val="a8d08d"/>
        <w:sz w:val="22"/>
      </w:rPr>
      <w:tcPr>
        <w:shd w:val="clear" w:color="ffffff" w:fill="auto"/>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Row">
      <w:rPr>
        <w:rFonts w:ascii="宋体" w:hAnsi="宋体"/>
        <w:i/>
        <w:color w:val="a8d08d"/>
        <w:sz w:val="22"/>
      </w:rPr>
      <w:tcPr>
        <w:shd w:val="clear" w:color="ffffff" w:fill="ffffff"/>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5" w:customStyle="1">
    <w:name w:val="Lined - Accent"/>
    <w:basedOn w:val="738"/>
    <w:uiPriority w:val="99"/>
    <w:qFormat/>
    <w:rPr>
      <w:color w:val="404040"/>
    </w:rPr>
    <w:tblPr>
      <w:tblInd w:w="0" w:type="dxa"/>
      <w:tblCellMar>
        <w:left w:w="108" w:type="dxa"/>
        <w:top w:w="0" w:type="dxa"/>
        <w:right w:w="108"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1f1f1" w:fill="f1f1f1"/>
      </w:tcPr>
    </w:tblStylePr>
    <w:tblStylePr w:type="band2Vert">
      <w:rPr>
        <w:rFonts w:ascii="宋体" w:hAnsi="宋体"/>
        <w:color w:val="404040"/>
        <w:sz w:val="22"/>
      </w:rPr>
      <w:tcPr>
        <w:shd w:val="clear" w:color="f1f1f1" w:fill="f1f1f1"/>
      </w:tcPr>
    </w:tblStylePr>
    <w:tblStylePr w:type="firstCol">
      <w:rPr>
        <w:rFonts w:ascii="宋体" w:hAnsi="宋体"/>
        <w:color w:val="f2f2f2"/>
        <w:sz w:val="22"/>
      </w:rPr>
      <w:tcPr>
        <w:shd w:val="clear" w:color="7e7e7e" w:fill="7e7e7e"/>
      </w:tcPr>
    </w:tblStylePr>
    <w:tblStylePr w:type="firstRow">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style>
  <w:style w:type="table" w:styleId="1046" w:customStyle="1">
    <w:name w:val="Lined - Accent 1"/>
    <w:basedOn w:val="738"/>
    <w:uiPriority w:val="99"/>
    <w:qFormat/>
    <w:rPr>
      <w:color w:val="404040"/>
    </w:rPr>
    <w:tblPr>
      <w:tblInd w:w="0" w:type="dxa"/>
      <w:tblCellMar>
        <w:left w:w="108" w:type="dxa"/>
        <w:top w:w="0" w:type="dxa"/>
        <w:right w:w="108"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cbdff1" w:fill="cbdff1"/>
      </w:tcPr>
    </w:tblStylePr>
    <w:tblStylePr w:type="band2Vert">
      <w:rPr>
        <w:rFonts w:ascii="宋体" w:hAnsi="宋体"/>
        <w:color w:val="404040"/>
        <w:sz w:val="22"/>
      </w:rPr>
      <w:tcPr>
        <w:shd w:val="clear" w:color="cbdff1" w:fill="cbdff1"/>
      </w:tcPr>
    </w:tblStylePr>
    <w:tblStylePr w:type="firstCol">
      <w:rPr>
        <w:rFonts w:ascii="宋体" w:hAnsi="宋体"/>
        <w:color w:val="f2f2f2"/>
        <w:sz w:val="22"/>
      </w:rPr>
      <w:tcPr>
        <w:shd w:val="clear" w:color="68a3d8" w:fill="68a3d8"/>
      </w:tcPr>
    </w:tblStylePr>
    <w:tblStylePr w:type="firstRow">
      <w:rPr>
        <w:rFonts w:ascii="宋体" w:hAnsi="宋体"/>
        <w:color w:val="f2f2f2"/>
        <w:sz w:val="22"/>
      </w:rPr>
      <w:tcPr>
        <w:shd w:val="clear" w:color="68a3d8" w:fill="68a3d8"/>
      </w:tcPr>
    </w:tblStylePr>
    <w:tblStylePr w:type="lastCol">
      <w:rPr>
        <w:rFonts w:ascii="宋体" w:hAnsi="宋体"/>
        <w:color w:val="f2f2f2"/>
        <w:sz w:val="22"/>
      </w:rPr>
      <w:tcPr>
        <w:shd w:val="clear" w:color="68a3d8" w:fill="68a3d8"/>
      </w:tcPr>
    </w:tblStylePr>
    <w:tblStylePr w:type="lastRow">
      <w:rPr>
        <w:rFonts w:ascii="宋体" w:hAnsi="宋体"/>
        <w:color w:val="f2f2f2"/>
        <w:sz w:val="22"/>
      </w:rPr>
      <w:tcPr>
        <w:shd w:val="clear" w:color="68a3d8" w:fill="68a3d8"/>
      </w:tcPr>
    </w:tblStylePr>
  </w:style>
  <w:style w:type="table" w:styleId="1047" w:customStyle="1">
    <w:name w:val="Lined - Accent 2"/>
    <w:basedOn w:val="738"/>
    <w:uiPriority w:val="99"/>
    <w:qFormat/>
    <w:rPr>
      <w:color w:val="404040"/>
    </w:rPr>
    <w:tblPr>
      <w:tblInd w:w="0" w:type="dxa"/>
      <w:tblCellMar>
        <w:left w:w="108" w:type="dxa"/>
        <w:top w:w="0" w:type="dxa"/>
        <w:right w:w="108"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be5d6" w:fill="fbe5d6"/>
      </w:tcPr>
    </w:tblStylePr>
    <w:tblStylePr w:type="band2Vert">
      <w:rPr>
        <w:rFonts w:ascii="宋体" w:hAnsi="宋体"/>
        <w:color w:val="404040"/>
        <w:sz w:val="22"/>
      </w:rPr>
      <w:tcPr>
        <w:shd w:val="clear" w:color="fbe5d6" w:fill="fbe5d6"/>
      </w:tcPr>
    </w:tblStylePr>
    <w:tblStylePr w:type="firstCol">
      <w:rPr>
        <w:rFonts w:ascii="宋体" w:hAnsi="宋体"/>
        <w:color w:val="f2f2f2"/>
        <w:sz w:val="22"/>
      </w:rPr>
      <w:tcPr>
        <w:shd w:val="clear" w:color="f4b285" w:fill="f4b285"/>
      </w:tcPr>
    </w:tblStylePr>
    <w:tblStylePr w:type="firstRow">
      <w:rPr>
        <w:rFonts w:ascii="宋体" w:hAnsi="宋体"/>
        <w:color w:val="f2f2f2"/>
        <w:sz w:val="22"/>
      </w:rPr>
      <w:tcPr>
        <w:shd w:val="clear" w:color="f4b285" w:fill="f4b285"/>
      </w:tcPr>
    </w:tblStylePr>
    <w:tblStylePr w:type="lastCol">
      <w:rPr>
        <w:rFonts w:ascii="宋体" w:hAnsi="宋体"/>
        <w:color w:val="f2f2f2"/>
        <w:sz w:val="22"/>
      </w:rPr>
      <w:tcPr>
        <w:shd w:val="clear" w:color="f4b285" w:fill="f4b285"/>
      </w:tcPr>
    </w:tblStylePr>
    <w:tblStylePr w:type="lastRow">
      <w:rPr>
        <w:rFonts w:ascii="宋体" w:hAnsi="宋体"/>
        <w:color w:val="f2f2f2"/>
        <w:sz w:val="22"/>
      </w:rPr>
      <w:tcPr>
        <w:shd w:val="clear" w:color="f4b285" w:fill="f4b285"/>
      </w:tcPr>
    </w:tblStylePr>
  </w:style>
  <w:style w:type="table" w:styleId="1048" w:customStyle="1">
    <w:name w:val="Lined - Accent 3"/>
    <w:basedOn w:val="738"/>
    <w:uiPriority w:val="99"/>
    <w:qFormat/>
    <w:rPr>
      <w:color w:val="404040"/>
    </w:rPr>
    <w:tblPr>
      <w:tblInd w:w="0" w:type="dxa"/>
      <w:tblCellMar>
        <w:left w:w="108" w:type="dxa"/>
        <w:top w:w="0" w:type="dxa"/>
        <w:right w:w="108"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cecec" w:fill="ececec"/>
      </w:tcPr>
    </w:tblStylePr>
    <w:tblStylePr w:type="band2Vert">
      <w:rPr>
        <w:rFonts w:ascii="宋体" w:hAnsi="宋体"/>
        <w:color w:val="404040"/>
        <w:sz w:val="22"/>
      </w:rPr>
      <w:tcPr>
        <w:shd w:val="clear" w:color="ececec" w:fill="ececec"/>
      </w:tcPr>
    </w:tblStylePr>
    <w:tblStylePr w:type="firstCol">
      <w:rPr>
        <w:rFonts w:ascii="宋体" w:hAnsi="宋体"/>
        <w:color w:val="f2f2f2"/>
        <w:sz w:val="22"/>
      </w:rPr>
      <w:tcPr>
        <w:shd w:val="clear" w:color="a5a5a5" w:fill="a5a5a5"/>
      </w:tcPr>
    </w:tblStylePr>
    <w:tblStylePr w:type="firstRow">
      <w:rPr>
        <w:rFonts w:ascii="宋体" w:hAnsi="宋体"/>
        <w:color w:val="f2f2f2"/>
        <w:sz w:val="22"/>
      </w:rPr>
      <w:tcPr>
        <w:shd w:val="clear" w:color="a5a5a5" w:fill="a5a5a5"/>
      </w:tcPr>
    </w:tblStylePr>
    <w:tblStylePr w:type="lastCol">
      <w:rPr>
        <w:rFonts w:ascii="宋体" w:hAnsi="宋体"/>
        <w:color w:val="f2f2f2"/>
        <w:sz w:val="22"/>
      </w:rPr>
      <w:tcPr>
        <w:shd w:val="clear" w:color="a5a5a5" w:fill="a5a5a5"/>
      </w:tcPr>
    </w:tblStylePr>
    <w:tblStylePr w:type="lastRow">
      <w:rPr>
        <w:rFonts w:ascii="宋体" w:hAnsi="宋体"/>
        <w:color w:val="f2f2f2"/>
        <w:sz w:val="22"/>
      </w:rPr>
      <w:tcPr>
        <w:shd w:val="clear" w:color="a5a5a5" w:fill="a5a5a5"/>
      </w:tcPr>
    </w:tblStylePr>
  </w:style>
  <w:style w:type="table" w:styleId="1049" w:customStyle="1">
    <w:name w:val="Lined - Accent 4"/>
    <w:basedOn w:val="738"/>
    <w:uiPriority w:val="99"/>
    <w:qFormat/>
    <w:rPr>
      <w:color w:val="404040"/>
    </w:rPr>
    <w:tblPr>
      <w:tblInd w:w="0" w:type="dxa"/>
      <w:tblCellMar>
        <w:left w:w="108" w:type="dxa"/>
        <w:top w:w="0" w:type="dxa"/>
        <w:right w:w="108"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ef2ca" w:fill="fef2ca"/>
      </w:tcPr>
    </w:tblStylePr>
    <w:tblStylePr w:type="band2Vert">
      <w:rPr>
        <w:rFonts w:ascii="宋体" w:hAnsi="宋体"/>
        <w:color w:val="404040"/>
        <w:sz w:val="22"/>
      </w:rPr>
      <w:tcPr>
        <w:shd w:val="clear" w:color="fef2ca" w:fill="fef2ca"/>
      </w:tcPr>
    </w:tblStylePr>
    <w:tblStylePr w:type="firstCol">
      <w:rPr>
        <w:rFonts w:ascii="宋体" w:hAnsi="宋体"/>
        <w:color w:val="f2f2f2"/>
        <w:sz w:val="22"/>
      </w:rPr>
      <w:tcPr>
        <w:shd w:val="clear" w:color="ffd864" w:fill="ffd864"/>
      </w:tcPr>
    </w:tblStylePr>
    <w:tblStylePr w:type="firstRow">
      <w:rPr>
        <w:rFonts w:ascii="宋体" w:hAnsi="宋体"/>
        <w:color w:val="f2f2f2"/>
        <w:sz w:val="22"/>
      </w:rPr>
      <w:tcPr>
        <w:shd w:val="clear" w:color="ffd864" w:fill="ffd864"/>
      </w:tcPr>
    </w:tblStylePr>
    <w:tblStylePr w:type="lastCol">
      <w:rPr>
        <w:rFonts w:ascii="宋体" w:hAnsi="宋体"/>
        <w:color w:val="f2f2f2"/>
        <w:sz w:val="22"/>
      </w:rPr>
      <w:tcPr>
        <w:shd w:val="clear" w:color="ffd864" w:fill="ffd864"/>
      </w:tcPr>
    </w:tblStylePr>
    <w:tblStylePr w:type="lastRow">
      <w:rPr>
        <w:rFonts w:ascii="宋体" w:hAnsi="宋体"/>
        <w:color w:val="f2f2f2"/>
        <w:sz w:val="22"/>
      </w:rPr>
      <w:tcPr>
        <w:shd w:val="clear" w:color="ffd864" w:fill="ffd864"/>
      </w:tcPr>
    </w:tblStylePr>
  </w:style>
  <w:style w:type="table" w:styleId="1050" w:customStyle="1">
    <w:name w:val="Lined - Accent 5"/>
    <w:basedOn w:val="738"/>
    <w:uiPriority w:val="99"/>
    <w:qFormat/>
    <w:rPr>
      <w:color w:val="404040"/>
    </w:rPr>
    <w:tblPr>
      <w:tblInd w:w="0" w:type="dxa"/>
      <w:tblCellMar>
        <w:left w:w="108" w:type="dxa"/>
        <w:top w:w="0" w:type="dxa"/>
        <w:right w:w="108"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d8e2f2" w:fill="d8e2f2"/>
      </w:tcPr>
    </w:tblStylePr>
    <w:tblStylePr w:type="band2Vert">
      <w:rPr>
        <w:rFonts w:ascii="宋体" w:hAnsi="宋体"/>
        <w:color w:val="404040"/>
        <w:sz w:val="22"/>
      </w:rPr>
      <w:tcPr>
        <w:shd w:val="clear" w:color="d8e2f2" w:fill="d8e2f2"/>
      </w:tcPr>
    </w:tblStylePr>
    <w:tblStylePr w:type="firstCol">
      <w:rPr>
        <w:rFonts w:ascii="宋体" w:hAnsi="宋体"/>
        <w:color w:val="f2f2f2"/>
        <w:sz w:val="22"/>
      </w:rPr>
      <w:tcPr>
        <w:shd w:val="clear" w:color="4472c4" w:fill="4472c4"/>
      </w:tcPr>
    </w:tblStylePr>
    <w:tblStylePr w:type="firstRow">
      <w:rPr>
        <w:rFonts w:ascii="宋体" w:hAnsi="宋体"/>
        <w:color w:val="f2f2f2"/>
        <w:sz w:val="22"/>
      </w:rPr>
      <w:tcPr>
        <w:shd w:val="clear" w:color="4472c4" w:fill="4472c4"/>
      </w:tcPr>
    </w:tblStylePr>
    <w:tblStylePr w:type="lastCol">
      <w:rPr>
        <w:rFonts w:ascii="宋体" w:hAnsi="宋体"/>
        <w:color w:val="f2f2f2"/>
        <w:sz w:val="22"/>
      </w:rPr>
      <w:tcPr>
        <w:shd w:val="clear" w:color="4472c4" w:fill="4472c4"/>
      </w:tcPr>
    </w:tblStylePr>
    <w:tblStylePr w:type="lastRow">
      <w:rPr>
        <w:rFonts w:ascii="宋体" w:hAnsi="宋体"/>
        <w:color w:val="f2f2f2"/>
        <w:sz w:val="22"/>
      </w:rPr>
      <w:tcPr>
        <w:shd w:val="clear" w:color="4472c4" w:fill="4472c4"/>
      </w:tcPr>
    </w:tblStylePr>
  </w:style>
  <w:style w:type="table" w:styleId="1051" w:customStyle="1">
    <w:name w:val="Lined - Accent 6"/>
    <w:basedOn w:val="738"/>
    <w:uiPriority w:val="99"/>
    <w:qFormat/>
    <w:rPr>
      <w:color w:val="404040"/>
    </w:rPr>
    <w:tblPr>
      <w:tblInd w:w="0" w:type="dxa"/>
      <w:tblCellMar>
        <w:left w:w="108" w:type="dxa"/>
        <w:top w:w="0" w:type="dxa"/>
        <w:right w:w="108"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1efd8" w:fill="e1efd8"/>
      </w:tcPr>
    </w:tblStylePr>
    <w:tblStylePr w:type="band2Vert">
      <w:rPr>
        <w:rFonts w:ascii="宋体" w:hAnsi="宋体"/>
        <w:color w:val="404040"/>
        <w:sz w:val="22"/>
      </w:rPr>
      <w:tcPr>
        <w:shd w:val="clear" w:color="e1efd8" w:fill="e1efd8"/>
      </w:tcPr>
    </w:tblStylePr>
    <w:tblStylePr w:type="firstCol">
      <w:rPr>
        <w:rFonts w:ascii="宋体" w:hAnsi="宋体"/>
        <w:color w:val="f2f2f2"/>
        <w:sz w:val="22"/>
      </w:rPr>
      <w:tcPr>
        <w:shd w:val="clear" w:color="70ad47" w:fill="70ad47"/>
      </w:tcPr>
    </w:tblStylePr>
    <w:tblStylePr w:type="firstRow">
      <w:rPr>
        <w:rFonts w:ascii="宋体" w:hAnsi="宋体"/>
        <w:color w:val="f2f2f2"/>
        <w:sz w:val="22"/>
      </w:rPr>
      <w:tcPr>
        <w:shd w:val="clear" w:color="70ad47" w:fill="70ad47"/>
      </w:tcPr>
    </w:tblStylePr>
    <w:tblStylePr w:type="lastCol">
      <w:rPr>
        <w:rFonts w:ascii="宋体" w:hAnsi="宋体"/>
        <w:color w:val="f2f2f2"/>
        <w:sz w:val="22"/>
      </w:rPr>
      <w:tcPr>
        <w:shd w:val="clear" w:color="70ad47" w:fill="70ad47"/>
      </w:tcPr>
    </w:tblStylePr>
    <w:tblStylePr w:type="lastRow">
      <w:rPr>
        <w:rFonts w:ascii="宋体" w:hAnsi="宋体"/>
        <w:color w:val="f2f2f2"/>
        <w:sz w:val="22"/>
      </w:rPr>
      <w:tcPr>
        <w:shd w:val="clear" w:color="70ad47" w:fill="70ad47"/>
      </w:tcPr>
    </w:tblStylePr>
  </w:style>
  <w:style w:type="table" w:styleId="1052" w:customStyle="1">
    <w:name w:val="Bordered &amp; Lined - Accent"/>
    <w:basedOn w:val="738"/>
    <w:uiPriority w:val="99"/>
    <w:qFormat/>
    <w:rPr>
      <w:color w:val="404040"/>
    </w:rPr>
    <w:tblPr>
      <w:tblInd w:w="0" w:type="dxa"/>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108" w:type="dxa"/>
        <w:top w:w="0" w:type="dxa"/>
        <w:right w:w="108"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1f1f1" w:fill="f1f1f1"/>
      </w:tcPr>
    </w:tblStylePr>
    <w:tblStylePr w:type="band2Vert">
      <w:rPr>
        <w:rFonts w:ascii="宋体" w:hAnsi="宋体"/>
        <w:color w:val="404040"/>
        <w:sz w:val="22"/>
      </w:rPr>
      <w:tcPr>
        <w:shd w:val="clear" w:color="f1f1f1" w:fill="f1f1f1"/>
      </w:tcPr>
    </w:tblStylePr>
    <w:tblStylePr w:type="firstCol">
      <w:rPr>
        <w:rFonts w:ascii="宋体" w:hAnsi="宋体"/>
        <w:color w:val="f2f2f2"/>
        <w:sz w:val="22"/>
      </w:rPr>
      <w:tcPr>
        <w:shd w:val="clear" w:color="7e7e7e" w:fill="7e7e7e"/>
      </w:tcPr>
    </w:tblStylePr>
    <w:tblStylePr w:type="firstRow">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style>
  <w:style w:type="table" w:styleId="1053" w:customStyle="1">
    <w:name w:val="Bordered &amp; Lined - Accent 1"/>
    <w:basedOn w:val="738"/>
    <w:uiPriority w:val="99"/>
    <w:qFormat/>
    <w:rPr>
      <w:color w:val="404040"/>
    </w:rPr>
    <w:tblPr>
      <w:tblInd w:w="0" w:type="dxa"/>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CellMar>
        <w:left w:w="108" w:type="dxa"/>
        <w:top w:w="0" w:type="dxa"/>
        <w:right w:w="108"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cbdff1" w:fill="cbdff1"/>
      </w:tcPr>
    </w:tblStylePr>
    <w:tblStylePr w:type="band2Vert">
      <w:rPr>
        <w:rFonts w:ascii="宋体" w:hAnsi="宋体"/>
        <w:color w:val="404040"/>
        <w:sz w:val="22"/>
      </w:rPr>
      <w:tcPr>
        <w:shd w:val="clear" w:color="cbdff1" w:fill="cbdff1"/>
      </w:tcPr>
    </w:tblStylePr>
    <w:tblStylePr w:type="firstCol">
      <w:rPr>
        <w:rFonts w:ascii="宋体" w:hAnsi="宋体"/>
        <w:color w:val="f2f2f2"/>
        <w:sz w:val="22"/>
      </w:rPr>
      <w:tcPr>
        <w:shd w:val="clear" w:color="68a3d8" w:fill="68a3d8"/>
      </w:tcPr>
    </w:tblStylePr>
    <w:tblStylePr w:type="firstRow">
      <w:rPr>
        <w:rFonts w:ascii="宋体" w:hAnsi="宋体"/>
        <w:color w:val="f2f2f2"/>
        <w:sz w:val="22"/>
      </w:rPr>
      <w:tcPr>
        <w:shd w:val="clear" w:color="68a3d8" w:fill="68a3d8"/>
      </w:tcPr>
    </w:tblStylePr>
    <w:tblStylePr w:type="lastCol">
      <w:rPr>
        <w:rFonts w:ascii="宋体" w:hAnsi="宋体"/>
        <w:color w:val="f2f2f2"/>
        <w:sz w:val="22"/>
      </w:rPr>
      <w:tcPr>
        <w:shd w:val="clear" w:color="68a3d8" w:fill="68a3d8"/>
      </w:tcPr>
    </w:tblStylePr>
    <w:tblStylePr w:type="lastRow">
      <w:rPr>
        <w:rFonts w:ascii="宋体" w:hAnsi="宋体"/>
        <w:color w:val="f2f2f2"/>
        <w:sz w:val="22"/>
      </w:rPr>
      <w:tcPr>
        <w:shd w:val="clear" w:color="68a3d8" w:fill="68a3d8"/>
      </w:tcPr>
    </w:tblStylePr>
  </w:style>
  <w:style w:type="table" w:styleId="1054" w:customStyle="1">
    <w:name w:val="Bordered &amp; Lined - Accent 2"/>
    <w:basedOn w:val="738"/>
    <w:uiPriority w:val="99"/>
    <w:qFormat/>
    <w:rPr>
      <w:color w:val="404040"/>
    </w:rPr>
    <w:tblPr>
      <w:tblInd w:w="0" w:type="dxa"/>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CellMar>
        <w:left w:w="108" w:type="dxa"/>
        <w:top w:w="0" w:type="dxa"/>
        <w:right w:w="108"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be5d6" w:fill="fbe5d6"/>
      </w:tcPr>
    </w:tblStylePr>
    <w:tblStylePr w:type="band2Vert">
      <w:rPr>
        <w:rFonts w:ascii="宋体" w:hAnsi="宋体"/>
        <w:color w:val="404040"/>
        <w:sz w:val="22"/>
      </w:rPr>
      <w:tcPr>
        <w:shd w:val="clear" w:color="fbe5d6" w:fill="fbe5d6"/>
      </w:tcPr>
    </w:tblStylePr>
    <w:tblStylePr w:type="firstCol">
      <w:rPr>
        <w:rFonts w:ascii="宋体" w:hAnsi="宋体"/>
        <w:color w:val="f2f2f2"/>
        <w:sz w:val="22"/>
      </w:rPr>
      <w:tcPr>
        <w:shd w:val="clear" w:color="f4b285" w:fill="f4b285"/>
      </w:tcPr>
    </w:tblStylePr>
    <w:tblStylePr w:type="firstRow">
      <w:rPr>
        <w:rFonts w:ascii="宋体" w:hAnsi="宋体"/>
        <w:color w:val="f2f2f2"/>
        <w:sz w:val="22"/>
      </w:rPr>
      <w:tcPr>
        <w:shd w:val="clear" w:color="f4b285" w:fill="f4b285"/>
      </w:tcPr>
    </w:tblStylePr>
    <w:tblStylePr w:type="lastCol">
      <w:rPr>
        <w:rFonts w:ascii="宋体" w:hAnsi="宋体"/>
        <w:color w:val="f2f2f2"/>
        <w:sz w:val="22"/>
      </w:rPr>
      <w:tcPr>
        <w:shd w:val="clear" w:color="f4b285" w:fill="f4b285"/>
      </w:tcPr>
    </w:tblStylePr>
    <w:tblStylePr w:type="lastRow">
      <w:rPr>
        <w:rFonts w:ascii="宋体" w:hAnsi="宋体"/>
        <w:color w:val="f2f2f2"/>
        <w:sz w:val="22"/>
      </w:rPr>
      <w:tcPr>
        <w:shd w:val="clear" w:color="f4b285" w:fill="f4b285"/>
      </w:tcPr>
    </w:tblStylePr>
  </w:style>
  <w:style w:type="table" w:styleId="1055" w:customStyle="1">
    <w:name w:val="Bordered &amp; Lined - Accent 3"/>
    <w:basedOn w:val="738"/>
    <w:uiPriority w:val="99"/>
    <w:qFormat/>
    <w:rPr>
      <w:color w:val="404040"/>
    </w:rPr>
    <w:tblPr>
      <w:tblInd w:w="0" w:type="dxa"/>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CellMar>
        <w:left w:w="108" w:type="dxa"/>
        <w:top w:w="0" w:type="dxa"/>
        <w:right w:w="108"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cecec" w:fill="ececec"/>
      </w:tcPr>
    </w:tblStylePr>
    <w:tblStylePr w:type="band2Vert">
      <w:rPr>
        <w:rFonts w:ascii="宋体" w:hAnsi="宋体"/>
        <w:color w:val="404040"/>
        <w:sz w:val="22"/>
      </w:rPr>
      <w:tcPr>
        <w:shd w:val="clear" w:color="ececec" w:fill="ececec"/>
      </w:tcPr>
    </w:tblStylePr>
    <w:tblStylePr w:type="firstCol">
      <w:rPr>
        <w:rFonts w:ascii="宋体" w:hAnsi="宋体"/>
        <w:color w:val="f2f2f2"/>
        <w:sz w:val="22"/>
      </w:rPr>
      <w:tcPr>
        <w:shd w:val="clear" w:color="a5a5a5" w:fill="a5a5a5"/>
      </w:tcPr>
    </w:tblStylePr>
    <w:tblStylePr w:type="firstRow">
      <w:rPr>
        <w:rFonts w:ascii="宋体" w:hAnsi="宋体"/>
        <w:color w:val="f2f2f2"/>
        <w:sz w:val="22"/>
      </w:rPr>
      <w:tcPr>
        <w:shd w:val="clear" w:color="a5a5a5" w:fill="a5a5a5"/>
      </w:tcPr>
    </w:tblStylePr>
    <w:tblStylePr w:type="lastCol">
      <w:rPr>
        <w:rFonts w:ascii="宋体" w:hAnsi="宋体"/>
        <w:color w:val="f2f2f2"/>
        <w:sz w:val="22"/>
      </w:rPr>
      <w:tcPr>
        <w:shd w:val="clear" w:color="a5a5a5" w:fill="a5a5a5"/>
      </w:tcPr>
    </w:tblStylePr>
    <w:tblStylePr w:type="lastRow">
      <w:rPr>
        <w:rFonts w:ascii="宋体" w:hAnsi="宋体"/>
        <w:color w:val="f2f2f2"/>
        <w:sz w:val="22"/>
      </w:rPr>
      <w:tcPr>
        <w:shd w:val="clear" w:color="a5a5a5" w:fill="a5a5a5"/>
      </w:tcPr>
    </w:tblStylePr>
  </w:style>
  <w:style w:type="table" w:styleId="1056" w:customStyle="1">
    <w:name w:val="Bordered &amp; Lined - Accent 4"/>
    <w:basedOn w:val="738"/>
    <w:uiPriority w:val="99"/>
    <w:qFormat/>
    <w:rPr>
      <w:color w:val="404040"/>
    </w:rPr>
    <w:tblPr>
      <w:tblInd w:w="0" w:type="dxa"/>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CellMar>
        <w:left w:w="108" w:type="dxa"/>
        <w:top w:w="0" w:type="dxa"/>
        <w:right w:w="108"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ef2ca" w:fill="fef2ca"/>
      </w:tcPr>
    </w:tblStylePr>
    <w:tblStylePr w:type="band2Vert">
      <w:rPr>
        <w:rFonts w:ascii="宋体" w:hAnsi="宋体"/>
        <w:color w:val="404040"/>
        <w:sz w:val="22"/>
      </w:rPr>
      <w:tcPr>
        <w:shd w:val="clear" w:color="fef2ca" w:fill="fef2ca"/>
      </w:tcPr>
    </w:tblStylePr>
    <w:tblStylePr w:type="firstCol">
      <w:rPr>
        <w:rFonts w:ascii="宋体" w:hAnsi="宋体"/>
        <w:color w:val="f2f2f2"/>
        <w:sz w:val="22"/>
      </w:rPr>
      <w:tcPr>
        <w:shd w:val="clear" w:color="ffd864" w:fill="ffd864"/>
      </w:tcPr>
    </w:tblStylePr>
    <w:tblStylePr w:type="firstRow">
      <w:rPr>
        <w:rFonts w:ascii="宋体" w:hAnsi="宋体"/>
        <w:color w:val="f2f2f2"/>
        <w:sz w:val="22"/>
      </w:rPr>
      <w:tcPr>
        <w:shd w:val="clear" w:color="ffd864" w:fill="ffd864"/>
      </w:tcPr>
    </w:tblStylePr>
    <w:tblStylePr w:type="lastCol">
      <w:rPr>
        <w:rFonts w:ascii="宋体" w:hAnsi="宋体"/>
        <w:color w:val="f2f2f2"/>
        <w:sz w:val="22"/>
      </w:rPr>
      <w:tcPr>
        <w:shd w:val="clear" w:color="ffd864" w:fill="ffd864"/>
      </w:tcPr>
    </w:tblStylePr>
    <w:tblStylePr w:type="lastRow">
      <w:rPr>
        <w:rFonts w:ascii="宋体" w:hAnsi="宋体"/>
        <w:color w:val="f2f2f2"/>
        <w:sz w:val="22"/>
      </w:rPr>
      <w:tcPr>
        <w:shd w:val="clear" w:color="ffd864" w:fill="ffd864"/>
      </w:tcPr>
    </w:tblStylePr>
  </w:style>
  <w:style w:type="table" w:styleId="1057" w:customStyle="1">
    <w:name w:val="Bordered &amp; Lined - Accent 5"/>
    <w:basedOn w:val="738"/>
    <w:uiPriority w:val="99"/>
    <w:qFormat/>
    <w:rPr>
      <w:color w:val="404040"/>
    </w:rPr>
    <w:tblPr>
      <w:tblInd w:w="0" w:type="dxa"/>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CellMar>
        <w:left w:w="108" w:type="dxa"/>
        <w:top w:w="0" w:type="dxa"/>
        <w:right w:w="108"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d8e2f2" w:fill="d8e2f2"/>
      </w:tcPr>
    </w:tblStylePr>
    <w:tblStylePr w:type="band2Vert">
      <w:rPr>
        <w:rFonts w:ascii="宋体" w:hAnsi="宋体"/>
        <w:color w:val="404040"/>
        <w:sz w:val="22"/>
      </w:rPr>
      <w:tcPr>
        <w:shd w:val="clear" w:color="d8e2f2" w:fill="d8e2f2"/>
      </w:tcPr>
    </w:tblStylePr>
    <w:tblStylePr w:type="firstCol">
      <w:rPr>
        <w:rFonts w:ascii="宋体" w:hAnsi="宋体"/>
        <w:color w:val="f2f2f2"/>
        <w:sz w:val="22"/>
      </w:rPr>
      <w:tcPr>
        <w:shd w:val="clear" w:color="4472c4" w:fill="4472c4"/>
      </w:tcPr>
    </w:tblStylePr>
    <w:tblStylePr w:type="firstRow">
      <w:rPr>
        <w:rFonts w:ascii="宋体" w:hAnsi="宋体"/>
        <w:color w:val="f2f2f2"/>
        <w:sz w:val="22"/>
      </w:rPr>
      <w:tcPr>
        <w:shd w:val="clear" w:color="4472c4" w:fill="4472c4"/>
      </w:tcPr>
    </w:tblStylePr>
    <w:tblStylePr w:type="lastCol">
      <w:rPr>
        <w:rFonts w:ascii="宋体" w:hAnsi="宋体"/>
        <w:color w:val="f2f2f2"/>
        <w:sz w:val="22"/>
      </w:rPr>
      <w:tcPr>
        <w:shd w:val="clear" w:color="4472c4" w:fill="4472c4"/>
      </w:tcPr>
    </w:tblStylePr>
    <w:tblStylePr w:type="lastRow">
      <w:rPr>
        <w:rFonts w:ascii="宋体" w:hAnsi="宋体"/>
        <w:color w:val="f2f2f2"/>
        <w:sz w:val="22"/>
      </w:rPr>
      <w:tcPr>
        <w:shd w:val="clear" w:color="4472c4" w:fill="4472c4"/>
      </w:tcPr>
    </w:tblStylePr>
  </w:style>
  <w:style w:type="table" w:styleId="1058" w:customStyle="1">
    <w:name w:val="Bordered &amp; Lined - Accent 6"/>
    <w:basedOn w:val="738"/>
    <w:uiPriority w:val="99"/>
    <w:qFormat/>
    <w:rPr>
      <w:color w:val="404040"/>
    </w:rPr>
    <w:tblPr>
      <w:tblInd w:w="0" w:type="dxa"/>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CellMar>
        <w:left w:w="108" w:type="dxa"/>
        <w:top w:w="0" w:type="dxa"/>
        <w:right w:w="108"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1efd8" w:fill="e1efd8"/>
      </w:tcPr>
    </w:tblStylePr>
    <w:tblStylePr w:type="band2Vert">
      <w:rPr>
        <w:rFonts w:ascii="宋体" w:hAnsi="宋体"/>
        <w:color w:val="404040"/>
        <w:sz w:val="22"/>
      </w:rPr>
      <w:tcPr>
        <w:shd w:val="clear" w:color="e1efd8" w:fill="e1efd8"/>
      </w:tcPr>
    </w:tblStylePr>
    <w:tblStylePr w:type="firstCol">
      <w:rPr>
        <w:rFonts w:ascii="宋体" w:hAnsi="宋体"/>
        <w:color w:val="f2f2f2"/>
        <w:sz w:val="22"/>
      </w:rPr>
      <w:tcPr>
        <w:shd w:val="clear" w:color="70ad47" w:fill="70ad47"/>
      </w:tcPr>
    </w:tblStylePr>
    <w:tblStylePr w:type="firstRow">
      <w:rPr>
        <w:rFonts w:ascii="宋体" w:hAnsi="宋体"/>
        <w:color w:val="f2f2f2"/>
        <w:sz w:val="22"/>
      </w:rPr>
      <w:tcPr>
        <w:shd w:val="clear" w:color="70ad47" w:fill="70ad47"/>
      </w:tcPr>
    </w:tblStylePr>
    <w:tblStylePr w:type="lastCol">
      <w:rPr>
        <w:rFonts w:ascii="宋体" w:hAnsi="宋体"/>
        <w:color w:val="f2f2f2"/>
        <w:sz w:val="22"/>
      </w:rPr>
      <w:tcPr>
        <w:shd w:val="clear" w:color="70ad47" w:fill="70ad47"/>
      </w:tcPr>
    </w:tblStylePr>
    <w:tblStylePr w:type="lastRow">
      <w:rPr>
        <w:rFonts w:ascii="宋体" w:hAnsi="宋体"/>
        <w:color w:val="f2f2f2"/>
        <w:sz w:val="22"/>
      </w:rPr>
      <w:tcPr>
        <w:shd w:val="clear" w:color="70ad47" w:fill="70ad47"/>
      </w:tcPr>
    </w:tblStylePr>
  </w:style>
  <w:style w:type="table" w:styleId="1059" w:customStyle="1">
    <w:name w:val="Bordered"/>
    <w:basedOn w:val="738"/>
    <w:uiPriority w:val="99"/>
    <w:qFormat/>
    <w:tblPr>
      <w:tblInd w:w="0" w:type="dxa"/>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108" w:type="dxa"/>
        <w:top w:w="0" w:type="dxa"/>
        <w:right w:w="108" w:type="dxa"/>
        <w:bottom w:w="0" w:type="dxa"/>
      </w:tblCellMar>
    </w:tblPr>
    <w:tblStylePr w:type="band1Horz">
      <w:rPr>
        <w:rFonts w:ascii="宋体" w:hAnsi="宋体"/>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0" w:customStyle="1">
    <w:name w:val="Bordered - Accent 1"/>
    <w:basedOn w:val="738"/>
    <w:uiPriority w:val="99"/>
    <w:qFormat/>
    <w:tblPr>
      <w:tblInd w:w="0" w:type="dxa"/>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108" w:type="dxa"/>
        <w:top w:w="0" w:type="dxa"/>
        <w:right w:w="108" w:type="dxa"/>
        <w:bottom w:w="0" w:type="dxa"/>
      </w:tblCellMar>
    </w:tblPr>
    <w:tblStylePr w:type="band1Horz">
      <w:rPr>
        <w:rFonts w:ascii="宋体" w:hAnsi="宋体"/>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none" w:color="000000" w:sz="4" w:space="0"/>
          <w:bottom w:val="single" w:color="5B9BD5" w:sz="12"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single" w:color="5B9BD5" w:sz="12" w:space="0"/>
          <w:bottom w:val="none" w:color="000000" w:sz="4"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5B9B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1" w:customStyle="1">
    <w:name w:val="Bordered - Accent 2"/>
    <w:basedOn w:val="738"/>
    <w:uiPriority w:val="99"/>
    <w:qFormat/>
    <w:tblPr>
      <w:tblInd w:w="0" w:type="dxa"/>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108" w:type="dxa"/>
        <w:top w:w="0" w:type="dxa"/>
        <w:right w:w="108" w:type="dxa"/>
        <w:bottom w:w="0" w:type="dxa"/>
      </w:tblCellMar>
    </w:tblPr>
    <w:tblStylePr w:type="band1Horz">
      <w:rPr>
        <w:rFonts w:ascii="宋体" w:hAnsi="宋体"/>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F4B28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2" w:customStyle="1">
    <w:name w:val="Bordered - Accent 3"/>
    <w:basedOn w:val="738"/>
    <w:uiPriority w:val="99"/>
    <w:qFormat/>
    <w:tblPr>
      <w:tblInd w:w="0" w:type="dxa"/>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108" w:type="dxa"/>
        <w:top w:w="0" w:type="dxa"/>
        <w:right w:w="108" w:type="dxa"/>
        <w:bottom w:w="0" w:type="dxa"/>
      </w:tblCellMar>
    </w:tblPr>
    <w:tblStylePr w:type="band1Horz">
      <w:rPr>
        <w:rFonts w:ascii="宋体" w:hAnsi="宋体"/>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none" w:color="000000" w:sz="4" w:space="0"/>
          <w:bottom w:val="single" w:color="C9C9C9" w:sz="12"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single" w:color="C9C9C9" w:sz="12" w:space="0"/>
          <w:bottom w:val="none" w:color="000000" w:sz="4"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C9C9C9"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3" w:customStyle="1">
    <w:name w:val="Bordered - Accent 4"/>
    <w:basedOn w:val="738"/>
    <w:uiPriority w:val="99"/>
    <w:qFormat/>
    <w:tblPr>
      <w:tblInd w:w="0" w:type="dxa"/>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CellMar>
        <w:left w:w="108" w:type="dxa"/>
        <w:top w:w="0" w:type="dxa"/>
        <w:right w:w="108" w:type="dxa"/>
        <w:bottom w:w="0" w:type="dxa"/>
      </w:tblCellMar>
    </w:tblPr>
    <w:tblStylePr w:type="band1Horz">
      <w:rPr>
        <w:rFonts w:ascii="宋体" w:hAnsi="宋体"/>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FFD864"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4" w:customStyle="1">
    <w:name w:val="Bordered - Accent 5"/>
    <w:basedOn w:val="738"/>
    <w:uiPriority w:val="99"/>
    <w:qFormat/>
    <w:tblPr>
      <w:tblInd w:w="0" w:type="dxa"/>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CellMar>
        <w:left w:w="108" w:type="dxa"/>
        <w:top w:w="0" w:type="dxa"/>
        <w:right w:w="108" w:type="dxa"/>
        <w:bottom w:w="0" w:type="dxa"/>
      </w:tblCellMar>
    </w:tblPr>
    <w:tblStylePr w:type="band1Horz">
      <w:rPr>
        <w:rFonts w:ascii="宋体" w:hAnsi="宋体"/>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none" w:color="000000" w:sz="4" w:space="0"/>
          <w:bottom w:val="single" w:color="8EA9DB" w:sz="12"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single" w:color="8EA9DB" w:sz="12" w:space="0"/>
          <w:bottom w:val="none" w:color="000000" w:sz="4"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8EA9D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5" w:customStyle="1">
    <w:name w:val="Bordered - Accent 6"/>
    <w:basedOn w:val="738"/>
    <w:uiPriority w:val="99"/>
    <w:qFormat/>
    <w:tblPr>
      <w:tblInd w:w="0" w:type="dxa"/>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108" w:type="dxa"/>
        <w:top w:w="0" w:type="dxa"/>
        <w:right w:w="108" w:type="dxa"/>
        <w:bottom w:w="0" w:type="dxa"/>
      </w:tblCellMar>
    </w:tblPr>
    <w:tblStylePr w:type="band1Horz">
      <w:rPr>
        <w:rFonts w:ascii="宋体" w:hAnsi="宋体"/>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none" w:color="000000" w:sz="4" w:space="0"/>
          <w:bottom w:val="single" w:color="A9D08E" w:sz="12"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single" w:color="A9D08E" w:sz="12" w:space="0"/>
          <w:bottom w:val="none" w:color="000000" w:sz="4"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A9D08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66" w:customStyle="1">
    <w:name w:val="TOC 标题11"/>
    <w:uiPriority w:val="39"/>
    <w:unhideWhenUsed/>
    <w:qFormat/>
    <w:pPr>
      <w:spacing w:after="200" w:line="276" w:lineRule="auto"/>
    </w:pPr>
    <w:rPr>
      <w:rFonts w:ascii="Arial" w:hAnsi="Arial" w:eastAsia="Arial"/>
      <w:sz w:val="22"/>
      <w:szCs w:val="22"/>
      <w:lang w:eastAsia="en-US"/>
    </w:rPr>
  </w:style>
  <w:style w:type="paragraph" w:styleId="1067" w:customStyle="1">
    <w:name w:val="无间隔1"/>
    <w:basedOn w:val="727"/>
    <w:link w:val="1068"/>
    <w:uiPriority w:val="1"/>
    <w:qFormat/>
    <w:pPr>
      <w:spacing w:after="0" w:line="240" w:lineRule="auto"/>
    </w:pPr>
  </w:style>
  <w:style w:type="character" w:styleId="1068" w:customStyle="1">
    <w:name w:val="无间隔 Char"/>
    <w:link w:val="1067"/>
    <w:uiPriority w:val="1"/>
    <w:qFormat/>
    <w:rPr>
      <w:rFonts w:ascii="Arial" w:hAnsi="Arial" w:eastAsia="Arial" w:cs="Times New Roman"/>
      <w:sz w:val="22"/>
      <w:szCs w:val="22"/>
      <w:lang w:eastAsia="en-US"/>
    </w:rPr>
  </w:style>
  <w:style w:type="paragraph" w:styleId="1069" w:customStyle="1">
    <w:name w:val="列出段落1"/>
    <w:basedOn w:val="727"/>
    <w:uiPriority w:val="34"/>
    <w:qFormat/>
    <w:pPr>
      <w:contextualSpacing/>
      <w:ind w:left="720"/>
    </w:pPr>
  </w:style>
  <w:style w:type="paragraph" w:styleId="1070" w:customStyle="1">
    <w:name w:val="普通(网站)1"/>
    <w:basedOn w:val="727"/>
    <w:qFormat/>
    <w:pPr>
      <w:spacing w:before="100" w:beforeAutospacing="1" w:after="100" w:afterAutospacing="1"/>
    </w:pPr>
    <w:rPr>
      <w:rFonts w:ascii="宋体" w:hAnsi="宋体"/>
      <w:color w:val="000000"/>
      <w:sz w:val="24"/>
      <w:szCs w:val="24"/>
    </w:rPr>
  </w:style>
  <w:style w:type="character" w:styleId="1071" w:customStyle="1">
    <w:name w:val="超链接1"/>
    <w:uiPriority w:val="99"/>
    <w:qFormat/>
    <w:rPr>
      <w:sz w:val="21"/>
      <w:szCs w:val="22"/>
      <w:lang w:val="en-US" w:eastAsia="zh-CN" w:bidi="ar-SA"/>
    </w:rPr>
  </w:style>
  <w:style w:type="paragraph" w:styleId="1072" w:customStyle="1">
    <w:name w:val="正文首行缩进 21"/>
    <w:basedOn w:val="1073"/>
    <w:uiPriority w:val="99"/>
    <w:unhideWhenUsed/>
    <w:qFormat/>
    <w:pPr>
      <w:ind w:firstLine="420"/>
    </w:pPr>
  </w:style>
  <w:style w:type="paragraph" w:styleId="1073" w:customStyle="1">
    <w:name w:val="正文文本缩进1"/>
    <w:basedOn w:val="727"/>
    <w:unhideWhenUsed/>
    <w:qFormat/>
    <w:pPr>
      <w:ind w:firstLine="570"/>
    </w:pPr>
    <w:rPr>
      <w:rFonts w:ascii="宋体" w:eastAsia="宋体"/>
      <w:sz w:val="28"/>
    </w:rPr>
  </w:style>
  <w:style w:type="paragraph" w:styleId="1074" w:customStyle="1">
    <w:name w:val="标题 211"/>
    <w:basedOn w:val="727"/>
    <w:next w:val="727"/>
    <w:qFormat/>
    <w:pPr>
      <w:keepLines/>
      <w:keepNext/>
      <w:spacing w:before="260" w:after="260" w:line="416" w:lineRule="auto"/>
      <w:outlineLvl w:val="1"/>
    </w:pPr>
    <w:rPr>
      <w:rFonts w:ascii="Cambria" w:hAnsi="Cambria" w:eastAsia="宋体"/>
      <w:b/>
      <w:bCs/>
      <w:sz w:val="32"/>
      <w:szCs w:val="32"/>
    </w:rPr>
  </w:style>
  <w:style w:type="paragraph" w:styleId="1075" w:customStyle="1">
    <w:name w:val="正文缩进1"/>
    <w:basedOn w:val="727"/>
    <w:unhideWhenUsed/>
    <w:qFormat/>
    <w:pPr>
      <w:ind w:firstLine="420"/>
    </w:pPr>
    <w:rPr>
      <w:sz w:val="24"/>
    </w:rPr>
  </w:style>
  <w:style w:type="paragraph" w:styleId="1076" w:customStyle="1">
    <w:name w:val="正文2"/>
    <w:basedOn w:val="727"/>
    <w:qFormat/>
    <w:pPr>
      <w:ind w:firstLine="510"/>
      <w:spacing w:before="156" w:line="360" w:lineRule="auto"/>
    </w:pPr>
    <w:rPr>
      <w:sz w:val="24"/>
      <w:szCs w:val="20"/>
    </w:rPr>
  </w:style>
  <w:style w:type="paragraph" w:styleId="1077" w:customStyle="1">
    <w:name w:val="首行缩进"/>
    <w:basedOn w:val="727"/>
    <w:qFormat/>
    <w:pPr>
      <w:ind w:firstLine="480"/>
      <w:spacing w:line="360" w:lineRule="auto"/>
    </w:pPr>
    <w:rPr>
      <w:rFonts w:hAnsi="宋体" w:eastAsia="宋体" w:cs="宋体"/>
      <w:sz w:val="24"/>
      <w:szCs w:val="24"/>
    </w:rPr>
  </w:style>
  <w:style w:type="paragraph" w:styleId="1078" w:customStyle="1">
    <w:name w:val="纯文本1111"/>
    <w:basedOn w:val="727"/>
    <w:next w:val="1075"/>
    <w:unhideWhenUsed/>
    <w:qFormat/>
    <w:rPr>
      <w:rFonts w:ascii="宋体" w:hAnsi="Courier New"/>
    </w:rPr>
  </w:style>
  <w:style w:type="paragraph" w:styleId="1079" w:customStyle="1">
    <w:name w:val="列出段落11"/>
    <w:basedOn w:val="727"/>
    <w:uiPriority w:val="34"/>
    <w:qFormat/>
    <w:pPr>
      <w:ind w:firstLine="420"/>
    </w:pPr>
    <w:rPr>
      <w:rFonts w:ascii="Calibri" w:hAnsi="Calibri" w:eastAsia="宋体"/>
      <w:sz w:val="21"/>
    </w:rPr>
  </w:style>
  <w:style w:type="paragraph" w:styleId="1080" w:customStyle="1">
    <w:name w:val="标题 311"/>
    <w:basedOn w:val="727"/>
    <w:next w:val="727"/>
    <w:qFormat/>
    <w:pPr>
      <w:keepLines/>
      <w:keepNext/>
      <w:spacing w:before="260" w:after="260" w:line="416" w:lineRule="auto"/>
      <w:outlineLvl w:val="2"/>
    </w:pPr>
    <w:rPr>
      <w:b/>
      <w:bCs/>
      <w:sz w:val="32"/>
      <w:szCs w:val="32"/>
    </w:rPr>
  </w:style>
  <w:style w:type="paragraph" w:styleId="1081" w:customStyle="1">
    <w:name w:val="页眉11"/>
    <w:basedOn w:val="727"/>
    <w:unhideWhenUsed/>
    <w:qFormat/>
    <w:pPr>
      <w:jc w:val="center"/>
      <w:tabs>
        <w:tab w:val="center" w:pos="4153" w:leader="none"/>
        <w:tab w:val="right" w:pos="8306" w:leader="none"/>
      </w:tabs>
      <w:pBdr>
        <w:bottom w:val="single" w:color="000000" w:sz="6" w:space="1"/>
      </w:pBdr>
    </w:pPr>
    <w:rPr>
      <w:rFonts w:hint="eastAsia"/>
      <w:sz w:val="18"/>
      <w:szCs w:val="24"/>
    </w:rPr>
  </w:style>
  <w:style w:type="paragraph" w:styleId="1082" w:customStyle="1">
    <w:name w:val="页脚11"/>
    <w:basedOn w:val="727"/>
    <w:unhideWhenUsed/>
    <w:qFormat/>
    <w:pPr>
      <w:tabs>
        <w:tab w:val="center" w:pos="4153" w:leader="none"/>
        <w:tab w:val="right" w:pos="8306" w:leader="none"/>
      </w:tabs>
    </w:pPr>
    <w:rPr>
      <w:rFonts w:hint="eastAsia"/>
      <w:sz w:val="18"/>
      <w:szCs w:val="24"/>
    </w:rPr>
  </w:style>
  <w:style w:type="character" w:styleId="1083" w:customStyle="1">
    <w:name w:val="要点1"/>
    <w:qFormat/>
    <w:rPr>
      <w:b/>
      <w:bCs/>
    </w:rPr>
  </w:style>
  <w:style w:type="character" w:styleId="1084" w:customStyle="1">
    <w:name w:val="正文首行缩进 Char"/>
    <w:qFormat/>
  </w:style>
  <w:style w:type="paragraph" w:styleId="1085" w:customStyle="1">
    <w:name w:val="Table Text"/>
    <w:basedOn w:val="727"/>
    <w:qFormat/>
    <w:pPr>
      <w:ind w:firstLine="880"/>
      <w:jc w:val="both"/>
      <w:spacing w:before="80" w:after="80" w:line="360" w:lineRule="auto"/>
      <w:widowControl w:val="off"/>
    </w:pPr>
    <w:rPr>
      <w:rFonts w:ascii="汉鼎简仿宋" w:hAnsi="汉鼎简仿宋" w:eastAsia="宋体"/>
      <w:sz w:val="24"/>
      <w:szCs w:val="20"/>
      <w:lang w:eastAsia="zh-CN"/>
    </w:rPr>
  </w:style>
  <w:style w:type="paragraph" w:styleId="1086" w:customStyle="1">
    <w:name w:val="Block Label"/>
    <w:basedOn w:val="727"/>
    <w:next w:val="727"/>
    <w:qFormat/>
    <w:pPr>
      <w:jc w:val="both"/>
      <w:keepLines/>
      <w:keepNext/>
      <w:spacing w:before="300" w:after="80" w:line="240" w:lineRule="auto"/>
      <w:widowControl w:val="off"/>
    </w:pPr>
    <w:rPr>
      <w:rFonts w:ascii="Constantia" w:hAnsi="Constantia" w:eastAsia="黑体" w:cs="Constantia"/>
      <w:bCs/>
      <w:sz w:val="26"/>
      <w:szCs w:val="26"/>
      <w:lang w:eastAsia="zh-CN"/>
    </w:rPr>
  </w:style>
  <w:style w:type="character" w:styleId="1087" w:customStyle="1">
    <w:name w:val="正文首行缩进 字符1"/>
    <w:uiPriority w:val="99"/>
    <w:qFormat/>
    <w:rPr>
      <w:rFonts w:ascii="宋体" w:hAnsi="宋体" w:eastAsia="宋体"/>
      <w:sz w:val="24"/>
    </w:rPr>
  </w:style>
  <w:style w:type="paragraph" w:styleId="1088" w:customStyle="1">
    <w:name w:val="标题5"/>
    <w:basedOn w:val="727"/>
    <w:uiPriority w:val="99"/>
    <w:qFormat/>
    <w:pPr>
      <w:numPr>
        <w:numId w:val="4"/>
      </w:numPr>
      <w:ind w:firstLine="0"/>
      <w:jc w:val="both"/>
      <w:spacing w:after="0" w:line="240" w:lineRule="auto"/>
      <w:widowControl w:val="off"/>
      <w:outlineLvl w:val="4"/>
    </w:pPr>
    <w:rPr>
      <w:rFonts w:ascii="Calibri" w:hAnsi="Calibri" w:eastAsia="宋体"/>
      <w:sz w:val="24"/>
      <w:szCs w:val="24"/>
      <w:lang w:val="zh-CN" w:eastAsia="zh-CN"/>
    </w:rPr>
  </w:style>
  <w:style w:type="paragraph" w:styleId="1089" w:customStyle="1">
    <w:name w:val="子项"/>
    <w:basedOn w:val="784"/>
    <w:link w:val="1090"/>
    <w:qFormat/>
    <w:pPr>
      <w:numPr>
        <w:numId w:val="5"/>
      </w:numPr>
      <w:spacing w:line="440" w:lineRule="exact"/>
    </w:pPr>
    <w:rPr>
      <w:rFonts w:hint="default" w:hAnsi="宋体"/>
      <w:szCs w:val="24"/>
    </w:rPr>
  </w:style>
  <w:style w:type="character" w:styleId="1090" w:customStyle="1">
    <w:name w:val="子项 Char"/>
    <w:link w:val="1089"/>
    <w:qFormat/>
    <w:rPr>
      <w:rFonts w:ascii="宋体" w:hAnsi="宋体"/>
      <w:sz w:val="24"/>
      <w:szCs w:val="24"/>
    </w:rPr>
  </w:style>
  <w:style w:type="paragraph" w:styleId="1091" w:customStyle="1">
    <w:name w:val="正文文字"/>
    <w:basedOn w:val="727"/>
    <w:link w:val="1092"/>
    <w:qFormat/>
    <w:pPr>
      <w:ind w:firstLine="200"/>
      <w:jc w:val="both"/>
      <w:spacing w:before="100" w:beforeAutospacing="1" w:after="0" w:line="240" w:lineRule="auto"/>
    </w:pPr>
    <w:rPr>
      <w:rFonts w:ascii="宋体" w:hAnsi="Cambria" w:eastAsia="宋体"/>
      <w:sz w:val="20"/>
      <w:szCs w:val="24"/>
      <w:lang w:bidi="en-US"/>
    </w:rPr>
  </w:style>
  <w:style w:type="character" w:styleId="1092" w:customStyle="1">
    <w:name w:val="正文文字 Char"/>
    <w:link w:val="1091"/>
    <w:qFormat/>
    <w:rPr>
      <w:rFonts w:ascii="宋体" w:hAnsi="Cambria"/>
      <w:szCs w:val="24"/>
      <w:lang w:eastAsia="en-US" w:bidi="en-US"/>
    </w:rPr>
  </w:style>
  <w:style w:type="paragraph" w:styleId="1093" w:customStyle="1">
    <w:name w:val="表格"/>
    <w:basedOn w:val="727"/>
    <w:next w:val="1091"/>
    <w:link w:val="1094"/>
    <w:qFormat/>
    <w:pPr>
      <w:jc w:val="both"/>
      <w:spacing w:after="0" w:line="240" w:lineRule="auto"/>
    </w:pPr>
    <w:rPr>
      <w:rFonts w:ascii="宋体" w:hAnsi="宋体" w:eastAsia="宋体" w:cs="宋体"/>
      <w:color w:val="000000"/>
      <w:sz w:val="24"/>
      <w:szCs w:val="20"/>
      <w:lang w:eastAsia="zh-CN"/>
    </w:rPr>
  </w:style>
  <w:style w:type="character" w:styleId="1094" w:customStyle="1">
    <w:name w:val="表格 Char"/>
    <w:link w:val="1093"/>
    <w:qFormat/>
    <w:rPr>
      <w:rFonts w:ascii="宋体" w:hAnsi="宋体" w:cs="宋体"/>
      <w:color w:val="000000"/>
      <w:sz w:val="24"/>
    </w:rPr>
  </w:style>
  <w:style w:type="paragraph" w:styleId="1095" w:customStyle="1">
    <w:name w:val="文字"/>
    <w:basedOn w:val="727"/>
    <w:qFormat/>
    <w:pPr>
      <w:ind w:right="-210" w:firstLine="556"/>
      <w:jc w:val="both"/>
      <w:spacing w:after="0" w:line="312" w:lineRule="auto"/>
      <w:widowControl w:val="off"/>
      <w:tabs>
        <w:tab w:val="left" w:pos="8520" w:leader="none"/>
      </w:tabs>
    </w:pPr>
    <w:rPr>
      <w:rFonts w:ascii="宋体" w:hAnsi="宋体" w:eastAsia="宋体"/>
      <w:sz w:val="24"/>
      <w:szCs w:val="20"/>
      <w:lang w:eastAsia="zh-CN"/>
    </w:rPr>
  </w:style>
  <w:style w:type="table" w:styleId="1096" w:customStyle="1">
    <w:name w:val="BTable"/>
    <w:basedOn w:val="738"/>
    <w:uiPriority w:val="99"/>
    <w:qFormat/>
    <w:pPr>
      <w:spacing w:before="80"/>
    </w:pPr>
    <w:rPr>
      <w:rFonts w:ascii="Calibri" w:hAnsi="Calibri"/>
      <w:sz w:val="18"/>
    </w:rPr>
    <w:tblPr>
      <w:tblInd w:w="0" w:type="dxa"/>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left w:w="108" w:type="dxa"/>
        <w:top w:w="0" w:type="dxa"/>
        <w:right w:w="108" w:type="dxa"/>
        <w:bottom w:w="0" w:type="dxa"/>
      </w:tblCellMar>
    </w:tblPr>
    <w:tcPr>
      <w:vAlign w:val="center"/>
    </w:tcPr>
    <w:tblStylePr w:type="firstRow">
      <w:tcPr>
        <w:shd w:val="clear" w:color="auto" w:fill="c6dbf7"/>
      </w:tcPr>
    </w:tblStylePr>
  </w:style>
  <w:style w:type="paragraph" w:styleId="1097" w:customStyle="1">
    <w:name w:val="表格标题"/>
    <w:basedOn w:val="727"/>
    <w:qFormat/>
    <w:pPr>
      <w:jc w:val="both"/>
      <w:spacing w:before="40" w:after="60" w:line="220" w:lineRule="exact"/>
      <w:widowControl w:val="off"/>
    </w:pPr>
    <w:rPr>
      <w:rFonts w:eastAsia="黑体"/>
      <w:color w:val="007ca8"/>
      <w:sz w:val="18"/>
      <w:szCs w:val="13"/>
      <w:lang w:eastAsia="zh-CN"/>
    </w:rPr>
  </w:style>
  <w:style w:type="paragraph" w:styleId="1098" w:customStyle="1">
    <w:name w:val="表格内文"/>
    <w:basedOn w:val="727"/>
    <w:qFormat/>
    <w:pPr>
      <w:jc w:val="both"/>
      <w:spacing w:after="0" w:line="240" w:lineRule="auto"/>
      <w:widowControl w:val="off"/>
    </w:pPr>
    <w:rPr>
      <w:rFonts w:ascii="宋体" w:hAnsi="宋体" w:eastAsia="宋体" w:cs="宋体"/>
      <w:sz w:val="21"/>
      <w:szCs w:val="20"/>
      <w:lang w:eastAsia="zh-CN"/>
    </w:rPr>
  </w:style>
  <w:style w:type="table" w:styleId="1099" w:customStyle="1">
    <w:name w:val="Table"/>
    <w:basedOn w:val="802"/>
    <w:qFormat/>
    <w:pPr>
      <w:spacing w:before="80"/>
      <w:widowControl w:val="off"/>
    </w:pPr>
    <w:rPr>
      <w:rFonts w:ascii="Arial" w:hAnsi="Arial"/>
      <w:sz w:val="18"/>
    </w:rPr>
    <w:tblPr>
      <w:tblInd w:w="0" w:type="dxa"/>
      <w:tblBorders>
        <w:top w:val="single" w:color="000000" w:sz="8" w:space="0"/>
        <w:left w:val="none" w:color="000000" w:sz="0" w:space="0"/>
        <w:bottom w:val="single" w:color="000000" w:sz="8" w:space="0"/>
        <w:right w:val="none" w:color="000000" w:sz="0" w:space="0"/>
        <w:insideH w:val="single" w:color="808080" w:sz="4" w:space="0"/>
        <w:insideV w:val="single" w:color="808080" w:sz="4" w:space="0"/>
      </w:tblBorders>
      <w:tblCellMar>
        <w:left w:w="108" w:type="dxa"/>
        <w:top w:w="0" w:type="dxa"/>
        <w:right w:w="108" w:type="dxa"/>
        <w:bottom w:w="0" w:type="dxa"/>
      </w:tblCellMar>
    </w:tblPr>
    <w:tcPr>
      <w:vAlign w:val="center"/>
    </w:tcPr>
    <w:tblStylePr w:type="firstRow">
      <w:pPr>
        <w:ind w:left="0"/>
      </w:pPr>
      <w:tcPr>
        <w:shd w:val="clear" w:color="auto" w:fill="d9d9d9"/>
        <w:tcBorders>
          <w:top w:val="single" w:color="auto" w:sz="8" w:space="0"/>
          <w:left w:val="none" w:color="000000" w:sz="4" w:space="0"/>
          <w:bottom w:val="single" w:color="808080" w:sz="4" w:space="0"/>
          <w:right w:val="none" w:color="000000" w:sz="4" w:space="0"/>
          <w:insideH w:val="none" w:color="000000" w:sz="4" w:space="0"/>
          <w:insideV w:val="single" w:color="auto" w:sz="4" w:space="0"/>
        </w:tcBorders>
      </w:tcPr>
    </w:tblStylePr>
    <w:tblStylePr w:type="lastRow">
      <w:tcPr>
        <w:tcBorders>
          <w:top w:val="single" w:color="808080" w:sz="4" w:space="0"/>
          <w:left w:val="none" w:color="000000" w:sz="4" w:space="0"/>
          <w:bottom w:val="single" w:color="auto" w:sz="8" w:space="0"/>
          <w:right w:val="none" w:color="000000" w:sz="4" w:space="0"/>
          <w:insideH w:val="none" w:color="000000" w:sz="4" w:space="0"/>
          <w:insideV w:val="single" w:color="auto" w:sz="4" w:space="0"/>
        </w:tcBorders>
      </w:tcPr>
    </w:tblStylePr>
  </w:style>
  <w:style w:type="paragraph" w:styleId="1100" w:customStyle="1">
    <w:name w:val="加粗"/>
    <w:basedOn w:val="743"/>
    <w:qFormat/>
    <w:pPr>
      <w:ind w:firstLine="562"/>
      <w:spacing w:after="0"/>
    </w:pPr>
    <w:rPr>
      <w:rFonts w:ascii="宋体" w:hAnsi="宋体" w:cs="宋体"/>
      <w:b/>
      <w:bCs/>
    </w:rPr>
  </w:style>
  <w:style w:type="table" w:styleId="1101" w:customStyle="1">
    <w:name w:val="网格表 5 深色 - 着色 41"/>
    <w:basedOn w:val="738"/>
    <w:uiPriority w:val="50"/>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cPr>
      <w:shd w:val="clear" w:color="auto" w:fill="fef2cc"/>
    </w:tcPr>
    <w:tblStylePr w:type="band1Horz">
      <w:tcPr>
        <w:shd w:val="clear" w:color="auto" w:fill="ffe599"/>
      </w:tcPr>
    </w:tblStylePr>
    <w:tblStylePr w:type="band1Vert">
      <w:tcPr>
        <w:shd w:val="clear" w:color="auto" w:fill="ffe599"/>
      </w:tcPr>
    </w:tblStylePr>
    <w:tblStylePr w:type="firstCol">
      <w:rPr>
        <w:b/>
        <w:bCs/>
        <w:color w:val="ffffff"/>
      </w:rPr>
      <w:tcPr>
        <w:shd w:val="clear" w:color="auto" w:fill="ffc000"/>
        <w:tcBorders>
          <w:top w:val="single" w:color="FFFFFF" w:sz="4" w:space="0"/>
          <w:left w:val="single" w:color="FFFFFF" w:sz="4" w:space="0"/>
          <w:bottom w:val="single" w:color="FFFFFF" w:sz="4" w:space="0"/>
          <w:right w:val="none" w:color="000000" w:sz="4" w:space="0"/>
          <w:insideH w:val="none" w:color="000000" w:sz="4" w:space="0"/>
          <w:insideV w:val="none" w:color="000000" w:sz="4" w:space="0"/>
        </w:tcBorders>
      </w:tcPr>
    </w:tblStylePr>
    <w:tblStylePr w:type="firstRow">
      <w:rPr>
        <w:b/>
        <w:bCs/>
        <w:color w:val="ffffff"/>
      </w:rPr>
      <w:tcPr>
        <w:shd w:val="clear" w:color="auto" w:fill="ffc000"/>
        <w:tcBorders>
          <w:top w:val="single" w:color="FFFFFF" w:sz="4" w:space="0"/>
          <w:left w:val="single" w:color="FFFFFF" w:sz="4" w:space="0"/>
          <w:bottom w:val="none" w:color="000000" w:sz="4" w:space="0"/>
          <w:right w:val="single" w:color="FFFFFF" w:sz="4" w:space="0"/>
          <w:insideH w:val="none" w:color="000000" w:sz="4" w:space="0"/>
          <w:insideV w:val="none" w:color="000000" w:sz="4" w:space="0"/>
        </w:tcBorders>
      </w:tcPr>
    </w:tblStylePr>
    <w:tblStylePr w:type="lastCol">
      <w:rPr>
        <w:b/>
        <w:bCs/>
        <w:color w:val="ffffff"/>
      </w:rPr>
      <w:tcPr>
        <w:shd w:val="clear" w:color="auto" w:fill="ffc000"/>
        <w:tcBorders>
          <w:top w:val="single" w:color="FFFFFF" w:sz="4" w:space="0"/>
          <w:left w:val="none" w:color="000000" w:sz="4" w:space="0"/>
          <w:bottom w:val="single" w:color="FFFFFF" w:sz="4" w:space="0"/>
          <w:right w:val="single" w:color="FFFFFF" w:sz="4" w:space="0"/>
          <w:insideH w:val="none" w:color="000000" w:sz="4" w:space="0"/>
          <w:insideV w:val="none" w:color="000000" w:sz="4" w:space="0"/>
        </w:tcBorders>
      </w:tcPr>
    </w:tblStylePr>
    <w:tblStylePr w:type="lastRow">
      <w:rPr>
        <w:b/>
        <w:bCs/>
        <w:color w:val="ffffff"/>
      </w:rPr>
      <w:tcPr>
        <w:shd w:val="clear" w:color="auto" w:fill="ffc000"/>
        <w:tcBorders>
          <w:top w:val="none" w:color="000000" w:sz="4" w:space="0"/>
          <w:left w:val="single" w:color="FFFFFF" w:sz="4" w:space="0"/>
          <w:bottom w:val="single" w:color="FFFFFF" w:sz="4" w:space="0"/>
          <w:right w:val="single" w:color="FFFFFF" w:sz="4" w:space="0"/>
          <w:insideH w:val="none" w:color="000000" w:sz="4" w:space="0"/>
          <w:insideV w:val="none" w:color="000000" w:sz="4" w:space="0"/>
        </w:tcBorders>
      </w:tcPr>
    </w:tblStylePr>
  </w:style>
  <w:style w:type="table" w:styleId="1102" w:customStyle="1">
    <w:name w:val="网格表 5 深色 - 着色 21"/>
    <w:basedOn w:val="738"/>
    <w:uiPriority w:val="50"/>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cPr>
      <w:shd w:val="clear" w:color="auto" w:fill="fbe4d5"/>
    </w:tcPr>
    <w:tblStylePr w:type="band1Horz">
      <w:tcPr>
        <w:shd w:val="clear" w:color="auto" w:fill="f7caac"/>
      </w:tcPr>
    </w:tblStylePr>
    <w:tblStylePr w:type="band1Vert">
      <w:tcPr>
        <w:shd w:val="clear" w:color="auto" w:fill="f7caac"/>
      </w:tcPr>
    </w:tblStylePr>
    <w:tblStylePr w:type="firstCol">
      <w:rPr>
        <w:b/>
        <w:bCs/>
        <w:color w:val="ffffff"/>
      </w:rPr>
      <w:tcPr>
        <w:shd w:val="clear" w:color="auto" w:fill="ed7d31"/>
        <w:tcBorders>
          <w:top w:val="single" w:color="FFFFFF" w:sz="4" w:space="0"/>
          <w:left w:val="single" w:color="FFFFFF" w:sz="4" w:space="0"/>
          <w:bottom w:val="single" w:color="FFFFFF" w:sz="4" w:space="0"/>
          <w:right w:val="none" w:color="000000" w:sz="4" w:space="0"/>
          <w:insideH w:val="none" w:color="000000" w:sz="4" w:space="0"/>
          <w:insideV w:val="none" w:color="000000" w:sz="4" w:space="0"/>
        </w:tcBorders>
      </w:tcPr>
    </w:tblStylePr>
    <w:tblStylePr w:type="firstRow">
      <w:rPr>
        <w:b/>
        <w:bCs/>
        <w:color w:val="ffffff"/>
      </w:rPr>
      <w:tcPr>
        <w:shd w:val="clear" w:color="auto" w:fill="ed7d31"/>
        <w:tcBorders>
          <w:top w:val="single" w:color="FFFFFF" w:sz="4" w:space="0"/>
          <w:left w:val="single" w:color="FFFFFF" w:sz="4" w:space="0"/>
          <w:bottom w:val="none" w:color="000000" w:sz="4" w:space="0"/>
          <w:right w:val="single" w:color="FFFFFF" w:sz="4" w:space="0"/>
          <w:insideH w:val="none" w:color="000000" w:sz="4" w:space="0"/>
          <w:insideV w:val="none" w:color="000000" w:sz="4" w:space="0"/>
        </w:tcBorders>
      </w:tcPr>
    </w:tblStylePr>
    <w:tblStylePr w:type="lastCol">
      <w:rPr>
        <w:b/>
        <w:bCs/>
        <w:color w:val="ffffff"/>
      </w:rPr>
      <w:tcPr>
        <w:shd w:val="clear" w:color="auto" w:fill="ed7d31"/>
        <w:tcBorders>
          <w:top w:val="single" w:color="FFFFFF" w:sz="4" w:space="0"/>
          <w:left w:val="none" w:color="000000" w:sz="4" w:space="0"/>
          <w:bottom w:val="single" w:color="FFFFFF" w:sz="4" w:space="0"/>
          <w:right w:val="single" w:color="FFFFFF" w:sz="4" w:space="0"/>
          <w:insideH w:val="none" w:color="000000" w:sz="4" w:space="0"/>
          <w:insideV w:val="none" w:color="000000" w:sz="4" w:space="0"/>
        </w:tcBorders>
      </w:tcPr>
    </w:tblStylePr>
    <w:tblStylePr w:type="lastRow">
      <w:rPr>
        <w:b/>
        <w:bCs/>
        <w:color w:val="ffffff"/>
      </w:rPr>
      <w:tcPr>
        <w:shd w:val="clear" w:color="auto" w:fill="ed7d31"/>
        <w:tcBorders>
          <w:top w:val="none" w:color="000000" w:sz="4" w:space="0"/>
          <w:left w:val="single" w:color="FFFFFF" w:sz="4" w:space="0"/>
          <w:bottom w:val="single" w:color="FFFFFF" w:sz="4" w:space="0"/>
          <w:right w:val="single" w:color="FFFFFF" w:sz="4" w:space="0"/>
          <w:insideH w:val="none" w:color="000000" w:sz="4" w:space="0"/>
          <w:insideV w:val="none" w:color="000000" w:sz="4" w:space="0"/>
        </w:tcBorders>
      </w:tcPr>
    </w:tblStylePr>
  </w:style>
  <w:style w:type="table" w:styleId="1103" w:customStyle="1">
    <w:name w:val="网格表 5 深色 - 着色 31"/>
    <w:basedOn w:val="738"/>
    <w:uiPriority w:val="50"/>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cPr>
      <w:shd w:val="clear" w:color="auto" w:fill="ececec"/>
    </w:tcPr>
    <w:tblStylePr w:type="band1Horz">
      <w:tcPr>
        <w:shd w:val="clear" w:color="auto" w:fill="dadada"/>
      </w:tcPr>
    </w:tblStylePr>
    <w:tblStylePr w:type="band1Vert">
      <w:tcPr>
        <w:shd w:val="clear" w:color="auto" w:fill="dadada"/>
      </w:tcPr>
    </w:tblStylePr>
    <w:tblStylePr w:type="firstCol">
      <w:rPr>
        <w:b/>
        <w:bCs/>
        <w:color w:val="ffffff"/>
      </w:rPr>
      <w:tcPr>
        <w:shd w:val="clear" w:color="auto" w:fill="a5a5a5"/>
        <w:tcBorders>
          <w:top w:val="single" w:color="FFFFFF" w:sz="4" w:space="0"/>
          <w:left w:val="single" w:color="FFFFFF" w:sz="4" w:space="0"/>
          <w:bottom w:val="single" w:color="FFFFFF" w:sz="4" w:space="0"/>
          <w:right w:val="none" w:color="000000" w:sz="4" w:space="0"/>
          <w:insideH w:val="none" w:color="000000" w:sz="4" w:space="0"/>
          <w:insideV w:val="none" w:color="000000" w:sz="4" w:space="0"/>
        </w:tcBorders>
      </w:tcPr>
    </w:tblStylePr>
    <w:tblStylePr w:type="firstRow">
      <w:rPr>
        <w:b/>
        <w:bCs/>
        <w:color w:val="ffffff"/>
      </w:rPr>
      <w:tcPr>
        <w:shd w:val="clear" w:color="auto" w:fill="a5a5a5"/>
        <w:tcBorders>
          <w:top w:val="single" w:color="FFFFFF" w:sz="4" w:space="0"/>
          <w:left w:val="single" w:color="FFFFFF" w:sz="4" w:space="0"/>
          <w:bottom w:val="none" w:color="000000" w:sz="4" w:space="0"/>
          <w:right w:val="single" w:color="FFFFFF" w:sz="4" w:space="0"/>
          <w:insideH w:val="none" w:color="000000" w:sz="4" w:space="0"/>
          <w:insideV w:val="none" w:color="000000" w:sz="4" w:space="0"/>
        </w:tcBorders>
      </w:tcPr>
    </w:tblStylePr>
    <w:tblStylePr w:type="lastCol">
      <w:rPr>
        <w:b/>
        <w:bCs/>
        <w:color w:val="ffffff"/>
      </w:rPr>
      <w:tcPr>
        <w:shd w:val="clear" w:color="auto" w:fill="a5a5a5"/>
        <w:tcBorders>
          <w:top w:val="single" w:color="FFFFFF" w:sz="4" w:space="0"/>
          <w:left w:val="none" w:color="000000" w:sz="4" w:space="0"/>
          <w:bottom w:val="single" w:color="FFFFFF" w:sz="4" w:space="0"/>
          <w:right w:val="single" w:color="FFFFFF" w:sz="4" w:space="0"/>
          <w:insideH w:val="none" w:color="000000" w:sz="4" w:space="0"/>
          <w:insideV w:val="none" w:color="000000" w:sz="4" w:space="0"/>
        </w:tcBorders>
      </w:tcPr>
    </w:tblStylePr>
    <w:tblStylePr w:type="lastRow">
      <w:rPr>
        <w:b/>
        <w:bCs/>
        <w:color w:val="ffffff"/>
      </w:rPr>
      <w:tcPr>
        <w:shd w:val="clear" w:color="auto" w:fill="a5a5a5"/>
        <w:tcBorders>
          <w:top w:val="none" w:color="000000" w:sz="4" w:space="0"/>
          <w:left w:val="single" w:color="FFFFFF" w:sz="4" w:space="0"/>
          <w:bottom w:val="single" w:color="FFFFFF" w:sz="4" w:space="0"/>
          <w:right w:val="single" w:color="FFFFFF" w:sz="4" w:space="0"/>
          <w:insideH w:val="none" w:color="000000" w:sz="4" w:space="0"/>
          <w:insideV w:val="none" w:color="000000" w:sz="4" w:space="0"/>
        </w:tcBorders>
      </w:tcPr>
    </w:tblStylePr>
  </w:style>
  <w:style w:type="table" w:styleId="1104" w:customStyle="1">
    <w:name w:val="Table3"/>
    <w:basedOn w:val="802"/>
    <w:qFormat/>
    <w:pPr>
      <w:spacing w:before="80"/>
      <w:widowControl w:val="off"/>
    </w:pPr>
    <w:rPr>
      <w:rFonts w:ascii="Arial" w:hAnsi="Arial"/>
      <w:sz w:val="18"/>
    </w:rPr>
    <w:tblPr>
      <w:tblInd w:w="0" w:type="dxa"/>
      <w:tblBorders>
        <w:top w:val="single" w:color="000000" w:sz="8" w:space="0"/>
        <w:left w:val="none" w:color="000000" w:sz="0" w:space="0"/>
        <w:bottom w:val="single" w:color="000000" w:sz="8" w:space="0"/>
        <w:right w:val="none" w:color="000000" w:sz="0" w:space="0"/>
        <w:insideH w:val="single" w:color="808080" w:sz="4" w:space="0"/>
        <w:insideV w:val="single" w:color="808080" w:sz="4" w:space="0"/>
      </w:tblBorders>
      <w:tblCellMar>
        <w:left w:w="108" w:type="dxa"/>
        <w:top w:w="0" w:type="dxa"/>
        <w:right w:w="108" w:type="dxa"/>
        <w:bottom w:w="0" w:type="dxa"/>
      </w:tblCellMar>
    </w:tblPr>
    <w:tcPr>
      <w:vAlign w:val="center"/>
    </w:tcPr>
    <w:tblStylePr w:type="firstRow">
      <w:pPr>
        <w:ind w:left="0"/>
      </w:pPr>
      <w:tcPr>
        <w:shd w:val="clear" w:color="auto" w:fill="d9d9d9"/>
        <w:tcBorders>
          <w:top w:val="single" w:color="auto" w:sz="8" w:space="0"/>
          <w:left w:val="none" w:color="000000" w:sz="4" w:space="0"/>
          <w:bottom w:val="single" w:color="808080" w:sz="4" w:space="0"/>
          <w:right w:val="none" w:color="000000" w:sz="4" w:space="0"/>
          <w:insideH w:val="none" w:color="000000" w:sz="4" w:space="0"/>
          <w:insideV w:val="single" w:color="auto" w:sz="4" w:space="0"/>
        </w:tcBorders>
      </w:tcPr>
    </w:tblStylePr>
    <w:tblStylePr w:type="lastRow">
      <w:tcPr>
        <w:tcBorders>
          <w:top w:val="single" w:color="808080" w:sz="4" w:space="0"/>
          <w:left w:val="none" w:color="000000" w:sz="4" w:space="0"/>
          <w:bottom w:val="single" w:color="auto" w:sz="8" w:space="0"/>
          <w:right w:val="none" w:color="000000" w:sz="4" w:space="0"/>
          <w:insideH w:val="none" w:color="000000" w:sz="4" w:space="0"/>
          <w:insideV w:val="single" w:color="auto" w:sz="4" w:space="0"/>
        </w:tcBorders>
      </w:tcPr>
    </w:tblStylePr>
  </w:style>
  <w:style w:type="table" w:styleId="1105" w:customStyle="1">
    <w:name w:val="样式1"/>
    <w:basedOn w:val="738"/>
    <w:uiPriority w:val="99"/>
    <w:qFormat/>
    <w:tblPr>
      <w:jc w:val="center"/>
      <w:tblInd w:w="0" w:type="dxa"/>
      <w:tblCellMar>
        <w:left w:w="108" w:type="dxa"/>
        <w:top w:w="0" w:type="dxa"/>
        <w:right w:w="108" w:type="dxa"/>
        <w:bottom w:w="0" w:type="dxa"/>
      </w:tblCellMar>
    </w:tblPr>
    <w:trPr>
      <w:jc w:val="center"/>
    </w:trPr>
  </w:style>
  <w:style w:type="character" w:styleId="1106" w:customStyle="1">
    <w:name w:val="未处理的提及3"/>
    <w:uiPriority w:val="99"/>
    <w:unhideWhenUsed/>
    <w:qFormat/>
    <w:rPr>
      <w:color w:val="808080"/>
      <w:shd w:val="clear" w:color="auto" w:fill="e6e6e6"/>
    </w:rPr>
  </w:style>
  <w:style w:type="table" w:styleId="1107" w:customStyle="1">
    <w:name w:val="BTable1"/>
    <w:basedOn w:val="738"/>
    <w:uiPriority w:val="99"/>
    <w:qFormat/>
    <w:pPr>
      <w:spacing w:before="80"/>
    </w:pPr>
    <w:rPr>
      <w:rFonts w:ascii="Calibri" w:hAnsi="Calibri"/>
      <w:sz w:val="18"/>
    </w:rPr>
    <w:tblPr>
      <w:tblInd w:w="0" w:type="dxa"/>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left w:w="108" w:type="dxa"/>
        <w:top w:w="0" w:type="dxa"/>
        <w:right w:w="108" w:type="dxa"/>
        <w:bottom w:w="0" w:type="dxa"/>
      </w:tblCellMar>
    </w:tblPr>
    <w:tcPr>
      <w:vAlign w:val="center"/>
    </w:tcPr>
    <w:tblStylePr w:type="firstRow">
      <w:tcPr>
        <w:shd w:val="clear" w:color="auto" w:fill="c6dbf7"/>
      </w:tcPr>
    </w:tblStylePr>
  </w:style>
  <w:style w:type="table" w:styleId="1108" w:customStyle="1">
    <w:name w:val="BTable2"/>
    <w:basedOn w:val="738"/>
    <w:uiPriority w:val="99"/>
    <w:qFormat/>
    <w:pPr>
      <w:spacing w:before="80"/>
    </w:pPr>
    <w:rPr>
      <w:rFonts w:ascii="Calibri" w:hAnsi="Calibri"/>
      <w:sz w:val="18"/>
    </w:rPr>
    <w:tblPr>
      <w:tblInd w:w="0" w:type="dxa"/>
      <w:tblBorders>
        <w:top w:val="single" w:color="0070C0" w:sz="4" w:space="0"/>
        <w:left w:val="single" w:color="0070C0" w:sz="4" w:space="0"/>
        <w:bottom w:val="single" w:color="0070C0" w:sz="4" w:space="0"/>
        <w:right w:val="single" w:color="0070C0" w:sz="4" w:space="0"/>
        <w:insideH w:val="single" w:color="0070C0" w:sz="4" w:space="0"/>
        <w:insideV w:val="single" w:color="0070C0" w:sz="4" w:space="0"/>
      </w:tblBorders>
      <w:tblCellMar>
        <w:left w:w="108" w:type="dxa"/>
        <w:top w:w="0" w:type="dxa"/>
        <w:right w:w="108" w:type="dxa"/>
        <w:bottom w:w="0" w:type="dxa"/>
      </w:tblCellMar>
    </w:tblPr>
    <w:tcPr>
      <w:vAlign w:val="center"/>
    </w:tcPr>
    <w:tblStylePr w:type="firstRow">
      <w:tcPr>
        <w:shd w:val="clear" w:color="auto" w:fill="c6dbf7"/>
      </w:tcPr>
    </w:tblStylePr>
  </w:style>
  <w:style w:type="table" w:styleId="1109" w:customStyle="1">
    <w:name w:val="Table1"/>
    <w:basedOn w:val="802"/>
    <w:qFormat/>
    <w:pPr>
      <w:spacing w:before="80"/>
      <w:widowControl w:val="off"/>
    </w:pPr>
    <w:rPr>
      <w:rFonts w:ascii="Arial" w:hAnsi="Arial"/>
      <w:sz w:val="18"/>
    </w:rPr>
    <w:tblPr>
      <w:tblInd w:w="0" w:type="dxa"/>
      <w:tblBorders>
        <w:top w:val="single" w:color="000000" w:sz="8" w:space="0"/>
        <w:left w:val="none" w:color="000000" w:sz="0" w:space="0"/>
        <w:bottom w:val="single" w:color="000000" w:sz="8" w:space="0"/>
        <w:right w:val="none" w:color="000000" w:sz="0" w:space="0"/>
        <w:insideH w:val="single" w:color="808080" w:sz="4" w:space="0"/>
        <w:insideV w:val="single" w:color="808080" w:sz="4" w:space="0"/>
      </w:tblBorders>
      <w:tblCellMar>
        <w:left w:w="108" w:type="dxa"/>
        <w:top w:w="0" w:type="dxa"/>
        <w:right w:w="108" w:type="dxa"/>
        <w:bottom w:w="0" w:type="dxa"/>
      </w:tblCellMar>
    </w:tblPr>
    <w:tcPr>
      <w:vAlign w:val="center"/>
    </w:tcPr>
    <w:tblStylePr w:type="firstRow">
      <w:pPr>
        <w:ind w:left="0"/>
      </w:pPr>
      <w:tcPr>
        <w:shd w:val="clear" w:color="auto" w:fill="d9d9d9"/>
        <w:tcBorders>
          <w:top w:val="single" w:color="auto" w:sz="8" w:space="0"/>
          <w:left w:val="none" w:color="000000" w:sz="4" w:space="0"/>
          <w:bottom w:val="single" w:color="808080" w:sz="4" w:space="0"/>
          <w:right w:val="none" w:color="000000" w:sz="4" w:space="0"/>
          <w:insideH w:val="none" w:color="000000" w:sz="4" w:space="0"/>
          <w:insideV w:val="single" w:color="auto" w:sz="4" w:space="0"/>
        </w:tcBorders>
      </w:tcPr>
    </w:tblStylePr>
    <w:tblStylePr w:type="lastRow">
      <w:tcPr>
        <w:tcBorders>
          <w:top w:val="single" w:color="808080" w:sz="4" w:space="0"/>
          <w:left w:val="none" w:color="000000" w:sz="4" w:space="0"/>
          <w:bottom w:val="single" w:color="auto" w:sz="8" w:space="0"/>
          <w:right w:val="none" w:color="000000" w:sz="4" w:space="0"/>
          <w:insideH w:val="none" w:color="000000" w:sz="4" w:space="0"/>
          <w:insideV w:val="single" w:color="auto" w:sz="4" w:space="0"/>
        </w:tcBorders>
      </w:tcPr>
    </w:tblStylePr>
  </w:style>
  <w:style w:type="table" w:styleId="1110" w:customStyle="1">
    <w:name w:val="Table2"/>
    <w:basedOn w:val="802"/>
    <w:qFormat/>
    <w:pPr>
      <w:spacing w:before="80"/>
      <w:widowControl w:val="off"/>
    </w:pPr>
    <w:rPr>
      <w:rFonts w:ascii="Arial" w:hAnsi="Arial"/>
      <w:sz w:val="18"/>
    </w:rPr>
    <w:tblPr>
      <w:tblInd w:w="0" w:type="dxa"/>
      <w:tblBorders>
        <w:top w:val="single" w:color="000000" w:sz="8" w:space="0"/>
        <w:left w:val="none" w:color="000000" w:sz="0" w:space="0"/>
        <w:bottom w:val="single" w:color="000000" w:sz="8" w:space="0"/>
        <w:right w:val="none" w:color="000000" w:sz="0" w:space="0"/>
        <w:insideH w:val="single" w:color="808080" w:sz="4" w:space="0"/>
        <w:insideV w:val="single" w:color="808080" w:sz="4" w:space="0"/>
      </w:tblBorders>
      <w:tblCellMar>
        <w:left w:w="108" w:type="dxa"/>
        <w:top w:w="0" w:type="dxa"/>
        <w:right w:w="108" w:type="dxa"/>
        <w:bottom w:w="0" w:type="dxa"/>
      </w:tblCellMar>
    </w:tblPr>
    <w:tcPr>
      <w:vAlign w:val="center"/>
    </w:tcPr>
    <w:tblStylePr w:type="firstRow">
      <w:pPr>
        <w:ind w:left="0"/>
      </w:pPr>
      <w:tcPr>
        <w:shd w:val="clear" w:color="auto" w:fill="d9d9d9"/>
        <w:tcBorders>
          <w:top w:val="single" w:color="auto" w:sz="8" w:space="0"/>
          <w:left w:val="none" w:color="000000" w:sz="4" w:space="0"/>
          <w:bottom w:val="single" w:color="808080" w:sz="4" w:space="0"/>
          <w:right w:val="none" w:color="000000" w:sz="4" w:space="0"/>
          <w:insideH w:val="none" w:color="000000" w:sz="4" w:space="0"/>
          <w:insideV w:val="single" w:color="auto" w:sz="4" w:space="0"/>
        </w:tcBorders>
      </w:tcPr>
    </w:tblStylePr>
    <w:tblStylePr w:type="lastRow">
      <w:tcPr>
        <w:tcBorders>
          <w:top w:val="single" w:color="808080" w:sz="4" w:space="0"/>
          <w:left w:val="none" w:color="000000" w:sz="4" w:space="0"/>
          <w:bottom w:val="single" w:color="auto" w:sz="8" w:space="0"/>
          <w:right w:val="none" w:color="000000" w:sz="4" w:space="0"/>
          <w:insideH w:val="none" w:color="000000" w:sz="4" w:space="0"/>
          <w:insideV w:val="single" w:color="auto" w:sz="4" w:space="0"/>
        </w:tcBorders>
      </w:tcPr>
    </w:tblStylePr>
  </w:style>
  <w:style w:type="character" w:styleId="1111" w:customStyle="1">
    <w:name w:val="未处理的提及1"/>
    <w:uiPriority w:val="99"/>
    <w:unhideWhenUsed/>
    <w:qFormat/>
    <w:rPr>
      <w:color w:val="605e5c"/>
      <w:shd w:val="clear" w:color="auto" w:fill="e1dfdd"/>
    </w:rPr>
  </w:style>
  <w:style w:type="paragraph" w:styleId="1112" w:customStyle="1">
    <w:name w:val="表格内容"/>
    <w:qFormat/>
    <w:pPr>
      <w:jc w:val="center"/>
    </w:pPr>
    <w:rPr>
      <w:rFonts w:ascii="仿宋_GB2312" w:eastAsia="仿宋_GB2312"/>
      <w:sz w:val="28"/>
    </w:rPr>
  </w:style>
  <w:style w:type="table" w:styleId="1113" w:customStyle="1">
    <w:name w:val="网格表 2 - 着色 11"/>
    <w:basedOn w:val="738"/>
    <w:uiPriority w:val="47"/>
    <w:qFormat/>
    <w:tblPr>
      <w:tblInd w:w="0" w:type="dxa"/>
      <w:tblBorders>
        <w:top w:val="single" w:color="9CC2E5" w:sz="2" w:space="0"/>
        <w:bottom w:val="single" w:color="9CC2E5" w:sz="2" w:space="0"/>
        <w:insideH w:val="single" w:color="9CC2E5" w:sz="2" w:space="0"/>
        <w:insideV w:val="single" w:color="9CC2E5" w:sz="2" w:space="0"/>
      </w:tblBorders>
      <w:tblCellMar>
        <w:left w:w="108" w:type="dxa"/>
        <w:top w:w="0" w:type="dxa"/>
        <w:right w:w="108" w:type="dxa"/>
        <w:bottom w:w="0" w:type="dxa"/>
      </w:tblCellMar>
    </w:tblPr>
    <w:tblStylePr w:type="band1Horz">
      <w:tcPr>
        <w:shd w:val="clear" w:color="auto" w:fill="deeaf6"/>
      </w:tcPr>
    </w:tblStylePr>
    <w:tblStylePr w:type="band1Vert">
      <w:tcPr>
        <w:shd w:val="clear" w:color="auto" w:fill="deeaf6"/>
      </w:tcPr>
    </w:tblStylePr>
    <w:tblStylePr w:type="firstCol">
      <w:rPr>
        <w:b/>
        <w:bCs/>
      </w:rPr>
    </w:tblStylePr>
    <w:tblStylePr w:type="firstRow">
      <w:rPr>
        <w:b/>
        <w:bCs/>
      </w:rPr>
      <w:tcPr>
        <w:shd w:val="clear" w:color="auto" w:fill="ffffff"/>
        <w:tcBorders>
          <w:top w:val="none" w:color="000000" w:sz="4" w:space="0"/>
          <w:left w:val="none" w:color="000000" w:sz="4" w:space="0"/>
          <w:bottom w:val="single" w:color="9CC2E5" w:sz="12" w:space="0"/>
          <w:right w:val="none" w:color="000000" w:sz="4" w:space="0"/>
          <w:insideH w:val="none" w:color="000000" w:sz="4" w:space="0"/>
          <w:insideV w:val="none" w:color="000000" w:sz="4" w:space="0"/>
        </w:tcBorders>
      </w:tcPr>
    </w:tblStylePr>
    <w:tblStylePr w:type="lastCol">
      <w:rPr>
        <w:b/>
        <w:bCs/>
      </w:rPr>
    </w:tblStylePr>
    <w:tblStylePr w:type="lastRow">
      <w:rPr>
        <w:b/>
        <w:bCs/>
      </w:rPr>
      <w:tcPr>
        <w:shd w:val="clear" w:color="auto" w:fill="ffffff"/>
        <w:tcBorders>
          <w:top w:val="single" w:color="9CC2E5" w:sz="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114" w:customStyle="1">
    <w:name w:val="斜体样式"/>
    <w:basedOn w:val="727"/>
    <w:link w:val="1115"/>
    <w:qFormat/>
    <w:pPr>
      <w:ind w:firstLine="200"/>
      <w:jc w:val="both"/>
      <w:spacing w:after="0" w:line="240" w:lineRule="auto"/>
      <w:widowControl w:val="off"/>
    </w:pPr>
    <w:rPr>
      <w:rFonts w:ascii="Times New Roman" w:hAnsi="Times New Roman" w:eastAsia="宋体"/>
      <w:i/>
      <w:color w:val="0000ff"/>
      <w:sz w:val="21"/>
      <w:szCs w:val="24"/>
      <w:lang w:eastAsia="zh-CN"/>
    </w:rPr>
  </w:style>
  <w:style w:type="character" w:styleId="1115" w:customStyle="1">
    <w:name w:val="斜体样式 Char"/>
    <w:link w:val="1114"/>
    <w:qFormat/>
    <w:rPr>
      <w:i/>
      <w:color w:val="0000ff"/>
      <w:sz w:val="21"/>
      <w:szCs w:val="24"/>
    </w:rPr>
  </w:style>
  <w:style w:type="paragraph" w:styleId="1116" w:customStyle="1">
    <w:name w:val="正文 居中"/>
    <w:basedOn w:val="727"/>
    <w:semiHidden/>
    <w:qFormat/>
    <w:pPr>
      <w:jc w:val="center"/>
      <w:spacing w:after="0" w:line="240" w:lineRule="auto"/>
      <w:widowControl w:val="off"/>
    </w:pPr>
    <w:rPr>
      <w:rFonts w:ascii="Times New Roman" w:hAnsi="Times New Roman" w:eastAsia="宋体" w:cs="宋体"/>
      <w:sz w:val="24"/>
      <w:szCs w:val="20"/>
      <w:lang w:eastAsia="zh-CN"/>
    </w:rPr>
  </w:style>
  <w:style w:type="paragraph" w:styleId="1117" w:customStyle="1">
    <w:name w:val="大标题"/>
    <w:basedOn w:val="727"/>
    <w:next w:val="727"/>
    <w:qFormat/>
    <w:pPr>
      <w:ind w:firstLine="420"/>
      <w:jc w:val="center"/>
      <w:spacing w:before="156" w:after="156" w:line="240" w:lineRule="auto"/>
      <w:widowControl w:val="off"/>
      <w:outlineLvl w:val="0"/>
    </w:pPr>
    <w:rPr>
      <w:rFonts w:ascii="宋体" w:hAnsi="宋体" w:eastAsia="宋体"/>
      <w:b/>
      <w:sz w:val="44"/>
      <w:szCs w:val="28"/>
      <w:lang w:eastAsia="zh-CN"/>
    </w:rPr>
  </w:style>
  <w:style w:type="paragraph" w:styleId="1118" w:customStyle="1">
    <w:name w:val="表格题注样式"/>
    <w:basedOn w:val="727"/>
    <w:next w:val="727"/>
    <w:uiPriority w:val="9"/>
    <w:qFormat/>
    <w:pPr>
      <w:jc w:val="center"/>
      <w:spacing w:after="0" w:line="240" w:lineRule="auto"/>
      <w:widowControl w:val="off"/>
    </w:pPr>
    <w:rPr>
      <w:rFonts w:ascii="黑体" w:hAnsi="Times New Roman" w:eastAsia="黑体"/>
      <w:sz w:val="18"/>
      <w:szCs w:val="18"/>
      <w:lang w:eastAsia="zh-CN"/>
    </w:rPr>
  </w:style>
  <w:style w:type="paragraph" w:styleId="1119">
    <w:name w:val="No Spacing"/>
    <w:uiPriority w:val="99"/>
    <w:qFormat/>
    <w:pPr>
      <w:jc w:val="both"/>
      <w:widowControl w:val="off"/>
    </w:pPr>
    <w:rPr>
      <w:rFonts w:ascii="Calibri" w:hAnsi="Calibri"/>
      <w:sz w:val="21"/>
      <w:szCs w:val="22"/>
    </w:rPr>
  </w:style>
  <w:style w:type="paragraph" w:styleId="1120" w:customStyle="1">
    <w:name w:val="图文字"/>
    <w:basedOn w:val="727"/>
    <w:next w:val="727"/>
    <w:uiPriority w:val="10"/>
    <w:qFormat/>
    <w:pPr>
      <w:jc w:val="center"/>
      <w:spacing w:after="0" w:line="240" w:lineRule="auto"/>
      <w:widowControl w:val="off"/>
    </w:pPr>
    <w:rPr>
      <w:rFonts w:ascii="Times New Roman" w:hAnsi="Times New Roman" w:eastAsia="宋体" w:cs="宋体"/>
      <w:sz w:val="18"/>
      <w:szCs w:val="18"/>
      <w:lang w:eastAsia="zh-CN"/>
    </w:rPr>
  </w:style>
  <w:style w:type="paragraph" w:styleId="1121" w:customStyle="1">
    <w:name w:val="表格正文"/>
    <w:basedOn w:val="727"/>
    <w:next w:val="727"/>
    <w:link w:val="1122"/>
    <w:qFormat/>
    <w:pPr>
      <w:jc w:val="both"/>
      <w:spacing w:after="0" w:line="240" w:lineRule="auto"/>
    </w:pPr>
    <w:rPr>
      <w:rFonts w:ascii="Times New Roman" w:hAnsi="Times New Roman" w:eastAsia="宋体"/>
      <w:color w:val="000000"/>
      <w:sz w:val="24"/>
      <w:szCs w:val="20"/>
      <w:lang w:eastAsia="zh-CN"/>
    </w:rPr>
  </w:style>
  <w:style w:type="character" w:styleId="1122" w:customStyle="1">
    <w:name w:val="表格正文 Char"/>
    <w:link w:val="1121"/>
    <w:qFormat/>
    <w:rPr>
      <w:color w:val="000000"/>
      <w:sz w:val="24"/>
    </w:rPr>
  </w:style>
  <w:style w:type="paragraph" w:styleId="1123" w:customStyle="1">
    <w:name w:val="正文样式"/>
    <w:basedOn w:val="727"/>
    <w:qFormat/>
    <w:pPr>
      <w:ind w:firstLine="480"/>
      <w:jc w:val="both"/>
      <w:spacing w:after="0" w:line="240" w:lineRule="auto"/>
      <w:widowControl w:val="off"/>
    </w:pPr>
    <w:rPr>
      <w:rFonts w:ascii="Times New Roman" w:hAnsi="Times New Roman" w:eastAsia="宋体"/>
      <w:sz w:val="24"/>
      <w:szCs w:val="24"/>
      <w:lang w:eastAsia="zh-CN"/>
    </w:rPr>
  </w:style>
  <w:style w:type="character" w:styleId="1124" w:customStyle="1">
    <w:name w:val="未处理的提及11"/>
    <w:uiPriority w:val="99"/>
    <w:unhideWhenUsed/>
    <w:qFormat/>
    <w:rPr>
      <w:color w:val="605e5c"/>
      <w:shd w:val="clear" w:color="auto" w:fill="e1dfdd"/>
    </w:rPr>
  </w:style>
  <w:style w:type="paragraph" w:styleId="1125" w:customStyle="1">
    <w:name w:val="msonormal"/>
    <w:basedOn w:val="727"/>
    <w:qFormat/>
    <w:pPr>
      <w:spacing w:before="100" w:beforeAutospacing="1" w:after="100" w:afterAutospacing="1" w:line="240" w:lineRule="auto"/>
    </w:pPr>
    <w:rPr>
      <w:rFonts w:ascii="宋体" w:hAnsi="宋体" w:eastAsia="宋体" w:cs="宋体"/>
      <w:sz w:val="24"/>
      <w:szCs w:val="24"/>
      <w:lang w:eastAsia="zh-CN"/>
    </w:rPr>
  </w:style>
  <w:style w:type="paragraph" w:styleId="1126" w:customStyle="1">
    <w:name w:val="xl65"/>
    <w:basedOn w:val="727"/>
    <w:qFormat/>
    <w:pPr>
      <w:spacing w:before="100" w:beforeAutospacing="1" w:after="100" w:afterAutospacing="1" w:line="240" w:lineRule="auto"/>
    </w:pPr>
    <w:rPr>
      <w:rFonts w:ascii="宋体" w:hAnsi="宋体" w:eastAsia="宋体" w:cs="宋体"/>
      <w:sz w:val="24"/>
      <w:szCs w:val="24"/>
      <w:lang w:eastAsia="zh-CN"/>
    </w:rPr>
  </w:style>
  <w:style w:type="paragraph" w:styleId="1127" w:customStyle="1">
    <w:name w:val="xl66"/>
    <w:basedOn w:val="72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lang w:eastAsia="zh-CN"/>
    </w:rPr>
  </w:style>
  <w:style w:type="paragraph" w:styleId="1128" w:customStyle="1">
    <w:name w:val="xl67"/>
    <w:basedOn w:val="727"/>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lang w:eastAsia="zh-CN"/>
    </w:rPr>
  </w:style>
  <w:style w:type="paragraph" w:styleId="1129" w:customStyle="1">
    <w:name w:val="xl68"/>
    <w:basedOn w:val="727"/>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lang w:eastAsia="zh-CN"/>
    </w:rPr>
  </w:style>
  <w:style w:type="paragraph" w:styleId="1130" w:customStyle="1">
    <w:name w:val="xl69"/>
    <w:basedOn w:val="727"/>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sz w:val="20"/>
      <w:szCs w:val="20"/>
      <w:lang w:eastAsia="zh-CN"/>
    </w:rPr>
  </w:style>
  <w:style w:type="paragraph" w:styleId="1131" w:customStyle="1">
    <w:name w:val="xl70"/>
    <w:basedOn w:val="727"/>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color w:val="ff0000"/>
      <w:sz w:val="20"/>
      <w:szCs w:val="20"/>
      <w:lang w:eastAsia="zh-CN"/>
    </w:rPr>
  </w:style>
  <w:style w:type="paragraph" w:styleId="1132" w:customStyle="1">
    <w:name w:val="xl71"/>
    <w:basedOn w:val="727"/>
    <w:qFormat/>
    <w:pPr>
      <w:spacing w:before="100" w:beforeAutospacing="1" w:after="100" w:afterAutospacing="1" w:line="240" w:lineRule="auto"/>
    </w:pPr>
    <w:rPr>
      <w:rFonts w:ascii="宋体" w:hAnsi="宋体" w:eastAsia="宋体" w:cs="宋体"/>
      <w:sz w:val="20"/>
      <w:szCs w:val="20"/>
      <w:lang w:eastAsia="zh-CN"/>
    </w:rPr>
  </w:style>
  <w:style w:type="paragraph" w:styleId="1133" w:customStyle="1">
    <w:name w:val="xl72"/>
    <w:basedOn w:val="727"/>
    <w:qFormat/>
    <w:pPr>
      <w:spacing w:before="100" w:beforeAutospacing="1" w:after="100" w:afterAutospacing="1" w:line="240" w:lineRule="auto"/>
    </w:pPr>
    <w:rPr>
      <w:rFonts w:ascii="宋体" w:hAnsi="宋体" w:eastAsia="宋体" w:cs="宋体"/>
      <w:sz w:val="24"/>
      <w:szCs w:val="24"/>
      <w:lang w:eastAsia="zh-CN"/>
    </w:rPr>
  </w:style>
  <w:style w:type="paragraph" w:styleId="1134" w:customStyle="1">
    <w:name w:val="xl73"/>
    <w:basedOn w:val="727"/>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sz w:val="20"/>
      <w:szCs w:val="20"/>
      <w:lang w:eastAsia="zh-CN"/>
    </w:rPr>
  </w:style>
  <w:style w:type="paragraph" w:styleId="1135" w:customStyle="1">
    <w:name w:val="xl74"/>
    <w:basedOn w:val="72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sz w:val="20"/>
      <w:szCs w:val="20"/>
      <w:lang w:eastAsia="zh-CN"/>
    </w:rPr>
  </w:style>
  <w:style w:type="paragraph" w:styleId="1136" w:customStyle="1">
    <w:name w:val="xl75"/>
    <w:basedOn w:val="727"/>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ff0000"/>
      <w:sz w:val="20"/>
      <w:szCs w:val="20"/>
      <w:lang w:eastAsia="zh-CN"/>
    </w:rPr>
  </w:style>
  <w:style w:type="paragraph" w:styleId="1137" w:customStyle="1">
    <w:name w:val="xl76"/>
    <w:basedOn w:val="727"/>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sz w:val="20"/>
      <w:szCs w:val="20"/>
      <w:lang w:eastAsia="zh-CN"/>
    </w:rPr>
  </w:style>
  <w:style w:type="paragraph" w:styleId="1138" w:customStyle="1">
    <w:name w:val="xl77"/>
    <w:basedOn w:val="72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b/>
      <w:bCs/>
      <w:color w:val="ff0000"/>
      <w:sz w:val="20"/>
      <w:szCs w:val="20"/>
      <w:lang w:eastAsia="zh-CN"/>
    </w:rPr>
  </w:style>
  <w:style w:type="paragraph" w:styleId="1139" w:customStyle="1">
    <w:name w:val="xl78"/>
    <w:basedOn w:val="727"/>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eastAsia="宋体" w:cs="宋体"/>
      <w:sz w:val="20"/>
      <w:szCs w:val="20"/>
      <w:lang w:eastAsia="zh-CN"/>
    </w:rPr>
  </w:style>
  <w:style w:type="paragraph" w:styleId="1140">
    <w:name w:val="List Paragraph"/>
    <w:basedOn w:val="727"/>
    <w:link w:val="1141"/>
    <w:uiPriority w:val="34"/>
    <w:qFormat/>
    <w:pPr>
      <w:ind w:firstLine="420"/>
      <w:jc w:val="both"/>
      <w:spacing w:after="0" w:line="240" w:lineRule="auto"/>
      <w:widowControl w:val="off"/>
    </w:pPr>
    <w:rPr>
      <w:rFonts w:hAnsi="宋体" w:eastAsia="宋体"/>
      <w:sz w:val="24"/>
      <w:szCs w:val="24"/>
      <w:lang w:eastAsia="zh-CN"/>
    </w:rPr>
  </w:style>
  <w:style w:type="character" w:styleId="1141" w:customStyle="1">
    <w:name w:val="列出段落 Char"/>
    <w:link w:val="1140"/>
    <w:uiPriority w:val="99"/>
    <w:qFormat/>
    <w:rPr>
      <w:rFonts w:ascii="Arial" w:hAnsi="宋体" w:eastAsia="宋体" w:cs="Times New Roman"/>
      <w:sz w:val="24"/>
      <w:szCs w:val="24"/>
    </w:rPr>
  </w:style>
  <w:style w:type="paragraph" w:styleId="1142" w:customStyle="1">
    <w:name w:val="Default"/>
    <w:link w:val="1143"/>
    <w:qFormat/>
    <w:pPr>
      <w:widowControl w:val="off"/>
    </w:pPr>
    <w:rPr>
      <w:rFonts w:ascii="宋体" w:cs="宋体"/>
      <w:color w:val="000000"/>
      <w:sz w:val="24"/>
      <w:szCs w:val="24"/>
    </w:rPr>
  </w:style>
  <w:style w:type="character" w:styleId="1143" w:customStyle="1">
    <w:name w:val="Default Char"/>
    <w:link w:val="1142"/>
    <w:qFormat/>
    <w:rPr>
      <w:rFonts w:ascii="宋体" w:cs="宋体"/>
      <w:color w:val="000000"/>
      <w:sz w:val="24"/>
      <w:szCs w:val="24"/>
    </w:rPr>
  </w:style>
  <w:style w:type="character" w:styleId="1144" w:customStyle="1">
    <w:name w:val="日期 字符1"/>
    <w:uiPriority w:val="99"/>
    <w:semiHidden/>
    <w:qFormat/>
    <w:rPr>
      <w:rFonts w:ascii="Calibri" w:hAnsi="Calibri" w:eastAsia="宋体" w:cs="Times New Roman"/>
      <w:szCs w:val="22"/>
    </w:rPr>
  </w:style>
  <w:style w:type="paragraph" w:styleId="1145" w:customStyle="1">
    <w:name w:val="样式2"/>
    <w:basedOn w:val="727"/>
    <w:semiHidden/>
    <w:qFormat/>
    <w:pPr>
      <w:ind w:left="851" w:hanging="567"/>
      <w:jc w:val="both"/>
      <w:spacing w:after="0" w:line="240" w:lineRule="auto"/>
      <w:widowControl w:val="off"/>
      <w:outlineLvl w:val="0"/>
    </w:pPr>
    <w:rPr>
      <w:rFonts w:ascii="宋体" w:hAnsi="宋体" w:eastAsia="宋体"/>
      <w:sz w:val="21"/>
      <w:szCs w:val="21"/>
      <w:lang w:eastAsia="zh-CN"/>
    </w:rPr>
  </w:style>
  <w:style w:type="paragraph" w:styleId="1146" w:customStyle="1">
    <w:name w:val="图文"/>
    <w:basedOn w:val="727"/>
    <w:qFormat/>
    <w:pPr>
      <w:jc w:val="both"/>
      <w:spacing w:after="50" w:line="240" w:lineRule="auto"/>
      <w:widowControl w:val="off"/>
    </w:pPr>
    <w:rPr>
      <w:rFonts w:ascii="Times New Roman" w:hAnsi="Times New Roman" w:eastAsia="宋体"/>
      <w:sz w:val="24"/>
      <w:szCs w:val="24"/>
      <w:lang w:eastAsia="zh-CN"/>
    </w:rPr>
  </w:style>
  <w:style w:type="paragraph" w:styleId="1147" w:customStyle="1">
    <w:name w:val="Table Paragraph"/>
    <w:basedOn w:val="727"/>
    <w:uiPriority w:val="1"/>
    <w:qFormat/>
    <w:pPr>
      <w:spacing w:after="0" w:line="240" w:lineRule="auto"/>
      <w:widowControl w:val="off"/>
    </w:pPr>
    <w:rPr>
      <w:rFonts w:eastAsia="宋体"/>
    </w:rPr>
  </w:style>
  <w:style w:type="table" w:styleId="1148"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149"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1150" w:customStyle="1">
    <w:name w:val="未处理的提及2"/>
    <w:uiPriority w:val="99"/>
    <w:unhideWhenUsed/>
    <w:qFormat/>
    <w:rPr>
      <w:color w:val="605e5c"/>
      <w:shd w:val="clear" w:color="auto" w:fill="e1dfdd"/>
    </w:rPr>
  </w:style>
  <w:style w:type="character" w:styleId="1151" w:customStyle="1">
    <w:name w:val="未处理的提及4"/>
    <w:uiPriority w:val="99"/>
    <w:unhideWhenUsed/>
    <w:qFormat/>
    <w:rPr>
      <w:color w:val="605e5c"/>
      <w:shd w:val="clear" w:color="auto" w:fill="e1dfdd"/>
    </w:rPr>
  </w:style>
  <w:style w:type="table" w:styleId="1152" w:customStyle="1">
    <w:name w:val="网格型浅色1"/>
    <w:basedOn w:val="738"/>
    <w:uiPriority w:val="40"/>
    <w:qFormat/>
    <w:rPr>
      <w:szCs w:val="22"/>
    </w:rPr>
    <w:tblPr>
      <w:tblInd w:w="0" w:type="dxa"/>
      <w:tblBorders>
        <w:top w:val="single" w:color="BEBEBE" w:sz="4" w:space="0"/>
        <w:left w:val="single" w:color="BEBEBE" w:sz="4" w:space="0"/>
        <w:bottom w:val="single" w:color="BEBEBE" w:sz="4" w:space="0"/>
        <w:right w:val="single" w:color="BEBEBE" w:sz="4" w:space="0"/>
        <w:insideH w:val="single" w:color="BEBEBE" w:sz="4" w:space="0"/>
        <w:insideV w:val="single" w:color="BEBEBE" w:sz="4" w:space="0"/>
      </w:tblBorders>
      <w:tblCellMar>
        <w:left w:w="108" w:type="dxa"/>
        <w:top w:w="0" w:type="dxa"/>
        <w:right w:w="108" w:type="dxa"/>
        <w:bottom w:w="0" w:type="dxa"/>
      </w:tblCellMar>
    </w:tblPr>
  </w:style>
  <w:style w:type="paragraph" w:styleId="1153" w:customStyle="1">
    <w:name w:val="*正文"/>
    <w:basedOn w:val="727"/>
    <w:link w:val="1154"/>
    <w:qFormat/>
    <w:pPr>
      <w:ind w:firstLine="480"/>
      <w:jc w:val="both"/>
      <w:spacing w:after="0" w:line="300" w:lineRule="auto"/>
      <w:widowControl w:val="off"/>
    </w:pPr>
    <w:rPr>
      <w:rFonts w:ascii="宋体" w:hAnsi="宋体" w:eastAsia="微软雅黑" w:cs="仿宋_GB2312"/>
      <w:sz w:val="24"/>
      <w:szCs w:val="24"/>
      <w:lang w:eastAsia="zh-CN"/>
    </w:rPr>
  </w:style>
  <w:style w:type="character" w:styleId="1154" w:customStyle="1">
    <w:name w:val="*正文 Char"/>
    <w:link w:val="1153"/>
    <w:qFormat/>
    <w:rPr>
      <w:rFonts w:ascii="宋体" w:hAnsi="宋体" w:eastAsia="微软雅黑" w:cs="仿宋_GB2312"/>
      <w:sz w:val="24"/>
      <w:szCs w:val="24"/>
    </w:rPr>
  </w:style>
  <w:style w:type="character" w:styleId="1155" w:customStyle="1">
    <w:name w:val="content"/>
    <w:qFormat/>
  </w:style>
  <w:style w:type="character" w:styleId="1156" w:customStyle="1">
    <w:name w:val="NormalCharacter"/>
    <w:semiHidden/>
    <w:qFormat/>
  </w:style>
  <w:style w:type="character" w:styleId="1157" w:customStyle="1">
    <w:name w:val="font31"/>
    <w:qFormat/>
    <w:rPr>
      <w:rFonts w:hint="default" w:ascii="Times New Roman" w:hAnsi="Times New Roman" w:cs="Times New Roman"/>
      <w:color w:val="000000"/>
      <w:sz w:val="21"/>
      <w:szCs w:val="21"/>
      <w:u w:val="none"/>
    </w:rPr>
  </w:style>
  <w:style w:type="character" w:styleId="1158" w:customStyle="1">
    <w:name w:val="font21"/>
    <w:qFormat/>
    <w:rPr>
      <w:rFonts w:hint="eastAsia" w:ascii="宋体" w:hAnsi="宋体" w:eastAsia="宋体" w:cs="宋体"/>
      <w:color w:val="000000"/>
      <w:sz w:val="21"/>
      <w:szCs w:val="21"/>
      <w:u w:val="none"/>
    </w:rPr>
  </w:style>
  <w:style w:type="character" w:styleId="1159" w:customStyle="1">
    <w:name w:val="纯文本 字符1"/>
    <w:qFormat/>
    <w:rPr>
      <w:rFonts w:ascii="宋体" w:hAnsi="Courier New" w:eastAsia="宋体"/>
    </w:rPr>
  </w:style>
  <w:style w:type="paragraph" w:styleId="1160" w:customStyle="1">
    <w:name w:val="p0"/>
    <w:basedOn w:val="727"/>
    <w:qFormat/>
    <w:pPr>
      <w:spacing w:before="100" w:beforeAutospacing="1" w:after="100" w:afterAutospacing="1" w:line="240" w:lineRule="auto"/>
    </w:pPr>
    <w:rPr>
      <w:rFonts w:ascii="宋体" w:hAnsi="宋体" w:eastAsia="宋体" w:cs="宋体"/>
      <w:sz w:val="24"/>
      <w:szCs w:val="24"/>
      <w:lang w:eastAsia="zh-CN"/>
    </w:rPr>
  </w:style>
  <w:style w:type="paragraph" w:styleId="1161" w:customStyle="1">
    <w:name w:val="WPSOffice手动目录 1"/>
    <w:qFormat/>
  </w:style>
  <w:style w:type="paragraph" w:styleId="1162" w:customStyle="1">
    <w:name w:val="列表段落1"/>
    <w:basedOn w:val="727"/>
    <w:uiPriority w:val="34"/>
    <w:qFormat/>
    <w:pPr>
      <w:ind w:firstLine="420"/>
      <w:jc w:val="both"/>
      <w:spacing w:after="0" w:line="240" w:lineRule="auto"/>
      <w:widowControl w:val="off"/>
    </w:pPr>
    <w:rPr>
      <w:rFonts w:eastAsia="宋体"/>
      <w:sz w:val="21"/>
      <w:szCs w:val="24"/>
      <w:lang w:eastAsia="zh-CN"/>
    </w:rPr>
  </w:style>
  <w:style w:type="character" w:styleId="1163" w:customStyle="1">
    <w:name w:val="font11"/>
    <w:qFormat/>
    <w:rPr>
      <w:rFonts w:hint="eastAsia" w:ascii="宋体" w:hAnsi="宋体" w:eastAsia="宋体" w:cs="宋体"/>
      <w:color w:val="000000"/>
      <w:sz w:val="21"/>
      <w:szCs w:val="21"/>
      <w:u w:val="none"/>
    </w:rPr>
  </w:style>
  <w:style w:type="paragraph" w:styleId="1164" w:customStyle="1">
    <w:name w:val="正文1"/>
    <w:qFormat/>
    <w:pPr>
      <w:jc w:val="both"/>
    </w:pPr>
    <w:rPr>
      <w:rFonts w:ascii="Calibri" w:hAnsi="Calibri"/>
      <w:sz w:val="21"/>
      <w:szCs w:val="21"/>
    </w:rPr>
  </w:style>
  <w:style w:type="character" w:styleId="1165" w:customStyle="1">
    <w:name w:val="批注文字 Char2"/>
    <w:qFormat/>
    <w:rPr>
      <w:rFonts w:eastAsia="宋体"/>
      <w:sz w:val="24"/>
      <w:lang w:val="en-US" w:eastAsia="zh-CN" w:bidi="ar-SA"/>
    </w:rPr>
  </w:style>
  <w:style w:type="paragraph" w:styleId="1166" w:customStyle="1">
    <w:name w:val="正文3"/>
    <w:qFormat/>
    <w:pPr>
      <w:jc w:val="both"/>
    </w:pPr>
    <w:rPr>
      <w:rFonts w:ascii="Calibri" w:hAnsi="Calibri"/>
      <w:sz w:val="21"/>
      <w:szCs w:val="21"/>
    </w:rPr>
  </w:style>
  <w:style w:type="character" w:styleId="1167" w:customStyle="1">
    <w:name w:val="font01"/>
    <w:qFormat/>
    <w:rPr>
      <w:rFonts w:hint="eastAsia" w:ascii="宋体" w:hAnsi="宋体" w:eastAsia="宋体" w:cs="宋体"/>
      <w:color w:val="000000"/>
      <w:sz w:val="24"/>
      <w:szCs w:val="24"/>
      <w:u w:val="none"/>
    </w:rPr>
  </w:style>
  <w:style w:type="character" w:styleId="1168" w:customStyle="1">
    <w:name w:val="fontstyle01"/>
    <w:qFormat/>
    <w:rPr>
      <w:rFonts w:hint="eastAsia" w:ascii="宋体" w:hAnsi="宋体" w:eastAsia="宋体"/>
      <w:color w:val="000000"/>
      <w:sz w:val="22"/>
      <w:szCs w:val="22"/>
    </w:rPr>
  </w:style>
  <w:style w:type="paragraph" w:styleId="1169" w:customStyle="1">
    <w:name w:val="文档正文"/>
    <w:basedOn w:val="727"/>
    <w:uiPriority w:val="99"/>
    <w:qFormat/>
    <w:pPr>
      <w:ind w:firstLine="567"/>
      <w:jc w:val="both"/>
      <w:spacing w:after="0" w:line="480" w:lineRule="atLeast"/>
      <w:widowControl w:val="off"/>
    </w:pPr>
    <w:rPr>
      <w:rFonts w:ascii="仿宋_GB2312" w:hAnsi="Times New Roman" w:eastAsia="仿宋_GB2312"/>
      <w:sz w:val="28"/>
      <w:szCs w:val="20"/>
      <w:lang w:eastAsia="zh-CN"/>
    </w:rPr>
  </w:style>
  <w:style w:type="paragraph" w:styleId="1170" w:customStyle="1">
    <w:name w:val="标题一"/>
    <w:basedOn w:val="1140"/>
    <w:next w:val="903"/>
    <w:link w:val="1171"/>
    <w:qFormat/>
    <w:pPr>
      <w:ind w:left="425" w:firstLine="0"/>
      <w:keepLines/>
      <w:keepNext/>
      <w:spacing w:before="260" w:after="260" w:line="416" w:lineRule="auto"/>
      <w:outlineLvl w:val="1"/>
    </w:pPr>
    <w:rPr>
      <w:rFonts w:hAnsi="Arial"/>
      <w:b/>
      <w:bCs/>
      <w:vanish/>
      <w:sz w:val="32"/>
      <w:szCs w:val="32"/>
    </w:rPr>
  </w:style>
  <w:style w:type="character" w:styleId="1171" w:customStyle="1">
    <w:name w:val="标题一 字符"/>
    <w:link w:val="1170"/>
    <w:qFormat/>
    <w:rPr>
      <w:rFonts w:ascii="Arial" w:hAnsi="Arial" w:eastAsia="宋体" w:cs="Times New Roman"/>
      <w:b/>
      <w:bCs/>
      <w:vanish/>
      <w:sz w:val="32"/>
      <w:szCs w:val="32"/>
    </w:rPr>
  </w:style>
  <w:style w:type="paragraph" w:styleId="1172" w:customStyle="1">
    <w:name w:val="正文首行缩进1"/>
    <w:basedOn w:val="727"/>
    <w:uiPriority w:val="99"/>
    <w:unhideWhenUsed/>
    <w:qFormat/>
    <w:pPr>
      <w:ind w:firstLine="480"/>
      <w:jc w:val="both"/>
      <w:spacing w:after="0" w:line="240" w:lineRule="auto"/>
      <w:widowControl w:val="off"/>
    </w:pPr>
    <w:rPr>
      <w:rFonts w:ascii="等线" w:hAnsi="等线" w:eastAsia="等线"/>
      <w:sz w:val="24"/>
      <w:szCs w:val="21"/>
      <w:lang w:eastAsia="zh-CN"/>
    </w:rPr>
  </w:style>
  <w:style w:type="paragraph" w:styleId="1173" w:customStyle="1">
    <w:name w:val="正文（首行缩进）"/>
    <w:basedOn w:val="727"/>
    <w:link w:val="1174"/>
    <w:qFormat/>
    <w:pPr>
      <w:ind w:firstLine="200"/>
      <w:spacing w:after="0" w:line="440" w:lineRule="exact"/>
      <w:widowControl w:val="off"/>
    </w:pPr>
    <w:rPr>
      <w:rFonts w:ascii="宋体" w:hAnsi="宋体" w:eastAsia="宋体"/>
      <w:sz w:val="28"/>
      <w:lang w:eastAsia="zh-CN"/>
    </w:rPr>
  </w:style>
  <w:style w:type="character" w:styleId="1174" w:customStyle="1">
    <w:name w:val="正文（首行缩进） Char"/>
    <w:link w:val="1173"/>
    <w:qFormat/>
    <w:rPr>
      <w:rFonts w:ascii="宋体" w:hAnsi="宋体"/>
      <w:sz w:val="28"/>
      <w:szCs w:val="22"/>
    </w:rPr>
  </w:style>
  <w:style w:type="character" w:styleId="1175" w:customStyle="1">
    <w:name w:val="标题 5 Char"/>
    <w:qFormat/>
    <w:rPr>
      <w:rFonts w:ascii="宋体" w:hAnsi="宋体"/>
      <w:b/>
      <w:bCs/>
      <w:sz w:val="32"/>
      <w:szCs w:val="28"/>
    </w:rPr>
  </w:style>
  <w:style w:type="character" w:styleId="1176" w:customStyle="1">
    <w:name w:val="标题 4 Char"/>
    <w:qFormat/>
    <w:rPr>
      <w:rFonts w:ascii="宋体" w:hAnsi="Cambria"/>
      <w:b/>
      <w:bCs/>
      <w:sz w:val="32"/>
      <w:szCs w:val="28"/>
    </w:rPr>
  </w:style>
  <w:style w:type="paragraph" w:styleId="1177" w:customStyle="1">
    <w:name w:val="正文样式仿宋4号"/>
    <w:basedOn w:val="727"/>
    <w:qFormat/>
    <w:pPr>
      <w:ind w:firstLine="560"/>
      <w:jc w:val="both"/>
      <w:spacing w:after="0" w:line="240" w:lineRule="auto"/>
      <w:widowControl w:val="off"/>
    </w:pPr>
    <w:rPr>
      <w:rFonts w:ascii="仿宋_GB2312" w:hAnsi="Times New Roman" w:eastAsia="仿宋_GB2312"/>
      <w:sz w:val="28"/>
      <w:szCs w:val="28"/>
      <w:lang w:eastAsia="zh-CN"/>
    </w:rPr>
  </w:style>
  <w:style w:type="paragraph" w:styleId="1178" w:customStyle="1">
    <w:name w:val="图例"/>
    <w:basedOn w:val="727"/>
    <w:qFormat/>
    <w:pPr>
      <w:jc w:val="center"/>
      <w:spacing w:before="120" w:after="120" w:line="360" w:lineRule="auto"/>
      <w:widowControl w:val="off"/>
    </w:pPr>
    <w:rPr>
      <w:rFonts w:ascii="宋体" w:hAnsi="宋体" w:eastAsia="仿宋_GB2312"/>
      <w:b/>
      <w:sz w:val="24"/>
      <w:szCs w:val="20"/>
      <w:lang w:eastAsia="zh-CN"/>
    </w:rPr>
  </w:style>
  <w:style w:type="table" w:styleId="1179" w:customStyle="1">
    <w:name w:val="表格格線2"/>
    <w:basedOn w:val="738"/>
    <w:uiPriority w:val="59"/>
    <w:qFormat/>
    <w:rPr>
      <w:rFonts w:ascii="Arial" w:hAnsi="Arial"/>
      <w:lang w:eastAsia="zh-TW"/>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80" w:customStyle="1">
    <w:name w:val="font41"/>
    <w:qFormat/>
    <w:rPr>
      <w:rFonts w:hint="eastAsia" w:ascii="宋体" w:hAnsi="宋体" w:eastAsia="宋体" w:cs="宋体"/>
      <w:color w:val="000000"/>
      <w:sz w:val="21"/>
      <w:szCs w:val="21"/>
      <w:u w:val="none"/>
    </w:rPr>
  </w:style>
  <w:style w:type="paragraph" w:styleId="1181" w:customStyle="1">
    <w:name w:val="修订1"/>
    <w:uiPriority w:val="99"/>
    <w:unhideWhenUsed/>
    <w:qFormat/>
    <w:rPr>
      <w:rFonts w:ascii="宋体" w:hAnsi="宋体"/>
      <w:sz w:val="24"/>
      <w:szCs w:val="21"/>
    </w:rPr>
  </w:style>
  <w:style w:type="paragraph" w:styleId="1182" w:customStyle="1">
    <w:name w:val="修订2"/>
    <w:uiPriority w:val="99"/>
    <w:unhideWhenUsed/>
    <w:qFormat/>
    <w:rPr>
      <w:rFonts w:ascii="Arial" w:hAnsi="Arial" w:eastAsia="Arial"/>
      <w:sz w:val="22"/>
      <w:szCs w:val="22"/>
      <w:lang w:eastAsia="en-US"/>
    </w:rPr>
  </w:style>
  <w:style w:type="paragraph" w:styleId="1183" w:customStyle="1">
    <w:name w:val="普通正文"/>
    <w:basedOn w:val="727"/>
    <w:qFormat/>
    <w:pPr>
      <w:ind w:firstLine="480"/>
      <w:spacing w:before="120" w:after="120" w:line="360" w:lineRule="auto"/>
      <w:widowControl w:val="off"/>
    </w:pPr>
    <w:rPr>
      <w:rFonts w:eastAsia="宋体"/>
      <w:sz w:val="24"/>
      <w:szCs w:val="24"/>
      <w:lang w:eastAsia="zh-CN"/>
    </w:rPr>
  </w:style>
  <w:style w:type="paragraph" w:styleId="1184" w:customStyle="1">
    <w:name w:val="Char"/>
    <w:basedOn w:val="727"/>
    <w:qFormat/>
    <w:pPr>
      <w:ind w:firstLine="200"/>
      <w:jc w:val="both"/>
      <w:spacing w:after="0" w:line="360" w:lineRule="auto"/>
      <w:widowControl w:val="off"/>
      <w:tabs>
        <w:tab w:val="left" w:pos="360" w:leader="none"/>
      </w:tabs>
    </w:pPr>
    <w:rPr>
      <w:rFonts w:ascii="Times New Roman" w:hAnsi="Times New Roman" w:eastAsia="宋体"/>
      <w:sz w:val="28"/>
      <w:szCs w:val="30"/>
      <w:lang w:eastAsia="zh-CN"/>
    </w:rPr>
  </w:style>
  <w:style w:type="paragraph" w:styleId="1185" w:customStyle="1">
    <w:name w:val="WPSOffice手动目录 3"/>
    <w:qFormat/>
    <w:pPr>
      <w:ind w:left="400"/>
    </w:pPr>
  </w:style>
  <w:style w:type="paragraph" w:styleId="1186" w:customStyle="1">
    <w:name w:val="WPSOffice手动目录 2"/>
    <w:qFormat/>
    <w:pPr>
      <w:ind w:left="200"/>
    </w:pPr>
  </w:style>
  <w:style w:type="character" w:styleId="1187" w:customStyle="1">
    <w:name w:val="页眉 Char"/>
    <w:basedOn w:val="737"/>
    <w:link w:val="777"/>
    <w:uiPriority w:val="99"/>
    <w:rPr>
      <w:rFonts w:ascii="Arial" w:hAnsi="Arial" w:eastAsia="Arial"/>
      <w:sz w:val="18"/>
      <w:szCs w:val="18"/>
      <w:lang w:eastAsia="en-US"/>
    </w:rPr>
  </w:style>
  <w:style w:type="character" w:styleId="1188" w:customStyle="1">
    <w:name w:val="页脚 Char"/>
    <w:basedOn w:val="737"/>
    <w:link w:val="775"/>
    <w:uiPriority w:val="99"/>
    <w:rPr>
      <w:rFonts w:ascii="Arial" w:hAnsi="Arial" w:eastAsia="Arial"/>
      <w:sz w:val="18"/>
      <w:szCs w:val="18"/>
      <w:lang w:eastAsia="en-US"/>
    </w:rPr>
  </w:style>
  <w:style w:type="paragraph" w:styleId="1189" w:customStyle="1">
    <w:name w:val="目录 11"/>
    <w:basedOn w:val="727"/>
    <w:next w:val="727"/>
    <w:unhideWhenUsed/>
    <w:qFormat/>
    <w:pPr>
      <w:spacing w:after="0" w:line="240" w:lineRule="auto"/>
      <w:widowControl w:val="off"/>
    </w:pPr>
    <w:rPr>
      <w:rFonts w:ascii="Times New Roman" w:hAnsi="Times New Roman" w:eastAsia="楷体_GB2312"/>
      <w:sz w:val="24"/>
      <w:szCs w:val="20"/>
      <w:lang w:eastAsia="zh-CN"/>
    </w:rPr>
  </w:style>
  <w:style w:type="character" w:styleId="1190" w:customStyle="1">
    <w:name w:val="标题 1 Char"/>
    <w:basedOn w:val="737"/>
    <w:link w:val="728"/>
    <w:uiPriority w:val="9"/>
    <w:qFormat/>
    <w:rPr>
      <w:rFonts w:cstheme="minorBidi"/>
      <w:b/>
      <w:bCs/>
      <w:sz w:val="28"/>
      <w:szCs w:val="44"/>
    </w:rPr>
  </w:style>
  <w:style w:type="character" w:styleId="1191" w:customStyle="1">
    <w:name w:val="标题 2 Char"/>
    <w:basedOn w:val="737"/>
    <w:link w:val="729"/>
    <w:uiPriority w:val="9"/>
    <w:rPr>
      <w:rFonts w:cstheme="majorBidi"/>
      <w:b/>
      <w:bCs/>
      <w:sz w:val="24"/>
      <w:szCs w:val="32"/>
    </w:rPr>
  </w:style>
  <w:style w:type="character" w:styleId="1192" w:customStyle="1">
    <w:name w:val="标题 3 Char"/>
    <w:basedOn w:val="737"/>
    <w:link w:val="730"/>
    <w:uiPriority w:val="9"/>
    <w:rPr>
      <w:rFonts w:cstheme="minorBidi"/>
      <w:b/>
      <w:bCs/>
      <w:sz w:val="24"/>
      <w:szCs w:val="32"/>
    </w:rPr>
  </w:style>
  <w:style w:type="character" w:styleId="1193" w:customStyle="1">
    <w:name w:val="标题 4 Char1"/>
    <w:basedOn w:val="737"/>
    <w:link w:val="731"/>
    <w:uiPriority w:val="9"/>
    <w:semiHidden/>
    <w:rPr>
      <w:rFonts w:asciiTheme="majorHAnsi" w:hAnsiTheme="majorHAnsi" w:eastAsiaTheme="majorEastAsia" w:cstheme="majorBidi"/>
      <w:b/>
      <w:bCs/>
      <w:sz w:val="28"/>
      <w:szCs w:val="28"/>
      <w:lang w:eastAsia="en-US"/>
    </w:rPr>
  </w:style>
  <w:style w:type="character" w:styleId="1194" w:customStyle="1">
    <w:name w:val="标题 5 Char1"/>
    <w:basedOn w:val="737"/>
    <w:link w:val="732"/>
    <w:uiPriority w:val="9"/>
    <w:semiHidden/>
    <w:rPr>
      <w:rFonts w:ascii="Arial" w:hAnsi="Arial" w:eastAsia="Arial"/>
      <w:b/>
      <w:bCs/>
      <w:sz w:val="28"/>
      <w:szCs w:val="28"/>
      <w:lang w:eastAsia="en-US"/>
    </w:rPr>
  </w:style>
  <w:style w:type="character" w:styleId="1195" w:customStyle="1">
    <w:name w:val="标题 6 Char"/>
    <w:basedOn w:val="737"/>
    <w:link w:val="733"/>
    <w:uiPriority w:val="9"/>
    <w:rPr>
      <w:rFonts w:asciiTheme="majorHAnsi" w:hAnsiTheme="majorHAnsi" w:eastAsiaTheme="majorEastAsia" w:cstheme="majorBidi"/>
      <w:b/>
      <w:bCs/>
      <w:sz w:val="24"/>
      <w:szCs w:val="24"/>
    </w:rPr>
  </w:style>
  <w:style w:type="character" w:styleId="1196" w:customStyle="1">
    <w:name w:val="标题 7 Char"/>
    <w:basedOn w:val="737"/>
    <w:link w:val="734"/>
    <w:uiPriority w:val="9"/>
    <w:rPr>
      <w:rFonts w:cstheme="minorBidi"/>
      <w:b/>
      <w:bCs/>
      <w:sz w:val="24"/>
      <w:szCs w:val="24"/>
    </w:rPr>
  </w:style>
  <w:style w:type="character" w:styleId="1197" w:customStyle="1">
    <w:name w:val="标题 8 Char"/>
    <w:basedOn w:val="737"/>
    <w:link w:val="735"/>
    <w:uiPriority w:val="9"/>
    <w:rPr>
      <w:rFonts w:asciiTheme="majorHAnsi" w:hAnsiTheme="majorHAnsi" w:eastAsiaTheme="majorEastAsia" w:cstheme="majorBidi"/>
      <w:sz w:val="24"/>
      <w:szCs w:val="24"/>
    </w:rPr>
  </w:style>
  <w:style w:type="character" w:styleId="1198" w:customStyle="1">
    <w:name w:val="标题 9 Char"/>
    <w:basedOn w:val="737"/>
    <w:link w:val="736"/>
    <w:uiPriority w:val="9"/>
    <w:rPr>
      <w:rFonts w:asciiTheme="majorHAnsi" w:hAnsiTheme="majorHAnsi" w:eastAsiaTheme="majorEastAsia" w:cstheme="majorBidi"/>
      <w:sz w:val="21"/>
      <w:szCs w:val="21"/>
    </w:rPr>
  </w:style>
  <w:style w:type="paragraph" w:styleId="1199" w:customStyle="1">
    <w:name w:val="标题 111"/>
    <w:basedOn w:val="727"/>
    <w:next w:val="727"/>
    <w:qFormat/>
    <w:pPr>
      <w:jc w:val="both"/>
      <w:keepLines/>
      <w:keepNext/>
      <w:spacing w:before="340" w:after="330" w:line="578" w:lineRule="auto"/>
      <w:widowControl w:val="off"/>
      <w:outlineLvl w:val="0"/>
    </w:pPr>
    <w:rPr>
      <w:rFonts w:ascii="Times New Roman" w:hAnsi="Times New Roman" w:eastAsia="楷体_GB2312"/>
      <w:b/>
      <w:sz w:val="44"/>
      <w:szCs w:val="20"/>
      <w:lang w:eastAsia="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www.ccgp-jiangsu.gov.cn/jiangsu/paying.html" TargetMode="External"/><Relationship Id="rId14" Type="http://schemas.openxmlformats.org/officeDocument/2006/relationships/hyperlink" Target="https://www.crcrfsp.com/" TargetMode="External"/><Relationship Id="rId15" Type="http://schemas.openxmlformats.org/officeDocument/2006/relationships/hyperlink" Target="http://jszfcg.jsczt.cn/%EF%BC%89%E8%8E%B7%E5%8F%96%E6%8B%9B%E6%A0%87%E6%96%87%E4%BB%B6%EF%BC%8C%E5%B9%B6%E4%BA%8E2023%E5%B9%B411%E6%9C%88" TargetMode="External"/><Relationship Id="rId16"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5"/>
    <customShpInfo spid="_x0000_s2050"/>
    <customShpInfo spid="_x0000_s2052"/>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钱晨</cp:lastModifiedBy>
  <cp:revision>24</cp:revision>
  <dcterms:created xsi:type="dcterms:W3CDTF">2024-11-25T04:26:00Z</dcterms:created>
  <dcterms:modified xsi:type="dcterms:W3CDTF">2024-12-06T08:57:13Z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BCC435AA717C42679F2B4649ED908498_13</vt:lpwstr>
  </property>
</Properties>
</file>