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r>
      <w:r/>
    </w:p>
    <w:p>
      <w:pPr>
        <w:pStyle w:val="1070"/>
        <w:jc w:val="center"/>
        <w:rPr>
          <w:rFonts w:hint="eastAsia" w:ascii="宋体" w:hAnsi="宋体" w:eastAsia="宋体" w:cs="宋体"/>
          <w:bCs/>
          <w:color w:val="000000"/>
          <w:sz w:val="30"/>
          <w:highlight w:val="none"/>
        </w:rPr>
      </w:pPr>
      <w:r>
        <w:rPr>
          <w:rFonts w:hint="eastAsia" w:ascii="宋体" w:hAnsi="宋体" w:eastAsia="宋体" w:cs="宋体"/>
          <w:color w:val="000000"/>
          <w:sz w:val="72"/>
          <w:szCs w:val="72"/>
          <w:highlight w:val="none"/>
        </w:rPr>
        <w:t xml:space="preserve">无锡市惠山区政府采购</w:t>
      </w:r>
      <w:r>
        <w:rPr>
          <w:rFonts w:hint="eastAsia" w:ascii="宋体" w:hAnsi="宋体" w:eastAsia="宋体" w:cs="宋体"/>
          <w:bCs/>
          <w:color w:val="000000"/>
          <w:sz w:val="30"/>
          <w:highlight w:val="none"/>
        </w:rPr>
      </w:r>
      <w:r/>
    </w:p>
    <w:p>
      <w:pPr>
        <w:pStyle w:val="107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0"/>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公   开</w:t>
      </w:r>
      <w:r>
        <w:rPr>
          <w:rFonts w:hint="eastAsia" w:ascii="宋体" w:hAnsi="宋体" w:eastAsia="宋体" w:cs="宋体"/>
          <w:bCs/>
          <w:color w:val="000000"/>
          <w:spacing w:val="20"/>
          <w:sz w:val="52"/>
          <w:szCs w:val="52"/>
          <w:highlight w:val="none"/>
        </w:rPr>
      </w:r>
      <w:r/>
    </w:p>
    <w:p>
      <w:pPr>
        <w:pStyle w:val="1070"/>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visibility:visible;" from="-9.0pt,15.6pt" to="-8.9pt,15.6pt" filled="f" strokecolor="#000000"/>
            </w:pict>
          </mc:Fallback>
        </mc:AlternateContent>
      </w:r>
      <w:r>
        <w:rPr>
          <w:rFonts w:hint="eastAsia" w:ascii="宋体" w:hAnsi="宋体" w:eastAsia="宋体" w:cs="宋体"/>
          <w:bCs/>
          <w:color w:val="000000"/>
          <w:spacing w:val="20"/>
          <w:sz w:val="52"/>
          <w:szCs w:val="52"/>
          <w:highlight w:val="none"/>
        </w:rPr>
        <w:t xml:space="preserve">招  标  文  件</w:t>
      </w:r>
      <w:r>
        <w:rPr>
          <w:rFonts w:hint="eastAsia" w:ascii="宋体" w:hAnsi="宋体" w:eastAsia="宋体" w:cs="宋体"/>
          <w:bCs/>
          <w:color w:val="000000"/>
          <w:spacing w:val="20"/>
          <w:sz w:val="52"/>
          <w:szCs w:val="52"/>
          <w:highlight w:val="none"/>
        </w:rPr>
      </w:r>
      <w:r/>
    </w:p>
    <w:p>
      <w:pPr>
        <w:pStyle w:val="1070"/>
        <w:jc w:val="center"/>
        <w:tabs>
          <w:tab w:val="left" w:pos="9921" w:leader="none"/>
        </w:tabs>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（全流程电子化）</w:t>
      </w:r>
      <w:r>
        <w:rPr>
          <w:rFonts w:hint="eastAsia" w:ascii="宋体" w:hAnsi="宋体" w:eastAsia="宋体" w:cs="宋体"/>
          <w:b/>
          <w:color w:val="000000"/>
          <w:sz w:val="30"/>
          <w:highlight w:val="none"/>
        </w:rPr>
      </w:r>
      <w:r/>
    </w:p>
    <w:p>
      <w:pPr>
        <w:pStyle w:val="1070"/>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1070"/>
        <w:ind w:left="630"/>
        <w:spacing w:line="840" w:lineRule="exact"/>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政府采购编号：</w:t>
      </w:r>
      <w:r>
        <w:rPr>
          <w:rFonts w:hint="eastAsia" w:ascii="宋体" w:hAnsi="宋体" w:eastAsia="宋体" w:cs="宋体"/>
          <w:bCs/>
          <w:color w:val="000000"/>
          <w:sz w:val="30"/>
          <w:szCs w:val="30"/>
          <w:highlight w:val="none"/>
          <w:lang w:eastAsia="zh-CN"/>
        </w:rPr>
        <w:t xml:space="preserve">JSZC-320206-JSJW-G2024-0030</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r>
      <w:r/>
    </w:p>
    <w:p>
      <w:pPr>
        <w:pStyle w:val="1070"/>
        <w:ind w:left="2646" w:hanging="2016"/>
        <w:spacing w:line="840" w:lineRule="exact"/>
        <w:rPr>
          <w:rFonts w:hint="eastAsia" w:ascii="宋体" w:hAnsi="宋体" w:eastAsia="宋体" w:cs="宋体"/>
          <w:bCs/>
          <w:color w:val="000000"/>
          <w:spacing w:val="-6"/>
          <w:sz w:val="28"/>
          <w:szCs w:val="28"/>
          <w:highlight w:val="none"/>
          <w:lang w:eastAsia="zh-CN"/>
        </w:rPr>
      </w:pPr>
      <w:r>
        <w:rPr>
          <w:rFonts w:hint="eastAsia" w:ascii="宋体" w:hAnsi="宋体" w:eastAsia="宋体" w:cs="宋体"/>
          <w:bCs/>
          <w:color w:val="000000"/>
          <w:spacing w:val="-6"/>
          <w:sz w:val="30"/>
          <w:szCs w:val="30"/>
          <w:highlight w:val="none"/>
        </w:rPr>
        <w:t xml:space="preserve">采购项目名称：惠山区农村公路网规划项目</w:t>
      </w:r>
      <w:r>
        <w:rPr>
          <w:rFonts w:hint="eastAsia" w:ascii="宋体" w:hAnsi="宋体" w:eastAsia="宋体" w:cs="宋体"/>
          <w:bCs/>
          <w:color w:val="000000"/>
          <w:spacing w:val="-6"/>
          <w:sz w:val="28"/>
          <w:szCs w:val="28"/>
          <w:highlight w:val="none"/>
          <w:lang w:eastAsia="zh-CN"/>
        </w:rPr>
      </w:r>
      <w:r/>
    </w:p>
    <w:p>
      <w:pPr>
        <w:pStyle w:val="1070"/>
        <w:ind w:left="2580" w:hanging="1950"/>
        <w:jc w:val="left"/>
        <w:spacing w:line="840" w:lineRule="exact"/>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无锡市惠山区交通运输局</w:t>
      </w:r>
      <w:r>
        <w:rPr>
          <w:rFonts w:hint="eastAsia" w:ascii="宋体" w:hAnsi="宋体" w:eastAsia="宋体" w:cs="宋体"/>
          <w:bCs/>
          <w:color w:val="000000"/>
          <w:sz w:val="30"/>
          <w:szCs w:val="30"/>
          <w:highlight w:val="none"/>
          <w:lang w:eastAsia="zh-CN"/>
        </w:rPr>
      </w:r>
      <w:r/>
    </w:p>
    <w:p>
      <w:pPr>
        <w:pStyle w:val="1070"/>
        <w:ind w:left="630"/>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采购代理机构：江苏建威建设管理有限公司 </w:t>
      </w:r>
      <w:r>
        <w:rPr>
          <w:rFonts w:hint="eastAsia" w:ascii="宋体" w:hAnsi="宋体" w:eastAsia="宋体" w:cs="宋体"/>
          <w:bCs/>
          <w:color w:val="000000"/>
          <w:sz w:val="30"/>
          <w:szCs w:val="30"/>
          <w:highlight w:val="none"/>
        </w:rPr>
      </w:r>
      <w:r/>
    </w:p>
    <w:p>
      <w:pPr>
        <w:pStyle w:val="1070"/>
        <w:ind w:left="420"/>
        <w:jc w:val="cente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70"/>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13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202</w:t>
      </w:r>
      <w:r>
        <w:rPr>
          <w:rFonts w:hint="eastAsia" w:ascii="宋体" w:hAnsi="宋体" w:eastAsia="宋体" w:cs="宋体"/>
          <w:bCs/>
          <w:color w:val="000000"/>
          <w:sz w:val="44"/>
          <w:szCs w:val="44"/>
          <w:highlight w:val="none"/>
          <w:lang w:val="en-US" w:eastAsia="zh-CN"/>
        </w:rPr>
        <w:t xml:space="preserve">4</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0</w:t>
      </w:r>
      <w:r>
        <w:rPr>
          <w:rFonts w:hint="eastAsia" w:ascii="宋体" w:hAnsi="宋体" w:eastAsia="宋体" w:cs="宋体"/>
          <w:bCs/>
          <w:color w:val="000000"/>
          <w:sz w:val="44"/>
          <w:szCs w:val="44"/>
          <w:highlight w:val="none"/>
          <w:lang w:val="en-US" w:eastAsia="zh-CN"/>
        </w:rPr>
        <w:t xml:space="preserve">6</w:t>
      </w:r>
      <w:r>
        <w:rPr>
          <w:rFonts w:hint="eastAsia" w:ascii="宋体" w:hAnsi="宋体" w:eastAsia="宋体" w:cs="宋体"/>
          <w:bCs/>
          <w:color w:val="000000"/>
          <w:sz w:val="44"/>
          <w:szCs w:val="44"/>
          <w:highlight w:val="none"/>
        </w:rPr>
        <w:t xml:space="preserve">月</w:t>
      </w:r>
      <w:r>
        <w:rPr>
          <w:rFonts w:hint="eastAsia" w:ascii="宋体" w:hAnsi="宋体" w:eastAsia="宋体" w:cs="宋体"/>
          <w:bCs/>
          <w:color w:val="000000"/>
          <w:sz w:val="44"/>
          <w:szCs w:val="44"/>
          <w:highlight w:val="none"/>
        </w:rPr>
      </w:r>
      <w:r/>
    </w:p>
    <w:p>
      <w:pPr>
        <w:pStyle w:val="1070"/>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pStyle w:val="1070"/>
        <w:jc w:val="center"/>
        <w:rPr>
          <w:rStyle w:val="1173"/>
          <w:rFonts w:hint="eastAsia" w:ascii="宋体" w:hAnsi="宋体" w:eastAsia="宋体" w:cs="宋体"/>
          <w:bCs/>
          <w:color w:val="000000"/>
          <w:sz w:val="48"/>
          <w:highlight w:val="none"/>
        </w:rPr>
        <w:sectPr>
          <w:headerReference w:type="default" r:id="rId9"/>
          <w:headerReference w:type="even" r:id="rId10"/>
          <w:headerReference w:type="first" r:id="rId11"/>
          <w:footerReference w:type="even" r:id="rId14"/>
          <w:footnotePr/>
          <w:endnotePr/>
          <w:type w:val="nextPage"/>
          <w:pgSz w:w="11906" w:h="16838" w:orient="portrait"/>
          <w:pgMar w:top="1191" w:right="1247" w:bottom="1191" w:left="1247" w:header="850" w:footer="907" w:gutter="0"/>
          <w:cols w:num="1" w:sep="0" w:space="1701" w:equalWidth="1"/>
          <w:docGrid w:linePitch="360"/>
          <w:titlePg/>
        </w:sectPr>
      </w:pPr>
      <w:r>
        <w:rPr>
          <w:rStyle w:val="1173"/>
          <w:rFonts w:hint="eastAsia" w:ascii="宋体" w:hAnsi="宋体" w:eastAsia="宋体" w:cs="宋体"/>
          <w:bCs/>
          <w:color w:val="000000"/>
          <w:sz w:val="48"/>
          <w:highlight w:val="none"/>
        </w:rPr>
      </w:r>
      <w:r/>
    </w:p>
    <w:p>
      <w:pPr>
        <w:pStyle w:val="113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jc w:val="center"/>
        <w:rPr>
          <w:rStyle w:val="1173"/>
          <w:rFonts w:hint="eastAsia" w:ascii="宋体" w:hAnsi="宋体" w:eastAsia="宋体" w:cs="宋体"/>
          <w:bCs/>
          <w:color w:val="000000"/>
          <w:sz w:val="48"/>
          <w:highlight w:val="none"/>
        </w:rPr>
      </w:pPr>
      <w:r>
        <w:rPr>
          <w:rStyle w:val="1173"/>
          <w:rFonts w:hint="eastAsia" w:ascii="宋体" w:hAnsi="宋体" w:eastAsia="宋体" w:cs="宋体"/>
          <w:bCs/>
          <w:color w:val="000000"/>
          <w:sz w:val="48"/>
          <w:highlight w:val="none"/>
        </w:rPr>
        <w:t xml:space="preserve">目   录</w:t>
      </w:r>
      <w:r>
        <w:rPr>
          <w:rStyle w:val="1173"/>
          <w:rFonts w:hint="eastAsia" w:ascii="宋体" w:hAnsi="宋体" w:eastAsia="宋体" w:cs="宋体"/>
          <w:bCs/>
          <w:color w:val="000000"/>
          <w:sz w:val="48"/>
          <w:highlight w:val="none"/>
        </w:rPr>
      </w:r>
      <w:r/>
    </w:p>
    <w:p>
      <w:pPr>
        <w:pStyle w:val="1070"/>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0"/>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0"/>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0"/>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一．投标邀请</w:t>
      </w:r>
      <w:r>
        <w:rPr>
          <w:rFonts w:hint="eastAsia" w:ascii="宋体" w:hAnsi="宋体" w:eastAsia="宋体" w:cs="宋体"/>
          <w:bCs/>
          <w:color w:val="000000"/>
          <w:sz w:val="30"/>
          <w:szCs w:val="30"/>
          <w:highlight w:val="none"/>
        </w:rPr>
      </w:r>
      <w:r/>
    </w:p>
    <w:p>
      <w:pPr>
        <w:pStyle w:val="1070"/>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二．投标供应商须知</w:t>
      </w:r>
      <w:r>
        <w:rPr>
          <w:rFonts w:hint="eastAsia" w:ascii="宋体" w:hAnsi="宋体" w:eastAsia="宋体" w:cs="宋体"/>
          <w:bCs/>
          <w:color w:val="000000"/>
          <w:sz w:val="30"/>
          <w:szCs w:val="30"/>
          <w:highlight w:val="none"/>
        </w:rPr>
      </w:r>
      <w:r/>
    </w:p>
    <w:p>
      <w:pPr>
        <w:pStyle w:val="1070"/>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三．采购需求</w:t>
      </w:r>
      <w:r>
        <w:rPr>
          <w:rFonts w:hint="eastAsia" w:ascii="宋体" w:hAnsi="宋体" w:eastAsia="宋体" w:cs="宋体"/>
          <w:bCs/>
          <w:color w:val="000000"/>
          <w:sz w:val="30"/>
          <w:szCs w:val="30"/>
          <w:highlight w:val="none"/>
        </w:rPr>
      </w:r>
      <w:r/>
    </w:p>
    <w:p>
      <w:pPr>
        <w:pStyle w:val="1070"/>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四. 合同书（格式文本）</w:t>
      </w:r>
      <w:r>
        <w:rPr>
          <w:rFonts w:hint="eastAsia" w:ascii="宋体" w:hAnsi="宋体" w:eastAsia="宋体" w:cs="宋体"/>
          <w:bCs/>
          <w:color w:val="000000"/>
          <w:sz w:val="30"/>
          <w:szCs w:val="30"/>
          <w:highlight w:val="none"/>
        </w:rPr>
      </w:r>
      <w:r/>
    </w:p>
    <w:p>
      <w:pPr>
        <w:pStyle w:val="1070"/>
        <w:ind w:firstLine="630"/>
        <w:spacing w:line="72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30"/>
          <w:szCs w:val="30"/>
          <w:highlight w:val="none"/>
        </w:rPr>
        <w:t xml:space="preserve">五. 附件（投标文件格式）</w:t>
      </w:r>
      <w:r>
        <w:rPr>
          <w:rFonts w:hint="eastAsia" w:ascii="宋体" w:hAnsi="宋体" w:eastAsia="宋体" w:cs="宋体"/>
          <w:bCs/>
          <w:color w:val="000000"/>
          <w:sz w:val="28"/>
          <w:szCs w:val="28"/>
          <w:highlight w:val="none"/>
        </w:rPr>
      </w:r>
      <w:r/>
    </w:p>
    <w:p>
      <w:pPr>
        <w:pStyle w:val="1070"/>
        <w:jc w:val="center"/>
        <w:spacing w:line="440" w:lineRule="exact"/>
        <w:rPr>
          <w:rFonts w:hint="eastAsia" w:ascii="宋体" w:hAnsi="宋体" w:eastAsia="宋体" w:cs="宋体"/>
          <w:color w:val="000000"/>
          <w:sz w:val="32"/>
          <w:szCs w:val="32"/>
          <w:highlight w:val="none"/>
        </w:rPr>
        <w:sectPr>
          <w:footerReference w:type="default" r:id="rId15"/>
          <w:footerReference w:type="first" r:id="rId16"/>
          <w:footnotePr/>
          <w:endnotePr/>
          <w:type w:val="nextPage"/>
          <w:pgSz w:w="11906" w:h="16838" w:orient="portrait"/>
          <w:pgMar w:top="1191" w:right="1247" w:bottom="1191" w:left="1247" w:header="624" w:footer="907" w:gutter="0"/>
          <w:pgNumType w:start="1"/>
          <w:cols w:num="1" w:sep="0" w:space="1701" w:equalWidth="1"/>
          <w:docGrid w:linePitch="360"/>
          <w:titlePg/>
        </w:sectPr>
      </w:pPr>
      <w:r/>
      <w:bookmarkStart w:id="0" w:name="报价方须知前附表"/>
      <w:r/>
      <w:bookmarkEnd w:id="0"/>
      <w:r>
        <w:rPr>
          <w:rFonts w:hint="eastAsia" w:ascii="宋体" w:hAnsi="宋体" w:eastAsia="宋体" w:cs="宋体"/>
          <w:color w:val="000000"/>
          <w:sz w:val="32"/>
          <w:szCs w:val="32"/>
          <w:highlight w:val="none"/>
        </w:rPr>
      </w:r>
      <w:r/>
    </w:p>
    <w:p>
      <w:pPr>
        <w:pStyle w:val="1070"/>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 投标邀请</w:t>
      </w:r>
      <w:r>
        <w:rPr>
          <w:rFonts w:hint="eastAsia" w:ascii="宋体" w:hAnsi="宋体" w:eastAsia="宋体" w:cs="宋体"/>
          <w:color w:val="000000"/>
          <w:sz w:val="32"/>
          <w:szCs w:val="32"/>
          <w:highlight w:val="none"/>
        </w:rPr>
      </w:r>
      <w:r/>
    </w:p>
    <w:p>
      <w:pPr>
        <w:pStyle w:val="107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江苏建威建设管理有限公司受</w:t>
      </w:r>
      <w:r>
        <w:rPr>
          <w:rFonts w:hint="eastAsia" w:ascii="宋体" w:hAnsi="宋体" w:eastAsia="宋体" w:cs="宋体"/>
          <w:bCs/>
          <w:color w:val="000000"/>
          <w:sz w:val="24"/>
          <w:highlight w:val="none"/>
          <w:lang w:eastAsia="zh-CN"/>
        </w:rPr>
        <w:t xml:space="preserve">无锡市惠山区交通运输局</w:t>
      </w:r>
      <w:r>
        <w:rPr>
          <w:rFonts w:hint="eastAsia" w:ascii="宋体" w:hAnsi="宋体" w:eastAsia="宋体" w:cs="宋体"/>
          <w:bCs/>
          <w:color w:val="000000"/>
          <w:sz w:val="24"/>
          <w:highlight w:val="none"/>
        </w:rPr>
        <w:t xml:space="preserve">委托就</w:t>
      </w:r>
      <w:r>
        <w:rPr>
          <w:rFonts w:hint="eastAsia" w:ascii="宋体" w:hAnsi="宋体" w:eastAsia="宋体" w:cs="宋体"/>
          <w:bCs/>
          <w:color w:val="000000"/>
          <w:sz w:val="24"/>
          <w:highlight w:val="none"/>
          <w:lang w:eastAsia="zh-CN"/>
        </w:rPr>
        <w:t xml:space="preserve">惠山区农村公路网规划项目</w:t>
      </w:r>
      <w:r>
        <w:rPr>
          <w:rFonts w:hint="eastAsia" w:ascii="宋体" w:hAnsi="宋体" w:eastAsia="宋体" w:cs="宋体"/>
          <w:bCs/>
          <w:color w:val="000000"/>
          <w:sz w:val="24"/>
          <w:highlight w:val="none"/>
        </w:rPr>
        <w:t xml:space="preserve">进行公开招标，欢迎你单位参加投标并提请注意下列附表中的相关事项：</w:t>
      </w:r>
      <w:r>
        <w:rPr>
          <w:rFonts w:hint="eastAsia" w:ascii="宋体" w:hAnsi="宋体" w:eastAsia="宋体" w:cs="宋体"/>
          <w:bCs/>
          <w:color w:val="000000"/>
          <w:sz w:val="24"/>
          <w:highlight w:val="none"/>
        </w:rPr>
      </w:r>
      <w:r/>
    </w:p>
    <w:tbl>
      <w:tblPr>
        <w:tblW w:w="9456"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484"/>
      </w:tblGrid>
      <w:tr>
        <w:trPr>
          <w:trHeight w:val="70"/>
        </w:trPr>
        <w:tc>
          <w:tcPr>
            <w:tcW w:w="972" w:type="dxa"/>
            <w:vAlign w:val="top"/>
            <w:textDirection w:val="lrTb"/>
            <w:noWrap w:val="false"/>
          </w:tcPr>
          <w:p>
            <w:pPr>
              <w:pStyle w:val="107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8484" w:type="dxa"/>
            <w:vAlign w:val="top"/>
            <w:textDirection w:val="lrTb"/>
            <w:noWrap w:val="false"/>
          </w:tcPr>
          <w:p>
            <w:pPr>
              <w:pStyle w:val="1070"/>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    容</w:t>
            </w:r>
            <w:r>
              <w:rPr>
                <w:rFonts w:hint="eastAsia" w:ascii="宋体" w:hAnsi="宋体" w:eastAsia="宋体" w:cs="宋体"/>
                <w:bCs/>
                <w:color w:val="000000"/>
                <w:sz w:val="24"/>
                <w:highlight w:val="none"/>
              </w:rPr>
            </w:r>
            <w:r/>
          </w:p>
        </w:tc>
      </w:tr>
      <w:tr>
        <w:trPr>
          <w:trHeight w:val="1200"/>
        </w:trPr>
        <w:tc>
          <w:tcPr>
            <w:tcW w:w="972" w:type="dxa"/>
            <w:vAlign w:val="center"/>
            <w:textDirection w:val="lrTb"/>
            <w:noWrap w:val="false"/>
          </w:tcPr>
          <w:p>
            <w:pPr>
              <w:pStyle w:val="107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8484" w:type="dxa"/>
            <w:vAlign w:val="top"/>
            <w:textDirection w:val="lrTb"/>
            <w:noWrap w:val="false"/>
          </w:tcPr>
          <w:p>
            <w:pPr>
              <w:pStyle w:val="1070"/>
              <w:ind w:left="120" w:hanging="114"/>
              <w:spacing w:line="380" w:lineRule="exact"/>
              <w:rPr>
                <w:rFonts w:hint="eastAsia" w:ascii="宋体" w:hAnsi="宋体" w:eastAsia="宋体" w:cs="宋体"/>
                <w:bCs/>
                <w:color w:val="000000"/>
                <w:spacing w:val="-6"/>
                <w:sz w:val="24"/>
                <w:highlight w:val="none"/>
                <w:lang w:eastAsia="zh-CN"/>
              </w:rPr>
            </w:pPr>
            <w:r>
              <w:rPr>
                <w:rFonts w:hint="eastAsia" w:ascii="宋体" w:hAnsi="宋体" w:eastAsia="宋体" w:cs="宋体"/>
                <w:bCs/>
                <w:color w:val="000000"/>
                <w:spacing w:val="-6"/>
                <w:sz w:val="24"/>
                <w:highlight w:val="none"/>
              </w:rPr>
              <w:t xml:space="preserve">采购项目名称：</w:t>
            </w:r>
            <w:r>
              <w:rPr>
                <w:rFonts w:hint="eastAsia" w:ascii="宋体" w:hAnsi="宋体" w:eastAsia="宋体" w:cs="宋体"/>
                <w:bCs/>
                <w:color w:val="000000"/>
                <w:spacing w:val="-6"/>
                <w:sz w:val="24"/>
                <w:highlight w:val="none"/>
                <w:lang w:eastAsia="zh-CN"/>
              </w:rPr>
              <w:t xml:space="preserve">惠山区农村公路网规划项目</w:t>
            </w:r>
            <w:r>
              <w:rPr>
                <w:rFonts w:hint="eastAsia" w:ascii="宋体" w:hAnsi="宋体" w:eastAsia="宋体" w:cs="宋体"/>
                <w:bCs/>
                <w:color w:val="000000"/>
                <w:spacing w:val="-6"/>
                <w:sz w:val="24"/>
                <w:highlight w:val="none"/>
                <w:lang w:eastAsia="zh-CN"/>
              </w:rPr>
            </w:r>
            <w:r/>
          </w:p>
          <w:p>
            <w:pPr>
              <w:pStyle w:val="1070"/>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采购项目编号</w:t>
            </w:r>
            <w:r>
              <w:rPr>
                <w:rFonts w:hint="eastAsia" w:ascii="宋体" w:hAnsi="宋体" w:eastAsia="宋体" w:cs="宋体"/>
                <w:bCs/>
                <w:color w:val="000000"/>
                <w:sz w:val="24"/>
                <w:highlight w:val="none"/>
                <w:lang w:eastAsia="zh-CN"/>
              </w:rPr>
              <w:t xml:space="preserve">：JSZC-320206-JSJW-G2024-0030</w:t>
            </w:r>
            <w:r>
              <w:rPr>
                <w:rFonts w:hint="eastAsia" w:ascii="宋体" w:hAnsi="宋体" w:eastAsia="宋体" w:cs="宋体"/>
                <w:bCs/>
                <w:color w:val="000000"/>
                <w:sz w:val="24"/>
                <w:highlight w:val="none"/>
                <w:lang w:eastAsia="zh-CN"/>
              </w:rPr>
            </w:r>
            <w:r/>
          </w:p>
          <w:p>
            <w:pPr>
              <w:pStyle w:val="107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采购方式：公开招标</w:t>
            </w:r>
            <w:r>
              <w:rPr>
                <w:rFonts w:hint="eastAsia" w:ascii="宋体" w:hAnsi="宋体" w:eastAsia="宋体" w:cs="宋体"/>
                <w:bCs/>
                <w:color w:val="000000"/>
                <w:sz w:val="24"/>
                <w:highlight w:val="none"/>
              </w:rPr>
            </w:r>
            <w:r/>
          </w:p>
        </w:tc>
      </w:tr>
      <w:tr>
        <w:trPr>
          <w:trHeight w:val="1540"/>
        </w:trPr>
        <w:tc>
          <w:tcPr>
            <w:tcW w:w="972" w:type="dxa"/>
            <w:vAlign w:val="center"/>
            <w:textDirection w:val="lrTb"/>
            <w:noWrap w:val="false"/>
          </w:tcPr>
          <w:p>
            <w:pPr>
              <w:pStyle w:val="107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8484" w:type="dxa"/>
            <w:vAlign w:val="top"/>
            <w:textDirection w:val="lrTb"/>
            <w:noWrap w:val="false"/>
          </w:tcPr>
          <w:p>
            <w:pPr>
              <w:pStyle w:val="1070"/>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 购 人：</w:t>
            </w:r>
            <w:r>
              <w:rPr>
                <w:rFonts w:hint="eastAsia" w:ascii="宋体" w:hAnsi="宋体" w:eastAsia="宋体" w:cs="宋体"/>
                <w:bCs/>
                <w:color w:val="000000"/>
                <w:sz w:val="24"/>
                <w:highlight w:val="none"/>
                <w:lang w:eastAsia="zh-CN"/>
              </w:rPr>
              <w:t xml:space="preserve">无锡市惠山区交通运输局</w:t>
            </w:r>
            <w:r>
              <w:rPr>
                <w:rFonts w:hint="eastAsia" w:ascii="宋体" w:hAnsi="宋体" w:eastAsia="宋体" w:cs="宋体"/>
                <w:bCs/>
                <w:color w:val="000000"/>
                <w:sz w:val="24"/>
                <w:highlight w:val="none"/>
                <w:lang w:eastAsia="zh-CN"/>
              </w:rPr>
            </w:r>
            <w:r/>
          </w:p>
          <w:p>
            <w:pPr>
              <w:pStyle w:val="1070"/>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采购人地址：</w:t>
            </w:r>
            <w:r>
              <w:rPr>
                <w:rFonts w:hint="eastAsia" w:ascii="宋体" w:hAnsi="宋体" w:cs="宋体"/>
                <w:bCs/>
                <w:color w:val="000000"/>
                <w:sz w:val="24"/>
                <w:highlight w:val="none"/>
                <w:lang w:eastAsia="zh-CN"/>
              </w:rPr>
              <w:t xml:space="preserve">无锡市惠山区堰桥街道西漳西新路</w:t>
            </w:r>
            <w:r>
              <w:rPr>
                <w:rFonts w:hint="eastAsia" w:ascii="宋体" w:hAnsi="宋体" w:cs="宋体"/>
                <w:bCs/>
                <w:color w:val="000000"/>
                <w:sz w:val="24"/>
                <w:highlight w:val="none"/>
                <w:lang w:val="en-US" w:eastAsia="zh-CN"/>
              </w:rPr>
              <w:t xml:space="preserve">100号</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0"/>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采购代理机构：江苏建威建设管理有限公司</w:t>
            </w:r>
            <w:r>
              <w:rPr>
                <w:rFonts w:hint="eastAsia" w:ascii="宋体" w:hAnsi="宋体" w:eastAsia="宋体" w:cs="宋体"/>
                <w:bCs/>
                <w:color w:val="000000"/>
                <w:sz w:val="24"/>
                <w:highlight w:val="none"/>
              </w:rPr>
            </w:r>
            <w:r/>
          </w:p>
          <w:p>
            <w:pPr>
              <w:pStyle w:val="1070"/>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采购代理机构地址：无锡市江海西路990号智慧568大厦十楼1008室</w:t>
            </w:r>
            <w:r>
              <w:rPr>
                <w:rFonts w:hint="eastAsia" w:ascii="宋体" w:hAnsi="宋体" w:eastAsia="宋体" w:cs="宋体"/>
                <w:bCs/>
                <w:color w:val="000000"/>
                <w:sz w:val="24"/>
                <w:highlight w:val="none"/>
              </w:rPr>
            </w:r>
            <w:r/>
          </w:p>
        </w:tc>
      </w:tr>
      <w:tr>
        <w:trPr>
          <w:trHeight w:val="3726"/>
        </w:trPr>
        <w:tc>
          <w:tcPr>
            <w:tcW w:w="972" w:type="dxa"/>
            <w:vAlign w:val="center"/>
            <w:textDirection w:val="lrTb"/>
            <w:noWrap w:val="false"/>
          </w:tcPr>
          <w:p>
            <w:pPr>
              <w:pStyle w:val="107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8484" w:type="dxa"/>
            <w:vAlign w:val="top"/>
            <w:textDirection w:val="lrTb"/>
            <w:noWrap w:val="false"/>
          </w:tcPr>
          <w:p>
            <w:pPr>
              <w:pStyle w:val="107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项目概况、要求：</w:t>
            </w:r>
            <w:r>
              <w:rPr>
                <w:rFonts w:hint="eastAsia" w:ascii="宋体" w:hAnsi="宋体" w:eastAsia="宋体" w:cs="宋体"/>
                <w:color w:val="000000"/>
                <w:sz w:val="24"/>
                <w:highlight w:val="none"/>
              </w:rPr>
            </w:r>
            <w:r/>
          </w:p>
          <w:p>
            <w:pPr>
              <w:pStyle w:val="1070"/>
              <w:spacing w:line="38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rPr>
              <w:t xml:space="preserve">（1）采购内容：本项目为</w:t>
            </w:r>
            <w:r>
              <w:rPr>
                <w:rFonts w:hint="eastAsia" w:ascii="宋体" w:hAnsi="宋体" w:eastAsia="宋体" w:cs="宋体"/>
                <w:color w:val="000000"/>
                <w:sz w:val="24"/>
                <w:highlight w:val="none"/>
                <w:lang w:eastAsia="zh-CN"/>
              </w:rPr>
              <w:t xml:space="preserve">惠山区农村公路网规划项</w:t>
            </w:r>
            <w:r>
              <w:rPr>
                <w:rFonts w:hint="eastAsia" w:ascii="宋体" w:hAnsi="宋体" w:eastAsia="宋体" w:cs="宋体"/>
                <w:color w:val="000000"/>
                <w:sz w:val="24"/>
                <w:highlight w:val="none"/>
                <w:lang w:eastAsia="zh-CN"/>
              </w:rPr>
              <w:t xml:space="preserve">目</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现</w:t>
            </w:r>
            <w:r>
              <w:rPr>
                <w:rFonts w:hint="eastAsia" w:ascii="宋体" w:hAnsi="宋体" w:eastAsia="宋体" w:cs="宋体"/>
                <w:color w:val="000000"/>
                <w:sz w:val="24"/>
                <w:highlight w:val="none"/>
              </w:rPr>
              <w:t xml:space="preserve">需</w:t>
            </w:r>
            <w:r>
              <w:rPr>
                <w:rFonts w:hint="eastAsia" w:ascii="宋体" w:hAnsi="宋体" w:eastAsia="宋体" w:cs="宋体"/>
                <w:color w:val="000000"/>
                <w:sz w:val="24"/>
                <w:highlight w:val="none"/>
                <w:lang w:eastAsia="zh-CN"/>
              </w:rPr>
              <w:t xml:space="preserve">进行</w:t>
            </w:r>
            <w:r>
              <w:rPr>
                <w:rFonts w:hint="eastAsia" w:ascii="宋体" w:hAnsi="宋体" w:eastAsia="宋体" w:cs="宋体"/>
                <w:color w:val="000000"/>
                <w:sz w:val="24"/>
                <w:highlight w:val="none"/>
              </w:rPr>
              <w:t xml:space="preserve">新一轮农村公路网规划修编，进一步做好与上位路网的衔接协调，加强农村公路对地区经济社会发展的支持力度。</w:t>
            </w:r>
            <w:r>
              <w:rPr>
                <w:rFonts w:hint="eastAsia" w:ascii="宋体" w:hAnsi="宋体" w:eastAsia="宋体" w:cs="宋体"/>
                <w:color w:val="000000"/>
                <w:sz w:val="24"/>
                <w:highlight w:val="none"/>
                <w:lang w:eastAsia="zh-CN"/>
              </w:rPr>
              <w:t xml:space="preserve">项目主要内容</w:t>
            </w:r>
            <w:r>
              <w:rPr>
                <w:rFonts w:hint="eastAsia" w:ascii="宋体" w:hAnsi="宋体" w:eastAsia="宋体" w:cs="宋体"/>
                <w:color w:val="000000"/>
                <w:sz w:val="24"/>
                <w:highlight w:val="none"/>
              </w:rPr>
              <w:t xml:space="preserve">一是开展现状调查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规划线路进行现场轨迹采集，并对已经录入农村公路电子地图数据库的公路进行调查更新，形成惠山区农村公路电子地轨迹，桥梁随道路同步调查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是编制路网规划。依据省交通运输厅农村公路网规划相关要求，结合惠山区实际情况，按照行政、交通、经济三类节点分层布设新一轮农村公路规划线路，形成惠山区新一轮县道网、乡道网及村道规划方案，成果包括规划报告、线路明细表、农村</w:t>
            </w:r>
            <w:r>
              <w:rPr>
                <w:rFonts w:hint="eastAsia" w:ascii="宋体" w:hAnsi="宋体" w:cs="宋体"/>
                <w:color w:val="000000"/>
                <w:sz w:val="24"/>
                <w:highlight w:val="none"/>
              </w:rPr>
              <w:t xml:space="preserve">公路现状图、节点分布图、农村公路规划图，以及各街道的分街道图表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具体内容及要求详见招标文件“三、采购需求”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r>
            <w:r/>
          </w:p>
          <w:p>
            <w:pPr>
              <w:pStyle w:val="107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（2）服务期：一年（具体起始日期以采购人通知为准），若服务未达到采购人要求的，采购人有权单方解除合同；</w:t>
            </w:r>
            <w:r>
              <w:rPr>
                <w:rFonts w:hint="eastAsia" w:ascii="宋体" w:hAnsi="宋体" w:eastAsia="宋体" w:cs="宋体"/>
                <w:color w:val="000000"/>
                <w:sz w:val="24"/>
                <w:highlight w:val="none"/>
              </w:rPr>
            </w:r>
            <w:r/>
          </w:p>
          <w:p>
            <w:pPr>
              <w:pStyle w:val="107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（3）质量标准：</w:t>
            </w:r>
            <w:r>
              <w:rPr>
                <w:rFonts w:hint="eastAsia" w:ascii="宋体" w:hAnsi="宋体" w:eastAsia="宋体" w:cs="宋体"/>
                <w:color w:val="000000"/>
                <w:sz w:val="24"/>
                <w:highlight w:val="none"/>
                <w:lang w:eastAsia="zh-CN"/>
              </w:rPr>
              <w:t xml:space="preserve">符合国家、行业、地方相关标准，且满足采购人要求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（4）预算价：</w:t>
            </w:r>
            <w:r>
              <w:rPr>
                <w:rFonts w:hint="eastAsia" w:ascii="宋体" w:hAnsi="宋体" w:eastAsia="宋体" w:cs="宋体"/>
                <w:color w:val="000000"/>
                <w:sz w:val="24"/>
                <w:highlight w:val="none"/>
                <w:lang w:val="en-US" w:eastAsia="zh-CN"/>
              </w:rPr>
              <w:t xml:space="preserve">600000</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107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（5）最高限价：</w:t>
            </w:r>
            <w:r>
              <w:rPr>
                <w:rFonts w:hint="eastAsia" w:ascii="宋体" w:hAnsi="宋体" w:eastAsia="宋体" w:cs="宋体"/>
                <w:color w:val="000000"/>
                <w:sz w:val="24"/>
                <w:highlight w:val="none"/>
                <w:lang w:val="en-US" w:eastAsia="zh-CN"/>
              </w:rPr>
              <w:t xml:space="preserve">600000</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（6）采购方式：公开招标；</w:t>
            </w:r>
            <w:r>
              <w:rPr>
                <w:rFonts w:hint="eastAsia" w:ascii="宋体" w:hAnsi="宋体" w:eastAsia="宋体" w:cs="宋体"/>
                <w:color w:val="000000"/>
                <w:sz w:val="24"/>
                <w:highlight w:val="none"/>
              </w:rPr>
            </w:r>
            <w:r/>
          </w:p>
          <w:p>
            <w:pPr>
              <w:pStyle w:val="107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（7）本项目是否专门面向中小</w:t>
            </w:r>
            <w:r>
              <w:rPr>
                <w:rFonts w:hint="eastAsia" w:ascii="宋体" w:hAnsi="宋体" w:eastAsia="宋体" w:cs="宋体"/>
                <w:color w:val="000000"/>
                <w:sz w:val="24"/>
                <w:highlight w:val="none"/>
                <w:lang w:eastAsia="zh-CN"/>
              </w:rPr>
              <w:t xml:space="preserve">（微）</w:t>
            </w:r>
            <w:r>
              <w:rPr>
                <w:rFonts w:hint="eastAsia" w:ascii="宋体" w:hAnsi="宋体" w:eastAsia="宋体" w:cs="宋体"/>
                <w:color w:val="000000"/>
                <w:sz w:val="24"/>
                <w:highlight w:val="none"/>
              </w:rPr>
              <w:t xml:space="preserve">企业（含监狱企业、残疾人福利性单位）：</w:t>
            </w:r>
            <w:r>
              <w:rPr>
                <w:rFonts w:hint="eastAsia" w:ascii="宋体" w:hAnsi="宋体" w:eastAsia="宋体" w:cs="宋体"/>
                <w:color w:val="000000"/>
                <w:sz w:val="24"/>
                <w:highlight w:val="none"/>
                <w:lang w:eastAsia="zh-CN"/>
              </w:rPr>
              <w:t xml:space="preserve">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spacing w:line="380" w:lineRule="exact"/>
              <w:widowControl/>
              <w:rPr>
                <w:rFonts w:hint="eastAsia" w:ascii="宋体" w:hAnsi="宋体" w:eastAsia="宋体" w:cs="宋体"/>
                <w:color w:val="000000"/>
                <w:highlight w:val="none"/>
              </w:rPr>
              <w:outlineLvl w:val="0"/>
            </w:pPr>
            <w:r>
              <w:rPr>
                <w:rFonts w:hint="eastAsia" w:ascii="宋体" w:hAnsi="宋体" w:eastAsia="宋体" w:cs="宋体"/>
                <w:color w:val="000000"/>
                <w:sz w:val="24"/>
                <w:highlight w:val="none"/>
              </w:rPr>
              <w:t xml:space="preserve">（8）本项目标的所属行业：根据中小企业划型标准规定（工信部联企业[2011]300号）中的“其他未列明行业”。其他未列明行业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highlight w:val="none"/>
              </w:rPr>
            </w:r>
            <w:r/>
          </w:p>
        </w:tc>
      </w:tr>
      <w:tr>
        <w:trPr>
          <w:trHeight w:val="416"/>
        </w:trPr>
        <w:tc>
          <w:tcPr>
            <w:tcW w:w="972" w:type="dxa"/>
            <w:vAlign w:val="center"/>
            <w:textDirection w:val="lrTb"/>
            <w:noWrap w:val="false"/>
          </w:tcPr>
          <w:p>
            <w:pPr>
              <w:pStyle w:val="107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8484" w:type="dxa"/>
            <w:vAlign w:val="top"/>
            <w:textDirection w:val="lrTb"/>
            <w:noWrap w:val="false"/>
          </w:tcPr>
          <w:p>
            <w:pPr>
              <w:pStyle w:val="1070"/>
              <w:spacing w:line="3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（一）供应商的资格要求：</w:t>
            </w:r>
            <w:r>
              <w:rPr>
                <w:rFonts w:hint="eastAsia" w:ascii="宋体" w:hAnsi="宋体" w:eastAsia="宋体" w:cs="宋体"/>
                <w:bCs/>
                <w:color w:val="000000"/>
                <w:sz w:val="24"/>
                <w:highlight w:val="none"/>
              </w:rPr>
            </w:r>
            <w:r/>
          </w:p>
          <w:p>
            <w:pPr>
              <w:pStyle w:val="1070"/>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1、满足《中华人民共和国政府采购法》第二十二条规定；</w:t>
            </w:r>
            <w:r>
              <w:rPr>
                <w:rFonts w:hint="eastAsia" w:ascii="宋体" w:hAnsi="宋体" w:eastAsia="宋体" w:cs="宋体"/>
                <w:bCs/>
                <w:color w:val="000000"/>
                <w:sz w:val="24"/>
                <w:highlight w:val="none"/>
              </w:rPr>
            </w:r>
            <w:r/>
          </w:p>
          <w:p>
            <w:pPr>
              <w:pStyle w:val="1070"/>
              <w:jc w:val="both"/>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2、落实政府采购政策需满足的资格要求：</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rPr>
            </w:r>
            <w:r/>
          </w:p>
          <w:p>
            <w:pPr>
              <w:pStyle w:val="1070"/>
              <w:numPr>
                <w:ilvl w:val="0"/>
                <w:numId w:val="11"/>
              </w:numPr>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本项目的特定资格要求：</w:t>
            </w:r>
            <w:r>
              <w:rPr>
                <w:rFonts w:hint="eastAsia" w:ascii="宋体" w:hAnsi="宋体" w:eastAsia="宋体" w:cs="宋体"/>
                <w:bCs/>
                <w:color w:val="000000"/>
                <w:sz w:val="24"/>
                <w:highlight w:val="none"/>
              </w:rPr>
            </w:r>
            <w:r/>
          </w:p>
          <w:p>
            <w:pPr>
              <w:pStyle w:val="1070"/>
              <w:ind w:firstLine="24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）、授权代表及项目负责人应为</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供应商的在职职工；</w:t>
            </w:r>
            <w:r>
              <w:rPr>
                <w:rFonts w:hint="eastAsia" w:ascii="宋体" w:hAnsi="宋体" w:eastAsia="宋体" w:cs="宋体"/>
                <w:color w:val="000000"/>
                <w:sz w:val="24"/>
                <w:highlight w:val="none"/>
              </w:rPr>
            </w:r>
            <w:r/>
          </w:p>
          <w:p>
            <w:pPr>
              <w:pStyle w:val="1070"/>
              <w:ind w:firstLine="24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bCs/>
                <w:color w:val="000000"/>
                <w:sz w:val="24"/>
                <w:highlight w:val="none"/>
              </w:rPr>
            </w:r>
            <w:r/>
          </w:p>
          <w:p>
            <w:pPr>
              <w:pStyle w:val="1070"/>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w:t>
            </w:r>
            <w:bookmarkStart w:id="1" w:name="_Toc28359081"/>
            <w:r>
              <w:rPr>
                <w:rFonts w:hint="eastAsia" w:ascii="宋体" w:hAnsi="宋体" w:eastAsia="宋体" w:cs="宋体"/>
                <w:bCs/>
                <w:color w:val="000000"/>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Pr>
                <w:rFonts w:hint="eastAsia" w:ascii="宋体" w:hAnsi="宋体" w:eastAsia="宋体" w:cs="宋体"/>
                <w:bCs/>
                <w:color w:val="000000"/>
                <w:sz w:val="24"/>
                <w:highlight w:val="none"/>
                <w:lang w:val="en-US" w:eastAsia="zh-CN"/>
              </w:rPr>
            </w:r>
            <w:r/>
          </w:p>
          <w:p>
            <w:pPr>
              <w:pStyle w:val="1070"/>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Cs/>
                <w:color w:val="000000"/>
                <w:sz w:val="24"/>
                <w:highlight w:val="none"/>
                <w:lang w:val="en-US" w:eastAsia="zh-CN"/>
              </w:rPr>
            </w:r>
            <w:r/>
          </w:p>
          <w:p>
            <w:pPr>
              <w:pStyle w:val="1070"/>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bCs/>
                <w:color w:val="000000"/>
                <w:sz w:val="24"/>
                <w:highlight w:val="none"/>
                <w:lang w:val="en-US" w:eastAsia="zh-CN"/>
              </w:rPr>
            </w:r>
            <w:r/>
          </w:p>
          <w:p>
            <w:pPr>
              <w:pStyle w:val="107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w:t>
            </w:r>
            <w:r>
              <w:rPr>
                <w:rFonts w:hint="eastAsia" w:ascii="宋体" w:hAnsi="宋体" w:eastAsia="宋体" w:cs="宋体"/>
                <w:bCs/>
                <w:color w:val="000000"/>
                <w:sz w:val="24"/>
                <w:highlight w:val="none"/>
                <w:u w:val="single"/>
              </w:rPr>
              <w:t xml:space="preserve">不接受</w:t>
            </w:r>
            <w:r>
              <w:rPr>
                <w:rFonts w:hint="eastAsia" w:ascii="宋体" w:hAnsi="宋体" w:eastAsia="宋体" w:cs="宋体"/>
                <w:bCs/>
                <w:color w:val="000000"/>
                <w:sz w:val="24"/>
                <w:highlight w:val="none"/>
              </w:rPr>
              <w:t xml:space="preserve">联合体参与投标。</w:t>
            </w:r>
            <w:r>
              <w:rPr>
                <w:rFonts w:hint="eastAsia" w:ascii="宋体" w:hAnsi="宋体" w:eastAsia="宋体" w:cs="宋体"/>
                <w:bCs/>
                <w:color w:val="000000"/>
                <w:sz w:val="24"/>
                <w:highlight w:val="none"/>
              </w:rPr>
            </w:r>
            <w:r/>
          </w:p>
          <w:p>
            <w:pPr>
              <w:pStyle w:val="107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注：采购人及采购代理机构有权对以上资格条件进行核查，如供应商有弄虚作假行为或不具备以上条件的将取消投标资格。</w:t>
            </w:r>
            <w:r>
              <w:rPr>
                <w:rFonts w:hint="eastAsia" w:ascii="宋体" w:hAnsi="宋体" w:eastAsia="宋体" w:cs="宋体"/>
                <w:color w:val="000000"/>
                <w:sz w:val="24"/>
                <w:highlight w:val="none"/>
              </w:rPr>
            </w:r>
            <w:r/>
          </w:p>
        </w:tc>
      </w:tr>
      <w:tr>
        <w:trPr>
          <w:trHeight w:val="70"/>
        </w:trPr>
        <w:tc>
          <w:tcPr>
            <w:tcW w:w="972" w:type="dxa"/>
            <w:vAlign w:val="center"/>
            <w:textDirection w:val="lrTb"/>
            <w:noWrap w:val="false"/>
          </w:tcPr>
          <w:p>
            <w:pPr>
              <w:pStyle w:val="107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8484" w:type="dxa"/>
            <w:vAlign w:val="top"/>
            <w:textDirection w:val="lrTb"/>
            <w:noWrap w:val="false"/>
          </w:tcPr>
          <w:p>
            <w:pPr>
              <w:pStyle w:val="1070"/>
              <w:spacing w:line="36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获取招标文件的方式：</w:t>
            </w:r>
            <w:r>
              <w:rPr>
                <w:rFonts w:hint="eastAsia" w:ascii="宋体" w:hAnsi="宋体" w:eastAsia="宋体" w:cs="宋体"/>
                <w:b/>
                <w:bCs/>
                <w:color w:val="000000"/>
                <w:sz w:val="24"/>
                <w:highlight w:val="none"/>
              </w:rPr>
              <w:t xml:space="preserve">供应商登录苏采云http://jszfcg.jsczt.cn/，招标文件（后缀名为“.kedt”）、供应商操作手册及政府采购客户端工具也可通过“苏采云”系统--已报名项目--报名详情页面内相应链接进行下载。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获取招标文件的时间：</w:t>
            </w:r>
            <w:r>
              <w:rPr>
                <w:rFonts w:hint="eastAsia" w:ascii="宋体" w:hAnsi="宋体" w:eastAsia="宋体" w:cs="宋体"/>
                <w:b/>
                <w:bCs/>
                <w:color w:val="000000"/>
                <w:sz w:val="24"/>
                <w:highlight w:val="none"/>
              </w:rPr>
              <w:t xml:space="preserve">本项目采购公告发布之日起五个工作日。</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获取招标文件地点：</w:t>
            </w:r>
            <w:r>
              <w:rPr>
                <w:rFonts w:hint="eastAsia" w:ascii="宋体" w:hAnsi="宋体" w:eastAsia="宋体" w:cs="宋体"/>
                <w:b/>
                <w:bCs/>
                <w:color w:val="000000"/>
                <w:sz w:val="24"/>
                <w:highlight w:val="none"/>
              </w:rPr>
              <w:t xml:space="preserve">供应商登录苏采云http://jszfcg.jsczt.cn/进行获取</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tc>
      </w:tr>
      <w:tr>
        <w:trPr>
          <w:trHeight w:val="1127"/>
        </w:trPr>
        <w:tc>
          <w:tcPr>
            <w:tcW w:w="972"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8484" w:type="dxa"/>
            <w:vAlign w:val="top"/>
            <w:textDirection w:val="lrTb"/>
            <w:noWrap w:val="false"/>
          </w:tcPr>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提疑截止时间：202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01</w:t>
            </w:r>
            <w:r>
              <w:rPr>
                <w:rFonts w:hint="eastAsia" w:ascii="宋体" w:hAnsi="宋体" w:eastAsia="宋体" w:cs="宋体"/>
                <w:color w:val="000000"/>
                <w:sz w:val="24"/>
                <w:highlight w:val="none"/>
              </w:rPr>
              <w:t xml:space="preserve">日11：00时前，以书面传真形式和电子邮件形式发送至采购代理机构。</w:t>
            </w:r>
            <w:r>
              <w:rPr>
                <w:rFonts w:hint="eastAsia" w:ascii="宋体" w:hAnsi="宋体" w:eastAsia="宋体" w:cs="宋体"/>
                <w:color w:val="000000"/>
                <w:sz w:val="24"/>
                <w:highlight w:val="none"/>
              </w:rPr>
            </w:r>
            <w:r/>
          </w:p>
          <w:p>
            <w:pPr>
              <w:pStyle w:val="107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答疑时间：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01</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t xml:space="preserve">17：00时前，以书面形式发送给各潜在投标供应商。</w:t>
            </w:r>
            <w:r>
              <w:rPr>
                <w:rFonts w:hint="eastAsia" w:ascii="宋体" w:hAnsi="宋体" w:eastAsia="宋体" w:cs="宋体"/>
                <w:color w:val="000000"/>
                <w:sz w:val="24"/>
                <w:highlight w:val="none"/>
              </w:rPr>
            </w:r>
            <w:r/>
          </w:p>
        </w:tc>
      </w:tr>
      <w:tr>
        <w:trPr>
          <w:trHeight w:val="430"/>
        </w:trPr>
        <w:tc>
          <w:tcPr>
            <w:tcW w:w="972"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8484" w:type="dxa"/>
            <w:vAlign w:val="center"/>
            <w:textDirection w:val="lrTb"/>
            <w:noWrap w:val="false"/>
          </w:tcPr>
          <w:p>
            <w:pPr>
              <w:pStyle w:val="1070"/>
              <w:spacing w:line="38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投标保证金：</w:t>
            </w:r>
            <w:r>
              <w:rPr>
                <w:rFonts w:hint="eastAsia" w:ascii="宋体" w:hAnsi="宋体" w:eastAsia="宋体" w:cs="宋体"/>
                <w:b/>
                <w:bCs/>
                <w:color w:val="000000"/>
                <w:sz w:val="24"/>
                <w:highlight w:val="none"/>
              </w:rPr>
              <w:t xml:space="preserve">响应苏财购【2020】52号文要求，本项目不要求递交投标保证金。</w:t>
            </w:r>
            <w:r>
              <w:rPr>
                <w:rFonts w:hint="eastAsia" w:ascii="宋体" w:hAnsi="宋体" w:eastAsia="宋体" w:cs="宋体"/>
                <w:color w:val="000000"/>
                <w:sz w:val="24"/>
                <w:highlight w:val="none"/>
                <w:lang w:val="zh-CN"/>
              </w:rPr>
            </w:r>
            <w:r/>
          </w:p>
        </w:tc>
      </w:tr>
      <w:tr>
        <w:trPr>
          <w:trHeight w:val="410"/>
        </w:trPr>
        <w:tc>
          <w:tcPr>
            <w:tcW w:w="972"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8484" w:type="dxa"/>
            <w:vAlign w:val="center"/>
            <w:textDirection w:val="lrTb"/>
            <w:noWrap w:val="false"/>
          </w:tcPr>
          <w:p>
            <w:pPr>
              <w:pStyle w:val="107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投标有效期：投标截止日期之日起90天</w:t>
            </w:r>
            <w:r>
              <w:rPr>
                <w:rFonts w:hint="eastAsia" w:ascii="宋体" w:hAnsi="宋体" w:eastAsia="宋体" w:cs="宋体"/>
                <w:color w:val="000000"/>
                <w:sz w:val="24"/>
                <w:highlight w:val="none"/>
              </w:rPr>
            </w:r>
            <w:r/>
          </w:p>
        </w:tc>
      </w:tr>
      <w:tr>
        <w:trPr>
          <w:trHeight w:val="409"/>
        </w:trPr>
        <w:tc>
          <w:tcPr>
            <w:tcW w:w="972"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8484" w:type="dxa"/>
            <w:vAlign w:val="center"/>
            <w:textDirection w:val="lrTb"/>
            <w:noWrap w:val="false"/>
          </w:tcPr>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投标文件接收信息：</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zh-CN"/>
              </w:rPr>
              <w:t xml:space="preserve">0，投标截止时间后的投标文件恕不接受。</w:t>
            </w:r>
            <w:r>
              <w:rPr>
                <w:rFonts w:hint="eastAsia" w:ascii="宋体" w:hAnsi="宋体" w:eastAsia="宋体" w:cs="宋体"/>
                <w:color w:val="000000"/>
                <w:sz w:val="24"/>
                <w:highlight w:val="none"/>
                <w:lang w:val="zh-CN"/>
              </w:rPr>
            </w:r>
            <w:r/>
          </w:p>
          <w:p>
            <w:pPr>
              <w:pStyle w:val="1070"/>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1070"/>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递交地点：</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rPr>
                <w:rFonts w:hint="eastAsia" w:ascii="宋体" w:hAnsi="宋体" w:eastAsia="宋体" w:cs="宋体"/>
                <w:color w:val="000000"/>
                <w:sz w:val="24"/>
                <w:highlight w:val="none"/>
                <w:lang w:val="zh-CN"/>
              </w:rPr>
            </w:r>
            <w:r/>
          </w:p>
          <w:p>
            <w:pPr>
              <w:pStyle w:val="107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t xml:space="preserve">本项目为线上不见面采购，投标单位无需到开标现场无需递交纸质文件</w:t>
            </w:r>
            <w:r>
              <w:rPr>
                <w:rFonts w:hint="eastAsia" w:ascii="宋体" w:hAnsi="宋体" w:eastAsia="宋体" w:cs="宋体"/>
                <w:b/>
                <w:bCs/>
                <w:color w:val="000000"/>
                <w:sz w:val="24"/>
                <w:highlight w:val="none"/>
                <w:lang w:val="zh-CN"/>
              </w:rPr>
              <w:t xml:space="preserve">）。</w:t>
            </w:r>
            <w:r>
              <w:rPr>
                <w:rFonts w:hint="eastAsia" w:ascii="宋体" w:hAnsi="宋体" w:eastAsia="宋体" w:cs="宋体"/>
                <w:color w:val="000000"/>
                <w:sz w:val="24"/>
                <w:highlight w:val="none"/>
              </w:rPr>
            </w:r>
            <w:r/>
          </w:p>
        </w:tc>
      </w:tr>
      <w:tr>
        <w:trPr>
          <w:trHeight w:val="70"/>
        </w:trPr>
        <w:tc>
          <w:tcPr>
            <w:tcW w:w="972"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8484" w:type="dxa"/>
            <w:vAlign w:val="center"/>
            <w:textDirection w:val="lrTb"/>
            <w:noWrap w:val="false"/>
          </w:tcPr>
          <w:p>
            <w:pPr>
              <w:pStyle w:val="107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zh-CN"/>
              </w:rPr>
              <w:t xml:space="preserve">0</w:t>
            </w:r>
            <w:r>
              <w:rPr>
                <w:rFonts w:hint="eastAsia" w:ascii="宋体" w:hAnsi="宋体" w:eastAsia="宋体" w:cs="宋体"/>
                <w:color w:val="000000"/>
                <w:sz w:val="24"/>
                <w:highlight w:val="none"/>
              </w:rPr>
            </w:r>
            <w:r/>
          </w:p>
          <w:p>
            <w:pPr>
              <w:pStyle w:val="107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开标地点：无锡市惠山区政和大道209号住建局大楼3楼</w:t>
            </w:r>
            <w:r>
              <w:rPr>
                <w:rFonts w:hint="eastAsia" w:ascii="宋体" w:hAnsi="宋体" w:eastAsia="宋体" w:cs="宋体"/>
                <w:color w:val="000000"/>
                <w:sz w:val="24"/>
                <w:highlight w:val="none"/>
                <w:lang w:val="zh-CN"/>
              </w:rPr>
              <w:t xml:space="preserve">开标</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室</w:t>
            </w:r>
            <w:r>
              <w:rPr>
                <w:rFonts w:hint="eastAsia" w:ascii="宋体" w:hAnsi="宋体" w:eastAsia="宋体" w:cs="宋体"/>
                <w:color w:val="000000"/>
                <w:sz w:val="24"/>
                <w:highlight w:val="none"/>
              </w:rPr>
            </w:r>
            <w:r/>
          </w:p>
        </w:tc>
      </w:tr>
      <w:tr>
        <w:trPr>
          <w:trHeight w:val="783"/>
        </w:trPr>
        <w:tc>
          <w:tcPr>
            <w:tcW w:w="972"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8484" w:type="dxa"/>
            <w:vAlign w:val="center"/>
            <w:textDirection w:val="lrTb"/>
            <w:noWrap w:val="false"/>
          </w:tcPr>
          <w:p>
            <w:pPr>
              <w:pStyle w:val="107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7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确定中标单位地点：无锡市惠山区政和大道209号住建局大楼4楼评标</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室</w:t>
            </w:r>
            <w:r>
              <w:rPr>
                <w:rFonts w:hint="eastAsia" w:ascii="宋体" w:hAnsi="宋体" w:eastAsia="宋体" w:cs="宋体"/>
                <w:color w:val="000000"/>
                <w:sz w:val="24"/>
                <w:highlight w:val="none"/>
              </w:rPr>
            </w:r>
            <w:r/>
          </w:p>
        </w:tc>
      </w:tr>
      <w:tr>
        <w:trPr>
          <w:trHeight w:val="544"/>
        </w:trPr>
        <w:tc>
          <w:tcPr>
            <w:tcW w:w="972" w:type="dxa"/>
            <w:vAlign w:val="center"/>
            <w:textDirection w:val="lrTb"/>
            <w:noWrap w:val="false"/>
          </w:tcPr>
          <w:p>
            <w:pPr>
              <w:pStyle w:val="1070"/>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w:t>
            </w:r>
            <w:r>
              <w:rPr>
                <w:rFonts w:hint="eastAsia" w:ascii="宋体" w:hAnsi="宋体" w:eastAsia="宋体" w:cs="宋体"/>
                <w:color w:val="000000"/>
                <w:sz w:val="24"/>
                <w:szCs w:val="22"/>
                <w:highlight w:val="none"/>
              </w:rPr>
            </w:r>
            <w:r/>
          </w:p>
        </w:tc>
        <w:tc>
          <w:tcPr>
            <w:tcW w:w="8484" w:type="dxa"/>
            <w:vAlign w:val="center"/>
            <w:textDirection w:val="lrTb"/>
            <w:noWrap w:val="false"/>
          </w:tcPr>
          <w:p>
            <w:pPr>
              <w:pStyle w:val="1070"/>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投标文件制作：</w:t>
            </w:r>
            <w:r>
              <w:rPr>
                <w:rFonts w:hint="eastAsia" w:ascii="宋体" w:hAnsi="宋体" w:eastAsia="宋体" w:cs="宋体"/>
                <w:b/>
                <w:bCs/>
                <w:color w:val="000000"/>
                <w:sz w:val="24"/>
                <w:highlight w:val="none"/>
              </w:rPr>
            </w:r>
            <w:r/>
          </w:p>
          <w:p>
            <w:pPr>
              <w:pStyle w:val="1070"/>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1.本次采购采用《无锡市政府采购交易管理系统》进行采购活动，采购文件发布、报价、评审和成交结果发布全程电子化。</w:t>
            </w:r>
            <w:r>
              <w:rPr>
                <w:rFonts w:hint="eastAsia" w:ascii="宋体" w:hAnsi="宋体" w:eastAsia="宋体" w:cs="宋体"/>
                <w:b/>
                <w:bCs/>
                <w:color w:val="000000"/>
                <w:sz w:val="24"/>
                <w:highlight w:val="none"/>
              </w:rPr>
            </w:r>
            <w:r/>
          </w:p>
          <w:p>
            <w:pPr>
              <w:pStyle w:val="1070"/>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2.供应商请仔细阅读供应商注册流程和招标文件中关于电子开评标等相关事项，如有问题可发送邮件或移动电话咨询。</w:t>
            </w:r>
            <w:r>
              <w:rPr>
                <w:rFonts w:hint="eastAsia" w:ascii="宋体" w:hAnsi="宋体" w:eastAsia="宋体" w:cs="宋体"/>
                <w:b/>
                <w:bCs/>
                <w:color w:val="000000"/>
                <w:sz w:val="24"/>
                <w:highlight w:val="none"/>
              </w:rPr>
            </w:r>
            <w:r/>
          </w:p>
          <w:p>
            <w:pPr>
              <w:pStyle w:val="1070"/>
              <w:spacing w:line="38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000000"/>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rPr>
                <w:rFonts w:hint="eastAsia" w:ascii="宋体" w:hAnsi="宋体" w:eastAsia="宋体" w:cs="宋体"/>
                <w:color w:val="000000"/>
                <w:sz w:val="24"/>
                <w:szCs w:val="22"/>
                <w:highlight w:val="none"/>
              </w:rPr>
            </w:r>
            <w:r/>
          </w:p>
        </w:tc>
      </w:tr>
      <w:tr>
        <w:trPr>
          <w:trHeight w:val="384"/>
        </w:trPr>
        <w:tc>
          <w:tcPr>
            <w:tcW w:w="972" w:type="dxa"/>
            <w:vAlign w:val="center"/>
            <w:textDirection w:val="lrTb"/>
            <w:noWrap w:val="false"/>
          </w:tcPr>
          <w:p>
            <w:pPr>
              <w:pStyle w:val="1070"/>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w:t>
            </w:r>
            <w:r>
              <w:rPr>
                <w:rFonts w:hint="eastAsia" w:ascii="宋体" w:hAnsi="宋体" w:eastAsia="宋体" w:cs="宋体"/>
                <w:color w:val="000000"/>
                <w:sz w:val="24"/>
                <w:szCs w:val="22"/>
                <w:highlight w:val="none"/>
              </w:rPr>
            </w:r>
            <w:r/>
          </w:p>
        </w:tc>
        <w:tc>
          <w:tcPr>
            <w:tcW w:w="8484" w:type="dxa"/>
            <w:vAlign w:val="center"/>
            <w:textDirection w:val="lrTb"/>
            <w:noWrap w:val="false"/>
          </w:tcPr>
          <w:p>
            <w:pPr>
              <w:pStyle w:val="1070"/>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rPr>
                <w:rFonts w:hint="eastAsia" w:ascii="宋体" w:hAnsi="宋体" w:eastAsia="宋体" w:cs="宋体"/>
                <w:b/>
                <w:bCs/>
                <w:color w:val="000000"/>
                <w:sz w:val="24"/>
                <w:szCs w:val="24"/>
                <w:highlight w:val="none"/>
              </w:rPr>
            </w:r>
            <w:r/>
          </w:p>
          <w:p>
            <w:pPr>
              <w:pStyle w:val="107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rPr>
                <w:rFonts w:hint="eastAsia" w:ascii="宋体" w:hAnsi="宋体" w:eastAsia="宋体" w:cs="宋体"/>
                <w:color w:val="000000"/>
                <w:sz w:val="24"/>
                <w:szCs w:val="24"/>
                <w:highlight w:val="none"/>
              </w:rPr>
            </w:r>
            <w:r/>
          </w:p>
          <w:p>
            <w:pPr>
              <w:pStyle w:val="107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rPr>
            </w:r>
            <w:r/>
          </w:p>
          <w:p>
            <w:pPr>
              <w:pStyle w:val="107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107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107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rPr>
                <w:rFonts w:hint="eastAsia" w:ascii="宋体" w:hAnsi="宋体" w:eastAsia="宋体" w:cs="宋体"/>
                <w:color w:val="000000"/>
                <w:sz w:val="24"/>
                <w:szCs w:val="24"/>
                <w:highlight w:val="none"/>
              </w:rPr>
            </w:r>
            <w:r/>
          </w:p>
          <w:p>
            <w:pPr>
              <w:pStyle w:val="107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rPr>
            </w:r>
            <w:r/>
          </w:p>
          <w:p>
            <w:pPr>
              <w:pStyle w:val="107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4"/>
                <w:szCs w:val="24"/>
                <w:highlight w:val="none"/>
              </w:rPr>
            </w:r>
            <w:r/>
          </w:p>
          <w:p>
            <w:pPr>
              <w:pStyle w:val="1070"/>
              <w:spacing w:line="38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rPr>
              <w:t xml:space="preserve">（7）苏采云系统使用谷歌浏览器参与不见面开标。</w:t>
            </w:r>
            <w:r>
              <w:rPr>
                <w:rFonts w:hint="eastAsia" w:ascii="宋体" w:hAnsi="宋体" w:eastAsia="宋体" w:cs="宋体"/>
                <w:b/>
                <w:bCs/>
                <w:color w:val="000000"/>
                <w:sz w:val="24"/>
                <w:highlight w:val="none"/>
              </w:rPr>
            </w:r>
            <w:r/>
          </w:p>
        </w:tc>
      </w:tr>
      <w:tr>
        <w:trPr>
          <w:cantSplit/>
          <w:trHeight w:val="5292"/>
        </w:trPr>
        <w:tc>
          <w:tcPr>
            <w:tcW w:w="972"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8484" w:type="dxa"/>
            <w:vAlign w:val="center"/>
            <w:textDirection w:val="lrTb"/>
            <w:noWrap w:val="false"/>
          </w:tcPr>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或电话联系。</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eastAsia="宋体" w:cs="宋体"/>
                <w:bCs/>
                <w:color w:val="000000"/>
                <w:sz w:val="24"/>
                <w:highlight w:val="none"/>
                <w:lang w:eastAsia="zh-CN"/>
              </w:rPr>
              <w:t xml:space="preserve">无锡市惠山区交通运输局</w:t>
            </w:r>
            <w:r>
              <w:rPr>
                <w:rFonts w:hint="eastAsia" w:ascii="宋体" w:hAnsi="宋体" w:eastAsia="宋体" w:cs="宋体"/>
                <w:bCs/>
                <w:color w:val="000000"/>
                <w:sz w:val="24"/>
                <w:highlight w:val="none"/>
                <w:lang w:eastAsia="zh-CN"/>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统一社会信用代码：11320206014035837M</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cs="宋体"/>
                <w:bCs/>
                <w:color w:val="000000"/>
                <w:sz w:val="24"/>
                <w:highlight w:val="none"/>
                <w:lang w:eastAsia="zh-CN"/>
              </w:rPr>
              <w:t xml:space="preserve">无锡市惠山区堰桥街道西漳西新路</w:t>
            </w:r>
            <w:r>
              <w:rPr>
                <w:rFonts w:hint="eastAsia" w:ascii="宋体" w:hAnsi="宋体" w:cs="宋体"/>
                <w:bCs/>
                <w:color w:val="000000"/>
                <w:sz w:val="24"/>
                <w:highlight w:val="none"/>
                <w:lang w:val="en-US" w:eastAsia="zh-CN"/>
              </w:rPr>
              <w:t xml:space="preserve">100号</w:t>
            </w:r>
            <w:r>
              <w:rPr>
                <w:rFonts w:hint="eastAsia" w:ascii="宋体" w:hAnsi="宋体" w:eastAsia="宋体" w:cs="宋体"/>
                <w:color w:val="000000"/>
                <w:sz w:val="24"/>
                <w:highlight w:val="none"/>
                <w:lang w:eastAsia="zh-CN"/>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eastAsia="zh-CN"/>
              </w:rPr>
              <w:t xml:space="preserve">邓钦</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0510-83588683 </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val="zh-CN"/>
              </w:rPr>
              <w:t xml:space="preserve">江苏建威建设管理有限公司</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统一社会信用代码：91320000466009736D</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联系地址：无锡市江海西路990号智慧568大厦十楼1008室</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联系人：吴莹、孙毓含、陈鹏</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联系电话：0510-68107190、13812296852</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邮箱：303858724@qq.com</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107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可来人、来函或电话联系。</w:t>
            </w:r>
            <w:r>
              <w:rPr>
                <w:rFonts w:hint="eastAsia" w:ascii="宋体" w:hAnsi="宋体" w:eastAsia="宋体" w:cs="宋体"/>
                <w:color w:val="000000"/>
                <w:sz w:val="24"/>
                <w:highlight w:val="none"/>
              </w:rPr>
            </w:r>
            <w:r/>
          </w:p>
        </w:tc>
      </w:tr>
      <w:tr>
        <w:trPr>
          <w:cantSplit/>
          <w:trHeight w:val="849"/>
        </w:trPr>
        <w:tc>
          <w:tcPr>
            <w:tcW w:w="972"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8484" w:type="dxa"/>
            <w:vAlign w:val="center"/>
            <w:textDirection w:val="lrTb"/>
            <w:noWrap w:val="false"/>
          </w:tcPr>
          <w:p>
            <w:pPr>
              <w:pStyle w:val="1070"/>
              <w:jc w:val="both"/>
              <w:spacing w:line="360" w:lineRule="exact"/>
              <w:widowControl/>
              <w:rPr>
                <w:rFonts w:hint="eastAsia" w:ascii="宋体" w:hAnsi="宋体" w:eastAsia="宋体" w:cs="宋体"/>
                <w:b w:val="0"/>
                <w:bCs w:val="0"/>
                <w:color w:val="000000"/>
                <w:sz w:val="24"/>
                <w:highlight w:val="none"/>
                <w:u w:val="single"/>
                <w:lang w:bidi="ar"/>
              </w:rPr>
            </w:pPr>
            <w:r>
              <w:rPr>
                <w:rFonts w:hint="eastAsia" w:ascii="宋体" w:hAnsi="宋体" w:eastAsia="宋体" w:cs="宋体"/>
                <w:b/>
                <w:bCs/>
                <w:color w:val="000000"/>
                <w:sz w:val="24"/>
                <w:highlight w:val="none"/>
                <w:lang w:val="zh-CN"/>
              </w:rPr>
              <w:t xml:space="preserve">采购项目需要落实的政府采购政策情况：</w:t>
            </w:r>
            <w:r>
              <w:rPr>
                <w:rFonts w:hint="eastAsia" w:ascii="宋体" w:hAnsi="宋体" w:eastAsia="宋体" w:cs="宋体"/>
                <w:b w:val="0"/>
                <w:bCs w:val="0"/>
                <w:color w:val="000000"/>
                <w:sz w:val="24"/>
                <w:highlight w:val="none"/>
                <w:u w:val="single"/>
                <w:lang w:bidi="ar"/>
              </w:rPr>
              <w:t xml:space="preserve">按照《关于进一步加大政府采购支持中小企业力度的通知》财库〔2022〕19号的规定，对小型和微型企业、监狱企业、残疾人单位报价给予10%的扣除，用扣除后的价格进行评审。</w:t>
            </w:r>
            <w:r>
              <w:rPr>
                <w:rFonts w:hint="eastAsia" w:ascii="宋体" w:hAnsi="宋体" w:eastAsia="宋体" w:cs="宋体"/>
                <w:b w:val="0"/>
                <w:bCs w:val="0"/>
                <w:color w:val="000000"/>
                <w:sz w:val="24"/>
                <w:highlight w:val="none"/>
                <w:u w:val="single"/>
                <w:lang w:bidi="ar"/>
              </w:rPr>
            </w:r>
            <w:r/>
          </w:p>
          <w:p>
            <w:pPr>
              <w:pStyle w:val="1070"/>
              <w:jc w:val="both"/>
              <w:spacing w:line="360" w:lineRule="exact"/>
              <w:widowControl/>
              <w:rPr>
                <w:rFonts w:hint="eastAsia" w:ascii="宋体" w:hAnsi="宋体" w:eastAsia="宋体" w:cs="宋体"/>
                <w:b w:val="0"/>
                <w:bCs w:val="0"/>
                <w:color w:val="000000"/>
                <w:sz w:val="24"/>
                <w:highlight w:val="none"/>
                <w:u w:val="single"/>
                <w:lang w:bidi="ar"/>
              </w:rPr>
            </w:pPr>
            <w:r>
              <w:rPr>
                <w:rFonts w:hint="eastAsia" w:ascii="宋体" w:hAnsi="宋体" w:cs="宋体"/>
                <w:b w:val="0"/>
                <w:bCs w:val="0"/>
                <w:color w:val="000000"/>
                <w:sz w:val="24"/>
                <w:highlight w:val="none"/>
                <w:u w:val="single"/>
                <w:lang w:eastAsia="zh-CN" w:bidi="ar"/>
              </w:rPr>
              <w:t xml:space="preserve">投标供应商如为</w:t>
            </w:r>
            <w:r>
              <w:rPr>
                <w:rFonts w:hint="eastAsia" w:ascii="宋体" w:hAnsi="宋体" w:eastAsia="宋体" w:cs="宋体"/>
                <w:b w:val="0"/>
                <w:bCs w:val="0"/>
                <w:color w:val="000000"/>
                <w:sz w:val="24"/>
                <w:highlight w:val="none"/>
                <w:u w:val="single"/>
                <w:lang w:bidi="ar"/>
              </w:rPr>
              <w:t xml:space="preserve">中小企业，应当按照《政府采购促进中小企业发展管理办法》（财库〔2020〕46号）的规定提供《中小企业声明函》（中小企业划型标准详见《关于印发中小企业划型标准规定的通知》工信部联企业〔2011〕300号）。</w:t>
            </w:r>
            <w:r>
              <w:rPr>
                <w:rFonts w:hint="eastAsia" w:ascii="宋体" w:hAnsi="宋体" w:eastAsia="宋体" w:cs="宋体"/>
                <w:b w:val="0"/>
                <w:bCs w:val="0"/>
                <w:color w:val="000000"/>
                <w:sz w:val="24"/>
                <w:highlight w:val="none"/>
                <w:u w:val="single"/>
                <w:lang w:bidi="ar"/>
              </w:rPr>
            </w:r>
            <w:r/>
          </w:p>
          <w:p>
            <w:pPr>
              <w:pStyle w:val="1070"/>
              <w:jc w:val="both"/>
              <w:spacing w:line="360" w:lineRule="exact"/>
              <w:widowControl/>
              <w:rPr>
                <w:rFonts w:hint="eastAsia" w:ascii="宋体" w:hAnsi="宋体" w:eastAsia="宋体" w:cs="宋体"/>
                <w:b w:val="0"/>
                <w:bCs w:val="0"/>
                <w:color w:val="000000"/>
                <w:sz w:val="24"/>
                <w:highlight w:val="none"/>
                <w:u w:val="single"/>
                <w:lang w:bidi="ar"/>
              </w:rPr>
            </w:pPr>
            <w:r>
              <w:rPr>
                <w:rFonts w:hint="eastAsia" w:ascii="宋体" w:hAnsi="宋体" w:cs="宋体"/>
                <w:b w:val="0"/>
                <w:bCs w:val="0"/>
                <w:color w:val="000000"/>
                <w:sz w:val="24"/>
                <w:highlight w:val="none"/>
                <w:u w:val="single"/>
                <w:lang w:eastAsia="zh-CN" w:bidi="ar"/>
              </w:rPr>
              <w:t xml:space="preserve">投标供应商如为</w:t>
            </w:r>
            <w:r>
              <w:rPr>
                <w:rFonts w:hint="eastAsia" w:ascii="宋体" w:hAnsi="宋体" w:eastAsia="宋体" w:cs="宋体"/>
                <w:b w:val="0"/>
                <w:bCs w:val="0"/>
                <w:color w:val="000000"/>
                <w:sz w:val="24"/>
                <w:highlight w:val="none"/>
                <w:u w:val="single"/>
                <w:lang w:bidi="ar"/>
              </w:rPr>
              <w:t xml:space="preserve">监狱企业，应当按照《关于政府采购支持监狱企业发展有关问题的通知》（财库[2014]68号）的规定由省级以上监狱管理局、戒毒管理局</w:t>
            </w:r>
            <w:r>
              <w:rPr>
                <w:rFonts w:hint="eastAsia" w:ascii="宋体" w:hAnsi="宋体" w:cs="宋体"/>
                <w:b w:val="0"/>
                <w:bCs w:val="0"/>
                <w:color w:val="000000"/>
                <w:sz w:val="24"/>
                <w:highlight w:val="none"/>
                <w:u w:val="single"/>
                <w:lang w:eastAsia="zh-CN" w:bidi="ar"/>
              </w:rPr>
              <w:t xml:space="preserve">（</w:t>
            </w:r>
            <w:r>
              <w:rPr>
                <w:rFonts w:hint="eastAsia" w:ascii="宋体" w:hAnsi="宋体" w:eastAsia="宋体" w:cs="宋体"/>
                <w:b w:val="0"/>
                <w:bCs w:val="0"/>
                <w:color w:val="000000"/>
                <w:sz w:val="24"/>
                <w:highlight w:val="none"/>
                <w:u w:val="single"/>
                <w:lang w:bidi="ar"/>
              </w:rPr>
              <w:t xml:space="preserve">含新疆生产建设兵团</w:t>
            </w:r>
            <w:r>
              <w:rPr>
                <w:rFonts w:hint="eastAsia" w:ascii="宋体" w:hAnsi="宋体" w:cs="宋体"/>
                <w:b w:val="0"/>
                <w:bCs w:val="0"/>
                <w:color w:val="000000"/>
                <w:sz w:val="24"/>
                <w:highlight w:val="none"/>
                <w:u w:val="single"/>
                <w:lang w:eastAsia="zh-CN" w:bidi="ar"/>
              </w:rPr>
              <w:t xml:space="preserve">）</w:t>
            </w:r>
            <w:r>
              <w:rPr>
                <w:rFonts w:hint="eastAsia" w:ascii="宋体" w:hAnsi="宋体" w:eastAsia="宋体" w:cs="宋体"/>
                <w:b w:val="0"/>
                <w:bCs w:val="0"/>
                <w:color w:val="000000"/>
                <w:sz w:val="24"/>
                <w:highlight w:val="none"/>
                <w:u w:val="single"/>
                <w:lang w:bidi="ar"/>
              </w:rPr>
              <w:t xml:space="preserve">出具的属于监狱企业的证明文件。</w:t>
            </w:r>
            <w:r>
              <w:rPr>
                <w:rFonts w:hint="eastAsia" w:ascii="宋体" w:hAnsi="宋体" w:eastAsia="宋体" w:cs="宋体"/>
                <w:b w:val="0"/>
                <w:bCs w:val="0"/>
                <w:color w:val="000000"/>
                <w:sz w:val="24"/>
                <w:highlight w:val="none"/>
                <w:u w:val="single"/>
                <w:lang w:bidi="ar"/>
              </w:rPr>
            </w:r>
            <w:r/>
          </w:p>
          <w:p>
            <w:pPr>
              <w:pStyle w:val="1070"/>
              <w:jc w:val="both"/>
              <w:spacing w:line="360" w:lineRule="exact"/>
              <w:widowControl/>
              <w:rPr>
                <w:rFonts w:hint="eastAsia" w:ascii="宋体" w:hAnsi="宋体" w:eastAsia="宋体" w:cs="宋体"/>
                <w:b w:val="0"/>
                <w:bCs w:val="0"/>
                <w:color w:val="000000"/>
                <w:sz w:val="24"/>
                <w:highlight w:val="none"/>
                <w:u w:val="single"/>
                <w:lang w:bidi="ar"/>
              </w:rPr>
            </w:pPr>
            <w:r>
              <w:rPr>
                <w:rFonts w:hint="eastAsia" w:ascii="宋体" w:hAnsi="宋体" w:cs="宋体"/>
                <w:b w:val="0"/>
                <w:bCs w:val="0"/>
                <w:color w:val="000000"/>
                <w:sz w:val="24"/>
                <w:highlight w:val="none"/>
                <w:u w:val="single"/>
                <w:lang w:eastAsia="zh-CN" w:bidi="ar"/>
              </w:rPr>
              <w:t xml:space="preserve">投标供应商如为</w:t>
            </w:r>
            <w:r>
              <w:rPr>
                <w:rFonts w:hint="eastAsia" w:ascii="宋体" w:hAnsi="宋体" w:eastAsia="宋体" w:cs="宋体"/>
                <w:b w:val="0"/>
                <w:bCs w:val="0"/>
                <w:color w:val="000000"/>
                <w:sz w:val="24"/>
                <w:highlight w:val="none"/>
                <w:u w:val="single"/>
                <w:lang w:bidi="ar"/>
              </w:rPr>
              <w:t xml:space="preserve">残疾人福利性单位，应当按照《财政部、民政部、中国残疾人联合会关于促进残疾人就业政府采购政策的通知》（财库〔2017〕141号）的规定填写《残疾人福利性单位声明函》。</w:t>
            </w:r>
            <w:r>
              <w:rPr>
                <w:rFonts w:hint="eastAsia" w:ascii="宋体" w:hAnsi="宋体" w:eastAsia="宋体" w:cs="宋体"/>
                <w:b w:val="0"/>
                <w:bCs w:val="0"/>
                <w:color w:val="000000"/>
                <w:sz w:val="24"/>
                <w:highlight w:val="none"/>
                <w:u w:val="single"/>
                <w:lang w:bidi="ar"/>
              </w:rPr>
            </w:r>
            <w:r/>
          </w:p>
          <w:p>
            <w:pPr>
              <w:pStyle w:val="1070"/>
              <w:jc w:val="both"/>
              <w:spacing w:line="360" w:lineRule="exact"/>
              <w:widowControl/>
              <w:rPr>
                <w:rFonts w:hint="eastAsia" w:ascii="宋体" w:hAnsi="宋体" w:eastAsia="宋体" w:cs="宋体"/>
                <w:b w:val="0"/>
                <w:bCs w:val="0"/>
                <w:color w:val="000000"/>
                <w:sz w:val="24"/>
                <w:highlight w:val="none"/>
                <w:u w:val="single"/>
                <w:lang w:bidi="ar"/>
              </w:rPr>
            </w:pPr>
            <w:r>
              <w:rPr>
                <w:rFonts w:hint="eastAsia" w:ascii="宋体" w:hAnsi="宋体" w:cs="宋体"/>
                <w:b w:val="0"/>
                <w:bCs w:val="0"/>
                <w:color w:val="000000"/>
                <w:sz w:val="24"/>
                <w:highlight w:val="none"/>
                <w:u w:val="single"/>
                <w:lang w:eastAsia="zh-CN" w:bidi="ar"/>
              </w:rPr>
              <w:t xml:space="preserve">投标</w:t>
            </w:r>
            <w:r>
              <w:rPr>
                <w:rFonts w:hint="eastAsia" w:ascii="宋体" w:hAnsi="宋体" w:eastAsia="宋体" w:cs="宋体"/>
                <w:b w:val="0"/>
                <w:bCs w:val="0"/>
                <w:color w:val="000000"/>
                <w:sz w:val="24"/>
                <w:highlight w:val="none"/>
                <w:u w:val="single"/>
                <w:lang w:bidi="ar"/>
              </w:rPr>
              <w:t xml:space="preserve">供应商企业性质如按上述文件规定，同时属于可享受价格扣除的两类或两类以上企业，不享受重复价格扣除。</w:t>
            </w:r>
            <w:r>
              <w:rPr>
                <w:rFonts w:hint="eastAsia" w:ascii="宋体" w:hAnsi="宋体" w:eastAsia="宋体" w:cs="宋体"/>
                <w:b w:val="0"/>
                <w:bCs w:val="0"/>
                <w:color w:val="000000"/>
                <w:sz w:val="24"/>
                <w:highlight w:val="none"/>
                <w:u w:val="single"/>
                <w:lang w:bidi="ar"/>
              </w:rPr>
            </w:r>
            <w:r/>
          </w:p>
          <w:p>
            <w:pPr>
              <w:pStyle w:val="1070"/>
              <w:jc w:val="left"/>
              <w:spacing w:line="360" w:lineRule="exact"/>
              <w:widowControl/>
              <w:rPr>
                <w:rFonts w:hint="eastAsia" w:ascii="宋体" w:hAnsi="宋体" w:eastAsia="宋体" w:cs="宋体"/>
                <w:color w:val="000000"/>
                <w:highlight w:val="none"/>
              </w:rPr>
            </w:pPr>
            <w:r>
              <w:rPr>
                <w:rFonts w:hint="eastAsia" w:ascii="宋体" w:hAnsi="宋体" w:eastAsia="宋体" w:cs="宋体"/>
                <w:b w:val="0"/>
                <w:bCs w:val="0"/>
                <w:color w:val="000000"/>
                <w:sz w:val="24"/>
                <w:highlight w:val="none"/>
                <w:u w:val="single"/>
                <w:lang w:bidi="ar"/>
              </w:rPr>
              <w:t xml:space="preserve">本项目为非专门面向中小企业的项目。</w:t>
            </w:r>
            <w:r>
              <w:rPr>
                <w:rFonts w:hint="eastAsia" w:ascii="宋体" w:hAnsi="宋体" w:eastAsia="宋体" w:cs="宋体"/>
                <w:color w:val="000000"/>
                <w:highlight w:val="none"/>
              </w:rPr>
            </w:r>
            <w:r/>
          </w:p>
        </w:tc>
      </w:tr>
    </w:tbl>
    <w:p>
      <w:pPr>
        <w:pStyle w:val="1070"/>
        <w:jc w:val="center"/>
        <w:spacing w:line="440" w:lineRule="exact"/>
        <w:rPr>
          <w:rFonts w:hint="eastAsia" w:ascii="宋体" w:hAnsi="宋体" w:eastAsia="宋体" w:cs="宋体"/>
          <w:color w:val="000000"/>
          <w:sz w:val="32"/>
          <w:szCs w:val="32"/>
          <w:highlight w:val="none"/>
        </w:rPr>
      </w:pPr>
      <w:r/>
      <w:bookmarkStart w:id="2" w:name="二．报价方须知"/>
      <w:r/>
      <w:bookmarkEnd w:id="2"/>
      <w:r>
        <w:rPr>
          <w:rFonts w:hint="eastAsia" w:ascii="宋体" w:hAnsi="宋体" w:eastAsia="宋体" w:cs="宋体"/>
          <w:color w:val="000000"/>
          <w:sz w:val="32"/>
          <w:szCs w:val="32"/>
          <w:highlight w:val="none"/>
        </w:rPr>
      </w:r>
      <w:r/>
    </w:p>
    <w:p>
      <w:pPr>
        <w:pStyle w:val="1070"/>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0"/>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0"/>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83"/>
        <w:rPr>
          <w:rFonts w:hint="eastAsia"/>
          <w:color w:val="000000"/>
          <w:highlight w:val="none"/>
        </w:rPr>
      </w:pPr>
      <w:r>
        <w:rPr>
          <w:rFonts w:hint="eastAsia"/>
          <w:color w:val="000000"/>
          <w:highlight w:val="none"/>
        </w:rPr>
      </w:r>
      <w:r/>
    </w:p>
    <w:p>
      <w:pPr>
        <w:pStyle w:val="1070"/>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二、投标供应商须知</w:t>
      </w:r>
      <w:r>
        <w:rPr>
          <w:rFonts w:hint="eastAsia" w:ascii="宋体" w:hAnsi="宋体" w:eastAsia="宋体" w:cs="宋体"/>
          <w:color w:val="000000"/>
          <w:sz w:val="32"/>
          <w:szCs w:val="32"/>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（一）遵循原则：</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（二）招标文件：</w:t>
      </w:r>
      <w:r>
        <w:rPr>
          <w:rFonts w:hint="eastAsia" w:ascii="宋体" w:hAnsi="宋体" w:eastAsia="宋体" w:cs="宋体"/>
          <w:color w:val="000000"/>
          <w:sz w:val="24"/>
          <w:highlight w:val="none"/>
        </w:rPr>
      </w:r>
      <w:r/>
    </w:p>
    <w:p>
      <w:pPr>
        <w:pStyle w:val="1070"/>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1．招标文件包括文件目录所列全部内容，投标供应商应仔细阅读，并在投标文件中充分反映招标文件的所有要求。</w:t>
      </w:r>
      <w:r>
        <w:rPr>
          <w:rFonts w:hint="eastAsia" w:ascii="宋体" w:hAnsi="宋体" w:eastAsia="宋体" w:cs="宋体"/>
          <w:color w:val="000000"/>
          <w:sz w:val="24"/>
          <w:highlight w:val="none"/>
        </w:rPr>
      </w:r>
      <w:r/>
    </w:p>
    <w:p>
      <w:pPr>
        <w:pStyle w:val="1070"/>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2．招标文件中的“法定代表人”是指投标人的营业执照或相关部门的登记证明文件中的“法定代表人”或“负责人”。</w:t>
      </w:r>
      <w:r>
        <w:rPr>
          <w:rFonts w:hint="eastAsia" w:ascii="宋体" w:hAnsi="宋体" w:eastAsia="宋体" w:cs="宋体"/>
          <w:color w:val="000000"/>
          <w:sz w:val="24"/>
          <w:highlight w:val="none"/>
        </w:rPr>
      </w:r>
      <w:r/>
    </w:p>
    <w:p>
      <w:pPr>
        <w:pStyle w:val="1070"/>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3．投标供应商应在系统内获取文件及有关资料，按招标文件要求提交全部资料并对招标文件各项内容做出实质性响应，否则该投标供应商的投标无效。</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4.投标供应商一旦参加本项目投标，即表明承诺接受了本招标文件中所有条件和规定。</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5．本招标文件且仅作为本次采购招标使用。</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（三）招标文件的解释：</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2．采购人、江苏建威建设管理有限公司将按“投标邀请”第6项规定的时间对投标供应商针对招标文件书面提出的要求澄清的问题进行书面答疑。</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3．本文件的最终解释权归采购人。</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（四）招标文件的补充或修正：</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1．投标截止时间15日前江苏建威建设管理有限公司可对招标文件进行必要的澄清或者修改，并视具体情况，延长投标截止时间。</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2．如需对招标文件进行补充或修正，江苏建威建设管理有限公司将在</w:t>
      </w:r>
      <w:r>
        <w:rPr>
          <w:rFonts w:hint="eastAsia" w:ascii="宋体" w:hAnsi="宋体" w:eastAsia="宋体" w:cs="宋体"/>
          <w:b/>
          <w:color w:val="000000"/>
          <w:sz w:val="24"/>
          <w:highlight w:val="none"/>
        </w:rPr>
        <w:t xml:space="preserve">无锡政府采购网、江苏省政府采购网</w:t>
      </w:r>
      <w:r>
        <w:rPr>
          <w:rFonts w:hint="eastAsia" w:ascii="宋体" w:hAnsi="宋体" w:eastAsia="宋体" w:cs="宋体"/>
          <w:color w:val="000000"/>
          <w:sz w:val="24"/>
          <w:highlight w:val="none"/>
        </w:rPr>
        <w:t xml:space="preserve">上发布更正公告，其作为招标文件的一部分，与招标文件具有同等约束力。</w:t>
      </w:r>
      <w:r>
        <w:rPr>
          <w:rFonts w:hint="eastAsia" w:ascii="宋体" w:hAnsi="宋体" w:eastAsia="宋体" w:cs="宋体"/>
          <w:bCs/>
          <w:color w:val="000000"/>
          <w:sz w:val="24"/>
          <w:highlight w:val="none"/>
        </w:rPr>
        <w:t xml:space="preserve">因供应商未尽注意义务，未及时全面地关注更正公告导致其提交的投标文件不符合采购要求而造成的损失及风险（包括但不限于未中标）由供应商自行承担。</w:t>
      </w:r>
      <w:r>
        <w:rPr>
          <w:rFonts w:hint="eastAsia" w:ascii="宋体" w:hAnsi="宋体" w:eastAsia="宋体" w:cs="宋体"/>
          <w:bCs/>
          <w:color w:val="000000"/>
          <w:sz w:val="24"/>
          <w:highlight w:val="none"/>
        </w:rPr>
      </w:r>
      <w:r/>
    </w:p>
    <w:p>
      <w:pPr>
        <w:pStyle w:val="1070"/>
        <w:ind w:firstLine="24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（五）</w:t>
      </w:r>
      <w:r>
        <w:rPr>
          <w:rFonts w:hint="eastAsia" w:ascii="宋体" w:hAnsi="宋体" w:eastAsia="宋体" w:cs="宋体"/>
          <w:bCs/>
          <w:color w:val="000000"/>
          <w:sz w:val="24"/>
          <w:highlight w:val="none"/>
        </w:rPr>
        <w:t xml:space="preserve">投标文件的组成</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firstLine="477"/>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0"/>
        <w:ind w:firstLine="241"/>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1070"/>
        <w:ind w:left="372"/>
        <w:keepLines w:val="0"/>
        <w:keepNext w:val="0"/>
        <w:pageBreakBefore w:val="0"/>
        <w:spacing w:line="43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70"/>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0"/>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授权代表和项目负责人的由社保机构出具的供应商为其缴纳的</w:t>
      </w:r>
      <w:r>
        <w:rPr>
          <w:rFonts w:hint="eastAsia" w:ascii="宋体" w:hAnsi="宋体" w:eastAsia="宋体" w:cs="宋体"/>
          <w:color w:val="000000"/>
          <w:sz w:val="24"/>
          <w:highlight w:val="none"/>
          <w:lang w:eastAsia="zh-CN"/>
        </w:rPr>
        <w:t xml:space="preserve">2024年04月-2024年06月</w:t>
      </w:r>
      <w:r>
        <w:rPr>
          <w:rFonts w:hint="eastAsia" w:ascii="宋体" w:hAnsi="宋体" w:eastAsia="宋体" w:cs="宋体"/>
          <w:color w:val="000000"/>
          <w:sz w:val="24"/>
          <w:highlight w:val="none"/>
        </w:rPr>
        <w:t xml:space="preserve">社保证明或相关证明材料（如投标人成立时间迟于要求开始的时间，则时间要求为投标人成立时间至截止时间）</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lang w:val="zh-CN"/>
        </w:rPr>
      </w:r>
      <w:r/>
    </w:p>
    <w:p>
      <w:pPr>
        <w:pStyle w:val="107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w:t>
      </w:r>
      <w:r>
        <w:rPr>
          <w:rFonts w:hint="eastAsia" w:ascii="宋体" w:hAnsi="宋体" w:eastAsia="宋体" w:cs="宋体"/>
          <w:color w:val="000000"/>
          <w:sz w:val="24"/>
          <w:highlight w:val="none"/>
          <w:lang w:eastAsia="zh-CN"/>
        </w:rPr>
        <w:t xml:space="preserve">（2022年度或2023年度）</w:t>
      </w:r>
      <w:r>
        <w:rPr>
          <w:rFonts w:hint="eastAsia" w:ascii="宋体" w:hAnsi="宋体" w:eastAsia="宋体" w:cs="宋体"/>
          <w:color w:val="000000"/>
          <w:sz w:val="24"/>
          <w:highlight w:val="none"/>
        </w:rPr>
        <w:t xml:space="preserve">或者近三个月任意一个月份(不含投标当月)财务报表</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供应商近三个月中任意一个月份(不含投标当月)的依法缴纳税收的相关材料（提供相关主管部门证明或银行代扣证明）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0"/>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0"/>
        <w:ind w:firstLine="523"/>
        <w:keepLines w:val="0"/>
        <w:keepNext w:val="0"/>
        <w:pageBreakBefore w:val="0"/>
        <w:spacing w:line="43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它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1070"/>
        <w:ind w:firstLine="426"/>
        <w:keepLines w:val="0"/>
        <w:keepNext w:val="0"/>
        <w:pageBreakBefore w:val="0"/>
        <w:spacing w:line="43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1070"/>
        <w:ind w:firstLine="482"/>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107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补充证明文件</w:t>
      </w:r>
      <w:r>
        <w:rPr>
          <w:rFonts w:hint="eastAsia" w:ascii="宋体" w:hAnsi="宋体" w:eastAsia="宋体" w:cs="宋体"/>
          <w:color w:val="000000"/>
          <w:sz w:val="24"/>
          <w:highlight w:val="none"/>
          <w:lang w:eastAsia="zh-CN"/>
        </w:rPr>
        <w:t xml:space="preserve">（如有）：</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①</w:t>
      </w:r>
      <w:r>
        <w:rPr>
          <w:rFonts w:hint="eastAsia" w:ascii="宋体" w:hAnsi="宋体" w:eastAsia="宋体" w:cs="宋体"/>
          <w:color w:val="000000"/>
          <w:sz w:val="24"/>
          <w:highlight w:val="none"/>
        </w:rPr>
        <w:t xml:space="preserve">中小企业声明函（供应商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为中小企业的提供，格式见附件）；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②</w:t>
      </w:r>
      <w:r>
        <w:rPr>
          <w:rFonts w:hint="eastAsia" w:ascii="宋体" w:hAnsi="宋体" w:eastAsia="宋体" w:cs="宋体"/>
          <w:color w:val="000000"/>
          <w:sz w:val="24"/>
          <w:highlight w:val="none"/>
        </w:rPr>
        <w:t xml:space="preserve">省级以上监狱管理局、戒毒管理局（含新疆生产建设兵团）出具的属于监狱企业的证明文件（供应商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为监狱企业的提供）；</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rPr>
        <w:t xml:space="preserve">残疾人福利性单位声明函（供应商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为残疾人福利性单位的提供，格式见附件）；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④</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0"/>
        <w:ind w:left="480"/>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1070"/>
        <w:ind w:firstLine="482"/>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1）对本项目的理解；</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实施</w:t>
      </w: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（3）项目进度计划和各阶段进度的保证措施；</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质量管理及保障措施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）安全防护措施与应急处置计划；</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）各项服务承诺。</w:t>
      </w:r>
      <w:r>
        <w:rPr>
          <w:rFonts w:hint="eastAsia" w:ascii="宋体" w:hAnsi="宋体" w:eastAsia="宋体" w:cs="宋体"/>
          <w:color w:val="000000"/>
          <w:sz w:val="24"/>
          <w:highlight w:val="none"/>
          <w:lang w:eastAsia="zh-CN"/>
        </w:rPr>
      </w:r>
      <w:r/>
    </w:p>
    <w:p>
      <w:pPr>
        <w:pStyle w:val="107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（六）投标报价说明：</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1.投标供应商的投标报价应是投标供应商在报价文件中提出的各项支付金额的总和，也应是完成招标文件所列采购需求的全部费用。</w:t>
      </w:r>
      <w:r>
        <w:rPr>
          <w:rFonts w:hint="eastAsia" w:ascii="宋体" w:hAnsi="宋体" w:eastAsia="宋体" w:cs="宋体"/>
          <w:bCs/>
          <w:color w:val="000000"/>
          <w:sz w:val="24"/>
          <w:highlight w:val="none"/>
        </w:rPr>
      </w:r>
      <w:r/>
    </w:p>
    <w:p>
      <w:pPr>
        <w:pStyle w:val="107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t xml:space="preserve">投标供应商的投标报价应包括但不限于人工费、</w:t>
      </w:r>
      <w:r>
        <w:rPr>
          <w:rFonts w:hint="eastAsia" w:ascii="宋体" w:hAnsi="宋体" w:cs="宋体"/>
          <w:color w:val="000000"/>
          <w:sz w:val="24"/>
          <w:highlight w:val="none"/>
        </w:rPr>
        <w:t xml:space="preserve">现场轨迹采集</w:t>
      </w:r>
      <w:r>
        <w:rPr>
          <w:rFonts w:hint="eastAsia" w:ascii="宋体" w:hAnsi="宋体" w:eastAsia="宋体" w:cs="宋体"/>
          <w:bCs/>
          <w:color w:val="000000"/>
          <w:sz w:val="24"/>
          <w:highlight w:val="none"/>
        </w:rPr>
        <w:t xml:space="preserve">费、</w:t>
      </w:r>
      <w:r>
        <w:rPr>
          <w:rFonts w:hint="eastAsia" w:ascii="宋体" w:hAnsi="宋体" w:eastAsia="宋体" w:cs="宋体"/>
          <w:bCs/>
          <w:color w:val="000000"/>
          <w:sz w:val="24"/>
          <w:highlight w:val="none"/>
          <w:lang w:eastAsia="zh-CN"/>
        </w:rPr>
        <w:t xml:space="preserve">系统录入费、</w:t>
      </w:r>
      <w:r>
        <w:rPr>
          <w:rFonts w:hint="eastAsia" w:ascii="宋体" w:hAnsi="宋体" w:eastAsia="宋体" w:cs="宋体"/>
          <w:bCs/>
          <w:color w:val="000000"/>
          <w:sz w:val="24"/>
          <w:highlight w:val="none"/>
        </w:rPr>
        <w:t xml:space="preserve">交通费、</w:t>
      </w:r>
      <w:r>
        <w:rPr>
          <w:rFonts w:hint="eastAsia" w:ascii="宋体" w:hAnsi="宋体" w:eastAsia="宋体" w:cs="宋体"/>
          <w:bCs/>
          <w:color w:val="000000"/>
          <w:sz w:val="24"/>
          <w:highlight w:val="none"/>
          <w:lang w:eastAsia="zh-CN"/>
        </w:rPr>
        <w:t xml:space="preserve">仪器设备</w:t>
      </w:r>
      <w:r>
        <w:rPr>
          <w:rFonts w:hint="eastAsia" w:ascii="宋体" w:hAnsi="宋体" w:eastAsia="宋体" w:cs="宋体"/>
          <w:bCs/>
          <w:color w:val="000000"/>
          <w:sz w:val="24"/>
          <w:highlight w:val="none"/>
        </w:rPr>
        <w:t xml:space="preserve">费、管理费和利润、税费、</w:t>
      </w:r>
      <w:r>
        <w:rPr>
          <w:rFonts w:hint="eastAsia" w:ascii="宋体" w:hAnsi="宋体" w:eastAsia="宋体" w:cs="宋体"/>
          <w:bCs/>
          <w:color w:val="000000"/>
          <w:sz w:val="24"/>
          <w:highlight w:val="none"/>
          <w:lang w:eastAsia="zh-CN"/>
        </w:rPr>
        <w:t xml:space="preserve">成果</w:t>
      </w:r>
      <w:r>
        <w:rPr>
          <w:rFonts w:hint="eastAsia" w:ascii="宋体" w:hAnsi="宋体" w:eastAsia="宋体" w:cs="宋体"/>
          <w:bCs/>
          <w:color w:val="000000"/>
          <w:sz w:val="24"/>
          <w:highlight w:val="none"/>
        </w:rPr>
        <w:t xml:space="preserve">文件编制</w:t>
      </w:r>
      <w:r>
        <w:rPr>
          <w:rFonts w:hint="eastAsia" w:ascii="宋体" w:hAnsi="宋体" w:eastAsia="宋体" w:cs="宋体"/>
          <w:bCs/>
          <w:color w:val="000000"/>
          <w:sz w:val="24"/>
          <w:highlight w:val="none"/>
          <w:lang w:eastAsia="zh-CN"/>
        </w:rPr>
        <w:t xml:space="preserve">及打印</w:t>
      </w:r>
      <w:r>
        <w:rPr>
          <w:rFonts w:hint="eastAsia" w:ascii="宋体" w:hAnsi="宋体" w:eastAsia="宋体" w:cs="宋体"/>
          <w:bCs/>
          <w:color w:val="000000"/>
          <w:sz w:val="24"/>
          <w:highlight w:val="none"/>
        </w:rPr>
        <w:t xml:space="preserve">费、政策性文件规定的各项规费等费用以及合同明示或暗示的所有一切风险责任和义务等各项应有费用。一旦</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，除合同另行约定外，合同价格后期不作调整</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107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3.投标供应商应自行踏勘现场，充分考虑企业管理情况、市场风险等因素，认真测算成本，同时自行承担投标费用，凡未列费用，视为已包含在投标报价中。</w:t>
      </w:r>
      <w:r>
        <w:rPr>
          <w:rFonts w:hint="eastAsia" w:ascii="宋体" w:hAnsi="宋体" w:eastAsia="宋体" w:cs="宋体"/>
          <w:bCs/>
          <w:color w:val="000000"/>
          <w:sz w:val="24"/>
          <w:highlight w:val="none"/>
        </w:rPr>
      </w:r>
      <w:r/>
    </w:p>
    <w:p>
      <w:pPr>
        <w:pStyle w:val="107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4.一项投标内容只允许一个报价，采购人不接受任何有选择性的投标报价。</w:t>
      </w:r>
      <w:r>
        <w:rPr>
          <w:rFonts w:hint="eastAsia" w:ascii="宋体" w:hAnsi="宋体" w:eastAsia="宋体" w:cs="宋体"/>
          <w:bCs/>
          <w:color w:val="000000"/>
          <w:sz w:val="24"/>
          <w:highlight w:val="none"/>
        </w:rPr>
      </w:r>
      <w:r/>
    </w:p>
    <w:p>
      <w:pPr>
        <w:pStyle w:val="1070"/>
        <w:ind w:firstLine="480"/>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5.投标人报价一律以人民币为投标结算货币，结算单位为“元”。</w:t>
      </w:r>
      <w:r>
        <w:rPr>
          <w:rFonts w:hint="eastAsia" w:ascii="宋体" w:hAnsi="宋体" w:eastAsia="宋体" w:cs="宋体"/>
          <w:bCs/>
          <w:color w:val="000000"/>
          <w:sz w:val="24"/>
          <w:highlight w:val="none"/>
        </w:rPr>
      </w:r>
      <w:r/>
    </w:p>
    <w:p>
      <w:pPr>
        <w:pStyle w:val="1070"/>
        <w:ind w:firstLine="482"/>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
          <w:color w:val="000000"/>
          <w:sz w:val="24"/>
          <w:szCs w:val="20"/>
          <w:highlight w:val="none"/>
        </w:rPr>
        <w:t xml:space="preserve">6.经评标委员会认定投标供应商的投标报价明显低于其他通过符合性审查投标人的报价，有可能影响产品质量或者不能诚信履约，投标人必须在</w:t>
      </w:r>
      <w:r>
        <w:rPr>
          <w:rFonts w:hint="eastAsia" w:ascii="宋体" w:hAnsi="宋体" w:eastAsia="宋体" w:cs="宋体"/>
          <w:b/>
          <w:color w:val="000000"/>
          <w:sz w:val="24"/>
          <w:szCs w:val="20"/>
          <w:highlight w:val="none"/>
          <w:lang w:val="en-US" w:eastAsia="zh-CN"/>
        </w:rPr>
        <w:t xml:space="preserve">3</w:t>
      </w:r>
      <w:r>
        <w:rPr>
          <w:rFonts w:hint="eastAsia" w:ascii="宋体" w:hAnsi="宋体" w:eastAsia="宋体" w:cs="宋体"/>
          <w:b/>
          <w:color w:val="000000"/>
          <w:sz w:val="24"/>
          <w:szCs w:val="20"/>
          <w:highlight w:val="none"/>
          <w:lang w:val="en-US" w:eastAsia="zh-CN"/>
        </w:rPr>
        <w:t xml:space="preserve">0分钟</w:t>
      </w:r>
      <w:r>
        <w:rPr>
          <w:rFonts w:hint="eastAsia" w:ascii="宋体" w:hAnsi="宋体" w:eastAsia="宋体" w:cs="宋体"/>
          <w:b/>
          <w:color w:val="000000"/>
          <w:sz w:val="24"/>
          <w:szCs w:val="20"/>
          <w:highlight w:val="none"/>
        </w:rPr>
        <w:t xml:space="preserve">内提供书面说明，必要时提交相关证明材料以证明其报价合理性。投标人不能证明其报价合理性的，评标委员会应当将其作为无效投标处理。</w:t>
      </w:r>
      <w:r>
        <w:rPr>
          <w:rFonts w:hint="eastAsia" w:ascii="宋体" w:hAnsi="宋体" w:eastAsia="宋体" w:cs="宋体"/>
          <w:bCs/>
          <w:color w:val="000000"/>
          <w:sz w:val="24"/>
          <w:highlight w:val="none"/>
        </w:rPr>
      </w:r>
      <w:r/>
    </w:p>
    <w:p>
      <w:pPr>
        <w:pStyle w:val="107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（七）投标文件的要求：</w:t>
      </w:r>
      <w:r>
        <w:rPr>
          <w:rFonts w:hint="eastAsia" w:ascii="宋体" w:hAnsi="宋体" w:eastAsia="宋体" w:cs="宋体"/>
          <w:color w:val="000000"/>
          <w:sz w:val="24"/>
          <w:highlight w:val="none"/>
        </w:rPr>
      </w:r>
      <w:r/>
    </w:p>
    <w:p>
      <w:pPr>
        <w:pStyle w:val="107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所有文件、往来函件均应使用简体中文（规格、型号辅助符号除外）。</w:t>
      </w:r>
      <w:r>
        <w:rPr>
          <w:rFonts w:hint="eastAsia" w:ascii="宋体" w:hAnsi="宋体" w:eastAsia="宋体" w:cs="宋体"/>
          <w:color w:val="000000"/>
          <w:sz w:val="24"/>
          <w:highlight w:val="none"/>
        </w:rPr>
      </w:r>
      <w:r/>
    </w:p>
    <w:p>
      <w:pPr>
        <w:pStyle w:val="107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107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投标供应商报价一律以人民币为报价结算货币，结算单位为“元”。</w:t>
      </w:r>
      <w:r>
        <w:rPr>
          <w:rFonts w:hint="eastAsia" w:ascii="宋体" w:hAnsi="宋体" w:eastAsia="宋体" w:cs="宋体"/>
          <w:color w:val="000000"/>
          <w:sz w:val="24"/>
          <w:highlight w:val="none"/>
        </w:rPr>
      </w:r>
      <w:r/>
    </w:p>
    <w:p>
      <w:pPr>
        <w:pStyle w:val="107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投标文件格式部分，应由投标供应商按给定格式提供，不得更改。</w:t>
      </w:r>
      <w:r>
        <w:rPr>
          <w:rFonts w:hint="eastAsia" w:ascii="宋体" w:hAnsi="宋体" w:eastAsia="宋体" w:cs="宋体"/>
          <w:color w:val="000000"/>
          <w:sz w:val="24"/>
          <w:highlight w:val="none"/>
        </w:rPr>
      </w:r>
      <w:r/>
    </w:p>
    <w:p>
      <w:pPr>
        <w:pStyle w:val="107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107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（八）网上投标：</w:t>
      </w:r>
      <w:r>
        <w:rPr>
          <w:rFonts w:hint="eastAsia" w:ascii="宋体" w:hAnsi="宋体" w:eastAsia="宋体" w:cs="宋体"/>
          <w:color w:val="000000"/>
          <w:sz w:val="24"/>
          <w:highlight w:val="none"/>
        </w:rPr>
      </w:r>
      <w:r/>
    </w:p>
    <w:p>
      <w:pPr>
        <w:pStyle w:val="107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由其法定代表人或法定代表人授权代表在规定的时间内，凭CA数字证书登陆“江苏省政府采购（苏采云）平台”获取招标文件，在投标客户端制作投标文件（电子数据），并在投标截止时间之前上传投标文件。</w:t>
      </w:r>
      <w:r>
        <w:rPr>
          <w:rFonts w:hint="eastAsia" w:ascii="宋体" w:hAnsi="宋体" w:eastAsia="宋体" w:cs="宋体"/>
          <w:color w:val="000000"/>
          <w:sz w:val="24"/>
          <w:highlight w:val="none"/>
        </w:rPr>
      </w:r>
      <w:r/>
    </w:p>
    <w:p>
      <w:pPr>
        <w:pStyle w:val="107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107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107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107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1070"/>
        <w:numPr>
          <w:ilvl w:val="1"/>
          <w:numId w:val="13"/>
        </w:numPr>
        <w:ind w:left="0" w:firstLine="360"/>
        <w:jc w:val="left"/>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投标人进行网上投标请参照《江苏省政府采购管理交易系统（苏采云）供应商操作指南》（网址：http://www.ccgp-jiangsu.gov.cn/jiangsu/zlxz/ee/ee3a4bc5a3454aa2b0d9312230633ce9.html）</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70"/>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（九）无效投标文件的确认：</w:t>
      </w:r>
      <w:r>
        <w:rPr>
          <w:rFonts w:hint="eastAsia" w:ascii="宋体" w:hAnsi="宋体" w:eastAsia="宋体" w:cs="宋体"/>
          <w:color w:val="000000"/>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投标供应商有下列情况之一者，其投标文件无效：</w:t>
      </w:r>
      <w:r>
        <w:rPr>
          <w:rFonts w:hint="eastAsia" w:ascii="宋体" w:hAnsi="宋体" w:eastAsia="宋体" w:cs="宋体"/>
          <w:color w:val="000000"/>
          <w:sz w:val="24"/>
          <w:highlight w:val="none"/>
        </w:rPr>
      </w:r>
      <w:r/>
    </w:p>
    <w:p>
      <w:pPr>
        <w:pStyle w:val="1070"/>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未按规定在无锡市政府采购供应商信息库注册的；</w:t>
      </w:r>
      <w:r>
        <w:rPr>
          <w:rFonts w:hint="eastAsia" w:ascii="宋体" w:hAnsi="宋体" w:eastAsia="宋体" w:cs="宋体"/>
          <w:color w:val="000000"/>
          <w:sz w:val="24"/>
          <w:highlight w:val="none"/>
        </w:rPr>
      </w:r>
      <w:r/>
    </w:p>
    <w:p>
      <w:pPr>
        <w:pStyle w:val="1070"/>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电子投标文件未在规定期限内提交的；</w:t>
      </w:r>
      <w:r>
        <w:rPr>
          <w:rFonts w:hint="eastAsia" w:ascii="宋体" w:hAnsi="宋体" w:eastAsia="宋体" w:cs="宋体"/>
          <w:color w:val="000000"/>
          <w:sz w:val="24"/>
          <w:highlight w:val="none"/>
        </w:rPr>
      </w:r>
      <w:r/>
    </w:p>
    <w:p>
      <w:pPr>
        <w:pStyle w:val="1070"/>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电子投标文件未按招标文件要求签章的；</w:t>
      </w:r>
      <w:r>
        <w:rPr>
          <w:rFonts w:hint="eastAsia" w:ascii="宋体" w:hAnsi="宋体" w:eastAsia="宋体" w:cs="宋体"/>
          <w:color w:val="000000"/>
          <w:sz w:val="24"/>
          <w:highlight w:val="none"/>
        </w:rPr>
      </w:r>
      <w:r/>
    </w:p>
    <w:p>
      <w:pPr>
        <w:pStyle w:val="1070"/>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投标供应商未按采购文件要求解密投标文件的；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szCs w:val="20"/>
          <w:highlight w:val="none"/>
        </w:rPr>
        <w:t xml:space="preserve">的法定代表人授权代表无法定代表人授权委托书的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不具备招标文件中规定的资格要求的；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电子投标文件图片、字迹模糊不清、无法辨认的；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投标文件中有招标文件未允许提供的选择性内容的；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恶意串通其他投标供应商，故意哄抬价格或压价的；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提供虚假材料的（包括工商营业执照、财务报表、资格、资信证明文件等）；</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投标文件中同一方案有选择性报价且未声明以哪一个为准的；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投标文件未按招标文件规定的内容和要求填写的；没有在投标系统指定位置上传对应文件、材料的；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报价超过招标文件中规定的预算金额或者最高限价的；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投标报价畸高或畸低，但投标总报价与各分项报价不能相互对应，在询标时没有合理的解释或者不能提供计算依据和报价依据的；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投标报价明显低于其他通过符合性审查投标人的报价，有可能影响产品质量或者不能诚信履约，且投标人不能证明其报价合理性，不能在</w:t>
      </w:r>
      <w:r>
        <w:rPr>
          <w:rFonts w:hint="eastAsia" w:ascii="宋体" w:hAnsi="宋体" w:eastAsia="宋体" w:cs="宋体"/>
          <w:color w:val="000000"/>
          <w:sz w:val="24"/>
          <w:highlight w:val="none"/>
          <w:lang w:val="en-US" w:eastAsia="zh-CN"/>
        </w:rPr>
        <w:t xml:space="preserve">30分钟</w:t>
      </w:r>
      <w:r>
        <w:rPr>
          <w:rFonts w:hint="eastAsia" w:ascii="宋体" w:hAnsi="宋体" w:eastAsia="宋体" w:cs="宋体"/>
          <w:color w:val="000000"/>
          <w:sz w:val="24"/>
          <w:highlight w:val="none"/>
        </w:rPr>
        <w:t xml:space="preserve">内提供书面说明及提交相关证明材料的；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未通过初步资格性审查、投标文件资格性检查、投标文件符合性检查的；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不同投标供应商投标文件中错误（或异常）一致或雷同、电子文档信息一致或雷同的；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不同投标供应商的委托代理人、项目负责人以及其他相关人员有在同一个单位缴纳社会保险的；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投标供应商未遵循公平竞争的原则，恶意串通，妨碍其他供应商的竞争行为，损害采购人或者其他投标供应商的合法权益的；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不同投标供应商的投标文件载明的项目管理成员或者联系人员为同一人的；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不同投标供应商聘请同一人为其投标提供技术或经济咨询服务的；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不同投标供应商的单位负责人为同一人或者存在直接控股、管理关系的；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不同投标供应商委托同一单位或者个人办理投标事宜的；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不同投标供应商的投标文件异常一致或者投标报价呈规律性差异的；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不同投标供应商的投标文件相互混装的；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投标文件中含有采购人不能接受的附加条件的；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同一投标文件中单位名称落款与公章不是同一单位的；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不同投标供应商的投标文件由同一台电脑编制或者同一把数字证书加密锁加密或者同一台附属设备打印的；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其投标无效；</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电子投标文件与招标文件要求格式不一致而无法导入计算机评标系统；</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投标文件内容不全或不符合法律、法规和招标文件中规定的其他无效情形的；</w:t>
      </w:r>
      <w:r>
        <w:rPr>
          <w:rFonts w:hint="eastAsia" w:ascii="宋体" w:hAnsi="宋体" w:eastAsia="宋体" w:cs="宋体"/>
          <w:color w:val="000000"/>
          <w:sz w:val="24"/>
          <w:highlight w:val="none"/>
        </w:rPr>
      </w:r>
      <w:r/>
    </w:p>
    <w:p>
      <w:pPr>
        <w:pStyle w:val="107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法律、法规和招标文件规定的其他无效情形。</w:t>
      </w:r>
      <w:r>
        <w:rPr>
          <w:rFonts w:hint="eastAsia" w:ascii="宋体" w:hAnsi="宋体" w:eastAsia="宋体" w:cs="宋体"/>
          <w:color w:val="000000"/>
          <w:sz w:val="24"/>
          <w:highlight w:val="none"/>
        </w:rPr>
      </w:r>
      <w:r/>
    </w:p>
    <w:p>
      <w:pPr>
        <w:pStyle w:val="107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（十）开标、评标：</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1.开标工作程序</w:t>
      </w:r>
      <w:r>
        <w:rPr>
          <w:rFonts w:hint="eastAsia" w:ascii="宋体" w:hAnsi="宋体" w:eastAsia="宋体" w:cs="宋体"/>
          <w:color w:val="000000"/>
          <w:sz w:val="24"/>
          <w:highlight w:val="none"/>
        </w:rPr>
      </w:r>
      <w:r/>
    </w:p>
    <w:p>
      <w:pPr>
        <w:pStyle w:val="1070"/>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1.1所有投标单位在招标文件规定的时间内解密各自投标文件。</w:t>
      </w:r>
      <w:r>
        <w:rPr>
          <w:rFonts w:hint="eastAsia" w:ascii="宋体" w:hAnsi="宋体" w:eastAsia="宋体" w:cs="宋体"/>
          <w:color w:val="000000"/>
          <w:sz w:val="24"/>
          <w:szCs w:val="20"/>
          <w:highlight w:val="none"/>
        </w:rPr>
      </w:r>
      <w:r/>
    </w:p>
    <w:p>
      <w:pPr>
        <w:pStyle w:val="1070"/>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1.2投标截止时间后参加投标的供应商或解密投标文件的供应商不足三家的，不开标；开标后，所有投标供应商可在线上开标大厅中看到所有投标人的投标报价。</w:t>
      </w:r>
      <w:r>
        <w:rPr>
          <w:rFonts w:hint="eastAsia" w:ascii="宋体" w:hAnsi="宋体" w:eastAsia="宋体" w:cs="宋体"/>
          <w:color w:val="000000"/>
          <w:sz w:val="24"/>
          <w:szCs w:val="20"/>
          <w:highlight w:val="none"/>
        </w:rPr>
      </w:r>
      <w:r/>
    </w:p>
    <w:p>
      <w:pPr>
        <w:pStyle w:val="1070"/>
        <w:ind w:firstLine="48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2.资格性审查：</w:t>
      </w:r>
      <w:r>
        <w:rPr>
          <w:rFonts w:hint="eastAsia" w:ascii="宋体" w:hAnsi="宋体" w:eastAsia="宋体" w:cs="宋体"/>
          <w:color w:val="000000"/>
          <w:sz w:val="24"/>
          <w:highlight w:val="none"/>
        </w:rPr>
      </w:r>
      <w:r/>
    </w:p>
    <w:p>
      <w:pPr>
        <w:pStyle w:val="1070"/>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2.1投标文件资格性检查由采购人和采购代理机构组建的资格审查小组负责。</w:t>
      </w:r>
      <w:r>
        <w:rPr>
          <w:rFonts w:hint="eastAsia" w:ascii="宋体" w:hAnsi="宋体" w:eastAsia="宋体" w:cs="宋体"/>
          <w:color w:val="000000"/>
          <w:sz w:val="24"/>
          <w:szCs w:val="20"/>
          <w:highlight w:val="none"/>
        </w:rPr>
      </w:r>
      <w:r/>
    </w:p>
    <w:p>
      <w:pPr>
        <w:pStyle w:val="1070"/>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eastAsia="宋体" w:cs="宋体"/>
          <w:color w:val="000000"/>
          <w:sz w:val="24"/>
          <w:szCs w:val="20"/>
          <w:highlight w:val="none"/>
        </w:rPr>
      </w:r>
      <w:r/>
    </w:p>
    <w:p>
      <w:pPr>
        <w:pStyle w:val="1070"/>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2.3信用信息查询</w:t>
      </w:r>
      <w:r>
        <w:rPr>
          <w:rFonts w:hint="eastAsia" w:ascii="宋体" w:hAnsi="宋体" w:eastAsia="宋体" w:cs="宋体"/>
          <w:color w:val="000000"/>
          <w:sz w:val="24"/>
          <w:szCs w:val="20"/>
          <w:highlight w:val="none"/>
        </w:rPr>
      </w:r>
      <w:r/>
    </w:p>
    <w:p>
      <w:pPr>
        <w:pStyle w:val="1070"/>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highlight w:val="none"/>
        </w:rPr>
        <w:t xml:space="preserve">采购人或采购代理机构于开标当日</w:t>
      </w:r>
      <w:r>
        <w:rPr>
          <w:rFonts w:hint="eastAsia" w:ascii="宋体" w:hAnsi="宋体" w:eastAsia="宋体" w:cs="宋体"/>
          <w:bCs/>
          <w:color w:val="000000"/>
          <w:sz w:val="24"/>
          <w:highlight w:val="none"/>
          <w:lang w:eastAsia="zh-CN"/>
        </w:rPr>
        <w:t xml:space="preserve">资格审查阶段</w:t>
      </w:r>
      <w:r>
        <w:rPr>
          <w:rFonts w:hint="eastAsia" w:ascii="宋体" w:hAnsi="宋体" w:eastAsia="宋体" w:cs="宋体"/>
          <w:bCs/>
          <w:color w:val="000000"/>
          <w:sz w:val="24"/>
          <w:highlight w:val="none"/>
        </w:rPr>
        <w:t xml:space="preserve">通过</w:t>
      </w:r>
      <w:r>
        <w:rPr>
          <w:rFonts w:hint="eastAsia" w:ascii="宋体" w:hAnsi="宋体" w:eastAsia="宋体" w:cs="宋体"/>
          <w:color w:val="000000"/>
          <w:sz w:val="24"/>
          <w:szCs w:val="28"/>
          <w:highlight w:val="none"/>
        </w:rPr>
        <w:t xml:space="preserve">“信用中国”网站（www.creditchina.gov.cn）、中国政府采购网（www.ccgp.gov.cn）</w:t>
      </w:r>
      <w:r>
        <w:rPr>
          <w:rFonts w:hint="eastAsia" w:ascii="宋体" w:hAnsi="宋体" w:eastAsia="宋体" w:cs="宋体"/>
          <w:bCs/>
          <w:color w:val="000000"/>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  采购人或采购代理机构通过相关渠道查询的供应商主体信用记录，与项目其他采购资料一并保存。</w:t>
      </w:r>
      <w:r>
        <w:rPr>
          <w:rFonts w:hint="eastAsia" w:ascii="宋体" w:hAnsi="宋体" w:eastAsia="宋体" w:cs="宋体"/>
          <w:color w:val="000000"/>
          <w:sz w:val="24"/>
          <w:szCs w:val="20"/>
          <w:highlight w:val="none"/>
        </w:rPr>
      </w:r>
      <w:r/>
    </w:p>
    <w:p>
      <w:pPr>
        <w:pStyle w:val="1070"/>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3.评标工作程序：</w:t>
      </w:r>
      <w:r>
        <w:rPr>
          <w:rFonts w:hint="eastAsia" w:ascii="宋体" w:hAnsi="宋体" w:eastAsia="宋体" w:cs="宋体"/>
          <w:color w:val="000000"/>
          <w:sz w:val="24"/>
          <w:highlight w:val="none"/>
        </w:rPr>
      </w:r>
      <w:r/>
    </w:p>
    <w:p>
      <w:pPr>
        <w:pStyle w:val="107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3.1</w:t>
      </w:r>
      <w:r>
        <w:rPr>
          <w:rFonts w:hint="eastAsia" w:ascii="宋体" w:hAnsi="宋体" w:eastAsia="宋体" w:cs="宋体"/>
          <w:bCs/>
          <w:color w:val="000000"/>
          <w:sz w:val="24"/>
          <w:highlight w:val="none"/>
        </w:rPr>
        <w:t xml:space="preserve">依法组建评标委员会，并实行回避制度</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rPr>
      </w:r>
      <w:r/>
    </w:p>
    <w:p>
      <w:pPr>
        <w:pStyle w:val="107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3.2评审时，投标文件出现不一致情形的，按下列规定执行：</w:t>
      </w:r>
      <w:r>
        <w:rPr>
          <w:rFonts w:hint="eastAsia" w:ascii="宋体" w:hAnsi="宋体" w:eastAsia="宋体" w:cs="宋体"/>
          <w:bCs/>
          <w:color w:val="000000"/>
          <w:sz w:val="24"/>
          <w:szCs w:val="20"/>
          <w:highlight w:val="none"/>
        </w:rPr>
      </w:r>
      <w:r/>
    </w:p>
    <w:p>
      <w:pPr>
        <w:pStyle w:val="107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4"/>
          <w:szCs w:val="20"/>
          <w:highlight w:val="none"/>
        </w:rPr>
      </w:r>
      <w:r/>
    </w:p>
    <w:p>
      <w:pPr>
        <w:pStyle w:val="107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（2）大写金额和小写金额不一致的，以大写金额为准；</w:t>
      </w:r>
      <w:r>
        <w:rPr>
          <w:rFonts w:hint="eastAsia" w:ascii="宋体" w:hAnsi="宋体" w:eastAsia="宋体" w:cs="宋体"/>
          <w:bCs/>
          <w:color w:val="000000"/>
          <w:sz w:val="24"/>
          <w:szCs w:val="20"/>
          <w:highlight w:val="none"/>
        </w:rPr>
      </w:r>
      <w:r/>
    </w:p>
    <w:p>
      <w:pPr>
        <w:pStyle w:val="107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0"/>
          <w:highlight w:val="none"/>
        </w:rPr>
      </w:r>
      <w:r/>
    </w:p>
    <w:p>
      <w:pPr>
        <w:pStyle w:val="107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（4）总价金额与按单价汇总金额不一致的，以单价金额计算结果为准。</w:t>
      </w:r>
      <w:r>
        <w:rPr>
          <w:rFonts w:hint="eastAsia" w:ascii="宋体" w:hAnsi="宋体" w:eastAsia="宋体" w:cs="宋体"/>
          <w:bCs/>
          <w:color w:val="000000"/>
          <w:sz w:val="24"/>
          <w:szCs w:val="20"/>
          <w:highlight w:val="none"/>
        </w:rPr>
      </w:r>
      <w:r/>
    </w:p>
    <w:p>
      <w:pPr>
        <w:pStyle w:val="107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000000"/>
          <w:sz w:val="24"/>
          <w:highlight w:val="none"/>
        </w:rPr>
        <w:t xml:space="preserve">政府采购交易管理一体化系统进行</w:t>
      </w:r>
      <w:r>
        <w:rPr>
          <w:rFonts w:hint="eastAsia" w:ascii="宋体" w:hAnsi="宋体" w:eastAsia="宋体" w:cs="宋体"/>
          <w:bCs/>
          <w:color w:val="000000"/>
          <w:sz w:val="24"/>
          <w:szCs w:val="20"/>
          <w:highlight w:val="none"/>
        </w:rPr>
        <w:t xml:space="preserve">澄清、说明或者补正，</w:t>
      </w:r>
      <w:r>
        <w:rPr>
          <w:rFonts w:hint="eastAsia" w:ascii="宋体" w:hAnsi="宋体" w:eastAsia="宋体" w:cs="宋体"/>
          <w:bCs/>
          <w:color w:val="000000"/>
          <w:sz w:val="24"/>
          <w:highlight w:val="none"/>
        </w:rPr>
        <w:t xml:space="preserve">由其授权的代表应答并加盖电子公章</w:t>
      </w:r>
      <w:r>
        <w:rPr>
          <w:rFonts w:hint="eastAsia" w:ascii="宋体" w:hAnsi="宋体" w:eastAsia="宋体" w:cs="宋体"/>
          <w:bCs/>
          <w:color w:val="000000"/>
          <w:sz w:val="24"/>
          <w:szCs w:val="20"/>
          <w:highlight w:val="none"/>
        </w:rPr>
        <w:t xml:space="preserve">后产生约束力，投标人不确认的，其投标无效。</w:t>
      </w:r>
      <w:r>
        <w:rPr>
          <w:rFonts w:hint="eastAsia" w:ascii="宋体" w:hAnsi="宋体" w:eastAsia="宋体" w:cs="宋体"/>
          <w:bCs/>
          <w:color w:val="000000"/>
          <w:sz w:val="24"/>
          <w:szCs w:val="20"/>
          <w:highlight w:val="none"/>
        </w:rPr>
      </w:r>
      <w:r/>
    </w:p>
    <w:p>
      <w:pPr>
        <w:pStyle w:val="1070"/>
        <w:ind w:firstLine="600"/>
        <w:keepLines w:val="0"/>
        <w:keepNext w:val="0"/>
        <w:pageBreakBefore w:val="0"/>
        <w:spacing w:line="430" w:lineRule="exact"/>
        <w:tabs>
          <w:tab w:val="left" w:pos="1365"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3.3 投标文件符合性检查。</w:t>
      </w:r>
      <w:r>
        <w:rPr>
          <w:rFonts w:hint="eastAsia" w:ascii="宋体" w:hAnsi="宋体" w:eastAsia="宋体" w:cs="宋体"/>
          <w:bCs/>
          <w:color w:val="000000"/>
          <w:sz w:val="24"/>
          <w:szCs w:val="20"/>
          <w:highlight w:val="none"/>
        </w:rPr>
      </w:r>
      <w:r/>
    </w:p>
    <w:p>
      <w:pPr>
        <w:pStyle w:val="1070"/>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3.3.1投标文件的符合性检查由评标委员会负责。评审小组对投标文件的有效性、完整性和对招标文件要求的符合性进行审查，以确定是否对招标文件的实质性要求做出响应。</w:t>
      </w:r>
      <w:r>
        <w:rPr>
          <w:rFonts w:hint="eastAsia" w:ascii="宋体" w:hAnsi="宋体" w:eastAsia="宋体" w:cs="宋体"/>
          <w:color w:val="000000"/>
          <w:sz w:val="24"/>
          <w:highlight w:val="none"/>
        </w:rPr>
      </w:r>
      <w:r/>
    </w:p>
    <w:p>
      <w:pPr>
        <w:pStyle w:val="1070"/>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eastAsia="宋体" w:cs="宋体"/>
          <w:color w:val="000000"/>
          <w:sz w:val="24"/>
          <w:highlight w:val="none"/>
        </w:rPr>
      </w:r>
      <w:r/>
    </w:p>
    <w:p>
      <w:pPr>
        <w:pStyle w:val="1070"/>
        <w:ind w:firstLine="600"/>
        <w:keepLines w:val="0"/>
        <w:keepNext w:val="0"/>
        <w:pageBreakBefore w:val="0"/>
        <w:spacing w:line="430" w:lineRule="exact"/>
        <w:tabs>
          <w:tab w:val="left" w:pos="136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3.4比较与评价</w:t>
      </w:r>
      <w:r>
        <w:rPr>
          <w:rFonts w:hint="eastAsia" w:ascii="宋体" w:hAnsi="宋体" w:eastAsia="宋体" w:cs="宋体"/>
          <w:color w:val="000000"/>
          <w:sz w:val="24"/>
          <w:szCs w:val="20"/>
          <w:highlight w:val="none"/>
        </w:rPr>
      </w:r>
      <w:r/>
    </w:p>
    <w:p>
      <w:pPr>
        <w:pStyle w:val="1070"/>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.1投标文件资格性检查和符合性检查结束后，凡属于“（九）无效投标文件的确认”的投标文件不进入比较与评价程序。</w:t>
      </w:r>
      <w:r>
        <w:rPr>
          <w:rFonts w:hint="eastAsia" w:ascii="宋体" w:hAnsi="宋体" w:eastAsia="宋体" w:cs="宋体"/>
          <w:color w:val="000000"/>
          <w:sz w:val="24"/>
          <w:szCs w:val="22"/>
          <w:highlight w:val="none"/>
        </w:rPr>
      </w:r>
      <w:r/>
    </w:p>
    <w:p>
      <w:pPr>
        <w:pStyle w:val="1070"/>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.2经评审有效的投标文件按招标文件中规定的评标方法和标准，由评标委员会进行比较与评价。</w:t>
      </w:r>
      <w:r>
        <w:rPr>
          <w:rFonts w:hint="eastAsia" w:ascii="宋体" w:hAnsi="宋体" w:eastAsia="宋体" w:cs="宋体"/>
          <w:color w:val="000000"/>
          <w:sz w:val="24"/>
          <w:szCs w:val="22"/>
          <w:highlight w:val="none"/>
        </w:rPr>
      </w:r>
      <w:r/>
    </w:p>
    <w:p>
      <w:pPr>
        <w:pStyle w:val="1070"/>
        <w:ind w:firstLine="60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4.评标方法</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投标供应商通过资格性与符合性审查的，方可进入比较与评价程序。</w:t>
      </w:r>
      <w:r>
        <w:rPr>
          <w:rFonts w:hint="eastAsia" w:ascii="宋体" w:hAnsi="宋体" w:eastAsia="宋体" w:cs="宋体"/>
          <w:bCs/>
          <w:color w:val="000000"/>
          <w:sz w:val="24"/>
          <w:highlight w:val="none"/>
        </w:rPr>
      </w:r>
      <w:r/>
    </w:p>
    <w:p>
      <w:pPr>
        <w:pStyle w:val="1070"/>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000000"/>
          <w:sz w:val="24"/>
          <w:highlight w:val="none"/>
          <w:lang w:eastAsia="zh-CN"/>
        </w:rPr>
        <w:t xml:space="preserve">综合</w:t>
      </w:r>
      <w:r>
        <w:rPr>
          <w:rFonts w:hint="eastAsia" w:ascii="宋体" w:hAnsi="宋体" w:eastAsia="宋体" w:cs="宋体"/>
          <w:b/>
          <w:bCs/>
          <w:color w:val="000000"/>
          <w:sz w:val="24"/>
          <w:highlight w:val="none"/>
        </w:rPr>
        <w:t xml:space="preserve">评审得分最高的投标人为排名第一的中标候选人。未列入本评分标准的其他条件不作为评分内容。</w:t>
      </w:r>
      <w:r>
        <w:rPr>
          <w:rFonts w:hint="eastAsia" w:ascii="宋体" w:hAnsi="宋体" w:eastAsia="宋体" w:cs="宋体"/>
          <w:b/>
          <w:bCs/>
          <w:color w:val="000000"/>
          <w:sz w:val="24"/>
          <w:highlight w:val="none"/>
        </w:rPr>
      </w:r>
      <w:r/>
    </w:p>
    <w:p>
      <w:pPr>
        <w:pStyle w:val="1070"/>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bookmarkStart w:id="3" w:name="_Toc38197181"/>
      <w:r>
        <w:rPr>
          <w:rFonts w:hint="eastAsia" w:ascii="宋体" w:hAnsi="宋体" w:eastAsia="宋体" w:cs="宋体"/>
          <w:b/>
          <w:bCs/>
          <w:color w:val="000000"/>
          <w:sz w:val="24"/>
          <w:highlight w:val="none"/>
        </w:rPr>
        <w:t xml:space="preserve">5.评分标准</w:t>
      </w:r>
      <w:bookmarkEnd w:id="3"/>
      <w:r>
        <w:rPr>
          <w:rFonts w:hint="eastAsia" w:ascii="宋体" w:hAnsi="宋体" w:eastAsia="宋体" w:cs="宋体"/>
          <w:b/>
          <w:bCs/>
          <w:color w:val="000000"/>
          <w:sz w:val="24"/>
          <w:highlight w:val="none"/>
        </w:rPr>
      </w:r>
      <w:r/>
    </w:p>
    <w:p>
      <w:pPr>
        <w:pStyle w:val="1070"/>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5.1综合评分法满分为100分，计分均保留2位小数。</w:t>
      </w:r>
      <w:r>
        <w:rPr>
          <w:rFonts w:hint="eastAsia" w:ascii="宋体" w:hAnsi="宋体" w:eastAsia="宋体" w:cs="宋体"/>
          <w:b/>
          <w:bCs/>
          <w:color w:val="000000"/>
          <w:sz w:val="24"/>
          <w:highlight w:val="none"/>
        </w:rPr>
      </w:r>
      <w:r/>
    </w:p>
    <w:p>
      <w:pPr>
        <w:pStyle w:val="1070"/>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5.2评分项目及分值：</w:t>
      </w:r>
      <w:r>
        <w:rPr>
          <w:rFonts w:hint="eastAsia" w:ascii="宋体" w:hAnsi="宋体" w:eastAsia="宋体" w:cs="宋体"/>
          <w:b/>
          <w:bCs/>
          <w:color w:val="000000"/>
          <w:sz w:val="24"/>
          <w:highlight w:val="none"/>
        </w:rPr>
      </w:r>
      <w:r/>
    </w:p>
    <w:p>
      <w:pPr>
        <w:pStyle w:val="1070"/>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（一）价格分           </w:t>
      </w:r>
      <w:r>
        <w:rPr>
          <w:rFonts w:hint="eastAsia" w:ascii="宋体" w:hAnsi="宋体" w:eastAsia="宋体" w:cs="宋体"/>
          <w:b/>
          <w:bCs/>
          <w:color w:val="000000"/>
          <w:sz w:val="24"/>
          <w:szCs w:val="22"/>
          <w:highlight w:val="none"/>
          <w:lang w:val="en-US" w:eastAsia="zh-CN"/>
        </w:rPr>
        <w:t xml:space="preserve">1</w:t>
      </w:r>
      <w:r>
        <w:rPr>
          <w:rFonts w:hint="eastAsia" w:ascii="宋体" w:hAnsi="宋体" w:eastAsia="宋体" w:cs="宋体"/>
          <w:b/>
          <w:bCs/>
          <w:color w:val="000000"/>
          <w:sz w:val="24"/>
          <w:szCs w:val="22"/>
          <w:highlight w:val="none"/>
          <w:lang w:val="en-US" w:eastAsia="zh-CN"/>
        </w:rPr>
        <w:t xml:space="preserve">5</w:t>
      </w:r>
      <w:r>
        <w:rPr>
          <w:rFonts w:hint="eastAsia" w:ascii="宋体" w:hAnsi="宋体" w:eastAsia="宋体" w:cs="宋体"/>
          <w:b/>
          <w:bCs/>
          <w:color w:val="000000"/>
          <w:sz w:val="24"/>
          <w:szCs w:val="22"/>
          <w:highlight w:val="none"/>
        </w:rPr>
        <w:t xml:space="preserve">分</w:t>
      </w:r>
      <w:r>
        <w:rPr>
          <w:rFonts w:hint="eastAsia" w:ascii="宋体" w:hAnsi="宋体" w:eastAsia="宋体" w:cs="宋体"/>
          <w:b/>
          <w:bCs/>
          <w:color w:val="000000"/>
          <w:sz w:val="24"/>
          <w:szCs w:val="22"/>
          <w:highlight w:val="none"/>
        </w:rPr>
      </w:r>
      <w:r/>
    </w:p>
    <w:p>
      <w:pPr>
        <w:pStyle w:val="1070"/>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（二）商务资信分       </w:t>
      </w:r>
      <w:r>
        <w:rPr>
          <w:rFonts w:hint="eastAsia" w:ascii="宋体" w:hAnsi="宋体" w:eastAsia="宋体" w:cs="宋体"/>
          <w:b/>
          <w:bCs/>
          <w:color w:val="000000"/>
          <w:sz w:val="24"/>
          <w:szCs w:val="22"/>
          <w:highlight w:val="none"/>
          <w:lang w:val="en-US" w:eastAsia="zh-CN"/>
        </w:rPr>
        <w:t xml:space="preserve">3</w:t>
      </w:r>
      <w:r>
        <w:rPr>
          <w:rFonts w:hint="eastAsia" w:ascii="宋体" w:hAnsi="宋体" w:eastAsia="宋体" w:cs="宋体"/>
          <w:b/>
          <w:bCs/>
          <w:color w:val="000000"/>
          <w:sz w:val="24"/>
          <w:szCs w:val="22"/>
          <w:highlight w:val="none"/>
          <w:lang w:val="en-US" w:eastAsia="zh-CN"/>
        </w:rPr>
        <w:t xml:space="preserve">0</w:t>
      </w:r>
      <w:r>
        <w:rPr>
          <w:rFonts w:hint="eastAsia" w:ascii="宋体" w:hAnsi="宋体" w:eastAsia="宋体" w:cs="宋体"/>
          <w:b/>
          <w:bCs/>
          <w:color w:val="000000"/>
          <w:sz w:val="24"/>
          <w:szCs w:val="22"/>
          <w:highlight w:val="none"/>
        </w:rPr>
        <w:t xml:space="preserve">分</w:t>
      </w:r>
      <w:r>
        <w:rPr>
          <w:rFonts w:hint="eastAsia" w:ascii="宋体" w:hAnsi="宋体" w:eastAsia="宋体" w:cs="宋体"/>
          <w:b/>
          <w:bCs/>
          <w:color w:val="000000"/>
          <w:sz w:val="24"/>
          <w:szCs w:val="22"/>
          <w:highlight w:val="none"/>
        </w:rPr>
      </w:r>
      <w:r/>
    </w:p>
    <w:p>
      <w:pPr>
        <w:pStyle w:val="1070"/>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（三）技术分           </w:t>
      </w:r>
      <w:r>
        <w:rPr>
          <w:rFonts w:hint="eastAsia" w:ascii="宋体" w:hAnsi="宋体" w:eastAsia="宋体" w:cs="宋体"/>
          <w:b/>
          <w:bCs/>
          <w:color w:val="000000"/>
          <w:sz w:val="24"/>
          <w:szCs w:val="22"/>
          <w:highlight w:val="none"/>
          <w:lang w:val="en-US" w:eastAsia="zh-CN"/>
        </w:rPr>
        <w:t xml:space="preserve">5</w:t>
      </w:r>
      <w:r>
        <w:rPr>
          <w:rFonts w:hint="eastAsia" w:ascii="宋体" w:hAnsi="宋体" w:eastAsia="宋体" w:cs="宋体"/>
          <w:b/>
          <w:bCs/>
          <w:color w:val="000000"/>
          <w:sz w:val="24"/>
          <w:szCs w:val="22"/>
          <w:highlight w:val="none"/>
          <w:lang w:val="en-US" w:eastAsia="zh-CN"/>
        </w:rPr>
        <w:t xml:space="preserve">5</w:t>
      </w:r>
      <w:r>
        <w:rPr>
          <w:rFonts w:hint="eastAsia" w:ascii="宋体" w:hAnsi="宋体" w:eastAsia="宋体" w:cs="宋体"/>
          <w:b/>
          <w:bCs/>
          <w:color w:val="000000"/>
          <w:sz w:val="24"/>
          <w:szCs w:val="22"/>
          <w:highlight w:val="none"/>
        </w:rPr>
        <w:t xml:space="preserve">分</w:t>
      </w:r>
      <w:r>
        <w:rPr>
          <w:rFonts w:hint="eastAsia" w:ascii="宋体" w:hAnsi="宋体" w:eastAsia="宋体" w:cs="宋体"/>
          <w:b/>
          <w:bCs/>
          <w:color w:val="000000"/>
          <w:sz w:val="24"/>
          <w:szCs w:val="22"/>
          <w:highlight w:val="none"/>
        </w:rPr>
      </w:r>
      <w:r/>
    </w:p>
    <w:p>
      <w:pPr>
        <w:pStyle w:val="1070"/>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5.3各项评分标准：</w:t>
      </w:r>
      <w:r>
        <w:rPr>
          <w:rFonts w:hint="eastAsia" w:ascii="宋体" w:hAnsi="宋体" w:eastAsia="宋体" w:cs="宋体"/>
          <w:b/>
          <w:bCs/>
          <w:color w:val="000000"/>
          <w:sz w:val="24"/>
          <w:szCs w:val="22"/>
          <w:highlight w:val="none"/>
        </w:rPr>
      </w:r>
      <w:r/>
    </w:p>
    <w:tbl>
      <w:tblPr>
        <w:tblW w:w="10974" w:type="dxa"/>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410"/>
        <w:gridCol w:w="924"/>
        <w:gridCol w:w="7928"/>
      </w:tblGrid>
      <w:tr>
        <w:trPr>
          <w:trHeight w:val="354"/>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bCs/>
                <w:color w:val="000000"/>
                <w:sz w:val="22"/>
                <w:szCs w:val="22"/>
                <w:highlight w:val="none"/>
                <w:lang w:eastAsia="en-US"/>
              </w:rPr>
            </w:pPr>
            <w:r>
              <w:rPr>
                <w:rFonts w:hint="eastAsia" w:ascii="宋体" w:hAnsi="宋体" w:eastAsia="宋体" w:cs="宋体"/>
                <w:b/>
                <w:bCs/>
                <w:color w:val="000000"/>
                <w:sz w:val="22"/>
                <w:szCs w:val="22"/>
                <w:highlight w:val="none"/>
                <w:lang w:eastAsia="en-US"/>
              </w:rPr>
              <w:t xml:space="preserve">序号</w:t>
            </w:r>
            <w:r>
              <w:rPr>
                <w:rFonts w:hint="eastAsia" w:ascii="宋体" w:hAnsi="宋体" w:eastAsia="宋体" w:cs="宋体"/>
                <w:b/>
                <w:bCs/>
                <w:color w:val="000000"/>
                <w:sz w:val="22"/>
                <w:szCs w:val="22"/>
                <w:highlight w:val="none"/>
                <w:lang w:eastAsia="en-US"/>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bCs/>
                <w:color w:val="000000"/>
                <w:sz w:val="22"/>
                <w:szCs w:val="22"/>
                <w:highlight w:val="none"/>
                <w:lang w:eastAsia="en-US"/>
              </w:rPr>
            </w:pPr>
            <w:r>
              <w:rPr>
                <w:rFonts w:hint="eastAsia" w:ascii="宋体" w:hAnsi="宋体" w:eastAsia="宋体" w:cs="宋体"/>
                <w:b/>
                <w:bCs/>
                <w:color w:val="000000"/>
                <w:sz w:val="22"/>
                <w:szCs w:val="22"/>
                <w:highlight w:val="none"/>
                <w:lang w:eastAsia="en-US"/>
              </w:rPr>
              <w:t xml:space="preserve">评审项目</w:t>
            </w:r>
            <w:r>
              <w:rPr>
                <w:rFonts w:hint="eastAsia" w:ascii="宋体" w:hAnsi="宋体" w:eastAsia="宋体" w:cs="宋体"/>
                <w:b/>
                <w:bCs/>
                <w:color w:val="000000"/>
                <w:sz w:val="22"/>
                <w:szCs w:val="22"/>
                <w:highlight w:val="none"/>
                <w:lang w:eastAsia="en-US"/>
              </w:rPr>
            </w:r>
            <w:r/>
          </w:p>
        </w:tc>
        <w:tc>
          <w:tcPr>
            <w:tcW w:w="924"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bCs/>
                <w:color w:val="000000"/>
                <w:sz w:val="22"/>
                <w:szCs w:val="22"/>
                <w:highlight w:val="none"/>
                <w:lang w:eastAsia="en-US"/>
              </w:rPr>
            </w:pPr>
            <w:r>
              <w:rPr>
                <w:rFonts w:hint="eastAsia" w:ascii="宋体" w:hAnsi="宋体" w:eastAsia="宋体" w:cs="宋体"/>
                <w:b/>
                <w:bCs/>
                <w:color w:val="000000"/>
                <w:sz w:val="22"/>
                <w:szCs w:val="22"/>
                <w:highlight w:val="none"/>
                <w:lang w:eastAsia="en-US"/>
              </w:rPr>
              <w:t xml:space="preserve">分值</w:t>
            </w:r>
            <w:r>
              <w:rPr>
                <w:rFonts w:hint="eastAsia" w:ascii="宋体" w:hAnsi="宋体" w:eastAsia="宋体" w:cs="宋体"/>
                <w:b/>
                <w:bCs/>
                <w:color w:val="000000"/>
                <w:sz w:val="22"/>
                <w:szCs w:val="22"/>
                <w:highlight w:val="none"/>
                <w:lang w:eastAsia="en-US"/>
              </w:rPr>
            </w:r>
            <w:r/>
          </w:p>
        </w:tc>
        <w:tc>
          <w:tcPr>
            <w:tcW w:w="7928"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bCs/>
                <w:color w:val="000000"/>
                <w:sz w:val="22"/>
                <w:szCs w:val="22"/>
                <w:highlight w:val="none"/>
                <w:lang w:eastAsia="en-US"/>
              </w:rPr>
            </w:pPr>
            <w:r>
              <w:rPr>
                <w:rFonts w:hint="eastAsia" w:ascii="宋体" w:hAnsi="宋体" w:eastAsia="宋体" w:cs="宋体"/>
                <w:b/>
                <w:bCs/>
                <w:color w:val="000000"/>
                <w:sz w:val="22"/>
                <w:szCs w:val="22"/>
                <w:highlight w:val="none"/>
                <w:lang w:eastAsia="en-US"/>
              </w:rPr>
              <w:t xml:space="preserve">评审细则</w:t>
            </w:r>
            <w:r>
              <w:rPr>
                <w:rFonts w:hint="eastAsia" w:ascii="宋体" w:hAnsi="宋体" w:eastAsia="宋体" w:cs="宋体"/>
                <w:b/>
                <w:bCs/>
                <w:color w:val="000000"/>
                <w:sz w:val="22"/>
                <w:szCs w:val="22"/>
                <w:highlight w:val="none"/>
                <w:lang w:eastAsia="en-US"/>
              </w:rPr>
            </w:r>
            <w:r/>
          </w:p>
        </w:tc>
      </w:tr>
      <w:tr>
        <w:trPr>
          <w:trHeight w:val="90"/>
        </w:trPr>
        <w:tc>
          <w:tcPr>
            <w:gridSpan w:val="4"/>
            <w:tcW w:w="10974" w:type="dxa"/>
            <w:vAlign w:val="center"/>
            <w:textDirection w:val="lrTb"/>
            <w:noWrap w:val="false"/>
          </w:tcPr>
          <w:p>
            <w:pPr>
              <w:pStyle w:val="1070"/>
              <w:ind w:right="129"/>
              <w:jc w:val="left"/>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4"/>
                <w:szCs w:val="22"/>
                <w:highlight w:val="none"/>
              </w:rPr>
              <w:t xml:space="preserve">（一）价格分（</w:t>
            </w:r>
            <w:r>
              <w:rPr>
                <w:rFonts w:hint="eastAsia" w:ascii="宋体" w:hAnsi="宋体" w:eastAsia="宋体" w:cs="宋体"/>
                <w:b/>
                <w:bCs/>
                <w:color w:val="000000"/>
                <w:sz w:val="24"/>
                <w:szCs w:val="22"/>
                <w:highlight w:val="none"/>
                <w:lang w:val="en-US" w:eastAsia="zh-CN"/>
              </w:rPr>
              <w:t xml:space="preserve">1</w:t>
            </w:r>
            <w:r>
              <w:rPr>
                <w:rFonts w:hint="eastAsia" w:ascii="宋体" w:hAnsi="宋体" w:eastAsia="宋体" w:cs="宋体"/>
                <w:b/>
                <w:bCs/>
                <w:color w:val="000000"/>
                <w:sz w:val="24"/>
                <w:szCs w:val="22"/>
                <w:highlight w:val="none"/>
                <w:lang w:val="en-US" w:eastAsia="zh-CN"/>
              </w:rPr>
              <w:t xml:space="preserve">5</w:t>
            </w:r>
            <w:r>
              <w:rPr>
                <w:rFonts w:hint="eastAsia" w:ascii="宋体" w:hAnsi="宋体" w:eastAsia="宋体" w:cs="宋体"/>
                <w:b/>
                <w:bCs/>
                <w:color w:val="000000"/>
                <w:sz w:val="24"/>
                <w:szCs w:val="22"/>
                <w:highlight w:val="none"/>
              </w:rPr>
              <w:t xml:space="preserve">分）</w:t>
            </w:r>
            <w:r>
              <w:rPr>
                <w:rFonts w:hint="eastAsia" w:ascii="宋体" w:hAnsi="宋体" w:eastAsia="宋体" w:cs="宋体"/>
                <w:color w:val="000000"/>
                <w:sz w:val="22"/>
                <w:szCs w:val="22"/>
                <w:highlight w:val="none"/>
              </w:rPr>
            </w:r>
            <w:r/>
          </w:p>
        </w:tc>
      </w:tr>
      <w:tr>
        <w:trPr>
          <w:trHeight w:val="274"/>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价格分</w:t>
            </w:r>
            <w:r>
              <w:rPr>
                <w:rFonts w:hint="eastAsia" w:ascii="宋体" w:hAnsi="宋体" w:eastAsia="宋体" w:cs="宋体"/>
                <w:color w:val="000000"/>
                <w:sz w:val="22"/>
                <w:szCs w:val="22"/>
                <w:highlight w:val="none"/>
              </w:rPr>
            </w:r>
            <w:r/>
          </w:p>
        </w:tc>
        <w:tc>
          <w:tcPr>
            <w:tcW w:w="924"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bCs/>
                <w:color w:val="000000"/>
                <w:highlight w:val="none"/>
              </w:rPr>
            </w:pPr>
            <w:r>
              <w:rPr>
                <w:rFonts w:hint="eastAsia" w:ascii="宋体" w:hAnsi="宋体" w:eastAsia="宋体" w:cs="宋体"/>
                <w:b w:val="0"/>
                <w:bCs w:val="0"/>
                <w:color w:val="000000"/>
                <w:sz w:val="22"/>
                <w:szCs w:val="22"/>
                <w:highlight w:val="none"/>
                <w:lang w:val="en-US" w:eastAsia="zh-CN"/>
              </w:rPr>
              <w:t xml:space="preserve">15</w:t>
            </w:r>
            <w:r>
              <w:rPr>
                <w:rFonts w:hint="eastAsia" w:ascii="宋体" w:hAnsi="宋体" w:eastAsia="宋体" w:cs="宋体"/>
                <w:b w:val="0"/>
                <w:bCs w:val="0"/>
                <w:color w:val="000000"/>
                <w:sz w:val="22"/>
                <w:szCs w:val="22"/>
                <w:highlight w:val="none"/>
              </w:rPr>
              <w:t xml:space="preserve">分</w:t>
            </w:r>
            <w:r>
              <w:rPr>
                <w:rFonts w:hint="eastAsia" w:ascii="宋体" w:hAnsi="宋体" w:eastAsia="宋体" w:cs="宋体"/>
                <w:b/>
                <w:bCs/>
                <w:color w:val="000000"/>
                <w:highlight w:val="none"/>
              </w:rPr>
            </w:r>
            <w:r/>
          </w:p>
        </w:tc>
        <w:tc>
          <w:tcPr>
            <w:tcW w:w="7928" w:type="dxa"/>
            <w:vAlign w:val="center"/>
            <w:textDirection w:val="lrTb"/>
            <w:noWrap w:val="false"/>
          </w:tcPr>
          <w:p>
            <w:pPr>
              <w:pStyle w:val="1070"/>
              <w:ind w:right="129"/>
              <w:jc w:val="left"/>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1、投标总报价低于或等于采购最高限价的，为有效投标报价。超过采购最高限价的投标报价为无效投标报价。无效投标报价的投标文件不进行评审，也不得中标。</w:t>
            </w:r>
            <w:r>
              <w:rPr>
                <w:rFonts w:hint="eastAsia" w:ascii="宋体" w:hAnsi="宋体" w:eastAsia="宋体" w:cs="宋体"/>
                <w:color w:val="000000"/>
                <w:highlight w:val="none"/>
              </w:rPr>
            </w:r>
            <w:r/>
          </w:p>
          <w:p>
            <w:pPr>
              <w:pStyle w:val="1070"/>
              <w:ind w:right="129"/>
              <w:jc w:val="left"/>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2、价格得分计算方法：采用低价优先法计算，即满足招标文件要求且投标价格最低的投标报价为评标基准价，其价格分为满分。其他投标供应商的价格分统一按照下列公式计算：</w:t>
            </w:r>
            <w:r>
              <w:rPr>
                <w:rFonts w:hint="eastAsia" w:ascii="宋体" w:hAnsi="宋体" w:eastAsia="宋体" w:cs="宋体"/>
                <w:color w:val="000000"/>
                <w:highlight w:val="none"/>
              </w:rPr>
            </w:r>
            <w:r/>
          </w:p>
          <w:p>
            <w:pPr>
              <w:pStyle w:val="1070"/>
              <w:ind w:right="129"/>
              <w:jc w:val="left"/>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投标报价得分=（评标基准价／投标报价）×</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70"/>
              <w:ind w:right="129"/>
              <w:jc w:val="both"/>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①、对小型和微型企业产品的价格给予10%的扣除，用扣除后的价格参与评审。</w:t>
            </w:r>
            <w:r>
              <w:rPr>
                <w:rFonts w:hint="eastAsia" w:ascii="宋体" w:hAnsi="宋体" w:cs="宋体"/>
                <w:color w:val="000000"/>
                <w:sz w:val="22"/>
                <w:szCs w:val="22"/>
                <w:highlight w:val="none"/>
                <w:lang w:eastAsia="zh-CN"/>
              </w:rPr>
              <w:t xml:space="preserve">投标供应商如为</w:t>
            </w:r>
            <w:r>
              <w:rPr>
                <w:rFonts w:hint="eastAsia" w:ascii="宋体" w:hAnsi="宋体" w:eastAsia="宋体" w:cs="宋体"/>
                <w:color w:val="000000"/>
                <w:sz w:val="22"/>
                <w:szCs w:val="22"/>
                <w:highlight w:val="none"/>
              </w:rPr>
              <w:t xml:space="preserve">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ascii="宋体" w:hAnsi="宋体" w:eastAsia="宋体" w:cs="宋体"/>
                <w:color w:val="000000"/>
                <w:sz w:val="22"/>
                <w:szCs w:val="22"/>
                <w:highlight w:val="none"/>
              </w:rPr>
            </w:r>
            <w:r/>
          </w:p>
          <w:p>
            <w:pPr>
              <w:pStyle w:val="1070"/>
              <w:ind w:right="129"/>
              <w:jc w:val="both"/>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②、监狱企业视同小型、微型企业，对其产品价格给予10%的扣除，用扣除后的价格参与评审。</w:t>
            </w:r>
            <w:r>
              <w:rPr>
                <w:rFonts w:hint="eastAsia" w:ascii="宋体" w:hAnsi="宋体" w:cs="宋体"/>
                <w:color w:val="000000"/>
                <w:sz w:val="22"/>
                <w:szCs w:val="22"/>
                <w:highlight w:val="none"/>
                <w:lang w:eastAsia="zh-CN"/>
              </w:rPr>
              <w:t xml:space="preserve">投标供应商如为</w:t>
            </w:r>
            <w:r>
              <w:rPr>
                <w:rFonts w:hint="eastAsia" w:ascii="宋体" w:hAnsi="宋体" w:eastAsia="宋体" w:cs="宋体"/>
                <w:color w:val="000000"/>
                <w:sz w:val="22"/>
                <w:szCs w:val="22"/>
                <w:highlight w:val="none"/>
              </w:rPr>
              <w:t xml:space="preserve">监狱企业，应当按照《关于政府采购支持监狱企业发展有关问题的通知》（财库[2014]68号）的规定提供由省级以上监狱管理局、戒毒管理局</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含新疆生产建设兵团</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出具的属于监狱企业的证明文件复印件。</w:t>
            </w:r>
            <w:r>
              <w:rPr>
                <w:rFonts w:hint="eastAsia" w:ascii="宋体" w:hAnsi="宋体" w:eastAsia="宋体" w:cs="宋体"/>
                <w:color w:val="000000"/>
                <w:sz w:val="22"/>
                <w:szCs w:val="22"/>
                <w:highlight w:val="none"/>
              </w:rPr>
            </w:r>
            <w:r/>
          </w:p>
          <w:p>
            <w:pPr>
              <w:pStyle w:val="1070"/>
              <w:ind w:right="129"/>
              <w:jc w:val="both"/>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③、残疾人福利性单位视同小型、微型企业，对其产品价格给予10%的扣除，用扣除后的价格参与评审。</w:t>
            </w:r>
            <w:r>
              <w:rPr>
                <w:rFonts w:hint="eastAsia" w:ascii="宋体" w:hAnsi="宋体" w:cs="宋体"/>
                <w:color w:val="000000"/>
                <w:sz w:val="22"/>
                <w:szCs w:val="22"/>
                <w:highlight w:val="none"/>
                <w:lang w:eastAsia="zh-CN"/>
              </w:rPr>
              <w:t xml:space="preserve">投标供应商如为</w:t>
            </w:r>
            <w:r>
              <w:rPr>
                <w:rFonts w:hint="eastAsia" w:ascii="宋体" w:hAnsi="宋体" w:eastAsia="宋体" w:cs="宋体"/>
                <w:color w:val="000000"/>
                <w:sz w:val="22"/>
                <w:szCs w:val="22"/>
                <w:highlight w:val="none"/>
              </w:rPr>
              <w:t xml:space="preserve">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 w:val="22"/>
                <w:szCs w:val="22"/>
                <w:highlight w:val="none"/>
              </w:rPr>
            </w:r>
            <w:r/>
          </w:p>
          <w:p>
            <w:pPr>
              <w:pStyle w:val="1070"/>
              <w:ind w:right="129"/>
              <w:jc w:val="left"/>
              <w:keepLines w:val="0"/>
              <w:keepNext w:val="0"/>
              <w:pageBreakBefore w:val="0"/>
              <w:spacing w:line="430" w:lineRule="exact"/>
              <w:rPr>
                <w:rFonts w:hint="eastAsia"/>
                <w:color w:val="000000"/>
                <w:highlight w:val="none"/>
              </w:rPr>
            </w:pPr>
            <w:r>
              <w:rPr>
                <w:rFonts w:hint="eastAsia" w:ascii="宋体" w:hAnsi="宋体" w:cs="宋体"/>
                <w:b/>
                <w:bCs/>
                <w:color w:val="000000"/>
                <w:sz w:val="22"/>
                <w:szCs w:val="22"/>
                <w:highlight w:val="none"/>
                <w:lang w:eastAsia="zh-CN"/>
              </w:rPr>
              <w:t xml:space="preserve">注：</w:t>
            </w:r>
            <w:r>
              <w:rPr>
                <w:rFonts w:hint="eastAsia" w:ascii="宋体" w:hAnsi="宋体" w:eastAsia="宋体" w:cs="宋体"/>
                <w:b/>
                <w:bCs/>
                <w:color w:val="000000"/>
                <w:sz w:val="22"/>
                <w:szCs w:val="22"/>
                <w:highlight w:val="none"/>
                <w:lang w:eastAsia="zh-CN"/>
              </w:rPr>
              <w:t xml:space="preserve">投标</w:t>
            </w:r>
            <w:r>
              <w:rPr>
                <w:rFonts w:hint="eastAsia" w:ascii="宋体" w:hAnsi="宋体" w:eastAsia="宋体" w:cs="宋体"/>
                <w:b/>
                <w:bCs/>
                <w:color w:val="000000"/>
                <w:sz w:val="22"/>
                <w:szCs w:val="22"/>
                <w:highlight w:val="none"/>
              </w:rPr>
              <w:t xml:space="preserve">供应商企业性质如按上述文件规定，同时属于可享受价格扣除的两类或两类以上企业，不享受重复价格扣除。</w:t>
            </w:r>
            <w:r>
              <w:rPr>
                <w:rFonts w:hint="eastAsia" w:ascii="宋体" w:hAnsi="宋体" w:cs="宋体"/>
                <w:b/>
                <w:bCs/>
                <w:color w:val="000000"/>
                <w:sz w:val="22"/>
                <w:szCs w:val="22"/>
                <w:highlight w:val="none"/>
                <w:lang w:eastAsia="zh-CN"/>
              </w:rPr>
              <w:t xml:space="preserve">未按上述要求提供相应有效材料，</w:t>
            </w:r>
            <w:r>
              <w:rPr>
                <w:rFonts w:hint="eastAsia" w:ascii="宋体" w:hAnsi="宋体" w:eastAsia="宋体" w:cs="宋体"/>
                <w:b/>
                <w:bCs/>
                <w:color w:val="000000"/>
                <w:sz w:val="22"/>
                <w:szCs w:val="22"/>
                <w:highlight w:val="none"/>
              </w:rPr>
              <w:t xml:space="preserve">不享受价格扣除</w:t>
            </w:r>
            <w:r>
              <w:rPr>
                <w:rFonts w:hint="eastAsia" w:ascii="宋体" w:hAnsi="宋体" w:cs="宋体"/>
                <w:b/>
                <w:bCs/>
                <w:color w:val="000000"/>
                <w:sz w:val="22"/>
                <w:szCs w:val="22"/>
                <w:highlight w:val="none"/>
                <w:lang w:eastAsia="zh-CN"/>
              </w:rPr>
              <w:t xml:space="preserve">。</w:t>
            </w:r>
            <w:r>
              <w:rPr>
                <w:rFonts w:hint="eastAsia"/>
                <w:color w:val="000000"/>
                <w:highlight w:val="none"/>
              </w:rPr>
            </w:r>
            <w:r/>
          </w:p>
        </w:tc>
      </w:tr>
      <w:tr>
        <w:trPr>
          <w:trHeight w:val="274"/>
        </w:trPr>
        <w:tc>
          <w:tcPr>
            <w:gridSpan w:val="4"/>
            <w:tcW w:w="10974" w:type="dxa"/>
            <w:vAlign w:val="center"/>
            <w:textDirection w:val="lrTb"/>
            <w:noWrap w:val="false"/>
          </w:tcPr>
          <w:p>
            <w:pPr>
              <w:pStyle w:val="1070"/>
              <w:ind w:right="129"/>
              <w:jc w:val="left"/>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4"/>
                <w:szCs w:val="22"/>
                <w:highlight w:val="none"/>
              </w:rPr>
              <w:t xml:space="preserve">（二）商务资信分（</w:t>
            </w:r>
            <w:r>
              <w:rPr>
                <w:rFonts w:hint="eastAsia" w:ascii="宋体" w:hAnsi="宋体" w:eastAsia="宋体" w:cs="宋体"/>
                <w:b/>
                <w:bCs/>
                <w:color w:val="000000"/>
                <w:sz w:val="24"/>
                <w:szCs w:val="22"/>
                <w:highlight w:val="none"/>
                <w:lang w:val="en-US" w:eastAsia="zh-CN"/>
              </w:rPr>
              <w:t xml:space="preserve">3</w:t>
            </w:r>
            <w:r>
              <w:rPr>
                <w:rFonts w:hint="eastAsia" w:ascii="宋体" w:hAnsi="宋体" w:eastAsia="宋体" w:cs="宋体"/>
                <w:b/>
                <w:bCs/>
                <w:color w:val="000000"/>
                <w:sz w:val="24"/>
                <w:szCs w:val="22"/>
                <w:highlight w:val="none"/>
                <w:lang w:val="en-US" w:eastAsia="zh-CN"/>
              </w:rPr>
              <w:t xml:space="preserve">0分</w:t>
            </w:r>
            <w:r>
              <w:rPr>
                <w:rFonts w:hint="eastAsia" w:ascii="宋体" w:hAnsi="宋体" w:eastAsia="宋体" w:cs="宋体"/>
                <w:b/>
                <w:bCs/>
                <w:color w:val="000000"/>
                <w:sz w:val="24"/>
                <w:szCs w:val="22"/>
                <w:highlight w:val="none"/>
              </w:rPr>
              <w:t xml:space="preserve">）</w:t>
            </w:r>
            <w:r>
              <w:rPr>
                <w:rFonts w:hint="eastAsia" w:ascii="宋体" w:hAnsi="宋体" w:eastAsia="宋体" w:cs="宋体"/>
                <w:color w:val="000000"/>
                <w:sz w:val="22"/>
                <w:szCs w:val="22"/>
                <w:highlight w:val="none"/>
              </w:rPr>
            </w:r>
            <w:r/>
          </w:p>
        </w:tc>
      </w:tr>
      <w:tr>
        <w:trPr>
          <w:trHeight w:val="90"/>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综合实力</w:t>
            </w:r>
            <w:r>
              <w:rPr>
                <w:rFonts w:hint="eastAsia" w:ascii="宋体" w:hAnsi="宋体" w:eastAsia="宋体" w:cs="宋体"/>
                <w:color w:val="000000"/>
                <w:highlight w:val="none"/>
              </w:rPr>
            </w:r>
            <w:r/>
          </w:p>
        </w:tc>
        <w:tc>
          <w:tcPr>
            <w:tcW w:w="924" w:type="dxa"/>
            <w:vAlign w:val="center"/>
            <w:textDirection w:val="lrTb"/>
            <w:noWrap w:val="false"/>
          </w:tcPr>
          <w:p>
            <w:pPr>
              <w:pStyle w:val="1110"/>
              <w:jc w:val="center"/>
              <w:keepLines w:val="0"/>
              <w:keepNext w:val="0"/>
              <w:pageBreakBefore w:val="0"/>
              <w:spacing w:line="430" w:lineRule="exact"/>
              <w:rPr>
                <w:rFonts w:hint="eastAsia" w:ascii="宋体" w:hAnsi="宋体" w:eastAsia="宋体" w:cs="宋体"/>
                <w:b w:val="0"/>
                <w:bCs w:val="0"/>
                <w:color w:val="000000"/>
                <w:sz w:val="21"/>
                <w:highlight w:val="none"/>
                <w:lang w:val="en-US" w:eastAsia="zh-CN"/>
              </w:rPr>
            </w:pPr>
            <w:r>
              <w:rPr>
                <w:rFonts w:hint="eastAsia" w:ascii="宋体" w:hAnsi="宋体" w:eastAsia="宋体" w:cs="宋体"/>
                <w:b w:val="0"/>
                <w:bCs w:val="0"/>
                <w:color w:val="000000"/>
                <w:sz w:val="22"/>
                <w:szCs w:val="22"/>
                <w:highlight w:val="none"/>
                <w:lang w:val="en-US" w:eastAsia="zh-CN"/>
              </w:rPr>
              <w:t xml:space="preserve">6分</w:t>
            </w:r>
            <w:r>
              <w:rPr>
                <w:rFonts w:hint="eastAsia" w:ascii="宋体" w:hAnsi="宋体" w:eastAsia="宋体" w:cs="宋体"/>
                <w:b w:val="0"/>
                <w:bCs w:val="0"/>
                <w:color w:val="000000"/>
                <w:sz w:val="21"/>
                <w:highlight w:val="none"/>
                <w:lang w:val="en-US" w:eastAsia="zh-CN"/>
              </w:rPr>
            </w:r>
            <w:r/>
          </w:p>
        </w:tc>
        <w:tc>
          <w:tcPr>
            <w:tcW w:w="7928" w:type="dxa"/>
            <w:vAlign w:val="center"/>
            <w:textDirection w:val="lrTb"/>
            <w:noWrap w:val="false"/>
          </w:tcPr>
          <w:p>
            <w:pPr>
              <w:pStyle w:val="1070"/>
              <w:ind w:right="129"/>
              <w:jc w:val="both"/>
              <w:keepLines w:val="0"/>
              <w:keepNext w:val="0"/>
              <w:pageBreakBefore w:val="0"/>
              <w:spacing w:line="43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投标供应商具有有效期内的质量管理体系认证证书的得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分；具有有效期内的环境管理体系认证证书的得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分；具有有效期内的职业安全健康管理体系认证证书的得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；本项</w:t>
            </w:r>
            <w:r>
              <w:rPr>
                <w:rFonts w:hint="eastAsia" w:ascii="宋体" w:hAnsi="宋体" w:eastAsia="宋体" w:cs="宋体"/>
                <w:color w:val="000000"/>
                <w:sz w:val="22"/>
                <w:szCs w:val="22"/>
                <w:highlight w:val="none"/>
              </w:rPr>
              <w:t xml:space="preserve">最高</w:t>
            </w:r>
            <w:r>
              <w:rPr>
                <w:rFonts w:hint="eastAsia" w:ascii="宋体" w:hAnsi="宋体" w:eastAsia="宋体" w:cs="宋体"/>
                <w:color w:val="000000"/>
                <w:sz w:val="22"/>
                <w:szCs w:val="22"/>
                <w:highlight w:val="none"/>
                <w:lang w:eastAsia="zh-CN"/>
              </w:rPr>
              <w:t xml:space="preserve">得</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分。</w:t>
            </w:r>
            <w:r>
              <w:rPr>
                <w:rFonts w:hint="eastAsia" w:ascii="宋体" w:hAnsi="宋体" w:eastAsia="宋体" w:cs="宋体"/>
                <w:b/>
                <w:bCs/>
                <w:color w:val="000000"/>
                <w:sz w:val="22"/>
                <w:szCs w:val="22"/>
                <w:highlight w:val="none"/>
              </w:rPr>
              <w:t xml:space="preserve">投标文件中须提供上述证书的原件扫描件，否则不得分。</w:t>
            </w:r>
            <w:r>
              <w:rPr>
                <w:rFonts w:hint="eastAsia" w:ascii="宋体" w:hAnsi="宋体" w:eastAsia="宋体" w:cs="宋体"/>
                <w:color w:val="000000"/>
                <w:sz w:val="22"/>
                <w:szCs w:val="22"/>
                <w:highlight w:val="none"/>
                <w:lang w:val="en-US" w:eastAsia="zh-CN"/>
              </w:rPr>
            </w:r>
            <w:r/>
          </w:p>
        </w:tc>
      </w:tr>
      <w:tr>
        <w:trPr>
          <w:trHeight w:val="1115"/>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企业业绩</w:t>
            </w:r>
            <w:r>
              <w:rPr>
                <w:rFonts w:hint="eastAsia" w:ascii="宋体" w:hAnsi="宋体" w:eastAsia="宋体" w:cs="宋体"/>
                <w:color w:val="000000"/>
                <w:sz w:val="22"/>
                <w:szCs w:val="22"/>
                <w:highlight w:val="none"/>
              </w:rPr>
            </w:r>
            <w:r/>
          </w:p>
        </w:tc>
        <w:tc>
          <w:tcPr>
            <w:tcW w:w="924" w:type="dxa"/>
            <w:vAlign w:val="center"/>
            <w:textDirection w:val="lrTb"/>
            <w:noWrap w:val="false"/>
          </w:tcPr>
          <w:p>
            <w:pPr>
              <w:pStyle w:val="1110"/>
              <w:jc w:val="center"/>
              <w:keepLines w:val="0"/>
              <w:keepNext w:val="0"/>
              <w:pageBreakBefore w:val="0"/>
              <w:spacing w:line="430" w:lineRule="exact"/>
              <w:rPr>
                <w:rFonts w:hint="eastAsia" w:ascii="宋体" w:hAnsi="宋体" w:eastAsia="宋体" w:cs="宋体"/>
                <w:b w:val="0"/>
                <w:bCs w:val="0"/>
                <w:color w:val="000000"/>
                <w:sz w:val="21"/>
                <w:highlight w:val="none"/>
                <w:lang w:val="en-US" w:eastAsia="zh-CN"/>
              </w:rPr>
            </w:pPr>
            <w:r>
              <w:rPr>
                <w:rFonts w:hint="eastAsia" w:ascii="宋体" w:hAnsi="宋体" w:eastAsia="宋体" w:cs="宋体"/>
                <w:b w:val="0"/>
                <w:bCs w:val="0"/>
                <w:color w:val="000000"/>
                <w:sz w:val="22"/>
                <w:szCs w:val="22"/>
                <w:highlight w:val="none"/>
                <w:lang w:val="en-US" w:eastAsia="zh-CN"/>
              </w:rPr>
              <w:t xml:space="preserve">12分</w:t>
            </w:r>
            <w:r>
              <w:rPr>
                <w:rFonts w:hint="eastAsia" w:ascii="宋体" w:hAnsi="宋体" w:eastAsia="宋体" w:cs="宋体"/>
                <w:b w:val="0"/>
                <w:bCs w:val="0"/>
                <w:color w:val="000000"/>
                <w:sz w:val="21"/>
                <w:highlight w:val="none"/>
                <w:lang w:val="en-US" w:eastAsia="zh-CN"/>
              </w:rPr>
            </w:r>
            <w:r/>
          </w:p>
        </w:tc>
        <w:tc>
          <w:tcPr>
            <w:tcW w:w="7928" w:type="dxa"/>
            <w:vAlign w:val="center"/>
            <w:textDirection w:val="lrTb"/>
            <w:noWrap w:val="false"/>
          </w:tcPr>
          <w:p>
            <w:pPr>
              <w:pStyle w:val="1070"/>
              <w:ind w:right="129"/>
              <w:keepLines w:val="0"/>
              <w:keepNext w:val="0"/>
              <w:pageBreakBefore w:val="0"/>
              <w:spacing w:line="430" w:lineRule="exact"/>
              <w:rPr>
                <w:rFonts w:hint="eastAsia" w:ascii="宋体" w:hAnsi="宋体" w:eastAsia="宋体" w:cs="宋体"/>
                <w:b/>
                <w:bCs/>
                <w:color w:val="000000"/>
                <w:sz w:val="22"/>
                <w:szCs w:val="22"/>
                <w:highlight w:val="none"/>
                <w:lang w:val="en-US" w:eastAsia="zh-CN"/>
              </w:rPr>
            </w:pPr>
            <w:r>
              <w:rPr>
                <w:rFonts w:hint="eastAsia" w:ascii="宋体" w:hAnsi="宋体" w:eastAsia="宋体" w:cs="宋体"/>
                <w:color w:val="000000"/>
                <w:sz w:val="22"/>
                <w:szCs w:val="22"/>
                <w:highlight w:val="none"/>
              </w:rPr>
              <w:t xml:space="preserve">投标供应商近三年（按招标公告发布首</w:t>
            </w:r>
            <w:r>
              <w:rPr>
                <w:rFonts w:hint="eastAsia" w:ascii="宋体" w:hAnsi="宋体" w:eastAsia="宋体" w:cs="宋体"/>
                <w:color w:val="000000"/>
                <w:sz w:val="22"/>
                <w:szCs w:val="22"/>
                <w:highlight w:val="none"/>
                <w:lang w:val="en-US" w:eastAsia="zh-CN"/>
              </w:rPr>
              <w:t xml:space="preserve">日往前推算，以合同签订时间为准）承担过类似项目（含有县道或乡道公路网规划或村道公路网规划等相关内容）的，每提供1个得3分，最高得6分；投标供应商近三年（按招标公告发布首日往前推算，以合同签订时间为准）承担过类似项目（含有农村公路电子地图更新技术服务相关内容）的，每提供1个得3分，最高得6分；本项最高得12分</w:t>
            </w:r>
            <w:r>
              <w:rPr>
                <w:rFonts w:hint="eastAsia" w:ascii="宋体" w:hAnsi="宋体" w:eastAsia="宋体" w:cs="宋体"/>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投标文件中须提供有效合同的原件扫描件</w:t>
            </w:r>
            <w:r>
              <w:rPr>
                <w:rFonts w:hint="eastAsia" w:ascii="宋体" w:hAnsi="宋体" w:eastAsia="宋体" w:cs="宋体"/>
                <w:b/>
                <w:bCs/>
                <w:color w:val="000000"/>
                <w:sz w:val="22"/>
                <w:szCs w:val="22"/>
                <w:highlight w:val="none"/>
                <w:lang w:val="en-US" w:eastAsia="zh-CN"/>
              </w:rPr>
              <w:t xml:space="preserve">及已履约完成的证明材料</w:t>
            </w:r>
            <w:r>
              <w:rPr>
                <w:rFonts w:hint="eastAsia" w:ascii="宋体" w:hAnsi="宋体" w:eastAsia="宋体" w:cs="宋体"/>
                <w:b/>
                <w:bCs/>
                <w:color w:val="000000"/>
                <w:sz w:val="22"/>
                <w:szCs w:val="22"/>
                <w:highlight w:val="none"/>
                <w:lang w:val="en-US" w:eastAsia="zh-CN"/>
              </w:rPr>
              <w:t xml:space="preserve">，否则不得分。</w:t>
            </w:r>
            <w:r>
              <w:rPr>
                <w:rFonts w:hint="eastAsia" w:ascii="宋体" w:hAnsi="宋体" w:eastAsia="宋体" w:cs="宋体"/>
                <w:b/>
                <w:bCs/>
                <w:color w:val="000000"/>
                <w:sz w:val="22"/>
                <w:szCs w:val="22"/>
                <w:highlight w:val="none"/>
                <w:lang w:val="en-US" w:eastAsia="zh-CN"/>
              </w:rPr>
            </w:r>
            <w:r/>
          </w:p>
        </w:tc>
      </w:tr>
      <w:tr>
        <w:trPr>
          <w:trHeight w:val="1115"/>
        </w:trPr>
        <w:tc>
          <w:tcPr>
            <w:tcW w:w="712" w:type="dxa"/>
            <w:vAlign w:val="center"/>
            <w:textDirection w:val="lrTb"/>
            <w:noWrap w:val="false"/>
          </w:tcPr>
          <w:p>
            <w:pPr>
              <w:pStyle w:val="1070"/>
              <w:jc w:val="center"/>
              <w:keepLines w:val="0"/>
              <w:keepNext w:val="0"/>
              <w:pageBreakBefore w:val="0"/>
              <w:spacing w:line="42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bidi="ar-SA"/>
              </w:rPr>
            </w:r>
            <w:r/>
          </w:p>
        </w:tc>
        <w:tc>
          <w:tcPr>
            <w:tcW w:w="1410" w:type="dxa"/>
            <w:vAlign w:val="center"/>
            <w:textDirection w:val="lrTb"/>
            <w:noWrap w:val="false"/>
          </w:tcPr>
          <w:p>
            <w:pPr>
              <w:pStyle w:val="1070"/>
              <w:jc w:val="center"/>
              <w:keepLines w:val="0"/>
              <w:keepNext w:val="0"/>
              <w:pageBreakBefore w:val="0"/>
              <w:spacing w:line="42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企业荣誉</w:t>
            </w:r>
            <w:r>
              <w:rPr>
                <w:rFonts w:hint="eastAsia" w:ascii="宋体" w:hAnsi="宋体" w:eastAsia="宋体" w:cs="宋体"/>
                <w:color w:val="000000"/>
                <w:sz w:val="22"/>
                <w:szCs w:val="22"/>
                <w:highlight w:val="none"/>
                <w:lang w:val="en-US" w:eastAsia="zh-CN" w:bidi="ar-SA"/>
              </w:rPr>
            </w:r>
            <w:r/>
          </w:p>
        </w:tc>
        <w:tc>
          <w:tcPr>
            <w:tcW w:w="924" w:type="dxa"/>
            <w:vAlign w:val="center"/>
            <w:textDirection w:val="lrTb"/>
            <w:noWrap w:val="false"/>
          </w:tcPr>
          <w:p>
            <w:pPr>
              <w:pStyle w:val="1110"/>
              <w:jc w:val="center"/>
              <w:keepLines w:val="0"/>
              <w:keepNext w:val="0"/>
              <w:pageBreakBefore w:val="0"/>
              <w:spacing w:line="420" w:lineRule="exact"/>
              <w:widowControl w:val="off"/>
              <w:rPr>
                <w:rFonts w:ascii="宋体" w:hAnsi="宋体" w:eastAsia="宋体" w:cs="宋体"/>
                <w:b/>
                <w:bCs/>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3分</w:t>
            </w:r>
            <w:r>
              <w:rPr>
                <w:rFonts w:ascii="宋体" w:hAnsi="宋体" w:eastAsia="宋体" w:cs="宋体"/>
                <w:b/>
                <w:bCs/>
                <w:color w:val="000000"/>
                <w:sz w:val="22"/>
                <w:szCs w:val="22"/>
                <w:highlight w:val="none"/>
                <w:lang w:val="en-US" w:eastAsia="zh-CN" w:bidi="ar-SA"/>
              </w:rPr>
            </w:r>
            <w:r/>
          </w:p>
        </w:tc>
        <w:tc>
          <w:tcPr>
            <w:tcW w:w="7928" w:type="dxa"/>
            <w:vAlign w:val="center"/>
            <w:textDirection w:val="lrTb"/>
            <w:noWrap w:val="false"/>
          </w:tcPr>
          <w:p>
            <w:pPr>
              <w:pStyle w:val="1070"/>
              <w:ind w:right="129"/>
              <w:keepLines w:val="0"/>
              <w:keepNext w:val="0"/>
              <w:pageBreakBefore w:val="0"/>
              <w:spacing w:line="42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投标供应商近三年（按招标公告发布首</w:t>
            </w:r>
            <w:r>
              <w:rPr>
                <w:rFonts w:hint="eastAsia" w:ascii="宋体" w:hAnsi="宋体" w:eastAsia="宋体" w:cs="宋体"/>
                <w:color w:val="000000"/>
                <w:sz w:val="22"/>
                <w:szCs w:val="22"/>
                <w:highlight w:val="none"/>
                <w:lang w:val="en-US" w:eastAsia="zh-CN"/>
              </w:rPr>
              <w:t xml:space="preserve">日往前推算，以获奖证书落款日期为准）获得过公路</w:t>
            </w:r>
            <w:r>
              <w:rPr>
                <w:rFonts w:hint="eastAsia" w:ascii="宋体" w:hAnsi="宋体" w:eastAsia="宋体" w:cs="宋体"/>
                <w:color w:val="000000"/>
                <w:sz w:val="22"/>
                <w:szCs w:val="22"/>
                <w:highlight w:val="none"/>
              </w:rPr>
              <w:t xml:space="preserve">交通规划或咨询类</w:t>
            </w:r>
            <w:r>
              <w:rPr>
                <w:rFonts w:hint="eastAsia" w:ascii="宋体" w:hAnsi="宋体" w:cs="宋体"/>
                <w:color w:val="000000"/>
                <w:sz w:val="22"/>
                <w:szCs w:val="22"/>
                <w:highlight w:val="none"/>
              </w:rPr>
              <w:t xml:space="preserve">省级</w:t>
            </w:r>
            <w:r>
              <w:rPr>
                <w:rFonts w:hint="eastAsia" w:ascii="宋体" w:hAnsi="宋体" w:eastAsia="宋体" w:cs="宋体"/>
                <w:color w:val="000000"/>
                <w:sz w:val="22"/>
                <w:szCs w:val="22"/>
                <w:highlight w:val="none"/>
                <w:lang w:eastAsia="zh-CN"/>
              </w:rPr>
              <w:t xml:space="preserve">及以上</w:t>
            </w:r>
            <w:r>
              <w:rPr>
                <w:rFonts w:hint="eastAsia" w:ascii="宋体" w:hAnsi="宋体" w:eastAsia="宋体" w:cs="宋体"/>
                <w:color w:val="000000"/>
                <w:sz w:val="22"/>
                <w:szCs w:val="22"/>
                <w:highlight w:val="none"/>
              </w:rPr>
              <w:t xml:space="preserve">奖项或荣誉表彰的，每提供一个得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最多得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eastAsia="宋体" w:cs="宋体"/>
                <w:color w:val="000000"/>
                <w:sz w:val="22"/>
                <w:szCs w:val="22"/>
                <w:highlight w:val="none"/>
              </w:rPr>
              <w:t xml:space="preserve">本项最高得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w:t>
            </w:r>
            <w:r>
              <w:rPr>
                <w:rFonts w:hint="eastAsia" w:ascii="宋体" w:hAnsi="宋体" w:cs="宋体"/>
                <w:b/>
                <w:bCs/>
                <w:color w:val="000000"/>
                <w:sz w:val="22"/>
                <w:szCs w:val="22"/>
                <w:highlight w:val="none"/>
              </w:rPr>
              <w:t xml:space="preserve">投标文件中须提供上述奖项证书的原件扫描件，否则不得分。</w:t>
            </w:r>
            <w:r>
              <w:rPr>
                <w:rFonts w:hint="eastAsia" w:ascii="宋体" w:hAnsi="宋体" w:eastAsia="宋体" w:cs="宋体"/>
                <w:color w:val="000000"/>
                <w:sz w:val="22"/>
                <w:szCs w:val="22"/>
                <w:highlight w:val="none"/>
                <w:lang w:val="en-US" w:eastAsia="zh-CN" w:bidi="ar-SA"/>
              </w:rPr>
            </w:r>
            <w:r/>
          </w:p>
        </w:tc>
      </w:tr>
      <w:tr>
        <w:trPr>
          <w:trHeight w:val="493"/>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t xml:space="preserve">人员配置</w:t>
            </w:r>
            <w:r>
              <w:rPr>
                <w:rFonts w:hint="eastAsia" w:ascii="宋体" w:hAnsi="宋体" w:eastAsia="宋体" w:cs="宋体"/>
                <w:color w:val="000000"/>
                <w:sz w:val="22"/>
                <w:szCs w:val="22"/>
                <w:highlight w:val="none"/>
              </w:rPr>
            </w:r>
            <w:r/>
          </w:p>
        </w:tc>
        <w:tc>
          <w:tcPr>
            <w:tcW w:w="924" w:type="dxa"/>
            <w:vAlign w:val="center"/>
            <w:textDirection w:val="lrTb"/>
            <w:noWrap w:val="false"/>
          </w:tcPr>
          <w:p>
            <w:pPr>
              <w:pStyle w:val="1110"/>
              <w:jc w:val="center"/>
              <w:keepLines w:val="0"/>
              <w:keepNext w:val="0"/>
              <w:pageBreakBefore w:val="0"/>
              <w:spacing w:line="430" w:lineRule="exact"/>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9分</w:t>
            </w:r>
            <w:r>
              <w:rPr>
                <w:rFonts w:hint="eastAsia" w:ascii="宋体" w:hAnsi="宋体" w:eastAsia="宋体" w:cs="宋体"/>
                <w:b w:val="0"/>
                <w:bCs w:val="0"/>
                <w:color w:val="000000"/>
                <w:sz w:val="22"/>
                <w:szCs w:val="22"/>
                <w:highlight w:val="none"/>
                <w:lang w:val="en-US" w:eastAsia="zh-CN"/>
              </w:rPr>
            </w:r>
            <w:r/>
          </w:p>
        </w:tc>
        <w:tc>
          <w:tcPr>
            <w:tcW w:w="7928" w:type="dxa"/>
            <w:vAlign w:val="center"/>
            <w:textDirection w:val="lrTb"/>
            <w:noWrap w:val="false"/>
          </w:tcPr>
          <w:p>
            <w:pPr>
              <w:pStyle w:val="1070"/>
              <w:numPr>
                <w:ilvl w:val="0"/>
                <w:numId w:val="0"/>
              </w:numPr>
              <w:ind w:right="129"/>
              <w:keepLines w:val="0"/>
              <w:keepNext w:val="0"/>
              <w:pageBreakBefore w:val="0"/>
              <w:spacing w:line="400" w:lineRule="exact"/>
              <w:widowControl w:val="off"/>
              <w:rPr>
                <w:rFonts w:hint="eastAsia" w:ascii="宋体" w:hAnsi="宋体" w:cs="宋体"/>
                <w:b/>
                <w:bCs/>
                <w:color w:val="000000"/>
                <w:sz w:val="22"/>
                <w:szCs w:val="22"/>
                <w:highlight w:val="none"/>
                <w:lang w:val="en-US" w:eastAsia="zh-CN" w:bidi="ar-SA"/>
              </w:rPr>
            </w:pPr>
            <w:r>
              <w:rPr>
                <w:rFonts w:hint="eastAsia" w:ascii="宋体" w:hAnsi="宋体" w:cs="宋体"/>
                <w:b/>
                <w:bCs/>
                <w:color w:val="000000"/>
                <w:sz w:val="22"/>
                <w:szCs w:val="22"/>
                <w:highlight w:val="none"/>
                <w:lang w:val="en-US" w:eastAsia="zh-CN" w:bidi="ar-SA"/>
              </w:rPr>
              <w:t xml:space="preserve">（1）项目负责人（3分）：</w:t>
            </w:r>
            <w:r>
              <w:rPr>
                <w:rFonts w:hint="eastAsia" w:ascii="宋体" w:hAnsi="宋体" w:cs="宋体"/>
                <w:b/>
                <w:bCs/>
                <w:color w:val="000000"/>
                <w:sz w:val="22"/>
                <w:szCs w:val="22"/>
                <w:highlight w:val="none"/>
                <w:lang w:val="en-US" w:eastAsia="zh-CN" w:bidi="ar-SA"/>
              </w:rPr>
            </w:r>
            <w:r/>
          </w:p>
          <w:p>
            <w:pPr>
              <w:pStyle w:val="1070"/>
              <w:ind w:right="129"/>
              <w:spacing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拟派项目负责人</w:t>
            </w:r>
            <w:r>
              <w:rPr>
                <w:rFonts w:hint="eastAsia" w:ascii="宋体" w:hAnsi="宋体" w:cs="宋体"/>
                <w:color w:val="000000"/>
                <w:sz w:val="22"/>
                <w:szCs w:val="22"/>
                <w:highlight w:val="none"/>
              </w:rPr>
              <w:t xml:space="preserve">具有</w:t>
            </w:r>
            <w:r>
              <w:rPr>
                <w:rFonts w:hint="eastAsia" w:ascii="宋体" w:hAnsi="宋体" w:cs="宋体"/>
                <w:color w:val="000000"/>
                <w:sz w:val="22"/>
                <w:szCs w:val="22"/>
                <w:highlight w:val="none"/>
                <w:lang w:eastAsia="zh-CN"/>
              </w:rPr>
              <w:t xml:space="preserve">公路相关专业</w:t>
            </w:r>
            <w:r>
              <w:rPr>
                <w:rFonts w:hint="eastAsia" w:ascii="宋体" w:hAnsi="宋体" w:cs="宋体"/>
                <w:color w:val="000000"/>
                <w:sz w:val="22"/>
                <w:szCs w:val="22"/>
                <w:highlight w:val="none"/>
              </w:rPr>
              <w:t xml:space="preserve">正高职称的得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具有</w:t>
            </w:r>
            <w:r>
              <w:rPr>
                <w:rFonts w:hint="eastAsia" w:ascii="宋体" w:hAnsi="宋体" w:cs="宋体"/>
                <w:color w:val="000000"/>
                <w:sz w:val="22"/>
                <w:szCs w:val="22"/>
                <w:highlight w:val="none"/>
                <w:lang w:eastAsia="zh-CN"/>
              </w:rPr>
              <w:t xml:space="preserve">公路相关专业</w:t>
            </w:r>
            <w:r>
              <w:rPr>
                <w:rFonts w:hint="eastAsia" w:ascii="宋体" w:hAnsi="宋体" w:cs="宋体"/>
                <w:color w:val="000000"/>
                <w:sz w:val="22"/>
                <w:szCs w:val="22"/>
                <w:highlight w:val="none"/>
              </w:rPr>
              <w:t xml:space="preserve">副高职称的得</w:t>
            </w: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分；本项最高得</w:t>
            </w: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070"/>
              <w:numPr>
                <w:ilvl w:val="0"/>
                <w:numId w:val="0"/>
              </w:numPr>
              <w:ind w:right="129"/>
              <w:keepLines w:val="0"/>
              <w:keepNext w:val="0"/>
              <w:pageBreakBefore w:val="0"/>
              <w:spacing w:line="400" w:lineRule="exact"/>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（2）项目组成员（6分）：</w:t>
            </w:r>
            <w:r>
              <w:rPr>
                <w:rFonts w:hint="eastAsia" w:ascii="宋体" w:hAnsi="宋体" w:eastAsia="宋体" w:cs="宋体"/>
                <w:b/>
                <w:bCs/>
                <w:color w:val="000000"/>
                <w:sz w:val="22"/>
                <w:szCs w:val="22"/>
                <w:highlight w:val="none"/>
                <w:lang w:val="en-US" w:eastAsia="zh-CN" w:bidi="ar-SA"/>
              </w:rPr>
            </w:r>
            <w:r/>
          </w:p>
          <w:p>
            <w:pPr>
              <w:pStyle w:val="1070"/>
              <w:ind w:right="129"/>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项目组成员（除项目负责人外）具有</w:t>
            </w:r>
            <w:r>
              <w:rPr>
                <w:rFonts w:hint="eastAsia" w:ascii="宋体" w:hAnsi="宋体" w:cs="宋体"/>
                <w:color w:val="000000"/>
                <w:sz w:val="22"/>
                <w:szCs w:val="22"/>
                <w:highlight w:val="none"/>
                <w:lang w:eastAsia="zh-CN"/>
              </w:rPr>
              <w:t xml:space="preserve">公路相关专业</w:t>
            </w:r>
            <w:r>
              <w:rPr>
                <w:rFonts w:hint="eastAsia" w:ascii="宋体" w:hAnsi="宋体" w:eastAsia="宋体" w:cs="宋体"/>
                <w:color w:val="000000"/>
                <w:sz w:val="22"/>
                <w:szCs w:val="22"/>
                <w:highlight w:val="none"/>
                <w:lang w:val="en-US" w:eastAsia="zh-CN"/>
              </w:rPr>
              <w:t xml:space="preserve">中级工程师（或以上）职称或具有注册咨询工程师职业资格证的得2分/人，本项最高得6分。</w:t>
            </w:r>
            <w:r>
              <w:rPr>
                <w:rFonts w:hint="eastAsia" w:ascii="宋体" w:hAnsi="宋体" w:eastAsia="宋体" w:cs="宋体"/>
                <w:color w:val="000000"/>
                <w:sz w:val="22"/>
                <w:szCs w:val="22"/>
                <w:highlight w:val="none"/>
                <w:lang w:val="en-US" w:eastAsia="zh-CN"/>
              </w:rPr>
            </w:r>
            <w:r/>
          </w:p>
          <w:p>
            <w:pPr>
              <w:pStyle w:val="1070"/>
              <w:ind w:right="129"/>
              <w:keepLines w:val="0"/>
              <w:keepNext w:val="0"/>
              <w:pageBreakBefore w:val="0"/>
              <w:spacing w:line="43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b/>
                <w:bCs/>
                <w:color w:val="000000"/>
                <w:sz w:val="22"/>
                <w:szCs w:val="22"/>
                <w:highlight w:val="none"/>
              </w:rPr>
              <w:t xml:space="preserve">注：投标文件中须提供上述相关证书证明材料的原件扫描件，</w:t>
            </w:r>
            <w:r>
              <w:rPr>
                <w:rFonts w:hint="eastAsia" w:ascii="宋体" w:hAnsi="宋体" w:eastAsia="宋体" w:cs="宋体"/>
                <w:b/>
                <w:bCs/>
                <w:color w:val="000000"/>
                <w:sz w:val="22"/>
                <w:szCs w:val="22"/>
                <w:highlight w:val="none"/>
                <w:lang w:val="en-US" w:eastAsia="zh-CN"/>
              </w:rPr>
              <w:t xml:space="preserve">以及由社保机构出具的供应商为其缴纳的2024年04月-2024年06月社保证明或相关证明材料的原件扫描件（如投标人成立时间迟于要求开始的时间，则时间要求为投标人成立时间至截止时间），否则不得分。</w:t>
            </w:r>
            <w:r>
              <w:rPr>
                <w:rFonts w:hint="eastAsia" w:ascii="宋体" w:hAnsi="宋体" w:eastAsia="宋体" w:cs="宋体"/>
                <w:color w:val="000000"/>
                <w:sz w:val="22"/>
                <w:szCs w:val="22"/>
                <w:highlight w:val="none"/>
                <w:lang w:val="en-US" w:eastAsia="zh-CN" w:bidi="ar-SA"/>
              </w:rPr>
            </w:r>
            <w:r/>
          </w:p>
        </w:tc>
      </w:tr>
      <w:tr>
        <w:trPr>
          <w:trHeight w:val="274"/>
        </w:trPr>
        <w:tc>
          <w:tcPr>
            <w:gridSpan w:val="4"/>
            <w:tcW w:w="10974" w:type="dxa"/>
            <w:vAlign w:val="center"/>
            <w:textDirection w:val="lrTb"/>
            <w:noWrap w:val="false"/>
          </w:tcPr>
          <w:p>
            <w:pPr>
              <w:pStyle w:val="1070"/>
              <w:ind w:right="129"/>
              <w:jc w:val="left"/>
              <w:keepLines w:val="0"/>
              <w:keepNext w:val="0"/>
              <w:pageBreakBefore w:val="0"/>
              <w:spacing w:line="430" w:lineRule="exact"/>
              <w:rPr>
                <w:rFonts w:hint="eastAsia" w:ascii="宋体" w:hAnsi="宋体" w:eastAsia="宋体" w:cs="宋体"/>
                <w:color w:val="000000"/>
                <w:szCs w:val="21"/>
                <w:highlight w:val="none"/>
                <w:lang w:val="zh-TW"/>
              </w:rPr>
            </w:pPr>
            <w:r>
              <w:rPr>
                <w:rFonts w:hint="eastAsia" w:ascii="宋体" w:hAnsi="宋体" w:eastAsia="宋体" w:cs="宋体"/>
                <w:b/>
                <w:bCs/>
                <w:color w:val="000000"/>
                <w:sz w:val="24"/>
                <w:szCs w:val="22"/>
                <w:highlight w:val="none"/>
              </w:rPr>
              <w:t xml:space="preserve">（三）技术分（5</w:t>
            </w:r>
            <w:r>
              <w:rPr>
                <w:rFonts w:hint="eastAsia" w:ascii="宋体" w:hAnsi="宋体" w:eastAsia="宋体" w:cs="宋体"/>
                <w:b/>
                <w:bCs/>
                <w:color w:val="000000"/>
                <w:sz w:val="24"/>
                <w:szCs w:val="22"/>
                <w:highlight w:val="none"/>
                <w:lang w:val="en-US" w:eastAsia="zh-CN"/>
              </w:rPr>
              <w:t xml:space="preserve">5</w:t>
            </w:r>
            <w:r>
              <w:rPr>
                <w:rFonts w:hint="eastAsia" w:ascii="宋体" w:hAnsi="宋体" w:eastAsia="宋体" w:cs="宋体"/>
                <w:b/>
                <w:bCs/>
                <w:color w:val="000000"/>
                <w:sz w:val="24"/>
                <w:szCs w:val="22"/>
                <w:highlight w:val="none"/>
              </w:rPr>
              <w:t xml:space="preserve">分）</w:t>
            </w:r>
            <w:r>
              <w:rPr>
                <w:rFonts w:hint="eastAsia" w:ascii="宋体" w:hAnsi="宋体" w:eastAsia="宋体" w:cs="宋体"/>
                <w:color w:val="000000"/>
                <w:szCs w:val="21"/>
                <w:highlight w:val="none"/>
                <w:lang w:val="zh-TW"/>
              </w:rPr>
            </w:r>
            <w:r/>
          </w:p>
        </w:tc>
      </w:tr>
      <w:tr>
        <w:trPr>
          <w:trHeight w:val="274"/>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color w:val="000000"/>
                <w:szCs w:val="21"/>
                <w:highlight w:val="none"/>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对本项目的理解</w:t>
            </w:r>
            <w:r>
              <w:rPr>
                <w:rFonts w:hint="eastAsia" w:ascii="宋体" w:hAnsi="宋体" w:eastAsia="宋体" w:cs="宋体"/>
                <w:bCs/>
                <w:color w:val="000000"/>
                <w:szCs w:val="21"/>
                <w:highlight w:val="none"/>
              </w:rPr>
            </w:r>
            <w:r/>
          </w:p>
        </w:tc>
        <w:tc>
          <w:tcPr>
            <w:tcW w:w="924"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12</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r>
            <w:r/>
          </w:p>
        </w:tc>
        <w:tc>
          <w:tcPr>
            <w:tcW w:w="7928" w:type="dxa"/>
            <w:vAlign w:val="center"/>
            <w:textDirection w:val="lrTb"/>
            <w:noWrap w:val="false"/>
          </w:tcPr>
          <w:p>
            <w:pPr>
              <w:pStyle w:val="1070"/>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包括下述</w:t>
            </w:r>
            <w:r>
              <w:rPr>
                <w:rFonts w:hint="eastAsia" w:ascii="宋体" w:hAnsi="宋体" w:eastAsia="宋体" w:cs="宋体"/>
                <w:bCs/>
                <w:color w:val="000000"/>
                <w:sz w:val="22"/>
                <w:szCs w:val="22"/>
                <w:highlight w:val="none"/>
                <w:lang w:val="en-US" w:eastAsia="zh-CN"/>
              </w:rPr>
              <w:t xml:space="preserve">3</w:t>
            </w:r>
            <w:r>
              <w:rPr>
                <w:rFonts w:hint="eastAsia" w:ascii="宋体" w:hAnsi="宋体" w:eastAsia="宋体" w:cs="宋体"/>
                <w:bCs/>
                <w:color w:val="000000"/>
                <w:sz w:val="22"/>
                <w:szCs w:val="22"/>
                <w:highlight w:val="none"/>
              </w:rPr>
              <w:t xml:space="preserve">项：①总体理解；</w:t>
            </w:r>
            <w:r>
              <w:rPr>
                <w:rFonts w:hint="eastAsia" w:ascii="宋体" w:hAnsi="宋体" w:eastAsia="宋体" w:cs="宋体"/>
                <w:bCs/>
                <w:color w:val="000000"/>
                <w:sz w:val="22"/>
                <w:szCs w:val="22"/>
                <w:highlight w:val="none"/>
                <w:lang w:eastAsia="zh-CN"/>
              </w:rPr>
              <w:t xml:space="preserve">②</w:t>
            </w:r>
            <w:r>
              <w:rPr>
                <w:rFonts w:hint="eastAsia" w:ascii="宋体" w:hAnsi="宋体" w:eastAsia="宋体" w:cs="宋体"/>
                <w:color w:val="000000"/>
                <w:szCs w:val="21"/>
                <w:highlight w:val="none"/>
              </w:rPr>
              <w:t xml:space="preserve">对项目</w:t>
            </w:r>
            <w:r>
              <w:rPr>
                <w:rFonts w:hint="eastAsia" w:ascii="宋体" w:hAnsi="宋体" w:eastAsia="宋体" w:cs="宋体"/>
                <w:color w:val="000000"/>
                <w:szCs w:val="21"/>
                <w:highlight w:val="none"/>
                <w:lang w:val="en-US" w:eastAsia="zh-CN"/>
              </w:rPr>
              <w:t xml:space="preserve">背景的</w:t>
            </w:r>
            <w:r>
              <w:rPr>
                <w:rFonts w:hint="eastAsia" w:ascii="宋体" w:hAnsi="宋体" w:eastAsia="宋体" w:cs="宋体"/>
                <w:color w:val="000000"/>
                <w:szCs w:val="21"/>
                <w:highlight w:val="none"/>
              </w:rPr>
              <w:t xml:space="preserve">认识</w:t>
            </w:r>
            <w:r>
              <w:rPr>
                <w:rFonts w:hint="eastAsia" w:ascii="宋体" w:hAnsi="宋体" w:eastAsia="宋体" w:cs="宋体"/>
                <w:color w:val="000000"/>
                <w:szCs w:val="21"/>
                <w:highlight w:val="none"/>
                <w:lang w:eastAsia="zh-CN"/>
              </w:rPr>
              <w:t xml:space="preserve">；</w:t>
            </w:r>
            <w:r>
              <w:rPr>
                <w:rFonts w:hint="eastAsia" w:ascii="宋体" w:hAnsi="宋体" w:eastAsia="宋体" w:cs="宋体"/>
                <w:bCs/>
                <w:color w:val="000000"/>
                <w:sz w:val="22"/>
                <w:szCs w:val="22"/>
                <w:highlight w:val="none"/>
                <w:lang w:eastAsia="zh-CN"/>
              </w:rPr>
              <w:t xml:space="preserve">③总体</w:t>
            </w:r>
            <w:r>
              <w:rPr>
                <w:rFonts w:hint="eastAsia" w:ascii="宋体" w:hAnsi="宋体" w:eastAsia="宋体" w:cs="宋体"/>
                <w:bCs/>
                <w:color w:val="000000"/>
                <w:sz w:val="22"/>
                <w:szCs w:val="22"/>
                <w:highlight w:val="none"/>
                <w:lang w:eastAsia="zh-CN"/>
              </w:rPr>
              <w:t xml:space="preserve">服务目标</w:t>
            </w:r>
            <w:r>
              <w:rPr>
                <w:rFonts w:hint="eastAsia" w:ascii="宋体" w:hAnsi="宋体" w:eastAsia="宋体" w:cs="宋体"/>
                <w:bCs/>
                <w:color w:val="000000"/>
                <w:sz w:val="22"/>
                <w:szCs w:val="22"/>
                <w:highlight w:val="none"/>
              </w:rPr>
              <w:t xml:space="preserve">。供应商须针对每项内容进行阐述。内容完整详实、需求贴合度高且条理清晰的得</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rPr>
              <w:t xml:space="preserve">分/项；内容较为简单、可行、细节待完善的得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分/项；内容粗略、无针对性、基本满足采购需求的得</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rPr>
              <w:t xml:space="preserve">分/项。本项最高得</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分，无相关内容或内容存在不能满足采购需求的，该项不得分。</w:t>
            </w:r>
            <w:r>
              <w:rPr>
                <w:rFonts w:hint="eastAsia" w:ascii="宋体" w:hAnsi="宋体" w:eastAsia="宋体" w:cs="宋体"/>
                <w:bCs/>
                <w:color w:val="000000"/>
                <w:sz w:val="22"/>
                <w:szCs w:val="22"/>
                <w:highlight w:val="none"/>
              </w:rPr>
            </w:r>
            <w:r/>
          </w:p>
        </w:tc>
      </w:tr>
      <w:tr>
        <w:trPr>
          <w:trHeight w:val="274"/>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实施</w:t>
            </w:r>
            <w:r>
              <w:rPr>
                <w:rFonts w:hint="eastAsia" w:ascii="宋体" w:hAnsi="宋体" w:eastAsia="宋体" w:cs="宋体"/>
                <w:bCs/>
                <w:color w:val="000000"/>
                <w:szCs w:val="21"/>
                <w:highlight w:val="none"/>
              </w:rPr>
              <w:t xml:space="preserve">方案</w:t>
            </w:r>
            <w:r>
              <w:rPr>
                <w:rFonts w:hint="eastAsia" w:ascii="宋体" w:hAnsi="宋体" w:eastAsia="宋体" w:cs="宋体"/>
                <w:bCs/>
                <w:color w:val="000000"/>
                <w:szCs w:val="21"/>
                <w:highlight w:val="none"/>
              </w:rPr>
            </w:r>
            <w:r/>
          </w:p>
        </w:tc>
        <w:tc>
          <w:tcPr>
            <w:tcW w:w="924"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r>
            <w:r/>
          </w:p>
        </w:tc>
        <w:tc>
          <w:tcPr>
            <w:tcW w:w="7928" w:type="dxa"/>
            <w:vAlign w:val="center"/>
            <w:textDirection w:val="lrTb"/>
            <w:noWrap w:val="false"/>
          </w:tcPr>
          <w:p>
            <w:pPr>
              <w:pStyle w:val="1070"/>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包括下述</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rPr>
              <w:t xml:space="preserve">项：①整体</w:t>
            </w:r>
            <w:r>
              <w:rPr>
                <w:rFonts w:hint="eastAsia" w:ascii="宋体" w:hAnsi="宋体" w:eastAsia="宋体" w:cs="宋体"/>
                <w:bCs/>
                <w:color w:val="000000"/>
                <w:sz w:val="22"/>
                <w:szCs w:val="22"/>
                <w:highlight w:val="none"/>
                <w:lang w:eastAsia="zh-CN"/>
              </w:rPr>
              <w:t xml:space="preserve">实施</w:t>
            </w:r>
            <w:r>
              <w:rPr>
                <w:rFonts w:hint="eastAsia" w:ascii="宋体" w:hAnsi="宋体" w:eastAsia="宋体" w:cs="宋体"/>
                <w:bCs/>
                <w:color w:val="000000"/>
                <w:sz w:val="22"/>
                <w:szCs w:val="22"/>
                <w:highlight w:val="none"/>
              </w:rPr>
              <w:t xml:space="preserve">方案；②</w:t>
            </w:r>
            <w:r>
              <w:rPr>
                <w:rFonts w:hint="eastAsia" w:ascii="宋体" w:hAnsi="宋体" w:eastAsia="宋体" w:cs="宋体"/>
                <w:color w:val="000000"/>
                <w:sz w:val="22"/>
                <w:szCs w:val="22"/>
                <w:highlight w:val="none"/>
                <w:lang w:eastAsia="zh-CN"/>
              </w:rPr>
              <w:t xml:space="preserve">规划</w:t>
            </w:r>
            <w:r>
              <w:rPr>
                <w:rFonts w:hint="eastAsia" w:ascii="宋体" w:hAnsi="宋体" w:eastAsia="宋体" w:cs="宋体"/>
                <w:color w:val="000000"/>
                <w:sz w:val="22"/>
                <w:szCs w:val="22"/>
                <w:highlight w:val="none"/>
              </w:rPr>
              <w:t xml:space="preserve">工作的程序、方法</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t xml:space="preserve">③资料收集及</w:t>
            </w:r>
            <w:r>
              <w:rPr>
                <w:rFonts w:hint="eastAsia" w:ascii="宋体" w:hAnsi="宋体" w:eastAsia="宋体" w:cs="宋体"/>
                <w:color w:val="000000"/>
                <w:sz w:val="22"/>
                <w:szCs w:val="22"/>
                <w:highlight w:val="none"/>
                <w:lang w:val="en-US" w:eastAsia="zh-CN" w:bidi="ar-SA"/>
              </w:rPr>
              <w:t xml:space="preserve">现状分析；</w:t>
            </w:r>
            <w:r>
              <w:rPr>
                <w:rFonts w:hint="eastAsia" w:ascii="宋体" w:hAnsi="宋体" w:eastAsia="宋体" w:cs="宋体"/>
                <w:bCs/>
                <w:color w:val="000000"/>
                <w:sz w:val="22"/>
                <w:szCs w:val="22"/>
                <w:highlight w:val="none"/>
                <w:lang w:eastAsia="zh-CN"/>
              </w:rPr>
              <w:t xml:space="preserve">④</w:t>
            </w:r>
            <w:r>
              <w:rPr>
                <w:rFonts w:hint="eastAsia" w:ascii="宋体" w:hAnsi="宋体" w:cs="宋体"/>
                <w:bCs/>
                <w:color w:val="000000"/>
                <w:szCs w:val="21"/>
                <w:highlight w:val="none"/>
              </w:rPr>
              <w:t xml:space="preserve">项目重点难点分析及措施</w:t>
            </w:r>
            <w:r>
              <w:rPr>
                <w:rFonts w:hint="eastAsia" w:ascii="宋体" w:hAnsi="宋体" w:eastAsia="宋体" w:cs="宋体"/>
                <w:bCs/>
                <w:color w:val="000000"/>
                <w:sz w:val="22"/>
                <w:szCs w:val="22"/>
                <w:highlight w:val="none"/>
              </w:rPr>
              <w:t xml:space="preserve">。供应商须针对每项内容进行阐述。内容完整详实、需求贴合度高且条理清晰的得</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rPr>
              <w:t xml:space="preserve">分/项；内容较为简单、可行、细节待完善的得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分/项；内容粗略、无针对性、基本满足采购需求的得</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rPr>
              <w:t xml:space="preserve">分/项。本项最高得</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rPr>
              <w:t xml:space="preserve">分，无相关内容或内容存在不能满足采购需求的，该项不得分。</w:t>
            </w:r>
            <w:r>
              <w:rPr>
                <w:rFonts w:hint="eastAsia" w:ascii="宋体" w:hAnsi="宋体" w:eastAsia="宋体" w:cs="宋体"/>
                <w:bCs/>
                <w:color w:val="000000"/>
                <w:sz w:val="22"/>
                <w:szCs w:val="22"/>
                <w:highlight w:val="none"/>
              </w:rPr>
            </w:r>
            <w:r/>
          </w:p>
        </w:tc>
      </w:tr>
      <w:tr>
        <w:trPr>
          <w:trHeight w:val="274"/>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color w:val="000000"/>
                <w:szCs w:val="21"/>
                <w:highlight w:val="none"/>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项目进度计划和保证措施</w:t>
            </w:r>
            <w:r>
              <w:rPr>
                <w:rFonts w:hint="eastAsia" w:ascii="宋体" w:hAnsi="宋体" w:eastAsia="宋体" w:cs="宋体"/>
                <w:color w:val="000000"/>
                <w:szCs w:val="21"/>
                <w:highlight w:val="none"/>
              </w:rPr>
            </w:r>
            <w:r/>
          </w:p>
        </w:tc>
        <w:tc>
          <w:tcPr>
            <w:tcW w:w="924"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8</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r>
            <w:r/>
          </w:p>
        </w:tc>
        <w:tc>
          <w:tcPr>
            <w:tcW w:w="7928" w:type="dxa"/>
            <w:vAlign w:val="center"/>
            <w:textDirection w:val="lrTb"/>
            <w:noWrap w:val="false"/>
          </w:tcPr>
          <w:p>
            <w:pPr>
              <w:pStyle w:val="1070"/>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包括下述</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项：①项目进度计划；②进度</w:t>
            </w:r>
            <w:r>
              <w:rPr>
                <w:rFonts w:hint="eastAsia" w:ascii="宋体" w:hAnsi="宋体" w:eastAsia="宋体" w:cs="宋体"/>
                <w:bCs/>
                <w:color w:val="000000"/>
                <w:sz w:val="22"/>
                <w:szCs w:val="22"/>
                <w:highlight w:val="none"/>
                <w:lang w:eastAsia="zh-CN"/>
              </w:rPr>
              <w:t xml:space="preserve">计划</w:t>
            </w:r>
            <w:r>
              <w:rPr>
                <w:rFonts w:hint="eastAsia" w:ascii="宋体" w:hAnsi="宋体" w:eastAsia="宋体" w:cs="宋体"/>
                <w:bCs/>
                <w:color w:val="000000"/>
                <w:sz w:val="22"/>
                <w:szCs w:val="22"/>
                <w:highlight w:val="none"/>
              </w:rPr>
              <w:t xml:space="preserve">的保证措施</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rPr>
              <w:t xml:space="preserve">供应商须针对每项内容进行阐述。内容完整详实、需求贴合度高且条理清晰的得</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rPr>
              <w:t xml:space="preserve">分/项；内容较为简单、可行、细节待完善的得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分/项；内容粗略、无针对性、基本满足采购需求的得</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rPr>
              <w:t xml:space="preserve">分/项。本项最高得</w:t>
            </w:r>
            <w:r>
              <w:rPr>
                <w:rFonts w:hint="eastAsia" w:ascii="宋体" w:hAnsi="宋体" w:eastAsia="宋体" w:cs="宋体"/>
                <w:bCs/>
                <w:color w:val="000000"/>
                <w:sz w:val="22"/>
                <w:szCs w:val="22"/>
                <w:highlight w:val="none"/>
                <w:lang w:val="en-US" w:eastAsia="zh-CN"/>
              </w:rPr>
              <w:t xml:space="preserve">8</w:t>
            </w:r>
            <w:r>
              <w:rPr>
                <w:rFonts w:hint="eastAsia" w:ascii="宋体" w:hAnsi="宋体" w:eastAsia="宋体" w:cs="宋体"/>
                <w:bCs/>
                <w:color w:val="000000"/>
                <w:sz w:val="22"/>
                <w:szCs w:val="22"/>
                <w:highlight w:val="none"/>
              </w:rPr>
              <w:t xml:space="preserve">分，无相关内容或内容存在不能满足采购需求的，该项不得分。</w:t>
            </w:r>
            <w:r>
              <w:rPr>
                <w:rFonts w:hint="eastAsia" w:ascii="宋体" w:hAnsi="宋体" w:eastAsia="宋体" w:cs="宋体"/>
                <w:bCs/>
                <w:color w:val="000000"/>
                <w:sz w:val="22"/>
                <w:szCs w:val="22"/>
                <w:highlight w:val="none"/>
              </w:rPr>
            </w:r>
            <w:r/>
          </w:p>
        </w:tc>
      </w:tr>
      <w:tr>
        <w:trPr>
          <w:trHeight w:val="274"/>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lang w:val="en-US" w:eastAsia="zh-CN"/>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质量管理及保障措施</w:t>
            </w:r>
            <w:r>
              <w:rPr>
                <w:rFonts w:hint="eastAsia" w:ascii="宋体" w:hAnsi="宋体" w:eastAsia="宋体" w:cs="宋体"/>
                <w:color w:val="000000"/>
                <w:szCs w:val="21"/>
                <w:highlight w:val="none"/>
              </w:rPr>
            </w:r>
            <w:r/>
          </w:p>
        </w:tc>
        <w:tc>
          <w:tcPr>
            <w:tcW w:w="924"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8分</w:t>
            </w:r>
            <w:r>
              <w:rPr>
                <w:rFonts w:hint="eastAsia" w:ascii="宋体" w:hAnsi="宋体" w:eastAsia="宋体" w:cs="宋体"/>
                <w:b w:val="0"/>
                <w:bCs w:val="0"/>
                <w:color w:val="000000"/>
                <w:szCs w:val="21"/>
                <w:highlight w:val="none"/>
                <w:lang w:val="en-US" w:eastAsia="zh-CN"/>
              </w:rPr>
            </w:r>
            <w:r/>
          </w:p>
        </w:tc>
        <w:tc>
          <w:tcPr>
            <w:tcW w:w="7928" w:type="dxa"/>
            <w:vAlign w:val="center"/>
            <w:textDirection w:val="lrTb"/>
            <w:noWrap w:val="false"/>
          </w:tcPr>
          <w:p>
            <w:pPr>
              <w:pStyle w:val="1070"/>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t xml:space="preserve">包括</w:t>
            </w:r>
            <w:r>
              <w:rPr>
                <w:rFonts w:hint="eastAsia" w:ascii="宋体" w:hAnsi="宋体" w:eastAsia="宋体" w:cs="宋体"/>
                <w:bCs/>
                <w:color w:val="000000"/>
                <w:sz w:val="22"/>
                <w:szCs w:val="22"/>
                <w:highlight w:val="none"/>
              </w:rPr>
              <w:t xml:space="preserve">下述2项</w:t>
            </w:r>
            <w:r>
              <w:rPr>
                <w:rFonts w:hint="eastAsia" w:ascii="宋体" w:hAnsi="宋体" w:eastAsia="宋体" w:cs="宋体"/>
                <w:color w:val="000000"/>
                <w:sz w:val="22"/>
                <w:szCs w:val="22"/>
                <w:highlight w:val="none"/>
              </w:rPr>
              <w:t xml:space="preserve">：①</w:t>
            </w:r>
            <w:r>
              <w:rPr>
                <w:rFonts w:hint="eastAsia" w:ascii="宋体" w:hAnsi="宋体" w:cs="宋体"/>
                <w:color w:val="000000"/>
                <w:szCs w:val="21"/>
                <w:highlight w:val="none"/>
              </w:rPr>
              <w:t xml:space="preserve">质量</w:t>
            </w:r>
            <w:r>
              <w:rPr>
                <w:rFonts w:hint="eastAsia" w:ascii="宋体" w:hAnsi="宋体" w:cs="宋体"/>
                <w:color w:val="000000"/>
                <w:szCs w:val="21"/>
                <w:highlight w:val="none"/>
                <w:lang w:eastAsia="zh-CN"/>
              </w:rPr>
              <w:t xml:space="preserve">目标</w:t>
            </w:r>
            <w:r>
              <w:rPr>
                <w:rFonts w:hint="eastAsia" w:ascii="宋体" w:hAnsi="宋体" w:eastAsia="宋体" w:cs="宋体"/>
                <w:color w:val="000000"/>
                <w:sz w:val="22"/>
                <w:szCs w:val="22"/>
                <w:highlight w:val="none"/>
                <w:lang w:eastAsia="zh-CN"/>
              </w:rPr>
              <w:t xml:space="preserve">；②</w:t>
            </w:r>
            <w:r>
              <w:rPr>
                <w:rFonts w:hint="eastAsia" w:ascii="宋体" w:hAnsi="宋体" w:cs="宋体"/>
                <w:color w:val="000000"/>
                <w:szCs w:val="21"/>
                <w:highlight w:val="none"/>
              </w:rPr>
              <w:t xml:space="preserve">质量保障措施</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highlight w:val="none"/>
              </w:rPr>
              <w:t xml:space="preserve">供应商须针对每项内容进行阐述。内容完整详实、需求贴合度高且条理清晰的得</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rPr>
              <w:t xml:space="preserve">分/项；内容较为简单、可行、细节待完善的得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分/项；内容粗略、无针对性、基本满足采购需求的得</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rPr>
              <w:t xml:space="preserve">分/项。本项最高得</w:t>
            </w:r>
            <w:r>
              <w:rPr>
                <w:rFonts w:hint="eastAsia" w:ascii="宋体" w:hAnsi="宋体" w:eastAsia="宋体" w:cs="宋体"/>
                <w:bCs/>
                <w:color w:val="000000"/>
                <w:sz w:val="22"/>
                <w:szCs w:val="22"/>
                <w:highlight w:val="none"/>
                <w:lang w:val="en-US" w:eastAsia="zh-CN"/>
              </w:rPr>
              <w:t xml:space="preserve">8</w:t>
            </w:r>
            <w:r>
              <w:rPr>
                <w:rFonts w:hint="eastAsia" w:ascii="宋体" w:hAnsi="宋体" w:eastAsia="宋体" w:cs="宋体"/>
                <w:bCs/>
                <w:color w:val="000000"/>
                <w:sz w:val="22"/>
                <w:szCs w:val="22"/>
                <w:highlight w:val="none"/>
              </w:rPr>
              <w:t xml:space="preserve">分，无相关内容或内容存在不能满足采购需求的，该项不得分。</w:t>
            </w:r>
            <w:r>
              <w:rPr>
                <w:rFonts w:hint="eastAsia" w:ascii="宋体" w:hAnsi="宋体" w:eastAsia="宋体" w:cs="宋体"/>
                <w:bCs/>
                <w:color w:val="000000"/>
                <w:sz w:val="22"/>
                <w:szCs w:val="22"/>
                <w:highlight w:val="none"/>
              </w:rPr>
            </w:r>
            <w:r/>
          </w:p>
        </w:tc>
      </w:tr>
      <w:tr>
        <w:trPr>
          <w:trHeight w:val="274"/>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安全防护措施与应急处置计划</w:t>
            </w:r>
            <w:r>
              <w:rPr>
                <w:rFonts w:hint="eastAsia" w:ascii="宋体" w:hAnsi="宋体" w:eastAsia="宋体" w:cs="宋体"/>
                <w:bCs/>
                <w:color w:val="000000"/>
                <w:szCs w:val="21"/>
                <w:highlight w:val="none"/>
              </w:rPr>
            </w:r>
            <w:r/>
          </w:p>
        </w:tc>
        <w:tc>
          <w:tcPr>
            <w:tcW w:w="924"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6</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r>
            <w:r/>
          </w:p>
        </w:tc>
        <w:tc>
          <w:tcPr>
            <w:tcW w:w="7928" w:type="dxa"/>
            <w:vAlign w:val="center"/>
            <w:textDirection w:val="lrTb"/>
            <w:noWrap w:val="false"/>
          </w:tcPr>
          <w:p>
            <w:pPr>
              <w:pStyle w:val="1070"/>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包括下述2项：①安全防护措施；②应急处置计划。供应商须针对每项内容进行阐述。内容完整详实、需求贴合度高且条理清晰的得</w:t>
            </w:r>
            <w:r>
              <w:rPr>
                <w:rFonts w:hint="eastAsia" w:ascii="宋体" w:hAnsi="宋体" w:eastAsia="宋体" w:cs="宋体"/>
                <w:bCs/>
                <w:color w:val="000000"/>
                <w:sz w:val="22"/>
                <w:szCs w:val="22"/>
                <w:highlight w:val="none"/>
                <w:lang w:val="en-US" w:eastAsia="zh-CN"/>
              </w:rPr>
              <w:t xml:space="preserve">3</w:t>
            </w:r>
            <w:r>
              <w:rPr>
                <w:rFonts w:hint="eastAsia" w:ascii="宋体" w:hAnsi="宋体" w:eastAsia="宋体" w:cs="宋体"/>
                <w:bCs/>
                <w:color w:val="000000"/>
                <w:sz w:val="22"/>
                <w:szCs w:val="22"/>
                <w:highlight w:val="none"/>
              </w:rPr>
              <w:t xml:space="preserve">分/项；内容较为简单、可行、细节待完善的得2分/项；内容粗略、无针对性、基本满足采购需求的得1分/项。本项最高得</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rPr>
              <w:t xml:space="preserve">分，无相关内容或内容存在不能满足采购需求的，该项不得分。</w:t>
            </w:r>
            <w:r>
              <w:rPr>
                <w:rFonts w:hint="eastAsia" w:ascii="宋体" w:hAnsi="宋体" w:eastAsia="宋体" w:cs="宋体"/>
                <w:color w:val="000000"/>
                <w:sz w:val="22"/>
                <w:szCs w:val="22"/>
                <w:highlight w:val="none"/>
              </w:rPr>
            </w:r>
            <w:r/>
          </w:p>
        </w:tc>
      </w:tr>
      <w:tr>
        <w:trPr>
          <w:trHeight w:val="274"/>
        </w:trPr>
        <w:tc>
          <w:tcPr>
            <w:tcW w:w="712"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410"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各项服务承诺</w:t>
            </w:r>
            <w:r>
              <w:rPr>
                <w:rFonts w:hint="eastAsia" w:ascii="宋体" w:hAnsi="宋体" w:eastAsia="宋体" w:cs="宋体"/>
                <w:bCs/>
                <w:color w:val="000000"/>
                <w:szCs w:val="21"/>
                <w:highlight w:val="none"/>
              </w:rPr>
            </w:r>
            <w:r/>
          </w:p>
        </w:tc>
        <w:tc>
          <w:tcPr>
            <w:tcW w:w="924" w:type="dxa"/>
            <w:vAlign w:val="center"/>
            <w:textDirection w:val="lrTb"/>
            <w:noWrap w:val="false"/>
          </w:tcPr>
          <w:p>
            <w:pPr>
              <w:pStyle w:val="1070"/>
              <w:jc w:val="center"/>
              <w:keepLines w:val="0"/>
              <w:keepNext w:val="0"/>
              <w:pageBreakBefore w:val="0"/>
              <w:spacing w:line="43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r>
            <w:r/>
          </w:p>
        </w:tc>
        <w:tc>
          <w:tcPr>
            <w:tcW w:w="7928" w:type="dxa"/>
            <w:vAlign w:val="center"/>
            <w:textDirection w:val="lrTb"/>
            <w:noWrap w:val="false"/>
          </w:tcPr>
          <w:p>
            <w:pPr>
              <w:pStyle w:val="1070"/>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t xml:space="preserve">包括</w:t>
            </w:r>
            <w:r>
              <w:rPr>
                <w:rFonts w:hint="eastAsia" w:ascii="宋体" w:hAnsi="宋体" w:eastAsia="宋体" w:cs="宋体"/>
                <w:bCs/>
                <w:color w:val="000000"/>
                <w:sz w:val="22"/>
                <w:szCs w:val="22"/>
                <w:highlight w:val="none"/>
              </w:rPr>
              <w:t xml:space="preserve">下述</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项</w:t>
            </w:r>
            <w:r>
              <w:rPr>
                <w:rFonts w:hint="eastAsia" w:ascii="宋体" w:hAnsi="宋体" w:eastAsia="宋体" w:cs="宋体"/>
                <w:color w:val="000000"/>
                <w:sz w:val="22"/>
                <w:szCs w:val="22"/>
                <w:highlight w:val="none"/>
              </w:rPr>
              <w:t xml:space="preserve">：①响应时间</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方式</w:t>
            </w:r>
            <w:r>
              <w:rPr>
                <w:rFonts w:hint="eastAsia" w:ascii="宋体" w:hAnsi="宋体" w:eastAsia="宋体" w:cs="宋体"/>
                <w:color w:val="000000"/>
                <w:sz w:val="22"/>
                <w:szCs w:val="22"/>
                <w:highlight w:val="none"/>
                <w:lang w:eastAsia="zh-CN"/>
              </w:rPr>
              <w:t xml:space="preserve">及</w:t>
            </w:r>
            <w:r>
              <w:rPr>
                <w:rFonts w:hint="eastAsia" w:ascii="宋体" w:hAnsi="宋体" w:eastAsia="宋体" w:cs="宋体"/>
                <w:color w:val="000000"/>
                <w:sz w:val="22"/>
                <w:szCs w:val="22"/>
                <w:highlight w:val="none"/>
              </w:rPr>
              <w:t xml:space="preserve">后续服务</w:t>
            </w:r>
            <w:r>
              <w:rPr>
                <w:rFonts w:hint="eastAsia" w:ascii="宋体" w:hAnsi="宋体" w:eastAsia="宋体" w:cs="宋体"/>
                <w:color w:val="000000"/>
                <w:sz w:val="22"/>
                <w:szCs w:val="22"/>
                <w:highlight w:val="none"/>
                <w:lang w:eastAsia="zh-CN"/>
              </w:rPr>
              <w:t xml:space="preserve">方案</w:t>
            </w:r>
            <w:r>
              <w:rPr>
                <w:rFonts w:hint="eastAsia" w:ascii="宋体" w:hAnsi="宋体" w:eastAsia="宋体" w:cs="宋体"/>
                <w:color w:val="000000"/>
                <w:sz w:val="22"/>
                <w:szCs w:val="22"/>
                <w:highlight w:val="none"/>
              </w:rPr>
              <w:t xml:space="preserve">；②服务期间协助、联络、服务保障。</w:t>
            </w:r>
            <w:r>
              <w:rPr>
                <w:rFonts w:hint="eastAsia" w:ascii="宋体" w:hAnsi="宋体" w:eastAsia="宋体" w:cs="宋体"/>
                <w:bCs/>
                <w:color w:val="000000"/>
                <w:sz w:val="22"/>
                <w:szCs w:val="22"/>
                <w:highlight w:val="none"/>
              </w:rPr>
              <w:t xml:space="preserve">供应商须针对每项内容进行阐述。内容完整详实、需求贴合度高且条理清晰的得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rPr>
              <w:t xml:space="preserve">分/项；内容较为简单、可行、细节待完善的得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分/项；内容粗略、无针对性、基本满足采购需求的得</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rPr>
              <w:t xml:space="preserve">分/项</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highlight w:val="none"/>
              </w:rPr>
              <w:t xml:space="preserve">本项</w:t>
            </w:r>
            <w:r>
              <w:rPr>
                <w:rFonts w:hint="eastAsia" w:ascii="宋体" w:hAnsi="宋体" w:eastAsia="宋体" w:cs="宋体"/>
                <w:color w:val="000000"/>
                <w:sz w:val="22"/>
                <w:szCs w:val="22"/>
                <w:highlight w:val="none"/>
              </w:rPr>
              <w:t xml:space="preserve">最高得</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bCs/>
                <w:color w:val="000000"/>
                <w:sz w:val="22"/>
                <w:szCs w:val="22"/>
                <w:highlight w:val="none"/>
              </w:rPr>
              <w:t xml:space="preserve">无相关内容或内容存在不能满足采购需求的，该项不得分</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highlight w:val="none"/>
              </w:rPr>
            </w:r>
            <w:r/>
          </w:p>
        </w:tc>
      </w:tr>
    </w:tbl>
    <w:p>
      <w:pPr>
        <w:pStyle w:val="1070"/>
        <w:keepLines w:val="0"/>
        <w:keepNext w:val="0"/>
        <w:pageBreakBefore w:val="0"/>
        <w:spacing w:line="420" w:lineRule="exact"/>
        <w:widowControl/>
        <w:tabs>
          <w:tab w:val="left" w:pos="360" w:leader="none"/>
          <w:tab w:val="left" w:pos="960" w:leader="none"/>
        </w:tabs>
        <w:rPr>
          <w:rFonts w:hint="eastAsia" w:ascii="宋体" w:hAnsi="宋体" w:eastAsia="宋体" w:cs="宋体"/>
          <w:b/>
          <w:color w:val="000000"/>
          <w:sz w:val="24"/>
          <w:szCs w:val="22"/>
          <w:highlight w:val="none"/>
        </w:rPr>
      </w:pPr>
      <w:r/>
      <w:bookmarkStart w:id="4" w:name="_Toc37956127"/>
      <w:r/>
      <w:bookmarkStart w:id="5" w:name="_Toc37956245"/>
      <w:r>
        <w:rPr>
          <w:rFonts w:hint="eastAsia" w:ascii="宋体" w:hAnsi="宋体" w:eastAsia="宋体" w:cs="宋体"/>
          <w:b/>
          <w:color w:val="000000"/>
          <w:sz w:val="24"/>
          <w:szCs w:val="22"/>
          <w:highlight w:val="none"/>
        </w:rPr>
        <w:t xml:space="preserve">注：投标供应商须针对本项目的实际情况，结合自身条件，编制相应的“</w:t>
      </w:r>
      <w:r>
        <w:rPr>
          <w:rFonts w:hint="eastAsia" w:ascii="宋体" w:hAnsi="宋体" w:eastAsia="宋体" w:cs="宋体"/>
          <w:b/>
          <w:color w:val="000000"/>
          <w:sz w:val="24"/>
          <w:szCs w:val="22"/>
          <w:highlight w:val="none"/>
          <w:lang w:eastAsia="zh-CN"/>
        </w:rPr>
        <w:t xml:space="preserve">技术</w:t>
      </w:r>
      <w:r>
        <w:rPr>
          <w:rFonts w:hint="eastAsia" w:ascii="宋体" w:hAnsi="宋体" w:eastAsia="宋体" w:cs="宋体"/>
          <w:b/>
          <w:color w:val="000000"/>
          <w:sz w:val="24"/>
          <w:szCs w:val="22"/>
          <w:highlight w:val="none"/>
        </w:rPr>
        <w:t xml:space="preserve">方案”。</w:t>
      </w:r>
      <w:bookmarkEnd w:id="4"/>
      <w:r/>
      <w:bookmarkEnd w:id="5"/>
      <w:r>
        <w:rPr>
          <w:rFonts w:hint="eastAsia" w:ascii="宋体" w:hAnsi="宋体" w:eastAsia="宋体" w:cs="宋体"/>
          <w:b/>
          <w:color w:val="000000"/>
          <w:sz w:val="24"/>
          <w:szCs w:val="22"/>
          <w:highlight w:val="none"/>
        </w:rPr>
      </w:r>
      <w:r/>
    </w:p>
    <w:p>
      <w:pPr>
        <w:pStyle w:val="1070"/>
        <w:ind w:firstLine="482"/>
        <w:keepLines w:val="0"/>
        <w:keepNext w:val="0"/>
        <w:pageBreakBefore w:val="0"/>
        <w:spacing w:line="42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(1)以上证明材料原件扫描件应附入投标文件中。</w:t>
      </w:r>
      <w:r>
        <w:rPr>
          <w:rFonts w:hint="eastAsia" w:ascii="宋体" w:hAnsi="宋体" w:eastAsia="宋体" w:cs="宋体"/>
          <w:b/>
          <w:bCs/>
          <w:color w:val="000000"/>
          <w:sz w:val="24"/>
          <w:highlight w:val="none"/>
        </w:rPr>
      </w:r>
      <w:r/>
    </w:p>
    <w:p>
      <w:pPr>
        <w:pStyle w:val="1070"/>
        <w:ind w:firstLine="482"/>
        <w:keepLines w:val="0"/>
        <w:keepNext w:val="0"/>
        <w:pageBreakBefore w:val="0"/>
        <w:spacing w:line="42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(2)每项评分由评委独立评分。各分项的平均分为该供应商各分项的得分，各分项得分合计即为该供应商的总得分。 最终</w:t>
      </w:r>
      <w:r>
        <w:rPr>
          <w:rFonts w:hint="eastAsia" w:ascii="宋体" w:hAnsi="宋体" w:eastAsia="宋体" w:cs="宋体"/>
          <w:b/>
          <w:bCs/>
          <w:color w:val="000000"/>
          <w:sz w:val="24"/>
          <w:highlight w:val="none"/>
          <w:lang w:eastAsia="zh-CN"/>
        </w:rPr>
        <w:t xml:space="preserve">总</w:t>
      </w:r>
      <w:r>
        <w:rPr>
          <w:rFonts w:hint="eastAsia" w:ascii="宋体" w:hAnsi="宋体" w:eastAsia="宋体" w:cs="宋体"/>
          <w:b/>
          <w:bCs/>
          <w:color w:val="000000"/>
          <w:sz w:val="24"/>
          <w:highlight w:val="none"/>
        </w:rPr>
        <w:t xml:space="preserve">得分最高者将被推荐第一中标候选人。</w:t>
      </w:r>
      <w:r>
        <w:rPr>
          <w:rFonts w:hint="eastAsia" w:ascii="宋体" w:hAnsi="宋体" w:eastAsia="宋体" w:cs="宋体"/>
          <w:b/>
          <w:bCs/>
          <w:color w:val="000000"/>
          <w:sz w:val="24"/>
          <w:highlight w:val="none"/>
        </w:rPr>
      </w:r>
      <w:r/>
    </w:p>
    <w:p>
      <w:pPr>
        <w:pStyle w:val="1070"/>
        <w:ind w:firstLine="482"/>
        <w:keepLines w:val="0"/>
        <w:keepNext w:val="0"/>
        <w:pageBreakBefore w:val="0"/>
        <w:spacing w:line="42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highlight w:val="none"/>
        </w:rPr>
        <w:t xml:space="preserve">(3)评分办法及评分细则的解释权属采购人。未列入本评分细则的其他条件不作为评分内容。</w:t>
      </w:r>
      <w:r>
        <w:rPr>
          <w:rFonts w:hint="eastAsia" w:ascii="宋体" w:hAnsi="宋体" w:eastAsia="宋体" w:cs="宋体"/>
          <w:b/>
          <w:bCs/>
          <w:color w:val="000000"/>
          <w:sz w:val="24"/>
          <w:szCs w:val="22"/>
          <w:highlight w:val="none"/>
        </w:rPr>
      </w:r>
      <w:r/>
    </w:p>
    <w:p>
      <w:pPr>
        <w:pStyle w:val="1070"/>
        <w:keepLines w:val="0"/>
        <w:keepNext w:val="0"/>
        <w:pageBreakBefore w:val="0"/>
        <w:spacing w:line="41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（十一）定标：</w:t>
      </w:r>
      <w:r>
        <w:rPr>
          <w:rFonts w:hint="eastAsia" w:ascii="宋体" w:hAnsi="宋体" w:eastAsia="宋体" w:cs="宋体"/>
          <w:color w:val="000000"/>
          <w:sz w:val="24"/>
          <w:highlight w:val="none"/>
        </w:rPr>
      </w:r>
      <w:r/>
    </w:p>
    <w:p>
      <w:pPr>
        <w:pStyle w:val="1070"/>
        <w:ind w:firstLine="480"/>
        <w:keepLines w:val="0"/>
        <w:keepNext w:val="0"/>
        <w:pageBreakBefore w:val="0"/>
        <w:spacing w:line="41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000000"/>
          <w:sz w:val="24"/>
          <w:highlight w:val="none"/>
        </w:rPr>
        <w:t xml:space="preserve">无锡政府采购网、江苏政府采购网</w:t>
      </w:r>
      <w:r>
        <w:rPr>
          <w:rFonts w:hint="eastAsia" w:ascii="宋体" w:hAnsi="宋体" w:eastAsia="宋体" w:cs="宋体"/>
          <w:bCs/>
          <w:color w:val="000000"/>
          <w:sz w:val="24"/>
          <w:highlight w:val="none"/>
        </w:rPr>
        <w:t xml:space="preserve">上发布中标公告。如有质疑，</w:t>
      </w:r>
      <w:r>
        <w:rPr>
          <w:rFonts w:hint="eastAsia" w:ascii="宋体" w:hAnsi="宋体" w:eastAsia="宋体" w:cs="宋体"/>
          <w:bCs/>
          <w:color w:val="000000"/>
          <w:sz w:val="24"/>
          <w:highlight w:val="none"/>
        </w:rPr>
        <w:t xml:space="preserve">应在法定质疑期限内，即中标公告期限届满之日起7个工作日内，以一次性书面形式送达江苏建威建设管理有限公司。江苏建威建设管理有限公司在收到符合要求的书面质疑后七个工作日内，对质疑内容做出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z w:val="24"/>
          <w:highlight w:val="none"/>
        </w:rPr>
      </w:r>
      <w:r/>
    </w:p>
    <w:p>
      <w:pPr>
        <w:pStyle w:val="1070"/>
        <w:ind w:firstLine="480"/>
        <w:keepLines w:val="0"/>
        <w:keepNext w:val="0"/>
        <w:pageBreakBefore w:val="0"/>
        <w:spacing w:line="41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2.采购人或者采购代理机构对开标、评标现场活动进行全程录音录像。</w:t>
      </w:r>
      <w:r>
        <w:rPr>
          <w:rFonts w:hint="eastAsia" w:ascii="宋体" w:hAnsi="宋体" w:eastAsia="宋体" w:cs="宋体"/>
          <w:bCs/>
          <w:color w:val="000000"/>
          <w:sz w:val="24"/>
          <w:highlight w:val="none"/>
        </w:rPr>
      </w:r>
      <w:r/>
    </w:p>
    <w:p>
      <w:pPr>
        <w:pStyle w:val="1070"/>
        <w:ind w:firstLine="480"/>
        <w:keepLines w:val="0"/>
        <w:keepNext w:val="0"/>
        <w:pageBreakBefore w:val="0"/>
        <w:spacing w:line="41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3.在发布中标公告的同时，江苏建威建设管理有限公司将向中标供应商发出中标通知书。</w:t>
      </w:r>
      <w:r>
        <w:rPr>
          <w:rFonts w:hint="eastAsia" w:ascii="宋体" w:hAnsi="宋体" w:eastAsia="宋体" w:cs="宋体"/>
          <w:bCs/>
          <w:color w:val="000000"/>
          <w:sz w:val="24"/>
          <w:highlight w:val="none"/>
        </w:rPr>
      </w:r>
      <w:r/>
    </w:p>
    <w:p>
      <w:pPr>
        <w:pStyle w:val="1070"/>
        <w:keepLines w:val="0"/>
        <w:keepNext w:val="0"/>
        <w:pageBreakBefore w:val="0"/>
        <w:spacing w:line="41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（十二）废标的确认：</w:t>
      </w:r>
      <w:r>
        <w:rPr>
          <w:rFonts w:hint="eastAsia" w:ascii="宋体" w:hAnsi="宋体" w:eastAsia="宋体" w:cs="宋体"/>
          <w:bCs/>
          <w:color w:val="000000"/>
          <w:sz w:val="24"/>
          <w:highlight w:val="none"/>
        </w:rPr>
      </w:r>
      <w:r/>
    </w:p>
    <w:p>
      <w:pPr>
        <w:pStyle w:val="1070"/>
        <w:ind w:firstLine="36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rPr>
          <w:rFonts w:hint="eastAsia" w:ascii="宋体" w:hAnsi="宋体" w:eastAsia="宋体" w:cs="宋体"/>
          <w:bCs/>
          <w:color w:val="000000"/>
          <w:sz w:val="24"/>
          <w:highlight w:val="none"/>
        </w:rPr>
      </w:r>
      <w:r/>
    </w:p>
    <w:p>
      <w:pPr>
        <w:pStyle w:val="1070"/>
        <w:ind w:left="150" w:firstLine="240"/>
        <w:keepLines w:val="0"/>
        <w:keepNext w:val="0"/>
        <w:pageBreakBefore w:val="0"/>
        <w:spacing w:line="41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1.符合专业条件的投标供应商或者对招标文件作出实质性响应的投标供应商不足三家；</w:t>
      </w:r>
      <w:r>
        <w:rPr>
          <w:rFonts w:hint="eastAsia" w:ascii="宋体" w:hAnsi="宋体" w:eastAsia="宋体" w:cs="宋体"/>
          <w:bCs/>
          <w:color w:val="000000"/>
          <w:sz w:val="24"/>
          <w:highlight w:val="none"/>
        </w:rPr>
      </w:r>
      <w:r/>
    </w:p>
    <w:p>
      <w:pPr>
        <w:pStyle w:val="1070"/>
        <w:ind w:firstLine="360"/>
        <w:keepLines w:val="0"/>
        <w:keepNext w:val="0"/>
        <w:pageBreakBefore w:val="0"/>
        <w:spacing w:line="41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2.出现影响采购公正的违法、违规行为；</w:t>
      </w:r>
      <w:r>
        <w:rPr>
          <w:rFonts w:hint="eastAsia" w:ascii="宋体" w:hAnsi="宋体" w:eastAsia="宋体" w:cs="宋体"/>
          <w:bCs/>
          <w:color w:val="000000"/>
          <w:sz w:val="24"/>
          <w:highlight w:val="none"/>
        </w:rPr>
      </w:r>
      <w:r/>
    </w:p>
    <w:p>
      <w:pPr>
        <w:pStyle w:val="1070"/>
        <w:ind w:firstLine="360"/>
        <w:keepLines w:val="0"/>
        <w:keepNext w:val="0"/>
        <w:pageBreakBefore w:val="0"/>
        <w:spacing w:line="41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3.投标供应商的报价均超过采购预算，采购人不能支付；</w:t>
      </w:r>
      <w:r>
        <w:rPr>
          <w:rFonts w:hint="eastAsia" w:ascii="宋体" w:hAnsi="宋体" w:eastAsia="宋体" w:cs="宋体"/>
          <w:bCs/>
          <w:color w:val="000000"/>
          <w:sz w:val="24"/>
          <w:highlight w:val="none"/>
        </w:rPr>
      </w:r>
      <w:r/>
    </w:p>
    <w:p>
      <w:pPr>
        <w:pStyle w:val="1070"/>
        <w:ind w:left="150" w:firstLine="240"/>
        <w:keepLines w:val="0"/>
        <w:keepNext w:val="0"/>
        <w:pageBreakBefore w:val="0"/>
        <w:spacing w:line="41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4.因重大变故，采购任务取消的。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（十三）围标与串标的确认：</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1.投标人在政府采购活动中有下列情形之一的，认定其有围标、串标行为：</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（1）由同一人或分别由几个有利害关系人代表两个以上（含两个）投标人获取招标资料、开标的；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（2）不同投标人的法定代表人、委托代理人、项目负责人、项目经理（建造师）等人员有在同一个单位缴纳社会保险的；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（3）递交投标文件截止时间开始至评标结束，投标人撤回投标文件的；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（4）不同投标人的投标文件中项目组成员出现同一人的；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（5）不同投标人的投标文件内容存在非正常一致的；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（6）在资格审查或开标时不同投标人的投标资料相互混装的；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（7）中标公示的中标候选人无正当理由放弃中标或不按规定与采购人签订合同的；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（8）参加投标活动的人员不能提供其属于投标企业正式在职人员的有效证明的（如：社保缴纳情况证明等资料）；</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（9）法律法规规定的其他围标、串标行为。</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2.在评标过程中评标委员会发现投标人除（九）无效投标文件的确认规定的围标、串标行为外，另有下列情形之一的，认定其有围标、串标行为，否决其投标：</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（2）评标委员会依法认定的有其他明显违规行为情形的。</w:t>
      </w:r>
      <w:r>
        <w:rPr>
          <w:rFonts w:hint="eastAsia" w:ascii="宋体" w:hAnsi="宋体" w:eastAsia="宋体" w:cs="宋体"/>
          <w:bCs/>
          <w:color w:val="000000"/>
          <w:sz w:val="24"/>
          <w:highlight w:val="none"/>
        </w:rPr>
      </w:r>
      <w:r/>
    </w:p>
    <w:p>
      <w:pPr>
        <w:pStyle w:val="1070"/>
        <w:ind w:left="480" w:hanging="48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如出现上述围标、串标的行为，将及时</w:t>
      </w:r>
      <w:r>
        <w:rPr>
          <w:rFonts w:hint="eastAsia" w:ascii="宋体" w:hAnsi="宋体" w:eastAsia="宋体" w:cs="宋体"/>
          <w:bCs/>
          <w:color w:val="000000"/>
          <w:sz w:val="24"/>
          <w:highlight w:val="none"/>
          <w:lang w:eastAsia="zh-CN"/>
        </w:rPr>
        <w:t xml:space="preserve">上报</w:t>
      </w:r>
      <w:r>
        <w:rPr>
          <w:rFonts w:hint="eastAsia" w:ascii="宋体" w:hAnsi="宋体" w:eastAsia="宋体" w:cs="宋体"/>
          <w:bCs/>
          <w:color w:val="000000"/>
          <w:sz w:val="24"/>
          <w:highlight w:val="none"/>
        </w:rPr>
        <w:t xml:space="preserve">财政部门，进行相应的处罚。</w:t>
      </w:r>
      <w:r>
        <w:rPr>
          <w:rFonts w:hint="eastAsia" w:ascii="宋体" w:hAnsi="宋体" w:eastAsia="宋体" w:cs="宋体"/>
          <w:bCs/>
          <w:color w:val="000000"/>
          <w:sz w:val="24"/>
          <w:highlight w:val="none"/>
        </w:rPr>
      </w:r>
      <w:r/>
    </w:p>
    <w:p>
      <w:pPr>
        <w:pStyle w:val="1070"/>
        <w:keepLines w:val="0"/>
        <w:keepNext w:val="0"/>
        <w:pageBreakBefore w:val="0"/>
        <w:spacing w:line="41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（十四）投标保证金：</w:t>
      </w:r>
      <w:r>
        <w:rPr>
          <w:rFonts w:hint="eastAsia" w:ascii="宋体" w:hAnsi="宋体" w:eastAsia="宋体" w:cs="宋体"/>
          <w:bCs/>
          <w:color w:val="000000"/>
          <w:sz w:val="24"/>
          <w:highlight w:val="none"/>
        </w:rPr>
      </w:r>
      <w:r/>
    </w:p>
    <w:p>
      <w:pPr>
        <w:pStyle w:val="1070"/>
        <w:ind w:firstLine="480"/>
        <w:keepLines w:val="0"/>
        <w:keepNext w:val="0"/>
        <w:pageBreakBefore w:val="0"/>
        <w:spacing w:line="410" w:lineRule="exact"/>
        <w:tabs>
          <w:tab w:val="left" w:pos="704" w:leader="none"/>
          <w:tab w:val="left" w:pos="735" w:leader="none"/>
          <w:tab w:val="left" w:pos="109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1.响应苏财购【2020】52号文要求，本项目不要求递交投标保证金。 </w:t>
      </w:r>
      <w:r>
        <w:rPr>
          <w:rFonts w:hint="eastAsia" w:ascii="宋体" w:hAnsi="宋体" w:eastAsia="宋体" w:cs="宋体"/>
          <w:bCs/>
          <w:color w:val="000000"/>
          <w:sz w:val="24"/>
          <w:highlight w:val="none"/>
        </w:rPr>
      </w:r>
      <w:r/>
    </w:p>
    <w:p>
      <w:pPr>
        <w:pStyle w:val="1070"/>
        <w:keepLines w:val="0"/>
        <w:keepNext w:val="0"/>
        <w:pageBreakBefore w:val="0"/>
        <w:spacing w:line="41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（十五）中标无效的确认：</w:t>
      </w:r>
      <w:r>
        <w:rPr>
          <w:rFonts w:hint="eastAsia" w:ascii="宋体" w:hAnsi="宋体" w:eastAsia="宋体" w:cs="宋体"/>
          <w:bCs/>
          <w:color w:val="000000"/>
          <w:sz w:val="24"/>
          <w:highlight w:val="none"/>
        </w:rPr>
      </w:r>
      <w:r/>
    </w:p>
    <w:p>
      <w:pPr>
        <w:pStyle w:val="1430"/>
        <w:ind w:firstLine="218"/>
        <w:jc w:val="both"/>
        <w:keepLines w:val="0"/>
        <w:keepNext w:val="0"/>
        <w:pageBreakBefore w:val="0"/>
        <w:spacing w:line="41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（1）提供虚假材料谋取中标的；</w:t>
      </w:r>
      <w:r>
        <w:rPr>
          <w:rFonts w:hint="eastAsia" w:ascii="宋体" w:hAnsi="宋体" w:eastAsia="宋体" w:cs="宋体"/>
          <w:bCs/>
          <w:color w:val="000000"/>
          <w:sz w:val="24"/>
          <w:highlight w:val="none"/>
          <w:lang w:eastAsia="zh-CN"/>
        </w:rPr>
      </w:r>
      <w:r/>
    </w:p>
    <w:p>
      <w:pPr>
        <w:pStyle w:val="1430"/>
        <w:ind w:firstLine="218"/>
        <w:jc w:val="both"/>
        <w:keepLines w:val="0"/>
        <w:keepNext w:val="0"/>
        <w:pageBreakBefore w:val="0"/>
        <w:spacing w:line="41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（2）采取不正当手段诋毁、排挤其他投标供应商的；</w:t>
      </w:r>
      <w:r>
        <w:rPr>
          <w:rFonts w:hint="eastAsia" w:ascii="宋体" w:hAnsi="宋体" w:eastAsia="宋体" w:cs="宋体"/>
          <w:bCs/>
          <w:color w:val="000000"/>
          <w:sz w:val="24"/>
          <w:highlight w:val="none"/>
          <w:lang w:eastAsia="zh-CN"/>
        </w:rPr>
      </w:r>
      <w:r/>
    </w:p>
    <w:p>
      <w:pPr>
        <w:pStyle w:val="1070"/>
        <w:ind w:firstLine="218"/>
        <w:jc w:val="left"/>
        <w:keepLines w:val="0"/>
        <w:keepNext w:val="0"/>
        <w:pageBreakBefore w:val="0"/>
        <w:spacing w:line="41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1070"/>
        <w:ind w:firstLine="218"/>
        <w:keepLines w:val="0"/>
        <w:keepNext w:val="0"/>
        <w:pageBreakBefore w:val="0"/>
        <w:spacing w:line="41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1070"/>
        <w:ind w:firstLine="218"/>
        <w:keepLines w:val="0"/>
        <w:keepNext w:val="0"/>
        <w:pageBreakBefore w:val="0"/>
        <w:spacing w:line="41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1070"/>
        <w:ind w:firstLine="218"/>
        <w:keepLines w:val="0"/>
        <w:keepNext w:val="0"/>
        <w:pageBreakBefore w:val="0"/>
        <w:spacing w:line="41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1070"/>
        <w:ind w:firstLine="218"/>
        <w:keepLines w:val="0"/>
        <w:keepNext w:val="0"/>
        <w:pageBreakBefore w:val="0"/>
        <w:spacing w:line="41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1070"/>
        <w:keepLines w:val="0"/>
        <w:keepNext w:val="0"/>
        <w:pageBreakBefore w:val="0"/>
        <w:spacing w:line="41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（十六）签订、履行合同：</w:t>
      </w:r>
      <w:r>
        <w:rPr>
          <w:rFonts w:hint="eastAsia" w:ascii="宋体" w:hAnsi="宋体" w:eastAsia="宋体" w:cs="宋体"/>
          <w:bCs/>
          <w:color w:val="000000"/>
          <w:sz w:val="24"/>
          <w:highlight w:val="none"/>
        </w:rPr>
      </w:r>
      <w:r/>
    </w:p>
    <w:p>
      <w:pPr>
        <w:pStyle w:val="1070"/>
        <w:ind w:firstLine="600"/>
        <w:keepLines w:val="0"/>
        <w:keepNext w:val="0"/>
        <w:pageBreakBefore w:val="0"/>
        <w:spacing w:line="41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color w:val="000000"/>
          <w:sz w:val="24"/>
          <w:highlight w:val="none"/>
        </w:rPr>
      </w:r>
      <w:r/>
    </w:p>
    <w:p>
      <w:pPr>
        <w:pStyle w:val="1070"/>
        <w:ind w:firstLine="480"/>
        <w:keepLines w:val="0"/>
        <w:keepNext w:val="0"/>
        <w:pageBreakBefore w:val="0"/>
        <w:spacing w:line="41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1070"/>
        <w:keepLines w:val="0"/>
        <w:keepNext w:val="0"/>
        <w:pageBreakBefore w:val="0"/>
        <w:spacing w:line="41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（十七）代理服务费：</w:t>
      </w:r>
      <w:r>
        <w:rPr>
          <w:rFonts w:hint="eastAsia" w:ascii="宋体" w:hAnsi="宋体" w:eastAsia="宋体" w:cs="宋体"/>
          <w:bCs/>
          <w:color w:val="000000"/>
          <w:sz w:val="24"/>
          <w:highlight w:val="none"/>
        </w:rPr>
      </w:r>
      <w:r/>
    </w:p>
    <w:p>
      <w:pPr>
        <w:pStyle w:val="1070"/>
        <w:ind w:firstLine="480"/>
        <w:keepLines w:val="0"/>
        <w:keepNext w:val="0"/>
        <w:pageBreakBefore w:val="0"/>
        <w:spacing w:line="410" w:lineRule="exact"/>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 </w:t>
      </w:r>
      <w:r>
        <w:rPr>
          <w:rFonts w:hint="eastAsia" w:ascii="宋体" w:hAnsi="宋体" w:eastAsia="宋体" w:cs="宋体"/>
          <w:color w:val="000000"/>
          <w:sz w:val="24"/>
          <w:highlight w:val="none"/>
        </w:rPr>
        <w:t xml:space="preserve">本项目代理服务费以成交金额为计费基础，按差额定率累进法计算，代理服务费费率：100万元以下1.5%，并在此基础上按</w:t>
      </w:r>
      <w:r>
        <w:rPr>
          <w:rFonts w:hint="eastAsia" w:ascii="宋体" w:hAnsi="宋体" w:eastAsia="宋体" w:cs="宋体"/>
          <w:color w:val="000000"/>
          <w:sz w:val="24"/>
          <w:highlight w:val="none"/>
          <w:lang w:val="en-US" w:eastAsia="zh-CN"/>
        </w:rPr>
        <w:t xml:space="preserve">70</w:t>
      </w:r>
      <w:r>
        <w:rPr>
          <w:rFonts w:hint="eastAsia" w:ascii="宋体" w:hAnsi="宋体" w:eastAsia="宋体" w:cs="宋体"/>
          <w:color w:val="000000"/>
          <w:sz w:val="24"/>
          <w:highlight w:val="none"/>
        </w:rPr>
        <w:t xml:space="preserve">%计取</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本项目代理服务费由</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支付。</w:t>
      </w:r>
      <w:r>
        <w:rPr>
          <w:rFonts w:hint="eastAsia" w:ascii="宋体" w:hAnsi="宋体" w:eastAsia="宋体" w:cs="宋体"/>
          <w:bCs/>
          <w:color w:val="000000"/>
          <w:sz w:val="24"/>
          <w:highlight w:val="none"/>
        </w:rPr>
      </w:r>
      <w:r/>
    </w:p>
    <w:p>
      <w:pPr>
        <w:pStyle w:val="107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（十八）</w:t>
      </w:r>
      <w:r>
        <w:rPr>
          <w:rFonts w:hint="eastAsia" w:ascii="宋体" w:hAnsi="宋体" w:eastAsia="宋体" w:cs="宋体"/>
          <w:color w:val="000000"/>
          <w:sz w:val="24"/>
          <w:highlight w:val="none"/>
        </w:rPr>
        <w:t xml:space="preserve">政府采购合同融资：</w:t>
      </w:r>
      <w:r>
        <w:rPr>
          <w:rFonts w:hint="eastAsia" w:ascii="宋体" w:hAnsi="宋体" w:eastAsia="宋体" w:cs="宋体"/>
          <w:color w:val="000000"/>
          <w:sz w:val="24"/>
          <w:highlight w:val="none"/>
        </w:rPr>
      </w:r>
      <w:r/>
    </w:p>
    <w:p>
      <w:pPr>
        <w:pStyle w:val="1070"/>
        <w:ind w:firstLine="480"/>
        <w:jc w:val="left"/>
        <w:keepLines w:val="0"/>
        <w:keepNext w:val="0"/>
        <w:pageBreakBefore w:val="0"/>
        <w:spacing w:line="41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合同融资，是指参与政府采购的供应商，凭借中</w:t>
      </w:r>
      <w:r>
        <w:rPr>
          <w:rFonts w:hint="eastAsia" w:ascii="宋体" w:hAnsi="宋体" w:eastAsia="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highlight w:val="none"/>
        </w:rPr>
      </w:r>
      <w:r/>
    </w:p>
    <w:p>
      <w:pPr>
        <w:pStyle w:val="1070"/>
        <w:ind w:firstLine="480"/>
        <w:jc w:val="left"/>
        <w:keepLines w:val="0"/>
        <w:keepNext w:val="0"/>
        <w:pageBreakBefore w:val="0"/>
        <w:spacing w:line="41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(2020) 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 锡财购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2022) 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bCs/>
          <w:color w:val="000000"/>
          <w:sz w:val="24"/>
          <w:highlight w:val="none"/>
        </w:rPr>
      </w:r>
      <w:r/>
    </w:p>
    <w:p>
      <w:pPr>
        <w:pStyle w:val="107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jc w:val="both"/>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附：无锡市政府采购合同融资政策告知函：</w:t>
      </w:r>
      <w:r>
        <w:rPr>
          <w:rFonts w:hint="eastAsia" w:ascii="宋体" w:hAnsi="宋体" w:eastAsia="宋体" w:cs="宋体"/>
          <w:color w:val="000000"/>
          <w:sz w:val="24"/>
          <w:highlight w:val="none"/>
        </w:rPr>
      </w:r>
      <w:r/>
    </w:p>
    <w:p>
      <w:pPr>
        <w:pStyle w:val="1070"/>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中标、成交供应商可依法依规使用本项目合同向金融机构融资，但采购人不为成交供应商的融资行为提供担保。</w:t>
      </w:r>
      <w:r>
        <w:rPr>
          <w:rFonts w:hint="eastAsia" w:ascii="宋体" w:hAnsi="宋体" w:eastAsia="宋体" w:cs="宋体"/>
          <w:color w:val="000000"/>
          <w:sz w:val="24"/>
          <w:highlight w:val="none"/>
        </w:rPr>
      </w:r>
      <w:r/>
    </w:p>
    <w:p>
      <w:pPr>
        <w:pStyle w:val="1070"/>
        <w:ind w:firstLine="360"/>
        <w:jc w:val="center"/>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1070"/>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1070"/>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1070"/>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eastAsia="宋体" w:cs="宋体"/>
          <w:color w:val="000000"/>
          <w:sz w:val="24"/>
          <w:highlight w:val="none"/>
        </w:rPr>
      </w:r>
      <w:r/>
    </w:p>
    <w:p>
      <w:pPr>
        <w:pStyle w:val="1070"/>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贷款渠道和提供贷款的金融机构，可在无锡政府采购网无锡市政府采购交易管理一体化系统查询联系。</w:t>
      </w:r>
      <w:r>
        <w:rPr>
          <w:rFonts w:hint="eastAsia" w:ascii="宋体" w:hAnsi="宋体" w:eastAsia="宋体" w:cs="宋体"/>
          <w:color w:val="000000"/>
          <w:sz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ind w:firstLine="360"/>
        <w:jc w:val="left"/>
        <w:keepLines w:val="0"/>
        <w:keepNext w:val="0"/>
        <w:pageBreakBefore w:val="0"/>
        <w:spacing w:line="410" w:lineRule="exact"/>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p>
    <w:p>
      <w:pPr>
        <w:pStyle w:val="107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三、采购需求</w:t>
      </w:r>
      <w:r>
        <w:rPr>
          <w:rFonts w:hint="eastAsia" w:ascii="宋体" w:hAnsi="宋体" w:eastAsia="宋体" w:cs="宋体"/>
          <w:color w:val="000000"/>
          <w:sz w:val="32"/>
          <w:szCs w:val="32"/>
          <w:highlight w:val="none"/>
        </w:rPr>
      </w:r>
      <w:r/>
    </w:p>
    <w:p>
      <w:pPr>
        <w:pStyle w:val="1070"/>
        <w:jc w:val="left"/>
        <w:keepLines w:val="0"/>
        <w:keepNext w:val="0"/>
        <w:pageBreakBefore w:val="0"/>
        <w:spacing w:before="90" w:after="90" w:line="460" w:lineRule="exact"/>
        <w:shd w:val="clear" w:color="auto" w:fill="ffffff"/>
        <w:widowControl/>
        <w:rPr>
          <w:rFonts w:hint="eastAsia" w:ascii="宋体" w:hAnsi="宋体" w:eastAsia="宋体" w:cs="宋体"/>
          <w:b/>
          <w:color w:val="000000"/>
          <w:sz w:val="26"/>
          <w:szCs w:val="26"/>
          <w:highlight w:val="none"/>
        </w:rPr>
      </w:pPr>
      <w:r/>
      <w:bookmarkStart w:id="6" w:name="_Toc231463948"/>
      <w:r>
        <w:rPr>
          <w:rFonts w:hint="eastAsia" w:ascii="宋体" w:hAnsi="宋体" w:eastAsia="宋体" w:cs="宋体"/>
          <w:b/>
          <w:color w:val="000000"/>
          <w:sz w:val="26"/>
          <w:szCs w:val="26"/>
          <w:highlight w:val="none"/>
        </w:rPr>
        <w:t xml:space="preserve">（一）采购标的需实现的功能或者目标，以及为落实政府采购政策需满足的要求：</w:t>
      </w:r>
      <w:r>
        <w:rPr>
          <w:rFonts w:hint="eastAsia" w:ascii="宋体" w:hAnsi="宋体" w:eastAsia="宋体" w:cs="宋体"/>
          <w:b/>
          <w:color w:val="000000"/>
          <w:sz w:val="26"/>
          <w:szCs w:val="26"/>
          <w:highlight w:val="none"/>
        </w:rPr>
      </w:r>
      <w:r/>
    </w:p>
    <w:p>
      <w:pPr>
        <w:pStyle w:val="1070"/>
        <w:ind w:firstLine="482"/>
        <w:jc w:val="both"/>
        <w:keepLines w:val="0"/>
        <w:keepNext w:val="0"/>
        <w:pageBreakBefore w:val="0"/>
        <w:spacing w:line="460" w:lineRule="exact"/>
        <w:widowControl/>
        <w:rPr>
          <w:rFonts w:hint="eastAsia" w:ascii="宋体" w:hAnsi="宋体" w:eastAsia="宋体" w:cs="宋体"/>
          <w:color w:val="000000"/>
          <w:sz w:val="24"/>
          <w:highlight w:val="none"/>
          <w:lang w:eastAsia="zh-CN"/>
        </w:rPr>
        <w:outlineLvl w:val="0"/>
      </w:pPr>
      <w:r>
        <w:rPr>
          <w:rFonts w:hint="eastAsia" w:ascii="宋体" w:hAnsi="宋体" w:eastAsia="宋体" w:cs="宋体"/>
          <w:b/>
          <w:bCs/>
          <w:color w:val="000000"/>
          <w:sz w:val="24"/>
          <w:highlight w:val="none"/>
        </w:rPr>
        <w:t xml:space="preserve">1、采购标的需实现的功能或者目标：</w:t>
      </w:r>
      <w:r>
        <w:rPr>
          <w:rFonts w:hint="eastAsia" w:ascii="宋体" w:hAnsi="宋体" w:eastAsia="宋体" w:cs="宋体"/>
          <w:color w:val="000000"/>
          <w:sz w:val="24"/>
          <w:highlight w:val="none"/>
          <w:lang w:eastAsia="zh-CN"/>
        </w:rPr>
        <w:t xml:space="preserve">本项目为惠山区农村公路网规划项目，现需进行新一轮农村公路网规划修编，进</w:t>
      </w:r>
      <w:r>
        <w:rPr>
          <w:rFonts w:hint="eastAsia" w:ascii="宋体" w:hAnsi="宋体" w:eastAsia="宋体" w:cs="宋体"/>
          <w:color w:val="000000"/>
          <w:sz w:val="24"/>
          <w:highlight w:val="none"/>
          <w:lang w:eastAsia="zh-CN"/>
        </w:rPr>
        <w:t xml:space="preserve">一步做好与上位路网的衔接协调，加强农村公路对地区经济社会发展的支持力度。项目主要内容一是开展现状调查，规划线路进行现场轨迹采集，并对已经录入农村公路电子地图数据库的公路进行调查更新，形成惠山区农村公路电子地轨迹，桥梁随道路同步调查；二是编制路网规划。依据省交通运输厅农村公路网规划相关要求，结合惠山区实际情况，按照行政、交通、经济三类节点分层布设新一轮农村公路规划线路，形成惠山区新一轮县道网、乡道网及村道规划方案，成果包括规划报告、线路明细表、农村公路现状图、节点分布图、农村公路规划图，以及各街道的分街道图表</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r>
      <w:r/>
    </w:p>
    <w:p>
      <w:pPr>
        <w:pStyle w:val="1070"/>
        <w:ind w:firstLine="482"/>
        <w:jc w:val="both"/>
        <w:keepLines w:val="0"/>
        <w:keepNext w:val="0"/>
        <w:pageBreakBefore w:val="0"/>
        <w:spacing w:line="46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2、为落实政府采购政策需满足的要求：</w:t>
      </w:r>
      <w:r>
        <w:rPr>
          <w:rFonts w:hint="eastAsia" w:ascii="宋体" w:hAnsi="宋体" w:eastAsia="宋体" w:cs="宋体"/>
          <w:b/>
          <w:bCs/>
          <w:color w:val="000000"/>
          <w:sz w:val="24"/>
          <w:highlight w:val="none"/>
        </w:rPr>
      </w:r>
      <w:r/>
    </w:p>
    <w:p>
      <w:pPr>
        <w:pStyle w:val="1070"/>
        <w:ind w:firstLine="482"/>
        <w:jc w:val="both"/>
        <w:keepLines w:val="0"/>
        <w:keepNext w:val="0"/>
        <w:pageBreakBefore w:val="0"/>
        <w:spacing w:line="460" w:lineRule="exact"/>
        <w:widowControl/>
        <w:rPr>
          <w:rFonts w:hint="eastAsia" w:ascii="宋体" w:hAnsi="宋体" w:eastAsia="宋体" w:cs="宋体"/>
          <w:color w:val="000000"/>
          <w:sz w:val="24"/>
          <w:highlight w:val="none"/>
          <w:lang w:val="en-US" w:eastAsia="zh-CN"/>
        </w:rPr>
      </w:pPr>
      <w:r>
        <w:rPr>
          <w:rFonts w:hint="eastAsia" w:ascii="宋体" w:hAnsi="宋体" w:cs="Arial"/>
          <w:bCs/>
          <w:color w:val="000000"/>
          <w:sz w:val="24"/>
          <w:szCs w:val="24"/>
          <w:highlight w:val="none"/>
        </w:rPr>
        <w:t xml:space="preserve">按照《关于进一步加大政府采购支持中小企业力度的通知》财库〔2022〕19号的规定，</w:t>
      </w:r>
      <w:r>
        <w:rPr>
          <w:rFonts w:hint="eastAsia" w:ascii="宋体" w:hAnsi="宋体" w:eastAsia="宋体" w:cs="宋体"/>
          <w:color w:val="000000"/>
          <w:sz w:val="24"/>
          <w:highlight w:val="none"/>
          <w:lang w:val="en-US" w:eastAsia="zh-CN"/>
        </w:rPr>
        <w:t xml:space="preserve">对小型和微型企业、监狱企业、残疾人单位报价给予10%的扣除，用扣除后的价格进行评审。</w:t>
      </w:r>
      <w:r>
        <w:rPr>
          <w:rFonts w:hint="eastAsia" w:ascii="宋体" w:hAnsi="宋体" w:eastAsia="宋体" w:cs="宋体"/>
          <w:color w:val="000000"/>
          <w:sz w:val="24"/>
          <w:highlight w:val="none"/>
          <w:lang w:val="en-US" w:eastAsia="zh-CN"/>
        </w:rPr>
      </w:r>
      <w:r/>
    </w:p>
    <w:p>
      <w:pPr>
        <w:pStyle w:val="1070"/>
        <w:ind w:firstLine="482"/>
        <w:jc w:val="both"/>
        <w:keepLines w:val="0"/>
        <w:keepNext w:val="0"/>
        <w:pageBreakBefore w:val="0"/>
        <w:spacing w:line="46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如为中小企业，应当按照《政府采购促进中小企业发展管理办法》（财库〔2020〕46号）的规定提供《中小企业声明函》。（中小企业划型标准详见《关于印发中小企业划型标准规定的通知》工信部联企业〔2011〕300号）。</w:t>
      </w:r>
      <w:r>
        <w:rPr>
          <w:rFonts w:hint="eastAsia" w:ascii="宋体" w:hAnsi="宋体" w:eastAsia="宋体" w:cs="宋体"/>
          <w:color w:val="000000"/>
          <w:sz w:val="24"/>
          <w:highlight w:val="none"/>
          <w:lang w:val="en-US" w:eastAsia="zh-CN"/>
        </w:rPr>
      </w:r>
      <w:r/>
    </w:p>
    <w:p>
      <w:pPr>
        <w:pStyle w:val="1070"/>
        <w:ind w:firstLine="482"/>
        <w:jc w:val="both"/>
        <w:keepLines w:val="0"/>
        <w:keepNext w:val="0"/>
        <w:pageBreakBefore w:val="0"/>
        <w:spacing w:line="46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如为监狱企业，应当按照《关于政府采购支持监狱企业发展有关问题的通知》（财库[2014]68号）的规定由省级以上监狱管理局、戒毒管理局</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含新疆生产建设兵团</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出具的属于监狱企业的证明文件。</w:t>
      </w:r>
      <w:r>
        <w:rPr>
          <w:rFonts w:hint="eastAsia" w:ascii="宋体" w:hAnsi="宋体" w:eastAsia="宋体" w:cs="宋体"/>
          <w:color w:val="000000"/>
          <w:sz w:val="24"/>
          <w:highlight w:val="none"/>
          <w:lang w:val="en-US" w:eastAsia="zh-CN"/>
        </w:rPr>
      </w:r>
      <w:r/>
    </w:p>
    <w:p>
      <w:pPr>
        <w:pStyle w:val="1070"/>
        <w:ind w:firstLine="482"/>
        <w:jc w:val="both"/>
        <w:keepLines w:val="0"/>
        <w:keepNext w:val="0"/>
        <w:pageBreakBefore w:val="0"/>
        <w:spacing w:line="46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如为残疾人福利性单位，应当按照《财政部、民政部、中国残疾人联合会关于促进残疾人就业政府采购政策的通知》（财库〔2017〕 141号）的规定填写《残疾人福利性单位声明函》。</w:t>
      </w:r>
      <w:r>
        <w:rPr>
          <w:rFonts w:hint="eastAsia" w:ascii="宋体" w:hAnsi="宋体" w:eastAsia="宋体" w:cs="宋体"/>
          <w:color w:val="000000"/>
          <w:sz w:val="24"/>
          <w:highlight w:val="none"/>
          <w:lang w:val="en-US" w:eastAsia="zh-CN"/>
        </w:rPr>
      </w:r>
      <w:r/>
    </w:p>
    <w:p>
      <w:pPr>
        <w:pStyle w:val="1070"/>
        <w:ind w:firstLine="482"/>
        <w:jc w:val="both"/>
        <w:keepLines w:val="0"/>
        <w:keepNext w:val="0"/>
        <w:pageBreakBefore w:val="0"/>
        <w:spacing w:line="46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供应商企业性质如按上述文件规定，同时属于可享受价格扣除的两类或两类以上企业，不享受重复价格扣除。</w:t>
      </w:r>
      <w:r>
        <w:rPr>
          <w:rFonts w:hint="eastAsia" w:ascii="宋体" w:hAnsi="宋体" w:eastAsia="宋体" w:cs="宋体"/>
          <w:color w:val="000000"/>
          <w:sz w:val="24"/>
          <w:highlight w:val="none"/>
          <w:lang w:val="en-US" w:eastAsia="zh-CN"/>
        </w:rPr>
      </w:r>
      <w:r/>
    </w:p>
    <w:p>
      <w:pPr>
        <w:pStyle w:val="1070"/>
        <w:ind w:firstLine="482"/>
        <w:jc w:val="both"/>
        <w:keepLines w:val="0"/>
        <w:keepNext w:val="0"/>
        <w:pageBreakBefore w:val="0"/>
        <w:spacing w:line="460" w:lineRule="exact"/>
        <w:widowControl/>
        <w:rPr>
          <w:rFonts w:hint="eastAsia"/>
          <w:color w:val="000000"/>
          <w:highlight w:val="none"/>
          <w:lang w:eastAsia="zh-CN"/>
        </w:rPr>
      </w:pPr>
      <w:r>
        <w:rPr>
          <w:rFonts w:hint="eastAsia" w:ascii="宋体" w:hAnsi="宋体" w:eastAsia="宋体" w:cs="宋体"/>
          <w:color w:val="000000"/>
          <w:sz w:val="24"/>
          <w:highlight w:val="none"/>
          <w:lang w:val="en-US" w:eastAsia="zh-CN"/>
        </w:rPr>
        <w:t xml:space="preserve">本项目为非专门面向中小企业的项目。</w:t>
      </w:r>
      <w:r>
        <w:rPr>
          <w:rFonts w:hint="eastAsia"/>
          <w:color w:val="000000"/>
          <w:highlight w:val="none"/>
          <w:lang w:eastAsia="zh-CN"/>
        </w:rPr>
      </w:r>
      <w:r/>
    </w:p>
    <w:p>
      <w:pPr>
        <w:pStyle w:val="1070"/>
        <w:jc w:val="left"/>
        <w:keepLines w:val="0"/>
        <w:keepNext w:val="0"/>
        <w:pageBreakBefore w:val="0"/>
        <w:spacing w:line="460" w:lineRule="exact"/>
        <w:widowControl/>
        <w:rPr>
          <w:rFonts w:hint="eastAsia" w:ascii="宋体" w:hAnsi="宋体" w:eastAsia="宋体" w:cs="宋体"/>
          <w:b/>
          <w:color w:val="000000"/>
          <w:sz w:val="26"/>
          <w:szCs w:val="26"/>
          <w:highlight w:val="none"/>
        </w:rPr>
        <w:outlineLvl w:val="0"/>
      </w:pPr>
      <w:r/>
      <w:bookmarkStart w:id="7" w:name="_Hlk37959418"/>
      <w:r>
        <w:rPr>
          <w:rFonts w:hint="eastAsia" w:ascii="宋体" w:hAnsi="宋体" w:eastAsia="宋体" w:cs="宋体"/>
          <w:b/>
          <w:color w:val="000000"/>
          <w:sz w:val="26"/>
          <w:szCs w:val="26"/>
          <w:highlight w:val="none"/>
        </w:rPr>
        <w:t xml:space="preserve">（二）本项目采购标的概况、采购项目交付或者实施的时间、地点</w:t>
      </w:r>
      <w:bookmarkEnd w:id="7"/>
      <w:r>
        <w:rPr>
          <w:rFonts w:hint="eastAsia" w:ascii="宋体" w:hAnsi="宋体" w:eastAsia="宋体" w:cs="宋体"/>
          <w:b/>
          <w:color w:val="000000"/>
          <w:sz w:val="26"/>
          <w:szCs w:val="26"/>
          <w:highlight w:val="none"/>
        </w:rPr>
        <w:t xml:space="preserve">、内容及要求：</w:t>
      </w:r>
      <w:r>
        <w:rPr>
          <w:rFonts w:hint="eastAsia" w:ascii="宋体" w:hAnsi="宋体" w:eastAsia="宋体" w:cs="宋体"/>
          <w:b/>
          <w:color w:val="000000"/>
          <w:sz w:val="26"/>
          <w:szCs w:val="26"/>
          <w:highlight w:val="none"/>
        </w:rPr>
      </w:r>
      <w:r/>
    </w:p>
    <w:p>
      <w:pPr>
        <w:pStyle w:val="1070"/>
        <w:ind w:firstLine="482"/>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1、项目编号：</w:t>
      </w:r>
      <w:r>
        <w:rPr>
          <w:rFonts w:hint="eastAsia" w:ascii="宋体" w:hAnsi="宋体" w:eastAsia="宋体" w:cs="宋体"/>
          <w:bCs/>
          <w:color w:val="000000"/>
          <w:sz w:val="24"/>
          <w:highlight w:val="none"/>
          <w:lang w:eastAsia="zh-CN"/>
        </w:rPr>
        <w:t xml:space="preserve">JSZC-320206-JSJW-G2024-0030</w:t>
      </w:r>
      <w:r>
        <w:rPr>
          <w:rFonts w:hint="eastAsia" w:ascii="宋体" w:hAnsi="宋体" w:eastAsia="宋体" w:cs="宋体"/>
          <w:color w:val="000000"/>
          <w:sz w:val="24"/>
          <w:highlight w:val="none"/>
          <w:lang w:eastAsia="zh-CN"/>
        </w:rPr>
      </w:r>
      <w:r/>
    </w:p>
    <w:p>
      <w:pPr>
        <w:pStyle w:val="1070"/>
        <w:ind w:firstLine="482"/>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2、项目名称：</w:t>
      </w:r>
      <w:r>
        <w:rPr>
          <w:rFonts w:hint="eastAsia" w:ascii="宋体" w:hAnsi="宋体" w:eastAsia="宋体" w:cs="宋体"/>
          <w:color w:val="000000"/>
          <w:sz w:val="24"/>
          <w:highlight w:val="none"/>
          <w:lang w:eastAsia="zh-CN"/>
        </w:rPr>
        <w:t xml:space="preserve">惠山区农村公路网规划项目</w:t>
      </w:r>
      <w:r>
        <w:rPr>
          <w:rFonts w:hint="eastAsia" w:ascii="宋体" w:hAnsi="宋体" w:eastAsia="宋体" w:cs="宋体"/>
          <w:color w:val="000000"/>
          <w:sz w:val="24"/>
          <w:highlight w:val="none"/>
          <w:lang w:eastAsia="zh-CN"/>
        </w:rPr>
      </w:r>
      <w:r/>
    </w:p>
    <w:p>
      <w:pPr>
        <w:pStyle w:val="1070"/>
        <w:ind w:firstLine="482"/>
        <w:jc w:val="both"/>
        <w:keepLines w:val="0"/>
        <w:keepNext w:val="0"/>
        <w:pageBreakBefore w:val="0"/>
        <w:spacing w:line="460" w:lineRule="exact"/>
        <w:widowControl/>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rPr>
        <w:t xml:space="preserve">3、采购项目概况：</w:t>
      </w:r>
      <w:r>
        <w:rPr>
          <w:rFonts w:hint="eastAsia" w:ascii="宋体" w:hAnsi="宋体" w:eastAsia="宋体" w:cs="宋体"/>
          <w:color w:val="000000"/>
          <w:sz w:val="24"/>
          <w:highlight w:val="none"/>
          <w:lang w:eastAsia="zh-CN"/>
        </w:rPr>
        <w:t xml:space="preserve">本项目为惠山区农村公路网规划项目，现需进行新一轮农村公路网规划修编，进</w:t>
      </w:r>
      <w:r>
        <w:rPr>
          <w:rFonts w:hint="eastAsia" w:ascii="宋体" w:hAnsi="宋体" w:eastAsia="宋体" w:cs="宋体"/>
          <w:color w:val="000000"/>
          <w:sz w:val="24"/>
          <w:highlight w:val="none"/>
          <w:lang w:eastAsia="zh-CN"/>
        </w:rPr>
        <w:t xml:space="preserve">一步做好与上位路网的衔接协调，加强农村公路对地区经济社会发展的支持力度。项目主要内容一是开展现状调查，规划线路进行现场轨迹采集，并对已经录入农村公路电子地图数据库的公路进行调查更新，形成惠山区农村公路电子地轨迹，桥梁随道路同步调查；二是编制路网规划。依据省交通运输厅农村公路网规划相关要求，结合惠山区实际情况，按照行政、交通、经济三类节点分层布设新一轮农村公路规划线路，形成惠山区新一轮县道网、乡道网及村道规划方案，成果包括规划报告、线路明细表、农村公路现状图、节点分布图、农村公路规划图，以及各街道的分街道图表</w:t>
      </w:r>
      <w:r>
        <w:rPr>
          <w:rFonts w:hint="eastAsia" w:ascii="宋体" w:hAnsi="宋体" w:cs="宋体"/>
          <w:color w:val="000000"/>
          <w:sz w:val="24"/>
          <w:highlight w:val="none"/>
        </w:rPr>
        <w:t xml:space="preserve">。</w:t>
      </w:r>
      <w:r>
        <w:rPr>
          <w:rFonts w:hint="eastAsia" w:ascii="宋体" w:hAnsi="宋体" w:eastAsia="宋体" w:cs="宋体"/>
          <w:b w:val="0"/>
          <w:bCs w:val="0"/>
          <w:color w:val="000000"/>
          <w:sz w:val="24"/>
          <w:highlight w:val="none"/>
        </w:rPr>
      </w:r>
      <w:r/>
    </w:p>
    <w:p>
      <w:pPr>
        <w:pStyle w:val="1070"/>
        <w:ind w:firstLine="482"/>
        <w:jc w:val="left"/>
        <w:keepLines w:val="0"/>
        <w:keepNext w:val="0"/>
        <w:pageBreakBefore w:val="0"/>
        <w:spacing w:line="460" w:lineRule="exact"/>
        <w:widowControl/>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rPr>
        <w:t xml:space="preserve">4、服务期：</w:t>
      </w:r>
      <w:r>
        <w:rPr>
          <w:rFonts w:hint="eastAsia" w:ascii="宋体" w:hAnsi="宋体" w:eastAsia="宋体" w:cs="宋体"/>
          <w:color w:val="000000"/>
          <w:sz w:val="24"/>
          <w:highlight w:val="none"/>
        </w:rPr>
        <w:t xml:space="preserve">一年（具体起始日期以采购人通知为准），若服务未达到采购人要求的，采购人有权单方解除合同；</w:t>
      </w:r>
      <w:r>
        <w:rPr>
          <w:rFonts w:hint="eastAsia" w:ascii="宋体" w:hAnsi="宋体" w:eastAsia="宋体" w:cs="宋体"/>
          <w:b w:val="0"/>
          <w:bCs w:val="0"/>
          <w:color w:val="000000"/>
          <w:sz w:val="24"/>
          <w:highlight w:val="none"/>
        </w:rPr>
      </w:r>
      <w:r/>
    </w:p>
    <w:p>
      <w:pPr>
        <w:pStyle w:val="1070"/>
        <w:ind w:firstLine="482"/>
        <w:jc w:val="both"/>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服务质量标准：</w:t>
      </w:r>
      <w:r>
        <w:rPr>
          <w:rFonts w:hint="eastAsia" w:ascii="宋体" w:hAnsi="宋体" w:eastAsia="宋体" w:cs="宋体"/>
          <w:color w:val="000000"/>
          <w:sz w:val="24"/>
          <w:highlight w:val="none"/>
          <w:lang w:eastAsia="zh-CN"/>
        </w:rPr>
        <w:t xml:space="preserve">符合国家、行业、地方相关标准，且满足采购人要求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ind w:firstLine="482"/>
        <w:jc w:val="left"/>
        <w:keepLines w:val="0"/>
        <w:keepNext w:val="0"/>
        <w:pageBreakBefore w:val="0"/>
        <w:spacing w:line="460" w:lineRule="exact"/>
        <w:widowControl/>
        <w:rPr>
          <w:rFonts w:hint="eastAsia" w:ascii="宋体" w:hAnsi="宋体" w:eastAsia="宋体" w:cs="宋体"/>
          <w:bCs/>
          <w:color w:val="000000"/>
          <w:sz w:val="24"/>
          <w:highlight w:val="none"/>
          <w:lang w:eastAsia="zh-CN"/>
        </w:rPr>
      </w:pPr>
      <w:r>
        <w:rPr>
          <w:rFonts w:hint="eastAsia" w:ascii="宋体" w:hAnsi="宋体" w:eastAsia="宋体" w:cs="宋体"/>
          <w:b/>
          <w:color w:val="000000"/>
          <w:sz w:val="24"/>
          <w:highlight w:val="none"/>
        </w:rPr>
        <w:t xml:space="preserve">6、实施的地点：</w:t>
      </w:r>
      <w:r>
        <w:rPr>
          <w:rFonts w:hint="eastAsia" w:ascii="宋体" w:hAnsi="宋体" w:eastAsia="宋体" w:cs="宋体"/>
          <w:bCs/>
          <w:color w:val="000000"/>
          <w:sz w:val="24"/>
          <w:highlight w:val="none"/>
        </w:rPr>
        <w:t xml:space="preserve">无锡市惠山区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70"/>
        <w:ind w:firstLine="482"/>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7、付款方式：</w:t>
      </w:r>
      <w:r>
        <w:rPr>
          <w:rFonts w:hint="eastAsia" w:ascii="宋体" w:hAnsi="宋体" w:eastAsia="宋体" w:cs="宋体"/>
          <w:color w:val="000000"/>
          <w:sz w:val="24"/>
          <w:highlight w:val="none"/>
        </w:rPr>
        <w:t xml:space="preserve">合同签订后，采购人支付</w:t>
      </w:r>
      <w:r>
        <w:rPr>
          <w:rFonts w:hint="eastAsia" w:ascii="宋体" w:hAnsi="宋体" w:eastAsia="宋体" w:cs="宋体"/>
          <w:color w:val="000000"/>
          <w:sz w:val="24"/>
          <w:highlight w:val="none"/>
          <w:lang w:eastAsia="zh-CN"/>
        </w:rPr>
        <w:t xml:space="preserve">预付款</w:t>
      </w:r>
      <w:r>
        <w:rPr>
          <w:rFonts w:hint="eastAsia" w:ascii="宋体" w:hAnsi="宋体" w:eastAsia="宋体" w:cs="宋体"/>
          <w:color w:val="000000"/>
          <w:sz w:val="24"/>
          <w:highlight w:val="none"/>
          <w:lang w:val="en-US" w:eastAsia="zh-CN"/>
        </w:rPr>
        <w:t xml:space="preserve">20万元</w:t>
      </w:r>
      <w:r>
        <w:rPr>
          <w:rFonts w:hint="eastAsia" w:ascii="宋体" w:hAnsi="宋体" w:eastAsia="宋体" w:cs="宋体"/>
          <w:color w:val="000000"/>
          <w:sz w:val="24"/>
          <w:highlight w:val="none"/>
        </w:rPr>
        <w:t xml:space="preserve">；在规定时间内完成</w:t>
      </w:r>
      <w:r>
        <w:rPr>
          <w:rFonts w:hint="eastAsia" w:ascii="宋体" w:hAnsi="宋体" w:eastAsia="宋体" w:cs="宋体"/>
          <w:color w:val="000000"/>
          <w:sz w:val="24"/>
          <w:highlight w:val="none"/>
          <w:lang w:eastAsia="zh-CN"/>
        </w:rPr>
        <w:t xml:space="preserve">全部工作且成果文件通过审查后一次性付清余款，每次</w:t>
      </w:r>
      <w:r>
        <w:rPr>
          <w:rFonts w:hint="eastAsia" w:ascii="宋体" w:hAnsi="宋体" w:eastAsia="宋体" w:cs="宋体"/>
          <w:color w:val="000000"/>
          <w:sz w:val="24"/>
          <w:highlight w:val="none"/>
        </w:rPr>
        <w:t xml:space="preserve">付款时中标供应商须出具相应的税金发票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以上价款</w:t>
      </w:r>
      <w:r>
        <w:rPr>
          <w:rFonts w:hint="eastAsia" w:ascii="宋体" w:hAnsi="宋体" w:eastAsia="宋体" w:cs="宋体"/>
          <w:color w:val="000000"/>
          <w:sz w:val="24"/>
          <w:highlight w:val="none"/>
          <w:lang w:eastAsia="zh-CN"/>
        </w:rPr>
        <w:t xml:space="preserve">均</w:t>
      </w:r>
      <w:r>
        <w:rPr>
          <w:rFonts w:hint="eastAsia" w:ascii="宋体" w:hAnsi="宋体" w:eastAsia="宋体" w:cs="宋体"/>
          <w:color w:val="000000"/>
          <w:sz w:val="24"/>
          <w:highlight w:val="none"/>
        </w:rPr>
        <w:t xml:space="preserve">不计息。</w:t>
      </w:r>
      <w:r>
        <w:rPr>
          <w:rFonts w:hint="eastAsia" w:ascii="宋体" w:hAnsi="宋体" w:eastAsia="宋体" w:cs="宋体"/>
          <w:color w:val="000000"/>
          <w:sz w:val="24"/>
          <w:highlight w:val="none"/>
        </w:rPr>
      </w:r>
      <w:r/>
    </w:p>
    <w:p>
      <w:pPr>
        <w:pStyle w:val="1070"/>
        <w:jc w:val="left"/>
        <w:keepLines w:val="0"/>
        <w:keepNext w:val="0"/>
        <w:pageBreakBefore w:val="0"/>
        <w:spacing w:before="90" w:after="90" w:line="460" w:lineRule="exact"/>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color w:val="000000"/>
          <w:sz w:val="26"/>
          <w:szCs w:val="26"/>
          <w:highlight w:val="none"/>
        </w:rPr>
        <w:t xml:space="preserve">（三）本项目需执行的国家相关标准、行业标准、地方标准：</w:t>
      </w:r>
      <w:r>
        <w:rPr>
          <w:rFonts w:hint="eastAsia" w:ascii="宋体" w:hAnsi="宋体" w:eastAsia="宋体" w:cs="宋体"/>
          <w:b/>
          <w:bCs/>
          <w:color w:val="000000"/>
          <w:sz w:val="24"/>
          <w:highlight w:val="none"/>
        </w:rPr>
      </w:r>
      <w:r/>
    </w:p>
    <w:p>
      <w:pPr>
        <w:pStyle w:val="1070"/>
        <w:ind w:firstLine="480"/>
        <w:jc w:val="left"/>
        <w:keepLines w:val="0"/>
        <w:keepNext w:val="0"/>
        <w:pageBreakBefore w:val="0"/>
        <w:spacing w:line="460" w:lineRule="exact"/>
        <w:tabs>
          <w:tab w:val="left" w:pos="1154" w:leader="none"/>
        </w:tabs>
        <w:rPr>
          <w:rFonts w:hint="eastAsia" w:ascii="宋体" w:hAnsi="宋体" w:cs="宋体"/>
          <w:color w:val="000000"/>
          <w:sz w:val="24"/>
          <w:szCs w:val="22"/>
          <w:highlight w:val="none"/>
        </w:rPr>
      </w:pPr>
      <w:r/>
      <w:bookmarkEnd w:id="6"/>
      <w:r>
        <w:rPr>
          <w:rFonts w:hint="eastAsia" w:ascii="宋体" w:hAnsi="宋体" w:cs="宋体"/>
          <w:color w:val="000000"/>
          <w:sz w:val="24"/>
          <w:szCs w:val="22"/>
          <w:highlight w:val="none"/>
        </w:rPr>
        <w:t xml:space="preserve">包括但不限于以下有关法规政策和技术规范文件：</w:t>
      </w:r>
      <w:r>
        <w:rPr>
          <w:rFonts w:hint="eastAsia" w:ascii="宋体" w:hAnsi="宋体" w:cs="宋体"/>
          <w:color w:val="000000"/>
          <w:sz w:val="24"/>
          <w:szCs w:val="22"/>
          <w:highlight w:val="none"/>
        </w:rPr>
      </w:r>
      <w:r/>
    </w:p>
    <w:p>
      <w:pPr>
        <w:pStyle w:val="1070"/>
        <w:ind w:left="420"/>
        <w:jc w:val="left"/>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（1）《中华人民共和国公路法》</w:t>
      </w:r>
      <w:r>
        <w:rPr>
          <w:rFonts w:hint="eastAsia" w:ascii="宋体" w:hAnsi="宋体" w:cs="宋体"/>
          <w:color w:val="000000"/>
          <w:sz w:val="24"/>
          <w:highlight w:val="none"/>
        </w:rPr>
      </w:r>
      <w:r/>
    </w:p>
    <w:p>
      <w:pPr>
        <w:pStyle w:val="1070"/>
        <w:ind w:left="420"/>
        <w:jc w:val="left"/>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（2）《中华人民共和国道路交通安全法》</w:t>
      </w:r>
      <w:r>
        <w:rPr>
          <w:rFonts w:hint="eastAsia" w:ascii="宋体" w:hAnsi="宋体" w:cs="宋体"/>
          <w:color w:val="000000"/>
          <w:sz w:val="24"/>
          <w:highlight w:val="none"/>
        </w:rPr>
      </w:r>
      <w:r/>
    </w:p>
    <w:p>
      <w:pPr>
        <w:pStyle w:val="1070"/>
        <w:ind w:left="420"/>
        <w:jc w:val="left"/>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（3）《公路安全保护条例》</w:t>
      </w:r>
      <w:r>
        <w:rPr>
          <w:rFonts w:hint="eastAsia" w:ascii="宋体" w:hAnsi="宋体" w:cs="宋体"/>
          <w:color w:val="000000"/>
          <w:sz w:val="24"/>
          <w:highlight w:val="none"/>
        </w:rPr>
      </w:r>
      <w:r/>
    </w:p>
    <w:p>
      <w:pPr>
        <w:pStyle w:val="1070"/>
        <w:ind w:left="420"/>
        <w:jc w:val="left"/>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（4）《农村公路建设管理办法》</w:t>
      </w:r>
      <w:r>
        <w:rPr>
          <w:rFonts w:hint="eastAsia" w:ascii="宋体" w:hAnsi="宋体" w:cs="宋体"/>
          <w:color w:val="000000"/>
          <w:sz w:val="24"/>
          <w:highlight w:val="none"/>
        </w:rPr>
      </w:r>
      <w:r/>
    </w:p>
    <w:p>
      <w:pPr>
        <w:pStyle w:val="1070"/>
        <w:ind w:left="420"/>
        <w:jc w:val="left"/>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（5）《江苏省农村公路条例》</w:t>
      </w:r>
      <w:r>
        <w:rPr>
          <w:rFonts w:ascii="宋体" w:hAnsi="宋体" w:cs="宋体"/>
          <w:color w:val="000000"/>
          <w:sz w:val="24"/>
          <w:highlight w:val="none"/>
        </w:rPr>
      </w:r>
      <w:r/>
    </w:p>
    <w:p>
      <w:pPr>
        <w:pStyle w:val="1070"/>
        <w:ind w:left="420"/>
        <w:jc w:val="left"/>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）《公路工程技术标准》（JTG B01-2014）</w:t>
      </w:r>
      <w:r>
        <w:rPr>
          <w:rFonts w:ascii="宋体" w:hAnsi="宋体" w:cs="宋体"/>
          <w:color w:val="000000"/>
          <w:sz w:val="24"/>
          <w:highlight w:val="none"/>
        </w:rPr>
      </w:r>
      <w:r/>
    </w:p>
    <w:p>
      <w:pPr>
        <w:pStyle w:val="1070"/>
        <w:ind w:left="420"/>
        <w:jc w:val="left"/>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）《城镇化地区公路工程技术标准》（JTG 2112-2021)</w:t>
      </w:r>
      <w:r>
        <w:rPr>
          <w:rFonts w:ascii="宋体" w:hAnsi="宋体" w:cs="宋体"/>
          <w:color w:val="000000"/>
          <w:sz w:val="24"/>
          <w:highlight w:val="none"/>
        </w:rPr>
      </w:r>
      <w:r/>
    </w:p>
    <w:p>
      <w:pPr>
        <w:pStyle w:val="1070"/>
        <w:ind w:left="420"/>
        <w:jc w:val="left"/>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8</w:t>
      </w:r>
      <w:r>
        <w:rPr>
          <w:rFonts w:hint="eastAsia" w:ascii="宋体" w:hAnsi="宋体" w:cs="宋体"/>
          <w:color w:val="000000"/>
          <w:sz w:val="24"/>
          <w:highlight w:val="none"/>
        </w:rPr>
        <w:t xml:space="preserve">）《公路养护技术规范》（JTG H10-2009）；</w:t>
      </w:r>
      <w:r>
        <w:rPr>
          <w:rFonts w:ascii="宋体" w:hAnsi="宋体" w:cs="宋体"/>
          <w:color w:val="000000"/>
          <w:sz w:val="24"/>
          <w:highlight w:val="none"/>
        </w:rPr>
      </w:r>
      <w:r/>
    </w:p>
    <w:p>
      <w:pPr>
        <w:pStyle w:val="1070"/>
        <w:ind w:left="420"/>
        <w:jc w:val="left"/>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9</w:t>
      </w:r>
      <w:r>
        <w:rPr>
          <w:rFonts w:hint="eastAsia" w:ascii="宋体" w:hAnsi="宋体" w:cs="宋体"/>
          <w:color w:val="000000"/>
          <w:sz w:val="24"/>
          <w:highlight w:val="none"/>
        </w:rPr>
        <w:t xml:space="preserve">）国家与地方相关法律、法规及行业标准与规范。所有规范均执行最新版。</w:t>
      </w:r>
      <w:r>
        <w:rPr>
          <w:rFonts w:ascii="宋体" w:hAnsi="宋体" w:cs="宋体"/>
          <w:color w:val="000000"/>
          <w:sz w:val="24"/>
          <w:highlight w:val="none"/>
        </w:rPr>
      </w:r>
      <w:r/>
    </w:p>
    <w:p>
      <w:pPr>
        <w:pStyle w:val="1307"/>
        <w:ind w:firstLine="482"/>
        <w:keepLines w:val="0"/>
        <w:keepNext w:val="0"/>
        <w:pageBreakBefore w:val="0"/>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注：1、以上标准的采用并非是全面以及最新的，如有不一致的，以效力较高或技术标准较高的文件规定为准。</w:t>
      </w:r>
      <w:r>
        <w:rPr>
          <w:rFonts w:hint="eastAsia" w:ascii="宋体" w:hAnsi="宋体"/>
          <w:b/>
          <w:bCs/>
          <w:color w:val="000000"/>
          <w:sz w:val="24"/>
          <w:szCs w:val="24"/>
          <w:highlight w:val="none"/>
        </w:rPr>
      </w:r>
      <w:r/>
    </w:p>
    <w:p>
      <w:pPr>
        <w:pStyle w:val="1307"/>
        <w:numPr>
          <w:ilvl w:val="0"/>
          <w:numId w:val="0"/>
        </w:numPr>
        <w:ind w:firstLine="964"/>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b/>
          <w:bCs/>
          <w:color w:val="000000"/>
          <w:sz w:val="24"/>
          <w:szCs w:val="24"/>
          <w:highlight w:val="none"/>
        </w:rPr>
        <w:t xml:space="preserve">2、出具的成果须符合国家、行业、地方相关标准，且满足采购人要求。</w:t>
      </w:r>
      <w:r>
        <w:rPr>
          <w:rFonts w:hint="eastAsia" w:ascii="宋体" w:hAnsi="宋体" w:eastAsia="宋体" w:cs="宋体"/>
          <w:b/>
          <w:color w:val="000000"/>
          <w:sz w:val="24"/>
          <w:szCs w:val="24"/>
          <w:highlight w:val="none"/>
        </w:rPr>
      </w:r>
      <w:r/>
    </w:p>
    <w:p>
      <w:pPr>
        <w:pStyle w:val="1307"/>
        <w:numPr>
          <w:ilvl w:val="0"/>
          <w:numId w:val="0"/>
        </w:numPr>
        <w:ind w:firstLine="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宋体"/>
          <w:b/>
          <w:color w:val="000000"/>
          <w:sz w:val="24"/>
          <w:szCs w:val="24"/>
          <w:highlight w:val="none"/>
        </w:rPr>
        <w:t xml:space="preserve">采购标的需满足的内容要求：</w:t>
      </w:r>
      <w:r>
        <w:rPr>
          <w:rFonts w:hint="eastAsia" w:ascii="宋体" w:hAnsi="宋体" w:eastAsia="宋体" w:cs="宋体"/>
          <w:b/>
          <w:color w:val="000000"/>
          <w:sz w:val="24"/>
          <w:szCs w:val="24"/>
          <w:highlight w:val="none"/>
        </w:rPr>
      </w:r>
      <w:r/>
    </w:p>
    <w:p>
      <w:pPr>
        <w:pStyle w:val="1070"/>
        <w:numPr>
          <w:ilvl w:val="0"/>
          <w:numId w:val="0"/>
        </w:numPr>
        <w:ind w:firstLine="482"/>
        <w:keepLines w:val="0"/>
        <w:keepNext w:val="0"/>
        <w:pageBreakBefore w:val="0"/>
        <w:spacing w:line="460" w:lineRule="exact"/>
        <w:rPr>
          <w:rFonts w:hint="eastAsia" w:ascii="宋体" w:hAnsi="宋体" w:eastAsia="宋体" w:cs="宋体"/>
          <w:b/>
          <w:bCs/>
          <w:color w:val="000000"/>
          <w:sz w:val="24"/>
          <w:highlight w:val="none"/>
          <w:lang w:eastAsia="zh-CN"/>
        </w:rPr>
      </w:pPr>
      <w:r/>
      <w:bookmarkStart w:id="8" w:name="_Toc10870"/>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highlight w:val="none"/>
          <w:lang w:eastAsia="zh-CN"/>
        </w:rPr>
        <w:t xml:space="preserve">项目概况</w:t>
      </w:r>
      <w:r>
        <w:rPr>
          <w:rFonts w:hint="eastAsia" w:ascii="宋体" w:hAnsi="宋体" w:eastAsia="宋体" w:cs="宋体"/>
          <w:b/>
          <w:bCs/>
          <w:color w:val="000000"/>
          <w:sz w:val="24"/>
          <w:highlight w:val="none"/>
          <w:lang w:eastAsia="zh-CN"/>
        </w:rPr>
      </w:r>
      <w:r/>
    </w:p>
    <w:p>
      <w:pPr>
        <w:pStyle w:val="1070"/>
        <w:numPr>
          <w:ilvl w:val="0"/>
          <w:numId w:val="0"/>
        </w:numPr>
        <w:ind w:firstLine="480"/>
        <w:keepLines w:val="0"/>
        <w:keepNext w:val="0"/>
        <w:pageBreakBefore w:val="0"/>
        <w:spacing w:line="460" w:lineRule="exact"/>
        <w:rPr>
          <w:rFonts w:hint="eastAsia" w:ascii="宋体" w:hAnsi="宋体" w:cs="宋体"/>
          <w:color w:val="000000"/>
          <w:sz w:val="24"/>
          <w:highlight w:val="none"/>
        </w:rPr>
      </w:pPr>
      <w:r/>
      <w:bookmarkEnd w:id="8"/>
      <w:r/>
      <w:bookmarkStart w:id="9" w:name="_Hlk55253617"/>
      <w:r>
        <w:rPr>
          <w:rFonts w:hint="eastAsia" w:ascii="宋体" w:hAnsi="宋体" w:eastAsia="宋体" w:cs="宋体"/>
          <w:color w:val="000000"/>
          <w:sz w:val="24"/>
          <w:highlight w:val="none"/>
          <w:lang w:eastAsia="zh-CN"/>
        </w:rPr>
        <w:t xml:space="preserve">本项目为惠山区农村公路网规划项目，现需进行新一轮农村公路网规划修编，进</w:t>
      </w:r>
      <w:r>
        <w:rPr>
          <w:rFonts w:hint="eastAsia" w:ascii="宋体" w:hAnsi="宋体" w:eastAsia="宋体" w:cs="宋体"/>
          <w:color w:val="000000"/>
          <w:sz w:val="24"/>
          <w:highlight w:val="none"/>
          <w:lang w:eastAsia="zh-CN"/>
        </w:rPr>
        <w:t xml:space="preserve">一步做好与上位路网的衔接协调，加强农村公路对地区经济社会发展的支持力度。项目主要内容一是开展现状调查，规划线路进行现场轨迹采集，并对已经录入农村公路电子地图数据库的公路进行调查更新，形成惠山区农村公路电子地轨迹，桥梁随道路同步调查；二是编制路网规划。依据省交通运输厅农村公路网规划相关要求，结合惠山区实际情况，按照行政、交通、经济三类节点分层布设新一轮农村公路规划线路，形成惠山区新一轮县道网、乡道网及村道规划方案，成果包括规划报告、线路明细表、农村公路现状图、节点分布图、农村公路规划图，以及各街道的分街道图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0"/>
        </w:numPr>
        <w:ind w:firstLine="482"/>
        <w:keepLines w:val="0"/>
        <w:keepNext w:val="0"/>
        <w:pageBreakBefore w:val="0"/>
        <w:spacing w:line="46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工作内容：</w:t>
      </w:r>
      <w:r>
        <w:rPr>
          <w:rFonts w:hint="eastAsia" w:ascii="宋体" w:hAnsi="宋体" w:eastAsia="宋体" w:cs="宋体"/>
          <w:b/>
          <w:bCs/>
          <w:color w:val="000000"/>
          <w:sz w:val="24"/>
          <w:highlight w:val="none"/>
          <w:lang w:eastAsia="zh-CN"/>
        </w:rPr>
      </w:r>
      <w:r/>
    </w:p>
    <w:p>
      <w:pPr>
        <w:pStyle w:val="1070"/>
        <w:ind w:firstLine="480"/>
        <w:jc w:val="left"/>
        <w:keepLines w:val="0"/>
        <w:keepNext w:val="0"/>
        <w:pageBreakBefore w:val="0"/>
        <w:spacing w:line="460" w:lineRule="exact"/>
        <w:tabs>
          <w:tab w:val="left" w:pos="1154" w:leader="none"/>
        </w:tabs>
        <w:rPr>
          <w:rFonts w:hint="eastAsia" w:ascii="宋体" w:hAnsi="宋体" w:cs="宋体"/>
          <w:color w:val="000000"/>
          <w:sz w:val="24"/>
          <w:szCs w:val="22"/>
          <w:highlight w:val="none"/>
        </w:rPr>
      </w:pPr>
      <w:r/>
      <w:bookmarkEnd w:id="9"/>
      <w:r>
        <w:rPr>
          <w:rFonts w:hint="eastAsia" w:ascii="宋体" w:hAnsi="宋体" w:cs="宋体"/>
          <w:color w:val="000000"/>
          <w:sz w:val="24"/>
          <w:highlight w:val="none"/>
        </w:rPr>
        <w:t xml:space="preserve">一是</w:t>
      </w:r>
      <w:r>
        <w:rPr>
          <w:rFonts w:ascii="宋体" w:hAnsi="宋体" w:cs="宋体"/>
          <w:color w:val="000000"/>
          <w:sz w:val="24"/>
          <w:highlight w:val="none"/>
        </w:rPr>
        <w:t xml:space="preserve">开展</w:t>
      </w:r>
      <w:r>
        <w:rPr>
          <w:rFonts w:hint="eastAsia" w:ascii="宋体" w:hAnsi="宋体" w:cs="宋体"/>
          <w:color w:val="000000"/>
          <w:sz w:val="24"/>
          <w:highlight w:val="none"/>
        </w:rPr>
        <w:t xml:space="preserve">现状调查。采用</w:t>
      </w:r>
      <w:r>
        <w:rPr>
          <w:rFonts w:hint="eastAsia" w:ascii="宋体" w:hAnsi="宋体" w:cs="宋体"/>
          <w:color w:val="000000"/>
          <w:sz w:val="24"/>
          <w:highlight w:val="none"/>
          <w:lang w:eastAsia="zh-CN"/>
        </w:rPr>
        <w:t xml:space="preserve">北斗＋电子地图</w:t>
      </w:r>
      <w:r>
        <w:rPr>
          <w:rFonts w:hint="eastAsia" w:ascii="宋体" w:hAnsi="宋体" w:cs="宋体"/>
          <w:color w:val="000000"/>
          <w:sz w:val="24"/>
          <w:highlight w:val="none"/>
        </w:rPr>
        <w:t xml:space="preserve">手段，规划线路进行现场轨迹采集，并对已经录入农村公路电子地图数据库的公路进行调查更新，形成惠山区农村公路电子地轨迹，桥梁随道路同步调查。二是编制路网规划。依据省交通运输厅农村公路网规划相关要求，结合惠山区实际情况，按照行政、交通、经济三类节点分层布设新一轮农村公路规划线路，形成惠山区新一轮县道网、乡道网及村道规划方案，成果包括规划报告、线路明细表、农村公路现状图、节点分布图、农村公路规划图，以及各街道的分街道图表。</w:t>
      </w:r>
      <w:r>
        <w:rPr>
          <w:rFonts w:hint="eastAsia" w:ascii="宋体" w:hAnsi="宋体" w:cs="宋体"/>
          <w:color w:val="000000"/>
          <w:sz w:val="24"/>
          <w:szCs w:val="22"/>
          <w:highlight w:val="none"/>
        </w:rPr>
      </w:r>
      <w:r/>
    </w:p>
    <w:p>
      <w:pPr>
        <w:pStyle w:val="1070"/>
        <w:ind w:firstLine="354"/>
        <w:jc w:val="left"/>
        <w:keepLines w:val="0"/>
        <w:keepNext w:val="0"/>
        <w:pageBreakBefore w:val="0"/>
        <w:spacing w:line="460" w:lineRule="exact"/>
        <w:shd w:val="clear" w:color="auto" w:fill="ffffff"/>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（1）基础数据采集</w:t>
      </w:r>
      <w:r>
        <w:rPr>
          <w:rFonts w:hint="eastAsia" w:ascii="宋体" w:hAnsi="宋体" w:eastAsia="宋体" w:cs="宋体"/>
          <w:b/>
          <w:bCs w:val="0"/>
          <w:color w:val="000000"/>
          <w:sz w:val="24"/>
          <w:highlight w:val="none"/>
          <w:lang w:val="en-US" w:eastAsia="zh-CN"/>
        </w:rPr>
      </w:r>
      <w:r/>
    </w:p>
    <w:p>
      <w:pPr>
        <w:pStyle w:val="1070"/>
        <w:ind w:firstLine="480"/>
        <w:jc w:val="both"/>
        <w:keepLines w:val="0"/>
        <w:keepNext w:val="0"/>
        <w:pageBreakBefore w:val="0"/>
        <w:spacing w:line="460" w:lineRule="exact"/>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采用北斗＋电子地图手段，对惠山区818公里（975个路段）和477座桥梁的入库数据现场实地复核，对规划新增公路和规划拟建道路用</w:t>
      </w:r>
      <w:r>
        <w:rPr>
          <w:rFonts w:hint="eastAsia" w:ascii="宋体" w:hAnsi="宋体" w:eastAsia="宋体" w:cs="宋体"/>
          <w:b w:val="0"/>
          <w:bCs w:val="0"/>
          <w:color w:val="000000"/>
          <w:sz w:val="24"/>
          <w:highlight w:val="none"/>
          <w:lang w:val="en-US" w:eastAsia="zh-CN"/>
        </w:rPr>
        <w:t xml:space="preserve">北斗＋电子地图</w:t>
      </w:r>
      <w:r>
        <w:rPr>
          <w:rFonts w:hint="eastAsia" w:ascii="宋体" w:hAnsi="宋体" w:eastAsia="宋体" w:cs="宋体"/>
          <w:b w:val="0"/>
          <w:bCs w:val="0"/>
          <w:color w:val="000000"/>
          <w:sz w:val="24"/>
          <w:highlight w:val="none"/>
          <w:lang w:val="en-US" w:eastAsia="zh-CN"/>
        </w:rPr>
        <w:t xml:space="preserve">数据库现场采集轨迹，把新增各路段70余个基础数据录入</w:t>
      </w:r>
      <w:r>
        <w:rPr>
          <w:rFonts w:hint="eastAsia" w:ascii="宋体" w:hAnsi="宋体" w:eastAsia="宋体" w:cs="宋体"/>
          <w:b w:val="0"/>
          <w:bCs w:val="0"/>
          <w:color w:val="000000"/>
          <w:sz w:val="24"/>
          <w:highlight w:val="none"/>
          <w:lang w:val="en-US" w:eastAsia="zh-CN"/>
        </w:rPr>
        <w:t xml:space="preserve">北斗＋电子地图</w:t>
      </w:r>
      <w:r>
        <w:rPr>
          <w:rFonts w:hint="eastAsia" w:ascii="宋体" w:hAnsi="宋体" w:eastAsia="宋体" w:cs="宋体"/>
          <w:b w:val="0"/>
          <w:bCs w:val="0"/>
          <w:color w:val="000000"/>
          <w:sz w:val="24"/>
          <w:highlight w:val="none"/>
          <w:lang w:val="en-US" w:eastAsia="zh-CN"/>
        </w:rPr>
        <w:t xml:space="preserve">数据库，形成新的惠山区农村公路电子地图数据库。</w:t>
      </w:r>
      <w:r>
        <w:rPr>
          <w:rFonts w:hint="eastAsia" w:ascii="宋体" w:hAnsi="宋体" w:eastAsia="宋体" w:cs="宋体"/>
          <w:b w:val="0"/>
          <w:bCs w:val="0"/>
          <w:color w:val="000000"/>
          <w:sz w:val="24"/>
          <w:highlight w:val="none"/>
          <w:lang w:val="en-US" w:eastAsia="zh-CN"/>
        </w:rPr>
      </w:r>
      <w:r/>
    </w:p>
    <w:p>
      <w:pPr>
        <w:pStyle w:val="1070"/>
        <w:ind w:firstLine="354"/>
        <w:jc w:val="left"/>
        <w:keepLines w:val="0"/>
        <w:keepNext w:val="0"/>
        <w:pageBreakBefore w:val="0"/>
        <w:spacing w:line="460" w:lineRule="exact"/>
        <w:shd w:val="clear" w:color="auto" w:fill="ffffff"/>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（2）路网规划</w:t>
      </w:r>
      <w:r>
        <w:rPr>
          <w:rFonts w:hint="eastAsia" w:ascii="宋体" w:hAnsi="宋体" w:eastAsia="宋体" w:cs="宋体"/>
          <w:b/>
          <w:bCs w:val="0"/>
          <w:color w:val="000000"/>
          <w:sz w:val="24"/>
          <w:highlight w:val="none"/>
          <w:lang w:val="en-US" w:eastAsia="zh-CN"/>
        </w:rPr>
      </w:r>
      <w:r/>
    </w:p>
    <w:p>
      <w:pPr>
        <w:pStyle w:val="1070"/>
        <w:ind w:firstLine="352"/>
        <w:jc w:val="left"/>
        <w:keepLines w:val="0"/>
        <w:keepNext w:val="0"/>
        <w:pageBreakBefore w:val="0"/>
        <w:spacing w:line="460" w:lineRule="exact"/>
        <w:shd w:val="clear" w:color="auto" w:fill="ffffff"/>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依据省交通运输厅农村公路网规划相关要求，结合惠山区实际情况，按照行政、交通、经济三类节点分层布设新一轮农村公路规划线路，形成惠山区新一轮县道网、乡道网及村道规划方案，成果包括线路明细表、农村公路现状图、节点分布图、农村公路规划图，以及各街道的分街道图表。</w:t>
      </w:r>
      <w:r>
        <w:rPr>
          <w:rFonts w:hint="eastAsia" w:ascii="宋体" w:hAnsi="宋体" w:eastAsia="宋体" w:cs="宋体"/>
          <w:b w:val="0"/>
          <w:bCs/>
          <w:color w:val="000000"/>
          <w:sz w:val="24"/>
          <w:highlight w:val="none"/>
          <w:lang w:val="en-US" w:eastAsia="zh-CN"/>
        </w:rPr>
      </w:r>
      <w:r/>
    </w:p>
    <w:p>
      <w:pPr>
        <w:pStyle w:val="1070"/>
        <w:ind w:firstLine="354"/>
        <w:jc w:val="left"/>
        <w:keepLines w:val="0"/>
        <w:keepNext w:val="0"/>
        <w:pageBreakBefore w:val="0"/>
        <w:spacing w:line="460" w:lineRule="exact"/>
        <w:shd w:val="clear" w:color="auto" w:fill="ffffff"/>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（3）报审和批复配合服务</w:t>
      </w:r>
      <w:r>
        <w:rPr>
          <w:rFonts w:hint="eastAsia" w:ascii="宋体" w:hAnsi="宋体" w:eastAsia="宋体" w:cs="宋体"/>
          <w:b/>
          <w:bCs w:val="0"/>
          <w:color w:val="000000"/>
          <w:sz w:val="24"/>
          <w:highlight w:val="none"/>
          <w:lang w:val="en-US" w:eastAsia="zh-CN"/>
        </w:rPr>
      </w:r>
      <w:r/>
    </w:p>
    <w:p>
      <w:pPr>
        <w:pStyle w:val="1070"/>
        <w:ind w:firstLine="352"/>
        <w:jc w:val="left"/>
        <w:keepLines w:val="0"/>
        <w:keepNext w:val="0"/>
        <w:pageBreakBefore w:val="0"/>
        <w:spacing w:line="460" w:lineRule="exact"/>
        <w:shd w:val="clear" w:color="auto" w:fill="ffffff"/>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向市交通运输局和省交通运输厅逐级报审并修改，配合区交通运输局完成政府批复工作。</w:t>
      </w:r>
      <w:r>
        <w:rPr>
          <w:rFonts w:hint="eastAsia" w:ascii="宋体" w:hAnsi="宋体" w:eastAsia="宋体" w:cs="宋体"/>
          <w:b w:val="0"/>
          <w:bCs/>
          <w:color w:val="000000"/>
          <w:sz w:val="24"/>
          <w:highlight w:val="none"/>
          <w:lang w:val="en-US" w:eastAsia="zh-CN"/>
        </w:rPr>
      </w:r>
      <w:r/>
    </w:p>
    <w:p>
      <w:pPr>
        <w:pStyle w:val="1070"/>
        <w:ind w:firstLine="354"/>
        <w:jc w:val="left"/>
        <w:keepLines w:val="0"/>
        <w:keepNext w:val="0"/>
        <w:pageBreakBefore w:val="0"/>
        <w:spacing w:line="460" w:lineRule="exact"/>
        <w:shd w:val="clear" w:color="auto" w:fill="ffffff"/>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（4）工作目的</w:t>
      </w:r>
      <w:r>
        <w:rPr>
          <w:rFonts w:hint="eastAsia" w:ascii="宋体" w:hAnsi="宋体" w:eastAsia="宋体" w:cs="宋体"/>
          <w:b/>
          <w:bCs w:val="0"/>
          <w:color w:val="000000"/>
          <w:sz w:val="24"/>
          <w:highlight w:val="none"/>
          <w:lang w:val="en-US" w:eastAsia="zh-CN"/>
        </w:rPr>
      </w:r>
      <w:r/>
    </w:p>
    <w:p>
      <w:pPr>
        <w:pStyle w:val="1070"/>
        <w:ind w:firstLine="480"/>
        <w:keepLines w:val="0"/>
        <w:keepNext w:val="0"/>
        <w:pageBreakBefore w:val="0"/>
        <w:spacing w:line="460" w:lineRule="exact"/>
        <w:tabs>
          <w:tab w:val="left" w:pos="945" w:leader="none"/>
        </w:tabs>
        <w:rPr>
          <w:rFonts w:hint="eastAsia" w:ascii="宋体" w:hAnsi="宋体"/>
          <w:bCs/>
          <w:color w:val="000000"/>
          <w:sz w:val="24"/>
          <w:highlight w:val="none"/>
        </w:rPr>
        <w:outlineLvl w:val="0"/>
      </w:pPr>
      <w:r>
        <w:rPr>
          <w:rFonts w:hint="eastAsia" w:ascii="宋体" w:hAnsi="宋体" w:cs="宋体"/>
          <w:bCs/>
          <w:color w:val="000000"/>
          <w:sz w:val="24"/>
          <w:highlight w:val="none"/>
          <w:lang w:bidi="en-US"/>
        </w:rPr>
        <w:t xml:space="preserve">完成新一轮农村公路网规划</w:t>
      </w:r>
      <w:r>
        <w:rPr>
          <w:rFonts w:ascii="宋体" w:hAnsi="宋体" w:cs="宋体"/>
          <w:bCs/>
          <w:color w:val="000000"/>
          <w:sz w:val="24"/>
          <w:highlight w:val="none"/>
          <w:lang w:bidi="en-US"/>
        </w:rPr>
        <w:t xml:space="preserve">，为农村公路建设、养护和管理打下基础</w:t>
      </w:r>
      <w:r>
        <w:rPr>
          <w:rFonts w:hint="eastAsia" w:ascii="宋体" w:hAnsi="宋体" w:cs="宋体"/>
          <w:bCs/>
          <w:color w:val="000000"/>
          <w:sz w:val="24"/>
          <w:highlight w:val="none"/>
          <w:lang w:bidi="en-US"/>
        </w:rPr>
        <w:t xml:space="preserve">，</w:t>
      </w:r>
      <w:r>
        <w:rPr>
          <w:rFonts w:ascii="宋体" w:hAnsi="宋体" w:cs="宋体"/>
          <w:bCs/>
          <w:color w:val="000000"/>
          <w:sz w:val="24"/>
          <w:highlight w:val="none"/>
          <w:lang w:bidi="en-US"/>
        </w:rPr>
        <w:t xml:space="preserve">助力</w:t>
      </w:r>
      <w:r>
        <w:rPr>
          <w:rFonts w:hint="eastAsia" w:ascii="宋体" w:hAnsi="宋体" w:cs="宋体"/>
          <w:bCs/>
          <w:color w:val="000000"/>
          <w:sz w:val="24"/>
          <w:highlight w:val="none"/>
          <w:lang w:bidi="en-US"/>
        </w:rPr>
        <w:t xml:space="preserve">乡村振兴</w:t>
      </w:r>
      <w:r>
        <w:rPr>
          <w:rFonts w:ascii="宋体" w:hAnsi="宋体" w:cs="宋体"/>
          <w:bCs/>
          <w:color w:val="000000"/>
          <w:sz w:val="24"/>
          <w:highlight w:val="none"/>
          <w:lang w:bidi="en-US"/>
        </w:rPr>
        <w:t xml:space="preserve">和</w:t>
      </w:r>
      <w:r>
        <w:rPr>
          <w:rFonts w:hint="eastAsia" w:ascii="宋体" w:hAnsi="宋体" w:cs="宋体"/>
          <w:bCs/>
          <w:color w:val="000000"/>
          <w:sz w:val="24"/>
          <w:highlight w:val="none"/>
          <w:lang w:bidi="en-US"/>
        </w:rPr>
        <w:t xml:space="preserve">农业农村现代化。</w:t>
      </w:r>
      <w:bookmarkStart w:id="10" w:name="_Hlk146134626"/>
      <w:r>
        <w:rPr>
          <w:rFonts w:hint="eastAsia" w:ascii="宋体" w:hAnsi="宋体"/>
          <w:bCs/>
          <w:color w:val="000000"/>
          <w:sz w:val="24"/>
          <w:highlight w:val="none"/>
        </w:rPr>
      </w:r>
      <w:r/>
    </w:p>
    <w:p>
      <w:pPr>
        <w:pStyle w:val="1070"/>
        <w:numPr>
          <w:ilvl w:val="0"/>
          <w:numId w:val="0"/>
        </w:numPr>
        <w:ind w:firstLine="482"/>
        <w:keepLines w:val="0"/>
        <w:keepNext w:val="0"/>
        <w:pageBreakBefore w:val="0"/>
        <w:spacing w:line="460" w:lineRule="exact"/>
        <w:rPr>
          <w:rFonts w:hint="eastAsia" w:ascii="宋体" w:hAnsi="宋体" w:eastAsia="宋体" w:cs="宋体"/>
          <w:b/>
          <w:bCs/>
          <w:color w:val="000000"/>
          <w:sz w:val="24"/>
          <w:highlight w:val="none"/>
          <w:lang w:eastAsia="zh-CN"/>
        </w:rPr>
      </w:pPr>
      <w:r/>
      <w:bookmarkEnd w:id="10"/>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eastAsia="zh-CN"/>
        </w:rPr>
        <w:t xml:space="preserve">服务人员</w:t>
      </w:r>
      <w:r>
        <w:rPr>
          <w:rFonts w:hint="eastAsia" w:ascii="宋体" w:hAnsi="宋体" w:eastAsia="宋体" w:cs="宋体"/>
          <w:b/>
          <w:bCs/>
          <w:color w:val="000000"/>
          <w:sz w:val="24"/>
          <w:highlight w:val="none"/>
          <w:lang w:val="en-US" w:eastAsia="zh-CN"/>
        </w:rPr>
        <w:t xml:space="preserve">组成及</w:t>
      </w:r>
      <w:r>
        <w:rPr>
          <w:rFonts w:hint="eastAsia" w:ascii="宋体" w:hAnsi="宋体" w:eastAsia="宋体" w:cs="宋体"/>
          <w:b/>
          <w:bCs/>
          <w:color w:val="000000"/>
          <w:sz w:val="24"/>
          <w:highlight w:val="none"/>
          <w:lang w:eastAsia="zh-CN"/>
        </w:rPr>
        <w:t xml:space="preserve">职责</w:t>
      </w:r>
      <w:r>
        <w:rPr>
          <w:rFonts w:hint="eastAsia" w:ascii="宋体" w:hAnsi="宋体" w:eastAsia="宋体" w:cs="宋体"/>
          <w:b/>
          <w:bCs/>
          <w:color w:val="000000"/>
          <w:sz w:val="24"/>
          <w:highlight w:val="none"/>
          <w:lang w:eastAsia="zh-CN"/>
        </w:rPr>
      </w:r>
      <w:r/>
    </w:p>
    <w:p>
      <w:pPr>
        <w:pStyle w:val="1070"/>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本项目实施过程涉及质控等工作，保障项目成果的质量。</w:t>
      </w:r>
      <w:r>
        <w:rPr>
          <w:rFonts w:hint="eastAsia" w:ascii="宋体" w:hAnsi="宋体" w:eastAsia="宋体" w:cs="宋体"/>
          <w:bCs/>
          <w:color w:val="000000"/>
          <w:sz w:val="24"/>
          <w:szCs w:val="24"/>
          <w:highlight w:val="none"/>
          <w:lang w:val="en-US" w:eastAsia="zh-CN"/>
        </w:rPr>
      </w:r>
      <w:r/>
    </w:p>
    <w:p>
      <w:pPr>
        <w:pStyle w:val="1070"/>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2）供应商应配备足够数量的服务人员，确保项目顺利开展。</w:t>
      </w:r>
      <w:r>
        <w:rPr>
          <w:rFonts w:hint="eastAsia" w:ascii="宋体" w:hAnsi="宋体" w:eastAsia="宋体" w:cs="宋体"/>
          <w:bCs/>
          <w:color w:val="000000"/>
          <w:sz w:val="24"/>
          <w:szCs w:val="24"/>
          <w:highlight w:val="none"/>
          <w:lang w:val="en-US" w:eastAsia="zh-CN"/>
        </w:rPr>
      </w:r>
      <w:r/>
    </w:p>
    <w:p>
      <w:pPr>
        <w:pStyle w:val="1070"/>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人员应确保服务工作的质量，按时完成任务。同时，在</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工作中</w:t>
      </w:r>
      <w:r>
        <w:rPr>
          <w:rFonts w:hint="eastAsia" w:ascii="宋体" w:hAnsi="宋体" w:eastAsia="宋体" w:cs="宋体"/>
          <w:bCs/>
          <w:color w:val="000000"/>
          <w:sz w:val="24"/>
          <w:szCs w:val="24"/>
          <w:highlight w:val="none"/>
          <w:lang w:eastAsia="zh-CN"/>
        </w:rPr>
        <w:t xml:space="preserve">应</w:t>
      </w:r>
      <w:r>
        <w:rPr>
          <w:rFonts w:hint="eastAsia" w:ascii="宋体" w:hAnsi="宋体" w:eastAsia="宋体" w:cs="宋体"/>
          <w:bCs/>
          <w:color w:val="000000"/>
          <w:sz w:val="24"/>
          <w:szCs w:val="24"/>
          <w:highlight w:val="none"/>
        </w:rPr>
        <w:t xml:space="preserve">严格遵守国家法律、法规、规章及有关执业规范要求。</w:t>
      </w:r>
      <w:r>
        <w:rPr>
          <w:rFonts w:hint="eastAsia" w:ascii="宋体" w:hAnsi="宋体" w:eastAsia="宋体" w:cs="宋体"/>
          <w:bCs/>
          <w:color w:val="000000"/>
          <w:sz w:val="24"/>
          <w:szCs w:val="24"/>
          <w:highlight w:val="none"/>
        </w:rPr>
      </w:r>
      <w:r/>
    </w:p>
    <w:p>
      <w:pPr>
        <w:pStyle w:val="1070"/>
        <w:numPr>
          <w:ilvl w:val="0"/>
          <w:numId w:val="0"/>
        </w:numPr>
        <w:ind w:firstLine="482"/>
        <w:keepLines w:val="0"/>
        <w:keepNext w:val="0"/>
        <w:pageBreakBefore w:val="0"/>
        <w:spacing w:line="46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成果文件要求</w:t>
      </w:r>
      <w:r>
        <w:rPr>
          <w:rFonts w:hint="eastAsia" w:ascii="宋体" w:hAnsi="宋体" w:eastAsia="宋体" w:cs="宋体"/>
          <w:b/>
          <w:bCs/>
          <w:color w:val="000000"/>
          <w:sz w:val="24"/>
          <w:highlight w:val="none"/>
          <w:lang w:eastAsia="zh-CN"/>
        </w:rPr>
      </w:r>
      <w:r/>
    </w:p>
    <w:p>
      <w:pPr>
        <w:pStyle w:val="1070"/>
        <w:ind w:firstLine="480"/>
        <w:keepLines w:val="0"/>
        <w:keepNext w:val="0"/>
        <w:pageBreakBefore w:val="0"/>
        <w:spacing w:after="5"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①文字成果</w:t>
      </w:r>
      <w:r>
        <w:rPr>
          <w:rFonts w:hint="eastAsia" w:ascii="宋体" w:hAnsi="宋体" w:cs="宋体"/>
          <w:color w:val="000000"/>
          <w:sz w:val="24"/>
          <w:highlight w:val="none"/>
        </w:rPr>
      </w:r>
      <w:r/>
    </w:p>
    <w:p>
      <w:pPr>
        <w:pStyle w:val="1070"/>
        <w:ind w:firstLine="480"/>
        <w:keepLines w:val="0"/>
        <w:keepNext w:val="0"/>
        <w:pageBreakBefore w:val="0"/>
        <w:spacing w:after="5"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a</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惠山区县道网、乡道网及村道规划报告；</w:t>
      </w:r>
      <w:r>
        <w:rPr>
          <w:rFonts w:hint="eastAsia" w:ascii="宋体" w:hAnsi="宋体" w:cs="宋体"/>
          <w:color w:val="000000"/>
          <w:sz w:val="24"/>
          <w:highlight w:val="none"/>
        </w:rPr>
      </w:r>
      <w:r/>
    </w:p>
    <w:p>
      <w:pPr>
        <w:pStyle w:val="1070"/>
        <w:ind w:firstLine="480"/>
        <w:keepLines w:val="0"/>
        <w:keepNext w:val="0"/>
        <w:pageBreakBefore w:val="0"/>
        <w:spacing w:after="5"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b</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惠山区县道网、乡道网及村道规划线路统计表（明细表和汇总表）；</w:t>
      </w:r>
      <w:r>
        <w:rPr>
          <w:rFonts w:hint="eastAsia" w:ascii="宋体" w:hAnsi="宋体" w:cs="宋体"/>
          <w:color w:val="000000"/>
          <w:sz w:val="24"/>
          <w:highlight w:val="none"/>
        </w:rPr>
      </w:r>
      <w:r/>
    </w:p>
    <w:p>
      <w:pPr>
        <w:pStyle w:val="1070"/>
        <w:ind w:firstLine="480"/>
        <w:keepLines w:val="0"/>
        <w:keepNext w:val="0"/>
        <w:pageBreakBefore w:val="0"/>
        <w:spacing w:after="5"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②图集成果</w:t>
      </w:r>
      <w:r>
        <w:rPr>
          <w:rFonts w:hint="eastAsia" w:ascii="宋体" w:hAnsi="宋体" w:cs="宋体"/>
          <w:color w:val="000000"/>
          <w:sz w:val="24"/>
          <w:highlight w:val="none"/>
        </w:rPr>
      </w:r>
      <w:r/>
    </w:p>
    <w:p>
      <w:pPr>
        <w:pStyle w:val="1070"/>
        <w:ind w:firstLine="480"/>
        <w:keepLines w:val="0"/>
        <w:keepNext w:val="0"/>
        <w:pageBreakBefore w:val="0"/>
        <w:spacing w:after="5"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a</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惠山区县道网、乡道网及村道现状图；</w:t>
      </w:r>
      <w:r>
        <w:rPr>
          <w:rFonts w:hint="eastAsia" w:ascii="宋体" w:hAnsi="宋体" w:cs="宋体"/>
          <w:color w:val="000000"/>
          <w:sz w:val="24"/>
          <w:highlight w:val="none"/>
        </w:rPr>
      </w:r>
      <w:r/>
    </w:p>
    <w:p>
      <w:pPr>
        <w:pStyle w:val="1070"/>
        <w:ind w:firstLine="480"/>
        <w:keepLines w:val="0"/>
        <w:keepNext w:val="0"/>
        <w:pageBreakBefore w:val="0"/>
        <w:spacing w:after="5"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b</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惠山区县道网、乡道网及村道规划节点分布图；</w:t>
      </w:r>
      <w:r>
        <w:rPr>
          <w:rFonts w:hint="eastAsia" w:ascii="宋体" w:hAnsi="宋体" w:cs="宋体"/>
          <w:color w:val="000000"/>
          <w:sz w:val="24"/>
          <w:highlight w:val="none"/>
        </w:rPr>
      </w:r>
      <w:r/>
    </w:p>
    <w:p>
      <w:pPr>
        <w:pStyle w:val="1070"/>
        <w:ind w:firstLine="480"/>
        <w:keepLines w:val="0"/>
        <w:keepNext w:val="0"/>
        <w:pageBreakBefore w:val="0"/>
        <w:spacing w:after="5"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c</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惠山区县道网、乡道网及村道规划方案图；</w:t>
      </w:r>
      <w:r>
        <w:rPr>
          <w:rFonts w:hint="eastAsia" w:ascii="宋体" w:hAnsi="宋体" w:cs="宋体"/>
          <w:color w:val="000000"/>
          <w:sz w:val="24"/>
          <w:highlight w:val="none"/>
        </w:rPr>
      </w:r>
      <w:r/>
    </w:p>
    <w:p>
      <w:pPr>
        <w:pStyle w:val="1070"/>
        <w:ind w:firstLine="480"/>
        <w:keepLines w:val="0"/>
        <w:keepNext w:val="0"/>
        <w:pageBreakBefore w:val="0"/>
        <w:spacing w:after="5"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③数据成果</w:t>
      </w:r>
      <w:r>
        <w:rPr>
          <w:rFonts w:hint="eastAsia" w:ascii="宋体" w:hAnsi="宋体" w:cs="宋体"/>
          <w:color w:val="000000"/>
          <w:sz w:val="24"/>
          <w:highlight w:val="none"/>
        </w:rPr>
      </w:r>
      <w:r/>
    </w:p>
    <w:p>
      <w:pPr>
        <w:pStyle w:val="1070"/>
        <w:ind w:firstLine="480"/>
        <w:keepLines w:val="0"/>
        <w:keepNext w:val="0"/>
        <w:pageBreakBefore w:val="0"/>
        <w:spacing w:after="5"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a</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惠山区农村公路电子轨迹数据库；</w:t>
      </w:r>
      <w:r>
        <w:rPr>
          <w:rFonts w:hint="eastAsia" w:ascii="宋体" w:hAnsi="宋体" w:cs="宋体"/>
          <w:color w:val="000000"/>
          <w:sz w:val="24"/>
          <w:highlight w:val="none"/>
        </w:rPr>
      </w:r>
      <w:r/>
    </w:p>
    <w:p>
      <w:pPr>
        <w:pStyle w:val="1070"/>
        <w:ind w:firstLine="480"/>
        <w:keepLines w:val="0"/>
        <w:keepNext w:val="0"/>
        <w:pageBreakBefore w:val="0"/>
        <w:spacing w:after="5" w:line="460" w:lineRule="exact"/>
        <w:rPr>
          <w:rFonts w:hint="eastAsia" w:ascii="宋体" w:hAnsi="宋体"/>
          <w:bCs/>
          <w:color w:val="000000"/>
          <w:sz w:val="24"/>
          <w:highlight w:val="none"/>
        </w:rPr>
      </w:pPr>
      <w:r>
        <w:rPr>
          <w:rFonts w:hint="eastAsia" w:ascii="宋体" w:hAnsi="宋体" w:cs="宋体"/>
          <w:color w:val="000000"/>
          <w:sz w:val="24"/>
          <w:highlight w:val="none"/>
        </w:rPr>
        <w:t xml:space="preserve">研究成果需通过省、市公路管理部门审核，并按程序报批。</w:t>
      </w:r>
      <w:r>
        <w:rPr>
          <w:rFonts w:hint="eastAsia" w:ascii="宋体" w:hAnsi="宋体"/>
          <w:bCs/>
          <w:color w:val="000000"/>
          <w:sz w:val="24"/>
          <w:highlight w:val="none"/>
        </w:rPr>
      </w:r>
      <w:r/>
    </w:p>
    <w:p>
      <w:pPr>
        <w:pStyle w:val="1070"/>
        <w:ind w:firstLine="482"/>
        <w:keepLines w:val="0"/>
        <w:keepNext w:val="0"/>
        <w:pageBreakBefore w:val="0"/>
        <w:spacing w:after="5" w:line="460" w:lineRule="exact"/>
        <w:rPr>
          <w:rFonts w:ascii="宋体" w:hAnsi="宋体"/>
          <w:b/>
          <w:bCs/>
          <w:color w:val="000000"/>
          <w:sz w:val="24"/>
          <w:highlight w:val="none"/>
        </w:rPr>
      </w:pPr>
      <w:r>
        <w:rPr>
          <w:rFonts w:hint="eastAsia" w:ascii="宋体" w:hAnsi="宋体"/>
          <w:b/>
          <w:bCs w:val="0"/>
          <w:color w:val="000000"/>
          <w:sz w:val="24"/>
          <w:highlight w:val="none"/>
          <w:lang w:val="en-US" w:eastAsia="zh-CN"/>
        </w:rPr>
        <w:t xml:space="preserve">3、</w:t>
      </w:r>
      <w:r>
        <w:rPr>
          <w:rFonts w:hint="eastAsia" w:ascii="宋体" w:hAnsi="宋体"/>
          <w:b/>
          <w:bCs/>
          <w:color w:val="000000"/>
          <w:sz w:val="24"/>
          <w:highlight w:val="none"/>
        </w:rPr>
        <w:t xml:space="preserve">知识产权</w:t>
      </w:r>
      <w:r>
        <w:rPr>
          <w:rFonts w:ascii="宋体" w:hAnsi="宋体"/>
          <w:b/>
          <w:bCs/>
          <w:color w:val="000000"/>
          <w:sz w:val="24"/>
          <w:highlight w:val="none"/>
        </w:rPr>
      </w:r>
      <w:r/>
    </w:p>
    <w:p>
      <w:pPr>
        <w:pStyle w:val="1070"/>
        <w:ind w:firstLine="480"/>
        <w:keepLines w:val="0"/>
        <w:keepNext w:val="0"/>
        <w:pageBreakBefore w:val="0"/>
        <w:spacing w:line="460" w:lineRule="exact"/>
        <w:shd w:val="clear" w:color="auto" w:fill="ffffff"/>
        <w:rPr>
          <w:rFonts w:ascii="宋体" w:hAnsi="宋体"/>
          <w:color w:val="000000"/>
          <w:sz w:val="24"/>
          <w:highlight w:val="none"/>
        </w:rPr>
      </w:pPr>
      <w:r>
        <w:rPr>
          <w:rFonts w:hint="eastAsia" w:ascii="宋体" w:hAnsi="宋体"/>
          <w:color w:val="000000"/>
          <w:sz w:val="24"/>
          <w:highlight w:val="none"/>
        </w:rPr>
        <w:t xml:space="preserve">①中标供应商必须保证投标文件、中标后提供的文件及资料均未侵犯他人的知识产权，否则必须承担由此引起的全部法律责任和经济责任。</w:t>
      </w:r>
      <w:r>
        <w:rPr>
          <w:rFonts w:ascii="宋体" w:hAnsi="宋体"/>
          <w:color w:val="000000"/>
          <w:sz w:val="24"/>
          <w:highlight w:val="none"/>
        </w:rPr>
      </w:r>
      <w:r/>
    </w:p>
    <w:p>
      <w:pPr>
        <w:pStyle w:val="1070"/>
        <w:ind w:firstLine="480"/>
        <w:keepLines w:val="0"/>
        <w:keepNext w:val="0"/>
        <w:pageBreakBefore w:val="0"/>
        <w:spacing w:line="460" w:lineRule="exact"/>
        <w:shd w:val="clear" w:color="auto" w:fill="ffffff"/>
        <w:rPr>
          <w:rFonts w:ascii="宋体" w:hAnsi="宋体"/>
          <w:color w:val="000000"/>
          <w:sz w:val="24"/>
          <w:highlight w:val="none"/>
        </w:rPr>
      </w:pPr>
      <w:r>
        <w:rPr>
          <w:rFonts w:hint="eastAsia" w:ascii="宋体" w:hAnsi="宋体"/>
          <w:color w:val="000000"/>
          <w:sz w:val="24"/>
          <w:highlight w:val="none"/>
        </w:rPr>
        <w:t xml:space="preserve">②中标供应商提交的所有投标文件及成果，其所有权均归采购人所有，采购人可任意使用其全部成果。</w:t>
      </w:r>
      <w:r>
        <w:rPr>
          <w:rFonts w:ascii="宋体" w:hAnsi="宋体"/>
          <w:color w:val="000000"/>
          <w:sz w:val="24"/>
          <w:highlight w:val="none"/>
        </w:rPr>
      </w:r>
      <w:r/>
    </w:p>
    <w:p>
      <w:pPr>
        <w:pStyle w:val="1070"/>
        <w:ind w:firstLine="482"/>
        <w:keepLines w:val="0"/>
        <w:keepNext w:val="0"/>
        <w:pageBreakBefore w:val="0"/>
        <w:spacing w:line="460" w:lineRule="exact"/>
        <w:shd w:val="clear" w:color="auto" w:fill="ffffff"/>
        <w:rPr>
          <w:rFonts w:ascii="宋体" w:hAnsi="宋体"/>
          <w:b/>
          <w:bCs/>
          <w:color w:val="000000"/>
          <w:sz w:val="24"/>
          <w:highlight w:val="none"/>
        </w:rPr>
      </w:pP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保密要求</w:t>
      </w:r>
      <w:r>
        <w:rPr>
          <w:rFonts w:ascii="宋体" w:hAnsi="宋体"/>
          <w:b/>
          <w:bCs/>
          <w:color w:val="000000"/>
          <w:sz w:val="24"/>
          <w:highlight w:val="none"/>
        </w:rPr>
      </w:r>
      <w:r/>
    </w:p>
    <w:p>
      <w:pPr>
        <w:pStyle w:val="1070"/>
        <w:ind w:firstLine="480"/>
        <w:keepLines w:val="0"/>
        <w:keepNext w:val="0"/>
        <w:pageBreakBefore w:val="0"/>
        <w:spacing w:line="460" w:lineRule="exact"/>
        <w:shd w:val="clear" w:color="auto" w:fill="ffffff"/>
        <w:rPr>
          <w:rFonts w:hint="eastAsia" w:ascii="宋体" w:hAnsi="宋体"/>
          <w:bCs/>
          <w:color w:val="000000"/>
          <w:sz w:val="24"/>
          <w:highlight w:val="none"/>
        </w:rPr>
      </w:pPr>
      <w:r>
        <w:rPr>
          <w:rFonts w:ascii="宋体" w:hAnsi="宋体"/>
          <w:color w:val="000000"/>
          <w:sz w:val="24"/>
          <w:highlight w:val="none"/>
        </w:rPr>
        <w:t xml:space="preserve">参加</w:t>
      </w:r>
      <w:r>
        <w:rPr>
          <w:rFonts w:hint="eastAsia" w:ascii="宋体" w:hAnsi="宋体"/>
          <w:color w:val="000000"/>
          <w:sz w:val="24"/>
          <w:highlight w:val="none"/>
          <w:lang w:val="en-US" w:eastAsia="zh-CN"/>
        </w:rPr>
        <w:t xml:space="preserve">本项目</w:t>
      </w:r>
      <w:r>
        <w:rPr>
          <w:rFonts w:ascii="宋体" w:hAnsi="宋体"/>
          <w:color w:val="000000"/>
          <w:sz w:val="24"/>
          <w:highlight w:val="none"/>
        </w:rPr>
        <w:t xml:space="preserve">的单位和个人，对属于国家秘密、商业机密的信息，必须严格遵守有关保密法律法规，确保不发生失泄密问题。</w:t>
      </w:r>
      <w:r>
        <w:rPr>
          <w:rFonts w:hint="eastAsia" w:ascii="宋体" w:hAnsi="宋体"/>
          <w:bCs/>
          <w:color w:val="000000"/>
          <w:sz w:val="24"/>
          <w:highlight w:val="none"/>
        </w:rPr>
      </w:r>
      <w:r/>
    </w:p>
    <w:p>
      <w:pPr>
        <w:pStyle w:val="1070"/>
        <w:jc w:val="left"/>
        <w:keepLines w:val="0"/>
        <w:keepNext w:val="0"/>
        <w:pageBreakBefore w:val="0"/>
        <w:spacing w:before="90" w:after="90" w:line="46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eastAsia="宋体" w:cs="宋体"/>
          <w:b/>
          <w:color w:val="000000"/>
          <w:sz w:val="26"/>
          <w:szCs w:val="26"/>
          <w:highlight w:val="none"/>
        </w:rPr>
        <w:t xml:space="preserve">（五）报价要求：</w:t>
      </w:r>
      <w:r>
        <w:rPr>
          <w:rFonts w:hint="eastAsia" w:ascii="宋体" w:hAnsi="宋体" w:eastAsia="宋体" w:cs="宋体"/>
          <w:b/>
          <w:color w:val="000000"/>
          <w:sz w:val="26"/>
          <w:szCs w:val="26"/>
          <w:highlight w:val="none"/>
        </w:rPr>
      </w:r>
      <w:r/>
    </w:p>
    <w:p>
      <w:pPr>
        <w:pStyle w:val="1070"/>
        <w:ind w:firstLine="480"/>
        <w:keepLines w:val="0"/>
        <w:keepNext w:val="0"/>
        <w:pageBreakBefore w:val="0"/>
        <w:spacing w:line="460" w:lineRule="exact"/>
        <w:rPr>
          <w:rFonts w:hint="eastAsia" w:ascii="宋体" w:hAnsi="宋体" w:eastAsia="宋体" w:cs="宋体"/>
          <w:bCs/>
          <w:color w:val="000000"/>
          <w:sz w:val="24"/>
          <w:highlight w:val="none"/>
        </w:rPr>
      </w:pPr>
      <w:r/>
      <w:bookmarkStart w:id="11" w:name="_Toc38197191"/>
      <w:r>
        <w:rPr>
          <w:rFonts w:hint="eastAsia" w:ascii="宋体" w:hAnsi="宋体" w:eastAsia="宋体" w:cs="宋体"/>
          <w:bCs/>
          <w:color w:val="000000"/>
          <w:sz w:val="24"/>
          <w:highlight w:val="none"/>
        </w:rPr>
        <w:t xml:space="preserve">1、投标供应商的投标报价应是投标供应商在报价文件中提出的各项支付金额的总和，也应是完成招标文件所列采购需求的全部费用。</w:t>
      </w:r>
      <w:r>
        <w:rPr>
          <w:rFonts w:hint="eastAsia" w:ascii="宋体" w:hAnsi="宋体" w:eastAsia="宋体" w:cs="宋体"/>
          <w:bCs/>
          <w:color w:val="000000"/>
          <w:sz w:val="24"/>
          <w:highlight w:val="none"/>
        </w:rPr>
      </w:r>
      <w:r/>
    </w:p>
    <w:p>
      <w:pPr>
        <w:pStyle w:val="1070"/>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2、投标供应商的投标报价应包括但不限于</w:t>
      </w:r>
      <w:r>
        <w:rPr>
          <w:rFonts w:hint="eastAsia" w:ascii="宋体" w:hAnsi="宋体" w:eastAsia="宋体" w:cs="宋体"/>
          <w:bCs/>
          <w:color w:val="000000"/>
          <w:sz w:val="24"/>
          <w:highlight w:val="none"/>
        </w:rPr>
        <w:t xml:space="preserve">人工费、</w:t>
      </w:r>
      <w:r>
        <w:rPr>
          <w:rFonts w:hint="eastAsia" w:ascii="宋体" w:hAnsi="宋体" w:cs="宋体"/>
          <w:color w:val="000000"/>
          <w:sz w:val="24"/>
          <w:highlight w:val="none"/>
        </w:rPr>
        <w:t xml:space="preserve">现场轨迹采集</w:t>
      </w:r>
      <w:r>
        <w:rPr>
          <w:rFonts w:hint="eastAsia" w:ascii="宋体" w:hAnsi="宋体" w:eastAsia="宋体" w:cs="宋体"/>
          <w:bCs/>
          <w:color w:val="000000"/>
          <w:sz w:val="24"/>
          <w:highlight w:val="none"/>
        </w:rPr>
        <w:t xml:space="preserve">费、</w:t>
      </w:r>
      <w:r>
        <w:rPr>
          <w:rFonts w:hint="eastAsia" w:ascii="宋体" w:hAnsi="宋体" w:eastAsia="宋体" w:cs="宋体"/>
          <w:bCs/>
          <w:color w:val="000000"/>
          <w:sz w:val="24"/>
          <w:highlight w:val="none"/>
          <w:lang w:eastAsia="zh-CN"/>
        </w:rPr>
        <w:t xml:space="preserve">系统录入费、</w:t>
      </w:r>
      <w:r>
        <w:rPr>
          <w:rFonts w:hint="eastAsia" w:ascii="宋体" w:hAnsi="宋体" w:eastAsia="宋体" w:cs="宋体"/>
          <w:bCs/>
          <w:color w:val="000000"/>
          <w:sz w:val="24"/>
          <w:highlight w:val="none"/>
        </w:rPr>
        <w:t xml:space="preserve">交通费、</w:t>
      </w:r>
      <w:r>
        <w:rPr>
          <w:rFonts w:hint="eastAsia" w:ascii="宋体" w:hAnsi="宋体" w:eastAsia="宋体" w:cs="宋体"/>
          <w:bCs/>
          <w:color w:val="000000"/>
          <w:sz w:val="24"/>
          <w:highlight w:val="none"/>
          <w:lang w:eastAsia="zh-CN"/>
        </w:rPr>
        <w:t xml:space="preserve">仪器设备</w:t>
      </w:r>
      <w:r>
        <w:rPr>
          <w:rFonts w:hint="eastAsia" w:ascii="宋体" w:hAnsi="宋体" w:eastAsia="宋体" w:cs="宋体"/>
          <w:bCs/>
          <w:color w:val="000000"/>
          <w:sz w:val="24"/>
          <w:highlight w:val="none"/>
        </w:rPr>
        <w:t xml:space="preserve">费、管理费和利润、税费、</w:t>
      </w:r>
      <w:r>
        <w:rPr>
          <w:rFonts w:hint="eastAsia" w:ascii="宋体" w:hAnsi="宋体" w:eastAsia="宋体" w:cs="宋体"/>
          <w:bCs/>
          <w:color w:val="000000"/>
          <w:sz w:val="24"/>
          <w:highlight w:val="none"/>
          <w:lang w:eastAsia="zh-CN"/>
        </w:rPr>
        <w:t xml:space="preserve">成果</w:t>
      </w:r>
      <w:r>
        <w:rPr>
          <w:rFonts w:hint="eastAsia" w:ascii="宋体" w:hAnsi="宋体" w:eastAsia="宋体" w:cs="宋体"/>
          <w:bCs/>
          <w:color w:val="000000"/>
          <w:sz w:val="24"/>
          <w:highlight w:val="none"/>
        </w:rPr>
        <w:t xml:space="preserve">文件编制</w:t>
      </w:r>
      <w:r>
        <w:rPr>
          <w:rFonts w:hint="eastAsia" w:ascii="宋体" w:hAnsi="宋体" w:eastAsia="宋体" w:cs="宋体"/>
          <w:bCs/>
          <w:color w:val="000000"/>
          <w:sz w:val="24"/>
          <w:highlight w:val="none"/>
          <w:lang w:eastAsia="zh-CN"/>
        </w:rPr>
        <w:t xml:space="preserve">及打印</w:t>
      </w:r>
      <w:r>
        <w:rPr>
          <w:rFonts w:hint="eastAsia" w:ascii="宋体" w:hAnsi="宋体" w:eastAsia="宋体" w:cs="宋体"/>
          <w:bCs/>
          <w:color w:val="000000"/>
          <w:sz w:val="24"/>
          <w:highlight w:val="none"/>
        </w:rPr>
        <w:t xml:space="preserve">费</w:t>
      </w:r>
      <w:r>
        <w:rPr>
          <w:rFonts w:hint="eastAsia" w:ascii="宋体" w:hAnsi="宋体" w:eastAsia="宋体" w:cs="宋体"/>
          <w:bCs/>
          <w:color w:val="000000"/>
          <w:sz w:val="24"/>
          <w:highlight w:val="none"/>
        </w:rPr>
        <w:t xml:space="preserve">、政策性文件规定的各项规费等费用以及合同明示或暗示的所有一切风险责任和义务等各项应有费用</w:t>
      </w:r>
      <w:r>
        <w:rPr>
          <w:rFonts w:hint="eastAsia" w:ascii="宋体" w:hAnsi="宋体" w:eastAsia="宋体" w:cs="宋体"/>
          <w:bCs/>
          <w:color w:val="000000"/>
          <w:sz w:val="24"/>
          <w:highlight w:val="none"/>
        </w:rPr>
        <w:t xml:space="preserve">。一旦</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，除合同另行约定外，合同价格后期不作调整</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1070"/>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3、投标供应商应自行踏勘现场，充分考虑企业管理情况、市场风险等因素，认真测算成本，同时自行承担投标费用，凡未列费用，视为已包含在投标报价中。</w:t>
      </w:r>
      <w:r>
        <w:rPr>
          <w:rFonts w:hint="eastAsia" w:ascii="宋体" w:hAnsi="宋体" w:eastAsia="宋体" w:cs="宋体"/>
          <w:bCs/>
          <w:color w:val="000000"/>
          <w:sz w:val="24"/>
          <w:highlight w:val="none"/>
        </w:rPr>
      </w:r>
      <w:r/>
    </w:p>
    <w:p>
      <w:pPr>
        <w:pStyle w:val="1070"/>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若服务未达到采购人要求的，采购人有权单方解除合同</w:t>
      </w:r>
      <w:r>
        <w:rPr>
          <w:rFonts w:hint="eastAsia" w:ascii="宋体" w:hAnsi="宋体" w:eastAsia="宋体" w:cs="宋体"/>
          <w:bCs/>
          <w:color w:val="000000"/>
          <w:sz w:val="24"/>
          <w:highlight w:val="none"/>
        </w:rPr>
        <w:t xml:space="preserve">，采购人有权解除合同，若给采购人造成损失的，中标供应商还应当进行赔偿。</w:t>
      </w:r>
      <w:r>
        <w:rPr>
          <w:rFonts w:hint="eastAsia" w:ascii="宋体" w:hAnsi="宋体" w:eastAsia="宋体" w:cs="宋体"/>
          <w:bCs/>
          <w:color w:val="000000"/>
          <w:sz w:val="24"/>
          <w:highlight w:val="none"/>
        </w:rPr>
      </w:r>
      <w:r/>
    </w:p>
    <w:p>
      <w:pPr>
        <w:pStyle w:val="1070"/>
        <w:jc w:val="left"/>
        <w:keepLines w:val="0"/>
        <w:keepNext w:val="0"/>
        <w:pageBreakBefore w:val="0"/>
        <w:spacing w:before="90" w:after="90" w:line="46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eastAsia="宋体" w:cs="宋体"/>
          <w:b/>
          <w:color w:val="000000"/>
          <w:sz w:val="26"/>
          <w:szCs w:val="26"/>
          <w:highlight w:val="none"/>
        </w:rPr>
        <w:t xml:space="preserve">（六）综合说明及其他要求：</w:t>
      </w:r>
      <w:r>
        <w:rPr>
          <w:rFonts w:hint="eastAsia" w:ascii="宋体" w:hAnsi="宋体" w:eastAsia="宋体" w:cs="宋体"/>
          <w:b/>
          <w:color w:val="000000"/>
          <w:sz w:val="26"/>
          <w:szCs w:val="26"/>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1、中标供应商成交后有下列情形之一</w:t>
      </w:r>
      <w:r>
        <w:rPr>
          <w:rFonts w:hint="eastAsia" w:ascii="宋体" w:hAnsi="宋体" w:eastAsia="宋体" w:cs="宋体"/>
          <w:bCs/>
          <w:color w:val="000000"/>
          <w:sz w:val="24"/>
          <w:highlight w:val="none"/>
        </w:rPr>
        <w:t xml:space="preserve">的，采购人有权取消其</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资格，并由第二</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候选人顺序替补为中标供应商，并与采购人签订合同。采购人也可以重新招标。给采购人造成的损失，原中标供应商还应当予以赔偿：</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（1）放弃</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（2）无正当理由不与采购人签订合同</w:t>
      </w:r>
      <w:r>
        <w:rPr>
          <w:rFonts w:hint="eastAsia" w:ascii="宋体" w:hAnsi="宋体" w:eastAsia="宋体" w:cs="宋体"/>
          <w:color w:val="000000"/>
          <w:sz w:val="24"/>
          <w:highlight w:val="none"/>
          <w:lang w:eastAsia="zh-CN"/>
        </w:rPr>
        <w:t xml:space="preserve">或者不缴纳履约保证金的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（3）在签订合同时向采购人提出附加条件或者更改合同实质性内容的。</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3、中标供应商服务人员在服务期间因正常服务或采购人派遣的委托项目任务内造成的任何人员伤亡事故，</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全权承担一切责任及经济赔偿、损失，</w:t>
      </w:r>
      <w:r>
        <w:rPr>
          <w:rFonts w:hint="eastAsia" w:ascii="宋体" w:hAnsi="宋体" w:eastAsia="宋体" w:cs="宋体"/>
          <w:color w:val="000000"/>
          <w:sz w:val="24"/>
          <w:highlight w:val="none"/>
        </w:rPr>
        <w:t xml:space="preserve">采购人不承担任何责任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4、中标供应商应遵守安全生产的有关管理规定，严格按照安全标准</w:t>
      </w:r>
      <w:r>
        <w:rPr>
          <w:rFonts w:hint="eastAsia" w:ascii="宋体" w:hAnsi="宋体" w:eastAsia="宋体" w:cs="宋体"/>
          <w:color w:val="000000"/>
          <w:sz w:val="24"/>
          <w:highlight w:val="none"/>
          <w:lang w:eastAsia="zh-CN"/>
        </w:rPr>
        <w:t xml:space="preserve">开展服务工作</w:t>
      </w:r>
      <w:r>
        <w:rPr>
          <w:rFonts w:hint="eastAsia" w:ascii="宋体" w:hAnsi="宋体" w:eastAsia="宋体" w:cs="宋体"/>
          <w:color w:val="000000"/>
          <w:sz w:val="24"/>
          <w:highlight w:val="none"/>
        </w:rPr>
        <w:t xml:space="preserve">，采取必要的安全防护措施，消除隐患。由于中标供应商管理或安全措施不力造成周边环境破坏或事故的责任和因此发生的费用，由中标供应商承担。</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负责处理，由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承担一切责任及经济赔偿、损失，</w:t>
      </w:r>
      <w:r>
        <w:rPr>
          <w:rFonts w:hint="eastAsia" w:ascii="宋体" w:hAnsi="宋体" w:eastAsia="宋体" w:cs="宋体"/>
          <w:color w:val="000000"/>
          <w:sz w:val="24"/>
          <w:highlight w:val="none"/>
        </w:rPr>
        <w:t xml:space="preserve">采购人不承担任何责任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8、验收标准：采购人根据国家有关规定、招标文件、中标供应商的响应文件以及合同约定的内容和考核标准进行验收，验收情况作为支付服务费用的依据。</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9、知识产权：中标供应商保证采购人在使用过程中不受到第三方关于侵犯专利权等知识产权的指控。任何第三方如果提出指控，中标供应商须与第三方交涉并承担可能发生的一切法律责任和费用。</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bookmarkStart w:id="12" w:name="_Hlk62691437"/>
      <w:r>
        <w:rPr>
          <w:rFonts w:hint="eastAsia" w:ascii="宋体" w:hAnsi="宋体" w:eastAsia="宋体" w:cs="宋体"/>
          <w:color w:val="000000"/>
          <w:sz w:val="24"/>
          <w:highlight w:val="none"/>
        </w:rPr>
        <w:t xml:space="preserve">10、根据国家扶持中小企业的有关政策，本项目中标供应商，如需要政府采购合同融资，请按</w:t>
      </w:r>
      <w:r>
        <w:rPr>
          <w:rFonts w:hint="eastAsia" w:ascii="宋体" w:hAnsi="宋体" w:eastAsia="宋体" w:cs="宋体"/>
          <w:bCs/>
          <w:color w:val="000000"/>
          <w:sz w:val="24"/>
          <w:highlight w:val="none"/>
        </w:rPr>
        <w:t xml:space="preserve">《关于开展政府采购合同融资工作的通知》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(2020) 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 锡财购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2022) 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11、中标供应商为</w:t>
      </w:r>
      <w:r>
        <w:rPr>
          <w:rFonts w:hint="eastAsia" w:ascii="宋体" w:hAnsi="宋体" w:eastAsia="宋体" w:cs="宋体"/>
          <w:bCs/>
          <w:color w:val="000000"/>
          <w:sz w:val="24"/>
          <w:highlight w:val="none"/>
        </w:rPr>
        <w:t xml:space="preserve">中小微企业或监狱企业或残疾人福</w:t>
      </w:r>
      <w:r>
        <w:rPr>
          <w:rFonts w:hint="eastAsia" w:ascii="宋体" w:hAnsi="宋体" w:eastAsia="宋体" w:cs="宋体"/>
          <w:color w:val="000000"/>
          <w:sz w:val="24"/>
          <w:highlight w:val="none"/>
        </w:rPr>
        <w:t xml:space="preserve">利性单位的，其《中小企业声明函》、由省级以上监狱管理局、戒毒管理局（含新疆生产建设兵团）出具的属于监狱企业的证明文件、《残疾人福利性单位声明函》将随</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公告同时发布，接受社会监督。供应商提供的《中小企业声明函》、由省级以上监狱管理局、戒毒管理局（含新疆生产建设兵团）出具的属于监狱企业的证明文件、《残疾人福利性单位声明函》与事实不符的，依照《政府采购法》第七十七条第一款的规定追究法律责任。</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13、中标供应商不得将项目整体或部分进行转包或分包，且不得让第三方公司采用挂靠中标供应商的方式承担服务工作。</w:t>
      </w:r>
      <w:r>
        <w:rPr>
          <w:rFonts w:hint="eastAsia" w:ascii="宋体" w:hAnsi="宋体" w:eastAsia="宋体" w:cs="宋体"/>
          <w:color w:val="000000"/>
          <w:sz w:val="24"/>
          <w:highlight w:val="none"/>
        </w:rPr>
      </w:r>
      <w:r/>
    </w:p>
    <w:p>
      <w:pPr>
        <w:pStyle w:val="1070"/>
        <w:ind w:firstLine="480"/>
        <w:keepLines w:val="0"/>
        <w:keepNext w:val="0"/>
        <w:pageBreakBefore w:val="0"/>
        <w:spacing w:line="460" w:lineRule="exact"/>
        <w:rPr>
          <w:rFonts w:hint="eastAsia" w:ascii="宋体" w:hAnsi="宋体" w:eastAsia="宋体" w:cs="宋体"/>
          <w:color w:val="000000"/>
          <w:sz w:val="24"/>
          <w:highlight w:val="none"/>
        </w:rPr>
      </w:pPr>
      <w:r/>
      <w:bookmarkEnd w:id="12"/>
      <w:r>
        <w:rPr>
          <w:rFonts w:hint="eastAsia" w:ascii="宋体" w:hAnsi="宋体" w:eastAsia="宋体" w:cs="宋体"/>
          <w:color w:val="000000"/>
          <w:sz w:val="24"/>
          <w:highlight w:val="none"/>
        </w:rPr>
        <w:t xml:space="preserve">14、凡涉及招标文件的补充说明和修改，均以江苏建威建设管理有限公司书面通知为准。</w:t>
      </w:r>
      <w:r>
        <w:rPr>
          <w:rFonts w:hint="eastAsia" w:ascii="宋体" w:hAnsi="宋体" w:eastAsia="宋体" w:cs="宋体"/>
          <w:color w:val="000000"/>
          <w:sz w:val="24"/>
          <w:highlight w:val="none"/>
        </w:rPr>
      </w:r>
      <w:r/>
    </w:p>
    <w:p>
      <w:pPr>
        <w:pStyle w:val="107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0"/>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pStyle w:val="1070"/>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0"/>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widowControl/>
        <w:rPr>
          <w:rFonts w:hint="eastAsia" w:ascii="宋体" w:hAnsi="宋体" w:cs="宋体"/>
          <w:b/>
          <w:bCs/>
          <w:color w:val="000000"/>
          <w:sz w:val="52"/>
          <w:szCs w:val="52"/>
          <w:highlight w:val="none"/>
          <w:u w:val="none"/>
          <w:lang w:val="en-US" w:eastAsia="zh-CN"/>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pStyle w:val="107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四、合同书（格式文本）</w:t>
      </w:r>
      <w:r>
        <w:rPr>
          <w:rFonts w:hint="eastAsia" w:ascii="宋体" w:hAnsi="宋体" w:cs="宋体"/>
          <w:b/>
          <w:bCs/>
          <w:color w:val="000000"/>
          <w:sz w:val="52"/>
          <w:szCs w:val="52"/>
          <w:highlight w:val="none"/>
          <w:u w:val="none"/>
          <w:lang w:val="en-US" w:eastAsia="zh-CN"/>
        </w:rPr>
      </w:r>
      <w:r/>
    </w:p>
    <w:p>
      <w:pPr>
        <w:pStyle w:val="1307"/>
        <w:ind w:left="0" w:firstLine="0"/>
        <w:jc w:val="center"/>
        <w:rPr>
          <w:rFonts w:hint="eastAsia" w:ascii="宋体" w:hAnsi="宋体" w:eastAsia="宋体" w:cs="宋体"/>
          <w:b/>
          <w:bCs/>
          <w:color w:val="000000"/>
          <w:sz w:val="44"/>
          <w:szCs w:val="44"/>
          <w:highlight w:val="none"/>
          <w:u w:val="none"/>
        </w:rPr>
      </w:pPr>
      <w:r>
        <w:rPr>
          <w:rFonts w:hint="eastAsia" w:ascii="宋体" w:hAnsi="宋体" w:eastAsia="宋体" w:cs="宋体"/>
          <w:b/>
          <w:bCs/>
          <w:color w:val="000000"/>
          <w:sz w:val="44"/>
          <w:szCs w:val="44"/>
          <w:highlight w:val="none"/>
          <w:u w:val="none"/>
        </w:rPr>
      </w:r>
      <w:r/>
    </w:p>
    <w:p>
      <w:pPr>
        <w:pStyle w:val="1307"/>
        <w:ind w:left="0" w:firstLine="0"/>
        <w:jc w:val="center"/>
        <w:rPr>
          <w:rFonts w:hint="eastAsia" w:ascii="宋体" w:hAnsi="宋体" w:eastAsia="宋体" w:cs="宋体"/>
          <w:b/>
          <w:bCs/>
          <w:color w:val="000000"/>
          <w:sz w:val="44"/>
          <w:szCs w:val="44"/>
          <w:highlight w:val="none"/>
          <w:u w:val="none"/>
          <w:lang w:eastAsia="zh-CN"/>
        </w:rPr>
      </w:pPr>
      <w:r>
        <w:rPr>
          <w:rFonts w:hint="eastAsia" w:ascii="宋体" w:hAnsi="宋体" w:eastAsia="宋体" w:cs="宋体"/>
          <w:b/>
          <w:bCs/>
          <w:color w:val="000000"/>
          <w:sz w:val="44"/>
          <w:szCs w:val="44"/>
          <w:highlight w:val="none"/>
          <w:u w:val="none"/>
          <w:lang w:eastAsia="zh-CN"/>
        </w:rPr>
        <w:t xml:space="preserve">惠山区农村公路网规划项目</w:t>
      </w:r>
      <w:r>
        <w:rPr>
          <w:rFonts w:hint="eastAsia" w:ascii="宋体" w:hAnsi="宋体" w:eastAsia="宋体" w:cs="宋体"/>
          <w:b/>
          <w:bCs/>
          <w:color w:val="000000"/>
          <w:sz w:val="44"/>
          <w:szCs w:val="44"/>
          <w:highlight w:val="none"/>
          <w:u w:val="none"/>
          <w:lang w:eastAsia="zh-CN"/>
        </w:rPr>
      </w:r>
      <w:r/>
    </w:p>
    <w:p>
      <w:pPr>
        <w:pStyle w:val="1307"/>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pStyle w:val="1070"/>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1110"/>
        <w:rPr>
          <w:rFonts w:hint="eastAsia"/>
          <w:color w:val="000000"/>
          <w:sz w:val="72"/>
          <w:szCs w:val="72"/>
          <w:highlight w:val="none"/>
          <w:u w:val="none"/>
          <w:lang w:val="en-US" w:eastAsia="zh-CN"/>
        </w:rPr>
      </w:pPr>
      <w:r>
        <w:rPr>
          <w:rFonts w:hint="eastAsia"/>
          <w:color w:val="000000"/>
          <w:sz w:val="72"/>
          <w:szCs w:val="72"/>
          <w:highlight w:val="none"/>
          <w:u w:val="none"/>
          <w:lang w:val="en-US" w:eastAsia="zh-CN"/>
        </w:rPr>
      </w:r>
      <w:r/>
    </w:p>
    <w:p>
      <w:pPr>
        <w:pStyle w:val="1070"/>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pStyle w:val="1070"/>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t xml:space="preserve">合</w:t>
      </w:r>
      <w:r>
        <w:rPr>
          <w:rFonts w:hint="eastAsia" w:ascii="宋体" w:hAnsi="宋体" w:cs="宋体"/>
          <w:b/>
          <w:bCs/>
          <w:color w:val="000000"/>
          <w:sz w:val="72"/>
          <w:szCs w:val="72"/>
          <w:highlight w:val="none"/>
          <w:u w:val="none"/>
          <w:lang w:val="en-US" w:eastAsia="zh-CN"/>
        </w:rPr>
        <w:t xml:space="preserve">      </w:t>
      </w:r>
      <w:r>
        <w:rPr>
          <w:rFonts w:hint="eastAsia" w:ascii="宋体" w:hAnsi="宋体" w:eastAsia="宋体" w:cs="宋体"/>
          <w:b/>
          <w:bCs/>
          <w:color w:val="000000"/>
          <w:sz w:val="72"/>
          <w:szCs w:val="72"/>
          <w:highlight w:val="none"/>
          <w:u w:val="none"/>
          <w:lang w:val="en-US" w:eastAsia="zh-CN"/>
        </w:rPr>
        <w:t xml:space="preserve">同</w:t>
      </w:r>
      <w:r>
        <w:rPr>
          <w:rFonts w:hint="eastAsia" w:ascii="宋体" w:hAnsi="宋体" w:eastAsia="宋体" w:cs="宋体"/>
          <w:b/>
          <w:bCs/>
          <w:color w:val="000000"/>
          <w:sz w:val="72"/>
          <w:szCs w:val="72"/>
          <w:highlight w:val="none"/>
          <w:u w:val="none"/>
          <w:lang w:val="en-US" w:eastAsia="zh-CN"/>
        </w:rPr>
      </w:r>
      <w:r/>
    </w:p>
    <w:p>
      <w:pPr>
        <w:pStyle w:val="1070"/>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pStyle w:val="107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0"/>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307"/>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307"/>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307"/>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307"/>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070"/>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无锡市惠山区交通运输局</w:t>
      </w:r>
      <w:r>
        <w:rPr>
          <w:rFonts w:hint="eastAsia" w:ascii="宋体" w:hAnsi="宋体" w:eastAsia="宋体" w:cs="宋体"/>
          <w:b/>
          <w:bCs w:val="0"/>
          <w:color w:val="000000"/>
          <w:sz w:val="30"/>
          <w:szCs w:val="30"/>
          <w:highlight w:val="none"/>
          <w:lang w:eastAsia="zh-CN"/>
        </w:rPr>
      </w:r>
      <w:r/>
    </w:p>
    <w:p>
      <w:pPr>
        <w:pStyle w:val="1070"/>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rPr>
          <w:rFonts w:hint="eastAsia" w:ascii="宋体" w:hAnsi="宋体" w:eastAsia="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eastAsia="zh-CN"/>
        </w:rPr>
        <w:t xml:space="preserve"> </w:t>
      </w:r>
      <w:r>
        <w:rPr>
          <w:rFonts w:hint="eastAsia" w:ascii="宋体" w:hAnsi="宋体" w:eastAsia="宋体" w:cs="宋体"/>
          <w:b/>
          <w:bCs w:val="0"/>
          <w:color w:val="000000"/>
          <w:sz w:val="30"/>
          <w:szCs w:val="30"/>
          <w:highlight w:val="none"/>
          <w:u w:val="single"/>
          <w:lang w:eastAsia="zh-CN"/>
        </w:rPr>
      </w:r>
      <w:r/>
    </w:p>
    <w:p>
      <w:pPr>
        <w:pStyle w:val="1070"/>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2024年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rPr>
          <w:rFonts w:hint="eastAsia" w:ascii="宋体" w:hAnsi="宋体" w:eastAsia="宋体" w:cs="宋体"/>
          <w:b/>
          <w:bCs w:val="0"/>
          <w:color w:val="000000"/>
          <w:sz w:val="30"/>
          <w:szCs w:val="30"/>
          <w:highlight w:val="none"/>
          <w:lang w:val="en-US" w:eastAsia="zh-CN"/>
        </w:rPr>
        <w:t xml:space="preserve"> </w:t>
      </w:r>
      <w:r>
        <w:rPr>
          <w:rFonts w:ascii="宋体" w:hAnsi="宋体" w:eastAsia="宋体" w:cs="宋体"/>
          <w:b/>
          <w:bCs w:val="0"/>
          <w:color w:val="000000"/>
          <w:sz w:val="30"/>
          <w:szCs w:val="30"/>
          <w:highlight w:val="none"/>
          <w:lang w:val="en-US" w:eastAsia="zh-CN"/>
        </w:rPr>
      </w:r>
      <w:r/>
    </w:p>
    <w:p>
      <w:pPr>
        <w:pStyle w:val="1070"/>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12"/>
          <w:footnotePr/>
          <w:endnotePr/>
          <w:type w:val="nextPage"/>
          <w:pgSz w:w="11906" w:h="16838" w:orient="portrait"/>
          <w:pgMar w:top="1191" w:right="1247" w:bottom="1191" w:left="1247" w:header="851" w:footer="992" w:gutter="0"/>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pStyle w:val="1070"/>
        <w:jc w:val="center"/>
        <w:keepLines w:val="0"/>
        <w:keepNext w:val="0"/>
        <w:pageBreakBefore w:val="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合同书（格式文本）</w:t>
      </w:r>
      <w:bookmarkEnd w:id="11"/>
      <w:r>
        <w:rPr>
          <w:rFonts w:hint="eastAsia" w:ascii="宋体" w:hAnsi="宋体" w:eastAsia="宋体" w:cs="宋体"/>
          <w:color w:val="000000"/>
          <w:sz w:val="32"/>
          <w:szCs w:val="32"/>
          <w:highlight w:val="none"/>
        </w:rPr>
      </w:r>
      <w:r/>
    </w:p>
    <w:p>
      <w:pPr>
        <w:pStyle w:val="1070"/>
        <w:ind w:firstLine="482"/>
        <w:keepLines w:val="0"/>
        <w:keepNext w:val="0"/>
        <w:pageBreakBefore w:val="0"/>
        <w:spacing w:line="440" w:lineRule="exact"/>
        <w:rPr>
          <w:rFonts w:hint="eastAsia" w:ascii="宋体" w:hAnsi="宋体" w:eastAsia="宋体" w:cs="宋体"/>
          <w:b/>
          <w:bCs/>
          <w:color w:val="000000"/>
          <w:sz w:val="24"/>
          <w:highlight w:val="none"/>
          <w:lang w:eastAsia="zh-CN"/>
        </w:rPr>
      </w:pPr>
      <w:r/>
      <w:bookmarkStart w:id="13" w:name="五．合同条款"/>
      <w:r/>
      <w:bookmarkEnd w:id="13"/>
      <w:r>
        <w:rPr>
          <w:rFonts w:hint="eastAsia" w:ascii="宋体" w:hAnsi="宋体" w:eastAsia="宋体" w:cs="宋体"/>
          <w:b/>
          <w:bCs/>
          <w:color w:val="000000"/>
          <w:sz w:val="24"/>
          <w:highlight w:val="none"/>
        </w:rPr>
        <w:t xml:space="preserve">甲方（采购人）：</w:t>
      </w:r>
      <w:r>
        <w:rPr>
          <w:rFonts w:hint="eastAsia" w:ascii="宋体" w:hAnsi="宋体" w:eastAsia="宋体" w:cs="宋体"/>
          <w:b/>
          <w:bCs/>
          <w:color w:val="000000"/>
          <w:sz w:val="24"/>
          <w:highlight w:val="none"/>
          <w:u w:val="single"/>
          <w:lang w:eastAsia="zh-CN"/>
        </w:rPr>
        <w:t xml:space="preserve">无锡市惠山区交通运输局</w:t>
      </w:r>
      <w:r>
        <w:rPr>
          <w:rFonts w:hint="eastAsia" w:ascii="宋体" w:hAnsi="宋体" w:eastAsia="宋体" w:cs="宋体"/>
          <w:b/>
          <w:bCs/>
          <w:color w:val="000000"/>
          <w:sz w:val="24"/>
          <w:highlight w:val="none"/>
          <w:lang w:eastAsia="zh-CN"/>
        </w:rPr>
      </w:r>
      <w:r/>
    </w:p>
    <w:p>
      <w:pPr>
        <w:pStyle w:val="1070"/>
        <w:ind w:firstLine="482"/>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乙方（中标供应商）：</w:t>
      </w:r>
      <w:r>
        <w:rPr>
          <w:rFonts w:hint="eastAsia" w:ascii="宋体" w:hAnsi="宋体" w:eastAsia="宋体" w:cs="宋体"/>
          <w:b/>
          <w:bCs/>
          <w:color w:val="000000"/>
          <w:sz w:val="24"/>
          <w:highlight w:val="none"/>
          <w:u w:val="single"/>
        </w:rPr>
        <w:t xml:space="preserve">                             </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r>
      <w:r/>
    </w:p>
    <w:p>
      <w:pPr>
        <w:pStyle w:val="107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eastAsia="宋体" w:cs="宋体"/>
          <w:b/>
          <w:bCs/>
          <w:color w:val="000000"/>
          <w:sz w:val="24"/>
          <w:highlight w:val="none"/>
          <w:u w:val="single"/>
          <w:lang w:eastAsia="zh-CN"/>
        </w:rPr>
        <w:t xml:space="preserve">惠山区农村公路网规划项目</w:t>
      </w:r>
      <w:r>
        <w:rPr>
          <w:rFonts w:hint="eastAsia" w:ascii="宋体" w:hAnsi="宋体" w:eastAsia="宋体" w:cs="宋体"/>
          <w:color w:val="000000"/>
          <w:sz w:val="24"/>
          <w:highlight w:val="none"/>
        </w:rPr>
        <w:t xml:space="preserve">协商一致，订立本合同。</w:t>
      </w:r>
      <w:r>
        <w:rPr>
          <w:rFonts w:hint="eastAsia" w:ascii="宋体" w:hAnsi="宋体" w:eastAsia="宋体" w:cs="宋体"/>
          <w:color w:val="000000"/>
          <w:sz w:val="24"/>
          <w:highlight w:val="none"/>
        </w:rPr>
      </w:r>
      <w:r/>
    </w:p>
    <w:p>
      <w:pPr>
        <w:pStyle w:val="1070"/>
        <w:ind w:firstLine="480"/>
        <w:jc w:val="left"/>
        <w:keepLines w:val="0"/>
        <w:keepNext w:val="0"/>
        <w:pageBreakBefore w:val="0"/>
        <w:spacing w:line="440" w:lineRule="exact"/>
        <w:widowControl/>
        <w:rPr>
          <w:rFonts w:hint="eastAsia" w:ascii="宋体" w:hAnsi="宋体" w:eastAsia="宋体" w:cs="宋体"/>
          <w:color w:val="000000"/>
          <w:sz w:val="24"/>
          <w:highlight w:val="none"/>
          <w:u w:val="single"/>
        </w:rPr>
      </w:pPr>
      <w:r/>
      <w:bookmarkStart w:id="14" w:name="_Toc76417655"/>
      <w:r>
        <w:rPr>
          <w:rFonts w:hint="eastAsia" w:ascii="宋体" w:hAnsi="宋体" w:eastAsia="宋体" w:cs="宋体"/>
          <w:bCs/>
          <w:color w:val="000000"/>
          <w:sz w:val="24"/>
          <w:highlight w:val="none"/>
        </w:rPr>
        <w:t xml:space="preserve">一、采购内容：</w:t>
      </w:r>
      <w:r>
        <w:rPr>
          <w:rFonts w:hint="eastAsia" w:ascii="宋体" w:hAnsi="宋体" w:eastAsia="宋体" w:cs="宋体"/>
          <w:color w:val="000000"/>
          <w:sz w:val="24"/>
          <w:highlight w:val="none"/>
          <w:u w:val="single"/>
          <w:lang w:eastAsia="zh-CN"/>
        </w:rPr>
        <w:t xml:space="preserve">本项目为惠山区农村公路网规划项目，现需进行新一轮农村公路网规划修编，进</w:t>
      </w:r>
      <w:r>
        <w:rPr>
          <w:rFonts w:hint="eastAsia" w:ascii="宋体" w:hAnsi="宋体" w:eastAsia="宋体" w:cs="宋体"/>
          <w:color w:val="000000"/>
          <w:sz w:val="24"/>
          <w:highlight w:val="none"/>
          <w:u w:val="single"/>
          <w:lang w:eastAsia="zh-CN"/>
        </w:rPr>
        <w:t xml:space="preserve">一步做好与上位路网的衔接协调，加强农村公路对地区经济社会发展的支持力度。项目主要内容一是开展现状调查，规划线路进行现场轨迹采集，并对已经录入农村公路电子地图数据库的公路进行调查更新，形成惠山区农村公路电子地轨迹，桥梁随道路同步调查；二是编制路网规划。依据省交通运输厅农村公路网规划相关要求，结合惠山区实际情况，按照行政、交通、经济三类节点分层布设新一轮农村公路规划线路，形成惠山区新一轮县道网、乡道网及村道规划方案，成果包括规划报告、线路明细表、农村公路现状图、节点分布图、农村公路规划图，以及各街道的分街道图表</w:t>
      </w:r>
      <w:r>
        <w:rPr>
          <w:rFonts w:hint="eastAsia" w:ascii="宋体" w:hAnsi="宋体" w:cs="宋体"/>
          <w:color w:val="000000"/>
          <w:sz w:val="24"/>
          <w:highlight w:val="none"/>
          <w:u w:val="single"/>
        </w:rPr>
        <w:t xml:space="preserve">。</w:t>
      </w:r>
      <w:r>
        <w:rPr>
          <w:rFonts w:hint="eastAsia" w:ascii="宋体" w:hAnsi="宋体" w:eastAsia="宋体" w:cs="宋体"/>
          <w:color w:val="000000"/>
          <w:sz w:val="24"/>
          <w:highlight w:val="none"/>
          <w:u w:val="single"/>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二、合同金额：人民币（大写）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元 ；人民币（小写）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rPr>
      </w:r>
      <w:r/>
    </w:p>
    <w:p>
      <w:pPr>
        <w:pStyle w:val="1070"/>
        <w:ind w:firstLine="482"/>
        <w:jc w:val="left"/>
        <w:keepLines w:val="0"/>
        <w:keepNext w:val="0"/>
        <w:pageBreakBefore w:val="0"/>
        <w:spacing w:line="44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Cs/>
          <w:color w:val="000000"/>
          <w:sz w:val="24"/>
          <w:highlight w:val="none"/>
          <w:lang w:eastAsia="zh-CN"/>
        </w:rPr>
        <w:t xml:space="preserve">合同金额</w:t>
      </w:r>
      <w:r>
        <w:rPr>
          <w:rFonts w:hint="eastAsia" w:ascii="宋体" w:hAnsi="宋体" w:eastAsia="宋体" w:cs="宋体"/>
          <w:bCs/>
          <w:color w:val="000000"/>
          <w:sz w:val="24"/>
          <w:highlight w:val="none"/>
        </w:rPr>
        <w:t xml:space="preserve">包括但不限于人工费、</w:t>
      </w:r>
      <w:r>
        <w:rPr>
          <w:rFonts w:hint="eastAsia" w:ascii="宋体" w:hAnsi="宋体" w:cs="宋体"/>
          <w:color w:val="000000"/>
          <w:sz w:val="24"/>
          <w:highlight w:val="none"/>
        </w:rPr>
        <w:t xml:space="preserve">现场轨迹采集</w:t>
      </w:r>
      <w:r>
        <w:rPr>
          <w:rFonts w:hint="eastAsia" w:ascii="宋体" w:hAnsi="宋体" w:eastAsia="宋体" w:cs="宋体"/>
          <w:bCs/>
          <w:color w:val="000000"/>
          <w:sz w:val="24"/>
          <w:highlight w:val="none"/>
        </w:rPr>
        <w:t xml:space="preserve">费、</w:t>
      </w:r>
      <w:r>
        <w:rPr>
          <w:rFonts w:hint="eastAsia" w:ascii="宋体" w:hAnsi="宋体" w:eastAsia="宋体" w:cs="宋体"/>
          <w:bCs/>
          <w:color w:val="000000"/>
          <w:sz w:val="24"/>
          <w:highlight w:val="none"/>
          <w:lang w:eastAsia="zh-CN"/>
        </w:rPr>
        <w:t xml:space="preserve">系统录入费、</w:t>
      </w:r>
      <w:r>
        <w:rPr>
          <w:rFonts w:hint="eastAsia" w:ascii="宋体" w:hAnsi="宋体" w:eastAsia="宋体" w:cs="宋体"/>
          <w:bCs/>
          <w:color w:val="000000"/>
          <w:sz w:val="24"/>
          <w:highlight w:val="none"/>
        </w:rPr>
        <w:t xml:space="preserve">交通费、</w:t>
      </w:r>
      <w:r>
        <w:rPr>
          <w:rFonts w:hint="eastAsia" w:ascii="宋体" w:hAnsi="宋体" w:eastAsia="宋体" w:cs="宋体"/>
          <w:bCs/>
          <w:color w:val="000000"/>
          <w:sz w:val="24"/>
          <w:highlight w:val="none"/>
          <w:lang w:eastAsia="zh-CN"/>
        </w:rPr>
        <w:t xml:space="preserve">仪器设备</w:t>
      </w:r>
      <w:r>
        <w:rPr>
          <w:rFonts w:hint="eastAsia" w:ascii="宋体" w:hAnsi="宋体" w:eastAsia="宋体" w:cs="宋体"/>
          <w:bCs/>
          <w:color w:val="000000"/>
          <w:sz w:val="24"/>
          <w:highlight w:val="none"/>
        </w:rPr>
        <w:t xml:space="preserve">费、管理费和利润、税费、</w:t>
      </w:r>
      <w:r>
        <w:rPr>
          <w:rFonts w:hint="eastAsia" w:ascii="宋体" w:hAnsi="宋体" w:eastAsia="宋体" w:cs="宋体"/>
          <w:bCs/>
          <w:color w:val="000000"/>
          <w:sz w:val="24"/>
          <w:highlight w:val="none"/>
          <w:lang w:eastAsia="zh-CN"/>
        </w:rPr>
        <w:t xml:space="preserve">成果</w:t>
      </w:r>
      <w:r>
        <w:rPr>
          <w:rFonts w:hint="eastAsia" w:ascii="宋体" w:hAnsi="宋体" w:eastAsia="宋体" w:cs="宋体"/>
          <w:bCs/>
          <w:color w:val="000000"/>
          <w:sz w:val="24"/>
          <w:highlight w:val="none"/>
        </w:rPr>
        <w:t xml:space="preserve">文件编制</w:t>
      </w:r>
      <w:r>
        <w:rPr>
          <w:rFonts w:hint="eastAsia" w:ascii="宋体" w:hAnsi="宋体" w:eastAsia="宋体" w:cs="宋体"/>
          <w:bCs/>
          <w:color w:val="000000"/>
          <w:sz w:val="24"/>
          <w:highlight w:val="none"/>
          <w:lang w:eastAsia="zh-CN"/>
        </w:rPr>
        <w:t xml:space="preserve">及打印</w:t>
      </w:r>
      <w:r>
        <w:rPr>
          <w:rFonts w:hint="eastAsia" w:ascii="宋体" w:hAnsi="宋体" w:eastAsia="宋体" w:cs="宋体"/>
          <w:bCs/>
          <w:color w:val="000000"/>
          <w:sz w:val="24"/>
          <w:highlight w:val="none"/>
        </w:rPr>
        <w:t xml:space="preserve">费、政策性文件规定的各项规费等费用以及合同明示或暗示的所有一切风险责任和义务等各项应有费用</w:t>
      </w:r>
      <w:r>
        <w:rPr>
          <w:rFonts w:hint="eastAsia" w:ascii="宋体" w:hAnsi="宋体" w:eastAsia="宋体" w:cs="宋体"/>
          <w:bCs/>
          <w:color w:val="000000"/>
          <w:sz w:val="24"/>
          <w:highlight w:val="none"/>
        </w:rPr>
        <w:t xml:space="preserve">。除合同另行约定外，合同价格后期不作调整。</w:t>
      </w:r>
      <w:r>
        <w:rPr>
          <w:rFonts w:hint="eastAsia" w:ascii="宋体" w:hAnsi="宋体" w:eastAsia="宋体" w:cs="宋体"/>
          <w:b/>
          <w:bCs/>
          <w:color w:val="000000"/>
          <w:sz w:val="24"/>
          <w:highlight w:val="none"/>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三、服务期：</w:t>
      </w:r>
      <w:r>
        <w:rPr>
          <w:rFonts w:hint="eastAsia" w:ascii="宋体" w:hAnsi="宋体" w:eastAsia="宋体" w:cs="宋体"/>
          <w:color w:val="000000"/>
          <w:sz w:val="24"/>
          <w:highlight w:val="none"/>
          <w:u w:val="single"/>
        </w:rPr>
        <w:t xml:space="preserve">一年（具体起始日期以采购人通知为准），若服务未达到</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要求的，</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有权单方解除合同</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eastAsia="zh-CN"/>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四、服务地点和方式：</w:t>
      </w:r>
      <w:r>
        <w:rPr>
          <w:rFonts w:hint="eastAsia" w:ascii="宋体" w:hAnsi="宋体" w:eastAsia="宋体" w:cs="宋体"/>
          <w:bCs/>
          <w:color w:val="000000"/>
          <w:sz w:val="24"/>
          <w:highlight w:val="none"/>
          <w:u w:val="single"/>
        </w:rPr>
        <w:t xml:space="preserve">无锡市惠山区。</w:t>
      </w:r>
      <w:r>
        <w:rPr>
          <w:rFonts w:hint="eastAsia" w:ascii="宋体" w:hAnsi="宋体" w:eastAsia="宋体" w:cs="宋体"/>
          <w:bCs/>
          <w:color w:val="000000"/>
          <w:sz w:val="24"/>
          <w:highlight w:val="none"/>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五、服务质量标准：</w:t>
      </w:r>
      <w:r>
        <w:rPr>
          <w:rFonts w:hint="eastAsia" w:ascii="宋体" w:hAnsi="宋体" w:eastAsia="宋体" w:cs="宋体"/>
          <w:bCs/>
          <w:color w:val="000000"/>
          <w:sz w:val="24"/>
          <w:highlight w:val="none"/>
          <w:u w:val="single"/>
        </w:rPr>
        <w:t xml:space="preserve">符合国家、行业、地方相关标准，且满足</w:t>
      </w:r>
      <w:r>
        <w:rPr>
          <w:rFonts w:hint="eastAsia" w:ascii="宋体" w:hAnsi="宋体" w:eastAsia="宋体" w:cs="宋体"/>
          <w:bCs/>
          <w:color w:val="000000"/>
          <w:sz w:val="24"/>
          <w:highlight w:val="none"/>
          <w:u w:val="single"/>
          <w:lang w:eastAsia="zh-CN"/>
        </w:rPr>
        <w:t xml:space="preserve">甲方</w:t>
      </w:r>
      <w:r>
        <w:rPr>
          <w:rFonts w:hint="eastAsia" w:ascii="宋体" w:hAnsi="宋体" w:eastAsia="宋体" w:cs="宋体"/>
          <w:bCs/>
          <w:color w:val="000000"/>
          <w:sz w:val="24"/>
          <w:highlight w:val="none"/>
          <w:u w:val="single"/>
        </w:rPr>
        <w:t xml:space="preserve">要求。</w:t>
      </w:r>
      <w:r>
        <w:rPr>
          <w:rFonts w:hint="eastAsia" w:ascii="宋体" w:hAnsi="宋体" w:eastAsia="宋体" w:cs="宋体"/>
          <w:bCs/>
          <w:color w:val="000000"/>
          <w:sz w:val="24"/>
          <w:highlight w:val="none"/>
          <w:u w:val="single"/>
        </w:rPr>
      </w:r>
      <w:r/>
    </w:p>
    <w:p>
      <w:pPr>
        <w:pStyle w:val="1070"/>
        <w:ind w:firstLine="480"/>
        <w:keepLines w:val="0"/>
        <w:keepNext w:val="0"/>
        <w:pageBreakBefore w:val="0"/>
        <w:spacing w:line="440" w:lineRule="exact"/>
        <w:shd w:val="clear" w:color="auto" w:fill="ffffff"/>
        <w:widowControl/>
        <w:rPr>
          <w:rFonts w:hint="eastAsia" w:ascii="宋体" w:hAnsi="宋体" w:eastAsia="宋体" w:cs="宋体"/>
          <w:color w:val="000000"/>
          <w:sz w:val="24"/>
          <w:highlight w:val="none"/>
          <w:u w:val="single"/>
        </w:rPr>
      </w:pPr>
      <w:r>
        <w:rPr>
          <w:rFonts w:hint="eastAsia" w:ascii="宋体" w:hAnsi="宋体" w:eastAsia="宋体" w:cs="宋体"/>
          <w:bCs/>
          <w:color w:val="000000"/>
          <w:sz w:val="24"/>
          <w:highlight w:val="none"/>
        </w:rPr>
        <w:t xml:space="preserve">六、合同价款支付步骤和办法：</w:t>
      </w:r>
      <w:bookmarkEnd w:id="14"/>
      <w:r>
        <w:rPr>
          <w:rFonts w:hint="eastAsia" w:ascii="宋体" w:hAnsi="宋体" w:eastAsia="宋体" w:cs="宋体"/>
          <w:bCs/>
          <w:color w:val="000000"/>
          <w:sz w:val="24"/>
          <w:highlight w:val="none"/>
          <w:u w:val="single"/>
        </w:rPr>
        <w:t xml:space="preserve">合同签订后，</w:t>
      </w:r>
      <w:r>
        <w:rPr>
          <w:rFonts w:hint="eastAsia" w:ascii="宋体" w:hAnsi="宋体" w:eastAsia="宋体" w:cs="宋体"/>
          <w:bCs/>
          <w:color w:val="000000"/>
          <w:sz w:val="24"/>
          <w:highlight w:val="none"/>
          <w:u w:val="single"/>
          <w:lang w:eastAsia="zh-CN"/>
        </w:rPr>
        <w:t xml:space="preserve">甲方</w:t>
      </w:r>
      <w:r>
        <w:rPr>
          <w:rFonts w:hint="eastAsia" w:ascii="宋体" w:hAnsi="宋体" w:eastAsia="宋体" w:cs="宋体"/>
          <w:bCs/>
          <w:color w:val="000000"/>
          <w:sz w:val="24"/>
          <w:highlight w:val="none"/>
          <w:u w:val="single"/>
        </w:rPr>
        <w:t xml:space="preserve">支付预付款20万元；在规定时间内完成全部工作且成果文件通过审查后一次性付清余款，每次付款时</w:t>
      </w:r>
      <w:r>
        <w:rPr>
          <w:rFonts w:hint="eastAsia" w:ascii="宋体" w:hAnsi="宋体" w:eastAsia="宋体" w:cs="宋体"/>
          <w:bCs/>
          <w:color w:val="000000"/>
          <w:sz w:val="24"/>
          <w:highlight w:val="none"/>
          <w:u w:val="single"/>
          <w:lang w:eastAsia="zh-CN"/>
        </w:rPr>
        <w:t xml:space="preserve">乙方</w:t>
      </w:r>
      <w:r>
        <w:rPr>
          <w:rFonts w:hint="eastAsia" w:ascii="宋体" w:hAnsi="宋体" w:eastAsia="宋体" w:cs="宋体"/>
          <w:bCs/>
          <w:color w:val="000000"/>
          <w:sz w:val="24"/>
          <w:highlight w:val="none"/>
          <w:u w:val="single"/>
        </w:rPr>
        <w:t xml:space="preserve">须出具相应的税金发票，以上价款均不计息。</w:t>
      </w:r>
      <w:r>
        <w:rPr>
          <w:rFonts w:hint="eastAsia" w:ascii="宋体" w:hAnsi="宋体" w:eastAsia="宋体" w:cs="宋体"/>
          <w:color w:val="000000"/>
          <w:sz w:val="24"/>
          <w:highlight w:val="none"/>
          <w:u w:val="single"/>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七、合同文件的优先次序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firstLine="482"/>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70"/>
        <w:ind w:firstLine="482"/>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1）合同书---（有）</w:t>
      </w:r>
      <w:r>
        <w:rPr>
          <w:rFonts w:hint="eastAsia" w:ascii="宋体" w:hAnsi="宋体" w:eastAsia="宋体" w:cs="宋体"/>
          <w:color w:val="000000"/>
          <w:sz w:val="24"/>
          <w:highlight w:val="none"/>
        </w:rPr>
      </w:r>
      <w:r/>
    </w:p>
    <w:p>
      <w:pPr>
        <w:pStyle w:val="1070"/>
        <w:ind w:firstLine="482"/>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2）中标通知书---（有）</w:t>
      </w:r>
      <w:r>
        <w:rPr>
          <w:rFonts w:hint="eastAsia" w:ascii="宋体" w:hAnsi="宋体" w:eastAsia="宋体" w:cs="宋体"/>
          <w:color w:val="000000"/>
          <w:sz w:val="24"/>
          <w:highlight w:val="none"/>
        </w:rPr>
      </w:r>
      <w:r/>
    </w:p>
    <w:p>
      <w:pPr>
        <w:pStyle w:val="1070"/>
        <w:ind w:firstLine="482"/>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3）发包人要求及委托书---（有）</w:t>
      </w:r>
      <w:r>
        <w:rPr>
          <w:rFonts w:hint="eastAsia" w:ascii="宋体" w:hAnsi="宋体" w:eastAsia="宋体" w:cs="宋体"/>
          <w:color w:val="000000"/>
          <w:sz w:val="24"/>
          <w:highlight w:val="none"/>
        </w:rPr>
      </w:r>
      <w:r/>
    </w:p>
    <w:p>
      <w:pPr>
        <w:pStyle w:val="1070"/>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4）投</w:t>
      </w:r>
      <w:r>
        <w:rPr>
          <w:rFonts w:hint="eastAsia" w:ascii="宋体" w:hAnsi="宋体" w:eastAsia="宋体" w:cs="宋体"/>
          <w:bCs/>
          <w:color w:val="000000"/>
          <w:sz w:val="24"/>
          <w:highlight w:val="none"/>
        </w:rPr>
        <w:t xml:space="preserve">标</w:t>
      </w:r>
      <w:r>
        <w:rPr>
          <w:rFonts w:hint="eastAsia" w:ascii="宋体" w:hAnsi="宋体" w:eastAsia="宋体" w:cs="宋体"/>
          <w:bCs/>
          <w:color w:val="000000"/>
          <w:sz w:val="24"/>
          <w:highlight w:val="none"/>
          <w:lang w:eastAsia="zh-CN"/>
        </w:rPr>
        <w:t xml:space="preserve">文件</w:t>
      </w:r>
      <w:r>
        <w:rPr>
          <w:rFonts w:hint="eastAsia" w:ascii="宋体" w:hAnsi="宋体" w:eastAsia="宋体" w:cs="宋体"/>
          <w:bCs/>
          <w:color w:val="000000"/>
          <w:sz w:val="24"/>
          <w:highlight w:val="none"/>
        </w:rPr>
        <w:t xml:space="preserve">---（有）</w:t>
      </w:r>
      <w:r>
        <w:rPr>
          <w:rFonts w:hint="eastAsia" w:ascii="宋体" w:hAnsi="宋体" w:eastAsia="宋体" w:cs="宋体"/>
          <w:bCs/>
          <w:color w:val="000000"/>
          <w:sz w:val="24"/>
          <w:highlight w:val="none"/>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八、履约保证金：</w:t>
      </w:r>
      <w:r>
        <w:rPr>
          <w:rFonts w:hint="eastAsia" w:ascii="宋体" w:hAnsi="宋体" w:eastAsia="宋体" w:cs="宋体"/>
          <w:bCs/>
          <w:color w:val="000000"/>
          <w:sz w:val="24"/>
          <w:highlight w:val="none"/>
          <w:lang w:val="zh-CN"/>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乙方签订合同时，需一次性缴纳履约保证金，履约保证金金额为合同价的10%。</w:t>
      </w:r>
      <w:r>
        <w:rPr>
          <w:rFonts w:hint="eastAsia" w:ascii="宋体" w:hAnsi="宋体" w:eastAsia="宋体" w:cs="宋体"/>
          <w:bCs/>
          <w:color w:val="000000"/>
          <w:sz w:val="24"/>
          <w:highlight w:val="none"/>
          <w:lang w:val="zh-CN"/>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乙方提供履约担保的形式及期限： </w:t>
      </w:r>
      <w:r>
        <w:rPr>
          <w:rFonts w:hint="eastAsia" w:ascii="宋体" w:hAnsi="宋体" w:eastAsia="宋体" w:cs="宋体"/>
          <w:bCs/>
          <w:color w:val="000000"/>
          <w:sz w:val="24"/>
          <w:highlight w:val="none"/>
          <w:lang w:val="zh-CN"/>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1）履约保证金缴纳形式：支票、汇票、本票、保函、电汇等非现金方式缴纳。</w:t>
      </w:r>
      <w:r>
        <w:rPr>
          <w:rFonts w:hint="eastAsia" w:ascii="宋体" w:hAnsi="宋体" w:eastAsia="宋体" w:cs="宋体"/>
          <w:bCs/>
          <w:color w:val="000000"/>
          <w:sz w:val="24"/>
          <w:highlight w:val="none"/>
          <w:lang w:val="zh-CN"/>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2）如果乙方未能履行合同规定的任何义务，甲方有权从履约保证金中取得补偿。</w:t>
      </w:r>
      <w:r>
        <w:rPr>
          <w:rFonts w:hint="eastAsia" w:ascii="宋体" w:hAnsi="宋体" w:eastAsia="宋体" w:cs="宋体"/>
          <w:bCs/>
          <w:color w:val="000000"/>
          <w:sz w:val="24"/>
          <w:highlight w:val="none"/>
          <w:lang w:val="zh-CN"/>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3）履约保证金退还时间、方式：履约保证金（无息）将在服务期满并验收合格后无息退回。</w:t>
      </w:r>
      <w:r>
        <w:rPr>
          <w:rFonts w:hint="eastAsia" w:ascii="宋体" w:hAnsi="宋体" w:eastAsia="宋体" w:cs="宋体"/>
          <w:bCs/>
          <w:color w:val="000000"/>
          <w:sz w:val="24"/>
          <w:highlight w:val="none"/>
          <w:lang w:val="zh-CN"/>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4）履约过程中乙方在服务期限、服务质量、安全作业、现场管理及服务人员配备、将中标项目转包或分包给他人的、拒绝履行合同义务等方面发生的不履约或违背合同规定的责任和义务的行为，都可能导致甲方扣缴其部分乃至全部履约保证金。</w:t>
      </w:r>
      <w:r>
        <w:rPr>
          <w:rFonts w:hint="eastAsia" w:ascii="宋体" w:hAnsi="宋体" w:eastAsia="宋体" w:cs="宋体"/>
          <w:bCs/>
          <w:color w:val="000000"/>
          <w:sz w:val="24"/>
          <w:highlight w:val="none"/>
          <w:lang w:val="zh-CN"/>
        </w:rPr>
      </w:r>
      <w:r/>
    </w:p>
    <w:p>
      <w:pPr>
        <w:pStyle w:val="1070"/>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九、具体服务内容及要求：</w:t>
      </w:r>
      <w:r>
        <w:rPr>
          <w:rFonts w:hint="eastAsia" w:ascii="宋体" w:hAnsi="宋体" w:eastAsia="宋体" w:cs="宋体"/>
          <w:bCs/>
          <w:color w:val="000000"/>
          <w:sz w:val="24"/>
          <w:highlight w:val="none"/>
          <w:lang w:val="zh-CN"/>
        </w:rPr>
      </w:r>
      <w:r/>
    </w:p>
    <w:p>
      <w:pPr>
        <w:pStyle w:val="1070"/>
        <w:numPr>
          <w:ilvl w:val="0"/>
          <w:numId w:val="0"/>
        </w:numPr>
        <w:ind w:firstLine="482"/>
        <w:keepLines w:val="0"/>
        <w:keepNext w:val="0"/>
        <w:pageBreakBefore w:val="0"/>
        <w:spacing w:line="44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highlight w:val="none"/>
          <w:lang w:eastAsia="zh-CN"/>
        </w:rPr>
        <w:t xml:space="preserve">项目概况</w:t>
      </w:r>
      <w:r>
        <w:rPr>
          <w:rFonts w:hint="eastAsia" w:ascii="宋体" w:hAnsi="宋体" w:eastAsia="宋体" w:cs="宋体"/>
          <w:b/>
          <w:bCs/>
          <w:color w:val="000000"/>
          <w:sz w:val="24"/>
          <w:highlight w:val="none"/>
          <w:lang w:eastAsia="zh-CN"/>
        </w:rPr>
      </w:r>
      <w:r/>
    </w:p>
    <w:p>
      <w:pPr>
        <w:pStyle w:val="1070"/>
        <w:numPr>
          <w:ilvl w:val="0"/>
          <w:numId w:val="0"/>
        </w:numPr>
        <w:ind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本项目为惠山区农村公路网规划项目，现需进行新一轮农村公路网规划修编，进</w:t>
      </w:r>
      <w:r>
        <w:rPr>
          <w:rFonts w:hint="eastAsia" w:ascii="宋体" w:hAnsi="宋体" w:eastAsia="宋体" w:cs="宋体"/>
          <w:color w:val="000000"/>
          <w:sz w:val="24"/>
          <w:highlight w:val="none"/>
          <w:lang w:eastAsia="zh-CN"/>
        </w:rPr>
        <w:t xml:space="preserve">一步做好与上位路网的衔接协调，加强农村公路对地区经济社会发展的支持力度。项目主要内容一是开展现状调查，规划线路进行现场轨迹采集，并对已经录入农村公路电子地图数据库的公路进行调查更新，形成惠山区农村公路电子地轨迹，桥梁随道路同步调查；二是编制路网规划。依据省交通运输厅农村公路网规划相关要求，结合惠山区实际情况，按照行政、交通、经济三类节点分层布设新一轮农村公路规划线路，形成惠山区新一轮县道网、乡道网及村道规划方案，成果包括规划报告、线路明细表、农村公路现状图、节点分布图、农村公路规划图，以及各街道的分街道图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0"/>
        </w:numPr>
        <w:ind w:firstLine="482"/>
        <w:keepLines w:val="0"/>
        <w:keepNext w:val="0"/>
        <w:pageBreakBefore w:val="0"/>
        <w:spacing w:line="44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工作内容：</w:t>
      </w:r>
      <w:r>
        <w:rPr>
          <w:rFonts w:hint="eastAsia" w:ascii="宋体" w:hAnsi="宋体" w:eastAsia="宋体" w:cs="宋体"/>
          <w:b/>
          <w:bCs/>
          <w:color w:val="000000"/>
          <w:sz w:val="24"/>
          <w:highlight w:val="none"/>
          <w:lang w:eastAsia="zh-CN"/>
        </w:rPr>
      </w:r>
      <w:r/>
    </w:p>
    <w:p>
      <w:pPr>
        <w:pStyle w:val="1070"/>
        <w:ind w:firstLine="480"/>
        <w:jc w:val="left"/>
        <w:keepLines w:val="0"/>
        <w:keepNext w:val="0"/>
        <w:pageBreakBefore w:val="0"/>
        <w:spacing w:line="440" w:lineRule="exact"/>
        <w:tabs>
          <w:tab w:val="left" w:pos="1154" w:leader="none"/>
        </w:tabs>
        <w:rPr>
          <w:rFonts w:hint="eastAsia" w:ascii="宋体" w:hAnsi="宋体" w:cs="宋体"/>
          <w:color w:val="000000"/>
          <w:sz w:val="24"/>
          <w:szCs w:val="22"/>
          <w:highlight w:val="none"/>
        </w:rPr>
      </w:pPr>
      <w:r>
        <w:rPr>
          <w:rFonts w:hint="eastAsia" w:ascii="宋体" w:hAnsi="宋体" w:cs="宋体"/>
          <w:color w:val="000000"/>
          <w:sz w:val="24"/>
          <w:highlight w:val="none"/>
        </w:rPr>
        <w:t xml:space="preserve">一是</w:t>
      </w:r>
      <w:r>
        <w:rPr>
          <w:rFonts w:ascii="宋体" w:hAnsi="宋体" w:cs="宋体"/>
          <w:color w:val="000000"/>
          <w:sz w:val="24"/>
          <w:highlight w:val="none"/>
        </w:rPr>
        <w:t xml:space="preserve">开展</w:t>
      </w:r>
      <w:r>
        <w:rPr>
          <w:rFonts w:hint="eastAsia" w:ascii="宋体" w:hAnsi="宋体" w:cs="宋体"/>
          <w:color w:val="000000"/>
          <w:sz w:val="24"/>
          <w:highlight w:val="none"/>
        </w:rPr>
        <w:t xml:space="preserve">现状调查。采用</w:t>
      </w:r>
      <w:r>
        <w:rPr>
          <w:rFonts w:hint="eastAsia" w:ascii="宋体" w:hAnsi="宋体" w:cs="宋体"/>
          <w:color w:val="000000"/>
          <w:sz w:val="24"/>
          <w:highlight w:val="none"/>
          <w:lang w:eastAsia="zh-CN"/>
        </w:rPr>
        <w:t xml:space="preserve">北斗＋电子地图</w:t>
      </w:r>
      <w:r>
        <w:rPr>
          <w:rFonts w:hint="eastAsia" w:ascii="宋体" w:hAnsi="宋体" w:cs="宋体"/>
          <w:color w:val="000000"/>
          <w:sz w:val="24"/>
          <w:highlight w:val="none"/>
        </w:rPr>
        <w:t xml:space="preserve">手段，规划线路进行现场轨迹采集，并对已经录入农村公路电子地图数据库的公路进行调查更新，形成惠山区农村公路电子地轨迹，桥梁随道路同步调查。二是编制路网规划。依据省交通运输厅农村公路网规划相关要求，结合惠山区实际情况，按照行政、交通、经济三类节点分层布设新一轮农村公路规划线路，形成惠山区新一轮县道网、乡道网及村道规划方案，成果包括规划报告、线路明细表、农村公路现状图、节点分布图、农村公路规划图，以及各街道的分街道图表。</w:t>
      </w:r>
      <w:r>
        <w:rPr>
          <w:rFonts w:hint="eastAsia" w:ascii="宋体" w:hAnsi="宋体" w:cs="宋体"/>
          <w:color w:val="000000"/>
          <w:sz w:val="24"/>
          <w:szCs w:val="22"/>
          <w:highlight w:val="none"/>
        </w:rPr>
      </w:r>
      <w:r/>
    </w:p>
    <w:p>
      <w:pPr>
        <w:pStyle w:val="1070"/>
        <w:ind w:firstLine="354"/>
        <w:jc w:val="left"/>
        <w:keepLines w:val="0"/>
        <w:keepNext w:val="0"/>
        <w:pageBreakBefore w:val="0"/>
        <w:spacing w:line="440" w:lineRule="exact"/>
        <w:shd w:val="clear" w:color="auto" w:fill="ffffff"/>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（1）基础数据采集</w:t>
      </w:r>
      <w:r>
        <w:rPr>
          <w:rFonts w:hint="eastAsia" w:ascii="宋体" w:hAnsi="宋体" w:eastAsia="宋体" w:cs="宋体"/>
          <w:b/>
          <w:bCs w:val="0"/>
          <w:color w:val="000000"/>
          <w:sz w:val="24"/>
          <w:highlight w:val="none"/>
          <w:lang w:val="en-US" w:eastAsia="zh-CN"/>
        </w:rPr>
      </w:r>
      <w:r/>
    </w:p>
    <w:p>
      <w:pPr>
        <w:pStyle w:val="1070"/>
        <w:ind w:firstLine="352"/>
        <w:jc w:val="left"/>
        <w:keepLines w:val="0"/>
        <w:keepNext w:val="0"/>
        <w:pageBreakBefore w:val="0"/>
        <w:spacing w:line="440" w:lineRule="exact"/>
        <w:shd w:val="clear" w:color="auto" w:fill="ffffff"/>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采用北斗＋电子地图手段，对惠山区818公里（975个路段）和477座桥梁的入库数据现场实地复核，对规划新增公路和规划拟建道路用北斗＋电子地图数据库现场采集轨迹，把新增各路段70余个基础数据录入北斗＋电子地图数据库，形成新的惠山区农村公路电子地图数据库。</w:t>
      </w:r>
      <w:r>
        <w:rPr>
          <w:rFonts w:hint="eastAsia" w:ascii="宋体" w:hAnsi="宋体" w:eastAsia="宋体" w:cs="宋体"/>
          <w:b w:val="0"/>
          <w:bCs w:val="0"/>
          <w:color w:val="000000"/>
          <w:sz w:val="24"/>
          <w:highlight w:val="none"/>
          <w:lang w:val="en-US" w:eastAsia="zh-CN"/>
        </w:rPr>
      </w:r>
      <w:r/>
    </w:p>
    <w:p>
      <w:pPr>
        <w:pStyle w:val="1070"/>
        <w:ind w:firstLine="354"/>
        <w:jc w:val="left"/>
        <w:keepLines w:val="0"/>
        <w:keepNext w:val="0"/>
        <w:pageBreakBefore w:val="0"/>
        <w:spacing w:line="440" w:lineRule="exact"/>
        <w:shd w:val="clear" w:color="auto" w:fill="ffffff"/>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（2）路网规划</w:t>
      </w:r>
      <w:r>
        <w:rPr>
          <w:rFonts w:hint="eastAsia" w:ascii="宋体" w:hAnsi="宋体" w:eastAsia="宋体" w:cs="宋体"/>
          <w:b/>
          <w:bCs w:val="0"/>
          <w:color w:val="000000"/>
          <w:sz w:val="24"/>
          <w:highlight w:val="none"/>
          <w:lang w:val="en-US" w:eastAsia="zh-CN"/>
        </w:rPr>
      </w:r>
      <w:r/>
    </w:p>
    <w:p>
      <w:pPr>
        <w:pStyle w:val="1070"/>
        <w:ind w:firstLine="352"/>
        <w:jc w:val="left"/>
        <w:keepLines w:val="0"/>
        <w:keepNext w:val="0"/>
        <w:pageBreakBefore w:val="0"/>
        <w:spacing w:line="440" w:lineRule="exact"/>
        <w:shd w:val="clear" w:color="auto" w:fill="ffffff"/>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依据省交通运输厅农村公路网规划相关要求，结合惠山区实际情况，按照行政、交通、经济三类节点分层布设新一轮农村公路规划线路，形成惠山区新一轮县道网、乡道网及村道规划方案，成果包括线路明细表、农村公路现状图、节点分布图、农村公路规划图，以及各街道的分街道图表。</w:t>
      </w:r>
      <w:r>
        <w:rPr>
          <w:rFonts w:hint="eastAsia" w:ascii="宋体" w:hAnsi="宋体" w:eastAsia="宋体" w:cs="宋体"/>
          <w:b w:val="0"/>
          <w:bCs/>
          <w:color w:val="000000"/>
          <w:sz w:val="24"/>
          <w:highlight w:val="none"/>
          <w:lang w:val="en-US" w:eastAsia="zh-CN"/>
        </w:rPr>
      </w:r>
      <w:r/>
    </w:p>
    <w:p>
      <w:pPr>
        <w:pStyle w:val="1070"/>
        <w:ind w:firstLine="354"/>
        <w:jc w:val="left"/>
        <w:keepLines w:val="0"/>
        <w:keepNext w:val="0"/>
        <w:pageBreakBefore w:val="0"/>
        <w:spacing w:line="440" w:lineRule="exact"/>
        <w:shd w:val="clear" w:color="auto" w:fill="ffffff"/>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（3）报审和批复配合服务</w:t>
      </w:r>
      <w:r>
        <w:rPr>
          <w:rFonts w:hint="eastAsia" w:ascii="宋体" w:hAnsi="宋体" w:eastAsia="宋体" w:cs="宋体"/>
          <w:b/>
          <w:bCs w:val="0"/>
          <w:color w:val="000000"/>
          <w:sz w:val="24"/>
          <w:highlight w:val="none"/>
          <w:lang w:val="en-US" w:eastAsia="zh-CN"/>
        </w:rPr>
      </w:r>
      <w:r/>
    </w:p>
    <w:p>
      <w:pPr>
        <w:pStyle w:val="1070"/>
        <w:ind w:firstLine="352"/>
        <w:jc w:val="left"/>
        <w:keepLines w:val="0"/>
        <w:keepNext w:val="0"/>
        <w:pageBreakBefore w:val="0"/>
        <w:spacing w:line="440" w:lineRule="exact"/>
        <w:shd w:val="clear" w:color="auto" w:fill="ffffff"/>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向市交通运输局和省交通运输厅逐级报审并修改，配合区交通运输局完成政府批复工作。</w:t>
      </w:r>
      <w:r>
        <w:rPr>
          <w:rFonts w:hint="eastAsia" w:ascii="宋体" w:hAnsi="宋体" w:eastAsia="宋体" w:cs="宋体"/>
          <w:b w:val="0"/>
          <w:bCs/>
          <w:color w:val="000000"/>
          <w:sz w:val="24"/>
          <w:highlight w:val="none"/>
          <w:lang w:val="en-US" w:eastAsia="zh-CN"/>
        </w:rPr>
      </w:r>
      <w:r/>
    </w:p>
    <w:p>
      <w:pPr>
        <w:pStyle w:val="1070"/>
        <w:ind w:firstLine="354"/>
        <w:jc w:val="left"/>
        <w:keepLines w:val="0"/>
        <w:keepNext w:val="0"/>
        <w:pageBreakBefore w:val="0"/>
        <w:spacing w:line="440" w:lineRule="exact"/>
        <w:shd w:val="clear" w:color="auto" w:fill="ffffff"/>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（4）工作目的</w:t>
      </w:r>
      <w:r>
        <w:rPr>
          <w:rFonts w:hint="eastAsia" w:ascii="宋体" w:hAnsi="宋体" w:eastAsia="宋体" w:cs="宋体"/>
          <w:b/>
          <w:bCs w:val="0"/>
          <w:color w:val="000000"/>
          <w:sz w:val="24"/>
          <w:highlight w:val="none"/>
          <w:lang w:val="en-US" w:eastAsia="zh-CN"/>
        </w:rPr>
      </w:r>
      <w:r/>
    </w:p>
    <w:p>
      <w:pPr>
        <w:pStyle w:val="1070"/>
        <w:ind w:firstLine="480"/>
        <w:keepLines w:val="0"/>
        <w:keepNext w:val="0"/>
        <w:pageBreakBefore w:val="0"/>
        <w:spacing w:line="440" w:lineRule="exact"/>
        <w:tabs>
          <w:tab w:val="left" w:pos="945" w:leader="none"/>
        </w:tabs>
        <w:rPr>
          <w:rFonts w:hint="eastAsia" w:ascii="宋体" w:hAnsi="宋体"/>
          <w:bCs/>
          <w:color w:val="000000"/>
          <w:sz w:val="24"/>
          <w:highlight w:val="none"/>
        </w:rPr>
        <w:outlineLvl w:val="0"/>
      </w:pPr>
      <w:r>
        <w:rPr>
          <w:rFonts w:hint="eastAsia" w:ascii="宋体" w:hAnsi="宋体" w:cs="宋体"/>
          <w:bCs/>
          <w:color w:val="000000"/>
          <w:sz w:val="24"/>
          <w:highlight w:val="none"/>
          <w:lang w:bidi="en-US"/>
        </w:rPr>
        <w:t xml:space="preserve">完成新一轮农村公路网规划</w:t>
      </w:r>
      <w:r>
        <w:rPr>
          <w:rFonts w:ascii="宋体" w:hAnsi="宋体" w:cs="宋体"/>
          <w:bCs/>
          <w:color w:val="000000"/>
          <w:sz w:val="24"/>
          <w:highlight w:val="none"/>
          <w:lang w:bidi="en-US"/>
        </w:rPr>
        <w:t xml:space="preserve">，为农村公路建设、养护和管理打下基础</w:t>
      </w:r>
      <w:r>
        <w:rPr>
          <w:rFonts w:hint="eastAsia" w:ascii="宋体" w:hAnsi="宋体" w:cs="宋体"/>
          <w:bCs/>
          <w:color w:val="000000"/>
          <w:sz w:val="24"/>
          <w:highlight w:val="none"/>
          <w:lang w:bidi="en-US"/>
        </w:rPr>
        <w:t xml:space="preserve">，</w:t>
      </w:r>
      <w:r>
        <w:rPr>
          <w:rFonts w:ascii="宋体" w:hAnsi="宋体" w:cs="宋体"/>
          <w:bCs/>
          <w:color w:val="000000"/>
          <w:sz w:val="24"/>
          <w:highlight w:val="none"/>
          <w:lang w:bidi="en-US"/>
        </w:rPr>
        <w:t xml:space="preserve">助力</w:t>
      </w:r>
      <w:r>
        <w:rPr>
          <w:rFonts w:hint="eastAsia" w:ascii="宋体" w:hAnsi="宋体" w:cs="宋体"/>
          <w:bCs/>
          <w:color w:val="000000"/>
          <w:sz w:val="24"/>
          <w:highlight w:val="none"/>
          <w:lang w:bidi="en-US"/>
        </w:rPr>
        <w:t xml:space="preserve">乡村振兴</w:t>
      </w:r>
      <w:r>
        <w:rPr>
          <w:rFonts w:ascii="宋体" w:hAnsi="宋体" w:cs="宋体"/>
          <w:bCs/>
          <w:color w:val="000000"/>
          <w:sz w:val="24"/>
          <w:highlight w:val="none"/>
          <w:lang w:bidi="en-US"/>
        </w:rPr>
        <w:t xml:space="preserve">和</w:t>
      </w:r>
      <w:r>
        <w:rPr>
          <w:rFonts w:hint="eastAsia" w:ascii="宋体" w:hAnsi="宋体" w:cs="宋体"/>
          <w:bCs/>
          <w:color w:val="000000"/>
          <w:sz w:val="24"/>
          <w:highlight w:val="none"/>
          <w:lang w:bidi="en-US"/>
        </w:rPr>
        <w:t xml:space="preserve">农业农村现代化。</w:t>
      </w:r>
      <w:r>
        <w:rPr>
          <w:rFonts w:hint="eastAsia" w:ascii="宋体" w:hAnsi="宋体"/>
          <w:bCs/>
          <w:color w:val="000000"/>
          <w:sz w:val="24"/>
          <w:highlight w:val="none"/>
        </w:rPr>
      </w:r>
      <w:r/>
    </w:p>
    <w:p>
      <w:pPr>
        <w:pStyle w:val="1070"/>
        <w:numPr>
          <w:ilvl w:val="0"/>
          <w:numId w:val="0"/>
        </w:numPr>
        <w:ind w:firstLine="482"/>
        <w:keepLines w:val="0"/>
        <w:keepNext w:val="0"/>
        <w:pageBreakBefore w:val="0"/>
        <w:spacing w:line="44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eastAsia="zh-CN"/>
        </w:rPr>
        <w:t xml:space="preserve">服务人员</w:t>
      </w:r>
      <w:r>
        <w:rPr>
          <w:rFonts w:hint="eastAsia" w:ascii="宋体" w:hAnsi="宋体" w:eastAsia="宋体" w:cs="宋体"/>
          <w:b/>
          <w:bCs/>
          <w:color w:val="000000"/>
          <w:sz w:val="24"/>
          <w:highlight w:val="none"/>
          <w:lang w:val="en-US" w:eastAsia="zh-CN"/>
        </w:rPr>
        <w:t xml:space="preserve">组成及</w:t>
      </w:r>
      <w:r>
        <w:rPr>
          <w:rFonts w:hint="eastAsia" w:ascii="宋体" w:hAnsi="宋体" w:eastAsia="宋体" w:cs="宋体"/>
          <w:b/>
          <w:bCs/>
          <w:color w:val="000000"/>
          <w:sz w:val="24"/>
          <w:highlight w:val="none"/>
          <w:lang w:eastAsia="zh-CN"/>
        </w:rPr>
        <w:t xml:space="preserve">职责</w:t>
      </w:r>
      <w:r>
        <w:rPr>
          <w:rFonts w:hint="eastAsia" w:ascii="宋体" w:hAnsi="宋体" w:eastAsia="宋体" w:cs="宋体"/>
          <w:b/>
          <w:bCs/>
          <w:color w:val="000000"/>
          <w:sz w:val="24"/>
          <w:highlight w:val="none"/>
          <w:lang w:eastAsia="zh-CN"/>
        </w:rPr>
      </w:r>
      <w:r/>
    </w:p>
    <w:p>
      <w:pPr>
        <w:pStyle w:val="1070"/>
        <w:ind w:firstLine="352"/>
        <w:jc w:val="left"/>
        <w:keepLines w:val="0"/>
        <w:keepNext w:val="0"/>
        <w:pageBreakBefore w:val="0"/>
        <w:spacing w:line="44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本项目实施过程涉及质控等工作，保障项目成果的质量。</w:t>
      </w:r>
      <w:r>
        <w:rPr>
          <w:rFonts w:hint="eastAsia" w:ascii="宋体" w:hAnsi="宋体" w:eastAsia="宋体" w:cs="宋体"/>
          <w:bCs/>
          <w:color w:val="000000"/>
          <w:sz w:val="24"/>
          <w:szCs w:val="24"/>
          <w:highlight w:val="none"/>
          <w:lang w:val="en-US" w:eastAsia="zh-CN"/>
        </w:rPr>
      </w:r>
      <w:r/>
    </w:p>
    <w:p>
      <w:pPr>
        <w:pStyle w:val="1070"/>
        <w:ind w:firstLine="352"/>
        <w:jc w:val="left"/>
        <w:keepLines w:val="0"/>
        <w:keepNext w:val="0"/>
        <w:pageBreakBefore w:val="0"/>
        <w:spacing w:line="44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2）乙方应配备足够数量的服务人员，确保项目顺利开展。</w:t>
      </w:r>
      <w:r>
        <w:rPr>
          <w:rFonts w:hint="eastAsia" w:ascii="宋体" w:hAnsi="宋体" w:eastAsia="宋体" w:cs="宋体"/>
          <w:bCs/>
          <w:color w:val="000000"/>
          <w:sz w:val="24"/>
          <w:szCs w:val="24"/>
          <w:highlight w:val="none"/>
          <w:lang w:val="en-US" w:eastAsia="zh-CN"/>
        </w:rPr>
      </w:r>
      <w:r/>
    </w:p>
    <w:p>
      <w:pPr>
        <w:pStyle w:val="1070"/>
        <w:ind w:firstLine="352"/>
        <w:jc w:val="left"/>
        <w:keepLines w:val="0"/>
        <w:keepNext w:val="0"/>
        <w:pageBreakBefore w:val="0"/>
        <w:spacing w:line="44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人员应确保服务工作的质量，按时完成任务。同时，在</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工作中</w:t>
      </w:r>
      <w:r>
        <w:rPr>
          <w:rFonts w:hint="eastAsia" w:ascii="宋体" w:hAnsi="宋体" w:eastAsia="宋体" w:cs="宋体"/>
          <w:bCs/>
          <w:color w:val="000000"/>
          <w:sz w:val="24"/>
          <w:szCs w:val="24"/>
          <w:highlight w:val="none"/>
          <w:lang w:eastAsia="zh-CN"/>
        </w:rPr>
        <w:t xml:space="preserve">应</w:t>
      </w:r>
      <w:r>
        <w:rPr>
          <w:rFonts w:hint="eastAsia" w:ascii="宋体" w:hAnsi="宋体" w:eastAsia="宋体" w:cs="宋体"/>
          <w:bCs/>
          <w:color w:val="000000"/>
          <w:sz w:val="24"/>
          <w:szCs w:val="24"/>
          <w:highlight w:val="none"/>
        </w:rPr>
        <w:t xml:space="preserve">严格遵守国家法律、法规、规章及有关执业规范要求。</w:t>
      </w:r>
      <w:r>
        <w:rPr>
          <w:rFonts w:hint="eastAsia" w:ascii="宋体" w:hAnsi="宋体" w:eastAsia="宋体" w:cs="宋体"/>
          <w:bCs/>
          <w:color w:val="000000"/>
          <w:sz w:val="24"/>
          <w:szCs w:val="24"/>
          <w:highlight w:val="none"/>
        </w:rPr>
      </w:r>
      <w:r/>
    </w:p>
    <w:p>
      <w:pPr>
        <w:pStyle w:val="1070"/>
        <w:numPr>
          <w:ilvl w:val="0"/>
          <w:numId w:val="0"/>
        </w:numPr>
        <w:ind w:firstLine="482"/>
        <w:keepLines w:val="0"/>
        <w:keepNext w:val="0"/>
        <w:pageBreakBefore w:val="0"/>
        <w:spacing w:line="44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成果文件要求</w:t>
      </w:r>
      <w:r>
        <w:rPr>
          <w:rFonts w:hint="eastAsia" w:ascii="宋体" w:hAnsi="宋体" w:eastAsia="宋体" w:cs="宋体"/>
          <w:b/>
          <w:bCs/>
          <w:color w:val="000000"/>
          <w:sz w:val="24"/>
          <w:highlight w:val="none"/>
          <w:lang w:eastAsia="zh-CN"/>
        </w:rPr>
      </w:r>
      <w:r/>
    </w:p>
    <w:p>
      <w:pPr>
        <w:pStyle w:val="1070"/>
        <w:ind w:firstLine="480"/>
        <w:keepLines w:val="0"/>
        <w:keepNext w:val="0"/>
        <w:pageBreakBefore w:val="0"/>
        <w:spacing w:after="5"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①文字成果</w:t>
      </w:r>
      <w:r>
        <w:rPr>
          <w:rFonts w:hint="eastAsia" w:ascii="宋体" w:hAnsi="宋体" w:cs="宋体"/>
          <w:color w:val="000000"/>
          <w:sz w:val="24"/>
          <w:highlight w:val="none"/>
        </w:rPr>
      </w:r>
      <w:r/>
    </w:p>
    <w:p>
      <w:pPr>
        <w:pStyle w:val="1070"/>
        <w:ind w:firstLine="480"/>
        <w:keepLines w:val="0"/>
        <w:keepNext w:val="0"/>
        <w:pageBreakBefore w:val="0"/>
        <w:spacing w:after="5"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a</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惠山区县道网、乡道网及村道规划报告；</w:t>
      </w:r>
      <w:r>
        <w:rPr>
          <w:rFonts w:hint="eastAsia" w:ascii="宋体" w:hAnsi="宋体" w:cs="宋体"/>
          <w:color w:val="000000"/>
          <w:sz w:val="24"/>
          <w:highlight w:val="none"/>
        </w:rPr>
      </w:r>
      <w:r/>
    </w:p>
    <w:p>
      <w:pPr>
        <w:pStyle w:val="1070"/>
        <w:ind w:firstLine="480"/>
        <w:keepLines w:val="0"/>
        <w:keepNext w:val="0"/>
        <w:pageBreakBefore w:val="0"/>
        <w:spacing w:after="5"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b</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惠山区县道网、乡道网及村道规划线路统计表（明细表和汇总表）；</w:t>
      </w:r>
      <w:r>
        <w:rPr>
          <w:rFonts w:hint="eastAsia" w:ascii="宋体" w:hAnsi="宋体" w:cs="宋体"/>
          <w:color w:val="000000"/>
          <w:sz w:val="24"/>
          <w:highlight w:val="none"/>
        </w:rPr>
      </w:r>
      <w:r/>
    </w:p>
    <w:p>
      <w:pPr>
        <w:pStyle w:val="1070"/>
        <w:ind w:firstLine="480"/>
        <w:keepLines w:val="0"/>
        <w:keepNext w:val="0"/>
        <w:pageBreakBefore w:val="0"/>
        <w:spacing w:after="5"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②图集成果</w:t>
      </w:r>
      <w:r>
        <w:rPr>
          <w:rFonts w:hint="eastAsia" w:ascii="宋体" w:hAnsi="宋体" w:cs="宋体"/>
          <w:color w:val="000000"/>
          <w:sz w:val="24"/>
          <w:highlight w:val="none"/>
        </w:rPr>
      </w:r>
      <w:r/>
    </w:p>
    <w:p>
      <w:pPr>
        <w:pStyle w:val="1070"/>
        <w:ind w:firstLine="480"/>
        <w:keepLines w:val="0"/>
        <w:keepNext w:val="0"/>
        <w:pageBreakBefore w:val="0"/>
        <w:spacing w:after="5"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a</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惠山区县道网、乡道网及村道现状图；</w:t>
      </w:r>
      <w:r>
        <w:rPr>
          <w:rFonts w:hint="eastAsia" w:ascii="宋体" w:hAnsi="宋体" w:cs="宋体"/>
          <w:color w:val="000000"/>
          <w:sz w:val="24"/>
          <w:highlight w:val="none"/>
        </w:rPr>
      </w:r>
      <w:r/>
    </w:p>
    <w:p>
      <w:pPr>
        <w:pStyle w:val="1070"/>
        <w:ind w:firstLine="480"/>
        <w:keepLines w:val="0"/>
        <w:keepNext w:val="0"/>
        <w:pageBreakBefore w:val="0"/>
        <w:spacing w:after="5"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b</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惠山区县道网、乡道网及村道规划节点分布图；</w:t>
      </w:r>
      <w:r>
        <w:rPr>
          <w:rFonts w:hint="eastAsia" w:ascii="宋体" w:hAnsi="宋体" w:cs="宋体"/>
          <w:color w:val="000000"/>
          <w:sz w:val="24"/>
          <w:highlight w:val="none"/>
        </w:rPr>
      </w:r>
      <w:r/>
    </w:p>
    <w:p>
      <w:pPr>
        <w:pStyle w:val="1070"/>
        <w:ind w:firstLine="480"/>
        <w:keepLines w:val="0"/>
        <w:keepNext w:val="0"/>
        <w:pageBreakBefore w:val="0"/>
        <w:spacing w:after="5"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c</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惠山区县道网、乡道网及村道规划方案图；</w:t>
      </w:r>
      <w:r>
        <w:rPr>
          <w:rFonts w:hint="eastAsia" w:ascii="宋体" w:hAnsi="宋体" w:cs="宋体"/>
          <w:color w:val="000000"/>
          <w:sz w:val="24"/>
          <w:highlight w:val="none"/>
        </w:rPr>
      </w:r>
      <w:r/>
    </w:p>
    <w:p>
      <w:pPr>
        <w:pStyle w:val="1070"/>
        <w:ind w:firstLine="480"/>
        <w:keepLines w:val="0"/>
        <w:keepNext w:val="0"/>
        <w:pageBreakBefore w:val="0"/>
        <w:spacing w:after="5"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③数据成果</w:t>
      </w:r>
      <w:r>
        <w:rPr>
          <w:rFonts w:hint="eastAsia" w:ascii="宋体" w:hAnsi="宋体" w:cs="宋体"/>
          <w:color w:val="000000"/>
          <w:sz w:val="24"/>
          <w:highlight w:val="none"/>
        </w:rPr>
      </w:r>
      <w:r/>
    </w:p>
    <w:p>
      <w:pPr>
        <w:pStyle w:val="1070"/>
        <w:ind w:firstLine="480"/>
        <w:keepLines w:val="0"/>
        <w:keepNext w:val="0"/>
        <w:pageBreakBefore w:val="0"/>
        <w:spacing w:after="5"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a</w:t>
      </w:r>
      <w:r>
        <w:rPr>
          <w:rFonts w:ascii="宋体" w:hAnsi="宋体" w:cs="宋体"/>
          <w:color w:val="000000"/>
          <w:sz w:val="24"/>
          <w:highlight w:val="none"/>
        </w:rPr>
        <w:t xml:space="preserve">.</w:t>
      </w:r>
      <w:r>
        <w:rPr>
          <w:rFonts w:hint="eastAsia" w:ascii="宋体" w:hAnsi="宋体" w:cs="宋体"/>
          <w:color w:val="000000"/>
          <w:sz w:val="24"/>
          <w:highlight w:val="none"/>
        </w:rPr>
        <w:t xml:space="preserve">惠山区农村公路电子轨迹数据库；</w:t>
      </w:r>
      <w:r>
        <w:rPr>
          <w:rFonts w:hint="eastAsia" w:ascii="宋体" w:hAnsi="宋体" w:cs="宋体"/>
          <w:color w:val="000000"/>
          <w:sz w:val="24"/>
          <w:highlight w:val="none"/>
        </w:rPr>
      </w:r>
      <w:r/>
    </w:p>
    <w:p>
      <w:pPr>
        <w:pStyle w:val="1070"/>
        <w:ind w:firstLine="480"/>
        <w:keepLines w:val="0"/>
        <w:keepNext w:val="0"/>
        <w:pageBreakBefore w:val="0"/>
        <w:spacing w:after="5" w:line="440" w:lineRule="exact"/>
        <w:rPr>
          <w:rFonts w:hint="eastAsia" w:ascii="宋体" w:hAnsi="宋体"/>
          <w:bCs/>
          <w:color w:val="000000"/>
          <w:sz w:val="24"/>
          <w:highlight w:val="none"/>
        </w:rPr>
      </w:pPr>
      <w:r>
        <w:rPr>
          <w:rFonts w:hint="eastAsia" w:ascii="宋体" w:hAnsi="宋体" w:cs="宋体"/>
          <w:color w:val="000000"/>
          <w:sz w:val="24"/>
          <w:highlight w:val="none"/>
        </w:rPr>
        <w:t xml:space="preserve">研究成果需通过省、市公路管理部门审核，并按程序报批。</w:t>
      </w:r>
      <w:r>
        <w:rPr>
          <w:rFonts w:hint="eastAsia" w:ascii="宋体" w:hAnsi="宋体"/>
          <w:bCs/>
          <w:color w:val="000000"/>
          <w:sz w:val="24"/>
          <w:highlight w:val="none"/>
        </w:rPr>
      </w:r>
      <w:r/>
    </w:p>
    <w:p>
      <w:pPr>
        <w:pStyle w:val="1070"/>
        <w:ind w:firstLine="482"/>
        <w:keepLines w:val="0"/>
        <w:keepNext w:val="0"/>
        <w:pageBreakBefore w:val="0"/>
        <w:spacing w:after="5" w:line="440" w:lineRule="exact"/>
        <w:rPr>
          <w:rFonts w:ascii="宋体" w:hAnsi="宋体"/>
          <w:b/>
          <w:bCs/>
          <w:color w:val="000000"/>
          <w:sz w:val="24"/>
          <w:highlight w:val="none"/>
        </w:rPr>
      </w:pPr>
      <w:r>
        <w:rPr>
          <w:rFonts w:hint="eastAsia" w:ascii="宋体" w:hAnsi="宋体"/>
          <w:b/>
          <w:bCs w:val="0"/>
          <w:color w:val="000000"/>
          <w:sz w:val="24"/>
          <w:highlight w:val="none"/>
          <w:lang w:val="en-US" w:eastAsia="zh-CN"/>
        </w:rPr>
        <w:t xml:space="preserve">3、</w:t>
      </w:r>
      <w:r>
        <w:rPr>
          <w:rFonts w:hint="eastAsia" w:ascii="宋体" w:hAnsi="宋体"/>
          <w:b/>
          <w:bCs/>
          <w:color w:val="000000"/>
          <w:sz w:val="24"/>
          <w:highlight w:val="none"/>
        </w:rPr>
        <w:t xml:space="preserve">知识产权</w:t>
      </w:r>
      <w:r>
        <w:rPr>
          <w:rFonts w:ascii="宋体" w:hAnsi="宋体"/>
          <w:b/>
          <w:bCs/>
          <w:color w:val="000000"/>
          <w:sz w:val="24"/>
          <w:highlight w:val="none"/>
        </w:rPr>
      </w:r>
      <w:r/>
    </w:p>
    <w:p>
      <w:pPr>
        <w:pStyle w:val="1070"/>
        <w:ind w:firstLine="480"/>
        <w:keepLines w:val="0"/>
        <w:keepNext w:val="0"/>
        <w:pageBreakBefore w:val="0"/>
        <w:spacing w:line="440" w:lineRule="exact"/>
        <w:shd w:val="clear" w:color="auto" w:fill="ffff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必须保证投标文件、中标后提供的文件及资料均未侵犯他人的知识产权，否则必须承担由此引起的全部法律责任和经济责任。</w:t>
      </w:r>
      <w:r>
        <w:rPr>
          <w:rFonts w:ascii="宋体" w:hAnsi="宋体"/>
          <w:color w:val="000000"/>
          <w:sz w:val="24"/>
          <w:highlight w:val="none"/>
        </w:rPr>
      </w:r>
      <w:r/>
    </w:p>
    <w:p>
      <w:pPr>
        <w:pStyle w:val="1070"/>
        <w:ind w:firstLine="480"/>
        <w:keepLines w:val="0"/>
        <w:keepNext w:val="0"/>
        <w:pageBreakBefore w:val="0"/>
        <w:spacing w:line="440" w:lineRule="exact"/>
        <w:shd w:val="clear" w:color="auto" w:fill="ffff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提交的所有投标文件及成果，其所有权均归采购人所有，采购人可任意使用其全部成果。</w:t>
      </w:r>
      <w:r>
        <w:rPr>
          <w:rFonts w:ascii="宋体" w:hAnsi="宋体"/>
          <w:color w:val="000000"/>
          <w:sz w:val="24"/>
          <w:highlight w:val="none"/>
        </w:rPr>
      </w:r>
      <w:r/>
    </w:p>
    <w:p>
      <w:pPr>
        <w:pStyle w:val="1070"/>
        <w:ind w:firstLine="482"/>
        <w:keepLines w:val="0"/>
        <w:keepNext w:val="0"/>
        <w:pageBreakBefore w:val="0"/>
        <w:spacing w:line="440" w:lineRule="exact"/>
        <w:shd w:val="clear" w:color="auto" w:fill="ffffff"/>
        <w:rPr>
          <w:rFonts w:ascii="宋体" w:hAnsi="宋体"/>
          <w:b/>
          <w:bCs/>
          <w:color w:val="000000"/>
          <w:sz w:val="24"/>
          <w:highlight w:val="none"/>
        </w:rPr>
      </w:pP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保密要求</w:t>
      </w:r>
      <w:r>
        <w:rPr>
          <w:rFonts w:ascii="宋体" w:hAnsi="宋体"/>
          <w:b/>
          <w:bCs/>
          <w:color w:val="000000"/>
          <w:sz w:val="24"/>
          <w:highlight w:val="none"/>
        </w:rPr>
      </w:r>
      <w:r/>
    </w:p>
    <w:p>
      <w:pPr>
        <w:pStyle w:val="1070"/>
        <w:ind w:firstLine="480"/>
        <w:keepLines w:val="0"/>
        <w:keepNext w:val="0"/>
        <w:pageBreakBefore w:val="0"/>
        <w:spacing w:line="440" w:lineRule="exact"/>
        <w:shd w:val="clear" w:color="auto" w:fill="ffffff"/>
        <w:rPr>
          <w:rFonts w:hint="eastAsia" w:ascii="宋体" w:hAnsi="宋体"/>
          <w:bCs/>
          <w:color w:val="000000"/>
          <w:sz w:val="24"/>
          <w:highlight w:val="none"/>
        </w:rPr>
      </w:pPr>
      <w:r>
        <w:rPr>
          <w:rFonts w:ascii="宋体" w:hAnsi="宋体"/>
          <w:color w:val="000000"/>
          <w:sz w:val="24"/>
          <w:highlight w:val="none"/>
        </w:rPr>
        <w:t xml:space="preserve">参加</w:t>
      </w:r>
      <w:r>
        <w:rPr>
          <w:rFonts w:hint="eastAsia" w:ascii="宋体" w:hAnsi="宋体"/>
          <w:color w:val="000000"/>
          <w:sz w:val="24"/>
          <w:highlight w:val="none"/>
          <w:lang w:val="en-US" w:eastAsia="zh-CN"/>
        </w:rPr>
        <w:t xml:space="preserve">本项目</w:t>
      </w:r>
      <w:r>
        <w:rPr>
          <w:rFonts w:ascii="宋体" w:hAnsi="宋体"/>
          <w:color w:val="000000"/>
          <w:sz w:val="24"/>
          <w:highlight w:val="none"/>
        </w:rPr>
        <w:t xml:space="preserve">的单位和个人，对属于国家秘密、商业机密的信息，必须严格遵守有关保密法律法规，确保不发生失泄密问题。</w:t>
      </w:r>
      <w:r>
        <w:rPr>
          <w:rFonts w:hint="eastAsia" w:ascii="宋体" w:hAnsi="宋体"/>
          <w:bCs/>
          <w:color w:val="000000"/>
          <w:sz w:val="24"/>
          <w:highlight w:val="none"/>
        </w:rPr>
      </w:r>
      <w:r/>
    </w:p>
    <w:p>
      <w:pPr>
        <w:pStyle w:val="1070"/>
        <w:ind w:firstLine="480"/>
        <w:jc w:val="left"/>
        <w:keepLines w:val="0"/>
        <w:keepNext w:val="0"/>
        <w:pageBreakBefore w:val="0"/>
        <w:spacing w:line="440" w:lineRule="exact"/>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 xml:space="preserve">十</w:t>
      </w:r>
      <w:r>
        <w:rPr>
          <w:rFonts w:hint="eastAsia" w:ascii="宋体" w:hAnsi="宋体" w:eastAsia="宋体" w:cs="宋体"/>
          <w:color w:val="000000"/>
          <w:sz w:val="24"/>
          <w:highlight w:val="none"/>
        </w:rPr>
        <w:t xml:space="preserve">、违约责任</w:t>
      </w:r>
      <w:r>
        <w:rPr>
          <w:rFonts w:hint="eastAsia" w:ascii="宋体" w:hAnsi="宋体" w:eastAsia="宋体" w:cs="宋体"/>
          <w:b/>
          <w:color w:val="000000"/>
          <w:sz w:val="24"/>
          <w:highlight w:val="none"/>
        </w:rPr>
      </w:r>
      <w:r/>
    </w:p>
    <w:p>
      <w:pPr>
        <w:pStyle w:val="1070"/>
        <w:ind w:firstLine="480"/>
        <w:jc w:val="both"/>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1、由于乙方原因，延误</w:t>
      </w:r>
      <w:r>
        <w:rPr>
          <w:rFonts w:hint="eastAsia" w:ascii="宋体" w:hAnsi="宋体" w:eastAsia="宋体" w:cs="宋体"/>
          <w:color w:val="000000"/>
          <w:sz w:val="24"/>
          <w:highlight w:val="none"/>
          <w:lang w:eastAsia="zh-CN"/>
        </w:rPr>
        <w:t xml:space="preserve">项目成果文件提交</w:t>
      </w:r>
      <w:r>
        <w:rPr>
          <w:rFonts w:hint="eastAsia" w:ascii="宋体" w:hAnsi="宋体" w:eastAsia="宋体" w:cs="宋体"/>
          <w:color w:val="000000"/>
          <w:sz w:val="24"/>
          <w:highlight w:val="none"/>
        </w:rPr>
        <w:t xml:space="preserve">的，每延误一天，应向甲方支付该2000元/天违约金，单期逾期超过10个工作日或累计逾期超过20个工作日的，视为乙方根本违约，乙方应赔偿甲方合同价款的10%作为违约金，并赔偿由此给甲方造成的全部损失和费用。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70"/>
        <w:ind w:firstLine="480"/>
        <w:jc w:val="both"/>
        <w:keepLines w:val="0"/>
        <w:keepNext w:val="0"/>
        <w:pageBreakBefore w:val="0"/>
        <w:spacing w:line="44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cs="宋体"/>
          <w:color w:val="000000"/>
          <w:sz w:val="24"/>
          <w:szCs w:val="24"/>
          <w:highlight w:val="none"/>
        </w:rPr>
        <w:t xml:space="preserve">项目完成质量</w:t>
      </w:r>
      <w:r>
        <w:rPr>
          <w:rFonts w:hint="eastAsia" w:ascii="宋体" w:hAnsi="宋体" w:cs="宋体"/>
          <w:color w:val="000000"/>
          <w:sz w:val="24"/>
          <w:szCs w:val="24"/>
          <w:highlight w:val="none"/>
          <w:lang w:eastAsia="zh-CN"/>
        </w:rPr>
        <w:t xml:space="preserve">或配备人员</w:t>
      </w:r>
      <w:r>
        <w:rPr>
          <w:rFonts w:hint="eastAsia" w:ascii="宋体" w:hAnsi="宋体" w:cs="宋体"/>
          <w:color w:val="000000"/>
          <w:sz w:val="24"/>
          <w:szCs w:val="24"/>
          <w:highlight w:val="none"/>
        </w:rPr>
        <w:t xml:space="preserve">未达到要求的，甲方有权要求乙方限期整改，逾期未整改，造成甲方经济损失的，需赔偿甲方经济损失，同时乙方应向甲方支付合同总价</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的违约金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lang w:eastAsia="zh-CN"/>
        </w:rPr>
      </w:r>
      <w:r/>
    </w:p>
    <w:p>
      <w:pPr>
        <w:pStyle w:val="1070"/>
        <w:ind w:firstLine="480"/>
        <w:jc w:val="both"/>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3、合同生效后，未经甲方书面同意，乙方不得擅自解除合同或终止合同履行，否则，应向甲方支付合同总价30％的违约金，并赔偿由此给甲方造成的全部损失和费用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包括但不限于诉讼仲裁费、律师费、鉴定费等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70"/>
        <w:ind w:firstLine="480"/>
        <w:jc w:val="both"/>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4、乙方应确保其工作人员的人身安全，自费购买安全保险、安全防护设备等（该费用已包含在总价中，乙方不得再向甲方主张），乙方工作人员如发生任何人身损害，</w:t>
      </w:r>
      <w:r>
        <w:rPr>
          <w:rFonts w:hint="eastAsia" w:ascii="宋体" w:hAnsi="宋体" w:eastAsia="宋体" w:cs="宋体"/>
          <w:color w:val="000000"/>
          <w:sz w:val="24"/>
          <w:highlight w:val="none"/>
          <w:lang w:eastAsia="zh-CN"/>
        </w:rPr>
        <w:t xml:space="preserve">由</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承担一切责任及经济赔偿、损失，甲方</w:t>
      </w:r>
      <w:r>
        <w:rPr>
          <w:rFonts w:hint="eastAsia" w:ascii="宋体" w:hAnsi="宋体" w:eastAsia="宋体" w:cs="宋体"/>
          <w:color w:val="000000"/>
          <w:sz w:val="24"/>
          <w:highlight w:val="none"/>
        </w:rPr>
        <w:t xml:space="preserve">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如对甲方造成损失的，乙方应全额赔偿甲方损失。</w:t>
      </w:r>
      <w:r>
        <w:rPr>
          <w:rFonts w:hint="eastAsia" w:ascii="宋体" w:hAnsi="宋体" w:eastAsia="宋体" w:cs="宋体"/>
          <w:color w:val="000000"/>
          <w:sz w:val="24"/>
          <w:highlight w:val="none"/>
        </w:rPr>
      </w:r>
      <w:r/>
    </w:p>
    <w:p>
      <w:pPr>
        <w:pStyle w:val="1070"/>
        <w:ind w:firstLine="480"/>
        <w:jc w:val="both"/>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负责处理，由</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承担一切责任及经济赔偿、损失，甲方</w:t>
      </w:r>
      <w:r>
        <w:rPr>
          <w:rFonts w:hint="eastAsia" w:ascii="宋体" w:hAnsi="宋体" w:eastAsia="宋体" w:cs="宋体"/>
          <w:color w:val="000000"/>
          <w:sz w:val="24"/>
          <w:highlight w:val="none"/>
        </w:rPr>
        <w:t xml:space="preserve">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如对甲方造成损失的，乙方应全额赔偿甲方损失。</w:t>
      </w:r>
      <w:r>
        <w:rPr>
          <w:rFonts w:hint="eastAsia" w:ascii="宋体" w:hAnsi="宋体" w:eastAsia="宋体" w:cs="宋体"/>
          <w:color w:val="000000"/>
          <w:sz w:val="24"/>
          <w:highlight w:val="none"/>
        </w:rPr>
      </w:r>
      <w:r/>
    </w:p>
    <w:p>
      <w:pPr>
        <w:pStyle w:val="1070"/>
        <w:ind w:firstLine="480"/>
        <w:jc w:val="both"/>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未经甲方书面同意，乙方不得将本合同项下委托事项全部或部分转包分包给第三人，否则，甲方有权立即解除本合同，并要求乙方返还已支付的调查费及支付本合同调查费20%的违约金，并赔偿由此给甲方造成的全部损失和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包括但不限于诉讼仲裁费、律师费、鉴定费等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70"/>
        <w:ind w:firstLine="480"/>
        <w:keepLines w:val="0"/>
        <w:keepNext w:val="0"/>
        <w:pageBreakBefore w:val="0"/>
        <w:spacing w:line="440" w:lineRule="exact"/>
        <w:rPr>
          <w:rFonts w:hint="eastAsia" w:ascii="宋体" w:hAnsi="宋体" w:eastAsia="宋体" w:cs="宋体"/>
          <w:color w:val="000000"/>
          <w:sz w:val="24"/>
          <w:highlight w:val="none"/>
        </w:rPr>
        <w:outlineLvl w:val="0"/>
      </w:pPr>
      <w:r/>
      <w:bookmarkStart w:id="15" w:name="_Toc76417657"/>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、保密</w:t>
      </w:r>
      <w:bookmarkEnd w:id="15"/>
      <w:r>
        <w:rPr>
          <w:rFonts w:hint="eastAsia" w:ascii="宋体" w:hAnsi="宋体" w:eastAsia="宋体" w:cs="宋体"/>
          <w:color w:val="000000"/>
          <w:sz w:val="24"/>
          <w:highlight w:val="none"/>
        </w:rPr>
      </w:r>
      <w:r/>
    </w:p>
    <w:p>
      <w:pPr>
        <w:pStyle w:val="107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宋体"/>
          <w:color w:val="000000"/>
          <w:sz w:val="24"/>
          <w:highlight w:val="none"/>
        </w:rPr>
      </w:r>
      <w:r/>
    </w:p>
    <w:p>
      <w:pPr>
        <w:pStyle w:val="1070"/>
        <w:keepLines w:val="0"/>
        <w:keepNext w:val="0"/>
        <w:pageBreakBefore w:val="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　　</w:t>
      </w:r>
      <w:bookmarkStart w:id="16" w:name="_Toc76417658"/>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、争议解决</w:t>
      </w:r>
      <w:bookmarkEnd w:id="16"/>
      <w:r>
        <w:rPr>
          <w:rFonts w:hint="eastAsia" w:ascii="宋体" w:hAnsi="宋体" w:eastAsia="宋体" w:cs="宋体"/>
          <w:color w:val="000000"/>
          <w:sz w:val="24"/>
          <w:highlight w:val="none"/>
        </w:rPr>
      </w:r>
      <w:r/>
    </w:p>
    <w:p>
      <w:pPr>
        <w:pStyle w:val="1070"/>
        <w:ind w:firstLine="480"/>
        <w:keepLines w:val="0"/>
        <w:keepNext w:val="0"/>
        <w:pageBreakBefore w:val="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本合同发生争议，甲方与乙方应及时协商解决。也可由当地行政主管部门调解，调解不成时，双方当事人同意向甲方所在地人民法院诉讼解决。</w:t>
      </w:r>
      <w:r>
        <w:rPr>
          <w:rFonts w:hint="eastAsia" w:ascii="宋体" w:hAnsi="宋体" w:eastAsia="宋体" w:cs="宋体"/>
          <w:color w:val="000000"/>
          <w:sz w:val="24"/>
          <w:highlight w:val="none"/>
        </w:rPr>
      </w:r>
      <w:r/>
    </w:p>
    <w:p>
      <w:pPr>
        <w:pStyle w:val="1070"/>
        <w:ind w:firstLine="0"/>
        <w:keepLines w:val="0"/>
        <w:keepNext w:val="0"/>
        <w:pageBreakBefore w:val="0"/>
        <w:spacing w:line="440" w:lineRule="exact"/>
        <w:rPr>
          <w:rFonts w:hint="eastAsia" w:ascii="宋体" w:hAnsi="宋体" w:eastAsia="宋体" w:cs="宋体"/>
          <w:color w:val="000000"/>
          <w:sz w:val="24"/>
          <w:highlight w:val="none"/>
        </w:rPr>
        <w:outlineLvl w:val="0"/>
      </w:pPr>
      <w:r>
        <w:t xml:space="preserve">  </w:t>
      </w:r>
      <w:bookmarkStart w:id="17" w:name="_Toc76417659"/>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、合同生效及其他</w:t>
      </w:r>
      <w:bookmarkEnd w:id="17"/>
      <w:r>
        <w:rPr>
          <w:rFonts w:hint="eastAsia" w:ascii="宋体" w:hAnsi="宋体" w:eastAsia="宋体" w:cs="宋体"/>
          <w:color w:val="000000"/>
          <w:sz w:val="24"/>
          <w:highlight w:val="none"/>
        </w:rPr>
      </w:r>
      <w:r/>
    </w:p>
    <w:p>
      <w:pPr>
        <w:pStyle w:val="107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1.承包人在本合同约定的服务期限内为发包人提供服务。</w:t>
      </w:r>
      <w:r>
        <w:rPr>
          <w:rFonts w:hint="eastAsia" w:ascii="宋体" w:hAnsi="宋体" w:eastAsia="宋体" w:cs="宋体"/>
          <w:color w:val="000000"/>
          <w:sz w:val="24"/>
          <w:highlight w:val="none"/>
        </w:rPr>
      </w:r>
      <w:r/>
    </w:p>
    <w:p>
      <w:pPr>
        <w:pStyle w:val="107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2.发包人委托承包人承担本合同内容以外的工作服务，另行签订协议并支付费用。</w:t>
      </w:r>
      <w:r>
        <w:rPr>
          <w:rFonts w:hint="eastAsia" w:ascii="宋体" w:hAnsi="宋体" w:eastAsia="宋体" w:cs="宋体"/>
          <w:color w:val="000000"/>
          <w:sz w:val="24"/>
          <w:highlight w:val="none"/>
        </w:rPr>
      </w:r>
      <w:r/>
    </w:p>
    <w:p>
      <w:pPr>
        <w:pStyle w:val="1070"/>
        <w:ind w:firstLine="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3.由于不可抗力因素致使合同无法履行时，双方应及时协商解决。</w:t>
      </w:r>
      <w:r>
        <w:rPr>
          <w:rFonts w:hint="eastAsia" w:ascii="宋体" w:hAnsi="宋体" w:eastAsia="宋体" w:cs="宋体"/>
          <w:color w:val="000000"/>
          <w:sz w:val="24"/>
          <w:highlight w:val="none"/>
        </w:rPr>
      </w:r>
      <w:r/>
    </w:p>
    <w:p>
      <w:pPr>
        <w:pStyle w:val="1070"/>
        <w:ind w:firstLine="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4.双方认可的来往传真、电报、会议纪要等，均为合同的组成部分，与本合同具有同等法律效力。</w:t>
      </w:r>
      <w:r>
        <w:rPr>
          <w:rFonts w:hint="eastAsia" w:ascii="宋体" w:hAnsi="宋体" w:eastAsia="宋体" w:cs="宋体"/>
          <w:color w:val="000000"/>
          <w:sz w:val="24"/>
          <w:highlight w:val="none"/>
        </w:rPr>
      </w:r>
      <w:r/>
    </w:p>
    <w:p>
      <w:pPr>
        <w:pStyle w:val="1070"/>
        <w:ind w:firstLine="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5.合同不可分割部分：采购文件、响应文件、合同条款及中标通知书，乙方在投标、评标过程中所作其它有关承诺、声明、书面澄清等均为合同不可分割的部分，与主合同具有同等法律效力。</w:t>
      </w:r>
      <w:r>
        <w:rPr>
          <w:rFonts w:hint="eastAsia" w:ascii="宋体" w:hAnsi="宋体" w:eastAsia="宋体" w:cs="宋体"/>
          <w:color w:val="000000"/>
          <w:sz w:val="24"/>
          <w:highlight w:val="none"/>
        </w:rPr>
      </w:r>
      <w:r/>
    </w:p>
    <w:p>
      <w:pPr>
        <w:pStyle w:val="1070"/>
        <w:ind w:firstLine="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6.本合同双方签字盖章并见证即生效，一式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五</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份，发包人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份，见证人</w:t>
      </w:r>
      <w:r>
        <w:rPr>
          <w:rFonts w:hint="eastAsia" w:ascii="宋体" w:hAnsi="宋体" w:eastAsia="宋体" w:cs="宋体"/>
          <w:color w:val="000000"/>
          <w:sz w:val="24"/>
          <w:highlight w:val="none"/>
          <w:u w:val="single"/>
          <w:lang w:eastAsia="zh-CN"/>
        </w:rPr>
        <w:t xml:space="preserve">一</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1070"/>
        <w:ind w:firstLine="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7.未尽事宜，经双方协商一致，签订补充协议，补充协议与本合同具有同等效力。</w:t>
      </w:r>
      <w:r>
        <w:rPr>
          <w:rFonts w:hint="eastAsia" w:ascii="宋体" w:hAnsi="宋体" w:eastAsia="宋体" w:cs="宋体"/>
          <w:color w:val="000000"/>
          <w:sz w:val="24"/>
          <w:highlight w:val="none"/>
        </w:rPr>
      </w:r>
      <w:r/>
    </w:p>
    <w:p>
      <w:pPr>
        <w:pStyle w:val="1070"/>
        <w:ind w:firstLine="480"/>
        <w:keepLines w:val="0"/>
        <w:keepNext w:val="0"/>
        <w:pageBreakBefore w:val="0"/>
        <w:spacing w:before="120" w:after="12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ind w:firstLine="480"/>
        <w:keepLines w:val="0"/>
        <w:keepNext w:val="0"/>
        <w:pageBreakBefore w:val="0"/>
        <w:spacing w:before="120" w:after="12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0"/>
        <w:ind w:firstLine="480"/>
        <w:keepLines w:val="0"/>
        <w:keepNext w:val="0"/>
        <w:pageBreakBefore w:val="0"/>
        <w:spacing w:before="120" w:after="12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0"/>
        <w:ind w:firstLine="480"/>
        <w:keepLines w:val="0"/>
        <w:keepNext w:val="0"/>
        <w:pageBreakBefore w:val="0"/>
        <w:spacing w:before="120" w:after="12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0"/>
        <w:ind w:firstLine="480"/>
        <w:keepLines w:val="0"/>
        <w:keepNext w:val="0"/>
        <w:pageBreakBefore w:val="0"/>
        <w:spacing w:before="120" w:after="12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0"/>
        <w:ind w:firstLine="480"/>
        <w:keepLines w:val="0"/>
        <w:keepNext w:val="0"/>
        <w:pageBreakBefore w:val="0"/>
        <w:spacing w:before="120" w:after="12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0"/>
        <w:ind w:firstLine="480"/>
        <w:keepLines w:val="0"/>
        <w:keepNext w:val="0"/>
        <w:pageBreakBefore w:val="0"/>
        <w:spacing w:before="120" w:after="12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0"/>
        <w:ind w:firstLine="461"/>
        <w:keepLines w:val="0"/>
        <w:keepNext w:val="0"/>
        <w:pageBreakBefore w:val="0"/>
        <w:spacing w:line="440" w:lineRule="exact"/>
        <w:rPr>
          <w:rFonts w:hint="eastAsia" w:ascii="宋体" w:hAnsi="宋体" w:eastAsia="宋体" w:cs="宋体"/>
          <w:b/>
          <w:color w:val="000000"/>
          <w:spacing w:val="12"/>
          <w:sz w:val="24"/>
          <w:highlight w:val="none"/>
        </w:rPr>
      </w:pPr>
      <w:r>
        <w:rPr>
          <w:rFonts w:hint="eastAsia" w:ascii="宋体" w:hAnsi="宋体" w:eastAsia="宋体" w:cs="宋体"/>
          <w:b/>
          <w:color w:val="000000"/>
          <w:spacing w:val="12"/>
          <w:sz w:val="24"/>
          <w:highlight w:val="none"/>
        </w:rPr>
      </w:r>
      <w:r/>
    </w:p>
    <w:p>
      <w:pPr>
        <w:pStyle w:val="1070"/>
        <w:ind w:firstLine="461"/>
        <w:keepLines w:val="0"/>
        <w:keepNext w:val="0"/>
        <w:pageBreakBefore w:val="0"/>
        <w:spacing w:line="440" w:lineRule="exact"/>
        <w:rPr>
          <w:rFonts w:hint="eastAsia" w:ascii="宋体" w:hAnsi="宋体" w:eastAsia="宋体" w:cs="宋体"/>
          <w:b/>
          <w:color w:val="000000"/>
          <w:spacing w:val="12"/>
          <w:sz w:val="24"/>
          <w:highlight w:val="none"/>
          <w:u w:val="single"/>
        </w:rPr>
      </w:pPr>
      <w:r>
        <w:rPr>
          <w:rFonts w:hint="eastAsia" w:ascii="宋体" w:hAnsi="宋体" w:eastAsia="宋体" w:cs="宋体"/>
          <w:b/>
          <w:color w:val="000000"/>
          <w:spacing w:val="12"/>
          <w:sz w:val="24"/>
          <w:highlight w:val="none"/>
        </w:rPr>
        <w:t xml:space="preserve">见证人：</w:t>
      </w:r>
      <w:r>
        <w:rPr>
          <w:rFonts w:hint="eastAsia" w:ascii="宋体" w:hAnsi="宋体" w:eastAsia="宋体" w:cs="宋体"/>
          <w:b/>
          <w:color w:val="000000"/>
          <w:spacing w:val="12"/>
          <w:sz w:val="24"/>
          <w:highlight w:val="none"/>
          <w:u w:val="single"/>
        </w:rPr>
        <w:t xml:space="preserve">             （公章）</w:t>
      </w:r>
      <w:r>
        <w:rPr>
          <w:rFonts w:hint="eastAsia" w:ascii="宋体" w:hAnsi="宋体" w:eastAsia="宋体" w:cs="宋体"/>
          <w:b/>
          <w:color w:val="000000"/>
          <w:spacing w:val="12"/>
          <w:sz w:val="24"/>
          <w:highlight w:val="none"/>
          <w:u w:val="single"/>
        </w:rPr>
      </w:r>
      <w:r/>
    </w:p>
    <w:p>
      <w:pPr>
        <w:pStyle w:val="1070"/>
        <w:ind w:firstLine="480"/>
        <w:keepLines w:val="0"/>
        <w:keepNext w:val="0"/>
        <w:pageBreakBefore w:val="0"/>
        <w:spacing w:line="44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ind w:firstLine="480"/>
        <w:keepLines w:val="0"/>
        <w:keepNext w:val="0"/>
        <w:pageBreakBefore w:val="0"/>
        <w:spacing w:line="44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0"/>
        <w:ind w:firstLine="480"/>
        <w:keepLines w:val="0"/>
        <w:keepNext w:val="0"/>
        <w:pageBreakBefore w:val="0"/>
        <w:spacing w:line="44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ind w:firstLine="480"/>
        <w:keepLines w:val="0"/>
        <w:keepNext w:val="0"/>
        <w:pageBreakBefore w:val="0"/>
        <w:spacing w:line="44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ind w:firstLine="480"/>
        <w:keepLines w:val="0"/>
        <w:keepNext w:val="0"/>
        <w:pageBreakBefore w:val="0"/>
        <w:spacing w:line="44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五、 附件（投标文件格式）</w:t>
      </w:r>
      <w:r>
        <w:rPr>
          <w:rFonts w:hint="eastAsia" w:ascii="宋体" w:hAnsi="宋体" w:eastAsia="宋体" w:cs="宋体"/>
          <w:bCs/>
          <w:color w:val="000000"/>
          <w:sz w:val="28"/>
          <w:szCs w:val="28"/>
          <w:highlight w:val="none"/>
        </w:rPr>
      </w:r>
      <w:r/>
    </w:p>
    <w:p>
      <w:pPr>
        <w:pStyle w:val="107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30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1070"/>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107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1070"/>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107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107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107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52"/>
          <w:szCs w:val="52"/>
          <w:highlight w:val="none"/>
        </w:rPr>
      </w:r>
      <w:r/>
    </w:p>
    <w:p>
      <w:pPr>
        <w:pStyle w:val="107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1070"/>
        <w:ind w:firstLine="271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83"/>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83"/>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83"/>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83"/>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83"/>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0"/>
        <w:ind w:firstLine="2715"/>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政府采购编号：</w:t>
      </w:r>
      <w:r>
        <w:rPr>
          <w:rFonts w:hint="eastAsia" w:ascii="宋体" w:hAnsi="宋体" w:eastAsia="宋体" w:cs="宋体"/>
          <w:bCs/>
          <w:color w:val="000000"/>
          <w:sz w:val="28"/>
          <w:szCs w:val="28"/>
          <w:highlight w:val="none"/>
        </w:rPr>
      </w:r>
      <w:r/>
    </w:p>
    <w:p>
      <w:pPr>
        <w:pStyle w:val="1070"/>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Cs/>
          <w:color w:val="000000"/>
          <w:sz w:val="28"/>
          <w:szCs w:val="28"/>
          <w:highlight w:val="none"/>
        </w:rPr>
      </w:r>
      <w:r/>
    </w:p>
    <w:p>
      <w:pPr>
        <w:pStyle w:val="1070"/>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w:t>
      </w:r>
      <w:r>
        <w:rPr>
          <w:rFonts w:hint="eastAsia" w:ascii="宋体" w:hAnsi="宋体" w:eastAsia="宋体" w:cs="宋体"/>
          <w:bCs/>
          <w:color w:val="000000"/>
          <w:sz w:val="28"/>
          <w:szCs w:val="28"/>
          <w:highlight w:val="none"/>
        </w:rPr>
      </w:r>
      <w:r/>
    </w:p>
    <w:p>
      <w:pPr>
        <w:pStyle w:val="107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二○二</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年  月  日</w:t>
      </w:r>
      <w:r>
        <w:rPr>
          <w:rFonts w:hint="eastAsia" w:ascii="宋体" w:hAnsi="宋体" w:eastAsia="宋体" w:cs="宋体"/>
          <w:bCs/>
          <w:color w:val="000000"/>
          <w:sz w:val="28"/>
          <w:szCs w:val="28"/>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（一）投标函（格式）：</w:t>
      </w:r>
      <w:r>
        <w:rPr>
          <w:rFonts w:hint="eastAsia" w:ascii="宋体" w:hAnsi="宋体" w:eastAsia="宋体" w:cs="宋体"/>
          <w:bCs/>
          <w:color w:val="000000"/>
          <w:sz w:val="24"/>
          <w:highlight w:val="none"/>
        </w:rPr>
      </w:r>
      <w:r/>
    </w:p>
    <w:p>
      <w:pPr>
        <w:pStyle w:val="1070"/>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107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8"/>
          <w:szCs w:val="28"/>
          <w:highlight w:val="none"/>
        </w:rPr>
        <w:t xml:space="preserve">投标函</w:t>
      </w:r>
      <w:r>
        <w:rPr>
          <w:rFonts w:hint="eastAsia" w:ascii="宋体" w:hAnsi="宋体" w:eastAsia="宋体" w:cs="宋体"/>
          <w:bCs/>
          <w:color w:val="000000"/>
          <w:sz w:val="24"/>
          <w:highlight w:val="none"/>
        </w:rPr>
      </w:r>
      <w:r/>
    </w:p>
    <w:p>
      <w:pPr>
        <w:pStyle w:val="1070"/>
        <w:spacing w:before="4" w:line="4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致：江苏建威建设管理有限公司</w:t>
      </w:r>
      <w:r>
        <w:rPr>
          <w:rFonts w:hint="eastAsia" w:ascii="宋体" w:hAnsi="宋体" w:eastAsia="宋体" w:cs="宋体"/>
          <w:color w:val="000000"/>
          <w:sz w:val="24"/>
          <w:highlight w:val="none"/>
        </w:rPr>
      </w:r>
      <w:r/>
    </w:p>
    <w:p>
      <w:pPr>
        <w:pStyle w:val="107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我方收到贵方编号</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eastAsia="zh-CN"/>
        </w:rPr>
        <w:t xml:space="preserve">JSZC-320206-JSJW-G2024-0030</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招标文件，经仔细阅读和研究，我方决定参加此次</w:t>
      </w:r>
      <w:r>
        <w:rPr>
          <w:rFonts w:hint="eastAsia" w:ascii="宋体" w:hAnsi="宋体" w:eastAsia="宋体" w:cs="宋体"/>
          <w:bCs/>
          <w:color w:val="000000"/>
          <w:sz w:val="24"/>
          <w:highlight w:val="none"/>
          <w:lang w:eastAsia="zh-CN"/>
        </w:rPr>
        <w:t xml:space="preserve">惠山区农村公路网规划项目</w:t>
      </w:r>
      <w:r>
        <w:rPr>
          <w:rFonts w:hint="eastAsia" w:ascii="宋体" w:hAnsi="宋体" w:eastAsia="宋体" w:cs="宋体"/>
          <w:bCs/>
          <w:color w:val="000000"/>
          <w:sz w:val="24"/>
          <w:highlight w:val="none"/>
        </w:rPr>
        <w:t xml:space="preserve">的投标。</w:t>
      </w:r>
      <w:r>
        <w:rPr>
          <w:rFonts w:hint="eastAsia" w:ascii="宋体" w:hAnsi="宋体" w:eastAsia="宋体" w:cs="宋体"/>
          <w:bCs/>
          <w:color w:val="000000"/>
          <w:sz w:val="24"/>
          <w:highlight w:val="none"/>
        </w:rPr>
      </w:r>
      <w:r/>
    </w:p>
    <w:p>
      <w:pPr>
        <w:pStyle w:val="1070"/>
        <w:numPr>
          <w:ilvl w:val="0"/>
          <w:numId w:val="15"/>
        </w:numPr>
        <w:ind w:left="0" w:firstLine="525"/>
        <w:spacing w:line="42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我方愿意按照招标文件的一切要求，提供本项目的投标，投标总价见《开标一览表》。</w:t>
      </w:r>
      <w:r>
        <w:rPr>
          <w:rFonts w:hint="eastAsia" w:ascii="宋体" w:hAnsi="宋体" w:eastAsia="宋体" w:cs="宋体"/>
          <w:bCs/>
          <w:color w:val="000000"/>
          <w:sz w:val="24"/>
          <w:highlight w:val="none"/>
        </w:rPr>
      </w:r>
      <w:r/>
    </w:p>
    <w:p>
      <w:pPr>
        <w:pStyle w:val="1070"/>
        <w:ind w:firstLine="424"/>
        <w:jc w:val="left"/>
        <w:spacing w:line="440" w:lineRule="exact"/>
        <w:widowControl/>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我方愿意提供</w:t>
      </w:r>
      <w:r>
        <w:rPr>
          <w:rFonts w:hint="eastAsia" w:ascii="宋体" w:hAnsi="宋体" w:eastAsia="宋体" w:cs="宋体"/>
          <w:color w:val="000000"/>
          <w:sz w:val="24"/>
          <w:highlight w:val="none"/>
        </w:rPr>
        <w:t xml:space="preserve">江苏建威建设管理有限公司</w:t>
      </w:r>
      <w:r>
        <w:rPr>
          <w:rFonts w:hint="eastAsia" w:ascii="宋体" w:hAnsi="宋体" w:eastAsia="宋体" w:cs="宋体"/>
          <w:bCs/>
          <w:color w:val="000000"/>
          <w:sz w:val="24"/>
          <w:highlight w:val="none"/>
        </w:rPr>
        <w:t xml:space="preserve">在招标文件中要求的文件、资料（具体内容如下）</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firstLine="477"/>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0"/>
        <w:ind w:firstLine="241"/>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1070"/>
        <w:ind w:left="372"/>
        <w:keepLines w:val="0"/>
        <w:keepNext w:val="0"/>
        <w:pageBreakBefore w:val="0"/>
        <w:spacing w:line="43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70"/>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1070"/>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0"/>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0"/>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授权代表和项目负责人的由社保机构出具的供应商为其缴纳的</w:t>
      </w:r>
      <w:r>
        <w:rPr>
          <w:rFonts w:hint="eastAsia" w:ascii="宋体" w:hAnsi="宋体" w:eastAsia="宋体" w:cs="宋体"/>
          <w:color w:val="000000"/>
          <w:sz w:val="24"/>
          <w:highlight w:val="none"/>
          <w:lang w:eastAsia="zh-CN"/>
        </w:rPr>
        <w:t xml:space="preserve">2024年04月-2024年06月</w:t>
      </w:r>
      <w:r>
        <w:rPr>
          <w:rFonts w:hint="eastAsia" w:ascii="宋体" w:hAnsi="宋体" w:eastAsia="宋体" w:cs="宋体"/>
          <w:color w:val="000000"/>
          <w:sz w:val="24"/>
          <w:highlight w:val="none"/>
        </w:rPr>
        <w:t xml:space="preserve">社保证明或相关证明材料（如投标人成立时间迟于要求开始的时间，则时间要求为投标人成立时间至截止时间）</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lang w:val="zh-CN"/>
        </w:rPr>
      </w:r>
      <w:r/>
    </w:p>
    <w:p>
      <w:pPr>
        <w:pStyle w:val="107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w:t>
      </w:r>
      <w:r>
        <w:rPr>
          <w:rFonts w:hint="eastAsia" w:ascii="宋体" w:hAnsi="宋体" w:eastAsia="宋体" w:cs="宋体"/>
          <w:color w:val="000000"/>
          <w:sz w:val="24"/>
          <w:highlight w:val="none"/>
          <w:lang w:eastAsia="zh-CN"/>
        </w:rPr>
        <w:t xml:space="preserve">（2022年度或2023年度）</w:t>
      </w:r>
      <w:r>
        <w:rPr>
          <w:rFonts w:hint="eastAsia" w:ascii="宋体" w:hAnsi="宋体" w:eastAsia="宋体" w:cs="宋体"/>
          <w:color w:val="000000"/>
          <w:sz w:val="24"/>
          <w:highlight w:val="none"/>
        </w:rPr>
        <w:t xml:space="preserve">或者近三个月任意一个月份(不含投标当月)财务报表</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供应商近三个月中任意一个月份(不含投标当月)的依法缴纳税收的相关材料（提供相关主管部门证明或银行代扣证明）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0"/>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0"/>
        <w:ind w:firstLine="523"/>
        <w:keepLines w:val="0"/>
        <w:keepNext w:val="0"/>
        <w:pageBreakBefore w:val="0"/>
        <w:spacing w:line="43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它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1070"/>
        <w:ind w:firstLine="426"/>
        <w:keepLines w:val="0"/>
        <w:keepNext w:val="0"/>
        <w:pageBreakBefore w:val="0"/>
        <w:spacing w:line="43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1070"/>
        <w:ind w:firstLine="482"/>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107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补充证明文件</w:t>
      </w:r>
      <w:r>
        <w:rPr>
          <w:rFonts w:hint="eastAsia" w:ascii="宋体" w:hAnsi="宋体" w:eastAsia="宋体" w:cs="宋体"/>
          <w:color w:val="000000"/>
          <w:sz w:val="24"/>
          <w:highlight w:val="none"/>
          <w:lang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①</w:t>
      </w:r>
      <w:r>
        <w:rPr>
          <w:rFonts w:hint="eastAsia" w:ascii="宋体" w:hAnsi="宋体" w:eastAsia="宋体" w:cs="宋体"/>
          <w:color w:val="000000"/>
          <w:sz w:val="24"/>
          <w:highlight w:val="none"/>
        </w:rPr>
        <w:t xml:space="preserve">中小企业声明函（供应商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为中小企业的提供，格式见附件）；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②</w:t>
      </w:r>
      <w:r>
        <w:rPr>
          <w:rFonts w:hint="eastAsia" w:ascii="宋体" w:hAnsi="宋体" w:eastAsia="宋体" w:cs="宋体"/>
          <w:color w:val="000000"/>
          <w:sz w:val="24"/>
          <w:highlight w:val="none"/>
        </w:rPr>
        <w:t xml:space="preserve">省级以上监狱管理局、戒毒管理局（含新疆生产建设兵团）出具的属于监狱企业的证明文件（供应商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为监狱企业的提供）；</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rPr>
        <w:t xml:space="preserve">残疾人福利性单位声明函（供应商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为残疾人福利性单位的提供，格式见附件）；</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④</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0"/>
        <w:ind w:left="480"/>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1070"/>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1070"/>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（1）对本项目的理解；</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实施</w:t>
      </w: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（3）项目进度计划和各阶段进度的保证措施；</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质量管理及保障措施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）安全防护措施与应急处置计划；</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）各项服务承诺。</w:t>
      </w:r>
      <w:r>
        <w:rPr>
          <w:rFonts w:hint="eastAsia" w:ascii="宋体" w:hAnsi="宋体" w:eastAsia="宋体" w:cs="宋体"/>
          <w:color w:val="000000"/>
          <w:sz w:val="24"/>
          <w:highlight w:val="none"/>
          <w:lang w:eastAsia="zh-CN"/>
        </w:rPr>
      </w:r>
      <w:r/>
    </w:p>
    <w:p>
      <w:pPr>
        <w:pStyle w:val="1070"/>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我方同意按招标文件中的规定，本投标文件投标的有效期限为投标截止之日起90天。</w:t>
      </w:r>
      <w:r>
        <w:rPr>
          <w:rFonts w:hint="eastAsia" w:ascii="宋体" w:hAnsi="宋体" w:eastAsia="宋体" w:cs="宋体"/>
          <w:bCs/>
          <w:color w:val="000000"/>
          <w:sz w:val="24"/>
          <w:highlight w:val="none"/>
        </w:rPr>
      </w:r>
      <w:r/>
    </w:p>
    <w:p>
      <w:pPr>
        <w:pStyle w:val="1070"/>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如果我方的投标文件被接受，我方将履行招标文件中规定的每一项要求，按期、按质、按量，完成任务。</w:t>
      </w:r>
      <w:r>
        <w:rPr>
          <w:rFonts w:hint="eastAsia" w:ascii="宋体" w:hAnsi="宋体" w:eastAsia="宋体" w:cs="宋体"/>
          <w:bCs/>
          <w:color w:val="000000"/>
          <w:sz w:val="24"/>
          <w:highlight w:val="none"/>
        </w:rPr>
      </w:r>
      <w:r/>
    </w:p>
    <w:p>
      <w:pPr>
        <w:pStyle w:val="1070"/>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我方认为贵方有权决定中标者。</w:t>
      </w:r>
      <w:r>
        <w:rPr>
          <w:rFonts w:hint="eastAsia" w:ascii="宋体" w:hAnsi="宋体" w:eastAsia="宋体" w:cs="宋体"/>
          <w:bCs/>
          <w:color w:val="000000"/>
          <w:sz w:val="24"/>
          <w:highlight w:val="none"/>
        </w:rPr>
      </w:r>
      <w:r/>
    </w:p>
    <w:p>
      <w:pPr>
        <w:pStyle w:val="1070"/>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合同条款履行自己的全部责任。</w:t>
      </w:r>
      <w:r>
        <w:rPr>
          <w:rFonts w:hint="eastAsia" w:ascii="宋体" w:hAnsi="宋体" w:eastAsia="宋体" w:cs="宋体"/>
          <w:bCs/>
          <w:color w:val="000000"/>
          <w:sz w:val="24"/>
          <w:highlight w:val="none"/>
        </w:rPr>
      </w:r>
      <w:r/>
    </w:p>
    <w:p>
      <w:pPr>
        <w:pStyle w:val="1070"/>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我方认可并遵守招标文件的所有规定，放弃对招标文件提出质疑的权利。</w:t>
      </w:r>
      <w:r>
        <w:rPr>
          <w:rFonts w:hint="eastAsia" w:ascii="宋体" w:hAnsi="宋体" w:eastAsia="宋体" w:cs="宋体"/>
          <w:bCs/>
          <w:color w:val="000000"/>
          <w:sz w:val="24"/>
          <w:highlight w:val="none"/>
        </w:rPr>
      </w:r>
      <w:r/>
    </w:p>
    <w:p>
      <w:pPr>
        <w:pStyle w:val="1070"/>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如我方在投标截止期后撤回投标及中标后拒绝遵守投标承诺或拒绝在规定的时间内与采购人签订合同，我方愿接受相关处罚。</w:t>
      </w:r>
      <w:r>
        <w:rPr>
          <w:rFonts w:hint="eastAsia" w:ascii="宋体" w:hAnsi="宋体" w:eastAsia="宋体" w:cs="宋体"/>
          <w:bCs/>
          <w:color w:val="000000"/>
          <w:sz w:val="24"/>
          <w:highlight w:val="none"/>
        </w:rPr>
      </w:r>
      <w:r/>
    </w:p>
    <w:p>
      <w:pPr>
        <w:pStyle w:val="1070"/>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被确定为中标供应商，我方愿意在见证合同时按招标文件的规定交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color w:val="000000"/>
          <w:sz w:val="24"/>
          <w:highlight w:val="none"/>
        </w:rPr>
      </w:r>
      <w:r/>
    </w:p>
    <w:p>
      <w:pPr>
        <w:pStyle w:val="1070"/>
        <w:numPr>
          <w:ilvl w:val="0"/>
          <w:numId w:val="15"/>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决不提供虚假材料谋取中标、决不采取不正当手段诋毁、排挤其他供应商、决不与采购人、其它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highlight w:val="none"/>
        </w:rPr>
      </w:r>
      <w:r/>
    </w:p>
    <w:p>
      <w:pPr>
        <w:pStyle w:val="107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w:t>
      </w:r>
      <w:r>
        <w:rPr>
          <w:rFonts w:hint="eastAsia" w:ascii="宋体" w:hAnsi="宋体" w:eastAsia="宋体" w:cs="宋体"/>
          <w:bCs/>
          <w:color w:val="000000"/>
          <w:sz w:val="24"/>
          <w:highlight w:val="none"/>
        </w:rPr>
      </w:r>
      <w:r/>
    </w:p>
    <w:p>
      <w:pPr>
        <w:pStyle w:val="107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bCs/>
          <w:color w:val="000000"/>
          <w:sz w:val="24"/>
          <w:highlight w:val="none"/>
        </w:rPr>
      </w:r>
      <w:r/>
    </w:p>
    <w:p>
      <w:pPr>
        <w:pStyle w:val="107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电话：                              传真：</w:t>
      </w:r>
      <w:r>
        <w:rPr>
          <w:rFonts w:hint="eastAsia" w:ascii="宋体" w:hAnsi="宋体" w:eastAsia="宋体" w:cs="宋体"/>
          <w:bCs/>
          <w:color w:val="000000"/>
          <w:sz w:val="24"/>
          <w:highlight w:val="none"/>
        </w:rPr>
      </w:r>
      <w:r/>
    </w:p>
    <w:p>
      <w:pPr>
        <w:pStyle w:val="107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                          邮编：</w:t>
      </w: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8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t xml:space="preserve">（二）（投标人）关于资格的声明函（格式）：</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107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107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                                         政府采购编号： </w:t>
      </w:r>
      <w:r>
        <w:rPr>
          <w:rFonts w:hint="eastAsia" w:ascii="宋体" w:hAnsi="宋体" w:eastAsia="宋体" w:cs="宋体"/>
          <w:bCs/>
          <w:color w:val="000000"/>
          <w:sz w:val="24"/>
          <w:highlight w:val="none"/>
        </w:rPr>
      </w:r>
      <w:r/>
    </w:p>
    <w:p>
      <w:pPr>
        <w:pStyle w:val="1070"/>
        <w:tabs>
          <w:tab w:val="left" w:pos="63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107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rPr>
      </w:r>
      <w:r/>
    </w:p>
    <w:p>
      <w:pPr>
        <w:pStyle w:val="107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我公司（单位）愿针对本次项目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进行投标。</w:t>
      </w:r>
      <w:r>
        <w:rPr>
          <w:rFonts w:hint="eastAsia" w:ascii="宋体" w:hAnsi="宋体" w:eastAsia="宋体" w:cs="宋体"/>
          <w:bCs/>
          <w:color w:val="000000"/>
          <w:sz w:val="24"/>
          <w:highlight w:val="none"/>
        </w:rPr>
      </w:r>
      <w:r/>
    </w:p>
    <w:p>
      <w:pPr>
        <w:pStyle w:val="107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我公司符合《中华人民共和国政府采购法》第二十二条的规定，在此郑重承诺具备以下条件：</w:t>
      </w:r>
      <w:r>
        <w:rPr>
          <w:rFonts w:hint="eastAsia" w:ascii="宋体" w:hAnsi="宋体" w:eastAsia="宋体" w:cs="宋体"/>
          <w:color w:val="000000"/>
          <w:sz w:val="24"/>
          <w:highlight w:val="none"/>
        </w:rPr>
      </w:r>
      <w:r/>
    </w:p>
    <w:p>
      <w:pPr>
        <w:pStyle w:val="107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（一）具有独立承担民事责任的能力；</w:t>
      </w:r>
      <w:r>
        <w:rPr>
          <w:rFonts w:hint="eastAsia" w:ascii="宋体" w:hAnsi="宋体" w:eastAsia="宋体" w:cs="宋体"/>
          <w:color w:val="000000"/>
          <w:sz w:val="24"/>
          <w:highlight w:val="none"/>
        </w:rPr>
      </w:r>
      <w:r/>
    </w:p>
    <w:p>
      <w:pPr>
        <w:pStyle w:val="107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（二）具有良好的商业信誉和健全的财务会计制度；</w:t>
      </w:r>
      <w:r>
        <w:rPr>
          <w:rFonts w:hint="eastAsia" w:ascii="宋体" w:hAnsi="宋体" w:eastAsia="宋体" w:cs="宋体"/>
          <w:color w:val="000000"/>
          <w:sz w:val="24"/>
          <w:highlight w:val="none"/>
        </w:rPr>
      </w:r>
      <w:r/>
    </w:p>
    <w:p>
      <w:pPr>
        <w:pStyle w:val="107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（三）具有履行合同所必需的设备和专业技术能力；</w:t>
      </w:r>
      <w:r>
        <w:rPr>
          <w:rFonts w:hint="eastAsia" w:ascii="宋体" w:hAnsi="宋体" w:eastAsia="宋体" w:cs="宋体"/>
          <w:color w:val="000000"/>
          <w:sz w:val="24"/>
          <w:highlight w:val="none"/>
        </w:rPr>
      </w:r>
      <w:r/>
    </w:p>
    <w:p>
      <w:pPr>
        <w:pStyle w:val="107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（四）有依法缴纳税收和社会保障资金的良好记录；</w:t>
      </w:r>
      <w:r>
        <w:rPr>
          <w:rFonts w:hint="eastAsia" w:ascii="宋体" w:hAnsi="宋体" w:eastAsia="宋体" w:cs="宋体"/>
          <w:color w:val="000000"/>
          <w:sz w:val="24"/>
          <w:highlight w:val="none"/>
        </w:rPr>
      </w:r>
      <w:r/>
    </w:p>
    <w:p>
      <w:pPr>
        <w:pStyle w:val="107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（五）近三年内，在经营活动中没有重大违法记录；</w:t>
      </w:r>
      <w:r>
        <w:rPr>
          <w:rFonts w:hint="eastAsia" w:ascii="宋体" w:hAnsi="宋体" w:eastAsia="宋体" w:cs="宋体"/>
          <w:color w:val="000000"/>
          <w:sz w:val="24"/>
          <w:highlight w:val="none"/>
        </w:rPr>
      </w:r>
      <w:r/>
    </w:p>
    <w:p>
      <w:pPr>
        <w:pStyle w:val="107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（六）投标文件中所有关于投标资格的文件、证明、陈述均是真实的、准确的。</w:t>
      </w:r>
      <w:r>
        <w:rPr>
          <w:rFonts w:hint="eastAsia" w:ascii="宋体" w:hAnsi="宋体" w:eastAsia="宋体" w:cs="宋体"/>
          <w:bCs/>
          <w:color w:val="000000"/>
          <w:sz w:val="24"/>
          <w:highlight w:val="none"/>
        </w:rPr>
      </w:r>
      <w:r/>
    </w:p>
    <w:p>
      <w:pPr>
        <w:pStyle w:val="107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若有违背，我公司（单位）愿意承担由此而产生的一切后果。</w:t>
      </w:r>
      <w:r>
        <w:rPr>
          <w:rFonts w:hint="eastAsia" w:ascii="宋体" w:hAnsi="宋体" w:eastAsia="宋体" w:cs="宋体"/>
          <w:bCs/>
          <w:color w:val="000000"/>
          <w:sz w:val="24"/>
          <w:highlight w:val="none"/>
        </w:rPr>
      </w:r>
      <w:r/>
    </w:p>
    <w:p>
      <w:pPr>
        <w:pStyle w:val="107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投标人（盖章）：</w:t>
      </w:r>
      <w:r>
        <w:rPr>
          <w:rFonts w:hint="eastAsia" w:ascii="宋体" w:hAnsi="宋体" w:eastAsia="宋体" w:cs="宋体"/>
          <w:bCs/>
          <w:color w:val="000000"/>
          <w:sz w:val="24"/>
          <w:highlight w:val="none"/>
        </w:rPr>
      </w:r>
      <w:r/>
    </w:p>
    <w:p>
      <w:pPr>
        <w:pStyle w:val="107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32"/>
          <w:szCs w:val="32"/>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color w:val="000000"/>
          <w:sz w:val="24"/>
          <w:highlight w:val="none"/>
        </w:rPr>
        <w:t xml:space="preserve">（投标人）法定代表人授权委托书（格式）：</w:t>
      </w:r>
      <w:r>
        <w:rPr>
          <w:rFonts w:hint="eastAsia" w:ascii="宋体" w:hAnsi="宋体" w:eastAsia="宋体" w:cs="宋体"/>
          <w:bCs/>
          <w:color w:val="000000"/>
          <w:sz w:val="32"/>
          <w:szCs w:val="32"/>
          <w:highlight w:val="none"/>
        </w:rPr>
      </w:r>
      <w:r/>
    </w:p>
    <w:p>
      <w:pPr>
        <w:pStyle w:val="1070"/>
        <w:jc w:val="center"/>
        <w:rPr>
          <w:rFonts w:hint="eastAsia" w:ascii="宋体" w:hAnsi="宋体" w:eastAsia="宋体" w:cs="宋体"/>
          <w:bCs/>
          <w:color w:val="000000"/>
          <w:sz w:val="32"/>
          <w:szCs w:val="32"/>
          <w:highlight w:val="none"/>
        </w:rPr>
        <w:outlineLvl w:val="0"/>
      </w:pPr>
      <w:r>
        <w:rPr>
          <w:rFonts w:hint="eastAsia" w:ascii="宋体" w:hAnsi="宋体" w:eastAsia="宋体" w:cs="宋体"/>
          <w:bCs/>
          <w:color w:val="000000"/>
          <w:sz w:val="32"/>
          <w:szCs w:val="32"/>
          <w:highlight w:val="none"/>
        </w:rPr>
      </w:r>
      <w:r/>
    </w:p>
    <w:p>
      <w:pPr>
        <w:pStyle w:val="107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32"/>
          <w:szCs w:val="32"/>
          <w:highlight w:val="none"/>
        </w:rPr>
        <w:t xml:space="preserve">法定代表人授权委托书</w:t>
      </w:r>
      <w:r>
        <w:rPr>
          <w:rFonts w:hint="eastAsia" w:ascii="宋体" w:hAnsi="宋体" w:eastAsia="宋体" w:cs="宋体"/>
          <w:bCs/>
          <w:color w:val="000000"/>
          <w:sz w:val="28"/>
          <w:szCs w:val="28"/>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政府采购编号： </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pStyle w:val="1070"/>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u w:val="singl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系中华人民共和国合法企业，特授权</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代表我公司（单位）全权办理针对本项目的投标、参与开标、评标、签约等具体工作，并签署全部有关的文件、协议及合同。</w:t>
      </w: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我公司（单位）对授权代表的签名负全部责任。</w:t>
      </w: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在撤销授权的书面通知送达你处以前，本授权书一直有效，授权代表签署的所有文件（在授权书有效期内签署的）不因授权的撤销而失效。</w:t>
      </w: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授权代表情况：</w:t>
      </w: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         性别：  </w:t>
      </w: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身份证件号码：                电话：</w:t>
      </w: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授权代表（签字或盖章）：               </w:t>
      </w: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单位名称（盖章）：</w:t>
      </w:r>
      <w:r>
        <w:rPr>
          <w:rFonts w:hint="eastAsia" w:ascii="宋体" w:hAnsi="宋体" w:eastAsia="宋体" w:cs="宋体"/>
          <w:bCs/>
          <w:color w:val="000000"/>
          <w:sz w:val="24"/>
          <w:highlight w:val="none"/>
        </w:rPr>
      </w:r>
      <w:r/>
    </w:p>
    <w:p>
      <w:pPr>
        <w:pStyle w:val="1070"/>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投标人法定代表人身份证扫描件：</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733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1070"/>
                              <w:jc w:val="center"/>
                              <w:rPr>
                                <w:rFonts w:ascii="黑体" w:eastAsia="黑体"/>
                                <w:sz w:val="32"/>
                                <w:szCs w:val="32"/>
                              </w:rPr>
                            </w:pPr>
                            <w:r>
                              <w:rPr>
                                <w:rFonts w:ascii="黑体" w:eastAsia="黑体"/>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0"/>
                            </w:pPr>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pStyle w:val="1070"/>
                        <w:jc w:val="center"/>
                        <w:rPr>
                          <w:rFonts w:ascii="黑体" w:eastAsia="黑体"/>
                          <w:sz w:val="32"/>
                          <w:szCs w:val="32"/>
                        </w:rPr>
                      </w:pPr>
                      <w:r>
                        <w:rPr>
                          <w:rFonts w:ascii="黑体" w:eastAsia="黑体"/>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0"/>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679700"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1070"/>
                              <w:jc w:val="center"/>
                              <w:rPr>
                                <w:rFonts w:ascii="黑体" w:eastAsia="黑体"/>
                                <w:sz w:val="32"/>
                                <w:szCs w:val="32"/>
                              </w:rPr>
                            </w:pPr>
                            <w:r>
                              <w:rPr>
                                <w:rFonts w:ascii="黑体" w:eastAsia="黑体"/>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0"/>
                            </w:pPr>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pStyle w:val="1070"/>
                        <w:jc w:val="center"/>
                        <w:rPr>
                          <w:rFonts w:ascii="黑体" w:eastAsia="黑体"/>
                          <w:sz w:val="32"/>
                          <w:szCs w:val="32"/>
                        </w:rPr>
                      </w:pPr>
                      <w:r>
                        <w:rPr>
                          <w:rFonts w:ascii="黑体" w:eastAsia="黑体"/>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0"/>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法定代表人授权代表身份证扫描件：（</w:t>
      </w:r>
      <w:r>
        <w:rPr>
          <w:rFonts w:hint="eastAsia" w:ascii="宋体" w:hAnsi="宋体" w:eastAsia="宋体" w:cs="宋体"/>
          <w:b/>
          <w:bCs/>
          <w:color w:val="000000"/>
          <w:sz w:val="24"/>
          <w:highlight w:val="none"/>
        </w:rPr>
        <w:t xml:space="preserve">法定代表人亲自参与投标的除外）</w:t>
      </w:r>
      <w:r>
        <w:rPr>
          <w:rFonts w:hint="eastAsia" w:ascii="宋体" w:hAnsi="宋体" w:eastAsia="宋体" w:cs="宋体"/>
          <w:bCs/>
          <w:color w:val="000000"/>
          <w:sz w:val="24"/>
          <w:highlight w:val="none"/>
        </w:rPr>
      </w:r>
      <w:r/>
    </w:p>
    <w:p>
      <w:pPr>
        <w:pStyle w:val="1070"/>
        <w:rPr>
          <w:rFonts w:hint="eastAsia" w:ascii="宋体" w:hAnsi="宋体" w:eastAsia="宋体" w:cs="宋体"/>
          <w:color w:val="000000"/>
          <w:sz w:val="32"/>
          <w:szCs w:val="32"/>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4160"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1070"/>
                              <w:jc w:val="center"/>
                              <w:rPr>
                                <w:rFonts w:ascii="黑体" w:eastAsia="黑体"/>
                                <w:sz w:val="32"/>
                                <w:szCs w:val="32"/>
                              </w:rPr>
                            </w:pPr>
                            <w:r>
                              <w:rPr>
                                <w:rFonts w:ascii="黑体" w:eastAsia="黑体"/>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0"/>
                            </w:pPr>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pStyle w:val="1070"/>
                        <w:jc w:val="center"/>
                        <w:rPr>
                          <w:rFonts w:ascii="黑体" w:eastAsia="黑体"/>
                          <w:sz w:val="32"/>
                          <w:szCs w:val="32"/>
                        </w:rPr>
                      </w:pPr>
                      <w:r>
                        <w:rPr>
                          <w:rFonts w:ascii="黑体" w:eastAsia="黑体"/>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0"/>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19705"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1070"/>
                              <w:jc w:val="center"/>
                              <w:rPr>
                                <w:rFonts w:ascii="黑体" w:eastAsia="黑体"/>
                                <w:sz w:val="32"/>
                                <w:szCs w:val="32"/>
                              </w:rPr>
                            </w:pPr>
                            <w:r>
                              <w:rPr>
                                <w:rFonts w:ascii="黑体" w:eastAsia="黑体"/>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0"/>
                            </w:pPr>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pStyle w:val="1070"/>
                        <w:jc w:val="center"/>
                        <w:rPr>
                          <w:rFonts w:ascii="黑体" w:eastAsia="黑体"/>
                          <w:sz w:val="32"/>
                          <w:szCs w:val="32"/>
                        </w:rPr>
                      </w:pPr>
                      <w:r>
                        <w:rPr>
                          <w:rFonts w:ascii="黑体" w:eastAsia="黑体"/>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0"/>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（四）承诺书（格式）：</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0"/>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承诺书（格式）</w:t>
      </w:r>
      <w:r>
        <w:rPr>
          <w:rFonts w:hint="eastAsia" w:ascii="宋体" w:hAnsi="宋体" w:eastAsia="宋体" w:cs="宋体"/>
          <w:b/>
          <w:bCs/>
          <w:color w:val="000000"/>
          <w:sz w:val="30"/>
          <w:szCs w:val="30"/>
          <w:highlight w:val="none"/>
        </w:rPr>
      </w:r>
      <w:r/>
    </w:p>
    <w:p>
      <w:pPr>
        <w:pStyle w:val="1070"/>
        <w:jc w:val="center"/>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70"/>
        <w:spacing w:line="5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致：</w:t>
      </w:r>
      <w:r>
        <w:rPr>
          <w:rFonts w:hint="eastAsia" w:ascii="宋体" w:hAnsi="宋体" w:eastAsia="宋体" w:cs="宋体"/>
          <w:bCs/>
          <w:color w:val="000000"/>
          <w:sz w:val="24"/>
          <w:highlight w:val="none"/>
          <w:u w:val="single"/>
          <w:lang w:eastAsia="zh-CN"/>
        </w:rPr>
        <w:t xml:space="preserve">无锡市惠山区交通运输局</w:t>
      </w:r>
      <w:r>
        <w:rPr>
          <w:rFonts w:hint="eastAsia" w:ascii="宋体" w:hAnsi="宋体" w:eastAsia="宋体" w:cs="宋体"/>
          <w:color w:val="000000"/>
          <w:sz w:val="24"/>
          <w:highlight w:val="none"/>
          <w:u w:val="single"/>
          <w:lang w:eastAsia="zh-CN"/>
        </w:rPr>
      </w:r>
      <w:r/>
    </w:p>
    <w:p>
      <w:pPr>
        <w:pStyle w:val="107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eastAsia="宋体" w:cs="宋体"/>
          <w:color w:val="000000"/>
          <w:sz w:val="24"/>
          <w:highlight w:val="none"/>
        </w:rPr>
      </w:r>
      <w:r/>
    </w:p>
    <w:p>
      <w:pPr>
        <w:pStyle w:val="107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          </w:t>
      </w:r>
      <w:r>
        <w:rPr>
          <w:rFonts w:hint="eastAsia" w:ascii="宋体" w:hAnsi="宋体" w:eastAsia="宋体" w:cs="宋体"/>
          <w:color w:val="000000"/>
          <w:sz w:val="24"/>
          <w:highlight w:val="none"/>
        </w:rPr>
      </w:r>
      <w:r/>
    </w:p>
    <w:p>
      <w:pPr>
        <w:pStyle w:val="1070"/>
        <w:ind w:right="480" w:firstLine="480"/>
        <w:jc w:val="cente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法定代表人签名或盖章：            </w:t>
      </w:r>
      <w:r>
        <w:rPr>
          <w:rFonts w:hint="eastAsia" w:ascii="宋体" w:hAnsi="宋体" w:eastAsia="宋体" w:cs="宋体"/>
          <w:color w:val="000000"/>
          <w:sz w:val="24"/>
          <w:highlight w:val="none"/>
        </w:rPr>
      </w:r>
      <w:r/>
    </w:p>
    <w:p>
      <w:pPr>
        <w:pStyle w:val="1070"/>
        <w:ind w:right="480" w:firstLine="684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70"/>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3"/>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8"/>
          <w:szCs w:val="28"/>
          <w:highlight w:val="none"/>
        </w:rPr>
        <w:outlineLvl w:val="0"/>
      </w:pPr>
      <w:r>
        <w:rPr>
          <w:rFonts w:hint="eastAsia" w:ascii="宋体" w:hAnsi="宋体" w:eastAsia="宋体" w:cs="宋体"/>
          <w:bCs/>
          <w:color w:val="000000"/>
          <w:sz w:val="24"/>
          <w:highlight w:val="none"/>
        </w:rPr>
      </w:r>
      <w:r>
        <w:rPr>
          <w:rFonts w:hint="eastAsia" w:ascii="宋体" w:hAnsi="宋体" w:eastAsia="宋体" w:cs="宋体"/>
          <w:bCs/>
          <w:color w:val="000000"/>
          <w:sz w:val="24"/>
          <w:highlight w:val="none"/>
        </w:rPr>
      </w:r>
      <w:r/>
    </w:p>
    <w:p>
      <w:pPr>
        <w:pStyle w:val="1070"/>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highlight w:val="none"/>
        </w:rPr>
        <w:t xml:space="preserve">（五）开标一览表（格式）：</w:t>
      </w:r>
      <w:r>
        <w:rPr>
          <w:rFonts w:hint="eastAsia" w:ascii="宋体" w:hAnsi="宋体" w:eastAsia="宋体" w:cs="宋体"/>
          <w:bCs/>
          <w:color w:val="000000"/>
          <w:sz w:val="28"/>
          <w:szCs w:val="28"/>
          <w:highlight w:val="none"/>
        </w:rPr>
      </w:r>
      <w:r/>
    </w:p>
    <w:p>
      <w:pPr>
        <w:pStyle w:val="107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hint="eastAsia" w:ascii="宋体" w:hAnsi="宋体" w:eastAsia="宋体" w:cs="宋体"/>
          <w:bCs/>
          <w:color w:val="000000"/>
          <w:sz w:val="28"/>
          <w:szCs w:val="28"/>
          <w:highlight w:val="none"/>
        </w:rPr>
      </w:r>
      <w:r/>
    </w:p>
    <w:p>
      <w:pPr>
        <w:pStyle w:val="107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项目名称：</w:t>
      </w:r>
      <w:r>
        <w:rPr>
          <w:rFonts w:hint="eastAsia" w:ascii="宋体" w:hAnsi="宋体" w:eastAsia="宋体" w:cs="宋体"/>
          <w:color w:val="000000"/>
          <w:sz w:val="24"/>
          <w:highlight w:val="none"/>
          <w:lang w:eastAsia="zh-CN"/>
        </w:rPr>
        <w:t xml:space="preserve">惠山区农村公路网规划项目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tbl>
      <w:tblPr>
        <w:tblW w:w="100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8"/>
        <w:gridCol w:w="7361"/>
      </w:tblGrid>
      <w:tr>
        <w:trPr>
          <w:cantSplit/>
          <w:trHeight w:val="1133"/>
        </w:trPr>
        <w:tc>
          <w:tcPr>
            <w:tcW w:w="2738" w:type="dxa"/>
            <w:vAlign w:val="center"/>
            <w:textDirection w:val="lrTb"/>
            <w:noWrap w:val="false"/>
          </w:tcPr>
          <w:p>
            <w:pPr>
              <w:pStyle w:val="1110"/>
              <w:ind w:left="280" w:hanging="280"/>
              <w:jc w:val="center"/>
              <w:spacing w:line="300" w:lineRule="auto"/>
              <w:rPr>
                <w:rFonts w:hint="eastAsia" w:ascii="宋体" w:hAnsi="宋体" w:eastAsia="宋体" w:cs="宋体"/>
                <w:color w:val="000000"/>
                <w:sz w:val="24"/>
                <w:highlight w:val="none"/>
                <w:lang w:val="en-US" w:eastAsia="zh-CN"/>
              </w:rPr>
            </w:pPr>
            <w:r>
              <w:rPr>
                <w:rFonts w:hint="eastAsia" w:ascii="宋体" w:hAnsi="宋体" w:eastAsia="宋体" w:cs="宋体"/>
                <w:bCs/>
                <w:color w:val="000000"/>
                <w:highlight w:val="none"/>
                <w:lang w:val="en-US" w:eastAsia="zh-CN"/>
              </w:rPr>
              <w:t xml:space="preserve"> </w:t>
            </w:r>
            <w:r>
              <w:rPr>
                <w:rFonts w:hint="eastAsia" w:ascii="宋体" w:hAnsi="宋体" w:eastAsia="宋体" w:cs="宋体"/>
                <w:color w:val="000000"/>
                <w:sz w:val="24"/>
                <w:highlight w:val="none"/>
                <w:lang w:val="en-US" w:eastAsia="zh-CN"/>
              </w:rPr>
              <w:t xml:space="preserve">项目总报价</w:t>
            </w:r>
            <w:r>
              <w:rPr>
                <w:rFonts w:hint="eastAsia" w:ascii="宋体" w:hAnsi="宋体" w:eastAsia="宋体" w:cs="宋体"/>
                <w:color w:val="000000"/>
                <w:sz w:val="24"/>
                <w:highlight w:val="none"/>
                <w:lang w:val="en-US" w:eastAsia="zh-CN"/>
              </w:rPr>
            </w:r>
            <w:r/>
          </w:p>
          <w:p>
            <w:pPr>
              <w:pStyle w:val="1070"/>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b/>
                <w:bCs/>
                <w:color w:val="000000"/>
                <w:sz w:val="24"/>
                <w:highlight w:val="none"/>
              </w:rPr>
            </w:r>
            <w:r/>
          </w:p>
        </w:tc>
        <w:tc>
          <w:tcPr>
            <w:tcW w:w="7361" w:type="dxa"/>
            <w:vAlign w:val="center"/>
            <w:textDirection w:val="lrTb"/>
            <w:noWrap w:val="false"/>
          </w:tcPr>
          <w:p>
            <w:pPr>
              <w:pStyle w:val="136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元　</w:t>
            </w:r>
            <w:r>
              <w:rPr>
                <w:rFonts w:hint="eastAsia" w:ascii="宋体" w:hAnsi="宋体" w:eastAsia="宋体" w:cs="宋体"/>
                <w:bCs/>
                <w:color w:val="000000"/>
                <w:highlight w:val="none"/>
              </w:rPr>
            </w:r>
            <w:r/>
          </w:p>
          <w:p>
            <w:pPr>
              <w:pStyle w:val="1362"/>
              <w:spacing w:line="360" w:lineRule="auto"/>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元</w:t>
            </w:r>
            <w:r>
              <w:rPr>
                <w:rFonts w:hint="eastAsia" w:ascii="宋体" w:hAnsi="宋体" w:eastAsia="宋体" w:cs="宋体"/>
                <w:b/>
                <w:bCs/>
                <w:color w:val="000000"/>
                <w:highlight w:val="none"/>
              </w:rPr>
            </w:r>
            <w:r/>
          </w:p>
        </w:tc>
      </w:tr>
      <w:tr>
        <w:trPr>
          <w:cantSplit/>
          <w:trHeight w:val="1117"/>
        </w:trPr>
        <w:tc>
          <w:tcPr>
            <w:tcW w:w="273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服务期</w:t>
            </w:r>
            <w:r>
              <w:rPr>
                <w:rFonts w:hint="eastAsia" w:ascii="宋体" w:hAnsi="宋体" w:eastAsia="宋体" w:cs="宋体"/>
                <w:color w:val="000000"/>
                <w:sz w:val="24"/>
                <w:highlight w:val="none"/>
              </w:rPr>
            </w:r>
            <w:r/>
          </w:p>
        </w:tc>
        <w:tc>
          <w:tcPr>
            <w:tcW w:w="7361" w:type="dxa"/>
            <w:vAlign w:val="center"/>
            <w:textDirection w:val="lrTb"/>
            <w:noWrap w:val="false"/>
          </w:tcPr>
          <w:p>
            <w:pPr>
              <w:pStyle w:val="1362"/>
              <w:spacing w:line="360" w:lineRule="auto"/>
              <w:rPr>
                <w:rFonts w:hint="eastAsia"/>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color w:val="000000"/>
                <w:highlight w:val="none"/>
              </w:rPr>
            </w:r>
            <w:r/>
          </w:p>
        </w:tc>
      </w:tr>
      <w:tr>
        <w:trPr>
          <w:cantSplit/>
          <w:trHeight w:val="997"/>
        </w:trPr>
        <w:tc>
          <w:tcPr>
            <w:tcW w:w="273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质量标准</w:t>
            </w:r>
            <w:r>
              <w:rPr>
                <w:rFonts w:hint="eastAsia" w:ascii="宋体" w:hAnsi="宋体" w:eastAsia="宋体" w:cs="宋体"/>
                <w:color w:val="000000"/>
                <w:sz w:val="24"/>
                <w:highlight w:val="none"/>
              </w:rPr>
            </w:r>
            <w:r/>
          </w:p>
        </w:tc>
        <w:tc>
          <w:tcPr>
            <w:tcW w:w="7361" w:type="dxa"/>
            <w:vAlign w:val="center"/>
            <w:textDirection w:val="lrTb"/>
            <w:noWrap w:val="false"/>
          </w:tcPr>
          <w:p>
            <w:pPr>
              <w:pStyle w:val="1362"/>
              <w:spacing w:line="360" w:lineRule="auto"/>
              <w:rPr>
                <w:rFonts w:hint="eastAsia" w:ascii="宋体" w:hAnsi="宋体" w:eastAsia="宋体" w:cs="宋体"/>
                <w:bCs/>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bCs/>
                <w:color w:val="000000"/>
                <w:highlight w:val="none"/>
              </w:rPr>
            </w:r>
            <w:r/>
          </w:p>
        </w:tc>
      </w:tr>
      <w:tr>
        <w:trPr>
          <w:cantSplit/>
          <w:trHeight w:val="1110"/>
        </w:trPr>
        <w:tc>
          <w:tcPr>
            <w:tcW w:w="273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rPr>
            </w:r>
            <w:r/>
          </w:p>
        </w:tc>
        <w:tc>
          <w:tcPr>
            <w:tcW w:w="7361" w:type="dxa"/>
            <w:vAlign w:val="center"/>
            <w:textDirection w:val="lrTb"/>
            <w:noWrap w:val="false"/>
          </w:tcPr>
          <w:p>
            <w:pPr>
              <w:pStyle w:val="1070"/>
              <w:spacing w:line="30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ab/>
            </w:r>
            <w:r>
              <w:rPr>
                <w:rFonts w:hint="eastAsia" w:ascii="宋体" w:hAnsi="宋体" w:eastAsia="宋体" w:cs="宋体"/>
                <w:color w:val="000000"/>
                <w:sz w:val="24"/>
                <w:szCs w:val="28"/>
                <w:highlight w:val="none"/>
              </w:rPr>
            </w:r>
            <w:r/>
          </w:p>
          <w:p>
            <w:pPr>
              <w:pStyle w:val="1362"/>
              <w:spacing w:line="360" w:lineRule="auto"/>
              <w:rPr>
                <w:rFonts w:hint="eastAsia" w:ascii="宋体" w:hAnsi="宋体" w:eastAsia="宋体" w:cs="宋体"/>
                <w:bCs/>
                <w:color w:val="000000"/>
                <w:highlight w:val="none"/>
              </w:rPr>
            </w:pPr>
            <w:r>
              <w:rPr>
                <w:rFonts w:hint="eastAsia" w:ascii="宋体" w:hAnsi="宋体" w:eastAsia="宋体" w:cs="宋体"/>
                <w:color w:val="000000"/>
                <w:szCs w:val="28"/>
                <w:highlight w:val="none"/>
              </w:rPr>
              <w:t xml:space="preserve">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bCs/>
                <w:color w:val="000000"/>
                <w:highlight w:val="none"/>
              </w:rPr>
            </w:r>
            <w:r/>
          </w:p>
        </w:tc>
      </w:tr>
      <w:tr>
        <w:trPr>
          <w:cantSplit/>
          <w:trHeight w:val="1110"/>
        </w:trPr>
        <w:tc>
          <w:tcPr>
            <w:gridSpan w:val="2"/>
            <w:tcW w:w="10099" w:type="dxa"/>
            <w:vAlign w:val="center"/>
            <w:textDirection w:val="lrTb"/>
            <w:noWrap w:val="false"/>
          </w:tcPr>
          <w:p>
            <w:pPr>
              <w:pStyle w:val="1070"/>
              <w:spacing w:line="3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是否属于小微型企业、监狱企业、残疾人福利性单位：</w:t>
            </w:r>
            <w:r>
              <w:rPr>
                <w:rFonts w:ascii="宋体" w:hAnsi="宋体"/>
                <w:bCs/>
                <w:color w:val="000000"/>
                <w:sz w:val="24"/>
                <w:szCs w:val="24"/>
                <w:highlight w:val="none"/>
              </w:rPr>
            </w:r>
            <w:r/>
          </w:p>
          <w:p>
            <w:pPr>
              <w:pStyle w:val="1362"/>
              <w:spacing w:line="360" w:lineRule="auto"/>
              <w:rPr>
                <w:rFonts w:hint="eastAsia" w:ascii="宋体" w:hAnsi="宋体" w:eastAsia="宋体" w:cs="宋体"/>
                <w:color w:val="000000"/>
                <w:szCs w:val="28"/>
                <w:highlight w:val="none"/>
              </w:rPr>
            </w:pPr>
            <w:r>
              <w:rPr>
                <w:rFonts w:hint="eastAsia" w:ascii="宋体" w:hAnsi="宋体"/>
                <w:color w:val="000000"/>
                <w:sz w:val="24"/>
                <w:szCs w:val="24"/>
                <w:highlight w:val="none"/>
              </w:rPr>
              <w:t xml:space="preserve">小型□    微型□    </w:t>
            </w:r>
            <w:r>
              <w:rPr>
                <w:rFonts w:hint="eastAsia" w:ascii="宋体" w:hAnsi="宋体"/>
                <w:bCs/>
                <w:color w:val="000000"/>
                <w:sz w:val="24"/>
                <w:szCs w:val="24"/>
                <w:highlight w:val="none"/>
              </w:rPr>
              <w:t xml:space="preserve">监狱企业</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残疾人福利性单位</w:t>
            </w:r>
            <w:r>
              <w:rPr>
                <w:rFonts w:hint="eastAsia" w:ascii="宋体" w:hAnsi="宋体"/>
                <w:color w:val="000000"/>
                <w:sz w:val="24"/>
                <w:szCs w:val="24"/>
                <w:highlight w:val="none"/>
              </w:rPr>
              <w:t xml:space="preserve">□</w:t>
            </w:r>
            <w:r>
              <w:rPr>
                <w:rFonts w:hint="eastAsia" w:ascii="宋体" w:hAnsi="宋体" w:eastAsia="宋体" w:cs="宋体"/>
                <w:color w:val="000000"/>
                <w:szCs w:val="28"/>
                <w:highlight w:val="none"/>
              </w:rPr>
            </w:r>
            <w:r/>
          </w:p>
        </w:tc>
      </w:tr>
    </w:tbl>
    <w:p>
      <w:pPr>
        <w:pStyle w:val="10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投标人（盖章）：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0"/>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Cs/>
          <w:color w:val="000000"/>
          <w:sz w:val="32"/>
          <w:highlight w:val="none"/>
        </w:rPr>
      </w:r>
      <w:r/>
    </w:p>
    <w:p>
      <w:pPr>
        <w:pStyle w:val="1070"/>
        <w:spacing w:line="400" w:lineRule="exact"/>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73"/>
        <w:jc w:val="both"/>
        <w:rPr>
          <w:rFonts w:hint="eastAsia" w:ascii="宋体" w:hAnsi="宋体" w:eastAsia="宋体" w:cs="宋体"/>
          <w:b w:val="0"/>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b w:val="0"/>
          <w:bCs w:val="0"/>
          <w:color w:val="000000"/>
          <w:sz w:val="24"/>
          <w:highlight w:val="none"/>
        </w:rPr>
        <w:br w:type="page" w:clear="all"/>
      </w:r>
      <w:r>
        <w:rPr>
          <w:rFonts w:hint="eastAsia" w:ascii="宋体" w:hAnsi="宋体" w:eastAsia="宋体" w:cs="宋体"/>
          <w:b w:val="0"/>
          <w:color w:val="000000"/>
          <w:sz w:val="24"/>
          <w:highlight w:val="none"/>
        </w:rPr>
        <w:t xml:space="preserve">（六）投标供应商情况表（格式）：</w:t>
      </w:r>
      <w:r>
        <w:rPr>
          <w:rFonts w:hint="eastAsia" w:ascii="宋体" w:hAnsi="宋体" w:eastAsia="宋体" w:cs="宋体"/>
          <w:b w:val="0"/>
          <w:color w:val="000000"/>
          <w:sz w:val="24"/>
          <w:highlight w:val="none"/>
        </w:rPr>
      </w:r>
      <w:r/>
    </w:p>
    <w:p>
      <w:pPr>
        <w:pStyle w:val="1070"/>
        <w:ind w:left="4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70"/>
        <w:ind w:left="456"/>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投标供应商情况表</w:t>
      </w:r>
      <w:r>
        <w:rPr>
          <w:rFonts w:hint="eastAsia" w:ascii="宋体" w:hAnsi="宋体" w:eastAsia="宋体" w:cs="宋体"/>
          <w:color w:val="000000"/>
          <w:sz w:val="32"/>
          <w:szCs w:val="32"/>
          <w:highlight w:val="none"/>
        </w:rPr>
      </w:r>
      <w:r/>
    </w:p>
    <w:p>
      <w:pPr>
        <w:pStyle w:val="1070"/>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（内容写不完的栏目可相应扩展）</w:t>
      </w:r>
      <w:r>
        <w:rPr>
          <w:rFonts w:hint="eastAsia" w:ascii="宋体" w:hAnsi="宋体" w:eastAsia="宋体" w:cs="宋体"/>
          <w:color w:val="000000"/>
          <w:sz w:val="24"/>
          <w:highlight w:val="none"/>
        </w:rPr>
      </w:r>
      <w:r/>
    </w:p>
    <w:p>
      <w:pPr>
        <w:pStyle w:val="1084"/>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投标供应商情况表1</w:t>
      </w:r>
      <w:r>
        <w:rPr>
          <w:rFonts w:hint="eastAsia" w:ascii="宋体" w:hAnsi="宋体" w:eastAsia="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成立日期</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企业地址</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注册资本</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0"/>
              <w:ind w:firstLine="84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经营范围</w:t>
            </w:r>
            <w:r>
              <w:rPr>
                <w:rFonts w:hint="eastAsia" w:ascii="宋体" w:hAnsi="宋体" w:eastAsia="宋体" w:cs="宋体"/>
                <w:color w:val="000000"/>
                <w:sz w:val="24"/>
                <w:szCs w:val="20"/>
                <w:highlight w:val="none"/>
              </w:rPr>
            </w:r>
            <w:r/>
          </w:p>
        </w:tc>
        <w:tc>
          <w:tcPr>
            <w:gridSpan w:val="4"/>
            <w:tcW w:w="702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职工人数</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p>
            <w:pPr>
              <w:pStyle w:val="1070"/>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中级职称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p>
            <w:pPr>
              <w:pStyle w:val="1070"/>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高级职称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tc>
      </w:tr>
      <w:tr>
        <w:trPr>
          <w:trHeight w:val="566"/>
        </w:trPr>
        <w:tc>
          <w:tcPr>
            <w:tcW w:w="251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年12月资产总额</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净资产</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年12月股东权益</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年业务收入</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年实现利润</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0"/>
              <w:ind w:firstLine="132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办公面积</w:t>
            </w:r>
            <w:r>
              <w:rPr>
                <w:rFonts w:hint="eastAsia" w:ascii="宋体" w:hAnsi="宋体" w:eastAsia="宋体" w:cs="宋体"/>
                <w:color w:val="000000"/>
                <w:sz w:val="24"/>
                <w:szCs w:val="20"/>
                <w:highlight w:val="none"/>
              </w:rPr>
            </w:r>
            <w:r/>
          </w:p>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平方米</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自有面积    平方米</w:t>
            </w:r>
            <w:r>
              <w:rPr>
                <w:rFonts w:hint="eastAsia" w:ascii="宋体" w:hAnsi="宋体" w:eastAsia="宋体" w:cs="宋体"/>
                <w:color w:val="000000"/>
                <w:sz w:val="24"/>
                <w:szCs w:val="20"/>
                <w:highlight w:val="none"/>
              </w:rPr>
            </w:r>
            <w:r/>
          </w:p>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承租面积    平方米</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单位简历及内设机构情况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单位优势及特长</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近三年来完成或正在履行的重大合同情况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bCs/>
                <w:color w:val="000000"/>
                <w:sz w:val="24"/>
                <w:szCs w:val="20"/>
                <w:highlight w:val="none"/>
              </w:rPr>
              <w:t xml:space="preserve">近三年来受行业主管部门考核评价及业主评价意见</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最近3年内有无因违纪或是其他原因被投诉或起诉的情况及说明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（包括解决方式和结果）</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最近3年内主要负责人有无因经济犯罪被司法机关追究的情况及说明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620" w:type="dxa"/>
            <w:vAlign w:val="top"/>
            <w:textDirection w:val="lrTb"/>
            <w:noWrap w:val="false"/>
          </w:tcPr>
          <w:p>
            <w:pPr>
              <w:pStyle w:val="107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其他需要说明的情况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84"/>
        <w:ind w:left="294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4"/>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rPr>
          <w:rFonts w:hint="eastAsia" w:ascii="宋体" w:hAnsi="宋体" w:eastAsia="宋体" w:cs="宋体"/>
          <w:color w:val="000000"/>
          <w:sz w:val="24"/>
          <w:highlight w:val="none"/>
        </w:rPr>
      </w:r>
      <w:r/>
    </w:p>
    <w:p>
      <w:pPr>
        <w:pStyle w:val="10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w:t>
      </w:r>
      <w:r>
        <w:rPr>
          <w:rFonts w:hint="eastAsia" w:ascii="宋体" w:hAnsi="宋体" w:eastAsia="宋体" w:cs="宋体"/>
          <w:color w:val="000000"/>
          <w:sz w:val="24"/>
          <w:highlight w:val="none"/>
        </w:rPr>
      </w:r>
      <w:r/>
    </w:p>
    <w:p>
      <w:pPr>
        <w:pStyle w:val="1070"/>
        <w:ind w:firstLine="482"/>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3"/>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073"/>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rPr>
      </w:r>
      <w:r/>
    </w:p>
    <w:p>
      <w:pPr>
        <w:ind w:firstLine="480"/>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1073"/>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（七）</w:t>
      </w:r>
      <w:bookmarkStart w:id="18" w:name="_Hlk32950122"/>
      <w:r>
        <w:rPr>
          <w:rFonts w:hint="eastAsia" w:ascii="宋体" w:hAnsi="宋体" w:eastAsia="宋体" w:cs="宋体"/>
          <w:b w:val="0"/>
          <w:bCs w:val="0"/>
          <w:color w:val="000000"/>
          <w:sz w:val="24"/>
          <w:highlight w:val="none"/>
        </w:rPr>
        <w:t xml:space="preserve">项目管理机构配备情况表、项目负责人简历表（格式见附件）：</w:t>
      </w:r>
      <w:r>
        <w:rPr>
          <w:rFonts w:hint="eastAsia" w:ascii="宋体" w:hAnsi="宋体" w:eastAsia="宋体" w:cs="宋体"/>
          <w:b w:val="0"/>
          <w:bCs w:val="0"/>
          <w:color w:val="000000"/>
          <w:sz w:val="24"/>
          <w:highlight w:val="none"/>
        </w:rPr>
      </w:r>
      <w:r/>
    </w:p>
    <w:p>
      <w:pPr>
        <w:pStyle w:val="107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7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（1）项目管理机构配备情况表</w:t>
      </w:r>
      <w:r>
        <w:rPr>
          <w:rFonts w:hint="eastAsia" w:ascii="宋体" w:hAnsi="宋体" w:eastAsia="宋体" w:cs="宋体"/>
          <w:b/>
          <w:color w:val="000000"/>
          <w:sz w:val="28"/>
          <w:szCs w:val="28"/>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ind w:firstLine="24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投标供应商名称（盖章）            政府采购编号：</w:t>
      </w:r>
      <w:r>
        <w:rPr>
          <w:rFonts w:hint="eastAsia" w:ascii="宋体" w:hAnsi="宋体" w:eastAsia="宋体" w:cs="宋体"/>
          <w:bCs/>
          <w:color w:val="000000"/>
          <w:sz w:val="24"/>
          <w:highlight w:val="none"/>
          <w:lang w:eastAsia="zh-CN"/>
        </w:rPr>
        <w:t xml:space="preserve">JSZC-320206-JSJW-G2024-0030</w:t>
      </w:r>
      <w:r>
        <w:rPr>
          <w:rFonts w:hint="eastAsia" w:ascii="宋体" w:hAnsi="宋体" w:eastAsia="宋体" w:cs="宋体"/>
          <w:bCs/>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trHeight w:val="922"/>
        </w:trPr>
        <w:tc>
          <w:tcPr>
            <w:tcW w:w="2397" w:type="dxa"/>
            <w:vAlign w:val="center"/>
            <w:textDirection w:val="lrTb"/>
            <w:noWrap w:val="false"/>
          </w:tcPr>
          <w:p>
            <w:pPr>
              <w:pStyle w:val="1070"/>
              <w:jc w:val="center"/>
              <w:rPr>
                <w:rFonts w:hint="eastAsia" w:ascii="宋体" w:hAnsi="宋体" w:eastAsia="宋体" w:cs="宋体"/>
                <w:b/>
                <w:color w:val="000000"/>
                <w:sz w:val="24"/>
                <w:highlight w:val="none"/>
              </w:rPr>
            </w:pPr>
            <w:r/>
            <w:bookmarkEnd w:id="18"/>
            <w:r>
              <w:rPr>
                <w:rFonts w:hint="eastAsia" w:ascii="宋体" w:hAnsi="宋体" w:eastAsia="宋体" w:cs="宋体"/>
                <w:b/>
                <w:color w:val="000000"/>
                <w:sz w:val="24"/>
                <w:highlight w:val="none"/>
              </w:rPr>
              <w:t xml:space="preserve">拟在本项目担任职务</w:t>
            </w:r>
            <w:r>
              <w:rPr>
                <w:rFonts w:hint="eastAsia" w:ascii="宋体" w:hAnsi="宋体" w:eastAsia="宋体" w:cs="宋体"/>
                <w:b/>
                <w:color w:val="000000"/>
                <w:sz w:val="24"/>
                <w:highlight w:val="none"/>
              </w:rPr>
            </w:r>
            <w:r/>
          </w:p>
        </w:tc>
        <w:tc>
          <w:tcPr>
            <w:tcW w:w="1979" w:type="dxa"/>
            <w:vAlign w:val="center"/>
            <w:textDirection w:val="lrTb"/>
            <w:noWrap w:val="false"/>
          </w:tcPr>
          <w:p>
            <w:pPr>
              <w:pStyle w:val="107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rPr>
                <w:rFonts w:hint="eastAsia" w:ascii="宋体" w:hAnsi="宋体" w:eastAsia="宋体" w:cs="宋体"/>
                <w:b/>
                <w:color w:val="000000"/>
                <w:sz w:val="24"/>
                <w:highlight w:val="none"/>
              </w:rPr>
            </w:r>
            <w:r/>
          </w:p>
        </w:tc>
        <w:tc>
          <w:tcPr>
            <w:tcW w:w="1289" w:type="dxa"/>
            <w:vAlign w:val="center"/>
            <w:textDirection w:val="lrTb"/>
            <w:noWrap w:val="false"/>
          </w:tcPr>
          <w:p>
            <w:pPr>
              <w:pStyle w:val="107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rPr>
                <w:rFonts w:hint="eastAsia" w:ascii="宋体" w:hAnsi="宋体" w:eastAsia="宋体" w:cs="宋体"/>
                <w:b/>
                <w:color w:val="000000"/>
                <w:sz w:val="24"/>
                <w:highlight w:val="none"/>
              </w:rPr>
            </w:r>
            <w:r/>
          </w:p>
        </w:tc>
        <w:tc>
          <w:tcPr>
            <w:tcW w:w="3566" w:type="dxa"/>
            <w:vAlign w:val="center"/>
            <w:textDirection w:val="lrTb"/>
            <w:noWrap w:val="false"/>
          </w:tcPr>
          <w:p>
            <w:pPr>
              <w:pStyle w:val="107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rPr>
                <w:rFonts w:hint="eastAsia" w:ascii="宋体" w:hAnsi="宋体" w:eastAsia="宋体" w:cs="宋体"/>
                <w:b/>
                <w:color w:val="000000"/>
                <w:sz w:val="24"/>
                <w:highlight w:val="none"/>
              </w:rPr>
            </w:r>
            <w:r/>
          </w:p>
        </w:tc>
      </w:tr>
      <w:tr>
        <w:trPr>
          <w:trHeight w:val="732"/>
        </w:trPr>
        <w:tc>
          <w:tcPr>
            <w:tcW w:w="2397"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项目负责人</w:t>
            </w:r>
            <w:r>
              <w:rPr>
                <w:rFonts w:hint="eastAsia" w:ascii="宋体" w:hAnsi="宋体" w:eastAsia="宋体" w:cs="宋体"/>
                <w:color w:val="000000"/>
                <w:sz w:val="24"/>
                <w:highlight w:val="none"/>
              </w:rPr>
            </w:r>
            <w:r/>
          </w:p>
        </w:tc>
        <w:tc>
          <w:tcPr>
            <w:tcW w:w="197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0"/>
              <w:jc w:val="center"/>
              <w:rPr>
                <w:rFonts w:hint="eastAsia" w:ascii="宋体" w:hAnsi="宋体" w:eastAsia="宋体" w:cs="宋体"/>
                <w:bCs/>
                <w:color w:val="000000"/>
                <w:sz w:val="24"/>
                <w:highlight w:val="none"/>
              </w:rPr>
              <w:outlineLvl w:val="0"/>
            </w:pPr>
            <w:r/>
            <w:bookmarkStart w:id="19" w:name="_Toc76417679"/>
            <w:r>
              <w:rPr>
                <w:rFonts w:hint="eastAsia" w:ascii="宋体" w:hAnsi="宋体" w:eastAsia="宋体" w:cs="宋体"/>
                <w:bCs/>
                <w:color w:val="000000"/>
                <w:sz w:val="24"/>
                <w:highlight w:val="none"/>
              </w:rPr>
              <w:t xml:space="preserve">……</w:t>
            </w:r>
            <w:bookmarkEnd w:id="19"/>
            <w:r>
              <w:rPr>
                <w:rFonts w:hint="eastAsia" w:ascii="宋体" w:hAnsi="宋体" w:eastAsia="宋体" w:cs="宋体"/>
                <w:bCs/>
                <w:color w:val="000000"/>
                <w:sz w:val="24"/>
                <w:highlight w:val="none"/>
              </w:rPr>
            </w:r>
            <w:r/>
          </w:p>
        </w:tc>
        <w:tc>
          <w:tcPr>
            <w:tcW w:w="197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62"/>
        </w:trPr>
        <w:tc>
          <w:tcPr>
            <w:tcW w:w="2397" w:type="dxa"/>
            <w:vAlign w:val="center"/>
            <w:textDirection w:val="lrTb"/>
            <w:noWrap w:val="false"/>
          </w:tcPr>
          <w:p>
            <w:pPr>
              <w:pStyle w:val="107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107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2.上表内容须提供人员证书原件扫描件作为填列证明材料，证明材料请附在本表之后。</w:t>
      </w:r>
      <w:r>
        <w:rPr>
          <w:rFonts w:hint="eastAsia" w:ascii="宋体" w:hAnsi="宋体" w:eastAsia="宋体" w:cs="宋体"/>
          <w:color w:val="000000"/>
          <w:sz w:val="24"/>
          <w:highlight w:val="none"/>
        </w:rPr>
      </w:r>
      <w:r/>
    </w:p>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7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（2）项目负责人简历表</w:t>
      </w:r>
      <w:r>
        <w:rPr>
          <w:rFonts w:hint="eastAsia" w:ascii="宋体" w:hAnsi="宋体" w:eastAsia="宋体" w:cs="宋体"/>
          <w:b/>
          <w:color w:val="000000"/>
          <w:sz w:val="28"/>
          <w:szCs w:val="28"/>
          <w:highlight w:val="none"/>
        </w:rPr>
      </w:r>
      <w:r/>
    </w:p>
    <w:p>
      <w:pPr>
        <w:pStyle w:val="1070"/>
        <w:ind w:right="-292"/>
        <w:spacing w:after="12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惠山区农村公路网规划项目</w:t>
      </w:r>
      <w:r>
        <w:rPr>
          <w:rFonts w:hint="eastAsia" w:ascii="宋体" w:hAnsi="宋体" w:eastAsia="宋体" w:cs="宋体"/>
          <w:color w:val="000000"/>
          <w:highlight w:val="none"/>
          <w:u w:val="single"/>
          <w:lang w:eastAsia="zh-CN"/>
        </w:rPr>
      </w:r>
      <w:r/>
    </w:p>
    <w:tbl>
      <w:tblPr>
        <w:tblW w:w="9894"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gridSpan w:val="3"/>
            <w:tcW w:w="261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gridSpan w:val="3"/>
            <w:tcW w:w="2594"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3"/>
        </w:trPr>
        <w:tc>
          <w:tcPr>
            <w:tcW w:w="109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职务</w:t>
            </w:r>
            <w:r>
              <w:rPr>
                <w:rFonts w:hint="eastAsia" w:ascii="宋体" w:hAnsi="宋体" w:eastAsia="宋体" w:cs="宋体"/>
                <w:color w:val="000000"/>
                <w:highlight w:val="none"/>
              </w:rPr>
            </w:r>
            <w:r/>
          </w:p>
        </w:tc>
        <w:tc>
          <w:tcPr>
            <w:gridSpan w:val="3"/>
            <w:tcW w:w="261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gridSpan w:val="3"/>
            <w:tcW w:w="2594"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证书号</w:t>
            </w:r>
            <w:r>
              <w:rPr>
                <w:rFonts w:hint="eastAsia" w:ascii="宋体" w:hAnsi="宋体" w:eastAsia="宋体" w:cs="宋体"/>
                <w:color w:val="000000"/>
                <w:highlight w:val="none"/>
              </w:rPr>
            </w:r>
            <w:r/>
          </w:p>
        </w:tc>
        <w:tc>
          <w:tcPr>
            <w:gridSpan w:val="3"/>
            <w:tcW w:w="189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身份证号</w:t>
            </w:r>
            <w:r>
              <w:rPr>
                <w:rFonts w:hint="eastAsia" w:ascii="宋体" w:hAnsi="宋体" w:eastAsia="宋体" w:cs="宋体"/>
                <w:color w:val="000000"/>
                <w:highlight w:val="none"/>
              </w:rPr>
            </w:r>
            <w:r/>
          </w:p>
        </w:tc>
        <w:tc>
          <w:tcPr>
            <w:gridSpan w:val="2"/>
            <w:tcW w:w="2189"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参加工作时间</w:t>
            </w:r>
            <w:r>
              <w:rPr>
                <w:rFonts w:hint="eastAsia" w:ascii="宋体" w:hAnsi="宋体" w:eastAsia="宋体" w:cs="宋体"/>
                <w:color w:val="000000"/>
                <w:highlight w:val="none"/>
              </w:rPr>
            </w:r>
            <w:r/>
          </w:p>
        </w:tc>
        <w:tc>
          <w:tcPr>
            <w:gridSpan w:val="3"/>
            <w:tcW w:w="189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担任项目经理年限</w:t>
            </w:r>
            <w:r>
              <w:rPr>
                <w:rFonts w:hint="eastAsia" w:ascii="宋体" w:hAnsi="宋体" w:eastAsia="宋体" w:cs="宋体"/>
                <w:color w:val="000000"/>
                <w:highlight w:val="none"/>
              </w:rPr>
            </w:r>
            <w:r/>
          </w:p>
        </w:tc>
        <w:tc>
          <w:tcPr>
            <w:gridSpan w:val="2"/>
            <w:tcW w:w="2189"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0"/>
        </w:trPr>
        <w:tc>
          <w:tcPr>
            <w:gridSpan w:val="13"/>
            <w:tcW w:w="9894"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在建和已完项目情况</w:t>
            </w:r>
            <w:r>
              <w:rPr>
                <w:rFonts w:hint="eastAsia" w:ascii="宋体" w:hAnsi="宋体" w:eastAsia="宋体" w:cs="宋体"/>
                <w:color w:val="000000"/>
                <w:highlight w:val="none"/>
              </w:rPr>
            </w:r>
            <w:r/>
          </w:p>
        </w:tc>
      </w:tr>
      <w:tr>
        <w:trPr>
          <w:trHeight w:val="600"/>
        </w:trPr>
        <w:tc>
          <w:tcPr>
            <w:gridSpan w:val="2"/>
            <w:tcW w:w="1835"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业主</w:t>
            </w:r>
            <w:r>
              <w:rPr>
                <w:rFonts w:hint="eastAsia" w:ascii="宋体" w:hAnsi="宋体" w:eastAsia="宋体" w:cs="宋体"/>
                <w:color w:val="000000"/>
                <w:highlight w:val="none"/>
              </w:rPr>
            </w:r>
            <w:r/>
          </w:p>
        </w:tc>
        <w:tc>
          <w:tcPr>
            <w:gridSpan w:val="5"/>
            <w:tcW w:w="326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gridSpan w:val="2"/>
            <w:tcW w:w="156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合同金额</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完成时间</w:t>
            </w:r>
            <w:r>
              <w:rPr>
                <w:rFonts w:hint="eastAsia" w:ascii="宋体" w:hAnsi="宋体" w:eastAsia="宋体" w:cs="宋体"/>
                <w:color w:val="000000"/>
                <w:highlight w:val="none"/>
              </w:rPr>
            </w:r>
            <w:r/>
          </w:p>
        </w:tc>
        <w:tc>
          <w:tcPr>
            <w:tcW w:w="1559" w:type="dxa"/>
            <w:vAlign w:val="center"/>
            <w:textDirection w:val="lrTb"/>
            <w:noWrap w:val="false"/>
          </w:tcPr>
          <w:p>
            <w:pPr>
              <w:pStyle w:val="1070"/>
              <w:ind w:firstLine="21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107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7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7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1070"/>
        <w:numPr>
          <w:ilvl w:val="0"/>
          <w:numId w:val="16"/>
        </w:numPr>
        <w:ind w:firstLine="480"/>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上表内容须提供人员身份证及证书原件扫描件作为填列证明材料，证明材料请附在本表之后。</w:t>
      </w:r>
      <w:r>
        <w:rPr>
          <w:rFonts w:hint="eastAsia" w:ascii="宋体" w:hAnsi="宋体" w:eastAsia="宋体" w:cs="宋体"/>
          <w:color w:val="000000"/>
          <w:sz w:val="24"/>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0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3"/>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rPr>
      </w:r>
      <w:r/>
    </w:p>
    <w:p>
      <w:pPr>
        <w:pStyle w:val="1073"/>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八</w:t>
      </w:r>
      <w:r>
        <w:rPr>
          <w:rFonts w:hint="eastAsia" w:ascii="宋体" w:hAnsi="宋体" w:eastAsia="宋体" w:cs="宋体"/>
          <w:b w:val="0"/>
          <w:bCs w:val="0"/>
          <w:color w:val="000000"/>
          <w:sz w:val="24"/>
          <w:highlight w:val="none"/>
        </w:rPr>
        <w:t xml:space="preserve">）商务条款偏离表、技术要求条款偏离表 （格式）：</w:t>
      </w:r>
      <w:r>
        <w:rPr>
          <w:rFonts w:hint="eastAsia" w:ascii="宋体" w:hAnsi="宋体" w:eastAsia="宋体" w:cs="宋体"/>
          <w:b w:val="0"/>
          <w:bCs w:val="0"/>
          <w:color w:val="000000"/>
          <w:sz w:val="24"/>
          <w:highlight w:val="none"/>
        </w:rPr>
      </w:r>
      <w:r/>
    </w:p>
    <w:p>
      <w:pPr>
        <w:pStyle w:val="1070"/>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pStyle w:val="1070"/>
        <w:jc w:val="cente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（1）商务条款偏离表（格式）</w:t>
      </w:r>
      <w:r>
        <w:rPr>
          <w:rFonts w:hint="eastAsia" w:ascii="宋体" w:hAnsi="宋体" w:eastAsia="宋体" w:cs="宋体"/>
          <w:b/>
          <w:color w:val="000000"/>
          <w:sz w:val="30"/>
          <w:szCs w:val="30"/>
          <w:highlight w:val="none"/>
        </w:rPr>
      </w:r>
      <w:r/>
    </w:p>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惠山区农村公路网规划项目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JSZC-320206-JSJW-G2024-0030</w:t>
      </w:r>
      <w:r>
        <w:rPr>
          <w:rFonts w:hint="eastAsia" w:ascii="宋体" w:hAnsi="宋体" w:eastAsia="宋体" w:cs="宋体"/>
          <w:bCs/>
          <w:color w:val="000000"/>
          <w:sz w:val="24"/>
          <w:highlight w:val="none"/>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806"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rPr>
            </w:r>
            <w:r/>
          </w:p>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条款号</w:t>
            </w:r>
            <w:r>
              <w:rPr>
                <w:rFonts w:hint="eastAsia" w:ascii="宋体" w:hAnsi="宋体" w:eastAsia="宋体" w:cs="宋体"/>
                <w:color w:val="000000"/>
                <w:sz w:val="24"/>
                <w:highlight w:val="none"/>
              </w:rPr>
            </w:r>
            <w:r/>
          </w:p>
        </w:tc>
        <w:tc>
          <w:tcPr>
            <w:tcW w:w="1971"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招标文件的</w:t>
            </w:r>
            <w:r>
              <w:rPr>
                <w:rFonts w:hint="eastAsia" w:ascii="宋体" w:hAnsi="宋体" w:eastAsia="宋体" w:cs="宋体"/>
                <w:color w:val="000000"/>
                <w:sz w:val="24"/>
                <w:highlight w:val="none"/>
              </w:rPr>
            </w:r>
            <w:r/>
          </w:p>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93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7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ind w:firstLine="24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107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107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70"/>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1070"/>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（2）技术要求条款偏离表</w:t>
      </w:r>
      <w:r>
        <w:rPr>
          <w:rFonts w:hint="eastAsia" w:ascii="宋体" w:hAnsi="宋体" w:eastAsia="宋体" w:cs="宋体"/>
          <w:b/>
          <w:color w:val="000000"/>
          <w:sz w:val="28"/>
          <w:szCs w:val="28"/>
          <w:highlight w:val="none"/>
        </w:rPr>
      </w:r>
      <w:r/>
    </w:p>
    <w:p>
      <w:pPr>
        <w:pStyle w:val="107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70"/>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惠山区农村公路网规划项目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JSZC-320206-JSJW-G2024-0030</w:t>
      </w:r>
      <w:r>
        <w:rPr>
          <w:rFonts w:hint="eastAsia" w:ascii="宋体" w:hAnsi="宋体" w:eastAsia="宋体" w:cs="宋体"/>
          <w:bCs/>
          <w:color w:val="000000"/>
          <w:sz w:val="24"/>
          <w:highlight w:val="none"/>
          <w:lang w:eastAsia="zh-CN"/>
        </w:rPr>
      </w:r>
      <w:r/>
    </w:p>
    <w:tbl>
      <w:tblPr>
        <w:tblW w:w="9889"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4078"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采购要求</w:t>
            </w:r>
            <w:r>
              <w:rPr>
                <w:rFonts w:hint="eastAsia" w:ascii="宋体" w:hAnsi="宋体" w:eastAsia="宋体" w:cs="宋体"/>
                <w:color w:val="000000"/>
                <w:sz w:val="24"/>
                <w:highlight w:val="none"/>
              </w:rPr>
            </w:r>
            <w:r/>
          </w:p>
        </w:tc>
        <w:tc>
          <w:tcPr>
            <w:tcW w:w="3544" w:type="dxa"/>
            <w:vAlign w:val="center"/>
            <w:textDirection w:val="lrTb"/>
            <w:noWrap w:val="false"/>
          </w:tcPr>
          <w:p>
            <w:pPr>
              <w:pStyle w:val="107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实报内容</w:t>
            </w:r>
            <w:r>
              <w:rPr>
                <w:rFonts w:hint="eastAsia" w:ascii="宋体" w:hAnsi="宋体" w:eastAsia="宋体" w:cs="宋体"/>
                <w:color w:val="000000"/>
                <w:sz w:val="24"/>
                <w:highlight w:val="none"/>
              </w:rPr>
            </w:r>
            <w:r/>
          </w:p>
        </w:tc>
        <w:tc>
          <w:tcPr>
            <w:tcW w:w="1559" w:type="dxa"/>
            <w:vAlign w:val="top"/>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0"/>
              <w:tabs>
                <w:tab w:val="left" w:pos="624"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7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107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107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10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70"/>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1070"/>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3"/>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九</w:t>
      </w:r>
      <w:r>
        <w:rPr>
          <w:rFonts w:hint="eastAsia" w:ascii="宋体" w:hAnsi="宋体" w:eastAsia="宋体" w:cs="宋体"/>
          <w:b w:val="0"/>
          <w:bCs w:val="0"/>
          <w:color w:val="000000"/>
          <w:sz w:val="24"/>
          <w:highlight w:val="none"/>
        </w:rPr>
        <w:t xml:space="preserve">）供应商类似业绩一览表（格式）：</w:t>
      </w:r>
      <w:r>
        <w:rPr>
          <w:rFonts w:hint="eastAsia" w:ascii="宋体" w:hAnsi="宋体" w:eastAsia="宋体" w:cs="宋体"/>
          <w:b w:val="0"/>
          <w:bCs w:val="0"/>
          <w:color w:val="000000"/>
          <w:sz w:val="24"/>
          <w:highlight w:val="none"/>
        </w:rPr>
      </w:r>
      <w:r/>
    </w:p>
    <w:p>
      <w:pPr>
        <w:pStyle w:val="1110"/>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1110"/>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供应商类似业绩一览表</w:t>
      </w:r>
      <w:r>
        <w:rPr>
          <w:rFonts w:hint="eastAsia" w:ascii="宋体" w:hAnsi="宋体" w:eastAsia="宋体" w:cs="宋体"/>
          <w:b/>
          <w:bCs/>
          <w:color w:val="000000"/>
          <w:szCs w:val="28"/>
          <w:highlight w:val="none"/>
        </w:rPr>
      </w:r>
      <w:r/>
    </w:p>
    <w:p>
      <w:pPr>
        <w:pStyle w:val="1110"/>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446"/>
              <w:ind w:left="287" w:right="1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60" w:type="dxa"/>
            <w:vAlign w:val="center"/>
            <w:textDirection w:val="lrTb"/>
            <w:noWrap w:val="false"/>
          </w:tcPr>
          <w:p>
            <w:pPr>
              <w:pStyle w:val="1446"/>
              <w:ind w:left="340" w:right="2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461" w:type="dxa"/>
            <w:vAlign w:val="center"/>
            <w:textDirection w:val="lrTb"/>
            <w:noWrap w:val="false"/>
          </w:tcPr>
          <w:p>
            <w:pPr>
              <w:pStyle w:val="1446"/>
              <w:ind w:left="290" w:right="16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tcW w:w="1673" w:type="dxa"/>
            <w:vAlign w:val="center"/>
            <w:textDirection w:val="lrTb"/>
            <w:noWrap w:val="false"/>
          </w:tcPr>
          <w:p>
            <w:pPr>
              <w:pStyle w:val="1446"/>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hint="eastAsia" w:ascii="宋体" w:hAnsi="宋体" w:eastAsia="宋体" w:cs="宋体"/>
                <w:color w:val="000000"/>
                <w:sz w:val="24"/>
                <w:highlight w:val="none"/>
              </w:rPr>
            </w:r>
            <w:r/>
          </w:p>
          <w:p>
            <w:pPr>
              <w:pStyle w:val="1446"/>
              <w:ind w:left="276" w:right="146"/>
              <w:jc w:val="center"/>
              <w:spacing w:before="15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tc>
        <w:tc>
          <w:tcPr>
            <w:tcW w:w="1836" w:type="dxa"/>
            <w:vAlign w:val="center"/>
            <w:textDirection w:val="lrTb"/>
            <w:noWrap w:val="false"/>
          </w:tcPr>
          <w:p>
            <w:pPr>
              <w:pStyle w:val="1446"/>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W w:w="1883" w:type="dxa"/>
            <w:vAlign w:val="center"/>
            <w:textDirection w:val="lrTb"/>
            <w:noWrap w:val="false"/>
          </w:tcPr>
          <w:p>
            <w:pPr>
              <w:pStyle w:val="1446"/>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35"/>
        </w:trPr>
        <w:tc>
          <w:tcPr>
            <w:tcW w:w="977" w:type="dxa"/>
            <w:vAlign w:val="top"/>
            <w:textDirection w:val="lrTb"/>
            <w:noWrap w:val="false"/>
          </w:tcPr>
          <w:p>
            <w:pPr>
              <w:pStyle w:val="1446"/>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1 </w:t>
            </w:r>
            <w:r>
              <w:rPr>
                <w:rFonts w:hint="eastAsia" w:ascii="宋体" w:hAnsi="宋体" w:eastAsia="宋体" w:cs="宋体"/>
                <w:color w:val="000000"/>
                <w:sz w:val="26"/>
                <w:highlight w:val="none"/>
              </w:rPr>
            </w:r>
            <w:r/>
          </w:p>
        </w:tc>
        <w:tc>
          <w:tcPr>
            <w:tcW w:w="1560" w:type="dxa"/>
            <w:vAlign w:val="top"/>
            <w:textDirection w:val="lrTb"/>
            <w:noWrap w:val="false"/>
          </w:tcPr>
          <w:p>
            <w:pPr>
              <w:pStyle w:val="1446"/>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446"/>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446"/>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446"/>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446"/>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446"/>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2 </w:t>
            </w:r>
            <w:r>
              <w:rPr>
                <w:rFonts w:hint="eastAsia" w:ascii="宋体" w:hAnsi="宋体" w:eastAsia="宋体" w:cs="宋体"/>
                <w:color w:val="000000"/>
                <w:sz w:val="26"/>
                <w:highlight w:val="none"/>
              </w:rPr>
            </w:r>
            <w:r/>
          </w:p>
        </w:tc>
        <w:tc>
          <w:tcPr>
            <w:tcW w:w="1560" w:type="dxa"/>
            <w:vAlign w:val="top"/>
            <w:textDirection w:val="lrTb"/>
            <w:noWrap w:val="false"/>
          </w:tcPr>
          <w:p>
            <w:pPr>
              <w:pStyle w:val="1446"/>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446"/>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446"/>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446"/>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446"/>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446"/>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3 </w:t>
            </w:r>
            <w:r>
              <w:rPr>
                <w:rFonts w:hint="eastAsia" w:ascii="宋体" w:hAnsi="宋体" w:eastAsia="宋体" w:cs="宋体"/>
                <w:color w:val="000000"/>
                <w:sz w:val="26"/>
                <w:highlight w:val="none"/>
              </w:rPr>
            </w:r>
            <w:r/>
          </w:p>
        </w:tc>
        <w:tc>
          <w:tcPr>
            <w:tcW w:w="1560" w:type="dxa"/>
            <w:vAlign w:val="top"/>
            <w:textDirection w:val="lrTb"/>
            <w:noWrap w:val="false"/>
          </w:tcPr>
          <w:p>
            <w:pPr>
              <w:pStyle w:val="1446"/>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446"/>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446"/>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446"/>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446"/>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5"/>
        </w:trPr>
        <w:tc>
          <w:tcPr>
            <w:tcW w:w="977" w:type="dxa"/>
            <w:vAlign w:val="top"/>
            <w:textDirection w:val="lrTb"/>
            <w:noWrap w:val="false"/>
          </w:tcPr>
          <w:p>
            <w:pPr>
              <w:pStyle w:val="1446"/>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4 </w:t>
            </w:r>
            <w:r>
              <w:rPr>
                <w:rFonts w:hint="eastAsia" w:ascii="宋体" w:hAnsi="宋体" w:eastAsia="宋体" w:cs="宋体"/>
                <w:color w:val="000000"/>
                <w:sz w:val="26"/>
                <w:highlight w:val="none"/>
              </w:rPr>
            </w:r>
            <w:r/>
          </w:p>
        </w:tc>
        <w:tc>
          <w:tcPr>
            <w:tcW w:w="1560" w:type="dxa"/>
            <w:vAlign w:val="top"/>
            <w:textDirection w:val="lrTb"/>
            <w:noWrap w:val="false"/>
          </w:tcPr>
          <w:p>
            <w:pPr>
              <w:pStyle w:val="1446"/>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446"/>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446"/>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446"/>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446"/>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446"/>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5 </w:t>
            </w:r>
            <w:r>
              <w:rPr>
                <w:rFonts w:hint="eastAsia" w:ascii="宋体" w:hAnsi="宋体" w:eastAsia="宋体" w:cs="宋体"/>
                <w:color w:val="000000"/>
                <w:sz w:val="26"/>
                <w:highlight w:val="none"/>
              </w:rPr>
            </w:r>
            <w:r/>
          </w:p>
        </w:tc>
        <w:tc>
          <w:tcPr>
            <w:tcW w:w="1560" w:type="dxa"/>
            <w:vAlign w:val="top"/>
            <w:textDirection w:val="lrTb"/>
            <w:noWrap w:val="false"/>
          </w:tcPr>
          <w:p>
            <w:pPr>
              <w:pStyle w:val="1446"/>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446"/>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446"/>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446"/>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446"/>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446"/>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560" w:type="dxa"/>
            <w:vAlign w:val="top"/>
            <w:textDirection w:val="lrTb"/>
            <w:noWrap w:val="false"/>
          </w:tcPr>
          <w:p>
            <w:pPr>
              <w:pStyle w:val="1446"/>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446"/>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446"/>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446"/>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446"/>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bl>
    <w:p>
      <w:pPr>
        <w:pStyle w:val="1070"/>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0"/>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注：附评分标准中需要提交的证明材料。如出现证明材料扫描件内容不完整或字迹、内容、盖章模糊不清等情况均不得分。</w:t>
      </w:r>
      <w:r>
        <w:rPr>
          <w:rFonts w:hint="eastAsia" w:ascii="宋体" w:hAnsi="宋体" w:eastAsia="宋体" w:cs="宋体"/>
          <w:b/>
          <w:color w:val="000000"/>
          <w:sz w:val="24"/>
          <w:highlight w:val="none"/>
        </w:rPr>
      </w:r>
      <w:r/>
    </w:p>
    <w:p>
      <w:pPr>
        <w:pStyle w:val="111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0"/>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10"/>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10"/>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投标人（盖章）： </w:t>
      </w: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0"/>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（十）服务保障承诺（格式）：</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0"/>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70"/>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服务承诺</w:t>
      </w:r>
      <w:r>
        <w:rPr>
          <w:rFonts w:hint="eastAsia" w:ascii="宋体" w:hAnsi="宋体" w:eastAsia="宋体" w:cs="宋体"/>
          <w:color w:val="000000"/>
          <w:sz w:val="36"/>
          <w:highlight w:val="none"/>
        </w:rPr>
      </w:r>
      <w:r/>
    </w:p>
    <w:p>
      <w:pPr>
        <w:pStyle w:val="107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7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政府采购编号：  </w:t>
      </w:r>
      <w:r>
        <w:rPr>
          <w:rFonts w:hint="eastAsia" w:ascii="宋体" w:hAnsi="宋体" w:eastAsia="宋体" w:cs="宋体"/>
          <w:bCs/>
          <w:color w:val="000000"/>
          <w:sz w:val="24"/>
          <w:highlight w:val="none"/>
        </w:rPr>
      </w:r>
      <w:r/>
    </w:p>
    <w:p>
      <w:pPr>
        <w:pStyle w:val="107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tabs>
          <w:tab w:val="left" w:pos="141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内容要求：</w:t>
      </w:r>
      <w:r>
        <w:rPr>
          <w:rFonts w:hint="eastAsia" w:ascii="宋体" w:hAnsi="宋体" w:eastAsia="宋体" w:cs="宋体"/>
          <w:color w:val="000000"/>
          <w:sz w:val="24"/>
          <w:highlight w:val="none"/>
        </w:rPr>
      </w:r>
      <w:r/>
    </w:p>
    <w:p>
      <w:pPr>
        <w:pStyle w:val="107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投标人须针对本招标文件作出实质性响应（内容由投标人自行拟定）</w:t>
      </w:r>
      <w:r>
        <w:rPr>
          <w:rFonts w:hint="eastAsia" w:ascii="宋体" w:hAnsi="宋体" w:eastAsia="宋体" w:cs="宋体"/>
          <w:bCs/>
          <w:color w:val="000000"/>
          <w:sz w:val="24"/>
          <w:highlight w:val="none"/>
        </w:rPr>
      </w:r>
      <w:r/>
    </w:p>
    <w:p>
      <w:pPr>
        <w:pStyle w:val="107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p>
      <w:pPr>
        <w:pStyle w:val="107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p>
      <w:pPr>
        <w:pStyle w:val="107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日期：</w:t>
      </w:r>
      <w:r>
        <w:rPr>
          <w:rFonts w:hint="eastAsia" w:ascii="宋体" w:hAnsi="宋体" w:eastAsia="宋体" w:cs="宋体"/>
          <w:b/>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一</w:t>
      </w:r>
      <w:r>
        <w:rPr>
          <w:rFonts w:hint="eastAsia" w:ascii="宋体" w:hAnsi="宋体" w:eastAsia="宋体" w:cs="宋体"/>
          <w:bCs/>
          <w:color w:val="000000"/>
          <w:sz w:val="24"/>
          <w:highlight w:val="none"/>
        </w:rPr>
        <w:t xml:space="preserve">）报价明细表（格式）：</w:t>
      </w:r>
      <w:r>
        <w:rPr>
          <w:rFonts w:hint="eastAsia" w:ascii="宋体" w:hAnsi="宋体" w:eastAsia="宋体" w:cs="宋体"/>
          <w:bCs/>
          <w:color w:val="000000"/>
          <w:sz w:val="28"/>
          <w:szCs w:val="28"/>
          <w:highlight w:val="none"/>
        </w:rPr>
      </w:r>
      <w:r/>
    </w:p>
    <w:p>
      <w:pPr>
        <w:pStyle w:val="107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报价</w:t>
      </w:r>
      <w:r>
        <w:rPr>
          <w:rFonts w:hint="eastAsia" w:ascii="宋体" w:hAnsi="宋体" w:eastAsia="宋体" w:cs="宋体"/>
          <w:b/>
          <w:color w:val="000000"/>
          <w:sz w:val="28"/>
          <w:szCs w:val="28"/>
          <w:highlight w:val="none"/>
        </w:rPr>
        <w:t xml:space="preserve">明细表</w:t>
      </w:r>
      <w:r>
        <w:rPr>
          <w:rFonts w:hint="eastAsia" w:ascii="宋体" w:hAnsi="宋体" w:eastAsia="宋体" w:cs="宋体"/>
          <w:b/>
          <w:color w:val="000000"/>
          <w:sz w:val="28"/>
          <w:szCs w:val="28"/>
          <w:highlight w:val="none"/>
        </w:rPr>
      </w:r>
      <w:r/>
    </w:p>
    <w:p>
      <w:pPr>
        <w:pStyle w:val="1070"/>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投标人（盖章）                      采购项目编号：</w:t>
      </w:r>
      <w:r>
        <w:rPr>
          <w:rFonts w:hint="eastAsia" w:ascii="宋体" w:hAnsi="宋体" w:eastAsia="宋体" w:cs="宋体"/>
          <w:bCs/>
          <w:color w:val="000000"/>
          <w:sz w:val="24"/>
          <w:highlight w:val="none"/>
          <w:lang w:eastAsia="zh-CN"/>
        </w:rPr>
        <w:t xml:space="preserve">JSZC-320206-JSJW-G2024-0030</w:t>
      </w:r>
      <w:r>
        <w:rPr>
          <w:rFonts w:hint="eastAsia" w:ascii="宋体" w:hAnsi="宋体" w:eastAsia="宋体" w:cs="宋体"/>
          <w:bCs/>
          <w:color w:val="000000"/>
          <w:sz w:val="24"/>
          <w:highlight w:val="none"/>
          <w:lang w:eastAsia="zh-CN"/>
        </w:rPr>
      </w:r>
      <w:r/>
    </w:p>
    <w:tbl>
      <w:tblPr>
        <w:tblW w:w="993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6"/>
        <w:gridCol w:w="2265"/>
        <w:gridCol w:w="1830"/>
        <w:gridCol w:w="1725"/>
        <w:gridCol w:w="1710"/>
        <w:gridCol w:w="1634"/>
      </w:tblGrid>
      <w:tr>
        <w:trPr>
          <w:cantSplit/>
          <w:trHeight w:val="490"/>
        </w:trPr>
        <w:tc>
          <w:tcPr>
            <w:tcMar>
              <w:left w:w="15" w:type="dxa"/>
              <w:top w:w="15" w:type="dxa"/>
              <w:right w:w="15" w:type="dxa"/>
              <w:bottom w:w="0" w:type="dxa"/>
            </w:tcMar>
            <w:tcW w:w="766" w:type="dxa"/>
            <w:vAlign w:val="center"/>
            <w:textDirection w:val="lrTb"/>
            <w:noWrap w:val="false"/>
          </w:tcPr>
          <w:p>
            <w:pPr>
              <w:pStyle w:val="1070"/>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序号</w:t>
            </w:r>
            <w:r>
              <w:rPr>
                <w:rFonts w:hint="eastAsia" w:ascii="宋体" w:hAnsi="宋体" w:eastAsia="宋体" w:cs="宋体"/>
                <w:bCs/>
                <w:color w:val="000000"/>
                <w:szCs w:val="21"/>
                <w:highlight w:val="none"/>
              </w:rPr>
            </w:r>
            <w:r/>
          </w:p>
        </w:tc>
        <w:tc>
          <w:tcPr>
            <w:tcMar>
              <w:left w:w="15" w:type="dxa"/>
              <w:top w:w="15" w:type="dxa"/>
              <w:right w:w="15" w:type="dxa"/>
              <w:bottom w:w="0" w:type="dxa"/>
            </w:tcMar>
            <w:tcW w:w="2265" w:type="dxa"/>
            <w:vAlign w:val="center"/>
            <w:textDirection w:val="lrTb"/>
            <w:noWrap w:val="false"/>
          </w:tcPr>
          <w:p>
            <w:pPr>
              <w:pStyle w:val="1070"/>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费用名称</w:t>
            </w:r>
            <w:r>
              <w:rPr>
                <w:rFonts w:hint="eastAsia" w:ascii="宋体" w:hAnsi="宋体" w:eastAsia="宋体" w:cs="宋体"/>
                <w:bCs/>
                <w:color w:val="000000"/>
                <w:szCs w:val="21"/>
                <w:highlight w:val="none"/>
              </w:rPr>
            </w:r>
            <w:r/>
          </w:p>
        </w:tc>
        <w:tc>
          <w:tcPr>
            <w:tcMar>
              <w:left w:w="15" w:type="dxa"/>
              <w:top w:w="15" w:type="dxa"/>
              <w:right w:w="15" w:type="dxa"/>
              <w:bottom w:w="0" w:type="dxa"/>
            </w:tcMar>
            <w:tcW w:w="1830" w:type="dxa"/>
            <w:vAlign w:val="center"/>
            <w:textDirection w:val="lrTb"/>
            <w:noWrap w:val="false"/>
          </w:tcPr>
          <w:p>
            <w:pPr>
              <w:pStyle w:val="1070"/>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数量</w:t>
            </w:r>
            <w:r>
              <w:rPr>
                <w:rFonts w:hint="eastAsia" w:ascii="宋体" w:hAnsi="宋体" w:eastAsia="宋体" w:cs="宋体"/>
                <w:bCs/>
                <w:color w:val="000000"/>
                <w:szCs w:val="21"/>
                <w:highlight w:val="none"/>
              </w:rPr>
            </w:r>
            <w:r/>
          </w:p>
        </w:tc>
        <w:tc>
          <w:tcPr>
            <w:tcMar>
              <w:left w:w="15" w:type="dxa"/>
              <w:top w:w="15" w:type="dxa"/>
              <w:right w:w="15" w:type="dxa"/>
              <w:bottom w:w="0" w:type="dxa"/>
            </w:tcMar>
            <w:tcW w:w="1725" w:type="dxa"/>
            <w:vAlign w:val="center"/>
            <w:textDirection w:val="lrTb"/>
            <w:noWrap w:val="false"/>
          </w:tcPr>
          <w:p>
            <w:pPr>
              <w:pStyle w:val="107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单位</w:t>
            </w:r>
            <w:r>
              <w:rPr>
                <w:rFonts w:hint="eastAsia" w:ascii="宋体" w:hAnsi="宋体" w:eastAsia="宋体" w:cs="宋体"/>
                <w:bCs/>
                <w:color w:val="000000"/>
                <w:szCs w:val="21"/>
                <w:highlight w:val="none"/>
              </w:rPr>
            </w:r>
            <w:r/>
          </w:p>
        </w:tc>
        <w:tc>
          <w:tcPr>
            <w:tcMar>
              <w:left w:w="15" w:type="dxa"/>
              <w:top w:w="15" w:type="dxa"/>
              <w:right w:w="15" w:type="dxa"/>
              <w:bottom w:w="0" w:type="dxa"/>
            </w:tcMar>
            <w:tcW w:w="1710" w:type="dxa"/>
            <w:vAlign w:val="center"/>
            <w:textDirection w:val="lrTb"/>
            <w:noWrap w:val="false"/>
          </w:tcPr>
          <w:p>
            <w:pPr>
              <w:pStyle w:val="107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单价（元）</w:t>
            </w:r>
            <w:r>
              <w:rPr>
                <w:rFonts w:hint="eastAsia" w:ascii="宋体" w:hAnsi="宋体" w:eastAsia="宋体" w:cs="宋体"/>
                <w:bCs/>
                <w:color w:val="000000"/>
                <w:szCs w:val="21"/>
                <w:highlight w:val="none"/>
              </w:rPr>
            </w:r>
            <w:r/>
          </w:p>
        </w:tc>
        <w:tc>
          <w:tcPr>
            <w:tcW w:w="1634" w:type="dxa"/>
            <w:vAlign w:val="center"/>
            <w:textDirection w:val="lrTb"/>
            <w:noWrap w:val="false"/>
          </w:tcPr>
          <w:p>
            <w:pPr>
              <w:pStyle w:val="1070"/>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总价（元）</w:t>
            </w:r>
            <w:r>
              <w:rPr>
                <w:rFonts w:hint="eastAsia" w:ascii="宋体" w:hAnsi="宋体" w:eastAsia="宋体" w:cs="宋体"/>
                <w:bCs/>
                <w:color w:val="000000"/>
                <w:szCs w:val="21"/>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0"/>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Mar>
              <w:left w:w="15" w:type="dxa"/>
              <w:top w:w="15" w:type="dxa"/>
              <w:right w:w="15" w:type="dxa"/>
              <w:bottom w:w="0" w:type="dxa"/>
            </w:tcMar>
            <w:tcW w:w="1725" w:type="dxa"/>
            <w:vAlign w:val="center"/>
            <w:textDirection w:val="lrTb"/>
            <w:noWrap w:val="false"/>
          </w:tcPr>
          <w:p>
            <w:pPr>
              <w:pStyle w:val="1070"/>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bottom w:w="0" w:type="dxa"/>
            </w:tcMar>
            <w:tcW w:w="1710" w:type="dxa"/>
            <w:vAlign w:val="center"/>
            <w:textDirection w:val="lrTb"/>
            <w:noWrap w:val="false"/>
          </w:tcPr>
          <w:p>
            <w:pPr>
              <w:pStyle w:val="1070"/>
              <w:jc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0"/>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Mar>
              <w:left w:w="15" w:type="dxa"/>
              <w:top w:w="15" w:type="dxa"/>
              <w:right w:w="15" w:type="dxa"/>
              <w:bottom w:w="0" w:type="dxa"/>
            </w:tcMar>
            <w:tcW w:w="1725" w:type="dxa"/>
            <w:vAlign w:val="center"/>
            <w:textDirection w:val="lrTb"/>
            <w:noWrap w:val="false"/>
          </w:tcPr>
          <w:p>
            <w:pPr>
              <w:pStyle w:val="1070"/>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bottom w:w="0" w:type="dxa"/>
            </w:tcMar>
            <w:tcW w:w="1710" w:type="dxa"/>
            <w:vAlign w:val="center"/>
            <w:textDirection w:val="lrTb"/>
            <w:noWrap w:val="false"/>
          </w:tcPr>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107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630"/>
        </w:trPr>
        <w:tc>
          <w:tcPr>
            <w:gridSpan w:val="6"/>
            <w:tcMar>
              <w:left w:w="15" w:type="dxa"/>
              <w:top w:w="15" w:type="dxa"/>
              <w:right w:w="15" w:type="dxa"/>
              <w:bottom w:w="0" w:type="dxa"/>
            </w:tcMar>
            <w:tcW w:w="9930" w:type="dxa"/>
            <w:vAlign w:val="center"/>
            <w:textDirection w:val="lrTb"/>
            <w:noWrap w:val="false"/>
          </w:tcPr>
          <w:p>
            <w:pPr>
              <w:pStyle w:val="107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总报价（大写）： </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t xml:space="preserve">            小写：   </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rPr>
            </w:r>
            <w:r/>
          </w:p>
        </w:tc>
      </w:tr>
      <w:tr>
        <w:trPr>
          <w:cantSplit/>
          <w:trHeight w:val="630"/>
        </w:trPr>
        <w:tc>
          <w:tcPr>
            <w:gridSpan w:val="6"/>
            <w:tcMar>
              <w:left w:w="15" w:type="dxa"/>
              <w:top w:w="15" w:type="dxa"/>
              <w:right w:w="15" w:type="dxa"/>
              <w:bottom w:w="0" w:type="dxa"/>
            </w:tcMar>
            <w:tcW w:w="9930" w:type="dxa"/>
            <w:vAlign w:val="center"/>
            <w:textDirection w:val="lrTb"/>
            <w:noWrap w:val="false"/>
          </w:tcPr>
          <w:p>
            <w:pPr>
              <w:pStyle w:val="1446"/>
              <w:ind w:left="14"/>
              <w:jc w:val="both"/>
              <w:spacing w:before="65"/>
              <w:rPr>
                <w:rFonts w:hint="eastAsia" w:ascii="宋体" w:hAnsi="宋体" w:eastAsia="宋体" w:cs="宋体"/>
                <w:b/>
                <w:bCs/>
                <w:color w:val="000000"/>
                <w:szCs w:val="21"/>
                <w:highlight w:val="none"/>
              </w:rPr>
            </w:pPr>
            <w:r>
              <w:rPr>
                <w:rFonts w:hint="eastAsia" w:ascii="宋体" w:hAnsi="宋体" w:cs="宋体"/>
                <w:b/>
                <w:color w:val="000000"/>
                <w:sz w:val="21"/>
                <w:highlight w:val="none"/>
                <w:lang w:eastAsia="zh-CN"/>
              </w:rPr>
              <w:t xml:space="preserve">其中属于小、微型企业产品的价格合计（小写）：</w:t>
            </w:r>
            <w:r>
              <w:rPr>
                <w:rFonts w:hint="eastAsia" w:ascii="宋体" w:hAnsi="宋体" w:cs="宋体"/>
                <w:b/>
                <w:color w:val="000000"/>
                <w:sz w:val="21"/>
                <w:highlight w:val="none"/>
                <w:lang w:eastAsia="zh-CN"/>
              </w:rPr>
              <w:t xml:space="preserve"> </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r>
            <w:r/>
          </w:p>
        </w:tc>
      </w:tr>
      <w:tr>
        <w:trPr>
          <w:cantSplit/>
          <w:trHeight w:val="630"/>
        </w:trPr>
        <w:tc>
          <w:tcPr>
            <w:gridSpan w:val="6"/>
            <w:tcMar>
              <w:left w:w="15" w:type="dxa"/>
              <w:top w:w="15" w:type="dxa"/>
              <w:right w:w="15" w:type="dxa"/>
              <w:bottom w:w="0" w:type="dxa"/>
            </w:tcMar>
            <w:tcW w:w="9930" w:type="dxa"/>
            <w:vAlign w:val="center"/>
            <w:textDirection w:val="lrTb"/>
            <w:noWrap w:val="false"/>
          </w:tcPr>
          <w:p>
            <w:pPr>
              <w:pStyle w:val="1446"/>
              <w:ind w:left="14"/>
              <w:jc w:val="both"/>
              <w:spacing w:before="66"/>
              <w:rPr>
                <w:rFonts w:hint="eastAsia" w:ascii="宋体" w:hAnsi="宋体" w:eastAsia="宋体" w:cs="宋体"/>
                <w:b/>
                <w:bCs/>
                <w:color w:val="000000"/>
                <w:szCs w:val="21"/>
                <w:highlight w:val="none"/>
              </w:rPr>
            </w:pPr>
            <w:r>
              <w:rPr>
                <w:rFonts w:hint="eastAsia" w:ascii="宋体" w:hAnsi="宋体" w:cs="宋体"/>
                <w:b/>
                <w:color w:val="000000"/>
                <w:sz w:val="21"/>
                <w:highlight w:val="none"/>
                <w:lang w:eastAsia="zh-CN"/>
              </w:rPr>
              <w:t xml:space="preserve">其中属于监狱企业产品的价格合计（小写）：</w:t>
            </w:r>
            <w:r>
              <w:rPr>
                <w:rFonts w:hint="eastAsia" w:ascii="宋体" w:hAnsi="宋体" w:cs="宋体"/>
                <w:b/>
                <w:color w:val="000000"/>
                <w:sz w:val="21"/>
                <w:highlight w:val="none"/>
                <w:lang w:eastAsia="zh-CN"/>
              </w:rPr>
              <w:t xml:space="preserve"> </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r>
            <w:r/>
          </w:p>
        </w:tc>
      </w:tr>
      <w:tr>
        <w:trPr>
          <w:cantSplit/>
          <w:trHeight w:val="630"/>
        </w:trPr>
        <w:tc>
          <w:tcPr>
            <w:gridSpan w:val="6"/>
            <w:tcMar>
              <w:left w:w="15" w:type="dxa"/>
              <w:top w:w="15" w:type="dxa"/>
              <w:right w:w="15" w:type="dxa"/>
              <w:bottom w:w="0" w:type="dxa"/>
            </w:tcMar>
            <w:tcW w:w="9930" w:type="dxa"/>
            <w:vAlign w:val="center"/>
            <w:textDirection w:val="lrTb"/>
            <w:noWrap w:val="false"/>
          </w:tcPr>
          <w:p>
            <w:pPr>
              <w:pStyle w:val="1446"/>
              <w:ind w:left="14"/>
              <w:jc w:val="both"/>
              <w:spacing w:before="66"/>
              <w:rPr>
                <w:rFonts w:hint="eastAsia" w:ascii="宋体" w:hAnsi="宋体" w:eastAsia="宋体" w:cs="宋体"/>
                <w:b/>
                <w:bCs/>
                <w:color w:val="000000"/>
                <w:szCs w:val="21"/>
                <w:highlight w:val="none"/>
              </w:rPr>
            </w:pPr>
            <w:r>
              <w:rPr>
                <w:rFonts w:hint="eastAsia" w:ascii="宋体" w:hAnsi="宋体" w:cs="宋体"/>
                <w:b/>
                <w:color w:val="000000"/>
                <w:sz w:val="21"/>
                <w:highlight w:val="none"/>
                <w:lang w:eastAsia="zh-CN"/>
              </w:rPr>
              <w:t xml:space="preserve">其中属于残疾人福利单位产品的价格合计（小写）：</w:t>
            </w:r>
            <w:r>
              <w:rPr>
                <w:rFonts w:hint="eastAsia" w:ascii="宋体" w:hAnsi="宋体" w:cs="宋体"/>
                <w:b/>
                <w:color w:val="000000"/>
                <w:sz w:val="21"/>
                <w:highlight w:val="none"/>
                <w:lang w:eastAsia="zh-CN"/>
              </w:rPr>
              <w:t xml:space="preserve"> </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r>
            <w:r/>
          </w:p>
        </w:tc>
      </w:tr>
    </w:tbl>
    <w:p>
      <w:pPr>
        <w:pStyle w:val="1070"/>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6"/>
        <w:spacing w:befor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7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1070"/>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（1）表格不够可自行延长。</w:t>
      </w:r>
      <w:r>
        <w:rPr>
          <w:rFonts w:hint="eastAsia" w:ascii="宋体" w:hAnsi="宋体" w:eastAsia="宋体" w:cs="宋体"/>
          <w:b/>
          <w:bCs/>
          <w:color w:val="000000"/>
          <w:sz w:val="24"/>
          <w:highlight w:val="none"/>
        </w:rPr>
      </w:r>
      <w:r/>
    </w:p>
    <w:p>
      <w:pPr>
        <w:pStyle w:val="1307"/>
        <w:ind w:firstLine="0"/>
        <w:rPr>
          <w:rFonts w:hint="eastAsia" w:ascii="宋体" w:hAnsi="宋体" w:eastAsia="宋体" w:cs="宋体"/>
          <w:b/>
          <w:bCs/>
          <w:color w:val="000000"/>
          <w:sz w:val="24"/>
          <w:highlight w:val="none"/>
        </w:rPr>
        <w:sectPr>
          <w:headerReference w:type="default" r:id="rId13"/>
          <w:footerReference w:type="default" r:id="rId17"/>
          <w:footnotePr/>
          <w:endnotePr/>
          <w:type w:val="nextPage"/>
          <w:pgSz w:w="11910" w:h="16840" w:orient="portrait"/>
          <w:pgMar w:top="1191" w:right="1247" w:bottom="1191" w:left="1247" w:header="746" w:footer="988" w:gutter="0"/>
          <w:cols w:num="1" w:sep="0" w:space="1701" w:equalWidth="1"/>
          <w:docGrid w:linePitch="360"/>
        </w:sectPr>
      </w:pPr>
      <w:r>
        <w:rPr>
          <w:rFonts w:hint="eastAsia" w:ascii="宋体" w:hAnsi="宋体" w:eastAsia="宋体" w:cs="宋体"/>
          <w:b/>
          <w:bCs/>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二</w:t>
      </w:r>
      <w:r>
        <w:rPr>
          <w:rFonts w:hint="eastAsia" w:ascii="宋体" w:hAnsi="宋体" w:eastAsia="宋体" w:cs="宋体"/>
          <w:bCs/>
          <w:color w:val="000000"/>
          <w:sz w:val="24"/>
          <w:highlight w:val="none"/>
        </w:rPr>
        <w:t xml:space="preserve">）技术文件：</w:t>
      </w:r>
      <w:r>
        <w:rPr>
          <w:rFonts w:hint="eastAsia" w:ascii="宋体" w:hAnsi="宋体" w:eastAsia="宋体" w:cs="宋体"/>
          <w:bCs/>
          <w:color w:val="000000"/>
          <w:sz w:val="24"/>
          <w:highlight w:val="none"/>
        </w:rPr>
      </w:r>
      <w:r/>
    </w:p>
    <w:p>
      <w:pPr>
        <w:pStyle w:val="1070"/>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0"/>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0"/>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0"/>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70"/>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技术文件包括但不限于以下内容：</w:t>
      </w:r>
      <w:r>
        <w:rPr>
          <w:rFonts w:hint="eastAsia" w:ascii="宋体" w:hAnsi="宋体" w:eastAsia="宋体" w:cs="宋体"/>
          <w:b/>
          <w:color w:val="000000"/>
          <w:sz w:val="24"/>
          <w:highlight w:val="none"/>
        </w:rPr>
      </w:r>
      <w:r/>
    </w:p>
    <w:p>
      <w:pPr>
        <w:pStyle w:val="11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（1）对本项目的理解；</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实施</w:t>
      </w: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（3）项目进度计划和各阶段进度的保证措施；</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质量管理及保障措施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）安全防护措施与应急处置计划；</w:t>
      </w:r>
      <w:r>
        <w:rPr>
          <w:rFonts w:hint="eastAsia" w:ascii="宋体" w:hAnsi="宋体" w:eastAsia="宋体" w:cs="宋体"/>
          <w:color w:val="000000"/>
          <w:sz w:val="24"/>
          <w:highlight w:val="none"/>
          <w:lang w:eastAsia="zh-CN"/>
        </w:rPr>
      </w:r>
      <w:r/>
    </w:p>
    <w:p>
      <w:pPr>
        <w:pStyle w:val="107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）各项服务承诺。</w:t>
      </w:r>
      <w:r>
        <w:rPr>
          <w:rFonts w:hint="eastAsia" w:ascii="宋体" w:hAnsi="宋体" w:eastAsia="宋体" w:cs="宋体"/>
          <w:color w:val="000000"/>
          <w:sz w:val="24"/>
          <w:highlight w:val="none"/>
          <w:lang w:eastAsia="zh-CN"/>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30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307"/>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307"/>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307"/>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307"/>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307"/>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307"/>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307"/>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三</w:t>
      </w:r>
      <w:r>
        <w:rPr>
          <w:rFonts w:hint="eastAsia" w:ascii="宋体" w:hAnsi="宋体" w:eastAsia="宋体" w:cs="宋体"/>
          <w:bCs/>
          <w:color w:val="000000"/>
          <w:sz w:val="24"/>
          <w:highlight w:val="none"/>
        </w:rPr>
        <w:t xml:space="preserve">）（投标人）中小企业声明函（格式）：</w:t>
      </w:r>
      <w:r>
        <w:rPr>
          <w:rFonts w:hint="eastAsia" w:ascii="宋体" w:hAnsi="宋体" w:eastAsia="宋体" w:cs="宋体"/>
          <w:bCs/>
          <w:color w:val="000000"/>
          <w:sz w:val="24"/>
          <w:highlight w:val="none"/>
        </w:rPr>
      </w:r>
      <w:r/>
    </w:p>
    <w:p>
      <w:pPr>
        <w:pStyle w:val="1070"/>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70"/>
        <w:ind w:firstLine="361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rPr>
      </w:r>
      <w:r/>
    </w:p>
    <w:p>
      <w:pPr>
        <w:pStyle w:val="113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参加</w:t>
      </w:r>
      <w:r>
        <w:rPr>
          <w:rFonts w:hint="eastAsia" w:ascii="宋体" w:hAnsi="宋体" w:eastAsia="宋体" w:cs="宋体"/>
          <w:color w:val="000000"/>
          <w:sz w:val="24"/>
          <w:highlight w:val="none"/>
          <w:u w:val="single"/>
          <w:lang w:bidi="ar"/>
        </w:rPr>
        <w:t xml:space="preserve">（单位名称）</w:t>
      </w:r>
      <w:r>
        <w:rPr>
          <w:rFonts w:hint="eastAsia" w:ascii="宋体" w:hAnsi="宋体" w:eastAsia="宋体" w:cs="宋体"/>
          <w:color w:val="000000"/>
          <w:sz w:val="24"/>
          <w:highlight w:val="none"/>
          <w:lang w:bidi="ar"/>
        </w:rPr>
        <w:t xml:space="preserve">的</w:t>
      </w:r>
      <w:r>
        <w:rPr>
          <w:rFonts w:hint="eastAsia" w:ascii="宋体" w:hAnsi="宋体" w:eastAsia="宋体" w:cs="宋体"/>
          <w:color w:val="000000"/>
          <w:sz w:val="24"/>
          <w:highlight w:val="none"/>
          <w:u w:val="single"/>
          <w:lang w:bidi="ar"/>
        </w:rPr>
        <w:t xml:space="preserve">（项目名称）采</w:t>
      </w:r>
      <w:r>
        <w:rPr>
          <w:rFonts w:hint="eastAsia" w:ascii="宋体" w:hAnsi="宋体" w:eastAsia="宋体" w:cs="宋体"/>
          <w:color w:val="000000"/>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10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10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107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107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107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107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7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70"/>
        <w:jc w:val="righ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供应商</w:t>
      </w:r>
      <w:r>
        <w:rPr>
          <w:rFonts w:hint="eastAsia" w:ascii="宋体" w:hAnsi="宋体" w:eastAsia="宋体" w:cs="宋体"/>
          <w:color w:val="000000"/>
          <w:sz w:val="24"/>
          <w:highlight w:val="none"/>
          <w:lang w:bidi="ar"/>
        </w:rPr>
        <w:t xml:space="preserve">名称（盖章）： </w:t>
      </w:r>
      <w:r>
        <w:rPr>
          <w:rFonts w:hint="eastAsia" w:ascii="宋体" w:hAnsi="宋体" w:eastAsia="宋体" w:cs="宋体"/>
          <w:color w:val="000000"/>
          <w:sz w:val="24"/>
          <w:highlight w:val="none"/>
        </w:rPr>
      </w:r>
      <w:r/>
    </w:p>
    <w:p>
      <w:pPr>
        <w:pStyle w:val="107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日 期： </w:t>
      </w:r>
      <w:r>
        <w:rPr>
          <w:rFonts w:hint="eastAsia" w:ascii="宋体" w:hAnsi="宋体" w:eastAsia="宋体" w:cs="宋体"/>
          <w:color w:val="000000"/>
          <w:sz w:val="24"/>
          <w:highlight w:val="none"/>
        </w:rPr>
      </w:r>
      <w:r/>
    </w:p>
    <w:p>
      <w:pPr>
        <w:pStyle w:val="1070"/>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1070"/>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1070"/>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rPr>
          <w:rFonts w:hint="eastAsia" w:ascii="宋体" w:hAnsi="宋体" w:eastAsia="宋体" w:cs="宋体"/>
          <w:b/>
          <w:bCs/>
          <w:color w:val="000000"/>
          <w:sz w:val="24"/>
          <w:highlight w:val="none"/>
          <w:lang w:bidi="ar"/>
        </w:rPr>
      </w:r>
      <w:r/>
    </w:p>
    <w:p>
      <w:pPr>
        <w:pStyle w:val="1070"/>
        <w:ind w:firstLine="480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四</w:t>
      </w:r>
      <w:r>
        <w:rPr>
          <w:rFonts w:hint="eastAsia" w:ascii="宋体" w:hAnsi="宋体" w:eastAsia="宋体" w:cs="宋体"/>
          <w:bCs/>
          <w:color w:val="000000"/>
          <w:sz w:val="24"/>
          <w:highlight w:val="none"/>
        </w:rPr>
        <w:t xml:space="preserve">）（投标人）残疾人福利性单位声明函（格式）：</w:t>
      </w:r>
      <w:bookmarkStart w:id="20" w:name="OLE_LINK13"/>
      <w:r/>
      <w:bookmarkStart w:id="21" w:name="OLE_LINK14"/>
      <w:r>
        <w:rPr>
          <w:rFonts w:hint="eastAsia" w:ascii="宋体" w:hAnsi="宋体" w:eastAsia="宋体" w:cs="宋体"/>
          <w:bCs/>
          <w:color w:val="000000"/>
          <w:sz w:val="24"/>
          <w:highlight w:val="none"/>
        </w:rPr>
      </w:r>
      <w:r/>
    </w:p>
    <w:p>
      <w:pPr>
        <w:pStyle w:val="1070"/>
        <w:spacing w:line="588" w:lineRule="exact"/>
        <w:rPr>
          <w:rFonts w:hint="eastAsia" w:ascii="宋体" w:hAnsi="宋体" w:eastAsia="宋体" w:cs="宋体"/>
          <w:b/>
          <w:color w:val="000000"/>
          <w:spacing w:val="6"/>
          <w:sz w:val="30"/>
          <w:szCs w:val="30"/>
          <w:highlight w:val="none"/>
        </w:rPr>
      </w:pPr>
      <w:r/>
      <w:bookmarkEnd w:id="20"/>
      <w:r/>
      <w:bookmarkEnd w:id="21"/>
      <w:r>
        <w:rPr>
          <w:rFonts w:hint="eastAsia" w:ascii="宋体" w:hAnsi="宋体" w:eastAsia="宋体" w:cs="宋体"/>
          <w:b/>
          <w:color w:val="000000"/>
          <w:spacing w:val="6"/>
          <w:sz w:val="30"/>
          <w:szCs w:val="30"/>
          <w:highlight w:val="none"/>
        </w:rPr>
      </w:r>
      <w:r/>
    </w:p>
    <w:p>
      <w:pPr>
        <w:pStyle w:val="107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107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0"/>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70"/>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pacing w:val="6"/>
          <w:sz w:val="24"/>
          <w:highlight w:val="none"/>
        </w:rPr>
      </w:r>
      <w:r/>
    </w:p>
    <w:p>
      <w:pPr>
        <w:pStyle w:val="1070"/>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1070"/>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ind w:firstLine="564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w:t>
      </w:r>
      <w:r>
        <w:rPr>
          <w:rFonts w:hint="eastAsia" w:ascii="宋体" w:hAnsi="宋体" w:eastAsia="宋体" w:cs="宋体"/>
          <w:bCs/>
          <w:color w:val="000000"/>
          <w:sz w:val="24"/>
          <w:highlight w:val="none"/>
        </w:rPr>
      </w:r>
      <w:r/>
    </w:p>
    <w:p>
      <w:pPr>
        <w:pStyle w:val="1070"/>
        <w:ind w:firstLine="5640"/>
        <w:spacing w:line="400" w:lineRule="exact"/>
        <w:rPr>
          <w:rFonts w:hint="eastAsia" w:ascii="宋体" w:hAnsi="宋体" w:eastAsia="宋体" w:cs="宋体"/>
          <w:color w:val="000000"/>
          <w:szCs w:val="21"/>
          <w:highlight w:val="none"/>
          <w:lang w:val="zh-CN"/>
        </w:rPr>
        <w:outlineLvl w:val="0"/>
      </w:pPr>
      <w:r>
        <w:rPr>
          <w:rFonts w:hint="eastAsia" w:ascii="宋体" w:hAnsi="宋体" w:eastAsia="宋体" w:cs="宋体"/>
          <w:bCs/>
          <w:color w:val="000000"/>
          <w:sz w:val="24"/>
          <w:highlight w:val="none"/>
        </w:rPr>
        <w:t xml:space="preserve">日  期：</w:t>
      </w:r>
      <w:r>
        <w:rPr>
          <w:rFonts w:hint="eastAsia" w:ascii="宋体" w:hAnsi="宋体" w:eastAsia="宋体" w:cs="宋体"/>
          <w:color w:val="000000"/>
          <w:szCs w:val="21"/>
          <w:highlight w:val="none"/>
          <w:lang w:val="zh-CN"/>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sectPr>
      <w:footerReference w:type="default" r:id="rId18"/>
      <w:footnotePr/>
      <w:endnotePr/>
      <w:type w:val="nextPage"/>
      <w:pgSz w:w="11906" w:h="16838" w:orient="portrait"/>
      <w:pgMar w:top="1191" w:right="1247" w:bottom="1191" w:left="1247"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MS Sans Serif">
    <w:panose1 w:val="020B0503020202020204"/>
  </w:font>
  <w:font w:name="Wingdings">
    <w:panose1 w:val="05000000000000000000"/>
  </w:font>
  <w:font w:name="Courier New">
    <w:panose1 w:val="02070309020205020404"/>
  </w:font>
  <w:font w:name="微软雅黑">
    <w:panose1 w:val="020B0503020204020204"/>
  </w:font>
  <w:font w:name="Calibri">
    <w:panose1 w:val="020F0502020204030204"/>
  </w:font>
  <w:font w:name="华文细黑">
    <w:panose1 w:val="0201060004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Microsoft YaHei ΢ȭхڢ  ڌ墠 ˎ̥">
    <w:panose1 w:val="020B0503020204020204"/>
  </w:font>
  <w:font w:name="Arial">
    <w:panose1 w:val="020B060402020202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0983" cy="284773"/>
              <wp:effectExtent l="7937" t="7937" r="7937" b="7937"/>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10982" cy="284772"/>
                      </a:xfrm>
                      <a:prstGeom prst="rect">
                        <a:avLst/>
                      </a:prstGeom>
                      <a:noFill/>
                      <a:ln w="15875">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0"/>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7pt;height:22.4pt;mso-wrap-distance-left:9.0pt;mso-wrap-distance-top:0.0pt;mso-wrap-distance-right:9.0pt;mso-wrap-distance-bottom:0.0pt;visibility:visible;" filled="f" stroked="f" strokeweight="1.25pt">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09108" cy="284773"/>
              <wp:effectExtent l="7937" t="7937" r="7937" b="7937"/>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09108" cy="284772"/>
                      </a:xfrm>
                      <a:prstGeom prst="rect">
                        <a:avLst/>
                      </a:prstGeom>
                      <a:noFill/>
                      <a:ln w="15875">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pPr>
                            <w:pStyle w:val="1070"/>
                          </w:pPr>
                          <w:r/>
                          <w:r/>
                        </w:p>
                      </w:txbxContent>
                    </wps:txbx>
                    <wps:bodyPr wrap="square" lIns="0" tIns="0" rIns="0" bIns="0" upright="1">
                      <a:no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8.6pt;height:22.4pt;mso-wrap-distance-left:9.0pt;mso-wrap-distance-top:0.0pt;mso-wrap-distance-right:9.0pt;mso-wrap-distance-bottom:0.0pt;visibility:visible;" filled="f" stroked="f" strokeweight="1.25pt">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pPr>
                      <w:pStyle w:val="107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36702" cy="284773"/>
              <wp:effectExtent l="7937" t="7937" r="7937" b="7937"/>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36701" cy="284772"/>
                      </a:xfrm>
                      <a:prstGeom prst="rect">
                        <a:avLst/>
                      </a:prstGeom>
                      <a:noFill/>
                      <a:ln w="15875">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70"/>
                          </w:pPr>
                          <w:r/>
                          <w:r/>
                        </w:p>
                      </w:txbxContent>
                    </wps:txbx>
                    <wps:bodyPr wrap="square" lIns="0" tIns="0" rIns="0" bIns="0" upright="1">
                      <a:no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0.8pt;height:22.4pt;mso-wrap-distance-left:9.0pt;mso-wrap-distance-top:0.0pt;mso-wrap-distance-right:9.0pt;mso-wrap-distance-bottom:0.0pt;visibility:visible;" filled="f" stroked="f" strokeweight="1.25pt">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70"/>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left"/>
      <w:tabs>
        <w:tab w:val="center" w:pos="4153" w:leader="none"/>
        <w:tab w:val="right" w:pos="8306" w:leader="none"/>
      </w:tabs>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惠山区农村公路网规划项目</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JSZC-320206-JSJW-G2024-0030</w:t>
    </w:r>
    <w:r>
      <w:rPr>
        <w:rFonts w:hint="eastAsia" w:eastAsia="楷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left"/>
      <w:tabs>
        <w:tab w:val="center" w:pos="4153" w:leader="none"/>
        <w:tab w:val="right" w:pos="8306" w:leader="none"/>
      </w:tabs>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lang w:eastAsia="zh-CN"/>
      </w:rPr>
      <w:t xml:space="preserve">惠山区农村公路网规划项目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JSZC-320206-JSJW-G2024-0030</w:t>
    </w:r>
    <w:r>
      <w:rPr>
        <w:rFonts w:hint="eastAsia" w:ascii="楷体" w:hAnsi="楷体" w:eastAsia="楷体" w:cs="楷体"/>
        <w:sz w:val="21"/>
        <w:szCs w:val="21"/>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tabs>
        <w:tab w:val="center" w:pos="4153" w:leader="none"/>
        <w:tab w:val="right" w:pos="8306" w:leader="none"/>
      </w:tabs>
      <w:rPr>
        <w:rFonts w:ascii="楷体" w:hAnsi="楷体" w:eastAsia="楷体" w:cs="楷体"/>
        <w:sz w:val="21"/>
        <w:szCs w:val="21"/>
        <w:lang w:val="en-US" w:eastAsia="zh-CN"/>
      </w:rPr>
      <w:pBdr>
        <w:bottom w:val="single" w:color="000000" w:sz="12" w:space="1"/>
      </w:pBdr>
    </w:pPr>
    <w:r>
      <w:rPr>
        <w:rFonts w:hint="eastAsia" w:ascii="楷体" w:hAnsi="楷体" w:eastAsia="楷体" w:cs="楷体"/>
        <w:sz w:val="21"/>
        <w:szCs w:val="21"/>
        <w:lang w:val="en-US" w:eastAsia="zh-CN"/>
      </w:rPr>
      <w:t xml:space="preserve">惠山区农村公路网规划项目</w:t>
    </w:r>
    <w:r>
      <w:rPr>
        <w:rFonts w:ascii="楷体" w:hAnsi="楷体" w:eastAsia="楷体" w:cs="楷体"/>
        <w:sz w:val="21"/>
        <w:szCs w:val="21"/>
        <w:lang w:val="en-US" w:eastAsia="zh-CN"/>
      </w:rPr>
      <w:t xml:space="preserve">       </w:t>
    </w:r>
    <w:r>
      <w:rPr>
        <w:rFonts w:hint="eastAsia" w:ascii="楷体" w:hAnsi="楷体" w:eastAsia="楷体" w:cs="楷体"/>
        <w:sz w:val="21"/>
        <w:szCs w:val="21"/>
        <w:lang w:val="en-US" w:eastAsia="zh-CN"/>
      </w:rPr>
      <w:t xml:space="preserve">                       JSZC-320206-JSJW-G2024-0030</w:t>
    </w:r>
    <w:r>
      <w:rPr>
        <w:rFonts w:ascii="楷体" w:hAnsi="楷体" w:eastAsia="楷体" w:cs="楷体"/>
        <w:sz w:val="21"/>
        <w:szCs w:val="21"/>
        <w:lang w:val="en-US" w:eastAsia="zh-CN"/>
      </w:rPr>
      <w:t xml:space="preserve">       </w:t>
    </w:r>
    <w:r>
      <w:rPr>
        <w:rFonts w:ascii="楷体" w:hAnsi="楷体" w:eastAsia="楷体" w:cs="楷体"/>
        <w:sz w:val="21"/>
        <w:szCs w:val="21"/>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left"/>
      <w:tabs>
        <w:tab w:val="center" w:pos="4153" w:leader="none"/>
        <w:tab w:val="right" w:pos="8306" w:leader="none"/>
      </w:tabs>
      <w:rPr>
        <w:rFonts w:ascii="楷体" w:hAnsi="楷体" w:eastAsia="楷体" w:cs="楷体"/>
        <w:szCs w:val="21"/>
      </w:rPr>
      <w:pBdr>
        <w:bottom w:val="single" w:color="000000" w:sz="18" w:space="1"/>
      </w:pBdr>
    </w:pPr>
    <w:r>
      <w:rPr>
        <w:rFonts w:hint="eastAsia" w:ascii="楷体" w:hAnsi="楷体" w:eastAsia="楷体" w:cs="楷体"/>
        <w:bCs/>
        <w:sz w:val="21"/>
        <w:szCs w:val="21"/>
        <w:lang w:eastAsia="zh-CN"/>
      </w:rPr>
      <w:t xml:space="preserve">惠山区农村公路网规划项目</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JSZC-320206-JSJW-G2024-0030</w:t>
    </w:r>
    <w:r>
      <w:rPr>
        <w:rFonts w:hint="eastAsia" w:ascii="楷体" w:hAnsi="楷体" w:eastAsia="楷体" w:cs="楷体"/>
        <w:bCs/>
        <w:szCs w:val="21"/>
      </w:rPr>
      <w:t xml:space="preserve">           </w:t>
    </w:r>
    <w:r>
      <w:rPr>
        <w:rFonts w:ascii="楷体" w:hAnsi="楷体" w:eastAsia="楷体" w:cs="楷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pStyle w:val="1070"/>
        <w:ind w:left="1620" w:hanging="420"/>
        <w:tabs>
          <w:tab w:val="num" w:pos="1620" w:leader="none"/>
        </w:tabs>
      </w:pPr>
    </w:lvl>
    <w:lvl w:ilvl="1">
      <w:start w:val="1"/>
      <w:numFmt w:val="decimal"/>
      <w:isLgl w:val="false"/>
      <w:suff w:val="tab"/>
      <w:lvlText w:val="%2."/>
      <w:lvlJc w:val="left"/>
      <w:pPr>
        <w:pStyle w:val="1070"/>
        <w:ind w:left="704" w:hanging="420"/>
        <w:tabs>
          <w:tab w:val="num" w:pos="704" w:leader="none"/>
        </w:tabs>
      </w:pPr>
    </w:lvl>
    <w:lvl w:ilvl="2">
      <w:start w:val="1"/>
      <w:numFmt w:val="lowerRoman"/>
      <w:isLgl w:val="false"/>
      <w:suff w:val="tab"/>
      <w:lvlText w:val="%3."/>
      <w:lvlJc w:val="right"/>
      <w:pPr>
        <w:pStyle w:val="1070"/>
        <w:ind w:left="2460" w:hanging="420"/>
        <w:tabs>
          <w:tab w:val="num" w:pos="2460" w:leader="none"/>
        </w:tabs>
      </w:pPr>
    </w:lvl>
    <w:lvl w:ilvl="3">
      <w:start w:val="1"/>
      <w:numFmt w:val="decimal"/>
      <w:isLgl w:val="false"/>
      <w:suff w:val="tab"/>
      <w:lvlText w:val="%4."/>
      <w:lvlJc w:val="left"/>
      <w:pPr>
        <w:pStyle w:val="1070"/>
        <w:ind w:left="2880" w:hanging="420"/>
        <w:tabs>
          <w:tab w:val="num" w:pos="2880" w:leader="none"/>
        </w:tabs>
      </w:pPr>
    </w:lvl>
    <w:lvl w:ilvl="4">
      <w:start w:val="1"/>
      <w:numFmt w:val="lowerLetter"/>
      <w:isLgl w:val="false"/>
      <w:suff w:val="tab"/>
      <w:lvlText w:val="%5)"/>
      <w:lvlJc w:val="left"/>
      <w:pPr>
        <w:pStyle w:val="1070"/>
        <w:ind w:left="3300" w:hanging="420"/>
        <w:tabs>
          <w:tab w:val="num" w:pos="3300" w:leader="none"/>
        </w:tabs>
      </w:pPr>
    </w:lvl>
    <w:lvl w:ilvl="5">
      <w:start w:val="1"/>
      <w:numFmt w:val="lowerRoman"/>
      <w:isLgl w:val="false"/>
      <w:suff w:val="tab"/>
      <w:lvlText w:val="%6."/>
      <w:lvlJc w:val="right"/>
      <w:pPr>
        <w:pStyle w:val="1070"/>
        <w:ind w:left="3720" w:hanging="420"/>
        <w:tabs>
          <w:tab w:val="num" w:pos="3720" w:leader="none"/>
        </w:tabs>
      </w:pPr>
    </w:lvl>
    <w:lvl w:ilvl="6">
      <w:start w:val="1"/>
      <w:numFmt w:val="decimal"/>
      <w:isLgl w:val="false"/>
      <w:suff w:val="tab"/>
      <w:lvlText w:val="%7."/>
      <w:lvlJc w:val="left"/>
      <w:pPr>
        <w:pStyle w:val="1070"/>
        <w:ind w:left="4140" w:hanging="420"/>
        <w:tabs>
          <w:tab w:val="num" w:pos="4140" w:leader="none"/>
        </w:tabs>
      </w:pPr>
    </w:lvl>
    <w:lvl w:ilvl="7">
      <w:start w:val="1"/>
      <w:numFmt w:val="lowerLetter"/>
      <w:isLgl w:val="false"/>
      <w:suff w:val="tab"/>
      <w:lvlText w:val="%8)"/>
      <w:lvlJc w:val="left"/>
      <w:pPr>
        <w:pStyle w:val="1070"/>
        <w:ind w:left="4560" w:hanging="420"/>
        <w:tabs>
          <w:tab w:val="num" w:pos="4560" w:leader="none"/>
        </w:tabs>
      </w:pPr>
    </w:lvl>
    <w:lvl w:ilvl="8">
      <w:start w:val="1"/>
      <w:numFmt w:val="lowerRoman"/>
      <w:isLgl w:val="false"/>
      <w:suff w:val="tab"/>
      <w:lvlText w:val="%9."/>
      <w:lvlJc w:val="right"/>
      <w:pPr>
        <w:pStyle w:val="1070"/>
        <w:ind w:left="4980" w:hanging="420"/>
        <w:tabs>
          <w:tab w:val="num" w:pos="4980" w:leader="none"/>
        </w:tabs>
      </w:pPr>
    </w:lvl>
  </w:abstractNum>
  <w:abstractNum w:abstractNumId="2">
    <w:multiLevelType w:val="hybridMultilevel"/>
    <w:lvl w:ilvl="0">
      <w:start w:val="1"/>
      <w:numFmt w:val="bullet"/>
      <w:pStyle w:val="1116"/>
      <w:isLgl w:val="false"/>
      <w:suff w:val="tab"/>
      <w:lvlText w:val=""/>
      <w:lvlJc w:val="left"/>
      <w:pPr>
        <w:pStyle w:val="107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94"/>
      <w:isLgl w:val="false"/>
      <w:suff w:val="tab"/>
      <w:lvlText w:val=""/>
      <w:lvlJc w:val="left"/>
      <w:pPr>
        <w:pStyle w:val="107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tab"/>
      <w:lvlText w:val="%1)"/>
      <w:lvlJc w:val="left"/>
      <w:pPr>
        <w:pStyle w:val="1070"/>
        <w:ind w:left="1620" w:hanging="420"/>
        <w:tabs>
          <w:tab w:val="num" w:pos="1620" w:leader="none"/>
        </w:tabs>
      </w:pPr>
    </w:lvl>
    <w:lvl w:ilvl="1">
      <w:start w:val="1"/>
      <w:numFmt w:val="decimal"/>
      <w:isLgl w:val="false"/>
      <w:suff w:val="tab"/>
      <w:lvlText w:val="%2."/>
      <w:lvlJc w:val="left"/>
      <w:pPr>
        <w:pStyle w:val="1070"/>
        <w:ind w:left="704" w:hanging="420"/>
        <w:tabs>
          <w:tab w:val="num" w:pos="704" w:leader="none"/>
        </w:tabs>
      </w:pPr>
    </w:lvl>
    <w:lvl w:ilvl="2">
      <w:start w:val="1"/>
      <w:numFmt w:val="lowerRoman"/>
      <w:isLgl w:val="false"/>
      <w:suff w:val="tab"/>
      <w:lvlText w:val="%3."/>
      <w:lvlJc w:val="right"/>
      <w:pPr>
        <w:pStyle w:val="1070"/>
        <w:ind w:left="2460" w:hanging="420"/>
        <w:tabs>
          <w:tab w:val="num" w:pos="2460" w:leader="none"/>
        </w:tabs>
      </w:pPr>
    </w:lvl>
    <w:lvl w:ilvl="3">
      <w:start w:val="1"/>
      <w:numFmt w:val="decimal"/>
      <w:isLgl w:val="false"/>
      <w:suff w:val="tab"/>
      <w:lvlText w:val="%4."/>
      <w:lvlJc w:val="left"/>
      <w:pPr>
        <w:pStyle w:val="1070"/>
        <w:ind w:left="2880" w:hanging="420"/>
        <w:tabs>
          <w:tab w:val="num" w:pos="2880" w:leader="none"/>
        </w:tabs>
      </w:pPr>
    </w:lvl>
    <w:lvl w:ilvl="4">
      <w:start w:val="1"/>
      <w:numFmt w:val="lowerLetter"/>
      <w:isLgl w:val="false"/>
      <w:suff w:val="tab"/>
      <w:lvlText w:val="%5)"/>
      <w:lvlJc w:val="left"/>
      <w:pPr>
        <w:pStyle w:val="1070"/>
        <w:ind w:left="3300" w:hanging="420"/>
        <w:tabs>
          <w:tab w:val="num" w:pos="3300" w:leader="none"/>
        </w:tabs>
      </w:pPr>
    </w:lvl>
    <w:lvl w:ilvl="5">
      <w:start w:val="1"/>
      <w:numFmt w:val="lowerRoman"/>
      <w:isLgl w:val="false"/>
      <w:suff w:val="tab"/>
      <w:lvlText w:val="%6."/>
      <w:lvlJc w:val="right"/>
      <w:pPr>
        <w:pStyle w:val="1070"/>
        <w:ind w:left="3720" w:hanging="420"/>
        <w:tabs>
          <w:tab w:val="num" w:pos="3720" w:leader="none"/>
        </w:tabs>
      </w:pPr>
    </w:lvl>
    <w:lvl w:ilvl="6">
      <w:start w:val="1"/>
      <w:numFmt w:val="decimal"/>
      <w:isLgl w:val="false"/>
      <w:suff w:val="tab"/>
      <w:lvlText w:val="%7."/>
      <w:lvlJc w:val="left"/>
      <w:pPr>
        <w:pStyle w:val="1070"/>
        <w:ind w:left="4140" w:hanging="420"/>
        <w:tabs>
          <w:tab w:val="num" w:pos="4140" w:leader="none"/>
        </w:tabs>
      </w:pPr>
    </w:lvl>
    <w:lvl w:ilvl="7">
      <w:start w:val="1"/>
      <w:numFmt w:val="lowerLetter"/>
      <w:isLgl w:val="false"/>
      <w:suff w:val="tab"/>
      <w:lvlText w:val="%8)"/>
      <w:lvlJc w:val="left"/>
      <w:pPr>
        <w:pStyle w:val="1070"/>
        <w:ind w:left="4560" w:hanging="420"/>
        <w:tabs>
          <w:tab w:val="num" w:pos="4560" w:leader="none"/>
        </w:tabs>
      </w:pPr>
    </w:lvl>
    <w:lvl w:ilvl="8">
      <w:start w:val="1"/>
      <w:numFmt w:val="lowerRoman"/>
      <w:isLgl w:val="false"/>
      <w:suff w:val="tab"/>
      <w:lvlText w:val="%9."/>
      <w:lvlJc w:val="right"/>
      <w:pPr>
        <w:pStyle w:val="1070"/>
        <w:ind w:left="4980" w:hanging="420"/>
        <w:tabs>
          <w:tab w:val="num" w:pos="4980" w:leader="none"/>
        </w:tabs>
      </w:pPr>
    </w:lvl>
  </w:abstractNum>
  <w:abstractNum w:abstractNumId="5">
    <w:multiLevelType w:val="hybridMultilevel"/>
    <w:lvl w:ilvl="0">
      <w:start w:val="1"/>
      <w:numFmt w:val="upperRoman"/>
      <w:pStyle w:val="1382"/>
      <w:isLgl w:val="false"/>
      <w:suff w:val="tab"/>
      <w:lvlText w:val="第 %1 条"/>
      <w:lvlJc w:val="left"/>
      <w:pPr>
        <w:pStyle w:val="1070"/>
        <w:ind w:left="0" w:firstLine="0"/>
        <w:tabs>
          <w:tab w:val="num" w:pos="1440" w:leader="none"/>
        </w:tabs>
      </w:pPr>
    </w:lvl>
    <w:lvl w:ilvl="1">
      <w:start w:val="1"/>
      <w:numFmt w:val="decimalZero"/>
      <w:isLgl w:val="false"/>
      <w:suff w:val="tab"/>
      <w:lvlText w:val="节 %1.%2"/>
      <w:lvlJc w:val="left"/>
      <w:pPr>
        <w:pStyle w:val="1070"/>
        <w:ind w:left="0" w:firstLine="0"/>
        <w:tabs>
          <w:tab w:val="num" w:pos="1080" w:leader="none"/>
        </w:tabs>
      </w:pPr>
    </w:lvl>
    <w:lvl w:ilvl="2">
      <w:start w:val="1"/>
      <w:numFmt w:val="lowerLetter"/>
      <w:isLgl w:val="false"/>
      <w:suff w:val="tab"/>
      <w:lvlText w:val="(%3)"/>
      <w:lvlJc w:val="left"/>
      <w:pPr>
        <w:pStyle w:val="1070"/>
        <w:ind w:left="720" w:hanging="432"/>
        <w:tabs>
          <w:tab w:val="num" w:pos="1008" w:leader="none"/>
        </w:tabs>
      </w:pPr>
    </w:lvl>
    <w:lvl w:ilvl="3">
      <w:start w:val="1"/>
      <w:numFmt w:val="lowerRoman"/>
      <w:isLgl w:val="false"/>
      <w:suff w:val="tab"/>
      <w:lvlText w:val="(%4)"/>
      <w:lvlJc w:val="right"/>
      <w:pPr>
        <w:pStyle w:val="1070"/>
        <w:ind w:left="864" w:hanging="144"/>
        <w:tabs>
          <w:tab w:val="num" w:pos="864" w:leader="none"/>
        </w:tabs>
      </w:pPr>
    </w:lvl>
    <w:lvl w:ilvl="4">
      <w:start w:val="1"/>
      <w:numFmt w:val="decimal"/>
      <w:isLgl w:val="false"/>
      <w:suff w:val="tab"/>
      <w:lvlText w:val="%5)"/>
      <w:lvlJc w:val="left"/>
      <w:pPr>
        <w:pStyle w:val="1070"/>
        <w:ind w:left="1008" w:hanging="432"/>
        <w:tabs>
          <w:tab w:val="num" w:pos="1008" w:leader="none"/>
        </w:tabs>
      </w:pPr>
    </w:lvl>
    <w:lvl w:ilvl="5">
      <w:start w:val="1"/>
      <w:numFmt w:val="lowerLetter"/>
      <w:isLgl w:val="false"/>
      <w:suff w:val="tab"/>
      <w:lvlText w:val="%6)"/>
      <w:lvlJc w:val="left"/>
      <w:pPr>
        <w:pStyle w:val="1070"/>
        <w:ind w:left="1152" w:hanging="432"/>
        <w:tabs>
          <w:tab w:val="num" w:pos="1152" w:leader="none"/>
        </w:tabs>
      </w:pPr>
    </w:lvl>
    <w:lvl w:ilvl="6">
      <w:start w:val="1"/>
      <w:numFmt w:val="lowerRoman"/>
      <w:isLgl w:val="false"/>
      <w:suff w:val="tab"/>
      <w:lvlText w:val="%7)"/>
      <w:lvlJc w:val="right"/>
      <w:pPr>
        <w:pStyle w:val="1070"/>
        <w:ind w:left="1296" w:hanging="288"/>
        <w:tabs>
          <w:tab w:val="num" w:pos="1296" w:leader="none"/>
        </w:tabs>
      </w:pPr>
    </w:lvl>
    <w:lvl w:ilvl="7">
      <w:start w:val="1"/>
      <w:numFmt w:val="lowerLetter"/>
      <w:isLgl w:val="false"/>
      <w:suff w:val="tab"/>
      <w:lvlText w:val="%8."/>
      <w:lvlJc w:val="left"/>
      <w:pPr>
        <w:pStyle w:val="1070"/>
        <w:ind w:left="1440" w:hanging="432"/>
        <w:tabs>
          <w:tab w:val="num" w:pos="1440" w:leader="none"/>
        </w:tabs>
      </w:pPr>
    </w:lvl>
    <w:lvl w:ilvl="8">
      <w:start w:val="1"/>
      <w:numFmt w:val="lowerRoman"/>
      <w:isLgl w:val="false"/>
      <w:suff w:val="tab"/>
      <w:lvlText w:val="%9."/>
      <w:lvlJc w:val="right"/>
      <w:pPr>
        <w:pStyle w:val="1070"/>
        <w:ind w:left="1584" w:hanging="144"/>
        <w:tabs>
          <w:tab w:val="num" w:pos="1584" w:leader="none"/>
        </w:tabs>
      </w:pPr>
    </w:lvl>
  </w:abstractNum>
  <w:abstractNum w:abstractNumId="6">
    <w:multiLevelType w:val="hybridMultilevel"/>
    <w:lvl w:ilvl="0">
      <w:start w:val="1"/>
      <w:numFmt w:val="decimal"/>
      <w:isLgl w:val="false"/>
      <w:suff w:val="tab"/>
      <w:lvlText w:val="%1."/>
      <w:lvlJc w:val="left"/>
      <w:pPr>
        <w:pStyle w:val="1070"/>
        <w:ind w:left="900" w:hanging="420"/>
        <w:tabs>
          <w:tab w:val="num" w:pos="900" w:leader="none"/>
        </w:tabs>
      </w:pPr>
      <w:rPr>
        <w:rFonts w:ascii="Times New Roman"/>
        <w:u w:val="none"/>
      </w:rPr>
    </w:lvl>
    <w:lvl w:ilvl="1">
      <w:start w:val="1"/>
      <w:numFmt w:val="lowerLetter"/>
      <w:isLgl w:val="false"/>
      <w:suff w:val="tab"/>
      <w:lvlText w:val="%2)"/>
      <w:lvlJc w:val="left"/>
      <w:pPr>
        <w:pStyle w:val="1070"/>
        <w:ind w:left="1320" w:hanging="420"/>
        <w:tabs>
          <w:tab w:val="num" w:pos="1320" w:leader="none"/>
        </w:tabs>
      </w:pPr>
      <w:rPr>
        <w:rFonts w:ascii="Times New Roman"/>
        <w:u w:val="none"/>
      </w:rPr>
    </w:lvl>
    <w:lvl w:ilvl="2">
      <w:start w:val="1"/>
      <w:numFmt w:val="lowerRoman"/>
      <w:isLgl w:val="false"/>
      <w:suff w:val="tab"/>
      <w:lvlText w:val="%3."/>
      <w:lvlJc w:val="right"/>
      <w:pPr>
        <w:pStyle w:val="1070"/>
        <w:ind w:left="1740" w:hanging="420"/>
        <w:tabs>
          <w:tab w:val="num" w:pos="1740" w:leader="none"/>
        </w:tabs>
      </w:pPr>
      <w:rPr>
        <w:rFonts w:ascii="Times New Roman"/>
        <w:u w:val="none"/>
      </w:rPr>
    </w:lvl>
    <w:lvl w:ilvl="3">
      <w:start w:val="1"/>
      <w:numFmt w:val="decimal"/>
      <w:isLgl w:val="false"/>
      <w:suff w:val="tab"/>
      <w:lvlText w:val="%4."/>
      <w:lvlJc w:val="left"/>
      <w:pPr>
        <w:pStyle w:val="1070"/>
        <w:ind w:left="2160" w:hanging="420"/>
        <w:tabs>
          <w:tab w:val="num" w:pos="2160" w:leader="none"/>
        </w:tabs>
      </w:pPr>
      <w:rPr>
        <w:rFonts w:ascii="Times New Roman"/>
        <w:u w:val="none"/>
      </w:rPr>
    </w:lvl>
    <w:lvl w:ilvl="4">
      <w:start w:val="1"/>
      <w:numFmt w:val="lowerLetter"/>
      <w:isLgl w:val="false"/>
      <w:suff w:val="tab"/>
      <w:lvlText w:val="%5)"/>
      <w:lvlJc w:val="left"/>
      <w:pPr>
        <w:pStyle w:val="1070"/>
        <w:ind w:left="2580" w:hanging="420"/>
        <w:tabs>
          <w:tab w:val="num" w:pos="2580" w:leader="none"/>
        </w:tabs>
      </w:pPr>
      <w:rPr>
        <w:rFonts w:ascii="Times New Roman"/>
        <w:u w:val="none"/>
      </w:rPr>
    </w:lvl>
    <w:lvl w:ilvl="5">
      <w:start w:val="1"/>
      <w:numFmt w:val="lowerRoman"/>
      <w:isLgl w:val="false"/>
      <w:suff w:val="tab"/>
      <w:lvlText w:val="%6."/>
      <w:lvlJc w:val="right"/>
      <w:pPr>
        <w:pStyle w:val="1070"/>
        <w:ind w:left="3000" w:hanging="420"/>
        <w:tabs>
          <w:tab w:val="num" w:pos="3000" w:leader="none"/>
        </w:tabs>
      </w:pPr>
      <w:rPr>
        <w:rFonts w:ascii="Times New Roman"/>
        <w:u w:val="none"/>
      </w:rPr>
    </w:lvl>
    <w:lvl w:ilvl="6">
      <w:start w:val="1"/>
      <w:numFmt w:val="decimal"/>
      <w:isLgl w:val="false"/>
      <w:suff w:val="tab"/>
      <w:lvlText w:val="%7."/>
      <w:lvlJc w:val="left"/>
      <w:pPr>
        <w:pStyle w:val="1070"/>
        <w:ind w:left="3420" w:hanging="420"/>
        <w:tabs>
          <w:tab w:val="num" w:pos="3420" w:leader="none"/>
        </w:tabs>
      </w:pPr>
      <w:rPr>
        <w:rFonts w:ascii="Times New Roman"/>
        <w:u w:val="none"/>
      </w:rPr>
    </w:lvl>
    <w:lvl w:ilvl="7">
      <w:start w:val="1"/>
      <w:numFmt w:val="lowerLetter"/>
      <w:isLgl w:val="false"/>
      <w:suff w:val="tab"/>
      <w:lvlText w:val="%8)"/>
      <w:lvlJc w:val="left"/>
      <w:pPr>
        <w:pStyle w:val="1070"/>
        <w:ind w:left="3840" w:hanging="420"/>
        <w:tabs>
          <w:tab w:val="num" w:pos="3840" w:leader="none"/>
        </w:tabs>
      </w:pPr>
      <w:rPr>
        <w:rFonts w:ascii="Times New Roman"/>
        <w:u w:val="none"/>
      </w:rPr>
    </w:lvl>
    <w:lvl w:ilvl="8">
      <w:start w:val="1"/>
      <w:numFmt w:val="lowerRoman"/>
      <w:isLgl w:val="false"/>
      <w:suff w:val="tab"/>
      <w:lvlText w:val="%9."/>
      <w:lvlJc w:val="right"/>
      <w:pPr>
        <w:pStyle w:val="1070"/>
        <w:ind w:left="4260" w:hanging="420"/>
        <w:tabs>
          <w:tab w:val="num" w:pos="4260" w:leader="none"/>
        </w:tabs>
      </w:pPr>
      <w:rPr>
        <w:rFonts w:ascii="Times New Roman"/>
        <w:u w:val="none"/>
      </w:rPr>
    </w:lvl>
  </w:abstractNum>
  <w:abstractNum w:abstractNumId="7">
    <w:multiLevelType w:val="hybridMultilevel"/>
    <w:lvl w:ilvl="0">
      <w:start w:val="1"/>
      <w:numFmt w:val="decimal"/>
      <w:pStyle w:val="1397"/>
      <w:isLgl w:val="false"/>
      <w:suff w:val="tab"/>
      <w:lvlText w:val="%1."/>
      <w:lvlJc w:val="left"/>
      <w:pPr>
        <w:pStyle w:val="1070"/>
        <w:ind w:left="1110" w:hanging="480"/>
        <w:tabs>
          <w:tab w:val="num" w:pos="1110" w:leader="none"/>
        </w:tabs>
      </w:pPr>
    </w:lvl>
    <w:lvl w:ilvl="1">
      <w:start w:val="1"/>
      <w:numFmt w:val="lowerLetter"/>
      <w:isLgl w:val="false"/>
      <w:suff w:val="tab"/>
      <w:lvlText w:val="%2)"/>
      <w:lvlJc w:val="left"/>
      <w:pPr>
        <w:pStyle w:val="1070"/>
        <w:ind w:left="1470" w:hanging="420"/>
        <w:tabs>
          <w:tab w:val="num" w:pos="1470" w:leader="none"/>
        </w:tabs>
      </w:pPr>
    </w:lvl>
    <w:lvl w:ilvl="2">
      <w:start w:val="1"/>
      <w:numFmt w:val="lowerRoman"/>
      <w:isLgl w:val="false"/>
      <w:suff w:val="tab"/>
      <w:lvlText w:val="%3."/>
      <w:lvlJc w:val="right"/>
      <w:pPr>
        <w:pStyle w:val="1070"/>
        <w:ind w:left="1890" w:hanging="420"/>
        <w:tabs>
          <w:tab w:val="num" w:pos="1890" w:leader="none"/>
        </w:tabs>
      </w:pPr>
    </w:lvl>
    <w:lvl w:ilvl="3">
      <w:start w:val="1"/>
      <w:numFmt w:val="decimal"/>
      <w:isLgl w:val="false"/>
      <w:suff w:val="tab"/>
      <w:lvlText w:val="%4."/>
      <w:lvlJc w:val="left"/>
      <w:pPr>
        <w:pStyle w:val="1070"/>
        <w:ind w:left="2310" w:hanging="420"/>
        <w:tabs>
          <w:tab w:val="num" w:pos="2310" w:leader="none"/>
        </w:tabs>
      </w:pPr>
    </w:lvl>
    <w:lvl w:ilvl="4">
      <w:start w:val="1"/>
      <w:numFmt w:val="lowerLetter"/>
      <w:isLgl w:val="false"/>
      <w:suff w:val="tab"/>
      <w:lvlText w:val="%5)"/>
      <w:lvlJc w:val="left"/>
      <w:pPr>
        <w:pStyle w:val="1070"/>
        <w:ind w:left="2730" w:hanging="420"/>
        <w:tabs>
          <w:tab w:val="num" w:pos="2730" w:leader="none"/>
        </w:tabs>
      </w:pPr>
    </w:lvl>
    <w:lvl w:ilvl="5">
      <w:start w:val="1"/>
      <w:numFmt w:val="lowerRoman"/>
      <w:isLgl w:val="false"/>
      <w:suff w:val="tab"/>
      <w:lvlText w:val="%6."/>
      <w:lvlJc w:val="right"/>
      <w:pPr>
        <w:pStyle w:val="1070"/>
        <w:ind w:left="3150" w:hanging="420"/>
        <w:tabs>
          <w:tab w:val="num" w:pos="3150" w:leader="none"/>
        </w:tabs>
      </w:pPr>
    </w:lvl>
    <w:lvl w:ilvl="6">
      <w:start w:val="1"/>
      <w:numFmt w:val="decimal"/>
      <w:isLgl w:val="false"/>
      <w:suff w:val="tab"/>
      <w:lvlText w:val="%7."/>
      <w:lvlJc w:val="left"/>
      <w:pPr>
        <w:pStyle w:val="1070"/>
        <w:ind w:left="3570" w:hanging="420"/>
        <w:tabs>
          <w:tab w:val="num" w:pos="3570" w:leader="none"/>
        </w:tabs>
      </w:pPr>
    </w:lvl>
    <w:lvl w:ilvl="7">
      <w:start w:val="1"/>
      <w:numFmt w:val="lowerLetter"/>
      <w:isLgl w:val="false"/>
      <w:suff w:val="tab"/>
      <w:lvlText w:val="%8)"/>
      <w:lvlJc w:val="left"/>
      <w:pPr>
        <w:pStyle w:val="1070"/>
        <w:ind w:left="3990" w:hanging="420"/>
        <w:tabs>
          <w:tab w:val="num" w:pos="3990" w:leader="none"/>
        </w:tabs>
      </w:pPr>
    </w:lvl>
    <w:lvl w:ilvl="8">
      <w:start w:val="1"/>
      <w:numFmt w:val="lowerRoman"/>
      <w:isLgl w:val="false"/>
      <w:suff w:val="tab"/>
      <w:lvlText w:val="%9."/>
      <w:lvlJc w:val="right"/>
      <w:pPr>
        <w:pStyle w:val="1070"/>
        <w:ind w:left="4410" w:hanging="420"/>
        <w:tabs>
          <w:tab w:val="num" w:pos="4410" w:leader="none"/>
        </w:tabs>
      </w:pPr>
    </w:lvl>
  </w:abstractNum>
  <w:abstractNum w:abstractNumId="8">
    <w:multiLevelType w:val="hybridMultilevel"/>
    <w:lvl w:ilvl="0">
      <w:start w:val="1"/>
      <w:numFmt w:val="decimal"/>
      <w:pStyle w:val="1421"/>
      <w:isLgl w:val="false"/>
      <w:suff w:val="tab"/>
      <w:lvlText w:val="%1．"/>
      <w:lvlJc w:val="left"/>
      <w:pPr>
        <w:pStyle w:val="1070"/>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17"/>
      <w:isLgl w:val="false"/>
      <w:suff w:val="tab"/>
      <w:lvlText w:val="%1．"/>
      <w:lvlJc w:val="left"/>
      <w:pPr>
        <w:pStyle w:val="1070"/>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29"/>
      <w:isLgl w:val="false"/>
      <w:suff w:val="tab"/>
      <w:lvlText w:val="%1、"/>
      <w:lvlJc w:val="left"/>
      <w:pPr>
        <w:pStyle w:val="1070"/>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1070"/>
        <w:ind w:left="1691" w:hanging="420"/>
      </w:pPr>
    </w:lvl>
    <w:lvl w:ilvl="2">
      <w:start w:val="1"/>
      <w:numFmt w:val="lowerRoman"/>
      <w:isLgl w:val="false"/>
      <w:suff w:val="tab"/>
      <w:lvlText w:val="%3."/>
      <w:lvlJc w:val="right"/>
      <w:pPr>
        <w:pStyle w:val="1070"/>
        <w:ind w:left="2111" w:hanging="420"/>
      </w:pPr>
    </w:lvl>
    <w:lvl w:ilvl="3">
      <w:start w:val="1"/>
      <w:numFmt w:val="decimal"/>
      <w:isLgl w:val="false"/>
      <w:suff w:val="tab"/>
      <w:lvlText w:val="%4."/>
      <w:lvlJc w:val="left"/>
      <w:pPr>
        <w:pStyle w:val="1070"/>
        <w:ind w:left="2531" w:hanging="420"/>
      </w:pPr>
    </w:lvl>
    <w:lvl w:ilvl="4">
      <w:start w:val="1"/>
      <w:numFmt w:val="lowerLetter"/>
      <w:isLgl w:val="false"/>
      <w:suff w:val="tab"/>
      <w:lvlText w:val="%5)"/>
      <w:lvlJc w:val="left"/>
      <w:pPr>
        <w:pStyle w:val="1070"/>
        <w:ind w:left="2951" w:hanging="420"/>
      </w:pPr>
    </w:lvl>
    <w:lvl w:ilvl="5">
      <w:start w:val="1"/>
      <w:numFmt w:val="lowerRoman"/>
      <w:isLgl w:val="false"/>
      <w:suff w:val="tab"/>
      <w:lvlText w:val="%6."/>
      <w:lvlJc w:val="right"/>
      <w:pPr>
        <w:pStyle w:val="1070"/>
        <w:ind w:left="3371" w:hanging="420"/>
      </w:pPr>
    </w:lvl>
    <w:lvl w:ilvl="6">
      <w:start w:val="1"/>
      <w:numFmt w:val="decimal"/>
      <w:isLgl w:val="false"/>
      <w:suff w:val="tab"/>
      <w:lvlText w:val="%7."/>
      <w:lvlJc w:val="left"/>
      <w:pPr>
        <w:pStyle w:val="1070"/>
        <w:ind w:left="3791" w:hanging="420"/>
      </w:pPr>
    </w:lvl>
    <w:lvl w:ilvl="7">
      <w:start w:val="1"/>
      <w:numFmt w:val="lowerLetter"/>
      <w:isLgl w:val="false"/>
      <w:suff w:val="tab"/>
      <w:lvlText w:val="%8)"/>
      <w:lvlJc w:val="left"/>
      <w:pPr>
        <w:pStyle w:val="1070"/>
        <w:ind w:left="4211" w:hanging="420"/>
      </w:pPr>
    </w:lvl>
    <w:lvl w:ilvl="8">
      <w:start w:val="1"/>
      <w:numFmt w:val="lowerRoman"/>
      <w:isLgl w:val="false"/>
      <w:suff w:val="tab"/>
      <w:lvlText w:val="%9."/>
      <w:lvlJc w:val="right"/>
      <w:pPr>
        <w:pStyle w:val="1070"/>
        <w:ind w:left="4631" w:hanging="420"/>
      </w:pPr>
    </w:lvl>
  </w:abstractNum>
  <w:abstractNum w:abstractNumId="11">
    <w:multiLevelType w:val="hybridMultilevel"/>
    <w:lvl w:ilvl="0">
      <w:start w:val="2"/>
      <w:numFmt w:val="decimal"/>
      <w:isLgl w:val="false"/>
      <w:suff w:val="tab"/>
      <w:lvlText w:val="%1."/>
      <w:lvlJc w:val="left"/>
      <w:pPr>
        <w:pStyle w:val="10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14"/>
      <w:isLgl w:val="false"/>
      <w:suff w:val="tab"/>
      <w:lvlText w:val="%1．"/>
      <w:lvlJc w:val="left"/>
      <w:pPr>
        <w:pStyle w:val="1070"/>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09"/>
      <w:isLgl w:val="false"/>
      <w:suff w:val="tab"/>
      <w:lvlText w:val="（%1）"/>
      <w:lvlJc w:val="left"/>
      <w:pPr>
        <w:pStyle w:val="1070"/>
        <w:ind w:left="840" w:hanging="420"/>
      </w:pPr>
      <w:rPr>
        <w:rFonts w:hint="eastAsia"/>
        <w:lang w:val="en-US"/>
      </w:rPr>
    </w:lvl>
    <w:lvl w:ilvl="1">
      <w:start w:val="1"/>
      <w:numFmt w:val="lowerLetter"/>
      <w:isLgl w:val="false"/>
      <w:suff w:val="tab"/>
      <w:lvlText w:val="%2)"/>
      <w:lvlJc w:val="left"/>
      <w:pPr>
        <w:pStyle w:val="1070"/>
        <w:ind w:left="1260" w:hanging="420"/>
      </w:pPr>
    </w:lvl>
    <w:lvl w:ilvl="2">
      <w:start w:val="1"/>
      <w:numFmt w:val="lowerRoman"/>
      <w:isLgl w:val="false"/>
      <w:suff w:val="tab"/>
      <w:lvlText w:val="%3."/>
      <w:lvlJc w:val="right"/>
      <w:pPr>
        <w:pStyle w:val="1070"/>
        <w:ind w:left="1680" w:hanging="420"/>
      </w:pPr>
    </w:lvl>
    <w:lvl w:ilvl="3">
      <w:start w:val="1"/>
      <w:numFmt w:val="decimal"/>
      <w:isLgl w:val="false"/>
      <w:suff w:val="tab"/>
      <w:lvlText w:val="%4."/>
      <w:lvlJc w:val="left"/>
      <w:pPr>
        <w:pStyle w:val="1070"/>
        <w:ind w:left="2100" w:hanging="420"/>
      </w:pPr>
    </w:lvl>
    <w:lvl w:ilvl="4">
      <w:start w:val="1"/>
      <w:numFmt w:val="lowerLetter"/>
      <w:isLgl w:val="false"/>
      <w:suff w:val="tab"/>
      <w:lvlText w:val="%5)"/>
      <w:lvlJc w:val="left"/>
      <w:pPr>
        <w:pStyle w:val="1070"/>
        <w:ind w:left="2520" w:hanging="420"/>
      </w:pPr>
    </w:lvl>
    <w:lvl w:ilvl="5">
      <w:start w:val="1"/>
      <w:numFmt w:val="lowerRoman"/>
      <w:isLgl w:val="false"/>
      <w:suff w:val="tab"/>
      <w:lvlText w:val="%6."/>
      <w:lvlJc w:val="right"/>
      <w:pPr>
        <w:pStyle w:val="1070"/>
        <w:ind w:left="2940" w:hanging="420"/>
      </w:pPr>
    </w:lvl>
    <w:lvl w:ilvl="6">
      <w:start w:val="1"/>
      <w:numFmt w:val="decimal"/>
      <w:isLgl w:val="false"/>
      <w:suff w:val="tab"/>
      <w:lvlText w:val="%7."/>
      <w:lvlJc w:val="left"/>
      <w:pPr>
        <w:pStyle w:val="1070"/>
        <w:ind w:left="3360" w:hanging="420"/>
      </w:pPr>
    </w:lvl>
    <w:lvl w:ilvl="7">
      <w:start w:val="1"/>
      <w:numFmt w:val="lowerLetter"/>
      <w:isLgl w:val="false"/>
      <w:suff w:val="tab"/>
      <w:lvlText w:val="%8)"/>
      <w:lvlJc w:val="left"/>
      <w:pPr>
        <w:pStyle w:val="1070"/>
        <w:ind w:left="3780" w:hanging="420"/>
      </w:pPr>
    </w:lvl>
    <w:lvl w:ilvl="8">
      <w:start w:val="1"/>
      <w:numFmt w:val="lowerRoman"/>
      <w:isLgl w:val="false"/>
      <w:suff w:val="tab"/>
      <w:lvlText w:val="%9."/>
      <w:lvlJc w:val="right"/>
      <w:pPr>
        <w:pStyle w:val="1070"/>
        <w:ind w:left="4200" w:hanging="420"/>
      </w:pPr>
    </w:lvl>
  </w:abstractNum>
  <w:abstractNum w:abstractNumId="14">
    <w:multiLevelType w:val="hybridMultilevel"/>
    <w:lvl w:ilvl="0">
      <w:start w:val="1"/>
      <w:numFmt w:val="japaneseCounting"/>
      <w:isLgl w:val="false"/>
      <w:suff w:val="tab"/>
      <w:lvlText w:val="%1、"/>
      <w:lvlJc w:val="left"/>
      <w:pPr>
        <w:pStyle w:val="107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070"/>
        <w:ind w:left="840" w:hanging="420"/>
        <w:tabs>
          <w:tab w:val="num" w:pos="840" w:leader="none"/>
        </w:tabs>
      </w:pPr>
    </w:lvl>
    <w:lvl w:ilvl="2">
      <w:start w:val="10"/>
      <w:numFmt w:val="decimal"/>
      <w:isLgl w:val="false"/>
      <w:suff w:val="tab"/>
      <w:lvlText w:val="%3."/>
      <w:lvlJc w:val="left"/>
      <w:pPr>
        <w:pStyle w:val="1070"/>
        <w:ind w:left="1200" w:hanging="360"/>
        <w:tabs>
          <w:tab w:val="num" w:pos="1200" w:leader="none"/>
        </w:tabs>
      </w:pPr>
    </w:lvl>
    <w:lvl w:ilvl="3">
      <w:start w:val="1"/>
      <w:numFmt w:val="decimal"/>
      <w:isLgl w:val="false"/>
      <w:suff w:val="tab"/>
      <w:lvlText w:val="%4."/>
      <w:lvlJc w:val="left"/>
      <w:pPr>
        <w:pStyle w:val="1070"/>
        <w:ind w:left="1680" w:hanging="420"/>
        <w:tabs>
          <w:tab w:val="num" w:pos="1680" w:leader="none"/>
        </w:tabs>
      </w:pPr>
    </w:lvl>
    <w:lvl w:ilvl="4">
      <w:start w:val="1"/>
      <w:numFmt w:val="lowerLetter"/>
      <w:isLgl w:val="false"/>
      <w:suff w:val="tab"/>
      <w:lvlText w:val="%5)"/>
      <w:lvlJc w:val="left"/>
      <w:pPr>
        <w:pStyle w:val="1070"/>
        <w:ind w:left="2100" w:hanging="420"/>
        <w:tabs>
          <w:tab w:val="num" w:pos="2100" w:leader="none"/>
        </w:tabs>
      </w:pPr>
    </w:lvl>
    <w:lvl w:ilvl="5">
      <w:start w:val="1"/>
      <w:numFmt w:val="lowerRoman"/>
      <w:isLgl w:val="false"/>
      <w:suff w:val="tab"/>
      <w:lvlText w:val="%6."/>
      <w:lvlJc w:val="right"/>
      <w:pPr>
        <w:pStyle w:val="1070"/>
        <w:ind w:left="2520" w:hanging="420"/>
        <w:tabs>
          <w:tab w:val="num" w:pos="2520" w:leader="none"/>
        </w:tabs>
      </w:pPr>
    </w:lvl>
    <w:lvl w:ilvl="6">
      <w:start w:val="1"/>
      <w:numFmt w:val="decimal"/>
      <w:isLgl w:val="false"/>
      <w:suff w:val="tab"/>
      <w:lvlText w:val="%7."/>
      <w:lvlJc w:val="left"/>
      <w:pPr>
        <w:pStyle w:val="1070"/>
        <w:ind w:left="2940" w:hanging="420"/>
        <w:tabs>
          <w:tab w:val="num" w:pos="2940" w:leader="none"/>
        </w:tabs>
      </w:pPr>
    </w:lvl>
    <w:lvl w:ilvl="7">
      <w:start w:val="1"/>
      <w:numFmt w:val="lowerLetter"/>
      <w:isLgl w:val="false"/>
      <w:suff w:val="tab"/>
      <w:lvlText w:val="%8)"/>
      <w:lvlJc w:val="left"/>
      <w:pPr>
        <w:pStyle w:val="1070"/>
        <w:ind w:left="3360" w:hanging="420"/>
        <w:tabs>
          <w:tab w:val="num" w:pos="3360" w:leader="none"/>
        </w:tabs>
      </w:pPr>
    </w:lvl>
    <w:lvl w:ilvl="8">
      <w:start w:val="1"/>
      <w:numFmt w:val="lowerRoman"/>
      <w:isLgl w:val="false"/>
      <w:suff w:val="tab"/>
      <w:lvlText w:val="%9."/>
      <w:lvlJc w:val="right"/>
      <w:pPr>
        <w:pStyle w:val="1070"/>
        <w:ind w:left="3780" w:hanging="420"/>
        <w:tabs>
          <w:tab w:val="num" w:pos="3780" w:leader="none"/>
        </w:tabs>
      </w:pPr>
    </w:lvl>
  </w:abstractNum>
  <w:abstractNum w:abstractNumId="15">
    <w:multiLevelType w:val="hybridMultilevel"/>
    <w:lvl w:ilvl="0">
      <w:start w:val="1"/>
      <w:numFmt w:val="decimal"/>
      <w:pStyle w:val="1378"/>
      <w:isLgl w:val="false"/>
      <w:suff w:val="tab"/>
      <w:lvlText w:val="%1"/>
      <w:lvlJc w:val="left"/>
      <w:pPr>
        <w:pStyle w:val="1070"/>
        <w:ind w:left="425" w:hanging="425"/>
        <w:tabs>
          <w:tab w:val="num" w:pos="425" w:leader="none"/>
        </w:tabs>
      </w:pPr>
      <w:rPr>
        <w:rFonts w:hint="eastAsia"/>
      </w:rPr>
    </w:lvl>
    <w:lvl w:ilvl="1">
      <w:start w:val="1"/>
      <w:numFmt w:val="decimal"/>
      <w:isLgl w:val="false"/>
      <w:suff w:val="tab"/>
      <w:lvlText w:val="%1.%2"/>
      <w:lvlJc w:val="left"/>
      <w:pPr>
        <w:pStyle w:val="1070"/>
        <w:ind w:left="992" w:hanging="567"/>
        <w:tabs>
          <w:tab w:val="num" w:pos="992" w:leader="none"/>
        </w:tabs>
      </w:pPr>
      <w:rPr>
        <w:rFonts w:hint="eastAsia"/>
      </w:rPr>
    </w:lvl>
    <w:lvl w:ilvl="2">
      <w:start w:val="1"/>
      <w:numFmt w:val="decimal"/>
      <w:isLgl w:val="false"/>
      <w:suff w:val="tab"/>
      <w:lvlText w:val="%1.%2.%3"/>
      <w:lvlJc w:val="left"/>
      <w:pPr>
        <w:pStyle w:val="1070"/>
        <w:ind w:left="1418" w:hanging="567"/>
        <w:tabs>
          <w:tab w:val="num" w:pos="1571" w:leader="none"/>
        </w:tabs>
      </w:pPr>
      <w:rPr>
        <w:rFonts w:hint="eastAsia"/>
      </w:rPr>
    </w:lvl>
    <w:lvl w:ilvl="3">
      <w:start w:val="1"/>
      <w:numFmt w:val="decimal"/>
      <w:isLgl w:val="false"/>
      <w:suff w:val="tab"/>
      <w:lvlText w:val="%1.%2.%3.%4"/>
      <w:lvlJc w:val="left"/>
      <w:pPr>
        <w:pStyle w:val="1070"/>
        <w:ind w:left="1984" w:hanging="708"/>
        <w:tabs>
          <w:tab w:val="num" w:pos="2356" w:leader="none"/>
        </w:tabs>
      </w:pPr>
      <w:rPr>
        <w:rFonts w:hint="eastAsia"/>
      </w:rPr>
    </w:lvl>
    <w:lvl w:ilvl="4">
      <w:start w:val="1"/>
      <w:numFmt w:val="decimal"/>
      <w:isLgl w:val="false"/>
      <w:suff w:val="tab"/>
      <w:lvlText w:val="%1.%2.%3.%4.%5"/>
      <w:lvlJc w:val="left"/>
      <w:pPr>
        <w:pStyle w:val="1070"/>
        <w:ind w:left="2551" w:hanging="850"/>
        <w:tabs>
          <w:tab w:val="num" w:pos="3141" w:leader="none"/>
        </w:tabs>
      </w:pPr>
      <w:rPr>
        <w:rFonts w:hint="eastAsia"/>
      </w:rPr>
    </w:lvl>
    <w:lvl w:ilvl="5">
      <w:start w:val="1"/>
      <w:numFmt w:val="decimal"/>
      <w:isLgl w:val="false"/>
      <w:suff w:val="tab"/>
      <w:lvlText w:val="%1.%2.%3.%4.%5.%6"/>
      <w:lvlJc w:val="left"/>
      <w:pPr>
        <w:pStyle w:val="1070"/>
        <w:ind w:left="3260" w:hanging="1134"/>
        <w:tabs>
          <w:tab w:val="num" w:pos="3926" w:leader="none"/>
        </w:tabs>
      </w:pPr>
      <w:rPr>
        <w:rFonts w:hint="eastAsia"/>
      </w:rPr>
    </w:lvl>
    <w:lvl w:ilvl="6">
      <w:start w:val="1"/>
      <w:numFmt w:val="decimal"/>
      <w:isLgl w:val="false"/>
      <w:suff w:val="tab"/>
      <w:lvlText w:val="%1.%2.%3.%4.%5.%6.%7"/>
      <w:lvlJc w:val="left"/>
      <w:pPr>
        <w:pStyle w:val="1070"/>
        <w:ind w:left="3827" w:hanging="1276"/>
        <w:tabs>
          <w:tab w:val="num" w:pos="4711" w:leader="none"/>
        </w:tabs>
      </w:pPr>
      <w:rPr>
        <w:rFonts w:hint="eastAsia"/>
      </w:rPr>
    </w:lvl>
    <w:lvl w:ilvl="7">
      <w:start w:val="1"/>
      <w:numFmt w:val="decimal"/>
      <w:isLgl w:val="false"/>
      <w:suff w:val="tab"/>
      <w:lvlText w:val="%1.%2.%3.%4.%5.%6.%7.%8"/>
      <w:lvlJc w:val="left"/>
      <w:pPr>
        <w:pStyle w:val="1070"/>
        <w:ind w:left="4394" w:hanging="1418"/>
        <w:tabs>
          <w:tab w:val="num" w:pos="5136" w:leader="none"/>
        </w:tabs>
      </w:pPr>
      <w:rPr>
        <w:rFonts w:hint="eastAsia"/>
      </w:rPr>
    </w:lvl>
    <w:lvl w:ilvl="8">
      <w:start w:val="1"/>
      <w:numFmt w:val="decimal"/>
      <w:isLgl w:val="false"/>
      <w:suff w:val="tab"/>
      <w:lvlText w:val="%1.%2.%3.%4.%5.%6.%7.%8.%9"/>
      <w:lvlJc w:val="left"/>
      <w:pPr>
        <w:pStyle w:val="1070"/>
        <w:ind w:left="5102" w:hanging="1700"/>
        <w:tabs>
          <w:tab w:val="num" w:pos="5922" w:leader="none"/>
        </w:tabs>
      </w:pPr>
      <w:rPr>
        <w:rFonts w:hint="eastAsia"/>
      </w:rPr>
    </w:lvl>
  </w:abstractNum>
  <w:num w:numId="1">
    <w:abstractNumId w:val="13"/>
  </w:num>
  <w:num w:numId="2">
    <w:abstractNumId w:val="2"/>
  </w:num>
  <w:num w:numId="3">
    <w:abstractNumId w:val="12"/>
  </w:num>
  <w:num w:numId="4">
    <w:abstractNumId w:val="10"/>
  </w:num>
  <w:num w:numId="5">
    <w:abstractNumId w:val="15"/>
  </w:num>
  <w:num w:numId="6">
    <w:abstractNumId w:val="5"/>
  </w:num>
  <w:num w:numId="7">
    <w:abstractNumId w:val="3"/>
  </w:num>
  <w:num w:numId="8">
    <w:abstractNumId w:val="7"/>
  </w:num>
  <w:num w:numId="9">
    <w:abstractNumId w:val="9"/>
  </w:num>
  <w:num w:numId="10">
    <w:abstractNumId w:val="8"/>
  </w:num>
  <w:num w:numId="11">
    <w:abstractNumId w:val="0"/>
  </w:num>
  <w:num w:numId="12">
    <w:abstractNumId w:val="4"/>
  </w:num>
  <w:num w:numId="13">
    <w:abstractNumId w:val="1"/>
  </w:num>
  <w:num w:numId="14">
    <w:abstractNumId w:val="6"/>
  </w:num>
  <w:num w:numId="15">
    <w:abstractNumId w:val="1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name w:val="Heading 1"/>
    <w:basedOn w:val="1070"/>
    <w:next w:val="1070"/>
    <w:link w:val="1198"/>
    <w:uiPriority w:val="9"/>
    <w:qFormat/>
    <w:pPr>
      <w:keepLines/>
      <w:keepNext/>
      <w:spacing w:before="480" w:after="200"/>
      <w:outlineLvl w:val="0"/>
    </w:pPr>
    <w:rPr>
      <w:rFonts w:ascii="Arial" w:hAnsi="Arial" w:eastAsia="Arial" w:cs="Arial"/>
      <w:sz w:val="40"/>
      <w:szCs w:val="40"/>
    </w:rPr>
  </w:style>
  <w:style w:type="paragraph" w:styleId="896">
    <w:name w:val="Heading 2"/>
    <w:basedOn w:val="1070"/>
    <w:next w:val="1070"/>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0"/>
    <w:next w:val="1070"/>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0"/>
    <w:next w:val="1070"/>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0"/>
    <w:next w:val="1070"/>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0"/>
    <w:next w:val="1070"/>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0"/>
    <w:next w:val="1070"/>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0"/>
    <w:next w:val="1070"/>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0"/>
    <w:next w:val="1070"/>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No Spacing"/>
    <w:uiPriority w:val="1"/>
    <w:qFormat/>
    <w:pPr>
      <w:spacing w:before="0" w:after="0" w:line="240" w:lineRule="auto"/>
    </w:pPr>
  </w:style>
  <w:style w:type="paragraph" w:styleId="913">
    <w:name w:val="Title"/>
    <w:basedOn w:val="1070"/>
    <w:next w:val="1070"/>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0"/>
    <w:next w:val="1070"/>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0"/>
    <w:next w:val="1070"/>
    <w:link w:val="918"/>
    <w:uiPriority w:val="29"/>
    <w:qFormat/>
    <w:pPr>
      <w:ind w:left="720" w:right="720"/>
    </w:pPr>
    <w:rPr>
      <w:i/>
    </w:rPr>
  </w:style>
  <w:style w:type="character" w:styleId="918">
    <w:name w:val="Quote Char"/>
    <w:link w:val="917"/>
    <w:uiPriority w:val="29"/>
    <w:rPr>
      <w:i/>
    </w:rPr>
  </w:style>
  <w:style w:type="paragraph" w:styleId="919">
    <w:name w:val="Intense Quote"/>
    <w:basedOn w:val="1070"/>
    <w:next w:val="1070"/>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0"/>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0"/>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0"/>
    <w:next w:val="1070"/>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0"/>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0"/>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0"/>
    <w:next w:val="1070"/>
    <w:uiPriority w:val="39"/>
    <w:unhideWhenUsed/>
    <w:pPr>
      <w:ind w:left="0" w:right="0" w:firstLine="0"/>
      <w:spacing w:after="57"/>
    </w:pPr>
  </w:style>
  <w:style w:type="paragraph" w:styleId="1061">
    <w:name w:val="toc 2"/>
    <w:basedOn w:val="1070"/>
    <w:next w:val="1070"/>
    <w:uiPriority w:val="39"/>
    <w:unhideWhenUsed/>
    <w:pPr>
      <w:ind w:left="283" w:right="0" w:firstLine="0"/>
      <w:spacing w:after="57"/>
    </w:pPr>
  </w:style>
  <w:style w:type="paragraph" w:styleId="1062">
    <w:name w:val="toc 3"/>
    <w:basedOn w:val="1070"/>
    <w:next w:val="1070"/>
    <w:uiPriority w:val="39"/>
    <w:unhideWhenUsed/>
    <w:pPr>
      <w:ind w:left="567" w:right="0" w:firstLine="0"/>
      <w:spacing w:after="57"/>
    </w:pPr>
  </w:style>
  <w:style w:type="paragraph" w:styleId="1063">
    <w:name w:val="toc 4"/>
    <w:basedOn w:val="1070"/>
    <w:next w:val="1070"/>
    <w:uiPriority w:val="39"/>
    <w:unhideWhenUsed/>
    <w:pPr>
      <w:ind w:left="850" w:right="0" w:firstLine="0"/>
      <w:spacing w:after="57"/>
    </w:pPr>
  </w:style>
  <w:style w:type="paragraph" w:styleId="1064">
    <w:name w:val="toc 5"/>
    <w:basedOn w:val="1070"/>
    <w:next w:val="1070"/>
    <w:uiPriority w:val="39"/>
    <w:unhideWhenUsed/>
    <w:pPr>
      <w:ind w:left="1134" w:right="0" w:firstLine="0"/>
      <w:spacing w:after="57"/>
    </w:pPr>
  </w:style>
  <w:style w:type="paragraph" w:styleId="1065">
    <w:name w:val="toc 6"/>
    <w:basedOn w:val="1070"/>
    <w:next w:val="1070"/>
    <w:uiPriority w:val="39"/>
    <w:unhideWhenUsed/>
    <w:pPr>
      <w:ind w:left="1417" w:right="0" w:firstLine="0"/>
      <w:spacing w:after="57"/>
    </w:pPr>
  </w:style>
  <w:style w:type="paragraph" w:styleId="1066">
    <w:name w:val="toc 7"/>
    <w:basedOn w:val="1070"/>
    <w:next w:val="1070"/>
    <w:uiPriority w:val="39"/>
    <w:unhideWhenUsed/>
    <w:pPr>
      <w:ind w:left="1701" w:right="0" w:firstLine="0"/>
      <w:spacing w:after="57"/>
    </w:pPr>
  </w:style>
  <w:style w:type="paragraph" w:styleId="1067">
    <w:name w:val="toc 8"/>
    <w:basedOn w:val="1070"/>
    <w:next w:val="1070"/>
    <w:uiPriority w:val="39"/>
    <w:unhideWhenUsed/>
    <w:pPr>
      <w:ind w:left="1984" w:right="0" w:firstLine="0"/>
      <w:spacing w:after="57"/>
    </w:pPr>
  </w:style>
  <w:style w:type="paragraph" w:styleId="1068">
    <w:name w:val="toc 9"/>
    <w:basedOn w:val="1070"/>
    <w:next w:val="1070"/>
    <w:uiPriority w:val="39"/>
    <w:unhideWhenUsed/>
    <w:pPr>
      <w:ind w:left="2268" w:right="0" w:firstLine="0"/>
      <w:spacing w:after="57"/>
    </w:pPr>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1"/>
    <w:link w:val="1082"/>
    <w:qFormat/>
    <w:pPr>
      <w:ind w:left="233"/>
      <w:jc w:val="left"/>
      <w:outlineLvl w:val="0"/>
    </w:pPr>
    <w:rPr>
      <w:rFonts w:ascii="黑体" w:hAnsi="黑体" w:eastAsia="黑体"/>
      <w:b/>
      <w:bCs/>
      <w:sz w:val="72"/>
      <w:szCs w:val="72"/>
      <w:lang w:eastAsia="en-US"/>
    </w:rPr>
  </w:style>
  <w:style w:type="paragraph" w:styleId="1072">
    <w:name w:val="标题 2"/>
    <w:basedOn w:val="1070"/>
    <w:next w:val="1084"/>
    <w:link w:val="1083"/>
    <w:qFormat/>
    <w:pPr>
      <w:keepLines/>
      <w:keepNext/>
      <w:spacing w:before="260" w:after="260" w:line="416" w:lineRule="auto"/>
      <w:outlineLvl w:val="1"/>
    </w:pPr>
    <w:rPr>
      <w:rFonts w:ascii="Cambria" w:hAnsi="Cambria"/>
      <w:b/>
      <w:bCs/>
      <w:sz w:val="32"/>
      <w:szCs w:val="32"/>
    </w:rPr>
  </w:style>
  <w:style w:type="paragraph" w:styleId="1073">
    <w:name w:val="标题 3"/>
    <w:basedOn w:val="1070"/>
    <w:next w:val="1070"/>
    <w:link w:val="1086"/>
    <w:qFormat/>
    <w:pPr>
      <w:jc w:val="center"/>
      <w:keepNext/>
      <w:outlineLvl w:val="2"/>
    </w:pPr>
    <w:rPr>
      <w:rFonts w:eastAsia="楷体_GB2312"/>
      <w:b/>
      <w:bCs/>
      <w:sz w:val="15"/>
    </w:rPr>
  </w:style>
  <w:style w:type="paragraph" w:styleId="1074">
    <w:name w:val="标题 4"/>
    <w:basedOn w:val="1070"/>
    <w:next w:val="1070"/>
    <w:link w:val="1087"/>
    <w:qFormat/>
    <w:pPr>
      <w:jc w:val="center"/>
      <w:keepNext/>
      <w:outlineLvl w:val="3"/>
    </w:pPr>
    <w:rPr>
      <w:rFonts w:eastAsia="楷体_GB2312"/>
      <w:b/>
      <w:bCs/>
      <w:sz w:val="13"/>
    </w:rPr>
  </w:style>
  <w:style w:type="paragraph" w:styleId="1075">
    <w:name w:val="标题 5"/>
    <w:basedOn w:val="1070"/>
    <w:next w:val="1070"/>
    <w:link w:val="1088"/>
    <w:qFormat/>
    <w:pPr>
      <w:ind w:firstLine="499"/>
      <w:jc w:val="left"/>
      <w:keepLines/>
      <w:keepNext/>
      <w:spacing w:before="120" w:after="120" w:line="360" w:lineRule="auto"/>
      <w:widowControl/>
      <w:outlineLvl w:val="4"/>
    </w:pPr>
    <w:rPr>
      <w:rFonts w:ascii="宋体" w:hAnsi="宋体"/>
      <w:b/>
      <w:sz w:val="24"/>
      <w:szCs w:val="20"/>
    </w:rPr>
  </w:style>
  <w:style w:type="paragraph" w:styleId="1076">
    <w:name w:val="标题 6"/>
    <w:basedOn w:val="1070"/>
    <w:next w:val="1070"/>
    <w:link w:val="1089"/>
    <w:qFormat/>
    <w:pPr>
      <w:ind w:left="102"/>
      <w:jc w:val="left"/>
      <w:outlineLvl w:val="5"/>
    </w:pPr>
    <w:rPr>
      <w:rFonts w:ascii="黑体" w:hAnsi="黑体" w:eastAsia="黑体"/>
      <w:sz w:val="28"/>
      <w:szCs w:val="28"/>
      <w:lang w:eastAsia="en-US"/>
    </w:rPr>
  </w:style>
  <w:style w:type="paragraph" w:styleId="1077">
    <w:name w:val="标题 7"/>
    <w:basedOn w:val="1070"/>
    <w:next w:val="1070"/>
    <w:link w:val="1090"/>
    <w:qFormat/>
    <w:pPr>
      <w:ind w:left="102"/>
      <w:jc w:val="left"/>
      <w:outlineLvl w:val="6"/>
    </w:pPr>
    <w:rPr>
      <w:rFonts w:ascii="黑体" w:hAnsi="黑体" w:eastAsia="黑体"/>
      <w:sz w:val="24"/>
      <w:lang w:eastAsia="en-US"/>
    </w:rPr>
  </w:style>
  <w:style w:type="paragraph" w:styleId="1078">
    <w:name w:val="标题 8"/>
    <w:basedOn w:val="1070"/>
    <w:next w:val="1078"/>
    <w:link w:val="1091"/>
    <w:qFormat/>
    <w:pPr>
      <w:ind w:left="102"/>
      <w:jc w:val="left"/>
      <w:outlineLvl w:val="7"/>
    </w:pPr>
    <w:rPr>
      <w:rFonts w:ascii="宋体" w:hAnsi="宋体"/>
      <w:b/>
      <w:bCs/>
      <w:szCs w:val="21"/>
      <w:lang w:eastAsia="en-US"/>
    </w:rPr>
  </w:style>
  <w:style w:type="paragraph" w:styleId="1079">
    <w:name w:val="标题 9"/>
    <w:basedOn w:val="1070"/>
    <w:next w:val="1070"/>
    <w:link w:val="1092"/>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80">
    <w:name w:val="默认段落字体"/>
    <w:next w:val="1080"/>
    <w:link w:val="1070"/>
    <w:rPr>
      <w:sz w:val="21"/>
      <w:szCs w:val="24"/>
    </w:rPr>
  </w:style>
  <w:style w:type="table" w:styleId="1081">
    <w:name w:val="普通表格"/>
    <w:next w:val="1081"/>
    <w:link w:val="1070"/>
    <w:semiHidden/>
    <w:tblPr/>
  </w:style>
  <w:style w:type="character" w:styleId="1082">
    <w:name w:val="标题 1 Char"/>
    <w:next w:val="1082"/>
    <w:link w:val="1071"/>
    <w:rPr>
      <w:rFonts w:ascii="黑体" w:hAnsi="黑体" w:eastAsia="黑体"/>
      <w:b/>
      <w:bCs/>
      <w:sz w:val="72"/>
      <w:szCs w:val="72"/>
      <w:lang w:eastAsia="en-US"/>
    </w:rPr>
  </w:style>
  <w:style w:type="character" w:styleId="1083">
    <w:name w:val="标题 2 Char"/>
    <w:next w:val="1083"/>
    <w:link w:val="1072"/>
    <w:rPr>
      <w:rFonts w:ascii="Cambria" w:hAnsi="Cambria"/>
      <w:b/>
      <w:bCs/>
      <w:sz w:val="32"/>
      <w:szCs w:val="32"/>
    </w:rPr>
  </w:style>
  <w:style w:type="paragraph" w:styleId="1084">
    <w:name w:val="正文缩进"/>
    <w:basedOn w:val="1070"/>
    <w:next w:val="1084"/>
    <w:link w:val="1085"/>
    <w:unhideWhenUsed/>
    <w:pPr>
      <w:ind w:firstLine="420"/>
    </w:pPr>
  </w:style>
  <w:style w:type="character" w:styleId="1085">
    <w:name w:val="正文缩进 Char"/>
    <w:next w:val="1085"/>
    <w:link w:val="1084"/>
    <w:rPr>
      <w:sz w:val="21"/>
      <w:szCs w:val="24"/>
    </w:rPr>
  </w:style>
  <w:style w:type="character" w:styleId="1086">
    <w:name w:val="标题 3 Char"/>
    <w:next w:val="1086"/>
    <w:link w:val="1073"/>
    <w:rPr>
      <w:rFonts w:eastAsia="楷体_GB2312"/>
      <w:b/>
      <w:bCs/>
      <w:sz w:val="15"/>
      <w:szCs w:val="24"/>
    </w:rPr>
  </w:style>
  <w:style w:type="character" w:styleId="1087">
    <w:name w:val="标题 4 Char"/>
    <w:next w:val="1087"/>
    <w:link w:val="1074"/>
    <w:rPr>
      <w:rFonts w:eastAsia="楷体_GB2312"/>
      <w:b/>
      <w:bCs/>
      <w:sz w:val="13"/>
      <w:szCs w:val="24"/>
    </w:rPr>
  </w:style>
  <w:style w:type="character" w:styleId="1088">
    <w:name w:val="标题 5 Char"/>
    <w:next w:val="1088"/>
    <w:link w:val="1075"/>
    <w:rPr>
      <w:rFonts w:ascii="宋体" w:hAnsi="宋体"/>
      <w:b/>
      <w:sz w:val="24"/>
    </w:rPr>
  </w:style>
  <w:style w:type="character" w:styleId="1089">
    <w:name w:val="标题 6 Char"/>
    <w:next w:val="1089"/>
    <w:link w:val="1076"/>
    <w:rPr>
      <w:rFonts w:ascii="黑体" w:hAnsi="黑体" w:eastAsia="黑体"/>
      <w:sz w:val="28"/>
      <w:szCs w:val="28"/>
      <w:lang w:eastAsia="en-US"/>
    </w:rPr>
  </w:style>
  <w:style w:type="character" w:styleId="1090">
    <w:name w:val="标题 7 Char"/>
    <w:next w:val="1090"/>
    <w:link w:val="1077"/>
    <w:rPr>
      <w:rFonts w:ascii="黑体" w:hAnsi="黑体" w:eastAsia="黑体"/>
      <w:sz w:val="24"/>
      <w:szCs w:val="24"/>
      <w:lang w:eastAsia="en-US"/>
    </w:rPr>
  </w:style>
  <w:style w:type="character" w:styleId="1091">
    <w:name w:val="标题 8 Char"/>
    <w:next w:val="1091"/>
    <w:link w:val="1078"/>
    <w:rPr>
      <w:rFonts w:ascii="宋体" w:hAnsi="宋体"/>
      <w:b/>
      <w:bCs/>
      <w:sz w:val="21"/>
      <w:szCs w:val="21"/>
      <w:lang w:eastAsia="en-US"/>
    </w:rPr>
  </w:style>
  <w:style w:type="character" w:styleId="1092">
    <w:name w:val="标题 9 Char"/>
    <w:next w:val="1092"/>
    <w:link w:val="1079"/>
    <w:rPr>
      <w:rFonts w:ascii="Tahoma" w:hAnsi="Tahoma" w:eastAsia="幼圆"/>
      <w:sz w:val="21"/>
      <w:szCs w:val="21"/>
      <w:lang w:eastAsia="en-US"/>
    </w:rPr>
  </w:style>
  <w:style w:type="paragraph" w:styleId="1093">
    <w:name w:val="列表 3"/>
    <w:basedOn w:val="1070"/>
    <w:next w:val="1093"/>
    <w:link w:val="1070"/>
    <w:pPr>
      <w:ind w:left="100" w:hanging="200"/>
      <w:jc w:val="left"/>
      <w:widowControl/>
    </w:pPr>
    <w:rPr>
      <w:sz w:val="20"/>
      <w:szCs w:val="20"/>
    </w:rPr>
  </w:style>
  <w:style w:type="paragraph" w:styleId="1094">
    <w:name w:val="目录 7"/>
    <w:basedOn w:val="1070"/>
    <w:next w:val="1070"/>
    <w:link w:val="1070"/>
    <w:unhideWhenUsed/>
    <w:pPr>
      <w:ind w:left="2520"/>
    </w:pPr>
    <w:rPr>
      <w:rFonts w:ascii="仿宋_GB2312" w:hAnsi="仿宋_GB2312" w:eastAsia="华文细黑" w:cs="Cambria"/>
      <w:szCs w:val="22"/>
    </w:rPr>
  </w:style>
  <w:style w:type="paragraph" w:styleId="1095">
    <w:name w:val="索引 8"/>
    <w:basedOn w:val="1070"/>
    <w:next w:val="1070"/>
    <w:link w:val="1070"/>
    <w:pPr>
      <w:ind w:left="1400"/>
    </w:pPr>
    <w:rPr>
      <w:szCs w:val="20"/>
    </w:rPr>
  </w:style>
  <w:style w:type="paragraph" w:styleId="1096">
    <w:name w:val="题注"/>
    <w:basedOn w:val="1070"/>
    <w:next w:val="1070"/>
    <w:link w:val="1070"/>
    <w:qFormat/>
    <w:rPr>
      <w:rFonts w:ascii="幼圆" w:hAnsi="幼圆" w:eastAsia="幼圆" w:cs="Cambria"/>
      <w:sz w:val="20"/>
      <w:szCs w:val="20"/>
    </w:rPr>
  </w:style>
  <w:style w:type="paragraph" w:styleId="1097">
    <w:name w:val="索引 5"/>
    <w:basedOn w:val="1070"/>
    <w:next w:val="1070"/>
    <w:link w:val="1070"/>
    <w:pPr>
      <w:ind w:left="800"/>
    </w:pPr>
    <w:rPr>
      <w:szCs w:val="20"/>
    </w:rPr>
  </w:style>
  <w:style w:type="paragraph" w:styleId="1098">
    <w:name w:val="文档结构图"/>
    <w:basedOn w:val="1070"/>
    <w:next w:val="1098"/>
    <w:link w:val="1099"/>
    <w:pPr>
      <w:shd w:val="clear" w:color="auto" w:fill="000080"/>
    </w:pPr>
  </w:style>
  <w:style w:type="character" w:styleId="1099">
    <w:name w:val="文档结构图 Char"/>
    <w:next w:val="1099"/>
    <w:link w:val="1098"/>
    <w:rPr>
      <w:sz w:val="21"/>
      <w:szCs w:val="24"/>
      <w:shd w:val="clear" w:color="auto" w:fill="000080"/>
    </w:rPr>
  </w:style>
  <w:style w:type="paragraph" w:styleId="1100">
    <w:name w:val="批注文字"/>
    <w:basedOn w:val="1070"/>
    <w:next w:val="1100"/>
    <w:link w:val="1101"/>
    <w:uiPriority w:val="99"/>
    <w:pPr>
      <w:jc w:val="left"/>
    </w:pPr>
  </w:style>
  <w:style w:type="character" w:styleId="1101">
    <w:name w:val="批注文字 Char"/>
    <w:next w:val="1101"/>
    <w:link w:val="1100"/>
    <w:uiPriority w:val="99"/>
    <w:rPr>
      <w:sz w:val="21"/>
      <w:szCs w:val="24"/>
    </w:rPr>
  </w:style>
  <w:style w:type="paragraph" w:styleId="1102">
    <w:name w:val="索引 6"/>
    <w:basedOn w:val="1070"/>
    <w:next w:val="1070"/>
    <w:link w:val="1070"/>
    <w:pPr>
      <w:ind w:left="1000"/>
    </w:pPr>
    <w:rPr>
      <w:szCs w:val="20"/>
    </w:rPr>
  </w:style>
  <w:style w:type="paragraph" w:styleId="1103">
    <w:name w:val="称呼"/>
    <w:basedOn w:val="1070"/>
    <w:next w:val="1070"/>
    <w:link w:val="1104"/>
    <w:pPr>
      <w:ind w:firstLine="420"/>
      <w:spacing w:after="20" w:line="288" w:lineRule="auto"/>
    </w:pPr>
    <w:rPr>
      <w:sz w:val="28"/>
    </w:rPr>
  </w:style>
  <w:style w:type="character" w:styleId="1104">
    <w:name w:val="称呼 Char"/>
    <w:next w:val="1104"/>
    <w:link w:val="1103"/>
    <w:rPr>
      <w:sz w:val="28"/>
      <w:szCs w:val="24"/>
    </w:rPr>
  </w:style>
  <w:style w:type="paragraph" w:styleId="1105">
    <w:name w:val="正文文本 3"/>
    <w:basedOn w:val="1070"/>
    <w:next w:val="1105"/>
    <w:link w:val="1106"/>
    <w:pPr>
      <w:spacing w:after="120"/>
    </w:pPr>
    <w:rPr>
      <w:sz w:val="16"/>
      <w:szCs w:val="16"/>
    </w:rPr>
  </w:style>
  <w:style w:type="character" w:styleId="1106">
    <w:name w:val="正文文本 3 Char"/>
    <w:next w:val="1106"/>
    <w:link w:val="1105"/>
    <w:rPr>
      <w:sz w:val="16"/>
      <w:szCs w:val="16"/>
    </w:rPr>
  </w:style>
  <w:style w:type="paragraph" w:styleId="1107">
    <w:name w:val="结束语"/>
    <w:basedOn w:val="1070"/>
    <w:next w:val="1107"/>
    <w:link w:val="1108"/>
    <w:pPr>
      <w:ind w:left="100" w:firstLine="420"/>
      <w:spacing w:after="20" w:line="288" w:lineRule="auto"/>
    </w:pPr>
    <w:rPr>
      <w:sz w:val="28"/>
    </w:rPr>
  </w:style>
  <w:style w:type="character" w:styleId="1108">
    <w:name w:val="结束语 Char"/>
    <w:next w:val="1108"/>
    <w:link w:val="1107"/>
    <w:rPr>
      <w:sz w:val="28"/>
      <w:szCs w:val="24"/>
    </w:rPr>
  </w:style>
  <w:style w:type="paragraph" w:styleId="1109">
    <w:name w:val="列表项目符号 3"/>
    <w:basedOn w:val="1070"/>
    <w:next w:val="1109"/>
    <w:link w:val="1070"/>
    <w:qFormat/>
    <w:pPr>
      <w:numPr>
        <w:ilvl w:val="0"/>
        <w:numId w:val="1"/>
      </w:numPr>
    </w:pPr>
  </w:style>
  <w:style w:type="paragraph" w:styleId="1110">
    <w:name w:val="正文文本"/>
    <w:basedOn w:val="1070"/>
    <w:next w:val="1110"/>
    <w:link w:val="1111"/>
    <w:rPr>
      <w:rFonts w:ascii="仿宋_GB2312" w:eastAsia="仿宋_GB2312"/>
      <w:sz w:val="28"/>
    </w:rPr>
  </w:style>
  <w:style w:type="character" w:styleId="1111">
    <w:name w:val="正文文本 Char"/>
    <w:next w:val="1111"/>
    <w:link w:val="1110"/>
    <w:rPr>
      <w:rFonts w:ascii="仿宋_GB2312" w:eastAsia="仿宋_GB2312"/>
      <w:sz w:val="28"/>
      <w:szCs w:val="24"/>
    </w:rPr>
  </w:style>
  <w:style w:type="paragraph" w:styleId="1112">
    <w:name w:val="正文文本缩进"/>
    <w:basedOn w:val="1070"/>
    <w:next w:val="1112"/>
    <w:link w:val="1113"/>
    <w:unhideWhenUsed/>
    <w:pPr>
      <w:ind w:firstLine="576"/>
    </w:pPr>
    <w:rPr>
      <w:b/>
      <w:sz w:val="30"/>
    </w:rPr>
  </w:style>
  <w:style w:type="character" w:styleId="1113">
    <w:name w:val="正文文本缩进 Char"/>
    <w:next w:val="1113"/>
    <w:link w:val="1112"/>
    <w:rPr>
      <w:b/>
      <w:sz w:val="30"/>
      <w:szCs w:val="24"/>
    </w:rPr>
  </w:style>
  <w:style w:type="paragraph" w:styleId="1114">
    <w:name w:val="列表 2"/>
    <w:basedOn w:val="1070"/>
    <w:next w:val="1114"/>
    <w:link w:val="1070"/>
    <w:pPr>
      <w:ind w:left="100" w:hanging="200"/>
      <w:jc w:val="left"/>
      <w:widowControl/>
    </w:pPr>
    <w:rPr>
      <w:sz w:val="20"/>
      <w:szCs w:val="20"/>
    </w:rPr>
  </w:style>
  <w:style w:type="paragraph" w:styleId="1115">
    <w:name w:val="文本块"/>
    <w:basedOn w:val="1070"/>
    <w:next w:val="1115"/>
    <w:link w:val="1070"/>
    <w:unhideWhenUsed/>
    <w:pPr>
      <w:ind w:left="420" w:right="33"/>
      <w:jc w:val="left"/>
    </w:pPr>
    <w:rPr>
      <w:sz w:val="24"/>
    </w:rPr>
  </w:style>
  <w:style w:type="paragraph" w:styleId="1116">
    <w:name w:val="列表项目符号 2"/>
    <w:basedOn w:val="1070"/>
    <w:next w:val="1116"/>
    <w:link w:val="1070"/>
    <w:pPr>
      <w:numPr>
        <w:ilvl w:val="0"/>
        <w:numId w:val="2"/>
      </w:numPr>
      <w:ind w:left="780"/>
      <w:tabs>
        <w:tab w:val="left" w:pos="780" w:leader="none"/>
      </w:tabs>
    </w:pPr>
  </w:style>
  <w:style w:type="paragraph" w:styleId="1117">
    <w:name w:val="索引 4"/>
    <w:basedOn w:val="1070"/>
    <w:next w:val="1070"/>
    <w:link w:val="1070"/>
    <w:pPr>
      <w:ind w:left="600"/>
    </w:pPr>
    <w:rPr>
      <w:rFonts w:ascii="Cambria" w:hAnsi="Cambria" w:eastAsia="华文细黑" w:cs="Cambria"/>
    </w:rPr>
  </w:style>
  <w:style w:type="paragraph" w:styleId="1118">
    <w:name w:val="目录 5"/>
    <w:basedOn w:val="1070"/>
    <w:next w:val="1070"/>
    <w:link w:val="1070"/>
    <w:unhideWhenUsed/>
    <w:pPr>
      <w:ind w:left="1680"/>
    </w:pPr>
    <w:rPr>
      <w:rFonts w:ascii="仿宋_GB2312" w:hAnsi="仿宋_GB2312" w:eastAsia="华文细黑" w:cs="Cambria"/>
      <w:szCs w:val="22"/>
    </w:rPr>
  </w:style>
  <w:style w:type="paragraph" w:styleId="1119">
    <w:name w:val="目录 3"/>
    <w:basedOn w:val="1070"/>
    <w:next w:val="1119"/>
    <w:link w:val="1070"/>
    <w:pPr>
      <w:ind w:left="941"/>
      <w:jc w:val="left"/>
      <w:spacing w:before="13"/>
    </w:pPr>
    <w:rPr>
      <w:rFonts w:ascii="Calibri" w:hAnsi="Calibri"/>
      <w:szCs w:val="21"/>
      <w:lang w:eastAsia="en-US"/>
    </w:rPr>
  </w:style>
  <w:style w:type="paragraph" w:styleId="1120">
    <w:name w:val="纯文本"/>
    <w:basedOn w:val="1070"/>
    <w:next w:val="1120"/>
    <w:link w:val="1121"/>
    <w:rPr>
      <w:rFonts w:ascii="宋体" w:hAnsi="Courier New"/>
      <w:szCs w:val="20"/>
    </w:rPr>
  </w:style>
  <w:style w:type="character" w:styleId="1121">
    <w:name w:val="纯文本 Char"/>
    <w:next w:val="1121"/>
    <w:link w:val="1120"/>
    <w:rPr>
      <w:rFonts w:ascii="宋体" w:hAnsi="Courier New"/>
      <w:sz w:val="21"/>
    </w:rPr>
  </w:style>
  <w:style w:type="paragraph" w:styleId="1122">
    <w:name w:val="列表项目符号 5"/>
    <w:basedOn w:val="1070"/>
    <w:next w:val="1122"/>
    <w:link w:val="1070"/>
    <w:pPr>
      <w:ind w:left="2040" w:hanging="360"/>
      <w:spacing w:line="360" w:lineRule="exact"/>
      <w:widowControl/>
      <w:tabs>
        <w:tab w:val="left" w:pos="2040" w:leader="none"/>
      </w:tabs>
    </w:pPr>
    <w:rPr>
      <w:rFonts w:eastAsia="楷体_GB2312"/>
      <w:sz w:val="24"/>
      <w:szCs w:val="20"/>
    </w:rPr>
  </w:style>
  <w:style w:type="paragraph" w:styleId="1123">
    <w:name w:val="目录 8"/>
    <w:basedOn w:val="1070"/>
    <w:next w:val="1070"/>
    <w:link w:val="1070"/>
    <w:unhideWhenUsed/>
    <w:pPr>
      <w:ind w:left="2940"/>
    </w:pPr>
    <w:rPr>
      <w:rFonts w:ascii="仿宋_GB2312" w:hAnsi="仿宋_GB2312" w:eastAsia="华文细黑" w:cs="Cambria"/>
      <w:szCs w:val="22"/>
    </w:rPr>
  </w:style>
  <w:style w:type="paragraph" w:styleId="1124">
    <w:name w:val="索引 3"/>
    <w:basedOn w:val="1070"/>
    <w:next w:val="1070"/>
    <w:link w:val="1070"/>
    <w:pPr>
      <w:ind w:left="400"/>
    </w:pPr>
    <w:rPr>
      <w:szCs w:val="20"/>
    </w:rPr>
  </w:style>
  <w:style w:type="paragraph" w:styleId="1125">
    <w:name w:val="日期"/>
    <w:basedOn w:val="1070"/>
    <w:next w:val="1070"/>
    <w:link w:val="1126"/>
    <w:rPr>
      <w:sz w:val="24"/>
      <w:szCs w:val="20"/>
    </w:rPr>
  </w:style>
  <w:style w:type="character" w:styleId="1126">
    <w:name w:val="日期 Char"/>
    <w:next w:val="1126"/>
    <w:link w:val="1125"/>
    <w:rPr>
      <w:sz w:val="24"/>
    </w:rPr>
  </w:style>
  <w:style w:type="paragraph" w:styleId="1127">
    <w:name w:val="正文文本缩进 2"/>
    <w:basedOn w:val="1070"/>
    <w:next w:val="1127"/>
    <w:link w:val="1128"/>
    <w:pPr>
      <w:ind w:left="420"/>
      <w:spacing w:after="120" w:line="480" w:lineRule="auto"/>
    </w:pPr>
  </w:style>
  <w:style w:type="character" w:styleId="1128">
    <w:name w:val="正文文本缩进 2 Char"/>
    <w:next w:val="1128"/>
    <w:link w:val="1127"/>
    <w:rPr>
      <w:sz w:val="21"/>
      <w:szCs w:val="24"/>
    </w:rPr>
  </w:style>
  <w:style w:type="paragraph" w:styleId="1129">
    <w:name w:val="尾注文本"/>
    <w:basedOn w:val="1070"/>
    <w:next w:val="1129"/>
    <w:link w:val="1130"/>
    <w:pPr>
      <w:jc w:val="left"/>
      <w:widowControl/>
    </w:pPr>
    <w:rPr>
      <w:sz w:val="20"/>
      <w:szCs w:val="20"/>
    </w:rPr>
  </w:style>
  <w:style w:type="character" w:styleId="1130">
    <w:name w:val="尾注文本 Char"/>
    <w:next w:val="1130"/>
    <w:link w:val="1129"/>
  </w:style>
  <w:style w:type="paragraph" w:styleId="1131">
    <w:name w:val="批注框文本"/>
    <w:basedOn w:val="1070"/>
    <w:next w:val="1131"/>
    <w:link w:val="1132"/>
    <w:rPr>
      <w:sz w:val="18"/>
      <w:szCs w:val="18"/>
    </w:rPr>
  </w:style>
  <w:style w:type="character" w:styleId="1132">
    <w:name w:val="批注框文本 Char"/>
    <w:next w:val="1132"/>
    <w:link w:val="1131"/>
    <w:rPr>
      <w:sz w:val="18"/>
      <w:szCs w:val="18"/>
    </w:rPr>
  </w:style>
  <w:style w:type="paragraph" w:styleId="1133">
    <w:name w:val="页脚"/>
    <w:basedOn w:val="1070"/>
    <w:next w:val="1133"/>
    <w:link w:val="1134"/>
    <w:pPr>
      <w:jc w:val="left"/>
      <w:tabs>
        <w:tab w:val="center" w:pos="4153" w:leader="none"/>
        <w:tab w:val="right" w:pos="8306" w:leader="none"/>
      </w:tabs>
    </w:pPr>
    <w:rPr>
      <w:sz w:val="18"/>
      <w:szCs w:val="18"/>
    </w:rPr>
  </w:style>
  <w:style w:type="character" w:styleId="1134">
    <w:name w:val="页脚 Char"/>
    <w:next w:val="1134"/>
    <w:link w:val="1133"/>
    <w:rPr>
      <w:sz w:val="18"/>
      <w:szCs w:val="18"/>
    </w:rPr>
  </w:style>
  <w:style w:type="paragraph" w:styleId="1135">
    <w:name w:val="页眉"/>
    <w:basedOn w:val="1070"/>
    <w:next w:val="1135"/>
    <w:link w:val="1136"/>
    <w:pPr>
      <w:jc w:val="center"/>
      <w:tabs>
        <w:tab w:val="center" w:pos="4153" w:leader="none"/>
        <w:tab w:val="right" w:pos="8306" w:leader="none"/>
      </w:tabs>
      <w:pBdr>
        <w:bottom w:val="single" w:color="000000" w:sz="6" w:space="1"/>
      </w:pBdr>
    </w:pPr>
    <w:rPr>
      <w:sz w:val="18"/>
      <w:szCs w:val="18"/>
    </w:rPr>
  </w:style>
  <w:style w:type="character" w:styleId="1136">
    <w:name w:val="页眉 Char"/>
    <w:next w:val="1136"/>
    <w:link w:val="1135"/>
    <w:rPr>
      <w:sz w:val="18"/>
      <w:szCs w:val="18"/>
    </w:rPr>
  </w:style>
  <w:style w:type="paragraph" w:styleId="1137">
    <w:name w:val="目录 1"/>
    <w:basedOn w:val="1070"/>
    <w:next w:val="1137"/>
    <w:link w:val="1070"/>
    <w:pPr>
      <w:ind w:left="102"/>
      <w:jc w:val="left"/>
      <w:spacing w:before="133"/>
    </w:pPr>
    <w:rPr>
      <w:rFonts w:ascii="宋体" w:hAnsi="宋体"/>
      <w:szCs w:val="21"/>
      <w:lang w:eastAsia="en-US"/>
    </w:rPr>
  </w:style>
  <w:style w:type="paragraph" w:styleId="1138">
    <w:name w:val="目录 4"/>
    <w:basedOn w:val="1070"/>
    <w:next w:val="1070"/>
    <w:link w:val="1070"/>
    <w:unhideWhenUsed/>
    <w:pPr>
      <w:ind w:left="1260"/>
    </w:pPr>
    <w:rPr>
      <w:rFonts w:ascii="仿宋_GB2312" w:hAnsi="仿宋_GB2312" w:eastAsia="华文细黑" w:cs="Cambria"/>
      <w:szCs w:val="22"/>
    </w:rPr>
  </w:style>
  <w:style w:type="paragraph" w:styleId="1139">
    <w:name w:val="副标题"/>
    <w:basedOn w:val="1070"/>
    <w:next w:val="1070"/>
    <w:link w:val="1140"/>
    <w:qFormat/>
    <w:pPr>
      <w:jc w:val="center"/>
      <w:spacing w:before="240" w:after="60" w:line="312" w:lineRule="auto"/>
      <w:outlineLvl w:val="1"/>
    </w:pPr>
    <w:rPr>
      <w:rFonts w:ascii="幼圆" w:hAnsi="幼圆"/>
      <w:b/>
      <w:bCs/>
      <w:sz w:val="32"/>
      <w:szCs w:val="32"/>
    </w:rPr>
  </w:style>
  <w:style w:type="character" w:styleId="1140">
    <w:name w:val="副标题 Char"/>
    <w:next w:val="1140"/>
    <w:link w:val="1139"/>
    <w:rPr>
      <w:rFonts w:ascii="幼圆" w:hAnsi="幼圆"/>
      <w:b/>
      <w:bCs/>
      <w:sz w:val="32"/>
      <w:szCs w:val="32"/>
    </w:rPr>
  </w:style>
  <w:style w:type="paragraph" w:styleId="1141">
    <w:name w:val="列表"/>
    <w:basedOn w:val="1070"/>
    <w:next w:val="1141"/>
    <w:link w:val="1070"/>
    <w:pPr>
      <w:ind w:left="420" w:hanging="420"/>
      <w:spacing w:after="20" w:line="288" w:lineRule="auto"/>
      <w:tabs>
        <w:tab w:val="left" w:pos="420" w:leader="none"/>
      </w:tabs>
    </w:pPr>
    <w:rPr>
      <w:szCs w:val="20"/>
      <w:lang w:val="en-GB"/>
    </w:rPr>
  </w:style>
  <w:style w:type="paragraph" w:styleId="1142">
    <w:name w:val="脚注文本"/>
    <w:basedOn w:val="1070"/>
    <w:next w:val="1142"/>
    <w:link w:val="1143"/>
    <w:pPr>
      <w:ind w:firstLine="425"/>
      <w:jc w:val="left"/>
      <w:spacing w:after="60" w:line="360" w:lineRule="exact"/>
    </w:pPr>
    <w:rPr>
      <w:sz w:val="18"/>
      <w:szCs w:val="18"/>
    </w:rPr>
  </w:style>
  <w:style w:type="character" w:styleId="1143">
    <w:name w:val="脚注文本 Char"/>
    <w:next w:val="1143"/>
    <w:link w:val="1142"/>
    <w:rPr>
      <w:sz w:val="18"/>
      <w:szCs w:val="18"/>
    </w:rPr>
  </w:style>
  <w:style w:type="paragraph" w:styleId="1144">
    <w:name w:val="目录 6"/>
    <w:basedOn w:val="1070"/>
    <w:next w:val="1070"/>
    <w:link w:val="1070"/>
    <w:unhideWhenUsed/>
    <w:pPr>
      <w:ind w:left="2100"/>
    </w:pPr>
    <w:rPr>
      <w:rFonts w:ascii="仿宋_GB2312" w:hAnsi="仿宋_GB2312" w:eastAsia="华文细黑" w:cs="Cambria"/>
      <w:szCs w:val="22"/>
    </w:rPr>
  </w:style>
  <w:style w:type="paragraph" w:styleId="1145">
    <w:name w:val="正文文本缩进 3"/>
    <w:basedOn w:val="1070"/>
    <w:next w:val="1145"/>
    <w:link w:val="1146"/>
    <w:pPr>
      <w:ind w:left="420"/>
      <w:spacing w:after="120"/>
    </w:pPr>
    <w:rPr>
      <w:rFonts w:ascii="Cambria" w:hAnsi="Cambria" w:eastAsia="华文细黑"/>
      <w:sz w:val="16"/>
      <w:szCs w:val="16"/>
    </w:rPr>
  </w:style>
  <w:style w:type="character" w:styleId="1146">
    <w:name w:val="正文文本缩进 3 Char"/>
    <w:next w:val="1146"/>
    <w:link w:val="1145"/>
    <w:rPr>
      <w:rFonts w:ascii="Cambria" w:hAnsi="Cambria" w:eastAsia="华文细黑" w:cs="Cambria"/>
      <w:sz w:val="16"/>
      <w:szCs w:val="16"/>
    </w:rPr>
  </w:style>
  <w:style w:type="paragraph" w:styleId="1147">
    <w:name w:val="索引 7"/>
    <w:basedOn w:val="1070"/>
    <w:next w:val="1070"/>
    <w:link w:val="1070"/>
    <w:pPr>
      <w:ind w:left="1200"/>
    </w:pPr>
    <w:rPr>
      <w:szCs w:val="20"/>
    </w:rPr>
  </w:style>
  <w:style w:type="paragraph" w:styleId="1148">
    <w:name w:val="索引 9"/>
    <w:basedOn w:val="1070"/>
    <w:next w:val="1070"/>
    <w:link w:val="1070"/>
    <w:pPr>
      <w:ind w:left="1600"/>
    </w:pPr>
    <w:rPr>
      <w:szCs w:val="20"/>
    </w:rPr>
  </w:style>
  <w:style w:type="paragraph" w:styleId="1149">
    <w:name w:val="目录 2"/>
    <w:basedOn w:val="1070"/>
    <w:next w:val="1070"/>
    <w:link w:val="1070"/>
    <w:pPr>
      <w:ind w:left="521"/>
      <w:jc w:val="left"/>
      <w:spacing w:before="13"/>
    </w:pPr>
    <w:rPr>
      <w:rFonts w:ascii="宋体" w:hAnsi="宋体"/>
      <w:szCs w:val="21"/>
      <w:lang w:eastAsia="en-US"/>
    </w:rPr>
  </w:style>
  <w:style w:type="paragraph" w:styleId="1150">
    <w:name w:val="目录 9"/>
    <w:basedOn w:val="1070"/>
    <w:next w:val="1070"/>
    <w:link w:val="1070"/>
    <w:unhideWhenUsed/>
    <w:pPr>
      <w:ind w:left="3360"/>
    </w:pPr>
    <w:rPr>
      <w:rFonts w:ascii="仿宋_GB2312" w:hAnsi="仿宋_GB2312" w:eastAsia="华文细黑" w:cs="Cambria"/>
      <w:szCs w:val="22"/>
    </w:rPr>
  </w:style>
  <w:style w:type="paragraph" w:styleId="1151">
    <w:name w:val="正文文本 2"/>
    <w:basedOn w:val="1070"/>
    <w:next w:val="1151"/>
    <w:link w:val="1152"/>
    <w:pPr>
      <w:spacing w:line="360" w:lineRule="auto"/>
      <w:tabs>
        <w:tab w:val="left" w:pos="540" w:leader="none"/>
      </w:tabs>
    </w:pPr>
    <w:rPr>
      <w:rFonts w:ascii="华文细黑" w:hAnsi="Calibri" w:eastAsia="华文细黑"/>
      <w:color w:val="000000"/>
      <w:sz w:val="28"/>
    </w:rPr>
  </w:style>
  <w:style w:type="character" w:styleId="1152">
    <w:name w:val="正文文本 2 Char"/>
    <w:next w:val="1152"/>
    <w:link w:val="1151"/>
    <w:rPr>
      <w:rFonts w:ascii="华文细黑" w:hAnsi="Calibri" w:eastAsia="华文细黑" w:cs="Cambria"/>
      <w:color w:val="000000"/>
      <w:sz w:val="28"/>
      <w:szCs w:val="24"/>
    </w:rPr>
  </w:style>
  <w:style w:type="paragraph" w:styleId="1153">
    <w:name w:val="列表 4"/>
    <w:basedOn w:val="1070"/>
    <w:next w:val="1153"/>
    <w:link w:val="1070"/>
    <w:pPr>
      <w:ind w:left="100" w:hanging="200"/>
      <w:jc w:val="left"/>
      <w:widowControl/>
    </w:pPr>
    <w:rPr>
      <w:sz w:val="20"/>
      <w:szCs w:val="20"/>
    </w:rPr>
  </w:style>
  <w:style w:type="paragraph" w:styleId="1154">
    <w:name w:val="HTML 预设格式"/>
    <w:basedOn w:val="1070"/>
    <w:next w:val="1154"/>
    <w:link w:val="1155"/>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55">
    <w:name w:val="HTML 预设格式 Char"/>
    <w:next w:val="1155"/>
    <w:link w:val="1154"/>
    <w:rPr>
      <w:rFonts w:ascii="黑体" w:hAnsi="Courier New" w:eastAsia="黑体"/>
    </w:rPr>
  </w:style>
  <w:style w:type="paragraph" w:styleId="1156">
    <w:name w:val="普通(网站)"/>
    <w:basedOn w:val="1070"/>
    <w:next w:val="1156"/>
    <w:link w:val="1157"/>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57">
    <w:name w:val="普通(网站) Char"/>
    <w:next w:val="1157"/>
    <w:link w:val="1156"/>
    <w:rPr>
      <w:rFonts w:ascii="华文细黑" w:hAnsi="华文细黑" w:eastAsia="华文细黑" w:cs="Cambria"/>
      <w:color w:val="000000"/>
      <w:sz w:val="19"/>
      <w:szCs w:val="19"/>
    </w:rPr>
  </w:style>
  <w:style w:type="paragraph" w:styleId="1158">
    <w:name w:val="索引 1"/>
    <w:basedOn w:val="1070"/>
    <w:next w:val="1070"/>
    <w:link w:val="1070"/>
    <w:rPr>
      <w:szCs w:val="20"/>
    </w:rPr>
  </w:style>
  <w:style w:type="paragraph" w:styleId="1159">
    <w:name w:val="索引 2"/>
    <w:basedOn w:val="1070"/>
    <w:next w:val="1070"/>
    <w:link w:val="1070"/>
    <w:pPr>
      <w:ind w:left="200"/>
    </w:pPr>
    <w:rPr>
      <w:szCs w:val="20"/>
    </w:rPr>
  </w:style>
  <w:style w:type="paragraph" w:styleId="1160">
    <w:name w:val="标题"/>
    <w:basedOn w:val="1070"/>
    <w:next w:val="1070"/>
    <w:link w:val="1161"/>
    <w:qFormat/>
    <w:pPr>
      <w:jc w:val="center"/>
      <w:spacing w:before="120" w:after="120" w:line="360" w:lineRule="auto"/>
      <w:outlineLvl w:val="0"/>
    </w:pPr>
    <w:rPr>
      <w:rFonts w:ascii="幼圆" w:hAnsi="Tahoma" w:eastAsia="幼圆"/>
      <w:b/>
      <w:bCs/>
      <w:sz w:val="32"/>
      <w:szCs w:val="32"/>
    </w:rPr>
  </w:style>
  <w:style w:type="character" w:styleId="1161">
    <w:name w:val="标题 Char"/>
    <w:next w:val="1161"/>
    <w:link w:val="1160"/>
    <w:rPr>
      <w:rFonts w:ascii="幼圆" w:hAnsi="Tahoma" w:eastAsia="幼圆" w:cs="Tahoma"/>
      <w:b/>
      <w:bCs/>
      <w:sz w:val="32"/>
      <w:szCs w:val="32"/>
    </w:rPr>
  </w:style>
  <w:style w:type="paragraph" w:styleId="1162">
    <w:name w:val="批注主题"/>
    <w:basedOn w:val="1100"/>
    <w:next w:val="1100"/>
    <w:link w:val="1163"/>
    <w:rPr>
      <w:b/>
      <w:bCs/>
    </w:rPr>
  </w:style>
  <w:style w:type="character" w:styleId="1163">
    <w:name w:val="批注主题 Char"/>
    <w:next w:val="1163"/>
    <w:link w:val="1162"/>
    <w:rPr>
      <w:b/>
      <w:bCs/>
      <w:sz w:val="21"/>
      <w:szCs w:val="24"/>
    </w:rPr>
  </w:style>
  <w:style w:type="paragraph" w:styleId="1164">
    <w:name w:val="正文首行缩进"/>
    <w:basedOn w:val="1110"/>
    <w:next w:val="1164"/>
    <w:link w:val="1165"/>
    <w:pPr>
      <w:ind w:firstLine="420"/>
      <w:jc w:val="left"/>
      <w:spacing w:after="120"/>
      <w:widowControl/>
    </w:pPr>
    <w:rPr>
      <w:sz w:val="30"/>
    </w:rPr>
  </w:style>
  <w:style w:type="character" w:styleId="1165">
    <w:name w:val="正文首行缩进 Char"/>
    <w:next w:val="1165"/>
    <w:link w:val="1164"/>
    <w:rPr>
      <w:rFonts w:ascii="仿宋_GB2312" w:eastAsia="仿宋_GB2312"/>
      <w:sz w:val="30"/>
      <w:szCs w:val="24"/>
    </w:rPr>
  </w:style>
  <w:style w:type="paragraph" w:styleId="1166">
    <w:name w:val="正文首行缩进 2"/>
    <w:basedOn w:val="1112"/>
    <w:next w:val="1166"/>
    <w:link w:val="1167"/>
    <w:pPr>
      <w:ind w:left="420" w:firstLine="420"/>
      <w:spacing w:after="120"/>
    </w:pPr>
    <w:rPr>
      <w:rFonts w:ascii="Cambria" w:hAnsi="Cambria" w:eastAsia="华文细黑"/>
      <w:b w:val="0"/>
      <w:sz w:val="21"/>
    </w:rPr>
  </w:style>
  <w:style w:type="character" w:styleId="1167">
    <w:name w:val="正文首行缩进 2 Char"/>
    <w:next w:val="1167"/>
    <w:link w:val="1166"/>
    <w:rPr>
      <w:rFonts w:ascii="Cambria" w:hAnsi="Cambria" w:eastAsia="华文细黑" w:cs="Cambria"/>
      <w:sz w:val="21"/>
      <w:szCs w:val="24"/>
    </w:rPr>
  </w:style>
  <w:style w:type="table" w:styleId="1168">
    <w:name w:val="网格型"/>
    <w:basedOn w:val="1081"/>
    <w:next w:val="1168"/>
    <w:link w:val="1070"/>
    <w:pPr>
      <w:jc w:val="both"/>
      <w:widowControl w:val="off"/>
    </w:pPr>
    <w:rPr>
      <w:rFonts w:ascii="Cambria" w:hAnsi="Cambria" w:eastAsia="华文细黑" w:cs="Cambria"/>
    </w:rPr>
    <w:tblPr/>
  </w:style>
  <w:style w:type="table" w:styleId="1169">
    <w:name w:val="网格型 2"/>
    <w:basedOn w:val="1081"/>
    <w:next w:val="1169"/>
    <w:link w:val="1070"/>
    <w:pPr>
      <w:jc w:val="both"/>
      <w:widowControl w:val="off"/>
    </w:pPr>
    <w:tblPr/>
  </w:style>
  <w:style w:type="character" w:styleId="1170">
    <w:name w:val="要点"/>
    <w:next w:val="1170"/>
    <w:link w:val="1070"/>
    <w:qFormat/>
    <w:rPr>
      <w:b/>
      <w:sz w:val="21"/>
      <w:szCs w:val="24"/>
    </w:rPr>
  </w:style>
  <w:style w:type="character" w:styleId="1171">
    <w:name w:val="尾注引用"/>
    <w:next w:val="1171"/>
    <w:link w:val="1070"/>
    <w:rPr>
      <w:vertAlign w:val="superscript"/>
    </w:rPr>
  </w:style>
  <w:style w:type="character" w:styleId="1172">
    <w:name w:val="页码"/>
    <w:next w:val="1172"/>
    <w:link w:val="1070"/>
  </w:style>
  <w:style w:type="character" w:styleId="1173">
    <w:name w:val="已访问的超链接"/>
    <w:next w:val="1173"/>
    <w:link w:val="1070"/>
    <w:uiPriority w:val="99"/>
    <w:rPr>
      <w:color w:val="000000"/>
      <w:sz w:val="21"/>
      <w:szCs w:val="24"/>
      <w:u w:val="none"/>
    </w:rPr>
  </w:style>
  <w:style w:type="character" w:styleId="1174">
    <w:name w:val="强调"/>
    <w:next w:val="1174"/>
    <w:link w:val="1070"/>
    <w:qFormat/>
    <w:rPr>
      <w:i/>
    </w:rPr>
  </w:style>
  <w:style w:type="character" w:styleId="1175">
    <w:name w:val="HTML 定义"/>
    <w:next w:val="1175"/>
    <w:link w:val="1070"/>
    <w:uiPriority w:val="99"/>
    <w:unhideWhenUsed/>
    <w:rPr>
      <w:i/>
    </w:rPr>
  </w:style>
  <w:style w:type="character" w:styleId="1176">
    <w:name w:val="HTML 打字机"/>
    <w:next w:val="1176"/>
    <w:link w:val="1070"/>
    <w:unhideWhenUsed/>
    <w:rPr>
      <w:rFonts w:ascii="宋体" w:hAnsi="宋体" w:eastAsia="宋体" w:cs="宋体"/>
      <w:sz w:val="24"/>
      <w:szCs w:val="24"/>
    </w:rPr>
  </w:style>
  <w:style w:type="character" w:styleId="1177">
    <w:name w:val="超链接"/>
    <w:next w:val="1177"/>
    <w:link w:val="1070"/>
    <w:uiPriority w:val="99"/>
    <w:rPr>
      <w:color w:val="0000ff"/>
      <w:sz w:val="21"/>
      <w:szCs w:val="24"/>
      <w:u w:val="single"/>
    </w:rPr>
  </w:style>
  <w:style w:type="character" w:styleId="1178">
    <w:name w:val="HTML 代码"/>
    <w:next w:val="1178"/>
    <w:link w:val="1070"/>
    <w:uiPriority w:val="99"/>
    <w:unhideWhenUsed/>
    <w:rPr>
      <w:rFonts w:ascii="Courier New" w:hAnsi="Courier New"/>
      <w:sz w:val="20"/>
    </w:rPr>
  </w:style>
  <w:style w:type="character" w:styleId="1179">
    <w:name w:val="批注引用"/>
    <w:next w:val="1179"/>
    <w:link w:val="1070"/>
    <w:rPr>
      <w:sz w:val="21"/>
      <w:szCs w:val="21"/>
    </w:rPr>
  </w:style>
  <w:style w:type="character" w:styleId="1180">
    <w:name w:val="脚注引用"/>
    <w:next w:val="1180"/>
    <w:link w:val="1070"/>
    <w:rPr>
      <w:rFonts w:ascii="宋体" w:hAnsi="宋体" w:eastAsia="宋体"/>
      <w:vertAlign w:val="superscript"/>
    </w:rPr>
  </w:style>
  <w:style w:type="character" w:styleId="1181">
    <w:name w:val="HTML 键盘"/>
    <w:next w:val="1181"/>
    <w:link w:val="1070"/>
    <w:uiPriority w:val="99"/>
    <w:unhideWhenUsed/>
    <w:rPr>
      <w:rFonts w:ascii="Consolas" w:hAnsi="Consolas" w:eastAsia="Consolas" w:cs="Consolas"/>
      <w:color w:val="ffffff"/>
      <w:sz w:val="21"/>
      <w:szCs w:val="21"/>
      <w:shd w:val="clear" w:color="auto" w:fill="333333"/>
    </w:rPr>
  </w:style>
  <w:style w:type="character" w:styleId="1182">
    <w:name w:val="HTML 样本"/>
    <w:next w:val="1182"/>
    <w:link w:val="1070"/>
    <w:uiPriority w:val="99"/>
    <w:unhideWhenUsed/>
    <w:rPr>
      <w:rFonts w:ascii="Consolas" w:hAnsi="Consolas" w:eastAsia="Consolas" w:cs="Consolas"/>
      <w:sz w:val="21"/>
      <w:szCs w:val="21"/>
    </w:rPr>
  </w:style>
  <w:style w:type="paragraph" w:styleId="1183">
    <w:name w:val="列出段落"/>
    <w:basedOn w:val="1070"/>
    <w:next w:val="1183"/>
    <w:link w:val="1070"/>
    <w:qFormat/>
    <w:pPr>
      <w:ind w:firstLine="420"/>
    </w:pPr>
    <w:rPr>
      <w:rFonts w:ascii="Cambria" w:hAnsi="Cambria" w:eastAsia="华文细黑" w:cs="Cambria"/>
    </w:rPr>
  </w:style>
  <w:style w:type="paragraph" w:styleId="1184">
    <w:name w:val="标题 11"/>
    <w:basedOn w:val="1070"/>
    <w:next w:val="1070"/>
    <w:link w:val="1070"/>
    <w:uiPriority w:val="9"/>
    <w:qFormat/>
    <w:pPr>
      <w:keepLines/>
      <w:keepNext/>
      <w:spacing w:before="340" w:after="330" w:line="578" w:lineRule="auto"/>
      <w:outlineLvl w:val="0"/>
    </w:pPr>
    <w:rPr>
      <w:rFonts w:ascii="Calibri" w:hAnsi="Calibri"/>
      <w:b/>
      <w:bCs/>
      <w:sz w:val="44"/>
      <w:szCs w:val="44"/>
    </w:rPr>
  </w:style>
  <w:style w:type="character" w:styleId="1185">
    <w:name w:val="Char Char23"/>
    <w:next w:val="1185"/>
    <w:link w:val="1070"/>
    <w:rPr>
      <w:rFonts w:ascii="幼圆" w:hAnsi="华文细黑" w:eastAsia="幼圆" w:cs="Tahoma"/>
      <w:b/>
      <w:bCs/>
      <w:sz w:val="30"/>
      <w:szCs w:val="24"/>
    </w:rPr>
  </w:style>
  <w:style w:type="character" w:styleId="1186">
    <w:name w:val="font31"/>
    <w:next w:val="1186"/>
    <w:link w:val="1070"/>
    <w:rPr>
      <w:rFonts w:hint="eastAsia" w:ascii="宋体" w:hAnsi="宋体" w:eastAsia="宋体" w:cs="宋体"/>
      <w:i w:val="0"/>
      <w:color w:val="000000"/>
      <w:sz w:val="24"/>
      <w:szCs w:val="24"/>
      <w:u w:val="none"/>
    </w:rPr>
  </w:style>
  <w:style w:type="character" w:styleId="1187">
    <w:name w:val="Char Char1"/>
    <w:next w:val="1187"/>
    <w:link w:val="1070"/>
    <w:rPr>
      <w:rFonts w:ascii="幼圆" w:hAnsi="Tahoma" w:eastAsia="幼圆" w:cs="Tahoma"/>
      <w:b/>
      <w:bCs/>
      <w:sz w:val="32"/>
      <w:szCs w:val="32"/>
      <w:lang w:val="en-US" w:eastAsia="zh-CN" w:bidi="ar-SA"/>
    </w:rPr>
  </w:style>
  <w:style w:type="character" w:styleId="1188">
    <w:name w:val="font01"/>
    <w:next w:val="1188"/>
    <w:link w:val="1070"/>
    <w:rPr>
      <w:rFonts w:hint="eastAsia" w:ascii="宋体" w:hAnsi="宋体" w:eastAsia="宋体" w:cs="宋体"/>
      <w:i w:val="0"/>
      <w:color w:val="000000"/>
      <w:sz w:val="22"/>
      <w:szCs w:val="22"/>
      <w:u w:val="none"/>
    </w:rPr>
  </w:style>
  <w:style w:type="character" w:styleId="1189">
    <w:name w:val="text_list1"/>
    <w:next w:val="1189"/>
    <w:link w:val="1070"/>
    <w:rPr>
      <w:rFonts w:ascii="Arial" w:hAnsi="Arial" w:cs="Arial"/>
      <w:color w:val="000000"/>
      <w:spacing w:val="272"/>
      <w:sz w:val="16"/>
      <w:szCs w:val="16"/>
    </w:rPr>
  </w:style>
  <w:style w:type="character" w:styleId="1190">
    <w:name w:val="more6"/>
    <w:next w:val="1190"/>
    <w:link w:val="1070"/>
  </w:style>
  <w:style w:type="character" w:styleId="1191">
    <w:name w:val=" Char Char2"/>
    <w:next w:val="1191"/>
    <w:link w:val="1070"/>
    <w:rPr>
      <w:rFonts w:eastAsia="华文细黑"/>
      <w:sz w:val="21"/>
      <w:szCs w:val="24"/>
      <w:lang w:val="en-US" w:eastAsia="zh-CN" w:bidi="ar-SA"/>
    </w:rPr>
  </w:style>
  <w:style w:type="character" w:styleId="1192">
    <w:name w:val="批注文字 Char1"/>
    <w:next w:val="1192"/>
    <w:link w:val="1070"/>
    <w:semiHidden/>
    <w:rPr>
      <w:rFonts w:ascii="Times New Roman" w:hAnsi="Times New Roman" w:eastAsia="宋体" w:cs="Times New Roman"/>
      <w:szCs w:val="24"/>
    </w:rPr>
  </w:style>
  <w:style w:type="character" w:styleId="1193">
    <w:name w:val="表格正文 Char Char"/>
    <w:next w:val="1193"/>
    <w:link w:val="1070"/>
    <w:rPr>
      <w:sz w:val="21"/>
      <w:szCs w:val="24"/>
    </w:rPr>
  </w:style>
  <w:style w:type="character" w:styleId="1194">
    <w:name w:val="sugg-loading"/>
    <w:next w:val="1194"/>
    <w:link w:val="1070"/>
  </w:style>
  <w:style w:type="character" w:styleId="1195">
    <w:name w:val="Char Char18"/>
    <w:next w:val="1195"/>
    <w:link w:val="1070"/>
    <w:rPr>
      <w:rFonts w:ascii="Tahoma" w:hAnsi="Tahoma" w:eastAsia="幼圆"/>
      <w:b/>
      <w:bCs/>
      <w:sz w:val="24"/>
      <w:szCs w:val="24"/>
    </w:rPr>
  </w:style>
  <w:style w:type="character" w:styleId="1196">
    <w:name w:val="手改 Char Char"/>
    <w:next w:val="1196"/>
    <w:link w:val="1070"/>
    <w:rPr>
      <w:sz w:val="21"/>
      <w:szCs w:val="24"/>
    </w:rPr>
  </w:style>
  <w:style w:type="character" w:styleId="1197">
    <w:name w:val="Para head"/>
    <w:next w:val="1197"/>
    <w:link w:val="1070"/>
    <w:rPr>
      <w:rFonts w:ascii="Arial" w:hAnsi="Arial" w:eastAsia="Times New Roman"/>
      <w:sz w:val="20"/>
    </w:rPr>
  </w:style>
  <w:style w:type="character" w:styleId="1198">
    <w:name w:val="Heading 1 Char"/>
    <w:next w:val="1198"/>
    <w:link w:val="1070"/>
    <w:rPr>
      <w:rFonts w:ascii="黑体" w:hAnsi="黑体" w:eastAsia="黑体"/>
      <w:b/>
      <w:bCs/>
      <w:sz w:val="72"/>
      <w:szCs w:val="72"/>
      <w:lang w:val="en-US" w:eastAsia="en-US" w:bidi="ar-SA"/>
    </w:rPr>
  </w:style>
  <w:style w:type="character" w:styleId="1199">
    <w:name w:val=" Char Char,标题 5 Char1, Char Char5,标题 5 Char Char,第四层条 Char,Second Subheading Char,Table label Char,hm Char,mh2 Char,Module heading 2 Char,Head 5 Char,list 5 Char,MB5 Char,Block Label Char,L5 Char"/>
    <w:next w:val="1199"/>
    <w:link w:val="1070"/>
    <w:rPr>
      <w:rFonts w:eastAsia="华文细黑"/>
      <w:b/>
      <w:bCs/>
      <w:sz w:val="21"/>
      <w:szCs w:val="24"/>
      <w:lang w:val="en-US" w:eastAsia="zh-CN" w:bidi="ar-SA"/>
    </w:rPr>
  </w:style>
  <w:style w:type="character" w:styleId="1200">
    <w:name w:val="Char Char21"/>
    <w:next w:val="1200"/>
    <w:link w:val="1070"/>
    <w:rPr>
      <w:rFonts w:ascii="华文细黑" w:hAnsi="华文细黑" w:eastAsia="幼圆" w:cs="Tahoma"/>
      <w:b/>
      <w:sz w:val="30"/>
      <w:szCs w:val="30"/>
    </w:rPr>
  </w:style>
  <w:style w:type="character" w:styleId="1201">
    <w:name w:val="称呼 Char1"/>
    <w:next w:val="1201"/>
    <w:link w:val="1070"/>
  </w:style>
  <w:style w:type="character" w:styleId="1202">
    <w:name w:val="infodetail1"/>
    <w:next w:val="1202"/>
    <w:link w:val="1070"/>
    <w:rPr>
      <w:rFonts w:ascii="ˎ̥" w:hAnsi="ˎ̥"/>
      <w:sz w:val="24"/>
      <w:szCs w:val="24"/>
    </w:rPr>
  </w:style>
  <w:style w:type="character" w:styleId="1203">
    <w:name w:val="CODE"/>
    <w:next w:val="1203"/>
    <w:link w:val="1070"/>
    <w:rPr>
      <w:rFonts w:ascii="华文细黑" w:hAnsi="华文细黑"/>
      <w:sz w:val="20"/>
    </w:rPr>
  </w:style>
  <w:style w:type="character" w:styleId="1204">
    <w:name w:val="Sample"/>
    <w:next w:val="1204"/>
    <w:link w:val="1070"/>
    <w:rPr>
      <w:rFonts w:ascii="华文细黑" w:hAnsi="华文细黑"/>
    </w:rPr>
  </w:style>
  <w:style w:type="character" w:styleId="1205">
    <w:name w:val="10"/>
    <w:next w:val="1205"/>
    <w:link w:val="1070"/>
    <w:rPr>
      <w:rFonts w:ascii="Calibri" w:hAnsi="Calibri"/>
      <w:sz w:val="21"/>
      <w:szCs w:val="24"/>
    </w:rPr>
  </w:style>
  <w:style w:type="character" w:styleId="1206">
    <w:name w:val="批注框文本 Char1"/>
    <w:next w:val="1206"/>
    <w:link w:val="1070"/>
    <w:rPr>
      <w:sz w:val="18"/>
      <w:szCs w:val="18"/>
    </w:rPr>
  </w:style>
  <w:style w:type="character" w:styleId="1207">
    <w:name w:val="样式 标题 3 + (中文) 黑体 小四 非加粗 段前: 7.8 磅 段后: 0 磅 行距: 固定值 20 磅 Char"/>
    <w:next w:val="1207"/>
    <w:link w:val="1070"/>
    <w:rPr>
      <w:rFonts w:ascii="幼圆" w:hAnsi="华文细黑" w:eastAsia="幼圆" w:cs="华文细黑"/>
      <w:b/>
      <w:bCs/>
      <w:sz w:val="24"/>
      <w:lang w:val="en-US" w:eastAsia="zh-CN" w:bidi="ar-SA"/>
    </w:rPr>
  </w:style>
  <w:style w:type="character" w:styleId="1208">
    <w:name w:val="日期 Char1"/>
    <w:next w:val="1208"/>
    <w:link w:val="1070"/>
    <w:rPr>
      <w:sz w:val="21"/>
      <w:szCs w:val="22"/>
    </w:rPr>
  </w:style>
  <w:style w:type="character" w:styleId="1209">
    <w:name w:val="textcontents"/>
    <w:next w:val="1209"/>
    <w:link w:val="1070"/>
    <w:rPr>
      <w:rFonts w:cs="Cambria"/>
    </w:rPr>
  </w:style>
  <w:style w:type="character" w:styleId="1210">
    <w:name w:val="hover4"/>
    <w:next w:val="1210"/>
    <w:link w:val="1070"/>
    <w:rPr>
      <w:color w:val="999999"/>
    </w:rPr>
  </w:style>
  <w:style w:type="character" w:styleId="1211">
    <w:name w:val="标题5 Char Char"/>
    <w:next w:val="1211"/>
    <w:link w:val="1212"/>
    <w:rPr>
      <w:rFonts w:ascii="Tahoma" w:hAnsi="Tahoma"/>
      <w:b/>
      <w:bCs/>
      <w:sz w:val="24"/>
      <w:szCs w:val="32"/>
    </w:rPr>
  </w:style>
  <w:style w:type="paragraph" w:styleId="1212">
    <w:name w:val="标题5"/>
    <w:basedOn w:val="1073"/>
    <w:next w:val="1212"/>
    <w:link w:val="1211"/>
    <w:pPr>
      <w:jc w:val="both"/>
      <w:keepLines/>
      <w:spacing w:before="260" w:after="260" w:line="413" w:lineRule="auto"/>
    </w:pPr>
    <w:rPr>
      <w:rFonts w:ascii="Tahoma" w:hAnsi="Tahoma" w:eastAsia="宋体"/>
      <w:sz w:val="24"/>
      <w:szCs w:val="32"/>
    </w:rPr>
  </w:style>
  <w:style w:type="character" w:styleId="1213">
    <w:name w:val="Char Char22"/>
    <w:next w:val="1213"/>
    <w:link w:val="1070"/>
    <w:rPr>
      <w:rFonts w:ascii="幼圆" w:hAnsi="华文细黑" w:eastAsia="幼圆" w:cs="Tahoma"/>
      <w:b/>
      <w:bCs/>
      <w:color w:val="ff0000"/>
      <w:sz w:val="30"/>
      <w:szCs w:val="30"/>
    </w:rPr>
  </w:style>
  <w:style w:type="character" w:styleId="1214">
    <w:name w:val="more"/>
    <w:next w:val="1214"/>
    <w:link w:val="1070"/>
  </w:style>
  <w:style w:type="character" w:styleId="1215">
    <w:name w:val="Char Char3"/>
    <w:next w:val="1215"/>
    <w:link w:val="1070"/>
    <w:rPr>
      <w:rFonts w:ascii="幼圆" w:hAnsi="华文细黑" w:eastAsia="幼圆" w:cs="Tahoma"/>
      <w:b/>
      <w:bCs/>
      <w:sz w:val="24"/>
      <w:szCs w:val="24"/>
      <w:lang w:val="en-US" w:eastAsia="zh-CN" w:bidi="ar-SA"/>
    </w:rPr>
  </w:style>
  <w:style w:type="character" w:styleId="1216">
    <w:name w:val="tit12"/>
    <w:next w:val="1216"/>
    <w:link w:val="1070"/>
    <w:rPr>
      <w:color w:val="db2200"/>
    </w:rPr>
  </w:style>
  <w:style w:type="character" w:styleId="1217">
    <w:name w:val="明显引用 Char1"/>
    <w:next w:val="1217"/>
    <w:link w:val="1070"/>
    <w:rPr>
      <w:b/>
      <w:bCs/>
      <w:i/>
      <w:iCs/>
      <w:color w:val="4f81bd"/>
      <w:sz w:val="21"/>
      <w:szCs w:val="24"/>
    </w:rPr>
  </w:style>
  <w:style w:type="character" w:styleId="1218">
    <w:name w:val="Keyboard"/>
    <w:next w:val="1218"/>
    <w:link w:val="1070"/>
    <w:rPr>
      <w:rFonts w:ascii="华文细黑" w:hAnsi="华文细黑"/>
      <w:b/>
      <w:sz w:val="20"/>
    </w:rPr>
  </w:style>
  <w:style w:type="character" w:styleId="1219">
    <w:name w:val="引用 Char1"/>
    <w:next w:val="1219"/>
    <w:link w:val="1070"/>
    <w:rPr>
      <w:i/>
      <w:iCs/>
      <w:color w:val="000000"/>
      <w:sz w:val="21"/>
      <w:szCs w:val="24"/>
    </w:rPr>
  </w:style>
  <w:style w:type="character" w:styleId="1220">
    <w:name w:val="HTML Markup"/>
    <w:next w:val="1220"/>
    <w:link w:val="1070"/>
    <w:rPr>
      <w:vanish/>
      <w:color w:val="ff0000"/>
    </w:rPr>
  </w:style>
  <w:style w:type="character" w:styleId="1221">
    <w:name w:val="普通(网站) Char Char"/>
    <w:next w:val="1221"/>
    <w:link w:val="1070"/>
    <w:rPr>
      <w:rFonts w:ascii="宋体" w:hAnsi="宋体"/>
      <w:sz w:val="24"/>
      <w:szCs w:val="24"/>
    </w:rPr>
  </w:style>
  <w:style w:type="character" w:styleId="1222">
    <w:name w:val="不明显强调"/>
    <w:next w:val="1222"/>
    <w:link w:val="1070"/>
    <w:qFormat/>
    <w:rPr>
      <w:i/>
      <w:iCs/>
      <w:color w:val="808080"/>
    </w:rPr>
  </w:style>
  <w:style w:type="character" w:styleId="1223">
    <w:name w:val="chword"/>
    <w:next w:val="1223"/>
    <w:link w:val="1070"/>
  </w:style>
  <w:style w:type="character" w:styleId="1224">
    <w:name w:val="CITE"/>
    <w:next w:val="1224"/>
    <w:link w:val="1070"/>
    <w:rPr>
      <w:i/>
    </w:rPr>
  </w:style>
  <w:style w:type="character" w:styleId="1225">
    <w:name w:val="明显强调"/>
    <w:next w:val="1225"/>
    <w:link w:val="1070"/>
    <w:qFormat/>
    <w:rPr>
      <w:b/>
      <w:bCs/>
      <w:i/>
      <w:iCs/>
      <w:color w:val="4f81bd"/>
    </w:rPr>
  </w:style>
  <w:style w:type="character" w:styleId="1226">
    <w:name w:val="Char Char16"/>
    <w:next w:val="1226"/>
    <w:link w:val="1070"/>
    <w:rPr>
      <w:rFonts w:ascii="Tahoma" w:hAnsi="Tahoma" w:eastAsia="幼圆"/>
      <w:sz w:val="24"/>
      <w:szCs w:val="24"/>
    </w:rPr>
  </w:style>
  <w:style w:type="character" w:styleId="1227">
    <w:name w:val="apple-converted-space"/>
    <w:next w:val="1227"/>
    <w:link w:val="1070"/>
  </w:style>
  <w:style w:type="character" w:styleId="1228">
    <w:name w:val="Char Char"/>
    <w:next w:val="1228"/>
    <w:link w:val="1070"/>
    <w:rPr>
      <w:rFonts w:eastAsia="华文细黑"/>
      <w:b/>
      <w:bCs/>
      <w:sz w:val="21"/>
      <w:szCs w:val="24"/>
      <w:lang w:val="en-US" w:eastAsia="zh-CN" w:bidi="ar-SA"/>
    </w:rPr>
  </w:style>
  <w:style w:type="character" w:styleId="1229">
    <w:name w:val="正文文本 3 Char1"/>
    <w:next w:val="1229"/>
    <w:link w:val="1070"/>
    <w:semiHidden/>
    <w:rPr>
      <w:rFonts w:ascii="Times New Roman" w:hAnsi="Times New Roman" w:eastAsia="宋体" w:cs="Times New Roman"/>
      <w:sz w:val="16"/>
      <w:szCs w:val="16"/>
    </w:rPr>
  </w:style>
  <w:style w:type="character" w:styleId="1230">
    <w:name w:val="Comment"/>
    <w:next w:val="1230"/>
    <w:link w:val="1070"/>
    <w:rPr>
      <w:vanish/>
    </w:rPr>
  </w:style>
  <w:style w:type="character" w:styleId="1231">
    <w:name w:val="15"/>
    <w:next w:val="1231"/>
    <w:link w:val="1070"/>
    <w:rPr>
      <w:rFonts w:ascii="Calibri" w:hAnsi="Calibri"/>
      <w:sz w:val="21"/>
      <w:szCs w:val="24"/>
    </w:rPr>
  </w:style>
  <w:style w:type="character" w:styleId="1232">
    <w:name w:val="页脚 Char1"/>
    <w:next w:val="1232"/>
    <w:link w:val="1070"/>
    <w:semiHidden/>
    <w:rPr>
      <w:rFonts w:ascii="Times New Roman" w:hAnsi="Times New Roman" w:eastAsia="宋体" w:cs="Times New Roman"/>
      <w:sz w:val="18"/>
      <w:szCs w:val="18"/>
    </w:rPr>
  </w:style>
  <w:style w:type="character" w:styleId="1233">
    <w:name w:val="Definition"/>
    <w:next w:val="1233"/>
    <w:link w:val="1070"/>
    <w:rPr>
      <w:i/>
    </w:rPr>
  </w:style>
  <w:style w:type="character" w:styleId="1234">
    <w:name w:val="结束语 Char1"/>
    <w:next w:val="1234"/>
    <w:link w:val="1070"/>
  </w:style>
  <w:style w:type="character" w:styleId="1235">
    <w:name w:val="表格正文 Char"/>
    <w:next w:val="1235"/>
    <w:link w:val="1236"/>
    <w:rPr>
      <w:szCs w:val="24"/>
    </w:rPr>
  </w:style>
  <w:style w:type="paragraph" w:styleId="1236">
    <w:name w:val="表格正文"/>
    <w:basedOn w:val="1070"/>
    <w:next w:val="1236"/>
    <w:link w:val="1235"/>
    <w:qFormat/>
    <w:rPr>
      <w:sz w:val="20"/>
    </w:rPr>
  </w:style>
  <w:style w:type="character" w:styleId="1237">
    <w:name w:val="more4"/>
    <w:next w:val="1237"/>
    <w:link w:val="1070"/>
  </w:style>
  <w:style w:type="character" w:styleId="1238">
    <w:name w:val="不明显参考"/>
    <w:next w:val="1238"/>
    <w:link w:val="1070"/>
    <w:qFormat/>
    <w:rPr>
      <w:smallCaps/>
      <w:color w:val="c0504d"/>
      <w:u w:val="single"/>
    </w:rPr>
  </w:style>
  <w:style w:type="character" w:styleId="1239">
    <w:name w:val="Char Char9"/>
    <w:next w:val="1239"/>
    <w:link w:val="1070"/>
    <w:rPr>
      <w:sz w:val="18"/>
      <w:szCs w:val="18"/>
    </w:rPr>
  </w:style>
  <w:style w:type="character" w:styleId="1240">
    <w:name w:val="tit"/>
    <w:next w:val="1240"/>
    <w:link w:val="1070"/>
    <w:rPr>
      <w:color w:val="db2200"/>
    </w:rPr>
  </w:style>
  <w:style w:type="character" w:styleId="1241">
    <w:name w:val="正文文本 Char1"/>
    <w:next w:val="1241"/>
    <w:link w:val="1070"/>
    <w:rPr>
      <w:sz w:val="21"/>
      <w:szCs w:val="22"/>
    </w:rPr>
  </w:style>
  <w:style w:type="character" w:styleId="1242">
    <w:name w:val="明显引用 Char"/>
    <w:next w:val="1242"/>
    <w:link w:val="1243"/>
    <w:rPr>
      <w:b/>
      <w:bCs/>
      <w:i/>
      <w:iCs/>
      <w:color w:val="4f81bd"/>
      <w:sz w:val="21"/>
      <w:szCs w:val="22"/>
    </w:rPr>
  </w:style>
  <w:style w:type="paragraph" w:styleId="1243">
    <w:name w:val="明显引用"/>
    <w:basedOn w:val="1070"/>
    <w:next w:val="1070"/>
    <w:link w:val="1242"/>
    <w:qFormat/>
    <w:pPr>
      <w:ind w:left="936" w:right="936"/>
      <w:spacing w:before="200" w:after="280"/>
      <w:pBdr>
        <w:bottom w:val="single" w:color="4F81BD" w:sz="4" w:space="4"/>
      </w:pBdr>
    </w:pPr>
    <w:rPr>
      <w:b/>
      <w:bCs/>
      <w:i/>
      <w:iCs/>
      <w:color w:val="4f81bd"/>
      <w:szCs w:val="22"/>
    </w:rPr>
  </w:style>
  <w:style w:type="character" w:styleId="1244">
    <w:name w:val="Char Char19"/>
    <w:next w:val="1244"/>
    <w:link w:val="1070"/>
    <w:rPr>
      <w:rFonts w:ascii="仿宋_GB2312" w:hAnsi="仿宋_GB2312"/>
      <w:b/>
      <w:bCs/>
      <w:sz w:val="28"/>
      <w:szCs w:val="28"/>
    </w:rPr>
  </w:style>
  <w:style w:type="character" w:styleId="1245">
    <w:name w:val="书籍标题"/>
    <w:next w:val="1245"/>
    <w:link w:val="1070"/>
    <w:qFormat/>
    <w:rPr>
      <w:b/>
      <w:bCs/>
      <w:smallCaps/>
      <w:spacing w:val="5"/>
    </w:rPr>
  </w:style>
  <w:style w:type="character" w:styleId="1246">
    <w:name w:val="文档结构图 Char1"/>
    <w:next w:val="1246"/>
    <w:link w:val="1070"/>
    <w:rPr>
      <w:rFonts w:ascii="华文细黑"/>
      <w:sz w:val="18"/>
      <w:szCs w:val="18"/>
    </w:rPr>
  </w:style>
  <w:style w:type="character" w:styleId="1247">
    <w:name w:val="署名 Char,正文不缩进 Char,表正文 Char,正文非缩进 Char,特点 Char1,二 Char,段1 Char,标题4 Char,四号 Char,首行缩进 Char,缩进 Char,ALT+Z Char,正文（首行无缩进） Char,正文对齐 Char,特点 Char Char,特点正文 Char,PI Char,正文文字首行缩进 Char,特点标题 Char,标题四 Char,正文双线 Char,表正文1 Char,正文非缩进1 Char,标题41 Char,四号1 Char"/>
    <w:next w:val="1247"/>
    <w:link w:val="1070"/>
    <w:rPr>
      <w:rFonts w:ascii="Cambria" w:hAnsi="Cambria" w:eastAsia="华文细黑"/>
      <w:sz w:val="21"/>
      <w:szCs w:val="24"/>
      <w:lang w:bidi="ar-SA"/>
    </w:rPr>
  </w:style>
  <w:style w:type="character" w:styleId="1248">
    <w:name w:val="Char Char2"/>
    <w:next w:val="1248"/>
    <w:link w:val="1070"/>
    <w:semiHidden/>
    <w:rPr>
      <w:rFonts w:eastAsia="华文细黑"/>
      <w:sz w:val="21"/>
      <w:szCs w:val="24"/>
      <w:lang w:val="en-US" w:eastAsia="zh-CN" w:bidi="ar-SA"/>
    </w:rPr>
  </w:style>
  <w:style w:type="character" w:styleId="1249">
    <w:name w:val="批注主题 Char1"/>
    <w:next w:val="1249"/>
    <w:link w:val="1070"/>
    <w:rPr>
      <w:b/>
      <w:bCs/>
      <w:sz w:val="21"/>
      <w:szCs w:val="22"/>
    </w:rPr>
  </w:style>
  <w:style w:type="character" w:styleId="1250">
    <w:name w:val="Char Char17"/>
    <w:next w:val="1250"/>
    <w:link w:val="1070"/>
    <w:rPr>
      <w:b/>
      <w:bCs/>
      <w:sz w:val="24"/>
      <w:szCs w:val="24"/>
    </w:rPr>
  </w:style>
  <w:style w:type="character" w:styleId="1251">
    <w:name w:val="脚注文本 Char1"/>
    <w:next w:val="1251"/>
    <w:link w:val="1070"/>
    <w:rPr>
      <w:sz w:val="18"/>
      <w:szCs w:val="18"/>
    </w:rPr>
  </w:style>
  <w:style w:type="character" w:styleId="1252">
    <w:name w:val="Variable"/>
    <w:next w:val="1252"/>
    <w:link w:val="1070"/>
    <w:rPr>
      <w:i/>
    </w:rPr>
  </w:style>
  <w:style w:type="character" w:styleId="1253">
    <w:name w:val="标题 Char1"/>
    <w:next w:val="1253"/>
    <w:link w:val="1070"/>
    <w:uiPriority w:val="10"/>
    <w:rPr>
      <w:rFonts w:ascii="Cambria" w:hAnsi="Cambria" w:cs="Times New Roman"/>
      <w:b/>
      <w:bCs/>
      <w:sz w:val="32"/>
      <w:szCs w:val="32"/>
    </w:rPr>
  </w:style>
  <w:style w:type="character" w:styleId="1254">
    <w:name w:val="明显参考"/>
    <w:next w:val="1254"/>
    <w:link w:val="1070"/>
    <w:qFormat/>
    <w:rPr>
      <w:b/>
      <w:bCs/>
      <w:smallCaps/>
      <w:color w:val="c0504d"/>
      <w:spacing w:val="5"/>
      <w:u w:val="single"/>
    </w:rPr>
  </w:style>
  <w:style w:type="character" w:styleId="1255">
    <w:name w:val="Char Char20"/>
    <w:next w:val="1255"/>
    <w:link w:val="1070"/>
    <w:rPr>
      <w:rFonts w:ascii="Tahoma" w:hAnsi="Tahoma" w:eastAsia="幼圆"/>
      <w:b/>
      <w:bCs/>
      <w:sz w:val="28"/>
      <w:szCs w:val="28"/>
    </w:rPr>
  </w:style>
  <w:style w:type="character" w:styleId="1256">
    <w:name w:val="Typewriter"/>
    <w:next w:val="1256"/>
    <w:link w:val="1070"/>
    <w:rPr>
      <w:rFonts w:ascii="华文细黑" w:hAnsi="华文细黑"/>
      <w:sz w:val="20"/>
    </w:rPr>
  </w:style>
  <w:style w:type="character" w:styleId="1257">
    <w:name w:val="引用 Char"/>
    <w:next w:val="1257"/>
    <w:link w:val="1258"/>
    <w:rPr>
      <w:i/>
      <w:iCs/>
      <w:color w:val="000000"/>
      <w:sz w:val="21"/>
      <w:szCs w:val="22"/>
    </w:rPr>
  </w:style>
  <w:style w:type="paragraph" w:styleId="1258">
    <w:name w:val="引用"/>
    <w:basedOn w:val="1070"/>
    <w:next w:val="1070"/>
    <w:link w:val="1257"/>
    <w:qFormat/>
    <w:rPr>
      <w:i/>
      <w:iCs/>
      <w:color w:val="000000"/>
      <w:szCs w:val="22"/>
    </w:rPr>
  </w:style>
  <w:style w:type="character" w:styleId="1259">
    <w:name w:val="Char Char4"/>
    <w:next w:val="1259"/>
    <w:link w:val="1070"/>
    <w:rPr>
      <w:rFonts w:ascii="华文细黑" w:hAnsi="华文细黑" w:eastAsia="幼圆" w:cs="Tahoma"/>
      <w:b/>
      <w:sz w:val="28"/>
      <w:szCs w:val="32"/>
      <w:lang w:val="en-US" w:eastAsia="zh-CN" w:bidi="ar-SA"/>
    </w:rPr>
  </w:style>
  <w:style w:type="character" w:styleId="1260">
    <w:name w:val="正文文本缩进 Char1,正文文字4 Char1,正文小标题 Char1"/>
    <w:next w:val="1260"/>
    <w:link w:val="1070"/>
    <w:rPr>
      <w:rFonts w:ascii="仿宋_GB2312" w:eastAsia="仿宋_GB2312"/>
      <w:sz w:val="28"/>
    </w:rPr>
  </w:style>
  <w:style w:type="character" w:styleId="1261">
    <w:name w:val="标题 31,H32,H33,H34,H35,H36,H37,H38,H39,H310,H311,H321,H331,H341,H351,H361,H371,H381,H391,H3101,H312,H322,H332,H342,H352,H362,H372,H382,H392,H3102,H3111,H3211,H3311,H3411,H3511,H3611,H3711,H3811,H3911,H31011,H313,H323"/>
    <w:next w:val="1261"/>
    <w:link w:val="1070"/>
    <w:rPr>
      <w:rFonts w:hint="eastAsia" w:ascii="黑体" w:hAnsi="ˎ̥" w:eastAsia="黑体"/>
      <w:sz w:val="28"/>
    </w:rPr>
  </w:style>
  <w:style w:type="character" w:styleId="1262">
    <w:name w:val=" Char Char Char"/>
    <w:next w:val="1262"/>
    <w:link w:val="1070"/>
    <w:rPr>
      <w:rFonts w:ascii="宋体" w:hAnsi="宋体" w:eastAsia="宋体"/>
      <w:b/>
      <w:sz w:val="24"/>
      <w:lang w:val="en-US" w:eastAsia="zh-CN" w:bidi="ar-SA"/>
    </w:rPr>
  </w:style>
  <w:style w:type="character" w:styleId="1263">
    <w:name w:val="HTML 预设格式 Char1"/>
    <w:next w:val="1263"/>
    <w:link w:val="1070"/>
    <w:rPr>
      <w:rFonts w:ascii="Courier New" w:hAnsi="Courier New" w:cs="Courier New"/>
      <w:sz w:val="21"/>
      <w:szCs w:val="24"/>
    </w:rPr>
  </w:style>
  <w:style w:type="character" w:styleId="1264">
    <w:name w:val="副标题 Char1"/>
    <w:next w:val="1264"/>
    <w:link w:val="1070"/>
    <w:rPr>
      <w:rFonts w:ascii="Cambria" w:hAnsi="Cambria" w:cs="Times New Roman"/>
      <w:b/>
      <w:bCs/>
      <w:sz w:val="32"/>
      <w:szCs w:val="32"/>
    </w:rPr>
  </w:style>
  <w:style w:type="character" w:styleId="1265">
    <w:name w:val=" Char Char1"/>
    <w:next w:val="1265"/>
    <w:link w:val="1070"/>
    <w:rPr>
      <w:rFonts w:ascii="幼圆" w:hAnsi="Tahoma" w:eastAsia="幼圆" w:cs="Tahoma"/>
      <w:b/>
      <w:bCs/>
      <w:sz w:val="32"/>
      <w:szCs w:val="32"/>
      <w:lang w:val="en-US" w:eastAsia="zh-CN" w:bidi="ar-SA"/>
    </w:rPr>
  </w:style>
  <w:style w:type="character" w:styleId="1266">
    <w:name w:val="正文文本 2 Char1"/>
    <w:next w:val="1266"/>
    <w:link w:val="1070"/>
    <w:semiHidden/>
    <w:rPr>
      <w:rFonts w:ascii="Times New Roman" w:hAnsi="Times New Roman" w:eastAsia="宋体" w:cs="Times New Roman"/>
      <w:szCs w:val="24"/>
    </w:rPr>
  </w:style>
  <w:style w:type="character" w:styleId="1267">
    <w:name w:val="批注文字 Char Char"/>
    <w:next w:val="1267"/>
    <w:link w:val="1070"/>
    <w:rPr>
      <w:rFonts w:ascii="华文细黑" w:hAnsi="Cambria" w:eastAsia="华文细黑" w:cs="Cambria"/>
      <w:sz w:val="28"/>
      <w:szCs w:val="20"/>
    </w:rPr>
  </w:style>
  <w:style w:type="character" w:styleId="1268">
    <w:name w:val=" Char Char3"/>
    <w:next w:val="1268"/>
    <w:link w:val="1070"/>
    <w:rPr>
      <w:rFonts w:ascii="幼圆" w:hAnsi="华文细黑" w:eastAsia="幼圆" w:cs="Tahoma"/>
      <w:b/>
      <w:bCs/>
      <w:sz w:val="24"/>
      <w:szCs w:val="24"/>
      <w:lang w:val="en-US" w:eastAsia="zh-CN" w:bidi="ar-SA"/>
    </w:rPr>
  </w:style>
  <w:style w:type="character" w:styleId="1269">
    <w:name w:val="l15 Char"/>
    <w:next w:val="1269"/>
    <w:link w:val="1270"/>
    <w:rPr>
      <w:color w:val="000000"/>
      <w:sz w:val="23"/>
      <w:szCs w:val="23"/>
    </w:rPr>
  </w:style>
  <w:style w:type="paragraph" w:styleId="1270">
    <w:name w:val="l15"/>
    <w:basedOn w:val="1070"/>
    <w:next w:val="1270"/>
    <w:link w:val="1269"/>
    <w:pPr>
      <w:jc w:val="left"/>
      <w:spacing w:before="100" w:beforeAutospacing="1" w:after="100" w:afterAutospacing="1" w:line="300" w:lineRule="atLeast"/>
      <w:widowControl/>
    </w:pPr>
    <w:rPr>
      <w:color w:val="000000"/>
      <w:sz w:val="23"/>
      <w:szCs w:val="23"/>
    </w:rPr>
  </w:style>
  <w:style w:type="character" w:styleId="1271">
    <w:name w:val=" Char Char4"/>
    <w:next w:val="1271"/>
    <w:link w:val="1070"/>
    <w:rPr>
      <w:rFonts w:ascii="华文细黑" w:hAnsi="华文细黑" w:eastAsia="幼圆" w:cs="Tahoma"/>
      <w:b/>
      <w:sz w:val="28"/>
      <w:szCs w:val="32"/>
      <w:lang w:val="en-US" w:eastAsia="zh-CN" w:bidi="ar-SA"/>
    </w:rPr>
  </w:style>
  <w:style w:type="character" w:styleId="1272">
    <w:name w:val="普通文字 Char Char1,普通文字 Char Char Char,正 文 1 Char,普通文字1 Char,普通文字2 Char,普通文字3 Char,普通文字4 Char,普通文字5 Char,普通文字6 Char,普通文字11 Char,普通文字21 Char,普通文字31 Char,普通文字41 Char,普通文字7 Char,纯文本 Char Char Char1,纯文本 Char1 Char Char Char,纯文本 Char Char Char Char Char,纯文本 Char1"/>
    <w:next w:val="1272"/>
    <w:link w:val="1070"/>
    <w:rPr>
      <w:rFonts w:ascii="华文细黑" w:hAnsi="华文细黑" w:eastAsia="华文细黑" w:cs="华文细黑"/>
      <w:sz w:val="21"/>
      <w:szCs w:val="21"/>
      <w:lang w:val="en-US" w:eastAsia="zh-CN" w:bidi="ar-SA"/>
    </w:rPr>
  </w:style>
  <w:style w:type="character" w:styleId="1273">
    <w:name w:val="正文首行缩进 Char1"/>
    <w:next w:val="1273"/>
    <w:link w:val="1070"/>
    <w:uiPriority w:val="99"/>
    <w:semiHidden/>
    <w:rPr>
      <w:rFonts w:ascii="仿宋_GB2312" w:eastAsia="仿宋_GB2312"/>
      <w:sz w:val="21"/>
      <w:szCs w:val="24"/>
    </w:rPr>
  </w:style>
  <w:style w:type="character" w:styleId="1274">
    <w:name w:val="itm1"/>
    <w:next w:val="1274"/>
    <w:link w:val="1070"/>
    <w:rPr>
      <w:rFonts w:hint="eastAsia" w:ascii="宋体" w:hAnsi="宋体" w:eastAsia="宋体"/>
      <w:sz w:val="21"/>
      <w:szCs w:val="21"/>
    </w:rPr>
  </w:style>
  <w:style w:type="paragraph" w:styleId="1275">
    <w:name w:val="默认段落字体 Para Char Char Char Char Char Char Char"/>
    <w:basedOn w:val="1070"/>
    <w:next w:val="1275"/>
    <w:link w:val="1070"/>
    <w:rPr>
      <w:rFonts w:eastAsia="华文细黑" w:cs="Cambria"/>
      <w:sz w:val="24"/>
      <w:szCs w:val="20"/>
    </w:rPr>
  </w:style>
  <w:style w:type="paragraph" w:styleId="1276">
    <w:name w:val="ZDY正文"/>
    <w:basedOn w:val="1070"/>
    <w:next w:val="1276"/>
    <w:link w:val="1070"/>
    <w:qFormat/>
    <w:pPr>
      <w:ind w:firstLine="200"/>
      <w:jc w:val="left"/>
      <w:spacing w:line="360" w:lineRule="auto"/>
    </w:pPr>
    <w:rPr>
      <w:rFonts w:ascii="宋体" w:hAnsi="宋体"/>
      <w:sz w:val="24"/>
    </w:rPr>
  </w:style>
  <w:style w:type="paragraph" w:styleId="1277">
    <w:name w:val="无间隔1"/>
    <w:next w:val="1277"/>
    <w:link w:val="1070"/>
    <w:qFormat/>
    <w:pPr>
      <w:jc w:val="both"/>
      <w:widowControl w:val="off"/>
    </w:pPr>
    <w:rPr>
      <w:sz w:val="21"/>
      <w:szCs w:val="22"/>
      <w:lang w:val="en-US" w:eastAsia="zh-CN" w:bidi="ar-SA"/>
    </w:rPr>
  </w:style>
  <w:style w:type="paragraph" w:styleId="1278">
    <w:name w:val="TOC Heading"/>
    <w:basedOn w:val="1071"/>
    <w:next w:val="1070"/>
    <w:link w:val="1070"/>
    <w:pPr>
      <w:ind w:left="0"/>
      <w:keepLines/>
      <w:keepNext/>
      <w:spacing w:before="340" w:after="330" w:line="576" w:lineRule="auto"/>
      <w:outlineLvl w:val="9"/>
    </w:pPr>
    <w:rPr>
      <w:rFonts w:ascii="Times New Roman" w:hAnsi="Times New Roman" w:eastAsia="宋体"/>
      <w:sz w:val="44"/>
      <w:szCs w:val="44"/>
      <w:lang w:eastAsia="zh-CN"/>
    </w:rPr>
  </w:style>
  <w:style w:type="paragraph" w:styleId="1279">
    <w:name w:val="表中"/>
    <w:basedOn w:val="1070"/>
    <w:next w:val="1279"/>
    <w:link w:val="1070"/>
    <w:pPr>
      <w:jc w:val="center"/>
      <w:spacing w:line="360" w:lineRule="atLeast"/>
    </w:pPr>
    <w:rPr>
      <w:szCs w:val="20"/>
    </w:rPr>
  </w:style>
  <w:style w:type="paragraph" w:styleId="1280">
    <w:name w:val="默认段落字体 Para Char"/>
    <w:basedOn w:val="1070"/>
    <w:next w:val="1280"/>
    <w:link w:val="1070"/>
    <w:pPr>
      <w:ind w:firstLine="200"/>
      <w:spacing w:line="360" w:lineRule="auto"/>
    </w:pPr>
    <w:rPr>
      <w:rFonts w:ascii="华文细黑" w:hAnsi="华文细黑" w:eastAsia="华文细黑" w:cs="华文细黑"/>
      <w:sz w:val="24"/>
    </w:rPr>
  </w:style>
  <w:style w:type="paragraph" w:styleId="1281">
    <w:name w:val="xl38"/>
    <w:basedOn w:val="1070"/>
    <w:next w:val="1281"/>
    <w:link w:val="1070"/>
    <w:pPr>
      <w:jc w:val="center"/>
      <w:spacing w:before="100" w:beforeAutospacing="1" w:after="100" w:afterAutospacing="1"/>
      <w:widowControl/>
    </w:pPr>
    <w:rPr>
      <w:rFonts w:hint="eastAsia" w:ascii="隶书" w:hAnsi="宋体" w:eastAsia="隶书"/>
      <w:b/>
      <w:bCs/>
      <w:sz w:val="48"/>
      <w:szCs w:val="48"/>
    </w:rPr>
  </w:style>
  <w:style w:type="paragraph" w:styleId="1282">
    <w:name w:val="CM4"/>
    <w:basedOn w:val="1283"/>
    <w:next w:val="1283"/>
    <w:link w:val="1070"/>
    <w:pPr>
      <w:spacing w:line="468" w:lineRule="atLeast"/>
    </w:pPr>
    <w:rPr>
      <w:rFonts w:ascii="Times New Roman PSMT" w:hAnsi="Times New Roman" w:eastAsia="Times New Roman PSMT" w:cs="Times New Roman PSMT"/>
      <w:color w:val="000000"/>
    </w:rPr>
  </w:style>
  <w:style w:type="paragraph" w:styleId="1283">
    <w:name w:val="Default"/>
    <w:next w:val="1283"/>
    <w:link w:val="1070"/>
    <w:pPr>
      <w:widowControl w:val="off"/>
    </w:pPr>
    <w:rPr>
      <w:rFonts w:ascii="宋体" w:hAnsi="宋体" w:cs="宋体"/>
      <w:color w:val="000000"/>
      <w:sz w:val="24"/>
      <w:szCs w:val="24"/>
      <w:lang w:val="en-US" w:eastAsia="zh-CN" w:bidi="ar-SA"/>
    </w:rPr>
  </w:style>
  <w:style w:type="paragraph" w:styleId="1284">
    <w:name w:val="H5"/>
    <w:basedOn w:val="1070"/>
    <w:next w:val="1070"/>
    <w:link w:val="1070"/>
    <w:pPr>
      <w:jc w:val="left"/>
      <w:keepNext/>
      <w:spacing w:before="100" w:after="100"/>
      <w:outlineLvl w:val="5"/>
    </w:pPr>
    <w:rPr>
      <w:rFonts w:ascii="Cambria" w:hAnsi="Cambria" w:eastAsia="华文细黑" w:cs="Cambria"/>
      <w:b/>
      <w:sz w:val="20"/>
      <w:szCs w:val="20"/>
    </w:rPr>
  </w:style>
  <w:style w:type="paragraph" w:styleId="1285">
    <w:name w:val="回信地址"/>
    <w:basedOn w:val="1070"/>
    <w:next w:val="1285"/>
    <w:link w:val="1070"/>
    <w:pPr>
      <w:ind w:right="-120" w:firstLine="420"/>
      <w:jc w:val="left"/>
      <w:keepLines/>
      <w:spacing w:after="20" w:line="200" w:lineRule="atLeast"/>
      <w:widowControl/>
    </w:pPr>
    <w:rPr>
      <w:sz w:val="16"/>
      <w:szCs w:val="20"/>
    </w:rPr>
  </w:style>
  <w:style w:type="paragraph" w:styleId="1286">
    <w:name w:val="表头"/>
    <w:basedOn w:val="1070"/>
    <w:next w:val="1286"/>
    <w:link w:val="1070"/>
    <w:pPr>
      <w:jc w:val="center"/>
      <w:spacing w:line="320" w:lineRule="atLeast"/>
    </w:pPr>
    <w:rPr>
      <w:rFonts w:eastAsia="黑体"/>
      <w:spacing w:val="-10"/>
      <w:szCs w:val="20"/>
    </w:rPr>
  </w:style>
  <w:style w:type="paragraph" w:styleId="1287">
    <w:name w:val="_Style 88"/>
    <w:basedOn w:val="1070"/>
    <w:next w:val="1287"/>
    <w:link w:val="1070"/>
    <w:qFormat/>
    <w:rPr>
      <w:rFonts w:ascii="Times New Roman" w:hAnsi="Times New Roman" w:eastAsia="Times New Roman"/>
    </w:rPr>
  </w:style>
  <w:style w:type="paragraph" w:styleId="1288">
    <w:name w:val="标题0"/>
    <w:basedOn w:val="1160"/>
    <w:next w:val="1160"/>
    <w:link w:val="1070"/>
    <w:pPr>
      <w:ind w:firstLine="420"/>
      <w:spacing w:before="240" w:after="60" w:line="288" w:lineRule="auto"/>
    </w:pPr>
    <w:rPr>
      <w:rFonts w:ascii="Arial" w:hAnsi="Arial" w:eastAsia="宋体" w:cs="Times New Roman"/>
      <w:sz w:val="52"/>
    </w:rPr>
  </w:style>
  <w:style w:type="paragraph" w:styleId="1289">
    <w:name w:val="xl35"/>
    <w:basedOn w:val="1070"/>
    <w:next w:val="1289"/>
    <w:link w:val="10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0">
    <w:name w:val="菲页(卷)"/>
    <w:basedOn w:val="1071"/>
    <w:next w:val="1291"/>
    <w:link w:val="1070"/>
    <w:pPr>
      <w:ind w:left="780" w:hanging="360"/>
      <w:jc w:val="center"/>
      <w:keepNext/>
      <w:widowControl/>
      <w:outlineLvl w:val="1"/>
    </w:pPr>
    <w:rPr>
      <w:rFonts w:hAnsi="Times New Roman"/>
      <w:b w:val="0"/>
      <w:bCs w:val="0"/>
      <w:sz w:val="52"/>
      <w:szCs w:val="20"/>
      <w:lang w:eastAsia="zh-CN"/>
    </w:rPr>
  </w:style>
  <w:style w:type="paragraph" w:styleId="1291">
    <w:name w:val="Normal1"/>
    <w:next w:val="1291"/>
    <w:link w:val="1070"/>
    <w:pPr>
      <w:jc w:val="both"/>
      <w:spacing w:line="312" w:lineRule="atLeast"/>
      <w:widowControl w:val="off"/>
    </w:pPr>
    <w:rPr>
      <w:rFonts w:ascii="宋体"/>
      <w:sz w:val="34"/>
      <w:lang w:val="en-US" w:eastAsia="zh-CN" w:bidi="ar-SA"/>
    </w:rPr>
  </w:style>
  <w:style w:type="paragraph" w:styleId="1292">
    <w:name w:val="xl65"/>
    <w:basedOn w:val="1070"/>
    <w:next w:val="1292"/>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3">
    <w:name w:val="Plain Text"/>
    <w:basedOn w:val="1070"/>
    <w:next w:val="1293"/>
    <w:link w:val="1070"/>
    <w:rPr>
      <w:rFonts w:ascii="宋体" w:hAnsi="Courier New" w:eastAsia="宋体" w:cs="Times New Roman"/>
      <w:sz w:val="21"/>
      <w:lang w:val="en-US"/>
    </w:rPr>
  </w:style>
  <w:style w:type="paragraph" w:styleId="1294">
    <w:name w:val="列表_名词"/>
    <w:basedOn w:val="1295"/>
    <w:next w:val="1294"/>
    <w:link w:val="1070"/>
    <w:pPr>
      <w:ind w:left="2745" w:hanging="420"/>
      <w:tabs>
        <w:tab w:val="left" w:pos="2745" w:leader="none"/>
      </w:tabs>
    </w:pPr>
  </w:style>
  <w:style w:type="paragraph" w:styleId="1295">
    <w:name w:val="名词解释11"/>
    <w:basedOn w:val="1296"/>
    <w:next w:val="1295"/>
    <w:link w:val="1070"/>
    <w:pPr>
      <w:ind w:firstLine="0"/>
      <w:spacing w:after="0"/>
    </w:pPr>
  </w:style>
  <w:style w:type="paragraph" w:styleId="1296">
    <w:name w:val="名词解释"/>
    <w:basedOn w:val="1070"/>
    <w:next w:val="1296"/>
    <w:link w:val="1070"/>
    <w:pPr>
      <w:ind w:left="2325" w:hanging="2325"/>
      <w:spacing w:after="20" w:line="288" w:lineRule="auto"/>
    </w:pPr>
    <w:rPr>
      <w:szCs w:val="20"/>
    </w:rPr>
  </w:style>
  <w:style w:type="paragraph" w:styleId="1297">
    <w:name w:val=" Char Char Char Char Char Char Char"/>
    <w:basedOn w:val="1070"/>
    <w:next w:val="1297"/>
    <w:link w:val="1070"/>
    <w:pPr>
      <w:jc w:val="left"/>
      <w:spacing w:after="160" w:line="240" w:lineRule="exact"/>
      <w:widowControl/>
    </w:pPr>
    <w:rPr>
      <w:rFonts w:ascii="Arial" w:hAnsi="Arial" w:eastAsia="Times New Roman" w:cs="Verdana"/>
      <w:b/>
      <w:sz w:val="24"/>
      <w:lang w:eastAsia="en-US"/>
    </w:rPr>
  </w:style>
  <w:style w:type="paragraph" w:styleId="1298">
    <w:name w:val="BodyText1I1"/>
    <w:basedOn w:val="1299"/>
    <w:next w:val="1298"/>
    <w:link w:val="1070"/>
    <w:uiPriority w:val="99"/>
    <w:qFormat/>
    <w:pPr>
      <w:ind w:firstLine="420"/>
      <w:spacing w:after="120"/>
    </w:pPr>
    <w:rPr>
      <w:rFonts w:ascii="Times New Roman" w:eastAsia="宋体" w:cs="Times New Roman"/>
      <w:sz w:val="20"/>
      <w:szCs w:val="20"/>
    </w:rPr>
  </w:style>
  <w:style w:type="paragraph" w:styleId="1299">
    <w:name w:val="BodyText1"/>
    <w:basedOn w:val="1070"/>
    <w:next w:val="1299"/>
    <w:link w:val="1070"/>
    <w:uiPriority w:val="99"/>
    <w:qFormat/>
    <w:rPr>
      <w:rFonts w:ascii="华文中宋" w:eastAsia="Times New Roman" w:cs="华文中宋"/>
      <w:sz w:val="28"/>
      <w:szCs w:val="28"/>
    </w:rPr>
  </w:style>
  <w:style w:type="paragraph" w:styleId="1300">
    <w:name w:val="_Style 1"/>
    <w:basedOn w:val="1070"/>
    <w:next w:val="1300"/>
    <w:link w:val="1070"/>
    <w:qFormat/>
    <w:pPr>
      <w:ind w:firstLine="420"/>
      <w:spacing w:line="360" w:lineRule="auto"/>
    </w:pPr>
    <w:rPr>
      <w:rFonts w:ascii="Calibri" w:hAnsi="Calibri"/>
      <w:sz w:val="24"/>
      <w:szCs w:val="22"/>
    </w:rPr>
  </w:style>
  <w:style w:type="paragraph" w:styleId="1301">
    <w:name w:val="页眉1"/>
    <w:basedOn w:val="1070"/>
    <w:next w:val="1301"/>
    <w:link w:val="107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02">
    <w:name w:val="默认段落字体 Para Char Char Char"/>
    <w:basedOn w:val="1070"/>
    <w:next w:val="1302"/>
    <w:link w:val="1070"/>
    <w:pPr>
      <w:jc w:val="both"/>
      <w:widowControl w:val="off"/>
    </w:pPr>
    <w:rPr>
      <w:sz w:val="21"/>
      <w:szCs w:val="24"/>
    </w:rPr>
  </w:style>
  <w:style w:type="paragraph" w:styleId="1303">
    <w:name w:val="首行缩进"/>
    <w:next w:val="1303"/>
    <w:link w:val="1070"/>
    <w:qFormat/>
    <w:pPr>
      <w:ind w:firstLine="480"/>
      <w:jc w:val="both"/>
      <w:widowControl w:val="off"/>
    </w:pPr>
    <w:rPr>
      <w:sz w:val="21"/>
      <w:szCs w:val="22"/>
      <w:lang w:val="zh-CN" w:eastAsia="zh-CN" w:bidi="ar-SA"/>
    </w:rPr>
  </w:style>
  <w:style w:type="paragraph" w:styleId="1304">
    <w:name w:val="Preformatted"/>
    <w:basedOn w:val="1070"/>
    <w:next w:val="1304"/>
    <w:link w:val="107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05">
    <w:name w:val="xl44"/>
    <w:basedOn w:val="1070"/>
    <w:next w:val="1305"/>
    <w:link w:val="107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06">
    <w:name w:val="xl25"/>
    <w:basedOn w:val="1070"/>
    <w:next w:val="1306"/>
    <w:link w:val="10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07">
    <w:name w:val="List Paragraph"/>
    <w:basedOn w:val="1070"/>
    <w:next w:val="1307"/>
    <w:link w:val="1070"/>
    <w:uiPriority w:val="34"/>
    <w:qFormat/>
    <w:pPr>
      <w:ind w:firstLine="420"/>
    </w:pPr>
    <w:rPr>
      <w:rFonts w:ascii="Calibri" w:hAnsi="Calibri"/>
      <w:szCs w:val="22"/>
    </w:rPr>
  </w:style>
  <w:style w:type="paragraph" w:styleId="1308">
    <w:name w:val="目录"/>
    <w:basedOn w:val="1070"/>
    <w:next w:val="1070"/>
    <w:link w:val="1070"/>
    <w:pPr>
      <w:ind w:firstLine="420"/>
      <w:jc w:val="center"/>
      <w:spacing w:before="360" w:after="360" w:line="360" w:lineRule="auto"/>
    </w:pPr>
    <w:rPr>
      <w:b/>
      <w:spacing w:val="200"/>
      <w:sz w:val="36"/>
      <w:szCs w:val="20"/>
    </w:rPr>
  </w:style>
  <w:style w:type="paragraph" w:styleId="1309">
    <w:name w:val="xl50"/>
    <w:basedOn w:val="1070"/>
    <w:next w:val="1309"/>
    <w:link w:val="1070"/>
    <w:pPr>
      <w:jc w:val="center"/>
      <w:spacing w:before="100" w:beforeAutospacing="1" w:after="100" w:afterAutospacing="1"/>
      <w:widowControl/>
    </w:pPr>
    <w:rPr>
      <w:rFonts w:ascii="宋体" w:hAnsi="宋体"/>
      <w:b/>
      <w:bCs/>
      <w:sz w:val="40"/>
      <w:szCs w:val="40"/>
    </w:rPr>
  </w:style>
  <w:style w:type="paragraph" w:styleId="1310">
    <w:name w:val="xl24"/>
    <w:basedOn w:val="1070"/>
    <w:next w:val="1310"/>
    <w:link w:val="107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11">
    <w:name w:val="_Style 13"/>
    <w:basedOn w:val="1070"/>
    <w:next w:val="1110"/>
    <w:link w:val="1070"/>
    <w:pPr>
      <w:spacing w:line="0" w:lineRule="atLeast"/>
    </w:pPr>
    <w:rPr>
      <w:sz w:val="30"/>
      <w:szCs w:val="20"/>
    </w:rPr>
  </w:style>
  <w:style w:type="paragraph" w:styleId="1312">
    <w:name w:val="Char Char Char1 Char"/>
    <w:basedOn w:val="1072"/>
    <w:next w:val="1070"/>
    <w:link w:val="1070"/>
    <w:pPr>
      <w:jc w:val="left"/>
      <w:spacing w:before="120" w:after="120" w:line="240" w:lineRule="auto"/>
    </w:pPr>
    <w:rPr>
      <w:rFonts w:ascii="Arial" w:hAnsi="Arial" w:eastAsia="黑体"/>
      <w:bCs w:val="0"/>
      <w:szCs w:val="20"/>
    </w:rPr>
  </w:style>
  <w:style w:type="paragraph" w:styleId="1313">
    <w:name w:val="并列项-点"/>
    <w:basedOn w:val="1070"/>
    <w:next w:val="1313"/>
    <w:link w:val="1070"/>
    <w:pPr>
      <w:ind w:left="851" w:hanging="284"/>
      <w:spacing w:before="120" w:line="360" w:lineRule="auto"/>
      <w:widowControl/>
      <w:tabs>
        <w:tab w:val="left" w:pos="851" w:leader="none"/>
        <w:tab w:val="left" w:pos="927" w:leader="none"/>
      </w:tabs>
    </w:pPr>
    <w:rPr>
      <w:sz w:val="24"/>
      <w:szCs w:val="20"/>
    </w:rPr>
  </w:style>
  <w:style w:type="paragraph" w:styleId="1314">
    <w:name w:val="项目符号1"/>
    <w:basedOn w:val="1070"/>
    <w:next w:val="1314"/>
    <w:link w:val="1070"/>
    <w:qFormat/>
    <w:pPr>
      <w:numPr>
        <w:ilvl w:val="0"/>
        <w:numId w:val="3"/>
      </w:numPr>
      <w:tabs>
        <w:tab w:val="left" w:pos="552" w:leader="none"/>
      </w:tabs>
    </w:pPr>
    <w:rPr>
      <w:szCs w:val="20"/>
    </w:rPr>
  </w:style>
  <w:style w:type="paragraph" w:styleId="1315">
    <w:name w:val="font5"/>
    <w:basedOn w:val="1070"/>
    <w:next w:val="1315"/>
    <w:link w:val="1070"/>
    <w:pPr>
      <w:jc w:val="left"/>
      <w:spacing w:before="100" w:beforeAutospacing="1" w:after="100" w:afterAutospacing="1"/>
      <w:widowControl/>
    </w:pPr>
    <w:rPr>
      <w:rFonts w:hint="eastAsia" w:ascii="宋体" w:hAnsi="宋体"/>
      <w:sz w:val="18"/>
      <w:szCs w:val="18"/>
    </w:rPr>
  </w:style>
  <w:style w:type="paragraph" w:styleId="1316">
    <w:name w:val="表格"/>
    <w:basedOn w:val="1070"/>
    <w:next w:val="1316"/>
    <w:link w:val="1070"/>
    <w:pPr>
      <w:jc w:val="center"/>
    </w:pPr>
    <w:rPr>
      <w:rFonts w:ascii="Wingdings" w:hAnsi="Wingdings" w:eastAsia="华文细黑" w:cs="Cambria"/>
      <w:szCs w:val="20"/>
    </w:rPr>
  </w:style>
  <w:style w:type="paragraph" w:styleId="1317">
    <w:name w:val="Char Char Char Char Char Char"/>
    <w:basedOn w:val="1070"/>
    <w:next w:val="1317"/>
    <w:link w:val="1070"/>
    <w:pPr>
      <w:jc w:val="left"/>
      <w:spacing w:after="160" w:line="240" w:lineRule="exact"/>
      <w:widowControl/>
    </w:pPr>
    <w:rPr>
      <w:rFonts w:ascii="黑体" w:hAnsi="Verdana" w:eastAsia="黑体"/>
      <w:sz w:val="32"/>
      <w:szCs w:val="32"/>
    </w:rPr>
  </w:style>
  <w:style w:type="paragraph" w:styleId="1318">
    <w:name w:val="xl43"/>
    <w:basedOn w:val="1070"/>
    <w:next w:val="1318"/>
    <w:link w:val="107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19">
    <w:name w:val="无间隔"/>
    <w:next w:val="1319"/>
    <w:link w:val="1070"/>
    <w:qFormat/>
    <w:pPr>
      <w:jc w:val="both"/>
      <w:widowControl w:val="off"/>
    </w:pPr>
    <w:rPr>
      <w:rFonts w:ascii="仿宋_GB2312" w:hAnsi="仿宋_GB2312" w:eastAsia="华文细黑" w:cs="Cambria"/>
      <w:sz w:val="21"/>
      <w:szCs w:val="22"/>
      <w:lang w:val="en-US" w:eastAsia="zh-CN" w:bidi="ar-SA"/>
    </w:rPr>
  </w:style>
  <w:style w:type="paragraph" w:styleId="1320">
    <w:name w:val="；要求；"/>
    <w:basedOn w:val="1070"/>
    <w:next w:val="1320"/>
    <w:link w:val="1070"/>
    <w:pPr>
      <w:ind w:left="420"/>
      <w:spacing w:line="600" w:lineRule="exact"/>
    </w:pPr>
    <w:rPr>
      <w:sz w:val="28"/>
    </w:rPr>
  </w:style>
  <w:style w:type="paragraph" w:styleId="1321">
    <w:name w:val="正文2"/>
    <w:basedOn w:val="1070"/>
    <w:next w:val="1321"/>
    <w:link w:val="1070"/>
    <w:pPr>
      <w:ind w:firstLine="200"/>
      <w:jc w:val="left"/>
      <w:spacing w:after="160" w:line="360" w:lineRule="auto"/>
      <w:widowControl/>
    </w:pPr>
    <w:rPr>
      <w:rFonts w:ascii="Verdana" w:hAnsi="Verdana" w:eastAsia="黑体"/>
      <w:szCs w:val="20"/>
      <w:lang w:eastAsia="en-US"/>
    </w:rPr>
  </w:style>
  <w:style w:type="paragraph" w:styleId="1322">
    <w:name w:val="xl69"/>
    <w:basedOn w:val="1070"/>
    <w:next w:val="1322"/>
    <w:link w:val="1070"/>
    <w:pPr>
      <w:jc w:val="center"/>
      <w:spacing w:before="100" w:beforeAutospacing="1" w:after="100" w:afterAutospacing="1"/>
      <w:widowControl/>
    </w:pPr>
    <w:rPr>
      <w:rFonts w:ascii="微软雅黑" w:hAnsi="微软雅黑" w:eastAsia="微软雅黑" w:cs="宋体"/>
      <w:sz w:val="13"/>
      <w:szCs w:val="13"/>
    </w:rPr>
  </w:style>
  <w:style w:type="paragraph" w:styleId="1323">
    <w:name w:val="TOC Heading1"/>
    <w:next w:val="1070"/>
    <w:link w:val="1070"/>
    <w:qFormat/>
    <w:rPr>
      <w:rFonts w:ascii="Calibri" w:hAnsi="Calibri"/>
      <w:sz w:val="32"/>
      <w:lang w:val="en-US" w:eastAsia="zh-CN" w:bidi="ar-SA"/>
    </w:rPr>
  </w:style>
  <w:style w:type="paragraph" w:styleId="1324">
    <w:name w:val="Default Paragraph Font Para Char"/>
    <w:basedOn w:val="1070"/>
    <w:next w:val="1324"/>
    <w:link w:val="1070"/>
    <w:pPr>
      <w:jc w:val="left"/>
      <w:spacing w:after="160" w:line="240" w:lineRule="exact"/>
      <w:widowControl/>
    </w:pPr>
  </w:style>
  <w:style w:type="paragraph" w:styleId="1325">
    <w:name w:val="菲页2"/>
    <w:basedOn w:val="1073"/>
    <w:next w:val="1325"/>
    <w:link w:val="1070"/>
    <w:pPr>
      <w:ind w:left="6233" w:hanging="420"/>
      <w:keepLines/>
      <w:spacing w:before="120" w:after="120" w:line="360" w:lineRule="auto"/>
      <w:widowControl/>
    </w:pPr>
    <w:rPr>
      <w:rFonts w:ascii="黑体" w:hAnsi="宋体" w:eastAsia="黑体"/>
      <w:b w:val="0"/>
      <w:bCs w:val="0"/>
      <w:sz w:val="44"/>
      <w:szCs w:val="20"/>
    </w:rPr>
  </w:style>
  <w:style w:type="paragraph" w:styleId="1326">
    <w:name w:val="xl27"/>
    <w:basedOn w:val="1070"/>
    <w:next w:val="1326"/>
    <w:link w:val="107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27">
    <w:name w:val="xl33"/>
    <w:basedOn w:val="1070"/>
    <w:next w:val="1327"/>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8">
    <w:name w:val="xl64"/>
    <w:basedOn w:val="1070"/>
    <w:next w:val="1328"/>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9">
    <w:name w:val="题注4"/>
    <w:basedOn w:val="1070"/>
    <w:next w:val="1096"/>
    <w:link w:val="1070"/>
    <w:pPr>
      <w:numPr>
        <w:ilvl w:val="0"/>
        <w:numId w:val="4"/>
      </w:numPr>
      <w:ind w:left="0" w:firstLine="0"/>
      <w:jc w:val="center"/>
      <w:framePr w:hSpace="180" w:wrap="around" w:vAnchor="text" w:hAnchor="margin" w:y="514"/>
    </w:pPr>
    <w:rPr>
      <w:b/>
      <w:color w:val="000000"/>
      <w:szCs w:val="21"/>
      <w:lang w:val="en-GB"/>
    </w:rPr>
  </w:style>
  <w:style w:type="paragraph" w:styleId="1330">
    <w:name w:val="xl72"/>
    <w:basedOn w:val="1070"/>
    <w:next w:val="1330"/>
    <w:link w:val="1070"/>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31">
    <w:name w:val="font7"/>
    <w:basedOn w:val="1070"/>
    <w:next w:val="1331"/>
    <w:link w:val="1070"/>
    <w:pPr>
      <w:ind w:firstLine="420"/>
      <w:jc w:val="left"/>
      <w:spacing w:before="100" w:beforeAutospacing="1" w:after="100" w:afterAutospacing="1" w:line="288" w:lineRule="auto"/>
      <w:widowControl/>
    </w:pPr>
    <w:rPr>
      <w:b/>
      <w:bCs/>
      <w:sz w:val="24"/>
    </w:rPr>
  </w:style>
  <w:style w:type="paragraph" w:styleId="1332">
    <w:name w:val="样式一"/>
    <w:basedOn w:val="1070"/>
    <w:next w:val="1332"/>
    <w:link w:val="1070"/>
    <w:pPr>
      <w:ind w:left="340" w:hanging="340"/>
      <w:spacing w:before="100" w:after="100" w:line="360" w:lineRule="exact"/>
      <w:tabs>
        <w:tab w:val="left" w:pos="1080" w:leader="none"/>
      </w:tabs>
    </w:pPr>
    <w:rPr>
      <w:rFonts w:ascii="宋体" w:hAnsi="宋体" w:eastAsia="黑体"/>
      <w:sz w:val="24"/>
      <w:szCs w:val="20"/>
      <w:lang w:val="en-GB"/>
    </w:rPr>
  </w:style>
  <w:style w:type="paragraph" w:styleId="1333">
    <w:name w:val="正文1)"/>
    <w:basedOn w:val="1070"/>
    <w:next w:val="1333"/>
    <w:link w:val="107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34">
    <w:name w:val="样式 标题 1 + 黑体 三号 非加粗 居中 段前: 6 磅 段后: 6 磅 行距: 固定值 20 磅"/>
    <w:basedOn w:val="1071"/>
    <w:next w:val="1334"/>
    <w:link w:val="1070"/>
    <w:pPr>
      <w:ind w:left="0"/>
      <w:jc w:val="center"/>
      <w:keepLines/>
      <w:keepNext/>
      <w:spacing w:before="120" w:after="120" w:line="400" w:lineRule="exact"/>
    </w:pPr>
    <w:rPr>
      <w:rFonts w:ascii="幼圆" w:hAnsi="幼圆" w:eastAsia="幼圆" w:cs="华文细黑"/>
      <w:b w:val="0"/>
      <w:bCs w:val="0"/>
      <w:sz w:val="32"/>
      <w:szCs w:val="20"/>
    </w:rPr>
  </w:style>
  <w:style w:type="paragraph" w:styleId="1335">
    <w:name w:val="font6"/>
    <w:basedOn w:val="1070"/>
    <w:next w:val="1335"/>
    <w:link w:val="1070"/>
    <w:pPr>
      <w:ind w:firstLine="420"/>
      <w:jc w:val="left"/>
      <w:spacing w:before="100" w:beforeAutospacing="1" w:after="100" w:afterAutospacing="1" w:line="288" w:lineRule="auto"/>
      <w:widowControl/>
    </w:pPr>
    <w:rPr>
      <w:sz w:val="24"/>
    </w:rPr>
  </w:style>
  <w:style w:type="paragraph" w:styleId="1336">
    <w:name w:val="xl74"/>
    <w:basedOn w:val="1070"/>
    <w:next w:val="1336"/>
    <w:link w:val="1070"/>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37">
    <w:name w:val="cjk"/>
    <w:basedOn w:val="1070"/>
    <w:next w:val="1337"/>
    <w:link w:val="1070"/>
    <w:pPr>
      <w:spacing w:before="100" w:beforeAutospacing="1"/>
      <w:widowControl/>
    </w:pPr>
    <w:rPr>
      <w:rFonts w:ascii="宋体" w:hAnsi="宋体" w:cs="宋体"/>
      <w:color w:val="000000"/>
      <w:sz w:val="30"/>
      <w:szCs w:val="30"/>
    </w:rPr>
  </w:style>
  <w:style w:type="paragraph" w:styleId="1338">
    <w:name w:val=" Char Char Char Char Char Char Char Char Char Char Char Char Char Char Char Char"/>
    <w:basedOn w:val="1070"/>
    <w:next w:val="1338"/>
    <w:link w:val="1070"/>
    <w:pPr>
      <w:tabs>
        <w:tab w:val="left" w:pos="360" w:leader="none"/>
      </w:tabs>
    </w:pPr>
    <w:rPr>
      <w:sz w:val="24"/>
    </w:rPr>
  </w:style>
  <w:style w:type="paragraph" w:styleId="1339">
    <w:name w:val="Char Char Char Char Char Char Char"/>
    <w:basedOn w:val="1070"/>
    <w:next w:val="1339"/>
    <w:link w:val="1070"/>
    <w:pPr>
      <w:jc w:val="left"/>
      <w:spacing w:after="160" w:line="240" w:lineRule="exact"/>
      <w:widowControl/>
    </w:pPr>
    <w:rPr>
      <w:rFonts w:ascii="Arial" w:hAnsi="Arial" w:eastAsia="Times New Roman" w:cs="Verdana"/>
      <w:b/>
      <w:sz w:val="24"/>
      <w:lang w:eastAsia="en-US"/>
    </w:rPr>
  </w:style>
  <w:style w:type="paragraph" w:styleId="1340">
    <w:name w:val=" Char Char Char Char Char Char Char Char Char Char1"/>
    <w:basedOn w:val="1070"/>
    <w:next w:val="1340"/>
    <w:link w:val="1070"/>
    <w:pPr>
      <w:ind w:left="425" w:hanging="425"/>
      <w:tabs>
        <w:tab w:val="left" w:pos="425" w:leader="none"/>
      </w:tabs>
    </w:pPr>
    <w:rPr>
      <w:sz w:val="28"/>
      <w:szCs w:val="20"/>
    </w:rPr>
  </w:style>
  <w:style w:type="paragraph" w:styleId="1341">
    <w:name w:val="样式"/>
    <w:basedOn w:val="1070"/>
    <w:next w:val="1112"/>
    <w:link w:val="1070"/>
    <w:pPr>
      <w:ind w:firstLine="540"/>
      <w:spacing w:line="360" w:lineRule="auto"/>
      <w:widowControl/>
    </w:pPr>
    <w:rPr>
      <w:rFonts w:ascii="宋体" w:hAnsi="MS Sans Serif"/>
      <w:spacing w:val="12"/>
      <w:sz w:val="24"/>
    </w:rPr>
  </w:style>
  <w:style w:type="paragraph" w:styleId="1342">
    <w:name w:val="Definition List"/>
    <w:basedOn w:val="1070"/>
    <w:next w:val="1343"/>
    <w:link w:val="1070"/>
    <w:pPr>
      <w:ind w:left="360"/>
      <w:jc w:val="left"/>
    </w:pPr>
    <w:rPr>
      <w:rFonts w:ascii="Cambria" w:hAnsi="Cambria" w:eastAsia="华文细黑" w:cs="Cambria"/>
      <w:sz w:val="24"/>
      <w:szCs w:val="20"/>
    </w:rPr>
  </w:style>
  <w:style w:type="paragraph" w:styleId="1343">
    <w:name w:val="Definition Term"/>
    <w:basedOn w:val="1070"/>
    <w:next w:val="1342"/>
    <w:link w:val="1070"/>
    <w:pPr>
      <w:jc w:val="left"/>
    </w:pPr>
    <w:rPr>
      <w:rFonts w:ascii="Cambria" w:hAnsi="Cambria" w:eastAsia="华文细黑" w:cs="Cambria"/>
      <w:sz w:val="24"/>
      <w:szCs w:val="20"/>
    </w:rPr>
  </w:style>
  <w:style w:type="paragraph" w:styleId="1344">
    <w:name w:val="标准式样"/>
    <w:basedOn w:val="1149"/>
    <w:next w:val="1344"/>
    <w:link w:val="1070"/>
    <w:pPr>
      <w:ind w:left="210" w:firstLine="420"/>
      <w:spacing w:before="0" w:line="288" w:lineRule="auto"/>
    </w:pPr>
    <w:rPr>
      <w:rFonts w:ascii="Times New Roman" w:hAnsi="Times New Roman"/>
      <w:smallCaps/>
      <w:sz w:val="20"/>
      <w:szCs w:val="20"/>
      <w:lang w:eastAsia="zh-CN"/>
    </w:rPr>
  </w:style>
  <w:style w:type="paragraph" w:styleId="1345">
    <w:name w:val="样式1"/>
    <w:basedOn w:val="1070"/>
    <w:next w:val="1345"/>
    <w:link w:val="1070"/>
    <w:pPr>
      <w:jc w:val="center"/>
    </w:pPr>
    <w:rPr>
      <w:rFonts w:ascii="楷体" w:hAnsi="Cambria" w:eastAsia="楷体" w:cs="Cambria"/>
      <w:b/>
      <w:sz w:val="32"/>
      <w:szCs w:val="28"/>
    </w:rPr>
  </w:style>
  <w:style w:type="paragraph" w:styleId="1346">
    <w:name w:val="xl45"/>
    <w:basedOn w:val="1070"/>
    <w:next w:val="1346"/>
    <w:link w:val="107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47">
    <w:name w:val="H3"/>
    <w:basedOn w:val="1070"/>
    <w:next w:val="1070"/>
    <w:link w:val="1070"/>
    <w:pPr>
      <w:jc w:val="left"/>
      <w:keepNext/>
      <w:spacing w:before="100" w:after="100"/>
      <w:outlineLvl w:val="3"/>
    </w:pPr>
    <w:rPr>
      <w:rFonts w:ascii="Cambria" w:hAnsi="Cambria" w:eastAsia="华文细黑" w:cs="Cambria"/>
      <w:b/>
      <w:sz w:val="28"/>
      <w:szCs w:val="20"/>
    </w:rPr>
  </w:style>
  <w:style w:type="paragraph" w:styleId="1348">
    <w:name w:val="xl67"/>
    <w:basedOn w:val="1070"/>
    <w:next w:val="1348"/>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9">
    <w:name w:val="Address"/>
    <w:basedOn w:val="1070"/>
    <w:next w:val="1070"/>
    <w:link w:val="1070"/>
    <w:pPr>
      <w:jc w:val="left"/>
    </w:pPr>
    <w:rPr>
      <w:rFonts w:ascii="Cambria" w:hAnsi="Cambria" w:eastAsia="华文细黑" w:cs="Cambria"/>
      <w:i/>
      <w:sz w:val="24"/>
      <w:szCs w:val="20"/>
    </w:rPr>
  </w:style>
  <w:style w:type="paragraph" w:styleId="1350">
    <w:name w:val="产品型号"/>
    <w:basedOn w:val="1070"/>
    <w:next w:val="1350"/>
    <w:link w:val="1070"/>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51">
    <w:name w:val="Blockquote"/>
    <w:basedOn w:val="1070"/>
    <w:next w:val="1351"/>
    <w:link w:val="1070"/>
    <w:pPr>
      <w:ind w:left="360" w:right="360"/>
      <w:jc w:val="left"/>
      <w:spacing w:before="100" w:after="100"/>
    </w:pPr>
    <w:rPr>
      <w:rFonts w:ascii="Cambria" w:hAnsi="Cambria" w:eastAsia="华文细黑" w:cs="Cambria"/>
      <w:sz w:val="24"/>
      <w:szCs w:val="20"/>
    </w:rPr>
  </w:style>
  <w:style w:type="paragraph" w:styleId="1352">
    <w:name w:val="表蕊"/>
    <w:basedOn w:val="1070"/>
    <w:next w:val="1352"/>
    <w:link w:val="1070"/>
    <w:pPr>
      <w:jc w:val="left"/>
      <w:spacing w:line="320" w:lineRule="atLeast"/>
    </w:pPr>
    <w:rPr>
      <w:rFonts w:eastAsia="楷体_GB2312"/>
      <w:spacing w:val="-10"/>
      <w:szCs w:val="20"/>
    </w:rPr>
  </w:style>
  <w:style w:type="paragraph" w:styleId="1353">
    <w:name w:val="xl30"/>
    <w:basedOn w:val="1070"/>
    <w:next w:val="1353"/>
    <w:link w:val="107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54">
    <w:name w:val="xl32"/>
    <w:basedOn w:val="1070"/>
    <w:next w:val="1354"/>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5">
    <w:name w:val="xl68"/>
    <w:basedOn w:val="1070"/>
    <w:next w:val="1355"/>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6">
    <w:name w:val="_Style 5"/>
    <w:basedOn w:val="1071"/>
    <w:next w:val="1070"/>
    <w:link w:val="107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357">
    <w:name w:val="1"/>
    <w:basedOn w:val="1070"/>
    <w:next w:val="1357"/>
    <w:link w:val="1070"/>
    <w:pPr>
      <w:ind w:firstLine="200"/>
      <w:spacing w:line="360" w:lineRule="auto"/>
    </w:pPr>
    <w:rPr>
      <w:rFonts w:ascii="华文细黑" w:hAnsi="华文细黑" w:eastAsia="华文细黑" w:cs="华文细黑"/>
      <w:sz w:val="24"/>
    </w:rPr>
  </w:style>
  <w:style w:type="paragraph" w:styleId="1358">
    <w:name w:val="列出段落2"/>
    <w:basedOn w:val="1070"/>
    <w:next w:val="1358"/>
    <w:link w:val="1070"/>
    <w:unhideWhenUsed/>
    <w:qFormat/>
    <w:pPr>
      <w:ind w:firstLine="420"/>
    </w:pPr>
  </w:style>
  <w:style w:type="paragraph" w:styleId="1359">
    <w:name w:val="Char"/>
    <w:basedOn w:val="1070"/>
    <w:next w:val="1359"/>
    <w:link w:val="1070"/>
    <w:pPr>
      <w:jc w:val="left"/>
      <w:spacing w:after="160" w:line="240" w:lineRule="exact"/>
      <w:widowControl/>
    </w:pPr>
  </w:style>
  <w:style w:type="paragraph" w:styleId="1360">
    <w:name w:val="修订"/>
    <w:next w:val="1360"/>
    <w:link w:val="1070"/>
    <w:unhideWhenUsed/>
    <w:rPr>
      <w:sz w:val="21"/>
      <w:szCs w:val="24"/>
      <w:lang w:val="en-US" w:eastAsia="zh-CN" w:bidi="ar-SA"/>
    </w:rPr>
  </w:style>
  <w:style w:type="paragraph" w:styleId="1361">
    <w:name w:val="xl73"/>
    <w:basedOn w:val="1070"/>
    <w:next w:val="1361"/>
    <w:link w:val="1070"/>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2">
    <w:name w:val="普通文字"/>
    <w:basedOn w:val="1070"/>
    <w:next w:val="1070"/>
    <w:link w:val="1070"/>
    <w:qFormat/>
    <w:rPr>
      <w:rFonts w:ascii="宋体"/>
      <w:sz w:val="24"/>
      <w:u w:val="none"/>
    </w:rPr>
  </w:style>
  <w:style w:type="paragraph" w:styleId="1363">
    <w:name w:val="Char Char Char Char Char Char Char Char Char Char1"/>
    <w:basedOn w:val="1070"/>
    <w:next w:val="1363"/>
    <w:link w:val="1070"/>
    <w:pPr>
      <w:ind w:left="425" w:hanging="425"/>
      <w:tabs>
        <w:tab w:val="left" w:pos="425" w:leader="none"/>
      </w:tabs>
    </w:pPr>
    <w:rPr>
      <w:sz w:val="28"/>
      <w:szCs w:val="20"/>
    </w:rPr>
  </w:style>
  <w:style w:type="paragraph" w:styleId="1364">
    <w:name w:val="xl66"/>
    <w:basedOn w:val="1070"/>
    <w:next w:val="1364"/>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5">
    <w:name w:val="È±Ê¡ÎÄ±¾"/>
    <w:basedOn w:val="1070"/>
    <w:next w:val="1365"/>
    <w:link w:val="1070"/>
    <w:pPr>
      <w:jc w:val="left"/>
      <w:widowControl/>
    </w:pPr>
    <w:rPr>
      <w:sz w:val="24"/>
      <w:szCs w:val="20"/>
    </w:rPr>
  </w:style>
  <w:style w:type="paragraph" w:styleId="1366">
    <w:name w:val="图形"/>
    <w:basedOn w:val="1070"/>
    <w:next w:val="1366"/>
    <w:link w:val="1070"/>
    <w:pPr>
      <w:ind w:firstLine="420"/>
      <w:jc w:val="center"/>
      <w:spacing w:after="20" w:line="288" w:lineRule="auto"/>
    </w:pPr>
  </w:style>
  <w:style w:type="paragraph" w:styleId="1367">
    <w:name w:val="函数注释2"/>
    <w:basedOn w:val="1070"/>
    <w:next w:val="1367"/>
    <w:link w:val="1070"/>
    <w:pPr>
      <w:ind w:left="1680" w:firstLine="420"/>
      <w:spacing w:after="20" w:line="288" w:lineRule="auto"/>
    </w:pPr>
  </w:style>
  <w:style w:type="paragraph" w:styleId="1368">
    <w:name w:val=" Char Char Char Char Char Char"/>
    <w:basedOn w:val="1070"/>
    <w:next w:val="1368"/>
    <w:link w:val="1070"/>
    <w:pPr>
      <w:jc w:val="left"/>
      <w:spacing w:after="160" w:line="240" w:lineRule="exact"/>
      <w:widowControl/>
    </w:pPr>
    <w:rPr>
      <w:rFonts w:ascii="黑体" w:hAnsi="Verdana" w:eastAsia="黑体"/>
      <w:sz w:val="32"/>
      <w:szCs w:val="32"/>
    </w:rPr>
  </w:style>
  <w:style w:type="paragraph" w:styleId="1369">
    <w:name w:val="xl71"/>
    <w:basedOn w:val="1070"/>
    <w:next w:val="1369"/>
    <w:link w:val="1070"/>
    <w:pPr>
      <w:jc w:val="center"/>
      <w:spacing w:before="100" w:beforeAutospacing="1" w:after="100" w:afterAutospacing="1"/>
      <w:widowControl/>
    </w:pPr>
    <w:rPr>
      <w:rFonts w:ascii="微软雅黑" w:hAnsi="微软雅黑" w:eastAsia="微软雅黑" w:cs="宋体"/>
      <w:sz w:val="13"/>
      <w:szCs w:val="13"/>
    </w:rPr>
  </w:style>
  <w:style w:type="paragraph" w:styleId="1370">
    <w:name w:val="Char Char Char Char"/>
    <w:basedOn w:val="1098"/>
    <w:next w:val="1370"/>
    <w:link w:val="1070"/>
    <w:pPr>
      <w:spacing w:line="360" w:lineRule="auto"/>
    </w:pPr>
    <w:rPr>
      <w:rFonts w:ascii="Tahoma" w:hAnsi="Tahoma"/>
      <w:sz w:val="24"/>
    </w:rPr>
  </w:style>
  <w:style w:type="paragraph" w:styleId="1371">
    <w:name w:val="H6"/>
    <w:basedOn w:val="1070"/>
    <w:next w:val="1070"/>
    <w:link w:val="1070"/>
    <w:pPr>
      <w:jc w:val="left"/>
      <w:keepNext/>
      <w:spacing w:before="100" w:after="100"/>
      <w:outlineLvl w:val="6"/>
    </w:pPr>
    <w:rPr>
      <w:rFonts w:ascii="Cambria" w:hAnsi="Cambria" w:eastAsia="华文细黑" w:cs="Cambria"/>
      <w:b/>
      <w:sz w:val="16"/>
      <w:szCs w:val="20"/>
    </w:rPr>
  </w:style>
  <w:style w:type="paragraph" w:styleId="1372">
    <w:name w:val="font0"/>
    <w:basedOn w:val="1070"/>
    <w:next w:val="1372"/>
    <w:link w:val="1070"/>
    <w:pPr>
      <w:jc w:val="left"/>
      <w:spacing w:before="100" w:beforeAutospacing="1" w:after="100" w:afterAutospacing="1"/>
      <w:widowControl/>
    </w:pPr>
    <w:rPr>
      <w:rFonts w:hint="eastAsia" w:ascii="宋体" w:hAnsi="宋体"/>
      <w:sz w:val="18"/>
      <w:szCs w:val="18"/>
    </w:rPr>
  </w:style>
  <w:style w:type="paragraph" w:styleId="1373">
    <w:name w:val="H2"/>
    <w:basedOn w:val="1070"/>
    <w:next w:val="1070"/>
    <w:link w:val="1070"/>
    <w:pPr>
      <w:jc w:val="left"/>
      <w:keepNext/>
      <w:spacing w:before="100" w:after="100"/>
      <w:outlineLvl w:val="2"/>
    </w:pPr>
    <w:rPr>
      <w:rFonts w:ascii="Cambria" w:hAnsi="Cambria" w:eastAsia="华文细黑" w:cs="Cambria"/>
      <w:b/>
      <w:sz w:val="36"/>
      <w:szCs w:val="20"/>
    </w:rPr>
  </w:style>
  <w:style w:type="paragraph" w:styleId="1374">
    <w:name w:val="Char Char Char1 Char Char Char"/>
    <w:basedOn w:val="1070"/>
    <w:next w:val="1374"/>
    <w:link w:val="1070"/>
    <w:pPr>
      <w:ind w:firstLine="200"/>
    </w:pPr>
    <w:rPr>
      <w:rFonts w:ascii="Tahoma" w:hAnsi="Tahoma"/>
      <w:sz w:val="24"/>
      <w:szCs w:val="20"/>
    </w:rPr>
  </w:style>
  <w:style w:type="paragraph" w:styleId="1375">
    <w:name w:val="正文 New New New New"/>
    <w:next w:val="1375"/>
    <w:link w:val="1070"/>
    <w:qFormat/>
    <w:pPr>
      <w:jc w:val="both"/>
      <w:widowControl w:val="off"/>
    </w:pPr>
    <w:rPr>
      <w:szCs w:val="24"/>
      <w:lang w:val="en-US" w:eastAsia="zh-CN" w:bidi="ar-SA"/>
    </w:rPr>
  </w:style>
  <w:style w:type="paragraph" w:styleId="1376">
    <w:name w:val="z-Bottom of Form"/>
    <w:next w:val="1070"/>
    <w:link w:val="1070"/>
    <w:pPr>
      <w:jc w:val="center"/>
      <w:widowControl w:val="off"/>
      <w:pBdr>
        <w:top w:val="single" w:color="000000" w:sz="2" w:space="0"/>
      </w:pBdr>
    </w:pPr>
    <w:rPr>
      <w:rFonts w:ascii="Tahoma" w:hAnsi="Tahoma" w:eastAsia="华文细黑" w:cs="Cambria"/>
      <w:vanish/>
      <w:sz w:val="16"/>
      <w:lang w:val="en-US" w:eastAsia="zh-CN" w:bidi="ar-SA"/>
    </w:rPr>
  </w:style>
  <w:style w:type="paragraph" w:styleId="1377">
    <w:name w:val="菲页1"/>
    <w:basedOn w:val="1072"/>
    <w:next w:val="1377"/>
    <w:link w:val="1070"/>
    <w:pPr>
      <w:jc w:val="center"/>
      <w:widowControl/>
    </w:pPr>
    <w:rPr>
      <w:rFonts w:ascii="黑体" w:hAnsi="宋体" w:eastAsia="黑体"/>
      <w:b w:val="0"/>
      <w:bCs w:val="0"/>
      <w:sz w:val="52"/>
      <w:szCs w:val="20"/>
    </w:rPr>
  </w:style>
  <w:style w:type="paragraph" w:styleId="1378">
    <w:name w:val="样式2"/>
    <w:basedOn w:val="1071"/>
    <w:next w:val="1378"/>
    <w:link w:val="1070"/>
    <w:pPr>
      <w:numPr>
        <w:ilvl w:val="0"/>
        <w:numId w:val="5"/>
      </w:numPr>
      <w:jc w:val="both"/>
      <w:keepLines/>
      <w:keepNext/>
      <w:spacing w:before="340" w:after="330" w:line="578" w:lineRule="auto"/>
      <w:tabs>
        <w:tab w:val="left" w:pos="425" w:leader="none"/>
      </w:tabs>
    </w:pPr>
    <w:rPr>
      <w:rFonts w:ascii="Times New Roman" w:hAnsi="Times New Roman"/>
      <w:sz w:val="32"/>
      <w:szCs w:val="44"/>
    </w:rPr>
  </w:style>
  <w:style w:type="paragraph" w:styleId="1379">
    <w:name w:val="z-Top of Form"/>
    <w:next w:val="1070"/>
    <w:link w:val="1070"/>
    <w:pPr>
      <w:jc w:val="center"/>
      <w:widowControl w:val="off"/>
      <w:pBdr>
        <w:bottom w:val="single" w:color="000000" w:sz="2" w:space="0"/>
      </w:pBdr>
    </w:pPr>
    <w:rPr>
      <w:rFonts w:ascii="Tahoma" w:hAnsi="Tahoma" w:eastAsia="华文细黑" w:cs="Cambria"/>
      <w:vanish/>
      <w:sz w:val="16"/>
      <w:lang w:val="en-US" w:eastAsia="zh-CN" w:bidi="ar-SA"/>
    </w:rPr>
  </w:style>
  <w:style w:type="paragraph" w:styleId="1380">
    <w:name w:val="_Style 4"/>
    <w:basedOn w:val="1070"/>
    <w:next w:val="1380"/>
    <w:link w:val="1070"/>
    <w:pPr>
      <w:ind w:firstLine="200"/>
      <w:spacing w:line="360" w:lineRule="auto"/>
    </w:pPr>
  </w:style>
  <w:style w:type="paragraph" w:styleId="1381">
    <w:name w:val="xl28"/>
    <w:basedOn w:val="1070"/>
    <w:next w:val="1381"/>
    <w:link w:val="107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82">
    <w:name w:val=" Char Char Char Char Char Char Char Char Char Char"/>
    <w:basedOn w:val="1070"/>
    <w:next w:val="1382"/>
    <w:link w:val="1070"/>
    <w:pPr>
      <w:numPr>
        <w:ilvl w:val="0"/>
        <w:numId w:val="6"/>
      </w:numPr>
      <w:tabs>
        <w:tab w:val="left" w:pos="1440" w:leader="none"/>
      </w:tabs>
    </w:pPr>
  </w:style>
  <w:style w:type="paragraph" w:styleId="1383">
    <w:name w:val="函数注释1"/>
    <w:basedOn w:val="1070"/>
    <w:next w:val="1383"/>
    <w:link w:val="1070"/>
    <w:pPr>
      <w:ind w:left="1678" w:right="210" w:hanging="1049"/>
      <w:jc w:val="left"/>
      <w:spacing w:after="20" w:line="320" w:lineRule="exact"/>
    </w:pPr>
    <w:rPr>
      <w:szCs w:val="20"/>
    </w:rPr>
  </w:style>
  <w:style w:type="paragraph" w:styleId="1384">
    <w:name w:val="默认段落字体 Para Char Char Char1 Char"/>
    <w:basedOn w:val="1070"/>
    <w:next w:val="1384"/>
    <w:link w:val="1070"/>
    <w:pPr>
      <w:ind w:left="420" w:firstLine="420"/>
      <w:spacing w:line="360" w:lineRule="auto"/>
    </w:pPr>
    <w:rPr>
      <w:sz w:val="24"/>
      <w:szCs w:val="21"/>
    </w:rPr>
  </w:style>
  <w:style w:type="paragraph" w:styleId="1385">
    <w:name w:val=" Char Char Char Char1"/>
    <w:basedOn w:val="1070"/>
    <w:next w:val="1385"/>
    <w:link w:val="1070"/>
  </w:style>
  <w:style w:type="paragraph" w:styleId="1386">
    <w:name w:val=" Char1"/>
    <w:basedOn w:val="1070"/>
    <w:next w:val="1386"/>
    <w:link w:val="1070"/>
    <w:pPr>
      <w:jc w:val="left"/>
      <w:spacing w:after="160" w:line="240" w:lineRule="exact"/>
      <w:widowControl/>
    </w:pPr>
    <w:rPr>
      <w:rFonts w:ascii="Verdana" w:hAnsi="Verdana" w:eastAsia="仿宋_GB2312"/>
      <w:sz w:val="24"/>
      <w:szCs w:val="20"/>
      <w:lang w:eastAsia="en-US"/>
    </w:rPr>
  </w:style>
  <w:style w:type="paragraph" w:styleId="1387">
    <w:name w:val="yyn"/>
    <w:basedOn w:val="1070"/>
    <w:next w:val="1387"/>
    <w:link w:val="1070"/>
    <w:pPr>
      <w:ind w:right="562" w:firstLine="576"/>
      <w:keepNext/>
      <w:spacing w:line="360" w:lineRule="auto"/>
      <w:widowControl/>
    </w:pPr>
    <w:rPr>
      <w:rFonts w:ascii="宋体"/>
      <w:sz w:val="28"/>
      <w:szCs w:val="20"/>
    </w:rPr>
  </w:style>
  <w:style w:type="paragraph" w:styleId="1388">
    <w:name w:val="Char1"/>
    <w:basedOn w:val="1070"/>
    <w:next w:val="1388"/>
    <w:link w:val="1070"/>
    <w:rPr>
      <w:rFonts w:ascii="仿宋_GB2312" w:eastAsia="仿宋_GB2312"/>
      <w:b/>
      <w:sz w:val="32"/>
      <w:szCs w:val="32"/>
    </w:rPr>
  </w:style>
  <w:style w:type="paragraph" w:styleId="1389">
    <w:name w:val="part2"/>
    <w:basedOn w:val="1070"/>
    <w:next w:val="1389"/>
    <w:link w:val="1070"/>
    <w:pPr>
      <w:jc w:val="left"/>
      <w:spacing w:before="100" w:beforeAutospacing="1" w:after="100" w:afterAutospacing="1"/>
      <w:widowControl/>
    </w:pPr>
    <w:rPr>
      <w:rFonts w:ascii="宋体" w:hAnsi="宋体" w:cs="宋体"/>
      <w:sz w:val="24"/>
    </w:rPr>
  </w:style>
  <w:style w:type="paragraph" w:styleId="1390">
    <w:name w:val="Javis"/>
    <w:basedOn w:val="1070"/>
    <w:next w:val="1390"/>
    <w:link w:val="1070"/>
    <w:pPr>
      <w:ind w:right="210"/>
    </w:pPr>
    <w:rPr>
      <w:rFonts w:cs="宋体"/>
      <w:sz w:val="24"/>
      <w:szCs w:val="20"/>
    </w:rPr>
  </w:style>
  <w:style w:type="paragraph" w:styleId="1391">
    <w:name w:val="TOC 标题1"/>
    <w:basedOn w:val="1071"/>
    <w:next w:val="1070"/>
    <w:link w:val="107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92">
    <w:name w:val="xl63"/>
    <w:basedOn w:val="1070"/>
    <w:next w:val="1392"/>
    <w:link w:val="1070"/>
    <w:pPr>
      <w:jc w:val="left"/>
      <w:spacing w:before="100" w:beforeAutospacing="1" w:after="100" w:afterAutospacing="1"/>
      <w:widowControl/>
    </w:pPr>
    <w:rPr>
      <w:rFonts w:ascii="微软雅黑" w:hAnsi="微软雅黑" w:eastAsia="微软雅黑" w:cs="宋体"/>
      <w:sz w:val="13"/>
      <w:szCs w:val="13"/>
    </w:rPr>
  </w:style>
  <w:style w:type="paragraph" w:styleId="1393">
    <w:name w:val="Char Char Char Char Char Char Char Char Char Char Char Char Char Char Char Char"/>
    <w:basedOn w:val="1070"/>
    <w:next w:val="1393"/>
    <w:link w:val="1070"/>
    <w:pPr>
      <w:tabs>
        <w:tab w:val="left" w:pos="360" w:leader="none"/>
      </w:tabs>
    </w:pPr>
    <w:rPr>
      <w:sz w:val="24"/>
    </w:rPr>
  </w:style>
  <w:style w:type="paragraph" w:styleId="1394">
    <w:name w:val=" Char Char Char Char"/>
    <w:basedOn w:val="1070"/>
    <w:next w:val="1394"/>
    <w:link w:val="1070"/>
    <w:pPr>
      <w:numPr>
        <w:ilvl w:val="0"/>
        <w:numId w:val="7"/>
      </w:numPr>
      <w:ind w:left="560" w:firstLine="480"/>
      <w:jc w:val="left"/>
      <w:spacing w:after="120" w:line="360" w:lineRule="auto"/>
      <w:widowControl/>
      <w:tabs>
        <w:tab w:val="clear" w:pos="780" w:leader="none"/>
      </w:tabs>
    </w:pPr>
    <w:rPr>
      <w:rFonts w:ascii="Verdana" w:hAnsi="Verdana"/>
      <w:sz w:val="24"/>
    </w:rPr>
  </w:style>
  <w:style w:type="paragraph" w:styleId="1395">
    <w:name w:val="样式 小四 段前: 5 磅 段后: 5 磅 首行缩进:  2 字符"/>
    <w:basedOn w:val="1070"/>
    <w:next w:val="1395"/>
    <w:link w:val="1070"/>
    <w:pPr>
      <w:spacing w:line="360" w:lineRule="auto"/>
    </w:pPr>
    <w:rPr>
      <w:rFonts w:ascii="宋体" w:hAnsi="宋体"/>
      <w:szCs w:val="21"/>
    </w:rPr>
  </w:style>
  <w:style w:type="paragraph" w:styleId="1396">
    <w:name w:val="重点"/>
    <w:basedOn w:val="1070"/>
    <w:next w:val="1396"/>
    <w:link w:val="1070"/>
    <w:pPr>
      <w:ind w:firstLine="420"/>
      <w:spacing w:after="20" w:line="288" w:lineRule="auto"/>
      <w:shd w:val="pct10" w:color="auto" w:fill="auto"/>
    </w:pPr>
    <w:rPr>
      <w:rFonts w:eastAsia="黑体"/>
      <w:b/>
    </w:rPr>
  </w:style>
  <w:style w:type="paragraph" w:styleId="1397">
    <w:name w:val="项目编号1"/>
    <w:basedOn w:val="1070"/>
    <w:next w:val="1070"/>
    <w:link w:val="1070"/>
    <w:qFormat/>
    <w:pPr>
      <w:numPr>
        <w:ilvl w:val="0"/>
        <w:numId w:val="8"/>
      </w:numPr>
      <w:jc w:val="left"/>
      <w:spacing w:line="360" w:lineRule="auto"/>
      <w:tabs>
        <w:tab w:val="left" w:pos="1110" w:leader="none"/>
      </w:tabs>
    </w:pPr>
    <w:rPr>
      <w:rFonts w:ascii="宋体"/>
      <w:sz w:val="24"/>
    </w:rPr>
  </w:style>
  <w:style w:type="paragraph" w:styleId="1398">
    <w:name w:val="正文 + 宋体"/>
    <w:basedOn w:val="1075"/>
    <w:next w:val="1398"/>
    <w:link w:val="1070"/>
    <w:pPr>
      <w:spacing w:before="0" w:after="0"/>
    </w:pPr>
    <w:rPr>
      <w:b w:val="0"/>
      <w:color w:val="000000"/>
      <w:szCs w:val="24"/>
    </w:rPr>
  </w:style>
  <w:style w:type="paragraph" w:styleId="1399">
    <w:name w:val="p0"/>
    <w:basedOn w:val="1070"/>
    <w:next w:val="1399"/>
    <w:link w:val="1070"/>
    <w:pPr>
      <w:widowControl/>
    </w:pPr>
    <w:rPr>
      <w:szCs w:val="21"/>
    </w:rPr>
  </w:style>
  <w:style w:type="paragraph" w:styleId="1400">
    <w:name w:val="表格文字"/>
    <w:basedOn w:val="1070"/>
    <w:next w:val="1400"/>
    <w:link w:val="1070"/>
    <w:pPr>
      <w:jc w:val="left"/>
      <w:spacing w:line="288" w:lineRule="auto"/>
    </w:pPr>
    <w:rPr>
      <w:szCs w:val="20"/>
    </w:rPr>
  </w:style>
  <w:style w:type="paragraph" w:styleId="1401">
    <w:name w:val="xl29"/>
    <w:basedOn w:val="1070"/>
    <w:next w:val="1401"/>
    <w:link w:val="107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02">
    <w:name w:val=" Char Char Char1 Char Char Char"/>
    <w:basedOn w:val="1070"/>
    <w:next w:val="1402"/>
    <w:link w:val="1070"/>
    <w:pPr>
      <w:ind w:firstLine="200"/>
    </w:pPr>
    <w:rPr>
      <w:rFonts w:ascii="Tahoma" w:hAnsi="Tahoma"/>
      <w:sz w:val="24"/>
      <w:szCs w:val="20"/>
    </w:rPr>
  </w:style>
  <w:style w:type="paragraph" w:styleId="1403">
    <w:name w:val="aa"/>
    <w:basedOn w:val="1070"/>
    <w:next w:val="1403"/>
    <w:link w:val="1070"/>
    <w:pPr>
      <w:jc w:val="left"/>
      <w:spacing w:before="100" w:beforeAutospacing="1" w:after="100" w:afterAutospacing="1"/>
      <w:widowControl/>
    </w:pPr>
    <w:rPr>
      <w:rFonts w:ascii="宋体" w:hAnsi="宋体" w:cs="宋体"/>
      <w:sz w:val="24"/>
    </w:rPr>
  </w:style>
  <w:style w:type="paragraph" w:styleId="1404">
    <w:name w:val="xl39"/>
    <w:basedOn w:val="1070"/>
    <w:next w:val="1404"/>
    <w:link w:val="10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405">
    <w:name w:val="CM41"/>
    <w:basedOn w:val="1283"/>
    <w:next w:val="1283"/>
    <w:link w:val="1070"/>
    <w:pPr>
      <w:spacing w:after="478"/>
    </w:pPr>
    <w:rPr>
      <w:rFonts w:ascii="Times New Roman PSMT" w:hAnsi="Times New Roman" w:eastAsia="Times New Roman PSMT" w:cs="Times New Roman PSMT"/>
      <w:color w:val="000000"/>
    </w:rPr>
  </w:style>
  <w:style w:type="paragraph" w:styleId="1406">
    <w:name w:val="空半行"/>
    <w:basedOn w:val="1070"/>
    <w:next w:val="1406"/>
    <w:link w:val="1070"/>
    <w:pPr>
      <w:spacing w:line="120" w:lineRule="exact"/>
    </w:pPr>
    <w:rPr>
      <w:rFonts w:ascii="Cambria" w:hAnsi="Cambria" w:eastAsia="Tahoma" w:cs="Cambria"/>
      <w:color w:val="ffffff"/>
      <w:sz w:val="30"/>
      <w:szCs w:val="20"/>
    </w:rPr>
  </w:style>
  <w:style w:type="paragraph" w:styleId="1407">
    <w:name w:val="xl42"/>
    <w:basedOn w:val="1070"/>
    <w:next w:val="1407"/>
    <w:link w:val="107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08">
    <w:name w:val="Char Char Char Char Char Char Char Char Char Char"/>
    <w:basedOn w:val="1070"/>
    <w:next w:val="1408"/>
    <w:link w:val="1070"/>
    <w:pPr>
      <w:tabs>
        <w:tab w:val="left" w:pos="360" w:leader="none"/>
      </w:tabs>
    </w:pPr>
  </w:style>
  <w:style w:type="paragraph" w:styleId="1409">
    <w:name w:val="样式 标题 2 + Times New Roman 四号 非加粗 段前: 5 磅 段后: 0 磅 行距: 固定值 20..."/>
    <w:basedOn w:val="1072"/>
    <w:next w:val="1409"/>
    <w:link w:val="1070"/>
    <w:pPr>
      <w:spacing w:before="100" w:after="0" w:line="400" w:lineRule="exact"/>
    </w:pPr>
    <w:rPr>
      <w:rFonts w:eastAsia="幼圆" w:cs="华文细黑"/>
      <w:b w:val="0"/>
      <w:bCs w:val="0"/>
      <w:color w:val="ff0000"/>
      <w:sz w:val="30"/>
      <w:szCs w:val="20"/>
      <w:lang w:eastAsia="en-US"/>
    </w:rPr>
  </w:style>
  <w:style w:type="paragraph" w:styleId="1410">
    <w:name w:val="flNote"/>
    <w:basedOn w:val="1070"/>
    <w:next w:val="1410"/>
    <w:link w:val="1070"/>
    <w:pPr>
      <w:jc w:val="center"/>
      <w:spacing w:before="320" w:after="160" w:line="360" w:lineRule="atLeast"/>
    </w:pPr>
    <w:rPr>
      <w:rFonts w:ascii="Tahoma" w:hAnsi="Cambria" w:eastAsia="幼圆" w:cs="Cambria"/>
      <w:sz w:val="30"/>
      <w:szCs w:val="20"/>
    </w:rPr>
  </w:style>
  <w:style w:type="paragraph" w:styleId="1411">
    <w:name w:val="样式 纯文本 + 楷体_GB2312 小四 行距: 固定值 20 磅1"/>
    <w:basedOn w:val="1120"/>
    <w:next w:val="1411"/>
    <w:link w:val="1070"/>
    <w:pPr>
      <w:ind w:firstLine="200"/>
      <w:spacing w:line="400" w:lineRule="exact"/>
    </w:pPr>
    <w:rPr>
      <w:rFonts w:ascii="楷体_GB2312" w:eastAsia="楷体_GB2312"/>
      <w:sz w:val="24"/>
    </w:rPr>
  </w:style>
  <w:style w:type="paragraph" w:styleId="1412">
    <w:name w:val="H1"/>
    <w:basedOn w:val="1070"/>
    <w:next w:val="1070"/>
    <w:link w:val="1070"/>
    <w:pPr>
      <w:jc w:val="left"/>
      <w:keepNext/>
      <w:spacing w:before="100" w:after="100"/>
      <w:outlineLvl w:val="1"/>
    </w:pPr>
    <w:rPr>
      <w:rFonts w:ascii="Cambria" w:hAnsi="Cambria" w:eastAsia="华文细黑" w:cs="Cambria"/>
      <w:b/>
      <w:sz w:val="48"/>
      <w:szCs w:val="20"/>
    </w:rPr>
  </w:style>
  <w:style w:type="paragraph" w:styleId="1413">
    <w:name w:val="标准文字"/>
    <w:basedOn w:val="1070"/>
    <w:next w:val="1413"/>
    <w:link w:val="1070"/>
    <w:pPr>
      <w:ind w:firstLine="420"/>
      <w:spacing w:after="20" w:line="360" w:lineRule="auto"/>
    </w:pPr>
  </w:style>
  <w:style w:type="paragraph" w:styleId="1414">
    <w:name w:val="xl26"/>
    <w:basedOn w:val="1070"/>
    <w:next w:val="1414"/>
    <w:link w:val="107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15">
    <w:name w:val="样式 (西文) 仿宋_GB2312 居中 行距: 1.5 倍行距"/>
    <w:basedOn w:val="1070"/>
    <w:next w:val="1415"/>
    <w:link w:val="1070"/>
    <w:pPr>
      <w:jc w:val="center"/>
      <w:spacing w:line="360" w:lineRule="auto"/>
    </w:pPr>
    <w:rPr>
      <w:rFonts w:ascii="华文细黑" w:hAnsi="华文细黑" w:eastAsia="华文细黑" w:cs="华文细黑"/>
      <w:szCs w:val="20"/>
    </w:rPr>
  </w:style>
  <w:style w:type="paragraph" w:styleId="1416">
    <w:name w:val="xl37"/>
    <w:basedOn w:val="1070"/>
    <w:next w:val="1416"/>
    <w:link w:val="107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17">
    <w:name w:val=" Char"/>
    <w:basedOn w:val="1070"/>
    <w:next w:val="1417"/>
    <w:link w:val="1070"/>
    <w:pPr>
      <w:numPr>
        <w:ilvl w:val="0"/>
        <w:numId w:val="9"/>
      </w:numPr>
      <w:tabs>
        <w:tab w:val="left" w:pos="1080" w:leader="none"/>
      </w:tabs>
    </w:pPr>
    <w:rPr>
      <w:sz w:val="24"/>
      <w:szCs w:val="24"/>
    </w:rPr>
  </w:style>
  <w:style w:type="paragraph" w:styleId="1418">
    <w:name w:val="表格标题"/>
    <w:basedOn w:val="1070"/>
    <w:next w:val="1418"/>
    <w:link w:val="1070"/>
    <w:pPr>
      <w:jc w:val="center"/>
      <w:spacing w:before="120" w:line="400" w:lineRule="exact"/>
    </w:pPr>
    <w:rPr>
      <w:rFonts w:eastAsia="文鼎CS中宋"/>
      <w:spacing w:val="8"/>
      <w:sz w:val="24"/>
      <w:szCs w:val="20"/>
    </w:rPr>
  </w:style>
  <w:style w:type="paragraph" w:styleId="1419">
    <w:name w:val="a2"/>
    <w:basedOn w:val="1070"/>
    <w:next w:val="1419"/>
    <w:link w:val="1070"/>
    <w:pPr>
      <w:jc w:val="left"/>
      <w:spacing w:before="100" w:beforeAutospacing="1" w:after="100" w:afterAutospacing="1"/>
      <w:widowControl/>
    </w:pPr>
    <w:rPr>
      <w:rFonts w:ascii="宋体" w:hAnsi="宋体" w:cs="宋体"/>
      <w:sz w:val="24"/>
    </w:rPr>
  </w:style>
  <w:style w:type="paragraph" w:styleId="1420">
    <w:name w:val="正文(缩进)"/>
    <w:basedOn w:val="1070"/>
    <w:next w:val="1420"/>
    <w:link w:val="1070"/>
    <w:pPr>
      <w:ind w:firstLine="200"/>
      <w:spacing w:line="360" w:lineRule="auto"/>
      <w:widowControl/>
    </w:pPr>
    <w:rPr>
      <w:rFonts w:eastAsia="仿宋_GB2312"/>
      <w:sz w:val="24"/>
      <w:szCs w:val="20"/>
    </w:rPr>
  </w:style>
  <w:style w:type="paragraph" w:styleId="1421">
    <w:name w:val="项目编号3"/>
    <w:basedOn w:val="1070"/>
    <w:next w:val="1070"/>
    <w:link w:val="1070"/>
    <w:qFormat/>
    <w:pPr>
      <w:numPr>
        <w:ilvl w:val="0"/>
        <w:numId w:val="10"/>
      </w:numPr>
      <w:ind w:left="0" w:firstLine="200"/>
      <w:jc w:val="left"/>
      <w:spacing w:line="360" w:lineRule="auto"/>
      <w:tabs>
        <w:tab w:val="left" w:pos="570" w:leader="none"/>
      </w:tabs>
    </w:pPr>
    <w:rPr>
      <w:rFonts w:ascii="宋体"/>
      <w:sz w:val="24"/>
    </w:rPr>
  </w:style>
  <w:style w:type="paragraph" w:styleId="1422">
    <w:name w:val="格式３"/>
    <w:basedOn w:val="1070"/>
    <w:next w:val="1422"/>
    <w:link w:val="1070"/>
    <w:pPr>
      <w:ind w:left="600" w:hanging="600"/>
      <w:spacing w:line="420" w:lineRule="atLeast"/>
    </w:pPr>
    <w:rPr>
      <w:rFonts w:hint="eastAsia" w:ascii="宋体" w:hAnsi="宋体"/>
      <w:color w:val="000000"/>
      <w:sz w:val="24"/>
      <w:szCs w:val="20"/>
    </w:rPr>
  </w:style>
  <w:style w:type="paragraph" w:styleId="1423">
    <w:name w:val="H4"/>
    <w:basedOn w:val="1070"/>
    <w:next w:val="1070"/>
    <w:link w:val="1070"/>
    <w:pPr>
      <w:jc w:val="left"/>
      <w:keepNext/>
      <w:spacing w:before="100" w:after="100"/>
      <w:outlineLvl w:val="4"/>
    </w:pPr>
    <w:rPr>
      <w:rFonts w:ascii="Cambria" w:hAnsi="Cambria" w:eastAsia="华文细黑" w:cs="Cambria"/>
      <w:b/>
      <w:sz w:val="24"/>
      <w:szCs w:val="20"/>
    </w:rPr>
  </w:style>
  <w:style w:type="paragraph" w:styleId="1424">
    <w:name w:val="xl36"/>
    <w:basedOn w:val="1070"/>
    <w:next w:val="1424"/>
    <w:link w:val="10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25">
    <w:name w:val="xl34"/>
    <w:basedOn w:val="1070"/>
    <w:next w:val="1425"/>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26">
    <w:name w:val="简介正文"/>
    <w:basedOn w:val="1070"/>
    <w:next w:val="1426"/>
    <w:link w:val="1070"/>
    <w:pPr>
      <w:ind w:left="1701" w:hanging="1701"/>
      <w:spacing w:after="20" w:line="520" w:lineRule="exact"/>
    </w:pPr>
    <w:rPr>
      <w:sz w:val="24"/>
      <w:szCs w:val="20"/>
    </w:rPr>
  </w:style>
  <w:style w:type="paragraph" w:styleId="1427">
    <w:name w:val="xl51"/>
    <w:basedOn w:val="1070"/>
    <w:next w:val="1427"/>
    <w:link w:val="107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428">
    <w:name w:val="xl40"/>
    <w:basedOn w:val="1070"/>
    <w:next w:val="1428"/>
    <w:link w:val="10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429">
    <w:name w:val="xl41"/>
    <w:basedOn w:val="1070"/>
    <w:next w:val="1429"/>
    <w:link w:val="107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30">
    <w:name w:val="列出段落1"/>
    <w:basedOn w:val="1070"/>
    <w:next w:val="1430"/>
    <w:link w:val="1070"/>
    <w:qFormat/>
    <w:pPr>
      <w:jc w:val="left"/>
    </w:pPr>
    <w:rPr>
      <w:rFonts w:ascii="Calibri" w:hAnsi="Calibri"/>
      <w:sz w:val="22"/>
      <w:szCs w:val="22"/>
      <w:lang w:eastAsia="en-US"/>
    </w:rPr>
  </w:style>
  <w:style w:type="paragraph" w:styleId="1431">
    <w:name w:val="xl31"/>
    <w:basedOn w:val="1070"/>
    <w:next w:val="1431"/>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2">
    <w:name w:val="程序代码"/>
    <w:basedOn w:val="1070"/>
    <w:next w:val="1432"/>
    <w:link w:val="1070"/>
    <w:pPr>
      <w:ind w:left="839" w:firstLine="420"/>
      <w:spacing w:after="20" w:line="288" w:lineRule="auto"/>
    </w:pPr>
    <w:rPr>
      <w:rFonts w:eastAsia="仿宋_GB2312"/>
    </w:rPr>
  </w:style>
  <w:style w:type="paragraph" w:styleId="1433">
    <w:name w:val="xl22"/>
    <w:basedOn w:val="1070"/>
    <w:next w:val="1433"/>
    <w:link w:val="107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34">
    <w:name w:val="xl46"/>
    <w:basedOn w:val="1070"/>
    <w:next w:val="1434"/>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435">
    <w:name w:val="xl47"/>
    <w:basedOn w:val="1070"/>
    <w:next w:val="1435"/>
    <w:link w:val="10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436">
    <w:name w:val="xl23"/>
    <w:basedOn w:val="1070"/>
    <w:next w:val="1436"/>
    <w:link w:val="107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37">
    <w:name w:val="章标题"/>
    <w:next w:val="1070"/>
    <w:link w:val="1070"/>
    <w:pPr>
      <w:jc w:val="both"/>
      <w:outlineLvl w:val="1"/>
    </w:pPr>
    <w:rPr>
      <w:rFonts w:ascii="黑体" w:eastAsia="黑体"/>
      <w:sz w:val="21"/>
      <w:lang w:val="en-US" w:eastAsia="zh-CN" w:bidi="ar-SA"/>
    </w:rPr>
  </w:style>
  <w:style w:type="paragraph" w:styleId="1438">
    <w:name w:val="目录文字"/>
    <w:basedOn w:val="1070"/>
    <w:next w:val="1438"/>
    <w:link w:val="1070"/>
    <w:pPr>
      <w:jc w:val="left"/>
      <w:spacing w:line="480" w:lineRule="auto"/>
      <w:widowControl/>
    </w:pPr>
    <w:rPr>
      <w:rFonts w:ascii="宋体" w:hAnsi="宋体"/>
      <w:sz w:val="24"/>
      <w:szCs w:val="20"/>
    </w:rPr>
  </w:style>
  <w:style w:type="paragraph" w:styleId="1439">
    <w:name w:val="样式 标题 2 + 首行缩进:  2 字符"/>
    <w:basedOn w:val="1072"/>
    <w:next w:val="1439"/>
    <w:link w:val="1070"/>
    <w:unhideWhenUsed/>
    <w:qFormat/>
    <w:pPr>
      <w:spacing w:after="240"/>
      <w:tabs>
        <w:tab w:val="left" w:pos="900" w:leader="none"/>
      </w:tabs>
    </w:pPr>
    <w:rPr>
      <w:rFonts w:hint="eastAsia" w:ascii="宋体" w:hAnsi="宋体"/>
      <w:sz w:val="28"/>
    </w:rPr>
  </w:style>
  <w:style w:type="paragraph" w:styleId="1440">
    <w:name w:val="xl48"/>
    <w:basedOn w:val="1070"/>
    <w:next w:val="1440"/>
    <w:link w:val="10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41">
    <w:name w:val="列表2"/>
    <w:basedOn w:val="1070"/>
    <w:next w:val="1441"/>
    <w:link w:val="1070"/>
    <w:pPr>
      <w:ind w:left="1469" w:hanging="420"/>
      <w:spacing w:after="20" w:line="288" w:lineRule="auto"/>
      <w:tabs>
        <w:tab w:val="left" w:pos="1470" w:leader="none"/>
      </w:tabs>
    </w:pPr>
  </w:style>
  <w:style w:type="paragraph" w:styleId="1442">
    <w:name w:val="_Style 20"/>
    <w:basedOn w:val="1070"/>
    <w:next w:val="1442"/>
    <w:link w:val="1070"/>
    <w:pPr>
      <w:ind w:firstLine="200"/>
      <w:spacing w:line="360" w:lineRule="auto"/>
    </w:pPr>
  </w:style>
  <w:style w:type="paragraph" w:styleId="1443">
    <w:name w:val="xl52"/>
    <w:basedOn w:val="1070"/>
    <w:next w:val="1443"/>
    <w:link w:val="107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44">
    <w:name w:val="xl70"/>
    <w:basedOn w:val="1070"/>
    <w:next w:val="1444"/>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45">
    <w:name w:val="TOC 标题"/>
    <w:basedOn w:val="1071"/>
    <w:next w:val="1070"/>
    <w:link w:val="1070"/>
    <w:qFormat/>
    <w:pPr>
      <w:ind w:left="0"/>
      <w:jc w:val="both"/>
      <w:keepLines/>
      <w:keepNext/>
      <w:spacing w:before="340" w:after="330" w:line="578" w:lineRule="auto"/>
      <w:outlineLvl w:val="9"/>
    </w:pPr>
    <w:rPr>
      <w:rFonts w:ascii="Cambria" w:hAnsi="Cambria" w:eastAsia="华文细黑" w:cs="Cambria"/>
      <w:sz w:val="44"/>
      <w:szCs w:val="44"/>
    </w:rPr>
  </w:style>
  <w:style w:type="paragraph" w:styleId="1446">
    <w:name w:val="Table Paragraph"/>
    <w:basedOn w:val="1070"/>
    <w:next w:val="1446"/>
    <w:link w:val="1070"/>
    <w:pPr>
      <w:jc w:val="left"/>
    </w:pPr>
    <w:rPr>
      <w:rFonts w:ascii="Calibri" w:hAnsi="Calibri"/>
      <w:sz w:val="22"/>
      <w:szCs w:val="22"/>
      <w:lang w:eastAsia="en-US"/>
    </w:rPr>
  </w:style>
  <w:style w:type="paragraph" w:styleId="1447">
    <w:name w:val="xl49"/>
    <w:basedOn w:val="1070"/>
    <w:next w:val="1447"/>
    <w:link w:val="1070"/>
    <w:pPr>
      <w:jc w:val="center"/>
      <w:spacing w:before="100" w:beforeAutospacing="1" w:after="100" w:afterAutospacing="1"/>
      <w:widowControl/>
    </w:pPr>
    <w:rPr>
      <w:rFonts w:ascii="宋体" w:hAnsi="宋体"/>
      <w:b/>
      <w:bCs/>
      <w:color w:val="000000"/>
      <w:sz w:val="40"/>
      <w:szCs w:val="40"/>
    </w:rPr>
  </w:style>
  <w:style w:type="paragraph" w:styleId="1448">
    <w:name w:val="样式 标题 3 + (中文) 黑体 小四 非加粗 段前: 7.8 磅 段后: 0 磅 行距: 固定值 20 磅"/>
    <w:basedOn w:val="1073"/>
    <w:next w:val="1448"/>
    <w:link w:val="1070"/>
    <w:pPr>
      <w:jc w:val="left"/>
      <w:keepLines/>
      <w:spacing w:line="400" w:lineRule="exact"/>
      <w:tabs>
        <w:tab w:val="left" w:pos="7200" w:leader="none"/>
      </w:tabs>
    </w:pPr>
    <w:rPr>
      <w:rFonts w:ascii="华文细黑" w:hAnsi="华文细黑" w:eastAsia="幼圆" w:cs="华文细黑"/>
      <w:bCs w:val="0"/>
      <w:sz w:val="30"/>
      <w:szCs w:val="20"/>
      <w:lang w:eastAsia="en-US"/>
    </w:rPr>
  </w:style>
  <w:style w:type="table" w:styleId="1449">
    <w:name w:val="网格型1"/>
    <w:basedOn w:val="1081"/>
    <w:next w:val="1449"/>
    <w:link w:val="1070"/>
    <w:pPr>
      <w:jc w:val="both"/>
      <w:widowControl w:val="off"/>
    </w:pPr>
    <w:rPr>
      <w:rFonts w:ascii="Cambria" w:hAnsi="Cambria" w:eastAsia="华文细黑" w:cs="Cambria"/>
    </w:rPr>
    <w:tblPr/>
  </w:style>
  <w:style w:type="table" w:styleId="1450">
    <w:name w:val="网格型 21"/>
    <w:basedOn w:val="1081"/>
    <w:next w:val="1450"/>
    <w:link w:val="1070"/>
    <w:pPr>
      <w:jc w:val="both"/>
      <w:widowControl w:val="off"/>
    </w:pPr>
    <w:tblPr/>
  </w:style>
  <w:style w:type="paragraph" w:styleId="1451">
    <w:name w:val="正文缩进2格"/>
    <w:basedOn w:val="1070"/>
    <w:next w:val="1451"/>
    <w:link w:val="1070"/>
    <w:uiPriority w:val="99"/>
    <w:qFormat/>
    <w:pPr>
      <w:ind w:firstLine="639"/>
      <w:spacing w:line="600" w:lineRule="exact"/>
    </w:pPr>
    <w:rPr>
      <w:rFonts w:ascii="仿宋_GB2312" w:hAnsi="宋体" w:eastAsia="仿宋_GB2312" w:cs="Times New Roman"/>
      <w:sz w:val="28"/>
      <w:szCs w:val="22"/>
    </w:rPr>
  </w:style>
  <w:style w:type="paragraph" w:styleId="1452">
    <w:name w:val="段"/>
    <w:next w:val="1070"/>
    <w:link w:val="1070"/>
    <w:uiPriority w:val="99"/>
    <w:qFormat/>
    <w:pPr>
      <w:ind w:firstLine="200"/>
      <w:jc w:val="both"/>
    </w:pPr>
    <w:rPr>
      <w:rFonts w:ascii="宋体" w:hAnsi="Times New Roman" w:eastAsia="Times New Roman" w:cs="Times New Roman"/>
      <w:sz w:val="21"/>
      <w:lang w:val="en-US" w:eastAsia="zh-CN" w:bidi="ar-SA"/>
    </w:rPr>
  </w:style>
  <w:style w:type="character" w:styleId="1453">
    <w:name w:val="NormalCharacter1"/>
    <w:next w:val="1453"/>
    <w:link w:val="1454"/>
    <w:uiPriority w:val="99"/>
    <w:qFormat/>
  </w:style>
  <w:style w:type="paragraph" w:styleId="1454">
    <w:name w:val="UserStyle_4"/>
    <w:basedOn w:val="1070"/>
    <w:next w:val="1454"/>
    <w:link w:val="1453"/>
    <w:uiPriority w:val="99"/>
    <w:qFormat/>
  </w:style>
  <w:style w:type="character" w:styleId="1455" w:default="1">
    <w:name w:val="Default Paragraph Font"/>
    <w:uiPriority w:val="1"/>
    <w:semiHidden/>
    <w:unhideWhenUsed/>
  </w:style>
  <w:style w:type="numbering" w:styleId="1456" w:default="1">
    <w:name w:val="No List"/>
    <w:uiPriority w:val="99"/>
    <w:semiHidden/>
    <w:unhideWhenUsed/>
  </w:style>
  <w:style w:type="table" w:styleId="14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7</cp:revision>
  <dcterms:created xsi:type="dcterms:W3CDTF">2022-12-06T01:32:00Z</dcterms:created>
  <dcterms:modified xsi:type="dcterms:W3CDTF">2024-06-20T08:11:13Z</dcterms:modified>
</cp:coreProperties>
</file>