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color w:val="000000" w:themeColor="text1"/>
          <w:spacing w:val="76"/>
          <w:sz w:val="144"/>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76"/>
          <w:sz w:val="144"/>
          <w:szCs w:val="22"/>
          <w14:textFill>
            <w14:solidFill>
              <w14:schemeClr w14:val="tx1"/>
            </w14:solidFill>
          </w14:textFill>
        </w:rPr>
      </w:r>
      <w:r/>
    </w:p>
    <w:p>
      <w:pPr>
        <w:jc w:val="center"/>
        <w:spacing w:line="360" w:lineRule="auto"/>
        <w:rPr>
          <w:rFonts w:ascii="宋体" w:hAnsi="宋体" w:cs="宋体"/>
          <w:color w:val="000000" w:themeColor="text1"/>
          <w:spacing w:val="76"/>
          <w:sz w:val="96"/>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96"/>
          <w:szCs w:val="21"/>
          <w14:textFill>
            <w14:solidFill>
              <w14:schemeClr w14:val="tx1"/>
            </w14:solidFill>
          </w14:textFill>
        </w:rPr>
        <w:t xml:space="preserve">招标文件</w:t>
      </w:r>
      <w:r/>
    </w:p>
    <w:p>
      <w:pPr>
        <w:pStyle w:val="784"/>
        <w:jc w:val="both"/>
        <w:rPr>
          <w:rFonts w:ascii="宋体" w:hAnsi="宋体" w:cs="宋体"/>
          <w:color w:val="000000" w:themeColor="text1"/>
          <w:sz w:val="30"/>
          <w:szCs w:val="30"/>
          <w14:textFill>
            <w14:solidFill>
              <w14:schemeClr w14:val="tx1"/>
            </w14:solidFill>
          </w14:textFill>
        </w:rPr>
      </w:pPr>
      <w:r>
        <w:rPr>
          <w:rFonts w:hint="eastAsia"/>
          <w:color w:val="000000" w:themeColor="text1"/>
          <w14:textFill>
            <w14:solidFill>
              <w14:schemeClr w14:val="tx1"/>
            </w14:solidFill>
          </w14:textFill>
        </w:rPr>
        <w:t xml:space="preserve">             </w:t>
      </w:r>
      <w:r>
        <w:rPr>
          <w:rFonts w:ascii="宋体" w:hAnsi="宋体" w:cs="宋体"/>
          <w:color w:val="000000" w:themeColor="text1"/>
          <w:sz w:val="28"/>
          <w:szCs w:val="28"/>
          <w:highlight w:val="none"/>
          <w14:textFill>
            <w14:solidFill>
              <w14:schemeClr w14:val="tx1"/>
            </w14:solidFill>
          </w14:textFill>
        </w:rPr>
        <mc:AlternateContent>
          <mc:Choice Requires="wpg">
            <w:drawing>
              <wp:inline xmlns:wp="http://schemas.openxmlformats.org/drawingml/2006/wordprocessingDrawing" distT="0" distB="0" distL="0" distR="0">
                <wp:extent cx="2665730" cy="2729230"/>
                <wp:effectExtent l="0" t="0" r="1270" b="1270"/>
                <wp:docPr id="2" name="图片 5" descr="F:\金地御园\微信图片_20210701132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金地御园\微信图片_20210701132751.jpg"/>
                        <pic:cNvPicPr>
                          <a:picLocks noChangeAspect="1"/>
                        </pic:cNvPicPr>
                        <pic:nvPr/>
                      </pic:nvPicPr>
                      <pic:blipFill>
                        <a:blip r:embed="rId14"/>
                        <a:stretch/>
                      </pic:blipFill>
                      <pic:spPr bwMode="auto">
                        <a:xfrm>
                          <a:off x="0" y="0"/>
                          <a:ext cx="2668233" cy="27311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9.9pt;height:214.9pt;mso-wrap-distance-left:0.0pt;mso-wrap-distance-top:0.0pt;mso-wrap-distance-right:0.0pt;mso-wrap-distance-bottom:0.0pt;" stroked="f">
                <v:path textboxrect="0,0,0,0"/>
                <v:imagedata r:id="rId14" o:title=""/>
              </v:shape>
            </w:pict>
          </mc:Fallback>
        </mc:AlternateConten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56"/>
        <w:rPr>
          <w:color w:val="000000" w:themeColor="text1"/>
          <w14:textFill>
            <w14:solidFill>
              <w14:schemeClr w14:val="tx1"/>
            </w14:solidFill>
          </w14:textFill>
        </w:rPr>
      </w:pPr>
      <w:r>
        <w:rPr>
          <w:color w:val="000000" w:themeColor="text1"/>
          <w14:textFill>
            <w14:solidFill>
              <w14:schemeClr w14:val="tx1"/>
            </w14:solidFill>
          </w14:textFill>
        </w:rPr>
      </w:r>
      <w:r/>
    </w:p>
    <w:p>
      <w:pPr>
        <w:pStyle w:val="829"/>
        <w:ind w:firstLine="1500"/>
        <w:spacing w:line="360" w:lineRule="auto"/>
        <w:rPr>
          <w:rFonts w:hint="eastAsia" w:ascii="宋体" w:hAnsi="宋体" w:eastAsia="宋体" w:cs="宋体"/>
          <w:color w:val="000000" w:themeColor="text1"/>
          <w:sz w:val="30"/>
          <w:szCs w:val="30"/>
          <w:lang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项目名称：</w:t>
      </w:r>
      <w:r>
        <w:rPr>
          <w:rFonts w:hint="eastAsia" w:cs="宋体" w:asciiTheme="minorEastAsia" w:hAnsiTheme="minorEastAsia" w:eastAsiaTheme="minorEastAsia"/>
          <w:bCs/>
          <w:color w:val="000000" w:themeColor="text1"/>
          <w:sz w:val="30"/>
          <w:szCs w:val="30"/>
          <w:lang w:eastAsia="zh-CN"/>
          <w14:textFill>
            <w14:solidFill>
              <w14:schemeClr w14:val="tx1"/>
            </w14:solidFill>
          </w14:textFill>
        </w:rPr>
        <w:t xml:space="preserve">沛县经济开发区雨污水管网养护</w:t>
      </w:r>
      <w:r/>
    </w:p>
    <w:p>
      <w:pPr>
        <w:pStyle w:val="829"/>
        <w:ind w:firstLine="1500"/>
        <w:spacing w:line="360" w:lineRule="auto"/>
        <w:rPr>
          <w:rFonts w:hint="eastAsia" w:ascii="宋体" w:hAnsi="宋体" w:eastAsia="宋体" w:cs="宋体"/>
          <w:color w:val="000000" w:themeColor="text1"/>
          <w:sz w:val="30"/>
          <w:szCs w:val="30"/>
          <w:lang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项目编号：</w:t>
      </w:r>
      <w:r>
        <w:rPr>
          <w:rFonts w:hint="eastAsia" w:ascii="宋体" w:hAnsi="宋体" w:cs="宋体"/>
          <w:color w:val="000000" w:themeColor="text1"/>
          <w:sz w:val="30"/>
          <w:szCs w:val="30"/>
          <w:shd w:val="clear" w:color="auto" w:fill="ffffff"/>
          <w:lang w:eastAsia="zh-CN"/>
          <w14:textFill>
            <w14:solidFill>
              <w14:schemeClr w14:val="tx1"/>
            </w14:solidFill>
          </w14:textFill>
        </w:rPr>
        <w:t xml:space="preserve">JSZC-320322-PXTY-G2024-0006</w:t>
      </w:r>
      <w:r/>
    </w:p>
    <w:p>
      <w:pPr>
        <w:pStyle w:val="829"/>
        <w:ind w:firstLine="1500"/>
        <w:spacing w:line="360" w:lineRule="auto"/>
        <w:rPr>
          <w:rFonts w:hint="eastAsia" w:eastAsia="宋体"/>
          <w:color w:val="000000" w:themeColor="text1"/>
          <w:sz w:val="30"/>
          <w:szCs w:val="30"/>
          <w:lang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采 购 人：</w:t>
      </w:r>
      <w:r>
        <w:rPr>
          <w:rFonts w:hint="eastAsia"/>
          <w:color w:val="000000" w:themeColor="text1"/>
          <w:sz w:val="30"/>
          <w:szCs w:val="30"/>
          <w:lang w:eastAsia="zh-CN"/>
          <w14:textFill>
            <w14:solidFill>
              <w14:schemeClr w14:val="tx1"/>
            </w14:solidFill>
          </w14:textFill>
        </w:rPr>
        <w:t xml:space="preserve">江苏沛县经济开发区管理委员会</w:t>
      </w:r>
      <w:r/>
    </w:p>
    <w:p>
      <w:pPr>
        <w:pStyle w:val="829"/>
        <w:ind w:firstLine="1500"/>
        <w:spacing w:line="360" w:lineRule="auto"/>
        <w:rPr>
          <w:rFonts w:hint="eastAsia" w:ascii="宋体" w:hAnsi="宋体" w:eastAsia="宋体" w:cs="宋体"/>
          <w:color w:val="000000" w:themeColor="text1"/>
          <w:sz w:val="30"/>
          <w:szCs w:val="30"/>
          <w:lang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采购代理机构：</w:t>
      </w:r>
      <w:r>
        <w:rPr>
          <w:rFonts w:hint="eastAsia" w:cs="宋体" w:asciiTheme="minorEastAsia" w:hAnsiTheme="minorEastAsia" w:eastAsiaTheme="minorEastAsia"/>
          <w:color w:val="000000" w:themeColor="text1"/>
          <w:sz w:val="30"/>
          <w:szCs w:val="30"/>
          <w:lang w:eastAsia="zh-CN"/>
          <w14:textFill>
            <w14:solidFill>
              <w14:schemeClr w14:val="tx1"/>
            </w14:solidFill>
          </w14:textFill>
        </w:rPr>
        <w:t xml:space="preserve">沛县天一招标代理有限公司</w:t>
      </w:r>
      <w:r/>
    </w:p>
    <w:p>
      <w:pPr>
        <w:pStyle w:val="840"/>
        <w:ind w:firstLine="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841"/>
        <w:rPr>
          <w:color w:val="000000" w:themeColor="text1"/>
          <w14:textFill>
            <w14:solidFill>
              <w14:schemeClr w14:val="tx1"/>
            </w14:solidFill>
          </w14:textFill>
        </w:rPr>
      </w:pPr>
      <w:r>
        <w:rPr>
          <w:color w:val="000000" w:themeColor="text1"/>
          <w14:textFill>
            <w14:solidFill>
              <w14:schemeClr w14:val="tx1"/>
            </w14:solidFill>
          </w14:textFill>
        </w:rPr>
      </w:r>
      <w:r/>
    </w:p>
    <w:p>
      <w:pPr>
        <w:pStyle w:val="842"/>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40"/>
        <w:ind w:firstLine="0"/>
        <w:jc w:val="center"/>
        <w:spacing w:line="360" w:lineRule="auto"/>
        <w:rPr>
          <w:rFonts w:ascii="宋体" w:hAnsi="宋体" w:cs="宋体"/>
          <w:b/>
          <w:color w:val="000000" w:themeColor="text1"/>
          <w:sz w:val="44"/>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二O二四年</w:t>
      </w:r>
      <w:r>
        <w:rPr>
          <w:rFonts w:hint="eastAsia" w:ascii="宋体" w:hAnsi="宋体" w:cs="宋体"/>
          <w:color w:val="000000" w:themeColor="text1"/>
          <w:sz w:val="30"/>
          <w:szCs w:val="30"/>
          <w:lang w:eastAsia="zh-CN"/>
          <w14:textFill>
            <w14:solidFill>
              <w14:schemeClr w14:val="tx1"/>
            </w14:solidFill>
          </w14:textFill>
        </w:rPr>
        <w:t xml:space="preserve">九</w:t>
      </w:r>
      <w:r>
        <w:rPr>
          <w:rFonts w:hint="eastAsia" w:ascii="宋体" w:hAnsi="宋体" w:cs="宋体"/>
          <w:color w:val="000000" w:themeColor="text1"/>
          <w:sz w:val="30"/>
          <w:szCs w:val="30"/>
          <w14:textFill>
            <w14:solidFill>
              <w14:schemeClr w14:val="tx1"/>
            </w14:solidFill>
          </w14:textFill>
        </w:rPr>
        <w:t xml:space="preserve">月</w:t>
      </w:r>
      <w:r>
        <w:rPr>
          <w:rFonts w:hint="eastAsia" w:ascii="宋体" w:hAnsi="宋体" w:cs="宋体"/>
          <w:b/>
          <w:color w:val="000000" w:themeColor="text1"/>
          <w:sz w:val="44"/>
          <w14:textFill>
            <w14:solidFill>
              <w14:schemeClr w14:val="tx1"/>
            </w14:solidFill>
          </w14:textFill>
        </w:rPr>
        <w:br w:type="page" w:clear="all"/>
      </w:r>
      <w:r>
        <w:rPr>
          <w:rFonts w:hint="eastAsia" w:ascii="宋体" w:hAnsi="宋体" w:cs="宋体"/>
          <w:b/>
          <w:color w:val="000000" w:themeColor="text1"/>
          <w:sz w:val="44"/>
          <w14:textFill>
            <w14:solidFill>
              <w14:schemeClr w14:val="tx1"/>
            </w14:solidFill>
          </w14:textFill>
        </w:rPr>
        <w:t xml:space="preserve">目 录</w:t>
      </w:r>
      <w:r/>
    </w:p>
    <w:p>
      <w:pPr>
        <w:pStyle w:val="829"/>
        <w:jc w:val="center"/>
        <w:spacing w:line="360" w:lineRule="auto"/>
        <w:rPr>
          <w:rFonts w:ascii="宋体" w:hAnsi="宋体" w:cs="宋体"/>
          <w:b/>
          <w:color w:val="000000" w:themeColor="text1"/>
          <w:sz w:val="44"/>
          <w:szCs w:val="44"/>
          <w14:textFill>
            <w14:solidFill>
              <w14:schemeClr w14:val="tx1"/>
            </w14:solidFill>
          </w14:textFill>
        </w:rPr>
      </w:pPr>
      <w:r/>
      <w:bookmarkStart w:id="0" w:name="_Toc522790130"/>
      <w:r/>
      <w:r/>
    </w:p>
    <w:p>
      <w:pPr>
        <w:pStyle w:val="842"/>
        <w:jc w:val="center"/>
        <w:spacing w:line="360" w:lineRule="auto"/>
        <w:tabs>
          <w:tab w:val="right" w:pos="8306" w:leader="dot"/>
        </w:tabs>
        <w:rPr>
          <w:rFonts w:ascii="宋体" w:hAnsi="宋体" w:cs="宋体"/>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fldChar w:fldCharType="begin"/>
      </w:r>
      <w:r>
        <w:rPr>
          <w:rFonts w:hint="eastAsia" w:ascii="宋体" w:hAnsi="宋体" w:cs="宋体"/>
          <w:b/>
          <w:color w:val="000000" w:themeColor="text1"/>
          <w:sz w:val="30"/>
          <w:szCs w:val="30"/>
          <w14:textFill>
            <w14:solidFill>
              <w14:schemeClr w14:val="tx1"/>
            </w14:solidFill>
          </w14:textFill>
        </w:rPr>
        <w:instrText xml:space="preserve"> TOC \o "1-3" \h \z \u </w:instrText>
      </w:r>
      <w:r>
        <w:rPr>
          <w:rFonts w:hint="eastAsia" w:ascii="宋体" w:hAnsi="宋体" w:cs="宋体"/>
          <w:b/>
          <w:color w:val="000000" w:themeColor="text1"/>
          <w:sz w:val="30"/>
          <w:szCs w:val="30"/>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"_Toc24257" \o "#_Toc24257" </w:instrText>
      </w:r>
      <w:r>
        <w:rPr>
          <w:color w:val="000000" w:themeColor="text1"/>
          <w14:textFill>
            <w14:solidFill>
              <w14:schemeClr w14:val="tx1"/>
            </w14:solidFill>
          </w14:textFill>
        </w:rPr>
        <w:fldChar w:fldCharType="separate"/>
      </w:r>
      <w:r>
        <w:rPr>
          <w:rFonts w:hint="eastAsia" w:ascii="宋体" w:hAnsi="宋体" w:cs="宋体"/>
          <w:color w:val="000000" w:themeColor="text1"/>
          <w:sz w:val="30"/>
          <w:szCs w:val="30"/>
          <w14:textFill>
            <w14:solidFill>
              <w14:schemeClr w14:val="tx1"/>
            </w14:solidFill>
          </w14:textFill>
        </w:rPr>
        <w:t xml:space="preserve">第一章  投标邀请</w:t>
      </w:r>
      <w:r>
        <w:rPr>
          <w:rFonts w:hint="eastAsia" w:ascii="宋体" w:hAnsi="宋体" w:cs="宋体"/>
          <w:color w:val="000000" w:themeColor="text1"/>
          <w:sz w:val="30"/>
          <w:szCs w:val="30"/>
          <w14:textFill>
            <w14:solidFill>
              <w14:schemeClr w14:val="tx1"/>
            </w14:solidFill>
          </w14:textFill>
        </w:rPr>
        <w:tab/>
      </w:r>
      <w:r>
        <w:rPr>
          <w:rFonts w:hint="eastAsia" w:ascii="宋体" w:hAnsi="宋体" w:cs="宋体"/>
          <w:color w:val="000000" w:themeColor="text1"/>
          <w:sz w:val="30"/>
          <w:szCs w:val="30"/>
          <w14:textFill>
            <w14:solidFill>
              <w14:schemeClr w14:val="tx1"/>
            </w14:solidFill>
          </w14:textFill>
        </w:rPr>
        <w:fldChar w:fldCharType="begin"/>
      </w:r>
      <w:r>
        <w:rPr>
          <w:rFonts w:hint="eastAsia" w:ascii="宋体" w:hAnsi="宋体" w:cs="宋体"/>
          <w:color w:val="000000" w:themeColor="text1"/>
          <w:sz w:val="30"/>
          <w:szCs w:val="30"/>
          <w14:textFill>
            <w14:solidFill>
              <w14:schemeClr w14:val="tx1"/>
            </w14:solidFill>
          </w14:textFill>
        </w:rPr>
        <w:instrText xml:space="preserve"> PAGEREF _Toc24257 \h </w:instrText>
      </w:r>
      <w:r>
        <w:rPr>
          <w:rFonts w:hint="eastAsia" w:ascii="宋体" w:hAnsi="宋体" w:cs="宋体"/>
          <w:color w:val="000000" w:themeColor="text1"/>
          <w:sz w:val="30"/>
          <w:szCs w:val="30"/>
          <w14:textFill>
            <w14:solidFill>
              <w14:schemeClr w14:val="tx1"/>
            </w14:solidFill>
          </w14:textFill>
        </w:rPr>
        <w:fldChar w:fldCharType="separate"/>
      </w:r>
      <w:r>
        <w:rPr>
          <w:rFonts w:hint="eastAsia" w:ascii="宋体" w:hAnsi="宋体" w:cs="宋体"/>
          <w:color w:val="000000" w:themeColor="text1"/>
          <w:sz w:val="30"/>
          <w:szCs w:val="30"/>
          <w14:textFill>
            <w14:solidFill>
              <w14:schemeClr w14:val="tx1"/>
            </w14:solidFill>
          </w14:textFill>
        </w:rPr>
        <w:t xml:space="preserve">3</w:t>
      </w:r>
      <w:r>
        <w:rPr>
          <w:rFonts w:hint="eastAsia" w:ascii="宋体" w:hAnsi="宋体" w:cs="宋体"/>
          <w:color w:val="000000" w:themeColor="text1"/>
          <w:sz w:val="30"/>
          <w:szCs w:val="30"/>
          <w14:textFill>
            <w14:solidFill>
              <w14:schemeClr w14:val="tx1"/>
            </w14:solidFill>
          </w14:textFill>
        </w:rPr>
        <w:fldChar w:fldCharType="end"/>
      </w:r>
      <w:r>
        <w:rPr>
          <w:rFonts w:hint="eastAsia" w:ascii="宋体" w:hAnsi="宋体" w:cs="宋体"/>
          <w:color w:val="000000" w:themeColor="text1"/>
          <w:sz w:val="30"/>
          <w:szCs w:val="30"/>
          <w14:textFill>
            <w14:solidFill>
              <w14:schemeClr w14:val="tx1"/>
            </w14:solidFill>
          </w14:textFill>
        </w:rPr>
        <w:fldChar w:fldCharType="end"/>
      </w:r>
      <w:r/>
    </w:p>
    <w:p>
      <w:pPr>
        <w:pStyle w:val="842"/>
        <w:jc w:val="center"/>
        <w:spacing w:line="360" w:lineRule="auto"/>
        <w:tabs>
          <w:tab w:val="right" w:pos="8306" w:leader="dot"/>
        </w:tabs>
        <w:rPr>
          <w:rFonts w:ascii="宋体" w:hAnsi="宋体" w:cs="宋体"/>
          <w:color w:val="000000" w:themeColor="text1"/>
          <w:sz w:val="30"/>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"_Toc6866" \o "#_Toc6866" </w:instrText>
      </w:r>
      <w:r>
        <w:rPr>
          <w:color w:val="000000" w:themeColor="text1"/>
          <w14:textFill>
            <w14:solidFill>
              <w14:schemeClr w14:val="tx1"/>
            </w14:solidFill>
          </w14:textFill>
        </w:rPr>
        <w:fldChar w:fldCharType="separate"/>
      </w:r>
      <w:r>
        <w:rPr>
          <w:rFonts w:hint="eastAsia" w:ascii="宋体" w:hAnsi="宋体" w:cs="宋体"/>
          <w:color w:val="000000" w:themeColor="text1"/>
          <w:sz w:val="30"/>
          <w:szCs w:val="30"/>
          <w14:textFill>
            <w14:solidFill>
              <w14:schemeClr w14:val="tx1"/>
            </w14:solidFill>
          </w14:textFill>
        </w:rPr>
        <w:t xml:space="preserve">第二章  投标人须知</w:t>
      </w:r>
      <w:r>
        <w:rPr>
          <w:rFonts w:hint="eastAsia" w:ascii="宋体" w:hAnsi="宋体" w:cs="宋体"/>
          <w:color w:val="000000" w:themeColor="text1"/>
          <w:sz w:val="30"/>
          <w:szCs w:val="30"/>
          <w14:textFill>
            <w14:solidFill>
              <w14:schemeClr w14:val="tx1"/>
            </w14:solidFill>
          </w14:textFill>
        </w:rPr>
        <w:tab/>
      </w:r>
      <w:r>
        <w:rPr>
          <w:rFonts w:hint="eastAsia" w:ascii="宋体" w:hAnsi="宋体" w:cs="宋体"/>
          <w:color w:val="000000" w:themeColor="text1"/>
          <w:sz w:val="30"/>
          <w:szCs w:val="30"/>
          <w14:textFill>
            <w14:solidFill>
              <w14:schemeClr w14:val="tx1"/>
            </w14:solidFill>
          </w14:textFill>
        </w:rPr>
        <w:fldChar w:fldCharType="begin"/>
      </w:r>
      <w:r>
        <w:rPr>
          <w:rFonts w:hint="eastAsia" w:ascii="宋体" w:hAnsi="宋体" w:cs="宋体"/>
          <w:color w:val="000000" w:themeColor="text1"/>
          <w:sz w:val="30"/>
          <w:szCs w:val="30"/>
          <w14:textFill>
            <w14:solidFill>
              <w14:schemeClr w14:val="tx1"/>
            </w14:solidFill>
          </w14:textFill>
        </w:rPr>
        <w:instrText xml:space="preserve"> PAGEREF _Toc6866 \h </w:instrText>
      </w:r>
      <w:r>
        <w:rPr>
          <w:rFonts w:hint="eastAsia" w:ascii="宋体" w:hAnsi="宋体" w:cs="宋体"/>
          <w:color w:val="000000" w:themeColor="text1"/>
          <w:sz w:val="30"/>
          <w:szCs w:val="30"/>
          <w14:textFill>
            <w14:solidFill>
              <w14:schemeClr w14:val="tx1"/>
            </w14:solidFill>
          </w14:textFill>
        </w:rPr>
        <w:fldChar w:fldCharType="separate"/>
      </w:r>
      <w:r>
        <w:rPr>
          <w:rFonts w:hint="eastAsia" w:ascii="宋体" w:hAnsi="宋体" w:cs="宋体"/>
          <w:color w:val="000000" w:themeColor="text1"/>
          <w:sz w:val="30"/>
          <w:szCs w:val="30"/>
          <w14:textFill>
            <w14:solidFill>
              <w14:schemeClr w14:val="tx1"/>
            </w14:solidFill>
          </w14:textFill>
        </w:rPr>
        <w:t xml:space="preserve">5</w:t>
      </w:r>
      <w:r>
        <w:rPr>
          <w:rFonts w:hint="eastAsia" w:ascii="宋体" w:hAnsi="宋体" w:cs="宋体"/>
          <w:color w:val="000000" w:themeColor="text1"/>
          <w:sz w:val="30"/>
          <w:szCs w:val="30"/>
          <w14:textFill>
            <w14:solidFill>
              <w14:schemeClr w14:val="tx1"/>
            </w14:solidFill>
          </w14:textFill>
        </w:rPr>
        <w:fldChar w:fldCharType="end"/>
      </w:r>
      <w:r>
        <w:rPr>
          <w:rFonts w:hint="eastAsia" w:ascii="宋体" w:hAnsi="宋体" w:cs="宋体"/>
          <w:color w:val="000000" w:themeColor="text1"/>
          <w:sz w:val="30"/>
          <w:szCs w:val="30"/>
          <w14:textFill>
            <w14:solidFill>
              <w14:schemeClr w14:val="tx1"/>
            </w14:solidFill>
          </w14:textFill>
        </w:rPr>
        <w:fldChar w:fldCharType="end"/>
      </w:r>
      <w:r/>
    </w:p>
    <w:p>
      <w:pPr>
        <w:pStyle w:val="842"/>
        <w:jc w:val="center"/>
        <w:spacing w:line="360" w:lineRule="auto"/>
        <w:tabs>
          <w:tab w:val="right" w:pos="8306" w:leader="dot"/>
        </w:tabs>
        <w:rPr>
          <w:rFonts w:ascii="宋体" w:hAnsi="宋体" w:cs="宋体"/>
          <w:color w:val="000000" w:themeColor="text1"/>
          <w:sz w:val="30"/>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"_Toc12259" \o "#_Toc12259" </w:instrText>
      </w:r>
      <w:r>
        <w:rPr>
          <w:color w:val="000000" w:themeColor="text1"/>
          <w14:textFill>
            <w14:solidFill>
              <w14:schemeClr w14:val="tx1"/>
            </w14:solidFill>
          </w14:textFill>
        </w:rPr>
        <w:fldChar w:fldCharType="separate"/>
      </w:r>
      <w:r>
        <w:rPr>
          <w:rFonts w:hint="eastAsia" w:ascii="宋体" w:hAnsi="宋体" w:cs="宋体"/>
          <w:color w:val="000000" w:themeColor="text1"/>
          <w:sz w:val="30"/>
          <w:szCs w:val="30"/>
          <w14:textFill>
            <w14:solidFill>
              <w14:schemeClr w14:val="tx1"/>
            </w14:solidFill>
          </w14:textFill>
        </w:rPr>
        <w:t xml:space="preserve">第三章  投标资料表</w:t>
      </w:r>
      <w:r>
        <w:rPr>
          <w:rFonts w:hint="eastAsia" w:ascii="宋体" w:hAnsi="宋体" w:cs="宋体"/>
          <w:color w:val="000000" w:themeColor="text1"/>
          <w:sz w:val="30"/>
          <w:szCs w:val="30"/>
          <w14:textFill>
            <w14:solidFill>
              <w14:schemeClr w14:val="tx1"/>
            </w14:solidFill>
          </w14:textFill>
        </w:rPr>
        <w:tab/>
      </w:r>
      <w:r>
        <w:rPr>
          <w:rFonts w:hint="eastAsia" w:ascii="宋体" w:hAnsi="宋体" w:cs="宋体"/>
          <w:color w:val="000000" w:themeColor="text1"/>
          <w:sz w:val="30"/>
          <w:szCs w:val="30"/>
          <w14:textFill>
            <w14:solidFill>
              <w14:schemeClr w14:val="tx1"/>
            </w14:solidFill>
          </w14:textFill>
        </w:rPr>
        <w:t xml:space="preserve">1</w:t>
      </w:r>
      <w:r>
        <w:rPr>
          <w:rFonts w:hint="eastAsia" w:ascii="宋体" w:hAnsi="宋体" w:cs="宋体"/>
          <w:color w:val="000000" w:themeColor="text1"/>
          <w:sz w:val="30"/>
          <w:szCs w:val="30"/>
          <w14:textFill>
            <w14:solidFill>
              <w14:schemeClr w14:val="tx1"/>
            </w14:solidFill>
          </w14:textFill>
        </w:rPr>
        <w:fldChar w:fldCharType="end"/>
      </w:r>
      <w:r>
        <w:rPr>
          <w:rFonts w:hint="eastAsia" w:ascii="宋体" w:hAnsi="宋体" w:cs="宋体"/>
          <w:color w:val="000000" w:themeColor="text1"/>
          <w:sz w:val="30"/>
          <w:szCs w:val="30"/>
          <w14:textFill>
            <w14:solidFill>
              <w14:schemeClr w14:val="tx1"/>
            </w14:solidFill>
          </w14:textFill>
        </w:rPr>
        <w:t xml:space="preserve">4</w:t>
      </w:r>
      <w:r/>
    </w:p>
    <w:p>
      <w:pPr>
        <w:pStyle w:val="842"/>
        <w:jc w:val="center"/>
        <w:spacing w:line="360" w:lineRule="auto"/>
        <w:tabs>
          <w:tab w:val="right" w:pos="8306" w:leader="dot"/>
        </w:tabs>
        <w:rPr>
          <w:rFonts w:ascii="宋体" w:hAnsi="宋体" w:cs="宋体"/>
          <w:color w:val="000000" w:themeColor="text1"/>
          <w:sz w:val="30"/>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"_Toc9429" \o "#_Toc9429" </w:instrText>
      </w:r>
      <w:r>
        <w:rPr>
          <w:color w:val="000000" w:themeColor="text1"/>
          <w14:textFill>
            <w14:solidFill>
              <w14:schemeClr w14:val="tx1"/>
            </w14:solidFill>
          </w14:textFill>
        </w:rPr>
        <w:fldChar w:fldCharType="separate"/>
      </w:r>
      <w:r>
        <w:rPr>
          <w:rFonts w:hint="eastAsia" w:ascii="宋体" w:hAnsi="宋体" w:cs="宋体"/>
          <w:bCs/>
          <w:color w:val="000000" w:themeColor="text1"/>
          <w:sz w:val="30"/>
          <w:szCs w:val="30"/>
          <w14:textFill>
            <w14:solidFill>
              <w14:schemeClr w14:val="tx1"/>
            </w14:solidFill>
          </w14:textFill>
        </w:rPr>
        <w:t xml:space="preserve">第四章 </w:t>
      </w:r>
      <w:r>
        <w:rPr>
          <w:rFonts w:hint="eastAsia" w:ascii="宋体" w:hAnsi="宋体" w:cs="宋体"/>
          <w:color w:val="000000" w:themeColor="text1"/>
          <w:sz w:val="30"/>
          <w:szCs w:val="30"/>
          <w14:textFill>
            <w14:solidFill>
              <w14:schemeClr w14:val="tx1"/>
            </w14:solidFill>
          </w14:textFill>
        </w:rPr>
        <w:t xml:space="preserve"> 评标标准</w:t>
      </w:r>
      <w:r>
        <w:rPr>
          <w:rFonts w:hint="eastAsia" w:ascii="宋体" w:hAnsi="宋体" w:cs="宋体"/>
          <w:color w:val="000000" w:themeColor="text1"/>
          <w:sz w:val="30"/>
          <w:szCs w:val="30"/>
          <w14:textFill>
            <w14:solidFill>
              <w14:schemeClr w14:val="tx1"/>
            </w14:solidFill>
          </w14:textFill>
        </w:rPr>
        <w:tab/>
      </w:r>
      <w:r>
        <w:rPr>
          <w:rFonts w:hint="eastAsia" w:ascii="宋体" w:hAnsi="宋体" w:cs="宋体"/>
          <w:color w:val="000000" w:themeColor="text1"/>
          <w:sz w:val="30"/>
          <w:szCs w:val="30"/>
          <w14:textFill>
            <w14:solidFill>
              <w14:schemeClr w14:val="tx1"/>
            </w14:solidFill>
          </w14:textFill>
        </w:rPr>
        <w:fldChar w:fldCharType="begin"/>
      </w:r>
      <w:r>
        <w:rPr>
          <w:rFonts w:hint="eastAsia" w:ascii="宋体" w:hAnsi="宋体" w:cs="宋体"/>
          <w:color w:val="000000" w:themeColor="text1"/>
          <w:sz w:val="30"/>
          <w:szCs w:val="30"/>
          <w14:textFill>
            <w14:solidFill>
              <w14:schemeClr w14:val="tx1"/>
            </w14:solidFill>
          </w14:textFill>
        </w:rPr>
        <w:instrText xml:space="preserve"> PAGEREF _Toc9429 \h </w:instrText>
      </w:r>
      <w:r>
        <w:rPr>
          <w:rFonts w:hint="eastAsia" w:ascii="宋体" w:hAnsi="宋体" w:cs="宋体"/>
          <w:color w:val="000000" w:themeColor="text1"/>
          <w:sz w:val="30"/>
          <w:szCs w:val="30"/>
          <w14:textFill>
            <w14:solidFill>
              <w14:schemeClr w14:val="tx1"/>
            </w14:solidFill>
          </w14:textFill>
        </w:rPr>
        <w:fldChar w:fldCharType="separate"/>
      </w:r>
      <w:r>
        <w:rPr>
          <w:rFonts w:hint="eastAsia" w:ascii="宋体" w:hAnsi="宋体" w:cs="宋体"/>
          <w:color w:val="000000" w:themeColor="text1"/>
          <w:sz w:val="30"/>
          <w:szCs w:val="30"/>
          <w14:textFill>
            <w14:solidFill>
              <w14:schemeClr w14:val="tx1"/>
            </w14:solidFill>
          </w14:textFill>
        </w:rPr>
        <w:t xml:space="preserve">24</w:t>
      </w:r>
      <w:r>
        <w:rPr>
          <w:rFonts w:hint="eastAsia" w:ascii="宋体" w:hAnsi="宋体" w:cs="宋体"/>
          <w:color w:val="000000" w:themeColor="text1"/>
          <w:sz w:val="30"/>
          <w:szCs w:val="30"/>
          <w14:textFill>
            <w14:solidFill>
              <w14:schemeClr w14:val="tx1"/>
            </w14:solidFill>
          </w14:textFill>
        </w:rPr>
        <w:fldChar w:fldCharType="end"/>
      </w:r>
      <w:r>
        <w:rPr>
          <w:rFonts w:hint="eastAsia" w:ascii="宋体" w:hAnsi="宋体" w:cs="宋体"/>
          <w:color w:val="000000" w:themeColor="text1"/>
          <w:sz w:val="30"/>
          <w:szCs w:val="30"/>
          <w14:textFill>
            <w14:solidFill>
              <w14:schemeClr w14:val="tx1"/>
            </w14:solidFill>
          </w14:textFill>
        </w:rPr>
        <w:fldChar w:fldCharType="end"/>
      </w:r>
      <w:r/>
    </w:p>
    <w:p>
      <w:pPr>
        <w:pStyle w:val="842"/>
        <w:jc w:val="center"/>
        <w:spacing w:line="360" w:lineRule="auto"/>
        <w:tabs>
          <w:tab w:val="right" w:pos="8306" w:leader="dot"/>
        </w:tabs>
        <w:rPr>
          <w:rFonts w:ascii="宋体" w:hAnsi="宋体" w:cs="宋体"/>
          <w:color w:val="000000" w:themeColor="text1"/>
          <w:sz w:val="30"/>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"_Toc14780" \o "#_Toc14780" </w:instrText>
      </w:r>
      <w:r>
        <w:rPr>
          <w:color w:val="000000" w:themeColor="text1"/>
          <w14:textFill>
            <w14:solidFill>
              <w14:schemeClr w14:val="tx1"/>
            </w14:solidFill>
          </w14:textFill>
        </w:rPr>
        <w:fldChar w:fldCharType="separate"/>
      </w:r>
      <w:r>
        <w:rPr>
          <w:rFonts w:hint="eastAsia" w:ascii="宋体" w:hAnsi="宋体" w:cs="宋体"/>
          <w:color w:val="000000" w:themeColor="text1"/>
          <w:sz w:val="30"/>
          <w:szCs w:val="30"/>
          <w14:textFill>
            <w14:solidFill>
              <w14:schemeClr w14:val="tx1"/>
            </w14:solidFill>
          </w14:textFill>
        </w:rPr>
        <w:t xml:space="preserve">第五章  拟签订的合同文本</w:t>
      </w:r>
      <w:r>
        <w:rPr>
          <w:rFonts w:hint="eastAsia" w:ascii="宋体" w:hAnsi="宋体" w:cs="宋体"/>
          <w:color w:val="000000" w:themeColor="text1"/>
          <w:sz w:val="30"/>
          <w:szCs w:val="30"/>
          <w14:textFill>
            <w14:solidFill>
              <w14:schemeClr w14:val="tx1"/>
            </w14:solidFill>
          </w14:textFill>
        </w:rPr>
        <w:tab/>
      </w:r>
      <w:r>
        <w:rPr>
          <w:rFonts w:hint="eastAsia" w:ascii="宋体" w:hAnsi="宋体" w:cs="宋体"/>
          <w:color w:val="000000" w:themeColor="text1"/>
          <w:sz w:val="30"/>
          <w:szCs w:val="30"/>
          <w14:textFill>
            <w14:solidFill>
              <w14:schemeClr w14:val="tx1"/>
            </w14:solidFill>
          </w14:textFill>
        </w:rPr>
        <w:t xml:space="preserve">2</w:t>
      </w:r>
      <w:r>
        <w:rPr>
          <w:rFonts w:hint="eastAsia" w:ascii="宋体" w:hAnsi="宋体" w:cs="宋体"/>
          <w:color w:val="000000" w:themeColor="text1"/>
          <w:sz w:val="30"/>
          <w:szCs w:val="30"/>
          <w14:textFill>
            <w14:solidFill>
              <w14:schemeClr w14:val="tx1"/>
            </w14:solidFill>
          </w14:textFill>
        </w:rPr>
        <w:fldChar w:fldCharType="end"/>
      </w:r>
      <w:r>
        <w:rPr>
          <w:rFonts w:hint="eastAsia" w:ascii="宋体" w:hAnsi="宋体" w:cs="宋体"/>
          <w:color w:val="000000" w:themeColor="text1"/>
          <w:sz w:val="30"/>
          <w:szCs w:val="30"/>
          <w14:textFill>
            <w14:solidFill>
              <w14:schemeClr w14:val="tx1"/>
            </w14:solidFill>
          </w14:textFill>
        </w:rPr>
        <w:t xml:space="preserve">8</w:t>
      </w:r>
      <w:r/>
    </w:p>
    <w:p>
      <w:pPr>
        <w:pStyle w:val="842"/>
        <w:jc w:val="center"/>
        <w:spacing w:line="360" w:lineRule="auto"/>
        <w:tabs>
          <w:tab w:val="right" w:pos="8306" w:leader="dot"/>
        </w:tabs>
        <w:rPr>
          <w:rFonts w:ascii="宋体" w:hAnsi="宋体" w:cs="宋体"/>
          <w:color w:val="000000" w:themeColor="text1"/>
          <w:sz w:val="30"/>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"_Toc12097" \o "#_Toc12097" </w:instrText>
      </w:r>
      <w:r>
        <w:rPr>
          <w:color w:val="000000" w:themeColor="text1"/>
          <w14:textFill>
            <w14:solidFill>
              <w14:schemeClr w14:val="tx1"/>
            </w14:solidFill>
          </w14:textFill>
        </w:rPr>
        <w:fldChar w:fldCharType="separate"/>
      </w:r>
      <w:r>
        <w:rPr>
          <w:rFonts w:hint="eastAsia" w:ascii="宋体" w:hAnsi="宋体" w:cs="宋体"/>
          <w:color w:val="000000" w:themeColor="text1"/>
          <w:sz w:val="30"/>
          <w:szCs w:val="30"/>
          <w14:textFill>
            <w14:solidFill>
              <w14:schemeClr w14:val="tx1"/>
            </w14:solidFill>
          </w14:textFill>
        </w:rPr>
        <w:t xml:space="preserve">第六章  采购需求</w:t>
      </w:r>
      <w:r>
        <w:rPr>
          <w:rFonts w:hint="eastAsia" w:ascii="宋体" w:hAnsi="宋体" w:cs="宋体"/>
          <w:color w:val="000000" w:themeColor="text1"/>
          <w:sz w:val="30"/>
          <w:szCs w:val="30"/>
          <w14:textFill>
            <w14:solidFill>
              <w14:schemeClr w14:val="tx1"/>
            </w14:solidFill>
          </w14:textFill>
        </w:rPr>
        <w:tab/>
      </w:r>
      <w:r>
        <w:rPr>
          <w:rFonts w:hint="eastAsia" w:ascii="宋体" w:hAnsi="宋体" w:cs="宋体"/>
          <w:color w:val="000000" w:themeColor="text1"/>
          <w:sz w:val="30"/>
          <w:szCs w:val="30"/>
          <w14:textFill>
            <w14:solidFill>
              <w14:schemeClr w14:val="tx1"/>
            </w14:solidFill>
          </w14:textFill>
        </w:rPr>
        <w:t xml:space="preserve">42</w:t>
      </w:r>
      <w:r>
        <w:rPr>
          <w:rFonts w:hint="eastAsia" w:ascii="宋体" w:hAnsi="宋体" w:cs="宋体"/>
          <w:color w:val="000000" w:themeColor="text1"/>
          <w:sz w:val="30"/>
          <w:szCs w:val="30"/>
          <w14:textFill>
            <w14:solidFill>
              <w14:schemeClr w14:val="tx1"/>
            </w14:solidFill>
          </w14:textFill>
        </w:rPr>
        <w:fldChar w:fldCharType="end"/>
      </w:r>
      <w:r/>
    </w:p>
    <w:p>
      <w:pPr>
        <w:pStyle w:val="842"/>
        <w:jc w:val="center"/>
        <w:spacing w:line="360" w:lineRule="auto"/>
        <w:tabs>
          <w:tab w:val="right" w:pos="8306" w:leader="dot"/>
        </w:tabs>
        <w:rPr>
          <w:rFonts w:ascii="宋体" w:hAnsi="宋体" w:cs="宋体"/>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"_Toc17335" \o "#_Toc17335" </w:instrText>
      </w:r>
      <w:r>
        <w:rPr>
          <w:color w:val="000000" w:themeColor="text1"/>
          <w14:textFill>
            <w14:solidFill>
              <w14:schemeClr w14:val="tx1"/>
            </w14:solidFill>
          </w14:textFill>
        </w:rPr>
        <w:fldChar w:fldCharType="separate"/>
      </w:r>
      <w:r>
        <w:rPr>
          <w:rFonts w:hint="eastAsia" w:ascii="宋体" w:hAnsi="宋体" w:cs="宋体"/>
          <w:color w:val="000000" w:themeColor="text1"/>
          <w:sz w:val="30"/>
          <w:szCs w:val="30"/>
          <w14:textFill>
            <w14:solidFill>
              <w14:schemeClr w14:val="tx1"/>
            </w14:solidFill>
          </w14:textFill>
        </w:rPr>
        <w:t xml:space="preserve">第七章  投标文件相关格式</w:t>
      </w:r>
      <w:r>
        <w:rPr>
          <w:rFonts w:hint="eastAsia" w:ascii="宋体" w:hAnsi="宋体" w:cs="宋体"/>
          <w:color w:val="000000" w:themeColor="text1"/>
          <w:sz w:val="30"/>
          <w:szCs w:val="30"/>
          <w14:textFill>
            <w14:solidFill>
              <w14:schemeClr w14:val="tx1"/>
            </w14:solidFill>
          </w14:textFill>
        </w:rPr>
        <w:tab/>
      </w:r>
      <w:r>
        <w:rPr>
          <w:rFonts w:hint="eastAsia" w:ascii="宋体" w:hAnsi="宋体" w:cs="宋体"/>
          <w:color w:val="000000" w:themeColor="text1"/>
          <w:sz w:val="30"/>
          <w:szCs w:val="30"/>
          <w14:textFill>
            <w14:solidFill>
              <w14:schemeClr w14:val="tx1"/>
            </w14:solidFill>
          </w14:textFill>
        </w:rPr>
        <w:fldChar w:fldCharType="end"/>
      </w:r>
      <w:r>
        <w:rPr>
          <w:rFonts w:hint="eastAsia" w:ascii="宋体" w:hAnsi="宋体" w:cs="宋体"/>
          <w:color w:val="000000" w:themeColor="text1"/>
          <w:sz w:val="30"/>
          <w:szCs w:val="30"/>
          <w14:textFill>
            <w14:solidFill>
              <w14:schemeClr w14:val="tx1"/>
            </w14:solidFill>
          </w14:textFill>
        </w:rPr>
        <w:t xml:space="preserve">63</w:t>
      </w:r>
      <w:r/>
    </w:p>
    <w:p>
      <w:pPr>
        <w:pStyle w:val="829"/>
        <w:jc w:val="center"/>
        <w:spacing w:line="360" w:lineRule="auto"/>
        <w:rPr>
          <w:rFonts w:ascii="宋体" w:hAnsi="宋体" w:cs="宋体"/>
          <w:b/>
          <w:color w:val="000000" w:themeColor="text1"/>
          <w:sz w:val="44"/>
          <w:szCs w:val="44"/>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fldChar w:fldCharType="end"/>
      </w:r>
      <w:r/>
    </w:p>
    <w:p>
      <w:pPr>
        <w:pStyle w:val="829"/>
        <w:jc w:val="center"/>
        <w:spacing w:line="360" w:lineRule="auto"/>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829"/>
        <w:jc w:val="center"/>
        <w:spacing w:line="360" w:lineRule="auto"/>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829"/>
        <w:jc w:val="center"/>
        <w:spacing w:line="360" w:lineRule="auto"/>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829"/>
        <w:jc w:val="center"/>
        <w:spacing w:line="360" w:lineRule="auto"/>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829"/>
        <w:jc w:val="center"/>
        <w:spacing w:line="360" w:lineRule="auto"/>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829"/>
        <w:jc w:val="center"/>
        <w:spacing w:line="360" w:lineRule="auto"/>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829"/>
        <w:jc w:val="center"/>
        <w:spacing w:line="360" w:lineRule="auto"/>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829"/>
        <w:jc w:val="center"/>
        <w:spacing w:line="360" w:lineRule="auto"/>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830"/>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830"/>
        <w:rPr>
          <w:rFonts w:hAnsi="宋体" w:eastAsia="宋体" w:cs="宋体"/>
          <w:b/>
          <w:color w:val="000000" w:themeColor="text1"/>
          <w:sz w:val="44"/>
          <w:szCs w:val="44"/>
          <w14:textFill>
            <w14:solidFill>
              <w14:schemeClr w14:val="tx1"/>
            </w14:solidFill>
          </w14:textFill>
        </w:rPr>
      </w:pPr>
      <w:r>
        <w:rPr>
          <w:rFonts w:hAnsi="宋体" w:eastAsia="宋体" w:cs="宋体"/>
          <w:b/>
          <w:color w:val="000000" w:themeColor="text1"/>
          <w:sz w:val="44"/>
          <w:szCs w:val="44"/>
          <w14:textFill>
            <w14:solidFill>
              <w14:schemeClr w14:val="tx1"/>
            </w14:solidFill>
          </w14:textFill>
        </w:rPr>
      </w:r>
      <w:r/>
    </w:p>
    <w:p>
      <w:pPr>
        <w:pStyle w:val="829"/>
        <w:jc w:val="center"/>
        <w:spacing w:line="360" w:lineRule="auto"/>
        <w:rPr>
          <w:rFonts w:ascii="宋体" w:hAnsi="宋体" w:cs="宋体"/>
          <w:b/>
          <w:color w:val="000000" w:themeColor="text1"/>
          <w:sz w:val="32"/>
          <w:szCs w:val="32"/>
          <w14:textFill>
            <w14:solidFill>
              <w14:schemeClr w14:val="tx1"/>
            </w14:solidFill>
          </w14:textFill>
        </w:rPr>
      </w:pPr>
      <w:r/>
      <w:bookmarkStart w:id="17" w:name="_GoBack"/>
      <w:r/>
      <w:bookmarkEnd w:id="17"/>
      <w:r>
        <w:rPr>
          <w:rFonts w:hint="eastAsia" w:ascii="宋体" w:hAnsi="宋体" w:cs="宋体"/>
          <w:b/>
          <w:color w:val="000000" w:themeColor="text1"/>
          <w:sz w:val="32"/>
          <w:szCs w:val="32"/>
          <w14:textFill>
            <w14:solidFill>
              <w14:schemeClr w14:val="tx1"/>
            </w14:solidFill>
          </w14:textFill>
        </w:rPr>
        <w:t xml:space="preserve">《</w:t>
      </w:r>
      <w:r>
        <w:rPr>
          <w:rFonts w:hint="eastAsia" w:cs="宋体" w:asciiTheme="minorEastAsia" w:hAnsiTheme="minorEastAsia" w:eastAsiaTheme="minorEastAsia"/>
          <w:b/>
          <w:color w:val="000000" w:themeColor="text1"/>
          <w:sz w:val="32"/>
          <w:szCs w:val="32"/>
          <w:lang w:eastAsia="zh-CN"/>
          <w14:textFill>
            <w14:solidFill>
              <w14:schemeClr w14:val="tx1"/>
            </w14:solidFill>
          </w14:textFill>
        </w:rPr>
        <w:t xml:space="preserve">沛县经济开发区雨污水管网养护</w:t>
      </w:r>
      <w:r>
        <w:rPr>
          <w:rFonts w:hint="eastAsia" w:ascii="宋体" w:hAnsi="宋体" w:cs="宋体"/>
          <w:b/>
          <w:color w:val="000000" w:themeColor="text1"/>
          <w:sz w:val="32"/>
          <w:szCs w:val="32"/>
          <w14:textFill>
            <w14:solidFill>
              <w14:schemeClr w14:val="tx1"/>
            </w14:solidFill>
          </w14:textFill>
        </w:rPr>
        <w:t xml:space="preserve">》</w:t>
      </w:r>
      <w:r/>
    </w:p>
    <w:p>
      <w:pPr>
        <w:pStyle w:val="829"/>
        <w:jc w:val="center"/>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招标文件</w:t>
      </w:r>
      <w:r/>
    </w:p>
    <w:p>
      <w:pPr>
        <w:pStyle w:val="829"/>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99"/>
        <w:spacing w:line="351" w:lineRule="auto"/>
        <w:rPr>
          <w:rFonts w:ascii="宋体" w:hAnsi="宋体" w:eastAsia="宋体" w:cs="宋体"/>
          <w:color w:val="000000" w:themeColor="text1"/>
          <w:sz w:val="24"/>
          <w:szCs w:val="24"/>
          <w14:textFill>
            <w14:solidFill>
              <w14:schemeClr w14:val="tx1"/>
            </w14:solidFill>
          </w14:textFill>
        </w:rPr>
      </w:pPr>
      <w:r/>
      <w:bookmarkStart w:id="1" w:name="_Toc24257"/>
      <w:r>
        <w:rPr>
          <w:rFonts w:hint="eastAsia" w:ascii="宋体" w:hAnsi="宋体" w:eastAsia="宋体" w:cs="宋体"/>
          <w:color w:val="000000" w:themeColor="text1"/>
          <w:sz w:val="24"/>
          <w:szCs w:val="24"/>
          <w14:textFill>
            <w14:solidFill>
              <w14:schemeClr w14:val="tx1"/>
            </w14:solidFill>
          </w14:textFill>
        </w:rPr>
        <w:t xml:space="preserve">第一章  投标邀请</w:t>
      </w:r>
      <w:bookmarkEnd w:id="1"/>
      <w:r/>
      <w:r/>
    </w:p>
    <w:p>
      <w:pPr>
        <w:pStyle w:val="829"/>
        <w:ind w:firstLine="600"/>
        <w:spacing w:line="351" w:lineRule="auto"/>
        <w:rPr>
          <w:rFonts w:ascii="宋体" w:hAnsi="宋体" w:cs="宋体"/>
          <w:color w:val="000000" w:themeColor="text1"/>
          <w:sz w:val="24"/>
          <w14:textFill>
            <w14:solidFill>
              <w14:schemeClr w14:val="tx1"/>
            </w14:solidFill>
          </w14:textFill>
        </w:rPr>
      </w:pPr>
      <w:r>
        <w:rPr>
          <w:rFonts w:hint="eastAsia" w:cs="宋体" w:asciiTheme="minorEastAsia" w:hAnsiTheme="minorEastAsia" w:eastAsiaTheme="minorEastAsia"/>
          <w:color w:val="000000" w:themeColor="text1"/>
          <w:sz w:val="24"/>
          <w:lang w:eastAsia="zh-CN"/>
          <w14:textFill>
            <w14:solidFill>
              <w14:schemeClr w14:val="tx1"/>
            </w14:solidFill>
          </w14:textFill>
        </w:rPr>
        <w:t xml:space="preserve">沛县天一招标代理有限公司</w:t>
      </w:r>
      <w:r>
        <w:rPr>
          <w:rFonts w:hint="eastAsia" w:ascii="宋体" w:hAnsi="宋体" w:cs="宋体"/>
          <w:color w:val="000000" w:themeColor="text1"/>
          <w:sz w:val="24"/>
          <w14:textFill>
            <w14:solidFill>
              <w14:schemeClr w14:val="tx1"/>
            </w14:solidFill>
          </w14:textFill>
        </w:rPr>
        <w:t xml:space="preserve">对</w:t>
      </w:r>
      <w:r>
        <w:rPr>
          <w:rFonts w:hint="eastAsia"/>
          <w:color w:val="000000" w:themeColor="text1"/>
          <w:sz w:val="24"/>
          <w:lang w:eastAsia="zh-CN"/>
          <w14:textFill>
            <w14:solidFill>
              <w14:schemeClr w14:val="tx1"/>
            </w14:solidFill>
          </w14:textFill>
        </w:rPr>
        <w:t xml:space="preserve">江苏沛县经济开发区管理委员会</w:t>
      </w:r>
      <w:r>
        <w:rPr>
          <w:rFonts w:hint="eastAsia" w:ascii="宋体" w:hAnsi="宋体" w:cs="宋体"/>
          <w:color w:val="000000" w:themeColor="text1"/>
          <w:sz w:val="24"/>
          <w14:textFill>
            <w14:solidFill>
              <w14:schemeClr w14:val="tx1"/>
            </w14:solidFill>
          </w14:textFill>
        </w:rPr>
        <w:t xml:space="preserve">“</w:t>
      </w:r>
      <w:r>
        <w:rPr>
          <w:rFonts w:hint="eastAsia" w:cs="宋体" w:asciiTheme="minorEastAsia" w:hAnsiTheme="minorEastAsia" w:eastAsiaTheme="minorEastAsia"/>
          <w:bCs/>
          <w:color w:val="000000" w:themeColor="text1"/>
          <w:sz w:val="24"/>
          <w:lang w:eastAsia="zh-CN"/>
          <w14:textFill>
            <w14:solidFill>
              <w14:schemeClr w14:val="tx1"/>
            </w14:solidFill>
          </w14:textFill>
        </w:rPr>
        <w:t xml:space="preserve">沛县经济开发区雨污水管网养护</w:t>
      </w:r>
      <w:r>
        <w:rPr>
          <w:rFonts w:hint="eastAsia" w:ascii="宋体" w:hAnsi="宋体" w:cs="宋体"/>
          <w:color w:val="000000" w:themeColor="text1"/>
          <w:sz w:val="24"/>
          <w14:textFill>
            <w14:solidFill>
              <w14:schemeClr w14:val="tx1"/>
            </w14:solidFill>
          </w14:textFill>
        </w:rPr>
        <w:t xml:space="preserve">”进行公开招标采购，现邀请符合相关条件的供应商投标。</w:t>
      </w:r>
      <w:r/>
    </w:p>
    <w:p>
      <w:pPr>
        <w:pStyle w:val="829"/>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一、项目名称和项目编号</w:t>
      </w:r>
      <w:r/>
    </w:p>
    <w:p>
      <w:pPr>
        <w:pStyle w:val="829"/>
        <w:ind w:firstLine="600"/>
        <w:spacing w:line="351"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w:t>
      </w:r>
      <w:r>
        <w:rPr>
          <w:rFonts w:hint="eastAsia" w:cs="宋体" w:asciiTheme="minorEastAsia" w:hAnsiTheme="minorEastAsia" w:eastAsiaTheme="minorEastAsia"/>
          <w:bCs/>
          <w:color w:val="000000" w:themeColor="text1"/>
          <w:sz w:val="24"/>
          <w:lang w:eastAsia="zh-CN"/>
          <w14:textFill>
            <w14:solidFill>
              <w14:schemeClr w14:val="tx1"/>
            </w14:solidFill>
          </w14:textFill>
        </w:rPr>
        <w:t xml:space="preserve">沛县经济开发区雨污水管网养护</w:t>
      </w:r>
      <w:r/>
    </w:p>
    <w:p>
      <w:pPr>
        <w:pStyle w:val="829"/>
        <w:ind w:firstLine="600"/>
        <w:spacing w:line="351"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(二)项目编号：</w:t>
      </w:r>
      <w:r>
        <w:rPr>
          <w:rFonts w:hint="eastAsia" w:ascii="宋体" w:hAnsi="宋体" w:cs="宋体"/>
          <w:color w:val="000000" w:themeColor="text1"/>
          <w:sz w:val="24"/>
          <w:shd w:val="clear" w:color="auto" w:fill="ffffff"/>
          <w:lang w:eastAsia="zh-CN"/>
          <w14:textFill>
            <w14:solidFill>
              <w14:schemeClr w14:val="tx1"/>
            </w14:solidFill>
          </w14:textFill>
        </w:rPr>
        <w:t xml:space="preserve">JSZC-320322-PXTY-G2024-0006</w:t>
      </w:r>
      <w:r/>
    </w:p>
    <w:p>
      <w:pPr>
        <w:pStyle w:val="829"/>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二、对投标人的资格要求</w:t>
      </w:r>
      <w:r/>
    </w:p>
    <w:p>
      <w:pPr>
        <w:pStyle w:val="829"/>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详见本项目公开招标公告。</w:t>
      </w:r>
      <w:r/>
    </w:p>
    <w:p>
      <w:pPr>
        <w:pStyle w:val="829"/>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三、获取招标文件</w:t>
      </w:r>
      <w:bookmarkEnd w:id="0"/>
      <w:r/>
      <w:r/>
    </w:p>
    <w:p>
      <w:pPr>
        <w:pStyle w:val="829"/>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1．时间（时间期限）、地点、方式：</w:t>
      </w:r>
      <w:r/>
    </w:p>
    <w:p>
      <w:pPr>
        <w:pStyle w:val="829"/>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详见本项目公开招标公告。</w:t>
      </w:r>
      <w:r/>
    </w:p>
    <w:p>
      <w:pPr>
        <w:ind w:firstLine="48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2、获取地点：在“苏采云”系统报名成功后自行下载。</w:t>
      </w:r>
      <w:r/>
    </w:p>
    <w:p>
      <w:pPr>
        <w:ind w:firstLine="48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3、获取方式：本项目采用网上注册登记方式。</w:t>
      </w:r>
      <w:r/>
    </w:p>
    <w:p>
      <w:pPr>
        <w:ind w:firstLine="48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潜在供应商访问电子招标投标交易平台的网络地址和方法：</w:t>
      </w:r>
      <w:r/>
    </w:p>
    <w:p>
      <w:pPr>
        <w:ind w:firstLine="48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（5）招标代理机构（采购代理机构）将数据电文形式的采购文件加载至“苏采云”系统，供潜在投标人下载或者查阅。      </w:t>
      </w:r>
      <w:r/>
    </w:p>
    <w:p>
      <w:pPr>
        <w:ind w:firstLine="48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（6）苏采云系统使用谷歌浏览器参与开标。</w:t>
      </w:r>
      <w:r/>
    </w:p>
    <w:p>
      <w:pPr>
        <w:ind w:firstLine="720"/>
        <w:jc w:val="both"/>
        <w:spacing w:line="351"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4、售价：免费。</w:t>
      </w:r>
      <w:r/>
    </w:p>
    <w:p>
      <w:pPr>
        <w:pStyle w:val="829"/>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四、投标有关信息</w:t>
      </w:r>
      <w:r/>
    </w:p>
    <w:p>
      <w:pPr>
        <w:ind w:firstLine="480"/>
        <w:spacing w:line="351"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（一）</w:t>
      </w:r>
      <w:r>
        <w:rPr>
          <w:rFonts w:hint="eastAsia" w:ascii="宋体" w:hAnsi="宋体" w:cs="宋体"/>
          <w:b/>
          <w:bCs/>
          <w:color w:val="000000" w:themeColor="text1"/>
          <w:sz w:val="24"/>
          <w14:textFill>
            <w14:solidFill>
              <w14:schemeClr w14:val="tx1"/>
            </w14:solidFill>
          </w14:textFill>
        </w:rPr>
        <w:t xml:space="preserve">投标截止时间：2024年</w:t>
      </w:r>
      <w:r>
        <w:rPr>
          <w:rFonts w:hint="eastAsia" w:ascii="宋体" w:hAnsi="宋体" w:cs="宋体"/>
          <w:b/>
          <w:bCs/>
          <w:color w:val="000000" w:themeColor="text1"/>
          <w:sz w:val="24"/>
          <w:lang w:val="en-US" w:eastAsia="zh-CN"/>
          <w14:textFill>
            <w14:solidFill>
              <w14:schemeClr w14:val="tx1"/>
            </w14:solidFill>
          </w14:textFill>
        </w:rPr>
        <w:t xml:space="preserve">10</w:t>
      </w:r>
      <w:r>
        <w:rPr>
          <w:rFonts w:hint="eastAsia" w:ascii="宋体" w:hAnsi="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lang w:val="en-US" w:eastAsia="zh-CN"/>
          <w14:textFill>
            <w14:solidFill>
              <w14:schemeClr w14:val="tx1"/>
            </w14:solidFill>
          </w14:textFill>
        </w:rPr>
        <w:t xml:space="preserve">09</w:t>
      </w:r>
      <w:r>
        <w:rPr>
          <w:rFonts w:hint="eastAsia" w:ascii="宋体" w:hAnsi="宋体" w:cs="宋体"/>
          <w:b/>
          <w:bCs/>
          <w:color w:val="000000" w:themeColor="text1"/>
          <w:sz w:val="24"/>
          <w14:textFill>
            <w14:solidFill>
              <w14:schemeClr w14:val="tx1"/>
            </w14:solidFill>
          </w14:textFill>
        </w:rPr>
        <w:t xml:space="preserve">日北京时间9：30</w:t>
      </w:r>
      <w:r/>
    </w:p>
    <w:p>
      <w:pPr>
        <w:ind w:firstLine="480"/>
        <w:spacing w:line="351"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w:t>
      </w:r>
      <w:r>
        <w:rPr>
          <w:rFonts w:hint="eastAsia" w:ascii="宋体" w:hAnsi="宋体" w:cs="宋体"/>
          <w:b/>
          <w:bCs/>
          <w:color w:val="000000" w:themeColor="text1"/>
          <w:sz w:val="24"/>
          <w14:textFill>
            <w14:solidFill>
              <w14:schemeClr w14:val="tx1"/>
            </w14:solidFill>
          </w14:textFill>
        </w:rPr>
        <w:t xml:space="preserve">开标时间：2024年</w:t>
      </w:r>
      <w:r>
        <w:rPr>
          <w:rFonts w:hint="eastAsia" w:ascii="宋体" w:hAnsi="宋体" w:cs="宋体"/>
          <w:b/>
          <w:bCs/>
          <w:color w:val="000000" w:themeColor="text1"/>
          <w:sz w:val="24"/>
          <w:lang w:val="en-US" w:eastAsia="zh-CN"/>
          <w14:textFill>
            <w14:solidFill>
              <w14:schemeClr w14:val="tx1"/>
            </w14:solidFill>
          </w14:textFill>
        </w:rPr>
        <w:t xml:space="preserve">10</w:t>
      </w:r>
      <w:r>
        <w:rPr>
          <w:rFonts w:hint="eastAsia" w:ascii="宋体" w:hAnsi="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lang w:val="en-US" w:eastAsia="zh-CN"/>
          <w14:textFill>
            <w14:solidFill>
              <w14:schemeClr w14:val="tx1"/>
            </w14:solidFill>
          </w14:textFill>
        </w:rPr>
        <w:t xml:space="preserve">09</w:t>
      </w:r>
      <w:r>
        <w:rPr>
          <w:rFonts w:hint="eastAsia" w:ascii="宋体" w:hAnsi="宋体" w:cs="宋体"/>
          <w:b/>
          <w:bCs/>
          <w:color w:val="000000" w:themeColor="text1"/>
          <w:sz w:val="24"/>
          <w:szCs w:val="22"/>
          <w14:textFill>
            <w14:solidFill>
              <w14:schemeClr w14:val="tx1"/>
            </w14:solidFill>
          </w14:textFill>
        </w:rPr>
        <w:t xml:space="preserve">日北京时</w:t>
      </w:r>
      <w:r>
        <w:rPr>
          <w:rFonts w:hint="eastAsia" w:ascii="宋体" w:hAnsi="宋体" w:cs="宋体"/>
          <w:b/>
          <w:bCs/>
          <w:color w:val="000000" w:themeColor="text1"/>
          <w:sz w:val="24"/>
          <w14:textFill>
            <w14:solidFill>
              <w14:schemeClr w14:val="tx1"/>
            </w14:solidFill>
          </w14:textFill>
        </w:rPr>
        <w:t xml:space="preserve">间9：30</w:t>
      </w:r>
      <w:r/>
    </w:p>
    <w:p>
      <w:pPr>
        <w:ind w:firstLine="480"/>
        <w:spacing w:line="351" w:lineRule="auto"/>
        <w:widowControl w:val="off"/>
        <w:rPr>
          <w:rFonts w:ascii="宋体" w:hAnsi="宋体" w:cs="宋体"/>
          <w:color w:val="000000" w:themeColor="text1"/>
          <w:sz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（三）线上</w:t>
      </w:r>
      <w:r>
        <w:rPr>
          <w:rFonts w:hint="eastAsia" w:cs="宋体" w:asciiTheme="minorEastAsia" w:hAnsiTheme="minorEastAsia" w:eastAsiaTheme="minorEastAsia"/>
          <w:color w:val="000000" w:themeColor="text1"/>
          <w:sz w:val="24"/>
          <w14:textFill>
            <w14:solidFill>
              <w14:schemeClr w14:val="tx1"/>
            </w14:solidFill>
          </w14:textFill>
        </w:rPr>
        <w:t xml:space="preserve">开标地点</w:t>
      </w:r>
      <w:r>
        <w:rPr>
          <w:rFonts w:hint="eastAsia" w:cs="仿宋" w:asciiTheme="minorEastAsia" w:hAnsiTheme="minorEastAsia" w:eastAsiaTheme="minorEastAsia"/>
          <w:color w:val="000000" w:themeColor="text1"/>
          <w:sz w:val="24"/>
          <w14:textFill>
            <w14:solidFill>
              <w14:schemeClr w14:val="tx1"/>
            </w14:solidFill>
          </w14:textFill>
        </w:rPr>
        <w:t xml:space="preserve">（线上开标地点）：“苏采云”系统（网址： http://jszfcg.jsczt.cn/）“开标大厅”或进入徐州政府采购网（网址：http://czj.xz.gov.cn/Home/HomeIndex）-业务工作 -采购人登录，点击“苏采云”进入系统“开标大厅</w:t>
      </w:r>
      <w:r>
        <w:rPr>
          <w:rFonts w:hint="eastAsia" w:ascii="仿宋" w:hAnsi="仿宋" w:eastAsia="仿宋" w:cs="仿宋"/>
          <w:color w:val="000000" w:themeColor="text1"/>
          <w:sz w:val="24"/>
          <w14:textFill>
            <w14:solidFill>
              <w14:schemeClr w14:val="tx1"/>
            </w14:solidFill>
          </w14:textFill>
        </w:rPr>
        <w:t xml:space="preserve">”。</w:t>
      </w:r>
      <w:r/>
    </w:p>
    <w:p>
      <w:pPr>
        <w:pStyle w:val="829"/>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五、采购人</w:t>
      </w:r>
      <w:r/>
    </w:p>
    <w:p>
      <w:pPr>
        <w:pStyle w:val="829"/>
        <w:ind w:firstLine="600"/>
        <w:spacing w:line="351" w:lineRule="auto"/>
        <w:rPr>
          <w:rFonts w:hint="eastAsia" w:eastAsia="宋体" w:cs="宋体" w:asciiTheme="minorEastAsia" w:hAnsiTheme="minorEastAsia"/>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（一）名称：</w:t>
      </w:r>
      <w:r>
        <w:rPr>
          <w:rFonts w:hint="eastAsia" w:asciiTheme="minorEastAsia" w:hAnsiTheme="minorEastAsia" w:eastAsiaTheme="minorEastAsia"/>
          <w:color w:val="000000" w:themeColor="text1"/>
          <w:sz w:val="24"/>
          <w:lang w:eastAsia="zh-CN"/>
          <w14:textFill>
            <w14:solidFill>
              <w14:schemeClr w14:val="tx1"/>
            </w14:solidFill>
          </w14:textFill>
        </w:rPr>
        <w:t xml:space="preserve">江苏沛县经济开发区管理委员会</w:t>
      </w:r>
      <w:r/>
    </w:p>
    <w:p>
      <w:pPr>
        <w:pStyle w:val="829"/>
        <w:ind w:firstLine="600"/>
        <w:spacing w:line="351" w:lineRule="auto"/>
        <w:rPr>
          <w:rFonts w:hint="eastAsia" w:cs="宋体" w:asciiTheme="minorEastAsia" w:hAnsiTheme="minorEastAsia" w:eastAsiaTheme="minorEastAsia"/>
          <w:color w:val="000000" w:themeColor="text1"/>
          <w:sz w:val="24"/>
          <w:lang w:eastAsia="zh-CN"/>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t xml:space="preserve">（二）地址：</w:t>
      </w:r>
      <w:r>
        <w:rPr>
          <w:rFonts w:hint="eastAsia" w:asciiTheme="minorEastAsia" w:hAnsiTheme="minorEastAsia" w:eastAsiaTheme="minorEastAsia"/>
          <w:color w:val="000000" w:themeColor="text1"/>
          <w:sz w:val="24"/>
          <w:lang w:eastAsia="zh-CN"/>
          <w14:textFill>
            <w14:solidFill>
              <w14:schemeClr w14:val="tx1"/>
            </w14:solidFill>
          </w14:textFill>
        </w:rPr>
        <w:t xml:space="preserve">徐州市沛县汉源大道101号</w:t>
      </w:r>
      <w:r/>
    </w:p>
    <w:p>
      <w:pPr>
        <w:pStyle w:val="829"/>
        <w:ind w:firstLine="600"/>
        <w:spacing w:line="351" w:lineRule="auto"/>
        <w:rPr>
          <w:rFonts w:hint="eastAsia" w:cs="宋体" w:asciiTheme="minorEastAsia" w:hAnsiTheme="minorEastAsia" w:eastAsiaTheme="minorEastAsia"/>
          <w:color w:val="000000" w:themeColor="text1"/>
          <w:sz w:val="24"/>
          <w:lang w:eastAsia="zh-CN"/>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t xml:space="preserve">（三）联系方式：</w:t>
      </w:r>
      <w:r>
        <w:rPr>
          <w:rFonts w:hint="eastAsia" w:asciiTheme="minorEastAsia" w:hAnsiTheme="minorEastAsia" w:eastAsiaTheme="minorEastAsia"/>
          <w:color w:val="000000" w:themeColor="text1"/>
          <w:sz w:val="24"/>
          <w:lang w:eastAsia="zh-CN"/>
          <w14:textFill>
            <w14:solidFill>
              <w14:schemeClr w14:val="tx1"/>
            </w14:solidFill>
          </w14:textFill>
        </w:rPr>
        <w:t xml:space="preserve">18751523366</w:t>
      </w:r>
      <w:r/>
    </w:p>
    <w:p>
      <w:pPr>
        <w:pStyle w:val="829"/>
        <w:ind w:firstLine="600"/>
        <w:spacing w:line="351" w:lineRule="auto"/>
        <w:rPr>
          <w:rFonts w:hint="eastAsia" w:cs="宋体" w:asciiTheme="minorEastAsia" w:hAnsiTheme="minorEastAsia" w:eastAsiaTheme="minorEastAsia"/>
          <w:color w:val="000000" w:themeColor="text1"/>
          <w:sz w:val="24"/>
          <w:lang w:eastAsia="zh-CN"/>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t xml:space="preserve">（四）采购项目联系人：</w:t>
      </w:r>
      <w:r>
        <w:rPr>
          <w:rFonts w:hint="eastAsia" w:cs="宋体" w:asciiTheme="minorEastAsia" w:hAnsiTheme="minorEastAsia" w:eastAsiaTheme="minorEastAsia"/>
          <w:color w:val="000000" w:themeColor="text1"/>
          <w:sz w:val="24"/>
          <w:lang w:eastAsia="zh-CN"/>
          <w14:textFill>
            <w14:solidFill>
              <w14:schemeClr w14:val="tx1"/>
            </w14:solidFill>
          </w14:textFill>
        </w:rPr>
        <w:t xml:space="preserve">汪沙沙</w:t>
      </w:r>
      <w:r/>
    </w:p>
    <w:p>
      <w:pPr>
        <w:pStyle w:val="829"/>
        <w:ind w:firstLine="600"/>
        <w:spacing w:line="351"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六、采购代理机构</w:t>
      </w:r>
      <w:r/>
    </w:p>
    <w:p>
      <w:pPr>
        <w:pStyle w:val="829"/>
        <w:ind w:firstLine="600"/>
        <w:spacing w:line="351"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（一）名称：</w:t>
      </w:r>
      <w:r>
        <w:rPr>
          <w:rFonts w:hint="eastAsia" w:cs="宋体" w:asciiTheme="minorEastAsia" w:hAnsiTheme="minorEastAsia" w:eastAsiaTheme="minorEastAsia"/>
          <w:color w:val="000000" w:themeColor="text1"/>
          <w:sz w:val="24"/>
          <w:lang w:eastAsia="zh-CN"/>
          <w14:textFill>
            <w14:solidFill>
              <w14:schemeClr w14:val="tx1"/>
            </w14:solidFill>
          </w14:textFill>
        </w:rPr>
        <w:t xml:space="preserve">沛县天一招标代理有限公司</w:t>
      </w:r>
      <w:r/>
    </w:p>
    <w:p>
      <w:pPr>
        <w:pStyle w:val="829"/>
        <w:ind w:firstLine="600"/>
        <w:spacing w:line="351"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（二）地址：</w:t>
      </w:r>
      <w:r>
        <w:rPr>
          <w:rFonts w:hint="eastAsia" w:cs="宋体" w:asciiTheme="minorEastAsia" w:hAnsiTheme="minorEastAsia" w:eastAsiaTheme="minorEastAsia"/>
          <w:color w:val="000000" w:themeColor="text1"/>
          <w:sz w:val="24"/>
          <w:lang w:eastAsia="zh-CN"/>
          <w14:textFill>
            <w14:solidFill>
              <w14:schemeClr w14:val="tx1"/>
            </w14:solidFill>
          </w14:textFill>
        </w:rPr>
        <w:t xml:space="preserve">沛县格林春天北门孟桥社区三楼</w:t>
      </w:r>
      <w:r/>
    </w:p>
    <w:p>
      <w:pPr>
        <w:pStyle w:val="829"/>
        <w:ind w:firstLine="600"/>
        <w:spacing w:line="351" w:lineRule="auto"/>
        <w:rPr>
          <w:rFonts w:hint="eastAsia" w:cs="宋体" w:asciiTheme="minorEastAsia" w:hAnsiTheme="minorEastAsia"/>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（三）联系方式：</w:t>
      </w:r>
      <w:r>
        <w:rPr>
          <w:rFonts w:hint="eastAsia" w:cs="宋体" w:asciiTheme="minorEastAsia" w:hAnsiTheme="minorEastAsia"/>
          <w:color w:val="000000" w:themeColor="text1"/>
          <w:sz w:val="24"/>
          <w:lang w:val="en-US" w:eastAsia="zh-CN"/>
          <w14:textFill>
            <w14:solidFill>
              <w14:schemeClr w14:val="tx1"/>
            </w14:solidFill>
          </w14:textFill>
        </w:rPr>
        <w:t xml:space="preserve">19352071593</w:t>
      </w:r>
      <w:r/>
    </w:p>
    <w:p>
      <w:pPr>
        <w:pStyle w:val="829"/>
        <w:ind w:firstLine="600"/>
        <w:spacing w:line="351"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（四）采购项目联系人：</w:t>
      </w:r>
      <w:r>
        <w:rPr>
          <w:rFonts w:hint="eastAsia" w:cs="宋体" w:asciiTheme="minorEastAsia" w:hAnsiTheme="minorEastAsia"/>
          <w:color w:val="000000" w:themeColor="text1"/>
          <w:sz w:val="24"/>
          <w:lang w:eastAsia="zh-CN"/>
          <w14:textFill>
            <w14:solidFill>
              <w14:schemeClr w14:val="tx1"/>
            </w14:solidFill>
          </w14:textFill>
        </w:rPr>
        <w:t xml:space="preserve">徐玉玉</w:t>
      </w:r>
      <w:r/>
    </w:p>
    <w:p>
      <w:pPr>
        <w:spacing w:line="360" w:lineRule="auto"/>
        <w:rPr>
          <w:rStyle w:val="1001"/>
          <w:rFonts w:ascii="宋体" w:hAnsi="宋体" w:eastAsia="宋体" w:cs="宋体"/>
          <w:color w:val="000000" w:themeColor="text1"/>
          <w:szCs w:val="30"/>
          <w14:textFill>
            <w14:solidFill>
              <w14:schemeClr w14:val="tx1"/>
            </w14:solidFill>
          </w14:textFill>
        </w:rPr>
      </w:pPr>
      <w:r/>
      <w:bookmarkStart w:id="2" w:name="_Toc522790131"/>
      <w:r/>
      <w:bookmarkStart w:id="3" w:name="_Toc6866"/>
      <w:r/>
      <w:r/>
    </w:p>
    <w:p>
      <w:pPr>
        <w:pStyle w:val="829"/>
        <w:jc w:val="center"/>
        <w:spacing w:line="360" w:lineRule="auto"/>
        <w:widowControl/>
        <w:rPr>
          <w:rFonts w:ascii="宋体" w:hAnsi="宋体" w:cs="宋体"/>
          <w:color w:val="000000" w:themeColor="text1"/>
          <w:sz w:val="24"/>
          <w14:textFill>
            <w14:solidFill>
              <w14:schemeClr w14:val="tx1"/>
            </w14:solidFill>
          </w14:textFill>
        </w:rPr>
      </w:pPr>
      <w:r>
        <w:rPr>
          <w:rStyle w:val="1001"/>
          <w:rFonts w:hint="eastAsia" w:ascii="宋体" w:hAnsi="宋体" w:eastAsia="宋体" w:cs="宋体"/>
          <w:color w:val="000000" w:themeColor="text1"/>
          <w:szCs w:val="30"/>
          <w14:textFill>
            <w14:solidFill>
              <w14:schemeClr w14:val="tx1"/>
            </w14:solidFill>
          </w14:textFill>
        </w:rPr>
        <w:t xml:space="preserve">第二章  投标人须知</w:t>
      </w:r>
      <w:bookmarkEnd w:id="2"/>
      <w:r/>
      <w:bookmarkEnd w:id="3"/>
      <w:r/>
      <w:r/>
    </w:p>
    <w:p>
      <w:pPr>
        <w:jc w:val="center"/>
        <w:spacing w:line="360" w:lineRule="auto"/>
        <w:rPr>
          <w:rFonts w:ascii="宋体" w:hAnsi="宋体" w:cs="宋体"/>
          <w:color w:val="000000" w:themeColor="text1"/>
          <w:sz w:val="28"/>
          <w:szCs w:val="28"/>
          <w14:textFill>
            <w14:solidFill>
              <w14:schemeClr w14:val="tx1"/>
            </w14:solidFill>
          </w14:textFill>
        </w:rPr>
      </w:pPr>
      <w:r/>
      <w:bookmarkStart w:id="4" w:name="_Toc522790132"/>
      <w:r>
        <w:rPr>
          <w:rFonts w:hint="eastAsia" w:ascii="宋体" w:hAnsi="宋体" w:cs="宋体"/>
          <w:color w:val="000000" w:themeColor="text1"/>
          <w:sz w:val="28"/>
          <w:szCs w:val="28"/>
          <w14:textFill>
            <w14:solidFill>
              <w14:schemeClr w14:val="tx1"/>
            </w14:solidFill>
          </w14:textFill>
        </w:rPr>
        <w:t xml:space="preserve">一、总则</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（一）采购人。采购人即指依法进行政府采购的国家机关、事业单位和团体组织。</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（二）政府招标采购方式。政府采购货物或服务（以下简称“货物服务”）的招标方式，分为公开招标和邀请招标。</w:t>
      </w:r>
      <w:r/>
    </w:p>
    <w:p>
      <w:pPr>
        <w:ind w:firstLine="600"/>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（五）采购人委托采购代理机构代理招标的，采购代理机构必须在采购人委托的范围内依法开展采购活动。</w:t>
      </w:r>
      <w:r/>
    </w:p>
    <w:p>
      <w:pPr>
        <w:ind w:firstLine="600"/>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（六）投标人的资格条件：</w:t>
      </w:r>
      <w:r/>
    </w:p>
    <w:p>
      <w:pPr>
        <w:ind w:firstLine="600"/>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投标人是指响应招标、参加投标竞争的法人、其他组织或者自然人。</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2.投标人授权代表系指法定代表人或受法人委托的受托人。</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二、招标</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（八）招标文件应包括以下内容：</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第一章，投标邀请；</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第二章，投标人须知；</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第三章，投标资料表；</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第四章，评标标准；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第五章，拟签订的合同文本；</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第六章，采购需求；</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第七章，投标文件相关格式。</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（九）招标文件澄清或者修改：</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2.现场考察以本文件第三章《投标资料表》中的要求为准。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3.开标前答疑会以本文件第三章《投标资料表》中的要求为准。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三、投标</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（十）投标人应当按照招标文件的要求编制投标文件。投标文件应对招标文件提出的要求和条件作出实质性响应。</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（十二）投标文件的构成：</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1.投标文件的构成以本文件第三章《投标资料表》中的要求为准。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2.投标人应当提交的资格、资信证明文件，以本文件第三章《投标资料表》中的所提要求为准。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（十三）投标函和价格表、商务条件、交货和提供服务的时间：</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1.投标函和价格表的要求见本章（十二）、（十三），格式见本文件第七章《投标文件相关格式》中《投标函》和《开标一览表》。</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2.商务条件以本文件第三章《投标资料表》中的要求为准。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3.交货和提供服务的时间，以本文件第三章《投标资料表》中所提要求为准。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（十四）投标报价要求：</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1.投标人应按照招标文件的要求报出分项价格和总价。</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2.投标人应按照招标文件的要求进行报价，如投标人作出偏离，应在《偏离表》中列出。</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3.采购人不支付报价以外的任何费用。</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5.投标人只能提交一个投标价格，投标人提交多个价格的投标文件，在资格性、符合性检查时按照无效投标处理。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（十五）投标货币。以本文件第三章《投标资料表》中所提要求为准。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（十六）投标有效期：</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1.投标有效期为开标之日后90天。采购人可以要求对投标有效期延长一次，但该延长期最长不得超过30天。</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（十七）投标文件的编制要求和签署要求：</w:t>
      </w:r>
      <w:r/>
    </w:p>
    <w:p>
      <w:pPr>
        <w:ind w:firstLine="482"/>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ind w:firstLine="482"/>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ind w:firstLine="482"/>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（十八）投标文件的盖章要求</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1.投标文件的盖章要求以招标文件第三章《投标资料表》中的要求为准。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（二十二）本项目不允许分包。</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在评标过程中发现投标人有上述情形的，评标委员会应当认定其投标无效，并书面报告本级财政部门。</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（二十四）有下列情形之一的，其投标无效。</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1.不同投标人的投标文件，由同一单位或者个人编制；</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2.不同投标人委托同一单位或者个人办理投标事宜；</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3.不同投标人的投标文件中，所载明的项目管理成员或联系人为同一人；</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4.不同投标人的投标文件，异常一致或者投标报价呈规律性差异；</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5.不同投标人的投标文件相互混装；</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7.电子投标文件未按规定期限投标的；</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8.电子投标文件未按招标文件要求签章的；</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9.投标人未在规定时间内解密电子投标文件的；</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10.投标文件未按招标文件规定的内容和要求填写的；没有在投标系统指定位置上传对应文件、材料的。</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11.纸质投标文件未按招标文件要求签署、盖章的；</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12.不具备招标文件中规定的资格要求的；</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13.报价超过招标文件中规定的预算金额或者最高限价的；</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14.投标文件含有采购人不能接受的附加条件的；</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15.法律、法规和招标文件规定的其他无效情形。</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四、开标</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（二十五）开标：</w:t>
      </w:r>
      <w:r/>
    </w:p>
    <w:p>
      <w:pPr>
        <w:pStyle w:val="829"/>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829"/>
        <w:ind w:firstLine="600"/>
        <w:spacing w:line="520" w:lineRule="exact"/>
        <w:rPr>
          <w:rFonts w:ascii="宋体" w:hAnsi="宋体"/>
          <w:color w:val="000000" w:themeColor="text1"/>
          <w:sz w:val="24"/>
          <w:shd w:val="clear" w:color="auto" w:fill="ffffff"/>
          <w14:textFill>
            <w14:solidFill>
              <w14:schemeClr w14:val="tx1"/>
            </w14:solidFill>
          </w14:textFill>
        </w:rPr>
      </w:pPr>
      <w:r>
        <w:rPr>
          <w:rFonts w:ascii="宋体" w:hAnsi="宋体"/>
          <w:color w:val="000000" w:themeColor="text1"/>
          <w:sz w:val="24"/>
          <w:shd w:val="clear" w:color="auto" w:fill="ffffff"/>
          <w14:textFill>
            <w14:solidFill>
              <w14:schemeClr w14:val="tx1"/>
            </w14:solidFill>
          </w14:textFill>
        </w:rPr>
        <w:t xml:space="preserve">2.由电子招标投标交易平台主持，邀请投标人参加。</w:t>
      </w:r>
      <w:r/>
    </w:p>
    <w:p>
      <w:pPr>
        <w:pStyle w:val="829"/>
        <w:ind w:firstLine="600"/>
        <w:spacing w:line="520" w:lineRule="exact"/>
        <w:rPr>
          <w:rFonts w:ascii="宋体" w:hAnsi="宋体"/>
          <w:color w:val="000000" w:themeColor="text1"/>
          <w:sz w:val="24"/>
          <w:shd w:val="clear" w:color="auto" w:fill="ffffff"/>
          <w14:textFill>
            <w14:solidFill>
              <w14:schemeClr w14:val="tx1"/>
            </w14:solidFill>
          </w14:textFill>
        </w:rPr>
      </w:pPr>
      <w:r>
        <w:rPr>
          <w:rFonts w:ascii="宋体" w:hAnsi="宋体"/>
          <w:color w:val="000000" w:themeColor="text1"/>
          <w:sz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829"/>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shd w:val="clear" w:color="auto" w:fill="ffffff"/>
          <w14:textFill>
            <w14:solidFill>
              <w14:schemeClr w14:val="tx1"/>
            </w14:solidFill>
          </w14:textFill>
        </w:rPr>
        <w:t xml:space="preserve">4.投标人原因造成投标文件未</w:t>
      </w:r>
      <w:r>
        <w:rPr>
          <w:rFonts w:ascii="宋体" w:hAnsi="宋体"/>
          <w:color w:val="000000" w:themeColor="text1"/>
          <w:sz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五、评标</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（二十六）公开招标采购项目开标结束后，采购人依法对投标人的资格进行审查。合格投标人不足3家的，不得评标。</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1.评标工作由采购代理机构负责组织，并履行下列职责：</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（2）宣布评标纪律；</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（3）公布投标人名单，告知评审专家应当回避的情形；</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（4）组织评标委员会推选评标组长（采购人代表不得担任组长）；</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（5）在评标期间采取必要的通讯管理措施，保证评标活动不受外界干扰；</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（6）根据评标委员会的要求介绍政府采购相关政策法规、招标文件；</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（8）核对评标结果，对有《</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"http://www.caigou2003.com/" \o "http://www.caigou2003.com/" </w:instrText>
      </w:r>
      <w:r>
        <w:rPr>
          <w:color w:val="000000" w:themeColor="text1"/>
          <w14:textFill>
            <w14:solidFill>
              <w14:schemeClr w14:val="tx1"/>
            </w14:solidFill>
          </w14:textFill>
        </w:rPr>
        <w:fldChar w:fldCharType="separate"/>
      </w:r>
      <w:r>
        <w:rPr>
          <w:rStyle w:val="1024"/>
          <w:rFonts w:hint="eastAsia" w:ascii="宋体" w:hAnsi="宋体" w:cs="宋体"/>
          <w:color w:val="000000" w:themeColor="text1"/>
          <w:sz w:val="24"/>
          <w:szCs w:val="24"/>
          <w14:textFill>
            <w14:solidFill>
              <w14:schemeClr w14:val="tx1"/>
            </w14:solidFill>
          </w14:textFill>
        </w:rPr>
        <w:t xml:space="preserve">政府采购</w:t>
      </w:r>
      <w:r>
        <w:rPr>
          <w:rStyle w:val="1024"/>
          <w:rFonts w:hint="eastAsia"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（10）处理与评标有关的其他事项。</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2.评标委员会负责具体评标事务，并独立履行下列职责：</w:t>
      </w:r>
      <w:r/>
    </w:p>
    <w:p>
      <w:pPr>
        <w:ind w:firstLine="45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（1）审查、评价投标文件是否符合招标文件的商务、技术等实质性要求；</w:t>
      </w:r>
      <w:r/>
    </w:p>
    <w:p>
      <w:pPr>
        <w:ind w:firstLine="45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（2）要求投标人对投标文件有关事项作出澄清或者说明；</w:t>
      </w:r>
      <w:r/>
    </w:p>
    <w:p>
      <w:pPr>
        <w:ind w:firstLine="45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（3）对投标文件进行比较和评价；</w:t>
      </w:r>
      <w:r/>
    </w:p>
    <w:p>
      <w:pPr>
        <w:ind w:firstLine="45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（4）确定中标候选人名单，以及根据采购人委托直接确定中标人；</w:t>
      </w:r>
      <w:r/>
    </w:p>
    <w:p>
      <w:pPr>
        <w:ind w:firstLine="45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（5）向采购人、采购代理机构或有关部门报告评标中发现的违法行为。</w:t>
      </w:r>
      <w:r/>
    </w:p>
    <w:p>
      <w:pPr>
        <w:ind w:firstLine="45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（二十七）评标方法分为最低评标价法和综合评分法。</w:t>
      </w:r>
      <w:r/>
    </w:p>
    <w:p>
      <w:pPr>
        <w:ind w:firstLine="45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（二十八）评标</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1.评标工作程序：</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（1）投标文件初审。</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①资格审查。</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②符合性审查。</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（2）澄清有关问题。</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（3）比较与评价。</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（4）推荐中标候选供应商名单。</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（5）编写评审报告（评标报告）。</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3.采用</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"http://lilun.caigou2003.com/recijiedu/2365668.html" \o "http://lilun.caigou2003.com/recijiedu/2365668.html" </w:instrText>
      </w:r>
      <w:r>
        <w:rPr>
          <w:color w:val="000000" w:themeColor="text1"/>
          <w14:textFill>
            <w14:solidFill>
              <w14:schemeClr w14:val="tx1"/>
            </w14:solidFill>
          </w14:textFill>
        </w:rPr>
        <w:fldChar w:fldCharType="separate"/>
      </w:r>
      <w:r>
        <w:rPr>
          <w:rStyle w:val="1024"/>
          <w:rFonts w:hint="eastAsia" w:ascii="宋体" w:hAnsi="宋体" w:cs="宋体"/>
          <w:color w:val="000000" w:themeColor="text1"/>
          <w:sz w:val="24"/>
          <w:szCs w:val="24"/>
          <w14:textFill>
            <w14:solidFill>
              <w14:schemeClr w14:val="tx1"/>
            </w14:solidFill>
          </w14:textFill>
        </w:rPr>
        <w:t xml:space="preserve">最低评标价法</w:t>
      </w:r>
      <w:r>
        <w:rPr>
          <w:rStyle w:val="1024"/>
          <w:rFonts w:hint="eastAsia"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采用</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"http://lilun.caigou2003.com/recijiedu/2365667.html" \o "http://lilun.caigou2003.com/recijiedu/2365667.html" </w:instrText>
      </w:r>
      <w:r>
        <w:rPr>
          <w:color w:val="000000" w:themeColor="text1"/>
          <w14:textFill>
            <w14:solidFill>
              <w14:schemeClr w14:val="tx1"/>
            </w14:solidFill>
          </w14:textFill>
        </w:rPr>
        <w:fldChar w:fldCharType="separate"/>
      </w:r>
      <w:r>
        <w:rPr>
          <w:rStyle w:val="1024"/>
          <w:rFonts w:hint="eastAsia" w:ascii="宋体" w:hAnsi="宋体" w:cs="宋体"/>
          <w:color w:val="000000" w:themeColor="text1"/>
          <w:sz w:val="24"/>
          <w:szCs w:val="24"/>
          <w14:textFill>
            <w14:solidFill>
              <w14:schemeClr w14:val="tx1"/>
            </w14:solidFill>
          </w14:textFill>
        </w:rPr>
        <w:t xml:space="preserve">综合评分法</w:t>
      </w:r>
      <w:r>
        <w:rPr>
          <w:rStyle w:val="1024"/>
          <w:rFonts w:hint="eastAsia"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非单一产品采购项目，多家投标人提供的核心产品品牌相同的，按前两款规定处理。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（二十九）投标文件报价出现前后不一致的，按照下列规定修正：</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1.投标文件中开标一览表（报价表）内容与投标文件中相应内容不一致的，以开标一览表（报价表）为准；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2.大写金额和小写金额不一致的，以大写金额为准；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4.总价金额与按单价合计金额不一致的，以单价金额计算结果为准。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（三十二）废标条款：</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出现下列情形之一的，应予废标。</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1.符合专业条件的供应商或者对招标文件作实质响应的供应商不足三家的；</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2.出现影响采购公正的违法、违规行为的；</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3.投标人的报价均超过了采购预算，采购人不能支付的；</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4.因重大变故，采购任务取消的。</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六、定标</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（三十三）采购代理机构应当在评标结束后2个工作日内将评标报告送采购人。</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（三十四）采购人应当自收到评标报告之日起5个工作日内，在评标报告确定的中标候选人名单中按顺序确定中标人。</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七、政府采购合同</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（三十六）签订政府采购合同（合同签订方式）：</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采购人不得向中标人提出任何不合理的要求作为签订合同的条件。</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（三十八）履约保证金：详见《第三章 投标资料表》。</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（三十九）腐败和欺诈行为：</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1.采购代理机构、采购人、投标人等参与招投标的各方，均应在招标、采购、合同执行等过程中保持廉洁和最高的道德水准。</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（1）腐败和欺诈行为的含义：</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（2）如果被推荐的中标人有腐败和欺诈行为，将取消其中标资格。</w:t>
      </w:r>
      <w:r/>
    </w:p>
    <w:p>
      <w:pPr>
        <w:ind w:firstLine="600"/>
        <w:jc w:val="both"/>
        <w:spacing w:line="360" w:lineRule="auto"/>
        <w:shd w:val="clear" w:color="ffffff" w:fill="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八、询问和质疑</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（四十）询问和质疑</w:t>
      </w:r>
      <w:r/>
    </w:p>
    <w:p>
      <w:pPr>
        <w:ind w:firstLine="600"/>
        <w:jc w:val="both"/>
        <w:spacing w:line="360" w:lineRule="auto"/>
        <w:rPr>
          <w:rFonts w:ascii="宋体" w:hAnsi="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themeColor="text1"/>
          <w:sz w:val="24"/>
          <w:szCs w:val="24"/>
          <w14:textFill>
            <w14:solidFill>
              <w14:schemeClr w14:val="tx1"/>
            </w14:solidFill>
          </w14:textFill>
        </w:rPr>
        <w:t xml:space="preserve"> </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九、电子招标投标交易平台</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（四十一）电子招标投标交易平台（即“苏采云”系统，网址：http://jszfcg.jsczt.cn/）相关要求是本招标文件的组成部分。</w:t>
      </w:r>
      <w:r/>
    </w:p>
    <w:p>
      <w:pPr>
        <w:pStyle w:val="829"/>
        <w:jc w:val="center"/>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bookmarkStart w:id="5" w:name="_Toc12259"/>
      <w:r>
        <w:rPr>
          <w:rStyle w:val="1001"/>
          <w:rFonts w:hint="eastAsia" w:ascii="宋体" w:hAnsi="宋体" w:eastAsia="宋体" w:cs="宋体"/>
          <w:color w:val="000000" w:themeColor="text1"/>
          <w14:textFill>
            <w14:solidFill>
              <w14:schemeClr w14:val="tx1"/>
            </w14:solidFill>
          </w14:textFill>
        </w:rPr>
        <w:t xml:space="preserve">第三章  投标资料表</w:t>
      </w:r>
      <w:bookmarkEnd w:id="4"/>
      <w:r/>
      <w:bookmarkEnd w:id="5"/>
      <w:r/>
      <w:r/>
    </w:p>
    <w:p>
      <w:pPr>
        <w:pStyle w:val="1005"/>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716"/>
        <w:tblW w:w="100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829"/>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条款项号</w:t>
            </w:r>
            <w:r/>
          </w:p>
        </w:tc>
        <w:tc>
          <w:tcPr>
            <w:tcW w:w="8672" w:type="dxa"/>
            <w:textDirection w:val="lrTb"/>
            <w:noWrap w:val="false"/>
          </w:tcPr>
          <w:p>
            <w:pPr>
              <w:pStyle w:val="829"/>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内    容</w:t>
            </w:r>
            <w:r/>
          </w:p>
        </w:tc>
      </w:tr>
      <w:tr>
        <w:trPr>
          <w:jc w:val="center"/>
        </w:trPr>
        <w:tc>
          <w:tcPr>
            <w:tcW w:w="1342" w:type="dxa"/>
            <w:vAlign w:val="center"/>
            <w:textDirection w:val="lrTb"/>
            <w:noWrap w:val="false"/>
          </w:tcPr>
          <w:p>
            <w:pPr>
              <w:pStyle w:val="829"/>
              <w:jc w:val="center"/>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w:t>
            </w:r>
            <w:r/>
          </w:p>
        </w:tc>
        <w:tc>
          <w:tcPr>
            <w:tcW w:w="8672" w:type="dxa"/>
            <w:textDirection w:val="lrTb"/>
            <w:noWrap w:val="false"/>
          </w:tcPr>
          <w:p>
            <w:pPr>
              <w:pStyle w:val="829"/>
              <w:jc w:val="left"/>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总则</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W w:w="8672" w:type="dxa"/>
            <w:vAlign w:val="center"/>
            <w:textDirection w:val="lrTb"/>
            <w:noWrap w:val="false"/>
          </w:tcPr>
          <w:p>
            <w:pPr>
              <w:pStyle w:val="829"/>
              <w:spacing w:line="346"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本项目采购人：</w:t>
            </w:r>
            <w:r>
              <w:rPr>
                <w:rFonts w:hint="eastAsia"/>
                <w:color w:val="000000" w:themeColor="text1"/>
                <w:sz w:val="24"/>
                <w:lang w:eastAsia="zh-CN"/>
                <w14:textFill>
                  <w14:solidFill>
                    <w14:schemeClr w14:val="tx1"/>
                  </w14:solidFill>
                </w14:textFill>
              </w:rPr>
              <w:t xml:space="preserve">江苏沛县经济开发区管理委员会</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W w:w="8672" w:type="dxa"/>
            <w:vAlign w:val="center"/>
            <w:textDirection w:val="lrTb"/>
            <w:noWrap w:val="false"/>
          </w:tcPr>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本次采购采用的政府采购方式：公开招标</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w:t>
            </w:r>
            <w:r/>
          </w:p>
        </w:tc>
        <w:tc>
          <w:tcPr>
            <w:tcW w:w="8672" w:type="dxa"/>
            <w:vAlign w:val="center"/>
            <w:textDirection w:val="lrTb"/>
            <w:noWrap w:val="false"/>
          </w:tcPr>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采购人确定的采购项目属性：服务</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p>
        </w:tc>
        <w:tc>
          <w:tcPr>
            <w:tcW w:w="8672" w:type="dxa"/>
            <w:vAlign w:val="center"/>
            <w:textDirection w:val="lrTb"/>
            <w:noWrap w:val="false"/>
          </w:tcPr>
          <w:p>
            <w:pPr>
              <w:pStyle w:val="829"/>
              <w:spacing w:line="346"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本项目采购代理机构：</w:t>
            </w:r>
            <w:r>
              <w:rPr>
                <w:rFonts w:hint="eastAsia" w:cs="宋体" w:asciiTheme="minorEastAsia" w:hAnsiTheme="minorEastAsia" w:eastAsiaTheme="minorEastAsia"/>
                <w:color w:val="000000" w:themeColor="text1"/>
                <w:sz w:val="24"/>
                <w:lang w:eastAsia="zh-CN"/>
                <w14:textFill>
                  <w14:solidFill>
                    <w14:schemeClr w14:val="tx1"/>
                  </w14:solidFill>
                </w14:textFill>
              </w:rPr>
              <w:t xml:space="preserve">沛县天一招标代理有限公司</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w:t>
            </w:r>
            <w:r/>
          </w:p>
        </w:tc>
        <w:tc>
          <w:tcPr>
            <w:tcW w:w="8672" w:type="dxa"/>
            <w:textDirection w:val="lrTb"/>
            <w:noWrap w:val="false"/>
          </w:tcPr>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投标人的资格条件：</w:t>
            </w:r>
            <w:r/>
          </w:p>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一、符合《中华人民共和国政府采购法》第二十二条的规定；</w:t>
            </w:r>
            <w:r/>
          </w:p>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二、本项目属于专门面向中小微企业采购的项目，供应商应为中小微企业、监狱企业、残疾人福利性单位。</w:t>
            </w:r>
            <w:r/>
          </w:p>
          <w:p>
            <w:pPr>
              <w:spacing w:line="360" w:lineRule="auto"/>
              <w:rPr>
                <w:rFonts w:ascii="宋体" w:hAnsi="宋体"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szCs w:val="24"/>
                <w14:textFill>
                  <w14:solidFill>
                    <w14:schemeClr w14:val="tx1"/>
                  </w14:solidFill>
                </w14:textFill>
              </w:rPr>
              <w:t xml:space="preserve">三、本项目的特定资格要求： 1、</w:t>
            </w:r>
            <w:r>
              <w:rPr>
                <w:rFonts w:asciiTheme="minorEastAsia" w:hAnsiTheme="minorEastAsia" w:eastAsiaTheme="minorEastAsia"/>
                <w:color w:val="000000" w:themeColor="text1"/>
                <w:sz w:val="24"/>
                <w14:textFill>
                  <w14:solidFill>
                    <w14:schemeClr w14:val="tx1"/>
                  </w14:solidFill>
                </w14:textFill>
              </w:rPr>
              <w:t xml:space="preserve">项目</w:t>
            </w:r>
            <w:r>
              <w:rPr>
                <w:rFonts w:hint="eastAsia" w:asciiTheme="minorEastAsia" w:hAnsiTheme="minorEastAsia" w:eastAsiaTheme="minorEastAsia"/>
                <w:color w:val="000000" w:themeColor="text1"/>
                <w:sz w:val="24"/>
                <w14:textFill>
                  <w14:solidFill>
                    <w14:schemeClr w14:val="tx1"/>
                  </w14:solidFill>
                </w14:textFill>
              </w:rPr>
              <w:t xml:space="preserve">负责人</w:t>
            </w:r>
            <w:r>
              <w:rPr>
                <w:rFonts w:asciiTheme="minorEastAsia" w:hAnsiTheme="minorEastAsia" w:eastAsiaTheme="minorEastAsia"/>
                <w:color w:val="000000" w:themeColor="text1"/>
                <w:sz w:val="24"/>
                <w14:textFill>
                  <w14:solidFill>
                    <w14:schemeClr w14:val="tx1"/>
                  </w14:solidFill>
                </w14:textFill>
              </w:rPr>
              <w:t xml:space="preserve">具备市政公用工程专业贰级及以上注册建造师资格，并与相应的投标单位签证了劳动合同</w:t>
            </w:r>
            <w:r>
              <w:rPr>
                <w:rFonts w:hint="eastAsia" w:asciiTheme="minorEastAsia" w:hAnsiTheme="minorEastAsia" w:eastAsiaTheme="minorEastAsia"/>
                <w:color w:val="000000" w:themeColor="text1"/>
                <w:sz w:val="24"/>
                <w14:textFill>
                  <w14:solidFill>
                    <w14:schemeClr w14:val="tx1"/>
                  </w14:solidFill>
                </w14:textFill>
              </w:rPr>
              <w:t xml:space="preserve">并提供</w:t>
            </w:r>
            <w:r>
              <w:rPr>
                <w:rFonts w:hint="eastAsia" w:ascii="宋体" w:hAnsi="宋体"/>
                <w:color w:val="000000" w:themeColor="text1"/>
                <w:sz w:val="24"/>
                <w14:textFill>
                  <w14:solidFill>
                    <w14:schemeClr w14:val="tx1"/>
                  </w14:solidFill>
                </w14:textFill>
              </w:rPr>
              <w:t xml:space="preserve">开标截止时间</w:t>
            </w:r>
            <w:r>
              <w:rPr>
                <w:rFonts w:hint="eastAsia" w:ascii="宋体" w:hAnsi="宋体" w:cs="宋体" w:eastAsiaTheme="minorEastAsia"/>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个月任意一月的社保证明材料。</w:t>
            </w:r>
            <w:r>
              <w:rPr>
                <w:rFonts w:asciiTheme="minorEastAsia" w:hAnsiTheme="minorEastAsia" w:eastAsiaTheme="minorEastAsia"/>
                <w:color w:val="000000" w:themeColor="text1"/>
                <w:sz w:val="24"/>
                <w14:textFill>
                  <w14:solidFill>
                    <w14:schemeClr w14:val="tx1"/>
                  </w14:solidFill>
                </w14:textFill>
              </w:rPr>
              <w:t xml:space="preserve">2、项目技术负责人</w:t>
            </w:r>
            <w:r>
              <w:rPr>
                <w:rFonts w:hint="eastAsia" w:ascii="宋体" w:hAnsi="宋体"/>
                <w:color w:val="000000" w:themeColor="text1"/>
                <w:sz w:val="24"/>
                <w14:textFill>
                  <w14:solidFill>
                    <w14:schemeClr w14:val="tx1"/>
                  </w14:solidFill>
                </w14:textFill>
              </w:rPr>
              <w:t xml:space="preserve">具备</w:t>
            </w:r>
            <w:r>
              <w:rPr>
                <w:rFonts w:hint="eastAsia" w:ascii="宋体" w:hAnsi="宋体" w:cs="宋体"/>
                <w:color w:val="000000" w:themeColor="text1"/>
                <w:sz w:val="24"/>
                <w14:textFill>
                  <w14:solidFill>
                    <w14:schemeClr w14:val="tx1"/>
                  </w14:solidFill>
                </w14:textFill>
              </w:rPr>
              <w:t xml:space="preserve">初级及以上职称证书或者市政公用工程专业贰级及以上注册建造师资格,</w:t>
            </w:r>
            <w:r>
              <w:rPr>
                <w:rFonts w:asciiTheme="minorEastAsia" w:hAnsiTheme="minorEastAsia" w:eastAsiaTheme="minorEastAsia"/>
                <w:color w:val="000000" w:themeColor="text1"/>
                <w:sz w:val="24"/>
                <w14:textFill>
                  <w14:solidFill>
                    <w14:schemeClr w14:val="tx1"/>
                  </w14:solidFill>
                </w14:textFill>
              </w:rPr>
              <w:t xml:space="preserve">并与相应的投标单位签证了劳动合同。</w:t>
            </w:r>
            <w:r/>
          </w:p>
          <w:p>
            <w:pPr>
              <w:pStyle w:val="8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同时明确相关事项如下：</w:t>
            </w:r>
            <w:r/>
          </w:p>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1、本项目不接受联合体参与采购活动。</w:t>
            </w:r>
            <w:r/>
          </w:p>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2、单位负责人为同一人或者存在直接控股、管理关系的不同供应商，不得参加同一合同项下的政府采购活动。</w:t>
            </w:r>
            <w:r/>
          </w:p>
          <w:p>
            <w:pPr>
              <w:pStyle w:val="829"/>
              <w:jc w:val="left"/>
              <w:spacing w:line="346"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3、为本采购项目提供整体设计、规范编制或者项目管理、监理、检测等服务的供应商，不得再参加本采购项目的采购活动。</w:t>
            </w:r>
            <w:r/>
          </w:p>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(一)由采购人查询信用信息。</w:t>
            </w:r>
            <w:r/>
          </w:p>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(二)查询渠道包括：</w:t>
            </w:r>
            <w:r/>
          </w:p>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\o "http://www.creditchina.gov.cn/"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www.creditchina.gov.cn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2.中国政府采购网（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"http://www.ccgp.gov.cn/" \o "http://www.ccgp.gov.cn/"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www.ccgp.gov.cn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(三)截止时点（查询环节）：评标结束前。</w:t>
            </w:r>
            <w:r/>
          </w:p>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(四)信用信息查询记录和证据留存的具体方式：网页截屏打印，与其他采</w:t>
            </w:r>
            <w:r/>
          </w:p>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购文件一并保存。</w:t>
            </w:r>
            <w:r/>
          </w:p>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(五)信用信息的使用规则：</w:t>
            </w:r>
            <w:r/>
          </w:p>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w:t>
            </w:r>
            <w:r/>
          </w:p>
        </w:tc>
        <w:tc>
          <w:tcPr>
            <w:tcW w:w="8672" w:type="dxa"/>
            <w:textDirection w:val="lrTb"/>
            <w:noWrap w:val="false"/>
          </w:tcPr>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招标代理服务费由中标人支付，标准见《招标代理服务收费标准》（见附件）。</w:t>
            </w:r>
            <w:r/>
          </w:p>
        </w:tc>
      </w:tr>
      <w:tr>
        <w:trPr>
          <w:jc w:val="center"/>
        </w:trPr>
        <w:tc>
          <w:tcPr>
            <w:tcW w:w="1342" w:type="dxa"/>
            <w:vAlign w:val="center"/>
            <w:textDirection w:val="lrTb"/>
            <w:noWrap w:val="false"/>
          </w:tcPr>
          <w:p>
            <w:pPr>
              <w:pStyle w:val="829"/>
              <w:jc w:val="center"/>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w:t>
            </w:r>
            <w:r/>
          </w:p>
        </w:tc>
        <w:tc>
          <w:tcPr>
            <w:tcW w:w="8672" w:type="dxa"/>
            <w:textDirection w:val="lrTb"/>
            <w:noWrap w:val="false"/>
          </w:tcPr>
          <w:p>
            <w:pPr>
              <w:pStyle w:val="829"/>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招标</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(七)1</w:t>
            </w:r>
            <w:r/>
          </w:p>
        </w:tc>
        <w:tc>
          <w:tcPr>
            <w:tcW w:w="8672" w:type="dxa"/>
            <w:textDirection w:val="lrTb"/>
            <w:noWrap w:val="false"/>
          </w:tcPr>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(八)2</w:t>
            </w:r>
            <w:r/>
          </w:p>
        </w:tc>
        <w:tc>
          <w:tcPr>
            <w:tcW w:w="8672" w:type="dxa"/>
            <w:textDirection w:val="lrTb"/>
            <w:noWrap w:val="false"/>
          </w:tcPr>
          <w:p>
            <w:pPr>
              <w:pStyle w:val="829"/>
              <w:spacing w:line="346" w:lineRule="auto"/>
              <w:tabs>
                <w:tab w:val="left" w:pos="57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不安排现场考察。</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(八)3</w:t>
            </w:r>
            <w:r/>
          </w:p>
        </w:tc>
        <w:tc>
          <w:tcPr>
            <w:tcW w:w="8672" w:type="dxa"/>
            <w:textDirection w:val="lrTb"/>
            <w:noWrap w:val="false"/>
          </w:tcPr>
          <w:p>
            <w:pPr>
              <w:pStyle w:val="829"/>
              <w:jc w:val="left"/>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不安排开标前答疑会。</w:t>
            </w:r>
            <w:r/>
          </w:p>
        </w:tc>
      </w:tr>
      <w:tr>
        <w:trPr>
          <w:jc w:val="center"/>
        </w:trPr>
        <w:tc>
          <w:tcPr>
            <w:tcW w:w="1342" w:type="dxa"/>
            <w:vAlign w:val="center"/>
            <w:textDirection w:val="lrTb"/>
            <w:noWrap w:val="false"/>
          </w:tcPr>
          <w:p>
            <w:pPr>
              <w:pStyle w:val="829"/>
              <w:jc w:val="center"/>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w:t>
            </w:r>
            <w:r/>
          </w:p>
        </w:tc>
        <w:tc>
          <w:tcPr>
            <w:tcW w:w="8672" w:type="dxa"/>
            <w:textDirection w:val="lrTb"/>
            <w:noWrap w:val="false"/>
          </w:tcPr>
          <w:p>
            <w:pPr>
              <w:pStyle w:val="829"/>
              <w:jc w:val="left"/>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投标</w:t>
            </w:r>
            <w:r/>
          </w:p>
        </w:tc>
      </w:tr>
      <w:tr>
        <w:trPr>
          <w:jc w:val="center"/>
          <w:trHeight w:val="510"/>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w:t>
            </w:r>
            <w:r/>
          </w:p>
        </w:tc>
        <w:tc>
          <w:tcPr>
            <w:tcW w:w="8672" w:type="dxa"/>
            <w:textDirection w:val="lrTb"/>
            <w:noWrap w:val="false"/>
          </w:tcPr>
          <w:p>
            <w:pPr>
              <w:pStyle w:val="829"/>
              <w:jc w:val="left"/>
              <w:spacing w:line="346" w:lineRule="auto"/>
              <w:tabs>
                <w:tab w:val="left" w:pos="57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投标文件的语言为中文</w:t>
            </w:r>
            <w:r/>
          </w:p>
        </w:tc>
      </w:tr>
      <w:tr>
        <w:trPr>
          <w:jc w:val="center"/>
          <w:trHeight w:val="90"/>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(十一)1</w:t>
            </w:r>
            <w:r/>
          </w:p>
          <w:p>
            <w:pPr>
              <w:pStyle w:val="829"/>
              <w:jc w:val="center"/>
              <w:spacing w:line="34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672" w:type="dxa"/>
            <w:textDirection w:val="lrTb"/>
            <w:noWrap w:val="false"/>
          </w:tcPr>
          <w:p>
            <w:pPr>
              <w:spacing w:line="360" w:lineRule="auto"/>
              <w:rPr>
                <w:rFonts w:ascii="宋体" w:hAnsi="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14:textFill>
                  <w14:solidFill>
                    <w14:schemeClr w14:val="tx1"/>
                  </w14:solidFill>
                </w14:textFill>
              </w:rPr>
              <w:t xml:space="preserve">线上投标文件编制要求：</w:t>
            </w:r>
            <w:r/>
          </w:p>
          <w:p>
            <w:pPr>
              <w:spacing w:line="360" w:lineRule="auto"/>
              <w:rPr>
                <w:rFonts w:ascii="宋体" w:hAnsi="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14:textFill>
                  <w14:solidFill>
                    <w14:schemeClr w14:val="tx1"/>
                  </w14:solidFill>
                </w14:textFill>
              </w:rPr>
              <w:t xml:space="preserve">请按照以下要求（包括但不限于以下要求）制作：</w:t>
            </w:r>
            <w:r/>
          </w:p>
          <w:p>
            <w:pPr>
              <w:spacing w:line="360" w:lineRule="auto"/>
              <w:rPr>
                <w:rFonts w:ascii="宋体" w:hAnsi="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14:textFill>
                  <w14:solidFill>
                    <w14:schemeClr w14:val="tx1"/>
                  </w14:solidFill>
                </w14:textFill>
              </w:rPr>
              <w:t xml:space="preserve">一、基本目录</w:t>
            </w:r>
            <w:r/>
          </w:p>
          <w:p>
            <w:pPr>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1、《开标一览表》（加盖电子签章，政府采购客户端工具输入报价自动生成,</w:t>
            </w:r>
            <w:r>
              <w:rPr>
                <w:rFonts w:hint="eastAsia" w:ascii="宋体" w:hAnsi="宋体" w:cs="宋体"/>
                <w:bCs/>
                <w:color w:val="000000" w:themeColor="text1"/>
                <w:sz w:val="24"/>
                <w:szCs w:val="24"/>
                <w14:textFill>
                  <w14:solidFill>
                    <w14:schemeClr w14:val="tx1"/>
                  </w14:solidFill>
                </w14:textFill>
              </w:rPr>
              <w:t xml:space="preserve">需分采购包编制</w:t>
            </w:r>
            <w:r>
              <w:rPr>
                <w:rFonts w:hint="eastAsia" w:ascii="宋体" w:hAnsi="宋体" w:cs="宋体"/>
                <w:color w:val="000000" w:themeColor="text1"/>
                <w:sz w:val="24"/>
                <w:szCs w:val="24"/>
                <w14:textFill>
                  <w14:solidFill>
                    <w14:schemeClr w14:val="tx1"/>
                  </w14:solidFill>
                </w14:textFill>
              </w:rPr>
              <w:t xml:space="preserve">）</w:t>
            </w:r>
            <w:r/>
          </w:p>
          <w:p>
            <w:pPr>
              <w:pStyle w:val="826"/>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法定代表人授权书</w:t>
            </w:r>
            <w:r>
              <w:rPr>
                <w:rFonts w:ascii="宋体" w:hAnsi="宋体"/>
                <w:color w:val="000000" w:themeColor="text1"/>
                <w:sz w:val="24"/>
                <w14:textFill>
                  <w14:solidFill>
                    <w14:schemeClr w14:val="tx1"/>
                  </w14:solidFill>
                </w14:textFill>
              </w:rPr>
              <w:t xml:space="preserve">》（提供原件的扫描件，格式见招标文件第七章《投标文件相关格式》）；</w:t>
            </w:r>
            <w:r/>
          </w:p>
          <w:p>
            <w:pPr>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14:textFill>
                  <w14:solidFill>
                    <w14:schemeClr w14:val="tx1"/>
                  </w14:solidFill>
                </w14:textFill>
              </w:rPr>
              <w:t xml:space="preserve">二、资格条件（必须提供，否则投标无效）</w:t>
            </w:r>
            <w:r/>
          </w:p>
          <w:p>
            <w:pPr>
              <w:spacing w:line="360" w:lineRule="auto"/>
              <w:rPr>
                <w:rFonts w:ascii="宋体" w:hAnsi="宋体" w:cs="宋体"/>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投标人合法有效的法人或者其他组织的营业执照等证明文件扫描件</w:t>
            </w:r>
            <w:r>
              <w:rPr>
                <w:rFonts w:ascii="宋体" w:hAnsi="宋体"/>
                <w:color w:val="000000" w:themeColor="text1"/>
                <w:sz w:val="24"/>
                <w14:textFill>
                  <w14:solidFill>
                    <w14:schemeClr w14:val="tx1"/>
                  </w14:solidFill>
                </w14:textFill>
              </w:rPr>
              <w:t xml:space="preserve">。</w:t>
            </w:r>
            <w:r/>
          </w:p>
          <w:p>
            <w:pPr>
              <w:pStyle w:val="826"/>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财务状况报告：即提供投标人的本项目开标时间前6个月内任何时间的</w:t>
            </w:r>
            <w:r>
              <w:rPr>
                <w:rFonts w:hint="eastAsia" w:ascii="宋体" w:hAnsi="宋体" w:cs="宋体"/>
                <w:b/>
                <w:color w:val="000000" w:themeColor="text1"/>
                <w:sz w:val="24"/>
                <w14:textFill>
                  <w14:solidFill>
                    <w14:schemeClr w14:val="tx1"/>
                  </w14:solidFill>
                </w14:textFill>
              </w:rPr>
              <w:t xml:space="preserve">资产负债表、利润表扫描件各一份</w:t>
            </w:r>
            <w:r>
              <w:rPr>
                <w:rFonts w:hint="eastAsia" w:ascii="宋体" w:hAnsi="宋体" w:cs="宋体"/>
                <w:color w:val="000000" w:themeColor="text1"/>
                <w:sz w:val="24"/>
                <w14:textFill>
                  <w14:solidFill>
                    <w14:schemeClr w14:val="tx1"/>
                  </w14:solidFill>
                </w14:textFill>
              </w:rPr>
              <w:t xml:space="preserve">；或提供投标人</w:t>
            </w:r>
            <w:r>
              <w:rPr>
                <w:rFonts w:hint="eastAsia" w:ascii="宋体" w:hAnsi="宋体" w:cs="宋体"/>
                <w:b/>
                <w:color w:val="000000" w:themeColor="text1"/>
                <w:sz w:val="24"/>
                <w14:textFill>
                  <w14:solidFill>
                    <w14:schemeClr w14:val="tx1"/>
                  </w14:solidFill>
                </w14:textFill>
              </w:rPr>
              <w:t xml:space="preserve">上年度财务报告扫描件</w:t>
            </w:r>
            <w:r>
              <w:rPr>
                <w:rFonts w:hint="eastAsia" w:ascii="宋体" w:hAnsi="宋体" w:cs="宋体"/>
                <w:color w:val="000000" w:themeColor="text1"/>
                <w:sz w:val="24"/>
                <w14:textFill>
                  <w14:solidFill>
                    <w14:schemeClr w14:val="tx1"/>
                  </w14:solidFill>
                </w14:textFill>
              </w:rPr>
              <w:t xml:space="preserve">一份；或投标人的本项目开标时间前6个月内银行出具的</w:t>
            </w:r>
            <w:r>
              <w:rPr>
                <w:rFonts w:hint="eastAsia" w:ascii="宋体" w:hAnsi="宋体" w:cs="宋体"/>
                <w:b/>
                <w:color w:val="000000" w:themeColor="text1"/>
                <w:sz w:val="24"/>
                <w14:textFill>
                  <w14:solidFill>
                    <w14:schemeClr w14:val="tx1"/>
                  </w14:solidFill>
                </w14:textFill>
              </w:rPr>
              <w:t xml:space="preserve">资信证明扫描件</w:t>
            </w:r>
            <w:r>
              <w:rPr>
                <w:rFonts w:hint="eastAsia" w:ascii="宋体" w:hAnsi="宋体" w:cs="宋体"/>
                <w:color w:val="000000" w:themeColor="text1"/>
                <w:sz w:val="24"/>
                <w14:textFill>
                  <w14:solidFill>
                    <w14:schemeClr w14:val="tx1"/>
                  </w14:solidFill>
                </w14:textFill>
              </w:rPr>
              <w:t xml:space="preserve">一份。</w:t>
            </w:r>
            <w:r/>
          </w:p>
          <w:p>
            <w:pPr>
              <w:pStyle w:val="826"/>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投标人的本项目开标时间前6个月内任何1个月的</w:t>
            </w:r>
            <w:r>
              <w:rPr>
                <w:rFonts w:hint="eastAsia" w:ascii="宋体" w:hAnsi="宋体" w:cs="宋体"/>
                <w:b/>
                <w:color w:val="000000" w:themeColor="text1"/>
                <w:sz w:val="24"/>
                <w14:textFill>
                  <w14:solidFill>
                    <w14:schemeClr w14:val="tx1"/>
                  </w14:solidFill>
                </w14:textFill>
              </w:rPr>
              <w:t xml:space="preserve">依法缴纳税收扫描件和社会保障资金扫描件</w:t>
            </w:r>
            <w:r>
              <w:rPr>
                <w:rFonts w:hint="eastAsia" w:ascii="宋体" w:hAnsi="宋体" w:cs="宋体"/>
                <w:color w:val="000000" w:themeColor="text1"/>
                <w:sz w:val="24"/>
                <w14:textFill>
                  <w14:solidFill>
                    <w14:schemeClr w14:val="tx1"/>
                  </w14:solidFill>
                </w14:textFill>
              </w:rPr>
              <w:t xml:space="preserve">的相关材料（依法免税或不需要缴纳社会保障资金的投标人,提供相应文件扫描件证明其依法免税或不需要缴纳社会保障资金)</w:t>
            </w:r>
            <w:r>
              <w:rPr>
                <w:rFonts w:hint="eastAsia" w:ascii="宋体" w:hAnsi="宋体"/>
                <w:color w:val="000000" w:themeColor="text1"/>
                <w:sz w:val="24"/>
                <w14:textFill>
                  <w14:solidFill>
                    <w14:schemeClr w14:val="tx1"/>
                  </w14:solidFill>
                </w14:textFill>
              </w:rPr>
              <w:t xml:space="preserve">。</w:t>
            </w:r>
            <w:r/>
          </w:p>
          <w:p>
            <w:pPr>
              <w:pStyle w:val="826"/>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具备履行合同所必需的设备和专业技术能力的证明材料，加盖电子签章，格式见本文件第七章《投标文件相关格式》。</w:t>
            </w:r>
            <w:r/>
          </w:p>
          <w:p>
            <w:pPr>
              <w:spacing w:line="360" w:lineRule="auto"/>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5、投标人参加政府采购活动前3年内在经营活动中没有重大违法记录的书面声明，加盖电子签章，格式见本文件第七章《投标文件相关格式》</w:t>
            </w:r>
            <w:r>
              <w:rPr>
                <w:rFonts w:ascii="宋体" w:hAnsi="宋体"/>
                <w:color w:val="000000" w:themeColor="text1"/>
                <w:sz w:val="24"/>
                <w:szCs w:val="24"/>
                <w14:textFill>
                  <w14:solidFill>
                    <w14:schemeClr w14:val="tx1"/>
                  </w14:solidFill>
                </w14:textFill>
              </w:rPr>
              <w:t xml:space="preserve">。</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6</w:t>
            </w:r>
            <w:r>
              <w:rPr>
                <w:rFonts w:ascii="宋体" w:hAnsi="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本项目专门面向中小微企业，投标人应为中小企业（含中型、小型、微型企业，下同），提供《中小企业声明函》（加盖电子签章，填写完整，格式见本文件第七章《投标文件相关格式》，</w:t>
            </w:r>
            <w:r>
              <w:rPr>
                <w:rFonts w:hint="eastAsia" w:ascii="宋体" w:hAnsi="宋体" w:cs="宋体"/>
                <w:b/>
                <w:color w:val="000000" w:themeColor="text1"/>
                <w:sz w:val="24"/>
                <w:szCs w:val="24"/>
                <w14:textFill>
                  <w14:solidFill>
                    <w14:schemeClr w14:val="tx1"/>
                  </w14:solidFill>
                </w14:textFill>
              </w:rPr>
              <w:t xml:space="preserve">如不填写完整或未按要求填写的，视为无效</w:t>
            </w:r>
            <w:r>
              <w:rPr>
                <w:rFonts w:hint="eastAsia" w:ascii="宋体" w:hAnsi="宋体" w:cs="宋体"/>
                <w:color w:val="000000" w:themeColor="text1"/>
                <w:sz w:val="24"/>
                <w:szCs w:val="24"/>
                <w14:textFill>
                  <w14:solidFill>
                    <w14:schemeClr w14:val="tx1"/>
                  </w14:solidFill>
                </w14:textFill>
              </w:rPr>
              <w:t xml:space="preserve">）。《中小企业声明函》查询渠道用微信搜索“中小企业规模类型自测小程序”。</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注：监狱企业和残疾人福利性单位等同于小微企业。</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    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    投标人为享受政府采购支持政策的残疾人福利性单位的，提供《残疾人福利性单位声明函》（加盖电子签章，格式见本文件第七章《投标文件相关格式》）。</w:t>
            </w:r>
            <w:r/>
          </w:p>
          <w:p>
            <w:pPr>
              <w:ind w:right="28" w:firstLine="480"/>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①安置的残疾人占本单位在职职工人数的比例不低于25%（含25%），并且安置的残疾人人数不少于10人（含10人）；</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②依法与安置的每位残疾人签订了一年以上（含一年）的劳动合同或服务协议；</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③为安置的每位残疾人按月足额缴纳了基本养老保险、基本医疗保险、失业保险、工伤保险和生育保险等社会保险费；</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ind w:right="28"/>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826"/>
              <w:ind w:firstLine="495"/>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具体以《三部门联合发布关于促进残疾人就业政府采购政策的通知》（财库〔2017〕141号）规定为准。</w:t>
            </w:r>
            <w:r/>
          </w:p>
          <w:p>
            <w:pPr>
              <w:spacing w:line="360" w:lineRule="auto"/>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7、</w:t>
            </w:r>
            <w:r>
              <w:rPr>
                <w:rFonts w:hint="eastAsia" w:ascii="宋体" w:hAnsi="宋体" w:cs="宋体"/>
                <w:b/>
                <w:color w:val="000000" w:themeColor="text1"/>
                <w:sz w:val="24"/>
                <w14:textFill>
                  <w14:solidFill>
                    <w14:schemeClr w14:val="tx1"/>
                  </w14:solidFill>
                </w14:textFill>
              </w:rPr>
              <w:t xml:space="preserve">本项目的特定资格要求：</w:t>
            </w:r>
            <w:r>
              <w:rPr>
                <w:rFonts w:hint="eastAsia" w:ascii="宋体" w:hAnsi="宋体" w:cs="仿宋"/>
                <w:color w:val="000000" w:themeColor="text1"/>
                <w:sz w:val="24"/>
                <w:szCs w:val="24"/>
                <w14:textFill>
                  <w14:solidFill>
                    <w14:schemeClr w14:val="tx1"/>
                  </w14:solidFill>
                </w14:textFill>
              </w:rPr>
              <w:t xml:space="preserve">1、</w:t>
            </w:r>
            <w:r>
              <w:rPr>
                <w:rFonts w:asciiTheme="minorEastAsia" w:hAnsiTheme="minorEastAsia" w:eastAsiaTheme="minorEastAsia"/>
                <w:color w:val="000000" w:themeColor="text1"/>
                <w:sz w:val="24"/>
                <w14:textFill>
                  <w14:solidFill>
                    <w14:schemeClr w14:val="tx1"/>
                  </w14:solidFill>
                </w14:textFill>
              </w:rPr>
              <w:t xml:space="preserve">项目</w:t>
            </w:r>
            <w:r>
              <w:rPr>
                <w:rFonts w:hint="eastAsia" w:asciiTheme="minorEastAsia" w:hAnsiTheme="minorEastAsia" w:eastAsiaTheme="minorEastAsia"/>
                <w:color w:val="000000" w:themeColor="text1"/>
                <w:sz w:val="24"/>
                <w14:textFill>
                  <w14:solidFill>
                    <w14:schemeClr w14:val="tx1"/>
                  </w14:solidFill>
                </w14:textFill>
              </w:rPr>
              <w:t xml:space="preserve">负责人</w:t>
            </w:r>
            <w:r>
              <w:rPr>
                <w:rFonts w:asciiTheme="minorEastAsia" w:hAnsiTheme="minorEastAsia" w:eastAsiaTheme="minorEastAsia"/>
                <w:color w:val="000000" w:themeColor="text1"/>
                <w:sz w:val="24"/>
                <w14:textFill>
                  <w14:solidFill>
                    <w14:schemeClr w14:val="tx1"/>
                  </w14:solidFill>
                </w14:textFill>
              </w:rPr>
              <w:t xml:space="preserve">具备市政公用工程专业贰级及以上注册建造师资格，并与相应的投标单位签证了劳动合同</w:t>
            </w:r>
            <w:r>
              <w:rPr>
                <w:rFonts w:hint="eastAsia" w:asciiTheme="minorEastAsia" w:hAnsiTheme="minorEastAsia" w:eastAsiaTheme="minorEastAsia"/>
                <w:color w:val="000000" w:themeColor="text1"/>
                <w:sz w:val="24"/>
                <w14:textFill>
                  <w14:solidFill>
                    <w14:schemeClr w14:val="tx1"/>
                  </w14:solidFill>
                </w14:textFill>
              </w:rPr>
              <w:t xml:space="preserve">并提供</w:t>
            </w:r>
            <w:r>
              <w:rPr>
                <w:rFonts w:hint="eastAsia" w:ascii="宋体" w:hAnsi="宋体"/>
                <w:color w:val="000000" w:themeColor="text1"/>
                <w:sz w:val="24"/>
                <w14:textFill>
                  <w14:solidFill>
                    <w14:schemeClr w14:val="tx1"/>
                  </w14:solidFill>
                </w14:textFill>
              </w:rPr>
              <w:t xml:space="preserve">开标截止时间</w:t>
            </w:r>
            <w:r>
              <w:rPr>
                <w:rFonts w:hint="eastAsia" w:ascii="宋体" w:hAnsi="宋体" w:cs="宋体" w:eastAsiaTheme="minorEastAsia"/>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个月任意一月的社保证明材料。</w:t>
            </w:r>
            <w:r>
              <w:rPr>
                <w:rFonts w:asciiTheme="minorEastAsia" w:hAnsiTheme="minorEastAsia" w:eastAsiaTheme="minorEastAsia"/>
                <w:color w:val="000000" w:themeColor="text1"/>
                <w:sz w:val="24"/>
                <w14:textFill>
                  <w14:solidFill>
                    <w14:schemeClr w14:val="tx1"/>
                  </w14:solidFill>
                </w14:textFill>
              </w:rPr>
              <w:t xml:space="preserve">2、</w:t>
            </w:r>
            <w:r>
              <w:rPr>
                <w:rFonts w:hint="eastAsia" w:asciiTheme="minorEastAsia" w:hAnsiTheme="minorEastAsia" w:eastAsiaTheme="minorEastAsia"/>
                <w:color w:val="000000" w:themeColor="text1"/>
                <w:sz w:val="24"/>
                <w14:textFill>
                  <w14:solidFill>
                    <w14:schemeClr w14:val="tx1"/>
                  </w14:solidFill>
                </w14:textFill>
              </w:rPr>
              <w:t xml:space="preserve">项</w:t>
            </w:r>
            <w:r>
              <w:rPr>
                <w:rFonts w:asciiTheme="minorEastAsia" w:hAnsiTheme="minorEastAsia" w:eastAsiaTheme="minorEastAsia"/>
                <w:color w:val="000000" w:themeColor="text1"/>
                <w:sz w:val="24"/>
                <w14:textFill>
                  <w14:solidFill>
                    <w14:schemeClr w14:val="tx1"/>
                  </w14:solidFill>
                </w14:textFill>
              </w:rPr>
              <w:t xml:space="preserve">目技术负责人</w:t>
            </w:r>
            <w:r>
              <w:rPr>
                <w:rFonts w:hint="eastAsia" w:ascii="宋体" w:hAnsi="宋体"/>
                <w:color w:val="000000" w:themeColor="text1"/>
                <w:sz w:val="24"/>
                <w14:textFill>
                  <w14:solidFill>
                    <w14:schemeClr w14:val="tx1"/>
                  </w14:solidFill>
                </w14:textFill>
              </w:rPr>
              <w:t xml:space="preserve">具备</w:t>
            </w:r>
            <w:r>
              <w:rPr>
                <w:rFonts w:hint="eastAsia" w:ascii="宋体" w:hAnsi="宋体" w:cs="宋体"/>
                <w:color w:val="000000" w:themeColor="text1"/>
                <w:sz w:val="24"/>
                <w14:textFill>
                  <w14:solidFill>
                    <w14:schemeClr w14:val="tx1"/>
                  </w14:solidFill>
                </w14:textFill>
              </w:rPr>
              <w:t xml:space="preserve">初级及以上职称证书或者市政公用工程专业贰级及以上注册建造师资格,</w:t>
            </w:r>
            <w:r>
              <w:rPr>
                <w:rFonts w:asciiTheme="minorEastAsia" w:hAnsiTheme="minorEastAsia" w:eastAsiaTheme="minorEastAsia"/>
                <w:color w:val="000000" w:themeColor="text1"/>
                <w:sz w:val="24"/>
                <w14:textFill>
                  <w14:solidFill>
                    <w14:schemeClr w14:val="tx1"/>
                  </w14:solidFill>
                </w14:textFill>
              </w:rPr>
              <w:t xml:space="preserve">并与相应的投标单位签证了劳动合同。</w:t>
            </w:r>
            <w:r/>
          </w:p>
          <w:p>
            <w:pPr>
              <w:spacing w:line="360" w:lineRule="auto"/>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14:textFill>
                  <w14:solidFill>
                    <w14:schemeClr w14:val="tx1"/>
                  </w14:solidFill>
                </w14:textFill>
              </w:rPr>
              <w:t xml:space="preserve">三、符合条件（必须提供，否则投标无效）</w:t>
            </w:r>
            <w:r/>
          </w:p>
          <w:p>
            <w:pPr>
              <w:spacing w:line="346" w:lineRule="auto"/>
              <w:rPr>
                <w:rFonts w:ascii="宋体" w:hAnsi="宋体" w:cs="宋体"/>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4"/>
                <w14:textFill>
                  <w14:solidFill>
                    <w14:schemeClr w14:val="tx1"/>
                  </w14:solidFill>
                </w14:textFill>
              </w:rPr>
              <w:t xml:space="preserve">(一)报价</w:t>
            </w:r>
            <w:r/>
          </w:p>
          <w:p>
            <w:pPr>
              <w:spacing w:line="346" w:lineRule="auto"/>
              <w:rPr>
                <w:rFonts w:ascii="宋体" w:hAnsi="宋体" w:cs="宋体"/>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4"/>
                <w14:textFill>
                  <w14:solidFill>
                    <w14:schemeClr w14:val="tx1"/>
                  </w14:solidFill>
                </w14:textFill>
              </w:rPr>
              <w:t xml:space="preserve">1、《开标一览表》（加盖电子签章，格式见本文件第七章《投标文件相关格式》）；</w:t>
            </w:r>
            <w:r/>
          </w:p>
          <w:p>
            <w:pPr>
              <w:spacing w:line="346"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2、《分项价格表》（加盖电子签章，格式见本文件第七章《投标文件相关格式》）；</w:t>
            </w:r>
            <w:r/>
          </w:p>
          <w:p>
            <w:pPr>
              <w:spacing w:line="346" w:lineRule="auto"/>
              <w:rPr>
                <w:rFonts w:ascii="宋体" w:hAnsi="宋体" w:cs="宋体"/>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4"/>
                <w14:textFill>
                  <w14:solidFill>
                    <w14:schemeClr w14:val="tx1"/>
                  </w14:solidFill>
                </w14:textFill>
              </w:rPr>
              <w:t xml:space="preserve">（二）商务资信</w:t>
            </w:r>
            <w:r/>
          </w:p>
          <w:p>
            <w:pPr>
              <w:spacing w:line="346" w:lineRule="auto"/>
              <w:rPr>
                <w:rFonts w:ascii="宋体" w:hAnsi="宋体" w:cs="宋体"/>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4"/>
                <w14:textFill>
                  <w14:solidFill>
                    <w14:schemeClr w14:val="tx1"/>
                  </w14:solidFill>
                </w14:textFill>
              </w:rPr>
              <w:t xml:space="preserve">1、《投标函》（加盖电子签章，格式见招标文件第七章《投标文件相关格式》）</w:t>
            </w:r>
            <w:r/>
          </w:p>
          <w:p>
            <w:pPr>
              <w:spacing w:line="346" w:lineRule="auto"/>
              <w:rPr>
                <w:rFonts w:ascii="宋体" w:hAnsi="宋体" w:cs="宋体"/>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4"/>
                <w14:textFill>
                  <w14:solidFill>
                    <w14:schemeClr w14:val="tx1"/>
                  </w14:solidFill>
                </w14:textFill>
              </w:rPr>
              <w:t xml:space="preserve">（三）技术响应</w:t>
            </w:r>
            <w:r/>
          </w:p>
          <w:p>
            <w:pPr>
              <w:pStyle w:val="826"/>
              <w:spacing w:line="360" w:lineRule="auto"/>
              <w:widowControl/>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1、《偏离表》（加盖电子签章，格式见招标文件第七章《投标文件相关格式》）。</w:t>
            </w:r>
            <w:r/>
          </w:p>
          <w:p>
            <w:pPr>
              <w:pStyle w:val="826"/>
              <w:spacing w:line="360" w:lineRule="auto"/>
              <w:widowControl/>
              <w:rPr>
                <w:rFonts w:ascii="宋体" w:hAnsi="宋体" w:cs="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注：加★为实质性要求，不接受负偏离，如不响应，则投标无效。（要求见本文件第六章《采购需求》）。</w:t>
            </w:r>
            <w:r/>
          </w:p>
          <w:p>
            <w:pPr>
              <w:pStyle w:val="829"/>
              <w:ind w:right="26"/>
              <w:jc w:val="left"/>
              <w:spacing w:line="360" w:lineRule="auto"/>
              <w:widowControl/>
              <w:rPr>
                <w:rFonts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t xml:space="preserve">2、</w:t>
            </w:r>
            <w:r>
              <w:rPr>
                <w:rFonts w:cs="宋体" w:asciiTheme="minorEastAsia" w:hAnsiTheme="minorEastAsia" w:eastAsiaTheme="minorEastAsia"/>
                <w:bCs/>
                <w:color w:val="000000" w:themeColor="text1"/>
                <w:sz w:val="24"/>
                <w14:textFill>
                  <w14:solidFill>
                    <w14:schemeClr w14:val="tx1"/>
                  </w14:solidFill>
                </w14:textFill>
              </w:rPr>
              <w:t xml:space="preserve">磋商文件中要求的相关内容及供应商认为其他需要提供的和投标有关的资料说明（如有）</w:t>
            </w:r>
            <w:r/>
          </w:p>
          <w:p>
            <w:pPr>
              <w:spacing w:line="346" w:lineRule="auto"/>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14:textFill>
                  <w14:solidFill>
                    <w14:schemeClr w14:val="tx1"/>
                  </w14:solidFill>
                </w14:textFill>
              </w:rPr>
              <w:t xml:space="preserve">四、综合评审评分项</w:t>
            </w:r>
            <w:r/>
          </w:p>
          <w:p>
            <w:pP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(一)</w:t>
            </w:r>
            <w:r>
              <w:rPr>
                <w:rFonts w:cs="宋体" w:asciiTheme="minorEastAsia" w:hAnsiTheme="minorEastAsia" w:eastAsiaTheme="minorEastAsia"/>
                <w:b/>
                <w:bCs/>
                <w:color w:val="000000" w:themeColor="text1"/>
                <w:sz w:val="24"/>
                <w:szCs w:val="24"/>
                <w14:textFill>
                  <w14:solidFill>
                    <w14:schemeClr w14:val="tx1"/>
                  </w14:solidFill>
                </w14:textFill>
              </w:rPr>
              <w:t xml:space="preserve">技术部分</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1、管理方案（要求见招标文件第六章《采购需求》</w:t>
            </w:r>
            <w:r>
              <w:rPr>
                <w:rFonts w:hint="eastAsia" w:ascii="宋体" w:hAnsi="宋体"/>
                <w:color w:val="000000" w:themeColor="text1"/>
                <w:sz w:val="24"/>
                <w14:textFill>
                  <w14:solidFill>
                    <w14:schemeClr w14:val="tx1"/>
                  </w14:solidFill>
                </w14:textFill>
              </w:rPr>
              <w:t xml:space="preserve">、第五章《评标标准》</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2、作业方案（要求见招标文件第六章《采购需求》</w:t>
            </w:r>
            <w:r>
              <w:rPr>
                <w:rFonts w:hint="eastAsia" w:ascii="宋体" w:hAnsi="宋体"/>
                <w:color w:val="000000" w:themeColor="text1"/>
                <w:sz w:val="24"/>
                <w14:textFill>
                  <w14:solidFill>
                    <w14:schemeClr w14:val="tx1"/>
                  </w14:solidFill>
                </w14:textFill>
              </w:rPr>
              <w:t xml:space="preserve">、第五章《评标标准》</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spacing w:line="360" w:lineRule="auto"/>
              <w:rPr>
                <w:rFonts w:ascii="宋体" w:hAnsi="宋体" w:cs="宋体"/>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巡查、防汛调度平台</w:t>
            </w:r>
            <w:r>
              <w:rPr>
                <w:rFonts w:hint="eastAsia" w:asciiTheme="minorEastAsia" w:hAnsiTheme="minorEastAsia" w:eastAsiaTheme="minorEastAsia"/>
                <w:bCs/>
                <w:color w:val="000000" w:themeColor="text1"/>
                <w:sz w:val="24"/>
                <w:szCs w:val="24"/>
                <w14:textFill>
                  <w14:solidFill>
                    <w14:schemeClr w14:val="tx1"/>
                  </w14:solidFill>
                </w14:textFill>
              </w:rPr>
              <w:t xml:space="preserve">（要求见招标文件第六章《采购需求》</w:t>
            </w:r>
            <w:r>
              <w:rPr>
                <w:rFonts w:hint="eastAsia" w:ascii="宋体" w:hAnsi="宋体"/>
                <w:color w:val="000000" w:themeColor="text1"/>
                <w:sz w:val="24"/>
                <w14:textFill>
                  <w14:solidFill>
                    <w14:schemeClr w14:val="tx1"/>
                  </w14:solidFill>
                </w14:textFill>
              </w:rPr>
              <w:t xml:space="preserve">、第五章《评标标准》</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4、机械设备投入（要求见招标文件第六章《采购需求》</w:t>
            </w:r>
            <w:r>
              <w:rPr>
                <w:rFonts w:hint="eastAsia" w:ascii="宋体" w:hAnsi="宋体"/>
                <w:color w:val="000000" w:themeColor="text1"/>
                <w:sz w:val="24"/>
                <w14:textFill>
                  <w14:solidFill>
                    <w14:schemeClr w14:val="tx1"/>
                  </w14:solidFill>
                </w14:textFill>
              </w:rPr>
              <w:t xml:space="preserve">、第五章《评标标准》</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5、人员投入（要求见招标文件第六章《采购需求》</w:t>
            </w:r>
            <w:r>
              <w:rPr>
                <w:rFonts w:hint="eastAsia" w:ascii="宋体" w:hAnsi="宋体"/>
                <w:color w:val="000000" w:themeColor="text1"/>
                <w:sz w:val="24"/>
                <w14:textFill>
                  <w14:solidFill>
                    <w14:schemeClr w14:val="tx1"/>
                  </w14:solidFill>
                </w14:textFill>
              </w:rPr>
              <w:t xml:space="preserve">、第五章《评标标准》</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6、文明施工方案（要求见招标文件第六章《采购需求》</w:t>
            </w:r>
            <w:r>
              <w:rPr>
                <w:rFonts w:hint="eastAsia" w:ascii="宋体" w:hAnsi="宋体"/>
                <w:color w:val="000000" w:themeColor="text1"/>
                <w:sz w:val="24"/>
                <w14:textFill>
                  <w14:solidFill>
                    <w14:schemeClr w14:val="tx1"/>
                  </w14:solidFill>
                </w14:textFill>
              </w:rPr>
              <w:t xml:space="preserve">、第五章《评标标准》</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spacing w:line="360" w:lineRule="auto"/>
              <w:rPr>
                <w:color w:val="000000" w:themeColor="text1"/>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应急预案</w:t>
            </w:r>
            <w:r>
              <w:rPr>
                <w:rFonts w:hint="eastAsia" w:asciiTheme="minorEastAsia" w:hAnsiTheme="minorEastAsia" w:eastAsiaTheme="minorEastAsia"/>
                <w:bCs/>
                <w:color w:val="000000" w:themeColor="text1"/>
                <w:sz w:val="24"/>
                <w:szCs w:val="24"/>
                <w14:textFill>
                  <w14:solidFill>
                    <w14:schemeClr w14:val="tx1"/>
                  </w14:solidFill>
                </w14:textFill>
              </w:rPr>
              <w:t xml:space="preserve">（要求见招标文件第六章《采购需求》</w:t>
            </w:r>
            <w:r>
              <w:rPr>
                <w:rFonts w:hint="eastAsia" w:ascii="宋体" w:hAnsi="宋体"/>
                <w:color w:val="000000" w:themeColor="text1"/>
                <w:sz w:val="24"/>
                <w14:textFill>
                  <w14:solidFill>
                    <w14:schemeClr w14:val="tx1"/>
                  </w14:solidFill>
                </w14:textFill>
              </w:rPr>
              <w:t xml:space="preserve">、第五章《评标标准》</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（二）</w:t>
            </w:r>
            <w:r>
              <w:rPr>
                <w:rFonts w:cs="宋体" w:asciiTheme="minorEastAsia" w:hAnsiTheme="minorEastAsia" w:eastAsiaTheme="minorEastAsia"/>
                <w:b/>
                <w:bCs/>
                <w:color w:val="000000" w:themeColor="text1"/>
                <w:sz w:val="24"/>
                <w:szCs w:val="24"/>
                <w14:textFill>
                  <w14:solidFill>
                    <w14:schemeClr w14:val="tx1"/>
                  </w14:solidFill>
                </w14:textFill>
              </w:rPr>
              <w:t xml:space="preserve">商务部分</w:t>
            </w:r>
            <w:r/>
          </w:p>
          <w:p>
            <w:pPr>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1、投标人业绩</w:t>
            </w:r>
            <w:r>
              <w:rPr>
                <w:rFonts w:cs="宋体" w:asciiTheme="minorEastAsia" w:hAnsiTheme="minorEastAsia" w:eastAsiaTheme="minorEastAsia"/>
                <w:bCs/>
                <w:color w:val="000000" w:themeColor="text1"/>
                <w:sz w:val="24"/>
                <w:szCs w:val="24"/>
                <w14:textFill>
                  <w14:solidFill>
                    <w14:schemeClr w14:val="tx1"/>
                  </w14:solidFill>
                </w14:textFill>
              </w:rPr>
              <w:t xml:space="preserve">（要求见招标文件第四章《评标标准》中《评分细则》）；</w:t>
            </w:r>
            <w:r/>
          </w:p>
          <w:p>
            <w:pPr>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2</w:t>
            </w:r>
            <w:r>
              <w:rPr>
                <w:rFonts w:cs="宋体" w:asciiTheme="minorEastAsia" w:hAnsiTheme="minorEastAsia" w:eastAsiaTheme="minorEastAsia"/>
                <w:bCs/>
                <w:color w:val="000000" w:themeColor="text1"/>
                <w:sz w:val="24"/>
                <w:szCs w:val="24"/>
                <w14:textFill>
                  <w14:solidFill>
                    <w14:schemeClr w14:val="tx1"/>
                  </w14:solidFill>
                </w14:textFill>
              </w:rPr>
              <w:t xml:space="preserve">、投标人</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评价</w:t>
            </w:r>
            <w:r>
              <w:rPr>
                <w:rFonts w:cs="宋体" w:asciiTheme="minorEastAsia" w:hAnsiTheme="minorEastAsia" w:eastAsiaTheme="minorEastAsia"/>
                <w:bCs/>
                <w:color w:val="000000" w:themeColor="text1"/>
                <w:sz w:val="24"/>
                <w:szCs w:val="24"/>
                <w14:textFill>
                  <w14:solidFill>
                    <w14:schemeClr w14:val="tx1"/>
                  </w14:solidFill>
                </w14:textFill>
              </w:rPr>
              <w:t xml:space="preserve">（要求见招标文件第四章《评标标准》中《评分细则》）；</w:t>
            </w:r>
            <w:r/>
          </w:p>
          <w:p>
            <w:pPr>
              <w:spacing w:line="346" w:lineRule="auto"/>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14:textFill>
                  <w14:solidFill>
                    <w14:schemeClr w14:val="tx1"/>
                  </w14:solidFill>
                </w14:textFill>
              </w:rPr>
              <w:t xml:space="preserve">五、</w:t>
            </w:r>
            <w:r>
              <w:rPr>
                <w:rFonts w:hint="eastAsia" w:ascii="宋体" w:hAnsi="宋体" w:cs="宋体"/>
                <w:b/>
                <w:color w:val="000000" w:themeColor="text1"/>
                <w:sz w:val="24"/>
                <w:szCs w:val="24"/>
                <w14:textFill>
                  <w14:solidFill>
                    <w14:schemeClr w14:val="tx1"/>
                  </w14:solidFill>
                </w14:textFill>
              </w:rPr>
              <w:t xml:space="preserve">价格折扣文件格式：无。</w:t>
            </w:r>
            <w:r/>
          </w:p>
          <w:p>
            <w:pPr>
              <w:spacing w:line="346" w:lineRule="auto"/>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注</w:t>
            </w:r>
            <w:r>
              <w:rPr>
                <w:rFonts w:hint="eastAsia" w:ascii="宋体" w:hAnsi="宋体" w:cs="宋体"/>
                <w:color w:val="000000" w:themeColor="text1"/>
                <w:sz w:val="24"/>
                <w:szCs w:val="24"/>
                <w14:textFill>
                  <w14:solidFill>
                    <w14:schemeClr w14:val="tx1"/>
                  </w14:solidFill>
                </w14:textFill>
              </w:rPr>
              <w:t xml:space="preserve">：</w:t>
            </w:r>
            <w:r/>
          </w:p>
          <w:p>
            <w:pPr>
              <w:spacing w:line="346"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1、投标人应对以上文件的合法性、真实性负责。</w:t>
            </w:r>
            <w:r/>
          </w:p>
          <w:p>
            <w:pPr>
              <w:pStyle w:val="829"/>
              <w:spacing w:line="346" w:lineRule="auto"/>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(十一)2</w:t>
            </w:r>
            <w:r/>
          </w:p>
        </w:tc>
        <w:tc>
          <w:tcPr>
            <w:tcW w:w="8672" w:type="dxa"/>
            <w:textDirection w:val="lrTb"/>
            <w:noWrap w:val="false"/>
          </w:tcPr>
          <w:p>
            <w:pPr>
              <w:pStyle w:val="829"/>
              <w:spacing w:line="346"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商务条件见：</w:t>
            </w:r>
            <w:r/>
          </w:p>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1.招标文件第四章《评标标准》中《评分细则》</w:t>
            </w:r>
            <w:r/>
          </w:p>
          <w:p>
            <w:pPr>
              <w:pStyle w:val="829"/>
              <w:spacing w:line="346" w:lineRule="auto"/>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2.本文件第三章《投标资料表》中(十一)1</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(十一)3</w:t>
            </w:r>
            <w:r/>
          </w:p>
        </w:tc>
        <w:tc>
          <w:tcPr>
            <w:tcW w:w="8672" w:type="dxa"/>
            <w:textDirection w:val="lrTb"/>
            <w:noWrap w:val="false"/>
          </w:tcPr>
          <w:p>
            <w:pPr>
              <w:pStyle w:val="829"/>
              <w:spacing w:line="346"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交货和提供服务的时间：见本文件第五章《拟签订的合同文本》及或本文件第六章《采购需求》。</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w:t>
            </w:r>
            <w:r/>
          </w:p>
        </w:tc>
        <w:tc>
          <w:tcPr>
            <w:tcW w:w="8672" w:type="dxa"/>
            <w:textDirection w:val="lrTb"/>
            <w:noWrap w:val="false"/>
          </w:tcPr>
          <w:p>
            <w:pPr>
              <w:pStyle w:val="728"/>
              <w:ind w:left="0"/>
              <w:spacing w:line="360" w:lineRule="auto"/>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本项目总预算金额：</w:t>
            </w:r>
            <w:r>
              <w:rPr>
                <w:rFonts w:hint="eastAsia" w:cs="仿宋" w:asciiTheme="minorEastAsia" w:hAnsiTheme="minorEastAsia" w:eastAsiaTheme="minorEastAsia"/>
                <w:b/>
                <w:bCs/>
                <w:color w:val="000000" w:themeColor="text1"/>
                <w:sz w:val="24"/>
                <w:szCs w:val="24"/>
                <w:lang w:val="en-US" w:eastAsia="zh-CN"/>
                <w14:textFill>
                  <w14:solidFill>
                    <w14:schemeClr w14:val="tx1"/>
                  </w14:solidFill>
                </w14:textFill>
              </w:rPr>
              <w:t xml:space="preserve">90</w:t>
            </w: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万元（人民币）</w:t>
            </w:r>
            <w:r/>
          </w:p>
          <w:p>
            <w:pPr>
              <w:pStyle w:val="829"/>
              <w:spacing w:line="360" w:lineRule="auto"/>
              <w:rPr>
                <w:rFonts w:ascii="宋体" w:hAnsi="宋体" w:cs="宋体"/>
                <w:color w:val="000000" w:themeColor="text1"/>
                <w:sz w:val="24"/>
                <w14:textFill>
                  <w14:solidFill>
                    <w14:schemeClr w14:val="tx1"/>
                  </w14:solidFill>
                </w14:textFill>
              </w:rPr>
            </w:pPr>
            <w:r>
              <w:rPr>
                <w:rFonts w:hint="eastAsia" w:cs="仿宋" w:asciiTheme="minorEastAsia" w:hAnsiTheme="minorEastAsia" w:eastAsiaTheme="minorEastAsia"/>
                <w:bCs/>
                <w:color w:val="000000" w:themeColor="text1"/>
                <w:sz w:val="24"/>
                <w14:textFill>
                  <w14:solidFill>
                    <w14:schemeClr w14:val="tx1"/>
                  </w14:solidFill>
                </w14:textFill>
              </w:rPr>
              <w:t xml:space="preserve">投标人应当根据采购项目的要求进行报价，“报价”如无特别说明，均指含税价格，包含增值税税款及其他所有税费，发票为增值税专用发票。投标人报价应包括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w:t>
            </w:r>
            <w:r/>
          </w:p>
        </w:tc>
        <w:tc>
          <w:tcPr>
            <w:tcW w:w="8672" w:type="dxa"/>
            <w:textDirection w:val="lrTb"/>
            <w:noWrap w:val="false"/>
          </w:tcPr>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以人民币报价。</w:t>
            </w:r>
            <w:r/>
          </w:p>
        </w:tc>
      </w:tr>
      <w:tr>
        <w:trPr>
          <w:jc w:val="center"/>
        </w:trPr>
        <w:tc>
          <w:tcPr>
            <w:tcW w:w="1342" w:type="dxa"/>
            <w:vAlign w:val="center"/>
            <w:textDirection w:val="lrTb"/>
            <w:noWrap w:val="false"/>
          </w:tcPr>
          <w:p>
            <w:pPr>
              <w:pStyle w:val="829"/>
              <w:jc w:val="center"/>
              <w:spacing w:line="346"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（十四）</w:t>
            </w:r>
            <w:r/>
          </w:p>
        </w:tc>
        <w:tc>
          <w:tcPr>
            <w:tcW w:w="8672" w:type="dxa"/>
            <w:textDirection w:val="lrTb"/>
            <w:noWrap w:val="false"/>
          </w:tcPr>
          <w:p>
            <w:pPr>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线上要求：</w:t>
            </w:r>
            <w:r/>
          </w:p>
          <w:p>
            <w:pPr>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投标人应当通过“苏采云”系统提交数据电文形式的投标文件（即电子投标）。</w:t>
            </w:r>
            <w:r/>
          </w:p>
          <w:p>
            <w:pPr>
              <w:pStyle w:val="826"/>
              <w:spacing w:line="360" w:lineRule="auto"/>
              <w:rPr>
                <w:rFonts w:ascii="宋体" w:hAnsi="宋体" w:cs="宋体"/>
                <w:b/>
                <w:bCs/>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特别说明：通过“苏采云”系统提交政府采购客户端工具导出加密的投标文件（后缀名为zip）。</w:t>
            </w:r>
            <w:r>
              <w:rPr>
                <w:rFonts w:hint="eastAsia" w:ascii="宋体" w:hAnsi="宋体" w:cs="宋体"/>
                <w:b/>
                <w:bCs/>
                <w:color w:val="000000" w:themeColor="text1"/>
                <w:sz w:val="24"/>
                <w14:textFill>
                  <w14:solidFill>
                    <w14:schemeClr w14:val="tx1"/>
                  </w14:solidFill>
                </w14:textFill>
              </w:rPr>
              <w:t xml:space="preserve">投标文件的大小不得超过苏采云要求！</w:t>
            </w:r>
            <w:r/>
          </w:p>
          <w:p>
            <w:pPr>
              <w:pStyle w:val="829"/>
              <w:spacing w:line="360" w:lineRule="auto"/>
              <w:rPr>
                <w:rFonts w:ascii="宋体" w:hAnsi="宋体" w:cs="宋体"/>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说明：本项目采用线上</w:t>
            </w:r>
            <w:r>
              <w:rPr>
                <w:rFonts w:hint="eastAsia" w:asciiTheme="minorEastAsia" w:hAnsiTheme="minorEastAsia" w:eastAsiaTheme="minorEastAsia"/>
                <w:color w:val="000000" w:themeColor="text1"/>
                <w:sz w:val="24"/>
                <w14:textFill>
                  <w14:solidFill>
                    <w14:schemeClr w14:val="tx1"/>
                  </w14:solidFill>
                </w14:textFill>
              </w:rPr>
              <w:t xml:space="preserve">投标</w:t>
            </w:r>
            <w:r>
              <w:rPr>
                <w:rFonts w:asciiTheme="minorEastAsia" w:hAnsiTheme="minorEastAsia" w:eastAsiaTheme="minorEastAsia"/>
                <w:color w:val="000000" w:themeColor="text1"/>
                <w:sz w:val="24"/>
                <w14:textFill>
                  <w14:solidFill>
                    <w14:schemeClr w14:val="tx1"/>
                  </w14:solidFill>
                </w14:textFill>
              </w:rPr>
              <w:t xml:space="preserve">，即供应商投标文件从政府采购客户端工具制作通过“苏采云”系统提交，未提供线上投标文件的，投标无效。</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(十五)</w:t>
            </w:r>
            <w:r/>
          </w:p>
        </w:tc>
        <w:tc>
          <w:tcPr>
            <w:tcW w:w="8672" w:type="dxa"/>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线上投标文件的密封、签署、盖章要求：</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一、投标文件的密封（加密）要求：</w:t>
            </w:r>
            <w:r/>
          </w:p>
          <w:p>
            <w:pPr>
              <w:jc w:val="both"/>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二、投标文件的签署要求：见招标文件第七章《投标文件相关格式》。</w:t>
            </w:r>
            <w:r/>
          </w:p>
          <w:p>
            <w:pPr>
              <w:pStyle w:val="829"/>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三、投标文件的盖章要求：见招标文件第三章《投标资料表》(十一)1和招标文件第七章《投标文件相关格式》。投标人须通过“苏采云”系统提供的政府采购客户端工具（使用“CA数字证书”）加盖电子签章。</w:t>
            </w:r>
            <w:r/>
          </w:p>
          <w:p>
            <w:pPr>
              <w:pStyle w:val="827"/>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说明：投标人应准备CA数字证书以及自备的能够登录“苏采云”系统的电脑，在达到开标时间后，使用CA数字证书解密各自投标文件。</w:t>
            </w:r>
            <w:r/>
          </w:p>
          <w:p>
            <w:pPr>
              <w:pStyle w:val="830"/>
              <w:spacing w:line="360" w:lineRule="auto"/>
              <w:rPr>
                <w:rFonts w:eastAsiaTheme="minorEastAsia"/>
                <w:color w:val="000000" w:themeColor="text1"/>
                <w14:textFill>
                  <w14:solidFill>
                    <w14:schemeClr w14:val="tx1"/>
                  </w14:solidFill>
                </w14:textFill>
              </w:rPr>
            </w:pPr>
            <w:r>
              <w:rPr>
                <w:rFonts w:hAnsi="宋体"/>
                <w:color w:val="000000" w:themeColor="text1"/>
                <w:sz w:val="24"/>
                <w14:textFill>
                  <w14:solidFill>
                    <w14:schemeClr w14:val="tx1"/>
                  </w14:solidFill>
                </w14:textFill>
              </w:rPr>
              <w:t xml:space="preserve">投标人未按规定加密的投标文件，“苏采云”系统应当拒收并提示。</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w:t>
            </w:r>
            <w:r/>
          </w:p>
        </w:tc>
        <w:tc>
          <w:tcPr>
            <w:tcW w:w="8672" w:type="dxa"/>
            <w:textDirection w:val="lrTb"/>
            <w:noWrap w:val="false"/>
          </w:tcPr>
          <w:p>
            <w:pPr>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投标文件的提交与接收： </w:t>
            </w:r>
            <w:r/>
          </w:p>
          <w:p>
            <w:pPr>
              <w:pStyle w:val="827"/>
              <w:spacing w:line="360" w:lineRule="auto"/>
              <w:rPr>
                <w:rFonts w:cs="仿宋" w:asciiTheme="minorEastAsia" w:hAnsiTheme="minorEastAsia" w:eastAsiaTheme="minorEastAsia"/>
                <w:b/>
                <w:bCs/>
                <w:color w:val="000000" w:themeColor="text1"/>
                <w:sz w:val="24"/>
                <w14:textFill>
                  <w14:solidFill>
                    <w14:schemeClr w14:val="tx1"/>
                  </w14:solidFill>
                </w14:textFill>
              </w:rPr>
            </w:pPr>
            <w:r>
              <w:rPr>
                <w:rFonts w:hint="eastAsia" w:cs="仿宋" w:asciiTheme="minorEastAsia" w:hAnsiTheme="minorEastAsia" w:eastAsiaTheme="minorEastAsia"/>
                <w:b/>
                <w:bCs/>
                <w:color w:val="000000" w:themeColor="text1"/>
                <w:sz w:val="24"/>
                <w14:textFill>
                  <w14:solidFill>
                    <w14:schemeClr w14:val="tx1"/>
                  </w14:solidFill>
                </w14:textFill>
              </w:rPr>
              <w:t xml:space="preserve">1.投标文件提交与接收时间：2024年</w:t>
            </w:r>
            <w:r>
              <w:rPr>
                <w:rFonts w:hint="eastAsia" w:cs="仿宋" w:asciiTheme="minorEastAsia" w:hAnsiTheme="minorEastAsia" w:eastAsiaTheme="minorEastAsia"/>
                <w:b/>
                <w:bCs/>
                <w:color w:val="000000" w:themeColor="text1"/>
                <w:sz w:val="24"/>
                <w:lang w:val="en-US" w:eastAsia="zh-CN"/>
                <w14:textFill>
                  <w14:solidFill>
                    <w14:schemeClr w14:val="tx1"/>
                  </w14:solidFill>
                </w14:textFill>
              </w:rPr>
              <w:t xml:space="preserve">10</w:t>
            </w:r>
            <w:r>
              <w:rPr>
                <w:rFonts w:hint="eastAsia" w:cs="仿宋" w:asciiTheme="minorEastAsia" w:hAnsiTheme="minorEastAsia" w:eastAsiaTheme="minorEastAsia"/>
                <w:b/>
                <w:bCs/>
                <w:color w:val="000000" w:themeColor="text1"/>
                <w:sz w:val="24"/>
                <w14:textFill>
                  <w14:solidFill>
                    <w14:schemeClr w14:val="tx1"/>
                  </w14:solidFill>
                </w14:textFill>
              </w:rPr>
              <w:t xml:space="preserve">月</w:t>
            </w:r>
            <w:r>
              <w:rPr>
                <w:rFonts w:hint="eastAsia" w:cs="仿宋" w:asciiTheme="minorEastAsia" w:hAnsiTheme="minorEastAsia" w:eastAsiaTheme="minorEastAsia"/>
                <w:b/>
                <w:bCs/>
                <w:color w:val="000000" w:themeColor="text1"/>
                <w:sz w:val="24"/>
                <w:lang w:val="en-US" w:eastAsia="zh-CN"/>
                <w14:textFill>
                  <w14:solidFill>
                    <w14:schemeClr w14:val="tx1"/>
                  </w14:solidFill>
                </w14:textFill>
              </w:rPr>
              <w:t xml:space="preserve">09</w:t>
            </w:r>
            <w:r>
              <w:rPr>
                <w:rFonts w:hint="eastAsia" w:cs="仿宋" w:asciiTheme="minorEastAsia" w:hAnsiTheme="minorEastAsia" w:eastAsiaTheme="minorEastAsia"/>
                <w:b/>
                <w:bCs/>
                <w:color w:val="000000" w:themeColor="text1"/>
                <w:sz w:val="24"/>
                <w14:textFill>
                  <w14:solidFill>
                    <w14:schemeClr w14:val="tx1"/>
                  </w14:solidFill>
                </w14:textFill>
              </w:rPr>
              <w:t xml:space="preserve">日北京时间9：30前。</w:t>
            </w:r>
            <w:r/>
          </w:p>
          <w:p>
            <w:pPr>
              <w:pStyle w:val="827"/>
              <w:spacing w:line="360" w:lineRule="auto"/>
              <w:rPr>
                <w:rFonts w:cs="仿宋" w:asciiTheme="minorEastAsia" w:hAnsiTheme="minorEastAsia" w:eastAsiaTheme="minorEastAsia"/>
                <w:b/>
                <w:bCs/>
                <w:color w:val="000000" w:themeColor="text1"/>
                <w:sz w:val="24"/>
                <w14:textFill>
                  <w14:solidFill>
                    <w14:schemeClr w14:val="tx1"/>
                  </w14:solidFill>
                </w14:textFill>
              </w:rPr>
            </w:pPr>
            <w:r>
              <w:rPr>
                <w:rFonts w:hint="eastAsia" w:cs="仿宋" w:asciiTheme="minorEastAsia" w:hAnsiTheme="minorEastAsia" w:eastAsiaTheme="minorEastAsia"/>
                <w:b/>
                <w:bCs/>
                <w:color w:val="000000" w:themeColor="text1"/>
                <w:sz w:val="24"/>
                <w14:textFill>
                  <w14:solidFill>
                    <w14:schemeClr w14:val="tx1"/>
                  </w14:solidFill>
                </w14:textFill>
              </w:rPr>
              <w:t xml:space="preserve">2.投标截止时间：2024年</w:t>
            </w:r>
            <w:r>
              <w:rPr>
                <w:rFonts w:hint="eastAsia" w:cs="仿宋" w:asciiTheme="minorEastAsia" w:hAnsiTheme="minorEastAsia" w:eastAsiaTheme="minorEastAsia"/>
                <w:b/>
                <w:bCs/>
                <w:color w:val="000000" w:themeColor="text1"/>
                <w:sz w:val="24"/>
                <w:lang w:val="en-US" w:eastAsia="zh-CN"/>
                <w14:textFill>
                  <w14:solidFill>
                    <w14:schemeClr w14:val="tx1"/>
                  </w14:solidFill>
                </w14:textFill>
              </w:rPr>
              <w:t xml:space="preserve">10</w:t>
            </w:r>
            <w:r>
              <w:rPr>
                <w:rFonts w:hint="eastAsia" w:cs="仿宋" w:asciiTheme="minorEastAsia" w:hAnsiTheme="minorEastAsia" w:eastAsiaTheme="minorEastAsia"/>
                <w:b/>
                <w:bCs/>
                <w:color w:val="000000" w:themeColor="text1"/>
                <w:sz w:val="24"/>
                <w14:textFill>
                  <w14:solidFill>
                    <w14:schemeClr w14:val="tx1"/>
                  </w14:solidFill>
                </w14:textFill>
              </w:rPr>
              <w:t xml:space="preserve">月</w:t>
            </w:r>
            <w:r>
              <w:rPr>
                <w:rFonts w:hint="eastAsia" w:cs="仿宋" w:asciiTheme="minorEastAsia" w:hAnsiTheme="minorEastAsia" w:eastAsiaTheme="minorEastAsia"/>
                <w:b/>
                <w:bCs/>
                <w:color w:val="000000" w:themeColor="text1"/>
                <w:sz w:val="24"/>
                <w:lang w:val="en-US" w:eastAsia="zh-CN"/>
                <w14:textFill>
                  <w14:solidFill>
                    <w14:schemeClr w14:val="tx1"/>
                  </w14:solidFill>
                </w14:textFill>
              </w:rPr>
              <w:t xml:space="preserve">09</w:t>
            </w:r>
            <w:r>
              <w:rPr>
                <w:rFonts w:hint="eastAsia" w:cs="仿宋" w:asciiTheme="minorEastAsia" w:hAnsiTheme="minorEastAsia" w:eastAsiaTheme="minorEastAsia"/>
                <w:b/>
                <w:bCs/>
                <w:color w:val="000000" w:themeColor="text1"/>
                <w:sz w:val="24"/>
                <w14:textFill>
                  <w14:solidFill>
                    <w14:schemeClr w14:val="tx1"/>
                  </w14:solidFill>
                </w14:textFill>
              </w:rPr>
              <w:t xml:space="preserve">日北京时间9：30。</w:t>
            </w:r>
            <w:r/>
          </w:p>
          <w:p>
            <w:pPr>
              <w:spacing w:line="360" w:lineRule="auto"/>
              <w:rPr>
                <w:rFonts w:ascii="宋体" w:hAnsi="宋体" w:cs="宋体"/>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3.投标文件提交与接收地点：投标人应当通过“苏采云”系统提交数据电文形式的投标文件（即电子投标），“苏采云”系统自动接收。</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（十七）</w:t>
            </w:r>
            <w:r/>
          </w:p>
        </w:tc>
        <w:tc>
          <w:tcPr>
            <w:tcW w:w="8672" w:type="dxa"/>
            <w:textDirection w:val="lrTb"/>
            <w:noWrap w:val="false"/>
          </w:tcPr>
          <w:p>
            <w:pPr>
              <w:pStyle w:val="829"/>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电子投标文件应由其法定代表人或法定代表人授权代表在规定的网上投标时间内，凭 CA 证书登陆“苏采云”系统在线编制投标文件（电子数据），并在投标截止时间之前上传投标文件。并于开标时凭CA锁进行解密。</w:t>
            </w:r>
            <w:r/>
          </w:p>
          <w:p>
            <w:pPr>
              <w:pStyle w:val="830"/>
              <w:spacing w:line="360" w:lineRule="auto"/>
              <w:rPr>
                <w:rFonts w:eastAsiaTheme="minorEastAsia"/>
                <w:color w:val="000000" w:themeColor="text1"/>
                <w14:textFill>
                  <w14:solidFill>
                    <w14:schemeClr w14:val="tx1"/>
                  </w14:solidFill>
                </w14:textFill>
              </w:rPr>
            </w:pPr>
            <w:r>
              <w:rPr>
                <w:rFonts w:hAnsi="宋体"/>
                <w:color w:val="000000" w:themeColor="text1"/>
                <w:sz w:val="24"/>
                <w14:textFill>
                  <w14:solidFill>
                    <w14:schemeClr w14:val="tx1"/>
                  </w14:solidFill>
                </w14:textFill>
              </w:rPr>
              <w:t xml:space="preserve">投标人应在达到开标时间后，使用CA数字证书解密各自投标文件。</w:t>
            </w:r>
            <w:r/>
          </w:p>
        </w:tc>
      </w:tr>
      <w:tr>
        <w:trPr>
          <w:jc w:val="center"/>
        </w:trPr>
        <w:tc>
          <w:tcPr>
            <w:tcW w:w="1342" w:type="dxa"/>
            <w:vAlign w:val="center"/>
            <w:textDirection w:val="lrTb"/>
            <w:noWrap w:val="false"/>
          </w:tcPr>
          <w:p>
            <w:pPr>
              <w:pStyle w:val="829"/>
              <w:jc w:val="center"/>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w:t>
            </w:r>
            <w:r/>
          </w:p>
        </w:tc>
        <w:tc>
          <w:tcPr>
            <w:tcW w:w="8672" w:type="dxa"/>
            <w:textDirection w:val="lrTb"/>
            <w:noWrap w:val="false"/>
          </w:tcPr>
          <w:p>
            <w:pPr>
              <w:pStyle w:val="829"/>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开标</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(十八)1</w:t>
            </w:r>
            <w:r/>
          </w:p>
        </w:tc>
        <w:tc>
          <w:tcPr>
            <w:tcW w:w="8672" w:type="dxa"/>
            <w:textDirection w:val="lrTb"/>
            <w:noWrap w:val="false"/>
          </w:tcPr>
          <w:p>
            <w:pPr>
              <w:pStyle w:val="829"/>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bCs/>
                <w:color w:val="000000" w:themeColor="text1"/>
                <w:sz w:val="24"/>
                <w14:textFill>
                  <w14:solidFill>
                    <w14:schemeClr w14:val="tx1"/>
                  </w14:solidFill>
                </w14:textFill>
              </w:rPr>
              <w:t xml:space="preserve">开标时间及地点</w:t>
            </w:r>
            <w:r/>
          </w:p>
          <w:p>
            <w:pPr>
              <w:pStyle w:val="829"/>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rPr>
                <w:rFonts w:hint="eastAsia" w:ascii="宋体" w:hAnsi="宋体" w:cs="宋体"/>
                <w:b/>
                <w:bCs/>
                <w:color w:val="000000" w:themeColor="text1"/>
                <w:sz w:val="24"/>
                <w14:textFill>
                  <w14:solidFill>
                    <w14:schemeClr w14:val="tx1"/>
                  </w14:solidFill>
                </w14:textFill>
              </w:rPr>
              <w:t xml:space="preserve">开标时间：2024年</w:t>
            </w:r>
            <w:r>
              <w:rPr>
                <w:rFonts w:hint="eastAsia" w:ascii="宋体" w:hAnsi="宋体" w:cs="宋体"/>
                <w:b/>
                <w:bCs/>
                <w:color w:val="000000" w:themeColor="text1"/>
                <w:sz w:val="24"/>
                <w:lang w:val="en-US" w:eastAsia="zh-CN"/>
                <w14:textFill>
                  <w14:solidFill>
                    <w14:schemeClr w14:val="tx1"/>
                  </w14:solidFill>
                </w14:textFill>
              </w:rPr>
              <w:t xml:space="preserve">10</w:t>
            </w:r>
            <w:r>
              <w:rPr>
                <w:rFonts w:hint="eastAsia" w:ascii="宋体" w:hAnsi="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lang w:val="en-US" w:eastAsia="zh-CN"/>
                <w14:textFill>
                  <w14:solidFill>
                    <w14:schemeClr w14:val="tx1"/>
                  </w14:solidFill>
                </w14:textFill>
              </w:rPr>
              <w:t xml:space="preserve">09</w:t>
            </w:r>
            <w:r>
              <w:rPr>
                <w:rFonts w:hint="eastAsia" w:ascii="宋体" w:hAnsi="宋体" w:cs="宋体"/>
                <w:b/>
                <w:bCs/>
                <w:color w:val="000000" w:themeColor="text1"/>
                <w:sz w:val="24"/>
                <w14:textFill>
                  <w14:solidFill>
                    <w14:schemeClr w14:val="tx1"/>
                  </w14:solidFill>
                </w14:textFill>
              </w:rPr>
              <w:t xml:space="preserve">日北京时间9：30。</w:t>
            </w:r>
            <w:r/>
          </w:p>
          <w:p>
            <w:pPr>
              <w:pStyle w:val="8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二、开标地点：“苏采云”系统（网址： http://jszfcg.jsczt.cn/）“开标大厅”或进入徐州政府采购网（网址：http://czj.xz.gov.cn/Home/HomeIndex）--业务工作--用户登录，点击“苏采云”进入系统“开标大厅”。</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(十八)2</w:t>
            </w:r>
            <w:r/>
          </w:p>
        </w:tc>
        <w:tc>
          <w:tcPr>
            <w:tcW w:w="8672" w:type="dxa"/>
            <w:textDirection w:val="lrTb"/>
            <w:noWrap w:val="false"/>
          </w:tcPr>
          <w:p>
            <w:pPr>
              <w:pStyle w:val="827"/>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线上开标时，“苏采云”系统自动提取所有投标文件，投标人按招标文件规定方式按时在线解密。本项目招标文件规定的投标人按时在线解密方式：</w:t>
            </w:r>
            <w:r>
              <w:rPr>
                <w:rFonts w:hint="eastAsia" w:cs="仿宋" w:asciiTheme="minorEastAsia" w:hAnsiTheme="minorEastAsia" w:eastAsiaTheme="minorEastAsia"/>
                <w:bCs/>
                <w:color w:val="000000" w:themeColor="text1"/>
                <w:sz w:val="24"/>
                <w14:textFill>
                  <w14:solidFill>
                    <w14:schemeClr w14:val="tx1"/>
                  </w14:solidFill>
                </w14:textFill>
              </w:rPr>
              <w:t xml:space="preserve">开标时间后30分钟内，</w:t>
            </w:r>
            <w:r>
              <w:rPr>
                <w:rFonts w:ascii="宋体" w:hAnsi="宋体"/>
                <w:color w:val="000000" w:themeColor="text1"/>
                <w:sz w:val="24"/>
                <w14:textFill>
                  <w14:solidFill>
                    <w14:schemeClr w14:val="tx1"/>
                  </w14:solidFill>
                </w14:textFill>
              </w:rPr>
              <w:t xml:space="preserve">通过“苏采云”系统（使用“CA数字证书”）解密。</w:t>
            </w:r>
            <w:r>
              <w:rPr>
                <w:rFonts w:hint="eastAsia" w:cs="仿宋" w:asciiTheme="minorEastAsia" w:hAnsiTheme="minorEastAsia" w:eastAsiaTheme="minorEastAsia"/>
                <w:color w:val="000000" w:themeColor="text1"/>
                <w:sz w:val="24"/>
                <w14:textFill>
                  <w14:solidFill>
                    <w14:schemeClr w14:val="tx1"/>
                  </w14:solidFill>
                </w14:textFill>
              </w:rPr>
              <w:t xml:space="preserve">投标人因自身原因未及时查看“苏采云”系统提示，而导致未及时解密的，采购人及代理机构不承担任何责任。</w:t>
            </w:r>
            <w:r/>
          </w:p>
          <w:p>
            <w:pPr>
              <w:pStyle w:val="829"/>
              <w:spacing w:line="360" w:lineRule="auto"/>
              <w:rPr>
                <w:rFonts w:ascii="宋体" w:hAnsi="宋体" w:cs="宋体"/>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W w:w="1342" w:type="dxa"/>
            <w:vAlign w:val="center"/>
            <w:textDirection w:val="lrTb"/>
            <w:noWrap w:val="false"/>
          </w:tcPr>
          <w:p>
            <w:pPr>
              <w:pStyle w:val="829"/>
              <w:jc w:val="center"/>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w:t>
            </w:r>
            <w:r/>
          </w:p>
        </w:tc>
        <w:tc>
          <w:tcPr>
            <w:tcW w:w="8672" w:type="dxa"/>
            <w:textDirection w:val="lrTb"/>
            <w:noWrap w:val="false"/>
          </w:tcPr>
          <w:p>
            <w:pPr>
              <w:pStyle w:val="829"/>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评标</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(十九)</w:t>
            </w:r>
            <w:r/>
          </w:p>
        </w:tc>
        <w:tc>
          <w:tcPr>
            <w:tcW w:w="8672" w:type="dxa"/>
            <w:textDirection w:val="lrTb"/>
            <w:noWrap w:val="false"/>
          </w:tcPr>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采用综合评分法。</w:t>
            </w:r>
            <w:r/>
          </w:p>
        </w:tc>
      </w:tr>
      <w:tr>
        <w:trPr>
          <w:jc w:val="center"/>
          <w:trHeight w:val="1665"/>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w:t>
            </w:r>
            <w:r/>
          </w:p>
          <w:p>
            <w:pPr>
              <w:pStyle w:val="829"/>
              <w:jc w:val="center"/>
              <w:spacing w:line="34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672" w:type="dxa"/>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一、推荐中标候选供应商名单。中标候选供应商数量应当根据采购需要确定，但必须按顺序排列中标候选供应商。</w:t>
            </w:r>
            <w:r/>
          </w:p>
          <w:p>
            <w:pPr>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二、采用综合评分法的，按评审后得分由高到低顺序排列。得分相同的，按投标报价由低到高顺序排列。得分且投标报价相同的，按技术方案得分顺序排列。</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(二十)1</w:t>
            </w:r>
            <w:r/>
          </w:p>
          <w:p>
            <w:pPr>
              <w:pStyle w:val="829"/>
              <w:jc w:val="center"/>
              <w:spacing w:line="34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672" w:type="dxa"/>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1.评标中需要投标人对投标文件澄清或者说明的，应当通过“苏采云”系统交换数据电文。在评标期间，请投标人保持在线。</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W w:w="1342" w:type="dxa"/>
            <w:vAlign w:val="center"/>
            <w:textDirection w:val="lrTb"/>
            <w:noWrap w:val="false"/>
          </w:tcPr>
          <w:p>
            <w:pPr>
              <w:pStyle w:val="829"/>
              <w:jc w:val="center"/>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七</w:t>
            </w:r>
            <w:r/>
          </w:p>
        </w:tc>
        <w:tc>
          <w:tcPr>
            <w:tcW w:w="8672" w:type="dxa"/>
            <w:textDirection w:val="lrTb"/>
            <w:noWrap w:val="false"/>
          </w:tcPr>
          <w:p>
            <w:pPr>
              <w:pStyle w:val="829"/>
              <w:spacing w:line="346"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政府采购合同</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(二十一)</w:t>
            </w:r>
            <w:r/>
          </w:p>
        </w:tc>
        <w:tc>
          <w:tcPr>
            <w:tcW w:w="8672" w:type="dxa"/>
            <w:textDirection w:val="lrTb"/>
            <w:noWrap w:val="false"/>
          </w:tcPr>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(二十二)</w:t>
            </w:r>
            <w:r/>
          </w:p>
        </w:tc>
        <w:tc>
          <w:tcPr>
            <w:tcW w:w="8672" w:type="dxa"/>
            <w:textDirection w:val="lrTb"/>
            <w:noWrap w:val="false"/>
          </w:tcPr>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履约保证金：无。</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(二十三)</w:t>
            </w:r>
            <w:r/>
          </w:p>
        </w:tc>
        <w:tc>
          <w:tcPr>
            <w:tcW w:w="8672" w:type="dxa"/>
            <w:textDirection w:val="lrTb"/>
            <w:noWrap w:val="false"/>
          </w:tcPr>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二、供应商在法定质疑期内一次性提出针对同一采购程序环节的质疑。</w:t>
            </w:r>
            <w:r/>
          </w:p>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质疑接收人：</w:t>
            </w:r>
            <w:r>
              <w:rPr>
                <w:rFonts w:hint="eastAsia" w:ascii="宋体" w:hAnsi="宋体" w:cs="宋体"/>
                <w:color w:val="000000" w:themeColor="text1"/>
                <w:sz w:val="24"/>
                <w:lang w:eastAsia="zh-CN"/>
                <w14:textFill>
                  <w14:solidFill>
                    <w14:schemeClr w14:val="tx1"/>
                  </w14:solidFill>
                </w14:textFill>
              </w:rPr>
              <w:t xml:space="preserve">徐玉玉</w:t>
            </w:r>
            <w:r>
              <w:rPr>
                <w:rFonts w:hint="eastAsia" w:ascii="宋体" w:hAnsi="宋体" w:cs="宋体"/>
                <w:color w:val="000000" w:themeColor="text1"/>
                <w:sz w:val="24"/>
                <w14:textFill>
                  <w14:solidFill>
                    <w14:schemeClr w14:val="tx1"/>
                  </w14:solidFill>
                </w14:textFill>
              </w:rPr>
              <w:t xml:space="preserve"> ；联系电话：</w:t>
            </w:r>
            <w:r>
              <w:rPr>
                <w:rFonts w:hint="eastAsia" w:ascii="宋体" w:hAnsi="宋体" w:cs="宋体"/>
                <w:color w:val="000000" w:themeColor="text1"/>
                <w:sz w:val="24"/>
                <w:lang w:val="en-US" w:eastAsia="zh-CN"/>
                <w14:textFill>
                  <w14:solidFill>
                    <w14:schemeClr w14:val="tx1"/>
                  </w14:solidFill>
                </w14:textFill>
              </w:rPr>
              <w:t xml:space="preserve">18751539991</w:t>
            </w:r>
            <w:r>
              <w:rPr>
                <w:rFonts w:hint="eastAsia" w:ascii="宋体" w:hAnsi="宋体" w:cs="宋体"/>
                <w:color w:val="000000" w:themeColor="text1"/>
                <w:sz w:val="24"/>
                <w14:textFill>
                  <w14:solidFill>
                    <w14:schemeClr w14:val="tx1"/>
                  </w14:solidFill>
                </w14:textFill>
              </w:rPr>
              <w:t xml:space="preserve">；</w:t>
            </w:r>
            <w:r/>
          </w:p>
          <w:p>
            <w:pPr>
              <w:pStyle w:val="829"/>
              <w:spacing w:line="346"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办公地址：</w:t>
            </w:r>
            <w:r>
              <w:rPr>
                <w:rFonts w:hint="eastAsia" w:cs="宋体" w:asciiTheme="minorEastAsia" w:hAnsiTheme="minorEastAsia" w:eastAsiaTheme="minorEastAsia"/>
                <w:color w:val="000000" w:themeColor="text1"/>
                <w:sz w:val="24"/>
                <w:lang w:eastAsia="zh-CN"/>
                <w14:textFill>
                  <w14:solidFill>
                    <w14:schemeClr w14:val="tx1"/>
                  </w14:solidFill>
                </w14:textFill>
              </w:rPr>
              <w:t xml:space="preserve">沛县格林春天北门孟桥社区三楼</w:t>
            </w:r>
            <w:r/>
          </w:p>
        </w:tc>
      </w:tr>
      <w:tr>
        <w:trPr>
          <w:jc w:val="center"/>
        </w:trPr>
        <w:tc>
          <w:tcPr>
            <w:tcW w:w="1342" w:type="dxa"/>
            <w:vAlign w:val="center"/>
            <w:textDirection w:val="lrTb"/>
            <w:noWrap w:val="false"/>
          </w:tcPr>
          <w:p>
            <w:pPr>
              <w:pStyle w:val="829"/>
              <w:jc w:val="center"/>
              <w:spacing w:line="346" w:lineRule="auto"/>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附加说明</w:t>
            </w:r>
            <w:r/>
          </w:p>
        </w:tc>
        <w:tc>
          <w:tcPr>
            <w:tcW w:w="8672" w:type="dxa"/>
            <w:textDirection w:val="lrTb"/>
            <w:noWrap w:val="false"/>
          </w:tcPr>
          <w:p>
            <w:pPr>
              <w:pStyle w:val="829"/>
              <w:spacing w:line="34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中标人在收到中标通知书时，须向采购代理机构提交《开标一览表》和《分项价格表》的数据文件（WORD格式）。</w:t>
            </w:r>
            <w:r/>
          </w:p>
        </w:tc>
      </w:tr>
    </w:tbl>
    <w:p>
      <w:pPr>
        <w:pStyle w:val="829"/>
        <w:ind w:firstLine="600"/>
        <w:spacing w:line="346" w:lineRule="auto"/>
        <w:widowControl/>
        <w:rPr>
          <w:rFonts w:ascii="宋体" w:hAnsi="宋体" w:cs="宋体"/>
          <w:b/>
          <w:color w:val="000000" w:themeColor="text1"/>
          <w:sz w:val="24"/>
          <w14:textFill>
            <w14:solidFill>
              <w14:schemeClr w14:val="tx1"/>
            </w14:solidFill>
          </w14:textFill>
        </w:rPr>
      </w:pPr>
      <w:r/>
      <w:bookmarkStart w:id="6" w:name="_Toc522790133"/>
      <w:r>
        <w:rPr>
          <w:rFonts w:hint="eastAsia" w:ascii="宋体" w:hAnsi="宋体" w:cs="宋体"/>
          <w:color w:val="000000" w:themeColor="text1"/>
          <w:sz w:val="24"/>
          <w14:textFill>
            <w14:solidFill>
              <w14:schemeClr w14:val="tx1"/>
            </w14:solidFill>
          </w14:textFill>
        </w:rPr>
        <w:br w:type="page" w:clear="all"/>
      </w:r>
      <w:r>
        <w:rPr>
          <w:rFonts w:hint="eastAsia" w:ascii="宋体" w:hAnsi="宋体" w:cs="宋体"/>
          <w:b/>
          <w:color w:val="000000" w:themeColor="text1"/>
          <w:sz w:val="24"/>
          <w14:textFill>
            <w14:solidFill>
              <w14:schemeClr w14:val="tx1"/>
            </w14:solidFill>
          </w14:textFill>
        </w:rPr>
        <w:t xml:space="preserve">本章附件：招标代理服务收费标准</w:t>
      </w:r>
      <w:r/>
    </w:p>
    <w:tbl>
      <w:tblPr>
        <w:tblStyle w:val="716"/>
        <w:tblW w:w="9204" w:type="dxa"/>
        <w:tblInd w:w="-261"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60"/>
        <w:gridCol w:w="1512"/>
        <w:gridCol w:w="1632"/>
        <w:gridCol w:w="1536"/>
        <w:gridCol w:w="2064"/>
      </w:tblGrid>
      <w:tr>
        <w:trPr>
          <w:trHeight w:val="735"/>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中标金额</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工程</w:t>
            </w:r>
            <w:r/>
          </w:p>
        </w:tc>
        <w:tc>
          <w:tcPr>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收费上限</w:t>
            </w:r>
            <w:r/>
          </w:p>
        </w:tc>
      </w:tr>
      <w:tr>
        <w:trPr>
          <w:trHeight w:val="246"/>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100万以下</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1.50%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1.50%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ind w:firstLine="280"/>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最低5千元</w:t>
            </w:r>
            <w:r/>
          </w:p>
          <w:p>
            <w:pPr>
              <w:ind w:firstLine="280"/>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最高15万元</w:t>
            </w:r>
            <w:r/>
          </w:p>
          <w:p>
            <w:pPr>
              <w:ind w:firstLine="280"/>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r>
        <w:trPr>
          <w:trHeight w:val="246"/>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100万~500万</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1.10%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0.80%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0.70%</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r>
        <w:trPr>
          <w:trHeight w:val="246"/>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500万~1000万</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0.80%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0.55%</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l000万~5000万</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0.50%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0.35%</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5000万~l亿</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0.10%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0.20%</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1亿~5亿</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5亿~10亿</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0.035%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0.035%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0.035%</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10亿~50亿</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0.008%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0.008%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0.008%</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50亿~100亿</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0.006%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0.006%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0.006%</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100亿以上</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0.004%</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0.004%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0.004%</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tc>
      </w:tr>
    </w:tbl>
    <w:p>
      <w:pPr>
        <w:pStyle w:val="829"/>
        <w:ind w:left="68" w:firstLine="561"/>
        <w:spacing w:line="276"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w:t>
      </w:r>
      <w:r/>
    </w:p>
    <w:p>
      <w:pPr>
        <w:ind w:firstLine="560"/>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1.按上表计算的收费为代理服务全过程的收费金额。各社会代理机构不再收取采购文件制作售卖费用。</w:t>
      </w:r>
      <w:r/>
    </w:p>
    <w:p>
      <w:pPr>
        <w:ind w:firstLine="560"/>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2.代理服务费按差额定率累进法计算。</w:t>
      </w:r>
      <w:r/>
    </w:p>
    <w:p>
      <w:pPr>
        <w:ind w:firstLine="560"/>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3.代理服务费基准金额（按差额定率累进法计算的）=中标金额（按差额定率累进法计算的） * 费率（%）</w:t>
      </w:r>
      <w:r/>
    </w:p>
    <w:p>
      <w:pPr>
        <w:ind w:firstLine="560"/>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4.代理服务费应收取金额=代理服务费基准金额（按差额定率累进法计算的）的合计数。</w:t>
      </w:r>
      <w:r/>
    </w:p>
    <w:p>
      <w:pPr>
        <w:ind w:firstLine="560"/>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5.计算出的代理服务费应收取金额如低于5千元，按5千元收取；如高于15万元，按15万元收取。</w:t>
      </w:r>
      <w:r/>
    </w:p>
    <w:p>
      <w:pPr>
        <w:ind w:firstLine="560"/>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6.定点类等无金额或事先不能计算出价格总额的项目，按中标（成交）金额100万元计算服务费。</w:t>
      </w:r>
      <w:r/>
    </w:p>
    <w:p>
      <w:pPr>
        <w:ind w:firstLine="560"/>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7.多个采购包（标段）项目按总项目中标（成交）金额收费，最高不超过15万元。</w:t>
      </w:r>
      <w:r/>
    </w:p>
    <w:p>
      <w:pPr>
        <w:ind w:firstLine="560"/>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8.以上价格为协会指导价，具体价格双方可协商确定。</w:t>
      </w:r>
      <w:r/>
    </w:p>
    <w:p>
      <w:pPr>
        <w:ind w:firstLine="560"/>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9.账户信息：</w:t>
      </w:r>
      <w:r/>
    </w:p>
    <w:p>
      <w:pPr>
        <w:pStyle w:val="829"/>
        <w:numPr>
          <w:ilvl w:val="0"/>
          <w:numId w:val="0"/>
        </w:numPr>
        <w:ind w:firstLine="480"/>
        <w:jc w:val="both"/>
        <w:spacing w:line="360" w:lineRule="auto"/>
        <w:widowControl/>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收款人：沛县天一招标代理有限公司</w:t>
      </w:r>
      <w:r/>
    </w:p>
    <w:p>
      <w:pPr>
        <w:pStyle w:val="829"/>
        <w:numPr>
          <w:ilvl w:val="0"/>
          <w:numId w:val="0"/>
        </w:numPr>
        <w:ind w:firstLine="480"/>
        <w:jc w:val="both"/>
        <w:spacing w:line="360" w:lineRule="auto"/>
        <w:widowControl/>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联系人：徐玉玉  </w:t>
      </w:r>
      <w:r>
        <w:rPr>
          <w:rFonts w:hint="eastAsia" w:ascii="宋体" w:hAnsi="宋体" w:cs="宋体"/>
          <w:color w:val="000000" w:themeColor="text1"/>
          <w:sz w:val="24"/>
          <w:szCs w:val="24"/>
          <w:lang w:val="en-US" w:eastAsia="zh-CN"/>
          <w14:textFill>
            <w14:solidFill>
              <w14:schemeClr w14:val="tx1"/>
            </w14:solidFill>
          </w14:textFill>
        </w:rPr>
        <w:t xml:space="preserve">18751539991</w:t>
      </w:r>
      <w:r/>
    </w:p>
    <w:p>
      <w:pPr>
        <w:pStyle w:val="829"/>
        <w:numPr>
          <w:ilvl w:val="0"/>
          <w:numId w:val="0"/>
        </w:numPr>
        <w:ind w:firstLine="480"/>
        <w:jc w:val="both"/>
        <w:spacing w:line="360" w:lineRule="auto"/>
        <w:widowControl/>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开户银行：江苏沛县农村商业银行股份有限公司营业部</w:t>
      </w:r>
      <w:r/>
    </w:p>
    <w:p>
      <w:pPr>
        <w:pStyle w:val="829"/>
        <w:numPr>
          <w:ilvl w:val="0"/>
          <w:numId w:val="0"/>
        </w:numPr>
        <w:ind w:firstLine="480"/>
        <w:jc w:val="both"/>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帐    号：3203220011010000175023</w:t>
      </w:r>
      <w:r/>
    </w:p>
    <w:p>
      <w:pPr>
        <w:pStyle w:val="829"/>
        <w:numPr>
          <w:ilvl w:val="0"/>
          <w:numId w:val="2"/>
        </w:numPr>
        <w:ind w:firstLine="420"/>
        <w:jc w:val="center"/>
        <w:spacing w:line="360" w:lineRule="auto"/>
        <w:widowControl/>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bookmarkStart w:id="7" w:name="_Toc9429"/>
      <w:r>
        <w:rPr>
          <w:rStyle w:val="1001"/>
          <w:rFonts w:hint="eastAsia" w:ascii="宋体" w:hAnsi="宋体" w:eastAsia="宋体" w:cs="宋体"/>
          <w:color w:val="000000" w:themeColor="text1"/>
          <w14:textFill>
            <w14:solidFill>
              <w14:schemeClr w14:val="tx1"/>
            </w14:solidFill>
          </w14:textFill>
        </w:rPr>
        <w:t xml:space="preserve"> 评标标准</w:t>
      </w:r>
      <w:bookmarkEnd w:id="6"/>
      <w:r/>
      <w:bookmarkEnd w:id="7"/>
      <w:r/>
      <w:bookmarkStart w:id="8" w:name="_Toc522790134"/>
      <w:r>
        <w:rPr>
          <w:rFonts w:hint="eastAsia" w:ascii="仿宋" w:hAnsi="仿宋"/>
          <w:b/>
          <w:bCs/>
          <w:color w:val="000000" w:themeColor="text1"/>
          <w:sz w:val="36"/>
          <w:szCs w:val="32"/>
          <w14:textFill>
            <w14:solidFill>
              <w14:schemeClr w14:val="tx1"/>
            </w14:solidFill>
          </w14:textFill>
        </w:rPr>
        <w:t xml:space="preserve">       </w:t>
      </w:r>
      <w:r/>
    </w:p>
    <w:tbl>
      <w:tblPr>
        <w:tblStyle w:val="716"/>
        <w:tblW w:w="9134" w:type="dxa"/>
        <w:jc w:val="center"/>
        <w:tblLayout w:type="fixed"/>
        <w:tblCellMar>
          <w:left w:w="108" w:type="dxa"/>
          <w:top w:w="0" w:type="dxa"/>
          <w:right w:w="108" w:type="dxa"/>
          <w:bottom w:w="0" w:type="dxa"/>
        </w:tblCellMar>
        <w:tblLook w:val="04A0" w:firstRow="1" w:lastRow="0" w:firstColumn="1" w:lastColumn="0" w:noHBand="0" w:noVBand="1"/>
      </w:tblPr>
      <w:tblGrid>
        <w:gridCol w:w="1332"/>
        <w:gridCol w:w="1274"/>
        <w:gridCol w:w="6528"/>
      </w:tblGrid>
      <w:tr>
        <w:trPr>
          <w:jc w:val="center"/>
          <w:trHeight w:val="423"/>
        </w:trPr>
        <w:tc>
          <w:tcPr>
            <w:tcBorders>
              <w:top w:val="single" w:color="auto" w:sz="2" w:space="0"/>
              <w:left w:val="single" w:color="auto" w:sz="2" w:space="0"/>
              <w:bottom w:val="single" w:color="auto" w:sz="4" w:space="0"/>
              <w:right w:val="single" w:color="auto" w:sz="4" w:space="0"/>
            </w:tcBorders>
            <w:tcW w:w="1332"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2" w:space="0"/>
              <w:left w:val="none" w:color="000000" w:sz="4" w:space="0"/>
              <w:bottom w:val="single" w:color="auto" w:sz="4" w:space="0"/>
              <w:right w:val="single" w:color="auto" w:sz="4" w:space="0"/>
            </w:tcBorders>
            <w:tcW w:w="127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w:t>
            </w:r>
            <w:r/>
          </w:p>
        </w:tc>
        <w:tc>
          <w:tcPr>
            <w:tcBorders>
              <w:top w:val="single" w:color="auto" w:sz="2" w:space="0"/>
              <w:left w:val="single" w:color="auto" w:sz="4" w:space="0"/>
              <w:bottom w:val="single" w:color="auto" w:sz="4" w:space="0"/>
              <w:right w:val="single" w:color="auto" w:sz="2" w:space="0"/>
            </w:tcBorders>
            <w:tcW w:w="6528" w:type="dxa"/>
            <w:vAlign w:val="center"/>
            <w:textDirection w:val="lrTb"/>
            <w:noWrap w:val="false"/>
          </w:tcPr>
          <w:p>
            <w:pPr>
              <w:ind w:left="-2" w:hanging="15"/>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评分细则</w:t>
            </w:r>
            <w:r/>
          </w:p>
        </w:tc>
      </w:tr>
      <w:tr>
        <w:trPr>
          <w:cantSplit/>
          <w:jc w:val="center"/>
          <w:trHeight w:val="648"/>
        </w:trPr>
        <w:tc>
          <w:tcPr>
            <w:tcBorders>
              <w:top w:val="single" w:color="auto" w:sz="4" w:space="0"/>
              <w:left w:val="single" w:color="auto" w:sz="2" w:space="0"/>
              <w:bottom w:val="single" w:color="auto" w:sz="4" w:space="0"/>
              <w:right w:val="single" w:color="auto" w:sz="4" w:space="0"/>
            </w:tcBorders>
            <w:tcW w:w="1332"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价格部分</w:t>
            </w:r>
            <w:r/>
          </w:p>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0分）</w:t>
            </w:r>
            <w:r/>
          </w:p>
        </w:tc>
        <w:tc>
          <w:tcPr>
            <w:tcBorders>
              <w:top w:val="single" w:color="auto" w:sz="4" w:space="0"/>
              <w:left w:val="none" w:color="000000" w:sz="4" w:space="0"/>
              <w:bottom w:val="single" w:color="auto" w:sz="4" w:space="0"/>
              <w:right w:val="single" w:color="auto" w:sz="4" w:space="0"/>
            </w:tcBorders>
            <w:tcW w:w="127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价格</w:t>
            </w:r>
            <w:r/>
          </w:p>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0分）</w:t>
            </w:r>
            <w:r/>
          </w:p>
        </w:tc>
        <w:tc>
          <w:tcPr>
            <w:tcBorders>
              <w:top w:val="single" w:color="auto" w:sz="4" w:space="0"/>
              <w:left w:val="single" w:color="auto" w:sz="4" w:space="0"/>
              <w:bottom w:val="single" w:color="auto" w:sz="4" w:space="0"/>
              <w:right w:val="single" w:color="auto" w:sz="2" w:space="0"/>
            </w:tcBorders>
            <w:tcW w:w="6528"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各投标人价格得分=最低报价（投标人的最低评审价格）÷各投标人评审价格×</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0。得分四舍五入保留小数点后 2位。</w:t>
            </w:r>
            <w:r/>
          </w:p>
        </w:tc>
      </w:tr>
      <w:tr>
        <w:trPr>
          <w:cantSplit/>
          <w:jc w:val="center"/>
          <w:trHeight w:val="1638"/>
        </w:trPr>
        <w:tc>
          <w:tcPr>
            <w:tcBorders>
              <w:top w:val="single" w:color="auto" w:sz="4" w:space="0"/>
              <w:left w:val="single" w:color="auto" w:sz="2" w:space="0"/>
              <w:right w:val="single" w:color="auto" w:sz="4" w:space="0"/>
            </w:tcBorders>
            <w:tcW w:w="1332" w:type="dxa"/>
            <w:vAlign w:val="center"/>
            <w:vMerge w:val="restart"/>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商务部分</w:t>
            </w:r>
            <w:r/>
          </w:p>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（5分）</w:t>
            </w:r>
            <w:r/>
          </w:p>
        </w:tc>
        <w:tc>
          <w:tcPr>
            <w:tcBorders>
              <w:top w:val="single" w:color="auto" w:sz="4" w:space="0"/>
              <w:left w:val="none" w:color="000000" w:sz="4" w:space="0"/>
              <w:bottom w:val="single" w:color="auto" w:sz="4" w:space="0"/>
              <w:right w:val="single" w:color="auto" w:sz="4" w:space="0"/>
            </w:tcBorders>
            <w:tcW w:w="1274" w:type="dxa"/>
            <w:vAlign w:val="center"/>
            <w:textDirection w:val="lrTb"/>
            <w:noWrap w:val="false"/>
          </w:tcPr>
          <w:p>
            <w:pPr>
              <w:ind w:left="480" w:hanging="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投标人业绩</w:t>
            </w:r>
            <w:r/>
          </w:p>
          <w:p>
            <w:pPr>
              <w:ind w:left="480" w:hanging="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(2分)</w:t>
            </w:r>
            <w:r/>
          </w:p>
        </w:tc>
        <w:tc>
          <w:tcPr>
            <w:tcBorders>
              <w:top w:val="single" w:color="auto" w:sz="4" w:space="0"/>
              <w:left w:val="single" w:color="auto" w:sz="4" w:space="0"/>
              <w:bottom w:val="single" w:color="auto" w:sz="4" w:space="0"/>
              <w:right w:val="single" w:color="auto" w:sz="2" w:space="0"/>
            </w:tcBorders>
            <w:tcW w:w="6528" w:type="dxa"/>
            <w:vAlign w:val="center"/>
            <w:textDirection w:val="lrTb"/>
            <w:noWrap w:val="false"/>
          </w:tcPr>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提供2021年1月1日以后（合同签订日期），合同内容为本项目类似</w:t>
            </w:r>
            <w:r>
              <w:rPr>
                <w:rFonts w:hint="eastAsia" w:ascii="宋体" w:hAnsi="宋体" w:cs="宋体"/>
                <w:color w:val="000000" w:themeColor="text1"/>
                <w:sz w:val="24"/>
                <w14:textFill>
                  <w14:solidFill>
                    <w14:schemeClr w14:val="tx1"/>
                  </w14:solidFill>
                </w14:textFill>
              </w:rPr>
              <w:t xml:space="preserve">业绩扫描件，</w:t>
            </w:r>
            <w:r>
              <w:rPr>
                <w:rFonts w:hint="eastAsia" w:ascii="宋体" w:hAnsi="宋体" w:cs="宋体"/>
                <w:color w:val="000000" w:themeColor="text1"/>
                <w:sz w:val="24"/>
                <w:szCs w:val="24"/>
                <w14:textFill>
                  <w14:solidFill>
                    <w14:schemeClr w14:val="tx1"/>
                  </w14:solidFill>
                </w14:textFill>
              </w:rPr>
              <w:t xml:space="preserve">每提供一个得2分，</w:t>
            </w:r>
            <w:r>
              <w:rPr>
                <w:rFonts w:hint="eastAsia" w:ascii="宋体" w:hAnsi="宋体" w:cs="宋体"/>
                <w:color w:val="000000" w:themeColor="text1"/>
                <w:sz w:val="24"/>
                <w14:textFill>
                  <w14:solidFill>
                    <w14:schemeClr w14:val="tx1"/>
                  </w14:solidFill>
                </w14:textFill>
              </w:rPr>
              <w:t xml:space="preserve">本项</w:t>
            </w:r>
            <w:r>
              <w:rPr>
                <w:rFonts w:hint="eastAsia" w:ascii="宋体" w:hAnsi="宋体" w:cs="宋体"/>
                <w:color w:val="000000" w:themeColor="text1"/>
                <w:sz w:val="24"/>
                <w:szCs w:val="24"/>
                <w14:textFill>
                  <w14:solidFill>
                    <w14:schemeClr w14:val="tx1"/>
                  </w14:solidFill>
                </w14:textFill>
              </w:rPr>
              <w:t xml:space="preserve">最高得2分，最低0分。</w:t>
            </w:r>
            <w:r/>
          </w:p>
          <w:p>
            <w:pPr>
              <w:pStyle w:val="841"/>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注：附中标（成交）通知书、合同协议书扫描件，两者须同时具备，否则不得分。</w:t>
            </w:r>
            <w:r/>
          </w:p>
          <w:p>
            <w:pPr>
              <w:pStyle w:val="828"/>
              <w:ind w:left="0"/>
              <w:spacing w:line="276" w:lineRule="auto"/>
              <w:rPr>
                <w:b/>
                <w:color w:val="000000" w:themeColor="text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类似业绩为</w:t>
            </w:r>
            <w:r>
              <w:rPr>
                <w:rFonts w:hint="eastAsia" w:ascii="宋体" w:hAnsi="宋体" w:cs="宋体"/>
                <w:b/>
                <w:color w:val="000000" w:themeColor="text1"/>
                <w:sz w:val="24"/>
                <w:lang w:eastAsia="zh-CN"/>
                <w14:textFill>
                  <w14:solidFill>
                    <w14:schemeClr w14:val="tx1"/>
                  </w14:solidFill>
                </w14:textFill>
              </w:rPr>
              <w:t xml:space="preserve">管网</w:t>
            </w:r>
            <w:r>
              <w:rPr>
                <w:rFonts w:hint="eastAsia" w:ascii="宋体" w:hAnsi="宋体" w:cs="宋体"/>
                <w:b/>
                <w:color w:val="000000" w:themeColor="text1"/>
                <w:sz w:val="24"/>
                <w14:textFill>
                  <w14:solidFill>
                    <w14:schemeClr w14:val="tx1"/>
                  </w14:solidFill>
                </w14:textFill>
              </w:rPr>
              <w:t xml:space="preserve">养护服务或相关项目。</w:t>
            </w:r>
            <w:r/>
          </w:p>
        </w:tc>
      </w:tr>
      <w:tr>
        <w:trPr>
          <w:cantSplit/>
          <w:jc w:val="center"/>
          <w:trHeight w:val="1776"/>
        </w:trPr>
        <w:tc>
          <w:tcPr>
            <w:tcBorders>
              <w:left w:val="single" w:color="auto" w:sz="2" w:space="0"/>
              <w:bottom w:val="single" w:color="auto" w:sz="4" w:space="0"/>
              <w:right w:val="single" w:color="auto" w:sz="4" w:space="0"/>
            </w:tcBorders>
            <w:tcW w:w="1332"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274" w:type="dxa"/>
            <w:vAlign w:val="center"/>
            <w:textDirection w:val="lrTb"/>
            <w:noWrap w:val="false"/>
          </w:tcPr>
          <w:p>
            <w:pPr>
              <w:ind w:left="480" w:hanging="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投标人评价</w:t>
            </w:r>
            <w:r/>
          </w:p>
          <w:p>
            <w:pPr>
              <w:ind w:left="480" w:hanging="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2" w:space="0"/>
            </w:tcBorders>
            <w:tcW w:w="6528" w:type="dxa"/>
            <w:vAlign w:val="center"/>
            <w:textDirection w:val="lrTb"/>
            <w:noWrap w:val="false"/>
          </w:tcPr>
          <w:p>
            <w:pPr>
              <w:spacing w:line="3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具备ISO认证的质量体系认证证书、环境体系认证证书、职业健康体系认证，每提供一项证书得1分。</w:t>
            </w:r>
            <w:r>
              <w:rPr>
                <w:rFonts w:hint="eastAsia" w:ascii="宋体" w:hAnsi="宋体" w:cs="宋体"/>
                <w:color w:val="000000" w:themeColor="text1"/>
                <w:sz w:val="24"/>
                <w14:textFill>
                  <w14:solidFill>
                    <w14:schemeClr w14:val="tx1"/>
                  </w14:solidFill>
                </w14:textFill>
              </w:rPr>
              <w:t xml:space="preserve">本项最高得3分，</w:t>
            </w:r>
            <w:r>
              <w:rPr>
                <w:rFonts w:hint="eastAsia" w:ascii="宋体" w:hAnsi="宋体" w:cs="宋体"/>
                <w:color w:val="000000" w:themeColor="text1"/>
                <w:sz w:val="24"/>
                <w:szCs w:val="24"/>
                <w14:textFill>
                  <w14:solidFill>
                    <w14:schemeClr w14:val="tx1"/>
                  </w14:solidFill>
                </w14:textFill>
              </w:rPr>
              <w:t xml:space="preserve">最低得0分。</w:t>
            </w:r>
            <w:r/>
          </w:p>
          <w:p>
            <w:pPr>
              <w:spacing w:line="380" w:lineRule="exact"/>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附相关证明材料扫描件，且所有证书都要求在有效期内，否则不得分。</w:t>
            </w:r>
            <w:r/>
          </w:p>
        </w:tc>
      </w:tr>
      <w:tr>
        <w:trPr>
          <w:cantSplit/>
          <w:jc w:val="center"/>
          <w:trHeight w:val="1107"/>
        </w:trPr>
        <w:tc>
          <w:tcPr>
            <w:tcBorders>
              <w:top w:val="single" w:color="auto" w:sz="4" w:space="0"/>
              <w:left w:val="single" w:color="auto" w:sz="2" w:space="0"/>
              <w:right w:val="single" w:color="auto" w:sz="4" w:space="0"/>
            </w:tcBorders>
            <w:tcW w:w="1332" w:type="dxa"/>
            <w:vAlign w:val="center"/>
            <w:vMerge w:val="restart"/>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技术部分</w:t>
            </w:r>
            <w:r/>
          </w:p>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65</w:t>
            </w:r>
            <w:r>
              <w:rPr>
                <w:rFonts w:hint="eastAsia" w:ascii="宋体" w:hAnsi="宋体" w:cs="宋体"/>
                <w:color w:val="000000" w:themeColor="text1"/>
                <w:sz w:val="24"/>
                <w:szCs w:val="24"/>
                <w14:textFill>
                  <w14:solidFill>
                    <w14:schemeClr w14:val="tx1"/>
                  </w14:solidFill>
                </w14:textFill>
              </w:rPr>
              <w:t xml:space="preserve">分）</w:t>
            </w:r>
            <w:r/>
          </w:p>
        </w:tc>
        <w:tc>
          <w:tcPr>
            <w:tcBorders>
              <w:top w:val="single" w:color="auto" w:sz="4" w:space="0"/>
              <w:left w:val="none" w:color="000000" w:sz="4" w:space="0"/>
              <w:right w:val="single" w:color="auto" w:sz="4" w:space="0"/>
            </w:tcBorders>
            <w:tcW w:w="1274" w:type="dxa"/>
            <w:vAlign w:val="center"/>
            <w:vMerge w:val="restart"/>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管理方案</w:t>
            </w:r>
            <w:r/>
          </w:p>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24</w:t>
            </w:r>
            <w:r>
              <w:rPr>
                <w:rFonts w:hint="eastAsia" w:ascii="宋体" w:hAnsi="宋体" w:cs="宋体"/>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2" w:space="0"/>
            </w:tcBorders>
            <w:tcW w:w="6528" w:type="dxa"/>
            <w:vAlign w:val="center"/>
            <w:textDirection w:val="lrTb"/>
            <w:noWrap w:val="false"/>
          </w:tcPr>
          <w:p>
            <w:pPr>
              <w:spacing w:line="3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各项管理制度及组织机构健全、合理得</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分；</w:t>
            </w:r>
            <w:r/>
          </w:p>
          <w:p>
            <w:pPr>
              <w:spacing w:line="3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比较健全、比较合理得</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分；</w:t>
            </w:r>
            <w:r/>
          </w:p>
          <w:p>
            <w:pPr>
              <w:spacing w:line="3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健全、合理性一般得</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分；</w:t>
            </w:r>
            <w:r/>
          </w:p>
          <w:p>
            <w:pPr>
              <w:spacing w:line="3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不够健全、不够合理得</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分；</w:t>
            </w:r>
            <w:r/>
          </w:p>
          <w:p>
            <w:pPr>
              <w:spacing w:line="3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无具体内容得0分。</w:t>
            </w:r>
            <w:r/>
          </w:p>
        </w:tc>
      </w:tr>
      <w:tr>
        <w:trPr>
          <w:cantSplit/>
          <w:jc w:val="center"/>
          <w:trHeight w:val="1093"/>
        </w:trPr>
        <w:tc>
          <w:tcPr>
            <w:tcBorders>
              <w:left w:val="single" w:color="auto" w:sz="2" w:space="0"/>
              <w:right w:val="single" w:color="auto" w:sz="4" w:space="0"/>
            </w:tcBorders>
            <w:tcW w:w="1332"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left w:val="none" w:color="000000" w:sz="4" w:space="0"/>
              <w:bottom w:val="single" w:color="auto" w:sz="4" w:space="0"/>
              <w:right w:val="single" w:color="auto" w:sz="4" w:space="0"/>
            </w:tcBorders>
            <w:tcW w:w="1274"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2" w:space="0"/>
            </w:tcBorders>
            <w:tcW w:w="6528" w:type="dxa"/>
            <w:vAlign w:val="center"/>
            <w:textDirection w:val="lrTb"/>
            <w:noWrap w:val="false"/>
          </w:tcPr>
          <w:p>
            <w:pPr>
              <w:spacing w:line="3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自查考核管理办法完善得</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分；</w:t>
            </w:r>
            <w:r/>
          </w:p>
          <w:p>
            <w:pPr>
              <w:spacing w:line="3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比较完善得</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分；</w:t>
            </w:r>
            <w:r/>
          </w:p>
          <w:p>
            <w:pPr>
              <w:spacing w:line="3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一般完善得</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分；</w:t>
            </w:r>
            <w:r/>
          </w:p>
          <w:p>
            <w:pPr>
              <w:spacing w:line="3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不够完善得</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分；</w:t>
            </w:r>
            <w:r/>
          </w:p>
          <w:p>
            <w:pPr>
              <w:spacing w:line="3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无具体内容得0分。</w:t>
            </w:r>
            <w:r/>
          </w:p>
        </w:tc>
      </w:tr>
      <w:tr>
        <w:trPr>
          <w:cantSplit/>
          <w:jc w:val="center"/>
          <w:trHeight w:val="1093"/>
        </w:trPr>
        <w:tc>
          <w:tcPr>
            <w:tcBorders>
              <w:left w:val="single" w:color="auto" w:sz="2" w:space="0"/>
              <w:right w:val="single" w:color="auto" w:sz="4" w:space="0"/>
            </w:tcBorders>
            <w:tcW w:w="1332"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left w:val="none" w:color="000000" w:sz="4" w:space="0"/>
              <w:bottom w:val="single" w:color="auto" w:sz="4" w:space="0"/>
              <w:right w:val="single" w:color="auto" w:sz="4" w:space="0"/>
            </w:tcBorders>
            <w:tcW w:w="1274"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2" w:space="0"/>
            </w:tcBorders>
            <w:tcW w:w="6528"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服务承诺全面、可行。承诺详细具体、科学合理、针对性强、内容完整的得</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分；</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基本完整、针对性较强、基本符合要求的得</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分；</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服务承诺一般、基本可行的得</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分；</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服务承诺较差得</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分；</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无具体内容得0分。</w:t>
            </w:r>
            <w:r/>
          </w:p>
        </w:tc>
      </w:tr>
      <w:tr>
        <w:trPr>
          <w:cantSplit/>
          <w:jc w:val="center"/>
          <w:trHeight w:val="942"/>
        </w:trPr>
        <w:tc>
          <w:tcPr>
            <w:tcBorders>
              <w:left w:val="single" w:color="auto" w:sz="2" w:space="0"/>
              <w:right w:val="single" w:color="auto" w:sz="4" w:space="0"/>
            </w:tcBorders>
            <w:tcW w:w="1332"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none" w:color="000000" w:sz="4" w:space="0"/>
              <w:right w:val="single" w:color="auto" w:sz="4" w:space="0"/>
            </w:tcBorders>
            <w:tcW w:w="1274" w:type="dxa"/>
            <w:vAlign w:val="center"/>
            <w:vMerge w:val="restart"/>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作业方案</w:t>
            </w:r>
            <w:r/>
          </w:p>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2" w:space="0"/>
            </w:tcBorders>
            <w:tcW w:w="6528" w:type="dxa"/>
            <w:vAlign w:val="center"/>
            <w:textDirection w:val="lrTb"/>
            <w:noWrap w:val="false"/>
          </w:tcPr>
          <w:p>
            <w:pPr>
              <w:spacing w:line="36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服务措施严谨、完善得</w:t>
            </w: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分；</w:t>
            </w:r>
            <w:r/>
          </w:p>
          <w:p>
            <w:pPr>
              <w:spacing w:line="36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比较严谨、比较完善得</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分；</w:t>
            </w:r>
            <w:r/>
          </w:p>
          <w:p>
            <w:pPr>
              <w:spacing w:line="36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一般严谨、一般完善得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w:t>
            </w:r>
            <w:r/>
          </w:p>
          <w:p>
            <w:pPr>
              <w:spacing w:line="36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不够严谨、不够完善得</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分；</w:t>
            </w:r>
            <w:r/>
          </w:p>
          <w:p>
            <w:pPr>
              <w:spacing w:line="360" w:lineRule="atLeas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无具体内容得0分。</w:t>
            </w:r>
            <w:r/>
          </w:p>
        </w:tc>
      </w:tr>
      <w:tr>
        <w:trPr>
          <w:cantSplit/>
          <w:jc w:val="center"/>
          <w:trHeight w:val="1640"/>
        </w:trPr>
        <w:tc>
          <w:tcPr>
            <w:tcBorders>
              <w:left w:val="single" w:color="auto" w:sz="2" w:space="0"/>
              <w:right w:val="single" w:color="auto" w:sz="4" w:space="0"/>
            </w:tcBorders>
            <w:tcW w:w="1332"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left w:val="none" w:color="000000" w:sz="4" w:space="0"/>
              <w:bottom w:val="single" w:color="auto" w:sz="4" w:space="0"/>
              <w:right w:val="single" w:color="auto" w:sz="4" w:space="0"/>
            </w:tcBorders>
            <w:tcW w:w="1274"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2" w:space="0"/>
            </w:tcBorders>
            <w:tcW w:w="6528"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处理突发事件等各项应急措施：完善得</w:t>
            </w: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分；</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比较完善得</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分；</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一般完善得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不够完善得</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分；</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无具体内容得0分。</w:t>
            </w:r>
            <w:r/>
          </w:p>
        </w:tc>
      </w:tr>
      <w:tr>
        <w:trPr>
          <w:cantSplit/>
          <w:jc w:val="center"/>
          <w:trHeight w:val="1129"/>
        </w:trPr>
        <w:tc>
          <w:tcPr>
            <w:tcBorders>
              <w:left w:val="single" w:color="auto" w:sz="2" w:space="0"/>
              <w:right w:val="single" w:color="auto" w:sz="4" w:space="0"/>
            </w:tcBorders>
            <w:tcW w:w="1332"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left w:val="none" w:color="000000" w:sz="4" w:space="0"/>
              <w:bottom w:val="single" w:color="auto" w:sz="4" w:space="0"/>
              <w:right w:val="single" w:color="auto" w:sz="4" w:space="0"/>
            </w:tcBorders>
            <w:tcW w:w="1274"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2" w:space="0"/>
            </w:tcBorders>
            <w:tcW w:w="6528"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项目养护安排合理性及保障措施：</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安排详细具体、科学合理、针对性强、内容完整的得</w:t>
            </w: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分；</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安排较具体、针对性较强、基本符合要求的得</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分；</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安排内容一般、基本可行的得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安排内容较差得</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分；</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无具体内容得0分。</w:t>
            </w:r>
            <w:r/>
          </w:p>
        </w:tc>
      </w:tr>
      <w:tr>
        <w:trPr>
          <w:cantSplit/>
          <w:jc w:val="center"/>
          <w:trHeight w:val="1129"/>
        </w:trPr>
        <w:tc>
          <w:tcPr>
            <w:tcBorders>
              <w:left w:val="single" w:color="auto" w:sz="2" w:space="0"/>
              <w:right w:val="single" w:color="auto" w:sz="4" w:space="0"/>
            </w:tcBorders>
            <w:tcW w:w="1332"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left w:val="none" w:color="000000" w:sz="4" w:space="0"/>
              <w:bottom w:val="single" w:color="auto" w:sz="4" w:space="0"/>
              <w:right w:val="single" w:color="auto" w:sz="4" w:space="0"/>
            </w:tcBorders>
            <w:tcW w:w="127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巡查、防汛调度平台（</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2" w:space="0"/>
            </w:tcBorders>
            <w:tcW w:w="6528" w:type="dxa"/>
            <w:vAlign w:val="center"/>
            <w:textDirection w:val="lrTb"/>
            <w:noWrap w:val="false"/>
          </w:tcPr>
          <w:p>
            <w:pPr>
              <w:numPr>
                <w:ilvl w:val="0"/>
                <w:numId w:val="3"/>
              </w:num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有巡查、防汛调度平台的证明，得</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分；</w:t>
            </w:r>
            <w:r/>
          </w:p>
          <w:p>
            <w:pPr>
              <w:pStyle w:val="728"/>
              <w:numPr>
                <w:ilvl w:val="0"/>
                <w:numId w:val="3"/>
              </w:numPr>
              <w:ind w:left="0"/>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无巡查、防汛调度平台的证明，得0 分</w:t>
            </w:r>
            <w:r>
              <w:rPr>
                <w:rFonts w:hint="eastAsia"/>
                <w:color w:val="000000" w:themeColor="text1"/>
                <w14:textFill>
                  <w14:solidFill>
                    <w14:schemeClr w14:val="tx1"/>
                  </w14:solidFill>
                </w14:textFill>
              </w:rPr>
              <w:t xml:space="preserve">；</w:t>
            </w:r>
            <w:r/>
          </w:p>
        </w:tc>
      </w:tr>
      <w:tr>
        <w:trPr>
          <w:cantSplit/>
          <w:jc w:val="center"/>
          <w:trHeight w:val="3679"/>
        </w:trPr>
        <w:tc>
          <w:tcPr>
            <w:tcBorders>
              <w:left w:val="single" w:color="auto" w:sz="2" w:space="0"/>
              <w:right w:val="single" w:color="auto" w:sz="4" w:space="0"/>
            </w:tcBorders>
            <w:tcW w:w="1332"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27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机械设备</w:t>
            </w:r>
            <w:r/>
          </w:p>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投入</w:t>
            </w:r>
            <w:r/>
          </w:p>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2" w:space="0"/>
            </w:tcBorders>
            <w:tcW w:w="6528"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符合招标文件第六章采购需求的得5分，在满足养护管理机械机具设备配置最低要求基础上，</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1.增加1辆</w:t>
            </w:r>
            <w:r>
              <w:rPr>
                <w:rFonts w:asciiTheme="minorEastAsia" w:hAnsiTheme="minorEastAsia" w:eastAsiaTheme="minorEastAsia"/>
                <w:color w:val="000000" w:themeColor="text1"/>
                <w:sz w:val="24"/>
                <w14:textFill>
                  <w14:solidFill>
                    <w14:schemeClr w14:val="tx1"/>
                  </w14:solidFill>
                </w14:textFill>
              </w:rPr>
              <w:t xml:space="preserve">抓斗车</w:t>
            </w:r>
            <w:r>
              <w:rPr>
                <w:rFonts w:hint="eastAsia" w:ascii="宋体" w:hAnsi="宋体" w:cs="宋体"/>
                <w:color w:val="000000" w:themeColor="text1"/>
                <w:sz w:val="24"/>
                <w:szCs w:val="24"/>
                <w14:textFill>
                  <w14:solidFill>
                    <w14:schemeClr w14:val="tx1"/>
                  </w14:solidFill>
                </w14:textFill>
              </w:rPr>
              <w:t xml:space="preserve">得</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分，最高得</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分；</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2.增加1辆</w:t>
            </w:r>
            <w:r>
              <w:rPr>
                <w:rFonts w:hint="eastAsia" w:asciiTheme="minorEastAsia" w:hAnsiTheme="minorEastAsia" w:eastAsiaTheme="minorEastAsia"/>
                <w:color w:val="000000" w:themeColor="text1"/>
                <w:sz w:val="24"/>
                <w14:textFill>
                  <w14:solidFill>
                    <w14:schemeClr w14:val="tx1"/>
                  </w14:solidFill>
                </w14:textFill>
              </w:rPr>
              <w:t xml:space="preserve">移动泵车（救险车）</w:t>
            </w:r>
            <w:r>
              <w:rPr>
                <w:rFonts w:hint="eastAsia" w:ascii="宋体" w:hAnsi="宋体" w:cs="宋体"/>
                <w:color w:val="000000" w:themeColor="text1"/>
                <w:sz w:val="24"/>
                <w:szCs w:val="24"/>
                <w14:textFill>
                  <w14:solidFill>
                    <w14:schemeClr w14:val="tx1"/>
                  </w14:solidFill>
                </w14:textFill>
              </w:rPr>
              <w:t xml:space="preserve">得</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分，最高得</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分；</w:t>
            </w:r>
            <w:r>
              <w:rPr>
                <w:rFonts w:ascii="宋体" w:hAnsi="宋体" w:cs="宋体"/>
                <w:color w:val="000000" w:themeColor="text1"/>
                <w:sz w:val="24"/>
                <w:szCs w:val="24"/>
                <w14:textFill>
                  <w14:solidFill>
                    <w14:schemeClr w14:val="tx1"/>
                  </w14:solidFill>
                </w14:textFill>
              </w:rPr>
              <w:t xml:space="preserve"> </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本项最高得</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分。 </w:t>
            </w:r>
            <w:r/>
          </w:p>
          <w:p>
            <w:pPr>
              <w:pStyle w:val="784"/>
              <w:ind w:left="0"/>
              <w:rPr>
                <w:rFonts w:ascii="宋体" w:hAnsi="宋体" w:cs="仿宋"/>
                <w:b/>
                <w:color w:val="000000" w:themeColor="text1"/>
                <w14:textFill>
                  <w14:solidFill>
                    <w14:schemeClr w14:val="tx1"/>
                  </w14:solidFill>
                </w14:textFill>
              </w:rPr>
            </w:pPr>
            <w:r>
              <w:rPr>
                <w:rFonts w:hint="eastAsia" w:ascii="宋体" w:hAnsi="宋体" w:cs="仿宋"/>
                <w:b/>
                <w:color w:val="000000" w:themeColor="text1"/>
                <w14:textFill>
                  <w14:solidFill>
                    <w14:schemeClr w14:val="tx1"/>
                  </w14:solidFill>
                </w14:textFill>
              </w:rPr>
              <w:t xml:space="preserve">投标文件中提供设备发票扫描件或复印件（购货方为投标人）、有效的车辆行驶证扫描件或复印件（车辆所有人为投标人）。设备租赁的应提供一年以上（含一年）租赁协议扫描件或复印件，并提供设备的购买发票及有效的车辆行驶证扫描件或复印件。</w:t>
            </w:r>
            <w:r/>
          </w:p>
          <w:p>
            <w:pPr>
              <w:pStyle w:val="784"/>
              <w:ind w:left="0"/>
              <w:rPr>
                <w:rFonts w:ascii="宋体" w:hAnsi="宋体" w:cs="宋体"/>
                <w:b/>
                <w:color w:val="000000" w:themeColor="text1"/>
                <w:szCs w:val="24"/>
                <w14:textFill>
                  <w14:solidFill>
                    <w14:schemeClr w14:val="tx1"/>
                  </w14:solidFill>
                </w14:textFill>
              </w:rPr>
            </w:pPr>
            <w:r>
              <w:rPr>
                <w:rFonts w:hint="eastAsia" w:ascii="宋体" w:hAnsi="宋体" w:cs="仿宋"/>
                <w:b/>
                <w:color w:val="000000" w:themeColor="text1"/>
                <w14:textFill>
                  <w14:solidFill>
                    <w14:schemeClr w14:val="tx1"/>
                  </w14:solidFill>
                </w14:textFill>
              </w:rPr>
              <w:t xml:space="preserve">注：如设备与发票上的名称不一致，查询车辆行驶证与车辆照片是否一致。</w:t>
            </w:r>
            <w:r/>
          </w:p>
        </w:tc>
      </w:tr>
      <w:tr>
        <w:trPr>
          <w:cantSplit/>
          <w:jc w:val="center"/>
          <w:trHeight w:val="1124"/>
        </w:trPr>
        <w:tc>
          <w:tcPr>
            <w:tcBorders>
              <w:left w:val="single" w:color="auto" w:sz="2" w:space="0"/>
              <w:right w:val="single" w:color="auto" w:sz="4" w:space="0"/>
            </w:tcBorders>
            <w:tcW w:w="1332"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274"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人员投入</w:t>
            </w:r>
            <w:r/>
          </w:p>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2" w:space="0"/>
            </w:tcBorders>
            <w:tcW w:w="6528"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符合招标文件第六章采购需求所述要求得</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分，在满足每个养护人员最低要求基础上，每增加1名养护人员得1分，最高得3分，最低得0分。以承诺书为准。</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本项最高得</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分。</w:t>
            </w:r>
            <w:r/>
          </w:p>
        </w:tc>
      </w:tr>
      <w:tr>
        <w:trPr>
          <w:cantSplit/>
          <w:jc w:val="center"/>
          <w:trHeight w:val="1821"/>
        </w:trPr>
        <w:tc>
          <w:tcPr>
            <w:tcBorders>
              <w:left w:val="single" w:color="auto" w:sz="2" w:space="0"/>
              <w:right w:val="single" w:color="auto" w:sz="4" w:space="0"/>
            </w:tcBorders>
            <w:tcW w:w="1332"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274" w:type="dxa"/>
            <w:vAlign w:val="center"/>
            <w:textDirection w:val="lrTb"/>
            <w:noWrap w:val="false"/>
          </w:tcPr>
          <w:p>
            <w:pPr>
              <w:jc w:val="center"/>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文明施工</w:t>
            </w:r>
            <w:r/>
          </w:p>
          <w:p>
            <w:pPr>
              <w:pStyle w:val="723"/>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lang w:bidi="zh-CN"/>
                <w14:textFill>
                  <w14:solidFill>
                    <w14:schemeClr w14:val="tx1"/>
                  </w14:solidFill>
                </w14:textFill>
              </w:rPr>
              <w:t xml:space="preserve">方案</w:t>
            </w:r>
            <w:r/>
          </w:p>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w:t>
            </w:r>
            <w:r>
              <w:rPr>
                <w:rFonts w:hint="eastAsia" w:ascii="宋体" w:hAnsi="宋体" w:cs="宋体"/>
                <w:color w:val="000000" w:themeColor="text1"/>
                <w:sz w:val="24"/>
                <w:szCs w:val="24"/>
                <w:lang w:val="en-US" w:bidi="zh-CN"/>
                <w14:textFill>
                  <w14:solidFill>
                    <w14:schemeClr w14:val="tx1"/>
                  </w14:solidFill>
                </w14:textFill>
              </w:rPr>
              <w:t xml:space="preserve">3</w:t>
            </w:r>
            <w:r>
              <w:rPr>
                <w:rFonts w:hint="eastAsia" w:ascii="宋体" w:hAnsi="宋体" w:cs="宋体"/>
                <w:color w:val="000000" w:themeColor="text1"/>
                <w:sz w:val="24"/>
                <w:szCs w:val="24"/>
                <w:lang w:bidi="zh-CN"/>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2" w:space="0"/>
            </w:tcBorders>
            <w:tcW w:w="6528" w:type="dxa"/>
            <w:vAlign w:val="center"/>
            <w:textDirection w:val="lrTb"/>
            <w:noWrap w:val="false"/>
          </w:tcPr>
          <w:p>
            <w:pPr>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1.符合相关规范和要求，能够针对项目养护管理需要，内容完备，措施到位的，得</w:t>
            </w:r>
            <w:r>
              <w:rPr>
                <w:rFonts w:hint="eastAsia" w:ascii="宋体" w:hAnsi="宋体" w:cs="宋体"/>
                <w:color w:val="000000" w:themeColor="text1"/>
                <w:sz w:val="24"/>
                <w:szCs w:val="24"/>
                <w:lang w:val="en-US" w:bidi="zh-CN"/>
                <w14:textFill>
                  <w14:solidFill>
                    <w14:schemeClr w14:val="tx1"/>
                  </w14:solidFill>
                </w14:textFill>
              </w:rPr>
              <w:t xml:space="preserve">3</w:t>
            </w:r>
            <w:r>
              <w:rPr>
                <w:rFonts w:hint="eastAsia" w:ascii="宋体" w:hAnsi="宋体" w:cs="宋体"/>
                <w:color w:val="000000" w:themeColor="text1"/>
                <w:sz w:val="24"/>
                <w:szCs w:val="24"/>
                <w:lang w:bidi="zh-CN"/>
                <w14:textFill>
                  <w14:solidFill>
                    <w14:schemeClr w14:val="tx1"/>
                  </w14:solidFill>
                </w14:textFill>
              </w:rPr>
              <w:t xml:space="preserve">分；</w:t>
            </w:r>
            <w:r/>
          </w:p>
          <w:p>
            <w:pPr>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2.符合相关规范和要求，内容和措施一般，得</w:t>
            </w:r>
            <w:r>
              <w:rPr>
                <w:rFonts w:hint="eastAsia" w:ascii="宋体" w:hAnsi="宋体" w:cs="宋体"/>
                <w:color w:val="000000" w:themeColor="text1"/>
                <w:sz w:val="24"/>
                <w:szCs w:val="24"/>
                <w:lang w:val="en-US" w:bidi="zh-CN"/>
                <w14:textFill>
                  <w14:solidFill>
                    <w14:schemeClr w14:val="tx1"/>
                  </w14:solidFill>
                </w14:textFill>
              </w:rPr>
              <w:t xml:space="preserve">2</w:t>
            </w:r>
            <w:r>
              <w:rPr>
                <w:rFonts w:hint="eastAsia" w:ascii="宋体" w:hAnsi="宋体" w:cs="宋体"/>
                <w:color w:val="000000" w:themeColor="text1"/>
                <w:sz w:val="24"/>
                <w:szCs w:val="24"/>
                <w:lang w:bidi="zh-CN"/>
                <w14:textFill>
                  <w14:solidFill>
                    <w14:schemeClr w14:val="tx1"/>
                  </w14:solidFill>
                </w14:textFill>
              </w:rPr>
              <w:t xml:space="preserve">分；</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3.内容较差，</w:t>
            </w:r>
            <w:r>
              <w:rPr>
                <w:rFonts w:hint="eastAsia" w:ascii="宋体" w:hAnsi="宋体" w:cs="宋体"/>
                <w:color w:val="000000" w:themeColor="text1"/>
                <w:sz w:val="24"/>
                <w:szCs w:val="24"/>
                <w:lang w:bidi="zh-CN"/>
                <w14:textFill>
                  <w14:solidFill>
                    <w14:schemeClr w14:val="tx1"/>
                  </w14:solidFill>
                </w14:textFill>
              </w:rPr>
              <w:t xml:space="preserve">缺乏针对性的</w:t>
            </w:r>
            <w:r>
              <w:rPr>
                <w:rFonts w:hint="eastAsia" w:ascii="宋体" w:hAnsi="宋体" w:cs="宋体"/>
                <w:color w:val="000000" w:themeColor="text1"/>
                <w:sz w:val="24"/>
                <w:szCs w:val="24"/>
                <w14:textFill>
                  <w14:solidFill>
                    <w14:schemeClr w14:val="tx1"/>
                  </w14:solidFill>
                </w14:textFill>
              </w:rPr>
              <w:t xml:space="preserve">，得</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分；</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4.无具体内容的，该项得0分。</w:t>
            </w:r>
            <w:r/>
          </w:p>
        </w:tc>
      </w:tr>
      <w:tr>
        <w:trPr>
          <w:cantSplit/>
          <w:jc w:val="center"/>
          <w:trHeight w:val="1990"/>
        </w:trPr>
        <w:tc>
          <w:tcPr>
            <w:tcBorders>
              <w:left w:val="single" w:color="auto" w:sz="2" w:space="0"/>
              <w:bottom w:val="single" w:color="auto" w:sz="4" w:space="0"/>
              <w:right w:val="single" w:color="auto" w:sz="4" w:space="0"/>
            </w:tcBorders>
            <w:tcW w:w="1332"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274" w:type="dxa"/>
            <w:vAlign w:val="center"/>
            <w:textDirection w:val="lrTb"/>
            <w:noWrap w:val="false"/>
          </w:tcPr>
          <w:p>
            <w:pPr>
              <w:jc w:val="center"/>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应急预案（</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2" w:space="0"/>
            </w:tcBorders>
            <w:tcW w:w="6528"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根据项目养护管理特点，制定各种紧急防范预案。</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1.内容全面，措施到位，符合项目养护管理特点，针对性强的，得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2.内容一般，措施不完全到位，针对性一般的，得</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分；</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3.内容较差，缺乏针对性的，得</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分；</w:t>
            </w:r>
            <w:r/>
          </w:p>
          <w:p>
            <w:pPr>
              <w:rPr>
                <w:rFonts w:ascii="宋体" w:hAnsi="宋体" w:cs="宋体"/>
                <w:color w:val="000000" w:themeColor="text1"/>
                <w:sz w:val="24"/>
                <w:szCs w:val="24"/>
                <w:lang w:bidi="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4.无具体内容的，该项得0分。</w:t>
            </w:r>
            <w:r/>
          </w:p>
        </w:tc>
      </w:tr>
    </w:tbl>
    <w:p>
      <w:pPr>
        <w:pStyle w:val="829"/>
        <w:spacing w:line="360" w:lineRule="auto"/>
        <w:rPr>
          <w:rFonts w:cs="宋体" w:asciiTheme="minorEastAsia" w:hAnsiTheme="minorEastAsia" w:eastAsiaTheme="minorEastAsia"/>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本章说明：本项目采用综合评分法，</w:t>
      </w:r>
      <w:r>
        <w:rPr>
          <w:rFonts w:hint="eastAsia" w:cs="Arial" w:asciiTheme="minorEastAsia" w:hAnsiTheme="minorEastAsia" w:eastAsiaTheme="minorEastAsia"/>
          <w:color w:val="000000" w:themeColor="text1"/>
          <w:sz w:val="24"/>
          <w14:textFill>
            <w14:solidFill>
              <w14:schemeClr w14:val="tx1"/>
            </w14:solidFill>
          </w14:textFill>
        </w:rPr>
        <w:t xml:space="preserve">评分结果精确到小数点后两位。</w:t>
      </w:r>
      <w:r/>
    </w:p>
    <w:p>
      <w:pPr>
        <w:pStyle w:val="829"/>
        <w:spacing w:line="360" w:lineRule="auto"/>
        <w:rPr>
          <w:rFonts w:hint="eastAsia" w:ascii="宋体" w:hAnsi="宋体" w:cs="宋体"/>
          <w:b/>
          <w:bCs/>
          <w:color w:val="000000" w:themeColor="text1"/>
          <w14:textFill>
            <w14:solidFill>
              <w14:schemeClr w14:val="tx1"/>
            </w14:solidFill>
          </w14:textFill>
        </w:rPr>
      </w:pPr>
      <w:r/>
      <w:bookmarkStart w:id="9" w:name="_Toc14780"/>
      <w:r>
        <w:rPr>
          <w:rFonts w:hint="eastAsia" w:ascii="宋体" w:hAnsi="宋体" w:cs="宋体"/>
          <w:color w:val="000000" w:themeColor="text1"/>
          <w14:textFill>
            <w14:solidFill>
              <w14:schemeClr w14:val="tx1"/>
            </w14:solidFill>
          </w14:textFill>
        </w:rPr>
        <w:t xml:space="preserve">                </w:t>
      </w:r>
      <w:r>
        <w:rPr>
          <w:rFonts w:hint="eastAsia" w:ascii="宋体" w:hAnsi="宋体" w:cs="宋体"/>
          <w:b/>
          <w:bCs/>
          <w:color w:val="000000" w:themeColor="text1"/>
          <w14:textFill>
            <w14:solidFill>
              <w14:schemeClr w14:val="tx1"/>
            </w14:solidFill>
          </w14:textFill>
        </w:rPr>
        <w:t xml:space="preserve">  </w:t>
      </w:r>
      <w:r/>
    </w:p>
    <w:p>
      <w:pPr>
        <w:pStyle w:val="829"/>
        <w:ind w:firstLine="1265"/>
        <w:spacing w:line="360" w:lineRule="auto"/>
        <w:rPr>
          <w:rFonts w:ascii="宋体" w:hAnsi="宋体"/>
          <w:color w:val="000000" w:themeColor="text1"/>
          <w:sz w:val="24"/>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 </w:t>
      </w:r>
      <w:r>
        <w:rPr>
          <w:rFonts w:hint="eastAsia" w:ascii="宋体" w:hAnsi="宋体" w:cs="宋体"/>
          <w:b/>
          <w:bCs/>
          <w:color w:val="000000" w:themeColor="text1"/>
          <w:sz w:val="36"/>
          <w:szCs w:val="44"/>
          <w14:textFill>
            <w14:solidFill>
              <w14:schemeClr w14:val="tx1"/>
            </w14:solidFill>
          </w14:textFill>
        </w:rPr>
        <w:t xml:space="preserve">第五章  拟签订的合同文本</w:t>
      </w:r>
      <w:bookmarkEnd w:id="8"/>
      <w:r/>
      <w:bookmarkEnd w:id="9"/>
      <w:r/>
      <w:bookmarkStart w:id="10" w:name="_Toc12097"/>
      <w:r/>
      <w:bookmarkStart w:id="11" w:name="_Toc522790135"/>
      <w:r/>
      <w:r/>
    </w:p>
    <w:p>
      <w:pPr>
        <w:ind w:firstLine="470"/>
        <w:spacing w:line="400" w:lineRule="atLeast"/>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pStyle w:val="727"/>
        <w:jc w:val="center"/>
        <w:rPr>
          <w:rFonts w:ascii="宋体" w:hAnsi="宋体"/>
          <w:b/>
          <w:bCs/>
          <w:color w:val="000000" w:themeColor="text1"/>
          <w:sz w:val="72"/>
          <w:szCs w:val="72"/>
          <w14:textFill>
            <w14:solidFill>
              <w14:schemeClr w14:val="tx1"/>
            </w14:solidFill>
          </w14:textFill>
        </w:rPr>
      </w:pPr>
      <w:r>
        <w:rPr>
          <w:rFonts w:ascii="宋体" w:hAnsi="宋体"/>
          <w:b/>
          <w:bCs/>
          <w:color w:val="000000" w:themeColor="text1"/>
          <w:sz w:val="72"/>
          <w:szCs w:val="72"/>
          <w14:textFill>
            <w14:solidFill>
              <w14:schemeClr w14:val="tx1"/>
            </w14:solidFill>
          </w14:textFill>
        </w:rPr>
        <w:t xml:space="preserve">政</w:t>
      </w:r>
      <w:r/>
    </w:p>
    <w:p>
      <w:pPr>
        <w:pStyle w:val="727"/>
        <w:jc w:val="center"/>
        <w:rPr>
          <w:rFonts w:ascii="宋体" w:hAnsi="宋体"/>
          <w:b/>
          <w:bCs/>
          <w:color w:val="000000" w:themeColor="text1"/>
          <w:sz w:val="72"/>
          <w:szCs w:val="72"/>
          <w14:textFill>
            <w14:solidFill>
              <w14:schemeClr w14:val="tx1"/>
            </w14:solidFill>
          </w14:textFill>
        </w:rPr>
      </w:pPr>
      <w:r>
        <w:rPr>
          <w:rFonts w:ascii="宋体" w:hAnsi="宋体"/>
          <w:b/>
          <w:bCs/>
          <w:color w:val="000000" w:themeColor="text1"/>
          <w:sz w:val="72"/>
          <w:szCs w:val="72"/>
          <w14:textFill>
            <w14:solidFill>
              <w14:schemeClr w14:val="tx1"/>
            </w14:solidFill>
          </w14:textFill>
        </w:rPr>
        <w:t xml:space="preserve">府</w:t>
      </w:r>
      <w:r/>
    </w:p>
    <w:p>
      <w:pPr>
        <w:pStyle w:val="727"/>
        <w:jc w:val="center"/>
        <w:rPr>
          <w:rFonts w:ascii="宋体" w:hAnsi="宋体"/>
          <w:b/>
          <w:bCs/>
          <w:color w:val="000000" w:themeColor="text1"/>
          <w:sz w:val="72"/>
          <w:szCs w:val="72"/>
          <w14:textFill>
            <w14:solidFill>
              <w14:schemeClr w14:val="tx1"/>
            </w14:solidFill>
          </w14:textFill>
        </w:rPr>
      </w:pPr>
      <w:r>
        <w:rPr>
          <w:rFonts w:ascii="宋体" w:hAnsi="宋体"/>
          <w:b/>
          <w:bCs/>
          <w:color w:val="000000" w:themeColor="text1"/>
          <w:sz w:val="72"/>
          <w:szCs w:val="72"/>
          <w14:textFill>
            <w14:solidFill>
              <w14:schemeClr w14:val="tx1"/>
            </w14:solidFill>
          </w14:textFill>
        </w:rPr>
        <w:t xml:space="preserve">采</w:t>
      </w:r>
      <w:r/>
    </w:p>
    <w:p>
      <w:pPr>
        <w:pStyle w:val="727"/>
        <w:jc w:val="center"/>
        <w:rPr>
          <w:rFonts w:ascii="宋体" w:hAnsi="宋体"/>
          <w:b/>
          <w:bCs/>
          <w:color w:val="000000" w:themeColor="text1"/>
          <w:sz w:val="72"/>
          <w:szCs w:val="72"/>
          <w14:textFill>
            <w14:solidFill>
              <w14:schemeClr w14:val="tx1"/>
            </w14:solidFill>
          </w14:textFill>
        </w:rPr>
      </w:pPr>
      <w:r>
        <w:rPr>
          <w:rFonts w:ascii="宋体" w:hAnsi="宋体"/>
          <w:b/>
          <w:bCs/>
          <w:color w:val="000000" w:themeColor="text1"/>
          <w:sz w:val="72"/>
          <w:szCs w:val="72"/>
          <w14:textFill>
            <w14:solidFill>
              <w14:schemeClr w14:val="tx1"/>
            </w14:solidFill>
          </w14:textFill>
        </w:rPr>
        <w:t xml:space="preserve">购</w:t>
      </w:r>
      <w:r/>
    </w:p>
    <w:p>
      <w:pPr>
        <w:pStyle w:val="727"/>
        <w:jc w:val="center"/>
        <w:rPr>
          <w:rFonts w:ascii="宋体" w:hAnsi="宋体"/>
          <w:b/>
          <w:bCs/>
          <w:color w:val="000000" w:themeColor="text1"/>
          <w:sz w:val="72"/>
          <w:szCs w:val="72"/>
          <w14:textFill>
            <w14:solidFill>
              <w14:schemeClr w14:val="tx1"/>
            </w14:solidFill>
          </w14:textFill>
        </w:rPr>
      </w:pPr>
      <w:r>
        <w:rPr>
          <w:rFonts w:ascii="宋体" w:hAnsi="宋体"/>
          <w:b/>
          <w:bCs/>
          <w:color w:val="000000" w:themeColor="text1"/>
          <w:sz w:val="72"/>
          <w:szCs w:val="72"/>
          <w14:textFill>
            <w14:solidFill>
              <w14:schemeClr w14:val="tx1"/>
            </w14:solidFill>
          </w14:textFill>
        </w:rPr>
        <w:t xml:space="preserve">合</w:t>
      </w:r>
      <w:r/>
    </w:p>
    <w:p>
      <w:pPr>
        <w:pStyle w:val="727"/>
        <w:jc w:val="center"/>
        <w:rPr>
          <w:rFonts w:ascii="宋体" w:hAnsi="宋体"/>
          <w:b/>
          <w:bCs/>
          <w:color w:val="000000" w:themeColor="text1"/>
          <w:sz w:val="72"/>
          <w:szCs w:val="72"/>
          <w14:textFill>
            <w14:solidFill>
              <w14:schemeClr w14:val="tx1"/>
            </w14:solidFill>
          </w14:textFill>
        </w:rPr>
      </w:pPr>
      <w:r>
        <w:rPr>
          <w:rFonts w:ascii="宋体" w:hAnsi="宋体"/>
          <w:b/>
          <w:bCs/>
          <w:color w:val="000000" w:themeColor="text1"/>
          <w:sz w:val="72"/>
          <w:szCs w:val="72"/>
          <w14:textFill>
            <w14:solidFill>
              <w14:schemeClr w14:val="tx1"/>
            </w14:solidFill>
          </w14:textFill>
        </w:rPr>
        <w:t xml:space="preserve">同</w:t>
      </w:r>
      <w:r/>
    </w:p>
    <w:p>
      <w:pPr>
        <w:pStyle w:val="854"/>
        <w:jc w:val="both"/>
        <w:rPr>
          <w:color w:val="000000" w:themeColor="text1"/>
          <w14:textFill>
            <w14:solidFill>
              <w14:schemeClr w14:val="tx1"/>
            </w14:solidFill>
          </w14:textFill>
        </w:rPr>
      </w:pPr>
      <w:r>
        <w:rPr>
          <w:color w:val="000000" w:themeColor="text1"/>
          <w14:textFill>
            <w14:solidFill>
              <w14:schemeClr w14:val="tx1"/>
            </w14:solidFill>
          </w14:textFill>
        </w:rPr>
      </w:r>
      <w:r/>
    </w:p>
    <w:p>
      <w:pPr>
        <w:pStyle w:val="727"/>
        <w:ind w:firstLine="560"/>
        <w:jc w:val="left"/>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727"/>
        <w:ind w:firstLine="56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p>
    <w:p>
      <w:pPr>
        <w:pStyle w:val="727"/>
        <w:ind w:firstLine="56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w:t>
      </w:r>
      <w:r/>
    </w:p>
    <w:p>
      <w:pPr>
        <w:pStyle w:val="727"/>
        <w:ind w:firstLine="56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p>
    <w:p>
      <w:pPr>
        <w:pStyle w:val="727"/>
        <w:ind w:firstLine="56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中标</w:t>
      </w:r>
      <w:r>
        <w:rPr>
          <w:rFonts w:hint="eastAsia" w:ascii="宋体" w:hAnsi="宋体"/>
          <w:color w:val="000000" w:themeColor="text1"/>
          <w:sz w:val="24"/>
          <w14:textFill>
            <w14:solidFill>
              <w14:schemeClr w14:val="tx1"/>
            </w14:solidFill>
          </w14:textFill>
        </w:rPr>
        <w:t xml:space="preserve">供应商</w:t>
      </w:r>
      <w:r>
        <w:rPr>
          <w:rFonts w:ascii="宋体" w:hAnsi="宋体"/>
          <w:color w:val="000000" w:themeColor="text1"/>
          <w:sz w:val="24"/>
          <w14:textFill>
            <w14:solidFill>
              <w14:schemeClr w14:val="tx1"/>
            </w14:solidFill>
          </w14:textFill>
        </w:rPr>
        <w:t xml:space="preserve">：</w:t>
      </w:r>
      <w:r/>
    </w:p>
    <w:p>
      <w:pPr>
        <w:pStyle w:val="727"/>
        <w:ind w:firstLine="56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签订日期：    年   月   日</w:t>
      </w:r>
      <w:r/>
    </w:p>
    <w:p>
      <w:pPr>
        <w:spacing w:line="499"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499" w:lineRule="atLeas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866"/>
        <w:ind w:firstLine="480"/>
        <w:rPr>
          <w:rFonts w:asciiTheme="minorEastAsia" w:hAnsiTheme="minorEastAsia" w:eastAsiaTheme="minorEastAsia"/>
          <w:color w:val="000000" w:themeColor="text1"/>
          <w:sz w:val="28"/>
          <w:szCs w:val="28"/>
          <w14:textFill>
            <w14:solidFill>
              <w14:schemeClr w14:val="tx1"/>
            </w14:solidFill>
          </w14:textFill>
        </w:rPr>
      </w:pPr>
      <w:r/>
      <w:bookmarkStart w:id="12" w:name="_Toc63332731"/>
      <w:r>
        <w:rPr>
          <w:rFonts w:asciiTheme="minorEastAsia" w:hAnsiTheme="minorEastAsia" w:eastAsiaTheme="minorEastAsia"/>
          <w:color w:val="000000" w:themeColor="text1"/>
          <w:sz w:val="28"/>
          <w:szCs w:val="28"/>
          <w14:textFill>
            <w14:solidFill>
              <w14:schemeClr w14:val="tx1"/>
            </w14:solidFill>
          </w14:textFill>
        </w:rPr>
        <w:t xml:space="preserve">合同协议书</w:t>
      </w:r>
      <w:bookmarkEnd w:id="12"/>
      <w:r/>
      <w:r/>
    </w:p>
    <w:p>
      <w:pPr>
        <w:ind w:firstLine="560"/>
        <w:jc w:val="right"/>
        <w:spacing w:line="499" w:lineRule="atLeas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合同编号</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___________</w:t>
      </w:r>
      <w:r/>
    </w:p>
    <w:p>
      <w:pPr>
        <w:ind w:firstLine="560"/>
        <w:jc w:val="right"/>
        <w:spacing w:line="499" w:lineRule="atLeas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签字日期：</w:t>
      </w:r>
      <w:r>
        <w:rPr>
          <w:rFonts w:asciiTheme="minorEastAsia" w:hAnsiTheme="minorEastAsia" w:eastAsiaTheme="minorEastAsia"/>
          <w:color w:val="000000" w:themeColor="text1"/>
          <w:sz w:val="24"/>
          <w:szCs w:val="24"/>
          <w14:textFill>
            <w14:solidFill>
              <w14:schemeClr w14:val="tx1"/>
            </w14:solidFill>
          </w14:textFill>
        </w:rPr>
        <w:t xml:space="preserve">___________</w:t>
      </w:r>
      <w:r/>
    </w:p>
    <w:p>
      <w:pPr>
        <w:ind w:firstLine="560"/>
        <w:jc w:val="right"/>
        <w:spacing w:line="499" w:lineRule="atLeas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签字地点：</w:t>
      </w:r>
      <w:r>
        <w:rPr>
          <w:rFonts w:asciiTheme="minorEastAsia" w:hAnsiTheme="minorEastAsia" w:eastAsiaTheme="minorEastAsia"/>
          <w:color w:val="000000" w:themeColor="text1"/>
          <w:sz w:val="24"/>
          <w:szCs w:val="24"/>
          <w14:textFill>
            <w14:solidFill>
              <w14:schemeClr w14:val="tx1"/>
            </w14:solidFill>
          </w14:textFill>
        </w:rPr>
        <w:t xml:space="preserve">___________</w:t>
      </w:r>
      <w:r/>
    </w:p>
    <w:p>
      <w:pPr>
        <w:ind w:firstLine="560"/>
        <w:jc w:val="both"/>
        <w:spacing w:line="439"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采购人（甲方）：</w:t>
      </w:r>
      <w:r/>
    </w:p>
    <w:p>
      <w:pPr>
        <w:pStyle w:val="827"/>
        <w:ind w:firstLine="480"/>
        <w:spacing w:line="360" w:lineRule="auto"/>
        <w:rPr>
          <w:rFonts w:asciiTheme="minorEastAsia" w:hAnsiTheme="minorEastAsia" w:eastAsiaTheme="minorEastAsia"/>
          <w:color w:val="000000" w:themeColor="text1"/>
          <w:sz w:val="24"/>
          <w:u w:val="single"/>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承包方（乙方）：</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根据《中华人民共和国民法典》及国家有关法律、法规的规定，甲、乙双方在平等、自愿、等价有偿、公平、诚信的基础上，经友好协商，就甲方委托乙方进行维护和保养市政管网施工工程达成一致意见，特签订本合同，以资信守。</w:t>
      </w:r>
      <w:r/>
    </w:p>
    <w:p>
      <w:pPr>
        <w:pStyle w:val="827"/>
        <w:ind w:firstLine="482"/>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一、项目情况</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项目名称：</w:t>
      </w:r>
      <w:r>
        <w:rPr>
          <w:rFonts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沛县经济开发区雨污水管网养护</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项目内容：具体详见合同附件二。</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承包期（养护管理期限，合同期）：一年，自   年  月  日起至  年 月  日止。</w:t>
      </w:r>
      <w:r/>
    </w:p>
    <w:p>
      <w:pPr>
        <w:pStyle w:val="827"/>
        <w:ind w:firstLine="482"/>
        <w:spacing w:line="360" w:lineRule="auto"/>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二、作业内容</w:t>
      </w:r>
      <w:r/>
    </w:p>
    <w:p>
      <w:pPr>
        <w:pStyle w:val="827"/>
        <w:ind w:firstLine="480"/>
        <w:spacing w:line="360" w:lineRule="auto"/>
        <w:rPr>
          <w:rFonts w:hint="default" w:asciiTheme="minorEastAsia" w:hAnsiTheme="minorEastAsia" w:eastAsiaTheme="minorEastAsia"/>
          <w:bCs/>
          <w:color w:val="000000" w:themeColor="text1"/>
          <w:sz w:val="24"/>
          <w:lang w:val="en-US" w:eastAsia="zh-CN"/>
          <w14:textFill>
            <w14:solidFill>
              <w14:schemeClr w14:val="tx1"/>
            </w14:solidFill>
          </w14:textFill>
        </w:rPr>
      </w:pPr>
      <w:r>
        <w:rPr>
          <w:rFonts w:hint="eastAsia" w:asciiTheme="minorEastAsia" w:hAnsiTheme="minorEastAsia" w:eastAsiaTheme="minorEastAsia"/>
          <w:bCs/>
          <w:color w:val="000000" w:themeColor="text1"/>
          <w:sz w:val="24"/>
          <w:lang w:val="en-US" w:eastAsia="zh-CN"/>
          <w14:textFill>
            <w14:solidFill>
              <w14:schemeClr w14:val="tx1"/>
            </w14:solidFill>
          </w14:textFill>
        </w:rPr>
        <w:t xml:space="preserve">1.泵站日常监控</w:t>
      </w:r>
      <w:r/>
    </w:p>
    <w:p>
      <w:pPr>
        <w:pStyle w:val="827"/>
        <w:ind w:firstLine="480"/>
        <w:spacing w:line="360" w:lineRule="auto"/>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lang w:val="en-US" w:eastAsia="zh-CN"/>
          <w14:textFill>
            <w14:solidFill>
              <w14:schemeClr w14:val="tx1"/>
            </w14:solidFill>
          </w14:textFill>
        </w:rPr>
        <w:t xml:space="preserve">2</w:t>
      </w:r>
      <w:r>
        <w:rPr>
          <w:rFonts w:asciiTheme="minorEastAsia" w:hAnsiTheme="minorEastAsia" w:eastAsiaTheme="minorEastAsia"/>
          <w:bCs/>
          <w:color w:val="000000" w:themeColor="text1"/>
          <w:sz w:val="24"/>
          <w14:textFill>
            <w14:solidFill>
              <w14:schemeClr w14:val="tx1"/>
            </w14:solidFill>
          </w14:textFill>
        </w:rPr>
        <w:t xml:space="preserve">.排水管网发现管道破裂渗水、堵塞。</w:t>
      </w:r>
      <w:r/>
    </w:p>
    <w:p>
      <w:pPr>
        <w:pStyle w:val="827"/>
        <w:ind w:firstLine="480"/>
        <w:spacing w:line="360" w:lineRule="auto"/>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lang w:val="en-US" w:eastAsia="zh-CN"/>
          <w14:textFill>
            <w14:solidFill>
              <w14:schemeClr w14:val="tx1"/>
            </w14:solidFill>
          </w14:textFill>
        </w:rPr>
        <w:t xml:space="preserve">3</w:t>
      </w:r>
      <w:r>
        <w:rPr>
          <w:rFonts w:asciiTheme="minorEastAsia" w:hAnsiTheme="minorEastAsia" w:eastAsiaTheme="minorEastAsia"/>
          <w:bCs/>
          <w:color w:val="000000" w:themeColor="text1"/>
          <w:sz w:val="24"/>
          <w14:textFill>
            <w14:solidFill>
              <w14:schemeClr w14:val="tx1"/>
            </w14:solidFill>
          </w14:textFill>
        </w:rPr>
        <w:t xml:space="preserve">.雨水管网检查井、雨水口等井盖、雨水蓖缺失、破损，未及时修复的。</w:t>
      </w:r>
      <w:r/>
    </w:p>
    <w:p>
      <w:pPr>
        <w:pStyle w:val="827"/>
        <w:ind w:firstLine="480"/>
        <w:spacing w:line="360" w:lineRule="auto"/>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lang w:val="en-US" w:eastAsia="zh-CN"/>
          <w14:textFill>
            <w14:solidFill>
              <w14:schemeClr w14:val="tx1"/>
            </w14:solidFill>
          </w14:textFill>
        </w:rPr>
        <w:t xml:space="preserve">4</w:t>
      </w:r>
      <w:r>
        <w:rPr>
          <w:rFonts w:asciiTheme="minorEastAsia" w:hAnsiTheme="minorEastAsia" w:eastAsiaTheme="minorEastAsia"/>
          <w:bCs/>
          <w:color w:val="000000" w:themeColor="text1"/>
          <w:sz w:val="24"/>
          <w14:textFill>
            <w14:solidFill>
              <w14:schemeClr w14:val="tx1"/>
            </w14:solidFill>
          </w14:textFill>
        </w:rPr>
        <w:t xml:space="preserve">.雨、污水管网管道内淤泥深度大于管径的规定值。</w:t>
      </w:r>
      <w:r/>
    </w:p>
    <w:p>
      <w:pPr>
        <w:pStyle w:val="827"/>
        <w:ind w:firstLine="480"/>
        <w:spacing w:line="360" w:lineRule="auto"/>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lang w:val="en-US" w:eastAsia="zh-CN"/>
          <w14:textFill>
            <w14:solidFill>
              <w14:schemeClr w14:val="tx1"/>
            </w14:solidFill>
          </w14:textFill>
        </w:rPr>
        <w:t xml:space="preserve">5</w:t>
      </w:r>
      <w:r>
        <w:rPr>
          <w:rFonts w:asciiTheme="minorEastAsia" w:hAnsiTheme="minorEastAsia" w:eastAsiaTheme="minorEastAsia"/>
          <w:bCs/>
          <w:color w:val="000000" w:themeColor="text1"/>
          <w:sz w:val="24"/>
          <w14:textFill>
            <w14:solidFill>
              <w14:schemeClr w14:val="tx1"/>
            </w14:solidFill>
          </w14:textFill>
        </w:rPr>
        <w:t xml:space="preserve">.雨、污水管网坍塌，井身结构崩坏。</w:t>
      </w:r>
      <w:r/>
    </w:p>
    <w:p>
      <w:pPr>
        <w:pStyle w:val="827"/>
        <w:ind w:firstLine="480"/>
        <w:spacing w:line="360" w:lineRule="auto"/>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lang w:val="en-US" w:eastAsia="zh-CN"/>
          <w14:textFill>
            <w14:solidFill>
              <w14:schemeClr w14:val="tx1"/>
            </w14:solidFill>
          </w14:textFill>
        </w:rPr>
        <w:t xml:space="preserve">6</w:t>
      </w:r>
      <w:r>
        <w:rPr>
          <w:rFonts w:asciiTheme="minorEastAsia" w:hAnsiTheme="minorEastAsia" w:eastAsiaTheme="minorEastAsia"/>
          <w:bCs/>
          <w:color w:val="000000" w:themeColor="text1"/>
          <w:sz w:val="24"/>
          <w14:textFill>
            <w14:solidFill>
              <w14:schemeClr w14:val="tx1"/>
            </w14:solidFill>
          </w14:textFill>
        </w:rPr>
        <w:t xml:space="preserve">.其他内容详见合同附件。</w:t>
      </w:r>
      <w:r/>
    </w:p>
    <w:p>
      <w:pPr>
        <w:pStyle w:val="827"/>
        <w:ind w:firstLine="482"/>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三、安全文明作业及质量要求</w:t>
      </w:r>
      <w:r/>
    </w:p>
    <w:p>
      <w:pPr>
        <w:pStyle w:val="827"/>
        <w:ind w:firstLine="482"/>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（一）安全文明作业要求</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1.严格按照中华人民共和国行业标准《城镇排水管道维护安全技术规程》CJJ6－2009的相关规定进行安全文明作业。</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2.严格按照中华人民共和国国家标准《建筑施工企业安全生产管理规范》GB50656－2011的相关规定进行安全生产管理。</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3.建立健全安全管理档案制度。</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（二）质量要求</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1.排水设施的维护和保养质量标准严格按照合同执行（标准见附件）。</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2.排水设施维修应符合现行国家标准《给水排水管道工程施工及验收规范》GB50268-2008的相关规定。</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3. 建立健全维护和保养质量管理档案制度。</w:t>
      </w:r>
      <w:r/>
    </w:p>
    <w:p>
      <w:pPr>
        <w:pStyle w:val="827"/>
        <w:ind w:firstLine="482"/>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四、对乙方技术力量要求和养护机械设备要求</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对本合同项目实施养护管理所用的一切劳动力、材料设备和服务由乙方自行组织，由此产生的一切费用由乙方承担。</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（一）技术力量：</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1.项目经理：     。</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2.项目技术负责人：     。</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3.养护人员：     人</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（二）养护机械设备要求：      </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详见采购需求。</w:t>
      </w:r>
      <w:r/>
    </w:p>
    <w:p>
      <w:pPr>
        <w:pStyle w:val="827"/>
        <w:ind w:firstLine="480"/>
        <w:spacing w:line="360" w:lineRule="auto"/>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五、合同价（承包费）与支付</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（一）合同价的确定</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合同价为</w:t>
      </w:r>
      <w:r>
        <w:rPr>
          <w:rFonts w:asciiTheme="minorEastAsia" w:hAnsiTheme="minorEastAsia" w:eastAsiaTheme="minorEastAsia"/>
          <w:color w:val="000000" w:themeColor="text1"/>
          <w:sz w:val="24"/>
          <w:u w:val="single"/>
          <w14:textFill>
            <w14:solidFill>
              <w14:schemeClr w14:val="tx1"/>
            </w14:solidFill>
          </w14:textFill>
        </w:rPr>
        <w:t xml:space="preserve">               万元（     万元）</w:t>
      </w:r>
      <w:r>
        <w:rPr>
          <w:rFonts w:asciiTheme="minorEastAsia" w:hAnsiTheme="minorEastAsia" w:eastAsiaTheme="minorEastAsia"/>
          <w:color w:val="000000" w:themeColor="text1"/>
          <w:sz w:val="24"/>
          <w14:textFill>
            <w14:solidFill>
              <w14:schemeClr w14:val="tx1"/>
            </w14:solidFill>
          </w14:textFill>
        </w:rPr>
        <w:t xml:space="preserve">，按承包期平均每月</w:t>
      </w:r>
      <w:r>
        <w:rPr>
          <w:rFonts w:asciiTheme="minorEastAsia" w:hAnsiTheme="minorEastAsia" w:eastAsiaTheme="minorEastAsia"/>
          <w:color w:val="000000" w:themeColor="text1"/>
          <w:sz w:val="24"/>
          <w:u w:val="single"/>
          <w14:textFill>
            <w14:solidFill>
              <w14:schemeClr w14:val="tx1"/>
            </w14:solidFill>
          </w14:textFill>
        </w:rPr>
        <w:t xml:space="preserve">    万元（      万元）</w:t>
      </w:r>
      <w:r>
        <w:rPr>
          <w:rFonts w:asciiTheme="minorEastAsia" w:hAnsiTheme="minorEastAsia" w:eastAsiaTheme="minorEastAsia"/>
          <w:color w:val="000000" w:themeColor="text1"/>
          <w:sz w:val="24"/>
          <w14:textFill>
            <w14:solidFill>
              <w14:schemeClr w14:val="tx1"/>
            </w14:solidFill>
          </w14:textFill>
        </w:rPr>
        <w:t xml:space="preserve">。</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（二）合同价款的支付</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（1）付款方式（提交预付款保函的）</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合同签订且乙方向甲方出具预付款保函后</w:t>
      </w:r>
      <w:r>
        <w:rPr>
          <w:rFonts w:asciiTheme="minorEastAsia" w:hAnsiTheme="minorEastAsia" w:eastAsiaTheme="minorEastAsia"/>
          <w:color w:val="000000" w:themeColor="text1"/>
          <w:sz w:val="24"/>
          <w:u w:val="single"/>
          <w14:textFill>
            <w14:solidFill>
              <w14:schemeClr w14:val="tx1"/>
            </w14:solidFill>
          </w14:textFill>
        </w:rPr>
        <w:t xml:space="preserve"> 15 </w:t>
      </w:r>
      <w:r>
        <w:rPr>
          <w:rFonts w:asciiTheme="minorEastAsia" w:hAnsiTheme="minorEastAsia" w:eastAsiaTheme="minorEastAsia"/>
          <w:color w:val="000000" w:themeColor="text1"/>
          <w:sz w:val="24"/>
          <w14:textFill>
            <w14:solidFill>
              <w14:schemeClr w14:val="tx1"/>
            </w14:solidFill>
          </w14:textFill>
        </w:rPr>
        <w:t xml:space="preserve">个工作日内，甲方应支付合同价款的百分之十（10%），小写￥</w:t>
      </w:r>
      <w:r>
        <w:rPr>
          <w:rFonts w:asciiTheme="minorEastAsia" w:hAnsiTheme="minorEastAsia" w:eastAsiaTheme="minorEastAsia"/>
          <w:color w:val="000000" w:themeColor="text1"/>
          <w:sz w:val="24"/>
          <w:u w:val="single"/>
          <w14:textFill>
            <w14:solidFill>
              <w14:schemeClr w14:val="tx1"/>
            </w14:solidFill>
          </w14:textFill>
        </w:rPr>
        <w:t xml:space="preserve">         </w:t>
      </w:r>
      <w:r>
        <w:rPr>
          <w:rFonts w:asciiTheme="minorEastAsia" w:hAnsiTheme="minorEastAsia" w:eastAsiaTheme="minorEastAsia"/>
          <w:color w:val="000000" w:themeColor="text1"/>
          <w:sz w:val="24"/>
          <w14:textFill>
            <w14:solidFill>
              <w14:schemeClr w14:val="tx1"/>
            </w14:solidFill>
          </w14:textFill>
        </w:rPr>
        <w:t xml:space="preserve">大写：人民币</w:t>
      </w:r>
      <w:r>
        <w:rPr>
          <w:rFonts w:asciiTheme="minorEastAsia" w:hAnsiTheme="minorEastAsia" w:eastAsiaTheme="minorEastAsia"/>
          <w:color w:val="000000" w:themeColor="text1"/>
          <w:sz w:val="24"/>
          <w:u w:val="single"/>
          <w14:textFill>
            <w14:solidFill>
              <w14:schemeClr w14:val="tx1"/>
            </w14:solidFill>
          </w14:textFill>
        </w:rPr>
        <w:t xml:space="preserve">            </w:t>
      </w:r>
      <w:r>
        <w:rPr>
          <w:rFonts w:asciiTheme="minorEastAsia" w:hAnsiTheme="minorEastAsia" w:eastAsiaTheme="minorEastAsia"/>
          <w:color w:val="000000" w:themeColor="text1"/>
          <w:sz w:val="24"/>
          <w14:textFill>
            <w14:solidFill>
              <w14:schemeClr w14:val="tx1"/>
            </w14:solidFill>
          </w14:textFill>
        </w:rPr>
        <w:t xml:space="preserve">。</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考核后，甲方按月度支付当年委托养护费。</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（2）付款方式（不提交预付款保函的）</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合同签订且乙方提供对应金额的增值税发票后</w:t>
      </w:r>
      <w:r>
        <w:rPr>
          <w:rFonts w:asciiTheme="minorEastAsia" w:hAnsiTheme="minorEastAsia" w:eastAsiaTheme="minorEastAsia"/>
          <w:color w:val="000000" w:themeColor="text1"/>
          <w:sz w:val="24"/>
          <w:u w:val="single"/>
          <w14:textFill>
            <w14:solidFill>
              <w14:schemeClr w14:val="tx1"/>
            </w14:solidFill>
          </w14:textFill>
        </w:rPr>
        <w:t xml:space="preserve"> 15 </w:t>
      </w:r>
      <w:r>
        <w:rPr>
          <w:rFonts w:asciiTheme="minorEastAsia" w:hAnsiTheme="minorEastAsia" w:eastAsiaTheme="minorEastAsia"/>
          <w:color w:val="000000" w:themeColor="text1"/>
          <w:sz w:val="24"/>
          <w14:textFill>
            <w14:solidFill>
              <w14:schemeClr w14:val="tx1"/>
            </w14:solidFill>
          </w14:textFill>
        </w:rPr>
        <w:t xml:space="preserve"> 个工作日内，甲方应支付合同价款的百分之十（10%），小写￥</w:t>
      </w:r>
      <w:r>
        <w:rPr>
          <w:rFonts w:asciiTheme="minorEastAsia" w:hAnsiTheme="minorEastAsia" w:eastAsiaTheme="minorEastAsia"/>
          <w:color w:val="000000" w:themeColor="text1"/>
          <w:sz w:val="24"/>
          <w:u w:val="single"/>
          <w14:textFill>
            <w14:solidFill>
              <w14:schemeClr w14:val="tx1"/>
            </w14:solidFill>
          </w14:textFill>
        </w:rPr>
        <w:t xml:space="preserve">         </w:t>
      </w:r>
      <w:r>
        <w:rPr>
          <w:rFonts w:asciiTheme="minorEastAsia" w:hAnsiTheme="minorEastAsia" w:eastAsiaTheme="minorEastAsia"/>
          <w:color w:val="000000" w:themeColor="text1"/>
          <w:sz w:val="24"/>
          <w14:textFill>
            <w14:solidFill>
              <w14:schemeClr w14:val="tx1"/>
            </w14:solidFill>
          </w14:textFill>
        </w:rPr>
        <w:t xml:space="preserve">大写：人民币</w:t>
      </w:r>
      <w:r>
        <w:rPr>
          <w:rFonts w:asciiTheme="minorEastAsia" w:hAnsiTheme="minorEastAsia" w:eastAsiaTheme="minorEastAsia"/>
          <w:color w:val="000000" w:themeColor="text1"/>
          <w:sz w:val="24"/>
          <w:u w:val="single"/>
          <w14:textFill>
            <w14:solidFill>
              <w14:schemeClr w14:val="tx1"/>
            </w14:solidFill>
          </w14:textFill>
        </w:rPr>
        <w:t xml:space="preserve">             </w:t>
      </w:r>
      <w:r>
        <w:rPr>
          <w:rFonts w:asciiTheme="minorEastAsia" w:hAnsiTheme="minorEastAsia" w:eastAsiaTheme="minorEastAsia"/>
          <w:color w:val="000000" w:themeColor="text1"/>
          <w:sz w:val="24"/>
          <w14:textFill>
            <w14:solidFill>
              <w14:schemeClr w14:val="tx1"/>
            </w14:solidFill>
          </w14:textFill>
        </w:rPr>
        <w:t xml:space="preserve">。</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考核后，甲方按月度支付当年委托养护费。</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承包费每月按月考核得分付款。甲方每月月底前对当月养护情况进行考核汇总，次月10日前按照考核结果据实支付。当月考核成绩在95分以上（含95分）全额支付；当月考核成绩在95—90分（含90分）之间的，每少于95分0.1分扣除月度养管经费的0.1﹪；月考核分在90—80分（含80分）之间的，按每少于95分0.1分扣除月度养管经费的0.2﹪；80分以下为不合格，直接扣除当月承包费</w:t>
      </w:r>
      <w:r>
        <w:rPr>
          <w:rFonts w:hint="eastAsia" w:asciiTheme="minorEastAsia" w:hAnsiTheme="minorEastAsia" w:eastAsiaTheme="minorEastAsia"/>
          <w:color w:val="000000" w:themeColor="text1"/>
          <w:sz w:val="24"/>
          <w14:textFill>
            <w14:solidFill>
              <w14:schemeClr w14:val="tx1"/>
            </w14:solidFill>
          </w14:textFill>
        </w:rPr>
        <w:t xml:space="preserve">且该扣除费用结算时从合同总价中扣除</w:t>
      </w:r>
      <w:r>
        <w:rPr>
          <w:rFonts w:asciiTheme="minorEastAsia" w:hAnsiTheme="minorEastAsia" w:eastAsiaTheme="minorEastAsia"/>
          <w:color w:val="000000" w:themeColor="text1"/>
          <w:sz w:val="24"/>
          <w14:textFill>
            <w14:solidFill>
              <w14:schemeClr w14:val="tx1"/>
            </w14:solidFill>
          </w14:textFill>
        </w:rPr>
        <w:t xml:space="preserve">。</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乙方开户银行名称、地址和帐号为:</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开户银行:</w:t>
      </w:r>
      <w:r>
        <w:rPr>
          <w:rFonts w:asciiTheme="minorEastAsia" w:hAnsiTheme="minorEastAsia" w:eastAsiaTheme="minorEastAsia"/>
          <w:color w:val="000000" w:themeColor="text1"/>
          <w:sz w:val="24"/>
          <w:u w:val="single"/>
          <w14:textFill>
            <w14:solidFill>
              <w14:schemeClr w14:val="tx1"/>
            </w14:solidFill>
          </w14:textFill>
        </w:rPr>
        <w:t xml:space="preserve">                                             ；</w:t>
      </w:r>
      <w:r/>
    </w:p>
    <w:p>
      <w:pPr>
        <w:pStyle w:val="827"/>
        <w:ind w:firstLine="480"/>
        <w:spacing w:line="360" w:lineRule="auto"/>
        <w:rPr>
          <w:rFonts w:asciiTheme="minorEastAsia" w:hAnsiTheme="minorEastAsia" w:eastAsiaTheme="minorEastAsia"/>
          <w:color w:val="000000" w:themeColor="text1"/>
          <w:sz w:val="24"/>
          <w:u w:val="single"/>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地址:</w:t>
      </w:r>
      <w:r>
        <w:rPr>
          <w:rFonts w:asciiTheme="minorEastAsia" w:hAnsiTheme="minorEastAsia" w:eastAsiaTheme="minorEastAsia"/>
          <w:color w:val="000000" w:themeColor="text1"/>
          <w:sz w:val="24"/>
          <w:u w:val="single"/>
          <w14:textFill>
            <w14:solidFill>
              <w14:schemeClr w14:val="tx1"/>
            </w14:solidFill>
          </w14:textFill>
        </w:rPr>
        <w:t xml:space="preserve">                                             ；</w:t>
      </w:r>
      <w:r/>
    </w:p>
    <w:p>
      <w:pPr>
        <w:pStyle w:val="827"/>
        <w:ind w:firstLine="480"/>
        <w:spacing w:line="360" w:lineRule="auto"/>
        <w:rPr>
          <w:rFonts w:asciiTheme="minorEastAsia" w:hAnsiTheme="minorEastAsia" w:eastAsiaTheme="minorEastAsia"/>
          <w:color w:val="000000" w:themeColor="text1"/>
          <w:sz w:val="24"/>
          <w:u w:val="single"/>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帐号:</w:t>
      </w:r>
      <w:r>
        <w:rPr>
          <w:rFonts w:asciiTheme="minorEastAsia" w:hAnsiTheme="minorEastAsia" w:eastAsiaTheme="minorEastAsia"/>
          <w:color w:val="000000" w:themeColor="text1"/>
          <w:sz w:val="24"/>
          <w:u w:val="single"/>
          <w14:textFill>
            <w14:solidFill>
              <w14:schemeClr w14:val="tx1"/>
            </w14:solidFill>
          </w14:textFill>
        </w:rPr>
        <w:t xml:space="preserve">                                             ；</w:t>
      </w:r>
      <w:r/>
    </w:p>
    <w:p>
      <w:pPr>
        <w:pStyle w:val="827"/>
        <w:ind w:firstLine="482"/>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六、甲方的权利和义务</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（一）甲方的权利</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1.甲方对乙方管护项目有实施日常检查、考核、管理的权利。</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2.甲方有权对乙方在履约时不符合合同约定的事项提出整改要求，并向乙方发出《整改通知书》，整改相关事项以《整改通知书》为准，整改完成后，报由甲方验收。整改费用由乙方承担。</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3.乙方承包期内，发生重大质量、生产安全事故，或乙方擅自停业歇业，或乙方作业过程造成重大环境污染，或其他重大、紧急可能危急公共安全或社会公共利益行为的，由甲方指派他人临时接管乙方的承包项目。乙方必须赔偿因自己的责任所造成的经济损失。事故处理后是否恢复履行合同由甲方决定。</w:t>
      </w:r>
      <w:r/>
    </w:p>
    <w:p>
      <w:pPr>
        <w:pStyle w:val="827"/>
        <w:ind w:firstLine="480"/>
        <w:spacing w:line="360" w:lineRule="auto"/>
        <w:tabs>
          <w:tab w:val="left" w:pos="1440" w:leader="none"/>
        </w:tabs>
        <w:rPr>
          <w:rFonts w:asciiTheme="minorEastAsia" w:hAnsiTheme="minorEastAsia" w:eastAsiaTheme="minorEastAsia"/>
          <w:color w:val="000000" w:themeColor="text1"/>
          <w:spacing w:val="-6"/>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4.</w:t>
      </w:r>
      <w:r>
        <w:rPr>
          <w:rFonts w:asciiTheme="minorEastAsia" w:hAnsiTheme="minorEastAsia" w:eastAsiaTheme="minorEastAsia"/>
          <w:color w:val="000000" w:themeColor="text1"/>
          <w:spacing w:val="-6"/>
          <w:sz w:val="24"/>
          <w14:textFill>
            <w14:solidFill>
              <w14:schemeClr w14:val="tx1"/>
            </w14:solidFill>
          </w14:textFill>
        </w:rPr>
        <w:t xml:space="preserve">甲方有权对乙方用工情况进行检查，有权要求乙方按要求保障作业人员的福利待遇。甲方不承担任何由于乙方与其员工之间因劳动关系纠纷而产生的任何责任。</w:t>
      </w:r>
      <w:r/>
    </w:p>
    <w:p>
      <w:pPr>
        <w:pStyle w:val="827"/>
        <w:ind w:firstLine="456"/>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pacing w:val="-6"/>
          <w:sz w:val="24"/>
          <w14:textFill>
            <w14:solidFill>
              <w14:schemeClr w14:val="tx1"/>
            </w14:solidFill>
          </w14:textFill>
        </w:rPr>
        <w:t xml:space="preserve">5.</w:t>
      </w:r>
      <w:r>
        <w:rPr>
          <w:rFonts w:asciiTheme="minorEastAsia" w:hAnsiTheme="minorEastAsia" w:eastAsiaTheme="minorEastAsia"/>
          <w:color w:val="000000" w:themeColor="text1"/>
          <w:sz w:val="24"/>
          <w14:textFill>
            <w14:solidFill>
              <w14:schemeClr w14:val="tx1"/>
            </w14:solidFill>
          </w14:textFill>
        </w:rPr>
        <w:t xml:space="preserve">如遇全区性活动，甲方有权要求乙方无条件保质保量按活动要求完成工作任务。</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6.为保证市政设施能及时维修并保证维修后的质量，甲方有权指定维修的主要材料。</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7.如乙方无力在规定的期限内完成应急防汛、抢险及管道抢修等危及公共安全和工程安全的项目，甲方可根据工程技术、进度的要求，对应急防汛、抢险及管道抢修等工程指定专业施工队伍，相关费用从乙方养护维修经费中支出。</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（二）甲方的义务</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1.甲方需确保乙方承包费按时支付到位。</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2.甲方检查人员必须公平、公开、公正地进行检查考核。</w:t>
      </w:r>
      <w:r/>
    </w:p>
    <w:p>
      <w:pPr>
        <w:pStyle w:val="827"/>
        <w:ind w:firstLine="482"/>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七、乙方的权利和义务</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（一）乙方的权利</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乙方有权对甲方人员在检查考评乙方作业质量过程中的违规行为向甲方行政主管部门或市级行政主管部门举报。</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（二）乙方的义务</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1.乙方必须依照本合同规定的作业形式、作业质量标准及行业有关作业规范、作业质量标准，按时、保质、保量履行合同。</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2.乙方应自觉接受甲方的检查、考核、指导和监督。</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3.乙方及其雇用的员工应严格遵守国家的法律、法规，如果乙方及其所雇用的工人违反法律、法规和相关规定，所造成的后果自行负责，与甲方无关。</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4.承包期间内，乙方所需要的作业、管理、机具停放等用房、用地由乙方自行解决。</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5.乙方有义务参加甲方通知的相关作业会议，通报作业情况，完善作业措施，提高作业水平。</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6.乙方要加强工作人员的安全教育，完善相关措施，承包期内如遇人身伤亡事故，均由乙方负责，与甲方无关。</w:t>
      </w:r>
      <w:r/>
    </w:p>
    <w:p>
      <w:pPr>
        <w:pStyle w:val="827"/>
        <w:ind w:firstLine="482"/>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八、违约责任</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1.乙方须指定专人分区分片负责养护管理，如因养护不善而造成损失的，由乙方赔偿相应损失，并按合同规定的事项接受处罚。</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2.在承包期内，如乙方连续10日不进行日常养护或单方中途退出养护的，甲方有权终止合同，并指派其它养护队伍进场养护。</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3.对某些需紧急处置的情况，在接到甲方通知后，乙方应无条件在规定时间内完成。乙方如处置不及时，甲方有权指派其它队伍进场，所发生的费用在乙方履约保证金扣除，对乙方累计三次未在规定时间内完成甲方交办任务的，甲方有权终止合同。</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4.上级部门考核评比等活动中一旦出现严重失分，甲方有权终止合同，并扣除当月的承包金。</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5.乙方未经甲方书面同意擅自转包、分包，甲方有权终止合同。</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6.承包期满后，甲乙双方共同清点市政设施，对照接收时的清单若发生设施被盗或损坏，按清点当月市场价赔偿，在履约保证金和承包费中扣除，或恢复原状。</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7.乙方如连续两次整改不合格或全年两次考核不合格，甲方有权终止乙方承包合同。</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8.乙方用工必须符合《劳动法》的要求，否则，由此发生的纠纷由乙方自行承担责任。</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9.发现窨井盖缺失5处以上，下水道堵塞不畅造成路面积水5处以上，以上任何一种情况乙方在甲方要求的整改期限内没有完成整改任务，甲方有权终止合同，并指派其他施工队伍作业，乙方应无条件配合。</w:t>
      </w:r>
      <w:r/>
    </w:p>
    <w:p>
      <w:pPr>
        <w:pStyle w:val="827"/>
        <w:ind w:firstLine="480"/>
        <w:spacing w:line="360" w:lineRule="auto"/>
        <w:tabs>
          <w:tab w:val="left" w:pos="1440" w:leader="none"/>
        </w:tabs>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10.因养护管理措施不当，全年累计受到上级领导点名批评三次或市级及以上新闻媒体曝光三次的，甲方有权终止合同。</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11.合同期内，本合同项目内容发生减少及毁损的，乙方应及时补齐或修复，并自行承担所需费用。合同期限届满时，乙方应保证本合同项目内容完好无损。不完好的，由乙方负责补齐或修复。届时，未补齐或修复的，甲方可扣除相应的承包费。</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12.由于乙方自身的原因，未能保持原有企业资信等级，本合同即自动终止，乙方应赔偿甲方由此产生的经济损失。</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13．养护管理期限内因市政排水设施功能缺失或其他原因而带来一切伤亡事故，由乙方承担全部责任。</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14.乙方在作业生产过程中产生的任何安全事故由乙方自己承担，与甲方无关。</w:t>
      </w:r>
      <w:r/>
    </w:p>
    <w:p>
      <w:pPr>
        <w:pStyle w:val="827"/>
        <w:ind w:firstLine="482"/>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九、其他</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（一）如因窨井盖、收水井蓖的缺失、破损，造成人员伤亡及一切财物损失由乙方承担全部经济与法律责任，与甲方无涉。</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（二）日常管理工作中，所有乙方工作人员，如出现人身伤亡事故，由乙方承担全部经济与法律责任，与甲方无涉。</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（三）签订合同之前，甲、乙双方应及时清点养护范围内的市政设施，经双方书面确认后一式两份，双方各执一份，承包期满后，乙方应保证市政设施数量和正常市政设施功能状态不变。</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（四）合同执行过程中，如国家、省、市等有关部门对养护管理标准和要求等作出重大调整的，按调整后的标准和要求执行。</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五）合同执行过程中，乙方服务内容未及时完成，导致群众反映举报的，核查属实，将一次性扣除考核分2分，并处罚款1万元。若因管网漏水造成河道水质污染由乙方负责治理，造成严重后果的由乙方负责。若乙方无技术能力治理的，甲方委托第三方治理，费用从每月养护经费中扣除。</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（六）合同执行过程中，如有遇损坏的排水设施需要维修的，按照单项维修费用单次15万元人民币为标准，15万元以内的由乙方进行维修，费用由乙方承担；15万元以上的，由甲方另行申请费用进行维修。</w:t>
      </w:r>
      <w:r/>
    </w:p>
    <w:p>
      <w:pPr>
        <w:pStyle w:val="827"/>
        <w:ind w:firstLine="482"/>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十、本合同一式肆份，甲乙双方各执贰份</w:t>
      </w:r>
      <w:r/>
    </w:p>
    <w:p>
      <w:pPr>
        <w:pStyle w:val="827"/>
        <w:ind w:firstLine="482"/>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十一、合同生效</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合同订立时间：</w:t>
      </w:r>
      <w:r>
        <w:rPr>
          <w:rFonts w:asciiTheme="minorEastAsia" w:hAnsiTheme="minorEastAsia" w:eastAsiaTheme="minorEastAsia"/>
          <w:color w:val="000000" w:themeColor="text1"/>
          <w:sz w:val="24"/>
          <w:u w:val="single"/>
          <w14:textFill>
            <w14:solidFill>
              <w14:schemeClr w14:val="tx1"/>
            </w14:solidFill>
          </w14:textFill>
        </w:rPr>
        <w:t xml:space="preserve">  </w:t>
      </w:r>
      <w:r>
        <w:rPr>
          <w:rFonts w:asciiTheme="minorEastAsia" w:hAnsiTheme="minorEastAsia" w:eastAsiaTheme="minorEastAsia"/>
          <w:color w:val="000000" w:themeColor="text1"/>
          <w:sz w:val="24"/>
          <w14:textFill>
            <w14:solidFill>
              <w14:schemeClr w14:val="tx1"/>
            </w14:solidFill>
          </w14:textFill>
        </w:rPr>
        <w:t xml:space="preserve"> 年</w:t>
      </w:r>
      <w:r>
        <w:rPr>
          <w:rFonts w:asciiTheme="minorEastAsia" w:hAnsiTheme="minorEastAsia" w:eastAsiaTheme="minorEastAsia"/>
          <w:color w:val="000000" w:themeColor="text1"/>
          <w:sz w:val="24"/>
          <w:u w:val="single"/>
          <w14:textFill>
            <w14:solidFill>
              <w14:schemeClr w14:val="tx1"/>
            </w14:solidFill>
          </w14:textFill>
        </w:rPr>
        <w:t xml:space="preserve">  </w:t>
      </w:r>
      <w:r>
        <w:rPr>
          <w:rFonts w:asciiTheme="minorEastAsia" w:hAnsiTheme="minorEastAsia" w:eastAsiaTheme="minorEastAsia"/>
          <w:color w:val="000000" w:themeColor="text1"/>
          <w:sz w:val="24"/>
          <w14:textFill>
            <w14:solidFill>
              <w14:schemeClr w14:val="tx1"/>
            </w14:solidFill>
          </w14:textFill>
        </w:rPr>
        <w:t xml:space="preserve">月</w:t>
      </w:r>
      <w:r>
        <w:rPr>
          <w:rFonts w:asciiTheme="minorEastAsia" w:hAnsiTheme="minorEastAsia" w:eastAsiaTheme="minorEastAsia"/>
          <w:color w:val="000000" w:themeColor="text1"/>
          <w:sz w:val="24"/>
          <w:u w:val="single"/>
          <w14:textFill>
            <w14:solidFill>
              <w14:schemeClr w14:val="tx1"/>
            </w14:solidFill>
          </w14:textFill>
        </w:rPr>
        <w:t xml:space="preserve">  </w:t>
      </w:r>
      <w:r>
        <w:rPr>
          <w:rFonts w:asciiTheme="minorEastAsia" w:hAnsiTheme="minorEastAsia" w:eastAsiaTheme="minorEastAsia"/>
          <w:color w:val="000000" w:themeColor="text1"/>
          <w:sz w:val="24"/>
          <w14:textFill>
            <w14:solidFill>
              <w14:schemeClr w14:val="tx1"/>
            </w14:solidFill>
          </w14:textFill>
        </w:rPr>
        <w:t xml:space="preserve">日　　</w:t>
      </w:r>
      <w:r/>
    </w:p>
    <w:p>
      <w:pPr>
        <w:pStyle w:val="827"/>
        <w:ind w:firstLine="480"/>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合同订立地点：</w:t>
      </w:r>
      <w:r>
        <w:rPr>
          <w:rFonts w:asciiTheme="minorEastAsia" w:hAnsiTheme="minorEastAsia" w:eastAsiaTheme="minorEastAsia"/>
          <w:color w:val="000000" w:themeColor="text1"/>
          <w:sz w:val="24"/>
          <w:u w:val="single"/>
          <w14:textFill>
            <w14:solidFill>
              <w14:schemeClr w14:val="tx1"/>
            </w14:solidFill>
          </w14:textFill>
        </w:rPr>
        <w:t xml:space="preserve">                     </w:t>
      </w:r>
      <w:r>
        <w:rPr>
          <w:rFonts w:asciiTheme="minorEastAsia" w:hAnsiTheme="minorEastAsia" w:eastAsiaTheme="minorEastAsia"/>
          <w:b/>
          <w:color w:val="000000" w:themeColor="text1"/>
          <w:sz w:val="24"/>
          <w14:textFill>
            <w14:solidFill>
              <w14:schemeClr w14:val="tx1"/>
            </w14:solidFill>
          </w14:textFill>
        </w:rPr>
        <w:t xml:space="preserve">　</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本合同双方约定</w:t>
      </w:r>
      <w:r>
        <w:rPr>
          <w:rFonts w:asciiTheme="minorEastAsia" w:hAnsiTheme="minorEastAsia" w:eastAsiaTheme="minorEastAsia"/>
          <w:color w:val="000000" w:themeColor="text1"/>
          <w:sz w:val="24"/>
          <w:u w:val="single"/>
          <w14:textFill>
            <w14:solidFill>
              <w14:schemeClr w14:val="tx1"/>
            </w14:solidFill>
          </w14:textFill>
        </w:rPr>
        <w:t xml:space="preserve"> 双方法人及法定代表人或负责人签字盖章 </w:t>
      </w:r>
      <w:r>
        <w:rPr>
          <w:rFonts w:asciiTheme="minorEastAsia" w:hAnsiTheme="minorEastAsia" w:eastAsiaTheme="minorEastAsia"/>
          <w:color w:val="000000" w:themeColor="text1"/>
          <w:sz w:val="24"/>
          <w14:textFill>
            <w14:solidFill>
              <w14:schemeClr w14:val="tx1"/>
            </w14:solidFill>
          </w14:textFill>
        </w:rPr>
        <w:t xml:space="preserve">后生效</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发包人：（公章）                       承包人：（公章）</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住所：  　                             住所：</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法定代表人：　　　　　　　　         　法定代表人：</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委托代表人：　　　　　　　　　         委托代表人：</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电话：　　　　                         电话：</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传真：　　　　　                       传真：</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开户银行：　　　　　　　　　　         开户银行：</w:t>
      </w:r>
      <w:r/>
    </w:p>
    <w:p>
      <w:pPr>
        <w:pStyle w:val="827"/>
        <w:ind w:firstLine="48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账号：　　　　　　　　　　　         　账号：</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邮政编码：      　　                　 邮政编码</w:t>
      </w:r>
      <w:r>
        <w:rPr>
          <w:rFonts w:hint="eastAsia" w:asciiTheme="minorEastAsia" w:hAnsiTheme="minorEastAsia" w:eastAsiaTheme="minorEastAsia"/>
          <w:color w:val="000000" w:themeColor="text1"/>
          <w:sz w:val="24"/>
          <w:szCs w:val="24"/>
          <w14:textFill>
            <w14:solidFill>
              <w14:schemeClr w14:val="tx1"/>
            </w14:solidFill>
          </w14:textFill>
        </w:rPr>
        <w:t xml:space="preserve">：　　　　　　</w:t>
      </w:r>
      <w:bookmarkStart w:id="13" w:name="_Toc63332732"/>
      <w:r/>
      <w:bookmarkStart w:id="14" w:name="_Toc4777"/>
      <w:r/>
      <w:r/>
    </w:p>
    <w:p>
      <w:pPr>
        <w:pStyle w:val="744"/>
        <w:ind w:left="240" w:right="240" w:firstLine="643"/>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730"/>
        <w:ind w:firstLine="56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730"/>
        <w:ind w:firstLine="56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730"/>
        <w:ind w:firstLine="56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730"/>
        <w:ind w:firstLine="56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730"/>
        <w:ind w:firstLine="56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730"/>
        <w:ind w:firstLine="56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730"/>
        <w:ind w:firstLine="56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730"/>
        <w:ind w:firstLine="56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730"/>
        <w:ind w:firstLine="56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730"/>
        <w:ind w:firstLine="56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bookmarkEnd w:id="13"/>
      <w:r/>
      <w:bookmarkEnd w:id="14"/>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28"/>
        <w:ind w:left="0"/>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p>
      <w:pPr>
        <w:pStyle w:val="1028"/>
        <w:ind w:left="240" w:right="240"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1028"/>
        <w:ind w:left="240" w:right="240"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1028"/>
        <w:ind w:left="240" w:right="240"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合同附件</w:t>
      </w:r>
      <w:r/>
    </w:p>
    <w:p>
      <w:pPr>
        <w:pStyle w:val="827"/>
        <w:ind w:firstLine="482"/>
        <w:jc w:val="left"/>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一、考核排水设施维护、管理质量两大部分，各部分所占比重和抽查数量如下：</w:t>
      </w:r>
      <w:r/>
    </w:p>
    <w:tbl>
      <w:tblPr>
        <w:tblStyle w:val="716"/>
        <w:tblW w:w="840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49"/>
        <w:gridCol w:w="3914"/>
        <w:gridCol w:w="3446"/>
      </w:tblGrid>
      <w:tr>
        <w:trPr>
          <w:trHeight w:val="535"/>
        </w:trPr>
        <w:tc>
          <w:tcPr>
            <w:gridSpan w:val="2"/>
            <w:tcW w:w="4963"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检查项目及所占比重</w:t>
            </w:r>
            <w:r/>
          </w:p>
        </w:tc>
        <w:tc>
          <w:tcPr>
            <w:tcW w:w="3446"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抽查数量</w:t>
            </w:r>
            <w:r/>
          </w:p>
        </w:tc>
      </w:tr>
      <w:tr>
        <w:trPr>
          <w:cantSplit/>
          <w:trHeight w:val="850"/>
        </w:trPr>
        <w:tc>
          <w:tcPr>
            <w:tcW w:w="1049" w:type="dxa"/>
            <w:vAlign w:val="center"/>
            <w:vMerge w:val="restart"/>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维护质量</w:t>
            </w:r>
            <w:r/>
          </w:p>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（72分）</w:t>
            </w:r>
            <w:r/>
          </w:p>
        </w:tc>
        <w:tc>
          <w:tcPr>
            <w:tcW w:w="3914"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雨水管及合流管维护质量</w:t>
            </w:r>
            <w:r>
              <w:rPr>
                <w:rFonts w:hint="eastAsia" w:asciiTheme="minorEastAsia" w:hAnsiTheme="minorEastAsia" w:eastAsiaTheme="minorEastAsia"/>
                <w:bCs/>
                <w:color w:val="000000" w:themeColor="text1"/>
                <w:sz w:val="24"/>
                <w14:textFill>
                  <w14:solidFill>
                    <w14:schemeClr w14:val="tx1"/>
                  </w14:solidFill>
                </w14:textFill>
              </w:rPr>
              <w:t xml:space="preserve"> </w:t>
            </w:r>
            <w:r>
              <w:rPr>
                <w:rFonts w:asciiTheme="minorEastAsia" w:hAnsiTheme="minorEastAsia" w:eastAsiaTheme="minorEastAsia"/>
                <w:bCs/>
                <w:color w:val="000000" w:themeColor="text1"/>
                <w:sz w:val="24"/>
                <w14:textFill>
                  <w14:solidFill>
                    <w14:schemeClr w14:val="tx1"/>
                  </w14:solidFill>
                </w14:textFill>
              </w:rPr>
              <w:t xml:space="preserve">20分</w:t>
            </w:r>
            <w:r/>
          </w:p>
        </w:tc>
        <w:tc>
          <w:tcPr>
            <w:tcW w:w="3446"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10个路段（其中大型管二段、中型管四段、小型管四段，每段抽查二节管道、三座检查井、五座雨水口、五道连管）</w:t>
            </w:r>
            <w:r/>
          </w:p>
        </w:tc>
      </w:tr>
      <w:tr>
        <w:trPr>
          <w:cantSplit/>
          <w:trHeight w:val="569"/>
        </w:trPr>
        <w:tc>
          <w:tcPr>
            <w:tcW w:w="1049" w:type="dxa"/>
            <w:vAlign w:val="center"/>
            <w:vMerge w:val="continue"/>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r>
            <w:r/>
          </w:p>
        </w:tc>
        <w:tc>
          <w:tcPr>
            <w:tcW w:w="3914" w:type="dxa"/>
            <w:vAlign w:val="center"/>
            <w:textDirection w:val="lrTb"/>
            <w:noWrap w:val="false"/>
          </w:tcPr>
          <w:p>
            <w:pPr>
              <w:pStyle w:val="827"/>
              <w:spacing w:line="360" w:lineRule="auto"/>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强排泵站运行维护质量</w:t>
            </w:r>
            <w:r>
              <w:rPr>
                <w:rFonts w:hint="eastAsia" w:asciiTheme="minorEastAsia" w:hAnsiTheme="minorEastAsia" w:eastAsiaTheme="minorEastAsia"/>
                <w:bCs/>
                <w:color w:val="000000" w:themeColor="text1"/>
                <w:sz w:val="24"/>
                <w14:textFill>
                  <w14:solidFill>
                    <w14:schemeClr w14:val="tx1"/>
                  </w14:solidFill>
                </w14:textFill>
              </w:rPr>
              <w:t xml:space="preserve"> </w:t>
            </w:r>
            <w:r>
              <w:rPr>
                <w:rFonts w:asciiTheme="minorEastAsia" w:hAnsiTheme="minorEastAsia" w:eastAsiaTheme="minorEastAsia"/>
                <w:bCs/>
                <w:color w:val="000000" w:themeColor="text1"/>
                <w:sz w:val="24"/>
                <w14:textFill>
                  <w14:solidFill>
                    <w14:schemeClr w14:val="tx1"/>
                  </w14:solidFill>
                </w14:textFill>
              </w:rPr>
              <w:t xml:space="preserve">10分</w:t>
            </w:r>
            <w:r/>
          </w:p>
        </w:tc>
        <w:tc>
          <w:tcPr>
            <w:tcW w:w="3446" w:type="dxa"/>
            <w:vAlign w:val="center"/>
            <w:textDirection w:val="lrTb"/>
            <w:noWrap w:val="false"/>
          </w:tcPr>
          <w:p>
            <w:pPr>
              <w:pStyle w:val="827"/>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5座</w:t>
            </w:r>
            <w:r/>
          </w:p>
        </w:tc>
      </w:tr>
      <w:tr>
        <w:trPr>
          <w:cantSplit/>
          <w:trHeight w:val="802"/>
        </w:trPr>
        <w:tc>
          <w:tcPr>
            <w:tcW w:w="1049" w:type="dxa"/>
            <w:vAlign w:val="center"/>
            <w:vMerge w:val="continue"/>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r>
            <w:r/>
          </w:p>
        </w:tc>
        <w:tc>
          <w:tcPr>
            <w:tcW w:w="3914"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污水管维护质量</w:t>
            </w:r>
            <w:r>
              <w:rPr>
                <w:rFonts w:hint="eastAsia" w:asciiTheme="minorEastAsia" w:hAnsiTheme="minorEastAsia" w:eastAsiaTheme="minorEastAsia"/>
                <w:bCs/>
                <w:color w:val="000000" w:themeColor="text1"/>
                <w:sz w:val="24"/>
                <w14:textFill>
                  <w14:solidFill>
                    <w14:schemeClr w14:val="tx1"/>
                  </w14:solidFill>
                </w14:textFill>
              </w:rPr>
              <w:t xml:space="preserve"> </w:t>
            </w:r>
            <w:r>
              <w:rPr>
                <w:rFonts w:asciiTheme="minorEastAsia" w:hAnsiTheme="minorEastAsia" w:eastAsiaTheme="minorEastAsia"/>
                <w:bCs/>
                <w:color w:val="000000" w:themeColor="text1"/>
                <w:sz w:val="24"/>
                <w14:textFill>
                  <w14:solidFill>
                    <w14:schemeClr w14:val="tx1"/>
                  </w14:solidFill>
                </w14:textFill>
              </w:rPr>
              <w:t xml:space="preserve">15分</w:t>
            </w:r>
            <w:r/>
          </w:p>
        </w:tc>
        <w:tc>
          <w:tcPr>
            <w:tcW w:w="3446"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5个路段（其中大型管一段、中型管二段、小型管二段，每段抽查三节沟管、四座检查井）</w:t>
            </w:r>
            <w:r/>
          </w:p>
        </w:tc>
      </w:tr>
      <w:tr>
        <w:trPr>
          <w:cantSplit/>
          <w:trHeight w:val="512"/>
        </w:trPr>
        <w:tc>
          <w:tcPr>
            <w:tcW w:w="1049" w:type="dxa"/>
            <w:vAlign w:val="center"/>
            <w:vMerge w:val="continue"/>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r>
            <w:r/>
          </w:p>
        </w:tc>
        <w:tc>
          <w:tcPr>
            <w:tcW w:w="3914"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排水管道清捞质量</w:t>
            </w:r>
            <w:r>
              <w:rPr>
                <w:rFonts w:hint="eastAsia" w:asciiTheme="minorEastAsia" w:hAnsiTheme="minorEastAsia" w:eastAsiaTheme="minorEastAsia"/>
                <w:bCs/>
                <w:color w:val="000000" w:themeColor="text1"/>
                <w:sz w:val="24"/>
                <w14:textFill>
                  <w14:solidFill>
                    <w14:schemeClr w14:val="tx1"/>
                  </w14:solidFill>
                </w14:textFill>
              </w:rPr>
              <w:t xml:space="preserve"> </w:t>
            </w:r>
            <w:r>
              <w:rPr>
                <w:rFonts w:asciiTheme="minorEastAsia" w:hAnsiTheme="minorEastAsia" w:eastAsiaTheme="minorEastAsia"/>
                <w:bCs/>
                <w:color w:val="000000" w:themeColor="text1"/>
                <w:sz w:val="24"/>
                <w14:textFill>
                  <w14:solidFill>
                    <w14:schemeClr w14:val="tx1"/>
                  </w14:solidFill>
                </w14:textFill>
              </w:rPr>
              <w:t xml:space="preserve">15分</w:t>
            </w:r>
            <w:r/>
          </w:p>
        </w:tc>
        <w:tc>
          <w:tcPr>
            <w:tcW w:w="3446"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5座雨水口（含5道连管）</w:t>
            </w:r>
            <w:r/>
          </w:p>
        </w:tc>
      </w:tr>
      <w:tr>
        <w:trPr>
          <w:cantSplit/>
          <w:trHeight w:val="548"/>
        </w:trPr>
        <w:tc>
          <w:tcPr>
            <w:tcW w:w="1049" w:type="dxa"/>
            <w:vAlign w:val="center"/>
            <w:vMerge w:val="continue"/>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r>
            <w:r/>
          </w:p>
        </w:tc>
        <w:tc>
          <w:tcPr>
            <w:tcW w:w="3914"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排水管道疏通质量</w:t>
            </w:r>
            <w:r>
              <w:rPr>
                <w:rFonts w:hint="eastAsia" w:asciiTheme="minorEastAsia" w:hAnsiTheme="minorEastAsia" w:eastAsiaTheme="minorEastAsia"/>
                <w:bCs/>
                <w:color w:val="000000" w:themeColor="text1"/>
                <w:sz w:val="24"/>
                <w14:textFill>
                  <w14:solidFill>
                    <w14:schemeClr w14:val="tx1"/>
                  </w14:solidFill>
                </w14:textFill>
              </w:rPr>
              <w:t xml:space="preserve"> </w:t>
            </w:r>
            <w:r>
              <w:rPr>
                <w:rFonts w:asciiTheme="minorEastAsia" w:hAnsiTheme="minorEastAsia" w:eastAsiaTheme="minorEastAsia"/>
                <w:bCs/>
                <w:color w:val="000000" w:themeColor="text1"/>
                <w:sz w:val="24"/>
                <w14:textFill>
                  <w14:solidFill>
                    <w14:schemeClr w14:val="tx1"/>
                  </w14:solidFill>
                </w14:textFill>
              </w:rPr>
              <w:t xml:space="preserve">12分</w:t>
            </w:r>
            <w:r/>
          </w:p>
        </w:tc>
        <w:tc>
          <w:tcPr>
            <w:tcW w:w="3446"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前一天疏通过的一节管道</w:t>
            </w:r>
            <w:r/>
          </w:p>
        </w:tc>
      </w:tr>
      <w:tr>
        <w:trPr>
          <w:cantSplit/>
          <w:trHeight w:val="556"/>
        </w:trPr>
        <w:tc>
          <w:tcPr>
            <w:tcW w:w="1049" w:type="dxa"/>
            <w:vAlign w:val="center"/>
            <w:vMerge w:val="restart"/>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管理质量</w:t>
            </w:r>
            <w:r/>
          </w:p>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（28分）</w:t>
            </w:r>
            <w:r/>
          </w:p>
        </w:tc>
        <w:tc>
          <w:tcPr>
            <w:tcW w:w="3914"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污泥运输、安全停放和处置</w:t>
            </w:r>
            <w:r>
              <w:rPr>
                <w:rFonts w:hint="eastAsia" w:asciiTheme="minorEastAsia" w:hAnsiTheme="minorEastAsia" w:eastAsiaTheme="minorEastAsia"/>
                <w:bCs/>
                <w:color w:val="000000" w:themeColor="text1"/>
                <w:sz w:val="24"/>
                <w14:textFill>
                  <w14:solidFill>
                    <w14:schemeClr w14:val="tx1"/>
                  </w14:solidFill>
                </w14:textFill>
              </w:rPr>
              <w:t xml:space="preserve"> </w:t>
            </w:r>
            <w:r>
              <w:rPr>
                <w:rFonts w:asciiTheme="minorEastAsia" w:hAnsiTheme="minorEastAsia" w:eastAsiaTheme="minorEastAsia"/>
                <w:bCs/>
                <w:color w:val="000000" w:themeColor="text1"/>
                <w:sz w:val="24"/>
                <w14:textFill>
                  <w14:solidFill>
                    <w14:schemeClr w14:val="tx1"/>
                  </w14:solidFill>
                </w14:textFill>
              </w:rPr>
              <w:t xml:space="preserve">5分</w:t>
            </w:r>
            <w:r/>
          </w:p>
        </w:tc>
        <w:tc>
          <w:tcPr>
            <w:tcW w:w="3446"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每月不定期检查一次</w:t>
            </w:r>
            <w:r/>
          </w:p>
        </w:tc>
      </w:tr>
      <w:tr>
        <w:trPr>
          <w:cantSplit/>
          <w:trHeight w:val="680"/>
        </w:trPr>
        <w:tc>
          <w:tcPr>
            <w:tcW w:w="1049" w:type="dxa"/>
            <w:vAlign w:val="center"/>
            <w:vMerge w:val="continue"/>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W w:w="3914"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事故抢修、积水控制和制定紧急预案 5分</w:t>
            </w:r>
            <w:r/>
          </w:p>
        </w:tc>
        <w:tc>
          <w:tcPr>
            <w:tcW w:w="3446"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每月不定期检查一次及按实际发生确定</w:t>
            </w:r>
            <w:r/>
          </w:p>
        </w:tc>
      </w:tr>
      <w:tr>
        <w:trPr>
          <w:cantSplit/>
          <w:trHeight w:val="635"/>
        </w:trPr>
        <w:tc>
          <w:tcPr>
            <w:tcW w:w="1049" w:type="dxa"/>
            <w:vAlign w:val="center"/>
            <w:vMerge w:val="continue"/>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W w:w="3914"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安全文明作业</w:t>
            </w:r>
            <w:r>
              <w:rPr>
                <w:rFonts w:hint="eastAsia" w:asciiTheme="minorEastAsia" w:hAnsiTheme="minorEastAsia" w:eastAsiaTheme="minorEastAsia"/>
                <w:bCs/>
                <w:color w:val="000000" w:themeColor="text1"/>
                <w:sz w:val="24"/>
                <w14:textFill>
                  <w14:solidFill>
                    <w14:schemeClr w14:val="tx1"/>
                  </w14:solidFill>
                </w14:textFill>
              </w:rPr>
              <w:t xml:space="preserve"> </w:t>
            </w:r>
            <w:r>
              <w:rPr>
                <w:rFonts w:asciiTheme="minorEastAsia" w:hAnsiTheme="minorEastAsia" w:eastAsiaTheme="minorEastAsia"/>
                <w:bCs/>
                <w:color w:val="000000" w:themeColor="text1"/>
                <w:sz w:val="24"/>
                <w14:textFill>
                  <w14:solidFill>
                    <w14:schemeClr w14:val="tx1"/>
                  </w14:solidFill>
                </w14:textFill>
              </w:rPr>
              <w:t xml:space="preserve">5分</w:t>
            </w:r>
            <w:r/>
          </w:p>
        </w:tc>
        <w:tc>
          <w:tcPr>
            <w:tcW w:w="3446"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不定期检查</w:t>
            </w:r>
            <w:r/>
          </w:p>
        </w:tc>
      </w:tr>
      <w:tr>
        <w:trPr>
          <w:cantSplit/>
          <w:trHeight w:val="680"/>
        </w:trPr>
        <w:tc>
          <w:tcPr>
            <w:tcW w:w="1049" w:type="dxa"/>
            <w:vAlign w:val="center"/>
            <w:vMerge w:val="continue"/>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W w:w="3914" w:type="dxa"/>
            <w:vAlign w:val="center"/>
            <w:textDirection w:val="lrTb"/>
            <w:noWrap w:val="false"/>
          </w:tcPr>
          <w:p>
            <w:pPr>
              <w:pStyle w:val="827"/>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排水设施巡查保护</w:t>
            </w:r>
            <w:r>
              <w:rPr>
                <w:rFonts w:hint="eastAsia" w:asciiTheme="minorEastAsia" w:hAnsiTheme="minorEastAsia" w:eastAsiaTheme="minorEastAsia"/>
                <w:bCs/>
                <w:color w:val="000000" w:themeColor="text1"/>
                <w:sz w:val="24"/>
                <w14:textFill>
                  <w14:solidFill>
                    <w14:schemeClr w14:val="tx1"/>
                  </w14:solidFill>
                </w14:textFill>
              </w:rPr>
              <w:t xml:space="preserve"> </w:t>
            </w:r>
            <w:r>
              <w:rPr>
                <w:rFonts w:asciiTheme="minorEastAsia" w:hAnsiTheme="minorEastAsia" w:eastAsiaTheme="minorEastAsia"/>
                <w:bCs/>
                <w:color w:val="000000" w:themeColor="text1"/>
                <w:sz w:val="24"/>
                <w14:textFill>
                  <w14:solidFill>
                    <w14:schemeClr w14:val="tx1"/>
                  </w14:solidFill>
                </w14:textFill>
              </w:rPr>
              <w:t xml:space="preserve">5分</w:t>
            </w:r>
            <w:r/>
          </w:p>
        </w:tc>
        <w:tc>
          <w:tcPr>
            <w:tcW w:w="3446" w:type="dxa"/>
            <w:vAlign w:val="center"/>
            <w:textDirection w:val="lrTb"/>
            <w:noWrap w:val="false"/>
          </w:tcPr>
          <w:p>
            <w:pPr>
              <w:pStyle w:val="827"/>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每月不定期检查按实际发生确定分值</w:t>
            </w:r>
            <w:r/>
          </w:p>
        </w:tc>
      </w:tr>
      <w:tr>
        <w:trPr>
          <w:cantSplit/>
          <w:trHeight w:val="627"/>
        </w:trPr>
        <w:tc>
          <w:tcPr>
            <w:tcW w:w="1049" w:type="dxa"/>
            <w:vAlign w:val="center"/>
            <w:vMerge w:val="continue"/>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W w:w="3914"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档案资料管理</w:t>
            </w:r>
            <w:r>
              <w:rPr>
                <w:rFonts w:hint="eastAsia" w:asciiTheme="minorEastAsia" w:hAnsiTheme="minorEastAsia" w:eastAsiaTheme="minorEastAsia"/>
                <w:bCs/>
                <w:color w:val="000000" w:themeColor="text1"/>
                <w:sz w:val="24"/>
                <w14:textFill>
                  <w14:solidFill>
                    <w14:schemeClr w14:val="tx1"/>
                  </w14:solidFill>
                </w14:textFill>
              </w:rPr>
              <w:t xml:space="preserve"> </w:t>
            </w:r>
            <w:r>
              <w:rPr>
                <w:rFonts w:asciiTheme="minorEastAsia" w:hAnsiTheme="minorEastAsia" w:eastAsiaTheme="minorEastAsia"/>
                <w:bCs/>
                <w:color w:val="000000" w:themeColor="text1"/>
                <w:sz w:val="24"/>
                <w14:textFill>
                  <w14:solidFill>
                    <w14:schemeClr w14:val="tx1"/>
                  </w14:solidFill>
                </w14:textFill>
              </w:rPr>
              <w:t xml:space="preserve">4分</w:t>
            </w:r>
            <w:r/>
          </w:p>
        </w:tc>
        <w:tc>
          <w:tcPr>
            <w:tcW w:w="3446"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每季度不定期检查一次</w:t>
            </w:r>
            <w:r/>
          </w:p>
        </w:tc>
      </w:tr>
      <w:tr>
        <w:trPr>
          <w:cantSplit/>
          <w:trHeight w:val="735"/>
        </w:trPr>
        <w:tc>
          <w:tcPr>
            <w:tcW w:w="1049" w:type="dxa"/>
            <w:vAlign w:val="center"/>
            <w:vMerge w:val="continue"/>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W w:w="3914"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社会服务2分</w:t>
            </w:r>
            <w:r/>
          </w:p>
        </w:tc>
        <w:tc>
          <w:tcPr>
            <w:tcW w:w="3446"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每季度不定期检查一次</w:t>
            </w:r>
            <w:r/>
          </w:p>
        </w:tc>
      </w:tr>
      <w:tr>
        <w:trPr>
          <w:cantSplit/>
          <w:trHeight w:val="603"/>
        </w:trPr>
        <w:tc>
          <w:tcPr>
            <w:tcW w:w="1049" w:type="dxa"/>
            <w:vAlign w:val="center"/>
            <w:vMerge w:val="continue"/>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W w:w="3914"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环境保护</w:t>
            </w:r>
            <w:r>
              <w:rPr>
                <w:rFonts w:hint="eastAsia" w:asciiTheme="minorEastAsia" w:hAnsiTheme="minorEastAsia" w:eastAsiaTheme="minorEastAsia"/>
                <w:bCs/>
                <w:color w:val="000000" w:themeColor="text1"/>
                <w:sz w:val="24"/>
                <w14:textFill>
                  <w14:solidFill>
                    <w14:schemeClr w14:val="tx1"/>
                  </w14:solidFill>
                </w14:textFill>
              </w:rPr>
              <w:t xml:space="preserve"> </w:t>
            </w:r>
            <w:r>
              <w:rPr>
                <w:rFonts w:asciiTheme="minorEastAsia" w:hAnsiTheme="minorEastAsia" w:eastAsiaTheme="minorEastAsia"/>
                <w:bCs/>
                <w:color w:val="000000" w:themeColor="text1"/>
                <w:sz w:val="24"/>
                <w14:textFill>
                  <w14:solidFill>
                    <w14:schemeClr w14:val="tx1"/>
                  </w14:solidFill>
                </w14:textFill>
              </w:rPr>
              <w:t xml:space="preserve">2分</w:t>
            </w:r>
            <w:r/>
          </w:p>
        </w:tc>
        <w:tc>
          <w:tcPr>
            <w:tcW w:w="3446"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每季度不定期检查一次</w:t>
            </w:r>
            <w:r/>
          </w:p>
        </w:tc>
      </w:tr>
    </w:tbl>
    <w:p>
      <w:pPr>
        <w:pStyle w:val="827"/>
        <w:jc w:val="left"/>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注：1.管道分类标准：</w:t>
      </w:r>
      <w:r/>
    </w:p>
    <w:p>
      <w:pPr>
        <w:pStyle w:val="827"/>
        <w:ind w:firstLine="720"/>
        <w:jc w:val="left"/>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管道：小型管 DN600mm及以下；大型管DN600mm以上。</w:t>
      </w:r>
      <w:r/>
    </w:p>
    <w:p>
      <w:pPr>
        <w:pStyle w:val="827"/>
        <w:ind w:firstLine="677"/>
        <w:jc w:val="left"/>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检查井：落底井：管底以下沉泥槽深度大于 30 cm；</w:t>
      </w:r>
      <w:r/>
    </w:p>
    <w:p>
      <w:pPr>
        <w:pStyle w:val="827"/>
        <w:ind w:firstLine="1637"/>
        <w:jc w:val="left"/>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半落底：管底以下沉泥槽深度小于30 cm；</w:t>
      </w:r>
      <w:r/>
    </w:p>
    <w:p>
      <w:pPr>
        <w:pStyle w:val="827"/>
        <w:ind w:firstLine="1637"/>
        <w:jc w:val="left"/>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平底井：井底与管底齐平。</w:t>
      </w:r>
      <w:r/>
    </w:p>
    <w:p>
      <w:pPr>
        <w:pStyle w:val="827"/>
        <w:jc w:val="left"/>
        <w:spacing w:line="360" w:lineRule="auto"/>
        <w:widowControl/>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（一）、管道、强排泵站维护部分</w:t>
      </w:r>
      <w:r/>
    </w:p>
    <w:p>
      <w:pPr>
        <w:pStyle w:val="827"/>
        <w:jc w:val="left"/>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1、雨水、合流、污水管道及强排泵站维护质量抽查及考核办法（45分）</w:t>
      </w:r>
      <w:r/>
    </w:p>
    <w:tbl>
      <w:tblPr>
        <w:tblStyle w:val="716"/>
        <w:tblW w:w="8342" w:type="dxa"/>
        <w:tblInd w:w="-1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37"/>
        <w:gridCol w:w="1107"/>
        <w:gridCol w:w="3979"/>
        <w:gridCol w:w="982"/>
        <w:gridCol w:w="738"/>
        <w:gridCol w:w="799"/>
      </w:tblGrid>
      <w:tr>
        <w:trPr/>
        <w:tc>
          <w:tcPr>
            <w:tcBorders>
              <w:bottom w:val="single" w:color="000000" w:sz="6" w:space="0"/>
              <w:right w:val="single" w:color="000000" w:sz="6" w:space="0"/>
            </w:tcBorders>
            <w:tcW w:w="737"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类别</w:t>
            </w:r>
            <w:r/>
          </w:p>
        </w:tc>
        <w:tc>
          <w:tcPr>
            <w:tcBorders>
              <w:left w:val="single" w:color="000000" w:sz="6" w:space="0"/>
              <w:bottom w:val="single" w:color="000000" w:sz="6" w:space="0"/>
              <w:right w:val="single" w:color="000000" w:sz="6" w:space="0"/>
            </w:tcBorders>
            <w:tcW w:w="1107"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检查项目</w:t>
            </w:r>
            <w:r/>
          </w:p>
        </w:tc>
        <w:tc>
          <w:tcPr>
            <w:tcBorders>
              <w:left w:val="single" w:color="000000" w:sz="6" w:space="0"/>
              <w:bottom w:val="single" w:color="000000" w:sz="6" w:space="0"/>
              <w:right w:val="single" w:color="000000" w:sz="6" w:space="0"/>
            </w:tcBorders>
            <w:tcW w:w="3979"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检查要求</w:t>
            </w:r>
            <w:r/>
          </w:p>
        </w:tc>
        <w:tc>
          <w:tcPr>
            <w:tcBorders>
              <w:left w:val="single" w:color="000000" w:sz="6" w:space="0"/>
              <w:bottom w:val="single" w:color="000000" w:sz="6" w:space="0"/>
              <w:right w:val="single" w:color="000000" w:sz="6" w:space="0"/>
            </w:tcBorders>
            <w:tcW w:w="982"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本项总分</w:t>
            </w:r>
            <w:r/>
          </w:p>
        </w:tc>
        <w:tc>
          <w:tcPr>
            <w:tcBorders>
              <w:left w:val="single" w:color="000000" w:sz="6" w:space="0"/>
              <w:bottom w:val="single" w:color="000000" w:sz="6" w:space="0"/>
              <w:right w:val="single" w:color="000000" w:sz="6" w:space="0"/>
            </w:tcBorders>
            <w:tcW w:w="738"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检查数量</w:t>
            </w:r>
            <w:r/>
          </w:p>
        </w:tc>
        <w:tc>
          <w:tcPr>
            <w:tcBorders>
              <w:left w:val="single" w:color="000000" w:sz="6" w:space="0"/>
              <w:bottom w:val="single" w:color="000000" w:sz="6" w:space="0"/>
            </w:tcBorders>
            <w:tcW w:w="799"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单项扣分</w:t>
            </w:r>
            <w:r/>
          </w:p>
        </w:tc>
      </w:tr>
      <w:tr>
        <w:trPr>
          <w:cantSplit/>
          <w:trHeight w:val="1256"/>
        </w:trPr>
        <w:tc>
          <w:tcPr>
            <w:tcBorders>
              <w:top w:val="single" w:color="000000" w:sz="6" w:space="0"/>
              <w:bottom w:val="single" w:color="000000" w:sz="6" w:space="0"/>
              <w:right w:val="single" w:color="000000" w:sz="6" w:space="0"/>
            </w:tcBorders>
            <w:tcW w:w="737" w:type="dxa"/>
            <w:vAlign w:val="center"/>
            <w:vMerge w:val="restart"/>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雨水管及合流20分</w:t>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管道</w:t>
            </w:r>
            <w:r/>
          </w:p>
        </w:tc>
        <w:tc>
          <w:tcPr>
            <w:tcBorders>
              <w:top w:val="single" w:color="000000" w:sz="6" w:space="0"/>
              <w:left w:val="single" w:color="000000" w:sz="6" w:space="0"/>
              <w:bottom w:val="single" w:color="000000" w:sz="6" w:space="0"/>
              <w:right w:val="single" w:color="000000" w:sz="6" w:space="0"/>
            </w:tcBorders>
            <w:tcW w:w="3979" w:type="dxa"/>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 管道畅通，积泥深度不超过：</w:t>
            </w:r>
            <w:r/>
          </w:p>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 大型管    1/15管径</w:t>
            </w:r>
            <w:r/>
          </w:p>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 小型管    1/10 管径</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4</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20</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0.2</w:t>
            </w:r>
            <w:r/>
          </w:p>
        </w:tc>
      </w:tr>
      <w:tr>
        <w:trPr>
          <w:cantSplit/>
        </w:trPr>
        <w:tc>
          <w:tcPr>
            <w:tcBorders>
              <w:top w:val="single" w:color="000000" w:sz="6" w:space="0"/>
              <w:bottom w:val="single" w:color="000000" w:sz="6" w:space="0"/>
              <w:right w:val="single" w:color="000000" w:sz="6" w:space="0"/>
            </w:tcBorders>
            <w:tcW w:w="737"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检查井</w:t>
            </w:r>
            <w:r/>
          </w:p>
        </w:tc>
        <w:tc>
          <w:tcPr>
            <w:tcBorders>
              <w:top w:val="single" w:color="000000" w:sz="6" w:space="0"/>
              <w:left w:val="single" w:color="000000" w:sz="6" w:space="0"/>
              <w:bottom w:val="single" w:color="000000" w:sz="6" w:space="0"/>
              <w:right w:val="single" w:color="000000" w:sz="6" w:space="0"/>
            </w:tcBorders>
            <w:tcW w:w="3979" w:type="dxa"/>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检查井积泥深度不超过：</w:t>
            </w:r>
            <w:r/>
          </w:p>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落底井 管底以下50 cm</w:t>
            </w:r>
            <w:r/>
          </w:p>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半落底 不超过管底</w:t>
            </w:r>
            <w:r/>
          </w:p>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平底井 大型管  1/15 管径</w:t>
            </w:r>
            <w:r/>
          </w:p>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 小型管  1/10 管径</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30</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0.1</w:t>
            </w:r>
            <w:r/>
          </w:p>
        </w:tc>
      </w:tr>
      <w:tr>
        <w:trPr>
          <w:cantSplit/>
          <w:trHeight w:val="597"/>
        </w:trPr>
        <w:tc>
          <w:tcPr>
            <w:tcBorders>
              <w:top w:val="single" w:color="000000" w:sz="6" w:space="0"/>
              <w:bottom w:val="single" w:color="000000" w:sz="6" w:space="0"/>
              <w:right w:val="single" w:color="000000" w:sz="6" w:space="0"/>
            </w:tcBorders>
            <w:tcW w:w="737"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井壁</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井内清洁，四壁老膏平均厚度不大于2cm</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25</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0.08</w:t>
            </w:r>
            <w:r/>
          </w:p>
        </w:tc>
      </w:tr>
      <w:tr>
        <w:trPr>
          <w:cantSplit/>
        </w:trPr>
        <w:tc>
          <w:tcPr>
            <w:tcBorders>
              <w:top w:val="single" w:color="000000" w:sz="6" w:space="0"/>
              <w:bottom w:val="single" w:color="000000" w:sz="6" w:space="0"/>
              <w:right w:val="single" w:color="000000" w:sz="6" w:space="0"/>
            </w:tcBorders>
            <w:tcW w:w="737"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盖框</w:t>
            </w:r>
            <w:r/>
          </w:p>
        </w:tc>
        <w:tc>
          <w:tcPr>
            <w:tcBorders>
              <w:top w:val="single" w:color="000000" w:sz="6" w:space="0"/>
              <w:left w:val="single" w:color="000000" w:sz="6" w:space="0"/>
              <w:bottom w:val="single" w:color="000000" w:sz="6" w:space="0"/>
              <w:right w:val="single" w:color="000000" w:sz="6" w:space="0"/>
            </w:tcBorders>
            <w:tcW w:w="3979" w:type="dxa"/>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盖框平稳不动摇，无缺角</w:t>
            </w:r>
            <w:r/>
          </w:p>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盖框之间高低差不大于2 cm</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25</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0.08</w:t>
            </w:r>
            <w:r/>
          </w:p>
        </w:tc>
      </w:tr>
      <w:tr>
        <w:trPr>
          <w:cantSplit/>
        </w:trPr>
        <w:tc>
          <w:tcPr>
            <w:tcBorders>
              <w:top w:val="single" w:color="000000" w:sz="6" w:space="0"/>
              <w:bottom w:val="single" w:color="000000" w:sz="6" w:space="0"/>
              <w:right w:val="single" w:color="000000" w:sz="6" w:space="0"/>
            </w:tcBorders>
            <w:tcW w:w="737"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防坠设施</w:t>
            </w:r>
            <w:r/>
          </w:p>
        </w:tc>
        <w:tc>
          <w:tcPr>
            <w:tcBorders>
              <w:top w:val="single" w:color="000000" w:sz="6" w:space="0"/>
              <w:left w:val="single" w:color="000000" w:sz="6" w:space="0"/>
              <w:bottom w:val="single" w:color="000000" w:sz="6" w:space="0"/>
              <w:right w:val="single" w:color="000000" w:sz="6" w:space="0"/>
            </w:tcBorders>
            <w:tcW w:w="3979" w:type="dxa"/>
            <w:textDirection w:val="lrTb"/>
            <w:noWrap w:val="false"/>
          </w:tcPr>
          <w:p>
            <w:pPr>
              <w:pStyle w:val="827"/>
              <w:jc w:val="left"/>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膨胀螺栓不松动，金属挂件、防坠网不缺失，防坠设施满足设计承重要求</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30</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0.1</w:t>
            </w:r>
            <w:r/>
          </w:p>
        </w:tc>
      </w:tr>
      <w:tr>
        <w:trPr>
          <w:cantSplit/>
          <w:trHeight w:val="590"/>
        </w:trPr>
        <w:tc>
          <w:tcPr>
            <w:tcBorders>
              <w:top w:val="single" w:color="000000" w:sz="6" w:space="0"/>
              <w:bottom w:val="single" w:color="000000" w:sz="6" w:space="0"/>
              <w:right w:val="single" w:color="000000" w:sz="6" w:space="0"/>
            </w:tcBorders>
            <w:tcW w:w="737"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连管</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保持畅通，积泥不超过1/10管径</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50</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0.06</w:t>
            </w:r>
            <w:r/>
          </w:p>
        </w:tc>
      </w:tr>
      <w:tr>
        <w:trPr>
          <w:cantSplit/>
          <w:trHeight w:val="2508"/>
        </w:trPr>
        <w:tc>
          <w:tcPr>
            <w:tcBorders>
              <w:top w:val="single" w:color="000000" w:sz="6" w:space="0"/>
              <w:bottom w:val="single" w:color="000000" w:sz="6" w:space="0"/>
              <w:right w:val="single" w:color="000000" w:sz="6" w:space="0"/>
            </w:tcBorders>
            <w:tcW w:w="737"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雨水口</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积泥不超过：</w:t>
            </w:r>
            <w:r/>
          </w:p>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落底雨水口管底以下 5 cm</w:t>
            </w:r>
            <w:r/>
          </w:p>
          <w:p>
            <w:pPr>
              <w:pStyle w:val="827"/>
              <w:jc w:val="left"/>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平底雨水口管底以上 5 cm</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50</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0.06</w:t>
            </w:r>
            <w:r/>
          </w:p>
        </w:tc>
      </w:tr>
      <w:tr>
        <w:trPr>
          <w:cantSplit/>
          <w:trHeight w:val="360"/>
        </w:trPr>
        <w:tc>
          <w:tcPr>
            <w:tcBorders>
              <w:top w:val="single" w:color="000000" w:sz="6" w:space="0"/>
              <w:right w:val="single" w:color="000000" w:sz="6" w:space="0"/>
            </w:tcBorders>
            <w:tcW w:w="737" w:type="dxa"/>
            <w:vAlign w:val="center"/>
            <w:vMerge w:val="restart"/>
            <w:textDirection w:val="lrTb"/>
            <w:noWrap w:val="false"/>
          </w:tcPr>
          <w:p>
            <w:pPr>
              <w:pStyle w:val="827"/>
              <w:jc w:val="left"/>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强排泵站10分</w:t>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泵站运行管理</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7"/>
              <w:jc w:val="left"/>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《泵站运行规程》（DB32/T 1360-2009）</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r>
      <w:tr>
        <w:trPr>
          <w:cantSplit/>
          <w:trHeight w:val="315"/>
        </w:trPr>
        <w:tc>
          <w:tcPr>
            <w:tcBorders>
              <w:right w:val="single" w:color="000000" w:sz="6" w:space="0"/>
            </w:tcBorders>
            <w:tcW w:w="737"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泵站开停机运行</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7"/>
              <w:jc w:val="left"/>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《泵站运行规程》（DB32/T 1360-2009）</w:t>
            </w:r>
            <w:r/>
          </w:p>
        </w:tc>
        <w:tc>
          <w:tcPr>
            <w:tcBorders>
              <w:top w:val="single" w:color="000000" w:sz="4" w:space="0"/>
              <w:left w:val="single" w:color="000000" w:sz="6" w:space="0"/>
              <w:bottom w:val="single" w:color="000000" w:sz="4" w:space="0"/>
              <w:right w:val="single" w:color="000000" w:sz="6" w:space="0"/>
            </w:tcBorders>
            <w:tcW w:w="982"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c>
          <w:tcPr>
            <w:tcBorders>
              <w:top w:val="single" w:color="000000" w:sz="4" w:space="0"/>
              <w:left w:val="single" w:color="000000" w:sz="6" w:space="0"/>
              <w:bottom w:val="single" w:color="000000" w:sz="4" w:space="0"/>
              <w:right w:val="single" w:color="000000" w:sz="6" w:space="0"/>
            </w:tcBorders>
            <w:tcW w:w="738"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w:t>
            </w:r>
            <w:r/>
          </w:p>
        </w:tc>
        <w:tc>
          <w:tcPr>
            <w:tcBorders>
              <w:top w:val="single" w:color="000000" w:sz="4" w:space="0"/>
              <w:left w:val="single" w:color="000000" w:sz="6" w:space="0"/>
              <w:bottom w:val="single" w:color="000000" w:sz="4" w:space="0"/>
            </w:tcBorders>
            <w:tcW w:w="799"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r>
      <w:tr>
        <w:trPr>
          <w:trHeight w:val="255"/>
        </w:trPr>
        <w:tc>
          <w:tcPr>
            <w:tcBorders>
              <w:bottom w:val="single" w:color="000000" w:sz="6" w:space="0"/>
              <w:right w:val="single" w:color="000000" w:sz="6" w:space="0"/>
            </w:tcBorders>
            <w:tcW w:w="737" w:type="dxa"/>
            <w:vAlign w:val="center"/>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机电设备运行</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7"/>
              <w:jc w:val="left"/>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《泵站运行规程》（DB32/T 1360-2009）</w:t>
            </w:r>
            <w:r/>
          </w:p>
        </w:tc>
        <w:tc>
          <w:tcPr>
            <w:tcBorders>
              <w:top w:val="single" w:color="000000" w:sz="4" w:space="0"/>
              <w:left w:val="single" w:color="000000" w:sz="6" w:space="0"/>
              <w:bottom w:val="single" w:color="000000" w:sz="4" w:space="0"/>
              <w:right w:val="single" w:color="000000" w:sz="6" w:space="0"/>
            </w:tcBorders>
            <w:tcW w:w="982"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c>
          <w:tcPr>
            <w:tcBorders>
              <w:top w:val="single" w:color="000000" w:sz="4" w:space="0"/>
              <w:left w:val="single" w:color="000000" w:sz="6" w:space="0"/>
              <w:bottom w:val="single" w:color="000000" w:sz="4" w:space="0"/>
              <w:right w:val="single" w:color="000000" w:sz="6" w:space="0"/>
            </w:tcBorders>
            <w:tcW w:w="738"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w:t>
            </w:r>
            <w:r/>
          </w:p>
        </w:tc>
        <w:tc>
          <w:tcPr>
            <w:tcBorders>
              <w:top w:val="single" w:color="000000" w:sz="2" w:space="0"/>
              <w:left w:val="single" w:color="000000" w:sz="6" w:space="0"/>
              <w:bottom w:val="single" w:color="000000" w:sz="4" w:space="0"/>
            </w:tcBorders>
            <w:tcW w:w="799"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r>
      <w:tr>
        <w:trPr>
          <w:trHeight w:val="255"/>
        </w:trPr>
        <w:tc>
          <w:tcPr>
            <w:tcBorders>
              <w:bottom w:val="single" w:color="000000" w:sz="6" w:space="0"/>
              <w:right w:val="single" w:color="000000" w:sz="6" w:space="0"/>
            </w:tcBorders>
            <w:tcW w:w="737" w:type="dxa"/>
            <w:vAlign w:val="center"/>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泵站工程运行</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7"/>
              <w:jc w:val="left"/>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《泵站运行规程》（DB32/T 1360-2009）</w:t>
            </w:r>
            <w:r/>
          </w:p>
        </w:tc>
        <w:tc>
          <w:tcPr>
            <w:tcBorders>
              <w:top w:val="single" w:color="000000" w:sz="4" w:space="0"/>
              <w:left w:val="single" w:color="000000" w:sz="6" w:space="0"/>
              <w:bottom w:val="single" w:color="000000" w:sz="4" w:space="0"/>
              <w:right w:val="single" w:color="000000" w:sz="6" w:space="0"/>
            </w:tcBorders>
            <w:tcW w:w="982"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c>
          <w:tcPr>
            <w:tcBorders>
              <w:top w:val="single" w:color="000000" w:sz="4" w:space="0"/>
              <w:left w:val="single" w:color="000000" w:sz="6" w:space="0"/>
              <w:bottom w:val="single" w:color="000000" w:sz="4" w:space="0"/>
              <w:right w:val="single" w:color="000000" w:sz="6" w:space="0"/>
            </w:tcBorders>
            <w:tcW w:w="738"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w:t>
            </w:r>
            <w:r/>
          </w:p>
        </w:tc>
        <w:tc>
          <w:tcPr>
            <w:tcBorders>
              <w:top w:val="single" w:color="000000" w:sz="4" w:space="0"/>
              <w:left w:val="single" w:color="000000" w:sz="6" w:space="0"/>
              <w:bottom w:val="single" w:color="000000" w:sz="4" w:space="0"/>
            </w:tcBorders>
            <w:tcW w:w="799"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r>
      <w:tr>
        <w:trPr>
          <w:trHeight w:val="255"/>
        </w:trPr>
        <w:tc>
          <w:tcPr>
            <w:tcBorders>
              <w:bottom w:val="single" w:color="000000" w:sz="6" w:space="0"/>
              <w:right w:val="single" w:color="000000" w:sz="6" w:space="0"/>
            </w:tcBorders>
            <w:tcW w:w="737" w:type="dxa"/>
            <w:vAlign w:val="center"/>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泵站运行事故及不正常运行处理</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7"/>
              <w:jc w:val="left"/>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《泵站运行规程》（DB32/T 1360-2009）</w:t>
            </w:r>
            <w:r/>
          </w:p>
        </w:tc>
        <w:tc>
          <w:tcPr>
            <w:tcBorders>
              <w:top w:val="single" w:color="000000" w:sz="4" w:space="0"/>
              <w:left w:val="single" w:color="000000" w:sz="6" w:space="0"/>
              <w:bottom w:val="single" w:color="000000" w:sz="6" w:space="0"/>
              <w:right w:val="single" w:color="000000" w:sz="6" w:space="0"/>
            </w:tcBorders>
            <w:tcW w:w="982"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c>
          <w:tcPr>
            <w:tcBorders>
              <w:top w:val="single" w:color="000000" w:sz="4" w:space="0"/>
              <w:left w:val="single" w:color="000000" w:sz="6" w:space="0"/>
              <w:bottom w:val="single" w:color="000000" w:sz="6" w:space="0"/>
              <w:right w:val="single" w:color="000000" w:sz="6" w:space="0"/>
            </w:tcBorders>
            <w:tcW w:w="738"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w:t>
            </w:r>
            <w:r/>
          </w:p>
        </w:tc>
        <w:tc>
          <w:tcPr>
            <w:tcBorders>
              <w:top w:val="single" w:color="000000" w:sz="4" w:space="0"/>
              <w:left w:val="single" w:color="000000" w:sz="6" w:space="0"/>
              <w:bottom w:val="single" w:color="000000" w:sz="6" w:space="0"/>
            </w:tcBorders>
            <w:tcW w:w="799"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r>
      <w:tr>
        <w:trPr>
          <w:cantSplit/>
          <w:trHeight w:val="632"/>
        </w:trPr>
        <w:tc>
          <w:tcPr>
            <w:tcBorders>
              <w:top w:val="single" w:color="000000" w:sz="6" w:space="0"/>
              <w:right w:val="single" w:color="000000" w:sz="6" w:space="0"/>
            </w:tcBorders>
            <w:tcW w:w="737" w:type="dxa"/>
            <w:vAlign w:val="center"/>
            <w:vMerge w:val="restart"/>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污水管15分</w:t>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管道</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畅通无阻</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10</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25</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0.4</w:t>
            </w:r>
            <w:r/>
          </w:p>
        </w:tc>
      </w:tr>
      <w:tr>
        <w:trPr>
          <w:cantSplit/>
          <w:trHeight w:val="584"/>
        </w:trPr>
        <w:tc>
          <w:tcPr>
            <w:tcBorders>
              <w:right w:val="single" w:color="000000" w:sz="6" w:space="0"/>
            </w:tcBorders>
            <w:tcW w:w="737"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right w:val="single" w:color="000000" w:sz="6" w:space="0"/>
            </w:tcBorders>
            <w:tcW w:w="1107" w:type="dxa"/>
            <w:vAlign w:val="center"/>
            <w:vMerge w:val="restart"/>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检查井</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井内无硬块杂物</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20</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0.1</w:t>
            </w:r>
            <w:r/>
          </w:p>
        </w:tc>
      </w:tr>
      <w:tr>
        <w:trPr>
          <w:cantSplit/>
          <w:trHeight w:val="601"/>
        </w:trPr>
        <w:tc>
          <w:tcPr>
            <w:tcBorders>
              <w:right w:val="single" w:color="000000" w:sz="6" w:space="0"/>
            </w:tcBorders>
            <w:tcW w:w="737"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left w:val="single" w:color="000000" w:sz="6" w:space="0"/>
              <w:right w:val="single" w:color="000000" w:sz="6" w:space="0"/>
            </w:tcBorders>
            <w:tcW w:w="1107"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四壁清洁老膏平均厚度不大于2cm</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20</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0.05</w:t>
            </w:r>
            <w:r/>
          </w:p>
        </w:tc>
      </w:tr>
      <w:tr>
        <w:trPr>
          <w:cantSplit/>
          <w:trHeight w:val="652"/>
        </w:trPr>
        <w:tc>
          <w:tcPr>
            <w:tcBorders>
              <w:right w:val="single" w:color="000000" w:sz="6" w:space="0"/>
            </w:tcBorders>
            <w:tcW w:w="737"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left w:val="single" w:color="000000" w:sz="6" w:space="0"/>
              <w:right w:val="single" w:color="000000" w:sz="6" w:space="0"/>
            </w:tcBorders>
            <w:tcW w:w="1107"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盖框不摇动，无缺角，盖框之间高低差不大于2 cm </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20</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0.05</w:t>
            </w:r>
            <w:r/>
          </w:p>
        </w:tc>
      </w:tr>
      <w:tr>
        <w:trPr>
          <w:cantSplit/>
        </w:trPr>
        <w:tc>
          <w:tcPr>
            <w:tcBorders>
              <w:right w:val="single" w:color="000000" w:sz="6" w:space="0"/>
            </w:tcBorders>
            <w:tcW w:w="737"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left w:val="single" w:color="000000" w:sz="6" w:space="0"/>
              <w:right w:val="single" w:color="000000" w:sz="6" w:space="0"/>
            </w:tcBorders>
            <w:tcW w:w="1107" w:type="dxa"/>
            <w:vAlign w:val="center"/>
            <w:vMerge w:val="continue"/>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r>
            <w:r/>
          </w:p>
        </w:tc>
        <w:tc>
          <w:tcPr>
            <w:tcBorders>
              <w:top w:val="single" w:color="000000" w:sz="6" w:space="0"/>
              <w:left w:val="single" w:color="000000" w:sz="6" w:space="0"/>
              <w:right w:val="single" w:color="000000" w:sz="6" w:space="0"/>
            </w:tcBorders>
            <w:tcW w:w="3979" w:type="dxa"/>
            <w:textDirection w:val="lrTb"/>
            <w:noWrap w:val="false"/>
          </w:tcPr>
          <w:p>
            <w:pPr>
              <w:pStyle w:val="827"/>
              <w:jc w:val="left"/>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防坠设施：膨胀螺栓不松动，金属挂件、防坠网不缺失，防坠设施满足设计承重要求</w:t>
            </w:r>
            <w:r/>
          </w:p>
        </w:tc>
        <w:tc>
          <w:tcPr>
            <w:tcBorders>
              <w:top w:val="single" w:color="000000" w:sz="6" w:space="0"/>
              <w:left w:val="single" w:color="000000" w:sz="6" w:space="0"/>
              <w:right w:val="single" w:color="000000" w:sz="6" w:space="0"/>
            </w:tcBorders>
            <w:tcW w:w="982"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w:t>
            </w:r>
            <w:r/>
          </w:p>
        </w:tc>
        <w:tc>
          <w:tcPr>
            <w:tcBorders>
              <w:top w:val="single" w:color="000000" w:sz="6" w:space="0"/>
              <w:left w:val="single" w:color="000000" w:sz="6" w:space="0"/>
              <w:right w:val="single" w:color="000000" w:sz="6" w:space="0"/>
            </w:tcBorders>
            <w:tcW w:w="738"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30</w:t>
            </w:r>
            <w:r/>
          </w:p>
        </w:tc>
        <w:tc>
          <w:tcPr>
            <w:tcBorders>
              <w:top w:val="single" w:color="000000" w:sz="6" w:space="0"/>
              <w:left w:val="single" w:color="000000" w:sz="6" w:space="0"/>
            </w:tcBorders>
            <w:tcW w:w="799"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0.1</w:t>
            </w:r>
            <w:r/>
          </w:p>
        </w:tc>
      </w:tr>
    </w:tbl>
    <w:p>
      <w:pPr>
        <w:pStyle w:val="827"/>
        <w:jc w:val="left"/>
        <w:spacing w:line="360" w:lineRule="auto"/>
        <w:widowControl/>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r>
      <w:r/>
    </w:p>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2、排水管道清捞质量抽查及考核办法（15分）</w:t>
      </w:r>
      <w:r/>
    </w:p>
    <w:tbl>
      <w:tblPr>
        <w:tblStyle w:val="716"/>
        <w:tblW w:w="8342" w:type="dxa"/>
        <w:tblInd w:w="-3" w:type="dxa"/>
        <w:tblBorders>
          <w:top w:val="single" w:color="000000" w:sz="2" w:space="0"/>
          <w:left w:val="single" w:color="000000" w:sz="2" w:space="0"/>
          <w:bottom w:val="single" w:color="000000" w:sz="2" w:space="0"/>
          <w:right w:val="single" w:color="000000" w:sz="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71"/>
        <w:gridCol w:w="4608"/>
        <w:gridCol w:w="754"/>
        <w:gridCol w:w="754"/>
        <w:gridCol w:w="955"/>
      </w:tblGrid>
      <w:tr>
        <w:trPr/>
        <w:tc>
          <w:tcPr>
            <w:tcBorders>
              <w:bottom w:val="single" w:color="000000" w:sz="6" w:space="0"/>
              <w:right w:val="single" w:color="000000" w:sz="6" w:space="0"/>
            </w:tcBorders>
            <w:tcW w:w="1271"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检查项目</w:t>
            </w:r>
            <w:r/>
          </w:p>
        </w:tc>
        <w:tc>
          <w:tcPr>
            <w:tcBorders>
              <w:left w:val="single" w:color="000000" w:sz="6" w:space="0"/>
              <w:bottom w:val="single" w:color="000000" w:sz="6" w:space="0"/>
              <w:right w:val="single" w:color="000000" w:sz="6" w:space="0"/>
            </w:tcBorders>
            <w:tcW w:w="4608"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质量要求</w:t>
            </w:r>
            <w:r/>
          </w:p>
        </w:tc>
        <w:tc>
          <w:tcPr>
            <w:tcBorders>
              <w:left w:val="single" w:color="000000" w:sz="6" w:space="0"/>
              <w:bottom w:val="single" w:color="000000" w:sz="6" w:space="0"/>
              <w:right w:val="single" w:color="000000" w:sz="6" w:space="0"/>
            </w:tcBorders>
            <w:tcW w:w="754"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本项总分</w:t>
            </w:r>
            <w:r/>
          </w:p>
        </w:tc>
        <w:tc>
          <w:tcPr>
            <w:tcBorders>
              <w:left w:val="single" w:color="000000" w:sz="6" w:space="0"/>
              <w:bottom w:val="single" w:color="000000" w:sz="6" w:space="0"/>
              <w:right w:val="single" w:color="000000" w:sz="6" w:space="0"/>
            </w:tcBorders>
            <w:tcW w:w="754"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检查数量</w:t>
            </w:r>
            <w:r/>
          </w:p>
        </w:tc>
        <w:tc>
          <w:tcPr>
            <w:tcBorders>
              <w:left w:val="single" w:color="000000" w:sz="6" w:space="0"/>
              <w:bottom w:val="single" w:color="000000" w:sz="6" w:space="0"/>
            </w:tcBorders>
            <w:tcW w:w="955"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单项扣分</w:t>
            </w:r>
            <w:r/>
          </w:p>
        </w:tc>
      </w:tr>
      <w:tr>
        <w:trPr>
          <w:trHeight w:val="458"/>
        </w:trPr>
        <w:tc>
          <w:tcPr>
            <w:tcBorders>
              <w:top w:val="single" w:color="000000" w:sz="6" w:space="0"/>
              <w:bottom w:val="single" w:color="000000" w:sz="6" w:space="0"/>
              <w:right w:val="single" w:color="000000" w:sz="6" w:space="0"/>
            </w:tcBorders>
            <w:tcW w:w="1271"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积泥</w:t>
            </w:r>
            <w:r/>
          </w:p>
        </w:tc>
        <w:tc>
          <w:tcPr>
            <w:tcBorders>
              <w:top w:val="single" w:color="000000" w:sz="6" w:space="0"/>
              <w:left w:val="single" w:color="000000" w:sz="6" w:space="0"/>
              <w:bottom w:val="single" w:color="000000" w:sz="6" w:space="0"/>
              <w:right w:val="single" w:color="000000" w:sz="6" w:space="0"/>
            </w:tcBorders>
            <w:tcW w:w="4608"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检查井无硬块厚泥</w:t>
            </w:r>
            <w:r/>
          </w:p>
        </w:tc>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10</w:t>
            </w:r>
            <w:r/>
          </w:p>
        </w:tc>
        <w:tc>
          <w:tcPr>
            <w:tcBorders>
              <w:top w:val="single" w:color="000000" w:sz="6" w:space="0"/>
              <w:left w:val="single" w:color="000000" w:sz="6" w:space="0"/>
              <w:bottom w:val="single" w:color="000000" w:sz="6" w:space="0"/>
            </w:tcBorders>
            <w:tcW w:w="955"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0.3</w:t>
            </w:r>
            <w:r/>
          </w:p>
        </w:tc>
      </w:tr>
      <w:tr>
        <w:trPr>
          <w:trHeight w:val="450"/>
        </w:trPr>
        <w:tc>
          <w:tcPr>
            <w:tcBorders>
              <w:top w:val="single" w:color="000000" w:sz="6" w:space="0"/>
              <w:bottom w:val="single" w:color="000000" w:sz="6" w:space="0"/>
              <w:right w:val="single" w:color="000000" w:sz="6" w:space="0"/>
            </w:tcBorders>
            <w:tcW w:w="1271"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井壁</w:t>
            </w:r>
            <w:r/>
          </w:p>
        </w:tc>
        <w:tc>
          <w:tcPr>
            <w:tcBorders>
              <w:top w:val="single" w:color="000000" w:sz="6" w:space="0"/>
              <w:left w:val="single" w:color="000000" w:sz="6" w:space="0"/>
              <w:bottom w:val="single" w:color="000000" w:sz="6" w:space="0"/>
              <w:right w:val="single" w:color="000000" w:sz="6" w:space="0"/>
            </w:tcBorders>
            <w:tcW w:w="4608"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四壁清洁，无结垢</w:t>
            </w:r>
            <w:r/>
          </w:p>
        </w:tc>
        <w:tc>
          <w:tcPr>
            <w:tcBorders>
              <w:top w:val="single" w:color="000000" w:sz="6" w:space="0"/>
              <w:left w:val="single" w:color="000000" w:sz="6" w:space="0"/>
              <w:bottom w:val="single" w:color="000000" w:sz="6" w:space="0"/>
              <w:right w:val="single" w:color="000000" w:sz="6" w:space="0"/>
            </w:tcBorders>
            <w:tcW w:w="754" w:type="dxa"/>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754" w:type="dxa"/>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10</w:t>
            </w:r>
            <w:r/>
          </w:p>
        </w:tc>
        <w:tc>
          <w:tcPr>
            <w:tcBorders>
              <w:top w:val="single" w:color="000000" w:sz="6" w:space="0"/>
              <w:left w:val="single" w:color="000000" w:sz="6" w:space="0"/>
              <w:bottom w:val="single" w:color="000000" w:sz="6" w:space="0"/>
            </w:tcBorders>
            <w:tcW w:w="955" w:type="dxa"/>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0.2</w:t>
            </w:r>
            <w:r/>
          </w:p>
        </w:tc>
      </w:tr>
      <w:tr>
        <w:trPr>
          <w:trHeight w:val="441"/>
        </w:trPr>
        <w:tc>
          <w:tcPr>
            <w:tcBorders>
              <w:top w:val="single" w:color="000000" w:sz="6" w:space="0"/>
              <w:bottom w:val="single" w:color="000000" w:sz="6" w:space="0"/>
              <w:right w:val="single" w:color="000000" w:sz="6" w:space="0"/>
            </w:tcBorders>
            <w:tcW w:w="1271"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井盖</w:t>
            </w:r>
            <w:r/>
          </w:p>
        </w:tc>
        <w:tc>
          <w:tcPr>
            <w:tcBorders>
              <w:top w:val="single" w:color="000000" w:sz="6" w:space="0"/>
              <w:left w:val="single" w:color="000000" w:sz="6" w:space="0"/>
              <w:bottom w:val="single" w:color="000000" w:sz="6" w:space="0"/>
              <w:right w:val="single" w:color="000000" w:sz="6" w:space="0"/>
            </w:tcBorders>
            <w:tcW w:w="4608"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盖框不动摇，无缺角</w:t>
            </w:r>
            <w:r/>
          </w:p>
        </w:tc>
        <w:tc>
          <w:tcPr>
            <w:tcBorders>
              <w:top w:val="single" w:color="000000" w:sz="6" w:space="0"/>
              <w:left w:val="single" w:color="000000" w:sz="6" w:space="0"/>
              <w:bottom w:val="single" w:color="000000" w:sz="6" w:space="0"/>
              <w:right w:val="single" w:color="000000" w:sz="6" w:space="0"/>
            </w:tcBorders>
            <w:tcW w:w="754" w:type="dxa"/>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W w:w="754" w:type="dxa"/>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15</w:t>
            </w:r>
            <w:r/>
          </w:p>
        </w:tc>
        <w:tc>
          <w:tcPr>
            <w:tcBorders>
              <w:top w:val="single" w:color="000000" w:sz="6" w:space="0"/>
              <w:left w:val="single" w:color="000000" w:sz="6" w:space="0"/>
              <w:bottom w:val="single" w:color="000000" w:sz="6" w:space="0"/>
            </w:tcBorders>
            <w:tcW w:w="955" w:type="dxa"/>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0.2</w:t>
            </w:r>
            <w:r/>
          </w:p>
        </w:tc>
      </w:tr>
      <w:tr>
        <w:trPr>
          <w:trHeight w:val="441"/>
        </w:trPr>
        <w:tc>
          <w:tcPr>
            <w:tcBorders>
              <w:top w:val="single" w:color="000000" w:sz="6" w:space="0"/>
              <w:bottom w:val="single" w:color="000000" w:sz="6" w:space="0"/>
              <w:right w:val="single" w:color="000000" w:sz="6" w:space="0"/>
            </w:tcBorders>
            <w:tcW w:w="1271"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防坠</w:t>
            </w:r>
            <w:r/>
          </w:p>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设施</w:t>
            </w:r>
            <w:r/>
          </w:p>
        </w:tc>
        <w:tc>
          <w:tcPr>
            <w:tcBorders>
              <w:top w:val="single" w:color="000000" w:sz="6" w:space="0"/>
              <w:left w:val="single" w:color="000000" w:sz="6" w:space="0"/>
              <w:bottom w:val="single" w:color="000000" w:sz="6" w:space="0"/>
              <w:right w:val="single" w:color="000000" w:sz="6" w:space="0"/>
            </w:tcBorders>
            <w:tcW w:w="4608" w:type="dxa"/>
            <w:vAlign w:val="center"/>
            <w:textDirection w:val="lrTb"/>
            <w:noWrap w:val="false"/>
          </w:tcPr>
          <w:p>
            <w:pPr>
              <w:pStyle w:val="827"/>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膨胀螺栓不松动，金属挂件、防坠网不缺失，防坠设施满足设计承重要求</w:t>
            </w:r>
            <w:r/>
          </w:p>
        </w:tc>
        <w:tc>
          <w:tcPr>
            <w:tcBorders>
              <w:top w:val="single" w:color="000000" w:sz="6" w:space="0"/>
              <w:left w:val="single" w:color="000000" w:sz="6" w:space="0"/>
              <w:bottom w:val="single" w:color="000000" w:sz="6" w:space="0"/>
              <w:right w:val="single" w:color="000000" w:sz="6" w:space="0"/>
            </w:tcBorders>
            <w:tcW w:w="754" w:type="dxa"/>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W w:w="754" w:type="dxa"/>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15</w:t>
            </w:r>
            <w:r/>
          </w:p>
        </w:tc>
        <w:tc>
          <w:tcPr>
            <w:tcBorders>
              <w:top w:val="single" w:color="000000" w:sz="6" w:space="0"/>
              <w:left w:val="single" w:color="000000" w:sz="6" w:space="0"/>
              <w:bottom w:val="single" w:color="000000" w:sz="6" w:space="0"/>
            </w:tcBorders>
            <w:tcW w:w="955" w:type="dxa"/>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0.2</w:t>
            </w:r>
            <w:r/>
          </w:p>
        </w:tc>
      </w:tr>
      <w:tr>
        <w:trPr>
          <w:trHeight w:val="419"/>
        </w:trPr>
        <w:tc>
          <w:tcPr>
            <w:tcBorders>
              <w:top w:val="single" w:color="000000" w:sz="6" w:space="0"/>
              <w:bottom w:val="single" w:color="000000" w:sz="6" w:space="0"/>
              <w:right w:val="single" w:color="000000" w:sz="6" w:space="0"/>
            </w:tcBorders>
            <w:tcW w:w="1271"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连管</w:t>
            </w:r>
            <w:r/>
          </w:p>
        </w:tc>
        <w:tc>
          <w:tcPr>
            <w:tcBorders>
              <w:top w:val="single" w:color="000000" w:sz="6" w:space="0"/>
              <w:left w:val="single" w:color="000000" w:sz="6" w:space="0"/>
              <w:bottom w:val="single" w:color="000000" w:sz="6" w:space="0"/>
              <w:right w:val="single" w:color="000000" w:sz="6" w:space="0"/>
            </w:tcBorders>
            <w:tcW w:w="4608"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冲水检验畅通</w:t>
            </w:r>
            <w:r/>
          </w:p>
        </w:tc>
        <w:tc>
          <w:tcPr>
            <w:tcBorders>
              <w:top w:val="single" w:color="000000" w:sz="6" w:space="0"/>
              <w:left w:val="single" w:color="000000" w:sz="6" w:space="0"/>
              <w:bottom w:val="single" w:color="000000" w:sz="6" w:space="0"/>
              <w:right w:val="single" w:color="000000" w:sz="6" w:space="0"/>
            </w:tcBorders>
            <w:tcW w:w="754" w:type="dxa"/>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W w:w="754" w:type="dxa"/>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10</w:t>
            </w:r>
            <w:r/>
          </w:p>
        </w:tc>
        <w:tc>
          <w:tcPr>
            <w:tcBorders>
              <w:top w:val="single" w:color="000000" w:sz="6" w:space="0"/>
              <w:left w:val="single" w:color="000000" w:sz="6" w:space="0"/>
              <w:bottom w:val="single" w:color="000000" w:sz="6" w:space="0"/>
            </w:tcBorders>
            <w:tcW w:w="955" w:type="dxa"/>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0.3</w:t>
            </w:r>
            <w:r/>
          </w:p>
        </w:tc>
      </w:tr>
      <w:tr>
        <w:trPr/>
        <w:tc>
          <w:tcPr>
            <w:tcBorders>
              <w:top w:val="single" w:color="000000" w:sz="6" w:space="0"/>
              <w:right w:val="single" w:color="000000" w:sz="6" w:space="0"/>
            </w:tcBorders>
            <w:tcW w:w="1271"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污泥</w:t>
            </w:r>
            <w:r/>
          </w:p>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落地</w:t>
            </w:r>
            <w:r/>
          </w:p>
        </w:tc>
        <w:tc>
          <w:tcPr>
            <w:tcBorders>
              <w:top w:val="single" w:color="000000" w:sz="6" w:space="0"/>
              <w:left w:val="single" w:color="000000" w:sz="6" w:space="0"/>
              <w:right w:val="single" w:color="000000" w:sz="6" w:space="0"/>
            </w:tcBorders>
            <w:tcW w:w="4608"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污泥不落地，落地要冲洗</w:t>
            </w:r>
            <w:r/>
          </w:p>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硬头不随地乱扔</w:t>
            </w:r>
            <w:r/>
          </w:p>
        </w:tc>
        <w:tc>
          <w:tcPr>
            <w:tcBorders>
              <w:top w:val="single" w:color="000000" w:sz="6" w:space="0"/>
              <w:left w:val="single" w:color="000000" w:sz="6" w:space="0"/>
              <w:right w:val="single" w:color="000000" w:sz="6" w:space="0"/>
            </w:tcBorders>
            <w:tcW w:w="754"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w:t>
            </w:r>
            <w:r/>
          </w:p>
        </w:tc>
        <w:tc>
          <w:tcPr>
            <w:gridSpan w:val="2"/>
            <w:tcBorders>
              <w:top w:val="single" w:color="000000" w:sz="6" w:space="0"/>
              <w:left w:val="single" w:color="000000" w:sz="6" w:space="0"/>
            </w:tcBorders>
            <w:tcW w:w="170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检查范围内</w:t>
            </w:r>
            <w:r/>
          </w:p>
        </w:tc>
      </w:tr>
    </w:tbl>
    <w:p>
      <w:pPr>
        <w:pStyle w:val="843"/>
        <w:rPr>
          <w:color w:val="000000" w:themeColor="text1"/>
          <w14:textFill>
            <w14:solidFill>
              <w14:schemeClr w14:val="tx1"/>
            </w14:solidFill>
          </w14:textFill>
        </w:rPr>
      </w:pPr>
      <w:r>
        <w:rPr>
          <w:color w:val="000000" w:themeColor="text1"/>
          <w14:textFill>
            <w14:solidFill>
              <w14:schemeClr w14:val="tx1"/>
            </w14:solidFill>
          </w14:textFill>
        </w:rPr>
      </w:r>
      <w:r/>
    </w:p>
    <w:p>
      <w:pPr>
        <w:pStyle w:val="827"/>
        <w:jc w:val="left"/>
        <w:spacing w:line="360" w:lineRule="auto"/>
        <w:widowControl/>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r>
      <w:r/>
    </w:p>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3、排水管道疏通质量抽查及考核办法（12分）</w:t>
      </w:r>
      <w:r/>
    </w:p>
    <w:tbl>
      <w:tblPr>
        <w:tblStyle w:val="716"/>
        <w:tblW w:w="834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19"/>
        <w:gridCol w:w="2688"/>
        <w:gridCol w:w="3201"/>
        <w:gridCol w:w="785"/>
        <w:gridCol w:w="749"/>
      </w:tblGrid>
      <w:tr>
        <w:trPr/>
        <w:tc>
          <w:tcPr>
            <w:tcBorders>
              <w:top w:val="single" w:color="000000" w:sz="2" w:space="0"/>
              <w:left w:val="single" w:color="000000" w:sz="6" w:space="0"/>
              <w:bottom w:val="single" w:color="000000" w:sz="6" w:space="0"/>
              <w:right w:val="single" w:color="000000" w:sz="6" w:space="0"/>
            </w:tcBorders>
            <w:tcW w:w="919" w:type="dxa"/>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检查项目</w:t>
            </w:r>
            <w:r/>
          </w:p>
        </w:tc>
        <w:tc>
          <w:tcPr>
            <w:tcBorders>
              <w:top w:val="single" w:color="000000" w:sz="2" w:space="0"/>
              <w:left w:val="single" w:color="000000" w:sz="6" w:space="0"/>
              <w:bottom w:val="single" w:color="000000" w:sz="6" w:space="0"/>
              <w:right w:val="single" w:color="000000" w:sz="6" w:space="0"/>
            </w:tcBorders>
            <w:tcW w:w="2688"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质量要求</w:t>
            </w:r>
            <w:r/>
          </w:p>
        </w:tc>
        <w:tc>
          <w:tcPr>
            <w:tcBorders>
              <w:top w:val="single" w:color="000000" w:sz="2" w:space="0"/>
              <w:left w:val="single" w:color="000000" w:sz="6" w:space="0"/>
              <w:bottom w:val="single" w:color="000000" w:sz="6" w:space="0"/>
              <w:right w:val="single" w:color="000000" w:sz="6" w:space="0"/>
            </w:tcBorders>
            <w:tcW w:w="3201"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说明</w:t>
            </w:r>
            <w:r/>
          </w:p>
        </w:tc>
        <w:tc>
          <w:tcPr>
            <w:tcBorders>
              <w:top w:val="single" w:color="000000" w:sz="2" w:space="0"/>
              <w:left w:val="single" w:color="000000" w:sz="6" w:space="0"/>
              <w:bottom w:val="single" w:color="000000" w:sz="6" w:space="0"/>
              <w:right w:val="single" w:color="000000" w:sz="6" w:space="0"/>
            </w:tcBorders>
            <w:tcW w:w="785" w:type="dxa"/>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本项总分</w:t>
            </w:r>
            <w:r/>
          </w:p>
        </w:tc>
        <w:tc>
          <w:tcPr>
            <w:tcBorders>
              <w:top w:val="single" w:color="000000" w:sz="2" w:space="0"/>
              <w:left w:val="single" w:color="000000" w:sz="6" w:space="0"/>
              <w:bottom w:val="single" w:color="000000" w:sz="6" w:space="0"/>
              <w:right w:val="single" w:color="000000" w:sz="2" w:space="0"/>
            </w:tcBorders>
            <w:tcW w:w="749" w:type="dxa"/>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检查数量</w:t>
            </w:r>
            <w:r/>
          </w:p>
        </w:tc>
      </w:tr>
      <w:tr>
        <w:trPr/>
        <w:tc>
          <w:tcPr>
            <w:tcBorders>
              <w:top w:val="single" w:color="000000" w:sz="6" w:space="0"/>
              <w:left w:val="single" w:color="000000" w:sz="4" w:space="0"/>
              <w:bottom w:val="single" w:color="000000" w:sz="6" w:space="0"/>
              <w:right w:val="single" w:color="000000" w:sz="6" w:space="0"/>
            </w:tcBorders>
            <w:tcW w:w="91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管道</w:t>
            </w:r>
            <w:r/>
          </w:p>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畅通</w:t>
            </w:r>
            <w:r/>
          </w:p>
        </w:tc>
        <w:tc>
          <w:tcPr>
            <w:tcBorders>
              <w:top w:val="single" w:color="000000" w:sz="6" w:space="0"/>
              <w:left w:val="single" w:color="000000" w:sz="6" w:space="0"/>
              <w:bottom w:val="single" w:color="000000" w:sz="6" w:space="0"/>
              <w:right w:val="single" w:color="000000" w:sz="6" w:space="0"/>
            </w:tcBorders>
            <w:tcW w:w="2688" w:type="dxa"/>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采用电视或反光镜等检查，水流能顺利通行，畅行无阻</w:t>
            </w:r>
            <w:r/>
          </w:p>
        </w:tc>
        <w:tc>
          <w:tcPr>
            <w:tcBorders>
              <w:top w:val="single" w:color="000000" w:sz="6" w:space="0"/>
              <w:left w:val="single" w:color="000000" w:sz="6" w:space="0"/>
              <w:bottom w:val="single" w:color="000000" w:sz="6" w:space="0"/>
              <w:right w:val="single" w:color="000000" w:sz="6" w:space="0"/>
            </w:tcBorders>
            <w:tcW w:w="3201"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检查时水流遇阻，则视具体情况适当扣分，因管道本身有障碍而事先提出者可不予扣分</w:t>
            </w:r>
            <w:r/>
          </w:p>
        </w:tc>
        <w:tc>
          <w:tcPr>
            <w:tcBorders>
              <w:top w:val="single" w:color="000000" w:sz="6" w:space="0"/>
              <w:left w:val="single" w:color="000000" w:sz="6" w:space="0"/>
              <w:bottom w:val="single" w:color="000000" w:sz="6" w:space="0"/>
              <w:right w:val="single" w:color="000000" w:sz="6" w:space="0"/>
            </w:tcBorders>
            <w:tcW w:w="785"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6</w:t>
            </w:r>
            <w:r/>
          </w:p>
        </w:tc>
        <w:tc>
          <w:tcPr>
            <w:tcBorders>
              <w:top w:val="single" w:color="000000" w:sz="6" w:space="0"/>
              <w:left w:val="single" w:color="000000" w:sz="6" w:space="0"/>
              <w:bottom w:val="single" w:color="000000" w:sz="6" w:space="0"/>
              <w:right w:val="single" w:color="000000" w:sz="2" w:space="0"/>
            </w:tcBorders>
            <w:tcW w:w="74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二节</w:t>
            </w:r>
            <w:r/>
          </w:p>
        </w:tc>
      </w:tr>
      <w:tr>
        <w:trPr/>
        <w:tc>
          <w:tcPr>
            <w:tcBorders>
              <w:top w:val="single" w:color="000000" w:sz="6" w:space="0"/>
              <w:left w:val="single" w:color="000000" w:sz="4" w:space="0"/>
              <w:bottom w:val="single" w:color="000000" w:sz="2" w:space="0"/>
              <w:right w:val="single" w:color="000000" w:sz="6" w:space="0"/>
            </w:tcBorders>
            <w:tcW w:w="91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检查井</w:t>
            </w:r>
            <w:r/>
          </w:p>
        </w:tc>
        <w:tc>
          <w:tcPr>
            <w:tcBorders>
              <w:top w:val="single" w:color="000000" w:sz="6" w:space="0"/>
              <w:left w:val="single" w:color="000000" w:sz="6" w:space="0"/>
              <w:bottom w:val="single" w:color="000000" w:sz="2" w:space="0"/>
              <w:right w:val="single" w:color="000000" w:sz="6" w:space="0"/>
            </w:tcBorders>
            <w:tcW w:w="2688" w:type="dxa"/>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井内无硬块、厚泥，</w:t>
            </w:r>
            <w:r/>
          </w:p>
          <w:p>
            <w:pPr>
              <w:pStyle w:val="827"/>
              <w:jc w:val="left"/>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四壁清洁无结垢</w:t>
            </w:r>
            <w:r/>
          </w:p>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防坠设施：膨胀螺栓不松动，金属挂件、防坠网不缺失，防坠设施满足设计承重要求</w:t>
            </w:r>
            <w:r/>
          </w:p>
        </w:tc>
        <w:tc>
          <w:tcPr>
            <w:tcBorders>
              <w:top w:val="single" w:color="000000" w:sz="6" w:space="0"/>
              <w:left w:val="single" w:color="000000" w:sz="6" w:space="0"/>
              <w:bottom w:val="single" w:color="000000" w:sz="2" w:space="0"/>
              <w:right w:val="single" w:color="000000" w:sz="6" w:space="0"/>
            </w:tcBorders>
            <w:tcW w:w="3201"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其中一项不合格者，适当扣分</w:t>
            </w:r>
            <w:r/>
          </w:p>
        </w:tc>
        <w:tc>
          <w:tcPr>
            <w:tcBorders>
              <w:top w:val="single" w:color="000000" w:sz="6" w:space="0"/>
              <w:left w:val="single" w:color="000000" w:sz="6" w:space="0"/>
              <w:bottom w:val="single" w:color="000000" w:sz="2" w:space="0"/>
              <w:right w:val="single" w:color="000000" w:sz="6" w:space="0"/>
            </w:tcBorders>
            <w:tcW w:w="785"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6</w:t>
            </w:r>
            <w:r/>
          </w:p>
        </w:tc>
        <w:tc>
          <w:tcPr>
            <w:tcBorders>
              <w:top w:val="single" w:color="000000" w:sz="6" w:space="0"/>
              <w:left w:val="single" w:color="000000" w:sz="6" w:space="0"/>
              <w:bottom w:val="single" w:color="000000" w:sz="2" w:space="0"/>
              <w:right w:val="single" w:color="000000" w:sz="2" w:space="0"/>
            </w:tcBorders>
            <w:tcW w:w="74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四座</w:t>
            </w:r>
            <w:r/>
          </w:p>
        </w:tc>
      </w:tr>
    </w:tbl>
    <w:p>
      <w:pPr>
        <w:pStyle w:val="827"/>
        <w:jc w:val="left"/>
        <w:spacing w:line="360" w:lineRule="auto"/>
        <w:widowControl/>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r>
      <w:r/>
    </w:p>
    <w:p>
      <w:pPr>
        <w:pStyle w:val="827"/>
        <w:jc w:val="left"/>
        <w:spacing w:line="360" w:lineRule="auto"/>
        <w:widowControl/>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（二）、管理质量部分</w:t>
      </w:r>
      <w:r/>
    </w:p>
    <w:p>
      <w:pPr>
        <w:pStyle w:val="827"/>
        <w:jc w:val="left"/>
        <w:spacing w:line="360" w:lineRule="auto"/>
        <w:widowControl/>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1、污泥运输和处置情况抽查及考核办法（5分）</w:t>
      </w:r>
      <w:r/>
    </w:p>
    <w:tbl>
      <w:tblPr>
        <w:tblStyle w:val="716"/>
        <w:tblW w:w="834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020"/>
        <w:gridCol w:w="4307"/>
        <w:gridCol w:w="1172"/>
        <w:gridCol w:w="1089"/>
        <w:gridCol w:w="754"/>
      </w:tblGrid>
      <w:tr>
        <w:trPr/>
        <w:tc>
          <w:tcPr>
            <w:tcBorders>
              <w:top w:val="single" w:color="000000" w:sz="2" w:space="0"/>
              <w:left w:val="single" w:color="000000" w:sz="6" w:space="0"/>
              <w:bottom w:val="single" w:color="000000" w:sz="6" w:space="0"/>
              <w:right w:val="single" w:color="000000" w:sz="6" w:space="0"/>
            </w:tcBorders>
            <w:tcW w:w="1020" w:type="dxa"/>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检查项目</w:t>
            </w:r>
            <w:r/>
          </w:p>
        </w:tc>
        <w:tc>
          <w:tcPr>
            <w:tcBorders>
              <w:top w:val="single" w:color="000000" w:sz="2" w:space="0"/>
              <w:left w:val="single" w:color="000000" w:sz="6" w:space="0"/>
              <w:bottom w:val="single" w:color="000000" w:sz="6" w:space="0"/>
              <w:right w:val="single" w:color="000000" w:sz="6" w:space="0"/>
            </w:tcBorders>
            <w:tcW w:w="4307"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污泥运输和处置要求</w:t>
            </w:r>
            <w:r/>
          </w:p>
        </w:tc>
        <w:tc>
          <w:tcPr>
            <w:tcBorders>
              <w:top w:val="single" w:color="000000" w:sz="2" w:space="0"/>
              <w:left w:val="single" w:color="000000" w:sz="6" w:space="0"/>
              <w:bottom w:val="single" w:color="000000" w:sz="6" w:space="0"/>
              <w:right w:val="single" w:color="000000" w:sz="6" w:space="0"/>
            </w:tcBorders>
            <w:tcW w:w="117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说明</w:t>
            </w:r>
            <w:r/>
          </w:p>
        </w:tc>
        <w:tc>
          <w:tcPr>
            <w:tcBorders>
              <w:top w:val="single" w:color="000000" w:sz="2" w:space="0"/>
              <w:left w:val="single" w:color="000000" w:sz="6" w:space="0"/>
              <w:bottom w:val="single" w:color="000000" w:sz="6" w:space="0"/>
              <w:right w:val="single" w:color="000000" w:sz="6" w:space="0"/>
            </w:tcBorders>
            <w:tcW w:w="108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本项总分</w:t>
            </w:r>
            <w:r/>
          </w:p>
        </w:tc>
        <w:tc>
          <w:tcPr>
            <w:tcBorders>
              <w:top w:val="single" w:color="000000" w:sz="2" w:space="0"/>
              <w:left w:val="single" w:color="000000" w:sz="6" w:space="0"/>
              <w:bottom w:val="single" w:color="000000" w:sz="6" w:space="0"/>
              <w:right w:val="single" w:color="000000" w:sz="2" w:space="0"/>
            </w:tcBorders>
            <w:tcW w:w="754" w:type="dxa"/>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检查频度</w:t>
            </w:r>
            <w:r/>
          </w:p>
        </w:tc>
      </w:tr>
      <w:tr>
        <w:trPr>
          <w:cantSplit/>
        </w:trPr>
        <w:tc>
          <w:tcPr>
            <w:tcBorders>
              <w:top w:val="single" w:color="000000" w:sz="6" w:space="0"/>
              <w:left w:val="single" w:color="000000" w:sz="4" w:space="0"/>
              <w:bottom w:val="single" w:color="000000" w:sz="6" w:space="0"/>
              <w:right w:val="single" w:color="000000" w:sz="6" w:space="0"/>
            </w:tcBorders>
            <w:tcW w:w="1020"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运输</w:t>
            </w:r>
            <w:r/>
          </w:p>
        </w:tc>
        <w:tc>
          <w:tcPr>
            <w:tcBorders>
              <w:top w:val="single" w:color="000000" w:sz="6" w:space="0"/>
              <w:left w:val="single" w:color="000000" w:sz="6" w:space="0"/>
              <w:bottom w:val="single" w:color="000000" w:sz="6" w:space="0"/>
              <w:right w:val="single" w:color="000000" w:sz="6" w:space="0"/>
            </w:tcBorders>
            <w:tcW w:w="4307"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污泥运输车辆应加盖，并定期清洗，保持整洁。在运输过程中污泥不落地，沿途无洒落。</w:t>
            </w:r>
            <w:r/>
          </w:p>
        </w:tc>
        <w:tc>
          <w:tcPr>
            <w:tcBorders>
              <w:top w:val="single" w:color="000000" w:sz="6" w:space="0"/>
              <w:left w:val="single" w:color="000000" w:sz="6" w:space="0"/>
              <w:bottom w:val="single" w:color="000000" w:sz="6" w:space="0"/>
              <w:right w:val="single" w:color="000000" w:sz="6" w:space="0"/>
            </w:tcBorders>
            <w:tcW w:w="1172" w:type="dxa"/>
            <w:vAlign w:val="center"/>
            <w:vMerge w:val="restart"/>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8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2" w:space="0"/>
            </w:tcBorders>
            <w:tcW w:w="754"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每月不定期一次</w:t>
            </w:r>
            <w:r/>
          </w:p>
        </w:tc>
      </w:tr>
      <w:tr>
        <w:trPr>
          <w:cantSplit/>
        </w:trPr>
        <w:tc>
          <w:tcPr>
            <w:tcBorders>
              <w:top w:val="single" w:color="000000" w:sz="6" w:space="0"/>
              <w:left w:val="single" w:color="000000" w:sz="4" w:space="0"/>
              <w:bottom w:val="single" w:color="000000" w:sz="6" w:space="0"/>
              <w:right w:val="single" w:color="000000" w:sz="6" w:space="0"/>
            </w:tcBorders>
            <w:tcW w:w="1020"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安全</w:t>
            </w:r>
            <w:r/>
          </w:p>
        </w:tc>
        <w:tc>
          <w:tcPr>
            <w:tcBorders>
              <w:top w:val="single" w:color="000000" w:sz="6" w:space="0"/>
              <w:left w:val="single" w:color="000000" w:sz="6" w:space="0"/>
              <w:bottom w:val="single" w:color="000000" w:sz="6" w:space="0"/>
              <w:right w:val="single" w:color="000000" w:sz="6" w:space="0"/>
            </w:tcBorders>
            <w:tcW w:w="4307"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污泥盛器和车辆在街道上停放应设置安全标志，夜间应悬挂警示灯。疏通作业完毕后，应及时撤离现场。</w:t>
            </w:r>
            <w:r/>
          </w:p>
        </w:tc>
        <w:tc>
          <w:tcPr>
            <w:tcBorders>
              <w:top w:val="single" w:color="000000" w:sz="6" w:space="0"/>
              <w:left w:val="single" w:color="000000" w:sz="6" w:space="0"/>
              <w:bottom w:val="single" w:color="000000" w:sz="6" w:space="0"/>
              <w:right w:val="single" w:color="000000" w:sz="6" w:space="0"/>
            </w:tcBorders>
            <w:tcW w:w="1172"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08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2" w:space="0"/>
            </w:tcBorders>
            <w:tcW w:w="754"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每月不定期一次</w:t>
            </w:r>
            <w:r/>
          </w:p>
        </w:tc>
      </w:tr>
      <w:tr>
        <w:trPr>
          <w:cantSplit/>
        </w:trPr>
        <w:tc>
          <w:tcPr>
            <w:tcBorders>
              <w:top w:val="single" w:color="000000" w:sz="6" w:space="0"/>
              <w:left w:val="single" w:color="000000" w:sz="4" w:space="0"/>
              <w:bottom w:val="single" w:color="000000" w:sz="2" w:space="0"/>
              <w:right w:val="single" w:color="000000" w:sz="6" w:space="0"/>
            </w:tcBorders>
            <w:tcW w:w="1020" w:type="dxa"/>
            <w:vAlign w:val="center"/>
            <w:textDirection w:val="lrTb"/>
            <w:noWrap w:val="false"/>
          </w:tcPr>
          <w:p>
            <w:pPr>
              <w:pStyle w:val="827"/>
              <w:jc w:val="center"/>
              <w:spacing w:line="360" w:lineRule="auto"/>
              <w:widowControl/>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污泥</w:t>
            </w:r>
            <w:r/>
          </w:p>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处置</w:t>
            </w:r>
            <w:r/>
          </w:p>
        </w:tc>
        <w:tc>
          <w:tcPr>
            <w:tcBorders>
              <w:top w:val="single" w:color="000000" w:sz="6" w:space="0"/>
              <w:left w:val="single" w:color="000000" w:sz="6" w:space="0"/>
              <w:bottom w:val="single" w:color="000000" w:sz="2" w:space="0"/>
              <w:right w:val="single" w:color="000000" w:sz="6" w:space="0"/>
            </w:tcBorders>
            <w:tcW w:w="4307"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污泥在送处置场前应进行晾晒处理。污泥晾晒不得对环境造成污染。</w:t>
            </w:r>
            <w:r/>
          </w:p>
        </w:tc>
        <w:tc>
          <w:tcPr>
            <w:tcBorders>
              <w:top w:val="single" w:color="000000" w:sz="6" w:space="0"/>
              <w:left w:val="single" w:color="000000" w:sz="6" w:space="0"/>
              <w:bottom w:val="single" w:color="000000" w:sz="2" w:space="0"/>
              <w:right w:val="single" w:color="000000" w:sz="6" w:space="0"/>
            </w:tcBorders>
            <w:tcW w:w="1172"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2" w:space="0"/>
              <w:right w:val="single" w:color="000000" w:sz="6" w:space="0"/>
            </w:tcBorders>
            <w:tcW w:w="1089"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w:t>
            </w:r>
            <w:r/>
          </w:p>
        </w:tc>
        <w:tc>
          <w:tcPr>
            <w:tcBorders>
              <w:top w:val="single" w:color="000000" w:sz="6" w:space="0"/>
              <w:left w:val="single" w:color="000000" w:sz="6" w:space="0"/>
              <w:bottom w:val="single" w:color="000000" w:sz="2" w:space="0"/>
              <w:right w:val="single" w:color="000000" w:sz="2" w:space="0"/>
            </w:tcBorders>
            <w:tcW w:w="754"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每月不定期一次</w:t>
            </w:r>
            <w:r/>
          </w:p>
        </w:tc>
      </w:tr>
    </w:tbl>
    <w:p>
      <w:pPr>
        <w:pStyle w:val="827"/>
        <w:jc w:val="left"/>
        <w:spacing w:line="360" w:lineRule="auto"/>
        <w:widowControl/>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r>
      <w:r/>
    </w:p>
    <w:p>
      <w:pPr>
        <w:pStyle w:val="827"/>
        <w:jc w:val="left"/>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2、事故抢修和制定紧急预案抽查及考核办法（5分）</w:t>
      </w:r>
      <w:r/>
    </w:p>
    <w:tbl>
      <w:tblPr>
        <w:tblStyle w:val="716"/>
        <w:tblW w:w="834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52"/>
        <w:gridCol w:w="4475"/>
        <w:gridCol w:w="1611"/>
        <w:gridCol w:w="752"/>
        <w:gridCol w:w="752"/>
      </w:tblGrid>
      <w:tr>
        <w:trPr/>
        <w:tc>
          <w:tcPr>
            <w:tcBorders>
              <w:top w:val="single" w:color="000000" w:sz="2" w:space="0"/>
              <w:left w:val="single" w:color="000000" w:sz="6" w:space="0"/>
              <w:bottom w:val="single" w:color="000000" w:sz="6" w:space="0"/>
              <w:right w:val="single" w:color="000000" w:sz="6" w:space="0"/>
            </w:tcBorders>
            <w:tcW w:w="752" w:type="dxa"/>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检查项目</w:t>
            </w:r>
            <w:r/>
          </w:p>
        </w:tc>
        <w:tc>
          <w:tcPr>
            <w:tcBorders>
              <w:top w:val="single" w:color="000000" w:sz="2" w:space="0"/>
              <w:left w:val="single" w:color="000000" w:sz="6" w:space="0"/>
              <w:bottom w:val="single" w:color="000000" w:sz="6" w:space="0"/>
              <w:right w:val="single" w:color="000000" w:sz="6" w:space="0"/>
            </w:tcBorders>
            <w:tcW w:w="4475"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事故抢修及紧急预案</w:t>
            </w:r>
            <w:r/>
          </w:p>
        </w:tc>
        <w:tc>
          <w:tcPr>
            <w:tcBorders>
              <w:top w:val="single" w:color="000000" w:sz="2" w:space="0"/>
              <w:left w:val="single" w:color="000000" w:sz="6" w:space="0"/>
              <w:bottom w:val="single" w:color="000000" w:sz="6" w:space="0"/>
              <w:right w:val="single" w:color="000000" w:sz="6" w:space="0"/>
            </w:tcBorders>
            <w:tcW w:w="1611"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说明</w:t>
            </w:r>
            <w:r/>
          </w:p>
        </w:tc>
        <w:tc>
          <w:tcPr>
            <w:tcBorders>
              <w:top w:val="single" w:color="000000" w:sz="2" w:space="0"/>
              <w:left w:val="single" w:color="000000" w:sz="6" w:space="0"/>
              <w:bottom w:val="single" w:color="000000" w:sz="6" w:space="0"/>
              <w:right w:val="single" w:color="000000" w:sz="6"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本项总分</w:t>
            </w:r>
            <w:r/>
          </w:p>
        </w:tc>
        <w:tc>
          <w:tcPr>
            <w:tcBorders>
              <w:top w:val="single" w:color="000000" w:sz="2" w:space="0"/>
              <w:left w:val="single" w:color="000000" w:sz="6" w:space="0"/>
              <w:bottom w:val="single" w:color="000000" w:sz="6" w:space="0"/>
              <w:right w:val="single" w:color="000000" w:sz="2"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检查频度</w:t>
            </w:r>
            <w:r/>
          </w:p>
        </w:tc>
      </w:tr>
      <w:tr>
        <w:trPr>
          <w:cantSplit/>
          <w:trHeight w:val="1887"/>
        </w:trPr>
        <w:tc>
          <w:tcPr>
            <w:tcBorders>
              <w:top w:val="single" w:color="000000" w:sz="6" w:space="0"/>
              <w:left w:val="single" w:color="000000" w:sz="4" w:space="0"/>
              <w:bottom w:val="single" w:color="000000" w:sz="6" w:space="0"/>
              <w:right w:val="single" w:color="000000" w:sz="6"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事故抢修</w:t>
            </w:r>
            <w:r/>
          </w:p>
        </w:tc>
        <w:tc>
          <w:tcPr>
            <w:tcBorders>
              <w:top w:val="single" w:color="000000" w:sz="6" w:space="0"/>
              <w:left w:val="single" w:color="000000" w:sz="6" w:space="0"/>
              <w:bottom w:val="single" w:color="000000" w:sz="6" w:space="0"/>
              <w:right w:val="single" w:color="000000" w:sz="6" w:space="0"/>
            </w:tcBorders>
            <w:tcW w:w="4475"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正常情况下，接到抢修指令，处理完毕后应在一个小时内向报修人反馈处理结果。在事故发生或接到报障、保修、投诉后二小时内达到现场，组织调查、抢修，并于12小时内向水务行政主管部门报告。</w:t>
            </w:r>
            <w:r/>
          </w:p>
        </w:tc>
        <w:tc>
          <w:tcPr>
            <w:tcBorders>
              <w:top w:val="single" w:color="000000" w:sz="6" w:space="0"/>
              <w:left w:val="single" w:color="000000" w:sz="6" w:space="0"/>
              <w:bottom w:val="single" w:color="000000" w:sz="6" w:space="0"/>
              <w:right w:val="single" w:color="000000" w:sz="6" w:space="0"/>
            </w:tcBorders>
            <w:tcW w:w="1611" w:type="dxa"/>
            <w:vAlign w:val="center"/>
            <w:vMerge w:val="restart"/>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2"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每月不定期一次</w:t>
            </w:r>
            <w:r/>
          </w:p>
        </w:tc>
      </w:tr>
      <w:tr>
        <w:trPr>
          <w:cantSplit/>
          <w:trHeight w:val="2448"/>
        </w:trPr>
        <w:tc>
          <w:tcPr>
            <w:tcBorders>
              <w:top w:val="single" w:color="000000" w:sz="6" w:space="0"/>
              <w:left w:val="single" w:color="000000" w:sz="4" w:space="0"/>
              <w:bottom w:val="single" w:color="000000" w:sz="6" w:space="0"/>
              <w:right w:val="single" w:color="000000" w:sz="6"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积水控制</w:t>
            </w:r>
            <w:r/>
          </w:p>
        </w:tc>
        <w:tc>
          <w:tcPr>
            <w:tcBorders>
              <w:top w:val="single" w:color="000000" w:sz="6" w:space="0"/>
              <w:left w:val="single" w:color="000000" w:sz="6" w:space="0"/>
              <w:bottom w:val="single" w:color="000000" w:sz="6" w:space="0"/>
              <w:right w:val="single" w:color="000000" w:sz="6" w:space="0"/>
            </w:tcBorders>
            <w:tcW w:w="4475"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大雨（24小时内降雨量小于49.9毫米）停后2小时内排除积水，无因下水道堵塞造成10m2以上的积水。暴雨（24小时内降雨量大于50毫米）后，要及时向上级部门报告积水情况，在积水消除前应每1小时报告一次。在无需开挖的情况下，排水管道漫溢必须在12小时内处理完毕。</w:t>
            </w:r>
            <w:r/>
          </w:p>
        </w:tc>
        <w:tc>
          <w:tcPr>
            <w:tcBorders>
              <w:top w:val="single" w:color="000000" w:sz="6" w:space="0"/>
              <w:left w:val="single" w:color="000000" w:sz="6" w:space="0"/>
              <w:bottom w:val="single" w:color="000000" w:sz="6" w:space="0"/>
              <w:right w:val="single" w:color="000000" w:sz="6" w:space="0"/>
            </w:tcBorders>
            <w:tcW w:w="1611"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2"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按实际发生</w:t>
            </w:r>
            <w:r/>
          </w:p>
        </w:tc>
      </w:tr>
      <w:tr>
        <w:trPr>
          <w:cantSplit/>
          <w:trHeight w:val="2466"/>
        </w:trPr>
        <w:tc>
          <w:tcPr>
            <w:tcBorders>
              <w:top w:val="single" w:color="000000" w:sz="6" w:space="0"/>
              <w:left w:val="single" w:color="000000" w:sz="4" w:space="0"/>
              <w:bottom w:val="single" w:color="000000" w:sz="2" w:space="0"/>
              <w:right w:val="single" w:color="000000" w:sz="6"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应急预案</w:t>
            </w:r>
            <w:r/>
          </w:p>
        </w:tc>
        <w:tc>
          <w:tcPr>
            <w:tcBorders>
              <w:top w:val="single" w:color="000000" w:sz="6" w:space="0"/>
              <w:left w:val="single" w:color="000000" w:sz="6" w:space="0"/>
              <w:bottom w:val="single" w:color="000000" w:sz="2" w:space="0"/>
              <w:right w:val="single" w:color="000000" w:sz="6" w:space="0"/>
            </w:tcBorders>
            <w:tcW w:w="4475"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应针对紧急事故（如排水管沉管以及有毒有害气体、液体泄漏突发环境污染事件等）、自然灾害（如台风、地震等）或爆发大规模疫情，制订排水应急预案，各种应急预案应提前报排水主管部门审查备案。应针对每一种应急预案，每年进行一次培训和演习，并通知排水主管部门参观</w:t>
            </w:r>
            <w:r/>
          </w:p>
        </w:tc>
        <w:tc>
          <w:tcPr>
            <w:tcBorders>
              <w:top w:val="single" w:color="000000" w:sz="6" w:space="0"/>
              <w:left w:val="single" w:color="000000" w:sz="6" w:space="0"/>
              <w:bottom w:val="single" w:color="000000" w:sz="2" w:space="0"/>
              <w:right w:val="single" w:color="000000" w:sz="6" w:space="0"/>
            </w:tcBorders>
            <w:tcW w:w="1611"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2" w:space="0"/>
              <w:right w:val="single" w:color="000000" w:sz="6"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w:t>
            </w:r>
            <w:r/>
          </w:p>
        </w:tc>
        <w:tc>
          <w:tcPr>
            <w:tcBorders>
              <w:top w:val="single" w:color="000000" w:sz="6" w:space="0"/>
              <w:left w:val="single" w:color="000000" w:sz="6" w:space="0"/>
              <w:bottom w:val="single" w:color="000000" w:sz="2" w:space="0"/>
              <w:right w:val="single" w:color="000000" w:sz="2"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每季度不定期一次</w:t>
            </w:r>
            <w:r/>
          </w:p>
        </w:tc>
      </w:tr>
    </w:tbl>
    <w:p>
      <w:pPr>
        <w:pStyle w:val="827"/>
        <w:jc w:val="left"/>
        <w:spacing w:line="360" w:lineRule="auto"/>
        <w:widowControl/>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r>
      <w:r/>
    </w:p>
    <w:p>
      <w:pPr>
        <w:pStyle w:val="827"/>
        <w:jc w:val="left"/>
        <w:spacing w:line="360" w:lineRule="auto"/>
        <w:widowControl/>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 3、排水设施巡查、保护考核办法（5分）</w:t>
      </w:r>
      <w:r/>
    </w:p>
    <w:tbl>
      <w:tblPr>
        <w:tblStyle w:val="716"/>
        <w:tblW w:w="834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92"/>
        <w:gridCol w:w="4601"/>
        <w:gridCol w:w="753"/>
        <w:gridCol w:w="753"/>
        <w:gridCol w:w="943"/>
      </w:tblGrid>
      <w:tr>
        <w:trPr/>
        <w:tc>
          <w:tcPr>
            <w:tcBorders>
              <w:top w:val="single" w:color="000000" w:sz="2" w:space="0"/>
              <w:left w:val="single" w:color="000000" w:sz="6" w:space="0"/>
              <w:bottom w:val="single" w:color="000000" w:sz="6" w:space="0"/>
              <w:right w:val="single" w:color="000000" w:sz="6" w:space="0"/>
            </w:tcBorders>
            <w:tcW w:w="1292"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检查项目</w:t>
            </w:r>
            <w:r/>
          </w:p>
        </w:tc>
        <w:tc>
          <w:tcPr>
            <w:tcBorders>
              <w:top w:val="single" w:color="000000" w:sz="2" w:space="0"/>
              <w:left w:val="single" w:color="000000" w:sz="6" w:space="0"/>
              <w:bottom w:val="single" w:color="000000" w:sz="6" w:space="0"/>
              <w:right w:val="single" w:color="000000" w:sz="6" w:space="0"/>
            </w:tcBorders>
            <w:tcW w:w="4601"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巡查质量要求</w:t>
            </w:r>
            <w:r/>
          </w:p>
        </w:tc>
        <w:tc>
          <w:tcPr>
            <w:tcBorders>
              <w:top w:val="single" w:color="000000" w:sz="2" w:space="0"/>
              <w:left w:val="single" w:color="000000" w:sz="6" w:space="0"/>
              <w:bottom w:val="single" w:color="000000" w:sz="6" w:space="0"/>
              <w:right w:val="single" w:color="000000" w:sz="6" w:space="0"/>
            </w:tcBorders>
            <w:tcW w:w="753"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本项总分</w:t>
            </w:r>
            <w:r/>
          </w:p>
        </w:tc>
        <w:tc>
          <w:tcPr>
            <w:tcBorders>
              <w:top w:val="single" w:color="000000" w:sz="2" w:space="0"/>
              <w:left w:val="single" w:color="000000" w:sz="6" w:space="0"/>
              <w:bottom w:val="single" w:color="000000" w:sz="6" w:space="0"/>
              <w:right w:val="single" w:color="000000" w:sz="6" w:space="0"/>
            </w:tcBorders>
            <w:tcW w:w="753"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检查频度</w:t>
            </w:r>
            <w:r/>
          </w:p>
        </w:tc>
        <w:tc>
          <w:tcPr>
            <w:tcBorders>
              <w:top w:val="single" w:color="000000" w:sz="2" w:space="0"/>
              <w:left w:val="single" w:color="000000" w:sz="6" w:space="0"/>
              <w:bottom w:val="single" w:color="000000" w:sz="6" w:space="0"/>
              <w:right w:val="single" w:color="000000" w:sz="2" w:space="0"/>
            </w:tcBorders>
            <w:tcW w:w="943"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单次扣分</w:t>
            </w:r>
            <w:r/>
          </w:p>
        </w:tc>
      </w:tr>
      <w:tr>
        <w:trPr>
          <w:trHeight w:val="1095"/>
        </w:trPr>
        <w:tc>
          <w:tcPr>
            <w:tcBorders>
              <w:top w:val="single" w:color="000000" w:sz="6" w:space="0"/>
              <w:left w:val="single" w:color="000000" w:sz="4" w:space="0"/>
              <w:bottom w:val="single" w:color="000000" w:sz="6" w:space="0"/>
              <w:right w:val="single" w:color="000000" w:sz="6" w:space="0"/>
            </w:tcBorders>
            <w:tcW w:w="129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雨、污水排口搭接</w:t>
            </w:r>
            <w:r/>
          </w:p>
        </w:tc>
        <w:tc>
          <w:tcPr>
            <w:tcBorders>
              <w:top w:val="single" w:color="000000" w:sz="6" w:space="0"/>
              <w:left w:val="single" w:color="000000" w:sz="6" w:space="0"/>
              <w:bottom w:val="single" w:color="000000" w:sz="6" w:space="0"/>
              <w:right w:val="single" w:color="000000" w:sz="6" w:space="0"/>
            </w:tcBorders>
            <w:tcW w:w="4601"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对违章搭接雨、污水管网，私自向雨、污水检查井、管口排水进行制止并及时汇报。</w:t>
            </w:r>
            <w:r/>
          </w:p>
        </w:tc>
        <w:tc>
          <w:tcPr>
            <w:tcBorders>
              <w:top w:val="single" w:color="000000" w:sz="6" w:space="0"/>
              <w:left w:val="single" w:color="000000" w:sz="6" w:space="0"/>
              <w:bottom w:val="single" w:color="000000" w:sz="6" w:space="0"/>
              <w:right w:val="single" w:color="000000" w:sz="6" w:space="0"/>
            </w:tcBorders>
            <w:tcW w:w="753"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2.5</w:t>
            </w:r>
            <w:r/>
          </w:p>
        </w:tc>
        <w:tc>
          <w:tcPr>
            <w:tcBorders>
              <w:top w:val="single" w:color="000000" w:sz="6" w:space="0"/>
              <w:left w:val="single" w:color="000000" w:sz="6" w:space="0"/>
              <w:bottom w:val="single" w:color="000000" w:sz="6" w:space="0"/>
              <w:right w:val="single" w:color="000000" w:sz="6" w:space="0"/>
            </w:tcBorders>
            <w:tcW w:w="753"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不定</w:t>
            </w:r>
            <w:r/>
          </w:p>
        </w:tc>
        <w:tc>
          <w:tcPr>
            <w:tcBorders>
              <w:top w:val="single" w:color="000000" w:sz="6" w:space="0"/>
              <w:left w:val="single" w:color="000000" w:sz="6" w:space="0"/>
              <w:bottom w:val="single" w:color="000000" w:sz="6" w:space="0"/>
              <w:right w:val="single" w:color="000000" w:sz="2" w:space="0"/>
            </w:tcBorders>
            <w:tcW w:w="943"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r>
      <w:tr>
        <w:trPr>
          <w:trHeight w:val="1208"/>
        </w:trPr>
        <w:tc>
          <w:tcPr>
            <w:tcBorders>
              <w:top w:val="single" w:color="000000" w:sz="6" w:space="0"/>
              <w:left w:val="single" w:color="000000" w:sz="4" w:space="0"/>
              <w:bottom w:val="single" w:color="000000" w:sz="2" w:space="0"/>
              <w:right w:val="single" w:color="000000" w:sz="6" w:space="0"/>
            </w:tcBorders>
            <w:tcW w:w="129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排水设施保护</w:t>
            </w:r>
            <w:r/>
          </w:p>
        </w:tc>
        <w:tc>
          <w:tcPr>
            <w:tcBorders>
              <w:top w:val="single" w:color="000000" w:sz="6" w:space="0"/>
              <w:left w:val="single" w:color="000000" w:sz="6" w:space="0"/>
              <w:bottom w:val="single" w:color="000000" w:sz="2" w:space="0"/>
              <w:right w:val="single" w:color="000000" w:sz="6" w:space="0"/>
            </w:tcBorders>
            <w:tcW w:w="4601"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对穿越、占用、覆盖、破坏排水设施的进行制止并及时汇报。</w:t>
            </w:r>
            <w:r/>
          </w:p>
        </w:tc>
        <w:tc>
          <w:tcPr>
            <w:tcBorders>
              <w:top w:val="single" w:color="000000" w:sz="6" w:space="0"/>
              <w:left w:val="single" w:color="000000" w:sz="6" w:space="0"/>
              <w:bottom w:val="single" w:color="000000" w:sz="2" w:space="0"/>
              <w:right w:val="single" w:color="000000" w:sz="6" w:space="0"/>
            </w:tcBorders>
            <w:tcW w:w="753"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2.5</w:t>
            </w:r>
            <w:r/>
          </w:p>
        </w:tc>
        <w:tc>
          <w:tcPr>
            <w:tcBorders>
              <w:top w:val="single" w:color="000000" w:sz="6" w:space="0"/>
              <w:left w:val="single" w:color="000000" w:sz="6" w:space="0"/>
              <w:bottom w:val="single" w:color="000000" w:sz="2" w:space="0"/>
              <w:right w:val="single" w:color="000000" w:sz="6" w:space="0"/>
            </w:tcBorders>
            <w:tcW w:w="753"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不定</w:t>
            </w:r>
            <w:r/>
          </w:p>
        </w:tc>
        <w:tc>
          <w:tcPr>
            <w:tcBorders>
              <w:top w:val="single" w:color="000000" w:sz="6" w:space="0"/>
              <w:left w:val="single" w:color="000000" w:sz="6" w:space="0"/>
              <w:bottom w:val="single" w:color="000000" w:sz="2" w:space="0"/>
              <w:right w:val="single" w:color="000000" w:sz="2" w:space="0"/>
            </w:tcBorders>
            <w:tcW w:w="943"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r>
    </w:tbl>
    <w:p>
      <w:pPr>
        <w:pStyle w:val="827"/>
        <w:jc w:val="left"/>
        <w:spacing w:line="360" w:lineRule="auto"/>
        <w:widowControl/>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4、安全文明作业抽查及考核办法（5分）</w:t>
      </w:r>
      <w:r/>
    </w:p>
    <w:tbl>
      <w:tblPr>
        <w:tblStyle w:val="716"/>
        <w:tblW w:w="834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857"/>
        <w:gridCol w:w="5098"/>
        <w:gridCol w:w="877"/>
        <w:gridCol w:w="755"/>
        <w:gridCol w:w="755"/>
      </w:tblGrid>
      <w:tr>
        <w:trPr/>
        <w:tc>
          <w:tcPr>
            <w:tcBorders>
              <w:top w:val="single" w:color="000000" w:sz="2" w:space="0"/>
              <w:left w:val="single" w:color="000000" w:sz="6" w:space="0"/>
              <w:bottom w:val="single" w:color="000000" w:sz="6" w:space="0"/>
              <w:right w:val="single" w:color="000000" w:sz="6" w:space="0"/>
            </w:tcBorders>
            <w:tcW w:w="857"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检查项目</w:t>
            </w:r>
            <w:r/>
          </w:p>
        </w:tc>
        <w:tc>
          <w:tcPr>
            <w:tcBorders>
              <w:top w:val="single" w:color="000000" w:sz="2" w:space="0"/>
              <w:left w:val="single" w:color="000000" w:sz="6" w:space="0"/>
              <w:bottom w:val="single" w:color="000000" w:sz="6" w:space="0"/>
              <w:right w:val="single" w:color="000000" w:sz="6" w:space="0"/>
            </w:tcBorders>
            <w:tcW w:w="5098"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安全文明作业要求</w:t>
            </w:r>
            <w:r/>
          </w:p>
        </w:tc>
        <w:tc>
          <w:tcPr>
            <w:tcBorders>
              <w:top w:val="single" w:color="000000" w:sz="2" w:space="0"/>
              <w:left w:val="single" w:color="000000" w:sz="6" w:space="0"/>
              <w:bottom w:val="single" w:color="000000" w:sz="6" w:space="0"/>
              <w:right w:val="single" w:color="000000" w:sz="6" w:space="0"/>
            </w:tcBorders>
            <w:tcW w:w="877"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说明</w:t>
            </w:r>
            <w:r/>
          </w:p>
        </w:tc>
        <w:tc>
          <w:tcPr>
            <w:tcBorders>
              <w:top w:val="single" w:color="000000" w:sz="2" w:space="0"/>
              <w:left w:val="single" w:color="000000" w:sz="6" w:space="0"/>
              <w:bottom w:val="single" w:color="000000" w:sz="6" w:space="0"/>
              <w:right w:val="single" w:color="000000" w:sz="6" w:space="0"/>
            </w:tcBorders>
            <w:tcW w:w="755"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本项总分</w:t>
            </w:r>
            <w:r/>
          </w:p>
        </w:tc>
        <w:tc>
          <w:tcPr>
            <w:tcBorders>
              <w:top w:val="single" w:color="000000" w:sz="2" w:space="0"/>
              <w:left w:val="single" w:color="000000" w:sz="6" w:space="0"/>
              <w:bottom w:val="single" w:color="000000" w:sz="6" w:space="0"/>
              <w:right w:val="single" w:color="000000" w:sz="2" w:space="0"/>
            </w:tcBorders>
            <w:tcW w:w="755"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检查频度</w:t>
            </w:r>
            <w:r/>
          </w:p>
        </w:tc>
      </w:tr>
      <w:tr>
        <w:trPr>
          <w:cantSplit/>
          <w:trHeight w:val="1104"/>
        </w:trPr>
        <w:tc>
          <w:tcPr>
            <w:tcBorders>
              <w:top w:val="single" w:color="000000" w:sz="6" w:space="0"/>
              <w:left w:val="single" w:color="000000" w:sz="4" w:space="0"/>
              <w:bottom w:val="single" w:color="000000" w:sz="6" w:space="0"/>
              <w:right w:val="single" w:color="000000" w:sz="6" w:space="0"/>
            </w:tcBorders>
            <w:tcW w:w="857"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培训和持证上岗</w:t>
            </w:r>
            <w:r/>
          </w:p>
        </w:tc>
        <w:tc>
          <w:tcPr>
            <w:tcBorders>
              <w:top w:val="single" w:color="000000" w:sz="6" w:space="0"/>
              <w:left w:val="single" w:color="000000" w:sz="6" w:space="0"/>
              <w:bottom w:val="single" w:color="000000" w:sz="6" w:space="0"/>
              <w:right w:val="single" w:color="000000" w:sz="6" w:space="0"/>
            </w:tcBorders>
            <w:tcW w:w="5098"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排水管网作业人员上岗前必须接受必要的安全作业技术培训，掌握人工急救、防护用具、照明、通讯设备的使用方法及相关的安全知识，考核合格后持证上岗。</w:t>
            </w:r>
            <w:r/>
          </w:p>
        </w:tc>
        <w:tc>
          <w:tcPr>
            <w:tcBorders>
              <w:top w:val="single" w:color="000000" w:sz="6" w:space="0"/>
              <w:left w:val="single" w:color="000000" w:sz="6" w:space="0"/>
              <w:bottom w:val="single" w:color="000000" w:sz="6" w:space="0"/>
              <w:right w:val="single" w:color="000000" w:sz="6" w:space="0"/>
            </w:tcBorders>
            <w:tcW w:w="877" w:type="dxa"/>
            <w:vAlign w:val="center"/>
            <w:vMerge w:val="restart"/>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5"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2" w:space="0"/>
            </w:tcBorders>
            <w:tcW w:w="755"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每季度不定期一次</w:t>
            </w:r>
            <w:r/>
          </w:p>
        </w:tc>
      </w:tr>
      <w:tr>
        <w:trPr>
          <w:cantSplit/>
          <w:trHeight w:val="1984"/>
        </w:trPr>
        <w:tc>
          <w:tcPr>
            <w:tcBorders>
              <w:top w:val="single" w:color="000000" w:sz="6" w:space="0"/>
              <w:left w:val="single" w:color="000000" w:sz="4" w:space="0"/>
              <w:bottom w:val="single" w:color="000000" w:sz="6" w:space="0"/>
              <w:right w:val="single" w:color="000000" w:sz="6" w:space="0"/>
            </w:tcBorders>
            <w:tcW w:w="857"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安全生产</w:t>
            </w:r>
            <w:r/>
          </w:p>
        </w:tc>
        <w:tc>
          <w:tcPr>
            <w:tcBorders>
              <w:top w:val="single" w:color="000000" w:sz="6" w:space="0"/>
              <w:left w:val="single" w:color="000000" w:sz="6" w:space="0"/>
              <w:bottom w:val="single" w:color="000000" w:sz="6" w:space="0"/>
              <w:right w:val="single" w:color="000000" w:sz="6" w:space="0"/>
            </w:tcBorders>
            <w:tcW w:w="5098"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检查井井盖开启之后，必须立即采取安全措施。作业现场、检查井及管道内严禁明火，车辆、行人不得进入作业区；作业人员下井后，井上应有两人监护；如需人员进入管道作业（管径小于0.8m的管道严禁进人作业）还须在井内增加监护人员作中间联络；监护人员不得擅离职守。</w:t>
            </w:r>
            <w:r/>
          </w:p>
        </w:tc>
        <w:tc>
          <w:tcPr>
            <w:tcBorders>
              <w:top w:val="single" w:color="000000" w:sz="6" w:space="0"/>
              <w:left w:val="single" w:color="000000" w:sz="6" w:space="0"/>
              <w:bottom w:val="single" w:color="000000" w:sz="6" w:space="0"/>
              <w:right w:val="single" w:color="000000" w:sz="6" w:space="0"/>
            </w:tcBorders>
            <w:tcW w:w="877"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5"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2" w:space="0"/>
            </w:tcBorders>
            <w:tcW w:w="755"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抽查不定期</w:t>
            </w:r>
            <w:r/>
          </w:p>
        </w:tc>
      </w:tr>
      <w:tr>
        <w:trPr>
          <w:cantSplit/>
        </w:trPr>
        <w:tc>
          <w:tcPr>
            <w:tcBorders>
              <w:top w:val="single" w:color="000000" w:sz="6" w:space="0"/>
              <w:left w:val="single" w:color="000000" w:sz="4" w:space="0"/>
              <w:bottom w:val="single" w:color="000000" w:sz="2" w:space="0"/>
              <w:right w:val="single" w:color="000000" w:sz="6" w:space="0"/>
            </w:tcBorders>
            <w:tcW w:w="857"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严格程序</w:t>
            </w:r>
            <w:r/>
          </w:p>
        </w:tc>
        <w:tc>
          <w:tcPr>
            <w:tcBorders>
              <w:top w:val="single" w:color="000000" w:sz="6" w:space="0"/>
              <w:left w:val="single" w:color="000000" w:sz="6" w:space="0"/>
              <w:bottom w:val="single" w:color="000000" w:sz="2" w:space="0"/>
              <w:right w:val="single" w:color="000000" w:sz="6" w:space="0"/>
            </w:tcBorders>
            <w:tcW w:w="5098"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在征得交管部门同意中断交通后，应在路段两端设置断绝交通的警示标志；在繁华地区作业时，应指派专人指挥交通、维护现场秩序。下井作业经过严格的审批手续，管道维护和检查严格按照现行行业标准《排水管道维护安全技术规程》的规定操作、执行。防毒面具应定期校验，下井作业前必须再次校验，合格后方可使用。</w:t>
            </w:r>
            <w:r/>
          </w:p>
        </w:tc>
        <w:tc>
          <w:tcPr>
            <w:tcBorders>
              <w:top w:val="single" w:color="000000" w:sz="6" w:space="0"/>
              <w:left w:val="single" w:color="000000" w:sz="6" w:space="0"/>
              <w:bottom w:val="single" w:color="000000" w:sz="2" w:space="0"/>
              <w:right w:val="single" w:color="000000" w:sz="6" w:space="0"/>
            </w:tcBorders>
            <w:tcW w:w="877"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2" w:space="0"/>
              <w:right w:val="single" w:color="000000" w:sz="6" w:space="0"/>
            </w:tcBorders>
            <w:tcW w:w="755"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c>
          <w:tcPr>
            <w:tcBorders>
              <w:top w:val="single" w:color="000000" w:sz="6" w:space="0"/>
              <w:left w:val="single" w:color="000000" w:sz="6" w:space="0"/>
              <w:bottom w:val="single" w:color="000000" w:sz="2" w:space="0"/>
              <w:right w:val="single" w:color="000000" w:sz="2" w:space="0"/>
            </w:tcBorders>
            <w:tcW w:w="755"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每月一次</w:t>
            </w:r>
            <w:r/>
          </w:p>
        </w:tc>
      </w:tr>
    </w:tbl>
    <w:p>
      <w:pPr>
        <w:pStyle w:val="827"/>
        <w:jc w:val="left"/>
        <w:spacing w:line="360" w:lineRule="auto"/>
        <w:widowControl/>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r>
      <w:r/>
    </w:p>
    <w:p>
      <w:pPr>
        <w:pStyle w:val="827"/>
        <w:jc w:val="left"/>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5、档案资料管理抽查及考核办法（4分）</w:t>
      </w:r>
      <w:r/>
    </w:p>
    <w:tbl>
      <w:tblPr>
        <w:tblStyle w:val="716"/>
        <w:tblW w:w="834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52"/>
        <w:gridCol w:w="5203"/>
        <w:gridCol w:w="879"/>
        <w:gridCol w:w="754"/>
        <w:gridCol w:w="754"/>
      </w:tblGrid>
      <w:tr>
        <w:trPr>
          <w:trHeight w:val="704"/>
        </w:trPr>
        <w:tc>
          <w:tcPr>
            <w:tcBorders>
              <w:top w:val="single" w:color="000000" w:sz="2" w:space="0"/>
              <w:left w:val="single" w:color="000000" w:sz="6" w:space="0"/>
              <w:bottom w:val="single" w:color="000000" w:sz="6" w:space="0"/>
              <w:right w:val="single" w:color="000000" w:sz="6"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检查项目</w:t>
            </w:r>
            <w:r/>
          </w:p>
        </w:tc>
        <w:tc>
          <w:tcPr>
            <w:tcBorders>
              <w:top w:val="single" w:color="000000" w:sz="2" w:space="0"/>
              <w:left w:val="single" w:color="000000" w:sz="6" w:space="0"/>
              <w:bottom w:val="single" w:color="000000" w:sz="6" w:space="0"/>
              <w:right w:val="single" w:color="000000" w:sz="6" w:space="0"/>
            </w:tcBorders>
            <w:tcW w:w="5203"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档案资料管理要求</w:t>
            </w:r>
            <w:r/>
          </w:p>
        </w:tc>
        <w:tc>
          <w:tcPr>
            <w:tcBorders>
              <w:top w:val="single" w:color="000000" w:sz="2" w:space="0"/>
              <w:left w:val="single" w:color="000000" w:sz="6" w:space="0"/>
              <w:bottom w:val="single" w:color="000000" w:sz="6" w:space="0"/>
              <w:right w:val="single" w:color="000000" w:sz="6" w:space="0"/>
            </w:tcBorders>
            <w:tcW w:w="879"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说明</w:t>
            </w:r>
            <w:r/>
          </w:p>
        </w:tc>
        <w:tc>
          <w:tcPr>
            <w:tcBorders>
              <w:top w:val="single" w:color="000000" w:sz="2" w:space="0"/>
              <w:left w:val="single" w:color="000000" w:sz="6" w:space="0"/>
              <w:bottom w:val="single" w:color="000000" w:sz="6" w:space="0"/>
              <w:right w:val="single" w:color="000000" w:sz="6" w:space="0"/>
            </w:tcBorders>
            <w:tcW w:w="754"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本项总分</w:t>
            </w:r>
            <w:r/>
          </w:p>
        </w:tc>
        <w:tc>
          <w:tcPr>
            <w:tcBorders>
              <w:top w:val="single" w:color="000000" w:sz="2" w:space="0"/>
              <w:left w:val="single" w:color="000000" w:sz="6" w:space="0"/>
              <w:bottom w:val="single" w:color="000000" w:sz="6" w:space="0"/>
              <w:right w:val="single" w:color="000000" w:sz="2" w:space="0"/>
            </w:tcBorders>
            <w:tcW w:w="754"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检查频度</w:t>
            </w:r>
            <w:r/>
          </w:p>
        </w:tc>
      </w:tr>
      <w:tr>
        <w:trPr>
          <w:cantSplit/>
          <w:trHeight w:val="1835"/>
        </w:trPr>
        <w:tc>
          <w:tcPr>
            <w:tcBorders>
              <w:top w:val="single" w:color="000000" w:sz="6" w:space="0"/>
              <w:left w:val="single" w:color="000000" w:sz="4" w:space="0"/>
              <w:bottom w:val="single" w:color="000000" w:sz="6" w:space="0"/>
              <w:right w:val="single" w:color="000000" w:sz="6"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已有设施</w:t>
            </w:r>
            <w:r/>
          </w:p>
        </w:tc>
        <w:tc>
          <w:tcPr>
            <w:tcBorders>
              <w:top w:val="single" w:color="000000" w:sz="6" w:space="0"/>
              <w:left w:val="single" w:color="000000" w:sz="6" w:space="0"/>
              <w:bottom w:val="single" w:color="000000" w:sz="6" w:space="0"/>
              <w:right w:val="single" w:color="000000" w:sz="6" w:space="0"/>
            </w:tcBorders>
            <w:tcW w:w="5203"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排水管网维护、管理应建立健全排水管网及设施的档案资料管理制度，配备专职档案资料管理人员。各项管网、设施维护台帐健全，记录详细，</w:t>
            </w:r>
            <w:r>
              <w:rPr>
                <w:rFonts w:asciiTheme="minorEastAsia" w:hAnsiTheme="minorEastAsia" w:eastAsiaTheme="minorEastAsia"/>
                <w:color w:val="000000" w:themeColor="text1"/>
                <w:sz w:val="24"/>
                <w14:textFill>
                  <w14:solidFill>
                    <w14:schemeClr w14:val="tx1"/>
                  </w14:solidFill>
                </w14:textFill>
              </w:rPr>
              <w:t xml:space="preserve">巡查检修制度、巡查纪要及处理情况、应急处理情况等资料，</w:t>
            </w:r>
            <w:r>
              <w:rPr>
                <w:rFonts w:asciiTheme="minorEastAsia" w:hAnsiTheme="minorEastAsia" w:eastAsiaTheme="minorEastAsia"/>
                <w:bCs/>
                <w:color w:val="000000" w:themeColor="text1"/>
                <w:sz w:val="24"/>
                <w14:textFill>
                  <w14:solidFill>
                    <w14:schemeClr w14:val="tx1"/>
                  </w14:solidFill>
                </w14:textFill>
              </w:rPr>
              <w:t xml:space="preserve">装订规范。运营档案、资料实行计算机自动化管理。</w:t>
            </w:r>
            <w:r/>
          </w:p>
        </w:tc>
        <w:tc>
          <w:tcPr>
            <w:tcBorders>
              <w:top w:val="single" w:color="000000" w:sz="6" w:space="0"/>
              <w:left w:val="single" w:color="000000" w:sz="6" w:space="0"/>
              <w:bottom w:val="single" w:color="000000" w:sz="6" w:space="0"/>
              <w:right w:val="single" w:color="000000" w:sz="6" w:space="0"/>
            </w:tcBorders>
            <w:tcW w:w="879" w:type="dxa"/>
            <w:vAlign w:val="center"/>
            <w:vMerge w:val="restart"/>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2" w:space="0"/>
            </w:tcBorders>
            <w:tcW w:w="754"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每季度不定期一次</w:t>
            </w:r>
            <w:r/>
          </w:p>
        </w:tc>
      </w:tr>
      <w:tr>
        <w:trPr>
          <w:cantSplit/>
          <w:trHeight w:val="910"/>
        </w:trPr>
        <w:tc>
          <w:tcPr>
            <w:tcBorders>
              <w:top w:val="single" w:color="000000" w:sz="6" w:space="0"/>
              <w:left w:val="single" w:color="000000" w:sz="4" w:space="0"/>
              <w:bottom w:val="single" w:color="000000" w:sz="6" w:space="0"/>
              <w:right w:val="single" w:color="000000" w:sz="6"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新建设施</w:t>
            </w:r>
            <w:r/>
          </w:p>
        </w:tc>
        <w:tc>
          <w:tcPr>
            <w:tcBorders>
              <w:top w:val="single" w:color="000000" w:sz="6" w:space="0"/>
              <w:left w:val="single" w:color="000000" w:sz="6" w:space="0"/>
              <w:bottom w:val="single" w:color="000000" w:sz="6" w:space="0"/>
              <w:right w:val="single" w:color="000000" w:sz="6" w:space="0"/>
            </w:tcBorders>
            <w:tcW w:w="5203"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应及时收集新建排水设施竣工技术资料。竣工技术资料应包括工程建设文本、技术设计资料、竣工验收资料。</w:t>
            </w:r>
            <w:r/>
          </w:p>
        </w:tc>
        <w:tc>
          <w:tcPr>
            <w:tcBorders>
              <w:top w:val="single" w:color="000000" w:sz="6" w:space="0"/>
              <w:left w:val="single" w:color="000000" w:sz="6" w:space="0"/>
              <w:bottom w:val="single" w:color="000000" w:sz="6" w:space="0"/>
              <w:right w:val="single" w:color="000000" w:sz="6" w:space="0"/>
            </w:tcBorders>
            <w:tcW w:w="879"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2" w:space="0"/>
            </w:tcBorders>
            <w:tcW w:w="754"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每季度不定期一次</w:t>
            </w:r>
            <w:r/>
          </w:p>
        </w:tc>
      </w:tr>
      <w:tr>
        <w:trPr>
          <w:cantSplit/>
          <w:trHeight w:val="1689"/>
        </w:trPr>
        <w:tc>
          <w:tcPr>
            <w:tcBorders>
              <w:top w:val="single" w:color="000000" w:sz="6" w:space="0"/>
              <w:left w:val="single" w:color="000000" w:sz="4" w:space="0"/>
              <w:bottom w:val="single" w:color="000000" w:sz="2" w:space="0"/>
              <w:right w:val="single" w:color="000000" w:sz="6"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设施维护更新改造</w:t>
            </w:r>
            <w:r/>
          </w:p>
        </w:tc>
        <w:tc>
          <w:tcPr>
            <w:tcBorders>
              <w:top w:val="single" w:color="000000" w:sz="6" w:space="0"/>
              <w:left w:val="single" w:color="000000" w:sz="6" w:space="0"/>
              <w:bottom w:val="single" w:color="000000" w:sz="2" w:space="0"/>
              <w:right w:val="single" w:color="000000" w:sz="6" w:space="0"/>
            </w:tcBorders>
            <w:tcW w:w="5203"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排水设施的维护资料应正确、及时、清晰，排水设施的更新、改造、补缺、配套的资料应及时归档保存，实行计算机管理的维护资料应有备份，对排水设施的突发事故或设施严重损坏情况必须及时做好记录，并应连同分析处理资料一起归档保存</w:t>
            </w:r>
            <w:r/>
          </w:p>
        </w:tc>
        <w:tc>
          <w:tcPr>
            <w:tcBorders>
              <w:top w:val="single" w:color="000000" w:sz="6" w:space="0"/>
              <w:left w:val="single" w:color="000000" w:sz="6" w:space="0"/>
              <w:bottom w:val="single" w:color="000000" w:sz="2" w:space="0"/>
              <w:right w:val="single" w:color="000000" w:sz="6" w:space="0"/>
            </w:tcBorders>
            <w:tcW w:w="879"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2" w:space="0"/>
              <w:right w:val="single" w:color="000000" w:sz="6" w:space="0"/>
            </w:tcBorders>
            <w:tcW w:w="754"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w:t>
            </w:r>
            <w:r/>
          </w:p>
        </w:tc>
        <w:tc>
          <w:tcPr>
            <w:tcBorders>
              <w:top w:val="single" w:color="000000" w:sz="6" w:space="0"/>
              <w:left w:val="single" w:color="000000" w:sz="6" w:space="0"/>
              <w:bottom w:val="single" w:color="000000" w:sz="2" w:space="0"/>
              <w:right w:val="single" w:color="000000" w:sz="2" w:space="0"/>
            </w:tcBorders>
            <w:tcW w:w="754"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每季度不定期一次</w:t>
            </w:r>
            <w:r/>
          </w:p>
        </w:tc>
      </w:tr>
    </w:tbl>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6、 社会服务、环境保护情况抽查及考核办法（2分）</w:t>
      </w:r>
      <w:r/>
    </w:p>
    <w:tbl>
      <w:tblPr>
        <w:tblStyle w:val="716"/>
        <w:tblW w:w="834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50"/>
        <w:gridCol w:w="4904"/>
        <w:gridCol w:w="1142"/>
        <w:gridCol w:w="796"/>
        <w:gridCol w:w="750"/>
      </w:tblGrid>
      <w:tr>
        <w:trPr/>
        <w:tc>
          <w:tcPr>
            <w:tcBorders>
              <w:top w:val="single" w:color="000000" w:sz="2" w:space="0"/>
              <w:left w:val="single" w:color="000000" w:sz="6" w:space="0"/>
              <w:bottom w:val="single" w:color="000000" w:sz="6" w:space="0"/>
              <w:right w:val="single" w:color="000000" w:sz="6" w:space="0"/>
            </w:tcBorders>
            <w:tcW w:w="750" w:type="dxa"/>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检查项目</w:t>
            </w:r>
            <w:r/>
          </w:p>
        </w:tc>
        <w:tc>
          <w:tcPr>
            <w:tcBorders>
              <w:top w:val="single" w:color="000000" w:sz="2" w:space="0"/>
              <w:left w:val="single" w:color="000000" w:sz="6" w:space="0"/>
              <w:bottom w:val="single" w:color="000000" w:sz="6" w:space="0"/>
              <w:right w:val="single" w:color="000000" w:sz="6" w:space="0"/>
            </w:tcBorders>
            <w:tcW w:w="4904"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社会服务及环保要求</w:t>
            </w:r>
            <w:r/>
          </w:p>
        </w:tc>
        <w:tc>
          <w:tcPr>
            <w:tcBorders>
              <w:top w:val="single" w:color="000000" w:sz="2" w:space="0"/>
              <w:left w:val="single" w:color="000000" w:sz="6" w:space="0"/>
              <w:bottom w:val="single" w:color="000000" w:sz="6" w:space="0"/>
              <w:right w:val="single" w:color="000000" w:sz="6" w:space="0"/>
            </w:tcBorders>
            <w:tcW w:w="1142"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说明</w:t>
            </w:r>
            <w:r/>
          </w:p>
        </w:tc>
        <w:tc>
          <w:tcPr>
            <w:tcBorders>
              <w:top w:val="single" w:color="000000" w:sz="2" w:space="0"/>
              <w:left w:val="single" w:color="000000" w:sz="6" w:space="0"/>
              <w:bottom w:val="single" w:color="000000" w:sz="6" w:space="0"/>
              <w:right w:val="single" w:color="000000" w:sz="6" w:space="0"/>
            </w:tcBorders>
            <w:tcW w:w="796"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本项总分</w:t>
            </w:r>
            <w:r/>
          </w:p>
        </w:tc>
        <w:tc>
          <w:tcPr>
            <w:tcBorders>
              <w:top w:val="single" w:color="000000" w:sz="2" w:space="0"/>
              <w:left w:val="single" w:color="000000" w:sz="6" w:space="0"/>
              <w:bottom w:val="single" w:color="000000" w:sz="6" w:space="0"/>
              <w:right w:val="single" w:color="000000" w:sz="2" w:space="0"/>
            </w:tcBorders>
            <w:tcW w:w="750"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检查频度</w:t>
            </w:r>
            <w:r/>
          </w:p>
        </w:tc>
      </w:tr>
      <w:tr>
        <w:trPr>
          <w:cantSplit/>
          <w:trHeight w:val="743"/>
        </w:trPr>
        <w:tc>
          <w:tcPr>
            <w:tcBorders>
              <w:top w:val="single" w:color="000000" w:sz="6" w:space="0"/>
              <w:left w:val="single" w:color="000000" w:sz="4" w:space="0"/>
              <w:bottom w:val="single" w:color="000000" w:sz="6" w:space="0"/>
              <w:right w:val="single" w:color="000000" w:sz="6" w:space="0"/>
            </w:tcBorders>
            <w:tcW w:w="750"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承诺沟通</w:t>
            </w:r>
            <w:r/>
          </w:p>
        </w:tc>
        <w:tc>
          <w:tcPr>
            <w:tcBorders>
              <w:top w:val="single" w:color="000000" w:sz="6" w:space="0"/>
              <w:left w:val="single" w:color="000000" w:sz="6" w:space="0"/>
              <w:bottom w:val="single" w:color="000000" w:sz="6" w:space="0"/>
              <w:right w:val="single" w:color="000000" w:sz="6" w:space="0"/>
            </w:tcBorders>
            <w:tcW w:w="4904" w:type="dxa"/>
            <w:vAlign w:val="center"/>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排水管网维护单位应向社会公布服务承诺、投诉电话和电子信箱，投诉渠道应保持24小时畅通。</w:t>
            </w:r>
            <w:r/>
          </w:p>
        </w:tc>
        <w:tc>
          <w:tcPr>
            <w:tcBorders>
              <w:top w:val="single" w:color="000000" w:sz="6" w:space="0"/>
              <w:left w:val="single" w:color="000000" w:sz="6" w:space="0"/>
              <w:bottom w:val="single" w:color="000000" w:sz="6" w:space="0"/>
              <w:right w:val="single" w:color="000000" w:sz="6" w:space="0"/>
            </w:tcBorders>
            <w:tcW w:w="1142" w:type="dxa"/>
            <w:vAlign w:val="center"/>
            <w:vMerge w:val="restart"/>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2" w:space="0"/>
            </w:tcBorders>
            <w:tcW w:w="750"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每季度不定期一次</w:t>
            </w:r>
            <w:r/>
          </w:p>
        </w:tc>
      </w:tr>
      <w:tr>
        <w:trPr>
          <w:cantSplit/>
          <w:trHeight w:val="1180"/>
        </w:trPr>
        <w:tc>
          <w:tcPr>
            <w:tcBorders>
              <w:top w:val="single" w:color="000000" w:sz="6" w:space="0"/>
              <w:left w:val="single" w:color="000000" w:sz="4" w:space="0"/>
              <w:bottom w:val="single" w:color="000000" w:sz="6" w:space="0"/>
              <w:right w:val="single" w:color="000000" w:sz="6" w:space="0"/>
            </w:tcBorders>
            <w:tcW w:w="750"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特色服务</w:t>
            </w:r>
            <w:r/>
          </w:p>
        </w:tc>
        <w:tc>
          <w:tcPr>
            <w:tcBorders>
              <w:top w:val="single" w:color="000000" w:sz="6" w:space="0"/>
              <w:left w:val="single" w:color="000000" w:sz="6" w:space="0"/>
              <w:bottom w:val="single" w:color="000000" w:sz="6" w:space="0"/>
              <w:right w:val="single" w:color="000000" w:sz="6" w:space="0"/>
            </w:tcBorders>
            <w:tcW w:w="4904" w:type="dxa"/>
            <w:vAlign w:val="center"/>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每年对大型排污企业服务回访率不小于95％，服务质量满意率达90％以上。每年对大型排污企业开展义务咨询和特色服务不少于2次。</w:t>
            </w:r>
            <w:r/>
          </w:p>
        </w:tc>
        <w:tc>
          <w:tcPr>
            <w:tcBorders>
              <w:top w:val="single" w:color="000000" w:sz="6" w:space="0"/>
              <w:left w:val="single" w:color="000000" w:sz="6" w:space="0"/>
              <w:bottom w:val="single" w:color="000000" w:sz="6" w:space="0"/>
              <w:right w:val="single" w:color="000000" w:sz="6" w:space="0"/>
            </w:tcBorders>
            <w:tcW w:w="1142"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0.5</w:t>
            </w:r>
            <w:r/>
          </w:p>
        </w:tc>
        <w:tc>
          <w:tcPr>
            <w:tcBorders>
              <w:top w:val="single" w:color="000000" w:sz="6" w:space="0"/>
              <w:left w:val="single" w:color="000000" w:sz="6" w:space="0"/>
              <w:bottom w:val="single" w:color="000000" w:sz="6" w:space="0"/>
              <w:right w:val="single" w:color="000000" w:sz="2" w:space="0"/>
            </w:tcBorders>
            <w:tcW w:w="750"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每半年一次</w:t>
            </w:r>
            <w:r/>
          </w:p>
        </w:tc>
      </w:tr>
      <w:tr>
        <w:trPr>
          <w:cantSplit/>
          <w:trHeight w:val="899"/>
        </w:trPr>
        <w:tc>
          <w:tcPr>
            <w:tcBorders>
              <w:top w:val="single" w:color="000000" w:sz="6" w:space="0"/>
              <w:left w:val="single" w:color="000000" w:sz="4" w:space="0"/>
              <w:bottom w:val="single" w:color="000000" w:sz="2" w:space="0"/>
              <w:right w:val="single" w:color="000000" w:sz="6" w:space="0"/>
            </w:tcBorders>
            <w:tcW w:w="750"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社会影响</w:t>
            </w:r>
            <w:r/>
          </w:p>
        </w:tc>
        <w:tc>
          <w:tcPr>
            <w:tcBorders>
              <w:top w:val="single" w:color="000000" w:sz="6" w:space="0"/>
              <w:left w:val="single" w:color="000000" w:sz="6" w:space="0"/>
              <w:bottom w:val="single" w:color="000000" w:sz="2" w:space="0"/>
              <w:right w:val="single" w:color="000000" w:sz="6" w:space="0"/>
            </w:tcBorders>
            <w:tcW w:w="4904" w:type="dxa"/>
            <w:vAlign w:val="center"/>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每年被政府部门行政处罚、被社会有效行政投诉或公众媒体有效负面报道次数应少于2次</w:t>
            </w:r>
            <w:r/>
          </w:p>
        </w:tc>
        <w:tc>
          <w:tcPr>
            <w:tcBorders>
              <w:top w:val="single" w:color="000000" w:sz="6" w:space="0"/>
              <w:left w:val="single" w:color="000000" w:sz="6" w:space="0"/>
              <w:bottom w:val="single" w:color="000000" w:sz="2" w:space="0"/>
              <w:right w:val="single" w:color="000000" w:sz="6" w:space="0"/>
            </w:tcBorders>
            <w:tcW w:w="1142" w:type="dxa"/>
            <w:vAlign w:val="center"/>
            <w:vMerge w:val="continue"/>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2" w:space="0"/>
              <w:right w:val="single" w:color="000000" w:sz="6" w:space="0"/>
            </w:tcBorders>
            <w:tcW w:w="796"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0.5</w:t>
            </w:r>
            <w:r/>
          </w:p>
        </w:tc>
        <w:tc>
          <w:tcPr>
            <w:tcBorders>
              <w:top w:val="single" w:color="000000" w:sz="6" w:space="0"/>
              <w:left w:val="single" w:color="000000" w:sz="6" w:space="0"/>
              <w:bottom w:val="single" w:color="000000" w:sz="2" w:space="0"/>
              <w:right w:val="single" w:color="000000" w:sz="2" w:space="0"/>
            </w:tcBorders>
            <w:tcW w:w="750"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按实际</w:t>
            </w:r>
            <w:r/>
          </w:p>
        </w:tc>
      </w:tr>
    </w:tbl>
    <w:p>
      <w:pPr>
        <w:pStyle w:val="827"/>
        <w:jc w:val="left"/>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7、 环境保护情况抽查及考核办法（2分）</w:t>
      </w:r>
      <w:r/>
    </w:p>
    <w:tbl>
      <w:tblPr>
        <w:tblStyle w:val="716"/>
        <w:tblW w:w="834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51"/>
        <w:gridCol w:w="4911"/>
        <w:gridCol w:w="1176"/>
        <w:gridCol w:w="752"/>
        <w:gridCol w:w="752"/>
      </w:tblGrid>
      <w:tr>
        <w:trPr/>
        <w:tc>
          <w:tcPr>
            <w:tcBorders>
              <w:top w:val="single" w:color="000000" w:sz="2" w:space="0"/>
              <w:left w:val="single" w:color="000000" w:sz="6" w:space="0"/>
              <w:bottom w:val="single" w:color="000000" w:sz="6" w:space="0"/>
              <w:right w:val="single" w:color="000000" w:sz="6" w:space="0"/>
            </w:tcBorders>
            <w:tcW w:w="751"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检查项目</w:t>
            </w:r>
            <w:r/>
          </w:p>
        </w:tc>
        <w:tc>
          <w:tcPr>
            <w:tcBorders>
              <w:top w:val="single" w:color="000000" w:sz="2" w:space="0"/>
              <w:left w:val="single" w:color="000000" w:sz="6" w:space="0"/>
              <w:bottom w:val="single" w:color="000000" w:sz="6" w:space="0"/>
              <w:right w:val="single" w:color="000000" w:sz="6" w:space="0"/>
            </w:tcBorders>
            <w:tcW w:w="4911"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环境保护要求</w:t>
            </w:r>
            <w:r/>
          </w:p>
        </w:tc>
        <w:tc>
          <w:tcPr>
            <w:tcBorders>
              <w:top w:val="single" w:color="000000" w:sz="2" w:space="0"/>
              <w:left w:val="single" w:color="000000" w:sz="6" w:space="0"/>
              <w:bottom w:val="single" w:color="000000" w:sz="6" w:space="0"/>
              <w:right w:val="single" w:color="000000" w:sz="6" w:space="0"/>
            </w:tcBorders>
            <w:tcW w:w="1176"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说明</w:t>
            </w:r>
            <w:r/>
          </w:p>
        </w:tc>
        <w:tc>
          <w:tcPr>
            <w:tcBorders>
              <w:top w:val="single" w:color="000000" w:sz="2" w:space="0"/>
              <w:left w:val="single" w:color="000000" w:sz="6" w:space="0"/>
              <w:bottom w:val="single" w:color="000000" w:sz="6" w:space="0"/>
              <w:right w:val="single" w:color="000000" w:sz="6"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本项总分</w:t>
            </w:r>
            <w:r/>
          </w:p>
        </w:tc>
        <w:tc>
          <w:tcPr>
            <w:tcBorders>
              <w:top w:val="single" w:color="000000" w:sz="2" w:space="0"/>
              <w:left w:val="single" w:color="000000" w:sz="6" w:space="0"/>
              <w:bottom w:val="single" w:color="000000" w:sz="6" w:space="0"/>
              <w:right w:val="single" w:color="000000" w:sz="2"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检查频度</w:t>
            </w:r>
            <w:r/>
          </w:p>
        </w:tc>
      </w:tr>
      <w:tr>
        <w:trPr/>
        <w:tc>
          <w:tcPr>
            <w:tcBorders>
              <w:top w:val="single" w:color="000000" w:sz="6" w:space="0"/>
              <w:left w:val="single" w:color="000000" w:sz="4" w:space="0"/>
              <w:bottom w:val="single" w:color="000000" w:sz="2" w:space="0"/>
              <w:right w:val="single" w:color="000000" w:sz="6" w:space="0"/>
            </w:tcBorders>
            <w:tcW w:w="751"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环境保护</w:t>
            </w:r>
            <w:r/>
          </w:p>
        </w:tc>
        <w:tc>
          <w:tcPr>
            <w:tcBorders>
              <w:top w:val="single" w:color="000000" w:sz="6" w:space="0"/>
              <w:left w:val="single" w:color="000000" w:sz="6" w:space="0"/>
              <w:bottom w:val="single" w:color="000000" w:sz="2" w:space="0"/>
              <w:right w:val="single" w:color="000000" w:sz="6" w:space="0"/>
            </w:tcBorders>
            <w:tcW w:w="4911" w:type="dxa"/>
            <w:vAlign w:val="center"/>
            <w:textDirection w:val="lrTb"/>
            <w:noWrap w:val="false"/>
          </w:tcPr>
          <w:p>
            <w:pPr>
              <w:pStyle w:val="827"/>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晴天（停雨三天后），溢流井不因截污管堵塞，而造成污水外溢。</w:t>
            </w:r>
            <w:r/>
          </w:p>
        </w:tc>
        <w:tc>
          <w:tcPr>
            <w:tcBorders>
              <w:top w:val="single" w:color="000000" w:sz="6" w:space="0"/>
              <w:left w:val="single" w:color="000000" w:sz="6" w:space="0"/>
              <w:bottom w:val="single" w:color="000000" w:sz="2" w:space="0"/>
              <w:right w:val="single" w:color="000000" w:sz="6" w:space="0"/>
            </w:tcBorders>
            <w:tcW w:w="1176" w:type="dxa"/>
            <w:vAlign w:val="center"/>
            <w:textDirection w:val="lrTb"/>
            <w:noWrap w:val="false"/>
          </w:tcPr>
          <w:p>
            <w:pPr>
              <w:pStyle w:val="827"/>
              <w:jc w:val="left"/>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6" w:space="0"/>
              <w:left w:val="single" w:color="000000" w:sz="6" w:space="0"/>
              <w:bottom w:val="single" w:color="000000" w:sz="2" w:space="0"/>
              <w:right w:val="single" w:color="000000" w:sz="6"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2</w:t>
            </w:r>
            <w:r/>
          </w:p>
        </w:tc>
        <w:tc>
          <w:tcPr>
            <w:tcBorders>
              <w:top w:val="single" w:color="000000" w:sz="6" w:space="0"/>
              <w:left w:val="single" w:color="000000" w:sz="6" w:space="0"/>
              <w:bottom w:val="single" w:color="000000" w:sz="2" w:space="0"/>
              <w:right w:val="single" w:color="000000" w:sz="2" w:space="0"/>
            </w:tcBorders>
            <w:tcW w:w="752" w:type="dxa"/>
            <w:vAlign w:val="center"/>
            <w:textDirection w:val="lrTb"/>
            <w:noWrap w:val="false"/>
          </w:tcPr>
          <w:p>
            <w:pPr>
              <w:pStyle w:val="827"/>
              <w:jc w:val="center"/>
              <w:spacing w:line="360" w:lineRule="auto"/>
              <w:widowControl/>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按实际</w:t>
            </w:r>
            <w:r/>
          </w:p>
        </w:tc>
      </w:tr>
    </w:tbl>
    <w:p>
      <w:pPr>
        <w:pStyle w:val="827"/>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r>
      <w:r/>
    </w:p>
    <w:p>
      <w:pP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t xml:space="preserve">2、维护和保养管网项目清单</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w:t>
      </w:r>
      <w:r/>
    </w:p>
    <w:p>
      <w:pPr>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（详见工程量清单）</w:t>
      </w:r>
      <w:r/>
    </w:p>
    <w:p>
      <w:pPr>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784"/>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pStyle w:val="827"/>
        <w:ind w:firstLine="1446"/>
        <w:widowControl/>
        <w:rPr>
          <w:rFonts w:ascii="宋体" w:hAnsi="宋体" w:cs="宋体"/>
          <w:color w:val="000000" w:themeColor="text1"/>
          <w14:textFill>
            <w14:solidFill>
              <w14:schemeClr w14:val="tx1"/>
            </w14:solidFill>
          </w14:textFill>
        </w:rPr>
      </w:pPr>
      <w:r>
        <w:rPr>
          <w:rFonts w:hint="eastAsia" w:ascii="宋体" w:hAnsi="宋体" w:cs="宋体"/>
          <w:b/>
          <w:color w:val="000000" w:themeColor="text1"/>
          <w:sz w:val="36"/>
          <w:szCs w:val="22"/>
          <w14:textFill>
            <w14:solidFill>
              <w14:schemeClr w14:val="tx1"/>
            </w14:solidFill>
          </w14:textFill>
        </w:rPr>
        <w:t xml:space="preserve">第六章  </w:t>
      </w:r>
      <w:bookmarkEnd w:id="10"/>
      <w:r/>
      <w:bookmarkEnd w:id="11"/>
      <w:r/>
      <w:bookmarkStart w:id="15" w:name="_Toc17335"/>
      <w:r/>
      <w:bookmarkStart w:id="16" w:name="_Toc522790136"/>
      <w:r>
        <w:rPr>
          <w:rFonts w:hint="eastAsia" w:ascii="宋体" w:hAnsi="宋体" w:cs="宋体"/>
          <w:b/>
          <w:color w:val="000000" w:themeColor="text1"/>
          <w:sz w:val="36"/>
          <w:szCs w:val="22"/>
          <w14:textFill>
            <w14:solidFill>
              <w14:schemeClr w14:val="tx1"/>
            </w14:solidFill>
          </w14:textFill>
        </w:rPr>
        <w:t xml:space="preserve">项</w:t>
      </w:r>
      <w:r>
        <w:rPr>
          <w:rFonts w:hint="eastAsia" w:ascii="宋体" w:hAnsi="宋体" w:cs="宋体"/>
          <w:b/>
          <w:color w:val="000000" w:themeColor="text1"/>
          <w:sz w:val="36"/>
          <w14:textFill>
            <w14:solidFill>
              <w14:schemeClr w14:val="tx1"/>
            </w14:solidFill>
          </w14:textFill>
        </w:rPr>
        <w:t xml:space="preserve">目要求（采购需求）</w:t>
      </w:r>
      <w:r/>
    </w:p>
    <w:p>
      <w:pPr>
        <w:spacing w:line="240" w:lineRule="atLeas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827"/>
        <w:spacing w:line="360" w:lineRule="auto"/>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 xml:space="preserve">一、采购项目预算金额：</w:t>
      </w:r>
      <w:r/>
    </w:p>
    <w:p>
      <w:pPr>
        <w:ind w:firstLine="480"/>
        <w:spacing w:line="360" w:lineRule="auto"/>
        <w:rPr>
          <w:rFonts w:cs="宋体" w:asciiTheme="minorEastAsia" w:hAnsiTheme="minorEastAsia" w:eastAsiaTheme="minorEastAsia"/>
          <w:bCs/>
          <w:color w:val="000000" w:themeColor="text1"/>
          <w:sz w:val="24"/>
          <w:szCs w:val="24"/>
          <w14:textFill>
            <w14:solidFill>
              <w14:schemeClr w14:val="tx1"/>
            </w14:solidFill>
          </w14:textFill>
        </w:rPr>
      </w:pP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预算金额：</w:t>
      </w:r>
      <w:r>
        <w:rPr>
          <w:rFonts w:hint="eastAsia" w:cs="宋体" w:asciiTheme="minorEastAsia" w:hAnsiTheme="minorEastAsia" w:eastAsiaTheme="minorEastAsia"/>
          <w:bCs/>
          <w:color w:val="000000" w:themeColor="text1"/>
          <w:sz w:val="24"/>
          <w:szCs w:val="24"/>
          <w:lang w:val="en-US" w:eastAsia="zh-CN"/>
          <w14:textFill>
            <w14:solidFill>
              <w14:schemeClr w14:val="tx1"/>
            </w14:solidFill>
          </w14:textFill>
        </w:rPr>
        <w:t xml:space="preserve">90</w:t>
      </w:r>
      <w:r>
        <w:rPr>
          <w:rFonts w:hint="eastAsia" w:cs="宋体" w:asciiTheme="minorEastAsia" w:hAnsiTheme="minorEastAsia" w:eastAsiaTheme="minorEastAsia"/>
          <w:bCs/>
          <w:color w:val="000000" w:themeColor="text1"/>
          <w:sz w:val="24"/>
          <w:szCs w:val="24"/>
          <w14:textFill>
            <w14:solidFill>
              <w14:schemeClr w14:val="tx1"/>
            </w14:solidFill>
          </w14:textFill>
        </w:rPr>
        <w:t xml:space="preserve">万元人民币；</w:t>
      </w:r>
      <w:r/>
    </w:p>
    <w:p>
      <w:pPr>
        <w:pStyle w:val="827"/>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二、项目介绍：</w:t>
      </w:r>
      <w:r/>
    </w:p>
    <w:p>
      <w:pPr>
        <w:pStyle w:val="844"/>
        <w:ind w:firstLine="48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市政排水管网是维护社会安全和经济发展的重要经脉，是防洪排涝、污水收集处理的重要地下通道。市政排水设施的正常运行关系到城市居民的人身安全、水环境安全和城市整体形象。随着经开区快速发展，基础设施建设逐年增加，养护内容较之之前也大大增加，为了保证市政管网安全运行，以公开招标的方式挑选第三方进行管理养护，为市政排水管网的正常运作提供强有力的保障。</w:t>
      </w:r>
      <w:r/>
    </w:p>
    <w:p>
      <w:pPr>
        <w:pStyle w:val="827"/>
        <w:numPr>
          <w:ilvl w:val="0"/>
          <w:numId w:val="4"/>
        </w:numPr>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养护管理项目清单：</w:t>
      </w:r>
      <w:r>
        <w:rPr>
          <w:rFonts w:hint="eastAsia" w:asciiTheme="minorEastAsia" w:hAnsiTheme="minorEastAsia" w:eastAsiaTheme="minorEastAsia"/>
          <w:b/>
          <w:color w:val="000000" w:themeColor="text1"/>
          <w:sz w:val="24"/>
          <w:lang w:eastAsia="zh-CN"/>
          <w14:textFill>
            <w14:solidFill>
              <w14:schemeClr w14:val="tx1"/>
            </w14:solidFill>
          </w14:textFill>
        </w:rPr>
        <w:t xml:space="preserve">详见工程量清单</w:t>
      </w:r>
      <w:r/>
    </w:p>
    <w:p>
      <w:pPr>
        <w:pStyle w:val="827"/>
        <w:spacing w:line="360" w:lineRule="auto"/>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四、人员及设备要求</w:t>
      </w:r>
      <w:r/>
    </w:p>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（一）人员要求：</w:t>
      </w:r>
      <w:r/>
    </w:p>
    <w:p>
      <w:pPr>
        <w:pStyle w:val="827"/>
        <w:spacing w:line="360" w:lineRule="auto"/>
        <w:rPr>
          <w:rFonts w:asciiTheme="minorEastAsia" w:hAnsi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1.项目</w:t>
      </w:r>
      <w:r>
        <w:rPr>
          <w:rFonts w:hint="eastAsia" w:asciiTheme="minorEastAsia" w:hAnsiTheme="minorEastAsia" w:eastAsiaTheme="minorEastAsia"/>
          <w:color w:val="000000" w:themeColor="text1"/>
          <w:sz w:val="24"/>
          <w14:textFill>
            <w14:solidFill>
              <w14:schemeClr w14:val="tx1"/>
            </w14:solidFill>
          </w14:textFill>
        </w:rPr>
        <w:t xml:space="preserve">负责人（</w:t>
      </w:r>
      <w:r>
        <w:rPr>
          <w:rFonts w:hint="eastAsia" w:ascii="宋体" w:hAnsi="宋体" w:cs="仿宋"/>
          <w:color w:val="000000" w:themeColor="text1"/>
          <w:sz w:val="24"/>
          <w14:textFill>
            <w14:solidFill>
              <w14:schemeClr w14:val="tx1"/>
            </w14:solidFill>
          </w14:textFill>
        </w:rPr>
        <w:t xml:space="preserve">1人</w:t>
      </w:r>
      <w:r>
        <w:rPr>
          <w:rFonts w:asciiTheme="minorEastAsia" w:hAnsiTheme="minorEastAsia" w:eastAsiaTheme="minorEastAsia"/>
          <w:color w:val="000000" w:themeColor="text1"/>
          <w:sz w:val="24"/>
          <w14:textFill>
            <w14:solidFill>
              <w14:schemeClr w14:val="tx1"/>
            </w14:solidFill>
          </w14:textFill>
        </w:rPr>
        <w:t xml:space="preserve">）：具备市政公用工程专业贰级及以上注册建造师资格，并与相应的投标单位签证了劳动合同</w:t>
      </w:r>
      <w:r>
        <w:rPr>
          <w:rFonts w:hint="eastAsia" w:asciiTheme="minorEastAsia" w:hAnsiTheme="minorEastAsia" w:eastAsiaTheme="minorEastAsia"/>
          <w:color w:val="000000" w:themeColor="text1"/>
          <w:sz w:val="24"/>
          <w14:textFill>
            <w14:solidFill>
              <w14:schemeClr w14:val="tx1"/>
            </w14:solidFill>
          </w14:textFill>
        </w:rPr>
        <w:t xml:space="preserve">并提供提供</w:t>
      </w:r>
      <w:r>
        <w:rPr>
          <w:rFonts w:hint="eastAsia" w:ascii="宋体" w:hAnsi="宋体"/>
          <w:color w:val="000000" w:themeColor="text1"/>
          <w:sz w:val="24"/>
          <w14:textFill>
            <w14:solidFill>
              <w14:schemeClr w14:val="tx1"/>
            </w14:solidFill>
          </w14:textFill>
        </w:rPr>
        <w:t xml:space="preserve">开标截止时间</w:t>
      </w:r>
      <w:r>
        <w:rPr>
          <w:rFonts w:hint="eastAsia" w:ascii="宋体" w:hAnsi="宋体" w:cs="宋体" w:eastAsiaTheme="minorEastAsia"/>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个月内任意一个月的社保证明材料。</w:t>
      </w:r>
      <w:r/>
    </w:p>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2.项目技术负责人</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hint="eastAsia" w:ascii="宋体" w:hAnsi="宋体" w:cs="仿宋"/>
          <w:color w:val="000000" w:themeColor="text1"/>
          <w:sz w:val="24"/>
          <w14:textFill>
            <w14:solidFill>
              <w14:schemeClr w14:val="tx1"/>
            </w14:solidFill>
          </w14:textFill>
        </w:rPr>
        <w:t xml:space="preserve">1人</w:t>
      </w:r>
      <w:r>
        <w:rPr>
          <w:rFonts w:asciiTheme="minorEastAsia" w:hAnsiTheme="minorEastAsia" w:eastAsiaTheme="minorEastAsia"/>
          <w:color w:val="000000" w:themeColor="text1"/>
          <w:sz w:val="24"/>
          <w14:textFill>
            <w14:solidFill>
              <w14:schemeClr w14:val="tx1"/>
            </w14:solidFill>
          </w14:textFill>
        </w:rPr>
        <w:t xml:space="preserve">）：</w:t>
      </w:r>
      <w:r>
        <w:rPr>
          <w:rFonts w:hint="eastAsia" w:asciiTheme="minorEastAsia" w:hAnsiTheme="minorEastAsia" w:eastAsiaTheme="minorEastAsia"/>
          <w:color w:val="000000" w:themeColor="text1"/>
          <w:sz w:val="24"/>
          <w14:textFill>
            <w14:solidFill>
              <w14:schemeClr w14:val="tx1"/>
            </w14:solidFill>
          </w14:textFill>
        </w:rPr>
        <w:t xml:space="preserve">项</w:t>
      </w:r>
      <w:r>
        <w:rPr>
          <w:rFonts w:asciiTheme="minorEastAsia" w:hAnsiTheme="minorEastAsia" w:eastAsiaTheme="minorEastAsia"/>
          <w:color w:val="000000" w:themeColor="text1"/>
          <w:sz w:val="24"/>
          <w14:textFill>
            <w14:solidFill>
              <w14:schemeClr w14:val="tx1"/>
            </w14:solidFill>
          </w14:textFill>
        </w:rPr>
        <w:t xml:space="preserve">目技术负责人</w:t>
      </w:r>
      <w:r>
        <w:rPr>
          <w:rFonts w:hint="eastAsia" w:ascii="宋体" w:hAnsi="宋体"/>
          <w:color w:val="000000" w:themeColor="text1"/>
          <w:sz w:val="24"/>
          <w14:textFill>
            <w14:solidFill>
              <w14:schemeClr w14:val="tx1"/>
            </w14:solidFill>
          </w14:textFill>
        </w:rPr>
        <w:t xml:space="preserve">具备</w:t>
      </w:r>
      <w:r>
        <w:rPr>
          <w:rFonts w:hint="eastAsia" w:ascii="宋体" w:hAnsi="宋体" w:cs="宋体"/>
          <w:color w:val="000000" w:themeColor="text1"/>
          <w:sz w:val="24"/>
          <w14:textFill>
            <w14:solidFill>
              <w14:schemeClr w14:val="tx1"/>
            </w14:solidFill>
          </w14:textFill>
        </w:rPr>
        <w:t xml:space="preserve">初级及以上职称证书或者市政公用工程专业贰级及以上注册建造师资格,</w:t>
      </w:r>
      <w:r>
        <w:rPr>
          <w:rFonts w:asciiTheme="minorEastAsia" w:hAnsiTheme="minorEastAsia" w:eastAsiaTheme="minorEastAsia"/>
          <w:color w:val="000000" w:themeColor="text1"/>
          <w:sz w:val="24"/>
          <w14:textFill>
            <w14:solidFill>
              <w14:schemeClr w14:val="tx1"/>
            </w14:solidFill>
          </w14:textFill>
        </w:rPr>
        <w:t xml:space="preserve">并与相应的投标单位签证了劳动合同。</w:t>
      </w:r>
      <w:r/>
    </w:p>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（二）机械设备要求：      </w:t>
      </w:r>
      <w:r/>
    </w:p>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1.机械设备配备数量下表：</w:t>
      </w:r>
      <w:r/>
    </w:p>
    <w:tbl>
      <w:tblPr>
        <w:tblStyle w:val="716"/>
        <w:tblpPr w:horzAnchor="page" w:tblpX="1789" w:vertAnchor="text" w:tblpY="143" w:leftFromText="180" w:topFromText="0" w:rightFromText="180" w:bottomFromText="0"/>
        <w:tblW w:w="8430" w:type="dxa"/>
        <w:tblInd w:w="0" w:type="dxa"/>
        <w:tblLayout w:type="fixed"/>
        <w:tblCellMar>
          <w:left w:w="15" w:type="dxa"/>
          <w:top w:w="15" w:type="dxa"/>
          <w:right w:w="15" w:type="dxa"/>
          <w:bottom w:w="15" w:type="dxa"/>
        </w:tblCellMar>
        <w:tblLook w:val="04A0" w:firstRow="1" w:lastRow="0" w:firstColumn="1" w:lastColumn="0" w:noHBand="0" w:noVBand="1"/>
      </w:tblPr>
      <w:tblGrid>
        <w:gridCol w:w="676"/>
        <w:gridCol w:w="2854"/>
        <w:gridCol w:w="875"/>
        <w:gridCol w:w="4025"/>
      </w:tblGrid>
      <w:tr>
        <w:trPr>
          <w:cantSplit/>
          <w:trHeight w:val="624"/>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机械设备名称</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7"/>
              <w:spacing w:line="360" w:lineRule="auto"/>
              <w:rPr>
                <w:rFonts w:hint="eastAsia" w:asciiTheme="minorEastAsia" w:hAnsiTheme="minorEastAsia" w:eastAsiaTheme="minorEastAsia"/>
                <w:color w:val="000000" w:themeColor="text1"/>
                <w:sz w:val="24"/>
                <w:lang w:eastAsia="zh-CN"/>
                <w14:textFill>
                  <w14:solidFill>
                    <w14:schemeClr w14:val="tx1"/>
                  </w14:solidFill>
                </w14:textFill>
              </w:rPr>
            </w:pPr>
            <w:r>
              <w:rPr>
                <w:rFonts w:hint="eastAsia" w:asciiTheme="minorEastAsia" w:hAnsiTheme="minorEastAsia" w:eastAsiaTheme="minorEastAsia"/>
                <w:color w:val="000000" w:themeColor="text1"/>
                <w:sz w:val="24"/>
                <w:lang w:eastAsia="zh-CN"/>
                <w14:textFill>
                  <w14:solidFill>
                    <w14:schemeClr w14:val="tx1"/>
                  </w14:solidFill>
                </w14:textFill>
              </w:rPr>
              <w:t xml:space="preserve">备注</w:t>
            </w:r>
            <w:r/>
          </w:p>
        </w:tc>
      </w:tr>
      <w:tr>
        <w:trPr>
          <w:trHeight w:val="69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27"/>
              <w:spacing w:line="360" w:lineRule="auto"/>
              <w:rPr>
                <w:rFonts w:hint="eastAsia" w:eastAsia="宋体" w:asciiTheme="minorEastAsia" w:hAnsiTheme="minorEastAsia"/>
                <w:color w:val="000000" w:themeColor="text1"/>
                <w:sz w:val="24"/>
                <w:lang w:eastAsia="zh-CN"/>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★泵站日常监控</w:t>
            </w:r>
            <w:r>
              <w:rPr>
                <w:rFonts w:hint="eastAsia" w:ascii="宋体" w:hAnsi="宋体" w:cs="仿宋"/>
                <w:color w:val="000000" w:themeColor="text1"/>
                <w:sz w:val="24"/>
                <w:lang w:eastAsia="zh-CN"/>
                <w14:textFill>
                  <w14:solidFill>
                    <w14:schemeClr w14:val="tx1"/>
                  </w14:solidFill>
                </w14:textFill>
              </w:rPr>
              <w:t xml:space="preserve">日常作业皮卡</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27"/>
              <w:jc w:val="center"/>
              <w:spacing w:line="360" w:lineRule="auto"/>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1</w:t>
            </w:r>
            <w:r>
              <w:rPr>
                <w:rFonts w:asciiTheme="minorEastAsia" w:hAnsiTheme="minorEastAsia" w:eastAsiaTheme="minorEastAsia"/>
                <w:color w:val="000000" w:themeColor="text1"/>
                <w:sz w:val="24"/>
                <w14:textFill>
                  <w14:solidFill>
                    <w14:schemeClr w14:val="tx1"/>
                  </w14:solidFill>
                </w14:textFill>
              </w:rPr>
              <w:t xml:space="preserve">辆</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排查开发区所有路段雨污水管网，针对淤堵严重路段，清理并疏通雨污水管网，其中人员配置：4名工人+1名技术人员，</w:t>
            </w:r>
            <w:r/>
          </w:p>
        </w:tc>
      </w:tr>
      <w:tr>
        <w:trPr>
          <w:trHeight w:val="69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★清洗疏通吸污车一辆，</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1</w:t>
            </w:r>
            <w:r>
              <w:rPr>
                <w:rFonts w:asciiTheme="minorEastAsia" w:hAnsiTheme="minorEastAsia" w:eastAsiaTheme="minorEastAsia"/>
                <w:color w:val="000000" w:themeColor="text1"/>
                <w:sz w:val="24"/>
                <w14:textFill>
                  <w14:solidFill>
                    <w14:schemeClr w14:val="tx1"/>
                  </w14:solidFill>
                </w14:textFill>
              </w:rPr>
              <w:t xml:space="preserve">辆</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w:t>
            </w:r>
            <w:r>
              <w:rPr>
                <w:rFonts w:hint="eastAsia" w:asciiTheme="minorEastAsia" w:hAnsiTheme="minorEastAsia" w:eastAsiaTheme="minorEastAsia"/>
                <w:color w:val="000000" w:themeColor="text1"/>
                <w:sz w:val="24"/>
                <w14:textFill>
                  <w14:solidFill>
                    <w14:schemeClr w14:val="tx1"/>
                  </w14:solidFill>
                </w14:textFill>
              </w:rPr>
              <w:t xml:space="preserve">大功率抽水车一辆（防汛车）</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1</w:t>
            </w:r>
            <w:r>
              <w:rPr>
                <w:rFonts w:asciiTheme="minorEastAsia" w:hAnsiTheme="minorEastAsia" w:eastAsiaTheme="minorEastAsia"/>
                <w:color w:val="000000" w:themeColor="text1"/>
                <w:sz w:val="24"/>
                <w14:textFill>
                  <w14:solidFill>
                    <w14:schemeClr w14:val="tx1"/>
                  </w14:solidFill>
                </w14:textFill>
              </w:rPr>
              <w:t xml:space="preserve">辆</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工程技术人员应急储备车辆一辆</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27"/>
              <w:jc w:val="center"/>
              <w:spacing w:line="360" w:lineRule="auto"/>
              <w:rPr>
                <w:rFonts w:hint="eastAsia" w:asciiTheme="minorEastAsia" w:hAnsiTheme="minorEastAsia" w:eastAsiaTheme="minorEastAsia"/>
                <w:color w:val="000000" w:themeColor="text1"/>
                <w:sz w:val="24"/>
                <w:lang w:eastAsia="zh-CN"/>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lang w:eastAsia="zh-CN"/>
                <w14:textFill>
                  <w14:solidFill>
                    <w14:schemeClr w14:val="tx1"/>
                  </w14:solidFill>
                </w14:textFill>
              </w:rPr>
              <w:t xml:space="preserve">辆</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cantSplit/>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电动发电机组</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1</w:t>
            </w:r>
            <w:r>
              <w:rPr>
                <w:rFonts w:asciiTheme="minorEastAsia" w:hAnsiTheme="minorEastAsia" w:eastAsiaTheme="minorEastAsia"/>
                <w:color w:val="000000" w:themeColor="text1"/>
                <w:sz w:val="24"/>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4025" w:type="dxa"/>
            <w:vAlign w:val="center"/>
            <w:vMerge w:val="restart"/>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用于移动发电</w:t>
            </w:r>
            <w:r/>
          </w:p>
        </w:tc>
      </w:tr>
      <w:tr>
        <w:trPr>
          <w:cantSplit/>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柴油发电机组</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1</w:t>
            </w:r>
            <w:r>
              <w:rPr>
                <w:rFonts w:asciiTheme="minorEastAsia" w:hAnsiTheme="minorEastAsia" w:eastAsiaTheme="minorEastAsia"/>
                <w:color w:val="000000" w:themeColor="text1"/>
                <w:sz w:val="24"/>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4025" w:type="dxa"/>
            <w:vAlign w:val="center"/>
            <w:vMerge w:val="continue"/>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366"/>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气泵</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1台</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1727"/>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气囊</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27"/>
              <w:ind w:firstLine="240"/>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18</w:t>
            </w:r>
            <w:r>
              <w:rPr>
                <w:rFonts w:asciiTheme="minorEastAsia" w:hAnsiTheme="minorEastAsia" w:eastAsiaTheme="minorEastAsia"/>
                <w:color w:val="000000" w:themeColor="text1"/>
                <w:sz w:val="24"/>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φ400气囊*2，φ500气囊*2，φ600气囊*4，φ800气囊*4，φ1000气囊*6，φ1200气囊*2，φ1500气囊*2</w:t>
            </w:r>
            <w:r>
              <w:rPr>
                <w:rFonts w:ascii="宋体" w:hAnsi="宋体"/>
                <w:color w:val="000000" w:themeColor="text1"/>
                <w:sz w:val="24"/>
                <w14:textFill>
                  <w14:solidFill>
                    <w14:schemeClr w14:val="tx1"/>
                  </w14:solidFill>
                </w14:textFill>
              </w:rPr>
              <w:t xml:space="preserve">用于封堵管道</w:t>
            </w:r>
            <w:r>
              <w:rPr>
                <w:rFonts w:hint="eastAsia" w:ascii="宋体" w:hAnsi="宋体"/>
                <w:color w:val="000000" w:themeColor="text1"/>
                <w:sz w:val="24"/>
                <w14:textFill>
                  <w14:solidFill>
                    <w14:schemeClr w14:val="tx1"/>
                  </w14:solidFill>
                </w14:textFill>
              </w:rPr>
              <w:t xml:space="preserve">封堵</w:t>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清淤抓斗机</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一台</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743"/>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0</w:t>
            </w:r>
            <w:r/>
          </w:p>
        </w:tc>
        <w:tc>
          <w:tcPr>
            <w:tcBorders>
              <w:left w:val="single" w:color="000000" w:sz="4" w:space="0"/>
              <w:bottom w:val="single" w:color="000000" w:sz="4" w:space="0"/>
              <w:right w:val="single" w:color="000000" w:sz="4" w:space="0"/>
            </w:tcBorders>
            <w:tcW w:w="2854"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清水泵</w:t>
            </w:r>
            <w:r/>
          </w:p>
        </w:tc>
        <w:tc>
          <w:tcPr>
            <w:tcBorders>
              <w:left w:val="single" w:color="000000" w:sz="4" w:space="0"/>
              <w:bottom w:val="single" w:color="000000" w:sz="4" w:space="0"/>
              <w:right w:val="single" w:color="000000" w:sz="4" w:space="0"/>
            </w:tcBorders>
            <w:tcW w:w="875"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4</w:t>
            </w:r>
            <w:r>
              <w:rPr>
                <w:rFonts w:asciiTheme="minorEastAsia" w:hAnsiTheme="minorEastAsia" w:eastAsiaTheme="minorEastAsia"/>
                <w:color w:val="000000" w:themeColor="text1"/>
                <w:sz w:val="24"/>
                <w14:textFill>
                  <w14:solidFill>
                    <w14:schemeClr w14:val="tx1"/>
                  </w14:solidFill>
                </w14:textFill>
              </w:rPr>
              <w:t xml:space="preserve">套</w:t>
            </w:r>
            <w:r/>
          </w:p>
        </w:tc>
        <w:tc>
          <w:tcPr>
            <w:tcBorders>
              <w:left w:val="single" w:color="000000" w:sz="4" w:space="0"/>
              <w:bottom w:val="single" w:color="000000" w:sz="4" w:space="0"/>
              <w:right w:val="single" w:color="000000" w:sz="4" w:space="0"/>
            </w:tcBorders>
            <w:tcW w:w="4025" w:type="dxa"/>
            <w:vAlign w:val="center"/>
            <w:textDirection w:val="lrTb"/>
            <w:noWrap w:val="false"/>
          </w:tcPr>
          <w:p>
            <w:pPr>
              <w:pStyle w:val="827"/>
              <w:spacing w:line="360" w:lineRule="auto"/>
              <w:rPr>
                <w:rFonts w:hint="eastAsia" w:asciiTheme="minorEastAsia" w:hAnsiTheme="minorEastAsia" w:eastAsiaTheme="minorEastAsia"/>
                <w:color w:val="000000" w:themeColor="text1"/>
                <w:sz w:val="24"/>
                <w:lang w:eastAsia="zh-CN"/>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4寸清水泵两台，7.5KW清水泵两台</w:t>
            </w:r>
            <w:r>
              <w:rPr>
                <w:rFonts w:hint="eastAsia" w:asciiTheme="minorEastAsia" w:hAnsiTheme="minorEastAsia" w:eastAsiaTheme="minorEastAsia"/>
                <w:color w:val="000000" w:themeColor="text1"/>
                <w:sz w:val="24"/>
                <w:lang w:eastAsia="zh-CN"/>
                <w14:textFill>
                  <w14:solidFill>
                    <w14:schemeClr w14:val="tx1"/>
                  </w14:solidFill>
                </w14:textFill>
              </w:rPr>
              <w:t xml:space="preserve">，水带200米，水带接头10个</w:t>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1</w:t>
            </w:r>
            <w:r/>
          </w:p>
        </w:tc>
        <w:tc>
          <w:tcPr>
            <w:tcBorders>
              <w:left w:val="single" w:color="000000" w:sz="4" w:space="0"/>
              <w:bottom w:val="single" w:color="000000" w:sz="4" w:space="0"/>
              <w:right w:val="single" w:color="000000" w:sz="4" w:space="0"/>
            </w:tcBorders>
            <w:tcW w:w="2854"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泥浆泵</w:t>
            </w:r>
            <w:r/>
          </w:p>
        </w:tc>
        <w:tc>
          <w:tcPr>
            <w:tcBorders>
              <w:left w:val="single" w:color="000000" w:sz="4" w:space="0"/>
              <w:bottom w:val="single" w:color="000000" w:sz="4" w:space="0"/>
              <w:right w:val="single" w:color="000000" w:sz="4" w:space="0"/>
            </w:tcBorders>
            <w:tcW w:w="875"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2</w:t>
            </w:r>
            <w:r>
              <w:rPr>
                <w:rFonts w:asciiTheme="minorEastAsia" w:hAnsiTheme="minorEastAsia" w:eastAsiaTheme="minorEastAsia"/>
                <w:color w:val="000000" w:themeColor="text1"/>
                <w:sz w:val="24"/>
                <w14:textFill>
                  <w14:solidFill>
                    <w14:schemeClr w14:val="tx1"/>
                  </w14:solidFill>
                </w14:textFill>
              </w:rPr>
              <w:t xml:space="preserve">套</w:t>
            </w:r>
            <w:r/>
          </w:p>
        </w:tc>
        <w:tc>
          <w:tcPr>
            <w:tcBorders>
              <w:left w:val="single" w:color="000000" w:sz="4" w:space="0"/>
              <w:bottom w:val="single" w:color="000000" w:sz="4" w:space="0"/>
              <w:right w:val="single" w:color="000000" w:sz="4" w:space="0"/>
            </w:tcBorders>
            <w:tcW w:w="4025"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7.5KW泥浆泵两台</w:t>
            </w:r>
            <w:r>
              <w:rPr>
                <w:rFonts w:hint="eastAsia" w:asciiTheme="minorEastAsia" w:hAnsiTheme="minorEastAsia" w:eastAsiaTheme="minorEastAsia"/>
                <w:color w:val="000000" w:themeColor="text1"/>
                <w:sz w:val="24"/>
                <w:lang w:eastAsia="zh-CN"/>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用于污水管道排水</w:t>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供气式潜水服</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827"/>
              <w:jc w:val="cente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lang w:val="en-US" w:eastAsia="zh-CN"/>
                <w14:textFill>
                  <w14:solidFill>
                    <w14:schemeClr w14:val="tx1"/>
                  </w14:solidFill>
                </w14:textFill>
              </w:rPr>
              <w:t xml:space="preserve">1</w:t>
            </w:r>
            <w:r>
              <w:rPr>
                <w:rFonts w:asciiTheme="minorEastAsia" w:hAnsiTheme="minorEastAsia" w:eastAsiaTheme="minorEastAsia"/>
                <w:color w:val="000000" w:themeColor="text1"/>
                <w:sz w:val="24"/>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7"/>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用于管道检测</w:t>
            </w:r>
            <w:r/>
          </w:p>
        </w:tc>
      </w:tr>
    </w:tbl>
    <w:p>
      <w:pPr>
        <w:ind w:firstLine="482"/>
        <w:spacing w:line="44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以上设备自有的须提供设备购买发票扫描件或复印件和车辆行驶证扫描件或复印件（加盖电子签章）；以上设备租赁的应提供一年以上（含一年）租赁协议扫描件或复印件，并提供设备的购买发票及有效的车辆行驶证扫描件或复印件（加盖电子签章）。</w:t>
      </w:r>
      <w:r/>
    </w:p>
    <w:p>
      <w:pPr>
        <w:ind w:firstLine="482"/>
        <w:spacing w:line="44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加★为实质性要求，不接受负偏离，如不响应，则投标无效。</w:t>
      </w:r>
      <w:r/>
    </w:p>
    <w:p>
      <w:pPr>
        <w:pStyle w:val="827"/>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五、服务要求</w:t>
      </w:r>
      <w:r/>
    </w:p>
    <w:p>
      <w:pPr>
        <w:pStyle w:val="827"/>
        <w:spacing w:line="360" w:lineRule="auto"/>
        <w:rPr>
          <w:rFonts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highlight w:val="yellow"/>
          <w14:textFill>
            <w14:solidFill>
              <w14:schemeClr w14:val="tx1"/>
            </w14:solidFill>
          </w14:textFill>
        </w:rPr>
        <w:t xml:space="preserve">（一）服务期限：</w:t>
      </w:r>
      <w:r>
        <w:rPr>
          <w:rFonts w:hint="eastAsia" w:ascii="宋体" w:hAnsi="宋体" w:cs="宋体"/>
          <w:color w:val="000000" w:themeColor="text1"/>
          <w:sz w:val="24"/>
          <w:highlight w:val="yellow"/>
          <w:lang w:val="en-US" w:eastAsia="zh-CN"/>
          <w14:textFill>
            <w14:solidFill>
              <w14:schemeClr w14:val="tx1"/>
            </w14:solidFill>
          </w14:textFill>
        </w:rPr>
        <w:t xml:space="preserve">二</w:t>
      </w:r>
      <w:r>
        <w:rPr>
          <w:rFonts w:hint="eastAsia" w:ascii="宋体" w:hAnsi="宋体" w:cs="宋体"/>
          <w:color w:val="000000" w:themeColor="text1"/>
          <w:sz w:val="24"/>
          <w:highlight w:val="yellow"/>
          <w14:textFill>
            <w14:solidFill>
              <w14:schemeClr w14:val="tx1"/>
            </w14:solidFill>
          </w14:textFill>
        </w:rPr>
        <w:t xml:space="preserve">年。</w:t>
      </w:r>
      <w:r/>
    </w:p>
    <w:p>
      <w:pPr>
        <w:pStyle w:val="827"/>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（二）服务要求： </w:t>
      </w:r>
      <w:r/>
    </w:p>
    <w:p>
      <w:pPr>
        <w:pStyle w:val="827"/>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1.安全文明作业标准参照《城镇排水管道维护安全技术规程》CJJ6－2009。</w:t>
      </w:r>
      <w:r/>
    </w:p>
    <w:p>
      <w:pPr>
        <w:pStyle w:val="827"/>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2.安全生产管理标准参照《建筑施工企业安全生产管理规范》GB50656－2019。</w:t>
      </w:r>
      <w:r/>
    </w:p>
    <w:p>
      <w:pPr>
        <w:pStyle w:val="827"/>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3.排水设施维修应符合现行国家标准《给水排水管道工程施工及验收规范》GB50268-2023的相关规定。</w:t>
      </w:r>
      <w:r/>
    </w:p>
    <w:p>
      <w:pPr>
        <w:spacing w:line="360" w:lineRule="auto"/>
        <w:rPr>
          <w:b/>
          <w:bCs/>
          <w:color w:val="000000" w:themeColor="text1"/>
          <w:sz w:val="28"/>
          <w:szCs w:val="28"/>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（三）防汛按甲方实际要求进行调度。</w:t>
      </w:r>
      <w:r>
        <w:rPr>
          <w:rFonts w:hint="eastAsia"/>
          <w:b/>
          <w:bCs/>
          <w:color w:val="000000" w:themeColor="text1"/>
          <w:sz w:val="28"/>
          <w:szCs w:val="28"/>
          <w14:textFill>
            <w14:solidFill>
              <w14:schemeClr w14:val="tx1"/>
            </w14:solidFill>
          </w14:textFill>
        </w:rPr>
        <w:br w:type="page" w:clear="all"/>
      </w:r>
      <w:r/>
    </w:p>
    <w:p>
      <w:pPr>
        <w:pStyle w:val="829"/>
        <w:numPr>
          <w:ilvl w:val="0"/>
          <w:numId w:val="5"/>
        </w:numPr>
        <w:jc w:val="center"/>
        <w:spacing w:line="360" w:lineRule="auto"/>
        <w:rPr>
          <w:rStyle w:val="1001"/>
          <w:rFonts w:ascii="宋体" w:hAnsi="宋体" w:eastAsia="宋体" w:cs="宋体"/>
          <w:color w:val="000000" w:themeColor="text1"/>
          <w:sz w:val="32"/>
          <w:szCs w:val="48"/>
          <w14:textFill>
            <w14:solidFill>
              <w14:schemeClr w14:val="tx1"/>
            </w14:solidFill>
          </w14:textFill>
        </w:rPr>
      </w:pPr>
      <w:r>
        <w:rPr>
          <w:rStyle w:val="1001"/>
          <w:rFonts w:hint="eastAsia" w:ascii="宋体" w:hAnsi="宋体" w:eastAsia="宋体" w:cs="宋体"/>
          <w:color w:val="000000" w:themeColor="text1"/>
          <w:sz w:val="32"/>
          <w:szCs w:val="48"/>
          <w14:textFill>
            <w14:solidFill>
              <w14:schemeClr w14:val="tx1"/>
            </w14:solidFill>
          </w14:textFill>
        </w:rPr>
        <w:t xml:space="preserve"> 投标文件相关格式</w:t>
      </w:r>
      <w:bookmarkEnd w:id="15"/>
      <w:r/>
      <w:bookmarkEnd w:id="16"/>
      <w:r/>
      <w:r/>
    </w:p>
    <w:p>
      <w:pPr>
        <w:pStyle w:val="831"/>
        <w:ind w:left="0"/>
        <w:rPr>
          <w:color w:val="000000" w:themeColor="text1"/>
          <w14:textFill>
            <w14:solidFill>
              <w14:schemeClr w14:val="tx1"/>
            </w14:solidFill>
          </w14:textFill>
        </w:rPr>
      </w:pPr>
      <w:r>
        <w:rPr>
          <w:color w:val="000000" w:themeColor="text1"/>
          <w14:textFill>
            <w14:solidFill>
              <w14:schemeClr w14:val="tx1"/>
            </w14:solidFill>
          </w14:textFill>
        </w:rPr>
      </w:r>
      <w:r/>
    </w:p>
    <w:p>
      <w:pPr>
        <w:pStyle w:val="829"/>
        <w:rPr>
          <w:color w:val="000000" w:themeColor="text1"/>
          <w14:textFill>
            <w14:solidFill>
              <w14:schemeClr w14:val="tx1"/>
            </w14:solidFill>
          </w14:textFill>
        </w:rPr>
      </w:pPr>
      <w:r>
        <w:rPr>
          <w:color w:val="000000" w:themeColor="text1"/>
          <w14:textFill>
            <w14:solidFill>
              <w14:schemeClr w14:val="tx1"/>
            </w14:solidFill>
          </w14:textFill>
        </w:rPr>
      </w:r>
      <w:r/>
    </w:p>
    <w:p>
      <w:pPr>
        <w:pStyle w:val="830"/>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829"/>
        <w:jc w:val="center"/>
        <w:spacing w:line="360" w:lineRule="auto"/>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一、投标函</w:t>
      </w:r>
      <w:r/>
    </w:p>
    <w:p>
      <w:pPr>
        <w:pStyle w:val="8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致：</w:t>
      </w:r>
      <w:r>
        <w:rPr>
          <w:rFonts w:hint="eastAsia" w:ascii="宋体" w:hAnsi="宋体" w:cs="宋体"/>
          <w:color w:val="000000" w:themeColor="text1"/>
          <w:sz w:val="24"/>
          <w:u w:val="single"/>
          <w:lang w:eastAsia="zh-CN"/>
          <w14:textFill>
            <w14:solidFill>
              <w14:schemeClr w14:val="tx1"/>
            </w14:solidFill>
          </w14:textFill>
        </w:rPr>
        <w:t xml:space="preserve">沛县天一招标代理有限公司</w:t>
      </w:r>
      <w:r>
        <w:rPr>
          <w:rFonts w:hint="eastAsia" w:ascii="宋体" w:hAnsi="宋体" w:cs="宋体"/>
          <w:color w:val="000000" w:themeColor="text1"/>
          <w:sz w:val="24"/>
          <w:u w:val="single"/>
          <w14:textFill>
            <w14:solidFill>
              <w14:schemeClr w14:val="tx1"/>
            </w14:solidFill>
          </w14:textFill>
        </w:rPr>
        <w:t xml:space="preserve">           </w:t>
      </w:r>
      <w:r/>
    </w:p>
    <w:p>
      <w:pPr>
        <w:pStyle w:val="829"/>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w:t>
      </w:r>
      <w:r>
        <w:rPr>
          <w:rFonts w:hint="eastAsia" w:cs="宋体" w:asciiTheme="minorEastAsia" w:hAnsiTheme="minorEastAsia" w:eastAsiaTheme="minorEastAsia"/>
          <w:bCs/>
          <w:color w:val="000000" w:themeColor="text1"/>
          <w:sz w:val="24"/>
          <w:u w:val="single"/>
          <w:lang w:eastAsia="zh-CN"/>
          <w14:textFill>
            <w14:solidFill>
              <w14:schemeClr w14:val="tx1"/>
            </w14:solidFill>
          </w14:textFill>
        </w:rPr>
        <w:t xml:space="preserve">沛县经济开发区雨污水管网养护</w:t>
      </w:r>
      <w:r>
        <w:rPr>
          <w:rFonts w:hint="eastAsia" w:ascii="宋体" w:hAnsi="宋体" w:cs="宋体"/>
          <w:color w:val="000000" w:themeColor="text1"/>
          <w:sz w:val="24"/>
          <w14:textFill>
            <w14:solidFill>
              <w14:schemeClr w14:val="tx1"/>
            </w14:solidFill>
          </w14:textFill>
        </w:rPr>
        <w:t xml:space="preserve">[项目编号：               ]招标文件，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(姓名)代表我方</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（投标人的名称）全权处理本次投标的有关事宜。</w:t>
      </w:r>
      <w:r/>
    </w:p>
    <w:p>
      <w:pPr>
        <w:pStyle w:val="829"/>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据此函，投标人承诺并同意如下： </w:t>
      </w:r>
      <w:r/>
    </w:p>
    <w:p>
      <w:pPr>
        <w:pStyle w:val="829"/>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 投标人唯一投标报价见《开标一览表》。</w:t>
      </w:r>
      <w:r/>
    </w:p>
    <w:p>
      <w:pPr>
        <w:pStyle w:val="829"/>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投标人将按招标文件的规定履行合同责任和义务。</w:t>
      </w:r>
      <w:r/>
    </w:p>
    <w:p>
      <w:pPr>
        <w:pStyle w:val="829"/>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pStyle w:val="829"/>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 投标有效期为开标之日后90天。</w:t>
      </w:r>
      <w:r/>
    </w:p>
    <w:p>
      <w:pPr>
        <w:pStyle w:val="829"/>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pStyle w:val="829"/>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 投标人同意在授予合同后，按照有关规定支付公证费(如有)。</w:t>
      </w:r>
      <w:r/>
    </w:p>
    <w:p>
      <w:pPr>
        <w:pStyle w:val="829"/>
        <w:ind w:right="29"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 </w:t>
      </w:r>
      <w:r>
        <w:rPr>
          <w:rFonts w:hint="eastAsia" w:ascii="宋体" w:hAnsi="宋体" w:cs="宋体"/>
          <w:color w:val="000000" w:themeColor="text1"/>
          <w:sz w:val="24"/>
          <w:lang w:eastAsia="zh-CN"/>
          <w14:textFill>
            <w14:solidFill>
              <w14:schemeClr w14:val="tx1"/>
            </w14:solidFill>
          </w14:textFill>
        </w:rPr>
        <w:t xml:space="preserve">沛县天一招标代理有限公司</w:t>
      </w:r>
      <w:r>
        <w:rPr>
          <w:rFonts w:hint="eastAsia" w:ascii="宋体" w:hAnsi="宋体" w:cs="宋体"/>
          <w:color w:val="000000" w:themeColor="text1"/>
          <w:sz w:val="24"/>
          <w14:textFill>
            <w14:solidFill>
              <w14:schemeClr w14:val="tx1"/>
            </w14:solidFill>
          </w14:textFill>
        </w:rPr>
        <w:t xml:space="preserve">有权将我单位本项目的《开标一览表》和《分项价格表》予以公示，公示的方式由</w:t>
      </w:r>
      <w:r>
        <w:rPr>
          <w:rFonts w:hint="eastAsia" w:ascii="宋体" w:hAnsi="宋体" w:cs="宋体"/>
          <w:color w:val="000000" w:themeColor="text1"/>
          <w:sz w:val="24"/>
          <w:lang w:eastAsia="zh-CN"/>
          <w14:textFill>
            <w14:solidFill>
              <w14:schemeClr w14:val="tx1"/>
            </w14:solidFill>
          </w14:textFill>
        </w:rPr>
        <w:t xml:space="preserve">沛县天一招标代理有限公司</w:t>
      </w:r>
      <w:r>
        <w:rPr>
          <w:rFonts w:hint="eastAsia" w:ascii="宋体" w:hAnsi="宋体" w:cs="宋体"/>
          <w:color w:val="000000" w:themeColor="text1"/>
          <w:sz w:val="24"/>
          <w14:textFill>
            <w14:solidFill>
              <w14:schemeClr w14:val="tx1"/>
            </w14:solidFill>
          </w14:textFill>
        </w:rPr>
        <w:t xml:space="preserve">确定。</w:t>
      </w:r>
      <w:r/>
    </w:p>
    <w:p>
      <w:pPr>
        <w:pStyle w:val="829"/>
        <w:ind w:right="29"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被采购人视为放弃中标资格并承担相应的法律责任。</w:t>
      </w:r>
      <w:r/>
    </w:p>
    <w:p>
      <w:pPr>
        <w:pStyle w:val="829"/>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 与本投标有关的一切正式往来信函请寄：</w:t>
      </w:r>
      <w:r/>
    </w:p>
    <w:p>
      <w:pPr>
        <w:pStyle w:val="829"/>
        <w:ind w:firstLine="12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 </w:t>
      </w:r>
      <w:r/>
    </w:p>
    <w:p>
      <w:pPr>
        <w:pStyle w:val="829"/>
        <w:ind w:firstLine="12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 </w:t>
      </w:r>
      <w:r/>
    </w:p>
    <w:p>
      <w:pPr>
        <w:pStyle w:val="829"/>
        <w:ind w:firstLine="12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传真： </w:t>
      </w:r>
      <w:r/>
    </w:p>
    <w:p>
      <w:pPr>
        <w:ind w:firstLine="312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ind w:right="960" w:firstLine="1680"/>
        <w:jc w:val="center"/>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投标人：（</w:t>
      </w:r>
      <w:r>
        <w:rPr>
          <w:rFonts w:ascii="宋体" w:hAnsi="宋体"/>
          <w:color w:val="000000" w:themeColor="text1"/>
          <w:sz w:val="24"/>
          <w14:textFill>
            <w14:solidFill>
              <w14:schemeClr w14:val="tx1"/>
            </w14:solidFill>
          </w14:textFill>
        </w:rPr>
        <w:t xml:space="preserve">电子签章</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ind w:right="960" w:firstLine="360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投标人授权代表：（签字或盖章）</w:t>
      </w:r>
      <w:r/>
    </w:p>
    <w:p>
      <w:pPr>
        <w:pStyle w:val="727"/>
        <w:ind w:right="960" w:firstLine="36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日期：   年  月  日</w:t>
      </w:r>
      <w:r/>
    </w:p>
    <w:p>
      <w:pPr>
        <w:pStyle w:val="829"/>
        <w:jc w:val="center"/>
        <w:spacing w:line="360" w:lineRule="auto"/>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clear="all"/>
      </w:r>
      <w:r>
        <w:rPr>
          <w:rFonts w:hint="eastAsia" w:ascii="宋体" w:hAnsi="宋体" w:cs="宋体"/>
          <w:color w:val="000000" w:themeColor="text1"/>
          <w:sz w:val="32"/>
          <w:szCs w:val="32"/>
          <w14:textFill>
            <w14:solidFill>
              <w14:schemeClr w14:val="tx1"/>
            </w14:solidFill>
          </w14:textFill>
        </w:rPr>
        <w:t xml:space="preserve">二、开标一览表</w:t>
      </w:r>
      <w:r/>
    </w:p>
    <w:p>
      <w:pPr>
        <w:pStyle w:val="856"/>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项目名称：</w:t>
      </w:r>
      <w:r/>
    </w:p>
    <w:p>
      <w:pPr>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项目编号：</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货币单位：人民币元</w:t>
      </w:r>
      <w:r/>
    </w:p>
    <w:p>
      <w:pPr>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bl>
      <w:tblPr>
        <w:tblStyle w:val="716"/>
        <w:tblW w:w="723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564"/>
        <w:gridCol w:w="2472"/>
        <w:gridCol w:w="2196"/>
      </w:tblGrid>
      <w:tr>
        <w:trPr>
          <w:cantSplit/>
          <w:jc w:val="center"/>
          <w:trHeight w:val="1204"/>
        </w:trPr>
        <w:tc>
          <w:tcPr>
            <w:tcBorders>
              <w:top w:val="single" w:color="000000" w:sz="6" w:space="0"/>
            </w:tcBorders>
            <w:tcW w:w="256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项目名称</w:t>
            </w:r>
            <w:r/>
          </w:p>
        </w:tc>
        <w:tc>
          <w:tcPr>
            <w:tcBorders>
              <w:top w:val="single" w:color="000000" w:sz="6" w:space="0"/>
              <w:right w:val="single" w:color="auto" w:sz="4" w:space="0"/>
            </w:tcBorders>
            <w:tcW w:w="2472"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项目内容</w:t>
            </w:r>
            <w:r/>
          </w:p>
        </w:tc>
        <w:tc>
          <w:tcPr>
            <w:tcBorders>
              <w:top w:val="single" w:color="000000" w:sz="6" w:space="0"/>
              <w:left w:val="single" w:color="auto" w:sz="4" w:space="0"/>
              <w:right w:val="single" w:color="000000" w:sz="2" w:space="0"/>
            </w:tcBorders>
            <w:tcW w:w="2196" w:type="dxa"/>
            <w:vAlign w:val="center"/>
            <w:textDirection w:val="lrTb"/>
            <w:noWrap w:val="false"/>
          </w:tcPr>
          <w:p>
            <w:pPr>
              <w:ind w:firstLine="31"/>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总价（小写）</w:t>
            </w:r>
            <w:r/>
          </w:p>
        </w:tc>
      </w:tr>
      <w:tr>
        <w:trPr>
          <w:cantSplit/>
          <w:jc w:val="center"/>
          <w:trHeight w:val="1232"/>
        </w:trPr>
        <w:tc>
          <w:tcPr>
            <w:tcW w:w="2564" w:type="dxa"/>
            <w:vAlign w:val="center"/>
            <w:textDirection w:val="lrTb"/>
            <w:noWrap w:val="false"/>
          </w:tcPr>
          <w:p>
            <w:pPr>
              <w:jc w:val="center"/>
              <w:rPr>
                <w:rFonts w:hint="eastAsia" w:cs="仿宋" w:asciiTheme="minorEastAsia" w:hAnsiTheme="minorEastAsia" w:eastAsiaTheme="minorEastAsia"/>
                <w:color w:val="000000" w:themeColor="text1"/>
                <w:sz w:val="24"/>
                <w:szCs w:val="24"/>
                <w:lang w:eastAsia="zh-CN"/>
                <w14:textFill>
                  <w14:solidFill>
                    <w14:schemeClr w14:val="tx1"/>
                  </w14:solidFill>
                </w14:textFill>
              </w:rPr>
            </w:pP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沛县经济开发区雨污水管网养护</w:t>
            </w:r>
            <w:r/>
          </w:p>
        </w:tc>
        <w:tc>
          <w:tcPr>
            <w:tcBorders>
              <w:right w:val="single" w:color="auto" w:sz="4" w:space="0"/>
            </w:tcBorders>
            <w:tcW w:w="2472"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详见投标文件</w:t>
            </w:r>
            <w:r/>
          </w:p>
        </w:tc>
        <w:tc>
          <w:tcPr>
            <w:tcBorders>
              <w:left w:val="single" w:color="auto" w:sz="4" w:space="0"/>
              <w:right w:val="single" w:color="000000" w:sz="2" w:space="0"/>
            </w:tcBorders>
            <w:tcW w:w="2196" w:type="dxa"/>
            <w:vAlign w:val="center"/>
            <w:textDirection w:val="lrTb"/>
            <w:noWrap w:val="false"/>
          </w:tcPr>
          <w:p>
            <w:pPr>
              <w:ind w:firstLine="480"/>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r>
        <w:trPr>
          <w:cantSplit/>
          <w:jc w:val="center"/>
          <w:trHeight w:val="823"/>
        </w:trPr>
        <w:tc>
          <w:tcPr>
            <w:tcW w:w="256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总价（大写）：</w:t>
            </w:r>
            <w:r/>
          </w:p>
        </w:tc>
        <w:tc>
          <w:tcPr>
            <w:gridSpan w:val="2"/>
            <w:tcBorders>
              <w:right w:val="single" w:color="000000" w:sz="2" w:space="0"/>
            </w:tcBorders>
            <w:tcW w:w="4668" w:type="dxa"/>
            <w:textDirection w:val="lrTb"/>
            <w:noWrap w:val="false"/>
          </w:tcPr>
          <w:p>
            <w:pPr>
              <w:ind w:firstLine="480"/>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bl>
    <w:p>
      <w:pPr>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360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（电子签章）</w:t>
      </w:r>
      <w:r/>
    </w:p>
    <w:p>
      <w:pPr>
        <w:pStyle w:val="829"/>
        <w:ind w:firstLine="2684"/>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2"/>
          <w:sz w:val="24"/>
          <w14:textFill>
            <w14:solidFill>
              <w14:schemeClr w14:val="tx1"/>
            </w14:solidFill>
          </w14:textFill>
        </w:rPr>
        <w:t xml:space="preserve">投标人授权代表</w:t>
      </w:r>
      <w:r>
        <w:rPr>
          <w:rFonts w:hint="eastAsia" w:ascii="宋体" w:hAnsi="宋体" w:cs="宋体"/>
          <w:color w:val="000000" w:themeColor="text1"/>
          <w:spacing w:val="-118"/>
          <w:sz w:val="24"/>
          <w14:textFill>
            <w14:solidFill>
              <w14:schemeClr w14:val="tx1"/>
            </w14:solidFill>
          </w14:textFill>
        </w:rPr>
        <w:t xml:space="preserve">：</w:t>
      </w:r>
      <w:r>
        <w:rPr>
          <w:rFonts w:hint="eastAsia" w:ascii="宋体" w:hAnsi="宋体" w:cs="宋体"/>
          <w:color w:val="000000" w:themeColor="text1"/>
          <w:spacing w:val="4"/>
          <w:sz w:val="24"/>
          <w:u w:val="single"/>
          <w14:textFill>
            <w14:solidFill>
              <w14:schemeClr w14:val="tx1"/>
            </w14:solidFill>
          </w14:textFill>
        </w:rPr>
        <w:t xml:space="preserve">            </w:t>
      </w:r>
      <w:r>
        <w:rPr>
          <w:rFonts w:hint="eastAsia" w:ascii="宋体" w:hAnsi="宋体" w:cs="宋体"/>
          <w:color w:val="000000" w:themeColor="text1"/>
          <w:spacing w:val="4"/>
          <w:sz w:val="24"/>
          <w14:textFill>
            <w14:solidFill>
              <w14:schemeClr w14:val="tx1"/>
            </w14:solidFill>
          </w14:textFill>
        </w:rPr>
        <w:t xml:space="preserve">（签字或盖章）</w:t>
      </w:r>
      <w:r/>
    </w:p>
    <w:p>
      <w:pPr>
        <w:pStyle w:val="727"/>
        <w:jc w:val="right"/>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27"/>
        <w:jc w:val="righ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829"/>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829"/>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829"/>
        <w:jc w:val="center"/>
        <w:spacing w:line="360" w:lineRule="auto"/>
        <w:widowControl/>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br w:type="page" w:clear="all"/>
      </w:r>
      <w:r/>
    </w:p>
    <w:p>
      <w:pPr>
        <w:pStyle w:val="829"/>
        <w:jc w:val="center"/>
        <w:spacing w:line="360" w:lineRule="auto"/>
        <w:widowControl/>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三、分项价格表</w:t>
      </w:r>
      <w:r/>
    </w:p>
    <w:p>
      <w:pPr>
        <w:pStyle w:val="829"/>
        <w:ind w:firstLine="601"/>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ascii="宋体" w:hAnsi="宋体" w:cs="宋体"/>
          <w:color w:val="000000" w:themeColor="text1"/>
          <w:sz w:val="24"/>
          <w:u w:val="single"/>
          <w14:textFill>
            <w14:solidFill>
              <w14:schemeClr w14:val="tx1"/>
            </w14:solidFill>
          </w14:textFill>
        </w:rPr>
        <w:t xml:space="preserve"> </w:t>
      </w:r>
      <w:r/>
    </w:p>
    <w:p>
      <w:pPr>
        <w:pStyle w:val="829"/>
        <w:ind w:firstLine="601"/>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p>
      <w:pPr>
        <w:pStyle w:val="829"/>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p>
      <w:pPr>
        <w:pStyle w:val="829"/>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pStyle w:val="830"/>
        <w:rPr>
          <w:rFonts w:hAnsi="宋体" w:cs="宋体"/>
          <w:b/>
          <w:color w:val="000000" w:themeColor="text1"/>
          <w:sz w:val="24"/>
          <w14:textFill>
            <w14:solidFill>
              <w14:schemeClr w14:val="tx1"/>
            </w14:solidFill>
          </w14:textFill>
        </w:rPr>
      </w:pPr>
      <w:r>
        <w:rPr>
          <w:rFonts w:hAnsi="宋体" w:cs="宋体"/>
          <w:b/>
          <w:color w:val="000000" w:themeColor="text1"/>
          <w:sz w:val="24"/>
          <w14:textFill>
            <w14:solidFill>
              <w14:schemeClr w14:val="tx1"/>
            </w14:solidFill>
          </w14:textFill>
        </w:rPr>
      </w:r>
      <w:r/>
    </w:p>
    <w:p>
      <w:pPr>
        <w:pStyle w:val="831"/>
        <w:rPr>
          <w:color w:val="000000" w:themeColor="text1"/>
          <w14:textFill>
            <w14:solidFill>
              <w14:schemeClr w14:val="tx1"/>
            </w14:solidFill>
          </w14:textFill>
        </w:rPr>
      </w:pPr>
      <w:r>
        <w:rPr>
          <w:color w:val="000000" w:themeColor="text1"/>
          <w14:textFill>
            <w14:solidFill>
              <w14:schemeClr w14:val="tx1"/>
            </w14:solidFill>
          </w14:textFill>
        </w:rPr>
      </w:r>
      <w:r/>
    </w:p>
    <w:p>
      <w:pPr>
        <w:pStyle w:val="829"/>
        <w:ind w:firstLine="3792"/>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（格式自拟）</w:t>
      </w:r>
      <w:r/>
    </w:p>
    <w:p>
      <w:pPr>
        <w:pStyle w:val="829"/>
        <w:ind w:firstLine="276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56"/>
        <w:rPr>
          <w:color w:val="000000" w:themeColor="text1"/>
          <w14:textFill>
            <w14:solidFill>
              <w14:schemeClr w14:val="tx1"/>
            </w14:solidFill>
          </w14:textFill>
        </w:rPr>
      </w:pPr>
      <w:r>
        <w:rPr>
          <w:color w:val="000000" w:themeColor="text1"/>
          <w14:textFill>
            <w14:solidFill>
              <w14:schemeClr w14:val="tx1"/>
            </w14:solidFill>
          </w14:textFill>
        </w:rPr>
      </w:r>
      <w:r/>
    </w:p>
    <w:p>
      <w:pPr>
        <w:pStyle w:val="727"/>
        <w:ind w:firstLine="3984"/>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27"/>
        <w:ind w:firstLine="3984"/>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27"/>
        <w:ind w:firstLine="3984"/>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727"/>
        <w:ind w:firstLine="4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727"/>
        <w:ind w:firstLine="398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日期：   年  月  日</w:t>
      </w:r>
      <w:r/>
    </w:p>
    <w:p>
      <w:pPr>
        <w:pStyle w:val="829"/>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说明：</w:t>
      </w:r>
      <w:r/>
    </w:p>
    <w:p>
      <w:pPr>
        <w:ind w:firstLine="482"/>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1、本表中“产品制造企业的划分”以《政府采购促进中小企业发展管理办法》（财库[2020]046号）</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和《工业和信息化部、国家统计局、国家发展和改革委员会、财政部关于印发中小企业划型标准规定的通知》（工信部联企业[2011]300号）的规定为准。</w:t>
      </w:r>
      <w:r/>
    </w:p>
    <w:p>
      <w:pPr>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3、享受政府采购支持政策的残疾人福利性单位的条件以《三部门联合发布关于促进残疾人就业政府采购政策的通知》（财库〔2017〕141号）规定为准。</w:t>
      </w:r>
      <w:r/>
    </w:p>
    <w:p>
      <w:pPr>
        <w:ind w:firstLine="560"/>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t xml:space="preserve"> </w:t>
      </w:r>
      <w:r/>
    </w:p>
    <w:p>
      <w:pPr>
        <w:ind w:firstLine="480"/>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注：投标人对以上数据的真实性负责。</w:t>
      </w:r>
      <w:r/>
    </w:p>
    <w:p>
      <w:pPr>
        <w:ind w:firstLine="482"/>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采购人或采购代理机构有权将以上内容进行公示。</w:t>
      </w:r>
      <w:r/>
    </w:p>
    <w:p>
      <w:pPr>
        <w:pStyle w:val="829"/>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829"/>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830"/>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831"/>
        <w:rPr>
          <w:color w:val="000000" w:themeColor="text1"/>
          <w14:textFill>
            <w14:solidFill>
              <w14:schemeClr w14:val="tx1"/>
            </w14:solidFill>
          </w14:textFill>
        </w:rPr>
      </w:pPr>
      <w:r>
        <w:rPr>
          <w:color w:val="000000" w:themeColor="text1"/>
          <w14:textFill>
            <w14:solidFill>
              <w14:schemeClr w14:val="tx1"/>
            </w14:solidFill>
          </w14:textFill>
        </w:rPr>
      </w:r>
      <w:r/>
    </w:p>
    <w:p>
      <w:pPr>
        <w:pStyle w:val="829"/>
        <w:rPr>
          <w:color w:val="000000" w:themeColor="text1"/>
          <w14:textFill>
            <w14:solidFill>
              <w14:schemeClr w14:val="tx1"/>
            </w14:solidFill>
          </w14:textFill>
        </w:rPr>
      </w:pPr>
      <w:r>
        <w:rPr>
          <w:color w:val="000000" w:themeColor="text1"/>
          <w14:textFill>
            <w14:solidFill>
              <w14:schemeClr w14:val="tx1"/>
            </w14:solidFill>
          </w14:textFill>
        </w:rPr>
      </w:r>
      <w:r/>
    </w:p>
    <w:p>
      <w:pPr>
        <w:pStyle w:val="830"/>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831"/>
        <w:rPr>
          <w:color w:val="000000" w:themeColor="text1"/>
          <w14:textFill>
            <w14:solidFill>
              <w14:schemeClr w14:val="tx1"/>
            </w14:solidFill>
          </w14:textFill>
        </w:rPr>
      </w:pPr>
      <w:r>
        <w:rPr>
          <w:color w:val="000000" w:themeColor="text1"/>
          <w14:textFill>
            <w14:solidFill>
              <w14:schemeClr w14:val="tx1"/>
            </w14:solidFill>
          </w14:textFill>
        </w:rPr>
      </w:r>
      <w:r/>
    </w:p>
    <w:p>
      <w:pPr>
        <w:pStyle w:val="829"/>
        <w:rPr>
          <w:color w:val="000000" w:themeColor="text1"/>
          <w14:textFill>
            <w14:solidFill>
              <w14:schemeClr w14:val="tx1"/>
            </w14:solidFill>
          </w14:textFill>
        </w:rPr>
      </w:pPr>
      <w:r>
        <w:rPr>
          <w:color w:val="000000" w:themeColor="text1"/>
          <w14:textFill>
            <w14:solidFill>
              <w14:schemeClr w14:val="tx1"/>
            </w14:solidFill>
          </w14:textFill>
        </w:rPr>
      </w:r>
      <w:r/>
    </w:p>
    <w:p>
      <w:pPr>
        <w:pStyle w:val="830"/>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829"/>
        <w:jc w:val="center"/>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四、偏离表</w:t>
      </w:r>
      <w:r/>
    </w:p>
    <w:p>
      <w:pPr>
        <w:pStyle w:val="829"/>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p>
      <w:pPr>
        <w:pStyle w:val="829"/>
        <w:ind w:firstLine="60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tbl>
      <w:tblPr>
        <w:tblStyle w:val="716"/>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829"/>
              <w:jc w:val="center"/>
              <w:spacing w:line="360" w:lineRule="auto"/>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W w:w="1404" w:type="dxa"/>
            <w:vAlign w:val="center"/>
            <w:textDirection w:val="lrTb"/>
            <w:noWrap w:val="false"/>
          </w:tcPr>
          <w:p>
            <w:pPr>
              <w:pStyle w:val="829"/>
              <w:jc w:val="center"/>
              <w:spacing w:line="360" w:lineRule="auto"/>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W w:w="1476" w:type="dxa"/>
            <w:vAlign w:val="center"/>
            <w:textDirection w:val="lrTb"/>
            <w:noWrap w:val="false"/>
          </w:tcPr>
          <w:p>
            <w:pPr>
              <w:pStyle w:val="829"/>
              <w:jc w:val="center"/>
              <w:spacing w:line="360" w:lineRule="auto"/>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招标文件的要求</w:t>
            </w:r>
            <w:r/>
          </w:p>
        </w:tc>
        <w:tc>
          <w:tcPr>
            <w:tcW w:w="1620" w:type="dxa"/>
            <w:vAlign w:val="center"/>
            <w:textDirection w:val="lrTb"/>
            <w:noWrap w:val="false"/>
          </w:tcPr>
          <w:p>
            <w:pPr>
              <w:pStyle w:val="829"/>
              <w:jc w:val="center"/>
              <w:spacing w:line="360" w:lineRule="auto"/>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投标文件中的内容</w:t>
            </w:r>
            <w:r/>
          </w:p>
        </w:tc>
        <w:tc>
          <w:tcPr>
            <w:tcW w:w="1260" w:type="dxa"/>
            <w:vAlign w:val="center"/>
            <w:textDirection w:val="lrTb"/>
            <w:noWrap w:val="false"/>
          </w:tcPr>
          <w:p>
            <w:pPr>
              <w:pStyle w:val="829"/>
              <w:jc w:val="center"/>
              <w:spacing w:line="360" w:lineRule="auto"/>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W w:w="2520" w:type="dxa"/>
            <w:vAlign w:val="center"/>
            <w:textDirection w:val="lrTb"/>
            <w:noWrap w:val="false"/>
          </w:tcPr>
          <w:p>
            <w:pPr>
              <w:pStyle w:val="829"/>
              <w:jc w:val="center"/>
              <w:spacing w:line="360" w:lineRule="auto"/>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794"/>
        </w:trPr>
        <w:tc>
          <w:tcPr>
            <w:tcW w:w="7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4"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76"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6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5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4"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76"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6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5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4"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76"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6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5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4"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76"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6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5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4"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76"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6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5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4"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76"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6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5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4"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76"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6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5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4"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76"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6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520" w:type="dxa"/>
            <w:textDirection w:val="lrTb"/>
            <w:noWrap w:val="false"/>
          </w:tcPr>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pStyle w:val="829"/>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pStyle w:val="829"/>
        <w:ind w:firstLine="56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rPr>
          <w:rFonts w:hint="eastAsia" w:ascii="宋体" w:hAnsi="宋体" w:cs="宋体"/>
          <w:color w:val="000000" w:themeColor="text1"/>
          <w:sz w:val="24"/>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ind w:firstLine="264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384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          （</w:t>
      </w:r>
      <w:r>
        <w:rPr>
          <w:rFonts w:ascii="宋体" w:hAnsi="宋体"/>
          <w:color w:val="000000" w:themeColor="text1"/>
          <w:sz w:val="24"/>
          <w14:textFill>
            <w14:solidFill>
              <w14:schemeClr w14:val="tx1"/>
            </w14:solidFill>
          </w14:textFill>
        </w:rPr>
        <w:t xml:space="preserve">电子签章</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ind w:firstLine="384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投标人授权代表：   （签字或盖章）</w:t>
      </w:r>
      <w:r/>
    </w:p>
    <w:p>
      <w:pPr>
        <w:ind w:firstLine="384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  年  月  日</w:t>
      </w:r>
      <w:r/>
    </w:p>
    <w:p>
      <w:pPr>
        <w:pStyle w:val="829"/>
        <w:jc w:val="center"/>
        <w:spacing w:line="360" w:lineRule="auto"/>
        <w:widowControl/>
        <w:rPr>
          <w:rFonts w:ascii="宋体" w:hAnsi="宋体" w:cs="宋体"/>
          <w:bCs/>
          <w:color w:val="000000" w:themeColor="text1"/>
          <w:sz w:val="30"/>
          <w:szCs w:val="30"/>
          <w14:textFill>
            <w14:solidFill>
              <w14:schemeClr w14:val="tx1"/>
            </w14:solidFill>
          </w14:textFill>
        </w:rPr>
      </w:pPr>
      <w:r>
        <w:rPr>
          <w:rFonts w:ascii="宋体" w:hAnsi="宋体" w:cs="宋体"/>
          <w:bCs/>
          <w:color w:val="000000" w:themeColor="text1"/>
          <w:sz w:val="30"/>
          <w:szCs w:val="30"/>
          <w14:textFill>
            <w14:solidFill>
              <w14:schemeClr w14:val="tx1"/>
            </w14:solidFill>
          </w14:textFill>
        </w:rPr>
      </w:r>
      <w:r/>
    </w:p>
    <w:p>
      <w:pPr>
        <w:pStyle w:val="829"/>
        <w:jc w:val="center"/>
        <w:spacing w:line="360" w:lineRule="auto"/>
        <w:widowControl/>
        <w:rPr>
          <w:rFonts w:ascii="宋体" w:hAnsi="宋体" w:cs="宋体"/>
          <w:bCs/>
          <w:color w:val="000000" w:themeColor="text1"/>
          <w:sz w:val="30"/>
          <w:szCs w:val="30"/>
          <w14:textFill>
            <w14:solidFill>
              <w14:schemeClr w14:val="tx1"/>
            </w14:solidFill>
          </w14:textFill>
        </w:rPr>
      </w:pPr>
      <w:r>
        <w:rPr>
          <w:rFonts w:ascii="宋体" w:hAnsi="宋体" w:cs="宋体"/>
          <w:bCs/>
          <w:color w:val="000000" w:themeColor="text1"/>
          <w:sz w:val="30"/>
          <w:szCs w:val="30"/>
          <w14:textFill>
            <w14:solidFill>
              <w14:schemeClr w14:val="tx1"/>
            </w14:solidFill>
          </w14:textFill>
        </w:rPr>
      </w:r>
      <w:r/>
    </w:p>
    <w:p>
      <w:pPr>
        <w:pStyle w:val="830"/>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831"/>
        <w:rPr>
          <w:color w:val="000000" w:themeColor="text1"/>
          <w14:textFill>
            <w14:solidFill>
              <w14:schemeClr w14:val="tx1"/>
            </w14:solidFill>
          </w14:textFill>
        </w:rPr>
      </w:pPr>
      <w:r>
        <w:rPr>
          <w:color w:val="000000" w:themeColor="text1"/>
          <w14:textFill>
            <w14:solidFill>
              <w14:schemeClr w14:val="tx1"/>
            </w14:solidFill>
          </w14:textFill>
        </w:rPr>
      </w:r>
      <w:r/>
    </w:p>
    <w:p>
      <w:pPr>
        <w:pStyle w:val="829"/>
        <w:rPr>
          <w:color w:val="000000" w:themeColor="text1"/>
          <w14:textFill>
            <w14:solidFill>
              <w14:schemeClr w14:val="tx1"/>
            </w14:solidFill>
          </w14:textFill>
        </w:rPr>
      </w:pPr>
      <w:r>
        <w:rPr>
          <w:color w:val="000000" w:themeColor="text1"/>
          <w14:textFill>
            <w14:solidFill>
              <w14:schemeClr w14:val="tx1"/>
            </w14:solidFill>
          </w14:textFill>
        </w:rPr>
      </w:r>
      <w:r/>
    </w:p>
    <w:p>
      <w:pPr>
        <w:pStyle w:val="829"/>
        <w:jc w:val="center"/>
        <w:spacing w:line="360" w:lineRule="auto"/>
        <w:widowControl/>
        <w:rPr>
          <w:rFonts w:ascii="宋体" w:hAnsi="宋体" w:cs="宋体"/>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 xml:space="preserve">五、法人授权委托书</w:t>
      </w:r>
      <w:r/>
    </w:p>
    <w:p>
      <w:pPr>
        <w:pStyle w:val="829"/>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8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w:t>
      </w:r>
      <w:r/>
    </w:p>
    <w:p>
      <w:pPr>
        <w:pStyle w:val="8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p>
    <w:p>
      <w:pPr>
        <w:pStyle w:val="8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               职务：</w:t>
      </w:r>
      <w:r/>
    </w:p>
    <w:p>
      <w:pPr>
        <w:pStyle w:val="8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统一社会信用代码：</w:t>
      </w:r>
      <w:r/>
    </w:p>
    <w:p>
      <w:pPr>
        <w:pStyle w:val="8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                   性别：男（女）  </w:t>
      </w:r>
      <w:r/>
    </w:p>
    <w:p>
      <w:pPr>
        <w:pStyle w:val="8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年龄：  岁                 民族：   族</w:t>
      </w:r>
      <w:r/>
    </w:p>
    <w:p>
      <w:pPr>
        <w:pStyle w:val="8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职务：</w:t>
      </w:r>
      <w:r/>
    </w:p>
    <w:p>
      <w:pPr>
        <w:pStyle w:val="8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p>
    <w:p>
      <w:pPr>
        <w:ind w:firstLine="600"/>
        <w:jc w:val="both"/>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兹委托（</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）全权代表我企业（公司）参与（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）项目（项目编号：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）的招、投标活动及签订合同。（</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）无转委托权。委托期限自</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日起至</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日止。</w:t>
      </w:r>
      <w:r/>
    </w:p>
    <w:p>
      <w:pPr>
        <w:pStyle w:val="829"/>
        <w:ind w:firstLine="63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特此授权委托。</w:t>
      </w:r>
      <w:r/>
    </w:p>
    <w:p>
      <w:pPr>
        <w:pStyle w:val="829"/>
        <w:ind w:firstLine="60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29"/>
        <w:ind w:firstLine="600"/>
        <w:spacing w:line="48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w:t>
      </w:r>
      <w:r>
        <w:rPr>
          <w:rFonts w:ascii="宋体" w:hAnsi="宋体"/>
          <w:color w:val="000000" w:themeColor="text1"/>
          <w:sz w:val="24"/>
          <w14:textFill>
            <w14:solidFill>
              <w14:schemeClr w14:val="tx1"/>
            </w14:solidFill>
          </w14:textFill>
        </w:rPr>
        <w:t xml:space="preserve">电子签章</w:t>
      </w:r>
      <w:r>
        <w:rPr>
          <w:rFonts w:hint="eastAsia" w:ascii="宋体" w:hAnsi="宋体" w:cs="宋体"/>
          <w:color w:val="000000" w:themeColor="text1"/>
          <w:sz w:val="24"/>
          <w14:textFill>
            <w14:solidFill>
              <w14:schemeClr w14:val="tx1"/>
            </w14:solidFill>
          </w14:textFill>
        </w:rPr>
        <w:t xml:space="preserve">）：         </w:t>
      </w:r>
      <w:r/>
    </w:p>
    <w:p>
      <w:pPr>
        <w:pStyle w:val="829"/>
        <w:ind w:firstLine="600"/>
        <w:spacing w:line="480" w:lineRule="auto"/>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法定代表人（签字或盖章）：</w:t>
      </w:r>
      <w:r/>
    </w:p>
    <w:p>
      <w:pPr>
        <w:pStyle w:val="829"/>
        <w:ind w:firstLine="600"/>
        <w:spacing w:line="480" w:lineRule="auto"/>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受托人（签字或盖章）：</w:t>
      </w:r>
      <w:r/>
    </w:p>
    <w:p>
      <w:pPr>
        <w:pStyle w:val="829"/>
        <w:ind w:firstLine="600"/>
        <w:spacing w:line="48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受托人联系方式：          邮箱：</w:t>
      </w:r>
      <w:r/>
    </w:p>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29"/>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   月   日 </w:t>
      </w:r>
      <w:r/>
    </w:p>
    <w:p>
      <w:pPr>
        <w:pStyle w:val="829"/>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(受托人身份证复印件附后)</w:t>
      </w:r>
      <w:r/>
    </w:p>
    <w:p>
      <w:pPr>
        <w:pStyle w:val="829"/>
        <w:ind w:firstLine="447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pStyle w:val="829"/>
        <w:ind w:firstLine="447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829"/>
        <w:spacing w:line="360" w:lineRule="auto"/>
        <w:widowControl/>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830"/>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831"/>
        <w:rPr>
          <w:color w:val="000000" w:themeColor="text1"/>
          <w14:textFill>
            <w14:solidFill>
              <w14:schemeClr w14:val="tx1"/>
            </w14:solidFill>
          </w14:textFill>
        </w:rPr>
      </w:pPr>
      <w:r>
        <w:rPr>
          <w:color w:val="000000" w:themeColor="text1"/>
          <w14:textFill>
            <w14:solidFill>
              <w14:schemeClr w14:val="tx1"/>
            </w14:solidFill>
          </w14:textFill>
        </w:rPr>
      </w:r>
      <w:r/>
    </w:p>
    <w:p>
      <w:pPr>
        <w:pStyle w:val="829"/>
        <w:jc w:val="center"/>
        <w:spacing w:line="360" w:lineRule="auto"/>
        <w:widowControl/>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六、中小企业声明函</w:t>
      </w:r>
      <w:r/>
    </w:p>
    <w:p>
      <w:pPr>
        <w:pStyle w:val="829"/>
        <w:ind w:firstLine="62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项目名称：</w:t>
      </w:r>
      <w:r>
        <w:rPr>
          <w:rFonts w:ascii="宋体" w:hAnsi="宋体" w:cs="宋体"/>
          <w:color w:val="000000" w:themeColor="text1"/>
          <w:spacing w:val="6"/>
          <w:sz w:val="24"/>
          <w14:textFill>
            <w14:solidFill>
              <w14:schemeClr w14:val="tx1"/>
            </w14:solidFill>
          </w14:textFill>
        </w:rPr>
        <w:t xml:space="preserve"> </w:t>
      </w:r>
      <w:r/>
    </w:p>
    <w:p>
      <w:pPr>
        <w:pStyle w:val="829"/>
        <w:ind w:firstLine="62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项目编号：</w:t>
      </w:r>
      <w:r/>
    </w:p>
    <w:p>
      <w:pPr>
        <w:ind w:firstLine="60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sz w:val="24"/>
          <w:szCs w:val="24"/>
          <w:u w:val="single"/>
          <w14:textFill>
            <w14:solidFill>
              <w14:schemeClr w14:val="tx1"/>
            </w14:solidFill>
          </w14:textFill>
        </w:rPr>
        <w:t xml:space="preserve">（单位名称）</w:t>
      </w:r>
      <w:r>
        <w:rPr>
          <w:rFonts w:hint="eastAsia" w:ascii="宋体" w:hAnsi="宋体" w:cs="宋体"/>
          <w:color w:val="000000" w:themeColor="text1"/>
          <w:sz w:val="24"/>
          <w:szCs w:val="24"/>
          <w14:textFill>
            <w14:solidFill>
              <w14:schemeClr w14:val="tx1"/>
            </w14:solidFill>
          </w14:textFill>
        </w:rPr>
        <w:t xml:space="preserve">的</w:t>
      </w:r>
      <w:r>
        <w:rPr>
          <w:rFonts w:hint="eastAsia" w:ascii="宋体" w:hAnsi="宋体" w:cs="宋体"/>
          <w:color w:val="000000" w:themeColor="text1"/>
          <w:sz w:val="24"/>
          <w:szCs w:val="24"/>
          <w:u w:val="single"/>
          <w14:textFill>
            <w14:solidFill>
              <w14:schemeClr w14:val="tx1"/>
            </w14:solidFill>
          </w14:textFill>
        </w:rPr>
        <w:t xml:space="preserve">（项目名称）</w:t>
      </w:r>
      <w:r>
        <w:rPr>
          <w:rFonts w:hint="eastAsia" w:ascii="宋体" w:hAnsi="宋体" w:cs="宋体"/>
          <w:color w:val="000000" w:themeColor="text1"/>
          <w:sz w:val="24"/>
          <w:szCs w:val="24"/>
          <w14:textFill>
            <w14:solidFill>
              <w14:schemeClr w14:val="tx1"/>
            </w14:solidFill>
          </w14:textFill>
        </w:rPr>
        <w:t xml:space="preserve">采购活动，服务全部由符合政策要求的中小企业承接。相关企业的具体情况如下：</w:t>
      </w:r>
      <w:r/>
    </w:p>
    <w:p>
      <w:pPr>
        <w:ind w:firstLine="60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（标的名称）</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color w:val="000000" w:themeColor="text1"/>
          <w:sz w:val="24"/>
          <w:szCs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采购文件中明确的所属行业</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 承建（承接）企业为</w:t>
      </w:r>
      <w:r>
        <w:rPr>
          <w:rFonts w:hint="eastAsia" w:ascii="宋体" w:hAnsi="宋体" w:cs="宋体"/>
          <w:color w:val="000000" w:themeColor="text1"/>
          <w:sz w:val="24"/>
          <w:szCs w:val="24"/>
          <w:u w:val="single"/>
          <w14:textFill>
            <w14:solidFill>
              <w14:schemeClr w14:val="tx1"/>
            </w14:solidFill>
          </w14:textFill>
        </w:rPr>
        <w:t xml:space="preserve">（企业名称）</w:t>
      </w:r>
      <w:r>
        <w:rPr>
          <w:rFonts w:hint="eastAsia" w:ascii="宋体" w:hAnsi="宋体" w:cs="宋体"/>
          <w:color w:val="000000" w:themeColor="text1"/>
          <w:sz w:val="24"/>
          <w:szCs w:val="24"/>
          <w14:textFill>
            <w14:solidFill>
              <w14:schemeClr w14:val="tx1"/>
            </w14:solidFill>
          </w14:textFill>
        </w:rPr>
        <w:t xml:space="preserve">，从业人员</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人，营业收入为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万元，资产总额为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万元，属于（</w:t>
      </w:r>
      <w:r>
        <w:rPr>
          <w:rFonts w:hint="eastAsia" w:ascii="宋体" w:hAnsi="宋体" w:cs="宋体"/>
          <w:b/>
          <w:bCs/>
          <w:color w:val="000000" w:themeColor="text1"/>
          <w:sz w:val="24"/>
          <w14:textFill>
            <w14:solidFill>
              <w14:schemeClr w14:val="tx1"/>
            </w14:solidFill>
          </w14:textFill>
        </w:rPr>
        <w:t xml:space="preserve">请勾选</w:t>
      </w:r>
      <w:r>
        <w:rPr>
          <w:rFonts w:ascii="Wingdings 2" w:hAnsi="Wingdings 2" w:eastAsia="Wingdings 2" w:cs="Wingdings 2"/>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中型企业、</w:t>
      </w:r>
      <w:r>
        <w:rPr>
          <w:rFonts w:ascii="Wingdings 2" w:hAnsi="Wingdings 2" w:eastAsia="Wingdings 2" w:cs="Wingdings 2"/>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小型企业、</w:t>
      </w:r>
      <w:r>
        <w:rPr>
          <w:rFonts w:ascii="Wingdings 2" w:hAnsi="Wingdings 2" w:eastAsia="Wingdings 2" w:cs="Wingdings 2"/>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微型企业</w:t>
      </w:r>
      <w:r>
        <w:rPr>
          <w:rFonts w:hint="eastAsia" w:ascii="宋体" w:hAnsi="宋体" w:cs="宋体"/>
          <w:color w:val="000000" w:themeColor="text1"/>
          <w:sz w:val="24"/>
          <w:szCs w:val="24"/>
          <w14:textFill>
            <w14:solidFill>
              <w14:schemeClr w14:val="tx1"/>
            </w14:solidFill>
          </w14:textFill>
        </w:rPr>
        <w:t xml:space="preserve">）；</w:t>
      </w:r>
      <w:r/>
    </w:p>
    <w:p>
      <w:pPr>
        <w:ind w:firstLine="60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60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pStyle w:val="728"/>
        <w:ind w:left="400"/>
        <w:spacing w:line="360" w:lineRule="auto"/>
        <w:rPr>
          <w:rFonts w:ascii="宋体" w:hAnsi="宋体" w:cs="宋体"/>
          <w:color w:val="000000" w:themeColor="text1"/>
          <w:szCs w:val="24"/>
          <w14:textFill>
            <w14:solidFill>
              <w14:schemeClr w14:val="tx1"/>
            </w14:solidFill>
          </w14:textFill>
        </w:rPr>
      </w:pPr>
      <w:r>
        <w:rPr>
          <w:rFonts w:ascii="宋体" w:hAnsi="宋体" w:cs="宋体"/>
          <w:color w:val="000000" w:themeColor="text1"/>
          <w:szCs w:val="24"/>
          <w14:textFill>
            <w14:solidFill>
              <w14:schemeClr w14:val="tx1"/>
            </w14:solidFill>
          </w14:textFill>
        </w:rPr>
      </w:r>
      <w:r/>
    </w:p>
    <w:p>
      <w:pPr>
        <w:ind w:firstLine="48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企业名称：  （</w:t>
      </w:r>
      <w:r>
        <w:rPr>
          <w:rFonts w:ascii="宋体" w:hAnsi="宋体"/>
          <w:color w:val="000000" w:themeColor="text1"/>
          <w:sz w:val="24"/>
          <w14:textFill>
            <w14:solidFill>
              <w14:schemeClr w14:val="tx1"/>
            </w14:solidFill>
          </w14:textFill>
        </w:rPr>
        <w:t xml:space="preserve">电子签章</w:t>
      </w:r>
      <w:r>
        <w:rPr>
          <w:rFonts w:hint="eastAsia" w:ascii="宋体" w:hAnsi="宋体" w:cs="宋体"/>
          <w:color w:val="000000" w:themeColor="text1"/>
          <w:sz w:val="24"/>
          <w:szCs w:val="24"/>
          <w14:textFill>
            <w14:solidFill>
              <w14:schemeClr w14:val="tx1"/>
            </w14:solidFill>
          </w14:textFill>
        </w:rPr>
        <w:t xml:space="preserve">）： </w:t>
      </w:r>
      <w:r/>
    </w:p>
    <w:p>
      <w:pPr>
        <w:ind w:right="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日  期：  年  月  日</w:t>
      </w:r>
      <w:r/>
    </w:p>
    <w:p>
      <w:pPr>
        <w:pStyle w:val="784"/>
        <w:spacing w:line="360" w:lineRule="auto"/>
        <w:rPr>
          <w:rFonts w:ascii="宋体" w:hAnsi="宋体" w:cs="宋体"/>
          <w:b/>
          <w:bCs/>
          <w:color w:val="000000" w:themeColor="text1"/>
          <w:szCs w:val="24"/>
          <w14:textFill>
            <w14:solidFill>
              <w14:schemeClr w14:val="tx1"/>
            </w14:solidFill>
          </w14:textFill>
        </w:rPr>
      </w:pPr>
      <w:r>
        <w:rPr>
          <w:rFonts w:hint="eastAsia" w:ascii="宋体" w:hAnsi="宋体" w:cs="宋体"/>
          <w:b/>
          <w:bCs/>
          <w:color w:val="000000" w:themeColor="text1"/>
          <w:szCs w:val="24"/>
          <w14:textFill>
            <w14:solidFill>
              <w14:schemeClr w14:val="tx1"/>
            </w14:solidFill>
          </w14:textFill>
        </w:rPr>
        <w:t xml:space="preserve">注：本项目采购的服务属于其他未列明行业。</w:t>
      </w:r>
      <w:r/>
    </w:p>
    <w:p>
      <w:pPr>
        <w:pStyle w:val="784"/>
        <w:spacing w:line="360" w:lineRule="auto"/>
        <w:rPr>
          <w:rFonts w:ascii="宋体" w:hAnsi="宋体" w:cs="宋体"/>
          <w:color w:val="000000" w:themeColor="text1"/>
          <w:szCs w:val="24"/>
          <w14:textFill>
            <w14:solidFill>
              <w14:schemeClr w14:val="tx1"/>
            </w14:solidFill>
          </w14:textFill>
        </w:rPr>
      </w:pPr>
      <w:r>
        <w:rPr>
          <w:rFonts w:ascii="宋体" w:hAnsi="宋体" w:cs="宋体"/>
          <w:color w:val="000000" w:themeColor="text1"/>
          <w:szCs w:val="24"/>
          <w14:textFill>
            <w14:solidFill>
              <w14:schemeClr w14:val="tx1"/>
            </w14:solidFill>
          </w14:textFill>
        </w:rPr>
      </w:r>
      <w:r/>
    </w:p>
    <w:p>
      <w:pPr>
        <w:pStyle w:val="826"/>
        <w:ind w:firstLine="600"/>
        <w:jc w:val="left"/>
        <w:spacing w:line="4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备注：</w:t>
      </w:r>
      <w:r/>
    </w:p>
    <w:p>
      <w:pPr>
        <w:pStyle w:val="826"/>
        <w:ind w:firstLine="600"/>
        <w:jc w:val="left"/>
        <w:spacing w:line="4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1、从业人员、营业收入、资产总额填报上一年度数据，无上一年度数据的新成立企业可不填报。</w:t>
      </w:r>
      <w:r/>
    </w:p>
    <w:p>
      <w:pPr>
        <w:pStyle w:val="845"/>
        <w:ind w:firstLine="600"/>
        <w:rPr>
          <w:rFonts w:hAnsi="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2、《中小企业声明函》查询渠道用微信搜索“中小企业规模类型自测小程序”。</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868"/>
        <w:ind w:left="0"/>
        <w:spacing w:after="0"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868"/>
        <w:ind w:left="0"/>
        <w:spacing w:after="0"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868"/>
        <w:ind w:left="0"/>
        <w:spacing w:after="0"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868"/>
        <w:ind w:left="0"/>
        <w:spacing w:after="0"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868"/>
        <w:ind w:left="0"/>
        <w:spacing w:after="0"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868"/>
        <w:ind w:left="0"/>
        <w:spacing w:after="0"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868"/>
        <w:ind w:left="0"/>
        <w:spacing w:after="0"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868"/>
        <w:ind w:left="0"/>
        <w:spacing w:after="0"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829"/>
        <w:ind w:firstLine="126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mc:AlternateContent>
          <mc:Choice Requires="wpg">
            <w:drawing>
              <wp:inline xmlns:wp="http://schemas.openxmlformats.org/drawingml/2006/wordprocessingDrawing" distT="0" distB="0" distL="0" distR="0">
                <wp:extent cx="3328035" cy="7194550"/>
                <wp:effectExtent l="19050" t="0" r="5301" b="0"/>
                <wp:docPr id="3" name="图片 1" descr="D:\我的文档\Documents\WeChat Files\xiaosangtongxue\FileStorage\Temp\b78abd1964c3014bb18d5d0fead53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D:\我的文档\Documents\WeChat Files\xiaosangtongxue\FileStorage\Temp\b78abd1964c3014bb18d5d0fead537d.jpg"/>
                        <pic:cNvPicPr>
                          <a:picLocks noChangeAspect="1"/>
                        </pic:cNvPicPr>
                        <pic:nvPr/>
                      </pic:nvPicPr>
                      <pic:blipFill>
                        <a:blip r:embed="rId15"/>
                        <a:stretch/>
                      </pic:blipFill>
                      <pic:spPr bwMode="auto">
                        <a:xfrm>
                          <a:off x="0" y="0"/>
                          <a:ext cx="3328452" cy="7195126"/>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62.1pt;height:566.5pt;mso-wrap-distance-left:0.0pt;mso-wrap-distance-top:0.0pt;mso-wrap-distance-right:0.0pt;mso-wrap-distance-bottom:0.0pt;" stroked="f" strokeweight="0.75pt">
                <v:path textboxrect="0,0,0,0"/>
                <v:imagedata r:id="rId15" o:title=""/>
              </v:shape>
            </w:pict>
          </mc:Fallback>
        </mc:AlternateContent>
      </w:r>
      <w:r>
        <w:rPr>
          <w:rFonts w:hint="eastAsia" w:ascii="宋体" w:hAnsi="宋体" w:cs="宋体"/>
          <w:color w:val="000000" w:themeColor="text1"/>
          <w:sz w:val="30"/>
          <w:szCs w:val="30"/>
          <w14:textFill>
            <w14:solidFill>
              <w14:schemeClr w14:val="tx1"/>
            </w14:solidFill>
          </w14:textFill>
        </w:rPr>
        <w:br w:type="page" w:clear="all"/>
      </w:r>
      <w:r/>
    </w:p>
    <w:p>
      <w:pPr>
        <w:pStyle w:val="829"/>
        <w:jc w:val="center"/>
        <w:spacing w:line="360" w:lineRule="auto"/>
        <w:rPr>
          <w:rFonts w:ascii="宋体" w:hAnsi="宋体" w:cs="宋体"/>
          <w:b/>
          <w:color w:val="000000" w:themeColor="text1"/>
          <w:spacing w:val="6"/>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七、残疾人福利性单位声明函</w:t>
      </w:r>
      <w:r/>
    </w:p>
    <w:p>
      <w:pPr>
        <w:pStyle w:val="829"/>
        <w:ind w:firstLine="624"/>
        <w:spacing w:line="360" w:lineRule="auto"/>
        <w:rPr>
          <w:rFonts w:ascii="宋体" w:hAnsi="宋体" w:cs="宋体"/>
          <w:color w:val="000000" w:themeColor="text1"/>
          <w:spacing w:val="6"/>
          <w:sz w:val="30"/>
          <w:szCs w:val="30"/>
          <w14:textFill>
            <w14:solidFill>
              <w14:schemeClr w14:val="tx1"/>
            </w14:solidFill>
          </w14:textFill>
        </w:rPr>
      </w:pPr>
      <w:r>
        <w:rPr>
          <w:rFonts w:ascii="宋体" w:hAnsi="宋体" w:cs="宋体"/>
          <w:color w:val="000000" w:themeColor="text1"/>
          <w:spacing w:val="6"/>
          <w:sz w:val="30"/>
          <w:szCs w:val="30"/>
          <w14:textFill>
            <w14:solidFill>
              <w14:schemeClr w14:val="tx1"/>
            </w14:solidFill>
          </w14:textFill>
        </w:rPr>
      </w:r>
      <w:r/>
    </w:p>
    <w:p>
      <w:pPr>
        <w:pStyle w:val="829"/>
        <w:ind w:firstLine="62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项目名称：</w:t>
      </w:r>
      <w:r>
        <w:rPr>
          <w:rFonts w:ascii="宋体" w:hAnsi="宋体" w:cs="宋体"/>
          <w:color w:val="000000" w:themeColor="text1"/>
          <w:spacing w:val="6"/>
          <w:sz w:val="24"/>
          <w14:textFill>
            <w14:solidFill>
              <w14:schemeClr w14:val="tx1"/>
            </w14:solidFill>
          </w14:textFill>
        </w:rPr>
        <w:t xml:space="preserve"> </w:t>
      </w:r>
      <w:r/>
    </w:p>
    <w:p>
      <w:pPr>
        <w:pStyle w:val="829"/>
        <w:ind w:firstLine="62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项目编号：</w:t>
      </w:r>
      <w:r/>
    </w:p>
    <w:p>
      <w:pPr>
        <w:pStyle w:val="829"/>
        <w:ind w:firstLine="62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 xml:space="preserve">〔2017〕 141</w:t>
      </w:r>
      <w:r>
        <w:rPr>
          <w:rFonts w:hint="eastAsia" w:ascii="宋体" w:hAnsi="宋体" w:cs="宋体"/>
          <w:color w:val="000000" w:themeColor="text1"/>
          <w:spacing w:val="6"/>
          <w:sz w:val="24"/>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24"/>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单位的</w:t>
      </w:r>
      <w:r>
        <w:rPr>
          <w:rFonts w:hint="eastAsia" w:ascii="宋体" w:hAnsi="宋体" w:cs="宋体"/>
          <w:color w:val="000000" w:themeColor="text1"/>
          <w:sz w:val="24"/>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829"/>
        <w:ind w:firstLine="62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pStyle w:val="829"/>
        <w:ind w:firstLine="624"/>
        <w:spacing w:line="360" w:lineRule="auto"/>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pStyle w:val="829"/>
        <w:ind w:firstLine="624"/>
        <w:spacing w:line="360" w:lineRule="auto"/>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pStyle w:val="829"/>
        <w:ind w:firstLine="255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29"/>
        <w:ind w:firstLine="255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360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w:t>
      </w:r>
      <w:r>
        <w:rPr>
          <w:rFonts w:ascii="宋体" w:hAnsi="宋体"/>
          <w:color w:val="000000" w:themeColor="text1"/>
          <w:sz w:val="24"/>
          <w14:textFill>
            <w14:solidFill>
              <w14:schemeClr w14:val="tx1"/>
            </w14:solidFill>
          </w14:textFill>
        </w:rPr>
        <w:t xml:space="preserve">电子签章</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ind w:firstLine="360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投标人授权代表：（签字或盖章）</w:t>
      </w:r>
      <w:r/>
    </w:p>
    <w:p>
      <w:pPr>
        <w:ind w:firstLine="360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  年  月  日</w:t>
      </w:r>
      <w:r/>
    </w:p>
    <w:p>
      <w:pPr>
        <w:pStyle w:val="829"/>
        <w:ind w:firstLine="450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29"/>
        <w:ind w:firstLine="600"/>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829"/>
        <w:ind w:firstLine="600"/>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br w:type="page" w:clear="all"/>
      </w:r>
      <w:r/>
    </w:p>
    <w:p>
      <w:pPr>
        <w:pStyle w:val="829"/>
        <w:ind w:firstLine="600"/>
        <w:jc w:val="center"/>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八、投标人参加政府采购活动前3年内在经营活动中没有重大违法记录的书面声明</w:t>
      </w:r>
      <w:r/>
    </w:p>
    <w:p>
      <w:pPr>
        <w:pStyle w:val="829"/>
        <w:ind w:firstLine="600"/>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829"/>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我单位在参加</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项目（项目编号：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13"/>
        <w:ind w:firstLine="600"/>
        <w:spacing w:before="0" w:beforeAutospacing="0" w:after="0" w:afterAutospacing="0" w:line="360" w:lineRule="auto"/>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我单位对上述声明的真实性负责。如有虚假，将依法承担相应责任。</w:t>
      </w:r>
      <w:r/>
    </w:p>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56"/>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50"/>
        <w:spacing w:line="36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firstLine="360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w:t>
      </w:r>
      <w:r>
        <w:rPr>
          <w:rFonts w:ascii="宋体" w:hAnsi="宋体"/>
          <w:color w:val="000000" w:themeColor="text1"/>
          <w:sz w:val="24"/>
          <w14:textFill>
            <w14:solidFill>
              <w14:schemeClr w14:val="tx1"/>
            </w14:solidFill>
          </w14:textFill>
        </w:rPr>
        <w:t xml:space="preserve">电子签章</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ind w:firstLine="360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投标人授权代表：（签字或盖章）</w:t>
      </w:r>
      <w:r/>
    </w:p>
    <w:p>
      <w:pPr>
        <w:ind w:firstLine="360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  年  月  日</w:t>
      </w:r>
      <w:r/>
    </w:p>
    <w:p>
      <w:pPr>
        <w:pStyle w:val="830"/>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p>
      <w:pPr>
        <w:pStyle w:val="831"/>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29"/>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30"/>
        <w:spacing w:line="360" w:lineRule="auto"/>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831"/>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29"/>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30"/>
        <w:spacing w:line="360" w:lineRule="auto"/>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831"/>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29"/>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30"/>
        <w:spacing w:line="360" w:lineRule="auto"/>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831"/>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30"/>
        <w:spacing w:line="360" w:lineRule="auto"/>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br w:type="page" w:clear="all"/>
      </w:r>
      <w:r/>
    </w:p>
    <w:p>
      <w:pPr>
        <w:jc w:val="center"/>
        <w:spacing w:before="100" w:beforeAutospacing="1" w:after="100" w:afterAutospacing="1"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九、具备履行合同所必需的设备和专业技术能力的书面声明（附证明材料复印件）</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                        </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                          </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供应商郑重声明：投标人具备履行合同（项目名称：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所必需的设备和专业技术能力， 具体为：</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设备：</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（证明材料复印件附后）</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（证明材料复印件附后）</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（证明材料复印件附后）</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专业技术能力：</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（证明材料复印件附后）</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（证明材料复印件附后）</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（证明材料复印件附后）</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特此声明。</w:t>
      </w:r>
      <w:r/>
    </w:p>
    <w:p>
      <w:pPr>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供应商对上述声明的真实性负责。如有虚假，将依法承担相应责任。</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23"/>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360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w:t>
      </w:r>
      <w:r>
        <w:rPr>
          <w:rFonts w:ascii="宋体" w:hAnsi="宋体"/>
          <w:color w:val="000000" w:themeColor="text1"/>
          <w:sz w:val="24"/>
          <w14:textFill>
            <w14:solidFill>
              <w14:schemeClr w14:val="tx1"/>
            </w14:solidFill>
          </w14:textFill>
        </w:rPr>
        <w:t xml:space="preserve">电子签章</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ind w:firstLine="4800"/>
        <w:spacing w:line="30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投标人授权代表：（签字或盖章）</w:t>
      </w:r>
      <w:r/>
    </w:p>
    <w:p>
      <w:pPr>
        <w:ind w:firstLine="480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  年  月  日</w:t>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jc w:val="center"/>
        <w:spacing w:line="479" w:lineRule="atLeast"/>
        <w:rPr>
          <w:rFonts w:cs="仿宋" w:asciiTheme="minorEastAsia" w:hAnsiTheme="minorEastAsia" w:eastAsiaTheme="minorEastAsia"/>
          <w:bCs/>
          <w:color w:val="000000" w:themeColor="text1"/>
          <w:sz w:val="30"/>
          <w:szCs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Cs/>
          <w:color w:val="000000" w:themeColor="text1"/>
          <w:sz w:val="30"/>
          <w:szCs w:val="30"/>
          <w14:textFill>
            <w14:solidFill>
              <w14:schemeClr w14:val="tx1"/>
            </w14:solidFill>
          </w14:textFill>
        </w:rPr>
        <w:t xml:space="preserve">十、投标人对“人员配备要求”的承诺</w:t>
      </w:r>
      <w:r/>
    </w:p>
    <w:p>
      <w:pPr>
        <w:jc w:val="center"/>
        <w:spacing w:line="479" w:lineRule="atLeast"/>
        <w:rPr>
          <w:rFonts w:cs="仿宋" w:asciiTheme="minorEastAsia" w:hAnsiTheme="minorEastAsia" w:eastAsiaTheme="minorEastAsia"/>
          <w:bCs/>
          <w:color w:val="000000" w:themeColor="text1"/>
          <w:sz w:val="30"/>
          <w:szCs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Cs/>
          <w:color w:val="000000" w:themeColor="text1"/>
          <w:sz w:val="30"/>
          <w:szCs w:val="30"/>
          <w14:textFill>
            <w14:solidFill>
              <w14:schemeClr w14:val="tx1"/>
            </w14:solidFill>
          </w14:textFill>
        </w:rPr>
        <w:t xml:space="preserve">（投标人按所投采购包自行填写）</w:t>
      </w:r>
      <w:r/>
    </w:p>
    <w:p>
      <w:pPr>
        <w:pStyle w:val="730"/>
        <w:ind w:left="0" w:firstLine="0"/>
        <w:rPr>
          <w:rFonts w:ascii="仿宋" w:hAnsi="仿宋" w:cs="仿宋"/>
          <w:color w:val="000000" w:themeColor="text1"/>
          <w:sz w:val="24"/>
          <w:szCs w:val="24"/>
          <w14:textFill>
            <w14:solidFill>
              <w14:schemeClr w14:val="tx1"/>
            </w14:solidFill>
          </w14:textFill>
        </w:rPr>
      </w:pPr>
      <w:r>
        <w:rPr>
          <w:rFonts w:ascii="仿宋" w:hAnsi="仿宋" w:cs="仿宋"/>
          <w:color w:val="000000" w:themeColor="text1"/>
          <w:sz w:val="24"/>
          <w:szCs w:val="24"/>
          <w14:textFill>
            <w14:solidFill>
              <w14:schemeClr w14:val="tx1"/>
            </w14:solidFill>
          </w14:textFill>
        </w:rPr>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投标人承诺：如我单位被确定为中标人，对</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沛县经济开发区雨污水管网养护</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所配备的工作人员不低于招标文件“采购需求”中的要求。具体如下（</w:t>
      </w: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根据“采购需求”要求填写同时满足评分标准</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具体人数如下：   </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1、合同签订前必须进行身份证登记，将人员身份证复印件报甲方备案。</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2、本项目配备项目负责人</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名；项目技术负责人</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名；养护人员</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名。</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784"/>
        <w:ind w:firstLine="480"/>
        <w:rPr>
          <w:rFonts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szCs w:val="24"/>
          <w14:textFill>
            <w14:solidFill>
              <w14:schemeClr w14:val="tx1"/>
            </w14:solidFill>
          </w14:textFill>
        </w:rPr>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投标人（电子签章）：</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themeColor="text1"/>
          <w:sz w:val="24"/>
          <w:szCs w:val="24"/>
          <w14:textFill>
            <w14:solidFill>
              <w14:schemeClr w14:val="tx1"/>
            </w14:solidFill>
          </w14:textFill>
        </w:rPr>
      </w:r>
      <w:r/>
    </w:p>
    <w:p>
      <w:pPr>
        <w:ind w:right="28" w:firstLine="480"/>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  年  月  日</w:t>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8"/>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482"/>
        <w:jc w:val="center"/>
        <w:rPr>
          <w:rFonts w:cs="仿宋" w:asciiTheme="minorEastAsia" w:hAnsiTheme="minorEastAsia" w:eastAsiaTheme="minorEastAsia"/>
          <w:color w:val="000000" w:themeColor="text1"/>
          <w:sz w:val="30"/>
          <w:szCs w:val="30"/>
          <w14:textFill>
            <w14:solidFill>
              <w14:schemeClr w14:val="tx1"/>
            </w14:solidFill>
          </w14:textFill>
        </w:rPr>
      </w:pPr>
      <w:r>
        <w:rPr>
          <w:rFonts w:hint="eastAsia" w:cs="仿宋" w:asciiTheme="minorEastAsia" w:hAnsiTheme="minorEastAsia" w:eastAsiaTheme="minorEastAsia"/>
          <w:color w:val="000000" w:themeColor="text1"/>
          <w:sz w:val="30"/>
          <w:szCs w:val="30"/>
          <w14:textFill>
            <w14:solidFill>
              <w14:schemeClr w14:val="tx1"/>
            </w14:solidFill>
          </w14:textFill>
        </w:rPr>
        <w:t xml:space="preserve">十一、投标人对“设备配备要求”的承诺</w:t>
      </w:r>
      <w:r/>
    </w:p>
    <w:p>
      <w:pPr>
        <w:ind w:firstLine="482"/>
        <w:jc w:val="center"/>
        <w:rPr>
          <w:rFonts w:cs="仿宋" w:asciiTheme="minorEastAsia" w:hAnsiTheme="minorEastAsia" w:eastAsiaTheme="minorEastAsia"/>
          <w:color w:val="000000" w:themeColor="text1"/>
          <w:sz w:val="30"/>
          <w:szCs w:val="30"/>
          <w14:textFill>
            <w14:solidFill>
              <w14:schemeClr w14:val="tx1"/>
            </w14:solidFill>
          </w14:textFill>
        </w:rPr>
      </w:pPr>
      <w:r>
        <w:rPr>
          <w:rFonts w:hint="eastAsia" w:cs="仿宋" w:asciiTheme="minorEastAsia" w:hAnsiTheme="minorEastAsia" w:eastAsiaTheme="minorEastAsia"/>
          <w:bCs/>
          <w:color w:val="000000" w:themeColor="text1"/>
          <w:sz w:val="30"/>
          <w:szCs w:val="30"/>
          <w14:textFill>
            <w14:solidFill>
              <w14:schemeClr w14:val="tx1"/>
            </w14:solidFill>
          </w14:textFill>
        </w:rPr>
        <w:t xml:space="preserve">（投标人按所投采购包自行填写）</w:t>
      </w:r>
      <w:r/>
    </w:p>
    <w:p>
      <w:pPr>
        <w:ind w:firstLine="480"/>
        <w:spacing w:line="360" w:lineRule="auto"/>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投标人承诺：如我单位被确定为中标人，对</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沛县经济开发区雨污水管网养护</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）所配备的设备不低于招标文件的要求。</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根据采购需求要求填写同时满足评分标准</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具体数量如下：   </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合同签订前必须进行设备登记，将设备购买发票或租赁协议复印件报甲方备案。</w:t>
      </w:r>
      <w:r/>
    </w:p>
    <w:tbl>
      <w:tblPr>
        <w:tblStyle w:val="716"/>
        <w:tblpPr w:horzAnchor="page" w:tblpX="1789" w:vertAnchor="text" w:tblpY="143" w:leftFromText="180" w:topFromText="0" w:rightFromText="180" w:bottomFromText="0"/>
        <w:tblW w:w="8342" w:type="dxa"/>
        <w:tblInd w:w="0" w:type="dxa"/>
        <w:tblLayout w:type="fixed"/>
        <w:tblCellMar>
          <w:left w:w="15" w:type="dxa"/>
          <w:top w:w="15" w:type="dxa"/>
          <w:right w:w="15" w:type="dxa"/>
          <w:bottom w:w="15" w:type="dxa"/>
        </w:tblCellMar>
        <w:tblLook w:val="04A0" w:firstRow="1" w:lastRow="0" w:firstColumn="1" w:lastColumn="0" w:noHBand="0" w:noVBand="1"/>
      </w:tblPr>
      <w:tblGrid>
        <w:gridCol w:w="671"/>
        <w:gridCol w:w="2525"/>
        <w:gridCol w:w="1171"/>
        <w:gridCol w:w="3975"/>
      </w:tblGrid>
      <w:tr>
        <w:trPr>
          <w:cantSplit/>
          <w:trHeight w:val="624"/>
        </w:trPr>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pStyle w:val="827"/>
              <w:ind w:firstLine="480"/>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机械设备名称</w:t>
            </w:r>
            <w:r/>
          </w:p>
        </w:tc>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pStyle w:val="827"/>
              <w:ind w:firstLine="439"/>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3975" w:type="dxa"/>
            <w:vAlign w:val="center"/>
            <w:vMerge w:val="restart"/>
            <w:textDirection w:val="lrTb"/>
            <w:noWrap w:val="false"/>
          </w:tcPr>
          <w:p>
            <w:pPr>
              <w:pStyle w:val="827"/>
              <w:ind w:firstLine="1440"/>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 xml:space="preserve">主要用途</w:t>
            </w:r>
            <w:r/>
          </w:p>
        </w:tc>
      </w:tr>
      <w:tr>
        <w:trPr>
          <w:trHeight w:val="69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69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cantSplit/>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vMerge w:val="restart"/>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cantSplit/>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vMerge w:val="continue"/>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7"/>
              <w:ind w:firstLine="439"/>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r>
        <w:trPr>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7"/>
              <w:jc w:val="center"/>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27"/>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tc>
      </w:tr>
    </w:tbl>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384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投标人（电子签章）：</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3840"/>
        <w:spacing w:line="360" w:lineRule="auto"/>
        <w:rPr>
          <w:rFonts w:cs="仿宋" w:asciiTheme="minorEastAsia" w:hAnsiTheme="minorEastAsia" w:eastAsiaTheme="minorEastAsia"/>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  年  月  日</w:t>
      </w:r>
      <w:r/>
    </w:p>
    <w:p>
      <w:pPr>
        <w:ind w:right="28" w:firstLine="3840"/>
        <w:jc w:val="center"/>
        <w:spacing w:line="360" w:lineRule="auto"/>
        <w:rPr>
          <w:rFonts w:ascii="宋体" w:hAnsi="宋体" w:cs="宋体"/>
          <w:color w:val="000000" w:themeColor="text1"/>
          <w:sz w:val="30"/>
          <w:szCs w:val="30"/>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br w:type="page" w:clear="all"/>
      </w:r>
      <w:r/>
    </w:p>
    <w:p>
      <w:pPr>
        <w:jc w:val="center"/>
        <w:spacing w:line="360" w:lineRule="auto"/>
        <w:rPr>
          <w:rFonts w:ascii="宋体" w:hAnsi="宋体" w:cs="宋体"/>
          <w:bCs/>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 xml:space="preserve">十二、预付款保函支付条款模板</w:t>
      </w:r>
      <w:r/>
    </w:p>
    <w:p>
      <w:pPr>
        <w:ind w:firstLine="565"/>
        <w:spacing w:line="480" w:lineRule="exact"/>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符合条件一：提交预付款保函的</w:t>
      </w:r>
      <w:r/>
    </w:p>
    <w:p>
      <w:pPr>
        <w:ind w:firstLine="482"/>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（1）合同签订且乙方向甲方出具预付款保函后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        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（2）验收合格后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符合条件二：不提交预付款保函的</w:t>
      </w:r>
      <w:r/>
    </w:p>
    <w:p>
      <w:pPr>
        <w:ind w:firstLine="482"/>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（1）合同签订后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（2）验收合格后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w:t>
      </w:r>
      <w:r/>
    </w:p>
    <w:p>
      <w:pPr>
        <w:ind w:left="140"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注:</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1、付款条件一中，出具预付款保函后支付的合同款应当与保函金额一致。</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Wingdings">
    <w:panose1 w:val="05000000000000000000"/>
  </w:font>
  <w:font w:name="Symbol">
    <w:panose1 w:val="05050102010706020507"/>
  </w:font>
  <w:font w:name="新宋体">
    <w:panose1 w:val="02010609030101010101"/>
  </w:font>
  <w:font w:name="Cambria">
    <w:panose1 w:val="02040503050406030204"/>
  </w:font>
  <w:font w:name="Tahoma">
    <w:panose1 w:val="020B0604030504040204"/>
  </w:font>
  <w:font w:name="Calibri Light">
    <w:panose1 w:val="020F0302020204030204"/>
  </w:font>
  <w:font w:name="Courier New">
    <w:panose1 w:val="02070309020205020404"/>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黑体">
    <w:panose1 w:val="02010609060101010101"/>
  </w:font>
  <w:font w:name="仿宋_GB2312">
    <w:panose1 w:val="02010609060101010101"/>
  </w:font>
  <w:font w:name="Verdana">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38"/>
                            <w:jc w:val="center"/>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8"/>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15"/>
      </w:rPr>
      <w:framePr w:wrap="around" w:vAnchor="text" w:hAnchor="margin" w:xAlign="center" w:y="1"/>
    </w:pPr>
    <w:r>
      <w:fldChar w:fldCharType="begin"/>
    </w:r>
    <w:r>
      <w:rPr>
        <w:rStyle w:val="1015"/>
      </w:rPr>
      <w:instrText xml:space="preserve">PAGE  </w:instrText>
    </w:r>
    <w:r>
      <w:fldChar w:fldCharType="end"/>
    </w:r>
    <w:r/>
  </w:p>
  <w:p>
    <w:pPr>
      <w:pStyle w:val="10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Fonts w:hint="eastAsia" w:eastAsia="宋体"/>
        <w:i/>
        <w:iCs/>
        <w:sz w:val="21"/>
        <w:szCs w:val="21"/>
        <w:lang w:eastAsia="zh-CN"/>
      </w:rPr>
      <w:pBdr>
        <w:bottom w:val="none" w:color="000000" w:sz="0" w:space="0"/>
      </w:pBdr>
    </w:pPr>
    <w:r>
      <w:rPr>
        <w:rFonts w:hint="eastAsia"/>
        <w:i/>
        <w:iCs/>
        <w:sz w:val="21"/>
        <w:szCs w:val="21"/>
        <w:lang w:val="en-US" w:eastAsia="zh-CN"/>
      </w:rPr>
      <w:t xml:space="preserve">                                                </w:t>
    </w:r>
    <w:r>
      <w:rPr>
        <w:rFonts w:hint="eastAsia"/>
        <w:i/>
        <w:iCs/>
        <w:sz w:val="21"/>
        <w:szCs w:val="21"/>
        <w:lang w:eastAsia="zh-CN"/>
      </w:rPr>
      <w:t xml:space="preserve">沛县天一招标代理编制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5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7"/>
      <w:numFmt w:val="chineseCounting"/>
      <w:isLgl w:val="false"/>
      <w:suff w:val="space"/>
      <w:lvlText w:val="第%1章"/>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uiPriority w:val="0"/>
    <w:qFormat/>
    <w:rPr>
      <w:rFonts w:hint="default" w:ascii="Times New Roman" w:hAnsi="Times New Roman" w:eastAsia="宋体" w:cs="Times New Roman"/>
    </w:rPr>
  </w:style>
  <w:style w:type="paragraph" w:styleId="706">
    <w:name w:val="Heading 1"/>
    <w:basedOn w:val="705"/>
    <w:next w:val="705"/>
    <w:link w:val="1054"/>
    <w:uiPriority w:val="9"/>
    <w:qFormat/>
    <w:pPr>
      <w:ind w:firstLine="200"/>
      <w:jc w:val="both"/>
      <w:keepLines/>
      <w:keepNext/>
      <w:spacing w:before="340" w:after="330" w:line="578" w:lineRule="auto"/>
      <w:widowControl w:val="off"/>
      <w:outlineLvl w:val="0"/>
    </w:pPr>
    <w:rPr>
      <w:rFonts w:ascii="仿宋_GB2312" w:hAnsi="Calibri" w:eastAsia="仿宋_GB2312"/>
      <w:b/>
      <w:bCs/>
      <w:sz w:val="44"/>
      <w:szCs w:val="44"/>
    </w:rPr>
  </w:style>
  <w:style w:type="paragraph" w:styleId="707">
    <w:name w:val="Heading 2"/>
    <w:basedOn w:val="705"/>
    <w:next w:val="705"/>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05"/>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uiPriority w:val="9"/>
    <w:unhideWhenUsed/>
    <w:qFormat/>
    <w:pPr>
      <w:keepLines/>
      <w:keepNext/>
      <w:spacing w:before="320" w:after="200"/>
      <w:outlineLvl w:val="8"/>
    </w:pPr>
    <w:rPr>
      <w:rFonts w:ascii="Arial" w:hAnsi="Arial" w:eastAsia="Arial" w:cs="Arial"/>
      <w:i/>
      <w:iCs/>
      <w:sz w:val="21"/>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toc 7"/>
    <w:next w:val="705"/>
    <w:uiPriority w:val="39"/>
    <w:unhideWhenUsed/>
    <w:qFormat/>
    <w:pPr>
      <w:ind w:left="1701"/>
      <w:spacing w:after="57"/>
    </w:pPr>
    <w:rPr>
      <w:rFonts w:hint="default" w:ascii="Times New Roman" w:hAnsi="Times New Roman" w:eastAsia="宋体" w:cs="Times New Roman"/>
    </w:rPr>
  </w:style>
  <w:style w:type="paragraph" w:styleId="718">
    <w:name w:val="Normal Indent"/>
    <w:basedOn w:val="705"/>
    <w:link w:val="1064"/>
    <w:uiPriority w:val="99"/>
    <w:qFormat/>
    <w:pPr>
      <w:ind w:firstLine="420"/>
    </w:pPr>
  </w:style>
  <w:style w:type="paragraph" w:styleId="719">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index 5"/>
    <w:basedOn w:val="705"/>
    <w:next w:val="705"/>
    <w:uiPriority w:val="99"/>
    <w:qFormat/>
    <w:pPr>
      <w:ind w:left="798"/>
    </w:pPr>
  </w:style>
  <w:style w:type="paragraph" w:styleId="721">
    <w:name w:val="Document Map"/>
    <w:basedOn w:val="705"/>
    <w:link w:val="1055"/>
    <w:uiPriority w:val="99"/>
    <w:unhideWhenUsed/>
    <w:qFormat/>
    <w:pPr>
      <w:ind w:firstLine="200"/>
      <w:jc w:val="both"/>
      <w:spacing w:line="274" w:lineRule="auto"/>
      <w:widowControl w:val="off"/>
    </w:pPr>
    <w:rPr>
      <w:rFonts w:ascii="宋体" w:hAnsi="Calibri"/>
      <w:sz w:val="18"/>
      <w:szCs w:val="18"/>
    </w:rPr>
  </w:style>
  <w:style w:type="paragraph" w:styleId="722">
    <w:name w:val="annotation text"/>
    <w:basedOn w:val="705"/>
    <w:link w:val="1045"/>
    <w:uiPriority w:val="99"/>
    <w:unhideWhenUsed/>
    <w:qFormat/>
  </w:style>
  <w:style w:type="paragraph" w:styleId="723">
    <w:name w:val="Body Text"/>
    <w:basedOn w:val="705"/>
    <w:next w:val="724"/>
    <w:link w:val="1056"/>
    <w:uiPriority w:val="99"/>
    <w:qFormat/>
    <w:rPr>
      <w:rFonts w:ascii="Verdana" w:hAnsi="Verdana"/>
      <w:sz w:val="24"/>
      <w:szCs w:val="18"/>
    </w:rPr>
  </w:style>
  <w:style w:type="paragraph" w:styleId="724" w:customStyle="1">
    <w:name w:val="正文首行缩进1"/>
    <w:basedOn w:val="723"/>
    <w:next w:val="725"/>
    <w:uiPriority w:val="0"/>
    <w:qFormat/>
    <w:pPr>
      <w:ind w:firstLine="420"/>
      <w:spacing w:after="120"/>
    </w:pPr>
    <w:rPr>
      <w:rFonts w:ascii="Times New Roman"/>
      <w:szCs w:val="24"/>
    </w:rPr>
  </w:style>
  <w:style w:type="paragraph" w:styleId="725" w:customStyle="1">
    <w:name w:val="正文首行缩进 211"/>
    <w:basedOn w:val="726"/>
    <w:next w:val="727"/>
    <w:uiPriority w:val="0"/>
    <w:qFormat/>
    <w:pPr>
      <w:ind w:firstLine="420"/>
    </w:pPr>
    <w:rPr>
      <w:sz w:val="24"/>
    </w:rPr>
  </w:style>
  <w:style w:type="paragraph" w:styleId="726" w:customStyle="1">
    <w:name w:val="正文文本缩进11"/>
    <w:basedOn w:val="727"/>
    <w:next w:val="727"/>
    <w:uiPriority w:val="0"/>
    <w:qFormat/>
    <w:pPr>
      <w:ind w:firstLine="425"/>
      <w:spacing w:line="360" w:lineRule="auto"/>
    </w:pPr>
  </w:style>
  <w:style w:type="paragraph" w:styleId="727" w:customStyle="1">
    <w:name w:val="正文112"/>
    <w:next w:val="724"/>
    <w:uiPriority w:val="0"/>
    <w:qFormat/>
    <w:pPr>
      <w:jc w:val="both"/>
      <w:widowControl w:val="off"/>
    </w:pPr>
    <w:rPr>
      <w:rFonts w:hint="default" w:ascii="Times New Roman" w:hAnsi="Times New Roman" w:eastAsia="宋体" w:cs="Times New Roman"/>
      <w:sz w:val="21"/>
      <w:szCs w:val="24"/>
    </w:rPr>
  </w:style>
  <w:style w:type="paragraph" w:styleId="728">
    <w:name w:val="Body Text Indent"/>
    <w:basedOn w:val="705"/>
    <w:next w:val="729"/>
    <w:link w:val="1057"/>
    <w:uiPriority w:val="0"/>
    <w:qFormat/>
    <w:pPr>
      <w:ind w:left="420"/>
      <w:spacing w:after="120"/>
    </w:pPr>
  </w:style>
  <w:style w:type="paragraph" w:styleId="729">
    <w:name w:val="envelope return"/>
    <w:basedOn w:val="705"/>
    <w:uiPriority w:val="99"/>
    <w:unhideWhenUsed/>
    <w:qFormat/>
    <w:rPr>
      <w:rFonts w:ascii="Arial" w:hAnsi="Arial" w:cs="Arial"/>
    </w:rPr>
  </w:style>
  <w:style w:type="paragraph" w:styleId="730">
    <w:name w:val="Block Text"/>
    <w:basedOn w:val="705"/>
    <w:next w:val="705"/>
    <w:uiPriority w:val="6"/>
    <w:qFormat/>
    <w:pPr>
      <w:ind w:left="256" w:right="6" w:firstLine="624"/>
    </w:pPr>
    <w:rPr>
      <w:rFonts w:eastAsia="仿宋"/>
      <w:sz w:val="28"/>
    </w:rPr>
  </w:style>
  <w:style w:type="paragraph" w:styleId="731">
    <w:name w:val="index 4"/>
    <w:basedOn w:val="705"/>
    <w:next w:val="705"/>
    <w:uiPriority w:val="99"/>
    <w:qFormat/>
    <w:pPr>
      <w:ind w:left="600"/>
    </w:pPr>
    <w:rPr>
      <w:sz w:val="24"/>
      <w:szCs w:val="24"/>
    </w:rPr>
  </w:style>
  <w:style w:type="paragraph" w:styleId="732">
    <w:name w:val="toc 5"/>
    <w:next w:val="705"/>
    <w:uiPriority w:val="39"/>
    <w:unhideWhenUsed/>
    <w:qFormat/>
    <w:pPr>
      <w:ind w:left="1134"/>
      <w:spacing w:after="57"/>
    </w:pPr>
    <w:rPr>
      <w:rFonts w:hint="default" w:ascii="Times New Roman" w:hAnsi="Times New Roman" w:eastAsia="宋体" w:cs="Times New Roman"/>
    </w:rPr>
  </w:style>
  <w:style w:type="paragraph" w:styleId="733">
    <w:name w:val="toc 3"/>
    <w:next w:val="705"/>
    <w:uiPriority w:val="39"/>
    <w:unhideWhenUsed/>
    <w:qFormat/>
    <w:pPr>
      <w:ind w:left="567"/>
      <w:spacing w:after="57"/>
    </w:pPr>
    <w:rPr>
      <w:rFonts w:hint="default" w:ascii="Times New Roman" w:hAnsi="Times New Roman" w:eastAsia="宋体" w:cs="Times New Roman"/>
    </w:rPr>
  </w:style>
  <w:style w:type="paragraph" w:styleId="734">
    <w:name w:val="Plain Text"/>
    <w:basedOn w:val="705"/>
    <w:link w:val="1058"/>
    <w:uiPriority w:val="0"/>
    <w:qFormat/>
    <w:pPr>
      <w:spacing w:line="400" w:lineRule="exact"/>
    </w:pPr>
    <w:rPr>
      <w:rFonts w:ascii="宋体" w:hAnsi="Courier New"/>
    </w:rPr>
  </w:style>
  <w:style w:type="paragraph" w:styleId="735">
    <w:name w:val="toc 8"/>
    <w:next w:val="705"/>
    <w:uiPriority w:val="39"/>
    <w:unhideWhenUsed/>
    <w:qFormat/>
    <w:pPr>
      <w:ind w:left="1984"/>
      <w:spacing w:after="57"/>
    </w:pPr>
    <w:rPr>
      <w:rFonts w:hint="default" w:ascii="Times New Roman" w:hAnsi="Times New Roman" w:eastAsia="宋体" w:cs="Times New Roman"/>
    </w:rPr>
  </w:style>
  <w:style w:type="paragraph" w:styleId="736">
    <w:name w:val="Date"/>
    <w:basedOn w:val="705"/>
    <w:next w:val="705"/>
    <w:link w:val="1059"/>
    <w:uiPriority w:val="99"/>
    <w:qFormat/>
    <w:pPr>
      <w:ind w:firstLine="200"/>
      <w:jc w:val="both"/>
      <w:spacing w:line="274" w:lineRule="auto"/>
      <w:widowControl w:val="off"/>
    </w:pPr>
    <w:rPr>
      <w:rFonts w:ascii="Calibri" w:hAnsi="Calibri"/>
      <w:sz w:val="24"/>
      <w:szCs w:val="24"/>
    </w:rPr>
  </w:style>
  <w:style w:type="paragraph" w:styleId="737">
    <w:name w:val="Body Text Indent 2"/>
    <w:basedOn w:val="705"/>
    <w:link w:val="1060"/>
    <w:uiPriority w:val="99"/>
    <w:qFormat/>
    <w:pPr>
      <w:ind w:firstLine="475"/>
      <w:jc w:val="both"/>
      <w:spacing w:line="10" w:lineRule="atLeast"/>
      <w:widowControl w:val="off"/>
    </w:pPr>
    <w:rPr>
      <w:rFonts w:ascii="Calibri" w:hAnsi="Calibri"/>
      <w:sz w:val="24"/>
      <w:szCs w:val="24"/>
    </w:rPr>
  </w:style>
  <w:style w:type="paragraph" w:styleId="738">
    <w:name w:val="endnote text"/>
    <w:link w:val="997"/>
    <w:uiPriority w:val="99"/>
    <w:semiHidden/>
    <w:unhideWhenUsed/>
    <w:qFormat/>
    <w:rPr>
      <w:rFonts w:hint="default" w:ascii="Times New Roman" w:hAnsi="Times New Roman" w:eastAsia="宋体" w:cs="Times New Roman"/>
    </w:rPr>
  </w:style>
  <w:style w:type="paragraph" w:styleId="739">
    <w:name w:val="Balloon Text"/>
    <w:basedOn w:val="705"/>
    <w:link w:val="1044"/>
    <w:uiPriority w:val="99"/>
    <w:unhideWhenUsed/>
    <w:qFormat/>
    <w:rPr>
      <w:sz w:val="18"/>
      <w:szCs w:val="18"/>
    </w:rPr>
  </w:style>
  <w:style w:type="paragraph" w:styleId="740">
    <w:name w:val="Footer"/>
    <w:basedOn w:val="705"/>
    <w:link w:val="1051"/>
    <w:uiPriority w:val="99"/>
    <w:semiHidden/>
    <w:unhideWhenUsed/>
    <w:qFormat/>
    <w:pPr>
      <w:tabs>
        <w:tab w:val="center" w:pos="4153" w:leader="none"/>
        <w:tab w:val="right" w:pos="8306" w:leader="none"/>
      </w:tabs>
    </w:pPr>
    <w:rPr>
      <w:sz w:val="18"/>
      <w:szCs w:val="18"/>
    </w:rPr>
  </w:style>
  <w:style w:type="paragraph" w:styleId="741">
    <w:name w:val="Header"/>
    <w:basedOn w:val="705"/>
    <w:link w:val="105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42">
    <w:name w:val="toc 1"/>
    <w:basedOn w:val="705"/>
    <w:next w:val="705"/>
    <w:uiPriority w:val="39"/>
    <w:unhideWhenUsed/>
    <w:qFormat/>
    <w:pPr>
      <w:spacing w:after="57"/>
    </w:pPr>
  </w:style>
  <w:style w:type="paragraph" w:styleId="743">
    <w:name w:val="toc 4"/>
    <w:next w:val="705"/>
    <w:uiPriority w:val="39"/>
    <w:unhideWhenUsed/>
    <w:qFormat/>
    <w:pPr>
      <w:ind w:left="850"/>
      <w:spacing w:after="57"/>
    </w:pPr>
    <w:rPr>
      <w:rFonts w:hint="default" w:ascii="Times New Roman" w:hAnsi="Times New Roman" w:eastAsia="宋体" w:cs="Times New Roman"/>
    </w:rPr>
  </w:style>
  <w:style w:type="paragraph" w:styleId="744">
    <w:name w:val="Subtitle"/>
    <w:link w:val="882"/>
    <w:uiPriority w:val="11"/>
    <w:qFormat/>
    <w:pPr>
      <w:spacing w:before="200" w:after="200"/>
    </w:pPr>
    <w:rPr>
      <w:rFonts w:hint="default" w:ascii="Times New Roman" w:hAnsi="Times New Roman" w:eastAsia="宋体" w:cs="Times New Roman"/>
      <w:sz w:val="24"/>
      <w:szCs w:val="24"/>
    </w:rPr>
  </w:style>
  <w:style w:type="paragraph" w:styleId="745">
    <w:name w:val="footnote text"/>
    <w:basedOn w:val="705"/>
    <w:next w:val="720"/>
    <w:link w:val="996"/>
    <w:uiPriority w:val="99"/>
    <w:semiHidden/>
    <w:unhideWhenUsed/>
    <w:qFormat/>
    <w:pPr>
      <w:spacing w:after="40"/>
    </w:pPr>
    <w:rPr>
      <w:sz w:val="18"/>
    </w:rPr>
  </w:style>
  <w:style w:type="paragraph" w:styleId="746">
    <w:name w:val="toc 6"/>
    <w:next w:val="705"/>
    <w:uiPriority w:val="39"/>
    <w:unhideWhenUsed/>
    <w:qFormat/>
    <w:pPr>
      <w:ind w:left="1417"/>
      <w:spacing w:after="57"/>
    </w:pPr>
    <w:rPr>
      <w:rFonts w:hint="default" w:ascii="Times New Roman" w:hAnsi="Times New Roman" w:eastAsia="宋体" w:cs="Times New Roman"/>
    </w:rPr>
  </w:style>
  <w:style w:type="paragraph" w:styleId="747">
    <w:name w:val="Body Text Indent 3"/>
    <w:basedOn w:val="705"/>
    <w:link w:val="1061"/>
    <w:uiPriority w:val="99"/>
    <w:unhideWhenUsed/>
    <w:qFormat/>
    <w:pPr>
      <w:ind w:left="420" w:firstLine="200"/>
      <w:jc w:val="both"/>
      <w:spacing w:after="120" w:line="274" w:lineRule="auto"/>
      <w:widowControl w:val="off"/>
    </w:pPr>
    <w:rPr>
      <w:rFonts w:ascii="仿宋_GB2312" w:hAnsi="Calibri" w:eastAsia="仿宋_GB2312"/>
      <w:sz w:val="16"/>
      <w:szCs w:val="16"/>
    </w:rPr>
  </w:style>
  <w:style w:type="paragraph" w:styleId="748">
    <w:name w:val="table of figures"/>
    <w:next w:val="705"/>
    <w:uiPriority w:val="99"/>
    <w:unhideWhenUsed/>
    <w:qFormat/>
    <w:rPr>
      <w:rFonts w:hint="default" w:ascii="Times New Roman" w:hAnsi="Times New Roman" w:eastAsia="宋体" w:cs="Times New Roman"/>
    </w:rPr>
  </w:style>
  <w:style w:type="paragraph" w:styleId="749">
    <w:name w:val="toc 2"/>
    <w:next w:val="705"/>
    <w:uiPriority w:val="39"/>
    <w:unhideWhenUsed/>
    <w:qFormat/>
    <w:pPr>
      <w:ind w:left="283"/>
      <w:spacing w:after="57"/>
    </w:pPr>
    <w:rPr>
      <w:rFonts w:hint="default" w:ascii="Times New Roman" w:hAnsi="Times New Roman" w:eastAsia="宋体" w:cs="Times New Roman"/>
    </w:rPr>
  </w:style>
  <w:style w:type="paragraph" w:styleId="750">
    <w:name w:val="toc 9"/>
    <w:next w:val="705"/>
    <w:uiPriority w:val="39"/>
    <w:unhideWhenUsed/>
    <w:qFormat/>
    <w:pPr>
      <w:ind w:left="2268"/>
      <w:spacing w:after="57"/>
    </w:pPr>
    <w:rPr>
      <w:rFonts w:hint="default" w:ascii="Times New Roman" w:hAnsi="Times New Roman" w:eastAsia="宋体" w:cs="Times New Roman"/>
    </w:rPr>
  </w:style>
  <w:style w:type="paragraph" w:styleId="751">
    <w:name w:val="HTML Preformatted"/>
    <w:basedOn w:val="705"/>
    <w:link w:val="1062"/>
    <w:uiPriority w:val="99"/>
    <w:unhideWhenUsed/>
    <w:qFormat/>
    <w:pPr>
      <w:ind w:firstLine="200"/>
      <w:spacing w:line="274"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仿宋_GB2312"/>
      <w:sz w:val="24"/>
      <w:szCs w:val="24"/>
    </w:rPr>
  </w:style>
  <w:style w:type="paragraph" w:styleId="752">
    <w:name w:val="Normal (Web)"/>
    <w:basedOn w:val="705"/>
    <w:uiPriority w:val="99"/>
    <w:unhideWhenUsed/>
    <w:qFormat/>
    <w:rPr>
      <w:sz w:val="24"/>
    </w:rPr>
  </w:style>
  <w:style w:type="paragraph" w:styleId="753">
    <w:name w:val="Title"/>
    <w:basedOn w:val="705"/>
    <w:next w:val="705"/>
    <w:link w:val="881"/>
    <w:uiPriority w:val="10"/>
    <w:qFormat/>
    <w:pPr>
      <w:contextualSpacing/>
      <w:spacing w:before="300" w:after="200"/>
    </w:pPr>
    <w:rPr>
      <w:sz w:val="48"/>
      <w:szCs w:val="48"/>
    </w:rPr>
  </w:style>
  <w:style w:type="paragraph" w:styleId="754">
    <w:name w:val="annotation subject"/>
    <w:basedOn w:val="722"/>
    <w:next w:val="722"/>
    <w:link w:val="1046"/>
    <w:uiPriority w:val="99"/>
    <w:unhideWhenUsed/>
    <w:qFormat/>
    <w:rPr>
      <w:b/>
      <w:bCs/>
    </w:rPr>
  </w:style>
  <w:style w:type="paragraph" w:styleId="755">
    <w:name w:val="Body Text First Indent"/>
    <w:basedOn w:val="723"/>
    <w:next w:val="756"/>
    <w:uiPriority w:val="99"/>
    <w:qFormat/>
    <w:pPr>
      <w:ind w:firstLine="420"/>
      <w:spacing w:after="120" w:line="440" w:lineRule="exact"/>
    </w:pPr>
    <w:rPr>
      <w:rFonts w:ascii="宋体"/>
    </w:rPr>
  </w:style>
  <w:style w:type="paragraph" w:styleId="756">
    <w:name w:val="Body Text First Indent 2"/>
    <w:basedOn w:val="728"/>
    <w:next w:val="705"/>
    <w:uiPriority w:val="99"/>
    <w:unhideWhenUsed/>
    <w:qFormat/>
    <w:pPr>
      <w:ind w:firstLine="420"/>
    </w:pPr>
    <w:rPr>
      <w:sz w:val="21"/>
      <w:szCs w:val="24"/>
    </w:rPr>
  </w:style>
  <w:style w:type="table" w:styleId="757">
    <w:name w:val="Table Grid"/>
    <w:basedOn w:val="71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uiPriority w:val="99"/>
    <w:semiHidden/>
    <w:unhideWhenUsed/>
    <w:qFormat/>
    <w:rPr>
      <w:vertAlign w:val="superscript"/>
    </w:rPr>
  </w:style>
  <w:style w:type="character" w:styleId="759">
    <w:name w:val="page number"/>
    <w:basedOn w:val="715"/>
    <w:uiPriority w:val="99"/>
    <w:qFormat/>
  </w:style>
  <w:style w:type="character" w:styleId="760">
    <w:name w:val="FollowedHyperlink"/>
    <w:basedOn w:val="715"/>
    <w:uiPriority w:val="99"/>
    <w:unhideWhenUsed/>
    <w:qFormat/>
    <w:rPr>
      <w:color w:val="800080"/>
      <w:u w:val="single"/>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annotation reference"/>
    <w:basedOn w:val="715"/>
    <w:uiPriority w:val="99"/>
    <w:unhideWhenUsed/>
    <w:qFormat/>
    <w:rPr>
      <w:sz w:val="21"/>
      <w:szCs w:val="21"/>
    </w:rPr>
  </w:style>
  <w:style w:type="character" w:styleId="763">
    <w:name w:val="footnote reference"/>
    <w:uiPriority w:val="99"/>
    <w:unhideWhenUsed/>
    <w:qFormat/>
    <w:rPr>
      <w:vertAlign w:val="superscript"/>
    </w:rPr>
  </w:style>
  <w:style w:type="table" w:styleId="764" w:customStyle="1">
    <w:name w:val="Plain Table 1"/>
    <w:basedOn w:val="7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16"/>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1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3"/>
    <w:basedOn w:val="7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7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5 Dark"/>
    <w:basedOn w:val="7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6 Colorful"/>
    <w:basedOn w:val="7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7 Colorful"/>
    <w:basedOn w:val="716"/>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List Table 1 Light"/>
    <w:basedOn w:val="7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2"/>
    <w:basedOn w:val="7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3"/>
    <w:basedOn w:val="7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w:basedOn w:val="7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5 Dark"/>
    <w:basedOn w:val="7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6 Colorful"/>
    <w:basedOn w:val="7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List Table 7 Colorful"/>
    <w:basedOn w:val="7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3" w:customStyle="1">
    <w:name w:val="TOC Heading"/>
    <w:uiPriority w:val="39"/>
    <w:unhideWhenUsed/>
    <w:qFormat/>
    <w:rPr>
      <w:rFonts w:hint="default" w:ascii="Times New Roman" w:hAnsi="Times New Roman" w:eastAsia="宋体" w:cs="Times New Roman"/>
    </w:rPr>
  </w:style>
  <w:style w:type="paragraph" w:styleId="784" w:customStyle="1">
    <w:name w:val="文本块11"/>
    <w:basedOn w:val="785"/>
    <w:uiPriority w:val="0"/>
    <w:qFormat/>
    <w:pPr>
      <w:ind w:left="420" w:right="33"/>
      <w:jc w:val="left"/>
    </w:pPr>
    <w:rPr>
      <w:sz w:val="24"/>
      <w:szCs w:val="20"/>
    </w:rPr>
  </w:style>
  <w:style w:type="paragraph" w:styleId="785" w:customStyle="1">
    <w:name w:val="正文121"/>
    <w:next w:val="784"/>
    <w:uiPriority w:val="0"/>
    <w:qFormat/>
    <w:pPr>
      <w:jc w:val="both"/>
      <w:widowControl w:val="off"/>
    </w:pPr>
    <w:rPr>
      <w:rFonts w:hint="default" w:ascii="Times New Roman" w:hAnsi="Times New Roman" w:eastAsia="宋体" w:cs="Times New Roman"/>
      <w:sz w:val="21"/>
      <w:szCs w:val="24"/>
    </w:rPr>
  </w:style>
  <w:style w:type="character" w:styleId="786" w:customStyle="1">
    <w:name w:val="Heading 1 Char"/>
    <w:basedOn w:val="715"/>
    <w:uiPriority w:val="9"/>
    <w:qFormat/>
    <w:rPr>
      <w:rFonts w:ascii="Arial" w:hAnsi="Arial" w:eastAsia="Arial" w:cs="Arial"/>
      <w:sz w:val="40"/>
      <w:szCs w:val="40"/>
    </w:rPr>
  </w:style>
  <w:style w:type="character" w:styleId="787" w:customStyle="1">
    <w:name w:val="Heading 3 Char"/>
    <w:basedOn w:val="715"/>
    <w:uiPriority w:val="9"/>
    <w:qFormat/>
    <w:rPr>
      <w:rFonts w:ascii="Arial" w:hAnsi="Arial" w:eastAsia="Arial" w:cs="Arial"/>
      <w:sz w:val="30"/>
      <w:szCs w:val="30"/>
    </w:rPr>
  </w:style>
  <w:style w:type="character" w:styleId="788" w:customStyle="1">
    <w:name w:val="Heading 4 Char"/>
    <w:basedOn w:val="715"/>
    <w:uiPriority w:val="9"/>
    <w:qFormat/>
    <w:rPr>
      <w:rFonts w:ascii="Arial" w:hAnsi="Arial" w:eastAsia="Arial" w:cs="Arial"/>
      <w:b/>
      <w:bCs/>
      <w:sz w:val="26"/>
      <w:szCs w:val="26"/>
    </w:rPr>
  </w:style>
  <w:style w:type="character" w:styleId="789" w:customStyle="1">
    <w:name w:val="Heading 5 Char"/>
    <w:basedOn w:val="715"/>
    <w:uiPriority w:val="9"/>
    <w:qFormat/>
    <w:rPr>
      <w:rFonts w:ascii="Arial" w:hAnsi="Arial" w:eastAsia="Arial" w:cs="Arial"/>
      <w:b/>
      <w:bCs/>
      <w:sz w:val="24"/>
      <w:szCs w:val="24"/>
    </w:rPr>
  </w:style>
  <w:style w:type="character" w:styleId="790" w:customStyle="1">
    <w:name w:val="Heading 6 Char"/>
    <w:basedOn w:val="715"/>
    <w:uiPriority w:val="9"/>
    <w:qFormat/>
    <w:rPr>
      <w:rFonts w:ascii="Arial" w:hAnsi="Arial" w:eastAsia="Arial" w:cs="Arial"/>
      <w:b/>
      <w:bCs/>
      <w:sz w:val="22"/>
      <w:szCs w:val="22"/>
    </w:rPr>
  </w:style>
  <w:style w:type="character" w:styleId="791" w:customStyle="1">
    <w:name w:val="Heading 7 Char"/>
    <w:basedOn w:val="715"/>
    <w:uiPriority w:val="9"/>
    <w:qFormat/>
    <w:rPr>
      <w:rFonts w:ascii="Arial" w:hAnsi="Arial" w:eastAsia="Arial" w:cs="Arial"/>
      <w:b/>
      <w:bCs/>
      <w:i/>
      <w:iCs/>
      <w:sz w:val="22"/>
      <w:szCs w:val="22"/>
    </w:rPr>
  </w:style>
  <w:style w:type="character" w:styleId="792" w:customStyle="1">
    <w:name w:val="Heading 8 Char"/>
    <w:basedOn w:val="715"/>
    <w:uiPriority w:val="9"/>
    <w:qFormat/>
    <w:rPr>
      <w:rFonts w:ascii="Arial" w:hAnsi="Arial" w:eastAsia="Arial" w:cs="Arial"/>
      <w:i/>
      <w:iCs/>
      <w:sz w:val="22"/>
      <w:szCs w:val="22"/>
    </w:rPr>
  </w:style>
  <w:style w:type="character" w:styleId="793" w:customStyle="1">
    <w:name w:val="Heading 9 Char"/>
    <w:basedOn w:val="715"/>
    <w:uiPriority w:val="9"/>
    <w:qFormat/>
    <w:rPr>
      <w:rFonts w:ascii="Arial" w:hAnsi="Arial" w:eastAsia="Arial" w:cs="Arial"/>
      <w:i/>
      <w:iCs/>
      <w:sz w:val="21"/>
      <w:szCs w:val="21"/>
    </w:rPr>
  </w:style>
  <w:style w:type="character" w:styleId="794" w:customStyle="1">
    <w:name w:val="Title Char"/>
    <w:basedOn w:val="715"/>
    <w:uiPriority w:val="10"/>
    <w:qFormat/>
    <w:rPr>
      <w:sz w:val="48"/>
      <w:szCs w:val="48"/>
    </w:rPr>
  </w:style>
  <w:style w:type="character" w:styleId="795" w:customStyle="1">
    <w:name w:val="Subtitle Char"/>
    <w:basedOn w:val="715"/>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character" w:styleId="798" w:customStyle="1">
    <w:name w:val="Header Char"/>
    <w:basedOn w:val="715"/>
    <w:uiPriority w:val="99"/>
    <w:qFormat/>
  </w:style>
  <w:style w:type="character" w:styleId="799" w:customStyle="1">
    <w:name w:val="Caption Char"/>
    <w:uiPriority w:val="99"/>
    <w:qFormat/>
  </w:style>
  <w:style w:type="table" w:styleId="800" w:customStyle="1">
    <w:name w:val="无格式表格 11"/>
    <w:basedOn w:val="7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1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16"/>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16"/>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16"/>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1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网格表 21"/>
    <w:basedOn w:val="7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网格表 31"/>
    <w:basedOn w:val="7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basedOn w:val="71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网格表 5 深色1"/>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网格表 6 彩色1"/>
    <w:basedOn w:val="71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网格表 7 彩色1"/>
    <w:basedOn w:val="71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清单表 1 浅色1"/>
    <w:basedOn w:val="716"/>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清单表 21"/>
    <w:basedOn w:val="71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清单表 31"/>
    <w:basedOn w:val="7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41"/>
    <w:basedOn w:val="7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清单表 5 深色1"/>
    <w:basedOn w:val="71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清单表 6 彩色1"/>
    <w:basedOn w:val="716"/>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清单表 7 彩色1"/>
    <w:basedOn w:val="716"/>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9" w:customStyle="1">
    <w:name w:val="Footnote Text Char"/>
    <w:uiPriority w:val="99"/>
    <w:qFormat/>
    <w:rPr>
      <w:sz w:val="18"/>
    </w:rPr>
  </w:style>
  <w:style w:type="character" w:styleId="820" w:customStyle="1">
    <w:name w:val="Endnote Text Char"/>
    <w:uiPriority w:val="99"/>
    <w:qFormat/>
    <w:rPr>
      <w:sz w:val="20"/>
    </w:rPr>
  </w:style>
  <w:style w:type="paragraph" w:styleId="821" w:customStyle="1">
    <w:name w:val="TOC 标题1"/>
    <w:uiPriority w:val="39"/>
    <w:unhideWhenUsed/>
    <w:qFormat/>
    <w:rPr>
      <w:rFonts w:hint="default" w:ascii="Times New Roman" w:hAnsi="Times New Roman" w:eastAsia="宋体" w:cs="Times New Roman"/>
    </w:rPr>
  </w:style>
  <w:style w:type="paragraph" w:styleId="822" w:customStyle="1">
    <w:name w:val="标题 11"/>
    <w:next w:val="705"/>
    <w:link w:val="871"/>
    <w:uiPriority w:val="99"/>
    <w:qFormat/>
    <w:pPr>
      <w:keepLines/>
      <w:keepNext/>
      <w:spacing w:before="480" w:after="200"/>
      <w:outlineLvl w:val="0"/>
    </w:pPr>
    <w:rPr>
      <w:rFonts w:hint="default" w:ascii="Arial" w:hAnsi="Arial" w:eastAsia="Arial" w:cs="Arial"/>
      <w:sz w:val="40"/>
      <w:szCs w:val="40"/>
    </w:rPr>
  </w:style>
  <w:style w:type="paragraph" w:styleId="823" w:customStyle="1">
    <w:name w:val="标题 21"/>
    <w:basedOn w:val="705"/>
    <w:next w:val="705"/>
    <w:link w:val="1063"/>
    <w:uiPriority w:val="99"/>
    <w:qFormat/>
    <w:pPr>
      <w:keepLines/>
      <w:keepNext/>
      <w:spacing w:before="260" w:after="260" w:line="416" w:lineRule="auto"/>
      <w:outlineLvl w:val="1"/>
    </w:pPr>
    <w:rPr>
      <w:rFonts w:ascii="Calibri Light" w:hAnsi="Calibri Light"/>
      <w:b/>
      <w:bCs/>
      <w:sz w:val="24"/>
      <w:szCs w:val="32"/>
    </w:rPr>
  </w:style>
  <w:style w:type="paragraph" w:styleId="824" w:customStyle="1">
    <w:name w:val="标题 31"/>
    <w:basedOn w:val="705"/>
    <w:next w:val="705"/>
    <w:link w:val="873"/>
    <w:uiPriority w:val="9"/>
    <w:unhideWhenUsed/>
    <w:qFormat/>
    <w:pPr>
      <w:keepLines/>
      <w:keepNext/>
      <w:spacing w:before="320" w:after="200"/>
      <w:outlineLvl w:val="2"/>
    </w:pPr>
    <w:rPr>
      <w:rFonts w:ascii="Arial" w:hAnsi="Arial" w:eastAsia="Arial" w:cs="Arial"/>
      <w:sz w:val="30"/>
      <w:szCs w:val="30"/>
    </w:rPr>
  </w:style>
  <w:style w:type="paragraph" w:styleId="825" w:customStyle="1">
    <w:name w:val="标题 41"/>
    <w:basedOn w:val="826"/>
    <w:next w:val="827"/>
    <w:link w:val="874"/>
    <w:uiPriority w:val="9"/>
    <w:unhideWhenUsed/>
    <w:qFormat/>
    <w:pPr>
      <w:keepLines/>
      <w:keepNext/>
      <w:spacing w:before="320" w:after="200"/>
      <w:outlineLvl w:val="3"/>
    </w:pPr>
    <w:rPr>
      <w:rFonts w:ascii="Arial" w:hAnsi="Arial" w:eastAsia="Arial" w:cs="Arial"/>
      <w:b/>
      <w:bCs/>
      <w:sz w:val="26"/>
      <w:szCs w:val="26"/>
    </w:rPr>
  </w:style>
  <w:style w:type="paragraph" w:styleId="826" w:customStyle="1">
    <w:name w:val="正文12"/>
    <w:next w:val="705"/>
    <w:link w:val="1093"/>
    <w:uiPriority w:val="0"/>
    <w:qFormat/>
    <w:pPr>
      <w:jc w:val="both"/>
      <w:widowControl w:val="off"/>
    </w:pPr>
    <w:rPr>
      <w:rFonts w:hint="default" w:ascii="Calibri" w:hAnsi="Calibri" w:eastAsia="宋体" w:cs="Times New Roman"/>
      <w:sz w:val="21"/>
      <w:szCs w:val="24"/>
    </w:rPr>
  </w:style>
  <w:style w:type="paragraph" w:styleId="827" w:customStyle="1">
    <w:name w:val="正文11"/>
    <w:next w:val="828"/>
    <w:link w:val="1053"/>
    <w:uiPriority w:val="0"/>
    <w:qFormat/>
    <w:pPr>
      <w:jc w:val="both"/>
      <w:widowControl w:val="off"/>
    </w:pPr>
    <w:rPr>
      <w:rFonts w:hint="default" w:ascii="Times New Roman" w:hAnsi="Times New Roman" w:eastAsia="宋体" w:cs="Times New Roman"/>
      <w:sz w:val="21"/>
      <w:szCs w:val="24"/>
    </w:rPr>
  </w:style>
  <w:style w:type="paragraph" w:styleId="828" w:customStyle="1">
    <w:name w:val="文本块1"/>
    <w:basedOn w:val="829"/>
    <w:uiPriority w:val="0"/>
    <w:qFormat/>
    <w:pPr>
      <w:ind w:left="1440" w:right="1440"/>
      <w:spacing w:after="120"/>
    </w:pPr>
  </w:style>
  <w:style w:type="paragraph" w:styleId="829" w:customStyle="1">
    <w:name w:val="正文1"/>
    <w:basedOn w:val="827"/>
    <w:next w:val="830"/>
    <w:link w:val="1016"/>
    <w:uiPriority w:val="0"/>
    <w:qFormat/>
  </w:style>
  <w:style w:type="paragraph" w:styleId="830" w:customStyle="1">
    <w:name w:val="脚注文本1"/>
    <w:basedOn w:val="829"/>
    <w:next w:val="831"/>
    <w:link w:val="1011"/>
    <w:uiPriority w:val="0"/>
    <w:qFormat/>
    <w:pPr>
      <w:jc w:val="left"/>
    </w:pPr>
    <w:rPr>
      <w:rFonts w:ascii="宋体" w:eastAsia="Times New Roman"/>
      <w:sz w:val="18"/>
      <w:szCs w:val="18"/>
    </w:rPr>
  </w:style>
  <w:style w:type="paragraph" w:styleId="831" w:customStyle="1">
    <w:name w:val="索引 51"/>
    <w:basedOn w:val="829"/>
    <w:next w:val="829"/>
    <w:uiPriority w:val="0"/>
    <w:qFormat/>
    <w:pPr>
      <w:ind w:left="798"/>
      <w:jc w:val="left"/>
    </w:pPr>
    <w:rPr>
      <w:rFonts w:ascii="Calibri" w:hAnsi="Calibri"/>
    </w:rPr>
  </w:style>
  <w:style w:type="paragraph" w:styleId="832" w:customStyle="1">
    <w:name w:val="标题 51"/>
    <w:next w:val="705"/>
    <w:link w:val="875"/>
    <w:uiPriority w:val="99"/>
    <w:unhideWhenUsed/>
    <w:qFormat/>
    <w:pPr>
      <w:keepLines/>
      <w:keepNext/>
      <w:spacing w:before="320" w:after="200"/>
      <w:outlineLvl w:val="4"/>
    </w:pPr>
    <w:rPr>
      <w:rFonts w:hint="default" w:ascii="Arial" w:hAnsi="Arial" w:eastAsia="Arial" w:cs="Arial"/>
      <w:b/>
      <w:bCs/>
      <w:sz w:val="24"/>
      <w:szCs w:val="24"/>
    </w:rPr>
  </w:style>
  <w:style w:type="paragraph" w:styleId="833" w:customStyle="1">
    <w:name w:val="标题 61"/>
    <w:next w:val="705"/>
    <w:link w:val="876"/>
    <w:uiPriority w:val="9"/>
    <w:unhideWhenUsed/>
    <w:qFormat/>
    <w:pPr>
      <w:keepLines/>
      <w:keepNext/>
      <w:spacing w:before="320" w:after="200"/>
      <w:outlineLvl w:val="5"/>
    </w:pPr>
    <w:rPr>
      <w:rFonts w:hint="default" w:ascii="Arial" w:hAnsi="Arial" w:eastAsia="Arial" w:cs="Arial"/>
      <w:b/>
      <w:bCs/>
      <w:sz w:val="22"/>
      <w:szCs w:val="22"/>
    </w:rPr>
  </w:style>
  <w:style w:type="paragraph" w:styleId="834" w:customStyle="1">
    <w:name w:val="标题 71"/>
    <w:next w:val="705"/>
    <w:link w:val="87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35" w:customStyle="1">
    <w:name w:val="标题 81"/>
    <w:next w:val="705"/>
    <w:link w:val="878"/>
    <w:uiPriority w:val="9"/>
    <w:unhideWhenUsed/>
    <w:qFormat/>
    <w:pPr>
      <w:keepLines/>
      <w:keepNext/>
      <w:spacing w:before="320" w:after="200"/>
      <w:outlineLvl w:val="7"/>
    </w:pPr>
    <w:rPr>
      <w:rFonts w:hint="default" w:ascii="Arial" w:hAnsi="Arial" w:eastAsia="Arial" w:cs="Arial"/>
      <w:i/>
      <w:iCs/>
      <w:sz w:val="22"/>
      <w:szCs w:val="22"/>
    </w:rPr>
  </w:style>
  <w:style w:type="paragraph" w:styleId="836" w:customStyle="1">
    <w:name w:val="标题 91"/>
    <w:next w:val="705"/>
    <w:link w:val="879"/>
    <w:uiPriority w:val="9"/>
    <w:unhideWhenUsed/>
    <w:qFormat/>
    <w:pPr>
      <w:keepLines/>
      <w:keepNext/>
      <w:spacing w:before="320" w:after="200"/>
      <w:outlineLvl w:val="8"/>
    </w:pPr>
    <w:rPr>
      <w:rFonts w:hint="default" w:ascii="Arial" w:hAnsi="Arial" w:eastAsia="Arial" w:cs="Arial"/>
      <w:i/>
      <w:iCs/>
      <w:sz w:val="21"/>
      <w:szCs w:val="21"/>
    </w:rPr>
  </w:style>
  <w:style w:type="paragraph" w:styleId="837" w:customStyle="1">
    <w:name w:val="题注1"/>
    <w:next w:val="705"/>
    <w:uiPriority w:val="35"/>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38" w:customStyle="1">
    <w:name w:val="页脚1"/>
    <w:basedOn w:val="705"/>
    <w:link w:val="889"/>
    <w:uiPriority w:val="99"/>
    <w:unhideWhenUsed/>
    <w:qFormat/>
    <w:pPr>
      <w:tabs>
        <w:tab w:val="center" w:pos="7143" w:leader="none"/>
        <w:tab w:val="right" w:pos="14287" w:leader="none"/>
      </w:tabs>
    </w:pPr>
  </w:style>
  <w:style w:type="paragraph" w:styleId="839" w:customStyle="1">
    <w:name w:val="页眉1"/>
    <w:basedOn w:val="705"/>
    <w:link w:val="887"/>
    <w:uiPriority w:val="99"/>
    <w:unhideWhenUsed/>
    <w:qFormat/>
    <w:pPr>
      <w:tabs>
        <w:tab w:val="center" w:pos="7143" w:leader="none"/>
        <w:tab w:val="right" w:pos="14287" w:leader="none"/>
      </w:tabs>
    </w:pPr>
  </w:style>
  <w:style w:type="paragraph" w:styleId="840" w:customStyle="1">
    <w:name w:val="正文缩进1"/>
    <w:basedOn w:val="829"/>
    <w:next w:val="841"/>
    <w:uiPriority w:val="0"/>
    <w:qFormat/>
    <w:pPr>
      <w:ind w:firstLine="420"/>
    </w:pPr>
  </w:style>
  <w:style w:type="paragraph" w:styleId="841" w:customStyle="1">
    <w:name w:val="正文111"/>
    <w:next w:val="828"/>
    <w:uiPriority w:val="0"/>
    <w:qFormat/>
    <w:pPr>
      <w:jc w:val="both"/>
      <w:widowControl w:val="off"/>
    </w:pPr>
    <w:rPr>
      <w:rFonts w:hint="default" w:ascii="Times New Roman" w:hAnsi="Times New Roman" w:eastAsia="宋体" w:cs="Times New Roman"/>
      <w:sz w:val="21"/>
      <w:szCs w:val="24"/>
    </w:rPr>
  </w:style>
  <w:style w:type="paragraph" w:styleId="842" w:customStyle="1">
    <w:name w:val="目录 111"/>
    <w:basedOn w:val="829"/>
    <w:next w:val="705"/>
    <w:uiPriority w:val="0"/>
    <w:qFormat/>
  </w:style>
  <w:style w:type="paragraph" w:styleId="843" w:customStyle="1">
    <w:name w:val="标题 411"/>
    <w:basedOn w:val="826"/>
    <w:next w:val="827"/>
    <w:uiPriority w:val="0"/>
    <w:qFormat/>
    <w:pPr>
      <w:keepLines/>
      <w:keepNext/>
      <w:spacing w:before="280" w:after="290" w:line="376" w:lineRule="auto"/>
      <w:outlineLvl w:val="3"/>
    </w:pPr>
    <w:rPr>
      <w:rFonts w:ascii="Arial" w:hAnsi="Arial" w:eastAsia="黑体"/>
      <w:b/>
      <w:bCs/>
      <w:sz w:val="28"/>
      <w:szCs w:val="28"/>
    </w:rPr>
  </w:style>
  <w:style w:type="paragraph" w:styleId="844" w:customStyle="1">
    <w:name w:val="Default"/>
    <w:uiPriority w:val="0"/>
    <w:qFormat/>
    <w:pPr>
      <w:widowControl w:val="off"/>
    </w:pPr>
    <w:rPr>
      <w:rFonts w:hint="default" w:ascii="宋体" w:hAnsi="Times New Roman" w:eastAsia="宋体" w:cs="Times New Roman"/>
      <w:color w:val="000000"/>
      <w:sz w:val="24"/>
      <w:szCs w:val="24"/>
    </w:rPr>
  </w:style>
  <w:style w:type="paragraph" w:styleId="845" w:customStyle="1">
    <w:name w:val="脚注文本11"/>
    <w:basedOn w:val="705"/>
    <w:next w:val="846"/>
    <w:link w:val="1094"/>
    <w:uiPriority w:val="0"/>
    <w:unhideWhenUsed/>
    <w:qFormat/>
    <w:pPr>
      <w:spacing w:after="40"/>
    </w:pPr>
    <w:rPr>
      <w:sz w:val="18"/>
    </w:rPr>
  </w:style>
  <w:style w:type="paragraph" w:styleId="846" w:customStyle="1">
    <w:name w:val="索引 511"/>
    <w:basedOn w:val="705"/>
    <w:next w:val="705"/>
    <w:uiPriority w:val="0"/>
    <w:qFormat/>
    <w:pPr>
      <w:ind w:left="798"/>
    </w:pPr>
  </w:style>
  <w:style w:type="character" w:styleId="847" w:customStyle="1">
    <w:name w:val="标题 3 Char"/>
    <w:basedOn w:val="848"/>
    <w:link w:val="849"/>
    <w:uiPriority w:val="0"/>
    <w:qFormat/>
    <w:rPr>
      <w:rFonts w:ascii="Tahoma" w:hAnsi="Tahoma" w:eastAsia="微软雅黑"/>
      <w:b/>
      <w:bCs/>
      <w:sz w:val="32"/>
      <w:szCs w:val="32"/>
    </w:rPr>
  </w:style>
  <w:style w:type="character" w:styleId="848" w:customStyle="1">
    <w:name w:val="默认段落字体1"/>
    <w:uiPriority w:val="0"/>
    <w:qFormat/>
  </w:style>
  <w:style w:type="paragraph" w:styleId="849" w:customStyle="1">
    <w:name w:val="标题 311"/>
    <w:basedOn w:val="829"/>
    <w:next w:val="829"/>
    <w:link w:val="847"/>
    <w:uiPriority w:val="0"/>
    <w:qFormat/>
    <w:pPr>
      <w:jc w:val="left"/>
      <w:keepLines/>
      <w:keepNext/>
      <w:spacing w:before="260" w:after="260" w:line="416" w:lineRule="auto"/>
      <w:widowControl/>
      <w:outlineLvl w:val="2"/>
    </w:pPr>
    <w:rPr>
      <w:rFonts w:ascii="Tahoma" w:hAnsi="Tahoma" w:eastAsia="微软雅黑"/>
      <w:b/>
      <w:bCs/>
      <w:sz w:val="32"/>
      <w:szCs w:val="32"/>
    </w:rPr>
  </w:style>
  <w:style w:type="paragraph" w:styleId="850" w:customStyle="1">
    <w:name w:val="一级条标题"/>
    <w:basedOn w:val="851"/>
    <w:next w:val="8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1" w:customStyle="1">
    <w:name w:val="章标题"/>
    <w:basedOn w:val="829"/>
    <w:next w:val="727"/>
    <w:uiPriority w:val="0"/>
    <w:qFormat/>
    <w:pPr>
      <w:jc w:val="center"/>
      <w:spacing w:before="158" w:after="153" w:line="1292" w:lineRule="atLeast"/>
      <w:widowControl/>
    </w:pPr>
    <w:rPr>
      <w:rFonts w:ascii="Arial" w:hAnsi="Calibri" w:eastAsia="黑体"/>
      <w:sz w:val="31"/>
      <w:szCs w:val="22"/>
      <w:lang w:eastAsia="en-US" w:bidi="en-US"/>
    </w:rPr>
  </w:style>
  <w:style w:type="paragraph" w:styleId="852" w:customStyle="1">
    <w:name w:val="段"/>
    <w:basedOn w:val="829"/>
    <w:next w:val="727"/>
    <w:uiPriority w:val="0"/>
    <w:qFormat/>
    <w:pPr>
      <w:ind w:firstLine="200"/>
      <w:widowControl/>
    </w:pPr>
    <w:rPr>
      <w:rFonts w:ascii="宋体"/>
    </w:rPr>
  </w:style>
  <w:style w:type="paragraph" w:styleId="853" w:customStyle="1">
    <w:name w:val="正文文本12"/>
    <w:basedOn w:val="727"/>
    <w:next w:val="854"/>
    <w:uiPriority w:val="0"/>
    <w:qFormat/>
    <w:pPr>
      <w:spacing w:after="120"/>
    </w:pPr>
  </w:style>
  <w:style w:type="paragraph" w:styleId="854" w:customStyle="1">
    <w:name w:val="标题 412"/>
    <w:basedOn w:val="855"/>
    <w:next w:val="841"/>
    <w:link w:val="1002"/>
    <w:uiPriority w:val="0"/>
    <w:qFormat/>
    <w:pPr>
      <w:keepLines/>
      <w:keepNext/>
      <w:spacing w:before="280" w:after="290" w:line="376" w:lineRule="auto"/>
      <w:outlineLvl w:val="3"/>
    </w:pPr>
    <w:rPr>
      <w:rFonts w:ascii="Calibri Light" w:hAnsi="Calibri Light" w:eastAsia="宋体"/>
      <w:sz w:val="28"/>
      <w:szCs w:val="28"/>
    </w:rPr>
  </w:style>
  <w:style w:type="paragraph" w:styleId="855" w:customStyle="1">
    <w:name w:val="标题1"/>
    <w:basedOn w:val="841"/>
    <w:next w:val="727"/>
    <w:uiPriority w:val="0"/>
    <w:qFormat/>
    <w:pPr>
      <w:jc w:val="center"/>
      <w:spacing w:before="300" w:after="300"/>
      <w:outlineLvl w:val="0"/>
    </w:pPr>
    <w:rPr>
      <w:rFonts w:ascii="Cambria" w:hAnsi="Cambria" w:eastAsia="仿宋_GB2312"/>
      <w:b/>
      <w:bCs/>
      <w:sz w:val="36"/>
      <w:szCs w:val="32"/>
    </w:rPr>
  </w:style>
  <w:style w:type="paragraph" w:styleId="856" w:customStyle="1">
    <w:name w:val="正文文本1"/>
    <w:basedOn w:val="829"/>
    <w:next w:val="827"/>
    <w:uiPriority w:val="0"/>
    <w:qFormat/>
    <w:pPr>
      <w:spacing w:after="120"/>
    </w:pPr>
    <w:rPr>
      <w:rFonts w:ascii="Calibri" w:hAnsi="Calibri"/>
    </w:rPr>
  </w:style>
  <w:style w:type="paragraph" w:styleId="857" w:customStyle="1">
    <w:name w:val="标题 211"/>
    <w:basedOn w:val="858"/>
    <w:next w:val="82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58" w:customStyle="1">
    <w:name w:val="正文1111"/>
    <w:next w:val="857"/>
    <w:uiPriority w:val="0"/>
    <w:qFormat/>
    <w:pPr>
      <w:jc w:val="both"/>
      <w:widowControl w:val="off"/>
    </w:pPr>
    <w:rPr>
      <w:rFonts w:hint="default" w:ascii="Times New Roman" w:hAnsi="Times New Roman" w:eastAsia="宋体" w:cs="Times New Roman"/>
      <w:sz w:val="21"/>
      <w:szCs w:val="24"/>
    </w:rPr>
  </w:style>
  <w:style w:type="paragraph" w:styleId="859" w:customStyle="1">
    <w:name w:val="目录 11"/>
    <w:basedOn w:val="858"/>
    <w:next w:val="705"/>
    <w:uiPriority w:val="0"/>
    <w:qFormat/>
    <w:pPr>
      <w:jc w:val="left"/>
      <w:spacing w:after="100" w:line="259" w:lineRule="auto"/>
      <w:widowControl/>
    </w:pPr>
    <w:rPr>
      <w:rFonts w:ascii="Calibri" w:hAnsi="Calibri"/>
      <w:sz w:val="22"/>
      <w:szCs w:val="22"/>
    </w:rPr>
  </w:style>
  <w:style w:type="paragraph" w:styleId="860" w:customStyle="1">
    <w:name w:val="索引 411"/>
    <w:basedOn w:val="705"/>
    <w:next w:val="705"/>
    <w:uiPriority w:val="0"/>
    <w:qFormat/>
    <w:pPr>
      <w:ind w:left="1260"/>
    </w:pPr>
  </w:style>
  <w:style w:type="paragraph" w:styleId="861" w:customStyle="1">
    <w:name w:val="无间隔1"/>
    <w:uiPriority w:val="99"/>
    <w:qFormat/>
    <w:rPr>
      <w:rFonts w:hint="default" w:ascii="Tahoma" w:hAnsi="Tahoma" w:eastAsia="微软雅黑" w:cs="Times New Roman"/>
      <w:sz w:val="22"/>
      <w:szCs w:val="22"/>
    </w:rPr>
  </w:style>
  <w:style w:type="paragraph" w:styleId="862" w:customStyle="1">
    <w:name w:val="正文首行缩进11"/>
    <w:basedOn w:val="863"/>
    <w:uiPriority w:val="0"/>
    <w:qFormat/>
    <w:pPr>
      <w:ind w:firstLine="420"/>
    </w:pPr>
    <w:rPr>
      <w:rFonts w:ascii="Times New Roman"/>
      <w:sz w:val="24"/>
    </w:rPr>
  </w:style>
  <w:style w:type="paragraph" w:styleId="863" w:customStyle="1">
    <w:name w:val="正文文本11"/>
    <w:basedOn w:val="826"/>
    <w:next w:val="850"/>
    <w:uiPriority w:val="0"/>
    <w:qFormat/>
    <w:pPr>
      <w:spacing w:after="120"/>
    </w:pPr>
  </w:style>
  <w:style w:type="paragraph" w:styleId="864" w:customStyle="1">
    <w:name w:val="BodyText1I"/>
    <w:basedOn w:val="865"/>
    <w:next w:val="827"/>
    <w:uiPriority w:val="0"/>
    <w:qFormat/>
    <w:pPr>
      <w:ind w:firstLine="420"/>
    </w:pPr>
  </w:style>
  <w:style w:type="paragraph" w:styleId="865" w:customStyle="1">
    <w:name w:val="BodyText"/>
    <w:basedOn w:val="827"/>
    <w:next w:val="827"/>
    <w:uiPriority w:val="0"/>
    <w:qFormat/>
    <w:pPr>
      <w:spacing w:after="120"/>
    </w:pPr>
  </w:style>
  <w:style w:type="paragraph" w:styleId="866" w:customStyle="1">
    <w:name w:val="标题 212"/>
    <w:basedOn w:val="829"/>
    <w:next w:val="827"/>
    <w:uiPriority w:val="0"/>
    <w:qFormat/>
    <w:pPr>
      <w:jc w:val="center"/>
      <w:keepLines/>
      <w:keepNext/>
      <w:spacing w:before="260" w:after="260" w:line="360" w:lineRule="auto"/>
      <w:outlineLvl w:val="1"/>
    </w:pPr>
    <w:rPr>
      <w:rFonts w:ascii="Arial" w:hAnsi="Arial" w:eastAsia="仿宋"/>
      <w:bCs/>
      <w:sz w:val="24"/>
      <w:szCs w:val="32"/>
    </w:rPr>
  </w:style>
  <w:style w:type="paragraph" w:styleId="867" w:customStyle="1">
    <w:name w:val="正文首行缩进 21"/>
    <w:basedOn w:val="868"/>
    <w:next w:val="841"/>
    <w:uiPriority w:val="0"/>
    <w:qFormat/>
    <w:pPr>
      <w:ind w:firstLine="420"/>
    </w:pPr>
  </w:style>
  <w:style w:type="paragraph" w:styleId="868" w:customStyle="1">
    <w:name w:val="正文文本缩进1"/>
    <w:basedOn w:val="827"/>
    <w:next w:val="869"/>
    <w:uiPriority w:val="0"/>
    <w:qFormat/>
    <w:pPr>
      <w:ind w:left="420"/>
      <w:spacing w:after="120"/>
    </w:pPr>
    <w:rPr>
      <w:rFonts w:ascii="Calibri" w:hAnsi="Calibri"/>
    </w:rPr>
  </w:style>
  <w:style w:type="paragraph" w:styleId="869" w:customStyle="1">
    <w:name w:val="寄信人地址1"/>
    <w:basedOn w:val="841"/>
    <w:uiPriority w:val="0"/>
    <w:qFormat/>
    <w:pPr>
      <w:ind w:firstLine="200"/>
    </w:pPr>
    <w:rPr>
      <w:rFonts w:ascii="Arial" w:hAnsi="Arial" w:eastAsia="仿宋_GB2312"/>
    </w:rPr>
  </w:style>
  <w:style w:type="paragraph" w:styleId="870" w:customStyle="1">
    <w:name w:val="正文49"/>
    <w:uiPriority w:val="0"/>
    <w:qFormat/>
    <w:pPr>
      <w:jc w:val="both"/>
      <w:widowControl w:val="off"/>
    </w:pPr>
    <w:rPr>
      <w:rFonts w:hint="default" w:ascii="Calibri" w:hAnsi="Calibri" w:eastAsia="宋体" w:cs="Times New Roman"/>
      <w:sz w:val="21"/>
      <w:szCs w:val="22"/>
    </w:rPr>
  </w:style>
  <w:style w:type="character" w:styleId="871" w:customStyle="1">
    <w:name w:val="标题 1 Char1"/>
    <w:link w:val="822"/>
    <w:uiPriority w:val="9"/>
    <w:qFormat/>
    <w:rPr>
      <w:rFonts w:ascii="Arial" w:hAnsi="Arial" w:eastAsia="Arial" w:cs="Arial"/>
      <w:sz w:val="40"/>
      <w:szCs w:val="40"/>
    </w:rPr>
  </w:style>
  <w:style w:type="character" w:styleId="872" w:customStyle="1">
    <w:name w:val="Heading 2 Char"/>
    <w:uiPriority w:val="9"/>
    <w:qFormat/>
    <w:rPr>
      <w:rFonts w:ascii="Arial" w:hAnsi="Arial" w:eastAsia="Arial" w:cs="Arial"/>
      <w:sz w:val="34"/>
    </w:rPr>
  </w:style>
  <w:style w:type="character" w:styleId="873" w:customStyle="1">
    <w:name w:val="标题 3 Char1"/>
    <w:link w:val="824"/>
    <w:uiPriority w:val="9"/>
    <w:qFormat/>
    <w:rPr>
      <w:rFonts w:ascii="Arial" w:hAnsi="Arial" w:eastAsia="Arial" w:cs="Arial"/>
      <w:sz w:val="30"/>
      <w:szCs w:val="30"/>
    </w:rPr>
  </w:style>
  <w:style w:type="character" w:styleId="874" w:customStyle="1">
    <w:name w:val="标题 4 Char1"/>
    <w:link w:val="825"/>
    <w:uiPriority w:val="9"/>
    <w:qFormat/>
    <w:rPr>
      <w:rFonts w:ascii="Arial" w:hAnsi="Arial" w:eastAsia="Arial" w:cs="Arial"/>
      <w:b/>
      <w:bCs/>
      <w:sz w:val="26"/>
      <w:szCs w:val="26"/>
    </w:rPr>
  </w:style>
  <w:style w:type="character" w:styleId="875" w:customStyle="1">
    <w:name w:val="标题 5 Char"/>
    <w:link w:val="832"/>
    <w:uiPriority w:val="99"/>
    <w:qFormat/>
    <w:rPr>
      <w:rFonts w:ascii="Arial" w:hAnsi="Arial" w:eastAsia="Arial" w:cs="Arial"/>
      <w:b/>
      <w:bCs/>
      <w:sz w:val="24"/>
      <w:szCs w:val="24"/>
    </w:rPr>
  </w:style>
  <w:style w:type="character" w:styleId="876" w:customStyle="1">
    <w:name w:val="标题 6 Char"/>
    <w:link w:val="833"/>
    <w:uiPriority w:val="9"/>
    <w:qFormat/>
    <w:rPr>
      <w:rFonts w:ascii="Arial" w:hAnsi="Arial" w:eastAsia="Arial" w:cs="Arial"/>
      <w:b/>
      <w:bCs/>
      <w:sz w:val="22"/>
      <w:szCs w:val="22"/>
    </w:rPr>
  </w:style>
  <w:style w:type="character" w:styleId="877" w:customStyle="1">
    <w:name w:val="标题 7 Char"/>
    <w:link w:val="834"/>
    <w:uiPriority w:val="9"/>
    <w:qFormat/>
    <w:rPr>
      <w:rFonts w:ascii="Arial" w:hAnsi="Arial" w:eastAsia="Arial" w:cs="Arial"/>
      <w:b/>
      <w:bCs/>
      <w:i/>
      <w:iCs/>
      <w:sz w:val="22"/>
      <w:szCs w:val="22"/>
    </w:rPr>
  </w:style>
  <w:style w:type="character" w:styleId="878" w:customStyle="1">
    <w:name w:val="标题 8 Char"/>
    <w:link w:val="835"/>
    <w:uiPriority w:val="9"/>
    <w:qFormat/>
    <w:rPr>
      <w:rFonts w:ascii="Arial" w:hAnsi="Arial" w:eastAsia="Arial" w:cs="Arial"/>
      <w:i/>
      <w:iCs/>
      <w:sz w:val="22"/>
      <w:szCs w:val="22"/>
    </w:rPr>
  </w:style>
  <w:style w:type="character" w:styleId="879" w:customStyle="1">
    <w:name w:val="标题 9 Char"/>
    <w:link w:val="836"/>
    <w:uiPriority w:val="9"/>
    <w:qFormat/>
    <w:rPr>
      <w:rFonts w:ascii="Arial" w:hAnsi="Arial" w:eastAsia="Arial" w:cs="Arial"/>
      <w:i/>
      <w:iCs/>
      <w:sz w:val="21"/>
      <w:szCs w:val="21"/>
    </w:rPr>
  </w:style>
  <w:style w:type="paragraph" w:styleId="880">
    <w:name w:val="No Spacing"/>
    <w:uiPriority w:val="1"/>
    <w:qFormat/>
    <w:rPr>
      <w:rFonts w:hint="default" w:ascii="Times New Roman" w:hAnsi="Times New Roman" w:eastAsia="宋体" w:cs="Times New Roman"/>
    </w:rPr>
  </w:style>
  <w:style w:type="character" w:styleId="881" w:customStyle="1">
    <w:name w:val="标题 Char"/>
    <w:link w:val="753"/>
    <w:uiPriority w:val="10"/>
    <w:qFormat/>
    <w:rPr>
      <w:sz w:val="48"/>
      <w:szCs w:val="48"/>
    </w:rPr>
  </w:style>
  <w:style w:type="character" w:styleId="882" w:customStyle="1">
    <w:name w:val="副标题 Char"/>
    <w:link w:val="744"/>
    <w:uiPriority w:val="11"/>
    <w:qFormat/>
    <w:rPr>
      <w:sz w:val="24"/>
      <w:szCs w:val="24"/>
    </w:rPr>
  </w:style>
  <w:style w:type="paragraph" w:styleId="883">
    <w:name w:val="Quote"/>
    <w:link w:val="884"/>
    <w:uiPriority w:val="29"/>
    <w:qFormat/>
    <w:pPr>
      <w:ind w:left="720" w:right="720"/>
    </w:pPr>
    <w:rPr>
      <w:rFonts w:hint="default" w:ascii="Times New Roman" w:hAnsi="Times New Roman" w:eastAsia="宋体" w:cs="Times New Roman"/>
      <w:i/>
    </w:rPr>
  </w:style>
  <w:style w:type="character" w:styleId="884" w:customStyle="1">
    <w:name w:val="引用 Char"/>
    <w:link w:val="883"/>
    <w:uiPriority w:val="29"/>
    <w:qFormat/>
    <w:rPr>
      <w:i/>
    </w:rPr>
  </w:style>
  <w:style w:type="paragraph" w:styleId="885">
    <w:name w:val="Intense Quote"/>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86" w:customStyle="1">
    <w:name w:val="明显引用 Char"/>
    <w:link w:val="885"/>
    <w:uiPriority w:val="30"/>
    <w:qFormat/>
    <w:rPr>
      <w:i/>
    </w:rPr>
  </w:style>
  <w:style w:type="character" w:styleId="887" w:customStyle="1">
    <w:name w:val="页眉 Char"/>
    <w:link w:val="839"/>
    <w:uiPriority w:val="99"/>
    <w:qFormat/>
  </w:style>
  <w:style w:type="character" w:styleId="888" w:customStyle="1">
    <w:name w:val="Footer Char"/>
    <w:uiPriority w:val="99"/>
    <w:qFormat/>
  </w:style>
  <w:style w:type="character" w:styleId="889" w:customStyle="1">
    <w:name w:val="页脚 Char1"/>
    <w:link w:val="838"/>
    <w:uiPriority w:val="99"/>
    <w:qFormat/>
  </w:style>
  <w:style w:type="table" w:styleId="89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脚注文本 Char1"/>
    <w:link w:val="745"/>
    <w:uiPriority w:val="99"/>
    <w:qFormat/>
    <w:rPr>
      <w:sz w:val="18"/>
    </w:rPr>
  </w:style>
  <w:style w:type="character" w:styleId="997" w:customStyle="1">
    <w:name w:val="尾注文本 Char"/>
    <w:link w:val="738"/>
    <w:uiPriority w:val="99"/>
    <w:qFormat/>
    <w:rPr>
      <w:sz w:val="20"/>
    </w:rPr>
  </w:style>
  <w:style w:type="paragraph" w:styleId="998" w:customStyle="1">
    <w:name w:val="TOC 标题11"/>
    <w:uiPriority w:val="39"/>
    <w:unhideWhenUsed/>
    <w:qFormat/>
    <w:rPr>
      <w:rFonts w:hint="default" w:ascii="Times New Roman" w:hAnsi="Times New Roman" w:eastAsia="宋体" w:cs="Times New Roman"/>
    </w:rPr>
  </w:style>
  <w:style w:type="paragraph" w:styleId="999" w:customStyle="1">
    <w:name w:val="标题 111"/>
    <w:basedOn w:val="829"/>
    <w:next w:val="829"/>
    <w:link w:val="1001"/>
    <w:uiPriority w:val="9"/>
    <w:qFormat/>
    <w:pPr>
      <w:jc w:val="center"/>
      <w:keepLines/>
      <w:keepNext/>
      <w:spacing w:line="578" w:lineRule="auto"/>
      <w:outlineLvl w:val="0"/>
    </w:pPr>
    <w:rPr>
      <w:rFonts w:eastAsia="新宋体"/>
      <w:b/>
      <w:bCs/>
      <w:sz w:val="30"/>
      <w:szCs w:val="44"/>
    </w:rPr>
  </w:style>
  <w:style w:type="table" w:styleId="1000" w:customStyle="1">
    <w:name w:val="普通表格1"/>
    <w:uiPriority w:val="0"/>
    <w:qFormat/>
    <w:tblPr>
      <w:tblCellMar>
        <w:left w:w="0" w:type="dxa"/>
        <w:top w:w="0" w:type="dxa"/>
        <w:right w:w="0" w:type="dxa"/>
        <w:bottom w:w="0" w:type="dxa"/>
      </w:tblCellMar>
    </w:tblPr>
  </w:style>
  <w:style w:type="character" w:styleId="1001" w:customStyle="1">
    <w:name w:val="标题 1 Char"/>
    <w:link w:val="999"/>
    <w:uiPriority w:val="99"/>
    <w:qFormat/>
    <w:rPr>
      <w:rFonts w:eastAsia="新宋体"/>
      <w:b/>
      <w:bCs/>
      <w:sz w:val="30"/>
      <w:szCs w:val="44"/>
    </w:rPr>
  </w:style>
  <w:style w:type="character" w:styleId="1002" w:customStyle="1">
    <w:name w:val="标题 4 Char"/>
    <w:basedOn w:val="848"/>
    <w:link w:val="854"/>
    <w:uiPriority w:val="0"/>
    <w:semiHidden/>
    <w:qFormat/>
    <w:rPr>
      <w:rFonts w:ascii="Calibri Light" w:hAnsi="Calibri Light" w:eastAsia="宋体"/>
      <w:b/>
      <w:bCs/>
      <w:sz w:val="28"/>
      <w:szCs w:val="28"/>
    </w:rPr>
  </w:style>
  <w:style w:type="paragraph" w:styleId="1003" w:customStyle="1">
    <w:name w:val="批注文字1"/>
    <w:basedOn w:val="829"/>
    <w:uiPriority w:val="0"/>
    <w:qFormat/>
    <w:pPr>
      <w:jc w:val="left"/>
    </w:pPr>
  </w:style>
  <w:style w:type="paragraph" w:styleId="1004" w:customStyle="1">
    <w:name w:val="纯文本1"/>
    <w:basedOn w:val="841"/>
    <w:link w:val="1070"/>
    <w:uiPriority w:val="0"/>
    <w:qFormat/>
    <w:rPr>
      <w:rFonts w:ascii="宋体" w:hAnsi="Courier New"/>
      <w:sz w:val="20"/>
      <w:szCs w:val="20"/>
    </w:rPr>
  </w:style>
  <w:style w:type="paragraph" w:styleId="1005" w:customStyle="1">
    <w:name w:val="日期1"/>
    <w:basedOn w:val="829"/>
    <w:next w:val="829"/>
    <w:uiPriority w:val="0"/>
    <w:qFormat/>
    <w:rPr>
      <w:rFonts w:eastAsia="仿宋_GB2312"/>
      <w:sz w:val="28"/>
      <w:szCs w:val="20"/>
    </w:rPr>
  </w:style>
  <w:style w:type="paragraph" w:styleId="1006" w:customStyle="1">
    <w:name w:val="批注框文本1"/>
    <w:basedOn w:val="829"/>
    <w:link w:val="1007"/>
    <w:uiPriority w:val="0"/>
    <w:qFormat/>
    <w:rPr>
      <w:sz w:val="18"/>
      <w:szCs w:val="18"/>
    </w:rPr>
  </w:style>
  <w:style w:type="character" w:styleId="1007" w:customStyle="1">
    <w:name w:val="批注框文本 Char"/>
    <w:basedOn w:val="848"/>
    <w:link w:val="1006"/>
    <w:uiPriority w:val="99"/>
    <w:qFormat/>
    <w:rPr>
      <w:rFonts w:ascii="Times New Roman" w:hAnsi="Times New Roman" w:eastAsia="宋体"/>
      <w:sz w:val="18"/>
      <w:szCs w:val="18"/>
    </w:rPr>
  </w:style>
  <w:style w:type="paragraph" w:styleId="1008" w:customStyle="1">
    <w:name w:val="页脚111"/>
    <w:basedOn w:val="829"/>
    <w:link w:val="1009"/>
    <w:uiPriority w:val="0"/>
    <w:qFormat/>
    <w:pPr>
      <w:jc w:val="left"/>
      <w:tabs>
        <w:tab w:val="center" w:pos="4153" w:leader="none"/>
        <w:tab w:val="right" w:pos="8306" w:leader="none"/>
      </w:tabs>
    </w:pPr>
    <w:rPr>
      <w:sz w:val="18"/>
      <w:szCs w:val="18"/>
    </w:rPr>
  </w:style>
  <w:style w:type="character" w:styleId="1009" w:customStyle="1">
    <w:name w:val="页脚 Char"/>
    <w:basedOn w:val="848"/>
    <w:link w:val="1008"/>
    <w:uiPriority w:val="99"/>
    <w:qFormat/>
    <w:rPr>
      <w:rFonts w:ascii="Times New Roman" w:hAnsi="Times New Roman" w:eastAsia="宋体"/>
      <w:sz w:val="18"/>
      <w:szCs w:val="18"/>
    </w:rPr>
  </w:style>
  <w:style w:type="paragraph" w:styleId="1010" w:customStyle="1">
    <w:name w:val="页眉111"/>
    <w:basedOn w:val="829"/>
    <w:uiPriority w:val="0"/>
    <w:qFormat/>
    <w:pPr>
      <w:jc w:val="center"/>
      <w:tabs>
        <w:tab w:val="center" w:pos="4153" w:leader="none"/>
        <w:tab w:val="right" w:pos="8306" w:leader="none"/>
      </w:tabs>
      <w:pBdr>
        <w:bottom w:val="single" w:color="000000" w:sz="6" w:space="1"/>
      </w:pBdr>
    </w:pPr>
    <w:rPr>
      <w:sz w:val="18"/>
      <w:szCs w:val="18"/>
    </w:rPr>
  </w:style>
  <w:style w:type="character" w:styleId="1011" w:customStyle="1">
    <w:name w:val="脚注文本 Char"/>
    <w:basedOn w:val="848"/>
    <w:link w:val="830"/>
    <w:uiPriority w:val="99"/>
    <w:qFormat/>
    <w:rPr>
      <w:rFonts w:ascii="宋体" w:hAnsi="Times New Roman" w:eastAsia="Times New Roman"/>
      <w:sz w:val="18"/>
      <w:szCs w:val="18"/>
    </w:rPr>
  </w:style>
  <w:style w:type="paragraph" w:styleId="1012" w:customStyle="1">
    <w:name w:val="目录 21"/>
    <w:basedOn w:val="829"/>
    <w:next w:val="829"/>
    <w:uiPriority w:val="0"/>
    <w:qFormat/>
    <w:pPr>
      <w:ind w:left="420"/>
    </w:pPr>
  </w:style>
  <w:style w:type="paragraph" w:styleId="1013" w:customStyle="1">
    <w:name w:val="普通(网站)1"/>
    <w:basedOn w:val="829"/>
    <w:uiPriority w:val="0"/>
    <w:qFormat/>
    <w:pPr>
      <w:jc w:val="left"/>
      <w:spacing w:before="100" w:beforeAutospacing="1" w:after="100" w:afterAutospacing="1"/>
      <w:widowControl/>
    </w:pPr>
    <w:rPr>
      <w:rFonts w:ascii="宋体" w:hAnsi="宋体"/>
      <w:sz w:val="24"/>
    </w:rPr>
  </w:style>
  <w:style w:type="table" w:styleId="1014" w:customStyle="1">
    <w:name w:val="网格型1"/>
    <w:basedOn w:val="1000"/>
    <w:uiPriority w:val="39"/>
    <w:qFormat/>
    <w:tblPr>
      <w:tblCellMar>
        <w:left w:w="0" w:type="dxa"/>
        <w:top w:w="0" w:type="dxa"/>
        <w:right w:w="0" w:type="dxa"/>
        <w:bottom w:w="0" w:type="dxa"/>
      </w:tblCellMar>
    </w:tblPr>
  </w:style>
  <w:style w:type="character" w:styleId="1015" w:customStyle="1">
    <w:name w:val="页码1"/>
    <w:basedOn w:val="848"/>
    <w:uiPriority w:val="0"/>
    <w:qFormat/>
  </w:style>
  <w:style w:type="character" w:styleId="1016" w:customStyle="1">
    <w:name w:val="超链接11"/>
    <w:link w:val="829"/>
    <w:uiPriority w:val="0"/>
    <w:qFormat/>
    <w:rPr>
      <w:color w:val="0000ff"/>
      <w:u w:val="single"/>
    </w:rPr>
  </w:style>
  <w:style w:type="paragraph" w:styleId="1017" w:customStyle="1">
    <w:name w:val="p0"/>
    <w:basedOn w:val="827"/>
    <w:uiPriority w:val="0"/>
    <w:qFormat/>
    <w:pPr>
      <w:widowControl/>
    </w:pPr>
    <w:rPr>
      <w:szCs w:val="21"/>
    </w:rPr>
  </w:style>
  <w:style w:type="paragraph" w:styleId="1018">
    <w:name w:val="List Paragraph"/>
    <w:basedOn w:val="826"/>
    <w:link w:val="1077"/>
    <w:uiPriority w:val="0"/>
    <w:qFormat/>
    <w:pPr>
      <w:ind w:firstLine="420"/>
    </w:pPr>
  </w:style>
  <w:style w:type="character" w:styleId="1019" w:customStyle="1">
    <w:name w:val="NormalCharacter"/>
    <w:uiPriority w:val="0"/>
    <w:semiHidden/>
    <w:qFormat/>
    <w:rPr>
      <w:sz w:val="28"/>
      <w:lang w:val="en-US" w:eastAsia="zh-CN" w:bidi="ar-SA"/>
    </w:rPr>
  </w:style>
  <w:style w:type="paragraph" w:styleId="1020" w:customStyle="1">
    <w:name w:val="179"/>
    <w:basedOn w:val="829"/>
    <w:uiPriority w:val="0"/>
    <w:qFormat/>
    <w:pPr>
      <w:ind w:firstLine="420"/>
      <w:jc w:val="left"/>
      <w:widowControl/>
    </w:pPr>
    <w:rPr>
      <w:rFonts w:ascii="宋体" w:hAnsi="宋体"/>
      <w:sz w:val="24"/>
    </w:rPr>
  </w:style>
  <w:style w:type="paragraph" w:styleId="1021" w:customStyle="1">
    <w:name w:val="UserStyle_0"/>
    <w:uiPriority w:val="0"/>
    <w:qFormat/>
    <w:rPr>
      <w:rFonts w:hint="default" w:ascii="Times New Roman" w:hAnsi="Times New Roman" w:eastAsia="宋体" w:cs="Times New Roman"/>
      <w:color w:val="000000"/>
      <w:sz w:val="24"/>
      <w:szCs w:val="24"/>
    </w:rPr>
  </w:style>
  <w:style w:type="paragraph" w:styleId="1022" w:customStyle="1">
    <w:name w:val="样式 样式 样式 样式 小四 左 首行缩进:  2 字符 + 首行缩进:  2 字符 Char + 右  0 字符1 + 首行缩...3"/>
    <w:basedOn w:val="829"/>
    <w:uiPriority w:val="0"/>
    <w:qFormat/>
    <w:pPr>
      <w:ind w:firstLine="480"/>
      <w:jc w:val="left"/>
      <w:spacing w:line="360" w:lineRule="auto"/>
    </w:pPr>
    <w:rPr>
      <w:sz w:val="24"/>
    </w:rPr>
  </w:style>
  <w:style w:type="paragraph" w:styleId="1023" w:customStyle="1">
    <w:name w:val="标准"/>
    <w:basedOn w:val="829"/>
    <w:uiPriority w:val="0"/>
    <w:qFormat/>
    <w:pPr>
      <w:ind w:firstLine="200"/>
      <w:spacing w:line="360" w:lineRule="auto"/>
    </w:pPr>
    <w:rPr>
      <w:szCs w:val="21"/>
    </w:rPr>
  </w:style>
  <w:style w:type="character" w:styleId="1024" w:customStyle="1">
    <w:name w:val="超链接1"/>
    <w:uiPriority w:val="0"/>
    <w:qFormat/>
    <w:rPr>
      <w:rFonts w:ascii="Times New Roman" w:hAnsi="Times New Roman" w:eastAsia="宋体" w:cs="Times New Roman"/>
      <w:lang w:val="en-US" w:eastAsia="zh-CN" w:bidi="ar-SA"/>
    </w:rPr>
  </w:style>
  <w:style w:type="paragraph" w:styleId="1025" w:customStyle="1">
    <w:name w:val="Table Paragraph"/>
    <w:basedOn w:val="829"/>
    <w:uiPriority w:val="1"/>
    <w:qFormat/>
    <w:pPr>
      <w:jc w:val="left"/>
    </w:pPr>
    <w:rPr>
      <w:rFonts w:ascii="Arial Unicode MS" w:hAnsi="Arial Unicode MS" w:eastAsia="Arial Unicode MS"/>
      <w:sz w:val="22"/>
      <w:szCs w:val="22"/>
      <w:lang w:val="zh-CN" w:bidi="zh-CN"/>
    </w:rPr>
  </w:style>
  <w:style w:type="paragraph" w:styleId="1026" w:customStyle="1">
    <w:name w:val="首行缩进"/>
    <w:basedOn w:val="705"/>
    <w:next w:val="705"/>
    <w:uiPriority w:val="0"/>
    <w:qFormat/>
    <w:pPr>
      <w:ind w:firstLine="420"/>
      <w:spacing w:line="360" w:lineRule="auto"/>
    </w:pPr>
  </w:style>
  <w:style w:type="paragraph" w:styleId="1027" w:customStyle="1">
    <w:name w:val="_HT_正文"/>
    <w:basedOn w:val="705"/>
    <w:uiPriority w:val="0"/>
    <w:qFormat/>
    <w:pPr>
      <w:ind w:firstLine="200"/>
      <w:jc w:val="both"/>
      <w:spacing w:line="360" w:lineRule="auto"/>
    </w:pPr>
    <w:rPr>
      <w:sz w:val="24"/>
    </w:rPr>
  </w:style>
  <w:style w:type="paragraph" w:styleId="1028" w:customStyle="1">
    <w:name w:val="副标题1"/>
    <w:basedOn w:val="827"/>
    <w:next w:val="827"/>
    <w:uiPriority w:val="0"/>
    <w:qFormat/>
    <w:pPr>
      <w:ind w:firstLine="200"/>
      <w:jc w:val="center"/>
      <w:spacing w:before="240" w:after="60" w:line="312" w:lineRule="auto"/>
      <w:outlineLvl w:val="1"/>
    </w:pPr>
    <w:rPr>
      <w:rFonts w:ascii="Cambria" w:hAnsi="Cambria" w:eastAsia="Arial" w:cs="Arial"/>
      <w:b/>
      <w:bCs/>
      <w:sz w:val="32"/>
      <w:szCs w:val="32"/>
    </w:rPr>
  </w:style>
  <w:style w:type="paragraph" w:styleId="1029" w:customStyle="1">
    <w:name w:val="标题 22"/>
    <w:basedOn w:val="705"/>
    <w:next w:val="705"/>
    <w:uiPriority w:val="0"/>
    <w:qFormat/>
    <w:pPr>
      <w:keepLines/>
      <w:keepNext/>
    </w:pPr>
    <w:rPr>
      <w:rFonts w:ascii="Arial" w:hAnsi="Arial"/>
      <w:sz w:val="28"/>
    </w:rPr>
  </w:style>
  <w:style w:type="paragraph" w:styleId="1030" w:customStyle="1">
    <w:name w:val="列出段落1"/>
    <w:basedOn w:val="727"/>
    <w:uiPriority w:val="0"/>
    <w:qFormat/>
    <w:pPr>
      <w:ind w:firstLine="420"/>
    </w:pPr>
    <w:rPr>
      <w:rFonts w:ascii="Calibri" w:hAnsi="Calibri"/>
      <w:sz w:val="22"/>
      <w:szCs w:val="22"/>
    </w:rPr>
  </w:style>
  <w:style w:type="paragraph" w:styleId="1031" w:customStyle="1">
    <w:name w:val="表格文字"/>
    <w:basedOn w:val="727"/>
    <w:next w:val="853"/>
    <w:uiPriority w:val="0"/>
    <w:qFormat/>
    <w:pPr>
      <w:jc w:val="left"/>
    </w:pPr>
    <w:rPr>
      <w:bCs/>
      <w:spacing w:val="10"/>
      <w:sz w:val="20"/>
      <w:szCs w:val="20"/>
    </w:rPr>
  </w:style>
  <w:style w:type="paragraph" w:styleId="1032" w:customStyle="1">
    <w:name w:val="正文113"/>
    <w:next w:val="1033"/>
    <w:uiPriority w:val="0"/>
    <w:qFormat/>
    <w:pPr>
      <w:jc w:val="both"/>
      <w:widowControl w:val="off"/>
    </w:pPr>
    <w:rPr>
      <w:rFonts w:hint="default" w:ascii="Times New Roman" w:hAnsi="Times New Roman" w:eastAsia="宋体" w:cs="Times New Roman"/>
      <w:sz w:val="21"/>
      <w:szCs w:val="24"/>
    </w:rPr>
  </w:style>
  <w:style w:type="paragraph" w:styleId="1033" w:customStyle="1">
    <w:name w:val="BodyText1I2"/>
    <w:basedOn w:val="1034"/>
    <w:uiPriority w:val="0"/>
    <w:qFormat/>
    <w:pPr>
      <w:ind w:firstLine="420"/>
      <w:spacing w:line="240" w:lineRule="auto"/>
    </w:pPr>
    <w:rPr>
      <w:sz w:val="21"/>
    </w:rPr>
  </w:style>
  <w:style w:type="paragraph" w:styleId="1034" w:customStyle="1">
    <w:name w:val="BodyTextIndent"/>
    <w:basedOn w:val="1032"/>
    <w:next w:val="1035"/>
    <w:uiPriority w:val="0"/>
    <w:qFormat/>
    <w:pPr>
      <w:ind w:left="420" w:firstLine="200"/>
      <w:spacing w:after="120" w:line="360" w:lineRule="auto"/>
    </w:pPr>
    <w:rPr>
      <w:rFonts w:ascii="Verdana" w:hAnsi="Verdana"/>
      <w:sz w:val="24"/>
      <w:szCs w:val="28"/>
    </w:rPr>
  </w:style>
  <w:style w:type="paragraph" w:styleId="1035" w:customStyle="1">
    <w:name w:val="EnvelopeReturn"/>
    <w:basedOn w:val="705"/>
    <w:uiPriority w:val="0"/>
    <w:qFormat/>
    <w:rPr>
      <w:rFonts w:ascii="Arial" w:hAnsi="Arial"/>
    </w:rPr>
  </w:style>
  <w:style w:type="table" w:styleId="1036" w:customStyle="1">
    <w:name w:val="Table Normal"/>
    <w:uiPriority w:val="0"/>
    <w:semiHidden/>
    <w:unhideWhenUsed/>
    <w:qFormat/>
    <w:tblPr>
      <w:tblCellMar>
        <w:left w:w="0" w:type="dxa"/>
        <w:top w:w="0" w:type="dxa"/>
        <w:right w:w="0" w:type="dxa"/>
        <w:bottom w:w="0" w:type="dxa"/>
      </w:tblCellMar>
    </w:tblPr>
  </w:style>
  <w:style w:type="paragraph" w:styleId="1037" w:customStyle="1">
    <w:name w:val="Table Text"/>
    <w:basedOn w:val="705"/>
    <w:uiPriority w:val="0"/>
    <w:semiHidden/>
    <w:qFormat/>
    <w:rPr>
      <w:rFonts w:ascii="Arial" w:hAnsi="Arial" w:eastAsia="Arial" w:cs="Arial"/>
      <w:sz w:val="21"/>
      <w:szCs w:val="21"/>
      <w:lang w:eastAsia="en-US"/>
    </w:rPr>
  </w:style>
  <w:style w:type="character" w:styleId="1038" w:customStyle="1">
    <w:name w:val="font11"/>
    <w:basedOn w:val="715"/>
    <w:uiPriority w:val="0"/>
    <w:qFormat/>
    <w:rPr>
      <w:rFonts w:hint="eastAsia" w:ascii="宋体" w:hAnsi="宋体" w:eastAsia="宋体" w:cs="宋体"/>
      <w:color w:val="000000"/>
      <w:sz w:val="22"/>
      <w:szCs w:val="22"/>
      <w:u w:val="none"/>
    </w:rPr>
  </w:style>
  <w:style w:type="paragraph" w:styleId="1039" w:customStyle="1">
    <w:name w:val="样式"/>
    <w:uiPriority w:val="0"/>
    <w:qFormat/>
    <w:pPr>
      <w:widowControl w:val="off"/>
    </w:pPr>
    <w:rPr>
      <w:rFonts w:hint="default" w:ascii="宋体" w:hAnsi="宋体" w:eastAsia="宋体" w:cs="宋体"/>
      <w:sz w:val="24"/>
      <w:szCs w:val="24"/>
      <w:lang w:bidi="he-IL"/>
    </w:rPr>
  </w:style>
  <w:style w:type="paragraph" w:styleId="1040" w:customStyle="1">
    <w:name w:val="页眉11"/>
    <w:basedOn w:val="858"/>
    <w:uiPriority w:val="0"/>
    <w:qFormat/>
    <w:pPr>
      <w:jc w:val="center"/>
      <w:tabs>
        <w:tab w:val="center" w:pos="4153" w:leader="none"/>
        <w:tab w:val="right" w:pos="8306" w:leader="none"/>
      </w:tabs>
      <w:pBdr>
        <w:bottom w:val="single" w:color="000000" w:sz="6" w:space="1"/>
      </w:pBdr>
    </w:pPr>
    <w:rPr>
      <w:sz w:val="18"/>
      <w:szCs w:val="18"/>
    </w:rPr>
  </w:style>
  <w:style w:type="paragraph" w:styleId="1041" w:customStyle="1">
    <w:name w:val="页脚11"/>
    <w:basedOn w:val="858"/>
    <w:uiPriority w:val="0"/>
    <w:qFormat/>
    <w:pPr>
      <w:jc w:val="left"/>
      <w:tabs>
        <w:tab w:val="center" w:pos="4153" w:leader="none"/>
        <w:tab w:val="right" w:pos="8306" w:leader="none"/>
      </w:tabs>
    </w:pPr>
    <w:rPr>
      <w:sz w:val="18"/>
      <w:szCs w:val="18"/>
    </w:rPr>
  </w:style>
  <w:style w:type="character" w:styleId="1042" w:customStyle="1">
    <w:name w:val="15"/>
    <w:basedOn w:val="715"/>
    <w:uiPriority w:val="0"/>
    <w:qFormat/>
    <w:rPr>
      <w:rFonts w:hint="default" w:ascii="Times New Roman" w:hAnsi="Times New Roman" w:cs="Times New Roman"/>
    </w:rPr>
  </w:style>
  <w:style w:type="character" w:styleId="1043" w:customStyle="1">
    <w:name w:val="16"/>
    <w:basedOn w:val="715"/>
    <w:uiPriority w:val="0"/>
    <w:qFormat/>
    <w:rPr>
      <w:rFonts w:hint="default" w:ascii="Times New Roman" w:hAnsi="Times New Roman" w:cs="Times New Roman"/>
    </w:rPr>
  </w:style>
  <w:style w:type="character" w:styleId="1044" w:customStyle="1">
    <w:name w:val="批注框文本 Char1"/>
    <w:basedOn w:val="715"/>
    <w:link w:val="739"/>
    <w:uiPriority w:val="99"/>
    <w:semiHidden/>
    <w:qFormat/>
    <w:rPr>
      <w:sz w:val="18"/>
      <w:szCs w:val="18"/>
    </w:rPr>
  </w:style>
  <w:style w:type="character" w:styleId="1045" w:customStyle="1">
    <w:name w:val="批注文字 Char"/>
    <w:basedOn w:val="715"/>
    <w:link w:val="722"/>
    <w:uiPriority w:val="99"/>
    <w:qFormat/>
  </w:style>
  <w:style w:type="character" w:styleId="1046" w:customStyle="1">
    <w:name w:val="批注主题 Char"/>
    <w:basedOn w:val="1045"/>
    <w:link w:val="754"/>
    <w:uiPriority w:val="99"/>
    <w:qFormat/>
    <w:rPr>
      <w:b/>
      <w:bCs/>
    </w:rPr>
  </w:style>
  <w:style w:type="paragraph" w:styleId="1047" w:customStyle="1">
    <w:name w:val="BlockQuote"/>
    <w:basedOn w:val="841"/>
    <w:uiPriority w:val="0"/>
    <w:qFormat/>
    <w:pPr>
      <w:ind w:left="256" w:right="6" w:firstLine="624"/>
    </w:pPr>
    <w:rPr>
      <w:rFonts w:eastAsia="仿宋_GB2312"/>
      <w:sz w:val="28"/>
    </w:rPr>
  </w:style>
  <w:style w:type="paragraph" w:styleId="1048" w:customStyle="1">
    <w:name w:val="列出段落2"/>
    <w:basedOn w:val="705"/>
    <w:uiPriority w:val="34"/>
    <w:qFormat/>
    <w:pPr>
      <w:ind w:firstLine="420"/>
    </w:pPr>
  </w:style>
  <w:style w:type="paragraph" w:styleId="1049" w:customStyle="1">
    <w:name w:val="目录 1112"/>
    <w:basedOn w:val="705"/>
    <w:next w:val="705"/>
    <w:uiPriority w:val="39"/>
    <w:qFormat/>
  </w:style>
  <w:style w:type="character" w:styleId="1050" w:customStyle="1">
    <w:name w:val="页眉 Char1"/>
    <w:basedOn w:val="715"/>
    <w:link w:val="741"/>
    <w:uiPriority w:val="99"/>
    <w:semiHidden/>
    <w:qFormat/>
    <w:rPr>
      <w:sz w:val="18"/>
      <w:szCs w:val="18"/>
    </w:rPr>
  </w:style>
  <w:style w:type="character" w:styleId="1051" w:customStyle="1">
    <w:name w:val="页脚 Char2"/>
    <w:basedOn w:val="715"/>
    <w:link w:val="740"/>
    <w:uiPriority w:val="99"/>
    <w:semiHidden/>
    <w:qFormat/>
    <w:rPr>
      <w:sz w:val="18"/>
      <w:szCs w:val="18"/>
    </w:rPr>
  </w:style>
  <w:style w:type="character" w:styleId="1052" w:customStyle="1">
    <w:name w:val="grame"/>
    <w:basedOn w:val="715"/>
    <w:uiPriority w:val="0"/>
    <w:qFormat/>
  </w:style>
  <w:style w:type="character" w:styleId="1053" w:customStyle="1">
    <w:name w:val="font31"/>
    <w:link w:val="827"/>
    <w:uiPriority w:val="0"/>
    <w:qFormat/>
    <w:rPr>
      <w:sz w:val="21"/>
      <w:szCs w:val="24"/>
    </w:rPr>
  </w:style>
  <w:style w:type="character" w:styleId="1054" w:customStyle="1">
    <w:name w:val="标题 1 Char2"/>
    <w:basedOn w:val="715"/>
    <w:link w:val="706"/>
    <w:uiPriority w:val="9"/>
    <w:qFormat/>
    <w:rPr>
      <w:b/>
      <w:bCs/>
      <w:sz w:val="44"/>
      <w:szCs w:val="44"/>
    </w:rPr>
  </w:style>
  <w:style w:type="character" w:styleId="1055" w:customStyle="1">
    <w:name w:val="文档结构图 Char"/>
    <w:basedOn w:val="715"/>
    <w:link w:val="721"/>
    <w:uiPriority w:val="99"/>
    <w:qFormat/>
    <w:rPr>
      <w:rFonts w:ascii="宋体" w:hAnsi="Calibri"/>
      <w:sz w:val="18"/>
      <w:szCs w:val="18"/>
    </w:rPr>
  </w:style>
  <w:style w:type="character" w:styleId="1056" w:customStyle="1">
    <w:name w:val="正文文本 Char"/>
    <w:basedOn w:val="715"/>
    <w:link w:val="723"/>
    <w:uiPriority w:val="99"/>
    <w:qFormat/>
    <w:rPr>
      <w:rFonts w:ascii="Verdana" w:hAnsi="Verdana"/>
      <w:sz w:val="24"/>
      <w:szCs w:val="18"/>
    </w:rPr>
  </w:style>
  <w:style w:type="character" w:styleId="1057" w:customStyle="1">
    <w:name w:val="正文文本缩进 Char"/>
    <w:basedOn w:val="715"/>
    <w:link w:val="728"/>
    <w:uiPriority w:val="0"/>
    <w:qFormat/>
  </w:style>
  <w:style w:type="character" w:styleId="1058" w:customStyle="1">
    <w:name w:val="纯文本 Char"/>
    <w:basedOn w:val="715"/>
    <w:link w:val="734"/>
    <w:uiPriority w:val="0"/>
    <w:qFormat/>
    <w:rPr>
      <w:rFonts w:ascii="宋体" w:hAnsi="Courier New"/>
    </w:rPr>
  </w:style>
  <w:style w:type="character" w:styleId="1059" w:customStyle="1">
    <w:name w:val="日期 Char"/>
    <w:basedOn w:val="715"/>
    <w:link w:val="736"/>
    <w:uiPriority w:val="99"/>
    <w:qFormat/>
    <w:rPr>
      <w:rFonts w:ascii="Calibri" w:hAnsi="Calibri"/>
      <w:sz w:val="24"/>
      <w:szCs w:val="24"/>
    </w:rPr>
  </w:style>
  <w:style w:type="character" w:styleId="1060" w:customStyle="1">
    <w:name w:val="正文文本缩进 2 Char"/>
    <w:basedOn w:val="715"/>
    <w:link w:val="737"/>
    <w:uiPriority w:val="99"/>
    <w:qFormat/>
    <w:rPr>
      <w:rFonts w:ascii="Calibri" w:hAnsi="Calibri"/>
      <w:sz w:val="24"/>
      <w:szCs w:val="24"/>
    </w:rPr>
  </w:style>
  <w:style w:type="character" w:styleId="1061" w:customStyle="1">
    <w:name w:val="正文文本缩进 3 Char"/>
    <w:basedOn w:val="715"/>
    <w:link w:val="747"/>
    <w:uiPriority w:val="99"/>
    <w:qFormat/>
    <w:rPr>
      <w:rFonts w:ascii="仿宋_GB2312" w:hAnsi="Calibri" w:eastAsia="仿宋_GB2312"/>
      <w:sz w:val="16"/>
      <w:szCs w:val="16"/>
    </w:rPr>
  </w:style>
  <w:style w:type="character" w:styleId="1062" w:customStyle="1">
    <w:name w:val="HTML 预设格式 Char"/>
    <w:basedOn w:val="715"/>
    <w:link w:val="751"/>
    <w:uiPriority w:val="99"/>
    <w:qFormat/>
    <w:rPr>
      <w:rFonts w:ascii="Arial" w:hAnsi="Arial" w:eastAsia="仿宋_GB2312"/>
      <w:sz w:val="24"/>
      <w:szCs w:val="24"/>
    </w:rPr>
  </w:style>
  <w:style w:type="character" w:styleId="1063" w:customStyle="1">
    <w:name w:val="标题 2 Char"/>
    <w:link w:val="823"/>
    <w:uiPriority w:val="99"/>
    <w:qFormat/>
    <w:rPr>
      <w:rFonts w:ascii="Calibri Light" w:hAnsi="Calibri Light"/>
      <w:b/>
      <w:bCs/>
      <w:sz w:val="24"/>
      <w:szCs w:val="32"/>
    </w:rPr>
  </w:style>
  <w:style w:type="character" w:styleId="1064" w:customStyle="1">
    <w:name w:val="正文缩进 Char"/>
    <w:link w:val="718"/>
    <w:uiPriority w:val="99"/>
    <w:qFormat/>
  </w:style>
  <w:style w:type="character" w:styleId="1065" w:customStyle="1">
    <w:name w:val="font111"/>
    <w:uiPriority w:val="99"/>
    <w:qFormat/>
    <w:rPr>
      <w:rFonts w:ascii="Verdana" w:hAnsi="Verdana" w:cs="Verdana"/>
      <w:color w:val="333333"/>
      <w:sz w:val="20"/>
      <w:szCs w:val="20"/>
      <w:u w:val="none"/>
    </w:rPr>
  </w:style>
  <w:style w:type="character" w:styleId="1066" w:customStyle="1">
    <w:name w:val="font81"/>
    <w:uiPriority w:val="99"/>
    <w:qFormat/>
    <w:rPr>
      <w:rFonts w:ascii="仿宋_GB2312" w:eastAsia="仿宋_GB2312" w:cs="仿宋_GB2312"/>
      <w:b/>
      <w:color w:val="000000"/>
      <w:sz w:val="24"/>
      <w:szCs w:val="24"/>
      <w:u w:val="none"/>
    </w:rPr>
  </w:style>
  <w:style w:type="character" w:styleId="1067" w:customStyle="1">
    <w:name w:val="apple-converted-space"/>
    <w:uiPriority w:val="99"/>
    <w:qFormat/>
    <w:rPr>
      <w:rFonts w:cs="Times New Roman"/>
    </w:rPr>
  </w:style>
  <w:style w:type="character" w:styleId="1068" w:customStyle="1">
    <w:name w:val="font71"/>
    <w:uiPriority w:val="99"/>
    <w:qFormat/>
    <w:rPr>
      <w:rFonts w:ascii="仿宋_GB2312" w:eastAsia="仿宋_GB2312" w:cs="仿宋_GB2312"/>
      <w:color w:val="000000"/>
      <w:sz w:val="24"/>
      <w:szCs w:val="24"/>
      <w:u w:val="none"/>
    </w:rPr>
  </w:style>
  <w:style w:type="character" w:styleId="1069" w:customStyle="1">
    <w:name w:val="font01"/>
    <w:uiPriority w:val="99"/>
    <w:qFormat/>
    <w:rPr>
      <w:rFonts w:ascii="仿宋_GB2312" w:eastAsia="仿宋_GB2312" w:cs="仿宋_GB2312"/>
      <w:color w:val="000000"/>
      <w:sz w:val="24"/>
      <w:szCs w:val="24"/>
      <w:u w:val="none"/>
    </w:rPr>
  </w:style>
  <w:style w:type="character" w:styleId="1070" w:customStyle="1">
    <w:name w:val="Char Char"/>
    <w:link w:val="1004"/>
    <w:uiPriority w:val="0"/>
    <w:qFormat/>
    <w:rPr>
      <w:rFonts w:ascii="宋体" w:hAnsi="Courier New"/>
    </w:rPr>
  </w:style>
  <w:style w:type="character" w:styleId="1071" w:customStyle="1">
    <w:name w:val="font141"/>
    <w:uiPriority w:val="99"/>
    <w:qFormat/>
    <w:rPr>
      <w:rFonts w:ascii="Tahoma" w:hAnsi="Tahoma" w:cs="Tahoma"/>
      <w:color w:val="000000"/>
      <w:sz w:val="20"/>
      <w:szCs w:val="20"/>
      <w:u w:val="none"/>
    </w:rPr>
  </w:style>
  <w:style w:type="character" w:styleId="1072" w:customStyle="1">
    <w:name w:val="font21"/>
    <w:uiPriority w:val="99"/>
    <w:qFormat/>
    <w:rPr>
      <w:rFonts w:ascii="仿宋_GB2312" w:eastAsia="仿宋_GB2312" w:cs="仿宋_GB2312"/>
      <w:b/>
      <w:color w:val="000000"/>
      <w:sz w:val="24"/>
      <w:szCs w:val="24"/>
      <w:u w:val="none"/>
    </w:rPr>
  </w:style>
  <w:style w:type="character" w:styleId="1073" w:customStyle="1">
    <w:name w:val="Plain Text Char1"/>
    <w:uiPriority w:val="99"/>
    <w:semiHidden/>
    <w:qFormat/>
    <w:rPr>
      <w:rFonts w:ascii="宋体" w:hAnsi="Courier New" w:cs="Courier New"/>
      <w:sz w:val="21"/>
      <w:szCs w:val="21"/>
    </w:rPr>
  </w:style>
  <w:style w:type="character" w:styleId="1074" w:customStyle="1">
    <w:name w:val="Plain Text Char"/>
    <w:uiPriority w:val="99"/>
    <w:qFormat/>
    <w:rPr>
      <w:rFonts w:ascii="宋体" w:hAnsi="Courier New"/>
      <w:sz w:val="21"/>
    </w:rPr>
  </w:style>
  <w:style w:type="character" w:styleId="1075" w:customStyle="1">
    <w:name w:val="font131"/>
    <w:uiPriority w:val="99"/>
    <w:qFormat/>
    <w:rPr>
      <w:rFonts w:ascii="Tahoma" w:hAnsi="Tahoma" w:cs="Tahoma"/>
      <w:color w:val="333333"/>
      <w:sz w:val="20"/>
      <w:szCs w:val="20"/>
      <w:u w:val="none"/>
    </w:rPr>
  </w:style>
  <w:style w:type="character" w:styleId="1076" w:customStyle="1">
    <w:name w:val="font101"/>
    <w:uiPriority w:val="99"/>
    <w:qFormat/>
    <w:rPr>
      <w:rFonts w:ascii="宋体" w:hAnsi="宋体" w:eastAsia="宋体" w:cs="宋体"/>
      <w:color w:val="000000"/>
      <w:sz w:val="20"/>
      <w:szCs w:val="20"/>
      <w:u w:val="none"/>
    </w:rPr>
  </w:style>
  <w:style w:type="character" w:styleId="1077" w:customStyle="1">
    <w:name w:val="列出段落 Char"/>
    <w:link w:val="1018"/>
    <w:uiPriority w:val="0"/>
    <w:qFormat/>
    <w:rPr>
      <w:rFonts w:ascii="Calibri" w:hAnsi="Calibri"/>
      <w:sz w:val="21"/>
      <w:szCs w:val="24"/>
    </w:rPr>
  </w:style>
  <w:style w:type="character" w:styleId="1078" w:customStyle="1">
    <w:name w:val="font51"/>
    <w:uiPriority w:val="0"/>
    <w:qFormat/>
    <w:rPr>
      <w:rFonts w:hint="eastAsia" w:ascii="宋体" w:hAnsi="宋体" w:eastAsia="宋体" w:cs="宋体"/>
      <w:color w:val="000000"/>
      <w:sz w:val="18"/>
      <w:szCs w:val="18"/>
      <w:u w:val="none"/>
    </w:rPr>
  </w:style>
  <w:style w:type="character" w:styleId="1079" w:customStyle="1">
    <w:name w:val="font91"/>
    <w:uiPriority w:val="0"/>
    <w:qFormat/>
    <w:rPr>
      <w:rFonts w:ascii="仿宋_GB2312" w:eastAsia="仿宋_GB2312" w:cs="仿宋_GB2312"/>
      <w:color w:val="ff0000"/>
      <w:sz w:val="24"/>
      <w:szCs w:val="24"/>
      <w:u w:val="none"/>
    </w:rPr>
  </w:style>
  <w:style w:type="paragraph" w:styleId="1080" w:customStyle="1">
    <w:name w:val="正文_2_0_0"/>
    <w:uiPriority w:val="0"/>
    <w:qFormat/>
    <w:pPr>
      <w:jc w:val="both"/>
      <w:widowControl w:val="off"/>
    </w:pPr>
    <w:rPr>
      <w:rFonts w:hint="default" w:ascii="Times New Roman" w:hAnsi="Times New Roman" w:eastAsia="宋体" w:cs="Times New Roman"/>
    </w:rPr>
  </w:style>
  <w:style w:type="paragraph" w:styleId="1081" w:customStyle="1">
    <w:name w:val="xc正文"/>
    <w:basedOn w:val="705"/>
    <w:uiPriority w:val="0"/>
    <w:qFormat/>
    <w:pPr>
      <w:ind w:firstLine="200"/>
      <w:jc w:val="both"/>
      <w:spacing w:line="360" w:lineRule="auto"/>
      <w:widowControl w:val="off"/>
    </w:pPr>
    <w:rPr>
      <w:rFonts w:ascii="Calibri" w:hAnsi="Calibri" w:eastAsia="仿宋_GB2312"/>
      <w:sz w:val="24"/>
      <w:szCs w:val="24"/>
      <w:lang w:val="zh-CN"/>
    </w:rPr>
  </w:style>
  <w:style w:type="paragraph" w:styleId="1082" w:customStyle="1">
    <w:name w:val="Body text|3"/>
    <w:basedOn w:val="705"/>
    <w:uiPriority w:val="0"/>
    <w:qFormat/>
    <w:pPr>
      <w:ind w:left="260" w:hanging="260"/>
      <w:widowControl w:val="off"/>
    </w:pPr>
    <w:rPr>
      <w:color w:val="000000"/>
      <w:sz w:val="26"/>
      <w:szCs w:val="26"/>
    </w:rPr>
  </w:style>
  <w:style w:type="paragraph" w:styleId="1083" w:customStyle="1">
    <w:name w:val="修订1"/>
    <w:uiPriority w:val="99"/>
    <w:semiHidden/>
    <w:qFormat/>
    <w:rPr>
      <w:rFonts w:hint="default" w:ascii="仿宋_GB2312" w:hAnsi="Calibri" w:eastAsia="仿宋_GB2312" w:cs="Times New Roman"/>
      <w:sz w:val="24"/>
      <w:szCs w:val="24"/>
    </w:rPr>
  </w:style>
  <w:style w:type="paragraph" w:styleId="1084" w:customStyle="1">
    <w:name w:val="Body text|1"/>
    <w:basedOn w:val="705"/>
    <w:uiPriority w:val="0"/>
    <w:qFormat/>
    <w:pPr>
      <w:ind w:firstLine="400"/>
      <w:spacing w:line="417" w:lineRule="auto"/>
      <w:widowControl w:val="off"/>
    </w:pPr>
    <w:rPr>
      <w:rFonts w:ascii="宋体" w:hAnsi="宋体" w:cs="宋体"/>
      <w:color w:val="000000"/>
      <w:sz w:val="30"/>
      <w:szCs w:val="30"/>
    </w:rPr>
  </w:style>
  <w:style w:type="paragraph" w:styleId="1085" w:customStyle="1">
    <w:name w:val="彩色列表 - 着色 11"/>
    <w:basedOn w:val="705"/>
    <w:uiPriority w:val="99"/>
    <w:qFormat/>
    <w:pPr>
      <w:ind w:firstLine="420"/>
      <w:jc w:val="both"/>
      <w:spacing w:line="274" w:lineRule="auto"/>
      <w:widowControl w:val="off"/>
    </w:pPr>
    <w:rPr>
      <w:rFonts w:ascii="仿宋_GB2312" w:hAnsi="Calibri" w:eastAsia="仿宋_GB2312"/>
      <w:szCs w:val="24"/>
    </w:rPr>
  </w:style>
  <w:style w:type="paragraph" w:styleId="1086" w:customStyle="1">
    <w:name w:val="xl134"/>
    <w:basedOn w:val="705"/>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87" w:customStyle="1">
    <w:name w:val="列表段落1"/>
    <w:basedOn w:val="705"/>
    <w:uiPriority w:val="34"/>
    <w:qFormat/>
    <w:pPr>
      <w:ind w:firstLine="420"/>
      <w:jc w:val="both"/>
      <w:spacing w:line="274" w:lineRule="auto"/>
      <w:widowControl w:val="off"/>
    </w:pPr>
    <w:rPr>
      <w:sz w:val="21"/>
      <w:szCs w:val="24"/>
    </w:rPr>
  </w:style>
  <w:style w:type="paragraph" w:styleId="1088" w:customStyle="1">
    <w:name w:val="_Style 1"/>
    <w:basedOn w:val="705"/>
    <w:uiPriority w:val="0"/>
    <w:qFormat/>
    <w:pPr>
      <w:ind w:firstLine="420"/>
      <w:jc w:val="both"/>
      <w:widowControl w:val="off"/>
    </w:pPr>
    <w:rPr>
      <w:rFonts w:ascii="Calibri" w:hAnsi="Calibri"/>
    </w:rPr>
  </w:style>
  <w:style w:type="paragraph" w:styleId="1089" w:customStyle="1">
    <w:name w:val="HTML 预设格式1"/>
    <w:basedOn w:val="827"/>
    <w:uiPriority w:val="0"/>
    <w:qFormat/>
    <w:pPr>
      <w:ind w:firstLine="200"/>
      <w:jc w:val="left"/>
      <w:spacing w:line="274"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仿宋_GB2312"/>
      <w:sz w:val="24"/>
    </w:rPr>
  </w:style>
  <w:style w:type="character" w:styleId="1090" w:customStyle="1">
    <w:name w:val="font61"/>
    <w:basedOn w:val="715"/>
    <w:uiPriority w:val="0"/>
    <w:qFormat/>
    <w:rPr>
      <w:rFonts w:hint="eastAsia" w:ascii="宋体" w:hAnsi="宋体" w:eastAsia="宋体" w:cs="宋体"/>
      <w:color w:val="000000"/>
      <w:sz w:val="24"/>
      <w:szCs w:val="24"/>
      <w:u w:val="none"/>
    </w:rPr>
  </w:style>
  <w:style w:type="character" w:styleId="1091" w:customStyle="1">
    <w:name w:val="font41"/>
    <w:basedOn w:val="715"/>
    <w:uiPriority w:val="0"/>
    <w:qFormat/>
    <w:rPr>
      <w:rFonts w:hint="eastAsia" w:ascii="宋体" w:hAnsi="宋体" w:eastAsia="宋体" w:cs="宋体"/>
      <w:color w:val="ff0000"/>
      <w:sz w:val="24"/>
      <w:szCs w:val="24"/>
      <w:u w:val="none"/>
    </w:rPr>
  </w:style>
  <w:style w:type="character" w:styleId="1092" w:customStyle="1">
    <w:name w:val="font112"/>
    <w:basedOn w:val="715"/>
    <w:uiPriority w:val="0"/>
    <w:qFormat/>
    <w:rPr>
      <w:rFonts w:hint="eastAsia" w:ascii="宋体" w:hAnsi="宋体" w:eastAsia="宋体" w:cs="宋体"/>
      <w:color w:val="000000"/>
      <w:sz w:val="40"/>
      <w:szCs w:val="40"/>
      <w:u w:val="none"/>
      <w:vertAlign w:val="superscript"/>
    </w:rPr>
  </w:style>
  <w:style w:type="character" w:styleId="1093" w:customStyle="1">
    <w:name w:val="qowt-font2"/>
    <w:link w:val="826"/>
    <w:uiPriority w:val="0"/>
    <w:qFormat/>
    <w:rPr>
      <w:rFonts w:ascii="Calibri" w:hAnsi="Calibri"/>
      <w:sz w:val="21"/>
      <w:szCs w:val="24"/>
    </w:rPr>
  </w:style>
  <w:style w:type="character" w:styleId="1094" w:customStyle="1">
    <w:name w:val="脚注文本 字符"/>
    <w:link w:val="845"/>
    <w:uiPriority w:val="0"/>
    <w:qFormat/>
    <w:rPr>
      <w:sz w:val="18"/>
    </w:rPr>
  </w:style>
  <w:style w:type="numbering" w:styleId="1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徐玉玉</cp:lastModifiedBy>
  <cp:revision>11</cp:revision>
  <dcterms:created xsi:type="dcterms:W3CDTF">2024-08-22T02:02:00Z</dcterms:created>
  <dcterms:modified xsi:type="dcterms:W3CDTF">2024-09-09T02:28:23Z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741FE742C67E48E9A95D8F6E1FB79505_13</vt:lpwstr>
  </property>
</Properties>
</file>