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ECBAA">
      <w:pPr>
        <w:spacing w:line="360" w:lineRule="auto"/>
        <w:jc w:val="center"/>
        <w:rPr>
          <w:rFonts w:hint="eastAsia" w:ascii="宋体" w:hAnsi="宋体" w:cs="宋体"/>
          <w:sz w:val="30"/>
          <w:szCs w:val="30"/>
        </w:rPr>
      </w:pPr>
      <w:r>
        <w:rPr>
          <w:rFonts w:ascii="宋体" w:hAnsi="宋体" w:cs="宋体"/>
          <w:sz w:val="30"/>
          <w:szCs w:val="30"/>
        </w:rPr>
        <w:t xml:space="preserve"> </w:t>
      </w:r>
    </w:p>
    <w:p w14:paraId="19B80A22">
      <w:pPr>
        <w:pStyle w:val="8"/>
        <w:spacing w:line="360" w:lineRule="auto"/>
        <w:rPr>
          <w:rFonts w:ascii="宋体" w:hAnsi="宋体" w:cs="宋体"/>
          <w:sz w:val="30"/>
          <w:szCs w:val="30"/>
        </w:rPr>
      </w:pPr>
    </w:p>
    <w:p w14:paraId="446977DE">
      <w:pPr>
        <w:pStyle w:val="20"/>
        <w:spacing w:line="360" w:lineRule="auto"/>
        <w:rPr>
          <w:rFonts w:hint="eastAsia" w:ascii="宋体" w:hAnsi="宋体" w:cs="宋体"/>
          <w:sz w:val="30"/>
          <w:szCs w:val="30"/>
        </w:rPr>
      </w:pPr>
    </w:p>
    <w:p w14:paraId="1D285E5C">
      <w:pPr>
        <w:pStyle w:val="20"/>
        <w:spacing w:line="360" w:lineRule="auto"/>
        <w:rPr>
          <w:rFonts w:hint="eastAsia" w:ascii="宋体" w:hAnsi="宋体" w:cs="宋体"/>
          <w:sz w:val="30"/>
          <w:szCs w:val="30"/>
        </w:rPr>
      </w:pPr>
    </w:p>
    <w:p w14:paraId="30B8B9AD">
      <w:pPr>
        <w:spacing w:line="360" w:lineRule="auto"/>
        <w:jc w:val="center"/>
        <w:rPr>
          <w:rFonts w:hint="eastAsia" w:ascii="宋体" w:hAnsi="宋体" w:cs="宋体"/>
          <w:sz w:val="24"/>
          <w:szCs w:val="30"/>
        </w:rPr>
      </w:pPr>
    </w:p>
    <w:p w14:paraId="39B7FBEA">
      <w:pPr>
        <w:spacing w:line="360" w:lineRule="auto"/>
        <w:jc w:val="center"/>
        <w:rPr>
          <w:szCs w:val="24"/>
        </w:rPr>
      </w:pPr>
      <w:r>
        <w:rPr>
          <w:rFonts w:hint="eastAsia" w:ascii="宋体" w:hAnsi="宋体" w:cs="宋体"/>
          <w:b/>
          <w:sz w:val="84"/>
          <w:szCs w:val="84"/>
        </w:rPr>
        <w:t>招 标 文 件</w:t>
      </w:r>
    </w:p>
    <w:p w14:paraId="62480038">
      <w:pPr>
        <w:spacing w:line="360" w:lineRule="auto"/>
        <w:jc w:val="center"/>
        <w:rPr>
          <w:rFonts w:hint="eastAsia" w:ascii="宋体" w:hAnsi="宋体" w:cs="宋体"/>
          <w:b/>
          <w:sz w:val="32"/>
          <w:szCs w:val="84"/>
        </w:rPr>
      </w:pPr>
    </w:p>
    <w:p w14:paraId="7F3D57BB">
      <w:pPr>
        <w:spacing w:line="360" w:lineRule="auto"/>
        <w:ind w:firstLine="683"/>
        <w:contextualSpacing/>
        <w:jc w:val="center"/>
        <w:rPr>
          <w:rFonts w:hint="eastAsia" w:ascii="宋体" w:hAnsi="宋体" w:cs="宋体"/>
          <w:b/>
          <w:bCs/>
          <w:spacing w:val="10"/>
          <w:kern w:val="10"/>
          <w:sz w:val="32"/>
          <w:szCs w:val="32"/>
        </w:rPr>
      </w:pPr>
    </w:p>
    <w:p w14:paraId="6F5B96A5">
      <w:pPr>
        <w:pStyle w:val="8"/>
        <w:spacing w:line="360" w:lineRule="auto"/>
        <w:rPr>
          <w:rFonts w:ascii="宋体" w:hAnsi="宋体" w:cs="宋体"/>
          <w:b/>
          <w:sz w:val="32"/>
          <w:szCs w:val="84"/>
        </w:rPr>
      </w:pPr>
    </w:p>
    <w:p w14:paraId="27AF1F92">
      <w:pPr>
        <w:pStyle w:val="20"/>
        <w:spacing w:line="360" w:lineRule="auto"/>
      </w:pPr>
    </w:p>
    <w:p w14:paraId="045ADF9C">
      <w:pPr>
        <w:spacing w:line="360" w:lineRule="auto"/>
        <w:jc w:val="center"/>
        <w:outlineLvl w:val="0"/>
        <w:rPr>
          <w:rFonts w:hint="eastAsia" w:ascii="宋体" w:hAnsi="宋体" w:cs="宋体"/>
          <w:sz w:val="28"/>
          <w:szCs w:val="28"/>
        </w:rPr>
      </w:pPr>
    </w:p>
    <w:p w14:paraId="2D4126A9">
      <w:pPr>
        <w:spacing w:line="360" w:lineRule="auto"/>
        <w:outlineLvl w:val="0"/>
        <w:rPr>
          <w:rFonts w:hint="eastAsia" w:ascii="宋体" w:hAnsi="宋体" w:cs="宋体"/>
          <w:b/>
          <w:bCs/>
          <w:sz w:val="28"/>
          <w:szCs w:val="28"/>
        </w:rPr>
      </w:pPr>
      <w:r>
        <w:rPr>
          <w:rFonts w:hint="eastAsia" w:ascii="宋体" w:hAnsi="宋体" w:cs="宋体"/>
          <w:b/>
          <w:bCs/>
          <w:sz w:val="28"/>
          <w:szCs w:val="28"/>
        </w:rPr>
        <w:t>项目名称：2025年国家水禽基因库（江苏）水禽全价配合饲料采购</w:t>
      </w:r>
    </w:p>
    <w:p w14:paraId="3774E3B5">
      <w:pPr>
        <w:spacing w:line="360" w:lineRule="auto"/>
        <w:rPr>
          <w:rFonts w:hint="eastAsia" w:ascii="宋体" w:hAnsi="宋体" w:cs="宋体"/>
          <w:b/>
          <w:bCs/>
          <w:sz w:val="28"/>
          <w:szCs w:val="28"/>
        </w:rPr>
      </w:pPr>
      <w:r>
        <w:rPr>
          <w:rFonts w:hint="eastAsia" w:ascii="宋体" w:hAnsi="宋体" w:cs="宋体"/>
          <w:b/>
          <w:bCs/>
          <w:sz w:val="28"/>
          <w:szCs w:val="28"/>
        </w:rPr>
        <w:t xml:space="preserve">项目编号：JSZC-320000-JWZB-G2025-0005    </w:t>
      </w:r>
    </w:p>
    <w:p w14:paraId="1A506714">
      <w:pPr>
        <w:pStyle w:val="41"/>
        <w:ind w:firstLine="0"/>
        <w:rPr>
          <w:rFonts w:hint="eastAsia" w:ascii="宋体" w:hAnsi="宋体" w:cs="宋体"/>
          <w:b/>
          <w:bCs/>
          <w:kern w:val="2"/>
          <w:sz w:val="28"/>
          <w:szCs w:val="28"/>
        </w:rPr>
      </w:pPr>
      <w:r>
        <w:rPr>
          <w:rFonts w:hint="eastAsia" w:ascii="宋体" w:hAnsi="宋体" w:cs="宋体"/>
          <w:b/>
          <w:bCs/>
          <w:sz w:val="28"/>
          <w:szCs w:val="28"/>
        </w:rPr>
        <w:t>招标人：</w:t>
      </w:r>
      <w:r>
        <w:rPr>
          <w:rFonts w:hint="eastAsia" w:ascii="宋体" w:hAnsi="宋体" w:cs="宋体"/>
          <w:b/>
          <w:bCs/>
          <w:kern w:val="2"/>
          <w:sz w:val="28"/>
          <w:szCs w:val="28"/>
        </w:rPr>
        <w:t>江苏农牧科技职业学院</w:t>
      </w:r>
    </w:p>
    <w:p w14:paraId="198F3951">
      <w:pPr>
        <w:spacing w:line="360" w:lineRule="auto"/>
        <w:jc w:val="left"/>
        <w:rPr>
          <w:rFonts w:hint="eastAsia" w:ascii="宋体" w:hAnsi="宋体" w:cs="宋体"/>
          <w:sz w:val="28"/>
          <w:szCs w:val="28"/>
        </w:rPr>
      </w:pPr>
    </w:p>
    <w:p w14:paraId="2696A41B">
      <w:pPr>
        <w:spacing w:line="360" w:lineRule="auto"/>
        <w:ind w:firstLine="480"/>
        <w:jc w:val="center"/>
        <w:rPr>
          <w:rFonts w:hint="eastAsia" w:ascii="宋体" w:hAnsi="宋体" w:cs="宋体"/>
          <w:sz w:val="28"/>
          <w:szCs w:val="28"/>
        </w:rPr>
      </w:pPr>
    </w:p>
    <w:p w14:paraId="7C2264D0">
      <w:pPr>
        <w:spacing w:line="360" w:lineRule="auto"/>
        <w:ind w:firstLine="480"/>
        <w:jc w:val="center"/>
        <w:rPr>
          <w:rFonts w:hint="eastAsia" w:ascii="宋体" w:hAnsi="宋体" w:cs="宋体"/>
          <w:sz w:val="28"/>
          <w:szCs w:val="28"/>
        </w:rPr>
      </w:pPr>
    </w:p>
    <w:p w14:paraId="4E828AEE">
      <w:pPr>
        <w:spacing w:line="360" w:lineRule="auto"/>
        <w:jc w:val="center"/>
        <w:rPr>
          <w:szCs w:val="24"/>
        </w:rPr>
      </w:pPr>
      <w:r>
        <w:rPr>
          <w:rFonts w:hint="eastAsia" w:ascii="宋体" w:hAnsi="宋体" w:cs="宋体"/>
          <w:b/>
          <w:bCs/>
          <w:sz w:val="28"/>
          <w:szCs w:val="28"/>
        </w:rPr>
        <w:t>招标代理单位：江苏经纬工程投资造价咨询事务所有限公司</w:t>
      </w:r>
    </w:p>
    <w:p w14:paraId="0118A09C">
      <w:pPr>
        <w:spacing w:line="360" w:lineRule="auto"/>
        <w:jc w:val="center"/>
        <w:rPr>
          <w:rFonts w:hint="eastAsia" w:ascii="宋体" w:hAnsi="宋体" w:cs="宋体"/>
          <w:sz w:val="28"/>
          <w:szCs w:val="28"/>
        </w:rPr>
      </w:pPr>
    </w:p>
    <w:p w14:paraId="28D6337A">
      <w:pPr>
        <w:spacing w:line="360" w:lineRule="auto"/>
        <w:jc w:val="center"/>
        <w:rPr>
          <w:b/>
          <w:bCs/>
          <w:szCs w:val="24"/>
        </w:rPr>
      </w:pPr>
      <w:r>
        <w:rPr>
          <w:rFonts w:hint="eastAsia" w:ascii="宋体" w:hAnsi="宋体" w:cs="宋体"/>
          <w:b/>
          <w:bCs/>
          <w:sz w:val="28"/>
          <w:szCs w:val="28"/>
        </w:rPr>
        <w:t>二〇二五年</w:t>
      </w:r>
      <w:r>
        <w:rPr>
          <w:rFonts w:hint="eastAsia" w:ascii="宋体" w:hAnsi="宋体" w:cs="宋体"/>
          <w:b/>
          <w:bCs/>
          <w:sz w:val="28"/>
          <w:szCs w:val="28"/>
          <w:lang w:eastAsia="zh-CN"/>
        </w:rPr>
        <w:t>六</w:t>
      </w:r>
      <w:r>
        <w:rPr>
          <w:rFonts w:hint="eastAsia" w:ascii="宋体" w:hAnsi="宋体" w:cs="宋体"/>
          <w:b/>
          <w:bCs/>
          <w:sz w:val="28"/>
          <w:szCs w:val="28"/>
        </w:rPr>
        <w:t>月</w:t>
      </w:r>
    </w:p>
    <w:p w14:paraId="3C8188A4">
      <w:pPr>
        <w:spacing w:line="360" w:lineRule="auto"/>
        <w:jc w:val="center"/>
        <w:rPr>
          <w:rFonts w:hint="eastAsia" w:ascii="宋体" w:hAnsi="宋体"/>
          <w:szCs w:val="24"/>
        </w:rPr>
      </w:pPr>
    </w:p>
    <w:p w14:paraId="5063DF32">
      <w:pPr>
        <w:spacing w:line="360" w:lineRule="auto"/>
        <w:jc w:val="center"/>
        <w:rPr>
          <w:rFonts w:hint="eastAsia" w:ascii="宋体" w:hAnsi="宋体"/>
          <w:szCs w:val="24"/>
        </w:rPr>
        <w:sectPr>
          <w:footerReference r:id="rId3" w:type="default"/>
          <w:pgSz w:w="11906" w:h="16838"/>
          <w:pgMar w:top="1440" w:right="1800" w:bottom="1440" w:left="1800" w:header="851" w:footer="992" w:gutter="0"/>
          <w:cols w:space="720" w:num="1"/>
          <w:docGrid w:type="lines" w:linePitch="312" w:charSpace="0"/>
        </w:sectPr>
      </w:pPr>
    </w:p>
    <w:p w14:paraId="22765AA1">
      <w:pPr>
        <w:spacing w:line="360" w:lineRule="auto"/>
        <w:jc w:val="center"/>
        <w:rPr>
          <w:rFonts w:hint="eastAsia" w:ascii="宋体" w:hAnsi="宋体"/>
          <w:szCs w:val="24"/>
        </w:rPr>
      </w:pPr>
    </w:p>
    <w:p w14:paraId="317FA7AF">
      <w:pPr>
        <w:spacing w:line="360" w:lineRule="auto"/>
        <w:jc w:val="center"/>
        <w:rPr>
          <w:rFonts w:hint="eastAsia" w:ascii="宋体" w:hAnsi="宋体" w:cs="宋体"/>
          <w:b/>
          <w:bCs/>
          <w:sz w:val="28"/>
          <w:szCs w:val="28"/>
        </w:rPr>
      </w:pPr>
      <w:r>
        <w:rPr>
          <w:rFonts w:hint="eastAsia" w:ascii="宋体" w:hAnsi="宋体" w:cs="宋体"/>
          <w:b/>
          <w:bCs/>
          <w:sz w:val="28"/>
          <w:szCs w:val="28"/>
        </w:rPr>
        <w:t>目   录</w:t>
      </w:r>
    </w:p>
    <w:p w14:paraId="0950AC36">
      <w:pPr>
        <w:widowControl/>
        <w:tabs>
          <w:tab w:val="right" w:leader="dot" w:pos="8312"/>
        </w:tabs>
        <w:spacing w:line="360" w:lineRule="auto"/>
        <w:jc w:val="left"/>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TOC \o "1-1" \h \u </w:instrText>
      </w:r>
      <w:r>
        <w:rPr>
          <w:rFonts w:hint="eastAsia" w:ascii="宋体" w:hAnsi="宋体" w:cs="宋体"/>
          <w:kern w:val="0"/>
          <w:sz w:val="24"/>
          <w:szCs w:val="24"/>
        </w:rPr>
        <w:fldChar w:fldCharType="separate"/>
      </w:r>
    </w:p>
    <w:p w14:paraId="76EB399A">
      <w:pPr>
        <w:widowControl/>
        <w:tabs>
          <w:tab w:val="right" w:leader="dot" w:pos="8312"/>
        </w:tabs>
        <w:spacing w:line="360" w:lineRule="auto"/>
        <w:jc w:val="left"/>
        <w:rPr>
          <w:rFonts w:hint="eastAsia" w:ascii="宋体" w:hAnsi="宋体" w:cs="宋体"/>
          <w:kern w:val="0"/>
          <w:sz w:val="24"/>
          <w:szCs w:val="24"/>
        </w:rPr>
      </w:pPr>
      <w:r>
        <w:fldChar w:fldCharType="begin"/>
      </w:r>
      <w:r>
        <w:instrText xml:space="preserve"> HYPERLINK "file:///C:\\Users\\cl\\Desktop\\2023年泰州市区储备、上市地块土壤污染状况调查项目招标文件11.16.doc" \l "_Toc12047" </w:instrText>
      </w:r>
      <w:r>
        <w:fldChar w:fldCharType="separate"/>
      </w:r>
      <w:r>
        <w:rPr>
          <w:rFonts w:hint="eastAsia" w:ascii="宋体" w:hAnsi="宋体" w:cs="宋体"/>
          <w:bCs/>
          <w:kern w:val="0"/>
          <w:sz w:val="24"/>
          <w:szCs w:val="24"/>
        </w:rPr>
        <w:t xml:space="preserve">第一章  </w:t>
      </w:r>
      <w:r>
        <w:rPr>
          <w:rFonts w:hint="eastAsia" w:ascii="宋体" w:hAnsi="宋体" w:cs="宋体"/>
          <w:kern w:val="0"/>
          <w:sz w:val="24"/>
          <w:szCs w:val="24"/>
        </w:rPr>
        <w:t>招标公告</w:t>
      </w:r>
      <w:r>
        <w:rPr>
          <w:rFonts w:hint="eastAsia" w:ascii="宋体" w:hAnsi="宋体" w:cs="宋体"/>
          <w:kern w:val="0"/>
          <w:sz w:val="24"/>
          <w:szCs w:val="24"/>
        </w:rPr>
        <w:tab/>
      </w:r>
      <w:r>
        <w:rPr>
          <w:rFonts w:hint="eastAsia" w:ascii="宋体" w:hAnsi="宋体" w:cs="宋体"/>
          <w:kern w:val="0"/>
          <w:sz w:val="24"/>
          <w:szCs w:val="24"/>
        </w:rPr>
        <w:fldChar w:fldCharType="begin"/>
      </w:r>
      <w:r>
        <w:rPr>
          <w:rFonts w:hint="eastAsia" w:ascii="宋体" w:hAnsi="宋体" w:cs="宋体"/>
          <w:kern w:val="0"/>
          <w:sz w:val="24"/>
          <w:szCs w:val="24"/>
        </w:rPr>
        <w:instrText xml:space="preserve"> PAGEREF _Toc12047 \h </w:instrText>
      </w:r>
      <w:r>
        <w:rPr>
          <w:rFonts w:hint="eastAsia" w:ascii="宋体" w:hAnsi="宋体" w:cs="宋体"/>
          <w:kern w:val="0"/>
          <w:sz w:val="24"/>
          <w:szCs w:val="24"/>
        </w:rPr>
        <w:fldChar w:fldCharType="separate"/>
      </w:r>
      <w:r>
        <w:rPr>
          <w:rFonts w:hint="eastAsia" w:ascii="宋体" w:hAnsi="宋体" w:cs="宋体"/>
          <w:kern w:val="0"/>
          <w:sz w:val="24"/>
          <w:szCs w:val="24"/>
        </w:rPr>
        <w:t>3</w:t>
      </w:r>
      <w:r>
        <w:rPr>
          <w:rFonts w:hint="eastAsia" w:ascii="宋体" w:hAnsi="宋体" w:cs="宋体"/>
          <w:kern w:val="0"/>
          <w:sz w:val="24"/>
          <w:szCs w:val="24"/>
        </w:rPr>
        <w:fldChar w:fldCharType="end"/>
      </w:r>
      <w:r>
        <w:rPr>
          <w:rFonts w:hint="eastAsia" w:ascii="宋体" w:hAnsi="宋体" w:cs="宋体"/>
          <w:kern w:val="0"/>
          <w:sz w:val="24"/>
          <w:szCs w:val="24"/>
        </w:rPr>
        <w:fldChar w:fldCharType="end"/>
      </w:r>
    </w:p>
    <w:p w14:paraId="390DCCAC">
      <w:pPr>
        <w:widowControl/>
        <w:tabs>
          <w:tab w:val="right" w:leader="dot" w:pos="8312"/>
        </w:tabs>
        <w:spacing w:line="360" w:lineRule="auto"/>
        <w:jc w:val="left"/>
        <w:rPr>
          <w:rFonts w:hint="eastAsia" w:ascii="宋体" w:hAnsi="宋体" w:cs="宋体"/>
          <w:kern w:val="0"/>
          <w:sz w:val="24"/>
          <w:szCs w:val="24"/>
        </w:rPr>
      </w:pPr>
      <w:r>
        <w:fldChar w:fldCharType="begin"/>
      </w:r>
      <w:r>
        <w:instrText xml:space="preserve"> HYPERLINK "file:///C:\\Users\\cl\\Desktop\\2023年泰州市区储备、上市地块土壤污染状况调查项目招标文件11.16.doc" \l "_Toc21299" </w:instrText>
      </w:r>
      <w:r>
        <w:fldChar w:fldCharType="separate"/>
      </w:r>
      <w:r>
        <w:rPr>
          <w:rFonts w:hint="eastAsia" w:ascii="宋体" w:hAnsi="宋体" w:cs="宋体"/>
          <w:kern w:val="0"/>
          <w:sz w:val="24"/>
          <w:szCs w:val="24"/>
        </w:rPr>
        <w:t>第二章  投标人须知</w:t>
      </w:r>
      <w:r>
        <w:rPr>
          <w:rFonts w:hint="eastAsia" w:ascii="宋体" w:hAnsi="宋体" w:cs="宋体"/>
          <w:kern w:val="0"/>
          <w:sz w:val="24"/>
          <w:szCs w:val="24"/>
        </w:rPr>
        <w:tab/>
      </w:r>
      <w:r>
        <w:rPr>
          <w:rFonts w:hint="eastAsia" w:ascii="宋体" w:hAnsi="宋体" w:cs="宋体"/>
          <w:kern w:val="0"/>
          <w:sz w:val="24"/>
          <w:szCs w:val="24"/>
        </w:rPr>
        <w:fldChar w:fldCharType="begin"/>
      </w:r>
      <w:r>
        <w:rPr>
          <w:rFonts w:hint="eastAsia" w:ascii="宋体" w:hAnsi="宋体" w:cs="宋体"/>
          <w:kern w:val="0"/>
          <w:sz w:val="24"/>
          <w:szCs w:val="24"/>
        </w:rPr>
        <w:instrText xml:space="preserve"> PAGEREF _Toc21299 \h </w:instrText>
      </w:r>
      <w:r>
        <w:rPr>
          <w:rFonts w:hint="eastAsia" w:ascii="宋体" w:hAnsi="宋体" w:cs="宋体"/>
          <w:kern w:val="0"/>
          <w:sz w:val="24"/>
          <w:szCs w:val="24"/>
        </w:rPr>
        <w:fldChar w:fldCharType="separate"/>
      </w:r>
      <w:r>
        <w:rPr>
          <w:rFonts w:hint="eastAsia" w:ascii="宋体" w:hAnsi="宋体" w:cs="宋体"/>
          <w:kern w:val="0"/>
          <w:sz w:val="24"/>
          <w:szCs w:val="24"/>
        </w:rPr>
        <w:t>6</w:t>
      </w:r>
      <w:r>
        <w:rPr>
          <w:rFonts w:hint="eastAsia" w:ascii="宋体" w:hAnsi="宋体" w:cs="宋体"/>
          <w:kern w:val="0"/>
          <w:sz w:val="24"/>
          <w:szCs w:val="24"/>
        </w:rPr>
        <w:fldChar w:fldCharType="end"/>
      </w:r>
      <w:r>
        <w:rPr>
          <w:rFonts w:hint="eastAsia" w:ascii="宋体" w:hAnsi="宋体" w:cs="宋体"/>
          <w:kern w:val="0"/>
          <w:sz w:val="24"/>
          <w:szCs w:val="24"/>
        </w:rPr>
        <w:fldChar w:fldCharType="end"/>
      </w:r>
    </w:p>
    <w:p w14:paraId="6171A28C">
      <w:pPr>
        <w:widowControl/>
        <w:tabs>
          <w:tab w:val="right" w:leader="dot" w:pos="8312"/>
        </w:tabs>
        <w:spacing w:line="360" w:lineRule="auto"/>
        <w:jc w:val="left"/>
        <w:rPr>
          <w:rFonts w:hint="eastAsia" w:ascii="宋体" w:hAnsi="宋体" w:cs="宋体"/>
          <w:kern w:val="0"/>
          <w:sz w:val="24"/>
          <w:szCs w:val="24"/>
        </w:rPr>
      </w:pPr>
      <w:r>
        <w:fldChar w:fldCharType="begin"/>
      </w:r>
      <w:r>
        <w:instrText xml:space="preserve"> HYPERLINK "file:///C:\\Users\\cl\\Desktop\\2023年泰州市区储备、上市地块土壤污染状况调查项目招标文件11.16.doc" \l "_Toc31075" </w:instrText>
      </w:r>
      <w:r>
        <w:fldChar w:fldCharType="separate"/>
      </w:r>
      <w:r>
        <w:rPr>
          <w:rFonts w:hint="eastAsia" w:ascii="宋体" w:hAnsi="宋体" w:cs="宋体"/>
          <w:kern w:val="0"/>
          <w:sz w:val="24"/>
          <w:szCs w:val="24"/>
        </w:rPr>
        <w:t>第三章  政府采购合同（参考）</w:t>
      </w:r>
      <w:r>
        <w:rPr>
          <w:rFonts w:hint="eastAsia" w:ascii="宋体" w:hAnsi="宋体" w:cs="宋体"/>
          <w:kern w:val="0"/>
          <w:sz w:val="24"/>
          <w:szCs w:val="24"/>
        </w:rPr>
        <w:tab/>
      </w:r>
      <w:r>
        <w:rPr>
          <w:rFonts w:hint="eastAsia" w:ascii="宋体" w:hAnsi="宋体" w:cs="宋体"/>
          <w:kern w:val="0"/>
          <w:sz w:val="24"/>
          <w:szCs w:val="24"/>
        </w:rPr>
        <w:fldChar w:fldCharType="begin"/>
      </w:r>
      <w:r>
        <w:rPr>
          <w:rFonts w:hint="eastAsia" w:ascii="宋体" w:hAnsi="宋体" w:cs="宋体"/>
          <w:kern w:val="0"/>
          <w:sz w:val="24"/>
          <w:szCs w:val="24"/>
        </w:rPr>
        <w:instrText xml:space="preserve"> PAGEREF _Toc31075 \h </w:instrText>
      </w:r>
      <w:r>
        <w:rPr>
          <w:rFonts w:hint="eastAsia" w:ascii="宋体" w:hAnsi="宋体" w:cs="宋体"/>
          <w:kern w:val="0"/>
          <w:sz w:val="24"/>
          <w:szCs w:val="24"/>
        </w:rPr>
        <w:fldChar w:fldCharType="separate"/>
      </w:r>
      <w:r>
        <w:rPr>
          <w:rFonts w:hint="eastAsia" w:ascii="宋体" w:hAnsi="宋体" w:cs="宋体"/>
          <w:kern w:val="0"/>
          <w:sz w:val="24"/>
          <w:szCs w:val="24"/>
        </w:rPr>
        <w:t>9</w:t>
      </w:r>
      <w:r>
        <w:rPr>
          <w:rFonts w:hint="eastAsia" w:ascii="宋体" w:hAnsi="宋体" w:cs="宋体"/>
          <w:kern w:val="0"/>
          <w:sz w:val="24"/>
          <w:szCs w:val="24"/>
        </w:rPr>
        <w:fldChar w:fldCharType="end"/>
      </w:r>
      <w:r>
        <w:rPr>
          <w:rFonts w:hint="eastAsia" w:ascii="宋体" w:hAnsi="宋体" w:cs="宋体"/>
          <w:kern w:val="0"/>
          <w:sz w:val="24"/>
          <w:szCs w:val="24"/>
        </w:rPr>
        <w:fldChar w:fldCharType="end"/>
      </w:r>
    </w:p>
    <w:p w14:paraId="5F75BA50">
      <w:pPr>
        <w:widowControl/>
        <w:tabs>
          <w:tab w:val="right" w:leader="dot" w:pos="8312"/>
        </w:tabs>
        <w:spacing w:line="360" w:lineRule="auto"/>
        <w:jc w:val="left"/>
        <w:rPr>
          <w:rFonts w:hint="eastAsia" w:ascii="宋体" w:hAnsi="宋体" w:cs="宋体"/>
          <w:kern w:val="0"/>
          <w:sz w:val="24"/>
          <w:szCs w:val="24"/>
        </w:rPr>
      </w:pPr>
      <w:r>
        <w:fldChar w:fldCharType="begin"/>
      </w:r>
      <w:r>
        <w:instrText xml:space="preserve"> HYPERLINK "file:///C:\\Users\\cl\\Desktop\\2023年泰州市区储备、上市地块土壤污染状况调查项目招标文件11.16.doc" \l "_Toc1588" </w:instrText>
      </w:r>
      <w:r>
        <w:fldChar w:fldCharType="separate"/>
      </w:r>
      <w:r>
        <w:rPr>
          <w:rFonts w:hint="eastAsia" w:ascii="宋体" w:hAnsi="宋体" w:cs="宋体"/>
          <w:kern w:val="0"/>
          <w:sz w:val="24"/>
          <w:szCs w:val="24"/>
        </w:rPr>
        <w:t>第四章  详尽的技术及服务要求</w:t>
      </w:r>
      <w:r>
        <w:rPr>
          <w:rFonts w:hint="eastAsia" w:ascii="宋体" w:hAnsi="宋体" w:cs="宋体"/>
          <w:kern w:val="0"/>
          <w:sz w:val="24"/>
          <w:szCs w:val="24"/>
        </w:rPr>
        <w:tab/>
      </w:r>
      <w:r>
        <w:rPr>
          <w:rFonts w:hint="eastAsia" w:ascii="宋体" w:hAnsi="宋体" w:cs="宋体"/>
          <w:kern w:val="0"/>
          <w:sz w:val="24"/>
          <w:szCs w:val="24"/>
        </w:rPr>
        <w:t>2</w:t>
      </w:r>
      <w:r>
        <w:rPr>
          <w:rFonts w:hint="eastAsia" w:ascii="宋体" w:hAnsi="宋体" w:cs="宋体"/>
          <w:kern w:val="0"/>
          <w:sz w:val="24"/>
          <w:szCs w:val="24"/>
        </w:rPr>
        <w:fldChar w:fldCharType="end"/>
      </w:r>
      <w:r>
        <w:rPr>
          <w:rFonts w:hint="eastAsia" w:ascii="宋体" w:hAnsi="宋体" w:cs="宋体"/>
          <w:kern w:val="0"/>
          <w:sz w:val="24"/>
          <w:szCs w:val="24"/>
        </w:rPr>
        <w:t>3</w:t>
      </w:r>
    </w:p>
    <w:p w14:paraId="427966A7">
      <w:pPr>
        <w:widowControl/>
        <w:tabs>
          <w:tab w:val="right" w:leader="dot" w:pos="8312"/>
        </w:tabs>
        <w:spacing w:line="360" w:lineRule="auto"/>
        <w:jc w:val="left"/>
        <w:rPr>
          <w:rFonts w:hint="eastAsia" w:ascii="宋体" w:hAnsi="宋体" w:cs="宋体"/>
          <w:kern w:val="0"/>
          <w:sz w:val="24"/>
          <w:szCs w:val="24"/>
        </w:rPr>
      </w:pPr>
      <w:r>
        <w:fldChar w:fldCharType="begin"/>
      </w:r>
      <w:r>
        <w:instrText xml:space="preserve"> HYPERLINK "file:///C:\\Users\\cl\\Desktop\\2023年泰州市区储备、上市地块土壤污染状况调查项目招标文件11.16.doc" \l "_Toc15397" </w:instrText>
      </w:r>
      <w:r>
        <w:fldChar w:fldCharType="separate"/>
      </w:r>
      <w:r>
        <w:rPr>
          <w:rFonts w:hint="eastAsia" w:ascii="宋体" w:hAnsi="宋体" w:cs="宋体"/>
          <w:kern w:val="0"/>
          <w:sz w:val="24"/>
          <w:szCs w:val="24"/>
        </w:rPr>
        <w:t>第五章  评审办法</w:t>
      </w:r>
      <w:r>
        <w:rPr>
          <w:rFonts w:hint="eastAsia" w:ascii="宋体" w:hAnsi="宋体" w:cs="宋体"/>
          <w:kern w:val="0"/>
          <w:sz w:val="24"/>
          <w:szCs w:val="24"/>
        </w:rPr>
        <w:tab/>
      </w:r>
      <w:r>
        <w:rPr>
          <w:rFonts w:hint="eastAsia" w:ascii="宋体" w:hAnsi="宋体" w:cs="宋体"/>
          <w:kern w:val="0"/>
          <w:sz w:val="24"/>
          <w:szCs w:val="24"/>
        </w:rPr>
        <w:t>5</w:t>
      </w:r>
      <w:r>
        <w:rPr>
          <w:rFonts w:hint="eastAsia" w:ascii="宋体" w:hAnsi="宋体" w:cs="宋体"/>
          <w:kern w:val="0"/>
          <w:sz w:val="24"/>
          <w:szCs w:val="24"/>
        </w:rPr>
        <w:fldChar w:fldCharType="end"/>
      </w:r>
      <w:r>
        <w:rPr>
          <w:rFonts w:hint="eastAsia" w:ascii="宋体" w:hAnsi="宋体" w:cs="宋体"/>
          <w:kern w:val="0"/>
          <w:sz w:val="24"/>
          <w:szCs w:val="24"/>
        </w:rPr>
        <w:t>9</w:t>
      </w:r>
    </w:p>
    <w:p w14:paraId="4663FB78">
      <w:pPr>
        <w:widowControl/>
        <w:tabs>
          <w:tab w:val="right" w:leader="dot" w:pos="8312"/>
        </w:tabs>
        <w:spacing w:line="360" w:lineRule="auto"/>
        <w:jc w:val="left"/>
        <w:rPr>
          <w:rFonts w:hint="eastAsia" w:ascii="宋体" w:hAnsi="宋体" w:cs="宋体"/>
          <w:kern w:val="0"/>
          <w:sz w:val="24"/>
          <w:szCs w:val="24"/>
        </w:rPr>
      </w:pPr>
      <w:r>
        <w:fldChar w:fldCharType="begin"/>
      </w:r>
      <w:r>
        <w:instrText xml:space="preserve"> HYPERLINK "file:///C:\\Users\\cl\\Desktop\\2023年泰州市区储备、上市地块土壤污染状况调查项目招标文件11.16.doc" \l "_Toc15528" </w:instrText>
      </w:r>
      <w:r>
        <w:fldChar w:fldCharType="separate"/>
      </w:r>
      <w:r>
        <w:rPr>
          <w:rFonts w:hint="eastAsia" w:ascii="宋体" w:hAnsi="宋体" w:cs="宋体"/>
          <w:kern w:val="0"/>
          <w:sz w:val="24"/>
          <w:szCs w:val="24"/>
        </w:rPr>
        <w:t>第六章  投标文件格式</w:t>
      </w:r>
      <w:r>
        <w:rPr>
          <w:rFonts w:hint="eastAsia" w:ascii="宋体" w:hAnsi="宋体" w:cs="宋体"/>
          <w:kern w:val="0"/>
          <w:sz w:val="24"/>
          <w:szCs w:val="24"/>
        </w:rPr>
        <w:tab/>
      </w:r>
      <w:r>
        <w:rPr>
          <w:rFonts w:hint="eastAsia" w:ascii="宋体" w:hAnsi="宋体" w:cs="宋体"/>
          <w:kern w:val="0"/>
          <w:sz w:val="24"/>
          <w:szCs w:val="24"/>
        </w:rPr>
        <w:t>6</w:t>
      </w:r>
      <w:r>
        <w:rPr>
          <w:rFonts w:hint="eastAsia" w:ascii="宋体" w:hAnsi="宋体" w:cs="宋体"/>
          <w:kern w:val="0"/>
          <w:sz w:val="24"/>
          <w:szCs w:val="24"/>
        </w:rPr>
        <w:fldChar w:fldCharType="end"/>
      </w:r>
      <w:r>
        <w:rPr>
          <w:rFonts w:hint="eastAsia" w:ascii="宋体" w:hAnsi="宋体" w:cs="宋体"/>
          <w:kern w:val="0"/>
          <w:sz w:val="24"/>
          <w:szCs w:val="24"/>
        </w:rPr>
        <w:t>7</w:t>
      </w:r>
    </w:p>
    <w:p w14:paraId="04B30C87">
      <w:pPr>
        <w:spacing w:line="360" w:lineRule="auto"/>
        <w:ind w:right="181" w:firstLine="480"/>
        <w:rPr>
          <w:rFonts w:hint="eastAsia" w:ascii="宋体" w:hAnsi="宋体" w:cs="宋体"/>
          <w:sz w:val="24"/>
          <w:szCs w:val="24"/>
        </w:rPr>
      </w:pPr>
      <w:r>
        <w:rPr>
          <w:rFonts w:hint="eastAsia" w:ascii="宋体" w:hAnsi="宋体" w:cs="宋体"/>
          <w:sz w:val="24"/>
          <w:szCs w:val="24"/>
        </w:rPr>
        <w:fldChar w:fldCharType="end"/>
      </w:r>
    </w:p>
    <w:p w14:paraId="4E3CC8EE">
      <w:pPr>
        <w:spacing w:line="360" w:lineRule="auto"/>
        <w:ind w:right="181" w:firstLine="480"/>
        <w:rPr>
          <w:rFonts w:hint="eastAsia" w:ascii="宋体" w:hAnsi="宋体" w:cs="宋体"/>
          <w:sz w:val="28"/>
          <w:szCs w:val="28"/>
        </w:rPr>
      </w:pPr>
    </w:p>
    <w:p w14:paraId="302EA738">
      <w:pPr>
        <w:spacing w:line="360" w:lineRule="auto"/>
        <w:ind w:right="181" w:firstLine="480"/>
        <w:rPr>
          <w:rFonts w:hint="eastAsia" w:ascii="宋体" w:hAnsi="宋体" w:cs="宋体"/>
          <w:sz w:val="28"/>
          <w:szCs w:val="28"/>
        </w:rPr>
      </w:pPr>
    </w:p>
    <w:p w14:paraId="08D1DFAC">
      <w:pPr>
        <w:spacing w:line="360" w:lineRule="auto"/>
        <w:ind w:right="181" w:firstLine="480"/>
        <w:rPr>
          <w:rFonts w:hint="eastAsia" w:ascii="宋体" w:hAnsi="宋体" w:cs="宋体"/>
          <w:sz w:val="28"/>
          <w:szCs w:val="28"/>
        </w:rPr>
      </w:pPr>
    </w:p>
    <w:p w14:paraId="767E722B">
      <w:pPr>
        <w:spacing w:line="360" w:lineRule="auto"/>
        <w:ind w:right="181" w:firstLine="480"/>
        <w:rPr>
          <w:rFonts w:hint="eastAsia" w:ascii="宋体" w:hAnsi="宋体" w:cs="宋体"/>
          <w:sz w:val="28"/>
          <w:szCs w:val="28"/>
        </w:rPr>
      </w:pPr>
    </w:p>
    <w:p w14:paraId="6BEECDA9">
      <w:pPr>
        <w:spacing w:line="360" w:lineRule="auto"/>
        <w:ind w:right="181" w:firstLine="480"/>
        <w:rPr>
          <w:rFonts w:hint="eastAsia" w:ascii="宋体" w:hAnsi="宋体" w:cs="宋体"/>
          <w:sz w:val="28"/>
          <w:szCs w:val="28"/>
        </w:rPr>
      </w:pPr>
    </w:p>
    <w:p w14:paraId="4354B7EB">
      <w:pPr>
        <w:spacing w:line="360" w:lineRule="auto"/>
        <w:ind w:right="181" w:firstLine="480"/>
        <w:rPr>
          <w:rFonts w:hint="eastAsia" w:ascii="宋体" w:hAnsi="宋体" w:cs="宋体"/>
          <w:sz w:val="28"/>
          <w:szCs w:val="28"/>
        </w:rPr>
      </w:pPr>
    </w:p>
    <w:p w14:paraId="24207F06">
      <w:pPr>
        <w:spacing w:line="360" w:lineRule="auto"/>
        <w:ind w:right="181" w:firstLine="480"/>
        <w:rPr>
          <w:rFonts w:hint="eastAsia" w:ascii="宋体" w:hAnsi="宋体" w:cs="宋体"/>
          <w:sz w:val="28"/>
          <w:szCs w:val="28"/>
        </w:rPr>
      </w:pPr>
    </w:p>
    <w:p w14:paraId="0DB5DC0E">
      <w:pPr>
        <w:spacing w:line="360" w:lineRule="auto"/>
        <w:ind w:right="181" w:firstLine="480"/>
        <w:rPr>
          <w:rFonts w:hint="eastAsia" w:ascii="宋体" w:hAnsi="宋体" w:cs="宋体"/>
          <w:sz w:val="28"/>
          <w:szCs w:val="28"/>
        </w:rPr>
      </w:pPr>
    </w:p>
    <w:p w14:paraId="14C7B485">
      <w:pPr>
        <w:spacing w:line="360" w:lineRule="auto"/>
        <w:ind w:right="181" w:firstLine="480"/>
        <w:rPr>
          <w:rFonts w:hint="eastAsia" w:ascii="宋体" w:hAnsi="宋体" w:cs="宋体"/>
          <w:sz w:val="28"/>
          <w:szCs w:val="28"/>
        </w:rPr>
      </w:pPr>
    </w:p>
    <w:p w14:paraId="4C6504F8">
      <w:pPr>
        <w:spacing w:line="360" w:lineRule="auto"/>
        <w:ind w:right="181" w:firstLine="480"/>
        <w:rPr>
          <w:rFonts w:hint="eastAsia" w:ascii="宋体" w:hAnsi="宋体" w:cs="宋体"/>
          <w:sz w:val="28"/>
          <w:szCs w:val="28"/>
        </w:rPr>
      </w:pPr>
    </w:p>
    <w:p w14:paraId="5A7C6FD7">
      <w:pPr>
        <w:pStyle w:val="5"/>
        <w:spacing w:line="360" w:lineRule="auto"/>
      </w:pPr>
    </w:p>
    <w:p w14:paraId="72DB6B76">
      <w:pPr>
        <w:spacing w:line="360" w:lineRule="auto"/>
        <w:ind w:right="181"/>
        <w:rPr>
          <w:rFonts w:hint="eastAsia" w:ascii="宋体" w:hAnsi="宋体" w:cs="宋体"/>
          <w:sz w:val="28"/>
          <w:szCs w:val="28"/>
        </w:rPr>
      </w:pPr>
    </w:p>
    <w:p w14:paraId="66B67E55">
      <w:pPr>
        <w:keepNext/>
        <w:keepLines/>
        <w:numPr>
          <w:ilvl w:val="0"/>
          <w:numId w:val="2"/>
        </w:numPr>
        <w:spacing w:before="340" w:after="330" w:line="360" w:lineRule="auto"/>
        <w:jc w:val="center"/>
        <w:outlineLvl w:val="0"/>
        <w:rPr>
          <w:rFonts w:hint="eastAsia" w:ascii="宋体" w:hAnsi="宋体" w:cs="宋体"/>
          <w:b/>
          <w:bCs/>
          <w:kern w:val="44"/>
          <w:sz w:val="24"/>
          <w:szCs w:val="24"/>
        </w:rPr>
        <w:sectPr>
          <w:pgSz w:w="11906" w:h="16838"/>
          <w:pgMar w:top="1440" w:right="1800" w:bottom="1440" w:left="1800" w:header="851" w:footer="992" w:gutter="0"/>
          <w:cols w:space="720" w:num="1"/>
          <w:docGrid w:type="lines" w:linePitch="312" w:charSpace="0"/>
        </w:sectPr>
      </w:pPr>
      <w:bookmarkStart w:id="0" w:name="_Toc12047"/>
    </w:p>
    <w:p w14:paraId="02197573">
      <w:pPr>
        <w:keepNext/>
        <w:keepLines/>
        <w:numPr>
          <w:ilvl w:val="0"/>
          <w:numId w:val="2"/>
        </w:numPr>
        <w:spacing w:before="340" w:after="330" w:line="360" w:lineRule="auto"/>
        <w:jc w:val="center"/>
        <w:outlineLvl w:val="0"/>
        <w:rPr>
          <w:rFonts w:hint="eastAsia" w:ascii="宋体" w:hAnsi="宋体" w:cs="宋体"/>
          <w:b/>
          <w:bCs/>
          <w:kern w:val="44"/>
          <w:sz w:val="36"/>
          <w:szCs w:val="36"/>
        </w:rPr>
      </w:pPr>
      <w:r>
        <w:rPr>
          <w:rFonts w:hint="eastAsia"/>
          <w:b/>
          <w:kern w:val="44"/>
          <w:sz w:val="36"/>
          <w:szCs w:val="36"/>
        </w:rPr>
        <w:t>招标公告</w:t>
      </w:r>
      <w:bookmarkEnd w:id="0"/>
    </w:p>
    <w:p w14:paraId="25BB65D7">
      <w:pPr>
        <w:pBdr>
          <w:top w:val="single" w:color="000000" w:sz="4" w:space="1"/>
          <w:left w:val="single" w:color="000000" w:sz="4" w:space="4"/>
          <w:bottom w:val="single" w:color="000000" w:sz="4" w:space="1"/>
          <w:right w:val="single" w:color="000000" w:sz="4" w:space="4"/>
        </w:pBdr>
        <w:spacing w:line="360" w:lineRule="auto"/>
        <w:rPr>
          <w:rFonts w:hint="eastAsia" w:ascii="宋体" w:hAnsi="宋体" w:cs="宋体"/>
          <w:sz w:val="24"/>
          <w:szCs w:val="24"/>
        </w:rPr>
      </w:pPr>
      <w:bookmarkStart w:id="1" w:name="_Hlk117514583"/>
      <w:r>
        <w:rPr>
          <w:rFonts w:hint="eastAsia" w:ascii="宋体" w:hAnsi="宋体" w:cs="宋体"/>
          <w:sz w:val="24"/>
          <w:szCs w:val="24"/>
        </w:rPr>
        <w:t>项目概况</w:t>
      </w:r>
    </w:p>
    <w:p w14:paraId="213EB144">
      <w:pPr>
        <w:pBdr>
          <w:top w:val="single" w:color="000000" w:sz="4" w:space="1"/>
          <w:left w:val="single" w:color="000000" w:sz="4" w:space="4"/>
          <w:bottom w:val="single" w:color="000000" w:sz="4" w:space="1"/>
          <w:right w:val="single" w:color="000000" w:sz="4" w:space="4"/>
        </w:pBdr>
        <w:spacing w:line="360" w:lineRule="auto"/>
        <w:ind w:firstLine="480"/>
        <w:rPr>
          <w:rFonts w:hint="eastAsia" w:ascii="宋体" w:hAnsi="宋体" w:cs="宋体"/>
          <w:sz w:val="24"/>
          <w:szCs w:val="24"/>
        </w:rPr>
      </w:pPr>
      <w:r>
        <w:rPr>
          <w:rFonts w:hint="eastAsia" w:ascii="宋体" w:hAnsi="宋体" w:cs="宋体"/>
          <w:sz w:val="24"/>
          <w:szCs w:val="24"/>
          <w:u w:val="single"/>
        </w:rPr>
        <w:t>2025年国家水禽基因库（江苏）水禽全价配合饲料采购</w:t>
      </w:r>
      <w:r>
        <w:rPr>
          <w:rFonts w:hint="eastAsia" w:ascii="宋体" w:hAnsi="宋体" w:cs="宋体"/>
          <w:sz w:val="24"/>
          <w:szCs w:val="24"/>
        </w:rPr>
        <w:t>的潜在投标人应在</w:t>
      </w:r>
      <w:r>
        <w:rPr>
          <w:rFonts w:hint="eastAsia" w:ascii="宋体" w:hAnsi="宋体" w:cs="宋体"/>
          <w:sz w:val="24"/>
          <w:szCs w:val="24"/>
          <w:u w:val="single"/>
        </w:rPr>
        <w:t>江苏经纬工程投资造价咨询事务所有限公司（泰州泰高路309号泰州国际汽车城10幢4楼 ）招标代理部</w:t>
      </w:r>
      <w:r>
        <w:rPr>
          <w:rFonts w:hint="eastAsia" w:ascii="宋体" w:hAnsi="宋体" w:cs="宋体"/>
          <w:sz w:val="24"/>
          <w:szCs w:val="24"/>
        </w:rPr>
        <w:t>获取招标文件，并于2025年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26</w:t>
      </w:r>
      <w:r>
        <w:rPr>
          <w:rFonts w:hint="eastAsia" w:ascii="宋体" w:hAnsi="宋体" w:cs="宋体"/>
          <w:sz w:val="24"/>
          <w:szCs w:val="24"/>
        </w:rPr>
        <w:t>日14点30分（北京时间）前递交投标文件。</w:t>
      </w:r>
    </w:p>
    <w:p w14:paraId="7D23451B">
      <w:pPr>
        <w:spacing w:line="360" w:lineRule="auto"/>
        <w:ind w:firstLine="482"/>
        <w:rPr>
          <w:rFonts w:hint="eastAsia" w:ascii="宋体" w:hAnsi="宋体" w:cs="宋体"/>
          <w:sz w:val="24"/>
          <w:szCs w:val="24"/>
        </w:rPr>
      </w:pPr>
      <w:bookmarkStart w:id="2" w:name="_Hlk24379207"/>
      <w:r>
        <w:rPr>
          <w:rFonts w:hint="eastAsia" w:ascii="宋体" w:hAnsi="宋体" w:cs="宋体"/>
          <w:b/>
          <w:bCs/>
          <w:sz w:val="24"/>
          <w:szCs w:val="24"/>
        </w:rPr>
        <w:t>一、项目基本情况</w:t>
      </w:r>
    </w:p>
    <w:bookmarkEnd w:id="2"/>
    <w:p w14:paraId="4D1F20FB">
      <w:pPr>
        <w:spacing w:line="360" w:lineRule="auto"/>
        <w:ind w:firstLine="480"/>
        <w:rPr>
          <w:rFonts w:hint="eastAsia" w:ascii="宋体" w:hAnsi="宋体" w:cs="宋体"/>
          <w:sz w:val="24"/>
          <w:szCs w:val="24"/>
        </w:rPr>
      </w:pPr>
      <w:r>
        <w:rPr>
          <w:rFonts w:hint="eastAsia" w:ascii="宋体" w:hAnsi="宋体" w:cs="宋体"/>
          <w:sz w:val="24"/>
          <w:szCs w:val="24"/>
        </w:rPr>
        <w:t xml:space="preserve">项目编号：JSZC-320000-JWZB-G2025-0005           </w:t>
      </w:r>
    </w:p>
    <w:p w14:paraId="3E4126E8">
      <w:pPr>
        <w:spacing w:line="360" w:lineRule="auto"/>
        <w:ind w:firstLine="480"/>
        <w:rPr>
          <w:rFonts w:hint="eastAsia" w:ascii="宋体" w:hAnsi="宋体" w:cs="宋体"/>
          <w:sz w:val="24"/>
          <w:szCs w:val="24"/>
        </w:rPr>
      </w:pPr>
      <w:r>
        <w:rPr>
          <w:rFonts w:hint="eastAsia" w:ascii="宋体" w:hAnsi="宋体" w:cs="宋体"/>
          <w:sz w:val="24"/>
          <w:szCs w:val="24"/>
        </w:rPr>
        <w:t>项目名称：2025年国家水禽基因库（江苏）水禽全价配合饲料采购</w:t>
      </w:r>
    </w:p>
    <w:p w14:paraId="647E776F">
      <w:pPr>
        <w:spacing w:line="360" w:lineRule="auto"/>
        <w:ind w:firstLine="480"/>
        <w:rPr>
          <w:rFonts w:hint="eastAsia" w:ascii="宋体" w:hAnsi="宋体" w:cs="宋体"/>
          <w:sz w:val="24"/>
          <w:szCs w:val="24"/>
        </w:rPr>
      </w:pPr>
      <w:r>
        <w:rPr>
          <w:rFonts w:hint="eastAsia" w:ascii="宋体" w:hAnsi="宋体" w:cs="宋体"/>
          <w:sz w:val="24"/>
          <w:szCs w:val="24"/>
        </w:rPr>
        <w:t>采购方式：公开招标</w:t>
      </w:r>
    </w:p>
    <w:p w14:paraId="62B8BF67">
      <w:pPr>
        <w:spacing w:line="360" w:lineRule="auto"/>
        <w:ind w:firstLine="480"/>
        <w:rPr>
          <w:rFonts w:hint="eastAsia" w:ascii="宋体" w:hAnsi="宋体" w:cs="宋体"/>
          <w:color w:val="000000"/>
          <w:kern w:val="0"/>
          <w:sz w:val="24"/>
          <w:szCs w:val="24"/>
          <w:lang w:bidi="ar"/>
        </w:rPr>
      </w:pPr>
      <w:r>
        <w:rPr>
          <w:rFonts w:hint="eastAsia" w:ascii="宋体" w:hAnsi="宋体" w:cs="宋体"/>
          <w:sz w:val="24"/>
          <w:szCs w:val="24"/>
        </w:rPr>
        <w:t>预算金额：</w:t>
      </w:r>
      <w:r>
        <w:rPr>
          <w:rFonts w:hint="eastAsia" w:ascii="宋体" w:hAnsi="宋体" w:cs="宋体"/>
          <w:color w:val="000000"/>
          <w:kern w:val="0"/>
          <w:sz w:val="24"/>
          <w:szCs w:val="24"/>
          <w:lang w:bidi="ar"/>
        </w:rPr>
        <w:t>人民币390万元</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839"/>
        <w:gridCol w:w="2946"/>
        <w:gridCol w:w="1354"/>
        <w:gridCol w:w="1544"/>
        <w:gridCol w:w="1546"/>
      </w:tblGrid>
      <w:tr w14:paraId="719F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68" w:type="pct"/>
            <w:vAlign w:val="center"/>
          </w:tcPr>
          <w:p w14:paraId="6493C9B4">
            <w:pPr>
              <w:spacing w:line="600" w:lineRule="exact"/>
              <w:jc w:val="center"/>
              <w:rPr>
                <w:rFonts w:hint="eastAsia" w:ascii="宋体" w:hAnsi="宋体" w:cs="宋体"/>
                <w:b/>
                <w:sz w:val="24"/>
                <w:szCs w:val="24"/>
              </w:rPr>
            </w:pPr>
            <w:r>
              <w:rPr>
                <w:rFonts w:hint="eastAsia" w:ascii="宋体" w:hAnsi="宋体" w:cs="宋体"/>
                <w:b/>
                <w:sz w:val="24"/>
                <w:szCs w:val="24"/>
              </w:rPr>
              <w:t>序 号</w:t>
            </w:r>
          </w:p>
        </w:tc>
        <w:tc>
          <w:tcPr>
            <w:tcW w:w="922" w:type="pct"/>
            <w:vAlign w:val="center"/>
          </w:tcPr>
          <w:p w14:paraId="14ADDED4">
            <w:pPr>
              <w:spacing w:line="600" w:lineRule="exact"/>
              <w:jc w:val="center"/>
              <w:rPr>
                <w:rFonts w:hint="eastAsia" w:ascii="宋体" w:hAnsi="宋体" w:cs="宋体"/>
                <w:b/>
                <w:sz w:val="24"/>
                <w:szCs w:val="24"/>
              </w:rPr>
            </w:pPr>
            <w:r>
              <w:rPr>
                <w:rFonts w:hint="eastAsia" w:ascii="宋体" w:hAnsi="宋体" w:cs="宋体"/>
                <w:b/>
                <w:sz w:val="24"/>
                <w:szCs w:val="24"/>
              </w:rPr>
              <w:t>标段号</w:t>
            </w:r>
          </w:p>
        </w:tc>
        <w:tc>
          <w:tcPr>
            <w:tcW w:w="1477" w:type="pct"/>
            <w:vAlign w:val="center"/>
          </w:tcPr>
          <w:p w14:paraId="6D4A15B9">
            <w:pPr>
              <w:spacing w:line="600" w:lineRule="exact"/>
              <w:jc w:val="center"/>
              <w:rPr>
                <w:rFonts w:hint="eastAsia" w:ascii="宋体" w:hAnsi="宋体" w:cs="宋体"/>
                <w:b/>
                <w:sz w:val="24"/>
                <w:szCs w:val="24"/>
              </w:rPr>
            </w:pPr>
            <w:r>
              <w:rPr>
                <w:rFonts w:hint="eastAsia" w:ascii="宋体" w:hAnsi="宋体" w:cs="宋体"/>
                <w:b/>
                <w:sz w:val="24"/>
                <w:szCs w:val="24"/>
              </w:rPr>
              <w:t>品 种</w:t>
            </w:r>
          </w:p>
        </w:tc>
        <w:tc>
          <w:tcPr>
            <w:tcW w:w="679" w:type="pct"/>
            <w:vAlign w:val="center"/>
          </w:tcPr>
          <w:p w14:paraId="4E304893">
            <w:pPr>
              <w:spacing w:line="600" w:lineRule="exact"/>
              <w:jc w:val="center"/>
              <w:rPr>
                <w:rFonts w:hint="eastAsia" w:ascii="宋体" w:hAnsi="宋体" w:cs="宋体"/>
                <w:b/>
                <w:sz w:val="24"/>
                <w:szCs w:val="24"/>
              </w:rPr>
            </w:pPr>
            <w:r>
              <w:rPr>
                <w:rFonts w:hint="eastAsia" w:ascii="宋体" w:hAnsi="宋体" w:cs="宋体"/>
                <w:b/>
                <w:sz w:val="24"/>
                <w:szCs w:val="24"/>
              </w:rPr>
              <w:t>数 量（吨）</w:t>
            </w:r>
          </w:p>
        </w:tc>
        <w:tc>
          <w:tcPr>
            <w:tcW w:w="774" w:type="pct"/>
            <w:vAlign w:val="center"/>
          </w:tcPr>
          <w:p w14:paraId="2D5D1EAC">
            <w:pPr>
              <w:spacing w:line="600" w:lineRule="exact"/>
              <w:jc w:val="center"/>
              <w:rPr>
                <w:rFonts w:hint="eastAsia" w:ascii="宋体" w:hAnsi="宋体" w:cs="宋体"/>
                <w:b/>
                <w:sz w:val="24"/>
                <w:szCs w:val="24"/>
              </w:rPr>
            </w:pPr>
            <w:r>
              <w:rPr>
                <w:rFonts w:hint="eastAsia" w:ascii="宋体" w:hAnsi="宋体" w:cs="宋体"/>
                <w:b/>
                <w:sz w:val="24"/>
                <w:szCs w:val="24"/>
              </w:rPr>
              <w:t>备 注</w:t>
            </w:r>
          </w:p>
        </w:tc>
        <w:tc>
          <w:tcPr>
            <w:tcW w:w="775" w:type="pct"/>
            <w:vAlign w:val="center"/>
          </w:tcPr>
          <w:p w14:paraId="686E7C35">
            <w:pPr>
              <w:spacing w:line="600" w:lineRule="exact"/>
              <w:jc w:val="center"/>
              <w:rPr>
                <w:rFonts w:hint="eastAsia" w:ascii="宋体" w:hAnsi="宋体" w:cs="宋体"/>
                <w:b/>
                <w:sz w:val="24"/>
                <w:szCs w:val="24"/>
              </w:rPr>
            </w:pPr>
            <w:r>
              <w:rPr>
                <w:rFonts w:hint="eastAsia" w:ascii="宋体" w:hAnsi="宋体" w:cs="宋体"/>
                <w:b/>
                <w:sz w:val="24"/>
                <w:szCs w:val="24"/>
              </w:rPr>
              <w:t>预算及最高限价</w:t>
            </w:r>
          </w:p>
        </w:tc>
      </w:tr>
      <w:tr w14:paraId="548D9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68" w:type="pct"/>
            <w:vMerge w:val="restart"/>
            <w:vAlign w:val="center"/>
          </w:tcPr>
          <w:p w14:paraId="1D9273CE">
            <w:pPr>
              <w:spacing w:line="600" w:lineRule="exact"/>
              <w:jc w:val="center"/>
              <w:rPr>
                <w:rFonts w:hint="eastAsia" w:ascii="宋体" w:hAnsi="宋体" w:cs="宋体"/>
                <w:sz w:val="24"/>
                <w:szCs w:val="24"/>
              </w:rPr>
            </w:pPr>
            <w:r>
              <w:rPr>
                <w:rFonts w:hint="eastAsia" w:ascii="宋体" w:hAnsi="宋体" w:cs="宋体"/>
                <w:sz w:val="24"/>
                <w:szCs w:val="24"/>
              </w:rPr>
              <w:t>1</w:t>
            </w:r>
          </w:p>
        </w:tc>
        <w:tc>
          <w:tcPr>
            <w:tcW w:w="922" w:type="pct"/>
            <w:vMerge w:val="restart"/>
            <w:vAlign w:val="center"/>
          </w:tcPr>
          <w:p w14:paraId="16716800">
            <w:pPr>
              <w:spacing w:line="600" w:lineRule="exact"/>
              <w:jc w:val="center"/>
              <w:rPr>
                <w:rFonts w:hint="eastAsia" w:ascii="宋体" w:hAnsi="宋体" w:cs="宋体"/>
                <w:sz w:val="24"/>
                <w:szCs w:val="24"/>
              </w:rPr>
            </w:pPr>
            <w:r>
              <w:rPr>
                <w:rFonts w:hint="eastAsia" w:ascii="宋体" w:hAnsi="宋体" w:cs="宋体"/>
                <w:sz w:val="24"/>
                <w:szCs w:val="24"/>
              </w:rPr>
              <w:t>一标段</w:t>
            </w:r>
          </w:p>
        </w:tc>
        <w:tc>
          <w:tcPr>
            <w:tcW w:w="1477" w:type="pct"/>
            <w:vAlign w:val="center"/>
          </w:tcPr>
          <w:p w14:paraId="17AF8A64">
            <w:pPr>
              <w:spacing w:line="600" w:lineRule="exact"/>
              <w:jc w:val="left"/>
              <w:rPr>
                <w:rFonts w:hint="eastAsia" w:ascii="宋体" w:hAnsi="宋体" w:cs="宋体"/>
                <w:sz w:val="24"/>
                <w:szCs w:val="24"/>
              </w:rPr>
            </w:pPr>
            <w:r>
              <w:rPr>
                <w:rFonts w:hint="eastAsia" w:ascii="宋体" w:hAnsi="宋体" w:cs="宋体"/>
                <w:sz w:val="24"/>
                <w:szCs w:val="24"/>
              </w:rPr>
              <w:t>种蛋鸭育雏期配合饲料</w:t>
            </w:r>
          </w:p>
        </w:tc>
        <w:tc>
          <w:tcPr>
            <w:tcW w:w="679" w:type="pct"/>
            <w:vAlign w:val="center"/>
          </w:tcPr>
          <w:p w14:paraId="445CCF42">
            <w:pPr>
              <w:spacing w:line="600" w:lineRule="exact"/>
              <w:jc w:val="center"/>
              <w:rPr>
                <w:rFonts w:hint="eastAsia" w:ascii="宋体" w:hAnsi="宋体" w:cs="宋体"/>
                <w:sz w:val="24"/>
                <w:szCs w:val="24"/>
              </w:rPr>
            </w:pPr>
            <w:r>
              <w:rPr>
                <w:rFonts w:hint="eastAsia" w:ascii="宋体" w:hAnsi="宋体" w:cs="宋体"/>
                <w:sz w:val="24"/>
                <w:szCs w:val="24"/>
              </w:rPr>
              <w:t>50</w:t>
            </w:r>
          </w:p>
        </w:tc>
        <w:tc>
          <w:tcPr>
            <w:tcW w:w="774" w:type="pct"/>
            <w:vAlign w:val="center"/>
          </w:tcPr>
          <w:p w14:paraId="3787E1E8">
            <w:pPr>
              <w:spacing w:line="600" w:lineRule="exact"/>
              <w:jc w:val="center"/>
              <w:rPr>
                <w:rFonts w:hint="eastAsia" w:ascii="宋体" w:hAnsi="宋体" w:cs="宋体"/>
                <w:sz w:val="24"/>
                <w:szCs w:val="24"/>
              </w:rPr>
            </w:pPr>
            <w:r>
              <w:rPr>
                <w:rFonts w:hint="eastAsia" w:ascii="宋体" w:hAnsi="宋体" w:cs="宋体"/>
                <w:sz w:val="24"/>
                <w:szCs w:val="24"/>
              </w:rPr>
              <w:t>袋装颗粒料</w:t>
            </w:r>
          </w:p>
        </w:tc>
        <w:tc>
          <w:tcPr>
            <w:tcW w:w="775" w:type="pct"/>
            <w:vMerge w:val="restart"/>
            <w:vAlign w:val="center"/>
          </w:tcPr>
          <w:p w14:paraId="72F24D55">
            <w:pPr>
              <w:spacing w:line="600" w:lineRule="exact"/>
              <w:jc w:val="center"/>
              <w:rPr>
                <w:rFonts w:hint="eastAsia" w:ascii="宋体" w:hAnsi="宋体" w:cs="宋体"/>
                <w:sz w:val="24"/>
                <w:szCs w:val="24"/>
              </w:rPr>
            </w:pPr>
            <w:r>
              <w:rPr>
                <w:rFonts w:hint="eastAsia" w:ascii="宋体" w:hAnsi="宋体" w:cs="宋体"/>
                <w:sz w:val="24"/>
                <w:szCs w:val="24"/>
                <w:lang w:val="en-US" w:eastAsia="zh-CN"/>
              </w:rPr>
              <w:t>169</w:t>
            </w:r>
            <w:r>
              <w:rPr>
                <w:rFonts w:hint="eastAsia" w:ascii="宋体" w:hAnsi="宋体" w:cs="宋体"/>
                <w:sz w:val="24"/>
                <w:szCs w:val="24"/>
              </w:rPr>
              <w:t>万</w:t>
            </w:r>
          </w:p>
        </w:tc>
      </w:tr>
      <w:tr w14:paraId="1783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68" w:type="pct"/>
            <w:vMerge w:val="continue"/>
            <w:vAlign w:val="center"/>
          </w:tcPr>
          <w:p w14:paraId="57E8DF7B">
            <w:pPr>
              <w:spacing w:line="600" w:lineRule="exact"/>
              <w:jc w:val="center"/>
              <w:rPr>
                <w:rFonts w:hint="eastAsia" w:ascii="宋体" w:hAnsi="宋体" w:cs="宋体"/>
                <w:sz w:val="24"/>
                <w:szCs w:val="24"/>
              </w:rPr>
            </w:pPr>
          </w:p>
        </w:tc>
        <w:tc>
          <w:tcPr>
            <w:tcW w:w="922" w:type="pct"/>
            <w:vMerge w:val="continue"/>
            <w:vAlign w:val="center"/>
          </w:tcPr>
          <w:p w14:paraId="1BD255A4">
            <w:pPr>
              <w:spacing w:line="600" w:lineRule="exact"/>
              <w:jc w:val="left"/>
              <w:rPr>
                <w:rFonts w:hint="eastAsia" w:ascii="宋体" w:hAnsi="宋体" w:cs="宋体"/>
                <w:sz w:val="24"/>
                <w:szCs w:val="24"/>
              </w:rPr>
            </w:pPr>
          </w:p>
        </w:tc>
        <w:tc>
          <w:tcPr>
            <w:tcW w:w="1477" w:type="pct"/>
            <w:vAlign w:val="center"/>
          </w:tcPr>
          <w:p w14:paraId="6F2C33E4">
            <w:pPr>
              <w:spacing w:line="600" w:lineRule="exact"/>
              <w:jc w:val="left"/>
              <w:rPr>
                <w:rFonts w:hint="eastAsia" w:ascii="宋体" w:hAnsi="宋体" w:cs="宋体"/>
                <w:sz w:val="24"/>
                <w:szCs w:val="24"/>
              </w:rPr>
            </w:pPr>
            <w:r>
              <w:rPr>
                <w:rFonts w:hint="eastAsia" w:ascii="宋体" w:hAnsi="宋体" w:cs="宋体"/>
                <w:sz w:val="24"/>
                <w:szCs w:val="24"/>
              </w:rPr>
              <w:t>种蛋鸭育成期配合饲料</w:t>
            </w:r>
          </w:p>
        </w:tc>
        <w:tc>
          <w:tcPr>
            <w:tcW w:w="679" w:type="pct"/>
            <w:vAlign w:val="center"/>
          </w:tcPr>
          <w:p w14:paraId="0DCF9E54">
            <w:pPr>
              <w:spacing w:line="600" w:lineRule="exact"/>
              <w:jc w:val="center"/>
              <w:rPr>
                <w:rFonts w:hint="eastAsia" w:ascii="宋体" w:hAnsi="宋体" w:cs="宋体"/>
                <w:sz w:val="24"/>
                <w:szCs w:val="24"/>
              </w:rPr>
            </w:pPr>
            <w:r>
              <w:rPr>
                <w:rFonts w:hint="eastAsia" w:ascii="宋体" w:hAnsi="宋体" w:cs="宋体"/>
                <w:sz w:val="24"/>
                <w:szCs w:val="24"/>
              </w:rPr>
              <w:t>120</w:t>
            </w:r>
          </w:p>
        </w:tc>
        <w:tc>
          <w:tcPr>
            <w:tcW w:w="774" w:type="pct"/>
            <w:vAlign w:val="center"/>
          </w:tcPr>
          <w:p w14:paraId="70F9B097">
            <w:pPr>
              <w:spacing w:line="600" w:lineRule="exact"/>
              <w:jc w:val="center"/>
              <w:rPr>
                <w:rFonts w:hint="eastAsia" w:ascii="宋体" w:hAnsi="宋体" w:cs="宋体"/>
                <w:sz w:val="24"/>
                <w:szCs w:val="24"/>
              </w:rPr>
            </w:pPr>
            <w:r>
              <w:rPr>
                <w:rFonts w:hint="eastAsia" w:ascii="宋体" w:hAnsi="宋体" w:cs="宋体"/>
                <w:sz w:val="24"/>
                <w:szCs w:val="24"/>
              </w:rPr>
              <w:t>袋装颗粒料</w:t>
            </w:r>
          </w:p>
        </w:tc>
        <w:tc>
          <w:tcPr>
            <w:tcW w:w="775" w:type="pct"/>
            <w:vMerge w:val="continue"/>
            <w:vAlign w:val="center"/>
          </w:tcPr>
          <w:p w14:paraId="35F873E9">
            <w:pPr>
              <w:spacing w:line="600" w:lineRule="exact"/>
              <w:jc w:val="center"/>
              <w:rPr>
                <w:rFonts w:hint="eastAsia" w:ascii="宋体" w:hAnsi="宋体" w:cs="宋体"/>
                <w:sz w:val="24"/>
                <w:szCs w:val="24"/>
              </w:rPr>
            </w:pPr>
          </w:p>
        </w:tc>
      </w:tr>
      <w:tr w14:paraId="69EFD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68" w:type="pct"/>
            <w:vMerge w:val="continue"/>
            <w:vAlign w:val="center"/>
          </w:tcPr>
          <w:p w14:paraId="2D4E5CED">
            <w:pPr>
              <w:spacing w:line="600" w:lineRule="exact"/>
              <w:jc w:val="center"/>
              <w:rPr>
                <w:rFonts w:hint="eastAsia" w:ascii="宋体" w:hAnsi="宋体" w:cs="宋体"/>
                <w:sz w:val="24"/>
                <w:szCs w:val="24"/>
              </w:rPr>
            </w:pPr>
          </w:p>
        </w:tc>
        <w:tc>
          <w:tcPr>
            <w:tcW w:w="922" w:type="pct"/>
            <w:vMerge w:val="continue"/>
            <w:vAlign w:val="center"/>
          </w:tcPr>
          <w:p w14:paraId="324FBDCD">
            <w:pPr>
              <w:spacing w:line="600" w:lineRule="exact"/>
              <w:jc w:val="left"/>
              <w:rPr>
                <w:rFonts w:hint="eastAsia" w:ascii="宋体" w:hAnsi="宋体" w:cs="宋体"/>
                <w:sz w:val="24"/>
                <w:szCs w:val="24"/>
              </w:rPr>
            </w:pPr>
          </w:p>
        </w:tc>
        <w:tc>
          <w:tcPr>
            <w:tcW w:w="1477" w:type="pct"/>
            <w:vAlign w:val="center"/>
          </w:tcPr>
          <w:p w14:paraId="383122D0">
            <w:pPr>
              <w:spacing w:line="600" w:lineRule="exact"/>
              <w:jc w:val="left"/>
              <w:rPr>
                <w:rFonts w:hint="eastAsia" w:ascii="宋体" w:hAnsi="宋体" w:cs="宋体"/>
                <w:sz w:val="24"/>
                <w:szCs w:val="24"/>
              </w:rPr>
            </w:pPr>
            <w:r>
              <w:rPr>
                <w:rFonts w:hint="eastAsia" w:ascii="宋体" w:hAnsi="宋体" w:cs="宋体"/>
                <w:sz w:val="24"/>
                <w:szCs w:val="24"/>
              </w:rPr>
              <w:t>种肉鸭育肥期配合饲料</w:t>
            </w:r>
          </w:p>
        </w:tc>
        <w:tc>
          <w:tcPr>
            <w:tcW w:w="679" w:type="pct"/>
            <w:vAlign w:val="center"/>
          </w:tcPr>
          <w:p w14:paraId="50114806">
            <w:pPr>
              <w:spacing w:line="600" w:lineRule="exact"/>
              <w:jc w:val="center"/>
              <w:rPr>
                <w:rFonts w:hint="eastAsia" w:ascii="宋体" w:hAnsi="宋体" w:cs="宋体"/>
                <w:sz w:val="24"/>
                <w:szCs w:val="24"/>
              </w:rPr>
            </w:pPr>
            <w:r>
              <w:rPr>
                <w:rFonts w:hint="eastAsia" w:ascii="宋体" w:hAnsi="宋体" w:cs="宋体"/>
                <w:sz w:val="24"/>
                <w:szCs w:val="24"/>
              </w:rPr>
              <w:t>60</w:t>
            </w:r>
          </w:p>
        </w:tc>
        <w:tc>
          <w:tcPr>
            <w:tcW w:w="774" w:type="pct"/>
            <w:vAlign w:val="center"/>
          </w:tcPr>
          <w:p w14:paraId="4204EC71">
            <w:pPr>
              <w:spacing w:line="600" w:lineRule="exact"/>
              <w:jc w:val="center"/>
              <w:rPr>
                <w:rFonts w:hint="eastAsia" w:ascii="宋体" w:hAnsi="宋体" w:cs="宋体"/>
                <w:sz w:val="24"/>
                <w:szCs w:val="24"/>
              </w:rPr>
            </w:pPr>
            <w:r>
              <w:rPr>
                <w:rFonts w:hint="eastAsia" w:ascii="宋体" w:hAnsi="宋体" w:cs="宋体"/>
                <w:sz w:val="24"/>
                <w:szCs w:val="24"/>
              </w:rPr>
              <w:t>袋装颗粒料</w:t>
            </w:r>
          </w:p>
        </w:tc>
        <w:tc>
          <w:tcPr>
            <w:tcW w:w="775" w:type="pct"/>
            <w:vMerge w:val="continue"/>
            <w:vAlign w:val="center"/>
          </w:tcPr>
          <w:p w14:paraId="51EF71DB">
            <w:pPr>
              <w:spacing w:line="600" w:lineRule="exact"/>
              <w:jc w:val="center"/>
              <w:rPr>
                <w:rFonts w:hint="eastAsia" w:ascii="宋体" w:hAnsi="宋体" w:cs="宋体"/>
                <w:sz w:val="24"/>
                <w:szCs w:val="24"/>
              </w:rPr>
            </w:pPr>
          </w:p>
        </w:tc>
      </w:tr>
      <w:tr w14:paraId="6F5C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68" w:type="pct"/>
            <w:vMerge w:val="continue"/>
            <w:vAlign w:val="center"/>
          </w:tcPr>
          <w:p w14:paraId="303F27AA">
            <w:pPr>
              <w:spacing w:line="600" w:lineRule="exact"/>
              <w:jc w:val="center"/>
              <w:rPr>
                <w:rFonts w:hint="eastAsia" w:ascii="宋体" w:hAnsi="宋体" w:cs="宋体"/>
                <w:sz w:val="24"/>
                <w:szCs w:val="24"/>
              </w:rPr>
            </w:pPr>
          </w:p>
        </w:tc>
        <w:tc>
          <w:tcPr>
            <w:tcW w:w="922" w:type="pct"/>
            <w:vMerge w:val="continue"/>
            <w:vAlign w:val="center"/>
          </w:tcPr>
          <w:p w14:paraId="01E1608E">
            <w:pPr>
              <w:spacing w:line="600" w:lineRule="exact"/>
              <w:jc w:val="left"/>
              <w:rPr>
                <w:rFonts w:hint="eastAsia" w:ascii="宋体" w:hAnsi="宋体" w:cs="宋体"/>
                <w:sz w:val="24"/>
                <w:szCs w:val="24"/>
              </w:rPr>
            </w:pPr>
          </w:p>
        </w:tc>
        <w:tc>
          <w:tcPr>
            <w:tcW w:w="1477" w:type="pct"/>
            <w:vAlign w:val="center"/>
          </w:tcPr>
          <w:p w14:paraId="3E41D91D">
            <w:pPr>
              <w:spacing w:line="600" w:lineRule="exact"/>
              <w:jc w:val="left"/>
              <w:rPr>
                <w:rFonts w:hint="eastAsia" w:ascii="宋体" w:hAnsi="宋体" w:cs="宋体"/>
                <w:sz w:val="24"/>
                <w:szCs w:val="24"/>
              </w:rPr>
            </w:pPr>
            <w:r>
              <w:rPr>
                <w:rFonts w:hint="eastAsia" w:ascii="宋体" w:hAnsi="宋体" w:cs="宋体"/>
                <w:sz w:val="24"/>
                <w:szCs w:val="24"/>
              </w:rPr>
              <w:t>种鸭产蛋期配合饲料</w:t>
            </w:r>
          </w:p>
        </w:tc>
        <w:tc>
          <w:tcPr>
            <w:tcW w:w="679" w:type="pct"/>
            <w:vAlign w:val="center"/>
          </w:tcPr>
          <w:p w14:paraId="7F3309D8">
            <w:pPr>
              <w:spacing w:line="600" w:lineRule="exact"/>
              <w:jc w:val="center"/>
              <w:rPr>
                <w:rFonts w:hint="eastAsia" w:ascii="宋体" w:hAnsi="宋体" w:cs="宋体"/>
                <w:sz w:val="24"/>
                <w:szCs w:val="24"/>
              </w:rPr>
            </w:pPr>
            <w:r>
              <w:rPr>
                <w:rFonts w:hint="eastAsia" w:ascii="宋体" w:hAnsi="宋体" w:cs="宋体"/>
                <w:sz w:val="24"/>
                <w:szCs w:val="24"/>
              </w:rPr>
              <w:t>200</w:t>
            </w:r>
          </w:p>
        </w:tc>
        <w:tc>
          <w:tcPr>
            <w:tcW w:w="774" w:type="pct"/>
            <w:vAlign w:val="center"/>
          </w:tcPr>
          <w:p w14:paraId="640DB248">
            <w:pPr>
              <w:spacing w:line="600" w:lineRule="exact"/>
              <w:jc w:val="center"/>
              <w:rPr>
                <w:rFonts w:hint="eastAsia" w:ascii="宋体" w:hAnsi="宋体" w:cs="宋体"/>
                <w:sz w:val="24"/>
                <w:szCs w:val="24"/>
              </w:rPr>
            </w:pPr>
            <w:r>
              <w:rPr>
                <w:rFonts w:hint="eastAsia" w:ascii="宋体" w:hAnsi="宋体" w:cs="宋体"/>
                <w:sz w:val="24"/>
                <w:szCs w:val="24"/>
              </w:rPr>
              <w:t>袋装颗粒料</w:t>
            </w:r>
          </w:p>
        </w:tc>
        <w:tc>
          <w:tcPr>
            <w:tcW w:w="775" w:type="pct"/>
            <w:vMerge w:val="continue"/>
            <w:vAlign w:val="center"/>
          </w:tcPr>
          <w:p w14:paraId="7C7D5616">
            <w:pPr>
              <w:spacing w:line="600" w:lineRule="exact"/>
              <w:jc w:val="center"/>
              <w:rPr>
                <w:rFonts w:hint="eastAsia" w:ascii="宋体" w:hAnsi="宋体" w:cs="宋体"/>
                <w:sz w:val="24"/>
                <w:szCs w:val="24"/>
              </w:rPr>
            </w:pPr>
          </w:p>
        </w:tc>
      </w:tr>
      <w:tr w14:paraId="6556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68" w:type="pct"/>
            <w:vAlign w:val="center"/>
          </w:tcPr>
          <w:p w14:paraId="48C1B96E">
            <w:pPr>
              <w:spacing w:line="600" w:lineRule="exact"/>
              <w:jc w:val="center"/>
              <w:rPr>
                <w:rFonts w:hint="eastAsia" w:ascii="宋体" w:hAnsi="宋体" w:cs="宋体"/>
                <w:sz w:val="24"/>
                <w:szCs w:val="24"/>
              </w:rPr>
            </w:pPr>
            <w:r>
              <w:rPr>
                <w:rFonts w:hint="eastAsia" w:ascii="宋体" w:hAnsi="宋体" w:cs="宋体"/>
                <w:sz w:val="24"/>
                <w:szCs w:val="24"/>
              </w:rPr>
              <w:t>2</w:t>
            </w:r>
          </w:p>
        </w:tc>
        <w:tc>
          <w:tcPr>
            <w:tcW w:w="922" w:type="pct"/>
            <w:vAlign w:val="center"/>
          </w:tcPr>
          <w:p w14:paraId="4AF38F4C">
            <w:pPr>
              <w:spacing w:line="600" w:lineRule="exact"/>
              <w:jc w:val="center"/>
              <w:rPr>
                <w:rFonts w:hint="eastAsia" w:ascii="宋体" w:hAnsi="宋体" w:cs="宋体"/>
                <w:sz w:val="24"/>
                <w:szCs w:val="24"/>
              </w:rPr>
            </w:pPr>
            <w:r>
              <w:rPr>
                <w:rFonts w:hint="eastAsia" w:ascii="宋体" w:hAnsi="宋体" w:cs="宋体"/>
                <w:sz w:val="24"/>
                <w:szCs w:val="24"/>
              </w:rPr>
              <w:t>二标段</w:t>
            </w:r>
          </w:p>
        </w:tc>
        <w:tc>
          <w:tcPr>
            <w:tcW w:w="1477" w:type="pct"/>
            <w:vAlign w:val="center"/>
          </w:tcPr>
          <w:p w14:paraId="7CCD2462">
            <w:pPr>
              <w:spacing w:line="600" w:lineRule="exact"/>
              <w:jc w:val="left"/>
              <w:rPr>
                <w:rFonts w:hint="eastAsia" w:ascii="宋体" w:hAnsi="宋体" w:cs="宋体"/>
                <w:sz w:val="24"/>
                <w:szCs w:val="24"/>
              </w:rPr>
            </w:pPr>
            <w:r>
              <w:rPr>
                <w:rFonts w:hint="eastAsia" w:ascii="宋体" w:hAnsi="宋体" w:cs="宋体"/>
                <w:sz w:val="24"/>
                <w:szCs w:val="24"/>
              </w:rPr>
              <w:t>蛋鸭产蛋期配合饲料</w:t>
            </w:r>
          </w:p>
        </w:tc>
        <w:tc>
          <w:tcPr>
            <w:tcW w:w="679" w:type="pct"/>
            <w:vAlign w:val="center"/>
          </w:tcPr>
          <w:p w14:paraId="64F9B245">
            <w:pPr>
              <w:spacing w:line="600" w:lineRule="exact"/>
              <w:jc w:val="center"/>
              <w:rPr>
                <w:rFonts w:hint="eastAsia" w:ascii="宋体" w:hAnsi="宋体" w:cs="宋体"/>
                <w:sz w:val="24"/>
                <w:szCs w:val="24"/>
              </w:rPr>
            </w:pPr>
            <w:r>
              <w:rPr>
                <w:rFonts w:hint="eastAsia" w:ascii="宋体" w:hAnsi="宋体" w:cs="宋体"/>
                <w:sz w:val="24"/>
                <w:szCs w:val="24"/>
              </w:rPr>
              <w:t>400</w:t>
            </w:r>
          </w:p>
        </w:tc>
        <w:tc>
          <w:tcPr>
            <w:tcW w:w="774" w:type="pct"/>
            <w:vAlign w:val="center"/>
          </w:tcPr>
          <w:p w14:paraId="5A38E5D8">
            <w:pPr>
              <w:spacing w:line="600" w:lineRule="exact"/>
              <w:jc w:val="center"/>
              <w:rPr>
                <w:rFonts w:hint="eastAsia" w:ascii="宋体" w:hAnsi="宋体" w:cs="宋体"/>
                <w:sz w:val="24"/>
                <w:szCs w:val="24"/>
              </w:rPr>
            </w:pPr>
            <w:r>
              <w:rPr>
                <w:rFonts w:hint="eastAsia" w:ascii="宋体" w:hAnsi="宋体" w:cs="宋体"/>
                <w:sz w:val="24"/>
                <w:szCs w:val="24"/>
              </w:rPr>
              <w:t>袋装颗粒料</w:t>
            </w:r>
          </w:p>
        </w:tc>
        <w:tc>
          <w:tcPr>
            <w:tcW w:w="775" w:type="pct"/>
            <w:vAlign w:val="center"/>
          </w:tcPr>
          <w:p w14:paraId="53D67512">
            <w:pPr>
              <w:spacing w:line="600" w:lineRule="exact"/>
              <w:jc w:val="center"/>
              <w:rPr>
                <w:rFonts w:hint="eastAsia" w:ascii="宋体" w:hAnsi="宋体" w:cs="宋体"/>
                <w:sz w:val="24"/>
                <w:szCs w:val="24"/>
              </w:rPr>
            </w:pPr>
            <w:r>
              <w:rPr>
                <w:rFonts w:hint="eastAsia" w:ascii="宋体" w:hAnsi="宋体" w:cs="宋体"/>
                <w:sz w:val="24"/>
                <w:szCs w:val="24"/>
                <w:lang w:val="en-US" w:eastAsia="zh-CN"/>
              </w:rPr>
              <w:t>145</w:t>
            </w:r>
            <w:r>
              <w:rPr>
                <w:rFonts w:hint="eastAsia" w:ascii="宋体" w:hAnsi="宋体" w:cs="宋体"/>
                <w:sz w:val="24"/>
                <w:szCs w:val="24"/>
              </w:rPr>
              <w:t>万</w:t>
            </w:r>
          </w:p>
        </w:tc>
      </w:tr>
      <w:tr w14:paraId="4E678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68" w:type="pct"/>
            <w:vMerge w:val="restart"/>
            <w:vAlign w:val="center"/>
          </w:tcPr>
          <w:p w14:paraId="013B43AB">
            <w:pPr>
              <w:spacing w:line="600" w:lineRule="exact"/>
              <w:jc w:val="center"/>
              <w:rPr>
                <w:rFonts w:hint="eastAsia" w:ascii="宋体" w:hAnsi="宋体" w:cs="宋体"/>
                <w:sz w:val="24"/>
                <w:szCs w:val="24"/>
              </w:rPr>
            </w:pPr>
            <w:r>
              <w:rPr>
                <w:rFonts w:hint="eastAsia" w:ascii="宋体" w:hAnsi="宋体" w:cs="宋体"/>
                <w:sz w:val="24"/>
                <w:szCs w:val="24"/>
              </w:rPr>
              <w:t>3</w:t>
            </w:r>
          </w:p>
        </w:tc>
        <w:tc>
          <w:tcPr>
            <w:tcW w:w="922" w:type="pct"/>
            <w:vMerge w:val="restart"/>
            <w:vAlign w:val="center"/>
          </w:tcPr>
          <w:p w14:paraId="0D7F37AA">
            <w:pPr>
              <w:spacing w:line="600" w:lineRule="exact"/>
              <w:jc w:val="center"/>
              <w:rPr>
                <w:rFonts w:hint="eastAsia" w:ascii="宋体" w:hAnsi="宋体" w:cs="宋体"/>
                <w:sz w:val="24"/>
                <w:szCs w:val="24"/>
              </w:rPr>
            </w:pPr>
            <w:r>
              <w:rPr>
                <w:rFonts w:hint="eastAsia" w:ascii="宋体" w:hAnsi="宋体" w:cs="宋体"/>
                <w:sz w:val="24"/>
                <w:szCs w:val="24"/>
              </w:rPr>
              <w:t>三标段</w:t>
            </w:r>
          </w:p>
        </w:tc>
        <w:tc>
          <w:tcPr>
            <w:tcW w:w="2946" w:type="dxa"/>
            <w:vAlign w:val="center"/>
          </w:tcPr>
          <w:p w14:paraId="20C32621">
            <w:pPr>
              <w:spacing w:line="600" w:lineRule="exact"/>
              <w:jc w:val="left"/>
              <w:rPr>
                <w:rFonts w:hint="eastAsia" w:ascii="宋体" w:hAnsi="宋体" w:cs="宋体"/>
                <w:sz w:val="24"/>
                <w:szCs w:val="24"/>
              </w:rPr>
            </w:pPr>
            <w:r>
              <w:rPr>
                <w:rFonts w:hint="eastAsia" w:ascii="宋体" w:hAnsi="宋体" w:cs="宋体"/>
                <w:sz w:val="24"/>
                <w:szCs w:val="24"/>
              </w:rPr>
              <w:t>种鹅育雏期配合饲料</w:t>
            </w:r>
          </w:p>
        </w:tc>
        <w:tc>
          <w:tcPr>
            <w:tcW w:w="1354" w:type="dxa"/>
            <w:vAlign w:val="center"/>
          </w:tcPr>
          <w:p w14:paraId="799A7F73">
            <w:pPr>
              <w:spacing w:line="600" w:lineRule="exact"/>
              <w:jc w:val="center"/>
              <w:rPr>
                <w:rFonts w:hint="eastAsia" w:ascii="宋体" w:hAnsi="宋体" w:cs="宋体"/>
                <w:sz w:val="24"/>
                <w:szCs w:val="24"/>
              </w:rPr>
            </w:pPr>
            <w:r>
              <w:rPr>
                <w:rFonts w:hint="eastAsia" w:ascii="宋体" w:hAnsi="宋体" w:cs="宋体"/>
                <w:sz w:val="24"/>
                <w:szCs w:val="24"/>
              </w:rPr>
              <w:t>50</w:t>
            </w:r>
          </w:p>
        </w:tc>
        <w:tc>
          <w:tcPr>
            <w:tcW w:w="1544" w:type="dxa"/>
            <w:vAlign w:val="center"/>
          </w:tcPr>
          <w:p w14:paraId="371864B6">
            <w:pPr>
              <w:spacing w:line="600" w:lineRule="exact"/>
              <w:jc w:val="center"/>
              <w:rPr>
                <w:rFonts w:hint="eastAsia" w:ascii="宋体" w:hAnsi="宋体" w:cs="宋体"/>
                <w:sz w:val="24"/>
                <w:szCs w:val="24"/>
              </w:rPr>
            </w:pPr>
            <w:r>
              <w:rPr>
                <w:rFonts w:hint="eastAsia" w:ascii="宋体" w:hAnsi="宋体" w:cs="宋体"/>
                <w:sz w:val="24"/>
                <w:szCs w:val="24"/>
              </w:rPr>
              <w:t>袋装颗粒料</w:t>
            </w:r>
          </w:p>
        </w:tc>
        <w:tc>
          <w:tcPr>
            <w:tcW w:w="775" w:type="pct"/>
            <w:vMerge w:val="restart"/>
            <w:vAlign w:val="center"/>
          </w:tcPr>
          <w:p w14:paraId="483DD94E">
            <w:pPr>
              <w:spacing w:line="600" w:lineRule="exact"/>
              <w:jc w:val="center"/>
              <w:rPr>
                <w:rFonts w:hint="eastAsia" w:ascii="宋体" w:hAnsi="宋体" w:cs="宋体"/>
                <w:sz w:val="24"/>
                <w:szCs w:val="24"/>
              </w:rPr>
            </w:pPr>
            <w:r>
              <w:rPr>
                <w:rFonts w:hint="eastAsia" w:ascii="宋体" w:hAnsi="宋体" w:cs="宋体"/>
                <w:sz w:val="24"/>
                <w:szCs w:val="24"/>
              </w:rPr>
              <w:t>76万</w:t>
            </w:r>
          </w:p>
        </w:tc>
      </w:tr>
      <w:tr w14:paraId="5211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68" w:type="pct"/>
            <w:vMerge w:val="continue"/>
            <w:vAlign w:val="center"/>
          </w:tcPr>
          <w:p w14:paraId="742D5AF5">
            <w:pPr>
              <w:spacing w:line="600" w:lineRule="exact"/>
              <w:jc w:val="center"/>
              <w:rPr>
                <w:rFonts w:hint="eastAsia" w:ascii="宋体" w:hAnsi="宋体" w:cs="宋体"/>
                <w:sz w:val="24"/>
                <w:szCs w:val="24"/>
              </w:rPr>
            </w:pPr>
          </w:p>
        </w:tc>
        <w:tc>
          <w:tcPr>
            <w:tcW w:w="922" w:type="pct"/>
            <w:vMerge w:val="continue"/>
            <w:vAlign w:val="center"/>
          </w:tcPr>
          <w:p w14:paraId="0B075A73">
            <w:pPr>
              <w:spacing w:line="600" w:lineRule="exact"/>
              <w:jc w:val="left"/>
              <w:rPr>
                <w:rFonts w:hint="eastAsia" w:ascii="宋体" w:hAnsi="宋体" w:cs="宋体"/>
                <w:sz w:val="24"/>
                <w:szCs w:val="24"/>
              </w:rPr>
            </w:pPr>
          </w:p>
        </w:tc>
        <w:tc>
          <w:tcPr>
            <w:tcW w:w="2946" w:type="dxa"/>
            <w:vAlign w:val="center"/>
          </w:tcPr>
          <w:p w14:paraId="3425A18E">
            <w:pPr>
              <w:spacing w:line="600" w:lineRule="exact"/>
              <w:jc w:val="left"/>
              <w:rPr>
                <w:rFonts w:hint="eastAsia" w:ascii="宋体" w:hAnsi="宋体" w:cs="宋体"/>
                <w:sz w:val="24"/>
                <w:szCs w:val="24"/>
              </w:rPr>
            </w:pPr>
            <w:r>
              <w:rPr>
                <w:rFonts w:hint="eastAsia" w:ascii="宋体" w:hAnsi="宋体" w:cs="宋体"/>
                <w:sz w:val="24"/>
                <w:szCs w:val="24"/>
              </w:rPr>
              <w:t>种鹅育成期配合饲料</w:t>
            </w:r>
          </w:p>
        </w:tc>
        <w:tc>
          <w:tcPr>
            <w:tcW w:w="1354" w:type="dxa"/>
            <w:vAlign w:val="center"/>
          </w:tcPr>
          <w:p w14:paraId="22B38BC5">
            <w:pPr>
              <w:spacing w:line="600" w:lineRule="exact"/>
              <w:jc w:val="center"/>
              <w:rPr>
                <w:rFonts w:hint="eastAsia" w:ascii="宋体" w:hAnsi="宋体" w:cs="宋体"/>
                <w:sz w:val="24"/>
                <w:szCs w:val="24"/>
              </w:rPr>
            </w:pPr>
            <w:r>
              <w:rPr>
                <w:rFonts w:hint="eastAsia" w:ascii="宋体" w:hAnsi="宋体" w:cs="宋体"/>
                <w:sz w:val="24"/>
                <w:szCs w:val="24"/>
              </w:rPr>
              <w:t>100</w:t>
            </w:r>
          </w:p>
        </w:tc>
        <w:tc>
          <w:tcPr>
            <w:tcW w:w="1544" w:type="dxa"/>
            <w:vAlign w:val="center"/>
          </w:tcPr>
          <w:p w14:paraId="5D05CD78">
            <w:pPr>
              <w:spacing w:line="600" w:lineRule="exact"/>
              <w:jc w:val="center"/>
              <w:rPr>
                <w:rFonts w:hint="eastAsia" w:ascii="宋体" w:hAnsi="宋体" w:cs="宋体"/>
                <w:sz w:val="24"/>
                <w:szCs w:val="24"/>
              </w:rPr>
            </w:pPr>
            <w:r>
              <w:rPr>
                <w:rFonts w:hint="eastAsia" w:ascii="宋体" w:hAnsi="宋体" w:cs="宋体"/>
                <w:sz w:val="24"/>
                <w:szCs w:val="24"/>
              </w:rPr>
              <w:t>袋装颗粒料</w:t>
            </w:r>
          </w:p>
        </w:tc>
        <w:tc>
          <w:tcPr>
            <w:tcW w:w="775" w:type="pct"/>
            <w:vMerge w:val="continue"/>
            <w:vAlign w:val="center"/>
          </w:tcPr>
          <w:p w14:paraId="42A86AAE">
            <w:pPr>
              <w:spacing w:line="600" w:lineRule="exact"/>
              <w:jc w:val="center"/>
              <w:rPr>
                <w:rFonts w:hint="eastAsia" w:ascii="宋体" w:hAnsi="宋体" w:cs="宋体"/>
                <w:sz w:val="24"/>
                <w:szCs w:val="24"/>
              </w:rPr>
            </w:pPr>
          </w:p>
        </w:tc>
      </w:tr>
      <w:tr w14:paraId="60BD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68" w:type="pct"/>
            <w:vMerge w:val="continue"/>
            <w:vAlign w:val="center"/>
          </w:tcPr>
          <w:p w14:paraId="036505CF">
            <w:pPr>
              <w:spacing w:line="600" w:lineRule="exact"/>
              <w:jc w:val="center"/>
              <w:rPr>
                <w:rFonts w:hint="eastAsia" w:ascii="宋体" w:hAnsi="宋体" w:cs="宋体"/>
                <w:sz w:val="24"/>
                <w:szCs w:val="24"/>
              </w:rPr>
            </w:pPr>
          </w:p>
        </w:tc>
        <w:tc>
          <w:tcPr>
            <w:tcW w:w="922" w:type="pct"/>
            <w:vMerge w:val="continue"/>
            <w:vAlign w:val="center"/>
          </w:tcPr>
          <w:p w14:paraId="559C9836">
            <w:pPr>
              <w:spacing w:line="600" w:lineRule="exact"/>
              <w:jc w:val="left"/>
              <w:rPr>
                <w:rFonts w:hint="eastAsia" w:ascii="宋体" w:hAnsi="宋体" w:cs="宋体"/>
                <w:sz w:val="24"/>
                <w:szCs w:val="24"/>
              </w:rPr>
            </w:pPr>
          </w:p>
        </w:tc>
        <w:tc>
          <w:tcPr>
            <w:tcW w:w="2946" w:type="dxa"/>
            <w:vAlign w:val="center"/>
          </w:tcPr>
          <w:p w14:paraId="73882A6D">
            <w:pPr>
              <w:spacing w:line="600" w:lineRule="exact"/>
              <w:jc w:val="left"/>
              <w:rPr>
                <w:rFonts w:hint="eastAsia" w:ascii="宋体" w:hAnsi="宋体" w:cs="宋体"/>
                <w:sz w:val="24"/>
                <w:szCs w:val="24"/>
              </w:rPr>
            </w:pPr>
            <w:r>
              <w:rPr>
                <w:rFonts w:hint="eastAsia" w:ascii="宋体" w:hAnsi="宋体" w:cs="宋体"/>
                <w:sz w:val="24"/>
                <w:szCs w:val="24"/>
              </w:rPr>
              <w:t>种鹅育肥期配合饲料</w:t>
            </w:r>
          </w:p>
        </w:tc>
        <w:tc>
          <w:tcPr>
            <w:tcW w:w="1354" w:type="dxa"/>
            <w:vAlign w:val="center"/>
          </w:tcPr>
          <w:p w14:paraId="49D09D7F">
            <w:pPr>
              <w:spacing w:line="600" w:lineRule="exact"/>
              <w:jc w:val="center"/>
              <w:rPr>
                <w:rFonts w:hint="eastAsia" w:ascii="宋体" w:hAnsi="宋体" w:cs="宋体"/>
                <w:sz w:val="24"/>
                <w:szCs w:val="24"/>
              </w:rPr>
            </w:pPr>
            <w:r>
              <w:rPr>
                <w:rFonts w:hint="eastAsia" w:ascii="宋体" w:hAnsi="宋体" w:cs="宋体"/>
                <w:sz w:val="24"/>
                <w:szCs w:val="24"/>
              </w:rPr>
              <w:t>20</w:t>
            </w:r>
          </w:p>
        </w:tc>
        <w:tc>
          <w:tcPr>
            <w:tcW w:w="1544" w:type="dxa"/>
            <w:vAlign w:val="center"/>
          </w:tcPr>
          <w:p w14:paraId="6336DB64">
            <w:pPr>
              <w:spacing w:line="600" w:lineRule="exact"/>
              <w:jc w:val="center"/>
              <w:rPr>
                <w:rFonts w:hint="eastAsia" w:ascii="宋体" w:hAnsi="宋体" w:cs="宋体"/>
                <w:sz w:val="24"/>
                <w:szCs w:val="24"/>
              </w:rPr>
            </w:pPr>
            <w:r>
              <w:rPr>
                <w:rFonts w:hint="eastAsia" w:ascii="宋体" w:hAnsi="宋体" w:cs="宋体"/>
                <w:sz w:val="24"/>
                <w:szCs w:val="24"/>
              </w:rPr>
              <w:t>袋装颗粒料</w:t>
            </w:r>
          </w:p>
        </w:tc>
        <w:tc>
          <w:tcPr>
            <w:tcW w:w="775" w:type="pct"/>
            <w:vMerge w:val="continue"/>
            <w:vAlign w:val="center"/>
          </w:tcPr>
          <w:p w14:paraId="4A8B6564">
            <w:pPr>
              <w:spacing w:line="600" w:lineRule="exact"/>
              <w:jc w:val="center"/>
              <w:rPr>
                <w:rFonts w:hint="eastAsia" w:ascii="宋体" w:hAnsi="宋体" w:cs="宋体"/>
                <w:sz w:val="24"/>
                <w:szCs w:val="24"/>
              </w:rPr>
            </w:pPr>
          </w:p>
        </w:tc>
      </w:tr>
      <w:tr w14:paraId="171B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68" w:type="pct"/>
            <w:vMerge w:val="continue"/>
            <w:vAlign w:val="center"/>
          </w:tcPr>
          <w:p w14:paraId="63DFF84E">
            <w:pPr>
              <w:spacing w:line="600" w:lineRule="exact"/>
              <w:jc w:val="center"/>
              <w:rPr>
                <w:rFonts w:hint="eastAsia" w:ascii="宋体" w:hAnsi="宋体" w:cs="宋体"/>
                <w:sz w:val="24"/>
                <w:szCs w:val="24"/>
              </w:rPr>
            </w:pPr>
          </w:p>
        </w:tc>
        <w:tc>
          <w:tcPr>
            <w:tcW w:w="922" w:type="pct"/>
            <w:vMerge w:val="continue"/>
            <w:vAlign w:val="center"/>
          </w:tcPr>
          <w:p w14:paraId="2245BE0D">
            <w:pPr>
              <w:spacing w:line="600" w:lineRule="exact"/>
              <w:jc w:val="center"/>
              <w:rPr>
                <w:rFonts w:hint="eastAsia" w:ascii="宋体" w:hAnsi="宋体" w:cs="宋体"/>
                <w:sz w:val="24"/>
                <w:szCs w:val="24"/>
              </w:rPr>
            </w:pPr>
          </w:p>
        </w:tc>
        <w:tc>
          <w:tcPr>
            <w:tcW w:w="2946" w:type="dxa"/>
            <w:vAlign w:val="center"/>
          </w:tcPr>
          <w:p w14:paraId="6898B9E8">
            <w:pPr>
              <w:spacing w:line="600" w:lineRule="exact"/>
              <w:jc w:val="left"/>
              <w:rPr>
                <w:rFonts w:hint="eastAsia" w:ascii="宋体" w:hAnsi="宋体" w:cs="宋体"/>
                <w:sz w:val="24"/>
                <w:szCs w:val="24"/>
              </w:rPr>
            </w:pPr>
            <w:r>
              <w:rPr>
                <w:rFonts w:hint="eastAsia" w:ascii="宋体" w:hAnsi="宋体" w:cs="宋体"/>
                <w:sz w:val="24"/>
                <w:szCs w:val="24"/>
              </w:rPr>
              <w:t>种鹅产蛋期配合饲料</w:t>
            </w:r>
          </w:p>
        </w:tc>
        <w:tc>
          <w:tcPr>
            <w:tcW w:w="1354" w:type="dxa"/>
            <w:vAlign w:val="center"/>
          </w:tcPr>
          <w:p w14:paraId="4620FA88">
            <w:pPr>
              <w:spacing w:line="600" w:lineRule="exact"/>
              <w:jc w:val="center"/>
              <w:rPr>
                <w:rFonts w:hint="eastAsia" w:ascii="宋体" w:hAnsi="宋体" w:cs="宋体"/>
                <w:sz w:val="24"/>
                <w:szCs w:val="24"/>
              </w:rPr>
            </w:pPr>
            <w:r>
              <w:rPr>
                <w:rFonts w:hint="eastAsia" w:ascii="宋体" w:hAnsi="宋体" w:cs="宋体"/>
                <w:sz w:val="24"/>
                <w:szCs w:val="24"/>
              </w:rPr>
              <w:t>50</w:t>
            </w:r>
          </w:p>
        </w:tc>
        <w:tc>
          <w:tcPr>
            <w:tcW w:w="1544" w:type="dxa"/>
            <w:vAlign w:val="center"/>
          </w:tcPr>
          <w:p w14:paraId="7A3819E8">
            <w:pPr>
              <w:spacing w:line="600" w:lineRule="exact"/>
              <w:jc w:val="center"/>
              <w:rPr>
                <w:rFonts w:hint="eastAsia" w:ascii="宋体" w:hAnsi="宋体" w:cs="宋体"/>
                <w:sz w:val="24"/>
                <w:szCs w:val="24"/>
              </w:rPr>
            </w:pPr>
            <w:r>
              <w:rPr>
                <w:rFonts w:hint="eastAsia" w:ascii="宋体" w:hAnsi="宋体" w:cs="宋体"/>
                <w:sz w:val="24"/>
                <w:szCs w:val="24"/>
              </w:rPr>
              <w:t>袋装颗粒料</w:t>
            </w:r>
          </w:p>
        </w:tc>
        <w:tc>
          <w:tcPr>
            <w:tcW w:w="775" w:type="pct"/>
            <w:vMerge w:val="continue"/>
            <w:vAlign w:val="center"/>
          </w:tcPr>
          <w:p w14:paraId="5546C5B4">
            <w:pPr>
              <w:spacing w:line="600" w:lineRule="exact"/>
              <w:jc w:val="center"/>
              <w:rPr>
                <w:rFonts w:hint="eastAsia" w:ascii="宋体" w:hAnsi="宋体" w:cs="宋体"/>
                <w:sz w:val="24"/>
                <w:szCs w:val="24"/>
              </w:rPr>
            </w:pPr>
          </w:p>
        </w:tc>
      </w:tr>
    </w:tbl>
    <w:p w14:paraId="0FEF87F9">
      <w:pPr>
        <w:spacing w:line="360" w:lineRule="auto"/>
        <w:ind w:firstLine="480"/>
        <w:rPr>
          <w:rFonts w:hint="eastAsia" w:ascii="宋体" w:hAnsi="宋体" w:eastAsia="宋体" w:cs="宋体"/>
          <w:sz w:val="24"/>
          <w:szCs w:val="24"/>
          <w:highlight w:val="none"/>
          <w:lang w:eastAsia="zh-CN"/>
        </w:rPr>
      </w:pPr>
      <w:r>
        <w:rPr>
          <w:rFonts w:hint="eastAsia" w:ascii="宋体" w:hAnsi="宋体" w:cs="宋体"/>
          <w:color w:val="000000"/>
          <w:kern w:val="0"/>
          <w:sz w:val="24"/>
          <w:szCs w:val="24"/>
          <w:lang w:bidi="ar"/>
        </w:rPr>
        <w:t>报价超过最高限价作无效标处理。本项目投标人可同时报名参加三个标段的投标。开标</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bidi="ar"/>
        </w:rPr>
        <w:t>评标</w:t>
      </w:r>
      <w:r>
        <w:rPr>
          <w:rFonts w:hint="eastAsia" w:ascii="宋体" w:hAnsi="宋体" w:cs="宋体"/>
          <w:color w:val="000000"/>
          <w:kern w:val="0"/>
          <w:sz w:val="24"/>
          <w:szCs w:val="24"/>
          <w:lang w:eastAsia="zh-CN" w:bidi="ar"/>
        </w:rPr>
        <w:t>、定标</w:t>
      </w:r>
      <w:r>
        <w:rPr>
          <w:rFonts w:hint="eastAsia" w:ascii="宋体" w:hAnsi="宋体" w:cs="宋体"/>
          <w:color w:val="000000"/>
          <w:kern w:val="0"/>
          <w:sz w:val="24"/>
          <w:szCs w:val="24"/>
          <w:lang w:bidi="ar"/>
        </w:rPr>
        <w:t>按一标段、二标段、三标段的顺序依次进行</w:t>
      </w:r>
      <w:r>
        <w:rPr>
          <w:rFonts w:hint="eastAsia" w:ascii="宋体" w:hAnsi="宋体" w:cs="宋体"/>
          <w:color w:val="000000"/>
          <w:kern w:val="0"/>
          <w:sz w:val="24"/>
          <w:szCs w:val="24"/>
          <w:lang w:eastAsia="zh-CN" w:bidi="ar"/>
        </w:rPr>
        <w:t>。</w:t>
      </w:r>
      <w:r>
        <w:rPr>
          <w:rFonts w:hint="eastAsia" w:ascii="宋体" w:hAnsi="宋体" w:cs="宋体"/>
          <w:b/>
          <w:bCs/>
          <w:color w:val="000000"/>
          <w:kern w:val="0"/>
          <w:sz w:val="24"/>
          <w:szCs w:val="24"/>
          <w:highlight w:val="none"/>
          <w:lang w:eastAsia="zh-CN" w:bidi="ar"/>
        </w:rPr>
        <w:t>供应商可同时参与三个标段，但只能中一个标段。第一标段和第二标段的中标供应商可参与后续标段的评审，但不能被推荐为中标候选人。</w:t>
      </w:r>
    </w:p>
    <w:p w14:paraId="73400F61">
      <w:pPr>
        <w:spacing w:line="360" w:lineRule="auto"/>
        <w:ind w:firstLine="480"/>
        <w:rPr>
          <w:rFonts w:hint="eastAsia" w:ascii="宋体" w:hAnsi="宋体" w:cs="宋体"/>
          <w:sz w:val="24"/>
          <w:szCs w:val="24"/>
        </w:rPr>
      </w:pPr>
      <w:r>
        <w:rPr>
          <w:rFonts w:hint="eastAsia" w:ascii="宋体" w:hAnsi="宋体" w:cs="宋体"/>
          <w:sz w:val="24"/>
          <w:szCs w:val="24"/>
        </w:rPr>
        <w:t>采购需求：</w:t>
      </w:r>
      <w:bookmarkStart w:id="3" w:name="OLE_LINK9"/>
      <w:r>
        <w:rPr>
          <w:rFonts w:hint="eastAsia" w:ascii="宋体" w:hAnsi="宋体" w:cs="宋体"/>
          <w:sz w:val="24"/>
          <w:szCs w:val="24"/>
        </w:rPr>
        <w:t>详见采购文件，请仔细研究；</w:t>
      </w:r>
      <w:bookmarkEnd w:id="3"/>
    </w:p>
    <w:p w14:paraId="7B9AF7B7">
      <w:pPr>
        <w:spacing w:line="360" w:lineRule="auto"/>
        <w:ind w:firstLine="480"/>
        <w:rPr>
          <w:rFonts w:hint="eastAsia" w:ascii="宋体" w:hAnsi="宋体" w:eastAsia="宋体" w:cs="宋体"/>
          <w:sz w:val="24"/>
          <w:szCs w:val="24"/>
          <w:lang w:eastAsia="zh-CN"/>
        </w:rPr>
      </w:pPr>
      <w:r>
        <w:rPr>
          <w:rFonts w:hint="eastAsia" w:ascii="宋体" w:hAnsi="宋体" w:cs="宋体"/>
          <w:sz w:val="24"/>
          <w:szCs w:val="24"/>
        </w:rPr>
        <w:t>合同履行期限</w:t>
      </w:r>
      <w:bookmarkStart w:id="4" w:name="OLE_LINK11"/>
      <w:r>
        <w:rPr>
          <w:rFonts w:hint="eastAsia" w:ascii="宋体" w:hAnsi="宋体" w:cs="宋体"/>
          <w:sz w:val="24"/>
          <w:szCs w:val="24"/>
        </w:rPr>
        <w:t>：</w:t>
      </w:r>
      <w:bookmarkEnd w:id="4"/>
      <w:r>
        <w:rPr>
          <w:rFonts w:hint="eastAsia" w:ascii="宋体" w:hAnsi="宋体" w:cs="宋体"/>
          <w:sz w:val="24"/>
          <w:szCs w:val="24"/>
          <w:lang w:eastAsia="zh-CN"/>
        </w:rPr>
        <w:t>自合同签订后一年</w:t>
      </w:r>
    </w:p>
    <w:p w14:paraId="031E34E0">
      <w:pPr>
        <w:spacing w:line="360" w:lineRule="auto"/>
        <w:ind w:firstLine="480"/>
        <w:rPr>
          <w:rFonts w:hint="eastAsia" w:ascii="宋体" w:hAnsi="宋体" w:cs="宋体"/>
          <w:sz w:val="24"/>
          <w:szCs w:val="24"/>
        </w:rPr>
      </w:pPr>
      <w:r>
        <w:rPr>
          <w:rFonts w:hint="eastAsia" w:ascii="宋体" w:hAnsi="宋体" w:cs="宋体"/>
          <w:sz w:val="24"/>
          <w:szCs w:val="24"/>
        </w:rPr>
        <w:t>本项目不接受联合体，不允许挂靠、转包。</w:t>
      </w:r>
    </w:p>
    <w:p w14:paraId="38DF1F8F">
      <w:pPr>
        <w:spacing w:line="360" w:lineRule="auto"/>
        <w:ind w:firstLine="482" w:firstLineChars="200"/>
        <w:rPr>
          <w:rFonts w:hint="eastAsia" w:ascii="宋体" w:hAnsi="宋体" w:cs="宋体"/>
          <w:sz w:val="24"/>
          <w:szCs w:val="24"/>
        </w:rPr>
      </w:pPr>
      <w:r>
        <w:rPr>
          <w:rFonts w:hint="eastAsia" w:ascii="宋体" w:hAnsi="宋体" w:cs="宋体"/>
          <w:b/>
          <w:bCs/>
          <w:sz w:val="24"/>
          <w:szCs w:val="24"/>
        </w:rPr>
        <w:t>二、申请人的资格要求</w:t>
      </w:r>
    </w:p>
    <w:p w14:paraId="62CA94E7">
      <w:pPr>
        <w:spacing w:line="360" w:lineRule="auto"/>
        <w:ind w:firstLine="480"/>
        <w:rPr>
          <w:rFonts w:hint="eastAsia" w:ascii="宋体" w:hAnsi="宋体" w:cs="宋体"/>
          <w:sz w:val="24"/>
          <w:szCs w:val="24"/>
        </w:rPr>
      </w:pPr>
      <w:r>
        <w:rPr>
          <w:rFonts w:hint="eastAsia" w:ascii="宋体" w:hAnsi="宋体" w:cs="宋体"/>
          <w:sz w:val="24"/>
          <w:szCs w:val="24"/>
        </w:rPr>
        <w:t>（一）满足《中华人民共和国政府采购法》第二十二条规定并提供以下证明材料：</w:t>
      </w:r>
    </w:p>
    <w:p w14:paraId="10BF5E9A">
      <w:pPr>
        <w:snapToGrid w:val="0"/>
        <w:spacing w:line="360" w:lineRule="auto"/>
        <w:ind w:firstLine="480"/>
        <w:rPr>
          <w:rFonts w:hint="eastAsia" w:ascii="宋体" w:hAnsi="宋体" w:cs="宋体"/>
          <w:sz w:val="24"/>
          <w:szCs w:val="24"/>
        </w:rPr>
      </w:pPr>
      <w:r>
        <w:rPr>
          <w:rFonts w:hint="eastAsia" w:ascii="宋体" w:hAnsi="宋体" w:cs="宋体"/>
          <w:sz w:val="24"/>
          <w:szCs w:val="24"/>
        </w:rPr>
        <w:t>1.供应商须在中华人民共和国境内注册，有营业执照或其他组织形式；</w:t>
      </w:r>
    </w:p>
    <w:p w14:paraId="189CF704">
      <w:pPr>
        <w:snapToGrid w:val="0"/>
        <w:spacing w:line="360" w:lineRule="auto"/>
        <w:ind w:firstLine="480"/>
        <w:rPr>
          <w:rFonts w:hint="eastAsia" w:ascii="宋体" w:hAnsi="宋体" w:cs="宋体"/>
          <w:sz w:val="24"/>
          <w:szCs w:val="24"/>
        </w:rPr>
      </w:pPr>
      <w:r>
        <w:rPr>
          <w:rFonts w:hint="eastAsia" w:ascii="宋体" w:hAnsi="宋体" w:cs="宋体"/>
          <w:sz w:val="24"/>
          <w:szCs w:val="24"/>
        </w:rPr>
        <w:t>2.具备良好的财务状况；</w:t>
      </w:r>
    </w:p>
    <w:p w14:paraId="58BD095A">
      <w:pPr>
        <w:snapToGrid w:val="0"/>
        <w:spacing w:line="360" w:lineRule="auto"/>
        <w:ind w:firstLine="480"/>
        <w:rPr>
          <w:rFonts w:hint="eastAsia" w:ascii="宋体" w:hAnsi="宋体" w:cs="宋体"/>
          <w:sz w:val="24"/>
          <w:szCs w:val="24"/>
        </w:rPr>
      </w:pPr>
      <w:r>
        <w:rPr>
          <w:rFonts w:hint="eastAsia" w:ascii="宋体" w:hAnsi="宋体" w:cs="宋体"/>
          <w:sz w:val="24"/>
          <w:szCs w:val="24"/>
        </w:rPr>
        <w:t>3.具有履行合同所必需的设备和专业技术能力；</w:t>
      </w:r>
    </w:p>
    <w:p w14:paraId="671CA4AC">
      <w:pPr>
        <w:snapToGrid w:val="0"/>
        <w:spacing w:line="360" w:lineRule="auto"/>
        <w:ind w:firstLine="480"/>
        <w:rPr>
          <w:rFonts w:hint="eastAsia" w:ascii="宋体" w:hAnsi="宋体" w:cs="宋体"/>
          <w:sz w:val="24"/>
          <w:szCs w:val="24"/>
        </w:rPr>
      </w:pPr>
      <w:r>
        <w:rPr>
          <w:rFonts w:hint="eastAsia" w:ascii="宋体" w:hAnsi="宋体" w:cs="宋体"/>
          <w:sz w:val="24"/>
          <w:szCs w:val="24"/>
        </w:rPr>
        <w:t>4.有依法缴纳税收和社会保障资金的良好记录；</w:t>
      </w:r>
    </w:p>
    <w:p w14:paraId="50E658AA">
      <w:pPr>
        <w:snapToGrid w:val="0"/>
        <w:spacing w:line="360" w:lineRule="auto"/>
        <w:ind w:firstLine="480"/>
        <w:rPr>
          <w:rFonts w:hint="eastAsia" w:ascii="宋体" w:hAnsi="宋体" w:cs="宋体"/>
          <w:sz w:val="24"/>
          <w:szCs w:val="24"/>
        </w:rPr>
      </w:pPr>
      <w:r>
        <w:rPr>
          <w:rFonts w:hint="eastAsia" w:ascii="宋体" w:hAnsi="宋体" w:cs="宋体"/>
          <w:sz w:val="24"/>
          <w:szCs w:val="24"/>
        </w:rPr>
        <w:t>5.参加采购活动前三年内，在经营活动中没有重大违法记录；</w:t>
      </w:r>
    </w:p>
    <w:p w14:paraId="2FE4471A">
      <w:pPr>
        <w:snapToGrid w:val="0"/>
        <w:spacing w:line="360" w:lineRule="auto"/>
        <w:ind w:firstLine="480"/>
        <w:rPr>
          <w:rFonts w:hint="eastAsia" w:ascii="宋体" w:hAnsi="宋体" w:cs="宋体"/>
          <w:sz w:val="24"/>
          <w:szCs w:val="24"/>
        </w:rPr>
      </w:pPr>
      <w:r>
        <w:rPr>
          <w:rFonts w:hint="eastAsia" w:ascii="宋体" w:hAnsi="宋体" w:cs="宋体"/>
          <w:sz w:val="24"/>
          <w:szCs w:val="24"/>
        </w:rPr>
        <w:t>6.法律、行政法规规定的其他条件。</w:t>
      </w:r>
    </w:p>
    <w:p w14:paraId="63888603">
      <w:pPr>
        <w:spacing w:line="360" w:lineRule="auto"/>
        <w:ind w:firstLine="480" w:firstLineChars="200"/>
        <w:rPr>
          <w:rFonts w:hint="eastAsia" w:ascii="宋体" w:hAnsi="宋体" w:cs="宋体"/>
          <w:b/>
          <w:bCs/>
          <w:sz w:val="24"/>
          <w:szCs w:val="24"/>
        </w:rPr>
      </w:pPr>
      <w:r>
        <w:rPr>
          <w:rFonts w:hint="eastAsia" w:ascii="宋体" w:hAnsi="宋体" w:cs="宋体"/>
          <w:sz w:val="24"/>
          <w:szCs w:val="24"/>
        </w:rPr>
        <w:t>（二）落实政府采购政策需满足的资格要求：</w:t>
      </w:r>
      <w:r>
        <w:rPr>
          <w:rFonts w:hint="eastAsia" w:ascii="宋体" w:hAnsi="宋体" w:cs="宋体"/>
          <w:b/>
          <w:bCs/>
          <w:sz w:val="24"/>
          <w:szCs w:val="24"/>
        </w:rPr>
        <w:t>本项目不专门面向中小微企业、监狱企业、残疾人福利性单位，对符合条件的小型和微型企业、残疾人福利单位、监狱企业给予10%的扣除价格，用扣除后的价格参与评审；</w:t>
      </w:r>
    </w:p>
    <w:p w14:paraId="078A0B91">
      <w:pPr>
        <w:spacing w:line="360" w:lineRule="auto"/>
        <w:ind w:firstLine="480" w:firstLineChars="200"/>
        <w:rPr>
          <w:rFonts w:hint="eastAsia" w:ascii="宋体" w:hAnsi="宋体" w:cs="宋体"/>
          <w:sz w:val="24"/>
          <w:szCs w:val="24"/>
        </w:rPr>
      </w:pPr>
      <w:r>
        <w:rPr>
          <w:rFonts w:hint="eastAsia" w:ascii="宋体" w:hAnsi="宋体" w:cs="宋体"/>
          <w:sz w:val="24"/>
          <w:szCs w:val="24"/>
        </w:rPr>
        <w:t>（三）本项目的特定资格要求：无</w:t>
      </w:r>
    </w:p>
    <w:p w14:paraId="55EA716C">
      <w:pPr>
        <w:spacing w:line="360" w:lineRule="auto"/>
        <w:ind w:firstLine="480" w:firstLineChars="200"/>
        <w:rPr>
          <w:rFonts w:hint="eastAsia" w:ascii="宋体" w:hAnsi="宋体" w:cs="宋体"/>
          <w:sz w:val="24"/>
          <w:szCs w:val="24"/>
        </w:rPr>
      </w:pPr>
      <w:r>
        <w:rPr>
          <w:rFonts w:hint="eastAsia" w:ascii="宋体" w:hAnsi="宋体" w:cs="宋体"/>
          <w:sz w:val="24"/>
          <w:szCs w:val="24"/>
        </w:rPr>
        <w:t>（四）在“信用中国”网站（http://www.creditchina.gov.cn）中被列入严重失信主体名单的投标人，不得参加投标。</w:t>
      </w:r>
    </w:p>
    <w:p w14:paraId="1E0E1B78">
      <w:pPr>
        <w:spacing w:line="360" w:lineRule="auto"/>
        <w:ind w:firstLine="482"/>
        <w:rPr>
          <w:rFonts w:hint="eastAsia" w:ascii="宋体" w:hAnsi="宋体" w:cs="宋体"/>
          <w:sz w:val="24"/>
          <w:szCs w:val="24"/>
        </w:rPr>
      </w:pPr>
      <w:r>
        <w:rPr>
          <w:rFonts w:hint="eastAsia" w:ascii="宋体" w:hAnsi="宋体" w:cs="宋体"/>
          <w:b/>
          <w:sz w:val="24"/>
          <w:szCs w:val="24"/>
        </w:rPr>
        <w:t>注：1.凡为本采购项目提供整体设计、规范编制或者项目管理、监理、检测等服务的投标人，不得再参加本采购项目的其他采购活动；</w:t>
      </w:r>
    </w:p>
    <w:p w14:paraId="1E409F44">
      <w:pPr>
        <w:spacing w:line="360" w:lineRule="auto"/>
        <w:ind w:firstLine="482"/>
        <w:rPr>
          <w:rFonts w:hint="eastAsia" w:ascii="宋体" w:hAnsi="宋体" w:cs="宋体"/>
          <w:sz w:val="24"/>
          <w:szCs w:val="24"/>
        </w:rPr>
      </w:pPr>
      <w:r>
        <w:rPr>
          <w:rFonts w:hint="eastAsia" w:ascii="宋体" w:hAnsi="宋体" w:cs="宋体"/>
          <w:b/>
          <w:sz w:val="24"/>
          <w:szCs w:val="24"/>
        </w:rPr>
        <w:t>2.单位法定代表人/负责人为同一人或者存在直接控股、管理关系的不同投标人，不得参加同一合同项下的政府采购活动。</w:t>
      </w:r>
    </w:p>
    <w:p w14:paraId="302AB0EC">
      <w:pPr>
        <w:spacing w:line="360" w:lineRule="auto"/>
        <w:ind w:firstLine="482"/>
        <w:rPr>
          <w:rFonts w:hint="eastAsia" w:ascii="宋体" w:hAnsi="宋体" w:cs="宋体"/>
          <w:sz w:val="24"/>
          <w:szCs w:val="24"/>
        </w:rPr>
      </w:pPr>
      <w:r>
        <w:rPr>
          <w:rFonts w:hint="eastAsia" w:ascii="宋体" w:hAnsi="宋体" w:cs="宋体"/>
          <w:b/>
          <w:bCs/>
          <w:sz w:val="24"/>
          <w:szCs w:val="24"/>
        </w:rPr>
        <w:t>三、获取招标文件</w:t>
      </w:r>
    </w:p>
    <w:p w14:paraId="70D21091">
      <w:pPr>
        <w:spacing w:line="360" w:lineRule="auto"/>
        <w:ind w:firstLine="360" w:firstLineChars="150"/>
        <w:contextualSpacing/>
        <w:rPr>
          <w:rFonts w:hint="eastAsia" w:ascii="宋体" w:hAnsi="宋体" w:cs="宋体"/>
          <w:sz w:val="24"/>
          <w:szCs w:val="24"/>
        </w:rPr>
      </w:pPr>
      <w:r>
        <w:rPr>
          <w:rFonts w:hint="eastAsia" w:ascii="宋体" w:hAnsi="宋体" w:cs="宋体"/>
          <w:sz w:val="24"/>
          <w:szCs w:val="24"/>
        </w:rPr>
        <w:t>1.时间：2025年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6</w:t>
      </w:r>
      <w:r>
        <w:rPr>
          <w:rFonts w:hint="eastAsia" w:ascii="宋体" w:hAnsi="宋体" w:cs="宋体"/>
          <w:sz w:val="24"/>
          <w:szCs w:val="24"/>
        </w:rPr>
        <w:t>日08:30:00至2025年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12</w:t>
      </w:r>
      <w:r>
        <w:rPr>
          <w:rFonts w:hint="eastAsia" w:ascii="宋体" w:hAnsi="宋体" w:cs="宋体"/>
          <w:sz w:val="24"/>
          <w:szCs w:val="24"/>
        </w:rPr>
        <w:t>日17:30:00截止（招标文件的获取期限自开始之日起不得少于5个工作日）</w:t>
      </w:r>
    </w:p>
    <w:p w14:paraId="45D28BC7">
      <w:pPr>
        <w:spacing w:line="360" w:lineRule="auto"/>
        <w:ind w:firstLine="360" w:firstLineChars="150"/>
        <w:contextualSpacing/>
        <w:rPr>
          <w:rFonts w:hint="eastAsia" w:ascii="宋体" w:hAnsi="宋体" w:cs="宋体"/>
          <w:sz w:val="24"/>
          <w:szCs w:val="24"/>
        </w:rPr>
      </w:pPr>
      <w:r>
        <w:rPr>
          <w:rFonts w:hint="eastAsia" w:ascii="宋体" w:hAnsi="宋体" w:cs="宋体"/>
          <w:sz w:val="24"/>
          <w:szCs w:val="24"/>
        </w:rPr>
        <w:t>地点：江苏经纬工程投资造价咨询事务所有限公司（泰州泰高路309号泰州国际汽车城10幢4楼 ）招标代理部</w:t>
      </w:r>
    </w:p>
    <w:p w14:paraId="394929EF">
      <w:pPr>
        <w:spacing w:line="360" w:lineRule="auto"/>
        <w:ind w:firstLine="360" w:firstLineChars="150"/>
        <w:contextualSpacing/>
        <w:rPr>
          <w:rFonts w:hint="eastAsia" w:ascii="宋体" w:hAnsi="宋体" w:cs="宋体"/>
          <w:sz w:val="24"/>
          <w:szCs w:val="24"/>
        </w:rPr>
      </w:pPr>
      <w:r>
        <w:rPr>
          <w:rFonts w:hint="eastAsia" w:ascii="宋体" w:hAnsi="宋体" w:cs="宋体"/>
          <w:sz w:val="24"/>
          <w:szCs w:val="24"/>
        </w:rPr>
        <w:t>方式：</w:t>
      </w:r>
      <w:bookmarkStart w:id="5" w:name="OLE_LINK8"/>
      <w:r>
        <w:rPr>
          <w:rFonts w:hint="eastAsia" w:ascii="宋体" w:hAnsi="宋体" w:cs="宋体"/>
          <w:sz w:val="24"/>
          <w:szCs w:val="24"/>
        </w:rPr>
        <w:t>现场报名或电子邮箱报名。</w:t>
      </w:r>
    </w:p>
    <w:p w14:paraId="46DA8B18">
      <w:pPr>
        <w:spacing w:line="360" w:lineRule="auto"/>
        <w:ind w:firstLine="360" w:firstLineChars="150"/>
        <w:contextualSpacing/>
        <w:rPr>
          <w:rFonts w:hint="eastAsia" w:ascii="宋体" w:hAnsi="宋体" w:cs="宋体"/>
          <w:sz w:val="24"/>
          <w:szCs w:val="24"/>
        </w:rPr>
      </w:pPr>
      <w:r>
        <w:rPr>
          <w:rFonts w:hint="eastAsia" w:ascii="宋体" w:hAnsi="宋体" w:cs="宋体"/>
          <w:sz w:val="24"/>
          <w:szCs w:val="24"/>
        </w:rPr>
        <w:t>如投标供应商为电子邮箱报名，请将标书费用汇至招标代理账户并截图发送至代理邮箱，请注明</w:t>
      </w:r>
      <w:r>
        <w:rPr>
          <w:rFonts w:hint="eastAsia" w:ascii="宋体" w:hAnsi="宋体" w:cs="宋体"/>
          <w:b/>
          <w:bCs/>
          <w:sz w:val="24"/>
          <w:szCs w:val="24"/>
        </w:rPr>
        <w:t>报名单位名称、联系电话及报名的项目名称及标段</w:t>
      </w:r>
      <w:r>
        <w:rPr>
          <w:rFonts w:hint="eastAsia" w:ascii="宋体" w:hAnsi="宋体" w:cs="宋体"/>
          <w:sz w:val="24"/>
          <w:szCs w:val="24"/>
        </w:rPr>
        <w:t>。</w:t>
      </w:r>
    </w:p>
    <w:p w14:paraId="4916E651">
      <w:pPr>
        <w:spacing w:line="360" w:lineRule="auto"/>
        <w:ind w:firstLine="360" w:firstLineChars="150"/>
        <w:contextualSpacing/>
        <w:rPr>
          <w:rFonts w:hint="eastAsia" w:ascii="宋体" w:hAnsi="宋体" w:cs="宋体"/>
          <w:sz w:val="24"/>
          <w:szCs w:val="24"/>
        </w:rPr>
      </w:pPr>
      <w:r>
        <w:rPr>
          <w:rFonts w:hint="eastAsia" w:ascii="宋体" w:hAnsi="宋体" w:cs="宋体"/>
          <w:sz w:val="24"/>
          <w:szCs w:val="24"/>
        </w:rPr>
        <w:t>标书费收款人名称：江苏经纬工程投资造价咨询事务所有限公司。</w:t>
      </w:r>
    </w:p>
    <w:p w14:paraId="0E8EA006">
      <w:pPr>
        <w:spacing w:line="360" w:lineRule="auto"/>
        <w:ind w:firstLine="360" w:firstLineChars="150"/>
        <w:contextualSpacing/>
        <w:rPr>
          <w:rFonts w:hint="eastAsia" w:ascii="宋体" w:hAnsi="宋体" w:cs="宋体"/>
          <w:sz w:val="24"/>
          <w:szCs w:val="24"/>
        </w:rPr>
      </w:pPr>
      <w:r>
        <w:rPr>
          <w:rFonts w:hint="eastAsia" w:ascii="宋体" w:hAnsi="宋体" w:cs="宋体"/>
          <w:sz w:val="24"/>
          <w:szCs w:val="24"/>
        </w:rPr>
        <w:t>账号：384060100018170098418，开户行: 交通银行泰州分行营业部</w:t>
      </w:r>
    </w:p>
    <w:p w14:paraId="109DBD8E">
      <w:pPr>
        <w:spacing w:line="360" w:lineRule="auto"/>
        <w:ind w:firstLine="360" w:firstLineChars="150"/>
        <w:contextualSpacing/>
        <w:rPr>
          <w:rFonts w:hint="eastAsia" w:ascii="宋体" w:hAnsi="宋体" w:cs="宋体"/>
          <w:sz w:val="24"/>
          <w:szCs w:val="24"/>
        </w:rPr>
      </w:pPr>
      <w:r>
        <w:rPr>
          <w:rFonts w:hint="eastAsia" w:ascii="宋体" w:hAnsi="宋体" w:cs="宋体"/>
          <w:sz w:val="24"/>
          <w:szCs w:val="24"/>
        </w:rPr>
        <w:t>邮箱：1531674610@qq.com</w:t>
      </w:r>
    </w:p>
    <w:p w14:paraId="0E7DACFB">
      <w:pPr>
        <w:spacing w:line="360" w:lineRule="auto"/>
        <w:ind w:firstLine="360" w:firstLineChars="150"/>
        <w:contextualSpacing/>
        <w:rPr>
          <w:rFonts w:hint="eastAsia" w:ascii="宋体" w:hAnsi="宋体" w:cs="宋体"/>
          <w:sz w:val="24"/>
          <w:szCs w:val="24"/>
        </w:rPr>
      </w:pPr>
      <w:r>
        <w:rPr>
          <w:rFonts w:hint="eastAsia" w:ascii="宋体" w:hAnsi="宋体" w:cs="宋体"/>
          <w:sz w:val="24"/>
          <w:szCs w:val="24"/>
        </w:rPr>
        <w:t>现场报名地址：泰州市泰高路309号泰州国际汽车城10幢4楼 招标代理部</w:t>
      </w:r>
    </w:p>
    <w:p w14:paraId="0661DC19">
      <w:pPr>
        <w:spacing w:line="360" w:lineRule="auto"/>
        <w:ind w:firstLine="360" w:firstLineChars="150"/>
        <w:contextualSpacing/>
        <w:rPr>
          <w:rFonts w:hint="eastAsia" w:ascii="宋体" w:hAnsi="宋体" w:cs="宋体"/>
          <w:sz w:val="24"/>
          <w:szCs w:val="24"/>
        </w:rPr>
      </w:pPr>
      <w:r>
        <w:rPr>
          <w:rFonts w:hint="eastAsia" w:ascii="宋体" w:hAnsi="宋体" w:cs="宋体"/>
          <w:sz w:val="24"/>
          <w:szCs w:val="24"/>
          <w:highlight w:val="none"/>
        </w:rPr>
        <w:t>售价：500元/份，</w:t>
      </w:r>
      <w:r>
        <w:rPr>
          <w:rFonts w:hint="eastAsia" w:ascii="宋体" w:hAnsi="宋体" w:cs="宋体"/>
          <w:sz w:val="24"/>
          <w:szCs w:val="24"/>
        </w:rPr>
        <w:t>售后不退。</w:t>
      </w:r>
      <w:bookmarkEnd w:id="5"/>
    </w:p>
    <w:p w14:paraId="7345666C">
      <w:pPr>
        <w:spacing w:line="360" w:lineRule="auto"/>
        <w:ind w:firstLine="241" w:firstLineChars="100"/>
        <w:rPr>
          <w:rFonts w:hint="eastAsia" w:ascii="宋体" w:hAnsi="宋体" w:cs="宋体"/>
          <w:b/>
          <w:i/>
          <w:iCs/>
          <w:sz w:val="24"/>
          <w:szCs w:val="24"/>
        </w:rPr>
      </w:pPr>
      <w:r>
        <w:rPr>
          <w:rFonts w:hint="eastAsia" w:ascii="宋体" w:hAnsi="宋体" w:cs="宋体"/>
          <w:b/>
          <w:i/>
          <w:iCs/>
          <w:sz w:val="24"/>
          <w:szCs w:val="24"/>
        </w:rPr>
        <w:t>有关本次招标的事项若存在变动或修改，敬请及时关注“江苏省政府采购网”发布的信息更正公告。</w:t>
      </w:r>
    </w:p>
    <w:p w14:paraId="4877380B">
      <w:pPr>
        <w:spacing w:line="360" w:lineRule="auto"/>
        <w:ind w:firstLine="482"/>
        <w:rPr>
          <w:rFonts w:hint="eastAsia" w:ascii="宋体" w:hAnsi="宋体" w:cs="宋体"/>
          <w:sz w:val="24"/>
          <w:szCs w:val="24"/>
        </w:rPr>
      </w:pPr>
      <w:r>
        <w:rPr>
          <w:rFonts w:hint="eastAsia" w:ascii="宋体" w:hAnsi="宋体" w:cs="宋体"/>
          <w:b/>
          <w:bCs/>
          <w:sz w:val="24"/>
          <w:szCs w:val="24"/>
        </w:rPr>
        <w:t>四、提交投标文件截止时间、开标时间和地点</w:t>
      </w:r>
    </w:p>
    <w:p w14:paraId="20ADCCBF">
      <w:pPr>
        <w:spacing w:line="360" w:lineRule="auto"/>
        <w:ind w:firstLine="360" w:firstLineChars="150"/>
        <w:contextualSpacing/>
        <w:rPr>
          <w:rFonts w:hint="eastAsia" w:ascii="宋体" w:hAnsi="宋体" w:cs="宋体"/>
          <w:sz w:val="24"/>
          <w:szCs w:val="24"/>
        </w:rPr>
      </w:pPr>
      <w:r>
        <w:rPr>
          <w:rFonts w:hint="eastAsia" w:ascii="宋体" w:hAnsi="宋体" w:cs="宋体"/>
          <w:sz w:val="24"/>
          <w:szCs w:val="24"/>
        </w:rPr>
        <w:t>投标文件递交时间：2025年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26</w:t>
      </w:r>
      <w:r>
        <w:rPr>
          <w:rFonts w:hint="eastAsia" w:ascii="宋体" w:hAnsi="宋体" w:cs="宋体"/>
          <w:sz w:val="24"/>
          <w:szCs w:val="24"/>
        </w:rPr>
        <w:t>日14点00分-14点30分（北京时间）；</w:t>
      </w:r>
    </w:p>
    <w:p w14:paraId="4694918E">
      <w:pPr>
        <w:spacing w:line="360" w:lineRule="auto"/>
        <w:ind w:firstLine="360" w:firstLineChars="150"/>
        <w:contextualSpacing/>
        <w:rPr>
          <w:rFonts w:hint="eastAsia" w:ascii="宋体" w:hAnsi="宋体" w:cs="宋体"/>
          <w:sz w:val="24"/>
          <w:szCs w:val="24"/>
        </w:rPr>
      </w:pPr>
      <w:r>
        <w:rPr>
          <w:rFonts w:hint="eastAsia" w:ascii="宋体" w:hAnsi="宋体" w:cs="宋体"/>
          <w:sz w:val="24"/>
          <w:szCs w:val="24"/>
        </w:rPr>
        <w:t>投标文件递交截止时间：2025年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26</w:t>
      </w:r>
      <w:r>
        <w:rPr>
          <w:rFonts w:hint="eastAsia" w:ascii="宋体" w:hAnsi="宋体" w:cs="宋体"/>
          <w:sz w:val="24"/>
          <w:szCs w:val="24"/>
        </w:rPr>
        <w:t>日14点30分（北京时间）；</w:t>
      </w:r>
    </w:p>
    <w:p w14:paraId="4CA0CA14">
      <w:pPr>
        <w:spacing w:line="360" w:lineRule="auto"/>
        <w:ind w:firstLine="360" w:firstLineChars="150"/>
        <w:contextualSpacing/>
        <w:rPr>
          <w:rFonts w:hint="eastAsia" w:ascii="宋体" w:hAnsi="宋体" w:cs="宋体"/>
          <w:sz w:val="24"/>
          <w:szCs w:val="24"/>
          <w:highlight w:val="red"/>
        </w:rPr>
      </w:pPr>
      <w:r>
        <w:rPr>
          <w:rFonts w:hint="eastAsia" w:ascii="宋体" w:hAnsi="宋体" w:cs="宋体"/>
          <w:sz w:val="24"/>
          <w:szCs w:val="24"/>
          <w:highlight w:val="none"/>
        </w:rPr>
        <w:t>地点：</w:t>
      </w:r>
      <w:r>
        <w:rPr>
          <w:rFonts w:hint="eastAsia" w:ascii="宋体" w:hAnsi="宋体" w:cs="宋体"/>
          <w:kern w:val="0"/>
          <w:sz w:val="24"/>
          <w:szCs w:val="24"/>
          <w:highlight w:val="none"/>
        </w:rPr>
        <w:t>江苏经纬工程投资造价咨询事务所有限公司（</w:t>
      </w:r>
      <w:r>
        <w:rPr>
          <w:rFonts w:hint="eastAsia" w:ascii="宋体" w:hAnsi="宋体" w:cs="宋体"/>
          <w:sz w:val="24"/>
          <w:szCs w:val="24"/>
          <w:highlight w:val="none"/>
        </w:rPr>
        <w:t>泰州泰高路309号泰州国际汽车城10幢</w:t>
      </w:r>
      <w:r>
        <w:rPr>
          <w:rFonts w:hint="eastAsia" w:ascii="宋体" w:hAnsi="宋体" w:cs="宋体"/>
          <w:kern w:val="0"/>
          <w:sz w:val="24"/>
          <w:szCs w:val="24"/>
          <w:highlight w:val="none"/>
        </w:rPr>
        <w:t>）5楼会议室。</w:t>
      </w:r>
    </w:p>
    <w:p w14:paraId="4F7544C5">
      <w:pPr>
        <w:spacing w:line="360" w:lineRule="auto"/>
        <w:ind w:firstLine="360" w:firstLineChars="150"/>
        <w:contextualSpacing/>
        <w:rPr>
          <w:rFonts w:hint="eastAsia" w:ascii="宋体" w:hAnsi="宋体" w:cs="宋体"/>
          <w:sz w:val="24"/>
          <w:szCs w:val="24"/>
        </w:rPr>
      </w:pPr>
      <w:r>
        <w:rPr>
          <w:rFonts w:hint="eastAsia" w:ascii="宋体" w:hAnsi="宋体" w:cs="宋体"/>
          <w:sz w:val="24"/>
          <w:szCs w:val="24"/>
        </w:rPr>
        <w:t>开标时间、地点同投标文件截止时间。</w:t>
      </w:r>
    </w:p>
    <w:p w14:paraId="60DC1BCC">
      <w:pPr>
        <w:spacing w:line="360" w:lineRule="auto"/>
        <w:ind w:firstLine="482"/>
        <w:rPr>
          <w:rFonts w:hint="eastAsia" w:ascii="宋体" w:hAnsi="宋体" w:cs="宋体"/>
          <w:sz w:val="24"/>
          <w:szCs w:val="24"/>
        </w:rPr>
      </w:pPr>
      <w:r>
        <w:rPr>
          <w:rFonts w:hint="eastAsia" w:ascii="宋体" w:hAnsi="宋体" w:cs="宋体"/>
          <w:b/>
          <w:bCs/>
          <w:sz w:val="24"/>
          <w:szCs w:val="24"/>
        </w:rPr>
        <w:t>五、公告期限</w:t>
      </w:r>
    </w:p>
    <w:p w14:paraId="77233FF7">
      <w:pPr>
        <w:spacing w:line="360" w:lineRule="auto"/>
        <w:ind w:firstLine="480"/>
        <w:rPr>
          <w:rFonts w:hint="eastAsia" w:ascii="宋体" w:hAnsi="宋体" w:cs="宋体"/>
          <w:sz w:val="24"/>
          <w:szCs w:val="24"/>
        </w:rPr>
      </w:pPr>
      <w:r>
        <w:rPr>
          <w:rFonts w:hint="eastAsia" w:ascii="宋体" w:hAnsi="宋体" w:cs="宋体"/>
          <w:kern w:val="0"/>
          <w:sz w:val="24"/>
          <w:szCs w:val="24"/>
        </w:rPr>
        <w:t>自本公告发布之日起5个工作日。</w:t>
      </w:r>
    </w:p>
    <w:p w14:paraId="1E59E549">
      <w:pPr>
        <w:spacing w:line="360" w:lineRule="auto"/>
        <w:ind w:firstLine="482"/>
        <w:rPr>
          <w:rFonts w:hint="eastAsia" w:ascii="宋体" w:hAnsi="宋体" w:cs="宋体"/>
          <w:sz w:val="24"/>
          <w:szCs w:val="24"/>
        </w:rPr>
      </w:pPr>
      <w:r>
        <w:rPr>
          <w:rFonts w:hint="eastAsia" w:ascii="宋体" w:hAnsi="宋体" w:cs="宋体"/>
          <w:b/>
          <w:bCs/>
          <w:sz w:val="24"/>
          <w:szCs w:val="24"/>
        </w:rPr>
        <w:t>六、其他补充事宜</w:t>
      </w:r>
    </w:p>
    <w:p w14:paraId="79BDF36A">
      <w:pPr>
        <w:tabs>
          <w:tab w:val="left" w:pos="0"/>
        </w:tabs>
        <w:spacing w:line="360" w:lineRule="auto"/>
        <w:ind w:firstLine="480" w:firstLineChars="200"/>
        <w:jc w:val="left"/>
        <w:outlineLvl w:val="1"/>
        <w:rPr>
          <w:rFonts w:hint="eastAsia" w:ascii="宋体" w:hAnsi="宋体" w:cs="宋体"/>
          <w:sz w:val="24"/>
          <w:szCs w:val="24"/>
        </w:rPr>
      </w:pPr>
      <w:bookmarkStart w:id="6" w:name="OLE_LINK10"/>
      <w:r>
        <w:rPr>
          <w:rFonts w:hint="eastAsia" w:ascii="宋体" w:hAnsi="宋体" w:cs="宋体"/>
          <w:sz w:val="24"/>
          <w:szCs w:val="24"/>
        </w:rPr>
        <w:t>1.发布招标公告的媒介：“江苏政府采购网  http://www.ccgp-jiangsu.gov.cn/”；</w:t>
      </w:r>
    </w:p>
    <w:p w14:paraId="073017CE">
      <w:pPr>
        <w:tabs>
          <w:tab w:val="left" w:pos="0"/>
        </w:tabs>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注意事项：有关本项目的更正、补充等内容将通过上述网站公布，请投标人关注。投标人有义务在采购活动期间浏览上述网页，招标人（或招标代理机构）在上述网站公布的与本次项目有关的信息视为已送达各投标人。</w:t>
      </w:r>
    </w:p>
    <w:bookmarkEnd w:id="6"/>
    <w:p w14:paraId="5B0DFBB2">
      <w:pPr>
        <w:tabs>
          <w:tab w:val="left" w:pos="0"/>
        </w:tabs>
        <w:spacing w:line="360" w:lineRule="auto"/>
        <w:ind w:firstLine="482" w:firstLineChars="200"/>
        <w:jc w:val="left"/>
        <w:outlineLvl w:val="1"/>
        <w:rPr>
          <w:rFonts w:hint="eastAsia" w:ascii="宋体" w:hAnsi="宋体" w:cs="宋体"/>
          <w:sz w:val="24"/>
          <w:szCs w:val="24"/>
        </w:rPr>
      </w:pPr>
      <w:r>
        <w:rPr>
          <w:rFonts w:hint="eastAsia" w:ascii="宋体" w:hAnsi="宋体" w:cs="宋体"/>
          <w:b/>
          <w:bCs/>
          <w:sz w:val="24"/>
          <w:szCs w:val="24"/>
        </w:rPr>
        <w:t>七、对本次招标提出询问，请按以下方式联系。</w:t>
      </w:r>
    </w:p>
    <w:bookmarkEnd w:id="1"/>
    <w:p w14:paraId="427DCEE7">
      <w:pPr>
        <w:pStyle w:val="7"/>
        <w:spacing w:line="360" w:lineRule="auto"/>
        <w:ind w:firstLine="480" w:firstLineChars="200"/>
        <w:rPr>
          <w:rFonts w:hint="eastAsia" w:ascii="宋体" w:hAnsi="宋体" w:cs="宋体"/>
          <w:bCs/>
          <w:sz w:val="24"/>
          <w:szCs w:val="24"/>
        </w:rPr>
      </w:pPr>
      <w:r>
        <w:rPr>
          <w:rFonts w:hint="eastAsia" w:ascii="宋体" w:hAnsi="宋体" w:cs="宋体"/>
          <w:bCs/>
          <w:sz w:val="24"/>
          <w:szCs w:val="24"/>
        </w:rPr>
        <w:t>名 称：江苏农牧科技职业学院</w:t>
      </w:r>
    </w:p>
    <w:p w14:paraId="6F775BB1">
      <w:pPr>
        <w:pStyle w:val="7"/>
        <w:spacing w:line="360" w:lineRule="auto"/>
        <w:ind w:firstLine="480" w:firstLineChars="200"/>
        <w:rPr>
          <w:rFonts w:hint="eastAsia" w:ascii="宋体" w:hAnsi="宋体" w:cs="宋体"/>
          <w:bCs/>
          <w:sz w:val="24"/>
          <w:szCs w:val="24"/>
        </w:rPr>
      </w:pPr>
      <w:r>
        <w:rPr>
          <w:rFonts w:hint="eastAsia" w:ascii="宋体" w:hAnsi="宋体" w:cs="宋体"/>
          <w:bCs/>
          <w:sz w:val="24"/>
          <w:szCs w:val="24"/>
        </w:rPr>
        <w:t>地址：江苏省泰州市海陵区凤凰东路52号</w:t>
      </w:r>
    </w:p>
    <w:p w14:paraId="51058518">
      <w:pPr>
        <w:pStyle w:val="7"/>
        <w:spacing w:line="360" w:lineRule="auto"/>
        <w:ind w:firstLine="480" w:firstLineChars="200"/>
        <w:rPr>
          <w:rFonts w:hint="eastAsia" w:ascii="宋体" w:hAnsi="宋体" w:cs="宋体"/>
          <w:sz w:val="24"/>
          <w:szCs w:val="24"/>
        </w:rPr>
      </w:pPr>
      <w:r>
        <w:rPr>
          <w:rFonts w:hint="eastAsia" w:ascii="宋体" w:hAnsi="宋体" w:cs="宋体"/>
          <w:bCs/>
          <w:sz w:val="24"/>
          <w:szCs w:val="24"/>
        </w:rPr>
        <w:t>联系人：陈老师，  联系方式：0523-86159670</w:t>
      </w:r>
    </w:p>
    <w:p w14:paraId="5BCFC3DB">
      <w:pPr>
        <w:spacing w:line="360" w:lineRule="auto"/>
        <w:ind w:firstLine="482"/>
        <w:rPr>
          <w:rFonts w:hint="eastAsia" w:ascii="宋体" w:hAnsi="宋体" w:cs="宋体"/>
          <w:bCs/>
          <w:sz w:val="24"/>
          <w:szCs w:val="24"/>
        </w:rPr>
      </w:pPr>
      <w:r>
        <w:rPr>
          <w:rFonts w:hint="eastAsia" w:ascii="宋体" w:hAnsi="宋体" w:cs="宋体"/>
          <w:bCs/>
          <w:sz w:val="24"/>
          <w:szCs w:val="24"/>
        </w:rPr>
        <w:t>2.代理机构：江苏经纬工程投资造价咨询事务所有限公司</w:t>
      </w:r>
    </w:p>
    <w:p w14:paraId="4C99961A">
      <w:pPr>
        <w:spacing w:line="360" w:lineRule="auto"/>
        <w:ind w:firstLine="482"/>
        <w:rPr>
          <w:rFonts w:hint="eastAsia" w:ascii="宋体" w:hAnsi="宋体" w:cs="宋体"/>
          <w:bCs/>
          <w:sz w:val="24"/>
          <w:szCs w:val="24"/>
        </w:rPr>
      </w:pPr>
      <w:r>
        <w:rPr>
          <w:rFonts w:hint="eastAsia" w:ascii="宋体" w:hAnsi="宋体" w:cs="宋体"/>
          <w:bCs/>
          <w:sz w:val="24"/>
          <w:szCs w:val="24"/>
        </w:rPr>
        <w:t>联 系 人：杜先生，  联系电话：0523-86882829</w:t>
      </w:r>
    </w:p>
    <w:p w14:paraId="3B2052B7">
      <w:pPr>
        <w:spacing w:line="360" w:lineRule="auto"/>
        <w:ind w:firstLine="482"/>
        <w:rPr>
          <w:rFonts w:hint="eastAsia" w:ascii="宋体" w:hAnsi="宋体" w:cs="宋体"/>
          <w:bCs/>
          <w:sz w:val="24"/>
          <w:szCs w:val="24"/>
        </w:rPr>
      </w:pPr>
      <w:r>
        <w:rPr>
          <w:rFonts w:hint="eastAsia" w:ascii="宋体" w:hAnsi="宋体" w:cs="宋体"/>
          <w:bCs/>
          <w:sz w:val="24"/>
          <w:szCs w:val="24"/>
        </w:rPr>
        <w:t>办公地址：泰州泰高路309号泰州国际汽车城10幢   邮政编码：225300</w:t>
      </w:r>
    </w:p>
    <w:p w14:paraId="62120634">
      <w:pPr>
        <w:spacing w:line="360" w:lineRule="auto"/>
        <w:ind w:firstLine="482"/>
        <w:rPr>
          <w:rFonts w:hint="eastAsia" w:ascii="宋体" w:hAnsi="宋体" w:cs="宋体"/>
          <w:bCs/>
          <w:sz w:val="24"/>
          <w:szCs w:val="24"/>
        </w:rPr>
      </w:pPr>
      <w:r>
        <w:rPr>
          <w:rFonts w:hint="eastAsia" w:ascii="宋体" w:hAnsi="宋体" w:cs="宋体"/>
          <w:bCs/>
          <w:sz w:val="24"/>
          <w:szCs w:val="24"/>
        </w:rPr>
        <w:t>3.项目联系人</w:t>
      </w:r>
    </w:p>
    <w:p w14:paraId="6884DCEB">
      <w:pPr>
        <w:spacing w:line="360" w:lineRule="auto"/>
        <w:ind w:firstLine="482"/>
        <w:rPr>
          <w:rFonts w:hint="eastAsia" w:ascii="宋体" w:hAnsi="宋体" w:cs="宋体"/>
          <w:bCs/>
          <w:sz w:val="24"/>
          <w:szCs w:val="24"/>
        </w:rPr>
      </w:pPr>
      <w:r>
        <w:rPr>
          <w:rFonts w:hint="eastAsia" w:ascii="宋体" w:hAnsi="宋体" w:cs="宋体"/>
          <w:bCs/>
          <w:sz w:val="24"/>
          <w:szCs w:val="24"/>
        </w:rPr>
        <w:t>联 系 人：杜先生，  联系电话：0523-86882829</w:t>
      </w:r>
    </w:p>
    <w:p w14:paraId="4C1C1004">
      <w:pPr>
        <w:spacing w:line="360" w:lineRule="auto"/>
        <w:ind w:firstLine="482"/>
        <w:rPr>
          <w:rFonts w:hint="eastAsia" w:ascii="宋体" w:hAnsi="宋体" w:cs="宋体"/>
          <w:bCs/>
          <w:sz w:val="24"/>
          <w:szCs w:val="24"/>
        </w:rPr>
        <w:sectPr>
          <w:pgSz w:w="11907" w:h="16840"/>
          <w:pgMar w:top="1247" w:right="1080" w:bottom="1247" w:left="1080" w:header="851" w:footer="851" w:gutter="0"/>
          <w:cols w:space="720" w:num="1"/>
          <w:docGrid w:linePitch="312" w:charSpace="0"/>
        </w:sectPr>
      </w:pPr>
    </w:p>
    <w:p w14:paraId="6B9F51D3">
      <w:pPr>
        <w:keepNext/>
        <w:keepLines/>
        <w:spacing w:line="360" w:lineRule="auto"/>
        <w:jc w:val="center"/>
        <w:outlineLvl w:val="0"/>
        <w:rPr>
          <w:b/>
          <w:kern w:val="44"/>
          <w:szCs w:val="21"/>
        </w:rPr>
      </w:pPr>
      <w:bookmarkStart w:id="7" w:name="_Toc21299"/>
      <w:r>
        <w:rPr>
          <w:rFonts w:hint="eastAsia"/>
          <w:b/>
          <w:kern w:val="44"/>
          <w:sz w:val="36"/>
          <w:szCs w:val="36"/>
        </w:rPr>
        <w:t>第二章</w:t>
      </w:r>
      <w:r>
        <w:rPr>
          <w:b/>
          <w:kern w:val="44"/>
          <w:sz w:val="36"/>
          <w:szCs w:val="36"/>
        </w:rPr>
        <w:t xml:space="preserve">  </w:t>
      </w:r>
      <w:r>
        <w:rPr>
          <w:rFonts w:hint="eastAsia"/>
          <w:b/>
          <w:kern w:val="44"/>
          <w:sz w:val="36"/>
          <w:szCs w:val="36"/>
        </w:rPr>
        <w:t>投标人须知</w:t>
      </w:r>
      <w:bookmarkEnd w:id="7"/>
    </w:p>
    <w:p w14:paraId="5A130CD4">
      <w:pPr>
        <w:widowControl/>
        <w:spacing w:line="360" w:lineRule="auto"/>
        <w:jc w:val="center"/>
        <w:rPr>
          <w:rFonts w:hint="eastAsia" w:ascii="宋体" w:hAnsi="宋体" w:cs="宋体"/>
          <w:kern w:val="0"/>
          <w:sz w:val="24"/>
          <w:szCs w:val="24"/>
        </w:rPr>
      </w:pPr>
      <w:bookmarkStart w:id="8" w:name="_Hlk117514635"/>
      <w:r>
        <w:rPr>
          <w:rFonts w:hint="eastAsia" w:ascii="宋体" w:hAnsi="宋体" w:cs="宋体"/>
          <w:kern w:val="0"/>
          <w:sz w:val="24"/>
          <w:szCs w:val="24"/>
        </w:rPr>
        <w:t>投标须知前附表</w:t>
      </w:r>
    </w:p>
    <w:tbl>
      <w:tblPr>
        <w:tblStyle w:val="26"/>
        <w:tblW w:w="8887" w:type="dxa"/>
        <w:jc w:val="center"/>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
      <w:tblGrid>
        <w:gridCol w:w="718"/>
        <w:gridCol w:w="8169"/>
      </w:tblGrid>
      <w:tr w14:paraId="2E30A184">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64" w:hRule="atLeast"/>
          <w:jc w:val="center"/>
        </w:trPr>
        <w:tc>
          <w:tcPr>
            <w:tcW w:w="718" w:type="dxa"/>
            <w:vAlign w:val="center"/>
          </w:tcPr>
          <w:p w14:paraId="27E0008D">
            <w:pPr>
              <w:autoSpaceDE w:val="0"/>
              <w:autoSpaceDN w:val="0"/>
              <w:spacing w:line="360" w:lineRule="auto"/>
              <w:rPr>
                <w:rFonts w:hint="eastAsia" w:ascii="宋体" w:hAnsi="宋体" w:cs="宋体"/>
                <w:kern w:val="0"/>
                <w:sz w:val="24"/>
                <w:szCs w:val="24"/>
              </w:rPr>
            </w:pPr>
            <w:r>
              <w:rPr>
                <w:rFonts w:hint="eastAsia" w:ascii="宋体" w:hAnsi="宋体" w:cs="宋体"/>
                <w:kern w:val="0"/>
                <w:sz w:val="24"/>
                <w:szCs w:val="24"/>
              </w:rPr>
              <w:t>序号</w:t>
            </w:r>
          </w:p>
        </w:tc>
        <w:tc>
          <w:tcPr>
            <w:tcW w:w="8169" w:type="dxa"/>
            <w:vAlign w:val="center"/>
          </w:tcPr>
          <w:p w14:paraId="5781EB67">
            <w:pPr>
              <w:autoSpaceDE w:val="0"/>
              <w:autoSpaceDN w:val="0"/>
              <w:spacing w:line="360" w:lineRule="auto"/>
              <w:ind w:firstLine="480"/>
              <w:jc w:val="center"/>
              <w:rPr>
                <w:rFonts w:hint="eastAsia" w:ascii="宋体" w:hAnsi="宋体" w:cs="宋体"/>
                <w:kern w:val="0"/>
                <w:sz w:val="24"/>
                <w:szCs w:val="24"/>
              </w:rPr>
            </w:pPr>
            <w:r>
              <w:rPr>
                <w:rFonts w:hint="eastAsia" w:ascii="宋体" w:hAnsi="宋体" w:cs="宋体"/>
                <w:kern w:val="0"/>
                <w:sz w:val="24"/>
                <w:szCs w:val="24"/>
              </w:rPr>
              <w:t>内                        容</w:t>
            </w:r>
          </w:p>
        </w:tc>
      </w:tr>
      <w:tr w14:paraId="6E74835E">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793" w:hRule="atLeast"/>
          <w:jc w:val="center"/>
        </w:trPr>
        <w:tc>
          <w:tcPr>
            <w:tcW w:w="718" w:type="dxa"/>
            <w:vAlign w:val="center"/>
          </w:tcPr>
          <w:p w14:paraId="1AB1094A">
            <w:pPr>
              <w:autoSpaceDE w:val="0"/>
              <w:autoSpaceDN w:val="0"/>
              <w:spacing w:line="360" w:lineRule="auto"/>
              <w:jc w:val="center"/>
              <w:rPr>
                <w:rFonts w:hint="eastAsia" w:ascii="宋体" w:hAnsi="宋体" w:cs="宋体"/>
                <w:kern w:val="0"/>
                <w:sz w:val="24"/>
                <w:szCs w:val="24"/>
              </w:rPr>
            </w:pPr>
            <w:r>
              <w:rPr>
                <w:rFonts w:hint="eastAsia" w:ascii="宋体" w:hAnsi="宋体" w:cs="宋体"/>
                <w:kern w:val="0"/>
                <w:sz w:val="24"/>
                <w:szCs w:val="24"/>
              </w:rPr>
              <w:t>1</w:t>
            </w:r>
          </w:p>
        </w:tc>
        <w:tc>
          <w:tcPr>
            <w:tcW w:w="8169" w:type="dxa"/>
            <w:vAlign w:val="center"/>
          </w:tcPr>
          <w:p w14:paraId="14BE288A">
            <w:pPr>
              <w:spacing w:line="360" w:lineRule="auto"/>
              <w:rPr>
                <w:rFonts w:hint="eastAsia" w:ascii="宋体" w:hAnsi="宋体" w:cs="宋体"/>
                <w:b/>
                <w:kern w:val="0"/>
                <w:sz w:val="24"/>
                <w:szCs w:val="24"/>
              </w:rPr>
            </w:pPr>
            <w:r>
              <w:rPr>
                <w:rFonts w:hint="eastAsia" w:ascii="宋体" w:hAnsi="宋体" w:cs="宋体"/>
                <w:b/>
                <w:bCs/>
                <w:kern w:val="0"/>
                <w:sz w:val="24"/>
                <w:szCs w:val="24"/>
              </w:rPr>
              <w:t>项目名称</w:t>
            </w:r>
            <w:r>
              <w:rPr>
                <w:rFonts w:hint="eastAsia" w:ascii="宋体" w:hAnsi="宋体" w:cs="宋体"/>
                <w:kern w:val="0"/>
                <w:sz w:val="24"/>
                <w:szCs w:val="24"/>
              </w:rPr>
              <w:t>：</w:t>
            </w:r>
            <w:r>
              <w:rPr>
                <w:rFonts w:hint="eastAsia" w:ascii="宋体" w:hAnsi="宋体" w:cs="宋体"/>
                <w:sz w:val="24"/>
                <w:szCs w:val="24"/>
              </w:rPr>
              <w:t>2025年国家水禽基因库（江苏）水禽全价配合饲料采购</w:t>
            </w:r>
          </w:p>
          <w:p w14:paraId="5E25E2A4">
            <w:pPr>
              <w:autoSpaceDE w:val="0"/>
              <w:autoSpaceDN w:val="0"/>
              <w:spacing w:line="360" w:lineRule="auto"/>
              <w:rPr>
                <w:rFonts w:hint="eastAsia" w:ascii="宋体" w:hAnsi="宋体" w:cs="宋体"/>
                <w:b/>
                <w:spacing w:val="15"/>
                <w:kern w:val="0"/>
                <w:sz w:val="24"/>
                <w:szCs w:val="24"/>
              </w:rPr>
            </w:pPr>
            <w:r>
              <w:rPr>
                <w:rFonts w:hint="eastAsia" w:ascii="宋体" w:hAnsi="宋体" w:cs="宋体"/>
                <w:b/>
                <w:bCs/>
                <w:kern w:val="0"/>
                <w:sz w:val="24"/>
                <w:szCs w:val="24"/>
              </w:rPr>
              <w:t>采购编号</w:t>
            </w:r>
            <w:r>
              <w:rPr>
                <w:rFonts w:hint="eastAsia" w:ascii="宋体" w:hAnsi="宋体" w:cs="宋体"/>
                <w:kern w:val="0"/>
                <w:sz w:val="24"/>
                <w:szCs w:val="24"/>
              </w:rPr>
              <w:t>：JSZC-320000-JWZB-G2025-0005</w:t>
            </w:r>
            <w:bookmarkStart w:id="47" w:name="_GoBack"/>
            <w:bookmarkEnd w:id="47"/>
          </w:p>
        </w:tc>
      </w:tr>
      <w:tr w14:paraId="74E57C46">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819" w:hRule="atLeast"/>
          <w:jc w:val="center"/>
        </w:trPr>
        <w:tc>
          <w:tcPr>
            <w:tcW w:w="718" w:type="dxa"/>
            <w:vAlign w:val="center"/>
          </w:tcPr>
          <w:p w14:paraId="06E0AC88">
            <w:pPr>
              <w:autoSpaceDE w:val="0"/>
              <w:autoSpaceDN w:val="0"/>
              <w:spacing w:line="360" w:lineRule="auto"/>
              <w:jc w:val="center"/>
              <w:rPr>
                <w:rFonts w:hint="eastAsia" w:ascii="宋体" w:hAnsi="宋体" w:cs="宋体"/>
                <w:kern w:val="0"/>
                <w:sz w:val="24"/>
                <w:szCs w:val="24"/>
              </w:rPr>
            </w:pPr>
            <w:r>
              <w:rPr>
                <w:rFonts w:hint="eastAsia" w:ascii="宋体" w:hAnsi="宋体" w:cs="宋体"/>
                <w:kern w:val="0"/>
                <w:sz w:val="24"/>
                <w:szCs w:val="24"/>
              </w:rPr>
              <w:t>2</w:t>
            </w:r>
          </w:p>
        </w:tc>
        <w:tc>
          <w:tcPr>
            <w:tcW w:w="8169" w:type="dxa"/>
            <w:vAlign w:val="center"/>
          </w:tcPr>
          <w:p w14:paraId="744788C9">
            <w:pPr>
              <w:spacing w:line="360" w:lineRule="auto"/>
              <w:contextualSpacing/>
              <w:rPr>
                <w:rFonts w:hint="eastAsia" w:ascii="宋体" w:hAnsi="宋体" w:cs="宋体"/>
                <w:sz w:val="24"/>
                <w:szCs w:val="24"/>
              </w:rPr>
            </w:pPr>
            <w:r>
              <w:rPr>
                <w:rFonts w:hint="eastAsia" w:ascii="宋体" w:hAnsi="宋体" w:cs="宋体"/>
                <w:b/>
                <w:bCs/>
                <w:sz w:val="24"/>
                <w:szCs w:val="24"/>
              </w:rPr>
              <w:t>采购代理单位：</w:t>
            </w:r>
            <w:r>
              <w:rPr>
                <w:rFonts w:hint="eastAsia" w:ascii="宋体" w:hAnsi="宋体" w:cs="宋体"/>
                <w:sz w:val="24"/>
                <w:szCs w:val="24"/>
              </w:rPr>
              <w:t>江苏经纬工程投资造价咨询事务所有限公司</w:t>
            </w:r>
          </w:p>
          <w:p w14:paraId="77578DBD">
            <w:pPr>
              <w:spacing w:line="360" w:lineRule="auto"/>
              <w:contextualSpacing/>
              <w:rPr>
                <w:rFonts w:hint="eastAsia" w:ascii="宋体" w:hAnsi="宋体" w:cs="宋体"/>
                <w:sz w:val="24"/>
                <w:szCs w:val="24"/>
              </w:rPr>
            </w:pPr>
            <w:r>
              <w:rPr>
                <w:rFonts w:hint="eastAsia" w:ascii="宋体" w:hAnsi="宋体" w:cs="宋体"/>
                <w:b/>
                <w:bCs/>
                <w:sz w:val="24"/>
                <w:szCs w:val="24"/>
              </w:rPr>
              <w:t>采购代理单位地址：</w:t>
            </w:r>
            <w:r>
              <w:rPr>
                <w:rFonts w:hint="eastAsia" w:ascii="宋体" w:hAnsi="宋体" w:cs="宋体"/>
                <w:bCs/>
                <w:sz w:val="24"/>
                <w:szCs w:val="24"/>
              </w:rPr>
              <w:t>泰州泰高路309号泰州国际汽车城10幢</w:t>
            </w:r>
          </w:p>
        </w:tc>
      </w:tr>
      <w:tr w14:paraId="23D49822">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923" w:hRule="atLeast"/>
          <w:jc w:val="center"/>
        </w:trPr>
        <w:tc>
          <w:tcPr>
            <w:tcW w:w="718" w:type="dxa"/>
            <w:vAlign w:val="center"/>
          </w:tcPr>
          <w:p w14:paraId="22DD89EF">
            <w:pPr>
              <w:autoSpaceDE w:val="0"/>
              <w:autoSpaceDN w:val="0"/>
              <w:spacing w:line="360" w:lineRule="auto"/>
              <w:jc w:val="center"/>
              <w:rPr>
                <w:rFonts w:hint="eastAsia" w:ascii="宋体" w:hAnsi="宋体" w:cs="宋体"/>
                <w:kern w:val="0"/>
                <w:sz w:val="24"/>
                <w:szCs w:val="24"/>
              </w:rPr>
            </w:pPr>
            <w:r>
              <w:rPr>
                <w:rFonts w:hint="eastAsia" w:ascii="宋体" w:hAnsi="宋体" w:cs="宋体"/>
                <w:kern w:val="0"/>
                <w:sz w:val="24"/>
                <w:szCs w:val="24"/>
              </w:rPr>
              <w:t>3</w:t>
            </w:r>
          </w:p>
          <w:p w14:paraId="28015D15">
            <w:pPr>
              <w:pStyle w:val="11"/>
              <w:tabs>
                <w:tab w:val="left" w:pos="942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p w14:paraId="575CBE80">
            <w:pPr>
              <w:pStyle w:val="11"/>
              <w:tabs>
                <w:tab w:val="left" w:pos="942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呻</w:t>
            </w:r>
          </w:p>
        </w:tc>
        <w:tc>
          <w:tcPr>
            <w:tcW w:w="8169" w:type="dxa"/>
            <w:vAlign w:val="center"/>
          </w:tcPr>
          <w:p w14:paraId="1C052678">
            <w:pPr>
              <w:spacing w:line="360" w:lineRule="auto"/>
              <w:contextualSpacing/>
              <w:rPr>
                <w:rFonts w:hint="eastAsia" w:ascii="宋体" w:hAnsi="宋体" w:cs="宋体"/>
                <w:sz w:val="24"/>
                <w:szCs w:val="24"/>
              </w:rPr>
            </w:pPr>
            <w:r>
              <w:rPr>
                <w:rFonts w:hint="eastAsia" w:ascii="宋体" w:hAnsi="宋体" w:cs="宋体"/>
                <w:b/>
                <w:bCs/>
                <w:sz w:val="24"/>
                <w:szCs w:val="24"/>
              </w:rPr>
              <w:t>招标文件发放：</w:t>
            </w:r>
            <w:r>
              <w:rPr>
                <w:rFonts w:hint="eastAsia" w:ascii="宋体" w:hAnsi="宋体" w:cs="宋体"/>
                <w:sz w:val="24"/>
                <w:szCs w:val="24"/>
              </w:rPr>
              <w:t>时间：2025年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6</w:t>
            </w:r>
            <w:r>
              <w:rPr>
                <w:rFonts w:hint="eastAsia" w:ascii="宋体" w:hAnsi="宋体" w:cs="宋体"/>
                <w:sz w:val="24"/>
                <w:szCs w:val="24"/>
              </w:rPr>
              <w:t>日08:30:00至2025年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12</w:t>
            </w:r>
            <w:r>
              <w:rPr>
                <w:rFonts w:hint="eastAsia" w:ascii="宋体" w:hAnsi="宋体" w:cs="宋体"/>
                <w:sz w:val="24"/>
                <w:szCs w:val="24"/>
              </w:rPr>
              <w:t>日17:30:00截止（招标文件的获取期限自开始之日起不得少于5个工作日）</w:t>
            </w:r>
          </w:p>
          <w:p w14:paraId="0CA187A3">
            <w:pPr>
              <w:spacing w:line="360" w:lineRule="auto"/>
              <w:contextualSpacing/>
              <w:jc w:val="left"/>
              <w:rPr>
                <w:rFonts w:hint="eastAsia" w:ascii="宋体" w:hAnsi="宋体" w:cs="宋体"/>
                <w:sz w:val="24"/>
                <w:szCs w:val="24"/>
              </w:rPr>
            </w:pPr>
            <w:r>
              <w:rPr>
                <w:rFonts w:hint="eastAsia" w:ascii="宋体" w:hAnsi="宋体" w:cs="宋体"/>
                <w:sz w:val="24"/>
                <w:szCs w:val="24"/>
              </w:rPr>
              <w:t>地点：江苏经纬工程投资造价咨询事务所有限公司（泰州泰高路309号泰州国际汽车城10幢4楼 ）招标代理部</w:t>
            </w:r>
          </w:p>
          <w:p w14:paraId="2BDD3AFA">
            <w:pPr>
              <w:spacing w:line="360" w:lineRule="auto"/>
              <w:contextualSpacing/>
              <w:jc w:val="left"/>
              <w:rPr>
                <w:rFonts w:hint="eastAsia" w:ascii="宋体" w:hAnsi="宋体" w:cs="宋体"/>
                <w:sz w:val="24"/>
                <w:szCs w:val="24"/>
              </w:rPr>
            </w:pPr>
            <w:r>
              <w:rPr>
                <w:rFonts w:hint="eastAsia" w:ascii="宋体" w:hAnsi="宋体" w:cs="宋体"/>
                <w:sz w:val="24"/>
                <w:szCs w:val="24"/>
              </w:rPr>
              <w:t>方式：现场报名或电子邮箱报名。</w:t>
            </w:r>
          </w:p>
          <w:p w14:paraId="612C5C97">
            <w:pPr>
              <w:spacing w:line="360" w:lineRule="auto"/>
              <w:contextualSpacing/>
              <w:jc w:val="left"/>
              <w:rPr>
                <w:rFonts w:hint="eastAsia" w:ascii="宋体" w:hAnsi="宋体" w:cs="宋体"/>
                <w:sz w:val="24"/>
                <w:szCs w:val="24"/>
              </w:rPr>
            </w:pPr>
            <w:r>
              <w:rPr>
                <w:rFonts w:hint="eastAsia" w:ascii="宋体" w:hAnsi="宋体" w:cs="宋体"/>
                <w:sz w:val="24"/>
                <w:szCs w:val="24"/>
              </w:rPr>
              <w:t>如投标供应商为电子邮箱报名，请将标书费用汇至招标代理账户并截图发送至代理邮箱，请注明报名单位名称、联系电话及报名的项目名称</w:t>
            </w:r>
            <w:r>
              <w:rPr>
                <w:rFonts w:hint="eastAsia" w:ascii="宋体" w:hAnsi="宋体" w:cs="宋体"/>
                <w:sz w:val="24"/>
                <w:szCs w:val="24"/>
                <w:lang w:eastAsia="zh-CN"/>
              </w:rPr>
              <w:t>和</w:t>
            </w:r>
            <w:r>
              <w:rPr>
                <w:rFonts w:hint="eastAsia" w:ascii="宋体" w:hAnsi="宋体" w:cs="宋体"/>
                <w:b/>
                <w:bCs/>
                <w:sz w:val="24"/>
                <w:szCs w:val="24"/>
                <w:lang w:eastAsia="zh-CN"/>
              </w:rPr>
              <w:t>标段</w:t>
            </w:r>
            <w:r>
              <w:rPr>
                <w:rFonts w:hint="eastAsia" w:ascii="宋体" w:hAnsi="宋体" w:cs="宋体"/>
                <w:sz w:val="24"/>
                <w:szCs w:val="24"/>
              </w:rPr>
              <w:t>。</w:t>
            </w:r>
          </w:p>
          <w:p w14:paraId="7DE8E98A">
            <w:pPr>
              <w:spacing w:line="360" w:lineRule="auto"/>
              <w:contextualSpacing/>
              <w:jc w:val="left"/>
              <w:rPr>
                <w:rFonts w:hint="eastAsia" w:ascii="宋体" w:hAnsi="宋体" w:cs="宋体"/>
                <w:sz w:val="24"/>
                <w:szCs w:val="24"/>
              </w:rPr>
            </w:pPr>
            <w:r>
              <w:rPr>
                <w:rFonts w:hint="eastAsia" w:ascii="宋体" w:hAnsi="宋体" w:cs="宋体"/>
                <w:sz w:val="24"/>
                <w:szCs w:val="24"/>
              </w:rPr>
              <w:t>标书费收款人名称：江苏经纬工程投资造价咨询事务所有限公司。</w:t>
            </w:r>
          </w:p>
          <w:p w14:paraId="6B54476B">
            <w:pPr>
              <w:spacing w:line="360" w:lineRule="auto"/>
              <w:contextualSpacing/>
              <w:jc w:val="left"/>
              <w:rPr>
                <w:rFonts w:hint="eastAsia" w:ascii="宋体" w:hAnsi="宋体" w:cs="宋体"/>
                <w:sz w:val="24"/>
                <w:szCs w:val="24"/>
              </w:rPr>
            </w:pPr>
            <w:r>
              <w:rPr>
                <w:rFonts w:hint="eastAsia" w:ascii="宋体" w:hAnsi="宋体" w:cs="宋体"/>
                <w:sz w:val="24"/>
                <w:szCs w:val="24"/>
              </w:rPr>
              <w:t>账号：384060100018170098418，开户行: 交通银行泰州分行营业部</w:t>
            </w:r>
          </w:p>
          <w:p w14:paraId="1B44D07B">
            <w:pPr>
              <w:spacing w:line="360" w:lineRule="auto"/>
              <w:contextualSpacing/>
              <w:jc w:val="left"/>
              <w:rPr>
                <w:rFonts w:hint="eastAsia" w:ascii="宋体" w:hAnsi="宋体" w:cs="宋体"/>
                <w:sz w:val="24"/>
                <w:szCs w:val="24"/>
              </w:rPr>
            </w:pPr>
            <w:r>
              <w:rPr>
                <w:rFonts w:hint="eastAsia" w:ascii="宋体" w:hAnsi="宋体" w:cs="宋体"/>
                <w:sz w:val="24"/>
                <w:szCs w:val="24"/>
              </w:rPr>
              <w:t>邮箱：1531674610@qq.com</w:t>
            </w:r>
          </w:p>
          <w:p w14:paraId="39FEB4DC">
            <w:pPr>
              <w:spacing w:line="360" w:lineRule="auto"/>
              <w:contextualSpacing/>
              <w:jc w:val="left"/>
              <w:rPr>
                <w:rFonts w:hint="eastAsia" w:ascii="宋体" w:hAnsi="宋体" w:cs="宋体"/>
                <w:sz w:val="24"/>
                <w:szCs w:val="24"/>
              </w:rPr>
            </w:pPr>
            <w:r>
              <w:rPr>
                <w:rFonts w:hint="eastAsia" w:ascii="宋体" w:hAnsi="宋体" w:cs="宋体"/>
                <w:sz w:val="24"/>
                <w:szCs w:val="24"/>
              </w:rPr>
              <w:t>现场报名地址：泰州市泰高路309号泰州国际汽车城10幢4楼 招标代理部</w:t>
            </w:r>
          </w:p>
          <w:p w14:paraId="7B6D1BE8">
            <w:pPr>
              <w:spacing w:line="360" w:lineRule="auto"/>
              <w:contextualSpacing/>
              <w:jc w:val="left"/>
              <w:rPr>
                <w:rFonts w:hint="eastAsia" w:ascii="宋体" w:hAnsi="宋体" w:cs="宋体"/>
                <w:sz w:val="24"/>
                <w:szCs w:val="24"/>
              </w:rPr>
            </w:pPr>
            <w:r>
              <w:rPr>
                <w:rFonts w:hint="eastAsia" w:ascii="宋体" w:hAnsi="宋体" w:cs="宋体"/>
                <w:sz w:val="24"/>
                <w:szCs w:val="24"/>
              </w:rPr>
              <w:t>售价：500元/份，售后不退。</w:t>
            </w:r>
          </w:p>
        </w:tc>
      </w:tr>
      <w:tr w14:paraId="3682D37C">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678" w:hRule="atLeast"/>
          <w:jc w:val="center"/>
        </w:trPr>
        <w:tc>
          <w:tcPr>
            <w:tcW w:w="718" w:type="dxa"/>
            <w:vAlign w:val="center"/>
          </w:tcPr>
          <w:p w14:paraId="2DDD05C7">
            <w:pPr>
              <w:autoSpaceDE w:val="0"/>
              <w:autoSpaceDN w:val="0"/>
              <w:spacing w:line="360" w:lineRule="auto"/>
              <w:jc w:val="center"/>
              <w:rPr>
                <w:rFonts w:hint="eastAsia" w:ascii="宋体" w:hAnsi="宋体" w:cs="宋体"/>
                <w:kern w:val="0"/>
                <w:sz w:val="24"/>
                <w:szCs w:val="24"/>
              </w:rPr>
            </w:pPr>
            <w:r>
              <w:rPr>
                <w:rFonts w:hint="eastAsia" w:ascii="宋体" w:hAnsi="宋体" w:cs="宋体"/>
                <w:kern w:val="0"/>
                <w:sz w:val="24"/>
                <w:szCs w:val="24"/>
              </w:rPr>
              <w:t>4</w:t>
            </w:r>
          </w:p>
        </w:tc>
        <w:tc>
          <w:tcPr>
            <w:tcW w:w="8169" w:type="dxa"/>
            <w:vAlign w:val="center"/>
          </w:tcPr>
          <w:p w14:paraId="13336A54">
            <w:pPr>
              <w:autoSpaceDE w:val="0"/>
              <w:autoSpaceDN w:val="0"/>
              <w:spacing w:line="360" w:lineRule="auto"/>
              <w:rPr>
                <w:rFonts w:hint="eastAsia" w:ascii="宋体" w:hAnsi="宋体" w:cs="宋体"/>
                <w:bCs/>
                <w:kern w:val="0"/>
                <w:sz w:val="24"/>
                <w:szCs w:val="24"/>
              </w:rPr>
            </w:pPr>
            <w:r>
              <w:rPr>
                <w:rFonts w:hint="eastAsia" w:ascii="宋体" w:hAnsi="宋体" w:cs="宋体"/>
                <w:b/>
                <w:bCs/>
                <w:kern w:val="0"/>
                <w:sz w:val="24"/>
                <w:szCs w:val="24"/>
              </w:rPr>
              <w:t>本项目采购预算：</w:t>
            </w:r>
            <w:r>
              <w:rPr>
                <w:rFonts w:hint="eastAsia" w:ascii="宋体" w:hAnsi="宋体" w:cs="宋体"/>
                <w:bCs/>
                <w:kern w:val="0"/>
                <w:sz w:val="24"/>
                <w:szCs w:val="24"/>
              </w:rPr>
              <w:t>390万元人民币</w:t>
            </w:r>
            <w:r>
              <w:rPr>
                <w:rFonts w:hint="eastAsia" w:ascii="宋体" w:hAnsi="宋体" w:cs="宋体"/>
                <w:sz w:val="24"/>
                <w:szCs w:val="24"/>
              </w:rPr>
              <w:t>。</w:t>
            </w:r>
            <w:r>
              <w:rPr>
                <w:rFonts w:hint="eastAsia" w:ascii="宋体" w:hAnsi="宋体" w:cs="宋体"/>
                <w:b/>
                <w:bCs/>
                <w:kern w:val="0"/>
                <w:sz w:val="24"/>
                <w:szCs w:val="24"/>
              </w:rPr>
              <w:t>（详见具体标段划分要求）</w:t>
            </w:r>
          </w:p>
        </w:tc>
      </w:tr>
      <w:tr w14:paraId="4ED779CC">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718" w:type="dxa"/>
            <w:vAlign w:val="center"/>
          </w:tcPr>
          <w:p w14:paraId="53F81403">
            <w:pPr>
              <w:autoSpaceDE w:val="0"/>
              <w:autoSpaceDN w:val="0"/>
              <w:spacing w:line="360" w:lineRule="auto"/>
              <w:jc w:val="center"/>
              <w:rPr>
                <w:rFonts w:hint="eastAsia" w:ascii="宋体" w:hAnsi="宋体" w:cs="宋体"/>
                <w:kern w:val="0"/>
                <w:sz w:val="24"/>
                <w:szCs w:val="24"/>
              </w:rPr>
            </w:pPr>
            <w:r>
              <w:rPr>
                <w:rFonts w:hint="eastAsia" w:ascii="宋体" w:hAnsi="宋体" w:cs="宋体"/>
                <w:kern w:val="0"/>
                <w:sz w:val="24"/>
                <w:szCs w:val="24"/>
              </w:rPr>
              <w:t>5</w:t>
            </w:r>
          </w:p>
        </w:tc>
        <w:tc>
          <w:tcPr>
            <w:tcW w:w="8169" w:type="dxa"/>
            <w:vAlign w:val="center"/>
          </w:tcPr>
          <w:p w14:paraId="6F249A5E">
            <w:pPr>
              <w:spacing w:line="360" w:lineRule="auto"/>
              <w:contextualSpacing/>
              <w:rPr>
                <w:rFonts w:hint="eastAsia" w:ascii="宋体" w:hAnsi="宋体" w:cs="宋体"/>
                <w:sz w:val="24"/>
                <w:szCs w:val="24"/>
              </w:rPr>
            </w:pPr>
            <w:r>
              <w:rPr>
                <w:rFonts w:hint="eastAsia" w:ascii="宋体" w:hAnsi="宋体" w:cs="宋体"/>
                <w:sz w:val="24"/>
                <w:szCs w:val="24"/>
              </w:rPr>
              <w:t>投标文件递交时间：详见招标公告；</w:t>
            </w:r>
          </w:p>
          <w:p w14:paraId="6A42FBD6">
            <w:pPr>
              <w:spacing w:line="360" w:lineRule="auto"/>
              <w:contextualSpacing/>
              <w:rPr>
                <w:rFonts w:hint="eastAsia" w:ascii="宋体" w:hAnsi="宋体" w:cs="宋体"/>
                <w:sz w:val="24"/>
                <w:szCs w:val="24"/>
              </w:rPr>
            </w:pPr>
            <w:r>
              <w:rPr>
                <w:rFonts w:hint="eastAsia" w:ascii="宋体" w:hAnsi="宋体" w:cs="宋体"/>
                <w:sz w:val="24"/>
                <w:szCs w:val="24"/>
              </w:rPr>
              <w:t>投标文件递交截止时间：详见招标公告；</w:t>
            </w:r>
          </w:p>
          <w:p w14:paraId="26C42BF7">
            <w:pPr>
              <w:autoSpaceDE w:val="0"/>
              <w:autoSpaceDN w:val="0"/>
              <w:spacing w:line="360" w:lineRule="auto"/>
              <w:rPr>
                <w:rFonts w:hint="eastAsia" w:ascii="宋体" w:hAnsi="宋体" w:cs="宋体"/>
                <w:b/>
                <w:bCs/>
                <w:kern w:val="0"/>
                <w:sz w:val="24"/>
                <w:szCs w:val="24"/>
              </w:rPr>
            </w:pPr>
            <w:r>
              <w:rPr>
                <w:rFonts w:hint="eastAsia" w:ascii="宋体" w:hAnsi="宋体" w:cs="宋体"/>
                <w:spacing w:val="15"/>
                <w:kern w:val="0"/>
                <w:sz w:val="24"/>
                <w:szCs w:val="24"/>
              </w:rPr>
              <w:t>投标文件递交地点：</w:t>
            </w:r>
            <w:r>
              <w:rPr>
                <w:rFonts w:hint="eastAsia" w:ascii="宋体" w:hAnsi="宋体" w:cs="宋体"/>
                <w:sz w:val="24"/>
                <w:szCs w:val="24"/>
              </w:rPr>
              <w:t>详见招标公告</w:t>
            </w:r>
          </w:p>
        </w:tc>
      </w:tr>
      <w:tr w14:paraId="440322F3">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76" w:hRule="atLeast"/>
          <w:jc w:val="center"/>
        </w:trPr>
        <w:tc>
          <w:tcPr>
            <w:tcW w:w="718" w:type="dxa"/>
            <w:vAlign w:val="center"/>
          </w:tcPr>
          <w:p w14:paraId="3B68637F">
            <w:pPr>
              <w:autoSpaceDE w:val="0"/>
              <w:autoSpaceDN w:val="0"/>
              <w:spacing w:line="360" w:lineRule="auto"/>
              <w:jc w:val="center"/>
              <w:rPr>
                <w:rFonts w:hint="eastAsia" w:ascii="宋体" w:hAnsi="宋体" w:cs="宋体"/>
                <w:kern w:val="0"/>
                <w:sz w:val="24"/>
                <w:szCs w:val="24"/>
              </w:rPr>
            </w:pPr>
            <w:r>
              <w:rPr>
                <w:rFonts w:hint="eastAsia" w:ascii="宋体" w:hAnsi="宋体" w:cs="宋体"/>
                <w:kern w:val="0"/>
                <w:sz w:val="24"/>
                <w:szCs w:val="24"/>
              </w:rPr>
              <w:t>6</w:t>
            </w:r>
          </w:p>
        </w:tc>
        <w:tc>
          <w:tcPr>
            <w:tcW w:w="8169" w:type="dxa"/>
          </w:tcPr>
          <w:p w14:paraId="2EBDD78E">
            <w:pPr>
              <w:autoSpaceDE w:val="0"/>
              <w:autoSpaceDN w:val="0"/>
              <w:spacing w:line="360" w:lineRule="auto"/>
              <w:rPr>
                <w:rFonts w:hint="eastAsia" w:ascii="宋体" w:hAnsi="宋体" w:cs="宋体"/>
                <w:b/>
                <w:bCs/>
                <w:kern w:val="0"/>
                <w:sz w:val="24"/>
                <w:szCs w:val="24"/>
              </w:rPr>
            </w:pPr>
            <w:r>
              <w:rPr>
                <w:rFonts w:hint="eastAsia" w:ascii="宋体" w:hAnsi="宋体" w:cs="宋体"/>
                <w:b/>
                <w:bCs/>
                <w:kern w:val="0"/>
                <w:sz w:val="24"/>
                <w:szCs w:val="24"/>
              </w:rPr>
              <w:t>投标有效期</w:t>
            </w:r>
            <w:r>
              <w:rPr>
                <w:rFonts w:hint="eastAsia" w:ascii="宋体" w:hAnsi="宋体" w:cs="宋体"/>
                <w:kern w:val="0"/>
                <w:sz w:val="24"/>
                <w:szCs w:val="24"/>
              </w:rPr>
              <w:t>：开标之日后90日历天。</w:t>
            </w:r>
          </w:p>
        </w:tc>
      </w:tr>
      <w:tr w14:paraId="22CA753B">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718" w:type="dxa"/>
            <w:vAlign w:val="center"/>
          </w:tcPr>
          <w:p w14:paraId="47609F3D">
            <w:pPr>
              <w:autoSpaceDE w:val="0"/>
              <w:autoSpaceDN w:val="0"/>
              <w:spacing w:line="360" w:lineRule="auto"/>
              <w:jc w:val="center"/>
              <w:rPr>
                <w:rFonts w:hint="eastAsia" w:ascii="宋体" w:hAnsi="宋体" w:cs="宋体"/>
                <w:kern w:val="0"/>
                <w:sz w:val="24"/>
                <w:szCs w:val="24"/>
              </w:rPr>
            </w:pPr>
            <w:r>
              <w:rPr>
                <w:rFonts w:hint="eastAsia" w:ascii="宋体" w:hAnsi="宋体" w:cs="宋体"/>
                <w:kern w:val="0"/>
                <w:sz w:val="24"/>
                <w:szCs w:val="24"/>
              </w:rPr>
              <w:t>7</w:t>
            </w:r>
          </w:p>
        </w:tc>
        <w:tc>
          <w:tcPr>
            <w:tcW w:w="8169" w:type="dxa"/>
          </w:tcPr>
          <w:p w14:paraId="60C9D4A1">
            <w:pPr>
              <w:spacing w:line="360" w:lineRule="auto"/>
              <w:contextualSpacing/>
              <w:rPr>
                <w:rFonts w:hint="eastAsia" w:ascii="宋体" w:hAnsi="宋体" w:cs="宋体"/>
                <w:sz w:val="24"/>
                <w:szCs w:val="24"/>
              </w:rPr>
            </w:pPr>
            <w:r>
              <w:rPr>
                <w:rFonts w:hint="eastAsia" w:ascii="宋体" w:hAnsi="宋体" w:cs="宋体"/>
                <w:sz w:val="24"/>
                <w:szCs w:val="24"/>
              </w:rPr>
              <w:t>开标时间：详见招标公告</w:t>
            </w:r>
          </w:p>
          <w:p w14:paraId="39EF0CCA">
            <w:pPr>
              <w:spacing w:line="360" w:lineRule="auto"/>
              <w:rPr>
                <w:rFonts w:hint="eastAsia" w:ascii="宋体" w:hAnsi="宋体" w:cs="宋体"/>
                <w:kern w:val="0"/>
                <w:sz w:val="24"/>
                <w:szCs w:val="24"/>
              </w:rPr>
            </w:pPr>
            <w:r>
              <w:rPr>
                <w:rFonts w:hint="eastAsia" w:ascii="宋体" w:hAnsi="宋体" w:cs="宋体"/>
                <w:sz w:val="24"/>
                <w:szCs w:val="24"/>
              </w:rPr>
              <w:t>开标地址：详见招标公告</w:t>
            </w:r>
          </w:p>
        </w:tc>
      </w:tr>
      <w:tr w14:paraId="68881B7D">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64" w:hRule="atLeast"/>
          <w:jc w:val="center"/>
        </w:trPr>
        <w:tc>
          <w:tcPr>
            <w:tcW w:w="718" w:type="dxa"/>
            <w:vAlign w:val="center"/>
          </w:tcPr>
          <w:p w14:paraId="4C0015B9">
            <w:pPr>
              <w:autoSpaceDE w:val="0"/>
              <w:autoSpaceDN w:val="0"/>
              <w:spacing w:line="360" w:lineRule="auto"/>
              <w:jc w:val="center"/>
              <w:rPr>
                <w:rFonts w:hint="eastAsia" w:ascii="宋体" w:hAnsi="宋体" w:cs="宋体"/>
                <w:kern w:val="0"/>
                <w:sz w:val="24"/>
                <w:szCs w:val="24"/>
              </w:rPr>
            </w:pPr>
            <w:r>
              <w:rPr>
                <w:rFonts w:hint="eastAsia" w:ascii="宋体" w:hAnsi="宋体" w:cs="宋体"/>
                <w:kern w:val="0"/>
                <w:sz w:val="24"/>
                <w:szCs w:val="24"/>
              </w:rPr>
              <w:t>8</w:t>
            </w:r>
          </w:p>
        </w:tc>
        <w:tc>
          <w:tcPr>
            <w:tcW w:w="8169" w:type="dxa"/>
          </w:tcPr>
          <w:p w14:paraId="3A4E4A60">
            <w:pPr>
              <w:autoSpaceDE w:val="0"/>
              <w:autoSpaceDN w:val="0"/>
              <w:spacing w:line="360" w:lineRule="auto"/>
              <w:rPr>
                <w:rFonts w:hint="eastAsia" w:ascii="宋体" w:hAnsi="宋体" w:cs="宋体"/>
                <w:sz w:val="24"/>
                <w:szCs w:val="24"/>
              </w:rPr>
            </w:pPr>
            <w:r>
              <w:rPr>
                <w:rFonts w:hint="eastAsia" w:ascii="宋体" w:hAnsi="宋体" w:cs="宋体"/>
                <w:b/>
                <w:bCs/>
                <w:kern w:val="0"/>
                <w:sz w:val="24"/>
                <w:szCs w:val="24"/>
              </w:rPr>
              <w:t>投标保证金：无。</w:t>
            </w:r>
          </w:p>
        </w:tc>
      </w:tr>
      <w:tr w14:paraId="0FD85475">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64" w:hRule="atLeast"/>
          <w:jc w:val="center"/>
        </w:trPr>
        <w:tc>
          <w:tcPr>
            <w:tcW w:w="718" w:type="dxa"/>
            <w:vAlign w:val="center"/>
          </w:tcPr>
          <w:p w14:paraId="489389B7">
            <w:pPr>
              <w:autoSpaceDE w:val="0"/>
              <w:autoSpaceDN w:val="0"/>
              <w:spacing w:line="360" w:lineRule="auto"/>
              <w:jc w:val="center"/>
              <w:rPr>
                <w:rFonts w:hint="eastAsia" w:ascii="宋体" w:hAnsi="宋体" w:cs="宋体"/>
                <w:kern w:val="0"/>
                <w:sz w:val="24"/>
                <w:szCs w:val="24"/>
              </w:rPr>
            </w:pPr>
            <w:r>
              <w:rPr>
                <w:rFonts w:hint="eastAsia" w:ascii="宋体" w:hAnsi="宋体" w:cs="宋体"/>
                <w:kern w:val="0"/>
                <w:sz w:val="24"/>
                <w:szCs w:val="24"/>
              </w:rPr>
              <w:t>9</w:t>
            </w:r>
          </w:p>
        </w:tc>
        <w:tc>
          <w:tcPr>
            <w:tcW w:w="8169" w:type="dxa"/>
          </w:tcPr>
          <w:p w14:paraId="5F16FC42">
            <w:pPr>
              <w:autoSpaceDE w:val="0"/>
              <w:autoSpaceDN w:val="0"/>
              <w:spacing w:line="360" w:lineRule="auto"/>
              <w:rPr>
                <w:rFonts w:hint="eastAsia" w:ascii="宋体" w:hAnsi="宋体" w:cs="宋体"/>
                <w:b/>
                <w:bCs/>
                <w:kern w:val="0"/>
                <w:sz w:val="24"/>
                <w:szCs w:val="24"/>
              </w:rPr>
            </w:pPr>
            <w:r>
              <w:rPr>
                <w:rFonts w:hint="eastAsia" w:ascii="宋体" w:hAnsi="宋体" w:cs="宋体"/>
                <w:b/>
                <w:bCs/>
                <w:kern w:val="0"/>
                <w:sz w:val="24"/>
                <w:szCs w:val="24"/>
              </w:rPr>
              <w:t>履约保证金：无。</w:t>
            </w:r>
          </w:p>
        </w:tc>
      </w:tr>
      <w:tr w14:paraId="7D75FF97">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64" w:hRule="atLeast"/>
          <w:jc w:val="center"/>
        </w:trPr>
        <w:tc>
          <w:tcPr>
            <w:tcW w:w="718" w:type="dxa"/>
            <w:vAlign w:val="center"/>
          </w:tcPr>
          <w:p w14:paraId="792CD63B">
            <w:pPr>
              <w:autoSpaceDE w:val="0"/>
              <w:autoSpaceDN w:val="0"/>
              <w:spacing w:line="360" w:lineRule="auto"/>
              <w:jc w:val="center"/>
              <w:rPr>
                <w:rFonts w:hint="eastAsia" w:ascii="宋体" w:hAnsi="宋体" w:cs="宋体"/>
                <w:kern w:val="0"/>
                <w:sz w:val="24"/>
                <w:szCs w:val="24"/>
              </w:rPr>
            </w:pPr>
            <w:r>
              <w:rPr>
                <w:rFonts w:hint="eastAsia" w:ascii="宋体" w:hAnsi="宋体" w:cs="宋体"/>
                <w:kern w:val="0"/>
                <w:sz w:val="24"/>
                <w:szCs w:val="24"/>
              </w:rPr>
              <w:t>10</w:t>
            </w:r>
          </w:p>
        </w:tc>
        <w:tc>
          <w:tcPr>
            <w:tcW w:w="8169" w:type="dxa"/>
          </w:tcPr>
          <w:p w14:paraId="48238B72">
            <w:pPr>
              <w:autoSpaceDE w:val="0"/>
              <w:autoSpaceDN w:val="0"/>
              <w:spacing w:line="360" w:lineRule="auto"/>
              <w:rPr>
                <w:rFonts w:hint="eastAsia" w:ascii="宋体" w:hAnsi="宋体" w:cs="宋体"/>
                <w:kern w:val="0"/>
                <w:sz w:val="24"/>
                <w:szCs w:val="24"/>
              </w:rPr>
            </w:pPr>
            <w:r>
              <w:rPr>
                <w:rFonts w:hint="eastAsia" w:ascii="宋体" w:hAnsi="宋体" w:cs="宋体"/>
                <w:b/>
                <w:bCs/>
                <w:kern w:val="0"/>
                <w:sz w:val="24"/>
                <w:szCs w:val="24"/>
              </w:rPr>
              <w:t>签订合同地点</w:t>
            </w:r>
            <w:r>
              <w:rPr>
                <w:rFonts w:hint="eastAsia" w:ascii="宋体" w:hAnsi="宋体" w:cs="宋体"/>
                <w:kern w:val="0"/>
                <w:sz w:val="24"/>
                <w:szCs w:val="24"/>
              </w:rPr>
              <w:t>：</w:t>
            </w:r>
            <w:r>
              <w:rPr>
                <w:rFonts w:hint="eastAsia" w:ascii="宋体" w:hAnsi="宋体" w:cs="宋体"/>
                <w:kern w:val="0"/>
                <w:sz w:val="24"/>
                <w:szCs w:val="24"/>
                <w:highlight w:val="none"/>
              </w:rPr>
              <w:t>江苏现代畜牧科技园</w:t>
            </w:r>
          </w:p>
          <w:p w14:paraId="16A9718E">
            <w:pPr>
              <w:autoSpaceDE w:val="0"/>
              <w:autoSpaceDN w:val="0"/>
              <w:spacing w:line="360" w:lineRule="auto"/>
              <w:rPr>
                <w:rFonts w:hint="eastAsia" w:ascii="宋体" w:hAnsi="宋体" w:cs="宋体"/>
                <w:b/>
                <w:bCs/>
                <w:kern w:val="0"/>
                <w:sz w:val="24"/>
                <w:szCs w:val="24"/>
              </w:rPr>
            </w:pPr>
            <w:r>
              <w:rPr>
                <w:rFonts w:hint="eastAsia" w:ascii="宋体" w:hAnsi="宋体" w:cs="宋体"/>
                <w:b/>
                <w:sz w:val="24"/>
                <w:szCs w:val="24"/>
              </w:rPr>
              <w:t>合同签订主体：</w:t>
            </w:r>
            <w:r>
              <w:rPr>
                <w:rFonts w:hint="eastAsia" w:ascii="宋体" w:hAnsi="宋体" w:cs="宋体"/>
                <w:bCs/>
                <w:sz w:val="24"/>
                <w:szCs w:val="24"/>
              </w:rPr>
              <w:t>江苏农牧科技职业学院</w:t>
            </w:r>
          </w:p>
        </w:tc>
      </w:tr>
      <w:tr w14:paraId="3DDD1F35">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82" w:hRule="atLeast"/>
          <w:jc w:val="center"/>
        </w:trPr>
        <w:tc>
          <w:tcPr>
            <w:tcW w:w="718" w:type="dxa"/>
            <w:vAlign w:val="center"/>
          </w:tcPr>
          <w:p w14:paraId="32DB4E19">
            <w:pPr>
              <w:autoSpaceDE w:val="0"/>
              <w:autoSpaceDN w:val="0"/>
              <w:spacing w:line="360" w:lineRule="auto"/>
              <w:jc w:val="center"/>
              <w:rPr>
                <w:rFonts w:hint="eastAsia" w:ascii="宋体" w:hAnsi="宋体" w:cs="宋体"/>
                <w:kern w:val="0"/>
                <w:sz w:val="24"/>
                <w:szCs w:val="24"/>
              </w:rPr>
            </w:pPr>
            <w:r>
              <w:rPr>
                <w:rFonts w:hint="eastAsia" w:ascii="宋体" w:hAnsi="宋体" w:cs="宋体"/>
                <w:kern w:val="0"/>
                <w:sz w:val="24"/>
                <w:szCs w:val="24"/>
              </w:rPr>
              <w:t>11</w:t>
            </w:r>
          </w:p>
        </w:tc>
        <w:tc>
          <w:tcPr>
            <w:tcW w:w="8169" w:type="dxa"/>
            <w:vAlign w:val="center"/>
          </w:tcPr>
          <w:p w14:paraId="224FF3DE">
            <w:pPr>
              <w:spacing w:line="360" w:lineRule="auto"/>
              <w:contextualSpacing/>
              <w:rPr>
                <w:rFonts w:hint="eastAsia" w:ascii="宋体" w:hAnsi="宋体" w:cs="宋体"/>
                <w:sz w:val="24"/>
                <w:szCs w:val="24"/>
              </w:rPr>
            </w:pPr>
            <w:r>
              <w:rPr>
                <w:rFonts w:hint="eastAsia" w:ascii="宋体" w:hAnsi="宋体" w:cs="宋体"/>
                <w:sz w:val="24"/>
                <w:szCs w:val="24"/>
              </w:rPr>
              <w:t>项目交付地点：</w:t>
            </w:r>
            <w:r>
              <w:rPr>
                <w:rFonts w:hint="eastAsia" w:ascii="宋体" w:hAnsi="宋体" w:cs="宋体"/>
                <w:kern w:val="0"/>
                <w:sz w:val="24"/>
                <w:szCs w:val="24"/>
              </w:rPr>
              <w:t>招标人指定地点</w:t>
            </w:r>
            <w:r>
              <w:rPr>
                <w:rFonts w:hint="eastAsia" w:ascii="宋体" w:hAnsi="宋体" w:cs="宋体"/>
                <w:sz w:val="24"/>
                <w:szCs w:val="24"/>
              </w:rPr>
              <w:t>。</w:t>
            </w:r>
          </w:p>
          <w:p w14:paraId="704B5CDE">
            <w:pPr>
              <w:spacing w:line="360" w:lineRule="auto"/>
              <w:contextualSpacing/>
              <w:rPr>
                <w:rFonts w:hint="eastAsia" w:ascii="宋体" w:hAnsi="宋体" w:eastAsia="宋体" w:cs="宋体"/>
                <w:sz w:val="24"/>
                <w:szCs w:val="24"/>
                <w:lang w:eastAsia="zh-CN"/>
              </w:rPr>
            </w:pPr>
            <w:r>
              <w:rPr>
                <w:rFonts w:hint="eastAsia" w:ascii="宋体" w:hAnsi="宋体" w:cs="宋体"/>
                <w:sz w:val="24"/>
                <w:szCs w:val="24"/>
              </w:rPr>
              <w:t>项目交付期限：</w:t>
            </w:r>
            <w:r>
              <w:rPr>
                <w:rFonts w:hint="eastAsia" w:ascii="宋体" w:hAnsi="宋体" w:cs="宋体"/>
                <w:sz w:val="24"/>
                <w:szCs w:val="24"/>
                <w:lang w:eastAsia="zh-CN"/>
              </w:rPr>
              <w:t>自合同签订后一年</w:t>
            </w:r>
          </w:p>
          <w:p w14:paraId="1636ACF5">
            <w:pPr>
              <w:spacing w:line="360" w:lineRule="auto"/>
              <w:contextualSpacing/>
              <w:rPr>
                <w:rFonts w:hint="eastAsia" w:ascii="宋体" w:hAnsi="宋体" w:cs="宋体"/>
                <w:sz w:val="24"/>
                <w:szCs w:val="24"/>
              </w:rPr>
            </w:pPr>
            <w:r>
              <w:rPr>
                <w:rFonts w:hint="eastAsia" w:ascii="宋体" w:hAnsi="宋体" w:cs="宋体"/>
                <w:sz w:val="24"/>
                <w:szCs w:val="24"/>
              </w:rPr>
              <w:t>项目交付方式：由招标人和中标人约定，按照合同约定执行。</w:t>
            </w:r>
          </w:p>
          <w:p w14:paraId="4A95F3AB">
            <w:pPr>
              <w:widowControl/>
              <w:spacing w:line="360" w:lineRule="auto"/>
              <w:contextualSpacing/>
              <w:jc w:val="left"/>
              <w:rPr>
                <w:rFonts w:hint="eastAsia" w:ascii="宋体" w:hAnsi="宋体" w:cs="宋体"/>
                <w:sz w:val="24"/>
                <w:szCs w:val="24"/>
              </w:rPr>
            </w:pPr>
            <w:r>
              <w:rPr>
                <w:rFonts w:hint="eastAsia" w:ascii="宋体" w:hAnsi="宋体" w:cs="宋体"/>
                <w:sz w:val="24"/>
                <w:szCs w:val="24"/>
              </w:rPr>
              <w:t>合同形式：总价合同。合同总价款按此次中标价格执行，合同总价应包括乙方完成本合同项下全部义务、责任及技术支持、缺陷修补、培训、质保期内的维护、税费等费用。</w:t>
            </w:r>
          </w:p>
          <w:p w14:paraId="75B1B797">
            <w:pPr>
              <w:pStyle w:val="31"/>
              <w:ind w:firstLine="0"/>
              <w:rPr>
                <w:rFonts w:hint="eastAsia" w:ascii="宋体" w:hAnsi="宋体" w:cs="宋体"/>
                <w:sz w:val="24"/>
              </w:rPr>
            </w:pPr>
            <w:r>
              <w:rPr>
                <w:rFonts w:hint="eastAsia" w:ascii="宋体" w:hAnsi="宋体" w:cs="宋体"/>
                <w:color w:val="000000"/>
                <w:sz w:val="24"/>
              </w:rPr>
              <w:t>本合同为可变价合同，以玉米和豆粕市场价格波动调整合同内饲料单价（中标价格）。调整规则为：各阶段调整后单价=相应阶段中标单价＋（玉米价格波动值×60%+豆粕价格波动值×25%）。若价格波动幅度低于20元/吨（含本数）则本期价格不调整，价格波动幅度超出20元/吨则调实调整。玉米和豆粕市场价格参照第三方资讯平台（卓创资讯：https://grain.sci99.com/）周平均价格，玉米以南通港到港价格为准，豆粕以泰州港到港价格为准，基准价为招标公告发布日的周平均价。每月 10 日为调价日（节假日往后顺延），中标方需向招标方提供带有单位公章的调价函。</w:t>
            </w:r>
          </w:p>
        </w:tc>
      </w:tr>
      <w:tr w14:paraId="1693124E">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59" w:hRule="atLeast"/>
          <w:jc w:val="center"/>
        </w:trPr>
        <w:tc>
          <w:tcPr>
            <w:tcW w:w="718" w:type="dxa"/>
            <w:vAlign w:val="center"/>
          </w:tcPr>
          <w:p w14:paraId="6702F7C3">
            <w:pPr>
              <w:autoSpaceDE w:val="0"/>
              <w:autoSpaceDN w:val="0"/>
              <w:spacing w:line="360" w:lineRule="auto"/>
              <w:jc w:val="center"/>
              <w:rPr>
                <w:rFonts w:hint="eastAsia" w:ascii="宋体" w:hAnsi="宋体" w:cs="宋体"/>
                <w:kern w:val="0"/>
                <w:sz w:val="24"/>
                <w:szCs w:val="24"/>
              </w:rPr>
            </w:pPr>
            <w:r>
              <w:rPr>
                <w:rFonts w:hint="eastAsia" w:ascii="宋体" w:hAnsi="宋体" w:cs="宋体"/>
                <w:kern w:val="0"/>
                <w:sz w:val="24"/>
                <w:szCs w:val="24"/>
              </w:rPr>
              <w:t>12</w:t>
            </w:r>
          </w:p>
        </w:tc>
        <w:tc>
          <w:tcPr>
            <w:tcW w:w="8169" w:type="dxa"/>
            <w:vAlign w:val="center"/>
          </w:tcPr>
          <w:p w14:paraId="77E7E6ED">
            <w:pPr>
              <w:pStyle w:val="7"/>
              <w:spacing w:line="360" w:lineRule="auto"/>
              <w:rPr>
                <w:rFonts w:hint="eastAsia" w:ascii="宋体" w:hAnsi="宋体" w:cs="宋体"/>
                <w:b/>
                <w:kern w:val="0"/>
                <w:sz w:val="24"/>
                <w:szCs w:val="24"/>
              </w:rPr>
            </w:pPr>
            <w:r>
              <w:rPr>
                <w:rFonts w:hint="eastAsia" w:ascii="宋体" w:hAnsi="宋体" w:cs="宋体"/>
                <w:b/>
                <w:kern w:val="0"/>
                <w:sz w:val="24"/>
                <w:szCs w:val="24"/>
              </w:rPr>
              <w:t>付款方式</w:t>
            </w:r>
            <w:r>
              <w:rPr>
                <w:rFonts w:hint="eastAsia" w:ascii="宋体" w:hAnsi="宋体" w:cs="宋体"/>
                <w:b/>
                <w:kern w:val="0"/>
                <w:sz w:val="24"/>
                <w:szCs w:val="24"/>
                <w:highlight w:val="none"/>
              </w:rPr>
              <w:t>：</w:t>
            </w:r>
            <w:r>
              <w:rPr>
                <w:rFonts w:hint="eastAsia" w:ascii="宋体" w:hAnsi="宋体" w:cs="宋体"/>
                <w:color w:val="000000"/>
                <w:sz w:val="24"/>
                <w:szCs w:val="24"/>
                <w:highlight w:val="none"/>
              </w:rPr>
              <w:t>招标方每次购料后，中标方必须开具正式发票，单位抬头为江苏农牧科技职业学院。每次购料后凭正式发票支付货款，报销周期为1个月</w:t>
            </w:r>
            <w:r>
              <w:rPr>
                <w:rFonts w:hint="eastAsia" w:ascii="宋体" w:hAnsi="宋体" w:cs="宋体"/>
                <w:color w:val="000000"/>
                <w:sz w:val="24"/>
                <w:szCs w:val="24"/>
                <w:highlight w:val="none"/>
                <w:lang w:eastAsia="zh-CN"/>
              </w:rPr>
              <w:t>（如遇特殊情况则由中标方与招标方双方沟通协商确定）</w:t>
            </w:r>
            <w:r>
              <w:rPr>
                <w:rFonts w:hint="eastAsia" w:ascii="宋体" w:hAnsi="宋体" w:cs="宋体"/>
                <w:color w:val="000000"/>
                <w:sz w:val="24"/>
                <w:szCs w:val="24"/>
                <w:highlight w:val="none"/>
              </w:rPr>
              <w:t>。但招标方从</w:t>
            </w:r>
            <w:r>
              <w:rPr>
                <w:rFonts w:hint="eastAsia" w:ascii="宋体" w:hAnsi="宋体" w:cs="宋体"/>
                <w:color w:val="FF0000"/>
                <w:sz w:val="24"/>
                <w:szCs w:val="24"/>
                <w:highlight w:val="none"/>
              </w:rPr>
              <w:t>第一次</w:t>
            </w:r>
            <w:r>
              <w:rPr>
                <w:rFonts w:hint="eastAsia" w:ascii="宋体" w:hAnsi="宋体" w:cs="宋体"/>
                <w:color w:val="000000"/>
                <w:sz w:val="24"/>
                <w:szCs w:val="24"/>
                <w:highlight w:val="none"/>
              </w:rPr>
              <w:t>供货开始后会将当批次所购饲料的货款进行扣留，在下次供货完成后再支付前一次所扣留的货款。中标方在供货过程中如有任何质量问题或不能满足相关要求则从所扣留的货款中扣除相应的费用。</w:t>
            </w:r>
          </w:p>
        </w:tc>
      </w:tr>
      <w:tr w14:paraId="4D1628FF">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918" w:hRule="atLeast"/>
          <w:jc w:val="center"/>
        </w:trPr>
        <w:tc>
          <w:tcPr>
            <w:tcW w:w="718" w:type="dxa"/>
            <w:vAlign w:val="center"/>
          </w:tcPr>
          <w:p w14:paraId="2331E5B9">
            <w:pPr>
              <w:autoSpaceDE w:val="0"/>
              <w:autoSpaceDN w:val="0"/>
              <w:spacing w:line="360" w:lineRule="auto"/>
              <w:jc w:val="center"/>
              <w:rPr>
                <w:rFonts w:hint="eastAsia" w:ascii="宋体" w:hAnsi="宋体" w:cs="宋体"/>
                <w:kern w:val="0"/>
                <w:sz w:val="24"/>
                <w:szCs w:val="24"/>
              </w:rPr>
            </w:pPr>
            <w:r>
              <w:rPr>
                <w:rFonts w:hint="eastAsia" w:ascii="宋体" w:hAnsi="宋体" w:cs="宋体"/>
                <w:kern w:val="0"/>
                <w:sz w:val="24"/>
                <w:szCs w:val="24"/>
              </w:rPr>
              <w:t>13</w:t>
            </w:r>
          </w:p>
        </w:tc>
        <w:tc>
          <w:tcPr>
            <w:tcW w:w="8169" w:type="dxa"/>
            <w:vAlign w:val="center"/>
          </w:tcPr>
          <w:p w14:paraId="4C46A433">
            <w:pPr>
              <w:spacing w:line="560" w:lineRule="exact"/>
              <w:ind w:firstLine="480" w:firstLineChars="200"/>
              <w:rPr>
                <w:rFonts w:hint="eastAsia" w:ascii="宋体" w:hAnsi="宋体" w:cs="宋体"/>
                <w:b/>
                <w:kern w:val="0"/>
                <w:sz w:val="24"/>
                <w:szCs w:val="24"/>
              </w:rPr>
            </w:pPr>
            <w:r>
              <w:rPr>
                <w:rFonts w:hint="eastAsia" w:ascii="宋体" w:hAnsi="宋体" w:cs="宋体"/>
                <w:color w:val="FF0000"/>
                <w:sz w:val="24"/>
                <w:szCs w:val="24"/>
              </w:rPr>
              <w:t>本项目招标代理服务费由中标单位支付。根据合同约定，招标代理服务费参照《招标代理服务收费管理暂行办法》所规定的货物招标收费标准的44.02%收取。</w:t>
            </w:r>
          </w:p>
        </w:tc>
      </w:tr>
      <w:tr w14:paraId="0575A4AD">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918" w:hRule="atLeast"/>
          <w:jc w:val="center"/>
        </w:trPr>
        <w:tc>
          <w:tcPr>
            <w:tcW w:w="718" w:type="dxa"/>
            <w:vAlign w:val="center"/>
          </w:tcPr>
          <w:p w14:paraId="662F8AC3">
            <w:pPr>
              <w:autoSpaceDE w:val="0"/>
              <w:autoSpaceDN w:val="0"/>
              <w:spacing w:line="360" w:lineRule="auto"/>
              <w:jc w:val="center"/>
              <w:rPr>
                <w:rFonts w:hint="eastAsia" w:ascii="宋体" w:hAnsi="宋体" w:cs="宋体"/>
                <w:kern w:val="0"/>
                <w:sz w:val="24"/>
                <w:szCs w:val="24"/>
              </w:rPr>
            </w:pPr>
            <w:r>
              <w:rPr>
                <w:rFonts w:hint="eastAsia" w:ascii="宋体" w:hAnsi="宋体" w:cs="宋体"/>
                <w:kern w:val="0"/>
                <w:sz w:val="24"/>
                <w:szCs w:val="24"/>
              </w:rPr>
              <w:t>14</w:t>
            </w:r>
          </w:p>
        </w:tc>
        <w:tc>
          <w:tcPr>
            <w:tcW w:w="8169" w:type="dxa"/>
            <w:vAlign w:val="center"/>
          </w:tcPr>
          <w:p w14:paraId="48EB49A9">
            <w:pPr>
              <w:spacing w:line="560" w:lineRule="exact"/>
              <w:ind w:firstLine="482" w:firstLineChars="200"/>
              <w:rPr>
                <w:rFonts w:hint="eastAsia" w:ascii="宋体" w:hAnsi="宋体" w:cs="宋体"/>
                <w:sz w:val="24"/>
                <w:szCs w:val="24"/>
              </w:rPr>
            </w:pPr>
            <w:r>
              <w:rPr>
                <w:rFonts w:hint="eastAsia" w:ascii="宋体" w:hAnsi="宋体" w:cs="宋体"/>
                <w:b/>
                <w:bCs/>
                <w:color w:val="000000"/>
                <w:sz w:val="24"/>
                <w:szCs w:val="24"/>
              </w:rPr>
              <w:t>投标人应当按照招标文件的要求分标段分别编制响应文件，响应文件需提供正本壹份、副本肆份、</w:t>
            </w:r>
            <w:r>
              <w:rPr>
                <w:rFonts w:hint="eastAsia" w:ascii="宋体" w:hAnsi="宋体" w:cs="宋体"/>
                <w:b/>
                <w:bCs/>
                <w:sz w:val="24"/>
                <w:szCs w:val="24"/>
              </w:rPr>
              <w:t>电子版本壹份（</w:t>
            </w:r>
            <w:r>
              <w:rPr>
                <w:rFonts w:hint="eastAsia" w:ascii="宋体" w:hAnsi="宋体" w:cs="宋体"/>
                <w:b/>
                <w:sz w:val="24"/>
                <w:szCs w:val="24"/>
              </w:rPr>
              <w:t>以U盘的形式提供加盖公章的正本PDF格式响应文件</w:t>
            </w:r>
            <w:r>
              <w:rPr>
                <w:rFonts w:hint="eastAsia" w:ascii="宋体" w:hAnsi="宋体" w:cs="宋体"/>
                <w:b/>
                <w:bCs/>
                <w:sz w:val="24"/>
                <w:szCs w:val="24"/>
              </w:rPr>
              <w:t>）</w:t>
            </w:r>
            <w:r>
              <w:rPr>
                <w:rFonts w:hint="eastAsia" w:ascii="宋体" w:hAnsi="宋体" w:cs="宋体"/>
                <w:b/>
                <w:bCs/>
                <w:color w:val="000000"/>
                <w:sz w:val="24"/>
                <w:szCs w:val="24"/>
              </w:rPr>
              <w:t>，封面标明正/副本。</w:t>
            </w:r>
          </w:p>
        </w:tc>
      </w:tr>
    </w:tbl>
    <w:p w14:paraId="0D3B30E1">
      <w:pPr>
        <w:pageBreakBefore/>
        <w:spacing w:line="360" w:lineRule="auto"/>
        <w:jc w:val="center"/>
        <w:rPr>
          <w:rFonts w:hint="eastAsia" w:ascii="宋体" w:hAnsi="宋体" w:cs="宋体"/>
          <w:sz w:val="36"/>
          <w:szCs w:val="36"/>
        </w:rPr>
      </w:pPr>
      <w:r>
        <w:rPr>
          <w:rFonts w:hint="eastAsia" w:ascii="宋体" w:hAnsi="宋体" w:cs="宋体"/>
          <w:b/>
          <w:sz w:val="36"/>
          <w:szCs w:val="36"/>
        </w:rPr>
        <w:t>一   总则</w:t>
      </w:r>
    </w:p>
    <w:bookmarkEnd w:id="8"/>
    <w:p w14:paraId="32CEEBC6">
      <w:pPr>
        <w:spacing w:before="313" w:line="360" w:lineRule="auto"/>
        <w:ind w:firstLine="537"/>
        <w:rPr>
          <w:rFonts w:hint="eastAsia" w:ascii="宋体" w:hAnsi="宋体" w:cs="宋体"/>
          <w:b/>
          <w:bCs/>
          <w:sz w:val="28"/>
          <w:szCs w:val="28"/>
        </w:rPr>
      </w:pPr>
      <w:bookmarkStart w:id="9" w:name="_Toc3886"/>
      <w:bookmarkStart w:id="10" w:name="_Toc18993"/>
      <w:bookmarkStart w:id="11" w:name="_Toc14891"/>
      <w:bookmarkStart w:id="12" w:name="_Toc31075"/>
      <w:r>
        <w:rPr>
          <w:rFonts w:hint="eastAsia" w:ascii="宋体" w:hAnsi="宋体" w:cs="宋体"/>
          <w:b/>
          <w:bCs/>
          <w:sz w:val="28"/>
          <w:szCs w:val="28"/>
        </w:rPr>
        <w:t>一、投标人</w:t>
      </w:r>
      <w:bookmarkEnd w:id="9"/>
      <w:bookmarkEnd w:id="10"/>
      <w:bookmarkEnd w:id="11"/>
    </w:p>
    <w:p w14:paraId="4737E212">
      <w:pPr>
        <w:spacing w:line="360" w:lineRule="auto"/>
        <w:ind w:firstLine="458"/>
        <w:rPr>
          <w:rFonts w:hint="eastAsia" w:ascii="宋体" w:hAnsi="宋体" w:cs="宋体"/>
          <w:sz w:val="24"/>
          <w:szCs w:val="24"/>
        </w:rPr>
      </w:pPr>
      <w:r>
        <w:rPr>
          <w:rFonts w:hint="eastAsia" w:ascii="宋体" w:hAnsi="宋体" w:cs="宋体"/>
          <w:sz w:val="24"/>
          <w:szCs w:val="24"/>
        </w:rPr>
        <w:t>（一）投标人</w:t>
      </w:r>
    </w:p>
    <w:p w14:paraId="45E8AFE5">
      <w:pPr>
        <w:spacing w:line="360" w:lineRule="auto"/>
        <w:ind w:firstLine="458"/>
        <w:rPr>
          <w:rFonts w:hint="eastAsia" w:ascii="宋体" w:hAnsi="宋体" w:cs="宋体"/>
          <w:sz w:val="24"/>
          <w:szCs w:val="24"/>
        </w:rPr>
      </w:pPr>
      <w:r>
        <w:rPr>
          <w:rFonts w:hint="eastAsia" w:ascii="宋体" w:hAnsi="宋体" w:cs="宋体"/>
          <w:sz w:val="24"/>
          <w:szCs w:val="24"/>
        </w:rPr>
        <w:t>投标人是指响应招标、参加投标竞争的法人、其他组织或者自然人。</w:t>
      </w:r>
    </w:p>
    <w:p w14:paraId="0AB0B87D">
      <w:pPr>
        <w:spacing w:line="360" w:lineRule="auto"/>
        <w:ind w:firstLine="458"/>
        <w:rPr>
          <w:rFonts w:hint="eastAsia" w:ascii="宋体" w:hAnsi="宋体" w:cs="宋体"/>
          <w:sz w:val="24"/>
          <w:szCs w:val="24"/>
        </w:rPr>
      </w:pPr>
      <w:r>
        <w:rPr>
          <w:rFonts w:hint="eastAsia" w:ascii="宋体" w:hAnsi="宋体" w:cs="宋体"/>
          <w:sz w:val="24"/>
          <w:szCs w:val="24"/>
        </w:rPr>
        <w:t>（二）合格投标人条件</w:t>
      </w:r>
    </w:p>
    <w:p w14:paraId="38A25426">
      <w:pPr>
        <w:spacing w:line="360" w:lineRule="auto"/>
        <w:ind w:firstLine="458"/>
        <w:rPr>
          <w:rFonts w:hint="eastAsia" w:ascii="宋体" w:hAnsi="宋体" w:cs="宋体"/>
          <w:sz w:val="24"/>
          <w:szCs w:val="24"/>
        </w:rPr>
      </w:pPr>
      <w:r>
        <w:rPr>
          <w:rFonts w:hint="eastAsia" w:ascii="宋体" w:hAnsi="宋体" w:cs="宋体"/>
          <w:sz w:val="24"/>
          <w:szCs w:val="24"/>
        </w:rPr>
        <w:t>合格投标人应完全符合招标文件第一篇中规定的投标人资格条件，并对招标文件作出实质性响应。</w:t>
      </w:r>
    </w:p>
    <w:p w14:paraId="46830D3F">
      <w:pPr>
        <w:spacing w:line="360" w:lineRule="auto"/>
        <w:ind w:firstLine="458"/>
        <w:rPr>
          <w:rFonts w:hint="eastAsia" w:ascii="宋体" w:hAnsi="宋体" w:cs="宋体"/>
          <w:sz w:val="24"/>
          <w:szCs w:val="24"/>
        </w:rPr>
      </w:pPr>
      <w:r>
        <w:rPr>
          <w:rFonts w:hint="eastAsia" w:ascii="宋体" w:hAnsi="宋体" w:cs="宋体"/>
          <w:sz w:val="24"/>
          <w:szCs w:val="24"/>
        </w:rPr>
        <w:t>（三）投标人的风险</w:t>
      </w:r>
    </w:p>
    <w:p w14:paraId="2CA002C1">
      <w:pPr>
        <w:spacing w:line="360" w:lineRule="auto"/>
        <w:ind w:firstLine="458"/>
        <w:rPr>
          <w:rFonts w:hint="eastAsia" w:ascii="宋体" w:hAnsi="宋体" w:cs="宋体"/>
          <w:sz w:val="24"/>
          <w:szCs w:val="24"/>
        </w:rPr>
      </w:pPr>
      <w:r>
        <w:rPr>
          <w:rFonts w:hint="eastAsia" w:ascii="宋体" w:hAnsi="宋体" w:cs="宋体"/>
          <w:sz w:val="24"/>
          <w:szCs w:val="24"/>
        </w:rPr>
        <w:t>投标人没有按照招标文件要求提供全部资料，或者投标人没有对招标文件在各方面作出实质性响应，可能导致投标被拒绝或评定为无效投标。</w:t>
      </w:r>
    </w:p>
    <w:p w14:paraId="119669ED">
      <w:pPr>
        <w:spacing w:line="360" w:lineRule="auto"/>
        <w:ind w:firstLine="458"/>
        <w:rPr>
          <w:rFonts w:hint="eastAsia" w:ascii="宋体" w:hAnsi="宋体" w:cs="宋体"/>
          <w:sz w:val="24"/>
          <w:szCs w:val="24"/>
        </w:rPr>
      </w:pPr>
      <w:r>
        <w:rPr>
          <w:rFonts w:hint="eastAsia" w:ascii="宋体" w:hAnsi="宋体" w:cs="宋体"/>
          <w:sz w:val="24"/>
          <w:szCs w:val="24"/>
        </w:rPr>
        <w:t>（四）法律责任</w:t>
      </w:r>
    </w:p>
    <w:p w14:paraId="526A6B55">
      <w:pPr>
        <w:spacing w:line="360" w:lineRule="auto"/>
        <w:ind w:firstLine="458"/>
        <w:rPr>
          <w:rFonts w:hint="eastAsia" w:ascii="宋体" w:hAnsi="宋体" w:cs="宋体"/>
          <w:sz w:val="24"/>
          <w:szCs w:val="24"/>
        </w:rPr>
      </w:pPr>
      <w:r>
        <w:rPr>
          <w:rFonts w:hint="eastAsia" w:ascii="宋体" w:hAnsi="宋体" w:cs="宋体"/>
          <w:sz w:val="24"/>
          <w:szCs w:val="24"/>
        </w:rPr>
        <w:t>投标人违反《中华人民共和国政府采购法》《中华人民共和国政府采购实施条例》等相关规定，将按规定追究投标人法律责任。</w:t>
      </w:r>
    </w:p>
    <w:p w14:paraId="57A48B99">
      <w:pPr>
        <w:spacing w:before="313" w:line="360" w:lineRule="auto"/>
        <w:ind w:firstLine="537"/>
        <w:rPr>
          <w:rFonts w:hint="eastAsia" w:ascii="宋体" w:hAnsi="宋体" w:cs="宋体"/>
          <w:b/>
          <w:bCs/>
          <w:sz w:val="28"/>
          <w:szCs w:val="28"/>
        </w:rPr>
      </w:pPr>
      <w:bookmarkStart w:id="13" w:name="_Toc12160"/>
      <w:bookmarkStart w:id="14" w:name="_Toc6023"/>
      <w:bookmarkStart w:id="15" w:name="_Toc3480"/>
      <w:r>
        <w:rPr>
          <w:rFonts w:hint="eastAsia" w:ascii="宋体" w:hAnsi="宋体" w:cs="宋体"/>
          <w:b/>
          <w:bCs/>
          <w:sz w:val="28"/>
          <w:szCs w:val="28"/>
        </w:rPr>
        <w:t>二、招标文件</w:t>
      </w:r>
      <w:bookmarkEnd w:id="13"/>
      <w:bookmarkEnd w:id="14"/>
      <w:bookmarkEnd w:id="15"/>
    </w:p>
    <w:p w14:paraId="5E8C3FC0">
      <w:pPr>
        <w:spacing w:line="360" w:lineRule="auto"/>
        <w:ind w:firstLine="458"/>
        <w:rPr>
          <w:rFonts w:hint="eastAsia" w:ascii="宋体" w:hAnsi="宋体" w:cs="宋体"/>
          <w:sz w:val="24"/>
          <w:szCs w:val="24"/>
        </w:rPr>
      </w:pPr>
      <w:r>
        <w:rPr>
          <w:rFonts w:hint="eastAsia" w:ascii="宋体" w:hAnsi="宋体" w:cs="宋体"/>
          <w:sz w:val="24"/>
          <w:szCs w:val="24"/>
        </w:rPr>
        <w:t>招标文件是投标人编制投标文件的依据，是评标委员会评判依据和标准。招标文件也是招标人与中标人签订合同的基础。</w:t>
      </w:r>
    </w:p>
    <w:p w14:paraId="45769A6B">
      <w:pPr>
        <w:spacing w:line="360" w:lineRule="auto"/>
        <w:ind w:firstLine="458"/>
        <w:rPr>
          <w:rFonts w:hint="eastAsia" w:ascii="宋体" w:hAnsi="宋体" w:cs="宋体"/>
          <w:sz w:val="24"/>
          <w:szCs w:val="24"/>
        </w:rPr>
      </w:pPr>
      <w:r>
        <w:rPr>
          <w:rFonts w:hint="eastAsia" w:ascii="宋体" w:hAnsi="宋体" w:cs="宋体"/>
          <w:sz w:val="24"/>
          <w:szCs w:val="24"/>
        </w:rPr>
        <w:t>（一）招标文件由招标公告、采购需求、资格审查及评标办法、投标人须知；合同、投标文件格式等六部分组成。</w:t>
      </w:r>
    </w:p>
    <w:p w14:paraId="720EC366">
      <w:pPr>
        <w:spacing w:line="360" w:lineRule="auto"/>
        <w:ind w:firstLine="458"/>
        <w:rPr>
          <w:rFonts w:hint="eastAsia" w:ascii="宋体" w:hAnsi="宋体" w:cs="宋体"/>
          <w:sz w:val="24"/>
          <w:szCs w:val="24"/>
        </w:rPr>
      </w:pPr>
      <w:r>
        <w:rPr>
          <w:rFonts w:hint="eastAsia" w:ascii="宋体" w:hAnsi="宋体" w:cs="宋体"/>
          <w:sz w:val="24"/>
          <w:szCs w:val="24"/>
        </w:rPr>
        <w:t>（二）招标代理机构对招标文件所作的一切有效的书面通知、修改及补充，都是招标文件不可分割的部分。</w:t>
      </w:r>
    </w:p>
    <w:p w14:paraId="3B6B19AA">
      <w:pPr>
        <w:spacing w:line="360" w:lineRule="auto"/>
        <w:ind w:firstLine="458"/>
        <w:rPr>
          <w:rFonts w:hint="eastAsia" w:ascii="宋体" w:hAnsi="宋体" w:cs="宋体"/>
          <w:sz w:val="24"/>
          <w:szCs w:val="24"/>
        </w:rPr>
      </w:pPr>
      <w:r>
        <w:rPr>
          <w:rFonts w:hint="eastAsia" w:ascii="宋体" w:hAnsi="宋体" w:cs="宋体"/>
          <w:sz w:val="24"/>
          <w:szCs w:val="24"/>
        </w:rPr>
        <w:t>（三）招标代理机构对已发出的招标文件需要进行澄清或修改的，应以书面形式或公告形式通知所有招标文件收受人。该澄清或者修改的内容为招标文件的组成部分。</w:t>
      </w:r>
    </w:p>
    <w:p w14:paraId="16C4611B">
      <w:pPr>
        <w:spacing w:before="313" w:line="360" w:lineRule="auto"/>
        <w:ind w:firstLine="537"/>
        <w:rPr>
          <w:rFonts w:hint="eastAsia" w:ascii="宋体" w:hAnsi="宋体" w:cs="宋体"/>
          <w:b/>
          <w:bCs/>
          <w:sz w:val="28"/>
          <w:szCs w:val="28"/>
        </w:rPr>
      </w:pPr>
      <w:bookmarkStart w:id="16" w:name="_Toc26688"/>
      <w:bookmarkStart w:id="17" w:name="_Toc8626"/>
      <w:bookmarkStart w:id="18" w:name="_Toc15092"/>
      <w:r>
        <w:rPr>
          <w:rFonts w:hint="eastAsia" w:ascii="宋体" w:hAnsi="宋体" w:cs="宋体"/>
          <w:b/>
          <w:bCs/>
          <w:sz w:val="28"/>
          <w:szCs w:val="28"/>
        </w:rPr>
        <w:t>三、投标文件</w:t>
      </w:r>
      <w:bookmarkEnd w:id="16"/>
      <w:bookmarkEnd w:id="17"/>
      <w:bookmarkEnd w:id="18"/>
    </w:p>
    <w:p w14:paraId="06CE1431">
      <w:pPr>
        <w:spacing w:line="360" w:lineRule="auto"/>
        <w:ind w:firstLine="458"/>
        <w:rPr>
          <w:szCs w:val="21"/>
        </w:rPr>
      </w:pPr>
      <w:r>
        <w:rPr>
          <w:rFonts w:hint="eastAsia" w:ascii="宋体" w:hAnsi="宋体" w:cs="宋体"/>
          <w:sz w:val="24"/>
          <w:szCs w:val="24"/>
        </w:rPr>
        <w:t>投标人应当按照招标文件的要求分标段分别编制投标文件，并对招标文件提出的要求和条件作出实质性响应，投标文件原则上采用软面订本，同时应编制完整的页码、目录。</w:t>
      </w:r>
    </w:p>
    <w:p w14:paraId="2AE944F0">
      <w:pPr>
        <w:spacing w:line="360" w:lineRule="auto"/>
        <w:ind w:firstLine="480"/>
        <w:rPr>
          <w:rFonts w:hint="eastAsia" w:ascii="宋体" w:hAnsi="宋体" w:cs="宋体"/>
          <w:szCs w:val="21"/>
        </w:rPr>
      </w:pPr>
      <w:r>
        <w:rPr>
          <w:rFonts w:hint="eastAsia" w:ascii="宋体" w:hAnsi="宋体" w:cs="宋体"/>
          <w:sz w:val="24"/>
          <w:szCs w:val="24"/>
        </w:rPr>
        <w:t>（一）投标文件主要由以下部分构成：</w:t>
      </w:r>
    </w:p>
    <w:p w14:paraId="52067A50">
      <w:pPr>
        <w:spacing w:line="360" w:lineRule="auto"/>
        <w:ind w:firstLine="480"/>
        <w:rPr>
          <w:rFonts w:hint="eastAsia" w:ascii="宋体" w:hAnsi="宋体" w:cs="宋体"/>
          <w:b/>
          <w:bCs/>
          <w:sz w:val="24"/>
          <w:szCs w:val="24"/>
        </w:rPr>
      </w:pPr>
      <w:r>
        <w:rPr>
          <w:rFonts w:hint="eastAsia" w:ascii="宋体" w:hAnsi="宋体" w:cs="宋体"/>
          <w:b/>
          <w:bCs/>
          <w:sz w:val="24"/>
          <w:szCs w:val="24"/>
        </w:rPr>
        <w:t>1.资格条件证明文件：</w:t>
      </w:r>
    </w:p>
    <w:p w14:paraId="5D8F21B5">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bCs/>
          <w:sz w:val="24"/>
          <w:szCs w:val="24"/>
        </w:rPr>
        <w:t>法人或者其他组织的营业执照等证明文件，自然人的身份证明</w:t>
      </w:r>
      <w:r>
        <w:rPr>
          <w:rFonts w:hint="eastAsia" w:ascii="宋体" w:hAnsi="宋体" w:cs="宋体"/>
          <w:sz w:val="24"/>
          <w:szCs w:val="24"/>
        </w:rPr>
        <w:t>（复印件加盖投标人公章）；</w:t>
      </w:r>
    </w:p>
    <w:p w14:paraId="570D0401">
      <w:pPr>
        <w:spacing w:line="360" w:lineRule="auto"/>
        <w:ind w:firstLine="480"/>
        <w:rPr>
          <w:sz w:val="24"/>
          <w:szCs w:val="24"/>
        </w:rPr>
      </w:pPr>
      <w:r>
        <w:rPr>
          <w:rFonts w:hint="eastAsia" w:ascii="宋体" w:hAnsi="宋体" w:cs="宋体"/>
          <w:sz w:val="24"/>
          <w:szCs w:val="24"/>
        </w:rPr>
        <w:t>（2）2023年度（或2024年度）的财务状况报告（提供审计报告或财务报表，成立不满一年的不需提供）；</w:t>
      </w:r>
    </w:p>
    <w:p w14:paraId="295F7FBE">
      <w:pPr>
        <w:spacing w:line="360" w:lineRule="auto"/>
        <w:ind w:firstLine="480"/>
        <w:rPr>
          <w:sz w:val="24"/>
          <w:szCs w:val="24"/>
        </w:rPr>
      </w:pPr>
      <w:r>
        <w:rPr>
          <w:rFonts w:hint="eastAsia" w:ascii="宋体" w:hAnsi="宋体" w:cs="宋体"/>
          <w:sz w:val="24"/>
          <w:szCs w:val="24"/>
        </w:rPr>
        <w:t xml:space="preserve">（3）投标人近六个月中任意一个月份(不含投标当月)的依法缴纳税收的相关材料（提供相关主管部门证明或银行代扣证明）复印件；投标人近六个月中任意一个月份(不含投标当月)的依法缴纳社会保障资金的相关材料；提供相关主管部门证明或银行代扣证明）复印件； </w:t>
      </w:r>
    </w:p>
    <w:p w14:paraId="4FB46CA5">
      <w:pPr>
        <w:spacing w:line="360" w:lineRule="auto"/>
        <w:ind w:firstLine="480"/>
        <w:rPr>
          <w:sz w:val="24"/>
          <w:szCs w:val="24"/>
        </w:rPr>
      </w:pPr>
      <w:r>
        <w:rPr>
          <w:rFonts w:hint="eastAsia" w:ascii="宋体" w:hAnsi="宋体" w:cs="宋体"/>
          <w:sz w:val="24"/>
          <w:szCs w:val="24"/>
        </w:rPr>
        <w:t>（4）投标人具备履行合同所必需的设备和专业技术能力的书面声明</w:t>
      </w:r>
      <w:r>
        <w:rPr>
          <w:rFonts w:hint="eastAsia" w:ascii="宋体" w:hAnsi="宋体" w:cs="宋体"/>
          <w:b/>
          <w:bCs/>
          <w:sz w:val="24"/>
          <w:szCs w:val="24"/>
        </w:rPr>
        <w:t xml:space="preserve">； </w:t>
      </w:r>
    </w:p>
    <w:p w14:paraId="57B8E0DD">
      <w:pPr>
        <w:spacing w:line="360" w:lineRule="auto"/>
        <w:ind w:firstLine="480"/>
        <w:rPr>
          <w:rFonts w:hint="eastAsia" w:ascii="宋体" w:hAnsi="宋体" w:cs="宋体"/>
          <w:sz w:val="24"/>
          <w:szCs w:val="24"/>
        </w:rPr>
      </w:pPr>
      <w:r>
        <w:rPr>
          <w:rFonts w:hint="eastAsia" w:ascii="宋体" w:hAnsi="宋体" w:cs="宋体"/>
          <w:sz w:val="24"/>
          <w:szCs w:val="24"/>
        </w:rPr>
        <w:t>（5）投标人参加政府采购活动前3年内在经营活动中没有重大违法记录的书面声明；</w:t>
      </w:r>
      <w:r>
        <w:rPr>
          <w:rFonts w:hint="eastAsia" w:ascii="宋体" w:hAnsi="宋体" w:cs="宋体"/>
          <w:b/>
          <w:bCs/>
          <w:sz w:val="24"/>
          <w:szCs w:val="24"/>
        </w:rPr>
        <w:t xml:space="preserve"> </w:t>
      </w:r>
    </w:p>
    <w:p w14:paraId="6A975FD7">
      <w:pPr>
        <w:spacing w:line="360" w:lineRule="auto"/>
        <w:ind w:firstLine="480"/>
        <w:rPr>
          <w:sz w:val="24"/>
          <w:szCs w:val="24"/>
        </w:rPr>
      </w:pPr>
      <w:r>
        <w:rPr>
          <w:rFonts w:hint="eastAsia" w:ascii="宋体" w:hAnsi="宋体" w:cs="宋体"/>
          <w:sz w:val="24"/>
          <w:szCs w:val="24"/>
        </w:rPr>
        <w:t>（6）未被“信用中国”网站（www.creditchina.gov.cn）列入失信被执行人、重大税收违法案件当事人名单、政府采购严重失信行为记录名单（提供信用中国查询报告）。</w:t>
      </w:r>
    </w:p>
    <w:p w14:paraId="4C44A7FA">
      <w:pPr>
        <w:spacing w:line="360" w:lineRule="auto"/>
        <w:ind w:firstLine="480"/>
        <w:rPr>
          <w:rFonts w:hint="eastAsia" w:ascii="宋体" w:hAnsi="宋体" w:cs="宋体"/>
          <w:b/>
          <w:bCs/>
          <w:sz w:val="24"/>
          <w:szCs w:val="24"/>
        </w:rPr>
      </w:pPr>
      <w:r>
        <w:rPr>
          <w:rFonts w:hint="eastAsia" w:ascii="宋体" w:hAnsi="宋体" w:cs="宋体"/>
          <w:b/>
          <w:bCs/>
          <w:sz w:val="24"/>
          <w:szCs w:val="24"/>
        </w:rPr>
        <w:t>2.报价符合性审查文件：</w:t>
      </w:r>
    </w:p>
    <w:p w14:paraId="00ECF8BE">
      <w:pPr>
        <w:numPr>
          <w:ilvl w:val="0"/>
          <w:numId w:val="3"/>
        </w:numPr>
        <w:spacing w:line="360" w:lineRule="auto"/>
        <w:ind w:firstLine="480"/>
        <w:rPr>
          <w:rFonts w:hint="eastAsia" w:ascii="宋体" w:hAnsi="宋体" w:cs="宋体"/>
          <w:sz w:val="24"/>
          <w:szCs w:val="24"/>
        </w:rPr>
      </w:pPr>
      <w:r>
        <w:rPr>
          <w:rFonts w:hint="eastAsia" w:ascii="宋体" w:hAnsi="宋体" w:cs="宋体"/>
          <w:sz w:val="24"/>
          <w:szCs w:val="24"/>
        </w:rPr>
        <w:t>投标函；</w:t>
      </w:r>
    </w:p>
    <w:p w14:paraId="1E0F391D">
      <w:pPr>
        <w:numPr>
          <w:ilvl w:val="0"/>
          <w:numId w:val="3"/>
        </w:numPr>
        <w:spacing w:line="360" w:lineRule="auto"/>
        <w:ind w:firstLine="480"/>
        <w:rPr>
          <w:rFonts w:hint="eastAsia" w:ascii="宋体" w:hAnsi="宋体" w:cs="宋体"/>
          <w:bCs/>
          <w:sz w:val="24"/>
          <w:szCs w:val="24"/>
        </w:rPr>
      </w:pPr>
      <w:r>
        <w:rPr>
          <w:rFonts w:hint="eastAsia" w:ascii="宋体" w:hAnsi="宋体" w:cs="宋体"/>
          <w:bCs/>
          <w:sz w:val="24"/>
          <w:szCs w:val="24"/>
        </w:rPr>
        <w:t>开标一览表。</w:t>
      </w:r>
    </w:p>
    <w:p w14:paraId="490EC7D5">
      <w:pPr>
        <w:spacing w:line="360" w:lineRule="auto"/>
        <w:ind w:firstLine="480"/>
        <w:rPr>
          <w:rFonts w:hint="eastAsia" w:ascii="宋体" w:hAnsi="宋体" w:cs="宋体"/>
          <w:b/>
          <w:bCs/>
          <w:sz w:val="24"/>
          <w:szCs w:val="24"/>
        </w:rPr>
      </w:pPr>
      <w:r>
        <w:rPr>
          <w:rFonts w:hint="eastAsia" w:ascii="宋体" w:hAnsi="宋体" w:cs="宋体"/>
          <w:b/>
          <w:bCs/>
          <w:sz w:val="24"/>
          <w:szCs w:val="24"/>
        </w:rPr>
        <w:t>3.商务部分符合性审查文件：</w:t>
      </w:r>
    </w:p>
    <w:p w14:paraId="5715017E">
      <w:pPr>
        <w:spacing w:line="360" w:lineRule="auto"/>
        <w:ind w:firstLine="480"/>
        <w:rPr>
          <w:sz w:val="24"/>
          <w:szCs w:val="24"/>
        </w:rPr>
      </w:pPr>
      <w:r>
        <w:rPr>
          <w:rFonts w:hint="eastAsia" w:ascii="宋体" w:hAnsi="宋体" w:cs="宋体"/>
          <w:sz w:val="24"/>
          <w:szCs w:val="24"/>
        </w:rPr>
        <w:t>（1）投标人法定代表人授权委托书（格式见附件，法定代表人亲自参加投标的除外）；</w:t>
      </w:r>
    </w:p>
    <w:p w14:paraId="5BE72F77">
      <w:pPr>
        <w:spacing w:line="360" w:lineRule="auto"/>
        <w:ind w:firstLine="480"/>
        <w:rPr>
          <w:sz w:val="24"/>
          <w:szCs w:val="24"/>
        </w:rPr>
      </w:pPr>
      <w:r>
        <w:rPr>
          <w:rFonts w:hint="eastAsia" w:ascii="宋体" w:hAnsi="宋体" w:cs="宋体"/>
          <w:sz w:val="24"/>
          <w:szCs w:val="24"/>
        </w:rPr>
        <w:t>（2）投标人法定代表人身份证复印件；</w:t>
      </w:r>
    </w:p>
    <w:p w14:paraId="4F14C943">
      <w:pPr>
        <w:spacing w:line="360" w:lineRule="auto"/>
        <w:ind w:firstLine="480"/>
        <w:rPr>
          <w:rFonts w:hint="eastAsia" w:ascii="宋体" w:hAnsi="宋体" w:cs="宋体"/>
          <w:sz w:val="24"/>
          <w:szCs w:val="24"/>
        </w:rPr>
      </w:pPr>
      <w:r>
        <w:rPr>
          <w:rFonts w:hint="eastAsia" w:ascii="宋体" w:hAnsi="宋体" w:cs="宋体"/>
          <w:sz w:val="24"/>
          <w:szCs w:val="24"/>
        </w:rPr>
        <w:t>（3）投标人法定代表人授权代表人身份证复印件（法定代表人亲自参加投标的除外）；</w:t>
      </w:r>
    </w:p>
    <w:p w14:paraId="6B79F1CB">
      <w:pPr>
        <w:spacing w:line="360" w:lineRule="auto"/>
        <w:ind w:firstLine="480"/>
        <w:rPr>
          <w:rFonts w:hint="eastAsia" w:ascii="宋体" w:hAnsi="宋体" w:cs="宋体"/>
          <w:sz w:val="24"/>
          <w:szCs w:val="24"/>
        </w:rPr>
      </w:pPr>
      <w:r>
        <w:rPr>
          <w:rFonts w:hint="eastAsia" w:ascii="宋体" w:hAnsi="宋体" w:cs="宋体"/>
          <w:sz w:val="24"/>
          <w:szCs w:val="24"/>
        </w:rPr>
        <w:t>（4）商务条款响应及偏离表；</w:t>
      </w:r>
    </w:p>
    <w:p w14:paraId="403DEC83">
      <w:pPr>
        <w:spacing w:line="360" w:lineRule="auto"/>
        <w:ind w:firstLine="480"/>
        <w:rPr>
          <w:rFonts w:hint="eastAsia" w:ascii="宋体" w:hAnsi="宋体" w:cs="宋体"/>
          <w:b/>
          <w:bCs/>
          <w:sz w:val="24"/>
          <w:szCs w:val="24"/>
        </w:rPr>
      </w:pPr>
      <w:r>
        <w:rPr>
          <w:rFonts w:hint="eastAsia" w:ascii="宋体" w:hAnsi="宋体" w:cs="宋体"/>
          <w:b/>
          <w:bCs/>
          <w:sz w:val="24"/>
          <w:szCs w:val="24"/>
        </w:rPr>
        <w:t>4.技术部分符合性审查文件：</w:t>
      </w:r>
    </w:p>
    <w:p w14:paraId="22A7297F">
      <w:pPr>
        <w:numPr>
          <w:ilvl w:val="0"/>
          <w:numId w:val="4"/>
        </w:numPr>
        <w:spacing w:line="360" w:lineRule="auto"/>
        <w:ind w:firstLine="480"/>
        <w:rPr>
          <w:rFonts w:hint="eastAsia" w:ascii="宋体" w:hAnsi="宋体" w:cs="宋体"/>
          <w:b/>
          <w:bCs/>
          <w:sz w:val="24"/>
          <w:szCs w:val="24"/>
        </w:rPr>
      </w:pPr>
      <w:r>
        <w:rPr>
          <w:rFonts w:hint="eastAsia" w:ascii="宋体" w:hAnsi="宋体" w:cs="宋体"/>
          <w:sz w:val="24"/>
          <w:szCs w:val="24"/>
        </w:rPr>
        <w:t>技术条款响应及偏离表；</w:t>
      </w:r>
    </w:p>
    <w:p w14:paraId="01EFA0B1">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5.综合评审评分项：</w:t>
      </w:r>
    </w:p>
    <w:p w14:paraId="60F45893">
      <w:pPr>
        <w:spacing w:line="360" w:lineRule="auto"/>
        <w:ind w:firstLine="480" w:firstLineChars="200"/>
        <w:rPr>
          <w:sz w:val="24"/>
          <w:szCs w:val="24"/>
        </w:rPr>
      </w:pPr>
      <w:r>
        <w:rPr>
          <w:rFonts w:hint="eastAsia" w:ascii="宋体" w:hAnsi="宋体" w:cs="宋体"/>
          <w:sz w:val="24"/>
          <w:szCs w:val="24"/>
        </w:rPr>
        <w:t>（1）根据评分细则需要提交的材料；</w:t>
      </w:r>
    </w:p>
    <w:p w14:paraId="18F6FB0A">
      <w:pPr>
        <w:pStyle w:val="6"/>
        <w:spacing w:line="360" w:lineRule="auto"/>
        <w:ind w:firstLine="480"/>
        <w:rPr>
          <w:rFonts w:hint="eastAsia" w:ascii="宋体" w:hAnsi="宋体" w:cs="宋体"/>
          <w:b/>
          <w:bCs/>
          <w:szCs w:val="24"/>
        </w:rPr>
      </w:pPr>
      <w:r>
        <w:rPr>
          <w:rFonts w:hint="eastAsia" w:ascii="宋体" w:hAnsi="宋体" w:cs="宋体"/>
          <w:szCs w:val="24"/>
        </w:rPr>
        <w:t>（2）落实政府采购政策需满足的资格要求证明材料，其中如为中小微企业提供符合要求的中小企业声明函原件；如为监狱和戒毒企业（简称监狱企业)提供由省级以上监狱管理局、戒毒管理局(含新疆生产建设兵团)出具的属于监狱企业的证明文件；如为残疾人福利单位提供符合要求的《残疾人福利性单位声明函》原件。</w:t>
      </w:r>
    </w:p>
    <w:p w14:paraId="56096DDF">
      <w:pPr>
        <w:spacing w:line="360" w:lineRule="auto"/>
        <w:ind w:firstLine="482"/>
        <w:rPr>
          <w:rFonts w:hint="eastAsia" w:ascii="宋体" w:hAnsi="宋体" w:cs="宋体"/>
          <w:sz w:val="24"/>
          <w:szCs w:val="24"/>
        </w:rPr>
      </w:pPr>
      <w:r>
        <w:rPr>
          <w:rFonts w:hint="eastAsia" w:ascii="宋体" w:hAnsi="宋体" w:cs="宋体"/>
          <w:b/>
          <w:bCs/>
          <w:sz w:val="24"/>
          <w:szCs w:val="24"/>
        </w:rPr>
        <w:t>上述1-4项若有缺失或无效，将导致该投标文件作无效投标文件评定，且不允许在投标截止时间后补正。资格证明文件复印件须加盖投标人公章，否则视同未提供。本采购文件所表述（指定）的公章是指刻有投标人法定名称的印章，不包括合同、财务、税务、发票等形式的业务专用章）。</w:t>
      </w:r>
    </w:p>
    <w:p w14:paraId="42C8E98A">
      <w:pPr>
        <w:spacing w:line="360" w:lineRule="auto"/>
        <w:ind w:firstLine="458"/>
        <w:rPr>
          <w:rFonts w:hint="eastAsia" w:ascii="宋体" w:hAnsi="宋体" w:cs="宋体"/>
          <w:sz w:val="24"/>
          <w:szCs w:val="24"/>
        </w:rPr>
      </w:pPr>
      <w:r>
        <w:rPr>
          <w:rFonts w:hint="eastAsia" w:ascii="宋体" w:hAnsi="宋体" w:cs="宋体"/>
          <w:sz w:val="24"/>
          <w:szCs w:val="24"/>
        </w:rPr>
        <w:t>（二）联合投标</w:t>
      </w:r>
    </w:p>
    <w:p w14:paraId="30B431B2">
      <w:pPr>
        <w:spacing w:line="360" w:lineRule="auto"/>
        <w:ind w:firstLine="458"/>
        <w:rPr>
          <w:rFonts w:hint="eastAsia" w:ascii="宋体" w:hAnsi="宋体" w:cs="宋体"/>
          <w:sz w:val="24"/>
          <w:szCs w:val="24"/>
        </w:rPr>
      </w:pPr>
      <w:r>
        <w:rPr>
          <w:rFonts w:hint="eastAsia" w:ascii="宋体" w:hAnsi="宋体" w:cs="宋体"/>
          <w:sz w:val="24"/>
          <w:szCs w:val="24"/>
        </w:rPr>
        <w:t>本项目不接受联合体投标。</w:t>
      </w:r>
    </w:p>
    <w:p w14:paraId="0BE335FC">
      <w:pPr>
        <w:spacing w:line="360" w:lineRule="auto"/>
        <w:ind w:firstLine="458"/>
        <w:rPr>
          <w:rFonts w:hint="eastAsia" w:ascii="宋体" w:hAnsi="宋体" w:cs="宋体"/>
          <w:sz w:val="24"/>
          <w:szCs w:val="24"/>
        </w:rPr>
      </w:pPr>
      <w:r>
        <w:rPr>
          <w:rFonts w:hint="eastAsia" w:ascii="宋体" w:hAnsi="宋体" w:cs="宋体"/>
          <w:sz w:val="24"/>
          <w:szCs w:val="24"/>
        </w:rPr>
        <w:t>（三）投标有效期</w:t>
      </w:r>
    </w:p>
    <w:p w14:paraId="269AC07E">
      <w:pPr>
        <w:spacing w:line="360" w:lineRule="auto"/>
        <w:ind w:firstLine="458"/>
        <w:rPr>
          <w:rFonts w:hint="eastAsia" w:ascii="宋体" w:hAnsi="宋体" w:cs="宋体"/>
          <w:sz w:val="24"/>
          <w:szCs w:val="24"/>
          <w:highlight w:val="red"/>
        </w:rPr>
      </w:pPr>
      <w:r>
        <w:rPr>
          <w:rFonts w:hint="eastAsia" w:ascii="宋体" w:hAnsi="宋体" w:cs="宋体"/>
          <w:sz w:val="24"/>
          <w:szCs w:val="24"/>
        </w:rPr>
        <w:t>投标有效期为投标截止日期后九十天内。</w:t>
      </w:r>
    </w:p>
    <w:p w14:paraId="19D7613E">
      <w:pPr>
        <w:spacing w:line="360" w:lineRule="auto"/>
        <w:ind w:firstLine="458"/>
        <w:rPr>
          <w:rFonts w:hint="eastAsia" w:ascii="宋体" w:hAnsi="宋体" w:cs="宋体"/>
          <w:sz w:val="24"/>
          <w:szCs w:val="24"/>
        </w:rPr>
      </w:pPr>
      <w:r>
        <w:rPr>
          <w:rFonts w:hint="eastAsia" w:ascii="宋体" w:hAnsi="宋体" w:cs="宋体"/>
          <w:sz w:val="24"/>
          <w:szCs w:val="24"/>
        </w:rPr>
        <w:t>（四）投标保证金</w:t>
      </w:r>
    </w:p>
    <w:p w14:paraId="76BA353A">
      <w:pPr>
        <w:spacing w:line="360" w:lineRule="auto"/>
        <w:ind w:firstLine="458"/>
        <w:rPr>
          <w:rFonts w:hint="eastAsia" w:ascii="宋体" w:hAnsi="宋体" w:cs="宋体"/>
          <w:sz w:val="24"/>
          <w:szCs w:val="24"/>
        </w:rPr>
      </w:pPr>
      <w:r>
        <w:rPr>
          <w:rFonts w:hint="eastAsia" w:ascii="宋体" w:hAnsi="宋体" w:cs="宋体"/>
          <w:sz w:val="24"/>
          <w:szCs w:val="24"/>
        </w:rPr>
        <w:t>本项目不收取保证金。</w:t>
      </w:r>
    </w:p>
    <w:p w14:paraId="6098EAA1">
      <w:pPr>
        <w:spacing w:line="360" w:lineRule="auto"/>
        <w:ind w:firstLine="458"/>
        <w:rPr>
          <w:rFonts w:hint="eastAsia" w:ascii="宋体" w:hAnsi="宋体" w:cs="宋体"/>
          <w:sz w:val="24"/>
          <w:szCs w:val="24"/>
        </w:rPr>
      </w:pPr>
      <w:r>
        <w:rPr>
          <w:rFonts w:hint="eastAsia" w:ascii="宋体" w:hAnsi="宋体" w:cs="宋体"/>
          <w:sz w:val="24"/>
          <w:szCs w:val="24"/>
        </w:rPr>
        <w:t>（五）投标文件的份数和签署</w:t>
      </w:r>
    </w:p>
    <w:p w14:paraId="656E065E">
      <w:pPr>
        <w:spacing w:line="360" w:lineRule="auto"/>
        <w:ind w:firstLine="458"/>
        <w:rPr>
          <w:rFonts w:hint="eastAsia" w:ascii="宋体" w:hAnsi="宋体" w:cs="宋体"/>
          <w:sz w:val="24"/>
          <w:szCs w:val="24"/>
        </w:rPr>
      </w:pPr>
      <w:r>
        <w:rPr>
          <w:rFonts w:hint="eastAsia" w:ascii="宋体" w:hAnsi="宋体" w:cs="宋体"/>
          <w:sz w:val="24"/>
          <w:szCs w:val="24"/>
        </w:rPr>
        <w:t>1.投标文件一式五份，其中正本一份，副本四份，</w:t>
      </w:r>
      <w:r>
        <w:rPr>
          <w:rFonts w:hint="eastAsia" w:ascii="宋体" w:hAnsi="宋体" w:cs="宋体"/>
          <w:b/>
          <w:bCs/>
          <w:sz w:val="24"/>
          <w:szCs w:val="24"/>
        </w:rPr>
        <w:t>电子版本一份（以U盘的形式提供加盖公章的正本PDF格式响应文件），</w:t>
      </w:r>
      <w:r>
        <w:rPr>
          <w:rFonts w:hint="eastAsia" w:ascii="宋体" w:hAnsi="宋体" w:cs="宋体"/>
          <w:sz w:val="24"/>
          <w:szCs w:val="24"/>
        </w:rPr>
        <w:t>每套纸质投标文件须在封面清楚地标明“正本”、“副本”，副本应为正本的完整复印件，副本与正本不一致时以正本为准。投标文件电子文档与纸质投标文件正本不一致时，以纸质投标文件正本为准。</w:t>
      </w:r>
    </w:p>
    <w:p w14:paraId="48F722DC">
      <w:pPr>
        <w:spacing w:line="360" w:lineRule="auto"/>
        <w:ind w:firstLine="458"/>
        <w:rPr>
          <w:rFonts w:hint="eastAsia" w:ascii="宋体" w:hAnsi="宋体" w:cs="宋体"/>
          <w:sz w:val="24"/>
          <w:szCs w:val="24"/>
        </w:rPr>
      </w:pPr>
      <w:r>
        <w:rPr>
          <w:rFonts w:hint="eastAsia" w:ascii="宋体" w:hAnsi="宋体" w:cs="宋体"/>
          <w:sz w:val="24"/>
          <w:szCs w:val="24"/>
        </w:rPr>
        <w:t>2.在投标文件正本中，招标文件第六篇投标文件格式中规定签字、盖章的地方必须按其规定签字、盖章。</w:t>
      </w:r>
    </w:p>
    <w:p w14:paraId="4C011C2D">
      <w:pPr>
        <w:spacing w:line="360" w:lineRule="auto"/>
        <w:ind w:firstLine="458"/>
        <w:rPr>
          <w:rFonts w:hint="eastAsia" w:ascii="宋体" w:hAnsi="宋体" w:cs="宋体"/>
          <w:sz w:val="24"/>
          <w:szCs w:val="24"/>
        </w:rPr>
      </w:pPr>
      <w:r>
        <w:rPr>
          <w:rFonts w:hint="eastAsia" w:ascii="宋体" w:hAnsi="宋体" w:cs="宋体"/>
          <w:sz w:val="24"/>
          <w:szCs w:val="24"/>
        </w:rPr>
        <w:t>3.若投标人对投标文件的错处作必要修改，则应在修改处加盖投标人公章或由法定代表人或法定代表人授权代表签字确认。</w:t>
      </w:r>
    </w:p>
    <w:p w14:paraId="61A2C469">
      <w:pPr>
        <w:spacing w:line="360" w:lineRule="auto"/>
        <w:ind w:firstLine="458"/>
        <w:rPr>
          <w:rFonts w:hint="eastAsia" w:ascii="宋体" w:hAnsi="宋体" w:cs="宋体"/>
          <w:sz w:val="24"/>
          <w:szCs w:val="24"/>
        </w:rPr>
      </w:pPr>
      <w:r>
        <w:rPr>
          <w:rFonts w:hint="eastAsia" w:ascii="宋体" w:hAnsi="宋体" w:cs="宋体"/>
          <w:sz w:val="24"/>
          <w:szCs w:val="24"/>
        </w:rPr>
        <w:t>4.电报、电话、传真形式的投标文件概不接受。</w:t>
      </w:r>
    </w:p>
    <w:p w14:paraId="3C55D6B9">
      <w:pPr>
        <w:spacing w:line="360" w:lineRule="auto"/>
        <w:ind w:firstLine="458"/>
        <w:rPr>
          <w:rFonts w:hint="eastAsia" w:ascii="宋体" w:hAnsi="宋体" w:cs="宋体"/>
          <w:sz w:val="24"/>
          <w:szCs w:val="24"/>
        </w:rPr>
      </w:pPr>
      <w:r>
        <w:rPr>
          <w:rFonts w:hint="eastAsia" w:ascii="宋体" w:hAnsi="宋体" w:cs="宋体"/>
          <w:sz w:val="24"/>
          <w:szCs w:val="24"/>
        </w:rPr>
        <w:t>（六）投标报价</w:t>
      </w:r>
    </w:p>
    <w:p w14:paraId="441B443C">
      <w:pPr>
        <w:spacing w:line="360" w:lineRule="auto"/>
        <w:ind w:firstLine="458"/>
        <w:rPr>
          <w:rFonts w:hint="eastAsia" w:ascii="宋体" w:hAnsi="宋体" w:cs="宋体"/>
          <w:sz w:val="24"/>
          <w:szCs w:val="24"/>
        </w:rPr>
      </w:pPr>
      <w:r>
        <w:rPr>
          <w:rFonts w:hint="eastAsia" w:ascii="宋体" w:hAnsi="宋体" w:cs="宋体"/>
          <w:sz w:val="24"/>
          <w:szCs w:val="24"/>
        </w:rPr>
        <w:t>1.投标人应严格按照“投标文件格式”中“开标一览表”的格式填写报价。</w:t>
      </w:r>
    </w:p>
    <w:p w14:paraId="65158125">
      <w:pPr>
        <w:spacing w:line="360" w:lineRule="auto"/>
        <w:ind w:firstLine="458"/>
        <w:rPr>
          <w:rFonts w:hint="eastAsia" w:ascii="宋体" w:hAnsi="宋体" w:cs="宋体"/>
          <w:sz w:val="24"/>
          <w:szCs w:val="24"/>
        </w:rPr>
      </w:pPr>
      <w:r>
        <w:rPr>
          <w:rFonts w:hint="eastAsia" w:ascii="宋体" w:hAnsi="宋体" w:cs="宋体"/>
          <w:sz w:val="24"/>
          <w:szCs w:val="24"/>
        </w:rPr>
        <w:t>2.投标人的报价为一次性报价，即在投标有效期内投标价格固定不变。</w:t>
      </w:r>
    </w:p>
    <w:p w14:paraId="05084FFF">
      <w:pPr>
        <w:spacing w:line="360" w:lineRule="auto"/>
        <w:ind w:firstLine="458"/>
        <w:rPr>
          <w:rFonts w:hint="eastAsia" w:ascii="宋体" w:hAnsi="宋体" w:cs="宋体"/>
          <w:sz w:val="24"/>
          <w:szCs w:val="24"/>
        </w:rPr>
      </w:pPr>
      <w:r>
        <w:rPr>
          <w:rFonts w:hint="eastAsia" w:ascii="宋体" w:hAnsi="宋体" w:cs="宋体"/>
          <w:sz w:val="24"/>
          <w:szCs w:val="24"/>
        </w:rPr>
        <w:t>3.本项目只接受一个投标报价，有选择的或有条件的报价将不予接受。</w:t>
      </w:r>
    </w:p>
    <w:p w14:paraId="2AF19E2A">
      <w:pPr>
        <w:spacing w:line="360" w:lineRule="auto"/>
        <w:ind w:firstLine="458"/>
        <w:rPr>
          <w:rFonts w:hint="eastAsia" w:ascii="宋体" w:hAnsi="宋体" w:cs="宋体"/>
          <w:sz w:val="24"/>
          <w:szCs w:val="24"/>
        </w:rPr>
      </w:pPr>
      <w:r>
        <w:rPr>
          <w:rFonts w:hint="eastAsia" w:ascii="宋体" w:hAnsi="宋体" w:cs="宋体"/>
          <w:sz w:val="24"/>
          <w:szCs w:val="24"/>
        </w:rPr>
        <w:t>（七）修正错误</w:t>
      </w:r>
    </w:p>
    <w:p w14:paraId="124D7166">
      <w:pPr>
        <w:spacing w:line="360" w:lineRule="auto"/>
        <w:ind w:firstLine="458"/>
        <w:rPr>
          <w:rFonts w:hint="eastAsia" w:ascii="宋体" w:hAnsi="宋体" w:cs="宋体"/>
          <w:sz w:val="24"/>
          <w:szCs w:val="24"/>
        </w:rPr>
      </w:pPr>
      <w:r>
        <w:rPr>
          <w:rFonts w:hint="eastAsia" w:ascii="宋体" w:hAnsi="宋体" w:cs="宋体"/>
          <w:sz w:val="24"/>
          <w:szCs w:val="24"/>
        </w:rPr>
        <w:t>若投标文件出现计算或表达上的错误，修正错误的原则如下：</w:t>
      </w:r>
    </w:p>
    <w:p w14:paraId="40041C1D">
      <w:pPr>
        <w:spacing w:line="360" w:lineRule="auto"/>
        <w:ind w:firstLine="458"/>
        <w:rPr>
          <w:rFonts w:hint="eastAsia" w:ascii="宋体" w:hAnsi="宋体" w:cs="宋体"/>
          <w:sz w:val="24"/>
          <w:szCs w:val="24"/>
        </w:rPr>
      </w:pPr>
      <w:r>
        <w:rPr>
          <w:rFonts w:hint="eastAsia" w:ascii="宋体" w:hAnsi="宋体" w:cs="宋体"/>
          <w:sz w:val="24"/>
          <w:szCs w:val="24"/>
        </w:rPr>
        <w:t>1.投标文件中开标一览表（报价表）内容与投标文件中相应内容不一致的，以开标一览表（报价表）为准；</w:t>
      </w:r>
    </w:p>
    <w:p w14:paraId="78B75801">
      <w:pPr>
        <w:spacing w:line="360" w:lineRule="auto"/>
        <w:ind w:firstLine="458"/>
        <w:rPr>
          <w:rFonts w:hint="eastAsia" w:ascii="宋体" w:hAnsi="宋体" w:cs="宋体"/>
          <w:sz w:val="24"/>
          <w:szCs w:val="24"/>
        </w:rPr>
      </w:pPr>
      <w:r>
        <w:rPr>
          <w:rFonts w:hint="eastAsia" w:ascii="宋体" w:hAnsi="宋体" w:cs="宋体"/>
          <w:sz w:val="24"/>
          <w:szCs w:val="24"/>
        </w:rPr>
        <w:t>2.大写金额和小写金额不一致的，以大写金额为准；</w:t>
      </w:r>
    </w:p>
    <w:p w14:paraId="2CB8058B">
      <w:pPr>
        <w:spacing w:line="360" w:lineRule="auto"/>
        <w:ind w:firstLine="458"/>
        <w:rPr>
          <w:rFonts w:hint="eastAsia" w:ascii="宋体" w:hAnsi="宋体" w:cs="宋体"/>
          <w:sz w:val="24"/>
          <w:szCs w:val="24"/>
        </w:rPr>
      </w:pPr>
      <w:r>
        <w:rPr>
          <w:rFonts w:hint="eastAsia" w:ascii="宋体" w:hAnsi="宋体" w:cs="宋体"/>
          <w:sz w:val="24"/>
          <w:szCs w:val="24"/>
        </w:rPr>
        <w:t>3.单价金额小数点或者百分比有明显错位的，以开标一览表的总价为准，并修改单价；</w:t>
      </w:r>
    </w:p>
    <w:p w14:paraId="2AB95D9E">
      <w:pPr>
        <w:spacing w:line="360" w:lineRule="auto"/>
        <w:ind w:firstLine="458"/>
        <w:rPr>
          <w:rFonts w:hint="eastAsia" w:ascii="宋体" w:hAnsi="宋体" w:cs="宋体"/>
          <w:sz w:val="24"/>
          <w:szCs w:val="24"/>
        </w:rPr>
      </w:pPr>
      <w:r>
        <w:rPr>
          <w:rFonts w:hint="eastAsia" w:ascii="宋体" w:hAnsi="宋体" w:cs="宋体"/>
          <w:sz w:val="24"/>
          <w:szCs w:val="24"/>
        </w:rPr>
        <w:t>4.总价金额与按单价汇总金额不一致的，以单价金额计算结果为准。</w:t>
      </w:r>
    </w:p>
    <w:p w14:paraId="2449521D">
      <w:pPr>
        <w:spacing w:line="360" w:lineRule="auto"/>
        <w:ind w:firstLine="458"/>
        <w:rPr>
          <w:rFonts w:hint="eastAsia" w:ascii="宋体" w:hAnsi="宋体" w:cs="宋体"/>
          <w:sz w:val="24"/>
          <w:szCs w:val="24"/>
        </w:rPr>
      </w:pPr>
      <w:r>
        <w:rPr>
          <w:rFonts w:hint="eastAsia" w:ascii="宋体" w:hAnsi="宋体" w:cs="宋体"/>
          <w:sz w:val="24"/>
          <w:szCs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14:paraId="2BDFE29A">
      <w:pPr>
        <w:spacing w:line="360" w:lineRule="auto"/>
        <w:ind w:firstLine="458"/>
        <w:rPr>
          <w:rFonts w:hint="eastAsia" w:ascii="宋体" w:hAnsi="宋体" w:cs="宋体"/>
          <w:sz w:val="24"/>
          <w:szCs w:val="24"/>
        </w:rPr>
      </w:pPr>
      <w:r>
        <w:rPr>
          <w:rFonts w:hint="eastAsia" w:ascii="宋体" w:hAnsi="宋体" w:cs="宋体"/>
          <w:sz w:val="24"/>
          <w:szCs w:val="24"/>
        </w:rPr>
        <w:t>（八）投标文件的递交</w:t>
      </w:r>
    </w:p>
    <w:p w14:paraId="4704ED09">
      <w:pPr>
        <w:spacing w:line="360" w:lineRule="auto"/>
        <w:ind w:firstLine="458"/>
        <w:rPr>
          <w:rFonts w:hint="eastAsia" w:ascii="宋体" w:hAnsi="宋体" w:cs="宋体"/>
          <w:sz w:val="24"/>
          <w:szCs w:val="24"/>
        </w:rPr>
      </w:pPr>
      <w:r>
        <w:rPr>
          <w:rFonts w:hint="eastAsia" w:ascii="宋体" w:hAnsi="宋体" w:cs="宋体"/>
          <w:sz w:val="24"/>
          <w:szCs w:val="24"/>
        </w:rPr>
        <w:t>1.投标文件的密封与标记</w:t>
      </w:r>
    </w:p>
    <w:p w14:paraId="230649DD">
      <w:pPr>
        <w:spacing w:line="360" w:lineRule="auto"/>
        <w:ind w:firstLine="458"/>
        <w:rPr>
          <w:rFonts w:hint="eastAsia" w:ascii="宋体" w:hAnsi="宋体" w:cs="宋体"/>
          <w:sz w:val="24"/>
          <w:szCs w:val="24"/>
        </w:rPr>
      </w:pPr>
      <w:r>
        <w:rPr>
          <w:rFonts w:hint="eastAsia" w:ascii="宋体" w:hAnsi="宋体" w:cs="宋体"/>
          <w:sz w:val="24"/>
          <w:szCs w:val="24"/>
        </w:rPr>
        <w:t>投标文件的正本、副本以及电子文档均应密封送达投标地点，应在封套上注明项目名称、标段编号、投标人名称。若正本、副本以及电子文档分别进行密封的，还应在封套上注明“正本”“副本”“电子文档”字样。</w:t>
      </w:r>
    </w:p>
    <w:p w14:paraId="434C63B9">
      <w:pPr>
        <w:spacing w:line="360" w:lineRule="auto"/>
        <w:ind w:firstLine="458"/>
        <w:rPr>
          <w:rFonts w:hint="eastAsia" w:ascii="宋体" w:hAnsi="宋体" w:cs="宋体"/>
          <w:sz w:val="24"/>
          <w:szCs w:val="24"/>
        </w:rPr>
      </w:pPr>
      <w:r>
        <w:rPr>
          <w:rFonts w:hint="eastAsia" w:ascii="宋体" w:hAnsi="宋体" w:cs="宋体"/>
          <w:sz w:val="24"/>
          <w:szCs w:val="24"/>
        </w:rPr>
        <w:t>2.如果未按上述规定进行密封和标记，招标代理机构对投标文件误投、丢失或提前拆封不负责任。</w:t>
      </w:r>
    </w:p>
    <w:p w14:paraId="649A9223">
      <w:pPr>
        <w:spacing w:line="360" w:lineRule="auto"/>
        <w:ind w:firstLine="458"/>
        <w:rPr>
          <w:rFonts w:hint="eastAsia" w:ascii="宋体" w:hAnsi="宋体" w:cs="宋体"/>
          <w:sz w:val="24"/>
          <w:szCs w:val="24"/>
        </w:rPr>
      </w:pPr>
      <w:r>
        <w:rPr>
          <w:rFonts w:hint="eastAsia" w:ascii="宋体" w:hAnsi="宋体" w:cs="宋体"/>
          <w:sz w:val="24"/>
          <w:szCs w:val="24"/>
        </w:rPr>
        <w:t>3.投标文件应密封包装。未密封的投标文件将不被接收。若投标人参加多个标段的投标，其投标文件必须按标段分别编制、装订、密封、递交。</w:t>
      </w:r>
    </w:p>
    <w:p w14:paraId="18E53211">
      <w:pPr>
        <w:spacing w:before="313" w:line="360" w:lineRule="auto"/>
        <w:ind w:firstLine="537"/>
        <w:rPr>
          <w:rFonts w:hint="eastAsia" w:ascii="宋体" w:hAnsi="宋体" w:cs="宋体"/>
          <w:b/>
          <w:bCs/>
          <w:sz w:val="28"/>
          <w:szCs w:val="28"/>
        </w:rPr>
      </w:pPr>
      <w:bookmarkStart w:id="19" w:name="_Toc32288"/>
      <w:bookmarkStart w:id="20" w:name="_Toc25082"/>
      <w:bookmarkStart w:id="21" w:name="_Toc27242"/>
      <w:r>
        <w:rPr>
          <w:rFonts w:hint="eastAsia" w:ascii="宋体" w:hAnsi="宋体" w:cs="宋体"/>
          <w:b/>
          <w:bCs/>
          <w:sz w:val="28"/>
          <w:szCs w:val="28"/>
        </w:rPr>
        <w:t>四、开标</w:t>
      </w:r>
      <w:bookmarkEnd w:id="19"/>
      <w:bookmarkEnd w:id="20"/>
      <w:bookmarkEnd w:id="21"/>
      <w:r>
        <w:rPr>
          <w:rFonts w:hint="eastAsia" w:ascii="宋体" w:hAnsi="宋体" w:cs="宋体"/>
          <w:b/>
          <w:bCs/>
          <w:sz w:val="28"/>
          <w:szCs w:val="28"/>
        </w:rPr>
        <w:t>、评标、定标</w:t>
      </w:r>
    </w:p>
    <w:p w14:paraId="2BBE787D">
      <w:pPr>
        <w:spacing w:line="360" w:lineRule="auto"/>
        <w:ind w:firstLine="458"/>
        <w:rPr>
          <w:rFonts w:hint="eastAsia" w:ascii="宋体" w:hAnsi="宋体" w:cs="宋体"/>
          <w:sz w:val="24"/>
          <w:szCs w:val="24"/>
        </w:rPr>
      </w:pPr>
      <w:r>
        <w:rPr>
          <w:rFonts w:hint="eastAsia" w:ascii="宋体" w:hAnsi="宋体" w:cs="宋体"/>
          <w:sz w:val="24"/>
          <w:szCs w:val="24"/>
        </w:rPr>
        <w:t>（一）评审、定标方法</w:t>
      </w:r>
    </w:p>
    <w:p w14:paraId="452123BC">
      <w:pPr>
        <w:spacing w:line="360" w:lineRule="auto"/>
        <w:ind w:firstLine="458"/>
        <w:rPr>
          <w:rFonts w:hint="eastAsia" w:ascii="宋体" w:hAnsi="宋体" w:cs="宋体"/>
          <w:sz w:val="24"/>
          <w:szCs w:val="24"/>
        </w:rPr>
      </w:pPr>
      <w:r>
        <w:rPr>
          <w:rFonts w:hint="eastAsia" w:ascii="宋体" w:hAnsi="宋体" w:cs="宋体"/>
          <w:sz w:val="24"/>
          <w:szCs w:val="24"/>
        </w:rPr>
        <w:t>本项目采用综合评分法。</w:t>
      </w:r>
    </w:p>
    <w:p w14:paraId="2364B259">
      <w:pPr>
        <w:spacing w:line="360" w:lineRule="auto"/>
        <w:ind w:firstLine="458"/>
        <w:rPr>
          <w:rFonts w:hint="eastAsia" w:ascii="宋体" w:hAnsi="宋体" w:cs="宋体"/>
          <w:sz w:val="24"/>
          <w:szCs w:val="24"/>
        </w:rPr>
      </w:pPr>
      <w:r>
        <w:rPr>
          <w:rFonts w:hint="eastAsia" w:ascii="宋体" w:hAnsi="宋体" w:cs="宋体"/>
          <w:sz w:val="24"/>
          <w:szCs w:val="24"/>
        </w:rPr>
        <w:t>（二）开标评标会</w:t>
      </w:r>
    </w:p>
    <w:p w14:paraId="691ACC02">
      <w:pPr>
        <w:spacing w:line="360" w:lineRule="auto"/>
        <w:ind w:firstLine="458"/>
        <w:rPr>
          <w:rFonts w:hint="eastAsia" w:ascii="宋体" w:hAnsi="宋体" w:cs="宋体"/>
          <w:sz w:val="24"/>
          <w:szCs w:val="24"/>
        </w:rPr>
      </w:pPr>
      <w:r>
        <w:rPr>
          <w:rFonts w:hint="eastAsia" w:ascii="宋体" w:hAnsi="宋体" w:cs="宋体"/>
          <w:sz w:val="24"/>
          <w:szCs w:val="24"/>
        </w:rPr>
        <w:t>1.招标人或招标代理将在“投标人须知前附表”中规定的时间和地点组织公开开标。投标人法定代表人或其授权代表必须携带本人身份证按时参加开标会，并签名报到以证明其出席开标会。投标人未参加开标的，视同认可开标结果。</w:t>
      </w:r>
    </w:p>
    <w:p w14:paraId="44115419">
      <w:pPr>
        <w:spacing w:line="360" w:lineRule="auto"/>
        <w:ind w:firstLine="458"/>
        <w:rPr>
          <w:rFonts w:hint="eastAsia" w:ascii="宋体" w:hAnsi="宋体" w:cs="宋体"/>
          <w:sz w:val="24"/>
          <w:szCs w:val="24"/>
        </w:rPr>
      </w:pPr>
      <w:r>
        <w:rPr>
          <w:rFonts w:hint="eastAsia" w:ascii="宋体" w:hAnsi="宋体" w:cs="宋体"/>
          <w:sz w:val="24"/>
          <w:szCs w:val="24"/>
        </w:rPr>
        <w:t>2.开标时，由投标人或其推选的代表检查投标文件密封情况，确认无误后，进行开标，宣读各投标人的《开标一览表》，招标代理机构将对开标过程进行记录。</w:t>
      </w:r>
    </w:p>
    <w:p w14:paraId="67D42815">
      <w:pPr>
        <w:spacing w:line="360" w:lineRule="auto"/>
        <w:ind w:firstLine="458"/>
        <w:rPr>
          <w:rFonts w:hint="eastAsia" w:ascii="宋体" w:hAnsi="宋体" w:cs="宋体"/>
          <w:sz w:val="24"/>
          <w:szCs w:val="24"/>
        </w:rPr>
      </w:pPr>
      <w:r>
        <w:rPr>
          <w:rFonts w:hint="eastAsia" w:ascii="宋体" w:hAnsi="宋体" w:cs="宋体"/>
          <w:sz w:val="24"/>
          <w:szCs w:val="24"/>
        </w:rPr>
        <w:t>（三）评标过程的保密</w:t>
      </w:r>
    </w:p>
    <w:p w14:paraId="5112A823">
      <w:pPr>
        <w:spacing w:line="360" w:lineRule="auto"/>
        <w:ind w:firstLine="458"/>
        <w:rPr>
          <w:rFonts w:hint="eastAsia" w:ascii="宋体" w:hAnsi="宋体" w:cs="宋体"/>
          <w:sz w:val="24"/>
          <w:szCs w:val="24"/>
        </w:rPr>
      </w:pPr>
      <w:r>
        <w:rPr>
          <w:rFonts w:hint="eastAsia" w:ascii="宋体" w:hAnsi="宋体" w:cs="宋体"/>
          <w:sz w:val="24"/>
          <w:szCs w:val="24"/>
        </w:rPr>
        <w:t>1.开标后至招标人公布中标结果之前，有关投标文件的审查、澄清、评比和定标等信息对与本过程无关的投标人及其他人员保密。</w:t>
      </w:r>
    </w:p>
    <w:p w14:paraId="53C91FE1">
      <w:pPr>
        <w:spacing w:line="360" w:lineRule="auto"/>
        <w:ind w:firstLine="458"/>
        <w:rPr>
          <w:rFonts w:hint="eastAsia" w:ascii="宋体" w:hAnsi="宋体" w:cs="宋体"/>
          <w:sz w:val="24"/>
          <w:szCs w:val="24"/>
        </w:rPr>
      </w:pPr>
      <w:r>
        <w:rPr>
          <w:rFonts w:hint="eastAsia" w:ascii="宋体" w:hAnsi="宋体" w:cs="宋体"/>
          <w:sz w:val="24"/>
          <w:szCs w:val="24"/>
        </w:rPr>
        <w:t>2.在评标过程中，如果投标人试图在投标文件审查、澄清、比较及授予合同方面向招标人或评标委员会施加任何影响，都可能导致被取消评标资格。</w:t>
      </w:r>
    </w:p>
    <w:p w14:paraId="65D8DA6B">
      <w:pPr>
        <w:spacing w:line="360" w:lineRule="auto"/>
        <w:ind w:firstLine="458"/>
        <w:rPr>
          <w:rFonts w:hint="eastAsia" w:ascii="宋体" w:hAnsi="宋体" w:cs="宋体"/>
          <w:sz w:val="24"/>
          <w:szCs w:val="24"/>
        </w:rPr>
      </w:pPr>
      <w:r>
        <w:rPr>
          <w:rFonts w:hint="eastAsia" w:ascii="宋体" w:hAnsi="宋体" w:cs="宋体"/>
          <w:sz w:val="24"/>
          <w:szCs w:val="24"/>
        </w:rPr>
        <w:t>（四）对投标文件的审核</w:t>
      </w:r>
    </w:p>
    <w:p w14:paraId="4B40395A">
      <w:pPr>
        <w:spacing w:line="360" w:lineRule="auto"/>
        <w:ind w:firstLine="458"/>
        <w:rPr>
          <w:rFonts w:hint="eastAsia" w:ascii="宋体" w:hAnsi="宋体" w:cs="宋体"/>
          <w:sz w:val="24"/>
          <w:szCs w:val="24"/>
        </w:rPr>
      </w:pPr>
      <w:r>
        <w:rPr>
          <w:rFonts w:hint="eastAsia" w:ascii="宋体" w:hAnsi="宋体" w:cs="宋体"/>
          <w:sz w:val="24"/>
          <w:szCs w:val="24"/>
        </w:rPr>
        <w:t>1.招标人将根据项目特点组建评标委员会，由五人组成，并独立开展评标工作。评标委员会对投标文件进行审查、质疑、评估、比较。</w:t>
      </w:r>
    </w:p>
    <w:p w14:paraId="79E4FC8C">
      <w:pPr>
        <w:spacing w:line="360" w:lineRule="auto"/>
        <w:ind w:firstLine="458"/>
        <w:rPr>
          <w:rFonts w:hint="eastAsia" w:ascii="宋体" w:hAnsi="宋体" w:cs="宋体"/>
          <w:sz w:val="24"/>
          <w:szCs w:val="24"/>
        </w:rPr>
      </w:pPr>
      <w:r>
        <w:rPr>
          <w:rFonts w:hint="eastAsia" w:ascii="宋体" w:hAnsi="宋体" w:cs="宋体"/>
          <w:sz w:val="24"/>
          <w:szCs w:val="24"/>
        </w:rPr>
        <w:t>2. 依据法律法规和招标文件的规定，对投标文件中的资格证明进行审查；通过“信用中国”网站（</w:t>
      </w:r>
      <w:r>
        <w:fldChar w:fldCharType="begin"/>
      </w:r>
      <w:r>
        <w:instrText xml:space="preserve"> HYPERLINK "http://www.creditchina.gov.cn" </w:instrText>
      </w:r>
      <w:r>
        <w:fldChar w:fldCharType="separate"/>
      </w:r>
      <w:r>
        <w:rPr>
          <w:rFonts w:hint="eastAsia" w:ascii="宋体" w:hAnsi="宋体" w:cs="宋体"/>
          <w:sz w:val="24"/>
          <w:szCs w:val="24"/>
        </w:rPr>
        <w:t>www.creditchina.gov.cn</w:t>
      </w:r>
      <w:r>
        <w:rPr>
          <w:rFonts w:hint="eastAsia" w:ascii="宋体" w:hAnsi="宋体" w:cs="宋体"/>
          <w:sz w:val="24"/>
          <w:szCs w:val="24"/>
        </w:rPr>
        <w:fldChar w:fldCharType="end"/>
      </w:r>
      <w:r>
        <w:rPr>
          <w:rFonts w:hint="eastAsia" w:ascii="宋体" w:hAnsi="宋体" w:cs="宋体"/>
          <w:sz w:val="24"/>
          <w:szCs w:val="24"/>
        </w:rPr>
        <w:t>）查询投标人在投标截止时间之前，是否被列入失信执行人、重大税收违法案件当事人名单、政府采购严重违法失信行为记录名单，以确定投标人是否具备投标资格。</w:t>
      </w:r>
    </w:p>
    <w:p w14:paraId="60B9724E">
      <w:pPr>
        <w:spacing w:line="360" w:lineRule="auto"/>
        <w:ind w:firstLine="458"/>
        <w:rPr>
          <w:rFonts w:hint="eastAsia" w:ascii="宋体" w:hAnsi="宋体" w:cs="宋体"/>
          <w:sz w:val="24"/>
          <w:szCs w:val="24"/>
        </w:rPr>
      </w:pPr>
      <w:r>
        <w:rPr>
          <w:rFonts w:hint="eastAsia" w:ascii="宋体" w:hAnsi="宋体" w:cs="宋体"/>
          <w:sz w:val="24"/>
          <w:szCs w:val="24"/>
        </w:rPr>
        <w:t>3.评标委员会将会审查每份投标文件是否实质响应了招标文件的要求。实质上响应的投标是指与招标文件的要求相符，没有重大偏离或保留的投标。所谓重大偏离或保留是指不满足招标文件实质性要求影响招标文件规定的范围、质量和性能；或限制了招标人的权利或投标人的义务的内容，而纠正这些偏离或保留将会对其他实质上响应要求的投标人的竞争地位产生不公正的影响。评委决定投标文件的响应性，只根据投标文件本身的内容，而不寻求外部的证据。</w:t>
      </w:r>
    </w:p>
    <w:p w14:paraId="45630675">
      <w:pPr>
        <w:spacing w:line="360" w:lineRule="auto"/>
        <w:ind w:firstLine="458"/>
        <w:rPr>
          <w:rFonts w:hint="eastAsia" w:ascii="宋体" w:hAnsi="宋体" w:cs="宋体"/>
          <w:sz w:val="24"/>
          <w:szCs w:val="24"/>
        </w:rPr>
      </w:pPr>
      <w:r>
        <w:rPr>
          <w:rFonts w:hint="eastAsia" w:ascii="宋体" w:hAnsi="宋体" w:cs="宋体"/>
          <w:sz w:val="24"/>
          <w:szCs w:val="24"/>
        </w:rPr>
        <w:t>4.如果投标文件实质上没有响应招标文件的要求，评标委员会将予以拒绝，投标人不得通过修改或撤销不合要求的偏离或保留而使其投标成为实质上响应的投标。</w:t>
      </w:r>
    </w:p>
    <w:p w14:paraId="02FB9478">
      <w:pPr>
        <w:spacing w:line="360" w:lineRule="auto"/>
        <w:ind w:firstLine="458"/>
        <w:rPr>
          <w:rFonts w:hint="eastAsia" w:ascii="宋体" w:hAnsi="宋体" w:cs="宋体"/>
          <w:sz w:val="24"/>
          <w:szCs w:val="24"/>
        </w:rPr>
      </w:pPr>
      <w:r>
        <w:rPr>
          <w:rFonts w:hint="eastAsia" w:ascii="宋体" w:hAnsi="宋体" w:cs="宋体"/>
          <w:sz w:val="24"/>
          <w:szCs w:val="24"/>
        </w:rPr>
        <w:t>5.未按本文件实质性要求形成投标文件，投标文件内容不全或实质性条款字迹模糊难以辨认的，评标委员会对其投标文件作无效投标文件处理。</w:t>
      </w:r>
    </w:p>
    <w:p w14:paraId="087B6A88">
      <w:pPr>
        <w:spacing w:line="360" w:lineRule="auto"/>
        <w:ind w:firstLine="458"/>
        <w:rPr>
          <w:rFonts w:hint="eastAsia" w:ascii="宋体" w:hAnsi="宋体" w:cs="宋体"/>
          <w:sz w:val="24"/>
          <w:szCs w:val="24"/>
        </w:rPr>
      </w:pPr>
      <w:r>
        <w:rPr>
          <w:rFonts w:hint="eastAsia" w:ascii="宋体" w:hAnsi="宋体" w:cs="宋体"/>
          <w:sz w:val="24"/>
          <w:szCs w:val="24"/>
        </w:rPr>
        <w:t>6.评标委员会将对确定为实质上响应的投标进行进一步审核，看其是否有计算上或累加上的算术错误，修正错误的原则如下：</w:t>
      </w:r>
    </w:p>
    <w:p w14:paraId="01B299F6">
      <w:pPr>
        <w:spacing w:line="360" w:lineRule="auto"/>
        <w:ind w:firstLine="458"/>
        <w:rPr>
          <w:rFonts w:hint="eastAsia" w:ascii="宋体" w:hAnsi="宋体" w:cs="宋体"/>
          <w:sz w:val="24"/>
          <w:szCs w:val="24"/>
          <w:lang w:val="zh-CN"/>
        </w:rPr>
      </w:pPr>
      <w:r>
        <w:rPr>
          <w:rFonts w:hint="eastAsia" w:ascii="宋体" w:hAnsi="宋体" w:cs="宋体"/>
          <w:sz w:val="24"/>
          <w:szCs w:val="24"/>
          <w:lang w:val="zh-CN"/>
        </w:rPr>
        <w:t>(1)如果用数字表示的金额和用文字表示的金额不一致时，应以文字表示的金额为准进行修正；</w:t>
      </w:r>
    </w:p>
    <w:p w14:paraId="3BC91F77">
      <w:pPr>
        <w:spacing w:line="360" w:lineRule="auto"/>
        <w:ind w:firstLine="458"/>
        <w:rPr>
          <w:rFonts w:hint="eastAsia" w:ascii="宋体" w:hAnsi="宋体" w:cs="宋体"/>
          <w:sz w:val="24"/>
          <w:szCs w:val="24"/>
          <w:lang w:val="zh-CN"/>
        </w:rPr>
      </w:pPr>
      <w:r>
        <w:rPr>
          <w:rFonts w:hint="eastAsia" w:ascii="宋体" w:hAnsi="宋体" w:cs="宋体"/>
          <w:sz w:val="24"/>
          <w:szCs w:val="24"/>
          <w:lang w:val="zh-CN"/>
        </w:rPr>
        <w:t>(2)当单价与数量的乘积之和与总价不一致时，以单价为准进行修正。只有在评标委员会认为单价有明显的小数点错误时，才能以标出的总价为准，并修改单价。</w:t>
      </w:r>
    </w:p>
    <w:p w14:paraId="2DC8F027">
      <w:pPr>
        <w:spacing w:line="360" w:lineRule="auto"/>
        <w:ind w:firstLine="458"/>
        <w:rPr>
          <w:rFonts w:hint="eastAsia" w:ascii="宋体" w:hAnsi="宋体" w:cs="宋体"/>
          <w:sz w:val="24"/>
          <w:szCs w:val="24"/>
        </w:rPr>
      </w:pPr>
      <w:r>
        <w:rPr>
          <w:rFonts w:hint="eastAsia" w:ascii="宋体" w:hAnsi="宋体" w:cs="宋体"/>
          <w:sz w:val="24"/>
          <w:szCs w:val="24"/>
        </w:rPr>
        <w:t>7.评标委员会将按上述修正错误的方法调整投标文件中的投标报价，调整后的价格应对投标人具有约束力。如果投标人不接受修正后的价格，则其投标将被拒绝。</w:t>
      </w:r>
    </w:p>
    <w:p w14:paraId="10B1DC8A">
      <w:pPr>
        <w:spacing w:line="360" w:lineRule="auto"/>
        <w:ind w:firstLine="458"/>
        <w:rPr>
          <w:rFonts w:hint="eastAsia" w:ascii="宋体" w:hAnsi="宋体" w:cs="宋体"/>
          <w:sz w:val="24"/>
          <w:szCs w:val="24"/>
        </w:rPr>
      </w:pPr>
      <w:r>
        <w:rPr>
          <w:rFonts w:hint="eastAsia" w:ascii="宋体" w:hAnsi="宋体" w:cs="宋体"/>
          <w:sz w:val="24"/>
          <w:szCs w:val="24"/>
        </w:rPr>
        <w:t>8.评标委员会将允许修正投标文件中不构成重大偏离的、微小的、非正规的、不一致的或不规则的地方，但这些修改不能影响任何投标人相应的名次排列。</w:t>
      </w:r>
    </w:p>
    <w:p w14:paraId="126661D8">
      <w:pPr>
        <w:spacing w:line="360" w:lineRule="auto"/>
        <w:ind w:firstLine="458"/>
        <w:rPr>
          <w:rFonts w:hint="eastAsia" w:ascii="宋体" w:hAnsi="宋体" w:cs="宋体"/>
          <w:sz w:val="24"/>
          <w:szCs w:val="24"/>
        </w:rPr>
      </w:pPr>
      <w:r>
        <w:rPr>
          <w:rFonts w:hint="eastAsia" w:ascii="宋体" w:hAnsi="宋体" w:cs="宋体"/>
          <w:sz w:val="24"/>
          <w:szCs w:val="24"/>
        </w:rPr>
        <w:t>9.评标委员会审阅投标文件，有权决定投标人是否具有投标资格。</w:t>
      </w:r>
    </w:p>
    <w:p w14:paraId="7CC4486C">
      <w:pPr>
        <w:spacing w:line="360" w:lineRule="auto"/>
        <w:ind w:firstLine="458"/>
        <w:rPr>
          <w:rFonts w:hint="eastAsia" w:ascii="宋体" w:hAnsi="宋体" w:cs="宋体"/>
          <w:sz w:val="24"/>
          <w:szCs w:val="24"/>
        </w:rPr>
      </w:pPr>
      <w:r>
        <w:rPr>
          <w:rFonts w:hint="eastAsia" w:ascii="宋体" w:hAnsi="宋体" w:cs="宋体"/>
          <w:sz w:val="24"/>
          <w:szCs w:val="24"/>
        </w:rPr>
        <w:t>（五）投标文件出现下列情况之一的，将作为无效投标文件处理，无效投标文件不予参加评标。</w:t>
      </w:r>
    </w:p>
    <w:p w14:paraId="111B56D7">
      <w:pPr>
        <w:spacing w:line="360" w:lineRule="auto"/>
        <w:ind w:firstLine="458"/>
        <w:rPr>
          <w:rFonts w:hint="eastAsia" w:ascii="宋体" w:hAnsi="宋体" w:cs="宋体"/>
          <w:sz w:val="24"/>
          <w:szCs w:val="24"/>
        </w:rPr>
      </w:pPr>
      <w:r>
        <w:rPr>
          <w:rFonts w:hint="eastAsia" w:ascii="宋体" w:hAnsi="宋体" w:cs="宋体"/>
          <w:sz w:val="24"/>
          <w:szCs w:val="24"/>
        </w:rPr>
        <w:t>1.投标函未加盖投标人公章；</w:t>
      </w:r>
    </w:p>
    <w:p w14:paraId="60DF3678">
      <w:pPr>
        <w:spacing w:line="360" w:lineRule="auto"/>
        <w:ind w:firstLine="458"/>
        <w:rPr>
          <w:rFonts w:hint="eastAsia" w:ascii="宋体" w:hAnsi="宋体" w:cs="宋体"/>
          <w:sz w:val="24"/>
          <w:szCs w:val="24"/>
        </w:rPr>
      </w:pPr>
      <w:r>
        <w:rPr>
          <w:rFonts w:hint="eastAsia" w:ascii="宋体" w:hAnsi="宋体" w:cs="宋体"/>
          <w:sz w:val="24"/>
          <w:szCs w:val="24"/>
        </w:rPr>
        <w:t>2.授权委托书无投标人公章、法定代表人的印章（或签名）；</w:t>
      </w:r>
    </w:p>
    <w:p w14:paraId="6E39748E">
      <w:pPr>
        <w:spacing w:line="360" w:lineRule="auto"/>
        <w:ind w:firstLine="458"/>
        <w:rPr>
          <w:rFonts w:hint="eastAsia" w:ascii="宋体" w:hAnsi="宋体" w:cs="宋体"/>
          <w:sz w:val="24"/>
          <w:szCs w:val="24"/>
        </w:rPr>
      </w:pPr>
      <w:r>
        <w:rPr>
          <w:rFonts w:hint="eastAsia" w:ascii="宋体" w:hAnsi="宋体" w:cs="宋体"/>
          <w:sz w:val="24"/>
          <w:szCs w:val="24"/>
        </w:rPr>
        <w:t>4.投标文件未按招标文件规定的格式、内容和要求编制，投标文件字迹潦草、模糊、难以辨认；</w:t>
      </w:r>
    </w:p>
    <w:p w14:paraId="2D39590F">
      <w:pPr>
        <w:spacing w:line="360" w:lineRule="auto"/>
        <w:ind w:firstLine="458"/>
        <w:rPr>
          <w:rFonts w:hint="eastAsia" w:ascii="宋体" w:hAnsi="宋体" w:cs="宋体"/>
          <w:sz w:val="24"/>
          <w:szCs w:val="24"/>
        </w:rPr>
      </w:pPr>
      <w:r>
        <w:rPr>
          <w:rFonts w:hint="eastAsia" w:ascii="宋体" w:hAnsi="宋体" w:cs="宋体"/>
          <w:sz w:val="24"/>
          <w:szCs w:val="24"/>
        </w:rPr>
        <w:t>5.投标人在一份投标文件中，对同一招标项目报有两个或多个报价，且未书面确定以哪个报价为准；</w:t>
      </w:r>
    </w:p>
    <w:p w14:paraId="0C1A5677">
      <w:pPr>
        <w:spacing w:line="360" w:lineRule="auto"/>
        <w:ind w:firstLine="458"/>
        <w:rPr>
          <w:rFonts w:hint="eastAsia" w:ascii="宋体" w:hAnsi="宋体" w:cs="宋体"/>
          <w:sz w:val="24"/>
          <w:szCs w:val="24"/>
        </w:rPr>
      </w:pPr>
      <w:r>
        <w:rPr>
          <w:rFonts w:hint="eastAsia" w:ascii="宋体" w:hAnsi="宋体" w:cs="宋体"/>
          <w:sz w:val="24"/>
          <w:szCs w:val="24"/>
        </w:rPr>
        <w:t>6.投标人在投标报价中存在严重错误，影响对其他投标人的评分；</w:t>
      </w:r>
    </w:p>
    <w:p w14:paraId="6973C7AE">
      <w:pPr>
        <w:spacing w:line="360" w:lineRule="auto"/>
        <w:ind w:firstLine="458"/>
        <w:rPr>
          <w:rFonts w:hint="eastAsia" w:ascii="宋体" w:hAnsi="宋体" w:cs="宋体"/>
          <w:sz w:val="24"/>
          <w:szCs w:val="24"/>
        </w:rPr>
      </w:pPr>
      <w:r>
        <w:rPr>
          <w:rFonts w:hint="eastAsia" w:ascii="宋体" w:hAnsi="宋体" w:cs="宋体"/>
          <w:sz w:val="24"/>
          <w:szCs w:val="24"/>
        </w:rPr>
        <w:t>7.投标人资格不满足要求，或投标材料所述情况和所附相关资料不实的。</w:t>
      </w:r>
    </w:p>
    <w:p w14:paraId="19C03DBF">
      <w:pPr>
        <w:spacing w:line="360" w:lineRule="auto"/>
        <w:ind w:firstLine="458"/>
        <w:rPr>
          <w:rFonts w:hint="eastAsia" w:ascii="宋体" w:hAnsi="宋体" w:cs="宋体"/>
          <w:sz w:val="24"/>
          <w:szCs w:val="24"/>
        </w:rPr>
      </w:pPr>
      <w:r>
        <w:rPr>
          <w:rFonts w:hint="eastAsia" w:ascii="宋体" w:hAnsi="宋体" w:cs="宋体"/>
          <w:sz w:val="24"/>
          <w:szCs w:val="24"/>
        </w:rPr>
        <w:t>8.在评标过程中，评标委员会若发现投标人以他人的名义投标、串通投标、以行贿手段谋取中标或者以其他弄虚作假方式投标的，该投标人的投标将作废标处理。</w:t>
      </w:r>
    </w:p>
    <w:p w14:paraId="7F0D9290">
      <w:pPr>
        <w:spacing w:line="360" w:lineRule="auto"/>
        <w:ind w:firstLine="458"/>
        <w:rPr>
          <w:rFonts w:hint="eastAsia" w:ascii="宋体" w:hAnsi="宋体" w:cs="宋体"/>
          <w:sz w:val="24"/>
          <w:szCs w:val="24"/>
        </w:rPr>
      </w:pPr>
      <w:r>
        <w:rPr>
          <w:rFonts w:hint="eastAsia" w:ascii="宋体" w:hAnsi="宋体" w:cs="宋体"/>
          <w:sz w:val="24"/>
          <w:szCs w:val="24"/>
        </w:rPr>
        <w:t>9.在评标过程中，评标委员会若发现投标人的报价明显低于其他投标报价或者在设有标底时明显低于标底，使得其投标报价可能低于其成本的，将要求该投标人做出书面说明并提供相关证明材料。投标人不能合理说明或者不能提供相关证明材料的，由评标委员会认定该投标人以低于成本报价竞标，其投标将作废标处理。</w:t>
      </w:r>
    </w:p>
    <w:p w14:paraId="46BC97C5">
      <w:pPr>
        <w:spacing w:line="360" w:lineRule="auto"/>
        <w:ind w:firstLine="458"/>
        <w:rPr>
          <w:rFonts w:hint="eastAsia" w:ascii="宋体" w:hAnsi="宋体" w:cs="宋体"/>
          <w:sz w:val="24"/>
          <w:szCs w:val="24"/>
        </w:rPr>
      </w:pPr>
      <w:r>
        <w:rPr>
          <w:rFonts w:hint="eastAsia" w:ascii="宋体" w:hAnsi="宋体" w:cs="宋体"/>
          <w:sz w:val="24"/>
          <w:szCs w:val="24"/>
        </w:rPr>
        <w:t>10.投标人价格均超过了采购预算，采购单位无法承担和支付的，其投标将作废标处理。</w:t>
      </w:r>
    </w:p>
    <w:p w14:paraId="4C174B57">
      <w:pPr>
        <w:spacing w:line="360" w:lineRule="auto"/>
        <w:ind w:firstLine="458"/>
        <w:rPr>
          <w:rFonts w:hint="eastAsia" w:ascii="宋体" w:hAnsi="宋体" w:cs="宋体"/>
          <w:sz w:val="24"/>
          <w:szCs w:val="24"/>
        </w:rPr>
      </w:pPr>
      <w:r>
        <w:rPr>
          <w:rFonts w:hint="eastAsia" w:ascii="宋体" w:hAnsi="宋体" w:cs="宋体"/>
          <w:sz w:val="24"/>
          <w:szCs w:val="24"/>
        </w:rPr>
        <w:t>11.投标人资格条件不符合国家有关规定和招标文件要求的，或者拒不按照要求对投标文件进行澄清、说明或者补正的，评标委员会可以否决其投标。</w:t>
      </w:r>
    </w:p>
    <w:p w14:paraId="34B21C3A">
      <w:pPr>
        <w:spacing w:line="360" w:lineRule="auto"/>
        <w:ind w:firstLine="458"/>
        <w:rPr>
          <w:rFonts w:hint="eastAsia" w:ascii="宋体" w:hAnsi="宋体" w:cs="宋体"/>
          <w:sz w:val="24"/>
          <w:szCs w:val="24"/>
        </w:rPr>
      </w:pPr>
      <w:r>
        <w:rPr>
          <w:rFonts w:hint="eastAsia" w:ascii="宋体" w:hAnsi="宋体" w:cs="宋体"/>
          <w:sz w:val="24"/>
          <w:szCs w:val="24"/>
        </w:rPr>
        <w:t>（六）评标、定标</w:t>
      </w:r>
    </w:p>
    <w:p w14:paraId="2FF1ABD2">
      <w:pPr>
        <w:spacing w:line="360" w:lineRule="auto"/>
        <w:ind w:firstLine="458"/>
        <w:rPr>
          <w:rFonts w:hint="eastAsia" w:ascii="宋体" w:hAnsi="宋体" w:cs="宋体"/>
          <w:sz w:val="24"/>
          <w:szCs w:val="24"/>
        </w:rPr>
      </w:pPr>
      <w:r>
        <w:rPr>
          <w:rFonts w:hint="eastAsia" w:ascii="宋体" w:hAnsi="宋体" w:cs="宋体"/>
          <w:sz w:val="24"/>
          <w:szCs w:val="24"/>
        </w:rPr>
        <w:t>评标由依法组建的评标委员会负责。定标时根据评标委员会的书面评标报告和推荐的中标候选人确定中标人。</w:t>
      </w:r>
    </w:p>
    <w:p w14:paraId="65596D74">
      <w:pPr>
        <w:spacing w:line="360" w:lineRule="auto"/>
        <w:ind w:firstLine="458"/>
        <w:rPr>
          <w:rFonts w:hint="eastAsia" w:ascii="宋体" w:hAnsi="宋体" w:cs="宋体"/>
          <w:sz w:val="24"/>
          <w:szCs w:val="24"/>
        </w:rPr>
      </w:pPr>
      <w:r>
        <w:rPr>
          <w:rFonts w:hint="eastAsia" w:ascii="宋体" w:hAnsi="宋体" w:cs="宋体"/>
          <w:sz w:val="24"/>
          <w:szCs w:val="24"/>
        </w:rPr>
        <w:t>（七）投标文件的澄清</w:t>
      </w:r>
    </w:p>
    <w:p w14:paraId="32C8F700">
      <w:pPr>
        <w:spacing w:line="360" w:lineRule="auto"/>
        <w:ind w:firstLine="458"/>
        <w:rPr>
          <w:rFonts w:hint="eastAsia" w:ascii="宋体" w:hAnsi="宋体" w:cs="宋体"/>
          <w:sz w:val="24"/>
          <w:szCs w:val="24"/>
        </w:rPr>
      </w:pPr>
      <w:r>
        <w:rPr>
          <w:rFonts w:hint="eastAsia" w:ascii="宋体" w:hAnsi="宋体" w:cs="宋体"/>
          <w:sz w:val="24"/>
          <w:szCs w:val="24"/>
        </w:rPr>
        <w:t>1.为有助于投标文件的审查、评价和比较，招标人或招标代理有权要求投标人对投标书中含义不明确的内容进行澄清。</w:t>
      </w:r>
    </w:p>
    <w:p w14:paraId="62B87824">
      <w:pPr>
        <w:spacing w:line="360" w:lineRule="auto"/>
        <w:ind w:firstLine="458"/>
        <w:rPr>
          <w:rFonts w:hint="eastAsia" w:ascii="宋体" w:hAnsi="宋体" w:cs="宋体"/>
          <w:sz w:val="24"/>
          <w:szCs w:val="24"/>
        </w:rPr>
      </w:pPr>
      <w:r>
        <w:rPr>
          <w:rFonts w:hint="eastAsia" w:ascii="宋体" w:hAnsi="宋体" w:cs="宋体"/>
          <w:sz w:val="24"/>
          <w:szCs w:val="24"/>
        </w:rPr>
        <w:t>2.投标人有责任按照招标人或招标代理通知的时间、地点，进行答疑和澄清，有关澄清的内容应以书面形式提交，但不得对投标内容进行实质性修改。</w:t>
      </w:r>
    </w:p>
    <w:p w14:paraId="59E5DF4F">
      <w:pPr>
        <w:spacing w:line="360" w:lineRule="auto"/>
        <w:ind w:firstLine="458"/>
        <w:rPr>
          <w:rFonts w:hint="eastAsia" w:ascii="宋体" w:hAnsi="宋体" w:cs="宋体"/>
          <w:sz w:val="24"/>
          <w:szCs w:val="24"/>
        </w:rPr>
      </w:pPr>
      <w:r>
        <w:rPr>
          <w:rFonts w:hint="eastAsia" w:ascii="宋体" w:hAnsi="宋体" w:cs="宋体"/>
          <w:sz w:val="24"/>
          <w:szCs w:val="24"/>
        </w:rPr>
        <w:t>3.对投标文件中含义不明确、同类问题表述不一致或者有明显文字和计算错误的内容，评标委员会有权要求投标人对其投标文件作出必要的澄清、说明或者纠正，但并非对每个投标人都作澄清要求。投标人应确保通讯畅通，接到评标委员会澄清要求的投标人应派人按评标委员会规定的时间和格式做出澄清，由其授权的代表签字，澄清的内容作为投标文件的补充部分，但投标的价格和实质性的内容不得做任何更改。接到评标委员会澄清要求的投标人如未按规定作出澄清，其风险由投标人自行承担。</w:t>
      </w:r>
    </w:p>
    <w:p w14:paraId="62B4B88F">
      <w:pPr>
        <w:spacing w:before="313" w:line="360" w:lineRule="auto"/>
        <w:ind w:firstLine="537"/>
        <w:rPr>
          <w:rFonts w:hint="eastAsia" w:ascii="宋体" w:hAnsi="宋体" w:cs="宋体"/>
          <w:b/>
          <w:bCs/>
          <w:sz w:val="28"/>
          <w:szCs w:val="28"/>
        </w:rPr>
      </w:pPr>
      <w:bookmarkStart w:id="22" w:name="_Toc12036"/>
      <w:bookmarkStart w:id="23" w:name="_Toc24492"/>
      <w:bookmarkStart w:id="24" w:name="_Toc18738"/>
      <w:r>
        <w:rPr>
          <w:rFonts w:hint="eastAsia" w:ascii="宋体" w:hAnsi="宋体" w:cs="宋体"/>
          <w:b/>
          <w:bCs/>
          <w:sz w:val="28"/>
          <w:szCs w:val="28"/>
        </w:rPr>
        <w:t>七、中标通知书</w:t>
      </w:r>
      <w:bookmarkEnd w:id="22"/>
      <w:bookmarkEnd w:id="23"/>
      <w:bookmarkEnd w:id="24"/>
    </w:p>
    <w:p w14:paraId="4A191E24">
      <w:pPr>
        <w:spacing w:line="360" w:lineRule="auto"/>
        <w:ind w:firstLine="458"/>
        <w:rPr>
          <w:rFonts w:hint="eastAsia" w:ascii="宋体" w:hAnsi="宋体" w:cs="宋体"/>
          <w:sz w:val="24"/>
          <w:szCs w:val="24"/>
        </w:rPr>
      </w:pPr>
      <w:r>
        <w:rPr>
          <w:rFonts w:hint="eastAsia" w:ascii="宋体" w:hAnsi="宋体" w:cs="宋体"/>
          <w:sz w:val="24"/>
          <w:szCs w:val="24"/>
        </w:rPr>
        <w:t>（一）招标人依法确定中标人后，招标代理机构以书面形式发出中标通知书。</w:t>
      </w:r>
    </w:p>
    <w:p w14:paraId="40A61CE6">
      <w:pPr>
        <w:spacing w:line="360" w:lineRule="auto"/>
        <w:ind w:firstLine="458"/>
        <w:rPr>
          <w:rFonts w:hint="eastAsia" w:ascii="宋体" w:hAnsi="宋体" w:cs="宋体"/>
          <w:sz w:val="24"/>
          <w:szCs w:val="24"/>
        </w:rPr>
      </w:pPr>
      <w:r>
        <w:rPr>
          <w:rFonts w:hint="eastAsia" w:ascii="宋体" w:hAnsi="宋体" w:cs="宋体"/>
          <w:sz w:val="24"/>
          <w:szCs w:val="24"/>
        </w:rPr>
        <w:t>（二）中标通知书发出后，招标人改变中标结果，或者中标人放弃中标，应当承担相应的法律责任。</w:t>
      </w:r>
    </w:p>
    <w:p w14:paraId="3FAF8AE2">
      <w:pPr>
        <w:spacing w:before="313" w:line="360" w:lineRule="auto"/>
        <w:ind w:firstLine="537"/>
        <w:rPr>
          <w:rFonts w:hint="eastAsia" w:ascii="宋体" w:hAnsi="宋体" w:cs="宋体"/>
          <w:b/>
          <w:bCs/>
          <w:sz w:val="28"/>
          <w:szCs w:val="28"/>
        </w:rPr>
      </w:pPr>
      <w:bookmarkStart w:id="25" w:name="_Toc32513"/>
      <w:bookmarkStart w:id="26" w:name="_Toc24641"/>
      <w:bookmarkStart w:id="27" w:name="_Toc26589"/>
      <w:r>
        <w:rPr>
          <w:rFonts w:hint="eastAsia" w:ascii="宋体" w:hAnsi="宋体" w:cs="宋体"/>
          <w:b/>
          <w:bCs/>
          <w:sz w:val="28"/>
          <w:szCs w:val="28"/>
        </w:rPr>
        <w:t>八、询问、质疑和投诉</w:t>
      </w:r>
      <w:bookmarkEnd w:id="25"/>
      <w:bookmarkEnd w:id="26"/>
      <w:bookmarkEnd w:id="27"/>
    </w:p>
    <w:p w14:paraId="4C6FC616">
      <w:pPr>
        <w:spacing w:line="360" w:lineRule="auto"/>
        <w:ind w:firstLine="458"/>
        <w:rPr>
          <w:rFonts w:hint="eastAsia" w:ascii="宋体" w:hAnsi="宋体" w:cs="宋体"/>
          <w:sz w:val="24"/>
          <w:szCs w:val="24"/>
        </w:rPr>
      </w:pPr>
      <w:r>
        <w:rPr>
          <w:rFonts w:hint="eastAsia" w:ascii="宋体" w:hAnsi="宋体" w:cs="宋体"/>
          <w:sz w:val="24"/>
          <w:szCs w:val="24"/>
        </w:rPr>
        <w:t>（一）询问</w:t>
      </w:r>
    </w:p>
    <w:p w14:paraId="770F067E">
      <w:pPr>
        <w:spacing w:line="360" w:lineRule="auto"/>
        <w:ind w:firstLine="458"/>
        <w:rPr>
          <w:rFonts w:hint="eastAsia" w:ascii="宋体" w:hAnsi="宋体" w:cs="宋体"/>
          <w:sz w:val="24"/>
          <w:szCs w:val="24"/>
        </w:rPr>
      </w:pPr>
      <w:r>
        <w:rPr>
          <w:rFonts w:hint="eastAsia" w:ascii="宋体" w:hAnsi="宋体" w:cs="宋体"/>
          <w:sz w:val="24"/>
          <w:szCs w:val="24"/>
        </w:rPr>
        <w:t>招标人或者招标代理机构应当在3个工作日内对投标人依法提出的询问作出答复。投标人询问可以是口头或书面形式。</w:t>
      </w:r>
    </w:p>
    <w:p w14:paraId="1678FB13">
      <w:pPr>
        <w:spacing w:line="360" w:lineRule="auto"/>
        <w:ind w:firstLine="458"/>
        <w:rPr>
          <w:rFonts w:hint="eastAsia" w:ascii="宋体" w:hAnsi="宋体" w:cs="宋体"/>
          <w:sz w:val="24"/>
          <w:szCs w:val="24"/>
        </w:rPr>
      </w:pPr>
      <w:r>
        <w:rPr>
          <w:rFonts w:hint="eastAsia" w:ascii="宋体" w:hAnsi="宋体" w:cs="宋体"/>
          <w:sz w:val="24"/>
          <w:szCs w:val="24"/>
        </w:rPr>
        <w:t>（二）质疑</w:t>
      </w:r>
    </w:p>
    <w:p w14:paraId="3A44BF93">
      <w:pPr>
        <w:spacing w:line="360" w:lineRule="auto"/>
        <w:ind w:firstLine="458"/>
        <w:rPr>
          <w:rFonts w:hint="eastAsia" w:ascii="宋体" w:hAnsi="宋体" w:cs="宋体"/>
          <w:sz w:val="24"/>
          <w:szCs w:val="24"/>
        </w:rPr>
      </w:pPr>
      <w:r>
        <w:rPr>
          <w:rFonts w:hint="eastAsia" w:ascii="宋体" w:hAnsi="宋体" w:cs="宋体"/>
          <w:sz w:val="24"/>
          <w:szCs w:val="24"/>
        </w:rPr>
        <w:t>1.质疑内容、时限</w:t>
      </w:r>
    </w:p>
    <w:p w14:paraId="7A7642AA">
      <w:pPr>
        <w:spacing w:line="360" w:lineRule="auto"/>
        <w:ind w:firstLine="458"/>
        <w:rPr>
          <w:rFonts w:hint="eastAsia" w:ascii="宋体" w:hAnsi="宋体" w:cs="宋体"/>
          <w:sz w:val="24"/>
          <w:szCs w:val="24"/>
        </w:rPr>
      </w:pPr>
      <w:r>
        <w:rPr>
          <w:rFonts w:hint="eastAsia" w:ascii="宋体" w:hAnsi="宋体" w:cs="宋体"/>
          <w:sz w:val="24"/>
          <w:szCs w:val="24"/>
        </w:rPr>
        <w:t>1.1招标文件公告期限为招标公告发出之日起五个工作日，投标人对招标文件提出质疑的，应在招标文件公告期限届满之日起七个工作日内以书面形式向招标人、招标代理机构提出，并附相关证明材料。</w:t>
      </w:r>
    </w:p>
    <w:p w14:paraId="25E872EA">
      <w:pPr>
        <w:spacing w:line="360" w:lineRule="auto"/>
        <w:ind w:firstLine="458"/>
        <w:rPr>
          <w:rFonts w:hint="eastAsia" w:ascii="宋体" w:hAnsi="宋体" w:cs="宋体"/>
          <w:sz w:val="24"/>
          <w:szCs w:val="24"/>
        </w:rPr>
      </w:pPr>
      <w:r>
        <w:rPr>
          <w:rFonts w:hint="eastAsia" w:ascii="宋体" w:hAnsi="宋体" w:cs="宋体"/>
          <w:sz w:val="24"/>
          <w:szCs w:val="24"/>
        </w:rPr>
        <w:t>1.2 投标人对招标过程提出质疑的，应在各招标程序环节结束之日起七个工作日内以书面形式向招标人、招标代理机构提出，并附相关证明材料。</w:t>
      </w:r>
    </w:p>
    <w:p w14:paraId="618D37EC">
      <w:pPr>
        <w:spacing w:line="360" w:lineRule="auto"/>
        <w:ind w:firstLine="458"/>
        <w:rPr>
          <w:rFonts w:hint="eastAsia" w:ascii="宋体" w:hAnsi="宋体" w:cs="宋体"/>
          <w:sz w:val="24"/>
          <w:szCs w:val="24"/>
        </w:rPr>
      </w:pPr>
      <w:r>
        <w:rPr>
          <w:rFonts w:hint="eastAsia" w:ascii="宋体" w:hAnsi="宋体" w:cs="宋体"/>
          <w:sz w:val="24"/>
          <w:szCs w:val="24"/>
        </w:rPr>
        <w:t>1.3中标结果公告期限为中标结果公告发出之日起一个工作日，投标人对中标结果如有异议的，应当在中标结果公告期限届满之日起七个工作日内以书面形式向招标人或招标代理机构提出质疑，并附相关证明材料。</w:t>
      </w:r>
    </w:p>
    <w:p w14:paraId="01A74C6E">
      <w:pPr>
        <w:spacing w:line="360" w:lineRule="auto"/>
        <w:ind w:firstLine="458"/>
        <w:rPr>
          <w:rFonts w:hint="eastAsia" w:ascii="宋体" w:hAnsi="宋体" w:cs="宋体"/>
          <w:sz w:val="24"/>
          <w:szCs w:val="24"/>
        </w:rPr>
      </w:pPr>
      <w:r>
        <w:rPr>
          <w:rFonts w:hint="eastAsia" w:ascii="宋体" w:hAnsi="宋体" w:cs="宋体"/>
          <w:sz w:val="24"/>
          <w:szCs w:val="24"/>
        </w:rPr>
        <w:t>1.4投标人对招标文件中的投标人特定资格条件、技术质量和商务要求、评审标准有异议的，应主要向招标人提出质疑，其他问题可向招标代理机构提出质疑。</w:t>
      </w:r>
    </w:p>
    <w:p w14:paraId="0A2BB676">
      <w:pPr>
        <w:spacing w:line="360" w:lineRule="auto"/>
        <w:ind w:firstLine="458"/>
        <w:rPr>
          <w:rFonts w:hint="eastAsia" w:ascii="宋体" w:hAnsi="宋体" w:cs="宋体"/>
          <w:sz w:val="24"/>
          <w:szCs w:val="24"/>
        </w:rPr>
      </w:pPr>
      <w:r>
        <w:rPr>
          <w:rFonts w:hint="eastAsia" w:ascii="宋体" w:hAnsi="宋体" w:cs="宋体"/>
          <w:sz w:val="24"/>
          <w:szCs w:val="24"/>
        </w:rPr>
        <w:t>1.5投标人提出质疑应当提交质疑函和必要的证明材料，质疑函应当包括下列内容：</w:t>
      </w:r>
    </w:p>
    <w:p w14:paraId="4A037D92">
      <w:pPr>
        <w:spacing w:line="360" w:lineRule="auto"/>
        <w:ind w:firstLine="458"/>
        <w:rPr>
          <w:rFonts w:hint="eastAsia" w:ascii="宋体" w:hAnsi="宋体" w:cs="宋体"/>
          <w:sz w:val="24"/>
          <w:szCs w:val="24"/>
        </w:rPr>
      </w:pPr>
      <w:r>
        <w:rPr>
          <w:rFonts w:hint="eastAsia" w:ascii="宋体" w:hAnsi="宋体" w:cs="宋体"/>
          <w:sz w:val="24"/>
          <w:szCs w:val="24"/>
        </w:rPr>
        <w:t>1.5.1投标人的姓名或者名称、地址、邮编、联系人及联系电话；</w:t>
      </w:r>
    </w:p>
    <w:p w14:paraId="02F531EE">
      <w:pPr>
        <w:spacing w:line="360" w:lineRule="auto"/>
        <w:ind w:firstLine="458"/>
        <w:rPr>
          <w:rFonts w:hint="eastAsia" w:ascii="宋体" w:hAnsi="宋体" w:cs="宋体"/>
          <w:sz w:val="24"/>
          <w:szCs w:val="24"/>
        </w:rPr>
      </w:pPr>
      <w:r>
        <w:rPr>
          <w:rFonts w:hint="eastAsia" w:ascii="宋体" w:hAnsi="宋体" w:cs="宋体"/>
          <w:sz w:val="24"/>
          <w:szCs w:val="24"/>
        </w:rPr>
        <w:t>1.5.2质疑项目的名称、项目号以及采购执行编号；</w:t>
      </w:r>
    </w:p>
    <w:p w14:paraId="13893834">
      <w:pPr>
        <w:spacing w:line="360" w:lineRule="auto"/>
        <w:ind w:firstLine="458"/>
        <w:rPr>
          <w:rFonts w:hint="eastAsia" w:ascii="宋体" w:hAnsi="宋体" w:cs="宋体"/>
          <w:sz w:val="24"/>
          <w:szCs w:val="24"/>
        </w:rPr>
      </w:pPr>
      <w:r>
        <w:rPr>
          <w:rFonts w:hint="eastAsia" w:ascii="宋体" w:hAnsi="宋体" w:cs="宋体"/>
          <w:sz w:val="24"/>
          <w:szCs w:val="24"/>
        </w:rPr>
        <w:t>1.5.3具体、明确的质疑事项和与质疑事项相关的请求；</w:t>
      </w:r>
    </w:p>
    <w:p w14:paraId="123DD3F9">
      <w:pPr>
        <w:spacing w:line="360" w:lineRule="auto"/>
        <w:ind w:firstLine="458"/>
        <w:rPr>
          <w:rFonts w:hint="eastAsia" w:ascii="宋体" w:hAnsi="宋体" w:cs="宋体"/>
          <w:sz w:val="24"/>
          <w:szCs w:val="24"/>
        </w:rPr>
      </w:pPr>
      <w:r>
        <w:rPr>
          <w:rFonts w:hint="eastAsia" w:ascii="宋体" w:hAnsi="宋体" w:cs="宋体"/>
          <w:sz w:val="24"/>
          <w:szCs w:val="24"/>
        </w:rPr>
        <w:t>1.5.4事实依据；</w:t>
      </w:r>
    </w:p>
    <w:p w14:paraId="68F9C0F6">
      <w:pPr>
        <w:spacing w:line="360" w:lineRule="auto"/>
        <w:ind w:firstLine="458"/>
        <w:rPr>
          <w:rFonts w:hint="eastAsia" w:ascii="宋体" w:hAnsi="宋体" w:cs="宋体"/>
          <w:sz w:val="24"/>
          <w:szCs w:val="24"/>
        </w:rPr>
      </w:pPr>
      <w:r>
        <w:rPr>
          <w:rFonts w:hint="eastAsia" w:ascii="宋体" w:hAnsi="宋体" w:cs="宋体"/>
          <w:sz w:val="24"/>
          <w:szCs w:val="24"/>
        </w:rPr>
        <w:t>1.5.5必要的法律依据；</w:t>
      </w:r>
    </w:p>
    <w:p w14:paraId="506C7E79">
      <w:pPr>
        <w:spacing w:line="360" w:lineRule="auto"/>
        <w:ind w:firstLine="458"/>
        <w:rPr>
          <w:rFonts w:hint="eastAsia" w:ascii="宋体" w:hAnsi="宋体" w:cs="宋体"/>
          <w:sz w:val="24"/>
          <w:szCs w:val="24"/>
        </w:rPr>
      </w:pPr>
      <w:r>
        <w:rPr>
          <w:rFonts w:hint="eastAsia" w:ascii="宋体" w:hAnsi="宋体" w:cs="宋体"/>
          <w:sz w:val="24"/>
          <w:szCs w:val="24"/>
        </w:rPr>
        <w:t>1.5.6提出质疑的日期；</w:t>
      </w:r>
    </w:p>
    <w:p w14:paraId="6D3CD161">
      <w:pPr>
        <w:spacing w:line="360" w:lineRule="auto"/>
        <w:ind w:firstLine="458"/>
        <w:rPr>
          <w:rFonts w:hint="eastAsia" w:ascii="宋体" w:hAnsi="宋体" w:cs="宋体"/>
          <w:sz w:val="24"/>
          <w:szCs w:val="24"/>
        </w:rPr>
      </w:pPr>
      <w:r>
        <w:rPr>
          <w:rFonts w:hint="eastAsia" w:ascii="宋体" w:hAnsi="宋体" w:cs="宋体"/>
          <w:sz w:val="24"/>
          <w:szCs w:val="24"/>
        </w:rPr>
        <w:t>1.5.7营业执照（或事业单位法人证书，或个体工商户营业执照或有效的自然人身份证明）复印件；</w:t>
      </w:r>
    </w:p>
    <w:p w14:paraId="513965E1">
      <w:pPr>
        <w:spacing w:line="360" w:lineRule="auto"/>
        <w:ind w:firstLine="458"/>
        <w:rPr>
          <w:rFonts w:hint="eastAsia" w:ascii="宋体" w:hAnsi="宋体" w:cs="宋体"/>
          <w:sz w:val="24"/>
          <w:szCs w:val="24"/>
        </w:rPr>
      </w:pPr>
      <w:r>
        <w:rPr>
          <w:rFonts w:hint="eastAsia" w:ascii="宋体" w:hAnsi="宋体" w:cs="宋体"/>
          <w:sz w:val="24"/>
          <w:szCs w:val="24"/>
        </w:rPr>
        <w:t>1.5.8法定代表人授权委托书原件、法定代表人身份证复印件和其授权代表人的身份证复印件（投标人为自然人的提供自然人身份证复印件）；</w:t>
      </w:r>
    </w:p>
    <w:p w14:paraId="22065B75">
      <w:pPr>
        <w:spacing w:line="360" w:lineRule="auto"/>
        <w:ind w:firstLine="458"/>
        <w:rPr>
          <w:rFonts w:hint="eastAsia" w:ascii="宋体" w:hAnsi="宋体" w:cs="宋体"/>
          <w:sz w:val="24"/>
          <w:szCs w:val="24"/>
        </w:rPr>
      </w:pPr>
      <w:r>
        <w:rPr>
          <w:rFonts w:hint="eastAsia" w:ascii="宋体" w:hAnsi="宋体" w:cs="宋体"/>
          <w:sz w:val="24"/>
          <w:szCs w:val="24"/>
        </w:rPr>
        <w:t>1.6投标人为自然人的，质疑函应当由本人签字；投标人为法人或者其他组织的，质疑函应当由法定代表人、主要负责人，或者其授权代表签字或者盖章，并加盖公章。</w:t>
      </w:r>
    </w:p>
    <w:p w14:paraId="68EF4E80">
      <w:pPr>
        <w:spacing w:line="360" w:lineRule="auto"/>
        <w:ind w:firstLine="458"/>
        <w:rPr>
          <w:rFonts w:hint="eastAsia" w:ascii="宋体" w:hAnsi="宋体" w:cs="宋体"/>
          <w:sz w:val="24"/>
          <w:szCs w:val="24"/>
        </w:rPr>
      </w:pPr>
      <w:r>
        <w:rPr>
          <w:rFonts w:hint="eastAsia" w:ascii="宋体" w:hAnsi="宋体" w:cs="宋体"/>
          <w:sz w:val="24"/>
          <w:szCs w:val="24"/>
        </w:rPr>
        <w:t>2.质疑答复</w:t>
      </w:r>
    </w:p>
    <w:p w14:paraId="3FA36AC7">
      <w:pPr>
        <w:spacing w:line="360" w:lineRule="auto"/>
        <w:ind w:firstLine="458"/>
        <w:rPr>
          <w:rFonts w:hint="eastAsia" w:ascii="宋体" w:hAnsi="宋体" w:cs="宋体"/>
          <w:sz w:val="24"/>
          <w:szCs w:val="24"/>
        </w:rPr>
      </w:pPr>
      <w:r>
        <w:rPr>
          <w:rFonts w:hint="eastAsia" w:ascii="宋体" w:hAnsi="宋体" w:cs="宋体"/>
          <w:sz w:val="24"/>
          <w:szCs w:val="24"/>
        </w:rPr>
        <w:t>招标人、招标代理机构应当在收到投标人的书面质疑后七个工作日内作出答复，并以书面形式通知质疑投标人和其他有关投标人。</w:t>
      </w:r>
    </w:p>
    <w:p w14:paraId="7B442BCE">
      <w:pPr>
        <w:spacing w:line="360" w:lineRule="auto"/>
        <w:ind w:firstLine="458"/>
        <w:rPr>
          <w:rFonts w:hint="eastAsia" w:ascii="宋体" w:hAnsi="宋体" w:cs="宋体"/>
          <w:sz w:val="24"/>
          <w:szCs w:val="24"/>
        </w:rPr>
      </w:pPr>
      <w:r>
        <w:rPr>
          <w:rFonts w:hint="eastAsia" w:ascii="宋体" w:hAnsi="宋体" w:cs="宋体"/>
          <w:sz w:val="24"/>
          <w:szCs w:val="24"/>
        </w:rPr>
        <w:t>3.其他</w:t>
      </w:r>
    </w:p>
    <w:p w14:paraId="01518409">
      <w:pPr>
        <w:spacing w:line="360" w:lineRule="auto"/>
        <w:ind w:firstLine="458"/>
        <w:rPr>
          <w:rFonts w:hint="eastAsia" w:ascii="宋体" w:hAnsi="宋体" w:cs="宋体"/>
          <w:sz w:val="24"/>
          <w:szCs w:val="24"/>
        </w:rPr>
      </w:pPr>
      <w:r>
        <w:rPr>
          <w:rFonts w:hint="eastAsia" w:ascii="宋体" w:hAnsi="宋体" w:cs="宋体"/>
          <w:sz w:val="24"/>
          <w:szCs w:val="24"/>
        </w:rPr>
        <w:t>3.1投标人应按照《政府采购质疑和投诉办法》（财政部令第94号）及相关法律法规要求，在法定质疑期内一次性提出针对同一招标程序环节的质疑。</w:t>
      </w:r>
    </w:p>
    <w:p w14:paraId="2F430D09">
      <w:pPr>
        <w:spacing w:line="360" w:lineRule="auto"/>
        <w:ind w:firstLine="458"/>
        <w:rPr>
          <w:rFonts w:hint="eastAsia" w:ascii="宋体" w:hAnsi="宋体" w:cs="宋体"/>
          <w:sz w:val="24"/>
          <w:szCs w:val="24"/>
        </w:rPr>
      </w:pPr>
      <w:r>
        <w:rPr>
          <w:rFonts w:hint="eastAsia" w:ascii="宋体" w:hAnsi="宋体" w:cs="宋体"/>
          <w:sz w:val="24"/>
          <w:szCs w:val="24"/>
        </w:rPr>
        <w:t>3.2质疑函范本可在财政部门户网站和中国政府采购网下载。</w:t>
      </w:r>
    </w:p>
    <w:p w14:paraId="3A57DBDA">
      <w:pPr>
        <w:spacing w:line="360" w:lineRule="auto"/>
        <w:ind w:firstLine="458"/>
        <w:rPr>
          <w:rFonts w:hint="eastAsia" w:ascii="宋体" w:hAnsi="宋体" w:cs="宋体"/>
          <w:sz w:val="24"/>
          <w:szCs w:val="24"/>
        </w:rPr>
      </w:pPr>
      <w:r>
        <w:rPr>
          <w:rFonts w:hint="eastAsia" w:ascii="宋体" w:hAnsi="宋体" w:cs="宋体"/>
          <w:sz w:val="24"/>
          <w:szCs w:val="24"/>
        </w:rPr>
        <w:t>4.质疑联系方式详见第一篇“联系方式”。</w:t>
      </w:r>
    </w:p>
    <w:p w14:paraId="579A0768">
      <w:pPr>
        <w:spacing w:line="360" w:lineRule="auto"/>
        <w:ind w:firstLine="458"/>
        <w:rPr>
          <w:rFonts w:hint="eastAsia" w:ascii="宋体" w:hAnsi="宋体" w:cs="宋体"/>
          <w:sz w:val="24"/>
          <w:szCs w:val="24"/>
        </w:rPr>
      </w:pPr>
      <w:r>
        <w:rPr>
          <w:rFonts w:hint="eastAsia" w:ascii="宋体" w:hAnsi="宋体" w:cs="宋体"/>
          <w:sz w:val="24"/>
          <w:szCs w:val="24"/>
        </w:rPr>
        <w:t>（三）投诉</w:t>
      </w:r>
    </w:p>
    <w:p w14:paraId="4B1B14C5">
      <w:pPr>
        <w:spacing w:line="360" w:lineRule="auto"/>
        <w:ind w:firstLine="458"/>
        <w:rPr>
          <w:rFonts w:hint="eastAsia" w:ascii="宋体" w:hAnsi="宋体" w:cs="宋体"/>
          <w:sz w:val="24"/>
          <w:szCs w:val="24"/>
        </w:rPr>
      </w:pPr>
      <w:r>
        <w:rPr>
          <w:rFonts w:hint="eastAsia" w:ascii="宋体" w:hAnsi="宋体" w:cs="宋体"/>
          <w:sz w:val="24"/>
          <w:szCs w:val="24"/>
        </w:rPr>
        <w:t>1.投标人对招标人、招标代理机构的答复不满意，或者招标人、招标代理机构未在规定时间内答复的，可在答复期满后十五个工作日内按有关规定，向同级财政部门投诉。</w:t>
      </w:r>
    </w:p>
    <w:p w14:paraId="68F8AA4C">
      <w:pPr>
        <w:spacing w:line="360" w:lineRule="auto"/>
        <w:ind w:firstLine="458"/>
        <w:rPr>
          <w:rFonts w:hint="eastAsia" w:ascii="宋体" w:hAnsi="宋体" w:cs="宋体"/>
          <w:sz w:val="24"/>
          <w:szCs w:val="24"/>
        </w:rPr>
      </w:pPr>
      <w:r>
        <w:rPr>
          <w:rFonts w:hint="eastAsia" w:ascii="宋体" w:hAnsi="宋体" w:cs="宋体"/>
          <w:sz w:val="24"/>
          <w:szCs w:val="24"/>
        </w:rPr>
        <w:t>2.投标人应按照《政府采购质疑和投诉办法》（财政部令第94号）及相关法律法规要求递交投诉书和必要的证明材料。投诉书范本可在财政部门户网站和中国政府采购网下载。</w:t>
      </w:r>
    </w:p>
    <w:p w14:paraId="26AA128F">
      <w:pPr>
        <w:spacing w:line="360" w:lineRule="auto"/>
        <w:ind w:firstLine="458"/>
        <w:rPr>
          <w:rFonts w:hint="eastAsia" w:ascii="宋体" w:hAnsi="宋体" w:cs="宋体"/>
          <w:sz w:val="24"/>
          <w:szCs w:val="24"/>
        </w:rPr>
      </w:pPr>
      <w:r>
        <w:rPr>
          <w:rFonts w:hint="eastAsia" w:ascii="宋体" w:hAnsi="宋体" w:cs="宋体"/>
          <w:sz w:val="24"/>
          <w:szCs w:val="24"/>
        </w:rPr>
        <w:t>3.在提出投诉时，应附送相关证明材料。投诉书及证明材料为外文的，应同时提供其中文译本；中文与外文意思不一致的，以中文为准。</w:t>
      </w:r>
    </w:p>
    <w:p w14:paraId="6596AF78">
      <w:pPr>
        <w:spacing w:line="360" w:lineRule="auto"/>
        <w:ind w:firstLine="458"/>
        <w:rPr>
          <w:rFonts w:hint="eastAsia" w:ascii="宋体" w:hAnsi="宋体" w:cs="宋体"/>
          <w:sz w:val="24"/>
          <w:szCs w:val="24"/>
        </w:rPr>
      </w:pPr>
      <w:r>
        <w:rPr>
          <w:rFonts w:hint="eastAsia" w:ascii="宋体" w:hAnsi="宋体" w:cs="宋体"/>
          <w:sz w:val="24"/>
          <w:szCs w:val="24"/>
        </w:rPr>
        <w:t>4.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w:t>
      </w:r>
    </w:p>
    <w:p w14:paraId="60D67F49">
      <w:pPr>
        <w:spacing w:before="313" w:line="360" w:lineRule="auto"/>
        <w:ind w:firstLine="537"/>
        <w:rPr>
          <w:rFonts w:hint="eastAsia" w:ascii="宋体" w:hAnsi="宋体" w:cs="宋体"/>
          <w:b/>
          <w:bCs/>
          <w:sz w:val="28"/>
          <w:szCs w:val="28"/>
        </w:rPr>
      </w:pPr>
      <w:bookmarkStart w:id="28" w:name="_Toc20418"/>
      <w:bookmarkStart w:id="29" w:name="_Toc22854"/>
      <w:bookmarkStart w:id="30" w:name="_Toc25705"/>
      <w:r>
        <w:rPr>
          <w:rFonts w:hint="eastAsia" w:ascii="宋体" w:hAnsi="宋体" w:cs="宋体"/>
          <w:b/>
          <w:bCs/>
          <w:sz w:val="28"/>
          <w:szCs w:val="28"/>
        </w:rPr>
        <w:t>九、签订合同</w:t>
      </w:r>
      <w:bookmarkEnd w:id="28"/>
      <w:bookmarkEnd w:id="29"/>
      <w:bookmarkEnd w:id="30"/>
    </w:p>
    <w:p w14:paraId="1FDDF48E">
      <w:pPr>
        <w:spacing w:line="360" w:lineRule="auto"/>
        <w:ind w:firstLine="458"/>
        <w:rPr>
          <w:rFonts w:hint="eastAsia" w:ascii="宋体" w:hAnsi="宋体" w:cs="宋体"/>
          <w:sz w:val="24"/>
          <w:szCs w:val="24"/>
        </w:rPr>
      </w:pPr>
      <w:r>
        <w:rPr>
          <w:rFonts w:hint="eastAsia" w:ascii="宋体" w:hAnsi="宋体" w:cs="宋体"/>
          <w:sz w:val="24"/>
          <w:szCs w:val="24"/>
        </w:rPr>
        <w:t>（一）招标人应当自中标通知书发出之日起三十日内，按照招标文件和中标人投标文件的约定，与中标人签订书面合同。所签订的合同不得对招标文件和中标人投标文件作实质性修改。其他未尽事宜由招标人和中标人在采购合同中详细约定。</w:t>
      </w:r>
    </w:p>
    <w:p w14:paraId="20FBA7AE">
      <w:pPr>
        <w:spacing w:line="360" w:lineRule="auto"/>
        <w:ind w:firstLine="458"/>
        <w:rPr>
          <w:rFonts w:hint="eastAsia" w:ascii="宋体" w:hAnsi="宋体" w:cs="宋体"/>
          <w:sz w:val="24"/>
          <w:szCs w:val="24"/>
        </w:rPr>
      </w:pPr>
      <w:r>
        <w:rPr>
          <w:rFonts w:hint="eastAsia" w:ascii="宋体" w:hAnsi="宋体" w:cs="宋体"/>
          <w:sz w:val="24"/>
          <w:szCs w:val="24"/>
        </w:rPr>
        <w:t>（二）招标文件、中标人的投标文件及澄清文件等，均为签订政府采购合同的依据。</w:t>
      </w:r>
    </w:p>
    <w:p w14:paraId="715C8B9C">
      <w:pPr>
        <w:spacing w:line="360" w:lineRule="auto"/>
        <w:ind w:firstLine="458"/>
        <w:rPr>
          <w:rFonts w:hint="eastAsia" w:ascii="宋体" w:hAnsi="宋体" w:cs="宋体"/>
          <w:sz w:val="24"/>
          <w:szCs w:val="24"/>
        </w:rPr>
      </w:pPr>
      <w:r>
        <w:rPr>
          <w:rFonts w:hint="eastAsia" w:ascii="宋体" w:hAnsi="宋体" w:cs="宋体"/>
          <w:sz w:val="24"/>
          <w:szCs w:val="24"/>
        </w:rPr>
        <w:t>（三）合同生效条款由供需双方约定，法律、行政法规规定应当办理批准、登记等手续后生效的合同，依照其规定。</w:t>
      </w:r>
    </w:p>
    <w:p w14:paraId="0664D1DE">
      <w:pPr>
        <w:spacing w:line="360" w:lineRule="auto"/>
        <w:ind w:firstLine="458"/>
        <w:rPr>
          <w:rFonts w:hint="eastAsia" w:ascii="宋体" w:hAnsi="宋体" w:cs="宋体"/>
          <w:sz w:val="24"/>
          <w:szCs w:val="24"/>
        </w:rPr>
      </w:pPr>
      <w:r>
        <w:rPr>
          <w:rFonts w:hint="eastAsia" w:ascii="宋体" w:hAnsi="宋体" w:cs="宋体"/>
          <w:sz w:val="24"/>
          <w:szCs w:val="24"/>
        </w:rPr>
        <w:t>（四）中标人履约完毕后，招标人应按招标文件及合同的约定无息退还其履约保证金。</w:t>
      </w:r>
    </w:p>
    <w:p w14:paraId="64D3DE3B">
      <w:pPr>
        <w:spacing w:before="313" w:line="360" w:lineRule="auto"/>
        <w:ind w:firstLine="537"/>
        <w:rPr>
          <w:rFonts w:hint="eastAsia" w:ascii="宋体" w:hAnsi="宋体" w:cs="宋体"/>
          <w:b/>
          <w:bCs/>
          <w:sz w:val="28"/>
          <w:szCs w:val="28"/>
        </w:rPr>
      </w:pPr>
      <w:bookmarkStart w:id="31" w:name="_Toc13548"/>
      <w:bookmarkStart w:id="32" w:name="_Toc31520"/>
      <w:r>
        <w:rPr>
          <w:rFonts w:hint="eastAsia" w:ascii="宋体" w:hAnsi="宋体" w:cs="宋体"/>
          <w:b/>
          <w:bCs/>
          <w:sz w:val="28"/>
          <w:szCs w:val="28"/>
        </w:rPr>
        <w:t>十、招标代理服务费</w:t>
      </w:r>
      <w:bookmarkEnd w:id="31"/>
      <w:bookmarkEnd w:id="32"/>
    </w:p>
    <w:p w14:paraId="2F015A32">
      <w:pPr>
        <w:spacing w:before="240" w:line="360" w:lineRule="auto"/>
        <w:ind w:firstLine="458"/>
        <w:jc w:val="left"/>
        <w:rPr>
          <w:rFonts w:hint="eastAsia" w:ascii="宋体" w:hAnsi="宋体" w:cs="宋体"/>
          <w:sz w:val="24"/>
          <w:szCs w:val="24"/>
        </w:rPr>
      </w:pPr>
      <w:r>
        <w:rPr>
          <w:rFonts w:hint="eastAsia" w:ascii="宋体" w:hAnsi="宋体" w:cs="宋体"/>
          <w:sz w:val="24"/>
          <w:szCs w:val="24"/>
        </w:rPr>
        <w:t>招标代理服务费不单独计列，含在投标价中。中标人在领取中标通知书前应向代理机构缴纳上述费用。</w:t>
      </w:r>
    </w:p>
    <w:p w14:paraId="61EE050E">
      <w:pPr>
        <w:spacing w:before="240" w:line="360" w:lineRule="auto"/>
        <w:ind w:firstLine="460"/>
        <w:jc w:val="left"/>
        <w:rPr>
          <w:rFonts w:hint="eastAsia" w:ascii="宋体" w:hAnsi="宋体" w:cs="宋体"/>
          <w:sz w:val="24"/>
          <w:szCs w:val="24"/>
        </w:rPr>
      </w:pPr>
      <w:r>
        <w:rPr>
          <w:rFonts w:hint="eastAsia" w:ascii="宋体" w:hAnsi="宋体" w:cs="宋体"/>
          <w:b/>
          <w:bCs/>
          <w:sz w:val="24"/>
          <w:szCs w:val="24"/>
        </w:rPr>
        <w:t>招标代理服务费：</w:t>
      </w:r>
      <w:r>
        <w:rPr>
          <w:rFonts w:hint="eastAsia" w:ascii="宋体" w:hAnsi="宋体" w:cs="宋体"/>
          <w:color w:val="FF0000"/>
          <w:sz w:val="24"/>
          <w:szCs w:val="24"/>
        </w:rPr>
        <w:t>根据合同约定，招标代理服务费</w:t>
      </w:r>
      <w:r>
        <w:rPr>
          <w:rFonts w:hint="eastAsia" w:ascii="宋体" w:hAnsi="宋体" w:cs="宋体"/>
          <w:color w:val="FF0000"/>
          <w:sz w:val="24"/>
        </w:rPr>
        <w:t>参照《招标代理服务收费管理暂行办法》所规定的货物招标收费标准的44.02%收取</w:t>
      </w:r>
      <w:r>
        <w:rPr>
          <w:rFonts w:hint="eastAsia" w:ascii="宋体" w:hAnsi="宋体" w:cs="宋体"/>
          <w:color w:val="FF0000"/>
          <w:sz w:val="24"/>
          <w:szCs w:val="24"/>
        </w:rPr>
        <w:t>。</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2"/>
        <w:gridCol w:w="2220"/>
        <w:gridCol w:w="1793"/>
        <w:gridCol w:w="1733"/>
      </w:tblGrid>
      <w:tr w14:paraId="3CD6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492" w:type="dxa"/>
            <w:vAlign w:val="center"/>
          </w:tcPr>
          <w:p w14:paraId="0344E293">
            <w:pPr>
              <w:spacing w:line="440" w:lineRule="exact"/>
              <w:jc w:val="center"/>
              <w:rPr>
                <w:rFonts w:hint="eastAsia" w:ascii="宋体" w:hAnsi="宋体" w:cs="宋体"/>
                <w:szCs w:val="21"/>
              </w:rPr>
            </w:pPr>
            <w:r>
              <w:rPr>
                <w:rFonts w:hint="eastAsia" w:ascii="宋体" w:hAnsi="宋体" w:cs="宋体"/>
                <w:szCs w:val="21"/>
              </w:rPr>
              <w:t>成交金额（万元）</w:t>
            </w:r>
          </w:p>
        </w:tc>
        <w:tc>
          <w:tcPr>
            <w:tcW w:w="2220" w:type="dxa"/>
            <w:vAlign w:val="center"/>
          </w:tcPr>
          <w:p w14:paraId="04B4D7E1">
            <w:pPr>
              <w:spacing w:line="440" w:lineRule="exact"/>
              <w:jc w:val="center"/>
              <w:rPr>
                <w:rFonts w:hint="eastAsia" w:ascii="宋体" w:hAnsi="宋体" w:cs="宋体"/>
                <w:szCs w:val="21"/>
              </w:rPr>
            </w:pPr>
            <w:r>
              <w:rPr>
                <w:rFonts w:hint="eastAsia" w:ascii="宋体" w:hAnsi="宋体" w:cs="宋体"/>
                <w:szCs w:val="21"/>
              </w:rPr>
              <w:t>货物类</w:t>
            </w:r>
          </w:p>
        </w:tc>
        <w:tc>
          <w:tcPr>
            <w:tcW w:w="1793" w:type="dxa"/>
            <w:vAlign w:val="center"/>
          </w:tcPr>
          <w:p w14:paraId="28CA883E">
            <w:pPr>
              <w:spacing w:line="440" w:lineRule="exact"/>
              <w:jc w:val="center"/>
              <w:rPr>
                <w:rFonts w:hint="eastAsia" w:ascii="宋体" w:hAnsi="宋体" w:cs="宋体"/>
                <w:szCs w:val="21"/>
              </w:rPr>
            </w:pPr>
            <w:r>
              <w:rPr>
                <w:rFonts w:hint="eastAsia" w:ascii="宋体" w:hAnsi="宋体" w:cs="宋体"/>
                <w:szCs w:val="21"/>
              </w:rPr>
              <w:t>服务类</w:t>
            </w:r>
          </w:p>
        </w:tc>
        <w:tc>
          <w:tcPr>
            <w:tcW w:w="1733" w:type="dxa"/>
            <w:vAlign w:val="center"/>
          </w:tcPr>
          <w:p w14:paraId="7CD97127">
            <w:pPr>
              <w:spacing w:line="440" w:lineRule="exact"/>
              <w:jc w:val="center"/>
              <w:rPr>
                <w:rFonts w:hint="eastAsia" w:ascii="宋体" w:hAnsi="宋体" w:cs="宋体"/>
                <w:szCs w:val="21"/>
              </w:rPr>
            </w:pPr>
            <w:r>
              <w:rPr>
                <w:rFonts w:hint="eastAsia" w:ascii="宋体" w:hAnsi="宋体" w:cs="宋体"/>
                <w:szCs w:val="21"/>
              </w:rPr>
              <w:t>工程类</w:t>
            </w:r>
          </w:p>
        </w:tc>
      </w:tr>
      <w:tr w14:paraId="7DFC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492" w:type="dxa"/>
            <w:vAlign w:val="center"/>
          </w:tcPr>
          <w:p w14:paraId="1806D35F">
            <w:pPr>
              <w:spacing w:line="440" w:lineRule="exact"/>
              <w:jc w:val="center"/>
              <w:rPr>
                <w:rFonts w:hint="eastAsia" w:ascii="宋体" w:hAnsi="宋体" w:cs="宋体"/>
                <w:szCs w:val="21"/>
              </w:rPr>
            </w:pPr>
            <w:r>
              <w:rPr>
                <w:rFonts w:hint="eastAsia" w:ascii="宋体" w:hAnsi="宋体" w:cs="宋体"/>
                <w:szCs w:val="21"/>
              </w:rPr>
              <w:t>100以下</w:t>
            </w:r>
          </w:p>
        </w:tc>
        <w:tc>
          <w:tcPr>
            <w:tcW w:w="2220" w:type="dxa"/>
            <w:vAlign w:val="center"/>
          </w:tcPr>
          <w:p w14:paraId="58E79AF5">
            <w:pPr>
              <w:spacing w:line="440" w:lineRule="exact"/>
              <w:jc w:val="center"/>
              <w:rPr>
                <w:rFonts w:hint="eastAsia" w:ascii="宋体" w:hAnsi="宋体" w:cs="宋体"/>
                <w:szCs w:val="21"/>
              </w:rPr>
            </w:pPr>
            <w:r>
              <w:rPr>
                <w:rFonts w:hint="eastAsia" w:ascii="宋体" w:hAnsi="宋体" w:cs="宋体"/>
                <w:szCs w:val="21"/>
              </w:rPr>
              <w:t>1.5%</w:t>
            </w:r>
          </w:p>
        </w:tc>
        <w:tc>
          <w:tcPr>
            <w:tcW w:w="1793" w:type="dxa"/>
            <w:vAlign w:val="center"/>
          </w:tcPr>
          <w:p w14:paraId="483092BA">
            <w:pPr>
              <w:spacing w:line="440" w:lineRule="exact"/>
              <w:jc w:val="center"/>
              <w:rPr>
                <w:rFonts w:hint="eastAsia" w:ascii="宋体" w:hAnsi="宋体" w:cs="宋体"/>
                <w:szCs w:val="21"/>
              </w:rPr>
            </w:pPr>
            <w:r>
              <w:rPr>
                <w:rFonts w:hint="eastAsia" w:ascii="宋体" w:hAnsi="宋体" w:cs="宋体"/>
                <w:szCs w:val="21"/>
              </w:rPr>
              <w:t>1.5%</w:t>
            </w:r>
          </w:p>
        </w:tc>
        <w:tc>
          <w:tcPr>
            <w:tcW w:w="1733" w:type="dxa"/>
            <w:vAlign w:val="center"/>
          </w:tcPr>
          <w:p w14:paraId="0A79CEBA">
            <w:pPr>
              <w:spacing w:line="440" w:lineRule="exact"/>
              <w:jc w:val="center"/>
              <w:rPr>
                <w:rFonts w:hint="eastAsia" w:ascii="宋体" w:hAnsi="宋体" w:cs="宋体"/>
                <w:szCs w:val="21"/>
              </w:rPr>
            </w:pPr>
            <w:r>
              <w:rPr>
                <w:rFonts w:hint="eastAsia" w:ascii="宋体" w:hAnsi="宋体" w:cs="宋体"/>
                <w:szCs w:val="21"/>
              </w:rPr>
              <w:t>1.0%</w:t>
            </w:r>
          </w:p>
        </w:tc>
      </w:tr>
      <w:tr w14:paraId="6B46C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492" w:type="dxa"/>
            <w:vAlign w:val="center"/>
          </w:tcPr>
          <w:p w14:paraId="5892F4CE">
            <w:pPr>
              <w:spacing w:line="440" w:lineRule="exact"/>
              <w:jc w:val="center"/>
              <w:rPr>
                <w:rFonts w:hint="eastAsia" w:ascii="宋体" w:hAnsi="宋体" w:cs="宋体"/>
                <w:szCs w:val="21"/>
              </w:rPr>
            </w:pPr>
            <w:r>
              <w:rPr>
                <w:rFonts w:hint="eastAsia" w:ascii="宋体" w:hAnsi="宋体" w:cs="宋体"/>
                <w:szCs w:val="21"/>
              </w:rPr>
              <w:t>100-500</w:t>
            </w:r>
          </w:p>
        </w:tc>
        <w:tc>
          <w:tcPr>
            <w:tcW w:w="2220" w:type="dxa"/>
            <w:vAlign w:val="center"/>
          </w:tcPr>
          <w:p w14:paraId="18C66345">
            <w:pPr>
              <w:spacing w:line="440" w:lineRule="exact"/>
              <w:jc w:val="center"/>
              <w:rPr>
                <w:rFonts w:hint="eastAsia" w:ascii="宋体" w:hAnsi="宋体" w:cs="宋体"/>
                <w:szCs w:val="21"/>
              </w:rPr>
            </w:pPr>
            <w:r>
              <w:rPr>
                <w:rFonts w:hint="eastAsia" w:ascii="宋体" w:hAnsi="宋体" w:cs="宋体"/>
                <w:szCs w:val="21"/>
              </w:rPr>
              <w:t>1.1%</w:t>
            </w:r>
          </w:p>
        </w:tc>
        <w:tc>
          <w:tcPr>
            <w:tcW w:w="1793" w:type="dxa"/>
            <w:vAlign w:val="center"/>
          </w:tcPr>
          <w:p w14:paraId="0DDB1F24">
            <w:pPr>
              <w:spacing w:line="440" w:lineRule="exact"/>
              <w:jc w:val="center"/>
              <w:rPr>
                <w:rFonts w:hint="eastAsia" w:ascii="宋体" w:hAnsi="宋体" w:cs="宋体"/>
                <w:szCs w:val="21"/>
              </w:rPr>
            </w:pPr>
            <w:r>
              <w:rPr>
                <w:rFonts w:hint="eastAsia" w:ascii="宋体" w:hAnsi="宋体" w:cs="宋体"/>
                <w:szCs w:val="21"/>
              </w:rPr>
              <w:t>0.8%</w:t>
            </w:r>
          </w:p>
        </w:tc>
        <w:tc>
          <w:tcPr>
            <w:tcW w:w="1733" w:type="dxa"/>
            <w:vAlign w:val="center"/>
          </w:tcPr>
          <w:p w14:paraId="2A467016">
            <w:pPr>
              <w:spacing w:line="440" w:lineRule="exact"/>
              <w:jc w:val="center"/>
              <w:rPr>
                <w:rFonts w:hint="eastAsia" w:ascii="宋体" w:hAnsi="宋体" w:cs="宋体"/>
                <w:szCs w:val="21"/>
              </w:rPr>
            </w:pPr>
            <w:r>
              <w:rPr>
                <w:rFonts w:hint="eastAsia" w:ascii="宋体" w:hAnsi="宋体" w:cs="宋体"/>
                <w:szCs w:val="21"/>
              </w:rPr>
              <w:t>0.7%</w:t>
            </w:r>
          </w:p>
        </w:tc>
      </w:tr>
      <w:tr w14:paraId="6F5D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492" w:type="dxa"/>
            <w:vAlign w:val="center"/>
          </w:tcPr>
          <w:p w14:paraId="14F99B69">
            <w:pPr>
              <w:spacing w:line="440" w:lineRule="exact"/>
              <w:jc w:val="center"/>
              <w:rPr>
                <w:rFonts w:hint="eastAsia" w:ascii="宋体" w:hAnsi="宋体" w:cs="宋体"/>
                <w:szCs w:val="21"/>
              </w:rPr>
            </w:pPr>
            <w:r>
              <w:rPr>
                <w:rFonts w:hint="eastAsia" w:ascii="宋体" w:hAnsi="宋体" w:cs="宋体"/>
                <w:szCs w:val="21"/>
              </w:rPr>
              <w:t>500-1000</w:t>
            </w:r>
          </w:p>
        </w:tc>
        <w:tc>
          <w:tcPr>
            <w:tcW w:w="2220" w:type="dxa"/>
            <w:vAlign w:val="center"/>
          </w:tcPr>
          <w:p w14:paraId="46CBCD02">
            <w:pPr>
              <w:spacing w:line="440" w:lineRule="exact"/>
              <w:jc w:val="center"/>
              <w:rPr>
                <w:rFonts w:hint="eastAsia" w:ascii="宋体" w:hAnsi="宋体" w:cs="宋体"/>
                <w:szCs w:val="21"/>
              </w:rPr>
            </w:pPr>
            <w:r>
              <w:rPr>
                <w:rFonts w:hint="eastAsia" w:ascii="宋体" w:hAnsi="宋体" w:cs="宋体"/>
                <w:szCs w:val="21"/>
              </w:rPr>
              <w:t>0.8%</w:t>
            </w:r>
          </w:p>
        </w:tc>
        <w:tc>
          <w:tcPr>
            <w:tcW w:w="1793" w:type="dxa"/>
            <w:vAlign w:val="center"/>
          </w:tcPr>
          <w:p w14:paraId="1384929B">
            <w:pPr>
              <w:spacing w:line="440" w:lineRule="exact"/>
              <w:jc w:val="center"/>
              <w:rPr>
                <w:rFonts w:hint="eastAsia" w:ascii="宋体" w:hAnsi="宋体" w:cs="宋体"/>
                <w:szCs w:val="21"/>
              </w:rPr>
            </w:pPr>
            <w:r>
              <w:rPr>
                <w:rFonts w:hint="eastAsia" w:ascii="宋体" w:hAnsi="宋体" w:cs="宋体"/>
                <w:szCs w:val="21"/>
              </w:rPr>
              <w:t>0.45%</w:t>
            </w:r>
          </w:p>
        </w:tc>
        <w:tc>
          <w:tcPr>
            <w:tcW w:w="1733" w:type="dxa"/>
            <w:vAlign w:val="center"/>
          </w:tcPr>
          <w:p w14:paraId="5FF905B8">
            <w:pPr>
              <w:spacing w:line="440" w:lineRule="exact"/>
              <w:jc w:val="center"/>
              <w:rPr>
                <w:rFonts w:hint="eastAsia" w:ascii="宋体" w:hAnsi="宋体" w:cs="宋体"/>
                <w:szCs w:val="21"/>
              </w:rPr>
            </w:pPr>
            <w:r>
              <w:rPr>
                <w:rFonts w:hint="eastAsia" w:ascii="宋体" w:hAnsi="宋体" w:cs="宋体"/>
                <w:szCs w:val="21"/>
              </w:rPr>
              <w:t>0.55%</w:t>
            </w:r>
          </w:p>
        </w:tc>
      </w:tr>
      <w:tr w14:paraId="2C43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492" w:type="dxa"/>
            <w:vAlign w:val="center"/>
          </w:tcPr>
          <w:p w14:paraId="6A5E6E5A">
            <w:pPr>
              <w:spacing w:line="440" w:lineRule="exact"/>
              <w:jc w:val="center"/>
              <w:rPr>
                <w:rFonts w:hint="eastAsia" w:ascii="宋体" w:hAnsi="宋体" w:cs="宋体"/>
                <w:szCs w:val="21"/>
              </w:rPr>
            </w:pPr>
            <w:r>
              <w:rPr>
                <w:rFonts w:hint="eastAsia" w:ascii="宋体" w:hAnsi="宋体" w:cs="宋体"/>
                <w:szCs w:val="21"/>
              </w:rPr>
              <w:t>1000-5000</w:t>
            </w:r>
          </w:p>
        </w:tc>
        <w:tc>
          <w:tcPr>
            <w:tcW w:w="2220" w:type="dxa"/>
            <w:vAlign w:val="center"/>
          </w:tcPr>
          <w:p w14:paraId="43BC6051">
            <w:pPr>
              <w:spacing w:line="440" w:lineRule="exact"/>
              <w:jc w:val="center"/>
              <w:rPr>
                <w:rFonts w:hint="eastAsia" w:ascii="宋体" w:hAnsi="宋体" w:cs="宋体"/>
                <w:szCs w:val="21"/>
              </w:rPr>
            </w:pPr>
            <w:r>
              <w:rPr>
                <w:rFonts w:hint="eastAsia" w:ascii="宋体" w:hAnsi="宋体" w:cs="宋体"/>
                <w:szCs w:val="21"/>
              </w:rPr>
              <w:t>0.5%</w:t>
            </w:r>
          </w:p>
        </w:tc>
        <w:tc>
          <w:tcPr>
            <w:tcW w:w="1793" w:type="dxa"/>
            <w:vAlign w:val="center"/>
          </w:tcPr>
          <w:p w14:paraId="2CC7D34D">
            <w:pPr>
              <w:spacing w:line="440" w:lineRule="exact"/>
              <w:jc w:val="center"/>
              <w:rPr>
                <w:rFonts w:hint="eastAsia" w:ascii="宋体" w:hAnsi="宋体" w:cs="宋体"/>
                <w:szCs w:val="21"/>
              </w:rPr>
            </w:pPr>
            <w:r>
              <w:rPr>
                <w:rFonts w:hint="eastAsia" w:ascii="宋体" w:hAnsi="宋体" w:cs="宋体"/>
                <w:szCs w:val="21"/>
              </w:rPr>
              <w:t>0.25%</w:t>
            </w:r>
          </w:p>
        </w:tc>
        <w:tc>
          <w:tcPr>
            <w:tcW w:w="1733" w:type="dxa"/>
            <w:vAlign w:val="center"/>
          </w:tcPr>
          <w:p w14:paraId="0901FC94">
            <w:pPr>
              <w:spacing w:line="440" w:lineRule="exact"/>
              <w:jc w:val="center"/>
              <w:rPr>
                <w:rFonts w:hint="eastAsia" w:ascii="宋体" w:hAnsi="宋体" w:cs="宋体"/>
                <w:szCs w:val="21"/>
              </w:rPr>
            </w:pPr>
            <w:r>
              <w:rPr>
                <w:rFonts w:hint="eastAsia" w:ascii="宋体" w:hAnsi="宋体" w:cs="宋体"/>
                <w:szCs w:val="21"/>
              </w:rPr>
              <w:t>0.35%</w:t>
            </w:r>
          </w:p>
        </w:tc>
      </w:tr>
      <w:tr w14:paraId="3A78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492" w:type="dxa"/>
            <w:vAlign w:val="center"/>
          </w:tcPr>
          <w:p w14:paraId="335802F6">
            <w:pPr>
              <w:spacing w:line="440" w:lineRule="exact"/>
              <w:jc w:val="center"/>
              <w:rPr>
                <w:rFonts w:hint="eastAsia" w:ascii="宋体" w:hAnsi="宋体" w:cs="宋体"/>
                <w:szCs w:val="21"/>
              </w:rPr>
            </w:pPr>
            <w:r>
              <w:rPr>
                <w:rFonts w:hint="eastAsia" w:ascii="宋体" w:hAnsi="宋体" w:cs="宋体"/>
                <w:szCs w:val="21"/>
              </w:rPr>
              <w:t>5000-10000</w:t>
            </w:r>
          </w:p>
        </w:tc>
        <w:tc>
          <w:tcPr>
            <w:tcW w:w="2220" w:type="dxa"/>
            <w:vAlign w:val="center"/>
          </w:tcPr>
          <w:p w14:paraId="52766B23">
            <w:pPr>
              <w:spacing w:line="440" w:lineRule="exact"/>
              <w:jc w:val="center"/>
              <w:rPr>
                <w:rFonts w:hint="eastAsia" w:ascii="宋体" w:hAnsi="宋体" w:cs="宋体"/>
                <w:szCs w:val="21"/>
              </w:rPr>
            </w:pPr>
            <w:r>
              <w:rPr>
                <w:rFonts w:hint="eastAsia" w:ascii="宋体" w:hAnsi="宋体" w:cs="宋体"/>
                <w:szCs w:val="21"/>
              </w:rPr>
              <w:t>0.25%</w:t>
            </w:r>
          </w:p>
        </w:tc>
        <w:tc>
          <w:tcPr>
            <w:tcW w:w="1793" w:type="dxa"/>
            <w:vAlign w:val="center"/>
          </w:tcPr>
          <w:p w14:paraId="23F8FA67">
            <w:pPr>
              <w:spacing w:line="440" w:lineRule="exact"/>
              <w:jc w:val="center"/>
              <w:rPr>
                <w:rFonts w:hint="eastAsia" w:ascii="宋体" w:hAnsi="宋体" w:cs="宋体"/>
                <w:szCs w:val="21"/>
              </w:rPr>
            </w:pPr>
            <w:r>
              <w:rPr>
                <w:rFonts w:hint="eastAsia" w:ascii="宋体" w:hAnsi="宋体" w:cs="宋体"/>
                <w:szCs w:val="21"/>
              </w:rPr>
              <w:t>0.1%</w:t>
            </w:r>
          </w:p>
        </w:tc>
        <w:tc>
          <w:tcPr>
            <w:tcW w:w="1733" w:type="dxa"/>
            <w:vAlign w:val="center"/>
          </w:tcPr>
          <w:p w14:paraId="21AB0F58">
            <w:pPr>
              <w:spacing w:line="440" w:lineRule="exact"/>
              <w:jc w:val="center"/>
              <w:rPr>
                <w:rFonts w:hint="eastAsia" w:ascii="宋体" w:hAnsi="宋体" w:cs="宋体"/>
                <w:szCs w:val="21"/>
              </w:rPr>
            </w:pPr>
            <w:r>
              <w:rPr>
                <w:rFonts w:hint="eastAsia" w:ascii="宋体" w:hAnsi="宋体" w:cs="宋体"/>
                <w:szCs w:val="21"/>
              </w:rPr>
              <w:t>0.2%</w:t>
            </w:r>
          </w:p>
        </w:tc>
      </w:tr>
      <w:tr w14:paraId="4B14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492" w:type="dxa"/>
            <w:vAlign w:val="center"/>
          </w:tcPr>
          <w:p w14:paraId="3ACEE914">
            <w:pPr>
              <w:spacing w:line="440" w:lineRule="exact"/>
              <w:jc w:val="center"/>
              <w:rPr>
                <w:rFonts w:hint="eastAsia" w:ascii="宋体" w:hAnsi="宋体" w:cs="宋体"/>
                <w:szCs w:val="21"/>
              </w:rPr>
            </w:pPr>
            <w:r>
              <w:rPr>
                <w:rFonts w:hint="eastAsia" w:ascii="宋体" w:hAnsi="宋体" w:cs="宋体"/>
                <w:szCs w:val="21"/>
              </w:rPr>
              <w:t>10000-100000</w:t>
            </w:r>
          </w:p>
        </w:tc>
        <w:tc>
          <w:tcPr>
            <w:tcW w:w="2220" w:type="dxa"/>
            <w:vAlign w:val="center"/>
          </w:tcPr>
          <w:p w14:paraId="2ED083A7">
            <w:pPr>
              <w:spacing w:line="440" w:lineRule="exact"/>
              <w:jc w:val="center"/>
              <w:rPr>
                <w:rFonts w:hint="eastAsia" w:ascii="宋体" w:hAnsi="宋体" w:cs="宋体"/>
                <w:szCs w:val="21"/>
              </w:rPr>
            </w:pPr>
            <w:r>
              <w:rPr>
                <w:rFonts w:hint="eastAsia" w:ascii="宋体" w:hAnsi="宋体" w:cs="宋体"/>
                <w:szCs w:val="21"/>
              </w:rPr>
              <w:t>0.05%</w:t>
            </w:r>
          </w:p>
        </w:tc>
        <w:tc>
          <w:tcPr>
            <w:tcW w:w="1793" w:type="dxa"/>
            <w:vAlign w:val="center"/>
          </w:tcPr>
          <w:p w14:paraId="105759EA">
            <w:pPr>
              <w:spacing w:line="440" w:lineRule="exact"/>
              <w:jc w:val="center"/>
              <w:rPr>
                <w:rFonts w:hint="eastAsia" w:ascii="宋体" w:hAnsi="宋体" w:cs="宋体"/>
                <w:szCs w:val="21"/>
              </w:rPr>
            </w:pPr>
            <w:r>
              <w:rPr>
                <w:rFonts w:hint="eastAsia" w:ascii="宋体" w:hAnsi="宋体" w:cs="宋体"/>
                <w:szCs w:val="21"/>
              </w:rPr>
              <w:t>0.05%</w:t>
            </w:r>
          </w:p>
        </w:tc>
        <w:tc>
          <w:tcPr>
            <w:tcW w:w="1733" w:type="dxa"/>
            <w:vAlign w:val="center"/>
          </w:tcPr>
          <w:p w14:paraId="02211AFC">
            <w:pPr>
              <w:spacing w:line="440" w:lineRule="exact"/>
              <w:jc w:val="center"/>
              <w:rPr>
                <w:rFonts w:hint="eastAsia" w:ascii="宋体" w:hAnsi="宋体" w:cs="宋体"/>
                <w:szCs w:val="21"/>
              </w:rPr>
            </w:pPr>
            <w:r>
              <w:rPr>
                <w:rFonts w:hint="eastAsia" w:ascii="宋体" w:hAnsi="宋体" w:cs="宋体"/>
                <w:szCs w:val="21"/>
              </w:rPr>
              <w:t>0.05%</w:t>
            </w:r>
          </w:p>
        </w:tc>
      </w:tr>
      <w:tr w14:paraId="5398E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492" w:type="dxa"/>
            <w:vAlign w:val="center"/>
          </w:tcPr>
          <w:p w14:paraId="7EA6610C">
            <w:pPr>
              <w:spacing w:line="440" w:lineRule="exact"/>
              <w:jc w:val="center"/>
              <w:rPr>
                <w:rFonts w:hint="eastAsia" w:ascii="宋体" w:hAnsi="宋体" w:cs="宋体"/>
                <w:szCs w:val="21"/>
              </w:rPr>
            </w:pPr>
            <w:r>
              <w:rPr>
                <w:rFonts w:hint="eastAsia" w:ascii="宋体" w:hAnsi="宋体" w:cs="宋体"/>
                <w:szCs w:val="21"/>
              </w:rPr>
              <w:t>100000以上</w:t>
            </w:r>
          </w:p>
        </w:tc>
        <w:tc>
          <w:tcPr>
            <w:tcW w:w="2220" w:type="dxa"/>
            <w:vAlign w:val="center"/>
          </w:tcPr>
          <w:p w14:paraId="4FE5F614">
            <w:pPr>
              <w:spacing w:line="440" w:lineRule="exact"/>
              <w:jc w:val="center"/>
              <w:rPr>
                <w:rFonts w:hint="eastAsia" w:ascii="宋体" w:hAnsi="宋体" w:cs="宋体"/>
                <w:szCs w:val="21"/>
              </w:rPr>
            </w:pPr>
            <w:r>
              <w:rPr>
                <w:rFonts w:hint="eastAsia" w:ascii="宋体" w:hAnsi="宋体" w:cs="宋体"/>
                <w:szCs w:val="21"/>
              </w:rPr>
              <w:t>0.01%</w:t>
            </w:r>
          </w:p>
        </w:tc>
        <w:tc>
          <w:tcPr>
            <w:tcW w:w="1793" w:type="dxa"/>
            <w:vAlign w:val="center"/>
          </w:tcPr>
          <w:p w14:paraId="441E4CAF">
            <w:pPr>
              <w:spacing w:line="440" w:lineRule="exact"/>
              <w:jc w:val="center"/>
              <w:rPr>
                <w:rFonts w:hint="eastAsia" w:ascii="宋体" w:hAnsi="宋体" w:cs="宋体"/>
                <w:szCs w:val="21"/>
              </w:rPr>
            </w:pPr>
            <w:r>
              <w:rPr>
                <w:rFonts w:hint="eastAsia" w:ascii="宋体" w:hAnsi="宋体" w:cs="宋体"/>
                <w:szCs w:val="21"/>
              </w:rPr>
              <w:t>0.01%</w:t>
            </w:r>
          </w:p>
        </w:tc>
        <w:tc>
          <w:tcPr>
            <w:tcW w:w="1733" w:type="dxa"/>
            <w:vAlign w:val="center"/>
          </w:tcPr>
          <w:p w14:paraId="5970B33C">
            <w:pPr>
              <w:spacing w:line="440" w:lineRule="exact"/>
              <w:jc w:val="center"/>
              <w:rPr>
                <w:rFonts w:hint="eastAsia" w:ascii="宋体" w:hAnsi="宋体" w:cs="宋体"/>
                <w:szCs w:val="21"/>
              </w:rPr>
            </w:pPr>
            <w:r>
              <w:rPr>
                <w:rFonts w:hint="eastAsia" w:ascii="宋体" w:hAnsi="宋体" w:cs="宋体"/>
                <w:szCs w:val="21"/>
              </w:rPr>
              <w:t>0.01%</w:t>
            </w:r>
          </w:p>
        </w:tc>
      </w:tr>
    </w:tbl>
    <w:p w14:paraId="2AECA187">
      <w:pPr>
        <w:keepNext/>
        <w:keepLines/>
        <w:spacing w:before="340" w:after="330" w:line="360" w:lineRule="auto"/>
        <w:jc w:val="center"/>
        <w:outlineLvl w:val="0"/>
        <w:rPr>
          <w:b/>
          <w:kern w:val="44"/>
          <w:sz w:val="24"/>
          <w:szCs w:val="24"/>
        </w:rPr>
        <w:sectPr>
          <w:footerReference r:id="rId4" w:type="default"/>
          <w:pgSz w:w="11906" w:h="16838"/>
          <w:pgMar w:top="1440" w:right="1800" w:bottom="1440" w:left="1800" w:header="851" w:footer="992" w:gutter="0"/>
          <w:cols w:space="720" w:num="1"/>
          <w:docGrid w:type="lines" w:linePitch="312" w:charSpace="0"/>
        </w:sectPr>
      </w:pPr>
    </w:p>
    <w:p w14:paraId="52FD7303">
      <w:pPr>
        <w:keepNext/>
        <w:keepLines/>
        <w:numPr>
          <w:ilvl w:val="0"/>
          <w:numId w:val="5"/>
        </w:numPr>
        <w:spacing w:before="340" w:after="330" w:line="360" w:lineRule="auto"/>
        <w:jc w:val="center"/>
        <w:outlineLvl w:val="0"/>
        <w:rPr>
          <w:b/>
          <w:kern w:val="44"/>
          <w:sz w:val="24"/>
          <w:szCs w:val="24"/>
        </w:rPr>
      </w:pPr>
      <w:r>
        <w:rPr>
          <w:b/>
          <w:kern w:val="44"/>
          <w:sz w:val="24"/>
          <w:szCs w:val="24"/>
        </w:rPr>
        <w:t xml:space="preserve"> </w:t>
      </w:r>
      <w:r>
        <w:rPr>
          <w:rFonts w:hint="eastAsia"/>
          <w:b/>
          <w:kern w:val="44"/>
          <w:sz w:val="24"/>
          <w:szCs w:val="24"/>
        </w:rPr>
        <w:t>政府采购合同（参考）</w:t>
      </w:r>
      <w:bookmarkEnd w:id="12"/>
    </w:p>
    <w:p w14:paraId="6032120E">
      <w:pPr>
        <w:snapToGrid w:val="0"/>
        <w:spacing w:line="360" w:lineRule="auto"/>
        <w:rPr>
          <w:rFonts w:hint="eastAsia" w:ascii="宋体" w:hAnsi="宋体" w:cs="宋体"/>
          <w:color w:val="000000"/>
          <w:szCs w:val="21"/>
        </w:rPr>
      </w:pPr>
      <w:bookmarkStart w:id="33" w:name="_Toc15397"/>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 w:val="32"/>
          <w:szCs w:val="21"/>
        </w:rPr>
        <w:t>合同</w:t>
      </w:r>
    </w:p>
    <w:p w14:paraId="7BEB865D">
      <w:pPr>
        <w:spacing w:line="360" w:lineRule="auto"/>
        <w:rPr>
          <w:rFonts w:hint="eastAsia" w:ascii="宋体" w:hAnsi="宋体" w:cs="宋体"/>
          <w:color w:val="000000"/>
          <w:sz w:val="24"/>
          <w:szCs w:val="24"/>
        </w:rPr>
      </w:pPr>
      <w:r>
        <w:rPr>
          <w:rFonts w:hint="eastAsia" w:ascii="宋体" w:hAnsi="宋体" w:cs="宋体"/>
          <w:color w:val="000000"/>
          <w:sz w:val="24"/>
          <w:szCs w:val="24"/>
        </w:rPr>
        <w:t>甲方：</w:t>
      </w:r>
    </w:p>
    <w:p w14:paraId="158E917A">
      <w:pPr>
        <w:spacing w:line="360" w:lineRule="auto"/>
        <w:rPr>
          <w:rFonts w:hint="eastAsia" w:ascii="宋体" w:hAnsi="宋体" w:cs="宋体"/>
          <w:color w:val="000000"/>
          <w:sz w:val="24"/>
          <w:szCs w:val="24"/>
        </w:rPr>
      </w:pPr>
      <w:r>
        <w:rPr>
          <w:rFonts w:hint="eastAsia" w:ascii="宋体" w:hAnsi="宋体" w:cs="宋体"/>
          <w:color w:val="000000"/>
          <w:sz w:val="24"/>
          <w:szCs w:val="24"/>
        </w:rPr>
        <w:t>地址：</w:t>
      </w:r>
    </w:p>
    <w:p w14:paraId="196FBA2F">
      <w:pPr>
        <w:spacing w:line="360" w:lineRule="auto"/>
        <w:rPr>
          <w:rFonts w:hint="eastAsia" w:ascii="宋体" w:hAnsi="宋体" w:cs="宋体"/>
          <w:color w:val="000000"/>
          <w:sz w:val="24"/>
          <w:szCs w:val="24"/>
        </w:rPr>
      </w:pPr>
      <w:r>
        <w:rPr>
          <w:rFonts w:hint="eastAsia" w:ascii="宋体" w:hAnsi="宋体" w:cs="宋体"/>
          <w:color w:val="000000"/>
          <w:sz w:val="24"/>
          <w:szCs w:val="24"/>
        </w:rPr>
        <w:t>乙方：</w:t>
      </w:r>
    </w:p>
    <w:p w14:paraId="6E464DC6">
      <w:pPr>
        <w:spacing w:line="360" w:lineRule="auto"/>
        <w:rPr>
          <w:rFonts w:hint="eastAsia" w:ascii="宋体" w:hAnsi="宋体" w:cs="宋体"/>
          <w:color w:val="000000"/>
          <w:sz w:val="24"/>
          <w:szCs w:val="24"/>
        </w:rPr>
      </w:pPr>
      <w:r>
        <w:rPr>
          <w:rFonts w:hint="eastAsia" w:ascii="宋体" w:hAnsi="宋体" w:cs="宋体"/>
          <w:color w:val="000000"/>
          <w:sz w:val="24"/>
          <w:szCs w:val="24"/>
        </w:rPr>
        <w:t>地址：</w:t>
      </w:r>
    </w:p>
    <w:p w14:paraId="1A22A7AF">
      <w:pPr>
        <w:spacing w:line="360" w:lineRule="auto"/>
        <w:rPr>
          <w:rFonts w:hint="eastAsia" w:ascii="宋体" w:hAnsi="宋体" w:cs="宋体"/>
          <w:color w:val="000000"/>
          <w:sz w:val="24"/>
          <w:szCs w:val="24"/>
        </w:rPr>
      </w:pPr>
    </w:p>
    <w:p w14:paraId="3E8796B4">
      <w:pPr>
        <w:spacing w:line="360" w:lineRule="auto"/>
        <w:ind w:firstLine="420"/>
        <w:rPr>
          <w:rFonts w:hint="eastAsia" w:ascii="宋体" w:hAnsi="宋体" w:cs="宋体"/>
          <w:color w:val="000000"/>
          <w:sz w:val="24"/>
          <w:szCs w:val="24"/>
        </w:rPr>
      </w:pPr>
      <w:r>
        <w:rPr>
          <w:rFonts w:hint="eastAsia" w:ascii="宋体" w:hAnsi="宋体" w:cs="宋体"/>
          <w:color w:val="000000"/>
          <w:sz w:val="24"/>
          <w:szCs w:val="24"/>
        </w:rPr>
        <w:t>本项目采用竞争性谈判方式，依据中标结果，决定将采购合同授予乙方。为进一步明确采购人（甲方）和中标人（乙方）采购过程中的权利、义务和经济责任，根据《中华人民共和国民法典》和《中华人民共和国政府采购法》之规定及本项目采购文件、乙方的响应文件等相关资料，经甲乙双方充分协商，遵循平等、自愿、公平和诚实信用原则，特订立本合同，以资共同遵守。</w:t>
      </w:r>
    </w:p>
    <w:p w14:paraId="72AD3EB8">
      <w:pPr>
        <w:spacing w:line="360" w:lineRule="auto"/>
        <w:ind w:firstLine="480" w:firstLineChars="200"/>
        <w:rPr>
          <w:rFonts w:hint="eastAsia" w:ascii="宋体" w:hAnsi="宋体" w:cs="宋体"/>
          <w:b/>
          <w:bCs/>
          <w:sz w:val="24"/>
          <w:szCs w:val="24"/>
        </w:rPr>
      </w:pPr>
      <w:r>
        <w:rPr>
          <w:rFonts w:hint="eastAsia" w:ascii="宋体" w:hAnsi="宋体" w:cs="宋体"/>
          <w:b/>
          <w:bCs/>
          <w:sz w:val="24"/>
          <w:szCs w:val="24"/>
        </w:rPr>
        <w:t>第一条 合同标的</w:t>
      </w:r>
    </w:p>
    <w:p w14:paraId="7B4C160C">
      <w:pPr>
        <w:spacing w:line="400" w:lineRule="exact"/>
        <w:ind w:firstLine="480" w:firstLineChars="200"/>
        <w:rPr>
          <w:rFonts w:hint="eastAsia" w:ascii="宋体" w:hAnsi="宋体" w:cs="宋体"/>
          <w:sz w:val="24"/>
          <w:szCs w:val="24"/>
        </w:rPr>
      </w:pPr>
      <w:r>
        <w:rPr>
          <w:rFonts w:hint="eastAsia" w:ascii="宋体" w:hAnsi="宋体" w:cs="宋体"/>
          <w:sz w:val="24"/>
          <w:szCs w:val="24"/>
        </w:rPr>
        <w:t>1.项目名称：</w:t>
      </w:r>
    </w:p>
    <w:p w14:paraId="30F6B848">
      <w:pPr>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2.项目编号： </w:t>
      </w:r>
    </w:p>
    <w:p w14:paraId="0408679E">
      <w:pPr>
        <w:spacing w:line="400" w:lineRule="exact"/>
        <w:ind w:firstLine="480" w:firstLineChars="200"/>
        <w:rPr>
          <w:rFonts w:hint="eastAsia" w:ascii="宋体" w:hAnsi="宋体" w:cs="宋体"/>
          <w:color w:val="000000"/>
          <w:sz w:val="24"/>
          <w:szCs w:val="24"/>
        </w:rPr>
      </w:pPr>
      <w:r>
        <w:rPr>
          <w:rFonts w:hint="eastAsia" w:ascii="宋体" w:hAnsi="宋体" w:cs="宋体"/>
          <w:sz w:val="24"/>
          <w:szCs w:val="24"/>
        </w:rPr>
        <w:t>3.项目内容：</w:t>
      </w:r>
    </w:p>
    <w:p w14:paraId="517BDA7C">
      <w:pPr>
        <w:spacing w:line="360" w:lineRule="auto"/>
        <w:ind w:firstLine="480" w:firstLineChars="200"/>
        <w:rPr>
          <w:rFonts w:hint="eastAsia" w:ascii="宋体" w:hAnsi="宋体" w:cs="宋体"/>
          <w:b/>
          <w:bCs/>
          <w:color w:val="000000"/>
          <w:sz w:val="24"/>
          <w:szCs w:val="24"/>
        </w:rPr>
      </w:pPr>
      <w:r>
        <w:rPr>
          <w:rFonts w:hint="eastAsia" w:ascii="宋体" w:hAnsi="宋体" w:cs="宋体"/>
          <w:b/>
          <w:bCs/>
          <w:color w:val="000000"/>
          <w:sz w:val="24"/>
          <w:szCs w:val="24"/>
        </w:rPr>
        <w:t>第二条 合同总价款</w:t>
      </w:r>
    </w:p>
    <w:p w14:paraId="1779A8D5">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合同总价款：                整，小写￥               。</w:t>
      </w:r>
    </w:p>
    <w:p w14:paraId="314EA86E">
      <w:pPr>
        <w:autoSpaceDE w:val="0"/>
        <w:autoSpaceDN w:val="0"/>
        <w:adjustRightInd w:val="0"/>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合同总价款按此次中标价格执行，</w:t>
      </w:r>
      <w:r>
        <w:rPr>
          <w:rFonts w:hint="eastAsia" w:ascii="宋体" w:hAnsi="宋体" w:cs="宋体"/>
          <w:color w:val="000000"/>
          <w:sz w:val="24"/>
          <w:szCs w:val="24"/>
        </w:rPr>
        <w:t>合同总价应包括</w:t>
      </w:r>
      <w:r>
        <w:rPr>
          <w:rFonts w:hint="eastAsia" w:ascii="宋体" w:hAnsi="宋体" w:cs="宋体"/>
          <w:sz w:val="24"/>
          <w:szCs w:val="24"/>
        </w:rPr>
        <w:t>乙方完成本合同项下全部义务、责任及技术支持、缺陷修补、培训、质保期内的维护、税费等费用</w:t>
      </w:r>
      <w:r>
        <w:rPr>
          <w:rFonts w:hint="eastAsia" w:ascii="宋体" w:hAnsi="宋体" w:cs="宋体"/>
          <w:color w:val="000000"/>
          <w:sz w:val="24"/>
          <w:szCs w:val="24"/>
        </w:rPr>
        <w:t>。</w:t>
      </w:r>
    </w:p>
    <w:p w14:paraId="31A04E84">
      <w:pPr>
        <w:autoSpaceDE w:val="0"/>
        <w:autoSpaceDN w:val="0"/>
        <w:adjustRightIn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对于甲方在</w:t>
      </w:r>
      <w:r>
        <w:rPr>
          <w:rFonts w:hint="eastAsia" w:ascii="宋体" w:hAnsi="宋体" w:cs="宋体"/>
          <w:sz w:val="24"/>
          <w:szCs w:val="24"/>
        </w:rPr>
        <w:t>招标</w:t>
      </w:r>
      <w:r>
        <w:rPr>
          <w:rFonts w:hint="eastAsia" w:ascii="宋体" w:hAnsi="宋体" w:cs="宋体"/>
          <w:color w:val="000000"/>
          <w:sz w:val="24"/>
          <w:szCs w:val="24"/>
        </w:rPr>
        <w:t>文件中所要求的及乙方在投标文件中所承诺提供的服务，乙方应无条件提供，乙方在签订合同时已充分考虑了合同履行期间的所有风险，在项目实施过程中及项目实施完成后，乙方承诺不以任何理由向甲方提出增加费用的要求。</w:t>
      </w:r>
    </w:p>
    <w:p w14:paraId="6DF0ED86">
      <w:pPr>
        <w:pStyle w:val="31"/>
        <w:rPr>
          <w:rFonts w:hint="eastAsia" w:ascii="宋体" w:hAnsi="宋体" w:cs="宋体"/>
          <w:sz w:val="24"/>
        </w:rPr>
      </w:pPr>
      <w:r>
        <w:rPr>
          <w:rFonts w:hint="eastAsia" w:ascii="宋体" w:hAnsi="宋体" w:cs="宋体"/>
          <w:color w:val="000000"/>
          <w:sz w:val="24"/>
        </w:rPr>
        <w:t>本合同为可变价合同，以玉米和豆粕市场价格波动调整合同内饲料单价（中标价格）。调整规则为：各阶段调整后单价=相应阶段中标单价＋（玉米价格波动值×60%+豆粕价格波动值×25%）。若价格波动幅度低于20元/吨（含本数）则本期价格不调整，价格波动幅度超出20元/吨则调实调整。玉米和豆粕市场价格参照第三方资讯平台（卓创资讯：https://grain.sci99.com/）周平均价格，玉米以</w:t>
      </w:r>
      <w:r>
        <w:rPr>
          <w:rFonts w:hint="eastAsia" w:ascii="宋体" w:hAnsi="宋体" w:cs="宋体"/>
          <w:color w:val="000000"/>
          <w:sz w:val="24"/>
          <w:highlight w:val="none"/>
        </w:rPr>
        <w:t>南通港到港价格为准，豆粕以泰州港到港价格为准</w:t>
      </w:r>
      <w:r>
        <w:rPr>
          <w:rFonts w:hint="eastAsia" w:ascii="宋体" w:hAnsi="宋体" w:cs="宋体"/>
          <w:color w:val="000000"/>
          <w:sz w:val="24"/>
        </w:rPr>
        <w:t>，基准价为招标公告发布日的周平均价。每月 10 日为调价日（节假日往后顺延），中标方需向招标方提供带有单位公章的调价函。</w:t>
      </w:r>
    </w:p>
    <w:p w14:paraId="4ED52A23">
      <w:pPr>
        <w:numPr>
          <w:ilvl w:val="0"/>
          <w:numId w:val="6"/>
        </w:numPr>
        <w:spacing w:line="360" w:lineRule="auto"/>
        <w:ind w:firstLine="480" w:firstLineChars="200"/>
        <w:rPr>
          <w:rFonts w:hint="eastAsia" w:ascii="宋体" w:hAnsi="宋体" w:cs="宋体"/>
          <w:b/>
          <w:bCs/>
          <w:sz w:val="24"/>
          <w:szCs w:val="24"/>
        </w:rPr>
      </w:pPr>
      <w:r>
        <w:rPr>
          <w:rFonts w:hint="eastAsia" w:ascii="宋体" w:hAnsi="宋体" w:cs="宋体"/>
          <w:b/>
          <w:bCs/>
          <w:sz w:val="24"/>
          <w:szCs w:val="24"/>
        </w:rPr>
        <w:t>付款方式</w:t>
      </w:r>
    </w:p>
    <w:p w14:paraId="62BE4F50">
      <w:pPr>
        <w:pStyle w:val="5"/>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招标方每次购料后，中标方必须开具正式发票，单位抬头为江苏农牧科技职业学院。每次购料后凭正式发票支付货款，报销周期为1个月</w:t>
      </w:r>
      <w:r>
        <w:rPr>
          <w:rFonts w:hint="eastAsia" w:ascii="宋体" w:hAnsi="宋体" w:cs="宋体"/>
          <w:color w:val="auto"/>
          <w:sz w:val="24"/>
          <w:szCs w:val="24"/>
          <w:highlight w:val="none"/>
          <w:lang w:eastAsia="zh-CN"/>
        </w:rPr>
        <w:t>（如遇特殊情况则由中标方与招标方双方沟通协商确定）</w:t>
      </w:r>
      <w:r>
        <w:rPr>
          <w:rFonts w:hint="eastAsia" w:ascii="宋体" w:hAnsi="宋体" w:cs="宋体"/>
          <w:color w:val="auto"/>
          <w:sz w:val="24"/>
          <w:highlight w:val="none"/>
        </w:rPr>
        <w:t>。但招标方从第一次供货开始后会将当批次所购饲料的货款进行扣留，在下次供货完成后再支付前一次所扣留的货款。中标方在供货过程中如有任何质量问题或不能满足相关要求则从所扣留的货款中扣除相应的费用。</w:t>
      </w:r>
    </w:p>
    <w:p w14:paraId="39F59EA8">
      <w:pPr>
        <w:spacing w:line="360" w:lineRule="auto"/>
        <w:ind w:firstLine="480"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第四条 合同履行要求</w:t>
      </w:r>
    </w:p>
    <w:p w14:paraId="1ED470C5">
      <w:pPr>
        <w:widowControl/>
        <w:spacing w:line="360" w:lineRule="auto"/>
        <w:ind w:firstLine="484" w:firstLineChars="202"/>
        <w:jc w:val="left"/>
        <w:rPr>
          <w:rFonts w:hint="eastAsia" w:ascii="宋体" w:hAnsi="宋体" w:cs="宋体"/>
          <w:color w:val="000000"/>
          <w:sz w:val="24"/>
          <w:szCs w:val="24"/>
        </w:rPr>
      </w:pPr>
      <w:r>
        <w:rPr>
          <w:rFonts w:hint="eastAsia" w:ascii="宋体" w:hAnsi="宋体" w:cs="宋体"/>
          <w:sz w:val="24"/>
          <w:szCs w:val="24"/>
        </w:rPr>
        <w:t>1.合同履行期限：</w:t>
      </w:r>
      <w:r>
        <w:rPr>
          <w:rFonts w:hint="eastAsia" w:ascii="宋体" w:hAnsi="宋体" w:cs="宋体"/>
          <w:sz w:val="24"/>
          <w:szCs w:val="24"/>
          <w:lang w:eastAsia="zh-CN"/>
        </w:rPr>
        <w:t>自合同签订后一年</w:t>
      </w:r>
      <w:r>
        <w:rPr>
          <w:rFonts w:hint="eastAsia" w:ascii="宋体" w:hAnsi="宋体" w:cs="宋体"/>
          <w:sz w:val="24"/>
          <w:szCs w:val="24"/>
        </w:rPr>
        <w:t>；</w:t>
      </w:r>
    </w:p>
    <w:p w14:paraId="56F6F1F5">
      <w:pPr>
        <w:spacing w:line="360" w:lineRule="auto"/>
        <w:ind w:firstLine="420"/>
        <w:rPr>
          <w:rFonts w:hint="eastAsia" w:ascii="宋体" w:hAnsi="宋体" w:cs="宋体"/>
          <w:sz w:val="24"/>
          <w:szCs w:val="24"/>
        </w:rPr>
      </w:pPr>
      <w:r>
        <w:rPr>
          <w:rFonts w:hint="eastAsia" w:ascii="宋体" w:hAnsi="宋体" w:cs="宋体"/>
          <w:sz w:val="24"/>
          <w:szCs w:val="24"/>
        </w:rPr>
        <w:t>2.合同履行</w:t>
      </w:r>
      <w:r>
        <w:rPr>
          <w:rFonts w:hint="eastAsia" w:ascii="宋体" w:hAnsi="宋体" w:cs="宋体"/>
          <w:color w:val="auto"/>
          <w:sz w:val="24"/>
          <w:szCs w:val="24"/>
          <w:highlight w:val="none"/>
        </w:rPr>
        <w:t>地点：江苏现代畜牧科技园；</w:t>
      </w:r>
    </w:p>
    <w:p w14:paraId="5AAD2D47">
      <w:pPr>
        <w:spacing w:line="360" w:lineRule="auto"/>
        <w:ind w:firstLine="480" w:firstLineChars="200"/>
        <w:jc w:val="left"/>
        <w:rPr>
          <w:rFonts w:hint="eastAsia" w:ascii="宋体" w:hAnsi="宋体" w:cs="宋体"/>
          <w:color w:val="000000"/>
          <w:sz w:val="24"/>
          <w:szCs w:val="24"/>
        </w:rPr>
      </w:pPr>
      <w:r>
        <w:rPr>
          <w:rFonts w:hint="eastAsia" w:ascii="宋体" w:hAnsi="宋体" w:cs="宋体"/>
          <w:sz w:val="24"/>
          <w:szCs w:val="24"/>
        </w:rPr>
        <w:t>3.履约保证金：</w:t>
      </w:r>
      <w:r>
        <w:rPr>
          <w:rStyle w:val="62"/>
          <w:rFonts w:hint="eastAsia" w:ascii="宋体" w:hAnsi="宋体" w:cs="宋体"/>
          <w:color w:val="000000"/>
          <w:sz w:val="24"/>
          <w:szCs w:val="24"/>
        </w:rPr>
        <w:t>无；</w:t>
      </w:r>
    </w:p>
    <w:p w14:paraId="40AEDE80">
      <w:pPr>
        <w:spacing w:line="360" w:lineRule="auto"/>
        <w:ind w:firstLine="480" w:firstLineChars="200"/>
        <w:rPr>
          <w:rFonts w:hint="eastAsia" w:ascii="宋体" w:hAnsi="宋体" w:cs="宋体"/>
          <w:b/>
          <w:bCs/>
          <w:sz w:val="24"/>
          <w:szCs w:val="24"/>
        </w:rPr>
      </w:pPr>
      <w:r>
        <w:rPr>
          <w:rFonts w:hint="eastAsia" w:ascii="宋体" w:hAnsi="宋体" w:cs="宋体"/>
          <w:b/>
          <w:bCs/>
          <w:sz w:val="24"/>
          <w:szCs w:val="24"/>
        </w:rPr>
        <w:t>第五条 甲乙双方责任</w:t>
      </w:r>
    </w:p>
    <w:p w14:paraId="0F9AA8F3">
      <w:pPr>
        <w:spacing w:line="360" w:lineRule="auto"/>
        <w:ind w:firstLine="480" w:firstLineChars="200"/>
        <w:rPr>
          <w:rFonts w:hint="eastAsia" w:ascii="宋体" w:hAnsi="宋体" w:cs="宋体"/>
          <w:sz w:val="24"/>
          <w:szCs w:val="24"/>
        </w:rPr>
      </w:pPr>
      <w:r>
        <w:rPr>
          <w:rFonts w:hint="eastAsia" w:ascii="宋体" w:hAnsi="宋体" w:cs="宋体"/>
          <w:sz w:val="24"/>
          <w:szCs w:val="24"/>
        </w:rPr>
        <w:t>（一）甲方责任</w:t>
      </w:r>
    </w:p>
    <w:p w14:paraId="3B501A97">
      <w:pPr>
        <w:spacing w:line="360" w:lineRule="auto"/>
        <w:ind w:firstLine="480" w:firstLineChars="200"/>
        <w:rPr>
          <w:rFonts w:hint="eastAsia" w:ascii="宋体" w:hAnsi="宋体" w:cs="宋体"/>
          <w:sz w:val="24"/>
          <w:szCs w:val="24"/>
        </w:rPr>
      </w:pPr>
      <w:r>
        <w:rPr>
          <w:rFonts w:hint="eastAsia" w:ascii="宋体" w:hAnsi="宋体" w:cs="宋体"/>
          <w:sz w:val="24"/>
          <w:szCs w:val="24"/>
        </w:rPr>
        <w:t>为项目实施提供必要的场地和便利帮助，按时验收，按约定支付合同款项等。</w:t>
      </w:r>
    </w:p>
    <w:p w14:paraId="0B18E20F">
      <w:pPr>
        <w:spacing w:line="360" w:lineRule="auto"/>
        <w:ind w:firstLine="480" w:firstLineChars="200"/>
        <w:rPr>
          <w:rFonts w:hint="eastAsia" w:ascii="宋体" w:hAnsi="宋体" w:cs="宋体"/>
          <w:sz w:val="24"/>
          <w:szCs w:val="24"/>
        </w:rPr>
      </w:pPr>
      <w:r>
        <w:rPr>
          <w:rFonts w:hint="eastAsia" w:ascii="宋体" w:hAnsi="宋体" w:cs="宋体"/>
          <w:sz w:val="24"/>
          <w:szCs w:val="24"/>
        </w:rPr>
        <w:t>（二）乙方责任</w:t>
      </w:r>
    </w:p>
    <w:p w14:paraId="54A50CB3">
      <w:pPr>
        <w:spacing w:line="360" w:lineRule="auto"/>
        <w:ind w:firstLine="480" w:firstLineChars="200"/>
        <w:rPr>
          <w:rFonts w:hint="eastAsia" w:ascii="宋体" w:hAnsi="宋体" w:cs="宋体"/>
          <w:sz w:val="24"/>
          <w:szCs w:val="24"/>
        </w:rPr>
      </w:pPr>
      <w:r>
        <w:rPr>
          <w:rFonts w:hint="eastAsia" w:ascii="宋体" w:hAnsi="宋体" w:cs="宋体"/>
          <w:sz w:val="24"/>
          <w:szCs w:val="24"/>
        </w:rPr>
        <w:t>按采购文件及响应文件要求完成项目</w:t>
      </w:r>
      <w:r>
        <w:rPr>
          <w:rFonts w:hint="eastAsia" w:ascii="宋体" w:hAnsi="宋体" w:cs="宋体"/>
          <w:color w:val="000000"/>
          <w:sz w:val="24"/>
          <w:szCs w:val="24"/>
        </w:rPr>
        <w:t>相关内容</w:t>
      </w:r>
      <w:r>
        <w:rPr>
          <w:rFonts w:hint="eastAsia" w:ascii="宋体" w:hAnsi="宋体" w:cs="宋体"/>
          <w:sz w:val="24"/>
          <w:szCs w:val="24"/>
        </w:rPr>
        <w:t>。</w:t>
      </w:r>
    </w:p>
    <w:p w14:paraId="5AE51228">
      <w:pPr>
        <w:spacing w:line="360" w:lineRule="auto"/>
        <w:ind w:firstLine="480" w:firstLineChars="200"/>
        <w:rPr>
          <w:rFonts w:hint="eastAsia" w:ascii="宋体" w:hAnsi="宋体" w:cs="宋体"/>
          <w:b/>
          <w:bCs/>
          <w:sz w:val="24"/>
          <w:szCs w:val="24"/>
        </w:rPr>
      </w:pPr>
      <w:r>
        <w:rPr>
          <w:rFonts w:hint="eastAsia" w:ascii="宋体" w:hAnsi="宋体" w:cs="宋体"/>
          <w:b/>
          <w:bCs/>
          <w:sz w:val="24"/>
          <w:szCs w:val="24"/>
        </w:rPr>
        <w:t>第六条 违约责任及索赔</w:t>
      </w:r>
    </w:p>
    <w:p w14:paraId="20F66E49">
      <w:pPr>
        <w:spacing w:line="360" w:lineRule="auto"/>
        <w:ind w:firstLine="480" w:firstLineChars="200"/>
        <w:rPr>
          <w:rFonts w:hint="eastAsia" w:ascii="宋体" w:hAnsi="宋体" w:cs="宋体"/>
          <w:sz w:val="24"/>
          <w:szCs w:val="24"/>
        </w:rPr>
      </w:pPr>
      <w:r>
        <w:rPr>
          <w:rFonts w:hint="eastAsia" w:ascii="宋体" w:hAnsi="宋体" w:cs="宋体"/>
          <w:sz w:val="24"/>
          <w:szCs w:val="24"/>
        </w:rPr>
        <w:t>1.甲乙双方任何一方违反合同，造成对方经济损失的，应给予对方经济赔偿。</w:t>
      </w:r>
    </w:p>
    <w:p w14:paraId="28F1B39F">
      <w:pPr>
        <w:spacing w:line="360" w:lineRule="auto"/>
        <w:ind w:firstLine="480" w:firstLineChars="200"/>
        <w:rPr>
          <w:rFonts w:hint="eastAsia" w:ascii="宋体" w:hAnsi="宋体" w:cs="宋体"/>
          <w:sz w:val="24"/>
          <w:szCs w:val="24"/>
        </w:rPr>
      </w:pPr>
      <w:r>
        <w:rPr>
          <w:rFonts w:hint="eastAsia" w:ascii="宋体" w:hAnsi="宋体" w:cs="宋体"/>
          <w:sz w:val="24"/>
          <w:szCs w:val="24"/>
        </w:rPr>
        <w:t>2.如果乙方无正当理由拖延管理或不按合同提供服务，甲方可以加收违约损失赔偿。</w:t>
      </w:r>
    </w:p>
    <w:p w14:paraId="5B84B114">
      <w:pPr>
        <w:spacing w:line="360" w:lineRule="auto"/>
        <w:ind w:firstLine="480" w:firstLineChars="200"/>
        <w:rPr>
          <w:rFonts w:hint="eastAsia" w:ascii="宋体" w:hAnsi="宋体" w:cs="宋体"/>
          <w:sz w:val="24"/>
          <w:szCs w:val="24"/>
        </w:rPr>
      </w:pPr>
      <w:r>
        <w:rPr>
          <w:rFonts w:hint="eastAsia" w:ascii="宋体" w:hAnsi="宋体" w:cs="宋体"/>
          <w:sz w:val="24"/>
          <w:szCs w:val="24"/>
        </w:rPr>
        <w:t>3.乙方如给甲方造成的实际损失高于违约金的，对高出违约金的部分乙方应予以赔偿。</w:t>
      </w:r>
    </w:p>
    <w:p w14:paraId="0C8A2FB3">
      <w:pPr>
        <w:spacing w:line="360" w:lineRule="auto"/>
        <w:ind w:firstLine="480" w:firstLineChars="200"/>
        <w:rPr>
          <w:rFonts w:hint="eastAsia" w:ascii="宋体" w:hAnsi="宋体" w:cs="宋体"/>
          <w:sz w:val="24"/>
          <w:szCs w:val="24"/>
        </w:rPr>
      </w:pPr>
      <w:r>
        <w:rPr>
          <w:rFonts w:hint="eastAsia" w:ascii="宋体" w:hAnsi="宋体" w:cs="宋体"/>
          <w:sz w:val="24"/>
          <w:szCs w:val="24"/>
        </w:rPr>
        <w:t>4.乙方如迟延履行合同、不完全履行合同，除支付违约金外，乙方仍应继续履行合同；不履行或履行合同不符合约定，甲方均有权解除合同，并就乙方违约给甲方造成的损失向乙方索赔。</w:t>
      </w:r>
    </w:p>
    <w:p w14:paraId="2C549AEE">
      <w:pPr>
        <w:spacing w:line="360" w:lineRule="auto"/>
        <w:ind w:firstLine="480" w:firstLineChars="200"/>
        <w:rPr>
          <w:rFonts w:hint="eastAsia" w:ascii="宋体" w:hAnsi="宋体" w:cs="宋体"/>
          <w:sz w:val="24"/>
          <w:szCs w:val="24"/>
        </w:rPr>
      </w:pPr>
      <w:r>
        <w:rPr>
          <w:rFonts w:hint="eastAsia" w:ascii="宋体" w:hAnsi="宋体" w:cs="宋体"/>
          <w:sz w:val="24"/>
          <w:szCs w:val="24"/>
        </w:rPr>
        <w:t>5.甲方不能及时按合同付款，则应当付款逾期第5日起，每日按合同总价款的万分之四向乙方支付滞纳金，甲方应付费用拖欠60日后，乙方有权终止其在本合同中承担的任务及责任。</w:t>
      </w:r>
    </w:p>
    <w:p w14:paraId="44C85914">
      <w:pPr>
        <w:spacing w:line="360" w:lineRule="auto"/>
        <w:ind w:firstLine="480" w:firstLineChars="200"/>
        <w:rPr>
          <w:rFonts w:hint="eastAsia" w:ascii="宋体" w:hAnsi="宋体" w:cs="宋体"/>
          <w:sz w:val="24"/>
          <w:szCs w:val="24"/>
        </w:rPr>
      </w:pPr>
      <w:r>
        <w:rPr>
          <w:rFonts w:hint="eastAsia" w:ascii="宋体" w:hAnsi="宋体" w:cs="宋体"/>
          <w:sz w:val="24"/>
          <w:szCs w:val="24"/>
        </w:rPr>
        <w:t>6.乙方未能履行合同义务（除不可抗力因素外），不能完成合同约定的内容，甲方有权要求乙方给予甲方经济赔偿。</w:t>
      </w:r>
    </w:p>
    <w:p w14:paraId="550E2C15">
      <w:pPr>
        <w:spacing w:line="360" w:lineRule="auto"/>
        <w:ind w:firstLine="480" w:firstLineChars="200"/>
        <w:rPr>
          <w:rFonts w:hint="eastAsia" w:ascii="宋体" w:hAnsi="宋体" w:cs="宋体"/>
          <w:sz w:val="24"/>
          <w:szCs w:val="24"/>
        </w:rPr>
      </w:pPr>
      <w:r>
        <w:rPr>
          <w:rFonts w:hint="eastAsia" w:ascii="宋体" w:hAnsi="宋体" w:cs="宋体"/>
          <w:sz w:val="24"/>
          <w:szCs w:val="24"/>
        </w:rPr>
        <w:t>7.如果甲方提出索赔通知后15日内或甲方允许的更长时间内乙方未能予以答复，该索赔应视为已经被乙方接受。甲方将从未付款项中扣除索赔金额，</w:t>
      </w:r>
      <w:r>
        <w:rPr>
          <w:rFonts w:hint="eastAsia" w:ascii="宋体" w:hAnsi="宋体" w:cs="宋体"/>
          <w:color w:val="000000"/>
          <w:sz w:val="24"/>
          <w:szCs w:val="24"/>
        </w:rPr>
        <w:t>并拥有对赔偿不足部分进一步索赔的权利</w:t>
      </w:r>
      <w:r>
        <w:rPr>
          <w:rFonts w:hint="eastAsia" w:ascii="宋体" w:hAnsi="宋体" w:cs="宋体"/>
          <w:sz w:val="24"/>
          <w:szCs w:val="24"/>
        </w:rPr>
        <w:t>。</w:t>
      </w:r>
    </w:p>
    <w:p w14:paraId="1BBDF6F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8.乙方提供的货物在质量期内因货物本身的质量问题发生故障，乙方应免费更换。对达不到技术要求者，根据实际情况，经双方协商，可按一下办法处理：</w:t>
      </w:r>
    </w:p>
    <w:p w14:paraId="61B8840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（1）更换：由乙方承担所发生的全部费用。</w:t>
      </w:r>
    </w:p>
    <w:p w14:paraId="7EADC4A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（2）贬值处理：由甲乙双方合议定价。</w:t>
      </w:r>
    </w:p>
    <w:p w14:paraId="6B5E18C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（3）退货处理：乙方应退还甲方支付的合同款，同时应承担该货物的直接费用（运输、保险、检验、货款利息及银行手续费等）。</w:t>
      </w:r>
    </w:p>
    <w:p w14:paraId="13E96988">
      <w:pPr>
        <w:spacing w:line="360" w:lineRule="auto"/>
        <w:ind w:firstLine="480"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第七条 不可抗力</w:t>
      </w:r>
    </w:p>
    <w:p w14:paraId="7C8234C9">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1.如果乙方和甲方因不可抗力而导致合同实施延误或不能履行合同义务，不应该承担误期赔偿或不能履行合同义务的责任。因乙方或甲方先延误或不能履行合同而后遇不可抗力的情形除外。</w:t>
      </w:r>
    </w:p>
    <w:p w14:paraId="2A2FED92">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2.本条所述的“不可抗力”系指那些双方无法控制，不可预见的事件，但不包括双方的违约或疏忽。这些事件包括但不限于：战争、严重火灾、洪水、台风、地震以及其它双方商定的事件。</w:t>
      </w:r>
    </w:p>
    <w:p w14:paraId="0BB9B8E8">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在不可抗力事件发生后，当事方应在十五日内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6EF75EF7">
      <w:pPr>
        <w:spacing w:line="360" w:lineRule="auto"/>
        <w:ind w:firstLine="480" w:firstLineChars="200"/>
        <w:rPr>
          <w:rFonts w:hint="eastAsia" w:ascii="宋体" w:hAnsi="宋体" w:cs="宋体"/>
          <w:b/>
          <w:bCs/>
          <w:color w:val="000000"/>
          <w:sz w:val="24"/>
          <w:szCs w:val="24"/>
        </w:rPr>
      </w:pPr>
      <w:r>
        <w:rPr>
          <w:rFonts w:hint="eastAsia" w:ascii="宋体" w:hAnsi="宋体" w:cs="宋体"/>
          <w:b/>
          <w:bCs/>
          <w:color w:val="000000"/>
          <w:sz w:val="24"/>
          <w:szCs w:val="24"/>
        </w:rPr>
        <w:t>第八条 争端的解决</w:t>
      </w:r>
    </w:p>
    <w:p w14:paraId="23031CE6">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1.甲方和乙方应通过友好协商，解决在执行本合同过程中所发生的或与本合同有关的一切争端。如从协商开始十天内仍不能解决，可向有关合同管理部门提请调解。</w:t>
      </w:r>
    </w:p>
    <w:p w14:paraId="49785E13">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2.如果调解不成，双方中的任何一方可向人民法院提起诉讼。诉讼由甲方所在地人民法院管辖。</w:t>
      </w:r>
    </w:p>
    <w:p w14:paraId="29BDD36C">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3.因合同部分履行引发诉讼的，在诉讼期间，除正在进行诉讼的部分外，本合同的其它部分应继续执行。</w:t>
      </w:r>
    </w:p>
    <w:p w14:paraId="7264ABE0">
      <w:pPr>
        <w:spacing w:line="360" w:lineRule="auto"/>
        <w:ind w:firstLine="480" w:firstLineChars="200"/>
        <w:rPr>
          <w:rFonts w:hint="eastAsia" w:ascii="宋体" w:hAnsi="宋体" w:cs="宋体"/>
          <w:b/>
          <w:bCs/>
          <w:color w:val="000000"/>
          <w:sz w:val="24"/>
          <w:szCs w:val="24"/>
        </w:rPr>
      </w:pPr>
      <w:r>
        <w:rPr>
          <w:rFonts w:hint="eastAsia" w:ascii="宋体" w:hAnsi="宋体" w:cs="宋体"/>
          <w:b/>
          <w:bCs/>
          <w:color w:val="000000"/>
          <w:sz w:val="24"/>
          <w:szCs w:val="24"/>
        </w:rPr>
        <w:t>第九条 违约终止合同 </w:t>
      </w:r>
    </w:p>
    <w:p w14:paraId="1B22A1D2">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1.在甲方因乙方违约而按合同约定采取的任何补救措施不受影响的情况下，甲方可在下列情况下向乙方发出书面通知，提出终止部分或全部合同。 </w:t>
      </w:r>
    </w:p>
    <w:p w14:paraId="1AA6A911">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1.1 如果乙方未能在合同规定的限期或甲方同意延长的限期内提供部分或全部服务。</w:t>
      </w:r>
    </w:p>
    <w:p w14:paraId="06B0B85D">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1.2 如果乙方未能履行合同规定的其它任何义务。 </w:t>
      </w:r>
    </w:p>
    <w:p w14:paraId="449D6A54">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1.3 如果乙方在本合同的竞争或实施中有腐败和欺诈行为。为此，定义如下：“腐败行为”是指提供、给予、接受或索取任何有价值的东西来影响采购人员在采购过程或合同实施过程中的行为；“欺诈行为”是指为了影响采购过程或合同实施过程而谎报事实，损害甲方的利益，包括投标单位之间串通，人为地使采购活动丧失竞争性，损害甲方所能获得的权益。</w:t>
      </w:r>
    </w:p>
    <w:p w14:paraId="6604E83D">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如果甲方根据以上的规定，终止了全部或部分合同，甲方可以依其认为适当的条件和方法购买与未提供服务类似的服务，乙方应对购买类似服务所超出的那部分费用负责。并且，乙方应继续履行合同中未终止的部分。</w:t>
      </w:r>
    </w:p>
    <w:p w14:paraId="654E5030">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3.如果甲方违约，应承担相应的违约责任。</w:t>
      </w:r>
    </w:p>
    <w:p w14:paraId="08672E16">
      <w:pPr>
        <w:spacing w:line="360" w:lineRule="auto"/>
        <w:ind w:firstLine="480" w:firstLineChars="200"/>
        <w:rPr>
          <w:rFonts w:hint="eastAsia" w:ascii="宋体" w:hAnsi="宋体" w:cs="宋体"/>
          <w:b/>
          <w:bCs/>
          <w:color w:val="000000"/>
          <w:sz w:val="24"/>
          <w:szCs w:val="24"/>
        </w:rPr>
      </w:pPr>
      <w:r>
        <w:rPr>
          <w:rFonts w:hint="eastAsia" w:ascii="宋体" w:hAnsi="宋体" w:cs="宋体"/>
          <w:b/>
          <w:bCs/>
          <w:color w:val="000000"/>
          <w:sz w:val="24"/>
          <w:szCs w:val="24"/>
        </w:rPr>
        <w:t>第十条 合同生效</w:t>
      </w:r>
    </w:p>
    <w:p w14:paraId="795FC400">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1.双方签约人为各自法定代表人或被授权代表。</w:t>
      </w:r>
    </w:p>
    <w:p w14:paraId="69EF352D">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2.本合同系指本文件及其附件中的所有部分，招标文件、更正公告、乙方中标的投标文件、中标通知书、乙方在招标过程中的澄清和承诺以及甲乙双方商定的其他文件等为本合同不可缺少的组成部分。</w:t>
      </w:r>
    </w:p>
    <w:p w14:paraId="18D7DEE2">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3.本合同壹式肆份，甲乙双方各执两份，各份具有同等法律效力。</w:t>
      </w:r>
    </w:p>
    <w:p w14:paraId="2C8E4E48">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4.本合同应按照中华人民共和国的现行法律进行解释。</w:t>
      </w:r>
    </w:p>
    <w:p w14:paraId="6A5DF340">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5.合同修改：除甲乙双方签署书面修改、补充协议，并成为本合同不可分割的一部分之外，本合同条件不得有任何变化或修改。</w:t>
      </w:r>
    </w:p>
    <w:p w14:paraId="3149C8F3">
      <w:pPr>
        <w:snapToGrid w:val="0"/>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 xml:space="preserve">甲方：                           地址： </w:t>
      </w:r>
    </w:p>
    <w:p w14:paraId="76AEDEED">
      <w:pPr>
        <w:snapToGrid w:val="0"/>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法定代表人或授权代表：</w:t>
      </w:r>
    </w:p>
    <w:p w14:paraId="2DAB2355">
      <w:pPr>
        <w:snapToGrid w:val="0"/>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联系电话：</w:t>
      </w:r>
    </w:p>
    <w:p w14:paraId="197749D3">
      <w:pPr>
        <w:snapToGrid w:val="0"/>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乙方：                            地址：</w:t>
      </w:r>
    </w:p>
    <w:p w14:paraId="1057E43E">
      <w:pPr>
        <w:snapToGrid w:val="0"/>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法定代表人或授权代表：</w:t>
      </w:r>
    </w:p>
    <w:p w14:paraId="16DBE808">
      <w:pPr>
        <w:snapToGrid w:val="0"/>
        <w:spacing w:line="360" w:lineRule="auto"/>
        <w:rPr>
          <w:rFonts w:hint="eastAsia" w:ascii="宋体" w:hAnsi="宋体" w:cs="宋体"/>
          <w:color w:val="000000"/>
          <w:sz w:val="24"/>
          <w:szCs w:val="24"/>
        </w:rPr>
      </w:pPr>
      <w:r>
        <w:rPr>
          <w:rFonts w:hint="eastAsia" w:ascii="宋体" w:hAnsi="宋体" w:cs="宋体"/>
          <w:color w:val="000000"/>
          <w:kern w:val="0"/>
          <w:sz w:val="24"/>
          <w:szCs w:val="24"/>
        </w:rPr>
        <w:t>联系电话：</w:t>
      </w:r>
    </w:p>
    <w:p w14:paraId="0D6135A7">
      <w:pPr>
        <w:widowControl/>
        <w:shd w:val="clear" w:color="auto" w:fill="FFFFFF"/>
        <w:spacing w:line="440" w:lineRule="exact"/>
        <w:ind w:firstLine="3120" w:firstLineChars="1300"/>
        <w:jc w:val="left"/>
        <w:rPr>
          <w:rFonts w:hint="eastAsia" w:ascii="宋体" w:hAnsi="宋体" w:cs="宋体"/>
          <w:color w:val="FF0000"/>
          <w:sz w:val="24"/>
          <w:szCs w:val="24"/>
        </w:rPr>
      </w:pPr>
      <w:r>
        <w:rPr>
          <w:rFonts w:hint="eastAsia" w:ascii="宋体" w:hAnsi="宋体" w:cs="宋体"/>
          <w:color w:val="000000"/>
          <w:kern w:val="0"/>
          <w:sz w:val="24"/>
          <w:szCs w:val="24"/>
        </w:rPr>
        <w:t xml:space="preserve">                          签订日期：  年  月  日</w:t>
      </w:r>
    </w:p>
    <w:p w14:paraId="65540ABA">
      <w:pPr>
        <w:widowControl/>
        <w:shd w:val="clear" w:color="auto" w:fill="FFFFFF"/>
        <w:spacing w:line="440" w:lineRule="exact"/>
        <w:jc w:val="left"/>
        <w:rPr>
          <w:b/>
          <w:bCs/>
          <w:sz w:val="24"/>
          <w:szCs w:val="24"/>
        </w:rPr>
      </w:pPr>
    </w:p>
    <w:p w14:paraId="642C7136">
      <w:pPr>
        <w:widowControl/>
        <w:shd w:val="clear" w:color="auto" w:fill="FFFFFF"/>
        <w:spacing w:line="440" w:lineRule="exact"/>
        <w:jc w:val="center"/>
        <w:rPr>
          <w:b/>
          <w:bCs/>
          <w:sz w:val="24"/>
          <w:szCs w:val="24"/>
        </w:rPr>
      </w:pPr>
      <w:r>
        <w:rPr>
          <w:b/>
          <w:bCs/>
          <w:sz w:val="36"/>
          <w:szCs w:val="36"/>
        </w:rPr>
        <w:t>四、详尽的技术及服务要求</w:t>
      </w:r>
    </w:p>
    <w:p w14:paraId="1800172F">
      <w:pPr>
        <w:spacing w:line="600" w:lineRule="exact"/>
        <w:ind w:firstLine="480" w:firstLineChars="200"/>
        <w:rPr>
          <w:rFonts w:hint="eastAsia" w:ascii="宋体" w:hAnsi="宋体" w:cs="宋体"/>
          <w:sz w:val="24"/>
          <w:szCs w:val="24"/>
        </w:rPr>
      </w:pPr>
      <w:r>
        <w:rPr>
          <w:rFonts w:hint="eastAsia" w:ascii="宋体" w:hAnsi="宋体" w:cs="宋体"/>
          <w:sz w:val="24"/>
          <w:szCs w:val="24"/>
        </w:rPr>
        <w:t>（一）总体要求</w:t>
      </w:r>
    </w:p>
    <w:p w14:paraId="5686357F">
      <w:pPr>
        <w:snapToGrid w:val="0"/>
        <w:spacing w:line="600" w:lineRule="exact"/>
        <w:ind w:firstLine="480" w:firstLineChars="200"/>
        <w:jc w:val="left"/>
        <w:rPr>
          <w:rFonts w:hint="eastAsia" w:ascii="宋体" w:hAnsi="宋体" w:cs="宋体"/>
          <w:sz w:val="24"/>
          <w:szCs w:val="24"/>
        </w:rPr>
      </w:pPr>
      <w:r>
        <w:rPr>
          <w:rFonts w:hint="eastAsia" w:ascii="宋体" w:hAnsi="宋体" w:cs="宋体"/>
          <w:sz w:val="24"/>
          <w:szCs w:val="24"/>
        </w:rPr>
        <w:t>项目的内容是江苏农牧科技职业学院所需鸭、鹅全价饲料，并按要求运输至江苏农牧科技职业学院各实验基地、过磅，并负责上下力，堆送至指定仓库，直至买、卖双方共同验收合格。</w:t>
      </w:r>
    </w:p>
    <w:p w14:paraId="75BF37A7">
      <w:pPr>
        <w:spacing w:line="600" w:lineRule="exact"/>
        <w:ind w:firstLine="480" w:firstLineChars="200"/>
        <w:rPr>
          <w:rFonts w:hint="eastAsia" w:ascii="宋体" w:hAnsi="宋体" w:cs="宋体"/>
          <w:sz w:val="24"/>
          <w:szCs w:val="24"/>
        </w:rPr>
      </w:pPr>
      <w:r>
        <w:rPr>
          <w:rFonts w:hint="eastAsia" w:ascii="宋体" w:hAnsi="宋体" w:cs="宋体"/>
          <w:sz w:val="24"/>
          <w:szCs w:val="24"/>
        </w:rPr>
        <w:t>投标人的投标报价应包括本次招标范围内鸭、鹅全价饲料价格、全部税费、包装费、运杂费（运抵买方仓库）、保险费、验收检定费及投标人认为需要的其他所有费用等。</w:t>
      </w:r>
    </w:p>
    <w:p w14:paraId="43C6FECC">
      <w:pPr>
        <w:spacing w:line="600" w:lineRule="exact"/>
        <w:ind w:firstLine="480" w:firstLineChars="200"/>
        <w:rPr>
          <w:rFonts w:hint="eastAsia" w:ascii="宋体" w:hAnsi="宋体" w:cs="宋体"/>
          <w:sz w:val="24"/>
          <w:szCs w:val="24"/>
        </w:rPr>
      </w:pPr>
      <w:r>
        <w:rPr>
          <w:rFonts w:hint="eastAsia" w:ascii="宋体" w:hAnsi="宋体" w:cs="宋体"/>
          <w:sz w:val="24"/>
          <w:szCs w:val="24"/>
        </w:rPr>
        <w:t>交付地点：</w:t>
      </w:r>
      <w:r>
        <w:rPr>
          <w:rFonts w:hint="eastAsia" w:ascii="宋体" w:hAnsi="宋体" w:cs="宋体"/>
          <w:sz w:val="24"/>
          <w:szCs w:val="24"/>
          <w:highlight w:val="none"/>
        </w:rPr>
        <w:t>江苏现代畜牧科技园指定场区，投</w:t>
      </w:r>
      <w:r>
        <w:rPr>
          <w:rFonts w:hint="eastAsia" w:ascii="宋体" w:hAnsi="宋体" w:cs="宋体"/>
          <w:sz w:val="24"/>
          <w:szCs w:val="24"/>
        </w:rPr>
        <w:t>标人可自行踏勘。</w:t>
      </w:r>
    </w:p>
    <w:p w14:paraId="4429BF23">
      <w:pPr>
        <w:spacing w:line="600" w:lineRule="exact"/>
        <w:ind w:firstLine="480" w:firstLineChars="200"/>
        <w:rPr>
          <w:rFonts w:hint="eastAsia" w:ascii="宋体" w:hAnsi="宋体" w:cs="宋体"/>
          <w:sz w:val="24"/>
          <w:szCs w:val="24"/>
        </w:rPr>
      </w:pPr>
      <w:r>
        <w:rPr>
          <w:rFonts w:hint="eastAsia" w:ascii="宋体" w:hAnsi="宋体" w:cs="宋体"/>
          <w:sz w:val="24"/>
          <w:szCs w:val="24"/>
        </w:rPr>
        <w:t>（二）技术要求</w:t>
      </w:r>
    </w:p>
    <w:p w14:paraId="10967231">
      <w:pPr>
        <w:spacing w:line="600" w:lineRule="exact"/>
        <w:rPr>
          <w:rFonts w:hint="eastAsia" w:ascii="宋体" w:hAnsi="宋体" w:cs="宋体"/>
          <w:sz w:val="24"/>
          <w:szCs w:val="24"/>
        </w:rPr>
      </w:pPr>
      <w:r>
        <w:rPr>
          <w:rFonts w:hint="eastAsia" w:ascii="宋体" w:hAnsi="宋体" w:cs="宋体"/>
          <w:sz w:val="24"/>
          <w:szCs w:val="24"/>
        </w:rPr>
        <w:t>★ ① 种用饲料中不允许添加菜粕、花生粕、棉籽粕等杂粕和玉米DDGS等酒糟。</w:t>
      </w:r>
    </w:p>
    <w:p w14:paraId="76A7786C">
      <w:pPr>
        <w:spacing w:line="600" w:lineRule="exact"/>
        <w:rPr>
          <w:rFonts w:hint="eastAsia" w:ascii="宋体" w:hAnsi="宋体" w:cs="宋体"/>
          <w:sz w:val="24"/>
          <w:szCs w:val="24"/>
        </w:rPr>
      </w:pPr>
      <w:r>
        <w:rPr>
          <w:rFonts w:hint="eastAsia" w:ascii="宋体" w:hAnsi="宋体" w:cs="宋体"/>
          <w:sz w:val="24"/>
          <w:szCs w:val="24"/>
        </w:rPr>
        <w:t xml:space="preserve">★ ② </w:t>
      </w:r>
      <w:bookmarkStart w:id="34" w:name="OLE_LINK1"/>
      <w:r>
        <w:rPr>
          <w:rFonts w:hint="eastAsia" w:ascii="宋体" w:hAnsi="宋体" w:cs="宋体"/>
          <w:sz w:val="24"/>
          <w:szCs w:val="24"/>
        </w:rPr>
        <w:t>饲料中非蛋白氮含量</w:t>
      </w:r>
      <w:bookmarkEnd w:id="34"/>
      <w:r>
        <w:rPr>
          <w:rFonts w:hint="eastAsia" w:ascii="宋体" w:hAnsi="宋体" w:cs="宋体"/>
          <w:sz w:val="24"/>
          <w:szCs w:val="24"/>
        </w:rPr>
        <w:t>＜0.5%；</w:t>
      </w:r>
    </w:p>
    <w:p w14:paraId="11C3B109">
      <w:pPr>
        <w:spacing w:line="600" w:lineRule="exact"/>
        <w:rPr>
          <w:rFonts w:hint="eastAsia" w:ascii="宋体" w:hAnsi="宋体" w:cs="宋体"/>
          <w:sz w:val="24"/>
          <w:szCs w:val="24"/>
        </w:rPr>
      </w:pPr>
      <w:r>
        <w:rPr>
          <w:rFonts w:hint="eastAsia" w:ascii="宋体" w:hAnsi="宋体" w:cs="宋体"/>
          <w:sz w:val="24"/>
          <w:szCs w:val="24"/>
        </w:rPr>
        <w:t>★ ③ 本合同为可变价合同，以玉米和豆粕市场价格波动调整合同内饲料单价（中标价格）。调整规则为：各阶段调整后单价=相应阶段中标单价＋（玉米价格波动值×60%+豆粕价格波动值×25%）。若价格波动幅度低于20元/吨（含本数）则本期价格不调整，价格波动幅度超出20元/吨则调实调整。玉米和豆粕市场价格参照第三方资讯平台（卓创资讯：https://grain.sci99.com/）周平均价格，玉米以南通港</w:t>
      </w:r>
      <w:r>
        <w:rPr>
          <w:rFonts w:hint="eastAsia" w:ascii="宋体" w:hAnsi="宋体" w:cs="宋体"/>
          <w:color w:val="000000"/>
          <w:sz w:val="24"/>
          <w:szCs w:val="24"/>
        </w:rPr>
        <w:t>到港</w:t>
      </w:r>
      <w:r>
        <w:rPr>
          <w:rFonts w:hint="eastAsia" w:ascii="宋体" w:hAnsi="宋体" w:cs="宋体"/>
          <w:sz w:val="24"/>
          <w:szCs w:val="24"/>
        </w:rPr>
        <w:t>价格为准，豆粕以泰州港</w:t>
      </w:r>
      <w:r>
        <w:rPr>
          <w:rFonts w:hint="eastAsia" w:ascii="宋体" w:hAnsi="宋体" w:cs="宋体"/>
          <w:color w:val="000000"/>
          <w:sz w:val="24"/>
          <w:szCs w:val="24"/>
        </w:rPr>
        <w:t>到港</w:t>
      </w:r>
      <w:r>
        <w:rPr>
          <w:rFonts w:hint="eastAsia" w:ascii="宋体" w:hAnsi="宋体" w:cs="宋体"/>
          <w:sz w:val="24"/>
          <w:szCs w:val="24"/>
        </w:rPr>
        <w:t>价格为准，基准价为招标公告发布日的周平均价。每月 10 日为调价日（节假日往后顺延），中标方需向招标方提供带有单位公章的调价函。</w:t>
      </w:r>
    </w:p>
    <w:p w14:paraId="1B6B6C08">
      <w:pPr>
        <w:spacing w:line="600" w:lineRule="exact"/>
        <w:rPr>
          <w:rFonts w:hint="eastAsia" w:ascii="宋体" w:hAnsi="宋体" w:cs="宋体"/>
          <w:sz w:val="24"/>
          <w:szCs w:val="24"/>
        </w:rPr>
      </w:pPr>
      <w:r>
        <w:rPr>
          <w:rFonts w:hint="eastAsia" w:ascii="宋体" w:hAnsi="宋体" w:cs="宋体"/>
          <w:sz w:val="24"/>
          <w:szCs w:val="24"/>
        </w:rPr>
        <w:t>★ ④ 投标人所投产品中均不得使用违禁药品，并提供相关的承诺，如违法所带来的一切责任由投标人承担。</w:t>
      </w:r>
    </w:p>
    <w:p w14:paraId="031C2682">
      <w:pPr>
        <w:spacing w:line="600" w:lineRule="exact"/>
        <w:rPr>
          <w:rFonts w:hint="eastAsia" w:ascii="宋体" w:hAnsi="宋体" w:cs="宋体"/>
          <w:sz w:val="24"/>
          <w:szCs w:val="24"/>
          <w:highlight w:val="none"/>
        </w:rPr>
      </w:pPr>
      <w:r>
        <w:rPr>
          <w:rFonts w:hint="eastAsia" w:ascii="宋体" w:hAnsi="宋体" w:cs="宋体"/>
          <w:sz w:val="24"/>
          <w:szCs w:val="24"/>
        </w:rPr>
        <w:t>★ ⑤ 招标单位可随时抽样送第三方公司检测，如第一次出现所测指标不合格，投标人将全额支付本次检测费用，并且招标单位将保留法律权利，</w:t>
      </w:r>
      <w:r>
        <w:rPr>
          <w:rFonts w:hint="eastAsia" w:ascii="宋体" w:hAnsi="宋体" w:cs="宋体"/>
          <w:color w:val="FF0000"/>
          <w:sz w:val="24"/>
          <w:szCs w:val="24"/>
          <w:highlight w:val="none"/>
        </w:rPr>
        <w:t>如第二次检测不合格，投标单位将被取消供货资格并拉入学校黑名单。</w:t>
      </w:r>
    </w:p>
    <w:p w14:paraId="69FDF429">
      <w:pPr>
        <w:spacing w:line="600" w:lineRule="exact"/>
        <w:ind w:firstLine="480" w:firstLineChars="200"/>
        <w:rPr>
          <w:rFonts w:hint="eastAsia" w:ascii="宋体" w:hAnsi="宋体" w:cs="宋体"/>
          <w:sz w:val="24"/>
          <w:szCs w:val="24"/>
        </w:rPr>
        <w:sectPr>
          <w:footerReference r:id="rId6" w:type="first"/>
          <w:footerReference r:id="rId5" w:type="default"/>
          <w:pgSz w:w="11906" w:h="16838"/>
          <w:pgMar w:top="1247" w:right="1276" w:bottom="1418" w:left="1701" w:header="851" w:footer="992" w:gutter="0"/>
          <w:cols w:space="720" w:num="1"/>
          <w:titlePg/>
          <w:docGrid w:type="linesAndChars" w:linePitch="312" w:charSpace="0"/>
        </w:sectPr>
      </w:pPr>
      <w:r>
        <w:rPr>
          <w:rFonts w:hint="eastAsia" w:ascii="宋体" w:hAnsi="宋体" w:cs="宋体"/>
          <w:sz w:val="24"/>
          <w:szCs w:val="24"/>
        </w:rPr>
        <w:t>⑥ 其它成份要求（见下表）</w:t>
      </w:r>
    </w:p>
    <w:p w14:paraId="4E8CA5CF">
      <w:pPr>
        <w:spacing w:line="320" w:lineRule="exact"/>
        <w:ind w:firstLine="480" w:firstLineChars="200"/>
        <w:rPr>
          <w:rFonts w:hint="eastAsia" w:ascii="宋体" w:hAnsi="宋体" w:cs="宋体"/>
          <w:sz w:val="24"/>
          <w:szCs w:val="24"/>
        </w:rPr>
      </w:pPr>
      <w:r>
        <w:rPr>
          <w:rFonts w:hint="eastAsia" w:ascii="宋体" w:hAnsi="宋体" w:cs="宋体"/>
          <w:sz w:val="24"/>
          <w:szCs w:val="24"/>
        </w:rPr>
        <w:t>其它成份要求：</w:t>
      </w:r>
    </w:p>
    <w:tbl>
      <w:tblPr>
        <w:tblStyle w:val="26"/>
        <w:tblW w:w="45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1"/>
        <w:gridCol w:w="1131"/>
        <w:gridCol w:w="1131"/>
        <w:gridCol w:w="1131"/>
        <w:gridCol w:w="1273"/>
        <w:gridCol w:w="1273"/>
        <w:gridCol w:w="1273"/>
        <w:gridCol w:w="1273"/>
        <w:gridCol w:w="1272"/>
        <w:gridCol w:w="1264"/>
      </w:tblGrid>
      <w:tr w14:paraId="53A8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796" w:type="pct"/>
            <w:vAlign w:val="center"/>
          </w:tcPr>
          <w:p w14:paraId="04C1C9AC">
            <w:pPr>
              <w:pStyle w:val="31"/>
              <w:spacing w:line="240" w:lineRule="auto"/>
              <w:ind w:right="0" w:firstLine="0"/>
              <w:jc w:val="center"/>
              <w:rPr>
                <w:rFonts w:hint="eastAsia" w:ascii="宋体" w:hAnsi="宋体" w:cs="宋体"/>
                <w:szCs w:val="21"/>
              </w:rPr>
            </w:pPr>
            <w:r>
              <w:rPr>
                <w:rFonts w:hint="eastAsia" w:ascii="宋体" w:hAnsi="宋体" w:cs="宋体"/>
                <w:szCs w:val="21"/>
              </w:rPr>
              <w:t>营养成分</w:t>
            </w:r>
          </w:p>
        </w:tc>
        <w:tc>
          <w:tcPr>
            <w:tcW w:w="431" w:type="pct"/>
            <w:vAlign w:val="center"/>
          </w:tcPr>
          <w:p w14:paraId="19628C4D">
            <w:pPr>
              <w:pStyle w:val="31"/>
              <w:spacing w:line="240" w:lineRule="exact"/>
              <w:ind w:right="0" w:firstLine="0"/>
              <w:jc w:val="center"/>
              <w:rPr>
                <w:rFonts w:hint="eastAsia" w:ascii="宋体" w:hAnsi="宋体" w:cs="宋体"/>
                <w:szCs w:val="21"/>
              </w:rPr>
            </w:pPr>
            <w:r>
              <w:rPr>
                <w:rFonts w:hint="eastAsia" w:ascii="宋体" w:hAnsi="宋体" w:cs="宋体"/>
                <w:szCs w:val="21"/>
              </w:rPr>
              <w:t>种鹅育雏期配合饲料</w:t>
            </w:r>
          </w:p>
        </w:tc>
        <w:tc>
          <w:tcPr>
            <w:tcW w:w="431" w:type="pct"/>
            <w:vAlign w:val="center"/>
          </w:tcPr>
          <w:p w14:paraId="74AD1E04">
            <w:pPr>
              <w:pStyle w:val="31"/>
              <w:spacing w:line="240" w:lineRule="exact"/>
              <w:ind w:right="0" w:firstLine="0"/>
              <w:jc w:val="center"/>
              <w:rPr>
                <w:rFonts w:hint="eastAsia" w:ascii="宋体" w:hAnsi="宋体" w:cs="宋体"/>
                <w:szCs w:val="21"/>
              </w:rPr>
            </w:pPr>
            <w:r>
              <w:rPr>
                <w:rFonts w:hint="eastAsia" w:ascii="宋体" w:hAnsi="宋体" w:cs="宋体"/>
                <w:szCs w:val="21"/>
              </w:rPr>
              <w:t>种鹅育成期配合饲料</w:t>
            </w:r>
          </w:p>
        </w:tc>
        <w:tc>
          <w:tcPr>
            <w:tcW w:w="431" w:type="pct"/>
            <w:vAlign w:val="center"/>
          </w:tcPr>
          <w:p w14:paraId="30657A90">
            <w:pPr>
              <w:pStyle w:val="31"/>
              <w:spacing w:line="240" w:lineRule="exact"/>
              <w:ind w:right="0" w:firstLine="0"/>
              <w:jc w:val="center"/>
              <w:rPr>
                <w:rFonts w:hint="eastAsia" w:ascii="宋体" w:hAnsi="宋体" w:cs="宋体"/>
                <w:szCs w:val="21"/>
              </w:rPr>
            </w:pPr>
            <w:r>
              <w:rPr>
                <w:rFonts w:hint="eastAsia" w:ascii="宋体" w:hAnsi="宋体" w:cs="宋体"/>
                <w:szCs w:val="21"/>
              </w:rPr>
              <w:t>种鹅育肥期配合饲料</w:t>
            </w:r>
          </w:p>
        </w:tc>
        <w:tc>
          <w:tcPr>
            <w:tcW w:w="485" w:type="pct"/>
            <w:vAlign w:val="center"/>
          </w:tcPr>
          <w:p w14:paraId="401BAA93">
            <w:pPr>
              <w:pStyle w:val="31"/>
              <w:spacing w:line="240" w:lineRule="exact"/>
              <w:ind w:right="0" w:firstLine="0"/>
              <w:jc w:val="center"/>
              <w:rPr>
                <w:rFonts w:hint="eastAsia" w:ascii="宋体" w:hAnsi="宋体" w:cs="宋体"/>
                <w:szCs w:val="21"/>
              </w:rPr>
            </w:pPr>
            <w:r>
              <w:rPr>
                <w:rFonts w:hint="eastAsia" w:ascii="宋体" w:hAnsi="宋体" w:cs="宋体"/>
                <w:szCs w:val="21"/>
              </w:rPr>
              <w:t>种鹅产蛋期配合饲料</w:t>
            </w:r>
          </w:p>
        </w:tc>
        <w:tc>
          <w:tcPr>
            <w:tcW w:w="485" w:type="pct"/>
            <w:vAlign w:val="center"/>
          </w:tcPr>
          <w:p w14:paraId="006B8F17">
            <w:pPr>
              <w:pStyle w:val="31"/>
              <w:spacing w:line="240" w:lineRule="exact"/>
              <w:ind w:right="0" w:firstLine="0"/>
              <w:jc w:val="center"/>
              <w:rPr>
                <w:rFonts w:hint="eastAsia" w:ascii="宋体" w:hAnsi="宋体" w:cs="宋体"/>
                <w:szCs w:val="21"/>
              </w:rPr>
            </w:pPr>
            <w:r>
              <w:rPr>
                <w:rFonts w:hint="eastAsia" w:ascii="宋体" w:hAnsi="宋体" w:cs="宋体"/>
                <w:szCs w:val="21"/>
              </w:rPr>
              <w:t>种蛋鸭育雏期配合饲料</w:t>
            </w:r>
          </w:p>
        </w:tc>
        <w:tc>
          <w:tcPr>
            <w:tcW w:w="485" w:type="pct"/>
            <w:vAlign w:val="center"/>
          </w:tcPr>
          <w:p w14:paraId="395D15FC">
            <w:pPr>
              <w:pStyle w:val="31"/>
              <w:spacing w:line="240" w:lineRule="exact"/>
              <w:ind w:right="0" w:firstLine="0"/>
              <w:jc w:val="center"/>
              <w:rPr>
                <w:rFonts w:hint="eastAsia" w:ascii="宋体" w:hAnsi="宋体" w:cs="宋体"/>
                <w:szCs w:val="21"/>
              </w:rPr>
            </w:pPr>
            <w:r>
              <w:rPr>
                <w:rFonts w:hint="eastAsia" w:ascii="宋体" w:hAnsi="宋体" w:cs="宋体"/>
                <w:szCs w:val="21"/>
              </w:rPr>
              <w:t>种蛋鸭育成期配合饲料</w:t>
            </w:r>
          </w:p>
        </w:tc>
        <w:tc>
          <w:tcPr>
            <w:tcW w:w="485" w:type="pct"/>
            <w:vAlign w:val="center"/>
          </w:tcPr>
          <w:p w14:paraId="432139F7">
            <w:pPr>
              <w:pStyle w:val="31"/>
              <w:spacing w:line="240" w:lineRule="exact"/>
              <w:ind w:right="0" w:firstLine="0"/>
              <w:jc w:val="center"/>
              <w:rPr>
                <w:rFonts w:hint="eastAsia" w:ascii="宋体" w:hAnsi="宋体" w:cs="宋体"/>
                <w:color w:val="FF0000"/>
                <w:szCs w:val="21"/>
              </w:rPr>
            </w:pPr>
            <w:r>
              <w:rPr>
                <w:rFonts w:hint="eastAsia" w:ascii="宋体" w:hAnsi="宋体" w:cs="宋体"/>
                <w:szCs w:val="21"/>
              </w:rPr>
              <w:t>种鸭产蛋期配合饲料</w:t>
            </w:r>
          </w:p>
        </w:tc>
        <w:tc>
          <w:tcPr>
            <w:tcW w:w="485" w:type="pct"/>
            <w:vAlign w:val="center"/>
          </w:tcPr>
          <w:p w14:paraId="6CB9A0BB">
            <w:pPr>
              <w:pStyle w:val="31"/>
              <w:spacing w:line="240" w:lineRule="exact"/>
              <w:ind w:right="0" w:firstLine="0"/>
              <w:jc w:val="center"/>
              <w:rPr>
                <w:rFonts w:hint="eastAsia" w:ascii="宋体" w:hAnsi="宋体" w:cs="宋体"/>
                <w:szCs w:val="21"/>
              </w:rPr>
            </w:pPr>
            <w:r>
              <w:rPr>
                <w:rFonts w:hint="eastAsia" w:ascii="宋体" w:hAnsi="宋体" w:cs="宋体"/>
                <w:szCs w:val="21"/>
              </w:rPr>
              <w:t>种肉鸭育肥期配合饲料</w:t>
            </w:r>
          </w:p>
        </w:tc>
        <w:tc>
          <w:tcPr>
            <w:tcW w:w="482" w:type="pct"/>
            <w:vAlign w:val="center"/>
          </w:tcPr>
          <w:p w14:paraId="28580445">
            <w:pPr>
              <w:pStyle w:val="31"/>
              <w:spacing w:line="240" w:lineRule="exact"/>
              <w:ind w:right="0" w:firstLine="0"/>
              <w:jc w:val="center"/>
              <w:rPr>
                <w:rFonts w:hint="eastAsia" w:ascii="宋体" w:hAnsi="宋体" w:cs="宋体"/>
                <w:szCs w:val="21"/>
              </w:rPr>
            </w:pPr>
            <w:r>
              <w:rPr>
                <w:rFonts w:hint="eastAsia" w:ascii="宋体" w:hAnsi="宋体" w:cs="宋体"/>
                <w:szCs w:val="21"/>
              </w:rPr>
              <w:t>蛋鸭产蛋期配合饲料</w:t>
            </w:r>
          </w:p>
        </w:tc>
      </w:tr>
      <w:tr w14:paraId="69B7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6" w:type="pct"/>
            <w:vAlign w:val="center"/>
          </w:tcPr>
          <w:p w14:paraId="05FF3EA6">
            <w:pPr>
              <w:pStyle w:val="31"/>
              <w:spacing w:line="240" w:lineRule="auto"/>
              <w:ind w:right="0" w:firstLine="0"/>
              <w:jc w:val="center"/>
              <w:rPr>
                <w:rFonts w:hint="eastAsia" w:ascii="宋体" w:hAnsi="宋体" w:cs="宋体"/>
                <w:szCs w:val="21"/>
              </w:rPr>
            </w:pPr>
            <w:r>
              <w:rPr>
                <w:rFonts w:hint="eastAsia" w:ascii="宋体" w:hAnsi="宋体" w:cs="宋体"/>
                <w:szCs w:val="21"/>
              </w:rPr>
              <w:t>水分≤（%）</w:t>
            </w:r>
          </w:p>
        </w:tc>
        <w:tc>
          <w:tcPr>
            <w:tcW w:w="431" w:type="pct"/>
            <w:vAlign w:val="center"/>
          </w:tcPr>
          <w:p w14:paraId="2C132087">
            <w:pPr>
              <w:pStyle w:val="31"/>
              <w:spacing w:line="240" w:lineRule="auto"/>
              <w:ind w:right="0" w:firstLine="0"/>
              <w:jc w:val="center"/>
              <w:rPr>
                <w:rFonts w:hint="eastAsia" w:ascii="宋体" w:hAnsi="宋体" w:cs="宋体"/>
                <w:szCs w:val="21"/>
              </w:rPr>
            </w:pPr>
            <w:r>
              <w:rPr>
                <w:rFonts w:hint="eastAsia" w:ascii="宋体" w:hAnsi="宋体" w:cs="宋体"/>
                <w:szCs w:val="21"/>
              </w:rPr>
              <w:t>13.5</w:t>
            </w:r>
          </w:p>
        </w:tc>
        <w:tc>
          <w:tcPr>
            <w:tcW w:w="431" w:type="pct"/>
            <w:vAlign w:val="center"/>
          </w:tcPr>
          <w:p w14:paraId="74D393B0">
            <w:pPr>
              <w:pStyle w:val="31"/>
              <w:spacing w:line="240" w:lineRule="auto"/>
              <w:ind w:right="0" w:firstLine="0"/>
              <w:jc w:val="center"/>
              <w:rPr>
                <w:rFonts w:hint="eastAsia" w:ascii="宋体" w:hAnsi="宋体" w:cs="宋体"/>
                <w:szCs w:val="21"/>
              </w:rPr>
            </w:pPr>
            <w:r>
              <w:rPr>
                <w:rFonts w:hint="eastAsia" w:ascii="宋体" w:hAnsi="宋体" w:cs="宋体"/>
                <w:szCs w:val="21"/>
              </w:rPr>
              <w:t>13.5</w:t>
            </w:r>
          </w:p>
        </w:tc>
        <w:tc>
          <w:tcPr>
            <w:tcW w:w="431" w:type="pct"/>
            <w:vAlign w:val="center"/>
          </w:tcPr>
          <w:p w14:paraId="73D5AD10">
            <w:pPr>
              <w:pStyle w:val="31"/>
              <w:spacing w:line="240" w:lineRule="auto"/>
              <w:ind w:right="0" w:firstLine="0"/>
              <w:jc w:val="center"/>
              <w:rPr>
                <w:rFonts w:hint="eastAsia" w:ascii="宋体" w:hAnsi="宋体" w:cs="宋体"/>
                <w:szCs w:val="21"/>
              </w:rPr>
            </w:pPr>
            <w:r>
              <w:rPr>
                <w:rFonts w:hint="eastAsia" w:ascii="宋体" w:hAnsi="宋体" w:cs="宋体"/>
                <w:szCs w:val="21"/>
              </w:rPr>
              <w:t>13.5</w:t>
            </w:r>
          </w:p>
        </w:tc>
        <w:tc>
          <w:tcPr>
            <w:tcW w:w="485" w:type="pct"/>
            <w:vAlign w:val="center"/>
          </w:tcPr>
          <w:p w14:paraId="675D2ED4">
            <w:pPr>
              <w:pStyle w:val="31"/>
              <w:spacing w:line="240" w:lineRule="auto"/>
              <w:ind w:right="0" w:firstLine="0"/>
              <w:jc w:val="center"/>
              <w:rPr>
                <w:rFonts w:hint="eastAsia" w:ascii="宋体" w:hAnsi="宋体" w:cs="宋体"/>
                <w:szCs w:val="21"/>
              </w:rPr>
            </w:pPr>
            <w:r>
              <w:rPr>
                <w:rFonts w:hint="eastAsia" w:ascii="宋体" w:hAnsi="宋体" w:cs="宋体"/>
                <w:szCs w:val="21"/>
              </w:rPr>
              <w:t>13.5</w:t>
            </w:r>
          </w:p>
        </w:tc>
        <w:tc>
          <w:tcPr>
            <w:tcW w:w="485" w:type="pct"/>
            <w:vAlign w:val="center"/>
          </w:tcPr>
          <w:p w14:paraId="7CDA6A22">
            <w:pPr>
              <w:pStyle w:val="31"/>
              <w:spacing w:line="240" w:lineRule="auto"/>
              <w:ind w:right="0" w:firstLine="0"/>
              <w:jc w:val="center"/>
              <w:rPr>
                <w:rFonts w:hint="eastAsia" w:ascii="宋体" w:hAnsi="宋体" w:cs="宋体"/>
                <w:szCs w:val="21"/>
              </w:rPr>
            </w:pPr>
            <w:r>
              <w:rPr>
                <w:rFonts w:hint="eastAsia" w:ascii="宋体" w:hAnsi="宋体" w:cs="宋体"/>
                <w:szCs w:val="21"/>
              </w:rPr>
              <w:t>13.5</w:t>
            </w:r>
          </w:p>
        </w:tc>
        <w:tc>
          <w:tcPr>
            <w:tcW w:w="485" w:type="pct"/>
            <w:vAlign w:val="center"/>
          </w:tcPr>
          <w:p w14:paraId="62268280">
            <w:pPr>
              <w:pStyle w:val="31"/>
              <w:spacing w:line="240" w:lineRule="auto"/>
              <w:ind w:right="0" w:firstLine="0"/>
              <w:jc w:val="center"/>
              <w:rPr>
                <w:rFonts w:hint="eastAsia" w:ascii="宋体" w:hAnsi="宋体" w:cs="宋体"/>
                <w:szCs w:val="21"/>
              </w:rPr>
            </w:pPr>
            <w:r>
              <w:rPr>
                <w:rFonts w:hint="eastAsia" w:ascii="宋体" w:hAnsi="宋体" w:cs="宋体"/>
                <w:szCs w:val="21"/>
              </w:rPr>
              <w:t>13.5</w:t>
            </w:r>
          </w:p>
        </w:tc>
        <w:tc>
          <w:tcPr>
            <w:tcW w:w="485" w:type="pct"/>
            <w:vAlign w:val="center"/>
          </w:tcPr>
          <w:p w14:paraId="7A6954EB">
            <w:pPr>
              <w:pStyle w:val="31"/>
              <w:spacing w:line="240" w:lineRule="auto"/>
              <w:ind w:right="0" w:firstLine="0"/>
              <w:jc w:val="center"/>
              <w:rPr>
                <w:rFonts w:hint="eastAsia" w:ascii="宋体" w:hAnsi="宋体" w:cs="宋体"/>
                <w:szCs w:val="21"/>
              </w:rPr>
            </w:pPr>
            <w:r>
              <w:rPr>
                <w:rFonts w:hint="eastAsia" w:ascii="宋体" w:hAnsi="宋体" w:cs="宋体"/>
                <w:szCs w:val="21"/>
              </w:rPr>
              <w:t>13.5</w:t>
            </w:r>
          </w:p>
        </w:tc>
        <w:tc>
          <w:tcPr>
            <w:tcW w:w="485" w:type="pct"/>
            <w:vAlign w:val="center"/>
          </w:tcPr>
          <w:p w14:paraId="35EBB535">
            <w:pPr>
              <w:pStyle w:val="31"/>
              <w:spacing w:line="240" w:lineRule="auto"/>
              <w:ind w:right="0" w:firstLine="0"/>
              <w:jc w:val="center"/>
              <w:rPr>
                <w:rFonts w:hint="eastAsia" w:ascii="宋体" w:hAnsi="宋体" w:cs="宋体"/>
                <w:szCs w:val="21"/>
              </w:rPr>
            </w:pPr>
            <w:r>
              <w:rPr>
                <w:rFonts w:hint="eastAsia" w:ascii="宋体" w:hAnsi="宋体" w:cs="宋体"/>
                <w:szCs w:val="21"/>
              </w:rPr>
              <w:t>13.5</w:t>
            </w:r>
          </w:p>
        </w:tc>
        <w:tc>
          <w:tcPr>
            <w:tcW w:w="482" w:type="pct"/>
            <w:vAlign w:val="center"/>
          </w:tcPr>
          <w:p w14:paraId="2E937338">
            <w:pPr>
              <w:pStyle w:val="31"/>
              <w:spacing w:line="240" w:lineRule="auto"/>
              <w:ind w:right="0" w:firstLine="0"/>
              <w:jc w:val="center"/>
              <w:rPr>
                <w:rFonts w:hint="eastAsia" w:ascii="宋体" w:hAnsi="宋体" w:cs="宋体"/>
                <w:szCs w:val="21"/>
              </w:rPr>
            </w:pPr>
            <w:r>
              <w:rPr>
                <w:rFonts w:hint="eastAsia" w:ascii="宋体" w:hAnsi="宋体" w:cs="宋体"/>
                <w:szCs w:val="21"/>
              </w:rPr>
              <w:t>13.5</w:t>
            </w:r>
          </w:p>
        </w:tc>
      </w:tr>
      <w:tr w14:paraId="2278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6" w:type="pct"/>
            <w:vAlign w:val="center"/>
          </w:tcPr>
          <w:p w14:paraId="50B1F004">
            <w:pPr>
              <w:pStyle w:val="31"/>
              <w:spacing w:line="240" w:lineRule="auto"/>
              <w:ind w:right="0" w:firstLine="0"/>
              <w:jc w:val="center"/>
              <w:rPr>
                <w:rFonts w:hint="eastAsia" w:ascii="宋体" w:hAnsi="宋体" w:cs="宋体"/>
                <w:szCs w:val="21"/>
              </w:rPr>
            </w:pPr>
            <w:r>
              <w:rPr>
                <w:rFonts w:hint="eastAsia" w:ascii="宋体" w:hAnsi="宋体" w:cs="宋体"/>
                <w:szCs w:val="21"/>
              </w:rPr>
              <w:t>粗蛋白≥（%）</w:t>
            </w:r>
          </w:p>
        </w:tc>
        <w:tc>
          <w:tcPr>
            <w:tcW w:w="431" w:type="pct"/>
            <w:vAlign w:val="center"/>
          </w:tcPr>
          <w:p w14:paraId="5551B4C0">
            <w:pPr>
              <w:pStyle w:val="31"/>
              <w:spacing w:line="240" w:lineRule="auto"/>
              <w:ind w:right="0" w:firstLine="0"/>
              <w:jc w:val="center"/>
              <w:rPr>
                <w:rFonts w:hint="eastAsia" w:ascii="宋体" w:hAnsi="宋体" w:cs="宋体"/>
                <w:szCs w:val="21"/>
              </w:rPr>
            </w:pPr>
            <w:r>
              <w:rPr>
                <w:rFonts w:hint="eastAsia" w:ascii="宋体" w:hAnsi="宋体" w:cs="宋体"/>
                <w:szCs w:val="21"/>
              </w:rPr>
              <w:t>16.0</w:t>
            </w:r>
          </w:p>
        </w:tc>
        <w:tc>
          <w:tcPr>
            <w:tcW w:w="431" w:type="pct"/>
            <w:vAlign w:val="center"/>
          </w:tcPr>
          <w:p w14:paraId="3A9007C9">
            <w:pPr>
              <w:pStyle w:val="31"/>
              <w:spacing w:line="240" w:lineRule="auto"/>
              <w:ind w:right="0" w:firstLine="0"/>
              <w:jc w:val="center"/>
              <w:rPr>
                <w:rFonts w:hint="eastAsia" w:ascii="宋体" w:hAnsi="宋体" w:cs="宋体"/>
                <w:szCs w:val="21"/>
              </w:rPr>
            </w:pPr>
            <w:r>
              <w:rPr>
                <w:rFonts w:hint="eastAsia" w:ascii="宋体" w:hAnsi="宋体" w:cs="宋体"/>
                <w:szCs w:val="21"/>
              </w:rPr>
              <w:t>15.0</w:t>
            </w:r>
          </w:p>
        </w:tc>
        <w:tc>
          <w:tcPr>
            <w:tcW w:w="431" w:type="pct"/>
            <w:vAlign w:val="center"/>
          </w:tcPr>
          <w:p w14:paraId="42878249">
            <w:pPr>
              <w:pStyle w:val="31"/>
              <w:spacing w:line="240" w:lineRule="auto"/>
              <w:ind w:right="0" w:firstLine="0"/>
              <w:jc w:val="center"/>
              <w:rPr>
                <w:rFonts w:hint="eastAsia" w:ascii="宋体" w:hAnsi="宋体" w:cs="宋体"/>
                <w:szCs w:val="21"/>
              </w:rPr>
            </w:pPr>
            <w:r>
              <w:rPr>
                <w:rFonts w:hint="eastAsia" w:ascii="宋体" w:hAnsi="宋体" w:cs="宋体"/>
                <w:szCs w:val="21"/>
              </w:rPr>
              <w:t>16.0</w:t>
            </w:r>
          </w:p>
        </w:tc>
        <w:tc>
          <w:tcPr>
            <w:tcW w:w="485" w:type="pct"/>
            <w:vAlign w:val="center"/>
          </w:tcPr>
          <w:p w14:paraId="639E034F">
            <w:pPr>
              <w:pStyle w:val="31"/>
              <w:spacing w:line="240" w:lineRule="auto"/>
              <w:ind w:right="0" w:firstLine="0"/>
              <w:jc w:val="center"/>
              <w:rPr>
                <w:rFonts w:hint="eastAsia" w:ascii="宋体" w:hAnsi="宋体" w:cs="宋体"/>
                <w:szCs w:val="21"/>
              </w:rPr>
            </w:pPr>
            <w:r>
              <w:rPr>
                <w:rFonts w:hint="eastAsia" w:ascii="宋体" w:hAnsi="宋体" w:cs="宋体"/>
                <w:szCs w:val="21"/>
              </w:rPr>
              <w:t>15.0</w:t>
            </w:r>
          </w:p>
        </w:tc>
        <w:tc>
          <w:tcPr>
            <w:tcW w:w="485" w:type="pct"/>
            <w:vAlign w:val="center"/>
          </w:tcPr>
          <w:p w14:paraId="3FF1D0E8">
            <w:pPr>
              <w:pStyle w:val="31"/>
              <w:spacing w:line="240" w:lineRule="auto"/>
              <w:ind w:right="0" w:firstLine="0"/>
              <w:jc w:val="center"/>
              <w:rPr>
                <w:rFonts w:hint="eastAsia" w:ascii="宋体" w:hAnsi="宋体" w:cs="宋体"/>
                <w:szCs w:val="21"/>
              </w:rPr>
            </w:pPr>
            <w:r>
              <w:rPr>
                <w:rFonts w:hint="eastAsia" w:ascii="宋体" w:hAnsi="宋体" w:cs="宋体"/>
                <w:szCs w:val="21"/>
              </w:rPr>
              <w:t>19.0</w:t>
            </w:r>
          </w:p>
        </w:tc>
        <w:tc>
          <w:tcPr>
            <w:tcW w:w="485" w:type="pct"/>
            <w:vAlign w:val="center"/>
          </w:tcPr>
          <w:p w14:paraId="3AE81AA4">
            <w:pPr>
              <w:pStyle w:val="31"/>
              <w:spacing w:line="240" w:lineRule="auto"/>
              <w:ind w:right="0" w:firstLine="0"/>
              <w:jc w:val="center"/>
              <w:rPr>
                <w:rFonts w:hint="eastAsia" w:ascii="宋体" w:hAnsi="宋体" w:cs="宋体"/>
                <w:szCs w:val="21"/>
              </w:rPr>
            </w:pPr>
            <w:r>
              <w:rPr>
                <w:rFonts w:hint="eastAsia" w:ascii="宋体" w:hAnsi="宋体" w:cs="宋体"/>
                <w:szCs w:val="21"/>
              </w:rPr>
              <w:t>15.0</w:t>
            </w:r>
          </w:p>
        </w:tc>
        <w:tc>
          <w:tcPr>
            <w:tcW w:w="485" w:type="pct"/>
            <w:vAlign w:val="center"/>
          </w:tcPr>
          <w:p w14:paraId="7552CE8E">
            <w:pPr>
              <w:pStyle w:val="31"/>
              <w:spacing w:line="240" w:lineRule="auto"/>
              <w:ind w:right="0" w:firstLine="0"/>
              <w:jc w:val="center"/>
              <w:rPr>
                <w:rFonts w:hint="eastAsia" w:ascii="宋体" w:hAnsi="宋体" w:cs="宋体"/>
                <w:szCs w:val="21"/>
              </w:rPr>
            </w:pPr>
            <w:r>
              <w:rPr>
                <w:rFonts w:hint="eastAsia" w:ascii="宋体" w:hAnsi="宋体" w:cs="宋体"/>
                <w:szCs w:val="21"/>
              </w:rPr>
              <w:t>19.0</w:t>
            </w:r>
          </w:p>
        </w:tc>
        <w:tc>
          <w:tcPr>
            <w:tcW w:w="485" w:type="pct"/>
            <w:vAlign w:val="center"/>
          </w:tcPr>
          <w:p w14:paraId="04CB1AA5">
            <w:pPr>
              <w:pStyle w:val="31"/>
              <w:spacing w:line="240" w:lineRule="auto"/>
              <w:ind w:right="0" w:firstLine="0"/>
              <w:jc w:val="center"/>
              <w:rPr>
                <w:rFonts w:hint="eastAsia" w:ascii="宋体" w:hAnsi="宋体" w:cs="宋体"/>
                <w:szCs w:val="21"/>
              </w:rPr>
            </w:pPr>
            <w:r>
              <w:rPr>
                <w:rFonts w:hint="eastAsia" w:ascii="宋体" w:hAnsi="宋体" w:cs="宋体"/>
                <w:szCs w:val="21"/>
              </w:rPr>
              <w:t>16.0</w:t>
            </w:r>
          </w:p>
        </w:tc>
        <w:tc>
          <w:tcPr>
            <w:tcW w:w="482" w:type="pct"/>
            <w:vAlign w:val="center"/>
          </w:tcPr>
          <w:p w14:paraId="7EC9E58F">
            <w:pPr>
              <w:pStyle w:val="31"/>
              <w:spacing w:line="240" w:lineRule="auto"/>
              <w:ind w:right="0" w:firstLine="0"/>
              <w:jc w:val="center"/>
              <w:rPr>
                <w:rFonts w:hint="eastAsia" w:ascii="宋体" w:hAnsi="宋体" w:cs="宋体"/>
                <w:szCs w:val="21"/>
              </w:rPr>
            </w:pPr>
            <w:r>
              <w:rPr>
                <w:rFonts w:hint="eastAsia" w:ascii="宋体" w:hAnsi="宋体" w:cs="宋体"/>
                <w:szCs w:val="21"/>
              </w:rPr>
              <w:t>17.0</w:t>
            </w:r>
          </w:p>
        </w:tc>
      </w:tr>
      <w:tr w14:paraId="6867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6" w:type="pct"/>
            <w:vAlign w:val="center"/>
          </w:tcPr>
          <w:p w14:paraId="06A9E1EC">
            <w:pPr>
              <w:pStyle w:val="31"/>
              <w:spacing w:line="240" w:lineRule="auto"/>
              <w:ind w:right="0" w:firstLine="0"/>
              <w:jc w:val="center"/>
              <w:rPr>
                <w:rFonts w:hint="eastAsia" w:ascii="宋体" w:hAnsi="宋体" w:cs="宋体"/>
                <w:szCs w:val="21"/>
              </w:rPr>
            </w:pPr>
            <w:r>
              <w:rPr>
                <w:rFonts w:hint="eastAsia" w:ascii="宋体" w:hAnsi="宋体" w:cs="宋体"/>
                <w:szCs w:val="21"/>
              </w:rPr>
              <w:t>粗纤维≤（%）</w:t>
            </w:r>
          </w:p>
        </w:tc>
        <w:tc>
          <w:tcPr>
            <w:tcW w:w="431" w:type="pct"/>
            <w:vAlign w:val="center"/>
          </w:tcPr>
          <w:p w14:paraId="3E4CE151">
            <w:pPr>
              <w:pStyle w:val="31"/>
              <w:spacing w:line="240" w:lineRule="auto"/>
              <w:ind w:right="0" w:firstLine="0"/>
              <w:jc w:val="center"/>
              <w:rPr>
                <w:rFonts w:hint="eastAsia" w:ascii="宋体" w:hAnsi="宋体" w:cs="宋体"/>
                <w:szCs w:val="21"/>
              </w:rPr>
            </w:pPr>
            <w:r>
              <w:rPr>
                <w:rFonts w:hint="eastAsia" w:ascii="宋体" w:hAnsi="宋体" w:cs="宋体"/>
                <w:szCs w:val="21"/>
              </w:rPr>
              <w:t>6.0</w:t>
            </w:r>
          </w:p>
        </w:tc>
        <w:tc>
          <w:tcPr>
            <w:tcW w:w="431" w:type="pct"/>
            <w:vAlign w:val="center"/>
          </w:tcPr>
          <w:p w14:paraId="266CBE50">
            <w:pPr>
              <w:pStyle w:val="31"/>
              <w:spacing w:line="240" w:lineRule="auto"/>
              <w:ind w:right="0" w:firstLine="0"/>
              <w:jc w:val="center"/>
              <w:rPr>
                <w:rFonts w:hint="eastAsia" w:ascii="宋体" w:hAnsi="宋体" w:cs="宋体"/>
                <w:szCs w:val="21"/>
              </w:rPr>
            </w:pPr>
            <w:r>
              <w:rPr>
                <w:rFonts w:hint="eastAsia" w:ascii="宋体" w:hAnsi="宋体" w:cs="宋体"/>
                <w:szCs w:val="21"/>
              </w:rPr>
              <w:t>7.0</w:t>
            </w:r>
          </w:p>
        </w:tc>
        <w:tc>
          <w:tcPr>
            <w:tcW w:w="431" w:type="pct"/>
            <w:vAlign w:val="center"/>
          </w:tcPr>
          <w:p w14:paraId="34CDCD64">
            <w:pPr>
              <w:pStyle w:val="31"/>
              <w:spacing w:line="240" w:lineRule="auto"/>
              <w:ind w:right="0" w:firstLine="0"/>
              <w:jc w:val="center"/>
              <w:rPr>
                <w:rFonts w:hint="eastAsia" w:ascii="宋体" w:hAnsi="宋体" w:cs="宋体"/>
                <w:szCs w:val="21"/>
              </w:rPr>
            </w:pPr>
            <w:r>
              <w:rPr>
                <w:rFonts w:hint="eastAsia" w:ascii="宋体" w:hAnsi="宋体" w:cs="宋体"/>
                <w:szCs w:val="21"/>
              </w:rPr>
              <w:t>9.0</w:t>
            </w:r>
          </w:p>
        </w:tc>
        <w:tc>
          <w:tcPr>
            <w:tcW w:w="485" w:type="pct"/>
            <w:vAlign w:val="center"/>
          </w:tcPr>
          <w:p w14:paraId="564D565C">
            <w:pPr>
              <w:pStyle w:val="31"/>
              <w:spacing w:line="240" w:lineRule="auto"/>
              <w:ind w:right="0" w:firstLine="0"/>
              <w:jc w:val="center"/>
              <w:rPr>
                <w:rFonts w:hint="eastAsia" w:ascii="宋体" w:hAnsi="宋体" w:cs="宋体"/>
                <w:szCs w:val="21"/>
              </w:rPr>
            </w:pPr>
            <w:r>
              <w:rPr>
                <w:rFonts w:hint="eastAsia" w:ascii="宋体" w:hAnsi="宋体" w:cs="宋体"/>
                <w:szCs w:val="21"/>
              </w:rPr>
              <w:t>10.0</w:t>
            </w:r>
          </w:p>
        </w:tc>
        <w:tc>
          <w:tcPr>
            <w:tcW w:w="485" w:type="pct"/>
            <w:vAlign w:val="center"/>
          </w:tcPr>
          <w:p w14:paraId="6FF6E9E0">
            <w:pPr>
              <w:pStyle w:val="31"/>
              <w:spacing w:line="240" w:lineRule="auto"/>
              <w:ind w:right="0" w:firstLine="0"/>
              <w:jc w:val="center"/>
              <w:rPr>
                <w:rFonts w:hint="eastAsia" w:ascii="宋体" w:hAnsi="宋体" w:cs="宋体"/>
                <w:szCs w:val="21"/>
              </w:rPr>
            </w:pPr>
            <w:r>
              <w:rPr>
                <w:rFonts w:hint="eastAsia" w:ascii="宋体" w:hAnsi="宋体" w:cs="宋体"/>
                <w:szCs w:val="21"/>
              </w:rPr>
              <w:t>6.0</w:t>
            </w:r>
          </w:p>
        </w:tc>
        <w:tc>
          <w:tcPr>
            <w:tcW w:w="485" w:type="pct"/>
            <w:vAlign w:val="center"/>
          </w:tcPr>
          <w:p w14:paraId="6E772A23">
            <w:pPr>
              <w:pStyle w:val="31"/>
              <w:spacing w:line="240" w:lineRule="auto"/>
              <w:ind w:right="0" w:firstLine="0"/>
              <w:jc w:val="center"/>
              <w:rPr>
                <w:rFonts w:hint="eastAsia" w:ascii="宋体" w:hAnsi="宋体" w:cs="宋体"/>
                <w:szCs w:val="21"/>
              </w:rPr>
            </w:pPr>
            <w:r>
              <w:rPr>
                <w:rFonts w:hint="eastAsia" w:ascii="宋体" w:hAnsi="宋体" w:cs="宋体"/>
                <w:szCs w:val="21"/>
              </w:rPr>
              <w:t>7.5</w:t>
            </w:r>
          </w:p>
        </w:tc>
        <w:tc>
          <w:tcPr>
            <w:tcW w:w="485" w:type="pct"/>
            <w:vAlign w:val="center"/>
          </w:tcPr>
          <w:p w14:paraId="6C9872FA">
            <w:pPr>
              <w:pStyle w:val="31"/>
              <w:spacing w:line="240" w:lineRule="auto"/>
              <w:ind w:right="0" w:firstLine="0"/>
              <w:jc w:val="center"/>
              <w:rPr>
                <w:rFonts w:hint="eastAsia" w:ascii="宋体" w:hAnsi="宋体" w:cs="宋体"/>
                <w:szCs w:val="21"/>
              </w:rPr>
            </w:pPr>
            <w:r>
              <w:rPr>
                <w:rFonts w:hint="eastAsia" w:ascii="宋体" w:hAnsi="宋体" w:cs="宋体"/>
                <w:szCs w:val="21"/>
              </w:rPr>
              <w:t>7.5</w:t>
            </w:r>
          </w:p>
        </w:tc>
        <w:tc>
          <w:tcPr>
            <w:tcW w:w="485" w:type="pct"/>
            <w:vAlign w:val="center"/>
          </w:tcPr>
          <w:p w14:paraId="2F7FE12C">
            <w:pPr>
              <w:pStyle w:val="31"/>
              <w:spacing w:line="240" w:lineRule="auto"/>
              <w:ind w:right="0" w:firstLine="0"/>
              <w:jc w:val="center"/>
              <w:rPr>
                <w:rFonts w:hint="eastAsia" w:ascii="宋体" w:hAnsi="宋体" w:cs="宋体"/>
                <w:szCs w:val="21"/>
              </w:rPr>
            </w:pPr>
            <w:r>
              <w:rPr>
                <w:rFonts w:hint="eastAsia" w:ascii="宋体" w:hAnsi="宋体" w:cs="宋体"/>
                <w:szCs w:val="21"/>
              </w:rPr>
              <w:t>7.0</w:t>
            </w:r>
          </w:p>
        </w:tc>
        <w:tc>
          <w:tcPr>
            <w:tcW w:w="482" w:type="pct"/>
            <w:vAlign w:val="center"/>
          </w:tcPr>
          <w:p w14:paraId="57EE34AB">
            <w:pPr>
              <w:pStyle w:val="31"/>
              <w:spacing w:line="240" w:lineRule="auto"/>
              <w:ind w:right="0" w:firstLine="0"/>
              <w:jc w:val="center"/>
              <w:rPr>
                <w:rFonts w:hint="eastAsia" w:ascii="宋体" w:hAnsi="宋体" w:cs="宋体"/>
                <w:szCs w:val="21"/>
              </w:rPr>
            </w:pPr>
            <w:r>
              <w:rPr>
                <w:rFonts w:hint="eastAsia" w:ascii="宋体" w:hAnsi="宋体" w:cs="宋体"/>
                <w:szCs w:val="21"/>
              </w:rPr>
              <w:t>6.0</w:t>
            </w:r>
          </w:p>
        </w:tc>
      </w:tr>
      <w:tr w14:paraId="4DA9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6" w:type="pct"/>
            <w:vAlign w:val="center"/>
          </w:tcPr>
          <w:p w14:paraId="604A5B03">
            <w:pPr>
              <w:pStyle w:val="31"/>
              <w:spacing w:line="240" w:lineRule="auto"/>
              <w:ind w:right="0" w:firstLine="0"/>
              <w:jc w:val="center"/>
              <w:rPr>
                <w:rFonts w:hint="eastAsia" w:ascii="宋体" w:hAnsi="宋体" w:cs="宋体"/>
                <w:szCs w:val="21"/>
              </w:rPr>
            </w:pPr>
            <w:r>
              <w:rPr>
                <w:rFonts w:hint="eastAsia" w:ascii="宋体" w:hAnsi="宋体" w:cs="宋体"/>
                <w:szCs w:val="21"/>
              </w:rPr>
              <w:t>粗灰分≤（%）</w:t>
            </w:r>
          </w:p>
        </w:tc>
        <w:tc>
          <w:tcPr>
            <w:tcW w:w="431" w:type="pct"/>
            <w:vAlign w:val="center"/>
          </w:tcPr>
          <w:p w14:paraId="1F926D8A">
            <w:pPr>
              <w:pStyle w:val="31"/>
              <w:spacing w:line="240" w:lineRule="auto"/>
              <w:ind w:right="0" w:firstLine="0"/>
              <w:jc w:val="center"/>
              <w:rPr>
                <w:rFonts w:hint="eastAsia" w:ascii="宋体" w:hAnsi="宋体" w:cs="宋体"/>
                <w:szCs w:val="21"/>
              </w:rPr>
            </w:pPr>
            <w:r>
              <w:rPr>
                <w:rFonts w:hint="eastAsia" w:ascii="宋体" w:hAnsi="宋体" w:cs="宋体"/>
                <w:szCs w:val="21"/>
              </w:rPr>
              <w:t>9.0</w:t>
            </w:r>
          </w:p>
        </w:tc>
        <w:tc>
          <w:tcPr>
            <w:tcW w:w="431" w:type="pct"/>
            <w:vAlign w:val="center"/>
          </w:tcPr>
          <w:p w14:paraId="4F810CBE">
            <w:pPr>
              <w:pStyle w:val="31"/>
              <w:spacing w:line="240" w:lineRule="auto"/>
              <w:ind w:right="0" w:firstLine="0"/>
              <w:jc w:val="center"/>
              <w:rPr>
                <w:rFonts w:hint="eastAsia" w:ascii="宋体" w:hAnsi="宋体" w:cs="宋体"/>
                <w:szCs w:val="21"/>
              </w:rPr>
            </w:pPr>
            <w:r>
              <w:rPr>
                <w:rFonts w:hint="eastAsia" w:ascii="宋体" w:hAnsi="宋体" w:cs="宋体"/>
                <w:szCs w:val="21"/>
              </w:rPr>
              <w:t>10.0</w:t>
            </w:r>
          </w:p>
        </w:tc>
        <w:tc>
          <w:tcPr>
            <w:tcW w:w="431" w:type="pct"/>
            <w:vAlign w:val="center"/>
          </w:tcPr>
          <w:p w14:paraId="24D2A50D">
            <w:pPr>
              <w:pStyle w:val="31"/>
              <w:spacing w:line="240" w:lineRule="auto"/>
              <w:ind w:right="0" w:firstLine="0"/>
              <w:jc w:val="center"/>
              <w:rPr>
                <w:rFonts w:hint="eastAsia" w:ascii="宋体" w:hAnsi="宋体" w:cs="宋体"/>
                <w:szCs w:val="21"/>
              </w:rPr>
            </w:pPr>
            <w:r>
              <w:rPr>
                <w:rFonts w:hint="eastAsia" w:ascii="宋体" w:hAnsi="宋体" w:cs="宋体"/>
                <w:szCs w:val="21"/>
              </w:rPr>
              <w:t>10.0</w:t>
            </w:r>
          </w:p>
        </w:tc>
        <w:tc>
          <w:tcPr>
            <w:tcW w:w="485" w:type="pct"/>
            <w:vAlign w:val="center"/>
          </w:tcPr>
          <w:p w14:paraId="401296E6">
            <w:pPr>
              <w:pStyle w:val="31"/>
              <w:spacing w:line="240" w:lineRule="auto"/>
              <w:ind w:right="0" w:firstLine="0"/>
              <w:jc w:val="center"/>
              <w:rPr>
                <w:rFonts w:hint="eastAsia" w:ascii="宋体" w:hAnsi="宋体" w:cs="宋体"/>
                <w:szCs w:val="21"/>
              </w:rPr>
            </w:pPr>
            <w:r>
              <w:rPr>
                <w:rFonts w:hint="eastAsia" w:ascii="宋体" w:hAnsi="宋体" w:cs="宋体"/>
                <w:szCs w:val="21"/>
              </w:rPr>
              <w:t>15.0</w:t>
            </w:r>
          </w:p>
        </w:tc>
        <w:tc>
          <w:tcPr>
            <w:tcW w:w="485" w:type="pct"/>
            <w:vAlign w:val="center"/>
          </w:tcPr>
          <w:p w14:paraId="2433D1B8">
            <w:pPr>
              <w:pStyle w:val="31"/>
              <w:spacing w:line="240" w:lineRule="auto"/>
              <w:ind w:right="0" w:firstLine="0"/>
              <w:jc w:val="center"/>
              <w:rPr>
                <w:rFonts w:hint="eastAsia" w:ascii="宋体" w:hAnsi="宋体" w:cs="宋体"/>
                <w:szCs w:val="21"/>
              </w:rPr>
            </w:pPr>
            <w:r>
              <w:rPr>
                <w:rFonts w:hint="eastAsia" w:ascii="宋体" w:hAnsi="宋体" w:cs="宋体"/>
                <w:szCs w:val="21"/>
              </w:rPr>
              <w:t>8.0</w:t>
            </w:r>
          </w:p>
        </w:tc>
        <w:tc>
          <w:tcPr>
            <w:tcW w:w="485" w:type="pct"/>
            <w:vAlign w:val="center"/>
          </w:tcPr>
          <w:p w14:paraId="7301435A">
            <w:pPr>
              <w:pStyle w:val="31"/>
              <w:spacing w:line="240" w:lineRule="auto"/>
              <w:ind w:right="0" w:firstLine="0"/>
              <w:jc w:val="center"/>
              <w:rPr>
                <w:rFonts w:hint="eastAsia" w:ascii="宋体" w:hAnsi="宋体" w:cs="宋体"/>
                <w:szCs w:val="21"/>
              </w:rPr>
            </w:pPr>
            <w:r>
              <w:rPr>
                <w:rFonts w:hint="eastAsia" w:ascii="宋体" w:hAnsi="宋体" w:cs="宋体"/>
                <w:szCs w:val="21"/>
              </w:rPr>
              <w:t>12.0</w:t>
            </w:r>
          </w:p>
        </w:tc>
        <w:tc>
          <w:tcPr>
            <w:tcW w:w="485" w:type="pct"/>
            <w:vAlign w:val="center"/>
          </w:tcPr>
          <w:p w14:paraId="1281C6CA">
            <w:pPr>
              <w:pStyle w:val="31"/>
              <w:spacing w:line="240" w:lineRule="auto"/>
              <w:ind w:right="0" w:firstLine="0"/>
              <w:jc w:val="center"/>
              <w:rPr>
                <w:rFonts w:hint="eastAsia" w:ascii="宋体" w:hAnsi="宋体" w:cs="宋体"/>
                <w:szCs w:val="21"/>
              </w:rPr>
            </w:pPr>
            <w:r>
              <w:rPr>
                <w:rFonts w:hint="eastAsia" w:ascii="宋体" w:hAnsi="宋体" w:cs="宋体"/>
                <w:szCs w:val="21"/>
              </w:rPr>
              <w:t>15.0</w:t>
            </w:r>
          </w:p>
        </w:tc>
        <w:tc>
          <w:tcPr>
            <w:tcW w:w="485" w:type="pct"/>
            <w:vAlign w:val="center"/>
          </w:tcPr>
          <w:p w14:paraId="17B3E6DD">
            <w:pPr>
              <w:pStyle w:val="31"/>
              <w:spacing w:line="240" w:lineRule="auto"/>
              <w:ind w:right="0" w:firstLine="0"/>
              <w:jc w:val="center"/>
              <w:rPr>
                <w:rFonts w:hint="eastAsia" w:ascii="宋体" w:hAnsi="宋体" w:cs="宋体"/>
                <w:szCs w:val="21"/>
              </w:rPr>
            </w:pPr>
            <w:r>
              <w:rPr>
                <w:rFonts w:hint="eastAsia" w:ascii="宋体" w:hAnsi="宋体" w:cs="宋体"/>
                <w:szCs w:val="21"/>
              </w:rPr>
              <w:t>10.0</w:t>
            </w:r>
          </w:p>
        </w:tc>
        <w:tc>
          <w:tcPr>
            <w:tcW w:w="482" w:type="pct"/>
            <w:vAlign w:val="center"/>
          </w:tcPr>
          <w:p w14:paraId="6BAC5797">
            <w:pPr>
              <w:pStyle w:val="31"/>
              <w:spacing w:line="240" w:lineRule="auto"/>
              <w:ind w:right="0" w:firstLine="0"/>
              <w:jc w:val="center"/>
              <w:rPr>
                <w:rFonts w:hint="eastAsia" w:ascii="宋体" w:hAnsi="宋体" w:cs="宋体"/>
                <w:szCs w:val="21"/>
              </w:rPr>
            </w:pPr>
            <w:r>
              <w:rPr>
                <w:rFonts w:hint="eastAsia" w:ascii="宋体" w:hAnsi="宋体" w:cs="宋体"/>
                <w:szCs w:val="21"/>
              </w:rPr>
              <w:t>15.0</w:t>
            </w:r>
          </w:p>
        </w:tc>
      </w:tr>
      <w:tr w14:paraId="2C16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6" w:type="pct"/>
            <w:vAlign w:val="center"/>
          </w:tcPr>
          <w:p w14:paraId="70609DF8">
            <w:pPr>
              <w:pStyle w:val="31"/>
              <w:spacing w:line="240" w:lineRule="auto"/>
              <w:ind w:right="0" w:firstLine="0"/>
              <w:jc w:val="center"/>
              <w:rPr>
                <w:rFonts w:hint="eastAsia" w:ascii="宋体" w:hAnsi="宋体" w:cs="宋体"/>
                <w:szCs w:val="21"/>
              </w:rPr>
            </w:pPr>
            <w:r>
              <w:rPr>
                <w:rFonts w:hint="eastAsia" w:ascii="宋体" w:hAnsi="宋体" w:cs="宋体"/>
                <w:szCs w:val="21"/>
              </w:rPr>
              <w:t>钙（%）</w:t>
            </w:r>
          </w:p>
        </w:tc>
        <w:tc>
          <w:tcPr>
            <w:tcW w:w="431" w:type="pct"/>
            <w:vAlign w:val="center"/>
          </w:tcPr>
          <w:p w14:paraId="45992C2E">
            <w:pPr>
              <w:pStyle w:val="31"/>
              <w:spacing w:line="240" w:lineRule="auto"/>
              <w:ind w:right="0" w:firstLine="0"/>
              <w:jc w:val="center"/>
              <w:rPr>
                <w:rFonts w:hint="eastAsia" w:ascii="宋体" w:hAnsi="宋体" w:cs="宋体"/>
                <w:szCs w:val="21"/>
              </w:rPr>
            </w:pPr>
            <w:r>
              <w:rPr>
                <w:rFonts w:hint="eastAsia" w:ascii="宋体" w:hAnsi="宋体" w:cs="宋体"/>
                <w:szCs w:val="21"/>
              </w:rPr>
              <w:t>0.7-1.2</w:t>
            </w:r>
          </w:p>
        </w:tc>
        <w:tc>
          <w:tcPr>
            <w:tcW w:w="431" w:type="pct"/>
            <w:vAlign w:val="center"/>
          </w:tcPr>
          <w:p w14:paraId="2040A892">
            <w:pPr>
              <w:pStyle w:val="31"/>
              <w:spacing w:line="240" w:lineRule="auto"/>
              <w:ind w:right="0" w:firstLine="0"/>
              <w:jc w:val="center"/>
              <w:rPr>
                <w:rFonts w:hint="eastAsia" w:ascii="宋体" w:hAnsi="宋体" w:cs="宋体"/>
                <w:szCs w:val="21"/>
              </w:rPr>
            </w:pPr>
            <w:r>
              <w:rPr>
                <w:rFonts w:hint="eastAsia" w:ascii="宋体" w:hAnsi="宋体" w:cs="宋体"/>
                <w:szCs w:val="21"/>
              </w:rPr>
              <w:t>0.7-1.2</w:t>
            </w:r>
          </w:p>
        </w:tc>
        <w:tc>
          <w:tcPr>
            <w:tcW w:w="431" w:type="pct"/>
            <w:vAlign w:val="center"/>
          </w:tcPr>
          <w:p w14:paraId="6B8FA3EE">
            <w:pPr>
              <w:pStyle w:val="31"/>
              <w:spacing w:line="240" w:lineRule="auto"/>
              <w:ind w:right="0" w:firstLine="0"/>
              <w:jc w:val="center"/>
              <w:rPr>
                <w:rFonts w:hint="eastAsia" w:ascii="宋体" w:hAnsi="宋体" w:cs="宋体"/>
                <w:szCs w:val="21"/>
              </w:rPr>
            </w:pPr>
            <w:r>
              <w:rPr>
                <w:rFonts w:hint="eastAsia" w:ascii="宋体" w:hAnsi="宋体" w:cs="宋体"/>
                <w:szCs w:val="21"/>
              </w:rPr>
              <w:t>0.7-1.2</w:t>
            </w:r>
          </w:p>
        </w:tc>
        <w:tc>
          <w:tcPr>
            <w:tcW w:w="485" w:type="pct"/>
            <w:vAlign w:val="center"/>
          </w:tcPr>
          <w:p w14:paraId="0090D8D3">
            <w:pPr>
              <w:pStyle w:val="31"/>
              <w:spacing w:line="240" w:lineRule="auto"/>
              <w:ind w:right="0" w:firstLine="0"/>
              <w:jc w:val="center"/>
              <w:rPr>
                <w:rFonts w:hint="eastAsia" w:ascii="宋体" w:hAnsi="宋体" w:cs="宋体"/>
                <w:szCs w:val="21"/>
              </w:rPr>
            </w:pPr>
            <w:r>
              <w:rPr>
                <w:rFonts w:hint="eastAsia" w:ascii="宋体" w:hAnsi="宋体" w:cs="宋体"/>
                <w:szCs w:val="21"/>
              </w:rPr>
              <w:t>2.5-3.5</w:t>
            </w:r>
          </w:p>
        </w:tc>
        <w:tc>
          <w:tcPr>
            <w:tcW w:w="485" w:type="pct"/>
            <w:vAlign w:val="center"/>
          </w:tcPr>
          <w:p w14:paraId="4FDAD7C4">
            <w:pPr>
              <w:pStyle w:val="31"/>
              <w:spacing w:line="240" w:lineRule="auto"/>
              <w:ind w:right="0" w:firstLine="0"/>
              <w:jc w:val="center"/>
              <w:rPr>
                <w:rFonts w:hint="eastAsia" w:ascii="宋体" w:hAnsi="宋体" w:cs="宋体"/>
                <w:szCs w:val="21"/>
              </w:rPr>
            </w:pPr>
            <w:r>
              <w:rPr>
                <w:rFonts w:hint="eastAsia" w:ascii="宋体" w:hAnsi="宋体" w:cs="宋体"/>
                <w:szCs w:val="21"/>
              </w:rPr>
              <w:t>0.5-1.5</w:t>
            </w:r>
          </w:p>
        </w:tc>
        <w:tc>
          <w:tcPr>
            <w:tcW w:w="485" w:type="pct"/>
            <w:vAlign w:val="center"/>
          </w:tcPr>
          <w:p w14:paraId="19944E20">
            <w:pPr>
              <w:pStyle w:val="31"/>
              <w:spacing w:line="240" w:lineRule="auto"/>
              <w:ind w:right="0" w:firstLine="0"/>
              <w:jc w:val="center"/>
              <w:rPr>
                <w:rFonts w:hint="eastAsia" w:ascii="宋体" w:hAnsi="宋体" w:cs="宋体"/>
                <w:szCs w:val="21"/>
              </w:rPr>
            </w:pPr>
            <w:r>
              <w:rPr>
                <w:rFonts w:hint="eastAsia" w:ascii="宋体" w:hAnsi="宋体" w:cs="宋体"/>
                <w:szCs w:val="21"/>
              </w:rPr>
              <w:t>0.6-1.8</w:t>
            </w:r>
          </w:p>
        </w:tc>
        <w:tc>
          <w:tcPr>
            <w:tcW w:w="485" w:type="pct"/>
            <w:vAlign w:val="center"/>
          </w:tcPr>
          <w:p w14:paraId="6985F159">
            <w:pPr>
              <w:pStyle w:val="31"/>
              <w:spacing w:line="240" w:lineRule="auto"/>
              <w:ind w:right="0" w:firstLine="0"/>
              <w:jc w:val="center"/>
              <w:rPr>
                <w:rFonts w:hint="eastAsia" w:ascii="宋体" w:hAnsi="宋体" w:cs="宋体"/>
                <w:szCs w:val="21"/>
              </w:rPr>
            </w:pPr>
            <w:r>
              <w:rPr>
                <w:rFonts w:hint="eastAsia" w:ascii="宋体" w:hAnsi="宋体" w:cs="宋体"/>
                <w:szCs w:val="21"/>
              </w:rPr>
              <w:t>2.8-4.2</w:t>
            </w:r>
          </w:p>
        </w:tc>
        <w:tc>
          <w:tcPr>
            <w:tcW w:w="485" w:type="pct"/>
            <w:vAlign w:val="center"/>
          </w:tcPr>
          <w:p w14:paraId="5288C75C">
            <w:pPr>
              <w:pStyle w:val="31"/>
              <w:spacing w:line="240" w:lineRule="auto"/>
              <w:ind w:right="0" w:firstLine="0"/>
              <w:jc w:val="center"/>
              <w:rPr>
                <w:rFonts w:hint="eastAsia" w:ascii="宋体" w:hAnsi="宋体" w:cs="宋体"/>
                <w:szCs w:val="21"/>
              </w:rPr>
            </w:pPr>
            <w:r>
              <w:rPr>
                <w:rFonts w:hint="eastAsia" w:ascii="宋体" w:hAnsi="宋体" w:cs="宋体"/>
                <w:szCs w:val="21"/>
              </w:rPr>
              <w:t>0.7-1.2</w:t>
            </w:r>
          </w:p>
        </w:tc>
        <w:tc>
          <w:tcPr>
            <w:tcW w:w="482" w:type="pct"/>
            <w:vAlign w:val="center"/>
          </w:tcPr>
          <w:p w14:paraId="64550111">
            <w:pPr>
              <w:pStyle w:val="31"/>
              <w:spacing w:line="240" w:lineRule="auto"/>
              <w:ind w:right="0" w:firstLine="0"/>
              <w:jc w:val="center"/>
              <w:rPr>
                <w:rFonts w:hint="eastAsia" w:ascii="宋体" w:hAnsi="宋体" w:cs="宋体"/>
                <w:szCs w:val="21"/>
              </w:rPr>
            </w:pPr>
            <w:r>
              <w:rPr>
                <w:rFonts w:hint="eastAsia" w:ascii="宋体" w:hAnsi="宋体" w:cs="宋体"/>
                <w:szCs w:val="21"/>
              </w:rPr>
              <w:t>2.8-4.2</w:t>
            </w:r>
          </w:p>
        </w:tc>
      </w:tr>
      <w:tr w14:paraId="291D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6" w:type="pct"/>
            <w:vAlign w:val="center"/>
          </w:tcPr>
          <w:p w14:paraId="0271E90A">
            <w:pPr>
              <w:pStyle w:val="31"/>
              <w:spacing w:line="240" w:lineRule="auto"/>
              <w:ind w:right="0" w:firstLine="0"/>
              <w:jc w:val="center"/>
              <w:rPr>
                <w:rFonts w:hint="eastAsia" w:ascii="宋体" w:hAnsi="宋体" w:cs="宋体"/>
                <w:szCs w:val="21"/>
              </w:rPr>
            </w:pPr>
            <w:r>
              <w:rPr>
                <w:rFonts w:hint="eastAsia" w:ascii="宋体" w:hAnsi="宋体" w:cs="宋体"/>
                <w:szCs w:val="21"/>
              </w:rPr>
              <w:t>总磷≥（%）</w:t>
            </w:r>
          </w:p>
        </w:tc>
        <w:tc>
          <w:tcPr>
            <w:tcW w:w="431" w:type="pct"/>
            <w:vAlign w:val="center"/>
          </w:tcPr>
          <w:p w14:paraId="6705DDCD">
            <w:pPr>
              <w:pStyle w:val="31"/>
              <w:spacing w:line="240" w:lineRule="auto"/>
              <w:ind w:right="0" w:firstLine="0"/>
              <w:jc w:val="center"/>
              <w:rPr>
                <w:rFonts w:hint="eastAsia" w:ascii="宋体" w:hAnsi="宋体" w:cs="宋体"/>
                <w:szCs w:val="21"/>
              </w:rPr>
            </w:pPr>
            <w:r>
              <w:rPr>
                <w:rFonts w:hint="eastAsia" w:ascii="宋体" w:hAnsi="宋体" w:cs="宋体"/>
                <w:szCs w:val="21"/>
              </w:rPr>
              <w:t>0.5</w:t>
            </w:r>
          </w:p>
        </w:tc>
        <w:tc>
          <w:tcPr>
            <w:tcW w:w="431" w:type="pct"/>
            <w:vAlign w:val="center"/>
          </w:tcPr>
          <w:p w14:paraId="671AF204">
            <w:pPr>
              <w:pStyle w:val="31"/>
              <w:spacing w:line="240" w:lineRule="auto"/>
              <w:ind w:right="0" w:firstLine="0"/>
              <w:jc w:val="center"/>
              <w:rPr>
                <w:rFonts w:hint="eastAsia" w:ascii="宋体" w:hAnsi="宋体" w:cs="宋体"/>
                <w:szCs w:val="21"/>
              </w:rPr>
            </w:pPr>
            <w:r>
              <w:rPr>
                <w:rFonts w:hint="eastAsia" w:ascii="宋体" w:hAnsi="宋体" w:cs="宋体"/>
                <w:szCs w:val="21"/>
              </w:rPr>
              <w:t>0.4</w:t>
            </w:r>
          </w:p>
        </w:tc>
        <w:tc>
          <w:tcPr>
            <w:tcW w:w="431" w:type="pct"/>
            <w:vAlign w:val="center"/>
          </w:tcPr>
          <w:p w14:paraId="0FC36D8E">
            <w:pPr>
              <w:pStyle w:val="31"/>
              <w:spacing w:line="240" w:lineRule="auto"/>
              <w:ind w:right="0" w:firstLine="0"/>
              <w:jc w:val="center"/>
              <w:rPr>
                <w:rFonts w:hint="eastAsia" w:ascii="宋体" w:hAnsi="宋体" w:cs="宋体"/>
                <w:szCs w:val="21"/>
              </w:rPr>
            </w:pPr>
            <w:r>
              <w:rPr>
                <w:rFonts w:hint="eastAsia" w:ascii="宋体" w:hAnsi="宋体" w:cs="宋体"/>
                <w:szCs w:val="21"/>
              </w:rPr>
              <w:t>0.4</w:t>
            </w:r>
          </w:p>
        </w:tc>
        <w:tc>
          <w:tcPr>
            <w:tcW w:w="485" w:type="pct"/>
            <w:vAlign w:val="center"/>
          </w:tcPr>
          <w:p w14:paraId="574E9BDA">
            <w:pPr>
              <w:pStyle w:val="31"/>
              <w:spacing w:line="240" w:lineRule="auto"/>
              <w:ind w:right="0" w:firstLine="0"/>
              <w:jc w:val="center"/>
              <w:rPr>
                <w:rFonts w:hint="eastAsia" w:ascii="宋体" w:hAnsi="宋体" w:cs="宋体"/>
                <w:szCs w:val="21"/>
              </w:rPr>
            </w:pPr>
            <w:r>
              <w:rPr>
                <w:rFonts w:hint="eastAsia" w:ascii="宋体" w:hAnsi="宋体" w:cs="宋体"/>
                <w:szCs w:val="21"/>
              </w:rPr>
              <w:t>0.5</w:t>
            </w:r>
          </w:p>
        </w:tc>
        <w:tc>
          <w:tcPr>
            <w:tcW w:w="485" w:type="pct"/>
            <w:vAlign w:val="center"/>
          </w:tcPr>
          <w:p w14:paraId="7DBDEE08">
            <w:pPr>
              <w:pStyle w:val="31"/>
              <w:spacing w:line="240" w:lineRule="auto"/>
              <w:ind w:right="0" w:firstLine="0"/>
              <w:jc w:val="center"/>
              <w:rPr>
                <w:rFonts w:hint="eastAsia" w:ascii="宋体" w:hAnsi="宋体" w:cs="宋体"/>
                <w:szCs w:val="21"/>
              </w:rPr>
            </w:pPr>
            <w:r>
              <w:rPr>
                <w:rFonts w:hint="eastAsia" w:ascii="宋体" w:hAnsi="宋体" w:cs="宋体"/>
                <w:szCs w:val="21"/>
              </w:rPr>
              <w:t>0.6</w:t>
            </w:r>
          </w:p>
        </w:tc>
        <w:tc>
          <w:tcPr>
            <w:tcW w:w="485" w:type="pct"/>
            <w:vAlign w:val="center"/>
          </w:tcPr>
          <w:p w14:paraId="7A61A210">
            <w:pPr>
              <w:pStyle w:val="31"/>
              <w:spacing w:line="240" w:lineRule="auto"/>
              <w:ind w:right="0" w:firstLine="0"/>
              <w:jc w:val="center"/>
              <w:rPr>
                <w:rFonts w:hint="eastAsia" w:ascii="宋体" w:hAnsi="宋体" w:cs="宋体"/>
                <w:szCs w:val="21"/>
              </w:rPr>
            </w:pPr>
            <w:r>
              <w:rPr>
                <w:rFonts w:hint="eastAsia" w:ascii="宋体" w:hAnsi="宋体" w:cs="宋体"/>
                <w:szCs w:val="21"/>
              </w:rPr>
              <w:t>0.5</w:t>
            </w:r>
          </w:p>
        </w:tc>
        <w:tc>
          <w:tcPr>
            <w:tcW w:w="485" w:type="pct"/>
            <w:vAlign w:val="center"/>
          </w:tcPr>
          <w:p w14:paraId="0E933514">
            <w:pPr>
              <w:pStyle w:val="31"/>
              <w:spacing w:line="240" w:lineRule="auto"/>
              <w:ind w:right="0" w:firstLine="0"/>
              <w:jc w:val="center"/>
              <w:rPr>
                <w:rFonts w:hint="eastAsia" w:ascii="宋体" w:hAnsi="宋体" w:cs="宋体"/>
                <w:szCs w:val="21"/>
              </w:rPr>
            </w:pPr>
            <w:r>
              <w:rPr>
                <w:rFonts w:hint="eastAsia" w:ascii="宋体" w:hAnsi="宋体" w:cs="宋体"/>
                <w:szCs w:val="21"/>
              </w:rPr>
              <w:t>0.5</w:t>
            </w:r>
          </w:p>
        </w:tc>
        <w:tc>
          <w:tcPr>
            <w:tcW w:w="485" w:type="pct"/>
            <w:vAlign w:val="center"/>
          </w:tcPr>
          <w:p w14:paraId="4067FE15">
            <w:pPr>
              <w:pStyle w:val="31"/>
              <w:spacing w:line="240" w:lineRule="auto"/>
              <w:ind w:right="0" w:firstLine="0"/>
              <w:jc w:val="center"/>
              <w:rPr>
                <w:rFonts w:hint="eastAsia" w:ascii="宋体" w:hAnsi="宋体" w:cs="宋体"/>
                <w:szCs w:val="21"/>
              </w:rPr>
            </w:pPr>
            <w:r>
              <w:rPr>
                <w:rFonts w:hint="eastAsia" w:ascii="宋体" w:hAnsi="宋体" w:cs="宋体"/>
                <w:szCs w:val="21"/>
              </w:rPr>
              <w:t>0.6</w:t>
            </w:r>
          </w:p>
        </w:tc>
        <w:tc>
          <w:tcPr>
            <w:tcW w:w="482" w:type="pct"/>
            <w:vAlign w:val="center"/>
          </w:tcPr>
          <w:p w14:paraId="708B3FD8">
            <w:pPr>
              <w:pStyle w:val="31"/>
              <w:spacing w:line="240" w:lineRule="auto"/>
              <w:ind w:right="0" w:firstLine="0"/>
              <w:jc w:val="center"/>
              <w:rPr>
                <w:rFonts w:hint="eastAsia" w:ascii="宋体" w:hAnsi="宋体" w:cs="宋体"/>
                <w:szCs w:val="21"/>
              </w:rPr>
            </w:pPr>
            <w:r>
              <w:rPr>
                <w:rFonts w:hint="eastAsia" w:ascii="宋体" w:hAnsi="宋体" w:cs="宋体"/>
                <w:szCs w:val="21"/>
              </w:rPr>
              <w:t>0.5</w:t>
            </w:r>
          </w:p>
        </w:tc>
      </w:tr>
      <w:tr w14:paraId="1295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6" w:type="pct"/>
            <w:vAlign w:val="center"/>
          </w:tcPr>
          <w:p w14:paraId="635EAA5E">
            <w:pPr>
              <w:pStyle w:val="31"/>
              <w:spacing w:line="240" w:lineRule="auto"/>
              <w:ind w:right="0" w:firstLine="0"/>
              <w:jc w:val="center"/>
              <w:rPr>
                <w:rFonts w:hint="eastAsia" w:ascii="宋体" w:hAnsi="宋体" w:cs="宋体"/>
                <w:szCs w:val="21"/>
              </w:rPr>
            </w:pPr>
            <w:r>
              <w:rPr>
                <w:rFonts w:hint="eastAsia" w:ascii="宋体" w:hAnsi="宋体" w:cs="宋体"/>
                <w:szCs w:val="21"/>
              </w:rPr>
              <w:t>氯化钠（%）</w:t>
            </w:r>
          </w:p>
        </w:tc>
        <w:tc>
          <w:tcPr>
            <w:tcW w:w="431" w:type="pct"/>
            <w:vAlign w:val="center"/>
          </w:tcPr>
          <w:p w14:paraId="41BAB79B">
            <w:pPr>
              <w:pStyle w:val="31"/>
              <w:spacing w:line="240" w:lineRule="auto"/>
              <w:ind w:right="0" w:firstLine="0"/>
              <w:jc w:val="center"/>
              <w:rPr>
                <w:rFonts w:hint="eastAsia" w:ascii="宋体" w:hAnsi="宋体" w:cs="宋体"/>
                <w:szCs w:val="21"/>
              </w:rPr>
            </w:pPr>
            <w:r>
              <w:rPr>
                <w:rFonts w:hint="eastAsia" w:ascii="宋体" w:hAnsi="宋体" w:cs="宋体"/>
                <w:szCs w:val="21"/>
              </w:rPr>
              <w:t>0.3-0.8</w:t>
            </w:r>
          </w:p>
        </w:tc>
        <w:tc>
          <w:tcPr>
            <w:tcW w:w="431" w:type="pct"/>
            <w:vAlign w:val="center"/>
          </w:tcPr>
          <w:p w14:paraId="33229EE2">
            <w:pPr>
              <w:pStyle w:val="31"/>
              <w:spacing w:line="240" w:lineRule="auto"/>
              <w:ind w:right="0" w:firstLine="0"/>
              <w:jc w:val="center"/>
              <w:rPr>
                <w:rFonts w:hint="eastAsia" w:ascii="宋体" w:hAnsi="宋体" w:cs="宋体"/>
                <w:szCs w:val="21"/>
              </w:rPr>
            </w:pPr>
            <w:r>
              <w:rPr>
                <w:rFonts w:hint="eastAsia" w:ascii="宋体" w:hAnsi="宋体" w:cs="宋体"/>
                <w:szCs w:val="21"/>
              </w:rPr>
              <w:t>0.3-0.8</w:t>
            </w:r>
          </w:p>
        </w:tc>
        <w:tc>
          <w:tcPr>
            <w:tcW w:w="431" w:type="pct"/>
            <w:vAlign w:val="center"/>
          </w:tcPr>
          <w:p w14:paraId="52361B51">
            <w:pPr>
              <w:pStyle w:val="31"/>
              <w:spacing w:line="240" w:lineRule="auto"/>
              <w:ind w:right="0" w:firstLine="0"/>
              <w:jc w:val="center"/>
              <w:rPr>
                <w:rFonts w:hint="eastAsia" w:ascii="宋体" w:hAnsi="宋体" w:cs="宋体"/>
                <w:szCs w:val="21"/>
              </w:rPr>
            </w:pPr>
            <w:r>
              <w:rPr>
                <w:rFonts w:hint="eastAsia" w:ascii="宋体" w:hAnsi="宋体" w:cs="宋体"/>
                <w:szCs w:val="21"/>
              </w:rPr>
              <w:t>0.3-0.8</w:t>
            </w:r>
          </w:p>
        </w:tc>
        <w:tc>
          <w:tcPr>
            <w:tcW w:w="485" w:type="pct"/>
            <w:vAlign w:val="center"/>
          </w:tcPr>
          <w:p w14:paraId="00C2DCC1">
            <w:pPr>
              <w:pStyle w:val="31"/>
              <w:spacing w:line="240" w:lineRule="auto"/>
              <w:ind w:right="0" w:firstLine="0"/>
              <w:jc w:val="center"/>
              <w:rPr>
                <w:rFonts w:hint="eastAsia" w:ascii="宋体" w:hAnsi="宋体" w:cs="宋体"/>
                <w:szCs w:val="21"/>
              </w:rPr>
            </w:pPr>
            <w:r>
              <w:rPr>
                <w:rFonts w:hint="eastAsia" w:ascii="宋体" w:hAnsi="宋体" w:cs="宋体"/>
                <w:szCs w:val="21"/>
              </w:rPr>
              <w:t>0.3-0.8</w:t>
            </w:r>
          </w:p>
        </w:tc>
        <w:tc>
          <w:tcPr>
            <w:tcW w:w="485" w:type="pct"/>
            <w:vAlign w:val="center"/>
          </w:tcPr>
          <w:p w14:paraId="4E9B81EC">
            <w:pPr>
              <w:pStyle w:val="31"/>
              <w:spacing w:line="240" w:lineRule="auto"/>
              <w:ind w:right="0" w:firstLine="0"/>
              <w:jc w:val="center"/>
              <w:rPr>
                <w:rFonts w:hint="eastAsia" w:ascii="宋体" w:hAnsi="宋体" w:cs="宋体"/>
                <w:szCs w:val="21"/>
              </w:rPr>
            </w:pPr>
            <w:r>
              <w:rPr>
                <w:rFonts w:hint="eastAsia" w:ascii="宋体" w:hAnsi="宋体" w:cs="宋体"/>
                <w:szCs w:val="21"/>
              </w:rPr>
              <w:t>0.3-0.8</w:t>
            </w:r>
          </w:p>
        </w:tc>
        <w:tc>
          <w:tcPr>
            <w:tcW w:w="485" w:type="pct"/>
            <w:vAlign w:val="center"/>
          </w:tcPr>
          <w:p w14:paraId="3ED42236">
            <w:pPr>
              <w:pStyle w:val="31"/>
              <w:spacing w:line="240" w:lineRule="auto"/>
              <w:ind w:right="0" w:firstLine="0"/>
              <w:jc w:val="center"/>
              <w:rPr>
                <w:rFonts w:hint="eastAsia" w:ascii="宋体" w:hAnsi="宋体" w:cs="宋体"/>
                <w:szCs w:val="21"/>
              </w:rPr>
            </w:pPr>
            <w:r>
              <w:rPr>
                <w:rFonts w:hint="eastAsia" w:ascii="宋体" w:hAnsi="宋体" w:cs="宋体"/>
                <w:szCs w:val="21"/>
              </w:rPr>
              <w:t>0.3-0.8</w:t>
            </w:r>
          </w:p>
        </w:tc>
        <w:tc>
          <w:tcPr>
            <w:tcW w:w="485" w:type="pct"/>
            <w:vAlign w:val="center"/>
          </w:tcPr>
          <w:p w14:paraId="6B315100">
            <w:pPr>
              <w:pStyle w:val="31"/>
              <w:spacing w:line="240" w:lineRule="auto"/>
              <w:ind w:right="0" w:firstLine="0"/>
              <w:jc w:val="center"/>
              <w:rPr>
                <w:rFonts w:hint="eastAsia" w:ascii="宋体" w:hAnsi="宋体" w:cs="宋体"/>
                <w:szCs w:val="21"/>
              </w:rPr>
            </w:pPr>
            <w:r>
              <w:rPr>
                <w:rFonts w:hint="eastAsia" w:ascii="宋体" w:hAnsi="宋体" w:cs="宋体"/>
                <w:szCs w:val="21"/>
              </w:rPr>
              <w:t>0.3-0.8</w:t>
            </w:r>
          </w:p>
        </w:tc>
        <w:tc>
          <w:tcPr>
            <w:tcW w:w="485" w:type="pct"/>
            <w:vAlign w:val="center"/>
          </w:tcPr>
          <w:p w14:paraId="5DFD4F9B">
            <w:pPr>
              <w:pStyle w:val="31"/>
              <w:spacing w:line="240" w:lineRule="auto"/>
              <w:ind w:right="0" w:firstLine="0"/>
              <w:jc w:val="center"/>
              <w:rPr>
                <w:rFonts w:hint="eastAsia" w:ascii="宋体" w:hAnsi="宋体" w:cs="宋体"/>
                <w:szCs w:val="21"/>
              </w:rPr>
            </w:pPr>
            <w:r>
              <w:rPr>
                <w:rFonts w:hint="eastAsia" w:ascii="宋体" w:hAnsi="宋体" w:cs="宋体"/>
                <w:szCs w:val="21"/>
              </w:rPr>
              <w:t>0.3-0.8</w:t>
            </w:r>
          </w:p>
        </w:tc>
        <w:tc>
          <w:tcPr>
            <w:tcW w:w="482" w:type="pct"/>
            <w:vAlign w:val="center"/>
          </w:tcPr>
          <w:p w14:paraId="59E3C8A5">
            <w:pPr>
              <w:pStyle w:val="31"/>
              <w:spacing w:line="240" w:lineRule="auto"/>
              <w:ind w:right="0" w:firstLine="0"/>
              <w:jc w:val="center"/>
              <w:rPr>
                <w:rFonts w:hint="eastAsia" w:ascii="宋体" w:hAnsi="宋体" w:cs="宋体"/>
                <w:color w:val="C0504D"/>
                <w:szCs w:val="21"/>
              </w:rPr>
            </w:pPr>
            <w:r>
              <w:rPr>
                <w:rFonts w:hint="eastAsia" w:ascii="宋体" w:hAnsi="宋体" w:cs="宋体"/>
                <w:szCs w:val="21"/>
              </w:rPr>
              <w:t>0.3-0.8</w:t>
            </w:r>
          </w:p>
        </w:tc>
      </w:tr>
      <w:tr w14:paraId="2DE7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6" w:type="pct"/>
            <w:vAlign w:val="center"/>
          </w:tcPr>
          <w:p w14:paraId="048D3D87">
            <w:pPr>
              <w:pStyle w:val="31"/>
              <w:spacing w:line="240" w:lineRule="auto"/>
              <w:ind w:right="0" w:firstLine="0"/>
              <w:jc w:val="center"/>
              <w:rPr>
                <w:rFonts w:hint="eastAsia" w:ascii="宋体" w:hAnsi="宋体" w:cs="宋体"/>
                <w:szCs w:val="21"/>
              </w:rPr>
            </w:pPr>
            <w:r>
              <w:rPr>
                <w:rFonts w:hint="eastAsia" w:ascii="宋体" w:hAnsi="宋体" w:cs="宋体"/>
                <w:szCs w:val="21"/>
              </w:rPr>
              <w:t>赖氨酸≥（%）</w:t>
            </w:r>
          </w:p>
        </w:tc>
        <w:tc>
          <w:tcPr>
            <w:tcW w:w="431" w:type="pct"/>
            <w:vAlign w:val="center"/>
          </w:tcPr>
          <w:p w14:paraId="397E1366">
            <w:pPr>
              <w:pStyle w:val="31"/>
              <w:spacing w:line="240" w:lineRule="auto"/>
              <w:ind w:right="0" w:firstLine="0"/>
              <w:jc w:val="center"/>
              <w:rPr>
                <w:rFonts w:hint="eastAsia" w:ascii="宋体" w:hAnsi="宋体" w:cs="宋体"/>
                <w:szCs w:val="21"/>
              </w:rPr>
            </w:pPr>
            <w:r>
              <w:rPr>
                <w:rFonts w:hint="eastAsia" w:ascii="宋体" w:hAnsi="宋体" w:cs="宋体"/>
                <w:szCs w:val="21"/>
              </w:rPr>
              <w:t>1</w:t>
            </w:r>
          </w:p>
        </w:tc>
        <w:tc>
          <w:tcPr>
            <w:tcW w:w="431" w:type="pct"/>
            <w:vAlign w:val="center"/>
          </w:tcPr>
          <w:p w14:paraId="34BB021A">
            <w:pPr>
              <w:pStyle w:val="31"/>
              <w:spacing w:line="240" w:lineRule="auto"/>
              <w:ind w:right="0" w:firstLine="0"/>
              <w:jc w:val="center"/>
              <w:rPr>
                <w:rFonts w:hint="eastAsia" w:ascii="宋体" w:hAnsi="宋体" w:cs="宋体"/>
                <w:szCs w:val="21"/>
              </w:rPr>
            </w:pPr>
            <w:r>
              <w:rPr>
                <w:rFonts w:hint="eastAsia" w:ascii="宋体" w:hAnsi="宋体" w:cs="宋体"/>
                <w:szCs w:val="21"/>
              </w:rPr>
              <w:t>0.9</w:t>
            </w:r>
          </w:p>
        </w:tc>
        <w:tc>
          <w:tcPr>
            <w:tcW w:w="431" w:type="pct"/>
            <w:vAlign w:val="center"/>
          </w:tcPr>
          <w:p w14:paraId="054C7551">
            <w:pPr>
              <w:pStyle w:val="31"/>
              <w:spacing w:line="240" w:lineRule="auto"/>
              <w:ind w:right="0" w:firstLine="0"/>
              <w:jc w:val="center"/>
              <w:rPr>
                <w:rFonts w:hint="eastAsia" w:ascii="宋体" w:hAnsi="宋体" w:cs="宋体"/>
                <w:szCs w:val="21"/>
              </w:rPr>
            </w:pPr>
            <w:r>
              <w:rPr>
                <w:rFonts w:hint="eastAsia" w:ascii="宋体" w:hAnsi="宋体" w:cs="宋体"/>
                <w:szCs w:val="21"/>
              </w:rPr>
              <w:t>0.7</w:t>
            </w:r>
          </w:p>
        </w:tc>
        <w:tc>
          <w:tcPr>
            <w:tcW w:w="485" w:type="pct"/>
            <w:vAlign w:val="center"/>
          </w:tcPr>
          <w:p w14:paraId="613D5E0B">
            <w:pPr>
              <w:pStyle w:val="31"/>
              <w:spacing w:line="240" w:lineRule="auto"/>
              <w:ind w:right="0" w:firstLine="0"/>
              <w:jc w:val="center"/>
              <w:rPr>
                <w:rFonts w:hint="eastAsia" w:ascii="宋体" w:hAnsi="宋体" w:cs="宋体"/>
                <w:szCs w:val="21"/>
              </w:rPr>
            </w:pPr>
            <w:r>
              <w:rPr>
                <w:rFonts w:hint="eastAsia" w:ascii="宋体" w:hAnsi="宋体" w:cs="宋体"/>
                <w:szCs w:val="21"/>
              </w:rPr>
              <w:t>0.7</w:t>
            </w:r>
          </w:p>
        </w:tc>
        <w:tc>
          <w:tcPr>
            <w:tcW w:w="485" w:type="pct"/>
            <w:vAlign w:val="center"/>
          </w:tcPr>
          <w:p w14:paraId="0A4DBFFD">
            <w:pPr>
              <w:pStyle w:val="31"/>
              <w:spacing w:line="240" w:lineRule="auto"/>
              <w:ind w:right="0" w:firstLine="0"/>
              <w:jc w:val="center"/>
              <w:rPr>
                <w:rFonts w:hint="eastAsia" w:ascii="宋体" w:hAnsi="宋体" w:cs="宋体"/>
                <w:szCs w:val="21"/>
              </w:rPr>
            </w:pPr>
            <w:r>
              <w:rPr>
                <w:rFonts w:hint="eastAsia" w:ascii="宋体" w:hAnsi="宋体" w:cs="宋体"/>
                <w:szCs w:val="21"/>
              </w:rPr>
              <w:t>0.7</w:t>
            </w:r>
          </w:p>
        </w:tc>
        <w:tc>
          <w:tcPr>
            <w:tcW w:w="485" w:type="pct"/>
            <w:vAlign w:val="center"/>
          </w:tcPr>
          <w:p w14:paraId="63CB0747">
            <w:pPr>
              <w:pStyle w:val="31"/>
              <w:spacing w:line="240" w:lineRule="auto"/>
              <w:ind w:right="0" w:firstLine="0"/>
              <w:jc w:val="center"/>
              <w:rPr>
                <w:rFonts w:hint="eastAsia" w:ascii="宋体" w:hAnsi="宋体" w:cs="宋体"/>
                <w:szCs w:val="21"/>
              </w:rPr>
            </w:pPr>
            <w:r>
              <w:rPr>
                <w:rFonts w:hint="eastAsia" w:ascii="宋体" w:hAnsi="宋体" w:cs="宋体"/>
                <w:szCs w:val="21"/>
              </w:rPr>
              <w:t>0.7</w:t>
            </w:r>
          </w:p>
        </w:tc>
        <w:tc>
          <w:tcPr>
            <w:tcW w:w="485" w:type="pct"/>
            <w:vAlign w:val="center"/>
          </w:tcPr>
          <w:p w14:paraId="7EE31BBC">
            <w:pPr>
              <w:pStyle w:val="31"/>
              <w:spacing w:line="240" w:lineRule="auto"/>
              <w:ind w:right="0" w:firstLine="0"/>
              <w:jc w:val="center"/>
              <w:rPr>
                <w:rFonts w:hint="eastAsia" w:ascii="宋体" w:hAnsi="宋体" w:cs="宋体"/>
                <w:szCs w:val="21"/>
              </w:rPr>
            </w:pPr>
            <w:r>
              <w:rPr>
                <w:rFonts w:hint="eastAsia" w:ascii="宋体" w:hAnsi="宋体" w:cs="宋体"/>
                <w:szCs w:val="21"/>
              </w:rPr>
              <w:t>0.8</w:t>
            </w:r>
          </w:p>
        </w:tc>
        <w:tc>
          <w:tcPr>
            <w:tcW w:w="485" w:type="pct"/>
            <w:vAlign w:val="center"/>
          </w:tcPr>
          <w:p w14:paraId="69ABFF8B">
            <w:pPr>
              <w:pStyle w:val="31"/>
              <w:spacing w:line="240" w:lineRule="auto"/>
              <w:ind w:right="0" w:firstLine="0"/>
              <w:jc w:val="center"/>
              <w:rPr>
                <w:rFonts w:hint="eastAsia" w:ascii="宋体" w:hAnsi="宋体" w:cs="宋体"/>
                <w:szCs w:val="21"/>
              </w:rPr>
            </w:pPr>
            <w:r>
              <w:rPr>
                <w:rFonts w:hint="eastAsia" w:ascii="宋体" w:hAnsi="宋体" w:cs="宋体"/>
                <w:szCs w:val="21"/>
              </w:rPr>
              <w:t>0.7</w:t>
            </w:r>
          </w:p>
        </w:tc>
        <w:tc>
          <w:tcPr>
            <w:tcW w:w="482" w:type="pct"/>
            <w:vAlign w:val="center"/>
          </w:tcPr>
          <w:p w14:paraId="06776844">
            <w:pPr>
              <w:pStyle w:val="31"/>
              <w:spacing w:line="240" w:lineRule="auto"/>
              <w:ind w:right="0" w:firstLine="0"/>
              <w:jc w:val="center"/>
              <w:rPr>
                <w:rFonts w:hint="eastAsia" w:ascii="宋体" w:hAnsi="宋体" w:cs="宋体"/>
                <w:szCs w:val="21"/>
              </w:rPr>
            </w:pPr>
            <w:r>
              <w:rPr>
                <w:rFonts w:hint="eastAsia" w:ascii="宋体" w:hAnsi="宋体" w:cs="宋体"/>
                <w:szCs w:val="21"/>
              </w:rPr>
              <w:t>0.9</w:t>
            </w:r>
          </w:p>
        </w:tc>
      </w:tr>
      <w:tr w14:paraId="748B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96" w:type="pct"/>
            <w:vAlign w:val="center"/>
          </w:tcPr>
          <w:p w14:paraId="2DE479F1">
            <w:pPr>
              <w:pStyle w:val="31"/>
              <w:spacing w:line="240" w:lineRule="auto"/>
              <w:ind w:right="0" w:firstLine="0"/>
              <w:jc w:val="center"/>
              <w:rPr>
                <w:rFonts w:hint="eastAsia" w:ascii="宋体" w:hAnsi="宋体" w:cs="宋体"/>
                <w:szCs w:val="21"/>
              </w:rPr>
            </w:pPr>
            <w:r>
              <w:rPr>
                <w:rFonts w:hint="eastAsia" w:ascii="宋体" w:hAnsi="宋体" w:cs="宋体"/>
                <w:szCs w:val="21"/>
              </w:rPr>
              <w:t>蛋氨酸≥（%）</w:t>
            </w:r>
          </w:p>
        </w:tc>
        <w:tc>
          <w:tcPr>
            <w:tcW w:w="431" w:type="pct"/>
            <w:vAlign w:val="center"/>
          </w:tcPr>
          <w:p w14:paraId="3126E054">
            <w:pPr>
              <w:pStyle w:val="31"/>
              <w:spacing w:line="240" w:lineRule="auto"/>
              <w:ind w:right="0" w:firstLine="0"/>
              <w:jc w:val="center"/>
              <w:rPr>
                <w:rFonts w:hint="eastAsia" w:ascii="宋体" w:hAnsi="宋体" w:cs="宋体"/>
                <w:szCs w:val="21"/>
              </w:rPr>
            </w:pPr>
            <w:r>
              <w:rPr>
                <w:rFonts w:hint="eastAsia" w:ascii="宋体" w:hAnsi="宋体" w:cs="宋体"/>
                <w:szCs w:val="21"/>
              </w:rPr>
              <w:t>0.5</w:t>
            </w:r>
          </w:p>
        </w:tc>
        <w:tc>
          <w:tcPr>
            <w:tcW w:w="431" w:type="pct"/>
            <w:vAlign w:val="center"/>
          </w:tcPr>
          <w:p w14:paraId="3B78BED2">
            <w:pPr>
              <w:pStyle w:val="31"/>
              <w:spacing w:line="240" w:lineRule="auto"/>
              <w:ind w:right="0" w:firstLine="0"/>
              <w:jc w:val="center"/>
              <w:rPr>
                <w:rFonts w:hint="eastAsia" w:ascii="宋体" w:hAnsi="宋体" w:cs="宋体"/>
                <w:szCs w:val="21"/>
              </w:rPr>
            </w:pPr>
            <w:r>
              <w:rPr>
                <w:rFonts w:hint="eastAsia" w:ascii="宋体" w:hAnsi="宋体" w:cs="宋体"/>
                <w:szCs w:val="21"/>
              </w:rPr>
              <w:t>0.45</w:t>
            </w:r>
          </w:p>
        </w:tc>
        <w:tc>
          <w:tcPr>
            <w:tcW w:w="431" w:type="pct"/>
            <w:vAlign w:val="center"/>
          </w:tcPr>
          <w:p w14:paraId="223D62FF">
            <w:pPr>
              <w:pStyle w:val="31"/>
              <w:spacing w:line="240" w:lineRule="auto"/>
              <w:ind w:right="0" w:firstLine="0"/>
              <w:jc w:val="center"/>
              <w:rPr>
                <w:rFonts w:hint="eastAsia" w:ascii="宋体" w:hAnsi="宋体" w:cs="宋体"/>
                <w:szCs w:val="21"/>
              </w:rPr>
            </w:pPr>
            <w:r>
              <w:rPr>
                <w:rFonts w:hint="eastAsia" w:ascii="宋体" w:hAnsi="宋体" w:cs="宋体"/>
                <w:szCs w:val="21"/>
              </w:rPr>
              <w:t>0.3-0.9</w:t>
            </w:r>
          </w:p>
        </w:tc>
        <w:tc>
          <w:tcPr>
            <w:tcW w:w="485" w:type="pct"/>
            <w:vAlign w:val="center"/>
          </w:tcPr>
          <w:p w14:paraId="280B88E9">
            <w:pPr>
              <w:pStyle w:val="31"/>
              <w:spacing w:line="240" w:lineRule="auto"/>
              <w:ind w:right="0" w:firstLine="0"/>
              <w:jc w:val="center"/>
              <w:rPr>
                <w:rFonts w:hint="eastAsia" w:ascii="宋体" w:hAnsi="宋体" w:cs="宋体"/>
                <w:szCs w:val="21"/>
              </w:rPr>
            </w:pPr>
            <w:r>
              <w:rPr>
                <w:rFonts w:hint="eastAsia" w:ascii="宋体" w:hAnsi="宋体" w:cs="宋体"/>
                <w:szCs w:val="21"/>
              </w:rPr>
              <w:t>0.2-0.9</w:t>
            </w:r>
          </w:p>
        </w:tc>
        <w:tc>
          <w:tcPr>
            <w:tcW w:w="485" w:type="pct"/>
            <w:vAlign w:val="center"/>
          </w:tcPr>
          <w:p w14:paraId="5D9015EE">
            <w:pPr>
              <w:pStyle w:val="31"/>
              <w:spacing w:line="240" w:lineRule="auto"/>
              <w:ind w:right="0" w:firstLine="0"/>
              <w:jc w:val="center"/>
              <w:rPr>
                <w:rFonts w:hint="eastAsia" w:ascii="宋体" w:hAnsi="宋体" w:cs="宋体"/>
                <w:szCs w:val="21"/>
              </w:rPr>
            </w:pPr>
            <w:r>
              <w:rPr>
                <w:rFonts w:hint="eastAsia" w:ascii="宋体" w:hAnsi="宋体" w:cs="宋体"/>
                <w:szCs w:val="21"/>
              </w:rPr>
              <w:t>0.3-0.9</w:t>
            </w:r>
          </w:p>
        </w:tc>
        <w:tc>
          <w:tcPr>
            <w:tcW w:w="485" w:type="pct"/>
            <w:vAlign w:val="center"/>
          </w:tcPr>
          <w:p w14:paraId="7BA629A4">
            <w:pPr>
              <w:pStyle w:val="31"/>
              <w:spacing w:line="240" w:lineRule="auto"/>
              <w:ind w:right="0" w:firstLine="0"/>
              <w:jc w:val="center"/>
              <w:rPr>
                <w:rFonts w:hint="eastAsia" w:ascii="宋体" w:hAnsi="宋体" w:cs="宋体"/>
                <w:szCs w:val="21"/>
              </w:rPr>
            </w:pPr>
            <w:r>
              <w:rPr>
                <w:rFonts w:hint="eastAsia" w:ascii="宋体" w:hAnsi="宋体" w:cs="宋体"/>
                <w:szCs w:val="21"/>
              </w:rPr>
              <w:t>0.3-0.9</w:t>
            </w:r>
          </w:p>
        </w:tc>
        <w:tc>
          <w:tcPr>
            <w:tcW w:w="485" w:type="pct"/>
            <w:vAlign w:val="center"/>
          </w:tcPr>
          <w:p w14:paraId="30988525">
            <w:pPr>
              <w:pStyle w:val="31"/>
              <w:spacing w:line="240" w:lineRule="auto"/>
              <w:ind w:right="0" w:firstLine="0"/>
              <w:jc w:val="center"/>
              <w:rPr>
                <w:rFonts w:hint="eastAsia" w:ascii="宋体" w:hAnsi="宋体" w:cs="宋体"/>
                <w:szCs w:val="21"/>
              </w:rPr>
            </w:pPr>
            <w:r>
              <w:rPr>
                <w:rFonts w:hint="eastAsia" w:ascii="宋体" w:hAnsi="宋体" w:cs="宋体"/>
                <w:szCs w:val="21"/>
              </w:rPr>
              <w:t>0.3-0.9</w:t>
            </w:r>
          </w:p>
        </w:tc>
        <w:tc>
          <w:tcPr>
            <w:tcW w:w="485" w:type="pct"/>
            <w:vAlign w:val="center"/>
          </w:tcPr>
          <w:p w14:paraId="6638ACFD">
            <w:pPr>
              <w:pStyle w:val="31"/>
              <w:spacing w:line="240" w:lineRule="auto"/>
              <w:ind w:right="0" w:firstLine="0"/>
              <w:jc w:val="center"/>
              <w:rPr>
                <w:rFonts w:hint="eastAsia" w:ascii="宋体" w:hAnsi="宋体" w:cs="宋体"/>
                <w:szCs w:val="21"/>
              </w:rPr>
            </w:pPr>
            <w:r>
              <w:rPr>
                <w:rFonts w:hint="eastAsia" w:ascii="宋体" w:hAnsi="宋体" w:cs="宋体"/>
                <w:szCs w:val="21"/>
              </w:rPr>
              <w:t>0.3</w:t>
            </w:r>
          </w:p>
        </w:tc>
        <w:tc>
          <w:tcPr>
            <w:tcW w:w="482" w:type="pct"/>
            <w:vAlign w:val="center"/>
          </w:tcPr>
          <w:p w14:paraId="275149DE">
            <w:pPr>
              <w:pStyle w:val="31"/>
              <w:spacing w:line="240" w:lineRule="auto"/>
              <w:ind w:right="0" w:firstLine="0"/>
              <w:jc w:val="center"/>
              <w:rPr>
                <w:rFonts w:hint="eastAsia" w:ascii="宋体" w:hAnsi="宋体" w:cs="宋体"/>
                <w:szCs w:val="21"/>
              </w:rPr>
            </w:pPr>
            <w:r>
              <w:rPr>
                <w:rFonts w:hint="eastAsia" w:ascii="宋体" w:hAnsi="宋体" w:cs="宋体"/>
                <w:szCs w:val="21"/>
              </w:rPr>
              <w:t>0.3-0.9</w:t>
            </w:r>
          </w:p>
        </w:tc>
      </w:tr>
    </w:tbl>
    <w:p w14:paraId="281231DD">
      <w:pPr>
        <w:pStyle w:val="31"/>
        <w:spacing w:line="240" w:lineRule="exact"/>
        <w:ind w:firstLine="482"/>
        <w:rPr>
          <w:rFonts w:hint="eastAsia" w:ascii="宋体" w:hAnsi="宋体" w:cs="宋体"/>
        </w:rPr>
      </w:pPr>
    </w:p>
    <w:p w14:paraId="5D0FC5B9">
      <w:pPr>
        <w:pStyle w:val="31"/>
        <w:ind w:right="0" w:firstLine="420" w:firstLineChars="200"/>
        <w:rPr>
          <w:rFonts w:hint="eastAsia" w:ascii="宋体" w:hAnsi="宋体" w:cs="宋体"/>
        </w:rPr>
      </w:pPr>
    </w:p>
    <w:p w14:paraId="41212D43">
      <w:pPr>
        <w:spacing w:line="360" w:lineRule="auto"/>
        <w:ind w:firstLine="480" w:firstLineChars="200"/>
        <w:rPr>
          <w:rFonts w:hint="eastAsia" w:ascii="宋体" w:hAnsi="宋体" w:cs="宋体"/>
          <w:b/>
          <w:bCs/>
          <w:color w:val="FF0000"/>
          <w:sz w:val="24"/>
        </w:rPr>
        <w:sectPr>
          <w:pgSz w:w="16838" w:h="11906" w:orient="landscape"/>
          <w:pgMar w:top="1701" w:right="1247" w:bottom="1276" w:left="1418" w:header="851" w:footer="992" w:gutter="0"/>
          <w:cols w:space="720" w:num="1"/>
          <w:titlePg/>
          <w:docGrid w:type="linesAndChars" w:linePitch="318" w:charSpace="0"/>
        </w:sectPr>
      </w:pPr>
    </w:p>
    <w:p w14:paraId="30D24220">
      <w:pPr>
        <w:spacing w:line="560" w:lineRule="exact"/>
        <w:ind w:firstLine="480" w:firstLineChars="200"/>
        <w:rPr>
          <w:rFonts w:hint="eastAsia" w:ascii="宋体" w:hAnsi="宋体" w:cs="宋体"/>
          <w:sz w:val="24"/>
          <w:szCs w:val="24"/>
        </w:rPr>
      </w:pPr>
      <w:r>
        <w:rPr>
          <w:rFonts w:hint="eastAsia" w:ascii="宋体" w:hAnsi="宋体" w:cs="宋体"/>
          <w:sz w:val="24"/>
          <w:szCs w:val="24"/>
        </w:rPr>
        <w:t>（三）其他要求</w:t>
      </w:r>
    </w:p>
    <w:p w14:paraId="0D3F96DA">
      <w:pPr>
        <w:spacing w:line="560" w:lineRule="exact"/>
        <w:ind w:firstLine="480" w:firstLineChars="200"/>
        <w:rPr>
          <w:rFonts w:hint="eastAsia" w:ascii="宋体" w:hAnsi="宋体" w:cs="宋体"/>
          <w:sz w:val="24"/>
          <w:szCs w:val="24"/>
        </w:rPr>
      </w:pPr>
      <w:r>
        <w:rPr>
          <w:rFonts w:hint="eastAsia" w:ascii="宋体" w:hAnsi="宋体" w:cs="宋体"/>
          <w:sz w:val="24"/>
          <w:szCs w:val="24"/>
        </w:rPr>
        <w:t>1、该招标书所需产品采购按月购进，所需产品采购数量是估计数量，以实际需要为准。</w:t>
      </w:r>
    </w:p>
    <w:p w14:paraId="5B8AD8C6">
      <w:pPr>
        <w:spacing w:line="560" w:lineRule="exact"/>
        <w:ind w:firstLine="480" w:firstLineChars="200"/>
        <w:rPr>
          <w:rFonts w:hint="eastAsia" w:ascii="宋体" w:hAnsi="宋体" w:cs="宋体"/>
          <w:sz w:val="24"/>
          <w:szCs w:val="24"/>
        </w:rPr>
      </w:pPr>
      <w:r>
        <w:rPr>
          <w:rFonts w:hint="eastAsia" w:ascii="宋体" w:hAnsi="宋体" w:cs="宋体"/>
          <w:sz w:val="24"/>
          <w:szCs w:val="24"/>
        </w:rPr>
        <w:t>2、本采购项目中标方需给予招标单位1个月左右的货款报销时间</w:t>
      </w:r>
      <w:r>
        <w:rPr>
          <w:rFonts w:hint="eastAsia" w:ascii="宋体" w:hAnsi="宋体" w:cs="宋体"/>
          <w:color w:val="000000"/>
          <w:sz w:val="24"/>
          <w:szCs w:val="24"/>
          <w:highlight w:val="none"/>
          <w:lang w:eastAsia="zh-CN"/>
        </w:rPr>
        <w:t>（如遇特殊情况则由中标方与招标方双方沟通协商确定）</w:t>
      </w:r>
      <w:r>
        <w:rPr>
          <w:rFonts w:hint="eastAsia" w:ascii="宋体" w:hAnsi="宋体" w:cs="宋体"/>
          <w:sz w:val="24"/>
          <w:szCs w:val="24"/>
        </w:rPr>
        <w:t>。</w:t>
      </w:r>
    </w:p>
    <w:p w14:paraId="78AB0AE1">
      <w:pPr>
        <w:spacing w:line="560" w:lineRule="exact"/>
        <w:ind w:firstLine="480" w:firstLineChars="200"/>
        <w:rPr>
          <w:rFonts w:hint="eastAsia" w:ascii="宋体" w:hAnsi="宋体" w:cs="宋体"/>
          <w:sz w:val="24"/>
          <w:szCs w:val="24"/>
        </w:rPr>
      </w:pPr>
      <w:r>
        <w:rPr>
          <w:rFonts w:hint="eastAsia" w:ascii="宋体" w:hAnsi="宋体" w:cs="宋体"/>
          <w:sz w:val="24"/>
          <w:szCs w:val="24"/>
        </w:rPr>
        <w:t>3、中标方所供产品质量必须符合合同步骤及国家规定的相应标准，如因、质量问题导致采购方重大经济损失，供应方应全额赔偿所有损失。</w:t>
      </w:r>
    </w:p>
    <w:p w14:paraId="54CD499B">
      <w:pPr>
        <w:spacing w:line="560" w:lineRule="exact"/>
        <w:ind w:firstLine="480" w:firstLineChars="200"/>
        <w:rPr>
          <w:rFonts w:hint="eastAsia" w:ascii="宋体" w:hAnsi="宋体" w:cs="宋体"/>
          <w:sz w:val="24"/>
          <w:szCs w:val="24"/>
        </w:rPr>
      </w:pPr>
      <w:r>
        <w:rPr>
          <w:rFonts w:hint="eastAsia" w:ascii="宋体" w:hAnsi="宋体" w:cs="宋体"/>
          <w:sz w:val="24"/>
          <w:szCs w:val="24"/>
        </w:rPr>
        <w:t>4、招标方每次购料后，中标方必须开具正式发票，单位抬头为江苏农牧科技职业学院。</w:t>
      </w:r>
    </w:p>
    <w:p w14:paraId="628DA07D">
      <w:pPr>
        <w:pStyle w:val="31"/>
      </w:pPr>
    </w:p>
    <w:p w14:paraId="6E52CBCD">
      <w:pPr>
        <w:pStyle w:val="31"/>
        <w:ind w:right="0" w:firstLine="482" w:firstLineChars="200"/>
        <w:rPr>
          <w:rFonts w:hint="eastAsia" w:ascii="宋体" w:hAnsi="宋体" w:cs="宋体"/>
        </w:rPr>
      </w:pPr>
      <w:r>
        <w:rPr>
          <w:rFonts w:hint="eastAsia" w:ascii="宋体" w:hAnsi="宋体" w:cs="宋体"/>
          <w:b/>
          <w:bCs/>
          <w:sz w:val="24"/>
        </w:rPr>
        <w:t>备注：1.未列出的营养成分请按照饲料生产相关规范执行。2、加★号技术参数的响应应当单独列一份承诺书，格式自拟，没有承诺书视为★号参数不响应（承诺书需提供原件加盖公章）；3、其它参数需提供相关证明材料。</w:t>
      </w:r>
    </w:p>
    <w:p w14:paraId="796162FE">
      <w:pPr>
        <w:spacing w:line="360" w:lineRule="auto"/>
        <w:ind w:firstLine="600" w:firstLineChars="200"/>
        <w:rPr>
          <w:rFonts w:eastAsia="仿宋"/>
          <w:sz w:val="30"/>
          <w:szCs w:val="24"/>
        </w:rPr>
      </w:pPr>
    </w:p>
    <w:p w14:paraId="281F9D4A">
      <w:pPr>
        <w:keepNext/>
        <w:keepLines/>
        <w:spacing w:before="340" w:after="330" w:line="360" w:lineRule="auto"/>
        <w:outlineLvl w:val="0"/>
        <w:rPr>
          <w:b/>
          <w:kern w:val="44"/>
          <w:szCs w:val="21"/>
        </w:rPr>
      </w:pPr>
    </w:p>
    <w:p w14:paraId="5FE1F2D4">
      <w:pPr>
        <w:pStyle w:val="32"/>
        <w:rPr>
          <w:b/>
          <w:kern w:val="44"/>
          <w:szCs w:val="21"/>
        </w:rPr>
      </w:pPr>
    </w:p>
    <w:p w14:paraId="7A2D8BC6">
      <w:pPr>
        <w:pStyle w:val="32"/>
        <w:rPr>
          <w:b/>
          <w:kern w:val="44"/>
          <w:szCs w:val="21"/>
        </w:rPr>
      </w:pPr>
    </w:p>
    <w:p w14:paraId="40582630">
      <w:pPr>
        <w:pStyle w:val="32"/>
        <w:rPr>
          <w:b/>
          <w:kern w:val="44"/>
          <w:szCs w:val="21"/>
        </w:rPr>
      </w:pPr>
    </w:p>
    <w:p w14:paraId="10BDD1A3">
      <w:pPr>
        <w:pStyle w:val="32"/>
        <w:rPr>
          <w:b/>
          <w:kern w:val="44"/>
          <w:szCs w:val="21"/>
        </w:rPr>
      </w:pPr>
    </w:p>
    <w:p w14:paraId="5D2017A8">
      <w:pPr>
        <w:pStyle w:val="32"/>
        <w:rPr>
          <w:b/>
          <w:kern w:val="44"/>
          <w:szCs w:val="21"/>
        </w:rPr>
      </w:pPr>
    </w:p>
    <w:p w14:paraId="33385FC6">
      <w:pPr>
        <w:pStyle w:val="32"/>
        <w:rPr>
          <w:b/>
          <w:kern w:val="44"/>
          <w:szCs w:val="21"/>
        </w:rPr>
      </w:pPr>
    </w:p>
    <w:p w14:paraId="14BEFD4F">
      <w:pPr>
        <w:pStyle w:val="32"/>
        <w:rPr>
          <w:b/>
          <w:kern w:val="44"/>
          <w:szCs w:val="21"/>
        </w:rPr>
      </w:pPr>
    </w:p>
    <w:p w14:paraId="7E087306">
      <w:pPr>
        <w:pStyle w:val="32"/>
        <w:rPr>
          <w:b/>
          <w:kern w:val="44"/>
          <w:szCs w:val="21"/>
        </w:rPr>
      </w:pPr>
    </w:p>
    <w:p w14:paraId="25319748">
      <w:pPr>
        <w:pStyle w:val="32"/>
        <w:rPr>
          <w:b/>
          <w:kern w:val="44"/>
          <w:szCs w:val="21"/>
        </w:rPr>
      </w:pPr>
    </w:p>
    <w:p w14:paraId="7A85606C">
      <w:pPr>
        <w:pStyle w:val="32"/>
        <w:rPr>
          <w:b/>
          <w:kern w:val="44"/>
          <w:szCs w:val="21"/>
        </w:rPr>
      </w:pPr>
    </w:p>
    <w:p w14:paraId="69D10312">
      <w:pPr>
        <w:pStyle w:val="32"/>
        <w:rPr>
          <w:b/>
          <w:kern w:val="44"/>
          <w:szCs w:val="21"/>
        </w:rPr>
      </w:pPr>
    </w:p>
    <w:p w14:paraId="126FC2DA">
      <w:pPr>
        <w:pStyle w:val="32"/>
        <w:rPr>
          <w:b/>
          <w:kern w:val="44"/>
          <w:szCs w:val="21"/>
        </w:rPr>
      </w:pPr>
    </w:p>
    <w:p w14:paraId="6492DB97">
      <w:pPr>
        <w:pStyle w:val="32"/>
        <w:rPr>
          <w:b/>
          <w:kern w:val="44"/>
          <w:szCs w:val="21"/>
        </w:rPr>
      </w:pPr>
    </w:p>
    <w:p w14:paraId="70FF2B1C">
      <w:pPr>
        <w:pStyle w:val="32"/>
        <w:rPr>
          <w:b/>
          <w:kern w:val="44"/>
          <w:szCs w:val="21"/>
        </w:rPr>
      </w:pPr>
    </w:p>
    <w:p w14:paraId="0825C9A9">
      <w:pPr>
        <w:pStyle w:val="32"/>
        <w:rPr>
          <w:b/>
          <w:kern w:val="44"/>
          <w:szCs w:val="21"/>
        </w:rPr>
      </w:pPr>
    </w:p>
    <w:p w14:paraId="2CB60EDE">
      <w:pPr>
        <w:pStyle w:val="32"/>
        <w:rPr>
          <w:b/>
          <w:kern w:val="44"/>
          <w:szCs w:val="21"/>
        </w:rPr>
      </w:pPr>
    </w:p>
    <w:p w14:paraId="5F653682">
      <w:pPr>
        <w:pStyle w:val="32"/>
        <w:rPr>
          <w:b/>
          <w:kern w:val="44"/>
          <w:szCs w:val="21"/>
        </w:rPr>
      </w:pPr>
    </w:p>
    <w:p w14:paraId="48E90D97">
      <w:pPr>
        <w:pStyle w:val="32"/>
        <w:rPr>
          <w:b/>
          <w:kern w:val="44"/>
          <w:szCs w:val="21"/>
        </w:rPr>
      </w:pPr>
    </w:p>
    <w:p w14:paraId="2FBB3711">
      <w:pPr>
        <w:pStyle w:val="32"/>
        <w:rPr>
          <w:b/>
          <w:kern w:val="44"/>
          <w:szCs w:val="21"/>
        </w:rPr>
      </w:pPr>
    </w:p>
    <w:p w14:paraId="3C3C5F84">
      <w:pPr>
        <w:pStyle w:val="32"/>
        <w:rPr>
          <w:b/>
          <w:kern w:val="44"/>
          <w:szCs w:val="21"/>
        </w:rPr>
      </w:pPr>
    </w:p>
    <w:p w14:paraId="73292AB5">
      <w:pPr>
        <w:pStyle w:val="32"/>
        <w:rPr>
          <w:b/>
          <w:kern w:val="44"/>
          <w:szCs w:val="21"/>
        </w:rPr>
      </w:pPr>
    </w:p>
    <w:p w14:paraId="0D586734">
      <w:pPr>
        <w:pStyle w:val="32"/>
        <w:rPr>
          <w:b/>
          <w:kern w:val="44"/>
          <w:szCs w:val="21"/>
        </w:rPr>
      </w:pPr>
    </w:p>
    <w:p w14:paraId="137BFCB3">
      <w:pPr>
        <w:pStyle w:val="32"/>
        <w:rPr>
          <w:b/>
          <w:kern w:val="44"/>
          <w:szCs w:val="21"/>
        </w:rPr>
      </w:pPr>
    </w:p>
    <w:p w14:paraId="169A2B75">
      <w:pPr>
        <w:pStyle w:val="32"/>
        <w:rPr>
          <w:b/>
          <w:kern w:val="44"/>
          <w:szCs w:val="21"/>
        </w:rPr>
      </w:pPr>
    </w:p>
    <w:p w14:paraId="3381E578">
      <w:pPr>
        <w:pStyle w:val="32"/>
        <w:rPr>
          <w:b/>
          <w:kern w:val="44"/>
          <w:szCs w:val="21"/>
        </w:rPr>
      </w:pPr>
    </w:p>
    <w:p w14:paraId="194D0EC1">
      <w:pPr>
        <w:pStyle w:val="32"/>
        <w:rPr>
          <w:b/>
          <w:kern w:val="44"/>
          <w:szCs w:val="21"/>
        </w:rPr>
      </w:pPr>
    </w:p>
    <w:p w14:paraId="3C3BB3A4">
      <w:pPr>
        <w:keepNext/>
        <w:keepLines/>
        <w:spacing w:before="340" w:after="330" w:line="360" w:lineRule="auto"/>
        <w:jc w:val="center"/>
        <w:outlineLvl w:val="0"/>
        <w:rPr>
          <w:rFonts w:hint="eastAsia" w:ascii="宋体" w:hAnsi="宋体" w:cs="宋体"/>
          <w:b/>
          <w:kern w:val="44"/>
          <w:sz w:val="36"/>
          <w:szCs w:val="36"/>
        </w:rPr>
      </w:pPr>
      <w:r>
        <w:rPr>
          <w:rFonts w:hint="eastAsia" w:ascii="宋体" w:hAnsi="宋体" w:cs="宋体"/>
          <w:b/>
          <w:kern w:val="44"/>
          <w:sz w:val="36"/>
          <w:szCs w:val="36"/>
        </w:rPr>
        <w:t>第五章   评 审 办 法</w:t>
      </w:r>
      <w:bookmarkEnd w:id="33"/>
    </w:p>
    <w:p w14:paraId="596776E3">
      <w:pPr>
        <w:spacing w:line="360" w:lineRule="auto"/>
        <w:ind w:firstLine="480" w:firstLineChars="200"/>
        <w:rPr>
          <w:rFonts w:hint="eastAsia" w:ascii="宋体" w:hAnsi="宋体" w:cs="宋体"/>
          <w:bCs/>
          <w:sz w:val="24"/>
          <w:szCs w:val="24"/>
        </w:rPr>
      </w:pPr>
      <w:bookmarkStart w:id="35" w:name="EB41ab225cafa04b3cae8183c7622128f1"/>
      <w:bookmarkEnd w:id="35"/>
      <w:r>
        <w:rPr>
          <w:rFonts w:hint="eastAsia" w:ascii="宋体" w:hAnsi="宋体" w:cs="宋体"/>
          <w:bCs/>
          <w:sz w:val="24"/>
          <w:szCs w:val="24"/>
        </w:rPr>
        <w:t>为做好招标投标工作，根据国家有关规定特制定本标准及办法。</w:t>
      </w:r>
    </w:p>
    <w:p w14:paraId="7148DA46">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1.评标办法制定依据</w:t>
      </w:r>
    </w:p>
    <w:p w14:paraId="12EA9A48">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政府采购法律法规、制度。</w:t>
      </w:r>
    </w:p>
    <w:p w14:paraId="4D2D7088">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2.评标原则</w:t>
      </w:r>
    </w:p>
    <w:p w14:paraId="6342E9F8">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评标活动遵循客观、公正、审慎的原则。</w:t>
      </w:r>
    </w:p>
    <w:p w14:paraId="1916C3C3">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3.评标机构</w:t>
      </w:r>
    </w:p>
    <w:p w14:paraId="1960BC33">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评标委员会由 5人（含 5人）以上单数的评委组成。开标前，按照政府采购评审专家管理的有关规定产生专家评委。</w:t>
      </w:r>
    </w:p>
    <w:p w14:paraId="2F20B863">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4.评标程序</w:t>
      </w:r>
    </w:p>
    <w:p w14:paraId="154E68DD">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（一）</w:t>
      </w:r>
      <w:r>
        <w:rPr>
          <w:rFonts w:hint="eastAsia" w:ascii="宋体" w:hAnsi="宋体" w:cs="宋体"/>
          <w:sz w:val="24"/>
          <w:szCs w:val="24"/>
        </w:rPr>
        <w:t>由于本项目资格审查采用“资格后审法”，因此只有通过资格审查的投标人的投标文件才可进入详细评审。</w:t>
      </w:r>
      <w:r>
        <w:rPr>
          <w:rFonts w:hint="eastAsia" w:ascii="宋体" w:hAnsi="宋体" w:cs="宋体"/>
          <w:bCs/>
          <w:sz w:val="24"/>
          <w:szCs w:val="24"/>
        </w:rPr>
        <w:t>资格审查将由招标人在开标后评审前对所有投标人进行资格审查，通过资格审查的投标人才能继续参加评审。</w:t>
      </w:r>
    </w:p>
    <w:p w14:paraId="7C1990EB">
      <w:pPr>
        <w:widowControl/>
        <w:spacing w:line="360" w:lineRule="auto"/>
        <w:ind w:firstLine="480" w:firstLineChars="200"/>
        <w:jc w:val="left"/>
        <w:rPr>
          <w:rFonts w:hint="eastAsia" w:ascii="宋体" w:hAnsi="宋体" w:cs="宋体"/>
          <w:b/>
          <w:sz w:val="24"/>
          <w:szCs w:val="24"/>
        </w:rPr>
      </w:pPr>
      <w:r>
        <w:rPr>
          <w:rFonts w:hint="eastAsia" w:ascii="宋体" w:hAnsi="宋体" w:cs="宋体"/>
          <w:bCs/>
          <w:sz w:val="24"/>
          <w:szCs w:val="24"/>
        </w:rPr>
        <w:t>（二）</w:t>
      </w:r>
      <w:r>
        <w:rPr>
          <w:rFonts w:hint="eastAsia" w:ascii="宋体" w:hAnsi="宋体" w:cs="宋体"/>
          <w:sz w:val="24"/>
          <w:szCs w:val="24"/>
        </w:rPr>
        <w:t>评标委员会首先对各投标文件进行符合性审查，未通过审查的为无效标。</w:t>
      </w:r>
    </w:p>
    <w:p w14:paraId="7BD96EC5">
      <w:pPr>
        <w:widowControl/>
        <w:spacing w:line="360" w:lineRule="auto"/>
        <w:ind w:firstLine="480" w:firstLineChars="200"/>
        <w:jc w:val="left"/>
        <w:rPr>
          <w:rFonts w:hint="eastAsia" w:ascii="宋体" w:hAnsi="宋体" w:cs="宋体"/>
          <w:b/>
          <w:sz w:val="24"/>
          <w:szCs w:val="24"/>
        </w:rPr>
      </w:pPr>
      <w:r>
        <w:rPr>
          <w:rFonts w:hint="eastAsia" w:ascii="宋体" w:hAnsi="宋体" w:cs="宋体"/>
          <w:sz w:val="24"/>
          <w:szCs w:val="24"/>
        </w:rPr>
        <w:t>符合性检查：依据招标文件的规定，从投标文件的有效性、完整性和对招标文件的响应程度进行审查，以确定是否对招标文件的要求作出了实质性的响应，</w:t>
      </w:r>
      <w:r>
        <w:rPr>
          <w:rFonts w:hint="eastAsia" w:ascii="宋体" w:hAnsi="宋体" w:cs="宋体"/>
          <w:bCs/>
          <w:sz w:val="24"/>
          <w:szCs w:val="24"/>
        </w:rPr>
        <w:t>审查并逐项列出投标文件的全部投标偏差。投标偏差分为重大偏差和细微偏差</w:t>
      </w:r>
      <w:r>
        <w:rPr>
          <w:rFonts w:hint="eastAsia" w:ascii="宋体" w:hAnsi="宋体" w:cs="宋体"/>
          <w:sz w:val="24"/>
          <w:szCs w:val="24"/>
        </w:rPr>
        <w:t>。</w:t>
      </w:r>
    </w:p>
    <w:p w14:paraId="5F7B6EE1">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下列情况属于重大偏差：</w:t>
      </w:r>
    </w:p>
    <w:p w14:paraId="1D599C8F">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（1）要求盖章签字无单位盖章，无法定代表人或法定代表人授权的代理人签字或盖章的；</w:t>
      </w:r>
    </w:p>
    <w:p w14:paraId="11D7E63B">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（2）无法定代表人出具的授权委托书的；</w:t>
      </w:r>
    </w:p>
    <w:p w14:paraId="22A81577">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（3）未按规定的格式填写，内容不全或关键字迹模糊、无法辨认的；</w:t>
      </w:r>
    </w:p>
    <w:p w14:paraId="254C3A44">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（4）投标人递交两份或多份内容不同的投标文件，或在一份投标文件中对同一招标货物报有两个或多个报价，且未声明哪一个为最终报价的，按招标文件规定提交备选投标方案的除外；</w:t>
      </w:r>
    </w:p>
    <w:p w14:paraId="786419D7">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（5）投标人名称或组织结构与本次投标报名时不一致且未提供有效证明的；</w:t>
      </w:r>
    </w:p>
    <w:p w14:paraId="334056D3">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（6）投标有效期不满足招标文件要求的；</w:t>
      </w:r>
    </w:p>
    <w:p w14:paraId="464FB119">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（7）招标文件明确规定可以废标的其他情形。</w:t>
      </w:r>
    </w:p>
    <w:p w14:paraId="7A49DAC1">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①投标函无投标人盖章，无法定代表人或法定代表人授权的代理人签字或盖章的；</w:t>
      </w:r>
    </w:p>
    <w:p w14:paraId="7E5A13AC">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②授权委托书无法定代表人（或代理人）手签或法人印章；</w:t>
      </w:r>
    </w:p>
    <w:p w14:paraId="60B1AD89">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③投标文件中含有虚假材料；</w:t>
      </w:r>
    </w:p>
    <w:p w14:paraId="1B5B4AF2">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④其他不满足法律法规、招标文件规定或评标委员会讨论通过确定为废标的情形。</w:t>
      </w:r>
    </w:p>
    <w:p w14:paraId="1856E827">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投标文件出现上述情形之一的，属未能对招标文件作出实质性的响应，作废标处理。</w:t>
      </w:r>
    </w:p>
    <w:p w14:paraId="5914E986">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在评标过程中，评标委员会发现投标人以他人名义投标、串通投标、以行贿手段谋取中标或者以其他弄虚作假方式投标的，该投标人的投标作废标处理。</w:t>
      </w:r>
    </w:p>
    <w:p w14:paraId="124F8CDA">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细微偏差是指投标文件在实质上响应招标文件要求，但在个别地方存在漏项或者提供了不完整的技术信息和数据等情况，并且补正这些遗漏或者不完整不会对其他投标人造成不公平的结果。评标委员会书面要求存在细微偏差的投标人在评标结束前予以补正。</w:t>
      </w:r>
    </w:p>
    <w:p w14:paraId="10DB5280">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三）评标委员会以书面方式要求投标人对投标文件中含义不明确、对同类问题表达不一致或者有明显文字和计算错误的内容作必要的澄清或者补正。澄清、说明或者有补正的以书面方式并不得超出投标文件的范围或者改变投标文件的实质性内容；</w:t>
      </w:r>
    </w:p>
    <w:p w14:paraId="48F8C108">
      <w:pPr>
        <w:spacing w:line="360" w:lineRule="auto"/>
        <w:ind w:firstLine="480" w:firstLineChars="200"/>
        <w:rPr>
          <w:rFonts w:hint="eastAsia" w:ascii="宋体" w:hAnsi="宋体" w:cs="宋体"/>
          <w:sz w:val="24"/>
          <w:szCs w:val="24"/>
        </w:rPr>
      </w:pPr>
      <w:r>
        <w:rPr>
          <w:rFonts w:hint="eastAsia" w:ascii="宋体" w:hAnsi="宋体" w:cs="宋体"/>
          <w:bCs/>
          <w:sz w:val="24"/>
          <w:szCs w:val="24"/>
        </w:rPr>
        <w:t>（四）</w:t>
      </w:r>
      <w:r>
        <w:rPr>
          <w:rFonts w:hint="eastAsia" w:ascii="宋体" w:hAnsi="宋体" w:cs="宋体"/>
          <w:sz w:val="24"/>
          <w:szCs w:val="24"/>
        </w:rPr>
        <w:t xml:space="preserve"> 投标文件算术错误的修正：</w:t>
      </w:r>
    </w:p>
    <w:p w14:paraId="0A122328">
      <w:pPr>
        <w:spacing w:line="360" w:lineRule="auto"/>
        <w:ind w:firstLine="480" w:firstLineChars="200"/>
        <w:rPr>
          <w:rFonts w:hint="eastAsia" w:ascii="宋体" w:hAnsi="宋体" w:cs="宋体"/>
          <w:sz w:val="24"/>
          <w:szCs w:val="24"/>
        </w:rPr>
      </w:pPr>
      <w:r>
        <w:rPr>
          <w:rFonts w:hint="eastAsia" w:ascii="宋体" w:hAnsi="宋体" w:cs="宋体"/>
          <w:sz w:val="24"/>
          <w:szCs w:val="24"/>
        </w:rPr>
        <w:t>评标委员会将对确定为实质上响应招标文件要求的投标文件进行校核。投标文件有算术错误的，评标委员会按以下原则对投标报价进行修正，修正的价格经投标人书面确认后具有约束力。投标人不接受修正价格的，其投标作废标处理。</w:t>
      </w:r>
    </w:p>
    <w:p w14:paraId="74DB6170">
      <w:pPr>
        <w:spacing w:line="360" w:lineRule="auto"/>
        <w:ind w:firstLine="480" w:firstLineChars="200"/>
        <w:rPr>
          <w:rFonts w:hint="eastAsia" w:ascii="宋体" w:hAnsi="宋体" w:cs="宋体"/>
          <w:sz w:val="24"/>
          <w:szCs w:val="24"/>
        </w:rPr>
      </w:pPr>
      <w:r>
        <w:rPr>
          <w:rFonts w:hint="eastAsia" w:ascii="宋体" w:hAnsi="宋体" w:cs="宋体"/>
          <w:sz w:val="24"/>
          <w:szCs w:val="24"/>
        </w:rPr>
        <w:t>1.投标文件中的大写金额与小写金额不一致的，以大写金额为准；</w:t>
      </w:r>
    </w:p>
    <w:p w14:paraId="1F35F076">
      <w:pPr>
        <w:spacing w:line="360" w:lineRule="auto"/>
        <w:ind w:firstLine="480" w:firstLineChars="200"/>
        <w:rPr>
          <w:rFonts w:hint="eastAsia" w:ascii="宋体" w:hAnsi="宋体" w:cs="宋体"/>
          <w:bCs/>
          <w:sz w:val="24"/>
          <w:szCs w:val="24"/>
        </w:rPr>
      </w:pPr>
      <w:r>
        <w:rPr>
          <w:rFonts w:hint="eastAsia" w:ascii="宋体" w:hAnsi="宋体" w:cs="宋体"/>
          <w:sz w:val="24"/>
          <w:szCs w:val="24"/>
        </w:rPr>
        <w:t>2.总价金额与依据单价计算出的结果不一致的，以单价金额为准修正总价，但单价金额小数点有明显错误的除外。</w:t>
      </w:r>
    </w:p>
    <w:p w14:paraId="7356B28F">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（五）报价评审及细微偏差量化；</w:t>
      </w:r>
    </w:p>
    <w:p w14:paraId="600D1407">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（六）评委评价投标文件。评委阅读、审查、评价投标文件，依据评分标准进行有记名打分；</w:t>
      </w:r>
    </w:p>
    <w:p w14:paraId="70C648F3">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（七）根据实际需要，对有关投标人进行核实和考察；</w:t>
      </w:r>
    </w:p>
    <w:p w14:paraId="01E98E83">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（八）评标委员会在评标过程中发现的问题，应及时作出处理或者向招标人提出处理建议，并作出书面记录；</w:t>
      </w:r>
    </w:p>
    <w:p w14:paraId="780CF15B">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（九）计算经综合评审的评分，综合评分为各评委评分的算术平均值；</w:t>
      </w:r>
    </w:p>
    <w:p w14:paraId="239431FD">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（十）评标委员会完成评标后，向招标人提出书面评标报告。</w:t>
      </w:r>
    </w:p>
    <w:p w14:paraId="074E801E">
      <w:pPr>
        <w:spacing w:line="360" w:lineRule="auto"/>
        <w:ind w:firstLine="480" w:firstLineChars="200"/>
        <w:rPr>
          <w:rFonts w:hint="eastAsia" w:ascii="宋体" w:hAnsi="宋体" w:cs="宋体"/>
          <w:sz w:val="24"/>
          <w:szCs w:val="24"/>
        </w:rPr>
      </w:pPr>
      <w:r>
        <w:rPr>
          <w:rFonts w:hint="eastAsia" w:ascii="宋体" w:hAnsi="宋体" w:cs="宋体"/>
          <w:bCs/>
          <w:sz w:val="24"/>
          <w:szCs w:val="24"/>
        </w:rPr>
        <w:t>（十一）</w:t>
      </w:r>
      <w:r>
        <w:rPr>
          <w:rFonts w:hint="eastAsia" w:ascii="宋体" w:hAnsi="宋体" w:cs="宋体"/>
          <w:sz w:val="24"/>
          <w:szCs w:val="24"/>
        </w:rPr>
        <w:t>中标人的确定</w:t>
      </w:r>
    </w:p>
    <w:p w14:paraId="6995C421">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本次招标项目的评标办法采用“综合评分法”。评标委员会仅对确定为实质上响应招标文件要求的投标进行评价和比较。</w:t>
      </w:r>
    </w:p>
    <w:p w14:paraId="31921FE6">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评标委员会根据综合评分高低进行排序确定中标候选单位。若综合得分相同，按商务标报价分由高到低顺序排列；若综合得分相同且商务标报价分相同，按技术标得分由高到低顺序排列。招标人确定</w:t>
      </w:r>
      <w:r>
        <w:rPr>
          <w:rFonts w:hint="eastAsia" w:ascii="宋体" w:hAnsi="宋体" w:cs="宋体"/>
          <w:b/>
          <w:bCs/>
          <w:sz w:val="24"/>
          <w:szCs w:val="24"/>
          <w:lang w:eastAsia="zh-CN"/>
        </w:rPr>
        <w:t>每标段</w:t>
      </w:r>
      <w:r>
        <w:rPr>
          <w:rFonts w:hint="eastAsia" w:ascii="宋体" w:hAnsi="宋体" w:cs="宋体"/>
          <w:b/>
          <w:bCs/>
          <w:sz w:val="24"/>
          <w:szCs w:val="24"/>
        </w:rPr>
        <w:t>排名第一的中标候选单位为</w:t>
      </w:r>
      <w:r>
        <w:rPr>
          <w:rFonts w:hint="eastAsia" w:ascii="宋体" w:hAnsi="宋体" w:cs="宋体"/>
          <w:b/>
          <w:bCs/>
          <w:sz w:val="24"/>
          <w:szCs w:val="24"/>
          <w:lang w:eastAsia="zh-CN"/>
        </w:rPr>
        <w:t>每标段的</w:t>
      </w:r>
      <w:r>
        <w:rPr>
          <w:rFonts w:hint="eastAsia" w:ascii="宋体" w:hAnsi="宋体" w:cs="宋体"/>
          <w:b/>
          <w:bCs/>
          <w:sz w:val="24"/>
          <w:szCs w:val="24"/>
        </w:rPr>
        <w:t>中标人。</w:t>
      </w:r>
    </w:p>
    <w:tbl>
      <w:tblPr>
        <w:tblStyle w:val="26"/>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275"/>
        <w:gridCol w:w="6311"/>
      </w:tblGrid>
      <w:tr w14:paraId="2FDC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67" w:type="dxa"/>
            <w:vAlign w:val="center"/>
          </w:tcPr>
          <w:p w14:paraId="4DDE8256">
            <w:pPr>
              <w:jc w:val="center"/>
              <w:rPr>
                <w:rFonts w:hint="eastAsia" w:ascii="宋体" w:hAnsi="宋体" w:cs="宋体"/>
                <w:b/>
                <w:sz w:val="24"/>
                <w:szCs w:val="24"/>
              </w:rPr>
            </w:pPr>
            <w:r>
              <w:rPr>
                <w:rFonts w:hint="eastAsia" w:ascii="宋体" w:hAnsi="宋体" w:cs="宋体"/>
                <w:b/>
                <w:sz w:val="24"/>
                <w:szCs w:val="24"/>
              </w:rPr>
              <w:t>条款号</w:t>
            </w:r>
          </w:p>
        </w:tc>
        <w:tc>
          <w:tcPr>
            <w:tcW w:w="1275" w:type="dxa"/>
            <w:vAlign w:val="center"/>
          </w:tcPr>
          <w:p w14:paraId="6C3AF787">
            <w:pPr>
              <w:jc w:val="center"/>
              <w:rPr>
                <w:rFonts w:hint="eastAsia" w:ascii="宋体" w:hAnsi="宋体" w:cs="宋体"/>
                <w:b/>
                <w:sz w:val="24"/>
                <w:szCs w:val="24"/>
              </w:rPr>
            </w:pPr>
            <w:r>
              <w:rPr>
                <w:rFonts w:hint="eastAsia" w:ascii="宋体" w:hAnsi="宋体" w:cs="宋体"/>
                <w:b/>
                <w:sz w:val="24"/>
                <w:szCs w:val="24"/>
              </w:rPr>
              <w:t>评审项目</w:t>
            </w:r>
          </w:p>
        </w:tc>
        <w:tc>
          <w:tcPr>
            <w:tcW w:w="6311" w:type="dxa"/>
            <w:vAlign w:val="center"/>
          </w:tcPr>
          <w:p w14:paraId="2D36F187">
            <w:pPr>
              <w:jc w:val="center"/>
              <w:rPr>
                <w:rFonts w:hint="eastAsia" w:ascii="宋体" w:hAnsi="宋体" w:cs="宋体"/>
                <w:b/>
                <w:sz w:val="24"/>
                <w:szCs w:val="24"/>
              </w:rPr>
            </w:pPr>
            <w:r>
              <w:rPr>
                <w:rFonts w:hint="eastAsia" w:ascii="宋体" w:hAnsi="宋体" w:cs="宋体"/>
                <w:b/>
                <w:sz w:val="24"/>
                <w:szCs w:val="24"/>
              </w:rPr>
              <w:t>评审细则</w:t>
            </w:r>
          </w:p>
        </w:tc>
      </w:tr>
      <w:tr w14:paraId="16E3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267" w:type="dxa"/>
            <w:vAlign w:val="center"/>
          </w:tcPr>
          <w:p w14:paraId="3A75583A">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价格部分（36分）</w:t>
            </w:r>
          </w:p>
        </w:tc>
        <w:tc>
          <w:tcPr>
            <w:tcW w:w="1275" w:type="dxa"/>
            <w:vAlign w:val="center"/>
          </w:tcPr>
          <w:p w14:paraId="42C6860E">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报价（3</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分）</w:t>
            </w:r>
          </w:p>
        </w:tc>
        <w:tc>
          <w:tcPr>
            <w:tcW w:w="6311" w:type="dxa"/>
            <w:vAlign w:val="center"/>
          </w:tcPr>
          <w:p w14:paraId="5511B0E2">
            <w:pPr>
              <w:spacing w:line="2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1.报价合理性：投标人说明所投标段饲料的价格体系构成和利润目标（配方成本、加工成本、运输费用、利润），完全合理的，得6分；基本合理的，得3分；不太合理的，得1分；不合理的，得0分。各原料价格需参考招标公告发布日卓创资讯（https://grain.sci99.com/）周平均价，在此基础上根据进货渠道自行调整，玉米限定使用一等，豆粕（43%）为二等。</w:t>
            </w:r>
          </w:p>
          <w:p w14:paraId="22BBBA3A">
            <w:pPr>
              <w:spacing w:line="2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2.采用低价优先法计算，以满足采购文件要求且最终磋商报价最低的供应商报价（四舍五入精确到小数点后两位）为评标基准价，其价格分为满分，其他磋商供应商的价格分统一按照以下公式计算：投标报价得分=（评标基准价/投标报价）*30分*100%</w:t>
            </w:r>
          </w:p>
        </w:tc>
      </w:tr>
      <w:tr w14:paraId="26DF8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1267" w:type="dxa"/>
            <w:vMerge w:val="restart"/>
            <w:vAlign w:val="center"/>
          </w:tcPr>
          <w:p w14:paraId="4314436B">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技术部分</w:t>
            </w:r>
          </w:p>
          <w:p w14:paraId="7B6B3CC7">
            <w:pPr>
              <w:pStyle w:val="31"/>
              <w:ind w:firstLine="0"/>
              <w:rPr>
                <w:rFonts w:hint="eastAsia" w:ascii="宋体" w:hAnsi="宋体" w:cs="宋体"/>
                <w:color w:val="auto"/>
                <w:sz w:val="24"/>
                <w:highlight w:val="none"/>
              </w:rPr>
            </w:pPr>
            <w:r>
              <w:rPr>
                <w:rFonts w:hint="eastAsia" w:ascii="宋体" w:hAnsi="宋体" w:cs="宋体"/>
                <w:color w:val="auto"/>
                <w:sz w:val="24"/>
                <w:highlight w:val="none"/>
              </w:rPr>
              <w:t>（36分）</w:t>
            </w:r>
          </w:p>
        </w:tc>
        <w:tc>
          <w:tcPr>
            <w:tcW w:w="1275" w:type="dxa"/>
            <w:vAlign w:val="center"/>
          </w:tcPr>
          <w:p w14:paraId="5C07A77C">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技术参数</w:t>
            </w:r>
          </w:p>
          <w:p w14:paraId="2CB1305E">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（20分）</w:t>
            </w:r>
          </w:p>
        </w:tc>
        <w:tc>
          <w:tcPr>
            <w:tcW w:w="6311" w:type="dxa"/>
            <w:vAlign w:val="center"/>
          </w:tcPr>
          <w:p w14:paraId="24994457">
            <w:pPr>
              <w:spacing w:line="2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文件中技术参数全部满足招标要求，得20分；加★号参数为必须满足参数，如果不满足则废标；其他参数不满足，每有1个扣1分。投标文件中对于招标文件加★号技术参数的响应应当单独列一份承诺书，没有承诺书视为★号参数不响应（承诺书盖公章，提供原件）。</w:t>
            </w:r>
          </w:p>
        </w:tc>
      </w:tr>
      <w:tr w14:paraId="01672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267" w:type="dxa"/>
            <w:vMerge w:val="continue"/>
            <w:vAlign w:val="center"/>
          </w:tcPr>
          <w:p w14:paraId="696311DD">
            <w:pPr>
              <w:pStyle w:val="31"/>
              <w:ind w:firstLine="0"/>
              <w:rPr>
                <w:rFonts w:hint="eastAsia" w:ascii="宋体" w:hAnsi="宋体" w:cs="宋体"/>
                <w:color w:val="auto"/>
                <w:sz w:val="24"/>
                <w:highlight w:val="none"/>
              </w:rPr>
            </w:pPr>
          </w:p>
        </w:tc>
        <w:tc>
          <w:tcPr>
            <w:tcW w:w="1275" w:type="dxa"/>
            <w:vAlign w:val="center"/>
          </w:tcPr>
          <w:p w14:paraId="18B128B9">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供货响应时间（5分）</w:t>
            </w:r>
          </w:p>
        </w:tc>
        <w:tc>
          <w:tcPr>
            <w:tcW w:w="6311" w:type="dxa"/>
            <w:vAlign w:val="center"/>
          </w:tcPr>
          <w:p w14:paraId="5F740816">
            <w:pPr>
              <w:spacing w:line="2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投标人收到采购单位（甲方）通知后，按照甲方要求进行供货，并保证24小时内到货交付使用得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分，48小时及以内到货得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分，72小时及以内到货得1分。须提供承诺书（格式自拟），未提供不得分。</w:t>
            </w:r>
          </w:p>
        </w:tc>
      </w:tr>
      <w:tr w14:paraId="127F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7" w:type="dxa"/>
            <w:vMerge w:val="continue"/>
            <w:vAlign w:val="center"/>
          </w:tcPr>
          <w:p w14:paraId="6E52FEF5">
            <w:pPr>
              <w:pStyle w:val="31"/>
              <w:ind w:firstLine="0"/>
              <w:rPr>
                <w:rFonts w:hint="eastAsia" w:ascii="宋体" w:hAnsi="宋体" w:cs="宋体"/>
                <w:color w:val="auto"/>
                <w:sz w:val="24"/>
                <w:highlight w:val="none"/>
              </w:rPr>
            </w:pPr>
          </w:p>
        </w:tc>
        <w:tc>
          <w:tcPr>
            <w:tcW w:w="1275" w:type="dxa"/>
            <w:vAlign w:val="center"/>
          </w:tcPr>
          <w:p w14:paraId="010BDF8A">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项目实施人员（3分）</w:t>
            </w:r>
          </w:p>
        </w:tc>
        <w:tc>
          <w:tcPr>
            <w:tcW w:w="6311" w:type="dxa"/>
            <w:shd w:val="clear" w:color="auto" w:fill="auto"/>
            <w:vAlign w:val="center"/>
          </w:tcPr>
          <w:p w14:paraId="3F8B6AC1">
            <w:pPr>
              <w:spacing w:line="2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投标人提供配送及服务本项目人员</w:t>
            </w:r>
            <w:r>
              <w:rPr>
                <w:rFonts w:hint="eastAsia" w:ascii="宋体" w:hAnsi="宋体" w:cs="宋体"/>
                <w:color w:val="auto"/>
                <w:sz w:val="24"/>
                <w:szCs w:val="24"/>
                <w:highlight w:val="none"/>
                <w:lang w:eastAsia="zh-CN"/>
              </w:rPr>
              <w:t>为</w:t>
            </w:r>
            <w:r>
              <w:rPr>
                <w:rFonts w:hint="eastAsia" w:ascii="宋体" w:hAnsi="宋体" w:cs="宋体"/>
                <w:color w:val="auto"/>
                <w:sz w:val="24"/>
                <w:szCs w:val="24"/>
                <w:highlight w:val="none"/>
                <w:lang w:val="en-US" w:eastAsia="zh-CN"/>
              </w:rPr>
              <w:t>3人</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2人</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1人</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未提供</w:t>
            </w:r>
            <w:r>
              <w:rPr>
                <w:rFonts w:hint="eastAsia" w:ascii="宋体" w:hAnsi="宋体" w:cs="宋体"/>
                <w:color w:val="auto"/>
                <w:sz w:val="24"/>
                <w:szCs w:val="24"/>
                <w:highlight w:val="none"/>
              </w:rPr>
              <w:t>得0分。</w:t>
            </w:r>
          </w:p>
          <w:p w14:paraId="628B3BBD">
            <w:pPr>
              <w:spacing w:line="2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本项目服务人员须提供的有效证件：身份证、有效健康证原件彩色扫描件加盖公章，不提供不得分。</w:t>
            </w:r>
          </w:p>
        </w:tc>
      </w:tr>
      <w:tr w14:paraId="5564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267" w:type="dxa"/>
            <w:vMerge w:val="continue"/>
            <w:vAlign w:val="center"/>
          </w:tcPr>
          <w:p w14:paraId="473D8F7D">
            <w:pPr>
              <w:jc w:val="center"/>
              <w:rPr>
                <w:rFonts w:hint="eastAsia" w:ascii="宋体" w:hAnsi="宋体" w:cs="宋体"/>
                <w:color w:val="auto"/>
                <w:sz w:val="24"/>
                <w:szCs w:val="24"/>
                <w:highlight w:val="none"/>
              </w:rPr>
            </w:pPr>
          </w:p>
        </w:tc>
        <w:tc>
          <w:tcPr>
            <w:tcW w:w="1275" w:type="dxa"/>
            <w:vAlign w:val="center"/>
          </w:tcPr>
          <w:p w14:paraId="1FB67B97">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品质控制</w:t>
            </w:r>
          </w:p>
          <w:p w14:paraId="36B006C7">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（8分）</w:t>
            </w:r>
          </w:p>
        </w:tc>
        <w:tc>
          <w:tcPr>
            <w:tcW w:w="6311" w:type="dxa"/>
            <w:vAlign w:val="center"/>
          </w:tcPr>
          <w:p w14:paraId="1A00DF9B">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1.投标人具有有效的ISO9001质量管理体系；ISO22000食品安全管理体系；获省级质量信用等级AAA以上，每提供一个得1分，最多得2分；</w:t>
            </w:r>
          </w:p>
          <w:p w14:paraId="2E8EF296">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2.提供2024年1月至今的原料进库样品和所投产品质量检测报告单，每提供1份自检报告得1分，每提供1份具有资质的第三方检测报告得2分，原料和所投产品单项最高4分，本项最多得6分。</w:t>
            </w:r>
          </w:p>
          <w:p w14:paraId="3CFD1D97">
            <w:pPr>
              <w:spacing w:line="2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注：提供证书原件或复印件加盖公章，否则不得分。</w:t>
            </w:r>
          </w:p>
        </w:tc>
      </w:tr>
      <w:tr w14:paraId="66F0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267" w:type="dxa"/>
            <w:vMerge w:val="restart"/>
            <w:vAlign w:val="center"/>
          </w:tcPr>
          <w:p w14:paraId="1BE77C65">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商务部分</w:t>
            </w:r>
          </w:p>
          <w:p w14:paraId="1A9BF2A7">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（28分）</w:t>
            </w:r>
          </w:p>
        </w:tc>
        <w:tc>
          <w:tcPr>
            <w:tcW w:w="1275" w:type="dxa"/>
            <w:vAlign w:val="center"/>
          </w:tcPr>
          <w:p w14:paraId="6BB8C0D7">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业绩（4分）</w:t>
            </w:r>
          </w:p>
        </w:tc>
        <w:tc>
          <w:tcPr>
            <w:tcW w:w="6311" w:type="dxa"/>
            <w:vAlign w:val="center"/>
          </w:tcPr>
          <w:p w14:paraId="29CADF95">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提供近一年（2024年04月01日-至今）已完成的所投标段对应品种的供货业绩，每提供一项得1分，满分4分。业绩证明材料包括业绩合同、所有原始出货单、开具发票和货款结算财务证明（盖公章）。如经评标委员会认定所提供的证明材料残缺不全、模糊难辨或未提供或提供不全者不得分。</w:t>
            </w:r>
          </w:p>
        </w:tc>
      </w:tr>
      <w:tr w14:paraId="7199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267" w:type="dxa"/>
            <w:vMerge w:val="continue"/>
            <w:vAlign w:val="center"/>
          </w:tcPr>
          <w:p w14:paraId="26B335DB">
            <w:pPr>
              <w:jc w:val="center"/>
              <w:rPr>
                <w:rFonts w:hint="eastAsia" w:ascii="宋体" w:hAnsi="宋体" w:cs="宋体"/>
                <w:color w:val="auto"/>
                <w:sz w:val="24"/>
                <w:szCs w:val="24"/>
              </w:rPr>
            </w:pPr>
          </w:p>
        </w:tc>
        <w:tc>
          <w:tcPr>
            <w:tcW w:w="1275" w:type="dxa"/>
            <w:vAlign w:val="center"/>
          </w:tcPr>
          <w:p w14:paraId="4425D41F">
            <w:pPr>
              <w:jc w:val="center"/>
              <w:rPr>
                <w:rFonts w:hint="eastAsia" w:ascii="宋体" w:hAnsi="宋体" w:cs="宋体"/>
                <w:color w:val="auto"/>
                <w:sz w:val="24"/>
                <w:szCs w:val="24"/>
              </w:rPr>
            </w:pPr>
            <w:r>
              <w:rPr>
                <w:rFonts w:hint="eastAsia" w:ascii="宋体" w:hAnsi="宋体" w:cs="宋体"/>
                <w:color w:val="auto"/>
                <w:sz w:val="24"/>
                <w:szCs w:val="24"/>
              </w:rPr>
              <w:t>项目整体服务方案（24分）</w:t>
            </w:r>
          </w:p>
        </w:tc>
        <w:tc>
          <w:tcPr>
            <w:tcW w:w="6311" w:type="dxa"/>
          </w:tcPr>
          <w:p w14:paraId="7A4780A0">
            <w:pPr>
              <w:pStyle w:val="31"/>
              <w:spacing w:line="240" w:lineRule="auto"/>
              <w:ind w:firstLine="0"/>
              <w:rPr>
                <w:rFonts w:hint="eastAsia" w:ascii="宋体" w:hAnsi="宋体" w:cs="宋体"/>
                <w:color w:val="auto"/>
                <w:kern w:val="1"/>
                <w:sz w:val="24"/>
              </w:rPr>
            </w:pPr>
            <w:r>
              <w:rPr>
                <w:rFonts w:hint="eastAsia" w:ascii="宋体" w:hAnsi="宋体" w:cs="宋体"/>
                <w:color w:val="auto"/>
                <w:kern w:val="1"/>
                <w:sz w:val="24"/>
              </w:rPr>
              <w:t>1.对投标人提供的配送方案及应急保障措施（产能与生产周期，物流配送、供应应急机制等）进行评审。配送方案完全符合项目需求，有详细完善的保障措施的，得8分；配送方案部分满足项目需求，有简单保障措施的，得5分；配送方案简单，无相关保障措施的得3分；不提供方案不得分；</w:t>
            </w:r>
          </w:p>
          <w:p w14:paraId="241E7263">
            <w:pPr>
              <w:pStyle w:val="31"/>
              <w:spacing w:line="240" w:lineRule="auto"/>
              <w:ind w:firstLine="0"/>
              <w:rPr>
                <w:rFonts w:hint="eastAsia" w:ascii="宋体" w:hAnsi="宋体" w:cs="宋体"/>
                <w:color w:val="auto"/>
                <w:kern w:val="1"/>
                <w:sz w:val="24"/>
              </w:rPr>
            </w:pPr>
            <w:r>
              <w:rPr>
                <w:rFonts w:hint="eastAsia" w:ascii="宋体" w:hAnsi="宋体" w:cs="宋体"/>
                <w:color w:val="auto"/>
                <w:kern w:val="1"/>
                <w:sz w:val="24"/>
              </w:rPr>
              <w:t>2.对投标人提供的生物安全防控措施（运输车辆消毒、人员健康管理等）进行评审。生物安全防控措施完善、执行落实严格、可行，得8分；生物安全防控措施一般、执行落实一般，得5分；生物安全防控措施简单，得3分；不提供措施不得分；</w:t>
            </w:r>
          </w:p>
          <w:p w14:paraId="3F1707F9">
            <w:pPr>
              <w:pStyle w:val="31"/>
              <w:spacing w:line="240" w:lineRule="auto"/>
              <w:ind w:firstLine="0"/>
              <w:rPr>
                <w:rFonts w:hint="eastAsia" w:ascii="宋体" w:hAnsi="宋体" w:cs="宋体"/>
                <w:color w:val="auto"/>
                <w:kern w:val="1"/>
                <w:sz w:val="24"/>
              </w:rPr>
            </w:pPr>
            <w:r>
              <w:rPr>
                <w:rFonts w:hint="eastAsia" w:ascii="宋体" w:hAnsi="宋体" w:cs="宋体"/>
                <w:color w:val="auto"/>
                <w:kern w:val="1"/>
                <w:sz w:val="24"/>
              </w:rPr>
              <w:t>3.对投标人提供的售后服务方案（技术指导服务、反馈处理机制、产品优化和少量定制料服务等）进行评审。售后服务方案详细全面，售后服务反应及时，切实可行，得8分；售后服务方案较详细，售后服务较及时，得5分；售后服务方案简单，应急保障措施简单，得3分；不提供售后服务方案及应急保障措施不得分。</w:t>
            </w:r>
          </w:p>
        </w:tc>
      </w:tr>
    </w:tbl>
    <w:p w14:paraId="2E4073A4">
      <w:pPr>
        <w:keepNext/>
        <w:keepLines/>
        <w:spacing w:before="340" w:after="330" w:line="360" w:lineRule="auto"/>
        <w:outlineLvl w:val="0"/>
        <w:rPr>
          <w:b/>
          <w:kern w:val="44"/>
          <w:sz w:val="36"/>
          <w:szCs w:val="36"/>
        </w:rPr>
      </w:pPr>
      <w:bookmarkStart w:id="36" w:name="_Toc15528"/>
      <w:r>
        <w:rPr>
          <w:rFonts w:hint="eastAsia" w:ascii="宋体" w:hAnsi="宋体" w:cs="宋体"/>
          <w:b/>
          <w:bCs/>
          <w:sz w:val="24"/>
          <w:szCs w:val="24"/>
        </w:rPr>
        <w:t>注：本项目共分</w:t>
      </w:r>
      <w:r>
        <w:rPr>
          <w:rFonts w:hint="eastAsia" w:ascii="宋体" w:hAnsi="宋体" w:cs="宋体"/>
          <w:b/>
          <w:bCs/>
          <w:sz w:val="24"/>
          <w:szCs w:val="24"/>
          <w:lang w:eastAsia="zh-CN"/>
        </w:rPr>
        <w:t>三</w:t>
      </w:r>
      <w:r>
        <w:rPr>
          <w:rFonts w:hint="eastAsia" w:ascii="宋体" w:hAnsi="宋体" w:cs="宋体"/>
          <w:b/>
          <w:bCs/>
          <w:sz w:val="24"/>
          <w:szCs w:val="24"/>
        </w:rPr>
        <w:t>个标段，供应商可同时参与</w:t>
      </w:r>
      <w:r>
        <w:rPr>
          <w:rFonts w:hint="eastAsia" w:ascii="宋体" w:hAnsi="宋体" w:cs="宋体"/>
          <w:b/>
          <w:bCs/>
          <w:sz w:val="24"/>
          <w:szCs w:val="24"/>
          <w:lang w:eastAsia="zh-CN"/>
        </w:rPr>
        <w:t>三</w:t>
      </w:r>
      <w:r>
        <w:rPr>
          <w:rFonts w:hint="eastAsia" w:ascii="宋体" w:hAnsi="宋体" w:cs="宋体"/>
          <w:b/>
          <w:bCs/>
          <w:sz w:val="24"/>
          <w:szCs w:val="24"/>
        </w:rPr>
        <w:t>个标段，但只能中一个标段。开标、评标、定标按一、二</w:t>
      </w:r>
      <w:r>
        <w:rPr>
          <w:rFonts w:hint="eastAsia" w:ascii="宋体" w:hAnsi="宋体" w:cs="宋体"/>
          <w:b/>
          <w:bCs/>
          <w:sz w:val="24"/>
          <w:szCs w:val="24"/>
          <w:lang w:eastAsia="zh-CN"/>
        </w:rPr>
        <w:t>、三</w:t>
      </w:r>
      <w:r>
        <w:rPr>
          <w:rFonts w:hint="eastAsia" w:ascii="宋体" w:hAnsi="宋体" w:cs="宋体"/>
          <w:b/>
          <w:bCs/>
          <w:sz w:val="24"/>
          <w:szCs w:val="24"/>
        </w:rPr>
        <w:t>标段顺序进行，第一标段</w:t>
      </w:r>
      <w:r>
        <w:rPr>
          <w:rFonts w:hint="eastAsia" w:ascii="宋体" w:hAnsi="宋体" w:cs="宋体"/>
          <w:b/>
          <w:bCs/>
          <w:sz w:val="24"/>
          <w:szCs w:val="24"/>
          <w:lang w:eastAsia="zh-CN"/>
        </w:rPr>
        <w:t>和第二标段的</w:t>
      </w:r>
      <w:r>
        <w:rPr>
          <w:rFonts w:hint="eastAsia" w:ascii="宋体" w:hAnsi="宋体" w:cs="宋体"/>
          <w:b/>
          <w:bCs/>
          <w:sz w:val="24"/>
          <w:szCs w:val="24"/>
        </w:rPr>
        <w:t>中标供应商可参与后续标段的评审</w:t>
      </w:r>
      <w:r>
        <w:rPr>
          <w:rFonts w:hint="eastAsia" w:ascii="宋体" w:hAnsi="宋体" w:cs="宋体"/>
          <w:b/>
          <w:bCs/>
          <w:sz w:val="24"/>
          <w:szCs w:val="24"/>
          <w:lang w:eastAsia="zh-CN"/>
        </w:rPr>
        <w:t>，但不能被推荐位中标候选人</w:t>
      </w:r>
      <w:r>
        <w:rPr>
          <w:rFonts w:hint="eastAsia" w:ascii="宋体" w:hAnsi="宋体" w:cs="宋体"/>
          <w:b/>
          <w:bCs/>
          <w:sz w:val="24"/>
          <w:szCs w:val="24"/>
        </w:rPr>
        <w:t>。</w:t>
      </w:r>
    </w:p>
    <w:p w14:paraId="79A11C70">
      <w:pPr>
        <w:keepNext/>
        <w:keepLines/>
        <w:spacing w:before="340" w:after="330" w:line="360" w:lineRule="auto"/>
        <w:outlineLvl w:val="0"/>
        <w:rPr>
          <w:b/>
          <w:kern w:val="44"/>
          <w:sz w:val="36"/>
          <w:szCs w:val="36"/>
        </w:rPr>
      </w:pPr>
    </w:p>
    <w:p w14:paraId="34CCE7EE">
      <w:pPr>
        <w:keepNext/>
        <w:keepLines/>
        <w:spacing w:before="340" w:after="330" w:line="360" w:lineRule="auto"/>
        <w:outlineLvl w:val="0"/>
        <w:rPr>
          <w:b/>
          <w:kern w:val="44"/>
          <w:sz w:val="36"/>
          <w:szCs w:val="36"/>
        </w:rPr>
      </w:pPr>
    </w:p>
    <w:p w14:paraId="33EA5706">
      <w:pPr>
        <w:keepNext/>
        <w:keepLines/>
        <w:spacing w:before="340" w:after="330" w:line="360" w:lineRule="auto"/>
        <w:outlineLvl w:val="0"/>
        <w:rPr>
          <w:b/>
          <w:kern w:val="44"/>
          <w:sz w:val="36"/>
          <w:szCs w:val="36"/>
        </w:rPr>
      </w:pPr>
    </w:p>
    <w:p w14:paraId="4019588C">
      <w:pPr>
        <w:keepNext/>
        <w:keepLines/>
        <w:spacing w:before="340" w:after="330" w:line="360" w:lineRule="auto"/>
        <w:outlineLvl w:val="0"/>
        <w:rPr>
          <w:b/>
          <w:kern w:val="44"/>
          <w:sz w:val="36"/>
          <w:szCs w:val="36"/>
        </w:rPr>
      </w:pPr>
    </w:p>
    <w:bookmarkEnd w:id="36"/>
    <w:p w14:paraId="2766C4C2">
      <w:pPr>
        <w:spacing w:line="360" w:lineRule="auto"/>
        <w:rPr>
          <w:rFonts w:hint="eastAsia" w:ascii="宋体" w:hAnsi="宋体" w:cs="宋体"/>
          <w:b/>
          <w:sz w:val="24"/>
          <w:szCs w:val="24"/>
        </w:rPr>
      </w:pPr>
    </w:p>
    <w:p w14:paraId="2C970E69">
      <w:pPr>
        <w:spacing w:line="360" w:lineRule="auto"/>
        <w:rPr>
          <w:rFonts w:hint="eastAsia" w:ascii="宋体" w:hAnsi="宋体" w:cs="宋体"/>
          <w:b/>
          <w:sz w:val="24"/>
          <w:szCs w:val="24"/>
        </w:rPr>
      </w:pPr>
    </w:p>
    <w:p w14:paraId="3A109402">
      <w:pPr>
        <w:spacing w:line="360" w:lineRule="auto"/>
        <w:rPr>
          <w:rFonts w:hint="eastAsia" w:ascii="宋体" w:hAnsi="宋体" w:cs="宋体"/>
          <w:b/>
          <w:sz w:val="24"/>
          <w:szCs w:val="24"/>
        </w:rPr>
      </w:pPr>
    </w:p>
    <w:p w14:paraId="290ADD9B">
      <w:pPr>
        <w:spacing w:line="360" w:lineRule="auto"/>
        <w:rPr>
          <w:rFonts w:hint="eastAsia" w:ascii="宋体" w:hAnsi="宋体" w:cs="宋体"/>
          <w:b/>
          <w:sz w:val="24"/>
          <w:szCs w:val="24"/>
        </w:rPr>
      </w:pPr>
    </w:p>
    <w:p w14:paraId="61596604">
      <w:pPr>
        <w:spacing w:line="360" w:lineRule="auto"/>
        <w:rPr>
          <w:rFonts w:hint="eastAsia" w:ascii="宋体" w:hAnsi="宋体" w:cs="宋体"/>
          <w:b/>
          <w:sz w:val="24"/>
          <w:szCs w:val="24"/>
        </w:rPr>
      </w:pPr>
    </w:p>
    <w:p w14:paraId="20E444B9">
      <w:pPr>
        <w:numPr>
          <w:ilvl w:val="0"/>
          <w:numId w:val="7"/>
        </w:numPr>
        <w:spacing w:line="360" w:lineRule="auto"/>
        <w:contextualSpacing/>
        <w:jc w:val="center"/>
        <w:rPr>
          <w:rFonts w:hint="eastAsia" w:ascii="宋体" w:hAnsi="宋体" w:cs="宋体"/>
          <w:b/>
          <w:bCs/>
          <w:sz w:val="36"/>
          <w:szCs w:val="36"/>
        </w:rPr>
      </w:pPr>
      <w:r>
        <w:rPr>
          <w:rFonts w:hint="eastAsia" w:ascii="宋体" w:hAnsi="宋体" w:cs="宋体"/>
          <w:b/>
          <w:bCs/>
          <w:sz w:val="36"/>
          <w:szCs w:val="36"/>
        </w:rPr>
        <w:t xml:space="preserve"> 投标文件格式</w:t>
      </w:r>
    </w:p>
    <w:p w14:paraId="702D36A2">
      <w:pPr>
        <w:spacing w:line="360" w:lineRule="auto"/>
        <w:contextualSpacing/>
        <w:rPr>
          <w:rFonts w:hint="eastAsia" w:ascii="宋体" w:hAnsi="宋体" w:cs="宋体"/>
          <w:b/>
          <w:bCs/>
          <w:sz w:val="28"/>
          <w:szCs w:val="28"/>
        </w:rPr>
      </w:pPr>
    </w:p>
    <w:p w14:paraId="1195E55B">
      <w:pPr>
        <w:spacing w:line="360" w:lineRule="auto"/>
        <w:contextualSpacing/>
        <w:jc w:val="center"/>
        <w:rPr>
          <w:rFonts w:hint="eastAsia" w:ascii="宋体" w:hAnsi="宋体" w:cs="宋体"/>
          <w:b/>
          <w:sz w:val="44"/>
          <w:szCs w:val="44"/>
        </w:rPr>
      </w:pPr>
      <w:r>
        <w:rPr>
          <w:rFonts w:hint="eastAsia" w:ascii="宋体" w:hAnsi="宋体" w:cs="宋体"/>
          <w:b/>
          <w:bCs/>
          <w:sz w:val="28"/>
          <w:szCs w:val="28"/>
        </w:rPr>
        <w:t>2025年国家水禽基因库（江苏）水禽全价配合饲料采购</w:t>
      </w:r>
    </w:p>
    <w:p w14:paraId="3E8C9B51">
      <w:pPr>
        <w:spacing w:line="360" w:lineRule="auto"/>
        <w:jc w:val="center"/>
        <w:rPr>
          <w:rFonts w:hint="eastAsia" w:ascii="宋体" w:hAnsi="宋体" w:cs="宋体"/>
          <w:b/>
          <w:bCs/>
          <w:sz w:val="24"/>
          <w:szCs w:val="24"/>
        </w:rPr>
      </w:pPr>
    </w:p>
    <w:p w14:paraId="332F424D">
      <w:pPr>
        <w:spacing w:line="360" w:lineRule="auto"/>
        <w:jc w:val="center"/>
        <w:rPr>
          <w:rFonts w:hint="eastAsia" w:ascii="宋体" w:hAnsi="宋体" w:cs="宋体"/>
          <w:b/>
          <w:sz w:val="24"/>
          <w:szCs w:val="24"/>
        </w:rPr>
      </w:pPr>
    </w:p>
    <w:p w14:paraId="370F4F94">
      <w:pPr>
        <w:spacing w:line="360" w:lineRule="auto"/>
        <w:rPr>
          <w:rFonts w:hint="eastAsia" w:ascii="宋体" w:hAnsi="宋体" w:cs="宋体"/>
          <w:b/>
          <w:sz w:val="24"/>
          <w:szCs w:val="24"/>
        </w:rPr>
      </w:pPr>
    </w:p>
    <w:p w14:paraId="616C9ECE">
      <w:pPr>
        <w:spacing w:line="360" w:lineRule="auto"/>
        <w:rPr>
          <w:rFonts w:hint="eastAsia" w:ascii="宋体" w:hAnsi="宋体" w:cs="宋体"/>
          <w:b/>
          <w:sz w:val="24"/>
          <w:szCs w:val="24"/>
        </w:rPr>
      </w:pPr>
    </w:p>
    <w:p w14:paraId="1F152DF6">
      <w:pPr>
        <w:spacing w:line="360" w:lineRule="auto"/>
        <w:contextualSpacing/>
        <w:jc w:val="center"/>
        <w:rPr>
          <w:rFonts w:hint="eastAsia" w:ascii="宋体" w:hAnsi="宋体" w:cs="宋体"/>
          <w:b/>
          <w:sz w:val="72"/>
          <w:szCs w:val="72"/>
        </w:rPr>
      </w:pPr>
      <w:r>
        <w:rPr>
          <w:rFonts w:hint="eastAsia" w:ascii="宋体" w:hAnsi="宋体" w:cs="宋体"/>
          <w:b/>
          <w:sz w:val="72"/>
          <w:szCs w:val="72"/>
        </w:rPr>
        <w:t>投 标 文 件</w:t>
      </w:r>
    </w:p>
    <w:p w14:paraId="0A910A24">
      <w:pPr>
        <w:spacing w:line="360" w:lineRule="auto"/>
        <w:jc w:val="center"/>
        <w:rPr>
          <w:rFonts w:hint="eastAsia" w:ascii="宋体" w:hAnsi="宋体" w:cs="宋体"/>
          <w:b/>
          <w:sz w:val="24"/>
          <w:szCs w:val="24"/>
        </w:rPr>
      </w:pPr>
    </w:p>
    <w:p w14:paraId="793EBD66">
      <w:pPr>
        <w:spacing w:line="360" w:lineRule="auto"/>
        <w:contextualSpacing/>
        <w:jc w:val="center"/>
        <w:rPr>
          <w:rFonts w:hint="eastAsia" w:ascii="宋体" w:hAnsi="宋体" w:cs="宋体"/>
          <w:b/>
          <w:sz w:val="28"/>
          <w:szCs w:val="28"/>
        </w:rPr>
      </w:pPr>
      <w:r>
        <w:rPr>
          <w:rFonts w:hint="eastAsia" w:ascii="宋体" w:hAnsi="宋体" w:cs="宋体"/>
          <w:b/>
          <w:sz w:val="28"/>
          <w:szCs w:val="28"/>
        </w:rPr>
        <w:t>项目编号：****</w:t>
      </w:r>
    </w:p>
    <w:p w14:paraId="76F4E657">
      <w:pPr>
        <w:spacing w:line="360" w:lineRule="auto"/>
        <w:ind w:firstLine="562"/>
        <w:contextualSpacing/>
        <w:jc w:val="center"/>
        <w:rPr>
          <w:rFonts w:hint="eastAsia" w:ascii="宋体" w:hAnsi="宋体" w:cs="宋体"/>
          <w:b/>
          <w:sz w:val="28"/>
          <w:szCs w:val="28"/>
        </w:rPr>
      </w:pPr>
    </w:p>
    <w:p w14:paraId="2C359436">
      <w:pPr>
        <w:spacing w:line="360" w:lineRule="auto"/>
        <w:ind w:firstLine="562"/>
        <w:contextualSpacing/>
        <w:jc w:val="center"/>
        <w:rPr>
          <w:rFonts w:hint="eastAsia" w:ascii="宋体" w:hAnsi="宋体" w:cs="宋体"/>
          <w:b/>
          <w:sz w:val="28"/>
          <w:szCs w:val="28"/>
        </w:rPr>
      </w:pPr>
    </w:p>
    <w:p w14:paraId="1E83B828">
      <w:pPr>
        <w:pStyle w:val="13"/>
        <w:spacing w:line="360" w:lineRule="auto"/>
        <w:contextualSpacing/>
        <w:rPr>
          <w:rFonts w:hint="eastAsia" w:hAnsi="宋体" w:cs="宋体"/>
        </w:rPr>
      </w:pPr>
    </w:p>
    <w:p w14:paraId="3E3C9685">
      <w:pPr>
        <w:pStyle w:val="6"/>
        <w:spacing w:line="360" w:lineRule="auto"/>
        <w:ind w:firstLine="480"/>
        <w:contextualSpacing/>
      </w:pPr>
    </w:p>
    <w:p w14:paraId="35674ACD">
      <w:pPr>
        <w:spacing w:line="360" w:lineRule="auto"/>
        <w:ind w:firstLine="562"/>
        <w:contextualSpacing/>
        <w:jc w:val="center"/>
        <w:rPr>
          <w:rFonts w:hint="eastAsia" w:ascii="宋体" w:hAnsi="宋体" w:cs="宋体"/>
          <w:b/>
          <w:sz w:val="28"/>
          <w:szCs w:val="28"/>
        </w:rPr>
      </w:pPr>
    </w:p>
    <w:p w14:paraId="56AD762F">
      <w:pPr>
        <w:spacing w:line="360" w:lineRule="auto"/>
        <w:ind w:firstLine="1245" w:firstLineChars="443"/>
        <w:contextualSpacing/>
        <w:rPr>
          <w:rFonts w:hint="eastAsia" w:ascii="宋体" w:hAnsi="宋体" w:cs="宋体"/>
          <w:b/>
          <w:sz w:val="28"/>
          <w:szCs w:val="28"/>
          <w:u w:val="single"/>
        </w:rPr>
      </w:pPr>
      <w:r>
        <w:rPr>
          <w:rFonts w:hint="eastAsia" w:ascii="宋体" w:hAnsi="宋体" w:cs="宋体"/>
          <w:b/>
          <w:sz w:val="28"/>
          <w:szCs w:val="28"/>
        </w:rPr>
        <w:t>投标人名称：</w:t>
      </w:r>
      <w:r>
        <w:rPr>
          <w:rFonts w:hint="eastAsia" w:ascii="宋体" w:hAnsi="宋体" w:cs="宋体"/>
          <w:b/>
          <w:sz w:val="28"/>
          <w:szCs w:val="28"/>
          <w:u w:val="single"/>
        </w:rPr>
        <w:t xml:space="preserve">                    （盖单位公章）</w:t>
      </w:r>
    </w:p>
    <w:p w14:paraId="579BCF80">
      <w:pPr>
        <w:spacing w:line="360" w:lineRule="auto"/>
        <w:ind w:firstLine="1245" w:firstLineChars="443"/>
        <w:contextualSpacing/>
        <w:rPr>
          <w:rFonts w:hint="eastAsia" w:ascii="宋体" w:hAnsi="宋体" w:cs="宋体"/>
          <w:b/>
          <w:sz w:val="28"/>
          <w:szCs w:val="28"/>
          <w:u w:val="single"/>
        </w:rPr>
      </w:pPr>
      <w:r>
        <w:rPr>
          <w:rFonts w:hint="eastAsia" w:ascii="宋体" w:hAnsi="宋体" w:cs="宋体"/>
          <w:b/>
          <w:sz w:val="28"/>
          <w:szCs w:val="28"/>
        </w:rPr>
        <w:t>委托代理人：</w:t>
      </w:r>
      <w:r>
        <w:rPr>
          <w:rFonts w:hint="eastAsia" w:ascii="宋体" w:hAnsi="宋体" w:cs="宋体"/>
          <w:b/>
          <w:sz w:val="28"/>
          <w:szCs w:val="28"/>
          <w:u w:val="single"/>
        </w:rPr>
        <w:t xml:space="preserve">                     （签字或盖章）</w:t>
      </w:r>
    </w:p>
    <w:p w14:paraId="0F7446F5">
      <w:pPr>
        <w:spacing w:line="360" w:lineRule="auto"/>
        <w:ind w:firstLine="562"/>
        <w:contextualSpacing/>
        <w:jc w:val="center"/>
        <w:rPr>
          <w:rFonts w:hint="eastAsia" w:ascii="宋体" w:hAnsi="宋体" w:cs="宋体"/>
          <w:b/>
          <w:sz w:val="28"/>
          <w:szCs w:val="28"/>
        </w:rPr>
      </w:pPr>
      <w:r>
        <w:rPr>
          <w:rFonts w:hint="eastAsia" w:ascii="宋体" w:hAnsi="宋体" w:cs="宋体"/>
          <w:b/>
          <w:sz w:val="28"/>
          <w:szCs w:val="28"/>
        </w:rPr>
        <w:t xml:space="preserve">  日期： 年 月 日</w:t>
      </w:r>
    </w:p>
    <w:p w14:paraId="7AD2D63B">
      <w:pPr>
        <w:spacing w:line="360" w:lineRule="auto"/>
        <w:ind w:firstLine="723"/>
        <w:contextualSpacing/>
        <w:jc w:val="center"/>
        <w:rPr>
          <w:rFonts w:ascii="宋体"/>
          <w:b/>
          <w:sz w:val="36"/>
          <w:szCs w:val="36"/>
        </w:rPr>
        <w:sectPr>
          <w:footerReference r:id="rId7" w:type="default"/>
          <w:footerReference r:id="rId8" w:type="even"/>
          <w:pgSz w:w="11907" w:h="16840"/>
          <w:pgMar w:top="1531" w:right="1406" w:bottom="1361" w:left="1474" w:header="720" w:footer="720" w:gutter="0"/>
          <w:cols w:space="720" w:num="1"/>
          <w:docGrid w:linePitch="285" w:charSpace="0"/>
        </w:sectPr>
      </w:pPr>
    </w:p>
    <w:p w14:paraId="05717C3D">
      <w:pPr>
        <w:spacing w:line="360" w:lineRule="auto"/>
        <w:rPr>
          <w:b/>
          <w:bCs/>
          <w:szCs w:val="21"/>
        </w:rPr>
      </w:pPr>
      <w:r>
        <w:rPr>
          <w:rFonts w:hint="eastAsia" w:ascii="宋体" w:hAnsi="宋体" w:cs="宋体"/>
          <w:b/>
          <w:bCs/>
          <w:kern w:val="0"/>
          <w:szCs w:val="21"/>
        </w:rPr>
        <w:t>附件1：</w:t>
      </w:r>
    </w:p>
    <w:p w14:paraId="6DB7EBBA">
      <w:pPr>
        <w:spacing w:line="360" w:lineRule="auto"/>
        <w:jc w:val="center"/>
        <w:rPr>
          <w:rFonts w:hint="eastAsia" w:ascii="宋体" w:hAnsi="宋体" w:cs="宋体"/>
          <w:b/>
          <w:kern w:val="0"/>
          <w:szCs w:val="21"/>
        </w:rPr>
      </w:pPr>
      <w:r>
        <w:rPr>
          <w:rFonts w:hint="eastAsia" w:ascii="宋体" w:hAnsi="宋体" w:cs="宋体"/>
          <w:b/>
          <w:kern w:val="0"/>
          <w:szCs w:val="21"/>
        </w:rPr>
        <w:t>投 标 函</w:t>
      </w:r>
    </w:p>
    <w:p w14:paraId="43DB27EB">
      <w:pPr>
        <w:widowControl/>
        <w:spacing w:line="360" w:lineRule="auto"/>
        <w:jc w:val="left"/>
        <w:rPr>
          <w:rFonts w:hint="eastAsia" w:ascii="宋体" w:hAnsi="宋体" w:cs="宋体"/>
          <w:szCs w:val="21"/>
        </w:rPr>
      </w:pPr>
      <w:r>
        <w:rPr>
          <w:rFonts w:hint="eastAsia" w:ascii="宋体" w:hAnsi="宋体" w:cs="宋体"/>
          <w:szCs w:val="21"/>
          <w:u w:val="single"/>
        </w:rPr>
        <w:t>（招标人名称）</w:t>
      </w:r>
      <w:r>
        <w:rPr>
          <w:rFonts w:hint="eastAsia" w:ascii="宋体" w:hAnsi="宋体" w:cs="宋体"/>
          <w:szCs w:val="21"/>
        </w:rPr>
        <w:t>：</w:t>
      </w:r>
    </w:p>
    <w:p w14:paraId="49974B32">
      <w:pPr>
        <w:widowControl/>
        <w:spacing w:line="360" w:lineRule="auto"/>
        <w:ind w:firstLine="420" w:firstLineChars="200"/>
        <w:rPr>
          <w:rFonts w:hint="eastAsia" w:ascii="宋体" w:hAnsi="宋体" w:cs="宋体"/>
          <w:szCs w:val="21"/>
        </w:rPr>
      </w:pPr>
      <w:r>
        <w:rPr>
          <w:rFonts w:hint="eastAsia" w:ascii="宋体" w:hAnsi="宋体" w:cs="宋体"/>
          <w:szCs w:val="21"/>
        </w:rPr>
        <w:t>根据贵方为</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b/>
          <w:bCs/>
          <w:szCs w:val="21"/>
        </w:rPr>
        <w:t>项目名称、编号及标段号</w:t>
      </w:r>
      <w:r>
        <w:rPr>
          <w:rFonts w:hint="eastAsia" w:ascii="宋体" w:hAnsi="宋体" w:cs="宋体"/>
          <w:szCs w:val="21"/>
        </w:rPr>
        <w:t>）项目招标采购服务的投标邀请,签字人</w:t>
      </w:r>
      <w:r>
        <w:rPr>
          <w:rFonts w:hint="eastAsia" w:ascii="宋体" w:hAnsi="宋体" w:cs="宋体"/>
          <w:szCs w:val="21"/>
          <w:u w:val="single"/>
        </w:rPr>
        <w:t xml:space="preserve">              </w:t>
      </w:r>
      <w:r>
        <w:rPr>
          <w:rFonts w:hint="eastAsia" w:ascii="宋体" w:hAnsi="宋体" w:cs="宋体"/>
          <w:szCs w:val="21"/>
        </w:rPr>
        <w:t>（姓名、职务或职称）经正式授权并代表投标人</w:t>
      </w:r>
      <w:r>
        <w:rPr>
          <w:rFonts w:hint="eastAsia" w:ascii="宋体" w:hAnsi="宋体" w:cs="宋体"/>
          <w:szCs w:val="21"/>
          <w:u w:val="single"/>
        </w:rPr>
        <w:t xml:space="preserve">              </w:t>
      </w:r>
      <w:r>
        <w:rPr>
          <w:rFonts w:hint="eastAsia" w:ascii="宋体" w:hAnsi="宋体" w:cs="宋体"/>
          <w:szCs w:val="21"/>
        </w:rPr>
        <w:t>（投标人名称、地址）提交投标文件正本一份（包括招标文件要求提供的全部资料）；</w:t>
      </w:r>
    </w:p>
    <w:p w14:paraId="4C2C9B6C">
      <w:pPr>
        <w:widowControl/>
        <w:spacing w:line="360" w:lineRule="auto"/>
        <w:ind w:firstLine="420" w:firstLineChars="200"/>
        <w:jc w:val="left"/>
        <w:rPr>
          <w:rFonts w:hint="eastAsia" w:ascii="宋体" w:hAnsi="宋体" w:cs="宋体"/>
          <w:szCs w:val="21"/>
        </w:rPr>
      </w:pPr>
      <w:r>
        <w:rPr>
          <w:rFonts w:hint="eastAsia" w:ascii="宋体" w:hAnsi="宋体" w:cs="宋体"/>
          <w:szCs w:val="21"/>
        </w:rPr>
        <w:t>据此函，签字代表宣布同意如下：</w:t>
      </w:r>
    </w:p>
    <w:p w14:paraId="66536B67">
      <w:pPr>
        <w:widowControl/>
        <w:numPr>
          <w:ilvl w:val="0"/>
          <w:numId w:val="8"/>
        </w:numPr>
        <w:spacing w:line="360" w:lineRule="auto"/>
        <w:ind w:firstLine="420" w:firstLineChars="200"/>
        <w:jc w:val="left"/>
        <w:rPr>
          <w:rFonts w:hint="eastAsia" w:ascii="宋体" w:hAnsi="宋体" w:cs="宋体"/>
          <w:szCs w:val="21"/>
        </w:rPr>
      </w:pPr>
      <w:r>
        <w:rPr>
          <w:rFonts w:hint="eastAsia" w:ascii="宋体" w:hAnsi="宋体" w:cs="宋体"/>
          <w:szCs w:val="21"/>
        </w:rPr>
        <w:t>按招标文件规定的各项要求，向贵方提供所需的货物及配套服务</w:t>
      </w:r>
      <w:r>
        <w:rPr>
          <w:rFonts w:hint="eastAsia" w:ascii="宋体" w:hAnsi="宋体" w:cs="宋体"/>
          <w:b/>
          <w:bCs/>
          <w:szCs w:val="21"/>
        </w:rPr>
        <w:t>总价报价为人民币</w:t>
      </w:r>
      <w:r>
        <w:rPr>
          <w:rFonts w:hint="eastAsia" w:ascii="宋体" w:hAnsi="宋体" w:cs="宋体"/>
          <w:b/>
          <w:bCs/>
          <w:szCs w:val="21"/>
          <w:u w:val="single"/>
        </w:rPr>
        <w:t xml:space="preserve">      </w:t>
      </w:r>
      <w:r>
        <w:rPr>
          <w:rFonts w:hint="eastAsia" w:ascii="宋体" w:hAnsi="宋体" w:cs="宋体"/>
          <w:b/>
          <w:bCs/>
          <w:szCs w:val="21"/>
        </w:rPr>
        <w:t>万元。</w:t>
      </w:r>
      <w:r>
        <w:rPr>
          <w:rFonts w:hint="eastAsia" w:ascii="宋体" w:hAnsi="宋体" w:cs="宋体"/>
          <w:szCs w:val="21"/>
        </w:rPr>
        <w:t xml:space="preserve"> </w:t>
      </w:r>
    </w:p>
    <w:p w14:paraId="294C4136">
      <w:pPr>
        <w:widowControl/>
        <w:numPr>
          <w:ilvl w:val="255"/>
          <w:numId w:val="0"/>
        </w:numPr>
        <w:spacing w:line="360" w:lineRule="auto"/>
        <w:ind w:firstLine="420" w:firstLineChars="200"/>
        <w:jc w:val="left"/>
        <w:rPr>
          <w:rFonts w:hint="eastAsia" w:ascii="宋体" w:hAnsi="宋体" w:cs="宋体"/>
          <w:szCs w:val="21"/>
        </w:rPr>
      </w:pPr>
      <w:r>
        <w:rPr>
          <w:rFonts w:hint="eastAsia" w:ascii="宋体" w:hAnsi="宋体" w:cs="宋体"/>
          <w:szCs w:val="21"/>
        </w:rPr>
        <w:t>2. 我方已详细审查全部招标文件，包括有关澄清和补充说明（如果有的话）。我们完全理解并同意放弃对这方面有不明及误解的权利。</w:t>
      </w:r>
    </w:p>
    <w:p w14:paraId="6D6E7295">
      <w:pPr>
        <w:widowControl/>
        <w:spacing w:line="360" w:lineRule="auto"/>
        <w:ind w:firstLine="420" w:firstLineChars="200"/>
        <w:jc w:val="left"/>
        <w:rPr>
          <w:rFonts w:hint="eastAsia" w:ascii="宋体" w:hAnsi="宋体" w:cs="宋体"/>
          <w:szCs w:val="21"/>
        </w:rPr>
      </w:pPr>
      <w:r>
        <w:rPr>
          <w:rFonts w:hint="eastAsia" w:ascii="宋体" w:hAnsi="宋体" w:cs="宋体"/>
          <w:szCs w:val="21"/>
        </w:rPr>
        <w:t>3. 本投标文件有效期为自开标之日起90个日历天。在这期间，本投标文件将始终对我方具有约束力，并可随时被接受。本次招标文件和本投标文件将作为买卖合同的附件。</w:t>
      </w:r>
    </w:p>
    <w:p w14:paraId="412EA049">
      <w:pPr>
        <w:widowControl/>
        <w:spacing w:line="360" w:lineRule="auto"/>
        <w:ind w:firstLine="420" w:firstLineChars="200"/>
        <w:jc w:val="left"/>
        <w:rPr>
          <w:rFonts w:hint="eastAsia" w:ascii="宋体" w:hAnsi="宋体" w:cs="宋体"/>
          <w:szCs w:val="21"/>
        </w:rPr>
      </w:pPr>
      <w:r>
        <w:rPr>
          <w:rFonts w:hint="eastAsia" w:ascii="宋体" w:hAnsi="宋体" w:cs="宋体"/>
          <w:szCs w:val="21"/>
        </w:rPr>
        <w:t>4. 如果在规定的开标时间后，我方在投标有效期内撤回或撤销投标，由此给招标人造成损失的，我方愿意承担相应赔偿责任。</w:t>
      </w:r>
    </w:p>
    <w:p w14:paraId="34C7E890">
      <w:pPr>
        <w:widowControl/>
        <w:spacing w:line="360" w:lineRule="auto"/>
        <w:ind w:firstLine="420" w:firstLineChars="200"/>
        <w:jc w:val="left"/>
        <w:rPr>
          <w:rFonts w:hint="eastAsia" w:ascii="宋体" w:hAnsi="宋体" w:cs="宋体"/>
          <w:szCs w:val="21"/>
        </w:rPr>
      </w:pPr>
      <w:r>
        <w:rPr>
          <w:rFonts w:hint="eastAsia" w:ascii="宋体" w:hAnsi="宋体" w:cs="宋体"/>
          <w:szCs w:val="21"/>
        </w:rPr>
        <w:t>5. 我方愿意向招标人提供与本次招标的相关资料，并对其真实性、合法性、有效性负责。</w:t>
      </w:r>
    </w:p>
    <w:p w14:paraId="7431A032">
      <w:pPr>
        <w:widowControl/>
        <w:spacing w:line="360" w:lineRule="auto"/>
        <w:ind w:firstLine="420" w:firstLineChars="200"/>
        <w:jc w:val="left"/>
        <w:rPr>
          <w:rFonts w:hint="eastAsia" w:ascii="宋体" w:hAnsi="宋体" w:cs="宋体"/>
          <w:szCs w:val="21"/>
        </w:rPr>
      </w:pPr>
      <w:r>
        <w:rPr>
          <w:rFonts w:hint="eastAsia" w:ascii="宋体" w:hAnsi="宋体" w:cs="宋体"/>
          <w:szCs w:val="21"/>
        </w:rPr>
        <w:t>6. 我方将严格履行本投标文件中的全部承诺和责任，并遵守招标文件中对投标人的所有规定。</w:t>
      </w:r>
    </w:p>
    <w:p w14:paraId="2EDB8DBC">
      <w:pPr>
        <w:widowControl/>
        <w:spacing w:line="360" w:lineRule="auto"/>
        <w:ind w:firstLine="420" w:firstLineChars="200"/>
        <w:jc w:val="left"/>
        <w:rPr>
          <w:rFonts w:hint="eastAsia" w:ascii="宋体" w:hAnsi="宋体" w:cs="宋体"/>
          <w:szCs w:val="21"/>
        </w:rPr>
      </w:pPr>
      <w:r>
        <w:rPr>
          <w:rFonts w:hint="eastAsia" w:ascii="宋体" w:hAnsi="宋体" w:cs="宋体"/>
          <w:szCs w:val="21"/>
        </w:rPr>
        <w:t>7. 我方完全理解招标人有保留在授标之前任何时候根据评标小组的意见接受或拒绝任何投标的权利，并完全理解招标人对此无解释的义务。</w:t>
      </w:r>
    </w:p>
    <w:p w14:paraId="37D92A9B">
      <w:pPr>
        <w:widowControl/>
        <w:spacing w:line="360" w:lineRule="auto"/>
        <w:ind w:firstLine="420" w:firstLineChars="200"/>
        <w:jc w:val="left"/>
        <w:rPr>
          <w:rFonts w:hint="eastAsia" w:ascii="宋体" w:hAnsi="宋体" w:cs="宋体"/>
          <w:szCs w:val="21"/>
        </w:rPr>
      </w:pPr>
      <w:r>
        <w:rPr>
          <w:rFonts w:hint="eastAsia" w:ascii="宋体" w:hAnsi="宋体" w:cs="宋体"/>
          <w:szCs w:val="21"/>
        </w:rPr>
        <w:t>8. 我方承诺在此次招标过程中涉及的一切应当保密的事项，不向任何第三方泄露，否则承担一切法律责任。</w:t>
      </w:r>
    </w:p>
    <w:p w14:paraId="214456D3">
      <w:pPr>
        <w:widowControl/>
        <w:spacing w:line="360" w:lineRule="auto"/>
        <w:ind w:firstLine="420" w:firstLineChars="200"/>
        <w:jc w:val="left"/>
        <w:rPr>
          <w:rFonts w:hint="eastAsia" w:ascii="宋体" w:hAnsi="宋体" w:cs="宋体"/>
          <w:szCs w:val="21"/>
        </w:rPr>
      </w:pPr>
      <w:r>
        <w:rPr>
          <w:rFonts w:hint="eastAsia" w:ascii="宋体" w:hAnsi="宋体" w:cs="宋体"/>
          <w:szCs w:val="21"/>
        </w:rPr>
        <w:t>9. 如果我方中标，我们将在接到招标人的中标通知书后按工期要求的时间内完成本项目的所有工作。并将按招标文件的规定履行合同责任和义务。</w:t>
      </w:r>
    </w:p>
    <w:p w14:paraId="55C3A050">
      <w:pPr>
        <w:widowControl/>
        <w:spacing w:line="360" w:lineRule="auto"/>
        <w:ind w:firstLine="420" w:firstLineChars="200"/>
        <w:jc w:val="left"/>
        <w:rPr>
          <w:rFonts w:hint="eastAsia" w:ascii="宋体" w:hAnsi="宋体" w:cs="宋体"/>
          <w:szCs w:val="21"/>
        </w:rPr>
      </w:pPr>
      <w:r>
        <w:rPr>
          <w:rFonts w:hint="eastAsia" w:ascii="宋体" w:hAnsi="宋体" w:cs="宋体"/>
          <w:szCs w:val="21"/>
        </w:rPr>
        <w:t>10. 如果我方中标，为执行合同，我们将按照招标文件要求提交履约保证金。</w:t>
      </w:r>
    </w:p>
    <w:p w14:paraId="4CE9F7BA">
      <w:pPr>
        <w:widowControl/>
        <w:spacing w:line="360" w:lineRule="auto"/>
        <w:ind w:firstLine="420" w:firstLineChars="200"/>
        <w:jc w:val="left"/>
        <w:rPr>
          <w:rFonts w:hint="eastAsia" w:ascii="宋体" w:hAnsi="宋体" w:cs="宋体"/>
          <w:szCs w:val="21"/>
        </w:rPr>
      </w:pPr>
      <w:r>
        <w:rPr>
          <w:rFonts w:hint="eastAsia" w:ascii="宋体" w:hAnsi="宋体" w:cs="宋体"/>
          <w:szCs w:val="21"/>
        </w:rPr>
        <w:t>11. 如果我方中标，我们将在招标文件第二章“投标人须知”规定的金额向有关单位支付招标代理费。</w:t>
      </w:r>
    </w:p>
    <w:p w14:paraId="46D16C2B">
      <w:pPr>
        <w:widowControl/>
        <w:spacing w:line="360" w:lineRule="auto"/>
        <w:ind w:firstLine="420" w:firstLineChars="200"/>
        <w:jc w:val="left"/>
        <w:rPr>
          <w:rFonts w:hint="eastAsia" w:ascii="宋体" w:hAnsi="宋体" w:cs="宋体"/>
          <w:szCs w:val="21"/>
        </w:rPr>
      </w:pPr>
      <w:r>
        <w:rPr>
          <w:rFonts w:hint="eastAsia" w:ascii="宋体" w:hAnsi="宋体" w:cs="宋体"/>
          <w:szCs w:val="21"/>
        </w:rPr>
        <w:t>12. 与本次投标有关的一切往来信函请寄：</w:t>
      </w:r>
    </w:p>
    <w:p w14:paraId="6B2F800A">
      <w:pPr>
        <w:widowControl/>
        <w:spacing w:line="360" w:lineRule="auto"/>
        <w:ind w:firstLine="420" w:firstLineChars="200"/>
        <w:jc w:val="left"/>
        <w:rPr>
          <w:rFonts w:hint="eastAsia" w:ascii="宋体" w:hAnsi="宋体" w:cs="宋体"/>
          <w:szCs w:val="21"/>
        </w:rPr>
      </w:pPr>
      <w:r>
        <w:rPr>
          <w:rFonts w:hint="eastAsia" w:ascii="宋体" w:hAnsi="宋体" w:cs="宋体"/>
          <w:szCs w:val="21"/>
        </w:rPr>
        <w:t xml:space="preserve">地址：         </w:t>
      </w:r>
    </w:p>
    <w:p w14:paraId="184FF858">
      <w:pPr>
        <w:widowControl/>
        <w:spacing w:line="360" w:lineRule="auto"/>
        <w:ind w:firstLine="420" w:firstLineChars="200"/>
        <w:jc w:val="left"/>
        <w:rPr>
          <w:rFonts w:hint="eastAsia" w:ascii="宋体" w:hAnsi="宋体" w:cs="宋体"/>
          <w:szCs w:val="21"/>
        </w:rPr>
      </w:pPr>
      <w:r>
        <w:rPr>
          <w:rFonts w:hint="eastAsia" w:ascii="宋体" w:hAnsi="宋体" w:cs="宋体"/>
          <w:szCs w:val="21"/>
        </w:rPr>
        <w:t>电话：</w:t>
      </w:r>
    </w:p>
    <w:p w14:paraId="4EF7136C">
      <w:pPr>
        <w:widowControl/>
        <w:spacing w:line="360" w:lineRule="auto"/>
        <w:ind w:firstLine="420" w:firstLineChars="200"/>
        <w:jc w:val="left"/>
        <w:rPr>
          <w:rFonts w:hint="eastAsia" w:ascii="宋体" w:hAnsi="宋体" w:cs="宋体"/>
          <w:szCs w:val="21"/>
        </w:rPr>
      </w:pPr>
      <w:r>
        <w:rPr>
          <w:rFonts w:hint="eastAsia" w:ascii="宋体" w:hAnsi="宋体" w:cs="宋体"/>
          <w:szCs w:val="21"/>
        </w:rPr>
        <w:t xml:space="preserve">电子邮件： </w:t>
      </w:r>
    </w:p>
    <w:p w14:paraId="77B0ECB3">
      <w:pPr>
        <w:widowControl/>
        <w:spacing w:line="360" w:lineRule="auto"/>
        <w:ind w:firstLine="420" w:firstLineChars="200"/>
        <w:jc w:val="left"/>
        <w:rPr>
          <w:rFonts w:hint="eastAsia" w:ascii="宋体" w:hAnsi="宋体" w:cs="宋体"/>
          <w:szCs w:val="21"/>
        </w:rPr>
      </w:pPr>
      <w:r>
        <w:rPr>
          <w:rFonts w:hint="eastAsia" w:ascii="宋体" w:hAnsi="宋体" w:cs="宋体"/>
          <w:szCs w:val="21"/>
        </w:rPr>
        <w:t>投标人名称（公章）：</w:t>
      </w:r>
    </w:p>
    <w:p w14:paraId="59758065">
      <w:pPr>
        <w:widowControl/>
        <w:spacing w:line="360" w:lineRule="auto"/>
        <w:ind w:firstLine="420" w:firstLineChars="200"/>
        <w:jc w:val="left"/>
        <w:rPr>
          <w:rFonts w:hint="eastAsia" w:ascii="宋体" w:hAnsi="宋体" w:cs="宋体"/>
          <w:szCs w:val="21"/>
        </w:rPr>
      </w:pPr>
      <w:r>
        <w:rPr>
          <w:rFonts w:hint="eastAsia" w:ascii="宋体" w:hAnsi="宋体" w:cs="宋体"/>
          <w:szCs w:val="21"/>
        </w:rPr>
        <w:t>法定代表人（授 权 代 表） 签 字：</w:t>
      </w:r>
    </w:p>
    <w:p w14:paraId="0BCB75CA">
      <w:pPr>
        <w:widowControl/>
        <w:spacing w:line="360" w:lineRule="auto"/>
        <w:ind w:firstLine="420" w:firstLineChars="200"/>
        <w:jc w:val="left"/>
        <w:rPr>
          <w:rFonts w:hint="eastAsia"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7728AB8">
      <w:pPr>
        <w:pStyle w:val="5"/>
        <w:spacing w:line="360" w:lineRule="auto"/>
        <w:jc w:val="both"/>
        <w:rPr>
          <w:rFonts w:hint="eastAsia" w:ascii="宋体" w:hAnsi="宋体" w:cs="宋体"/>
          <w:kern w:val="0"/>
          <w:szCs w:val="21"/>
        </w:rPr>
      </w:pPr>
      <w:r>
        <w:rPr>
          <w:rFonts w:hint="eastAsia" w:ascii="宋体" w:hAnsi="宋体" w:cs="宋体"/>
          <w:kern w:val="0"/>
          <w:szCs w:val="21"/>
        </w:rPr>
        <w:br w:type="page"/>
      </w:r>
      <w:r>
        <w:rPr>
          <w:rFonts w:hint="eastAsia" w:ascii="宋体" w:hAnsi="宋体" w:cs="宋体"/>
          <w:b/>
          <w:bCs/>
          <w:kern w:val="0"/>
          <w:szCs w:val="21"/>
        </w:rPr>
        <w:t>附件2：</w:t>
      </w:r>
    </w:p>
    <w:p w14:paraId="2040817F">
      <w:pPr>
        <w:spacing w:line="360" w:lineRule="auto"/>
        <w:ind w:firstLine="723"/>
        <w:contextualSpacing/>
        <w:jc w:val="center"/>
        <w:rPr>
          <w:rFonts w:ascii="宋体"/>
          <w:b/>
          <w:szCs w:val="21"/>
        </w:rPr>
      </w:pPr>
      <w:r>
        <w:rPr>
          <w:rFonts w:hint="eastAsia" w:ascii="宋体"/>
          <w:b/>
          <w:szCs w:val="21"/>
        </w:rPr>
        <w:t>开标一览表</w:t>
      </w:r>
    </w:p>
    <w:tbl>
      <w:tblPr>
        <w:tblStyle w:val="26"/>
        <w:tblW w:w="9429" w:type="dxa"/>
        <w:jc w:val="center"/>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
      <w:tblGrid>
        <w:gridCol w:w="2216"/>
        <w:gridCol w:w="7213"/>
      </w:tblGrid>
      <w:tr w14:paraId="70AE9954">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731" w:hRule="atLeast"/>
          <w:jc w:val="center"/>
        </w:trPr>
        <w:tc>
          <w:tcPr>
            <w:tcW w:w="2216" w:type="dxa"/>
            <w:tcBorders>
              <w:top w:val="single" w:color="000000" w:sz="6" w:space="0"/>
            </w:tcBorders>
            <w:vAlign w:val="center"/>
          </w:tcPr>
          <w:p w14:paraId="65B4B801">
            <w:pPr>
              <w:spacing w:line="360" w:lineRule="auto"/>
              <w:ind w:firstLine="420" w:firstLineChars="200"/>
              <w:contextualSpacing/>
              <w:jc w:val="left"/>
              <w:rPr>
                <w:rFonts w:hint="eastAsia" w:ascii="宋体" w:hAnsi="宋体" w:cs="宋体"/>
                <w:szCs w:val="21"/>
              </w:rPr>
            </w:pPr>
            <w:r>
              <w:rPr>
                <w:rFonts w:hint="eastAsia" w:ascii="宋体" w:hAnsi="宋体" w:cs="宋体"/>
                <w:szCs w:val="21"/>
              </w:rPr>
              <w:t>项目名称</w:t>
            </w:r>
          </w:p>
        </w:tc>
        <w:tc>
          <w:tcPr>
            <w:tcW w:w="7213" w:type="dxa"/>
            <w:tcBorders>
              <w:top w:val="single" w:color="000000" w:sz="6" w:space="0"/>
              <w:right w:val="single" w:color="auto" w:sz="4" w:space="0"/>
            </w:tcBorders>
            <w:vAlign w:val="center"/>
          </w:tcPr>
          <w:p w14:paraId="6103FA85">
            <w:pPr>
              <w:spacing w:line="360" w:lineRule="auto"/>
              <w:contextualSpacing/>
              <w:jc w:val="left"/>
              <w:rPr>
                <w:rFonts w:hint="eastAsia" w:ascii="宋体" w:hAnsi="宋体" w:cs="宋体"/>
                <w:szCs w:val="21"/>
              </w:rPr>
            </w:pPr>
          </w:p>
        </w:tc>
      </w:tr>
      <w:tr w14:paraId="3CB8EC19">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731" w:hRule="atLeast"/>
          <w:jc w:val="center"/>
        </w:trPr>
        <w:tc>
          <w:tcPr>
            <w:tcW w:w="2216" w:type="dxa"/>
            <w:tcBorders>
              <w:top w:val="single" w:color="000000" w:sz="6" w:space="0"/>
            </w:tcBorders>
            <w:vAlign w:val="center"/>
          </w:tcPr>
          <w:p w14:paraId="753D239F">
            <w:pPr>
              <w:spacing w:line="360" w:lineRule="auto"/>
              <w:ind w:firstLine="420" w:firstLineChars="200"/>
              <w:contextualSpacing/>
              <w:jc w:val="left"/>
              <w:rPr>
                <w:rFonts w:hint="eastAsia" w:ascii="宋体" w:hAnsi="宋体" w:cs="宋体"/>
                <w:szCs w:val="21"/>
              </w:rPr>
            </w:pPr>
            <w:r>
              <w:rPr>
                <w:rFonts w:hint="eastAsia" w:ascii="宋体" w:hAnsi="宋体" w:cs="宋体"/>
                <w:szCs w:val="21"/>
              </w:rPr>
              <w:t>标段号</w:t>
            </w:r>
          </w:p>
        </w:tc>
        <w:tc>
          <w:tcPr>
            <w:tcW w:w="7213" w:type="dxa"/>
            <w:tcBorders>
              <w:top w:val="single" w:color="000000" w:sz="6" w:space="0"/>
              <w:right w:val="single" w:color="auto" w:sz="4" w:space="0"/>
            </w:tcBorders>
            <w:vAlign w:val="center"/>
          </w:tcPr>
          <w:p w14:paraId="458C918F">
            <w:pPr>
              <w:spacing w:line="360" w:lineRule="auto"/>
              <w:contextualSpacing/>
              <w:jc w:val="left"/>
              <w:rPr>
                <w:rFonts w:hint="eastAsia" w:ascii="宋体" w:hAnsi="宋体" w:cs="宋体"/>
                <w:szCs w:val="21"/>
              </w:rPr>
            </w:pPr>
          </w:p>
        </w:tc>
      </w:tr>
      <w:tr w14:paraId="40F17C06">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659" w:hRule="atLeast"/>
          <w:jc w:val="center"/>
        </w:trPr>
        <w:tc>
          <w:tcPr>
            <w:tcW w:w="2216" w:type="dxa"/>
            <w:tcBorders>
              <w:top w:val="single" w:color="000000" w:sz="6" w:space="0"/>
            </w:tcBorders>
            <w:vAlign w:val="center"/>
          </w:tcPr>
          <w:p w14:paraId="1D464A0F">
            <w:pPr>
              <w:spacing w:line="360" w:lineRule="auto"/>
              <w:ind w:firstLine="420" w:firstLineChars="200"/>
              <w:contextualSpacing/>
              <w:jc w:val="left"/>
              <w:rPr>
                <w:rFonts w:hint="eastAsia" w:ascii="宋体" w:hAnsi="宋体" w:cs="宋体"/>
                <w:szCs w:val="21"/>
              </w:rPr>
            </w:pPr>
            <w:r>
              <w:rPr>
                <w:rFonts w:hint="eastAsia" w:ascii="宋体" w:hAnsi="宋体" w:cs="宋体"/>
                <w:szCs w:val="21"/>
              </w:rPr>
              <w:t>项目编号</w:t>
            </w:r>
          </w:p>
        </w:tc>
        <w:tc>
          <w:tcPr>
            <w:tcW w:w="7213" w:type="dxa"/>
            <w:tcBorders>
              <w:top w:val="single" w:color="000000" w:sz="6" w:space="0"/>
              <w:right w:val="single" w:color="auto" w:sz="4" w:space="0"/>
            </w:tcBorders>
            <w:vAlign w:val="center"/>
          </w:tcPr>
          <w:p w14:paraId="2C93E629">
            <w:pPr>
              <w:spacing w:line="360" w:lineRule="auto"/>
              <w:contextualSpacing/>
              <w:jc w:val="left"/>
              <w:rPr>
                <w:rFonts w:hint="eastAsia" w:ascii="宋体" w:hAnsi="宋体" w:cs="宋体"/>
                <w:szCs w:val="21"/>
              </w:rPr>
            </w:pPr>
          </w:p>
        </w:tc>
      </w:tr>
      <w:tr w14:paraId="248C3CE6">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232" w:hRule="atLeast"/>
          <w:jc w:val="center"/>
        </w:trPr>
        <w:tc>
          <w:tcPr>
            <w:tcW w:w="2216" w:type="dxa"/>
            <w:vAlign w:val="center"/>
          </w:tcPr>
          <w:p w14:paraId="0B2FD6D0">
            <w:pPr>
              <w:spacing w:line="360" w:lineRule="auto"/>
              <w:contextualSpacing/>
              <w:jc w:val="center"/>
              <w:rPr>
                <w:rFonts w:hint="eastAsia" w:ascii="宋体" w:hAnsi="宋体" w:cs="宋体"/>
                <w:szCs w:val="21"/>
              </w:rPr>
            </w:pPr>
            <w:r>
              <w:rPr>
                <w:rFonts w:hint="eastAsia" w:ascii="宋体" w:hAnsi="宋体" w:cs="宋体"/>
                <w:szCs w:val="21"/>
              </w:rPr>
              <w:t>投标总报价（元）</w:t>
            </w:r>
          </w:p>
        </w:tc>
        <w:tc>
          <w:tcPr>
            <w:tcW w:w="7213" w:type="dxa"/>
            <w:tcBorders>
              <w:right w:val="single" w:color="auto" w:sz="4" w:space="0"/>
            </w:tcBorders>
            <w:vAlign w:val="center"/>
          </w:tcPr>
          <w:p w14:paraId="45509ADE">
            <w:pPr>
              <w:spacing w:line="360" w:lineRule="auto"/>
              <w:ind w:firstLine="420" w:firstLineChars="200"/>
              <w:contextualSpacing/>
              <w:jc w:val="left"/>
              <w:rPr>
                <w:rFonts w:hint="eastAsia" w:ascii="宋体" w:hAnsi="宋体" w:cs="宋体"/>
                <w:szCs w:val="21"/>
              </w:rPr>
            </w:pPr>
            <w:r>
              <w:rPr>
                <w:rFonts w:hint="eastAsia" w:ascii="宋体" w:hAnsi="宋体" w:cs="宋体"/>
                <w:szCs w:val="21"/>
              </w:rPr>
              <w:t>人民币：</w:t>
            </w:r>
            <w:r>
              <w:rPr>
                <w:rFonts w:hint="eastAsia" w:ascii="宋体" w:hAnsi="宋体" w:cs="宋体"/>
                <w:szCs w:val="21"/>
                <w:u w:val="single"/>
              </w:rPr>
              <w:t xml:space="preserve">         </w:t>
            </w:r>
            <w:r>
              <w:rPr>
                <w:rFonts w:hint="eastAsia" w:ascii="宋体" w:hAnsi="宋体" w:cs="宋体"/>
                <w:szCs w:val="21"/>
              </w:rPr>
              <w:t>（大写）</w:t>
            </w:r>
          </w:p>
          <w:p w14:paraId="4051FE0E">
            <w:pPr>
              <w:spacing w:line="360" w:lineRule="auto"/>
              <w:ind w:firstLine="420" w:firstLineChars="200"/>
              <w:contextualSpacing/>
              <w:jc w:val="left"/>
              <w:rPr>
                <w:rFonts w:hint="eastAsia" w:ascii="宋体" w:hAnsi="宋体" w:cs="宋体"/>
                <w:szCs w:val="21"/>
              </w:rPr>
            </w:pPr>
            <w:r>
              <w:rPr>
                <w:rFonts w:hint="eastAsia" w:ascii="宋体" w:hAnsi="宋体" w:cs="宋体"/>
                <w:szCs w:val="21"/>
              </w:rPr>
              <w:t>人民币：</w:t>
            </w:r>
            <w:r>
              <w:rPr>
                <w:rFonts w:hint="eastAsia" w:ascii="宋体" w:hAnsi="宋体" w:cs="宋体"/>
                <w:szCs w:val="21"/>
                <w:u w:val="single"/>
              </w:rPr>
              <w:t xml:space="preserve">         </w:t>
            </w:r>
            <w:r>
              <w:rPr>
                <w:rFonts w:hint="eastAsia" w:ascii="宋体" w:hAnsi="宋体" w:cs="宋体"/>
                <w:szCs w:val="21"/>
              </w:rPr>
              <w:t>（小写）</w:t>
            </w:r>
          </w:p>
        </w:tc>
      </w:tr>
      <w:tr w14:paraId="4F871AFA">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232" w:hRule="atLeast"/>
          <w:jc w:val="center"/>
        </w:trPr>
        <w:tc>
          <w:tcPr>
            <w:tcW w:w="2216" w:type="dxa"/>
            <w:vAlign w:val="center"/>
          </w:tcPr>
          <w:p w14:paraId="330906EB">
            <w:pPr>
              <w:spacing w:line="360" w:lineRule="auto"/>
              <w:ind w:firstLine="420" w:firstLineChars="200"/>
              <w:contextualSpacing/>
              <w:jc w:val="left"/>
              <w:rPr>
                <w:rFonts w:hint="eastAsia" w:ascii="宋体" w:hAnsi="宋体" w:cs="宋体"/>
                <w:szCs w:val="21"/>
              </w:rPr>
            </w:pPr>
            <w:r>
              <w:rPr>
                <w:rFonts w:hint="eastAsia" w:ascii="宋体" w:hAnsi="宋体" w:cs="宋体"/>
                <w:szCs w:val="21"/>
              </w:rPr>
              <w:t>合同履行期限</w:t>
            </w:r>
          </w:p>
        </w:tc>
        <w:tc>
          <w:tcPr>
            <w:tcW w:w="7213" w:type="dxa"/>
            <w:tcBorders>
              <w:right w:val="single" w:color="auto" w:sz="4" w:space="0"/>
            </w:tcBorders>
            <w:vAlign w:val="center"/>
          </w:tcPr>
          <w:p w14:paraId="7C5B2428">
            <w:pPr>
              <w:spacing w:line="360" w:lineRule="auto"/>
              <w:ind w:firstLine="420" w:firstLineChars="200"/>
              <w:contextualSpacing/>
              <w:jc w:val="left"/>
              <w:rPr>
                <w:rFonts w:hint="eastAsia" w:ascii="宋体" w:hAnsi="宋体" w:cs="宋体"/>
                <w:szCs w:val="21"/>
              </w:rPr>
            </w:pPr>
          </w:p>
        </w:tc>
      </w:tr>
    </w:tbl>
    <w:p w14:paraId="0D22B9D2">
      <w:pPr>
        <w:spacing w:line="360" w:lineRule="auto"/>
        <w:ind w:firstLine="420" w:firstLineChars="200"/>
        <w:contextualSpacing/>
        <w:jc w:val="left"/>
        <w:rPr>
          <w:rFonts w:hint="eastAsia" w:ascii="宋体" w:hAnsi="宋体" w:cs="宋体"/>
          <w:szCs w:val="21"/>
        </w:rPr>
      </w:pPr>
      <w:r>
        <w:rPr>
          <w:rFonts w:hint="eastAsia" w:ascii="宋体" w:hAnsi="宋体" w:cs="宋体"/>
          <w:szCs w:val="21"/>
        </w:rPr>
        <w:t>填写说明：</w:t>
      </w:r>
    </w:p>
    <w:p w14:paraId="083F6E55">
      <w:pPr>
        <w:spacing w:line="360" w:lineRule="auto"/>
        <w:ind w:firstLine="420" w:firstLineChars="200"/>
        <w:contextualSpacing/>
        <w:jc w:val="left"/>
        <w:rPr>
          <w:rFonts w:hint="eastAsia" w:ascii="宋体" w:hAnsi="宋体" w:cs="宋体"/>
          <w:szCs w:val="21"/>
        </w:rPr>
      </w:pPr>
      <w:r>
        <w:rPr>
          <w:rFonts w:hint="eastAsia" w:ascii="宋体" w:hAnsi="宋体" w:cs="宋体"/>
          <w:szCs w:val="21"/>
        </w:rPr>
        <w:t>投标人按投标文件中统一格式，完整、正确填写开标一览表，加盖投标人公章，并经投标人法定代表人或其授权代表签字或盖章，否则该投标文件为无效投标文件（复印件无效）。</w:t>
      </w:r>
    </w:p>
    <w:p w14:paraId="04785979">
      <w:pPr>
        <w:spacing w:line="360" w:lineRule="auto"/>
        <w:ind w:firstLine="420" w:firstLineChars="200"/>
        <w:contextualSpacing/>
        <w:jc w:val="right"/>
        <w:rPr>
          <w:rFonts w:hint="eastAsia" w:ascii="宋体" w:hAnsi="宋体"/>
          <w:bCs/>
          <w:szCs w:val="21"/>
        </w:rPr>
      </w:pPr>
    </w:p>
    <w:p w14:paraId="180D18FA">
      <w:pPr>
        <w:spacing w:line="360" w:lineRule="auto"/>
        <w:ind w:firstLine="420" w:firstLineChars="200"/>
        <w:contextualSpacing/>
        <w:jc w:val="right"/>
        <w:rPr>
          <w:rFonts w:hint="eastAsia" w:ascii="宋体" w:hAnsi="宋体"/>
          <w:szCs w:val="21"/>
        </w:rPr>
      </w:pPr>
      <w:r>
        <w:rPr>
          <w:rFonts w:hint="eastAsia" w:ascii="宋体" w:hAnsi="宋体"/>
          <w:szCs w:val="21"/>
        </w:rPr>
        <w:t xml:space="preserve"> 投标人名称：        （盖章）</w:t>
      </w:r>
    </w:p>
    <w:p w14:paraId="4983F421">
      <w:pPr>
        <w:spacing w:line="360" w:lineRule="auto"/>
        <w:ind w:firstLine="420" w:firstLineChars="200"/>
        <w:contextualSpacing/>
        <w:jc w:val="right"/>
        <w:rPr>
          <w:rFonts w:hint="eastAsia" w:ascii="宋体" w:hAnsi="宋体"/>
          <w:szCs w:val="21"/>
        </w:rPr>
      </w:pPr>
    </w:p>
    <w:p w14:paraId="66397080">
      <w:pPr>
        <w:spacing w:line="360" w:lineRule="auto"/>
        <w:ind w:firstLine="420" w:firstLineChars="200"/>
        <w:contextualSpacing/>
        <w:jc w:val="right"/>
        <w:rPr>
          <w:rFonts w:hint="eastAsia" w:ascii="宋体" w:hAnsi="宋体"/>
          <w:szCs w:val="21"/>
        </w:rPr>
      </w:pPr>
      <w:r>
        <w:rPr>
          <w:rFonts w:hint="eastAsia" w:ascii="宋体" w:hAnsi="宋体"/>
          <w:szCs w:val="21"/>
        </w:rPr>
        <w:t>法定代表人或授权委托代理人（签字或盖章）：</w:t>
      </w:r>
    </w:p>
    <w:p w14:paraId="449DC886">
      <w:pPr>
        <w:spacing w:line="360" w:lineRule="auto"/>
        <w:ind w:firstLine="420" w:firstLineChars="200"/>
        <w:contextualSpacing/>
        <w:jc w:val="right"/>
        <w:rPr>
          <w:rFonts w:hint="eastAsia" w:ascii="宋体" w:hAnsi="宋体"/>
          <w:szCs w:val="21"/>
        </w:rPr>
      </w:pPr>
    </w:p>
    <w:p w14:paraId="74229757">
      <w:pPr>
        <w:spacing w:line="360" w:lineRule="auto"/>
        <w:ind w:firstLine="420" w:firstLineChars="200"/>
        <w:contextualSpacing/>
        <w:jc w:val="right"/>
        <w:rPr>
          <w:rFonts w:hint="eastAsia" w:ascii="宋体" w:hAnsi="宋体"/>
          <w:szCs w:val="21"/>
        </w:rPr>
      </w:pPr>
      <w:r>
        <w:rPr>
          <w:rFonts w:hint="eastAsia" w:ascii="宋体" w:hAnsi="宋体"/>
          <w:szCs w:val="21"/>
        </w:rPr>
        <w:t>日期：</w:t>
      </w:r>
    </w:p>
    <w:p w14:paraId="6E14DC90">
      <w:pPr>
        <w:spacing w:line="360" w:lineRule="auto"/>
        <w:ind w:right="630"/>
        <w:rPr>
          <w:rFonts w:hint="eastAsia" w:ascii="宋体" w:hAnsi="宋体"/>
          <w:szCs w:val="21"/>
        </w:rPr>
        <w:sectPr>
          <w:pgSz w:w="11907" w:h="16840"/>
          <w:pgMar w:top="1134" w:right="1134" w:bottom="1134" w:left="1560" w:header="851" w:footer="851" w:gutter="0"/>
          <w:cols w:space="720" w:num="1"/>
          <w:docGrid w:linePitch="312" w:charSpace="0"/>
        </w:sectPr>
      </w:pPr>
    </w:p>
    <w:p w14:paraId="315E792C">
      <w:pPr>
        <w:spacing w:line="360" w:lineRule="auto"/>
        <w:rPr>
          <w:rFonts w:hint="eastAsia" w:ascii="宋体" w:hAnsi="宋体" w:cs="宋体"/>
          <w:b/>
          <w:bCs/>
          <w:kern w:val="0"/>
          <w:szCs w:val="21"/>
        </w:rPr>
      </w:pPr>
      <w:r>
        <w:rPr>
          <w:rFonts w:hint="eastAsia" w:ascii="宋体" w:hAnsi="宋体" w:cs="宋体"/>
          <w:b/>
          <w:bCs/>
          <w:kern w:val="0"/>
          <w:szCs w:val="21"/>
        </w:rPr>
        <w:t>附件3：</w:t>
      </w:r>
    </w:p>
    <w:p w14:paraId="105B6661">
      <w:pPr>
        <w:spacing w:line="360" w:lineRule="auto"/>
        <w:jc w:val="center"/>
        <w:rPr>
          <w:rFonts w:hint="eastAsia" w:ascii="宋体" w:hAnsi="宋体" w:cs="宋体"/>
          <w:b/>
          <w:kern w:val="0"/>
          <w:szCs w:val="21"/>
        </w:rPr>
      </w:pPr>
      <w:r>
        <w:rPr>
          <w:rFonts w:hint="eastAsia" w:ascii="宋体" w:hAnsi="宋体" w:cs="宋体"/>
          <w:b/>
          <w:kern w:val="0"/>
          <w:szCs w:val="21"/>
        </w:rPr>
        <w:t>法定代表人（负责人）身份证明书</w:t>
      </w:r>
    </w:p>
    <w:p w14:paraId="1D733F1A">
      <w:pPr>
        <w:spacing w:line="360" w:lineRule="auto"/>
        <w:ind w:firstLine="420" w:firstLineChars="200"/>
        <w:rPr>
          <w:rFonts w:hint="eastAsia" w:ascii="宋体" w:hAnsi="宋体" w:cs="宋体"/>
          <w:kern w:val="0"/>
          <w:szCs w:val="21"/>
        </w:rPr>
      </w:pPr>
    </w:p>
    <w:p w14:paraId="69489432">
      <w:pPr>
        <w:spacing w:line="360" w:lineRule="auto"/>
        <w:ind w:firstLine="420" w:firstLineChars="200"/>
        <w:rPr>
          <w:rFonts w:hint="eastAsia" w:ascii="宋体" w:hAnsi="宋体" w:cs="宋体"/>
          <w:kern w:val="0"/>
          <w:szCs w:val="21"/>
        </w:rPr>
      </w:pPr>
      <w:r>
        <w:rPr>
          <w:rFonts w:hint="eastAsia" w:ascii="宋体" w:hAnsi="宋体" w:cs="宋体"/>
          <w:kern w:val="0"/>
          <w:szCs w:val="21"/>
        </w:rPr>
        <w:t>单位名称：</w:t>
      </w:r>
      <w:r>
        <w:rPr>
          <w:rFonts w:ascii="宋体" w:hAnsi="宋体" w:cs="宋体"/>
          <w:kern w:val="0"/>
          <w:szCs w:val="21"/>
          <w:u w:val="single"/>
        </w:rPr>
        <w:t xml:space="preserve">                          </w:t>
      </w:r>
    </w:p>
    <w:p w14:paraId="206A3482">
      <w:pPr>
        <w:spacing w:line="360" w:lineRule="auto"/>
        <w:ind w:firstLine="420" w:firstLineChars="200"/>
        <w:rPr>
          <w:rFonts w:hint="eastAsia" w:ascii="宋体" w:hAnsi="宋体" w:cs="宋体"/>
          <w:kern w:val="0"/>
          <w:szCs w:val="21"/>
        </w:rPr>
      </w:pPr>
      <w:r>
        <w:rPr>
          <w:rFonts w:hint="eastAsia" w:ascii="宋体" w:hAnsi="宋体" w:cs="宋体"/>
          <w:kern w:val="0"/>
          <w:szCs w:val="21"/>
        </w:rPr>
        <w:t>单位性质：</w:t>
      </w:r>
      <w:r>
        <w:rPr>
          <w:rFonts w:ascii="宋体" w:hAnsi="宋体" w:cs="宋体"/>
          <w:kern w:val="0"/>
          <w:szCs w:val="21"/>
          <w:u w:val="single"/>
        </w:rPr>
        <w:t xml:space="preserve">                          </w:t>
      </w:r>
    </w:p>
    <w:p w14:paraId="256D19BF">
      <w:pPr>
        <w:spacing w:line="360" w:lineRule="auto"/>
        <w:ind w:firstLine="420" w:firstLineChars="200"/>
        <w:rPr>
          <w:rFonts w:hint="eastAsia" w:ascii="宋体" w:hAnsi="宋体" w:cs="宋体"/>
          <w:kern w:val="0"/>
          <w:szCs w:val="21"/>
        </w:rPr>
      </w:pPr>
      <w:r>
        <w:rPr>
          <w:rFonts w:hint="eastAsia" w:ascii="宋体" w:hAnsi="宋体" w:cs="宋体"/>
          <w:kern w:val="0"/>
          <w:szCs w:val="21"/>
        </w:rPr>
        <w:t>地</w:t>
      </w:r>
      <w:r>
        <w:rPr>
          <w:rFonts w:ascii="宋体" w:hAnsi="宋体" w:cs="宋体"/>
          <w:kern w:val="0"/>
          <w:szCs w:val="21"/>
        </w:rPr>
        <w:t xml:space="preserve">    </w:t>
      </w:r>
      <w:r>
        <w:rPr>
          <w:rFonts w:hint="eastAsia" w:ascii="宋体" w:hAnsi="宋体" w:cs="宋体"/>
          <w:kern w:val="0"/>
          <w:szCs w:val="21"/>
        </w:rPr>
        <w:t>址：</w:t>
      </w:r>
      <w:r>
        <w:rPr>
          <w:rFonts w:ascii="宋体" w:hAnsi="宋体" w:cs="宋体"/>
          <w:kern w:val="0"/>
          <w:szCs w:val="21"/>
          <w:u w:val="single"/>
        </w:rPr>
        <w:t xml:space="preserve">                          </w:t>
      </w:r>
    </w:p>
    <w:p w14:paraId="658188E7">
      <w:pPr>
        <w:spacing w:line="360" w:lineRule="auto"/>
        <w:ind w:firstLine="420" w:firstLineChars="200"/>
        <w:rPr>
          <w:rFonts w:hint="eastAsia" w:ascii="宋体" w:hAnsi="宋体" w:cs="宋体"/>
          <w:kern w:val="0"/>
          <w:szCs w:val="21"/>
        </w:rPr>
      </w:pPr>
      <w:r>
        <w:rPr>
          <w:rFonts w:hint="eastAsia" w:ascii="宋体" w:hAnsi="宋体" w:cs="宋体"/>
          <w:kern w:val="0"/>
          <w:szCs w:val="21"/>
        </w:rPr>
        <w:t>成立时间：</w:t>
      </w:r>
      <w:r>
        <w:rPr>
          <w:rFonts w:ascii="宋体" w:hAnsi="宋体" w:cs="宋体"/>
          <w:kern w:val="0"/>
          <w:szCs w:val="21"/>
          <w:u w:val="single"/>
        </w:rPr>
        <w:t xml:space="preserve">    </w:t>
      </w:r>
      <w:r>
        <w:rPr>
          <w:rFonts w:hint="eastAsia" w:ascii="宋体" w:hAnsi="宋体" w:cs="宋体"/>
          <w:kern w:val="0"/>
          <w:szCs w:val="21"/>
        </w:rPr>
        <w:t>年</w:t>
      </w:r>
      <w:r>
        <w:rPr>
          <w:rFonts w:ascii="宋体" w:hAnsi="宋体" w:cs="宋体"/>
          <w:kern w:val="0"/>
          <w:szCs w:val="21"/>
          <w:u w:val="single"/>
        </w:rPr>
        <w:t xml:space="preserve">     </w:t>
      </w:r>
      <w:r>
        <w:rPr>
          <w:rFonts w:hint="eastAsia" w:ascii="宋体" w:hAnsi="宋体" w:cs="宋体"/>
          <w:kern w:val="0"/>
          <w:szCs w:val="21"/>
        </w:rPr>
        <w:t>月</w:t>
      </w:r>
      <w:r>
        <w:rPr>
          <w:rFonts w:ascii="宋体" w:hAnsi="宋体" w:cs="宋体"/>
          <w:kern w:val="0"/>
          <w:szCs w:val="21"/>
          <w:u w:val="single"/>
        </w:rPr>
        <w:t xml:space="preserve">     </w:t>
      </w:r>
      <w:r>
        <w:rPr>
          <w:rFonts w:hint="eastAsia" w:ascii="宋体" w:hAnsi="宋体" w:cs="宋体"/>
          <w:kern w:val="0"/>
          <w:szCs w:val="21"/>
        </w:rPr>
        <w:t>日</w:t>
      </w:r>
      <w:r>
        <w:rPr>
          <w:rFonts w:ascii="宋体" w:hAnsi="宋体" w:cs="宋体"/>
          <w:kern w:val="0"/>
          <w:szCs w:val="21"/>
        </w:rPr>
        <w:t xml:space="preserve"> </w:t>
      </w:r>
    </w:p>
    <w:p w14:paraId="356E01ED">
      <w:pPr>
        <w:spacing w:line="360" w:lineRule="auto"/>
        <w:ind w:firstLine="420" w:firstLineChars="200"/>
        <w:rPr>
          <w:rFonts w:hint="eastAsia" w:ascii="宋体" w:hAnsi="宋体" w:cs="宋体"/>
          <w:kern w:val="0"/>
          <w:szCs w:val="21"/>
        </w:rPr>
      </w:pPr>
      <w:r>
        <w:rPr>
          <w:rFonts w:hint="eastAsia" w:ascii="宋体" w:hAnsi="宋体" w:cs="宋体"/>
          <w:kern w:val="0"/>
          <w:szCs w:val="21"/>
        </w:rPr>
        <w:t>经营期限：</w:t>
      </w:r>
      <w:r>
        <w:rPr>
          <w:rFonts w:ascii="宋体" w:hAnsi="宋体" w:cs="宋体"/>
          <w:kern w:val="0"/>
          <w:szCs w:val="21"/>
          <w:u w:val="single"/>
        </w:rPr>
        <w:t xml:space="preserve">                          </w:t>
      </w:r>
    </w:p>
    <w:p w14:paraId="584CAC2D">
      <w:pPr>
        <w:spacing w:line="360" w:lineRule="auto"/>
        <w:ind w:firstLine="420" w:firstLineChars="200"/>
        <w:rPr>
          <w:rFonts w:hint="eastAsia" w:ascii="宋体" w:hAnsi="宋体" w:cs="宋体"/>
          <w:kern w:val="0"/>
          <w:szCs w:val="21"/>
          <w:u w:val="single"/>
        </w:rPr>
      </w:pPr>
      <w:r>
        <w:rPr>
          <w:rFonts w:hint="eastAsia" w:ascii="宋体" w:hAnsi="宋体" w:cs="宋体"/>
          <w:kern w:val="0"/>
          <w:szCs w:val="21"/>
        </w:rPr>
        <w:t>姓</w:t>
      </w:r>
      <w:r>
        <w:rPr>
          <w:rFonts w:ascii="宋体" w:hAnsi="宋体" w:cs="宋体"/>
          <w:kern w:val="0"/>
          <w:szCs w:val="21"/>
        </w:rPr>
        <w:t xml:space="preserve">    </w:t>
      </w:r>
      <w:r>
        <w:rPr>
          <w:rFonts w:hint="eastAsia" w:ascii="宋体" w:hAnsi="宋体" w:cs="宋体"/>
          <w:kern w:val="0"/>
          <w:szCs w:val="21"/>
        </w:rPr>
        <w:t>名：</w:t>
      </w:r>
      <w:r>
        <w:rPr>
          <w:rFonts w:ascii="宋体" w:hAnsi="宋体" w:cs="宋体"/>
          <w:kern w:val="0"/>
          <w:szCs w:val="21"/>
          <w:u w:val="single"/>
        </w:rPr>
        <w:t xml:space="preserve">            </w:t>
      </w:r>
      <w:r>
        <w:rPr>
          <w:rFonts w:hint="eastAsia" w:ascii="宋体" w:hAnsi="宋体" w:cs="宋体"/>
          <w:kern w:val="0"/>
          <w:szCs w:val="21"/>
        </w:rPr>
        <w:t>身份证号：</w:t>
      </w:r>
      <w:r>
        <w:rPr>
          <w:rFonts w:ascii="宋体" w:hAnsi="宋体" w:cs="宋体"/>
          <w:kern w:val="0"/>
          <w:szCs w:val="21"/>
          <w:u w:val="single"/>
        </w:rPr>
        <w:t xml:space="preserve">             </w:t>
      </w:r>
    </w:p>
    <w:p w14:paraId="10761457">
      <w:pPr>
        <w:spacing w:line="360" w:lineRule="auto"/>
        <w:ind w:firstLine="420" w:firstLineChars="200"/>
        <w:rPr>
          <w:rFonts w:hint="eastAsia" w:ascii="宋体" w:hAnsi="宋体" w:cs="宋体"/>
          <w:kern w:val="0"/>
          <w:szCs w:val="21"/>
        </w:rPr>
      </w:pPr>
      <w:r>
        <w:rPr>
          <w:rFonts w:hint="eastAsia" w:ascii="宋体" w:hAnsi="宋体" w:cs="宋体"/>
          <w:kern w:val="0"/>
          <w:szCs w:val="21"/>
        </w:rPr>
        <w:t>系</w:t>
      </w:r>
      <w:r>
        <w:rPr>
          <w:rFonts w:ascii="宋体" w:hAnsi="宋体" w:cs="宋体"/>
          <w:kern w:val="0"/>
          <w:szCs w:val="21"/>
          <w:u w:val="single"/>
        </w:rPr>
        <w:t xml:space="preserve">                 </w:t>
      </w:r>
      <w:r>
        <w:rPr>
          <w:rFonts w:ascii="宋体" w:hAnsi="宋体" w:cs="宋体"/>
          <w:kern w:val="0"/>
          <w:szCs w:val="21"/>
        </w:rPr>
        <w:t>(</w:t>
      </w:r>
      <w:r>
        <w:rPr>
          <w:rFonts w:hint="eastAsia" w:ascii="宋体" w:hAnsi="宋体" w:cs="宋体"/>
          <w:kern w:val="0"/>
          <w:szCs w:val="21"/>
        </w:rPr>
        <w:t>投标人名称</w:t>
      </w:r>
      <w:r>
        <w:rPr>
          <w:rFonts w:ascii="宋体" w:hAnsi="宋体" w:cs="宋体"/>
          <w:kern w:val="0"/>
          <w:szCs w:val="21"/>
        </w:rPr>
        <w:t>)</w:t>
      </w:r>
      <w:r>
        <w:rPr>
          <w:rFonts w:hint="eastAsia" w:ascii="宋体" w:hAnsi="宋体" w:cs="宋体"/>
          <w:kern w:val="0"/>
          <w:szCs w:val="21"/>
        </w:rPr>
        <w:t>的法定代表人（负责人）。</w:t>
      </w:r>
    </w:p>
    <w:p w14:paraId="1CF706DA">
      <w:pPr>
        <w:spacing w:line="360" w:lineRule="auto"/>
        <w:ind w:firstLine="420" w:firstLineChars="200"/>
        <w:rPr>
          <w:rFonts w:hint="eastAsia" w:ascii="宋体" w:hAnsi="宋体" w:cs="宋体"/>
          <w:kern w:val="0"/>
          <w:szCs w:val="21"/>
        </w:rPr>
      </w:pPr>
    </w:p>
    <w:p w14:paraId="4BCEAA58">
      <w:pPr>
        <w:spacing w:line="360" w:lineRule="auto"/>
        <w:ind w:firstLine="420" w:firstLineChars="200"/>
        <w:rPr>
          <w:rFonts w:hint="eastAsia" w:ascii="宋体" w:hAnsi="宋体" w:cs="宋体"/>
          <w:kern w:val="0"/>
          <w:szCs w:val="21"/>
        </w:rPr>
      </w:pPr>
      <w:r>
        <w:rPr>
          <w:rFonts w:hint="eastAsia" w:ascii="宋体" w:hAnsi="宋体" w:cs="宋体"/>
          <w:kern w:val="0"/>
          <w:szCs w:val="21"/>
        </w:rPr>
        <w:t>特此证明。</w:t>
      </w:r>
    </w:p>
    <w:p w14:paraId="5269C0F1">
      <w:pPr>
        <w:spacing w:line="360" w:lineRule="auto"/>
        <w:rPr>
          <w:rFonts w:hint="eastAsia" w:ascii="宋体" w:hAnsi="宋体" w:cs="宋体"/>
          <w:kern w:val="0"/>
          <w:szCs w:val="21"/>
        </w:rPr>
      </w:pPr>
    </w:p>
    <w:p w14:paraId="3E1BC8A0">
      <w:pPr>
        <w:spacing w:line="360" w:lineRule="auto"/>
        <w:ind w:firstLine="4440"/>
        <w:rPr>
          <w:rFonts w:hint="eastAsia" w:ascii="宋体" w:hAnsi="宋体" w:cs="宋体"/>
          <w:kern w:val="0"/>
          <w:szCs w:val="21"/>
        </w:rPr>
      </w:pPr>
      <w:r>
        <w:rPr>
          <w:rFonts w:hint="eastAsia" w:ascii="宋体" w:hAnsi="宋体" w:cs="宋体"/>
          <w:kern w:val="0"/>
          <w:szCs w:val="21"/>
        </w:rPr>
        <w:t>投标人名称</w:t>
      </w:r>
      <w:r>
        <w:rPr>
          <w:rFonts w:ascii="宋体" w:hAnsi="宋体" w:cs="宋体"/>
          <w:kern w:val="0"/>
          <w:szCs w:val="21"/>
        </w:rPr>
        <w:t>(</w:t>
      </w:r>
      <w:r>
        <w:rPr>
          <w:rFonts w:hint="eastAsia" w:ascii="宋体" w:hAnsi="宋体" w:cs="宋体"/>
          <w:kern w:val="0"/>
          <w:szCs w:val="21"/>
        </w:rPr>
        <w:t>公章</w:t>
      </w:r>
      <w:r>
        <w:rPr>
          <w:rFonts w:ascii="宋体" w:hAnsi="宋体" w:cs="宋体"/>
          <w:kern w:val="0"/>
          <w:szCs w:val="21"/>
        </w:rPr>
        <w:t xml:space="preserve">) </w:t>
      </w:r>
      <w:r>
        <w:rPr>
          <w:rFonts w:hint="eastAsia" w:ascii="宋体" w:hAnsi="宋体" w:cs="宋体"/>
          <w:kern w:val="0"/>
          <w:szCs w:val="21"/>
        </w:rPr>
        <w:t>：</w:t>
      </w:r>
      <w:r>
        <w:rPr>
          <w:rFonts w:ascii="宋体" w:hAnsi="宋体" w:cs="宋体"/>
          <w:kern w:val="0"/>
          <w:szCs w:val="21"/>
          <w:u w:val="single"/>
        </w:rPr>
        <w:t xml:space="preserve">             </w:t>
      </w:r>
    </w:p>
    <w:p w14:paraId="4AEC6B41">
      <w:pPr>
        <w:spacing w:line="360" w:lineRule="auto"/>
        <w:rPr>
          <w:rFonts w:hint="eastAsia" w:ascii="宋体" w:hAnsi="宋体" w:cs="宋体"/>
          <w:kern w:val="0"/>
          <w:szCs w:val="21"/>
        </w:rPr>
      </w:pPr>
    </w:p>
    <w:p w14:paraId="6ADB813D">
      <w:pPr>
        <w:spacing w:line="360" w:lineRule="auto"/>
        <w:ind w:firstLine="4440"/>
        <w:rPr>
          <w:rFonts w:hint="eastAsia" w:ascii="宋体" w:hAnsi="宋体" w:cs="宋体"/>
          <w:kern w:val="0"/>
          <w:szCs w:val="21"/>
        </w:rPr>
      </w:pPr>
      <w:r>
        <w:rPr>
          <w:rFonts w:hint="eastAsia" w:ascii="宋体" w:hAnsi="宋体" w:cs="宋体"/>
          <w:kern w:val="0"/>
          <w:szCs w:val="21"/>
        </w:rPr>
        <w:t>日期：</w:t>
      </w:r>
      <w:r>
        <w:rPr>
          <w:rFonts w:ascii="宋体" w:hAnsi="宋体" w:cs="宋体"/>
          <w:kern w:val="0"/>
          <w:szCs w:val="21"/>
          <w:u w:val="single"/>
        </w:rPr>
        <w:t xml:space="preserve">   </w:t>
      </w:r>
      <w:r>
        <w:rPr>
          <w:rFonts w:hint="eastAsia" w:ascii="宋体" w:hAnsi="宋体" w:cs="宋体"/>
          <w:kern w:val="0"/>
          <w:szCs w:val="21"/>
        </w:rPr>
        <w:t>年</w:t>
      </w:r>
      <w:r>
        <w:rPr>
          <w:rFonts w:ascii="宋体" w:hAnsi="宋体" w:cs="宋体"/>
          <w:kern w:val="0"/>
          <w:szCs w:val="21"/>
          <w:u w:val="single"/>
        </w:rPr>
        <w:t xml:space="preserve">   </w:t>
      </w:r>
      <w:r>
        <w:rPr>
          <w:rFonts w:hint="eastAsia" w:ascii="宋体" w:hAnsi="宋体" w:cs="宋体"/>
          <w:kern w:val="0"/>
          <w:szCs w:val="21"/>
        </w:rPr>
        <w:t>月</w:t>
      </w:r>
      <w:r>
        <w:rPr>
          <w:rFonts w:ascii="宋体" w:hAnsi="宋体" w:cs="宋体"/>
          <w:kern w:val="0"/>
          <w:szCs w:val="21"/>
          <w:u w:val="single"/>
        </w:rPr>
        <w:t xml:space="preserve">   </w:t>
      </w:r>
      <w:r>
        <w:rPr>
          <w:rFonts w:hint="eastAsia" w:ascii="宋体" w:hAnsi="宋体" w:cs="宋体"/>
          <w:kern w:val="0"/>
          <w:szCs w:val="21"/>
        </w:rPr>
        <w:t>日</w:t>
      </w:r>
    </w:p>
    <w:p w14:paraId="01F9FF32">
      <w:pPr>
        <w:spacing w:line="360" w:lineRule="auto"/>
        <w:ind w:firstLine="1800"/>
        <w:rPr>
          <w:rFonts w:hint="eastAsia" w:ascii="宋体" w:hAnsi="宋体" w:cs="宋体"/>
          <w:kern w:val="0"/>
          <w:szCs w:val="21"/>
        </w:rPr>
      </w:pPr>
    </w:p>
    <w:p w14:paraId="6EBFC25B">
      <w:pPr>
        <w:spacing w:line="360" w:lineRule="auto"/>
        <w:rPr>
          <w:rFonts w:hint="eastAsia" w:ascii="宋体" w:hAnsi="宋体" w:cs="宋体"/>
          <w:kern w:val="0"/>
          <w:szCs w:val="21"/>
        </w:rPr>
      </w:pPr>
      <w:r>
        <w:rPr>
          <w:rFonts w:hint="eastAsia" w:ascii="宋体" w:hAnsi="宋体" w:cs="宋体"/>
          <w:kern w:val="0"/>
          <w:szCs w:val="21"/>
        </w:rPr>
        <w:t xml:space="preserve"> 附法定代表人（负责人）身份证正反面复印件</w:t>
      </w:r>
    </w:p>
    <w:p w14:paraId="4D9008CF">
      <w:pPr>
        <w:spacing w:line="360" w:lineRule="auto"/>
        <w:rPr>
          <w:rFonts w:hint="eastAsia" w:ascii="宋体" w:hAnsi="宋体" w:cs="宋体"/>
          <w:kern w:val="0"/>
          <w:szCs w:val="21"/>
        </w:rPr>
      </w:pPr>
    </w:p>
    <w:p w14:paraId="29AEBF66">
      <w:pPr>
        <w:spacing w:line="360" w:lineRule="auto"/>
        <w:rPr>
          <w:rFonts w:hint="eastAsia" w:ascii="宋体" w:hAnsi="宋体" w:cs="宋体"/>
          <w:kern w:val="0"/>
          <w:szCs w:val="21"/>
        </w:rPr>
      </w:pPr>
      <w:r>
        <w:rPr>
          <w:rFonts w:ascii="宋体" w:hAnsi="宋体" w:cs="宋体"/>
          <w:kern w:val="0"/>
          <w:szCs w:val="21"/>
        </w:rPr>
        <w:br w:type="page"/>
      </w:r>
      <w:r>
        <w:rPr>
          <w:rFonts w:hint="eastAsia" w:ascii="宋体" w:hAnsi="宋体" w:cs="宋体"/>
          <w:b/>
          <w:bCs/>
          <w:kern w:val="0"/>
          <w:szCs w:val="21"/>
        </w:rPr>
        <w:t>附件4：</w:t>
      </w:r>
    </w:p>
    <w:p w14:paraId="2FF1697F">
      <w:pPr>
        <w:spacing w:line="360" w:lineRule="auto"/>
        <w:jc w:val="center"/>
        <w:rPr>
          <w:rFonts w:hint="eastAsia" w:ascii="宋体" w:hAnsi="宋体" w:cs="宋体"/>
          <w:b/>
          <w:kern w:val="0"/>
          <w:szCs w:val="21"/>
        </w:rPr>
      </w:pPr>
      <w:r>
        <w:rPr>
          <w:rFonts w:hint="eastAsia" w:ascii="宋体" w:hAnsi="宋体" w:cs="宋体"/>
          <w:b/>
          <w:kern w:val="0"/>
          <w:szCs w:val="21"/>
        </w:rPr>
        <w:t>授</w:t>
      </w:r>
      <w:r>
        <w:rPr>
          <w:rFonts w:ascii="宋体" w:hAnsi="宋体" w:cs="宋体"/>
          <w:b/>
          <w:kern w:val="0"/>
          <w:szCs w:val="21"/>
        </w:rPr>
        <w:t xml:space="preserve"> </w:t>
      </w:r>
      <w:r>
        <w:rPr>
          <w:rFonts w:hint="eastAsia" w:ascii="宋体" w:hAnsi="宋体" w:cs="宋体"/>
          <w:b/>
          <w:kern w:val="0"/>
          <w:szCs w:val="21"/>
        </w:rPr>
        <w:t>权</w:t>
      </w:r>
      <w:r>
        <w:rPr>
          <w:rFonts w:ascii="宋体" w:hAnsi="宋体" w:cs="宋体"/>
          <w:b/>
          <w:kern w:val="0"/>
          <w:szCs w:val="21"/>
        </w:rPr>
        <w:t xml:space="preserve"> </w:t>
      </w:r>
      <w:r>
        <w:rPr>
          <w:rFonts w:hint="eastAsia" w:ascii="宋体" w:hAnsi="宋体" w:cs="宋体"/>
          <w:b/>
          <w:kern w:val="0"/>
          <w:szCs w:val="21"/>
        </w:rPr>
        <w:t>委</w:t>
      </w:r>
      <w:r>
        <w:rPr>
          <w:rFonts w:ascii="宋体" w:hAnsi="宋体" w:cs="宋体"/>
          <w:b/>
          <w:kern w:val="0"/>
          <w:szCs w:val="21"/>
        </w:rPr>
        <w:t xml:space="preserve"> </w:t>
      </w:r>
      <w:r>
        <w:rPr>
          <w:rFonts w:hint="eastAsia" w:ascii="宋体" w:hAnsi="宋体" w:cs="宋体"/>
          <w:b/>
          <w:kern w:val="0"/>
          <w:szCs w:val="21"/>
        </w:rPr>
        <w:t>托</w:t>
      </w:r>
      <w:r>
        <w:rPr>
          <w:rFonts w:ascii="宋体" w:hAnsi="宋体" w:cs="宋体"/>
          <w:b/>
          <w:kern w:val="0"/>
          <w:szCs w:val="21"/>
        </w:rPr>
        <w:t xml:space="preserve"> </w:t>
      </w:r>
      <w:r>
        <w:rPr>
          <w:rFonts w:hint="eastAsia" w:ascii="宋体" w:hAnsi="宋体" w:cs="宋体"/>
          <w:b/>
          <w:kern w:val="0"/>
          <w:szCs w:val="21"/>
        </w:rPr>
        <w:t>书</w:t>
      </w:r>
    </w:p>
    <w:p w14:paraId="5B6904E0">
      <w:pPr>
        <w:spacing w:line="360" w:lineRule="auto"/>
        <w:jc w:val="center"/>
        <w:rPr>
          <w:rFonts w:hint="eastAsia" w:ascii="宋体" w:hAnsi="宋体" w:cs="宋体"/>
          <w:bCs/>
          <w:kern w:val="0"/>
          <w:szCs w:val="21"/>
        </w:rPr>
      </w:pPr>
      <w:r>
        <w:rPr>
          <w:rFonts w:ascii="宋体" w:hAnsi="宋体" w:cs="宋体"/>
          <w:bCs/>
          <w:kern w:val="0"/>
          <w:szCs w:val="21"/>
        </w:rPr>
        <w:t>(</w:t>
      </w:r>
      <w:r>
        <w:rPr>
          <w:rFonts w:hint="eastAsia" w:ascii="宋体" w:hAnsi="宋体" w:cs="宋体"/>
          <w:bCs/>
          <w:kern w:val="0"/>
          <w:szCs w:val="21"/>
        </w:rPr>
        <w:t>原件</w:t>
      </w:r>
      <w:r>
        <w:rPr>
          <w:rFonts w:ascii="宋体" w:hAnsi="宋体" w:cs="宋体"/>
          <w:bCs/>
          <w:kern w:val="0"/>
          <w:szCs w:val="21"/>
        </w:rPr>
        <w:t>)</w:t>
      </w:r>
    </w:p>
    <w:p w14:paraId="66ECFA1C">
      <w:pPr>
        <w:spacing w:line="360" w:lineRule="auto"/>
        <w:ind w:firstLine="420" w:firstLineChars="200"/>
        <w:rPr>
          <w:rFonts w:hint="eastAsia" w:ascii="宋体" w:hAnsi="宋体" w:cs="宋体"/>
          <w:kern w:val="0"/>
          <w:szCs w:val="21"/>
        </w:rPr>
      </w:pPr>
      <w:r>
        <w:rPr>
          <w:rFonts w:hint="eastAsia" w:ascii="宋体" w:hAnsi="宋体" w:cs="宋体"/>
          <w:kern w:val="0"/>
          <w:szCs w:val="21"/>
        </w:rPr>
        <w:t>本授权委托书声明：本人</w:t>
      </w:r>
      <w:r>
        <w:rPr>
          <w:rFonts w:ascii="宋体" w:hAnsi="宋体" w:cs="宋体"/>
          <w:kern w:val="0"/>
          <w:szCs w:val="21"/>
          <w:u w:val="single"/>
        </w:rPr>
        <w:t xml:space="preserve">          </w:t>
      </w:r>
      <w:r>
        <w:rPr>
          <w:rFonts w:ascii="宋体" w:hAnsi="宋体" w:cs="宋体"/>
          <w:kern w:val="0"/>
          <w:szCs w:val="21"/>
        </w:rPr>
        <w:t>(</w:t>
      </w:r>
      <w:r>
        <w:rPr>
          <w:rFonts w:hint="eastAsia" w:ascii="宋体" w:hAnsi="宋体" w:cs="宋体"/>
          <w:kern w:val="0"/>
          <w:szCs w:val="21"/>
        </w:rPr>
        <w:t>姓名</w:t>
      </w:r>
      <w:r>
        <w:rPr>
          <w:rFonts w:ascii="宋体" w:hAnsi="宋体" w:cs="宋体"/>
          <w:kern w:val="0"/>
          <w:szCs w:val="21"/>
        </w:rPr>
        <w:t>)</w:t>
      </w:r>
      <w:r>
        <w:rPr>
          <w:rFonts w:hint="eastAsia" w:ascii="宋体" w:hAnsi="宋体" w:cs="宋体"/>
          <w:kern w:val="0"/>
          <w:szCs w:val="21"/>
        </w:rPr>
        <w:t>系</w:t>
      </w:r>
      <w:r>
        <w:rPr>
          <w:rFonts w:ascii="宋体" w:hAnsi="宋体" w:cs="宋体"/>
          <w:kern w:val="0"/>
          <w:szCs w:val="21"/>
          <w:u w:val="single"/>
        </w:rPr>
        <w:t xml:space="preserve">                 </w:t>
      </w:r>
      <w:r>
        <w:rPr>
          <w:rFonts w:ascii="宋体" w:hAnsi="宋体" w:cs="宋体"/>
          <w:kern w:val="0"/>
          <w:szCs w:val="21"/>
        </w:rPr>
        <w:t>(</w:t>
      </w:r>
      <w:r>
        <w:rPr>
          <w:rFonts w:hint="eastAsia" w:ascii="宋体" w:hAnsi="宋体" w:cs="宋体"/>
          <w:kern w:val="0"/>
          <w:szCs w:val="21"/>
        </w:rPr>
        <w:t>单位全称</w:t>
      </w:r>
      <w:r>
        <w:rPr>
          <w:rFonts w:ascii="宋体" w:hAnsi="宋体" w:cs="宋体"/>
          <w:kern w:val="0"/>
          <w:szCs w:val="21"/>
        </w:rPr>
        <w:t>)</w:t>
      </w:r>
      <w:r>
        <w:rPr>
          <w:rFonts w:hint="eastAsia" w:ascii="宋体" w:hAnsi="宋体" w:cs="宋体"/>
          <w:kern w:val="0"/>
          <w:szCs w:val="21"/>
        </w:rPr>
        <w:t>的法定代表人（负责人），现代表本单位（公司）授权我单位（公司）</w:t>
      </w:r>
      <w:r>
        <w:rPr>
          <w:rFonts w:ascii="宋体" w:hAnsi="宋体" w:cs="宋体"/>
          <w:kern w:val="0"/>
          <w:szCs w:val="21"/>
          <w:u w:val="single"/>
        </w:rPr>
        <w:t xml:space="preserve">        </w:t>
      </w:r>
      <w:r>
        <w:rPr>
          <w:rFonts w:ascii="宋体" w:hAnsi="宋体" w:cs="宋体"/>
          <w:kern w:val="0"/>
          <w:szCs w:val="21"/>
        </w:rPr>
        <w:t>(</w:t>
      </w:r>
      <w:r>
        <w:rPr>
          <w:rFonts w:hint="eastAsia" w:ascii="宋体" w:hAnsi="宋体" w:cs="宋体"/>
          <w:kern w:val="0"/>
          <w:szCs w:val="21"/>
        </w:rPr>
        <w:t>部门、职务或职称、姓名</w:t>
      </w:r>
      <w:r>
        <w:rPr>
          <w:rFonts w:ascii="宋体" w:hAnsi="宋体" w:cs="宋体"/>
          <w:kern w:val="0"/>
          <w:szCs w:val="21"/>
        </w:rPr>
        <w:t>)</w:t>
      </w:r>
      <w:r>
        <w:rPr>
          <w:rFonts w:hint="eastAsia" w:ascii="宋体" w:hAnsi="宋体" w:cs="宋体"/>
          <w:kern w:val="0"/>
          <w:szCs w:val="21"/>
        </w:rPr>
        <w:t>作为本单位（公司）的合法代理人，以本单位（公司）的名义参加</w:t>
      </w:r>
      <w:r>
        <w:rPr>
          <w:rFonts w:ascii="宋体" w:hAnsi="宋体" w:cs="宋体"/>
          <w:kern w:val="0"/>
          <w:szCs w:val="21"/>
          <w:u w:val="single"/>
        </w:rPr>
        <w:t xml:space="preserve">      </w:t>
      </w:r>
      <w:r>
        <w:rPr>
          <w:rFonts w:ascii="宋体" w:hAnsi="宋体" w:cs="宋体"/>
          <w:kern w:val="0"/>
          <w:szCs w:val="21"/>
        </w:rPr>
        <w:t>(</w:t>
      </w:r>
      <w:r>
        <w:rPr>
          <w:rFonts w:hint="eastAsia" w:ascii="宋体" w:hAnsi="宋体" w:cs="宋体"/>
          <w:kern w:val="0"/>
          <w:szCs w:val="21"/>
        </w:rPr>
        <w:t>招标单位名称</w:t>
      </w:r>
      <w:r>
        <w:rPr>
          <w:rFonts w:ascii="宋体" w:hAnsi="宋体" w:cs="宋体"/>
          <w:kern w:val="0"/>
          <w:szCs w:val="21"/>
        </w:rPr>
        <w:t>)</w:t>
      </w:r>
      <w:r>
        <w:rPr>
          <w:rFonts w:hint="eastAsia" w:ascii="宋体" w:hAnsi="宋体" w:cs="宋体"/>
          <w:kern w:val="0"/>
          <w:szCs w:val="21"/>
        </w:rPr>
        <w:t>的</w:t>
      </w:r>
      <w:r>
        <w:rPr>
          <w:rFonts w:ascii="宋体" w:hAnsi="宋体" w:cs="宋体"/>
          <w:kern w:val="0"/>
          <w:szCs w:val="21"/>
          <w:u w:val="single"/>
        </w:rPr>
        <w:t xml:space="preserve">          </w:t>
      </w:r>
      <w:r>
        <w:rPr>
          <w:rFonts w:ascii="宋体" w:hAnsi="宋体" w:cs="宋体"/>
          <w:kern w:val="0"/>
          <w:szCs w:val="21"/>
        </w:rPr>
        <w:t>(</w:t>
      </w:r>
      <w:r>
        <w:rPr>
          <w:rFonts w:hint="eastAsia" w:ascii="宋体" w:hAnsi="宋体" w:cs="宋体"/>
          <w:kern w:val="0"/>
          <w:szCs w:val="21"/>
        </w:rPr>
        <w:t>项目名称</w:t>
      </w:r>
      <w:r>
        <w:rPr>
          <w:rFonts w:ascii="宋体" w:hAnsi="宋体" w:cs="宋体"/>
          <w:kern w:val="0"/>
          <w:szCs w:val="21"/>
        </w:rPr>
        <w:t>)</w:t>
      </w:r>
      <w:r>
        <w:rPr>
          <w:rFonts w:hint="eastAsia" w:ascii="宋体" w:hAnsi="宋体" w:cs="宋体"/>
          <w:kern w:val="0"/>
          <w:szCs w:val="21"/>
        </w:rPr>
        <w:t>投标。授权代表签署与本次招标相关的一切文件和处理与之有关的一切事务，本人均予以承认。</w:t>
      </w:r>
    </w:p>
    <w:p w14:paraId="2C44043A">
      <w:pPr>
        <w:spacing w:line="360" w:lineRule="auto"/>
        <w:ind w:firstLine="420" w:firstLineChars="200"/>
        <w:rPr>
          <w:rFonts w:hint="eastAsia" w:ascii="宋体" w:hAnsi="宋体" w:cs="宋体"/>
          <w:kern w:val="0"/>
          <w:szCs w:val="21"/>
        </w:rPr>
      </w:pPr>
      <w:r>
        <w:rPr>
          <w:rFonts w:hint="eastAsia" w:ascii="宋体" w:hAnsi="宋体" w:cs="宋体"/>
          <w:kern w:val="0"/>
          <w:szCs w:val="21"/>
        </w:rPr>
        <w:t>授权委托人无转委托权。</w:t>
      </w:r>
    </w:p>
    <w:p w14:paraId="4862E8CE">
      <w:pPr>
        <w:spacing w:line="360" w:lineRule="auto"/>
        <w:ind w:firstLine="420" w:firstLineChars="200"/>
        <w:rPr>
          <w:rFonts w:hint="eastAsia" w:ascii="宋体" w:hAnsi="宋体" w:cs="宋体"/>
          <w:kern w:val="0"/>
          <w:szCs w:val="21"/>
        </w:rPr>
      </w:pPr>
      <w:r>
        <w:rPr>
          <w:rFonts w:hint="eastAsia" w:ascii="宋体" w:hAnsi="宋体" w:cs="宋体"/>
          <w:kern w:val="0"/>
          <w:szCs w:val="21"/>
        </w:rPr>
        <w:t>特此声明</w:t>
      </w:r>
    </w:p>
    <w:p w14:paraId="158A0878">
      <w:pPr>
        <w:spacing w:line="360" w:lineRule="auto"/>
        <w:ind w:firstLine="420" w:firstLineChars="200"/>
        <w:rPr>
          <w:rFonts w:hint="eastAsia" w:ascii="宋体" w:hAnsi="宋体" w:cs="宋体"/>
          <w:kern w:val="0"/>
          <w:szCs w:val="21"/>
        </w:rPr>
      </w:pPr>
    </w:p>
    <w:p w14:paraId="6B73B111">
      <w:pPr>
        <w:spacing w:line="360" w:lineRule="auto"/>
        <w:ind w:firstLine="420" w:firstLineChars="200"/>
        <w:rPr>
          <w:rFonts w:hint="eastAsia" w:ascii="宋体" w:hAnsi="宋体" w:cs="宋体"/>
          <w:kern w:val="0"/>
          <w:szCs w:val="21"/>
        </w:rPr>
      </w:pPr>
    </w:p>
    <w:p w14:paraId="505CD256">
      <w:pPr>
        <w:spacing w:line="360" w:lineRule="auto"/>
        <w:ind w:firstLine="420" w:firstLineChars="200"/>
        <w:rPr>
          <w:rFonts w:hint="eastAsia" w:ascii="宋体" w:hAnsi="宋体" w:cs="宋体"/>
          <w:kern w:val="0"/>
          <w:szCs w:val="21"/>
        </w:rPr>
      </w:pPr>
      <w:r>
        <w:rPr>
          <w:rFonts w:hint="eastAsia" w:ascii="宋体" w:hAnsi="宋体" w:cs="宋体"/>
          <w:kern w:val="0"/>
          <w:szCs w:val="21"/>
        </w:rPr>
        <w:t>投标人名称</w:t>
      </w:r>
      <w:r>
        <w:rPr>
          <w:rFonts w:ascii="宋体" w:hAnsi="宋体" w:cs="宋体"/>
          <w:kern w:val="0"/>
          <w:szCs w:val="21"/>
        </w:rPr>
        <w:t>(</w:t>
      </w:r>
      <w:r>
        <w:rPr>
          <w:rFonts w:hint="eastAsia" w:ascii="宋体" w:hAnsi="宋体" w:cs="宋体"/>
          <w:kern w:val="0"/>
          <w:szCs w:val="21"/>
        </w:rPr>
        <w:t>公章</w:t>
      </w:r>
      <w:r>
        <w:rPr>
          <w:rFonts w:ascii="宋体" w:hAnsi="宋体" w:cs="宋体"/>
          <w:kern w:val="0"/>
          <w:szCs w:val="21"/>
        </w:rPr>
        <w:t xml:space="preserve">) </w:t>
      </w:r>
      <w:r>
        <w:rPr>
          <w:rFonts w:hint="eastAsia" w:ascii="宋体" w:hAnsi="宋体" w:cs="宋体"/>
          <w:kern w:val="0"/>
          <w:szCs w:val="21"/>
        </w:rPr>
        <w:t>：</w:t>
      </w:r>
    </w:p>
    <w:p w14:paraId="13FDFC25">
      <w:pPr>
        <w:spacing w:line="360" w:lineRule="auto"/>
        <w:ind w:firstLine="422" w:firstLineChars="200"/>
        <w:rPr>
          <w:rFonts w:hint="eastAsia" w:ascii="宋体" w:hAnsi="宋体" w:cs="宋体"/>
          <w:b/>
          <w:bCs/>
          <w:kern w:val="0"/>
          <w:szCs w:val="21"/>
        </w:rPr>
      </w:pPr>
    </w:p>
    <w:p w14:paraId="11BED52F">
      <w:pPr>
        <w:spacing w:line="360" w:lineRule="auto"/>
        <w:ind w:firstLine="422" w:firstLineChars="200"/>
        <w:rPr>
          <w:rFonts w:hint="eastAsia" w:ascii="宋体" w:hAnsi="宋体" w:cs="宋体"/>
          <w:b/>
          <w:bCs/>
          <w:kern w:val="0"/>
          <w:szCs w:val="21"/>
        </w:rPr>
      </w:pPr>
      <w:r>
        <w:rPr>
          <w:rFonts w:hint="eastAsia" w:ascii="宋体" w:hAnsi="宋体" w:cs="宋体"/>
          <w:b/>
          <w:bCs/>
          <w:kern w:val="0"/>
          <w:szCs w:val="21"/>
        </w:rPr>
        <w:t>法定代表人（负责人）签字：</w:t>
      </w:r>
    </w:p>
    <w:p w14:paraId="61053953">
      <w:pPr>
        <w:spacing w:line="360" w:lineRule="auto"/>
        <w:ind w:firstLine="422" w:firstLineChars="200"/>
        <w:rPr>
          <w:rFonts w:hint="eastAsia" w:ascii="宋体" w:hAnsi="宋体" w:cs="宋体"/>
          <w:b/>
          <w:bCs/>
          <w:kern w:val="0"/>
          <w:szCs w:val="21"/>
        </w:rPr>
      </w:pPr>
    </w:p>
    <w:p w14:paraId="20750969">
      <w:pPr>
        <w:spacing w:line="360" w:lineRule="auto"/>
        <w:ind w:firstLine="422" w:firstLineChars="200"/>
        <w:rPr>
          <w:rFonts w:hint="eastAsia" w:ascii="宋体" w:hAnsi="宋体" w:cs="宋体"/>
          <w:b/>
          <w:bCs/>
          <w:kern w:val="0"/>
          <w:szCs w:val="21"/>
        </w:rPr>
      </w:pPr>
      <w:r>
        <w:rPr>
          <w:rFonts w:hint="eastAsia" w:ascii="宋体" w:hAnsi="宋体" w:cs="宋体"/>
          <w:b/>
          <w:bCs/>
          <w:kern w:val="0"/>
          <w:szCs w:val="21"/>
        </w:rPr>
        <w:t>授权委托人</w:t>
      </w:r>
      <w:r>
        <w:rPr>
          <w:rFonts w:ascii="宋体" w:hAnsi="宋体" w:cs="宋体"/>
          <w:b/>
          <w:bCs/>
          <w:kern w:val="0"/>
          <w:szCs w:val="21"/>
        </w:rPr>
        <w:t>(</w:t>
      </w:r>
      <w:r>
        <w:rPr>
          <w:rFonts w:hint="eastAsia" w:ascii="宋体" w:hAnsi="宋体" w:cs="宋体"/>
          <w:b/>
          <w:bCs/>
          <w:kern w:val="0"/>
          <w:szCs w:val="21"/>
        </w:rPr>
        <w:t>签字</w:t>
      </w:r>
      <w:r>
        <w:rPr>
          <w:rFonts w:ascii="宋体" w:hAnsi="宋体" w:cs="宋体"/>
          <w:b/>
          <w:bCs/>
          <w:kern w:val="0"/>
          <w:szCs w:val="21"/>
        </w:rPr>
        <w:t xml:space="preserve">) </w:t>
      </w:r>
      <w:r>
        <w:rPr>
          <w:rFonts w:hint="eastAsia" w:ascii="宋体" w:hAnsi="宋体" w:cs="宋体"/>
          <w:b/>
          <w:bCs/>
          <w:kern w:val="0"/>
          <w:szCs w:val="21"/>
        </w:rPr>
        <w:t>：</w:t>
      </w:r>
      <w:r>
        <w:rPr>
          <w:rFonts w:ascii="宋体" w:hAnsi="宋体" w:cs="宋体"/>
          <w:b/>
          <w:bCs/>
          <w:kern w:val="0"/>
          <w:szCs w:val="21"/>
        </w:rPr>
        <w:t xml:space="preserve"> </w:t>
      </w:r>
    </w:p>
    <w:p w14:paraId="44F6B5F8">
      <w:pPr>
        <w:spacing w:line="360" w:lineRule="auto"/>
        <w:ind w:firstLine="420" w:firstLineChars="200"/>
        <w:rPr>
          <w:rFonts w:hint="eastAsia" w:ascii="宋体" w:hAnsi="宋体" w:cs="宋体"/>
          <w:kern w:val="0"/>
          <w:szCs w:val="21"/>
        </w:rPr>
      </w:pPr>
    </w:p>
    <w:p w14:paraId="47AFC71B">
      <w:pPr>
        <w:spacing w:line="360" w:lineRule="auto"/>
        <w:ind w:firstLine="420" w:firstLineChars="200"/>
        <w:rPr>
          <w:rFonts w:hint="eastAsia" w:ascii="宋体" w:hAnsi="宋体" w:cs="宋体"/>
          <w:kern w:val="0"/>
          <w:szCs w:val="21"/>
        </w:rPr>
      </w:pPr>
      <w:r>
        <w:rPr>
          <w:rFonts w:hint="eastAsia" w:ascii="宋体" w:hAnsi="宋体" w:cs="宋体"/>
          <w:kern w:val="0"/>
          <w:szCs w:val="21"/>
        </w:rPr>
        <w:t>日期：</w:t>
      </w:r>
      <w:r>
        <w:rPr>
          <w:rFonts w:ascii="宋体" w:hAnsi="宋体" w:cs="宋体"/>
          <w:kern w:val="0"/>
          <w:szCs w:val="21"/>
        </w:rPr>
        <w:t xml:space="preserve">   </w:t>
      </w:r>
      <w:r>
        <w:rPr>
          <w:rFonts w:hint="eastAsia" w:ascii="宋体" w:hAnsi="宋体" w:cs="宋体"/>
          <w:kern w:val="0"/>
          <w:szCs w:val="21"/>
        </w:rPr>
        <w:t>年</w:t>
      </w:r>
      <w:r>
        <w:rPr>
          <w:rFonts w:ascii="宋体" w:hAnsi="宋体" w:cs="宋体"/>
          <w:kern w:val="0"/>
          <w:szCs w:val="21"/>
        </w:rPr>
        <w:t xml:space="preserve">   </w:t>
      </w:r>
      <w:r>
        <w:rPr>
          <w:rFonts w:hint="eastAsia" w:ascii="宋体" w:hAnsi="宋体" w:cs="宋体"/>
          <w:kern w:val="0"/>
          <w:szCs w:val="21"/>
        </w:rPr>
        <w:t>月</w:t>
      </w:r>
      <w:r>
        <w:rPr>
          <w:rFonts w:ascii="宋体" w:hAnsi="宋体" w:cs="宋体"/>
          <w:kern w:val="0"/>
          <w:szCs w:val="21"/>
        </w:rPr>
        <w:t xml:space="preserve">   </w:t>
      </w:r>
      <w:r>
        <w:rPr>
          <w:rFonts w:hint="eastAsia" w:ascii="宋体" w:hAnsi="宋体" w:cs="宋体"/>
          <w:kern w:val="0"/>
          <w:szCs w:val="21"/>
        </w:rPr>
        <w:t>日</w:t>
      </w:r>
    </w:p>
    <w:p w14:paraId="3D7632BF">
      <w:pPr>
        <w:spacing w:line="360" w:lineRule="auto"/>
        <w:ind w:firstLine="420" w:firstLineChars="200"/>
        <w:rPr>
          <w:rFonts w:hint="eastAsia" w:ascii="宋体" w:hAnsi="宋体" w:cs="宋体"/>
          <w:kern w:val="0"/>
          <w:szCs w:val="21"/>
        </w:rPr>
      </w:pPr>
    </w:p>
    <w:p w14:paraId="7A859E5A">
      <w:pPr>
        <w:spacing w:line="360" w:lineRule="auto"/>
        <w:ind w:firstLine="420" w:firstLineChars="200"/>
        <w:rPr>
          <w:rFonts w:hint="eastAsia" w:ascii="宋体" w:hAnsi="宋体" w:cs="宋体"/>
          <w:kern w:val="0"/>
          <w:szCs w:val="21"/>
        </w:rPr>
      </w:pPr>
      <w:r>
        <w:rPr>
          <w:rFonts w:hint="eastAsia" w:ascii="宋体" w:hAnsi="宋体"/>
          <w:szCs w:val="21"/>
        </w:rPr>
        <w:t>附授权委托人身份证正反面复印件</w:t>
      </w:r>
    </w:p>
    <w:p w14:paraId="7318E225">
      <w:pPr>
        <w:spacing w:line="360" w:lineRule="auto"/>
        <w:jc w:val="center"/>
        <w:rPr>
          <w:rFonts w:hint="eastAsia" w:ascii="宋体" w:hAnsi="宋体"/>
          <w:szCs w:val="21"/>
        </w:rPr>
      </w:pPr>
    </w:p>
    <w:p w14:paraId="1CA8A499">
      <w:pPr>
        <w:spacing w:line="360" w:lineRule="auto"/>
        <w:jc w:val="center"/>
        <w:rPr>
          <w:rFonts w:hint="eastAsia" w:ascii="宋体" w:hAnsi="宋体"/>
          <w:szCs w:val="21"/>
        </w:rPr>
      </w:pPr>
    </w:p>
    <w:p w14:paraId="0CBF3E81">
      <w:pPr>
        <w:spacing w:line="360" w:lineRule="auto"/>
        <w:rPr>
          <w:rFonts w:hint="eastAsia" w:ascii="宋体" w:hAnsi="宋体" w:cs="宋体"/>
          <w:kern w:val="0"/>
          <w:szCs w:val="21"/>
        </w:rPr>
      </w:pPr>
      <w:r>
        <w:rPr>
          <w:rFonts w:ascii="宋体" w:hAnsi="宋体"/>
          <w:szCs w:val="21"/>
        </w:rPr>
        <w:br w:type="page"/>
      </w:r>
      <w:r>
        <w:rPr>
          <w:rFonts w:hint="eastAsia" w:ascii="宋体" w:hAnsi="宋体" w:cs="宋体"/>
          <w:b/>
          <w:bCs/>
          <w:kern w:val="0"/>
          <w:szCs w:val="21"/>
        </w:rPr>
        <w:t>附件5：</w:t>
      </w:r>
    </w:p>
    <w:p w14:paraId="1FCD81D4">
      <w:pPr>
        <w:spacing w:line="360" w:lineRule="auto"/>
        <w:ind w:firstLine="422" w:firstLineChars="200"/>
        <w:jc w:val="center"/>
        <w:rPr>
          <w:rFonts w:hint="eastAsia" w:ascii="宋体" w:hAnsi="宋体" w:cs="宋体"/>
          <w:b/>
          <w:szCs w:val="21"/>
        </w:rPr>
      </w:pPr>
      <w:r>
        <w:rPr>
          <w:rFonts w:hint="eastAsia" w:ascii="宋体" w:hAnsi="宋体"/>
          <w:b/>
          <w:szCs w:val="21"/>
        </w:rPr>
        <w:t>具备履行合同所必需的设备和专业技术能力的证明材料、</w:t>
      </w:r>
      <w:bookmarkStart w:id="37" w:name="_Toc414607925"/>
      <w:r>
        <w:rPr>
          <w:rFonts w:hint="eastAsia" w:ascii="宋体" w:hAnsi="宋体" w:cs="宋体"/>
          <w:b/>
          <w:szCs w:val="21"/>
        </w:rPr>
        <w:t>参加政府采购活动前</w:t>
      </w:r>
      <w:r>
        <w:rPr>
          <w:rFonts w:ascii="宋体" w:hAnsi="宋体" w:cs="宋体"/>
          <w:b/>
          <w:szCs w:val="21"/>
        </w:rPr>
        <w:t>3</w:t>
      </w:r>
      <w:r>
        <w:rPr>
          <w:rFonts w:hint="eastAsia" w:ascii="宋体" w:hAnsi="宋体" w:cs="宋体"/>
          <w:b/>
          <w:szCs w:val="21"/>
        </w:rPr>
        <w:t>年内在经营活动中没有重大违法记录的书面声明</w:t>
      </w:r>
    </w:p>
    <w:p w14:paraId="29FA66E0">
      <w:pPr>
        <w:pStyle w:val="40"/>
        <w:spacing w:line="360" w:lineRule="auto"/>
        <w:ind w:left="0" w:firstLine="0"/>
        <w:jc w:val="center"/>
        <w:rPr>
          <w:rFonts w:hint="eastAsia" w:ascii="宋体" w:hAnsi="宋体" w:cs="宋体"/>
          <w:b w:val="0"/>
          <w:sz w:val="21"/>
          <w:szCs w:val="21"/>
        </w:rPr>
      </w:pPr>
      <w:r>
        <w:rPr>
          <w:rFonts w:ascii="宋体" w:hAnsi="宋体" w:cs="宋体"/>
          <w:b w:val="0"/>
          <w:sz w:val="21"/>
          <w:szCs w:val="21"/>
        </w:rPr>
        <w:t>(</w:t>
      </w:r>
      <w:r>
        <w:rPr>
          <w:rFonts w:hint="eastAsia" w:ascii="宋体" w:hAnsi="宋体" w:cs="宋体"/>
          <w:b w:val="0"/>
          <w:sz w:val="21"/>
          <w:szCs w:val="21"/>
        </w:rPr>
        <w:t>参考格式</w:t>
      </w:r>
      <w:r>
        <w:rPr>
          <w:rFonts w:ascii="宋体" w:hAnsi="宋体" w:cs="宋体"/>
          <w:b w:val="0"/>
          <w:sz w:val="21"/>
          <w:szCs w:val="21"/>
        </w:rPr>
        <w:t>)</w:t>
      </w:r>
      <w:bookmarkEnd w:id="37"/>
      <w:r>
        <w:rPr>
          <w:rFonts w:ascii="宋体" w:hAnsi="宋体" w:cs="宋体"/>
          <w:b w:val="0"/>
          <w:sz w:val="21"/>
          <w:szCs w:val="21"/>
        </w:rPr>
        <w:t xml:space="preserve"> </w:t>
      </w:r>
    </w:p>
    <w:p w14:paraId="06497672">
      <w:pPr>
        <w:pStyle w:val="3"/>
        <w:numPr>
          <w:ilvl w:val="0"/>
          <w:numId w:val="0"/>
        </w:numPr>
        <w:spacing w:line="360" w:lineRule="auto"/>
        <w:jc w:val="center"/>
        <w:rPr>
          <w:rFonts w:hint="eastAsia" w:ascii="宋体" w:hAnsi="宋体" w:eastAsia="宋体"/>
          <w:b/>
          <w:bCs/>
          <w:sz w:val="21"/>
          <w:szCs w:val="21"/>
        </w:rPr>
      </w:pPr>
      <w:r>
        <w:rPr>
          <w:rFonts w:hint="eastAsia" w:ascii="宋体" w:hAnsi="宋体" w:eastAsia="宋体"/>
          <w:b/>
          <w:bCs/>
          <w:sz w:val="21"/>
          <w:szCs w:val="21"/>
        </w:rPr>
        <w:t>投标人资格声明书</w:t>
      </w:r>
    </w:p>
    <w:p w14:paraId="4B51A970">
      <w:pPr>
        <w:tabs>
          <w:tab w:val="left" w:pos="5580"/>
        </w:tabs>
        <w:spacing w:line="360" w:lineRule="auto"/>
        <w:rPr>
          <w:szCs w:val="21"/>
        </w:rPr>
      </w:pPr>
      <w:r>
        <w:rPr>
          <w:rFonts w:hint="eastAsia"/>
          <w:szCs w:val="21"/>
        </w:rPr>
        <w:t>致：</w:t>
      </w:r>
      <w:r>
        <w:rPr>
          <w:rFonts w:hint="eastAsia"/>
          <w:szCs w:val="21"/>
          <w:u w:val="single"/>
        </w:rPr>
        <w:t xml:space="preserve">                  （招标人名称）</w:t>
      </w:r>
    </w:p>
    <w:p w14:paraId="16DE061B">
      <w:pPr>
        <w:spacing w:line="360" w:lineRule="auto"/>
        <w:ind w:firstLine="420" w:firstLineChars="200"/>
        <w:rPr>
          <w:szCs w:val="21"/>
        </w:rPr>
      </w:pPr>
      <w:r>
        <w:rPr>
          <w:rFonts w:hint="eastAsia"/>
          <w:szCs w:val="21"/>
        </w:rPr>
        <w:t>在参与本次项目响应中，我单位承诺：</w:t>
      </w:r>
    </w:p>
    <w:p w14:paraId="5E9CFA2C">
      <w:pPr>
        <w:numPr>
          <w:ilvl w:val="0"/>
          <w:numId w:val="9"/>
        </w:numPr>
        <w:autoSpaceDE w:val="0"/>
        <w:autoSpaceDN w:val="0"/>
        <w:spacing w:line="360" w:lineRule="auto"/>
        <w:ind w:left="1134"/>
        <w:jc w:val="left"/>
        <w:rPr>
          <w:szCs w:val="21"/>
        </w:rPr>
      </w:pPr>
      <w:r>
        <w:rPr>
          <w:rFonts w:hint="eastAsia"/>
          <w:szCs w:val="21"/>
        </w:rPr>
        <w:t>具有良好的商业信誉和健全的财务会计制度；</w:t>
      </w:r>
    </w:p>
    <w:p w14:paraId="473644F2">
      <w:pPr>
        <w:numPr>
          <w:ilvl w:val="0"/>
          <w:numId w:val="9"/>
        </w:numPr>
        <w:autoSpaceDE w:val="0"/>
        <w:autoSpaceDN w:val="0"/>
        <w:spacing w:line="360" w:lineRule="auto"/>
        <w:ind w:left="1134"/>
        <w:jc w:val="left"/>
        <w:rPr>
          <w:szCs w:val="21"/>
        </w:rPr>
      </w:pPr>
      <w:r>
        <w:rPr>
          <w:rFonts w:hint="eastAsia"/>
          <w:szCs w:val="21"/>
        </w:rPr>
        <w:t>具有履行合同所必需的设备和专业技术能力；</w:t>
      </w:r>
    </w:p>
    <w:p w14:paraId="07FFE563">
      <w:pPr>
        <w:numPr>
          <w:ilvl w:val="0"/>
          <w:numId w:val="9"/>
        </w:numPr>
        <w:autoSpaceDE w:val="0"/>
        <w:autoSpaceDN w:val="0"/>
        <w:spacing w:line="360" w:lineRule="auto"/>
        <w:ind w:left="1134"/>
        <w:jc w:val="left"/>
        <w:rPr>
          <w:szCs w:val="21"/>
        </w:rPr>
      </w:pPr>
      <w:r>
        <w:rPr>
          <w:rFonts w:hint="eastAsia"/>
          <w:szCs w:val="21"/>
        </w:rPr>
        <w:t>具有依法缴纳税收和社会保障资金的良好记录；</w:t>
      </w:r>
    </w:p>
    <w:p w14:paraId="7F0FC8E6">
      <w:pPr>
        <w:numPr>
          <w:ilvl w:val="0"/>
          <w:numId w:val="9"/>
        </w:numPr>
        <w:autoSpaceDE w:val="0"/>
        <w:autoSpaceDN w:val="0"/>
        <w:spacing w:line="360" w:lineRule="auto"/>
        <w:ind w:left="1134"/>
        <w:jc w:val="left"/>
        <w:rPr>
          <w:szCs w:val="21"/>
        </w:rPr>
      </w:pPr>
      <w:r>
        <w:rPr>
          <w:rFonts w:hint="eastAsia"/>
          <w:szCs w:val="21"/>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B9B19C4">
      <w:pPr>
        <w:numPr>
          <w:ilvl w:val="0"/>
          <w:numId w:val="9"/>
        </w:numPr>
        <w:autoSpaceDE w:val="0"/>
        <w:autoSpaceDN w:val="0"/>
        <w:spacing w:line="360" w:lineRule="auto"/>
        <w:ind w:left="1134"/>
        <w:jc w:val="left"/>
        <w:rPr>
          <w:szCs w:val="21"/>
        </w:rPr>
      </w:pPr>
      <w:r>
        <w:rPr>
          <w:rFonts w:hint="eastAsia"/>
          <w:szCs w:val="21"/>
        </w:rPr>
        <w:t>我单位不存在为采购项目提供整体设计、规范编制或者项目管理、监理、检测等服务后，再参加该采购项目的其他采购活动的情形（单一来源采购项目除外）；</w:t>
      </w:r>
    </w:p>
    <w:p w14:paraId="28383192">
      <w:pPr>
        <w:wordWrap w:val="0"/>
        <w:spacing w:before="25" w:after="25" w:line="360" w:lineRule="auto"/>
        <w:jc w:val="right"/>
        <w:rPr>
          <w:color w:val="000000"/>
          <w:szCs w:val="21"/>
        </w:rPr>
      </w:pPr>
      <w:r>
        <w:rPr>
          <w:rFonts w:hint="eastAsia"/>
          <w:color w:val="000000"/>
          <w:szCs w:val="21"/>
        </w:rPr>
        <w:t>投标人名称（加盖公章）：</w:t>
      </w:r>
      <w:r>
        <w:rPr>
          <w:rFonts w:hint="eastAsia"/>
          <w:color w:val="000000"/>
          <w:szCs w:val="21"/>
          <w:u w:val="single"/>
        </w:rPr>
        <w:t xml:space="preserve">            </w:t>
      </w:r>
      <w:r>
        <w:rPr>
          <w:rFonts w:hint="eastAsia"/>
          <w:color w:val="000000"/>
          <w:szCs w:val="21"/>
        </w:rPr>
        <w:t xml:space="preserve"> </w:t>
      </w:r>
    </w:p>
    <w:p w14:paraId="0ED27ED1">
      <w:pPr>
        <w:spacing w:line="360" w:lineRule="auto"/>
        <w:ind w:right="360" w:firstLine="480"/>
        <w:jc w:val="right"/>
        <w:rPr>
          <w:color w:val="000000"/>
          <w:szCs w:val="21"/>
        </w:rPr>
      </w:pPr>
      <w:r>
        <w:rPr>
          <w:rFonts w:hint="eastAsia"/>
          <w:color w:val="000000"/>
          <w:szCs w:val="21"/>
        </w:rPr>
        <w:t>日期：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rFonts w:hint="eastAsia"/>
          <w:color w:val="000000"/>
          <w:szCs w:val="21"/>
        </w:rPr>
        <w:t>年</w:t>
      </w:r>
      <w:r>
        <w:rPr>
          <w:rFonts w:hint="eastAsia"/>
          <w:color w:val="000000"/>
          <w:szCs w:val="21"/>
          <w:u w:val="single"/>
        </w:rPr>
        <w:t xml:space="preserve">    </w:t>
      </w:r>
      <w:r>
        <w:rPr>
          <w:rFonts w:hint="eastAsia"/>
          <w:color w:val="000000"/>
          <w:szCs w:val="21"/>
        </w:rPr>
        <w:t>月</w:t>
      </w:r>
      <w:r>
        <w:rPr>
          <w:rFonts w:hint="eastAsia"/>
          <w:color w:val="000000"/>
          <w:szCs w:val="21"/>
          <w:u w:val="single"/>
        </w:rPr>
        <w:t xml:space="preserve">    </w:t>
      </w:r>
      <w:r>
        <w:rPr>
          <w:rFonts w:hint="eastAsia"/>
          <w:color w:val="000000"/>
          <w:szCs w:val="21"/>
        </w:rPr>
        <w:t>日</w:t>
      </w:r>
    </w:p>
    <w:p w14:paraId="3C57C40F">
      <w:pPr>
        <w:spacing w:before="25" w:after="25" w:line="360" w:lineRule="auto"/>
        <w:jc w:val="right"/>
        <w:rPr>
          <w:color w:val="000000"/>
          <w:szCs w:val="21"/>
        </w:rPr>
      </w:pPr>
    </w:p>
    <w:p w14:paraId="0E094CC4">
      <w:pPr>
        <w:spacing w:line="360" w:lineRule="auto"/>
        <w:rPr>
          <w:szCs w:val="21"/>
        </w:rPr>
      </w:pPr>
      <w:r>
        <w:rPr>
          <w:rFonts w:hint="eastAsia"/>
          <w:szCs w:val="21"/>
        </w:rPr>
        <w:t>说明：投标人承诺不实的，依据《</w:t>
      </w:r>
      <w:r>
        <w:rPr>
          <w:rFonts w:hint="eastAsia" w:ascii="宋体" w:hAnsi="宋体" w:cs="宋体"/>
          <w:szCs w:val="21"/>
        </w:rPr>
        <w:t>中华人民共和国政府采购法</w:t>
      </w:r>
      <w:r>
        <w:rPr>
          <w:rFonts w:hint="eastAsia"/>
          <w:szCs w:val="21"/>
        </w:rPr>
        <w:t>》第七十七条“提供虚假材料谋取中标、成交的”有关规定予以处理。</w:t>
      </w:r>
    </w:p>
    <w:p w14:paraId="15D2C276">
      <w:pPr>
        <w:spacing w:line="360" w:lineRule="auto"/>
        <w:ind w:firstLine="420" w:firstLineChars="200"/>
        <w:contextualSpacing/>
        <w:rPr>
          <w:rFonts w:hint="eastAsia" w:ascii="宋体" w:hAnsi="宋体"/>
          <w:bCs/>
          <w:szCs w:val="21"/>
        </w:rPr>
      </w:pPr>
    </w:p>
    <w:p w14:paraId="517AF8BD">
      <w:pPr>
        <w:spacing w:line="360" w:lineRule="auto"/>
        <w:ind w:firstLine="420" w:firstLineChars="200"/>
        <w:contextualSpacing/>
        <w:rPr>
          <w:rFonts w:hint="eastAsia" w:ascii="宋体" w:hAnsi="宋体"/>
          <w:bCs/>
          <w:szCs w:val="21"/>
        </w:rPr>
      </w:pPr>
    </w:p>
    <w:p w14:paraId="75A55CA0">
      <w:pPr>
        <w:pStyle w:val="41"/>
        <w:spacing w:before="0" w:after="0"/>
        <w:ind w:firstLine="420" w:firstLineChars="200"/>
        <w:jc w:val="right"/>
        <w:rPr>
          <w:rFonts w:hint="eastAsia" w:ascii="宋体" w:hAnsi="宋体"/>
          <w:kern w:val="2"/>
          <w:sz w:val="21"/>
          <w:szCs w:val="21"/>
        </w:rPr>
      </w:pPr>
      <w:r>
        <w:rPr>
          <w:rFonts w:ascii="宋体" w:hAnsi="宋体"/>
          <w:kern w:val="2"/>
          <w:sz w:val="21"/>
          <w:szCs w:val="21"/>
        </w:rPr>
        <w:t xml:space="preserve">                   </w:t>
      </w:r>
    </w:p>
    <w:p w14:paraId="63DF4A87">
      <w:pPr>
        <w:pStyle w:val="40"/>
        <w:spacing w:line="360" w:lineRule="auto"/>
        <w:ind w:left="0" w:firstLine="0"/>
        <w:jc w:val="both"/>
        <w:rPr>
          <w:rFonts w:hint="eastAsia" w:ascii="宋体" w:hAnsi="宋体" w:cs="宋体"/>
          <w:sz w:val="21"/>
          <w:szCs w:val="21"/>
        </w:rPr>
      </w:pPr>
      <w:bookmarkStart w:id="38" w:name="_Toc496188859"/>
      <w:bookmarkStart w:id="39" w:name="_Toc481071981"/>
      <w:bookmarkStart w:id="40" w:name="_Toc496184265"/>
      <w:bookmarkStart w:id="41" w:name="_Toc475009311"/>
      <w:bookmarkStart w:id="42" w:name="_Toc481072027"/>
      <w:bookmarkStart w:id="43" w:name="_Toc496079296"/>
      <w:r>
        <w:rPr>
          <w:rFonts w:ascii="宋体" w:hAnsi="宋体" w:cs="宋体"/>
          <w:sz w:val="21"/>
          <w:szCs w:val="21"/>
        </w:rPr>
        <w:br w:type="page"/>
      </w:r>
      <w:r>
        <w:rPr>
          <w:rFonts w:hint="eastAsia" w:ascii="宋体" w:hAnsi="宋体" w:cs="宋体"/>
          <w:sz w:val="21"/>
          <w:szCs w:val="21"/>
        </w:rPr>
        <w:t>附件</w:t>
      </w:r>
      <w:bookmarkEnd w:id="38"/>
      <w:bookmarkEnd w:id="39"/>
      <w:bookmarkEnd w:id="40"/>
      <w:bookmarkEnd w:id="41"/>
      <w:bookmarkEnd w:id="42"/>
      <w:bookmarkEnd w:id="43"/>
      <w:r>
        <w:rPr>
          <w:rFonts w:hint="eastAsia" w:ascii="宋体" w:hAnsi="宋体" w:cs="宋体"/>
          <w:sz w:val="21"/>
          <w:szCs w:val="21"/>
        </w:rPr>
        <w:t>6：</w:t>
      </w:r>
    </w:p>
    <w:p w14:paraId="083B062C">
      <w:pPr>
        <w:pStyle w:val="40"/>
        <w:spacing w:line="360" w:lineRule="auto"/>
        <w:ind w:left="0" w:firstLine="0"/>
        <w:jc w:val="center"/>
        <w:rPr>
          <w:rFonts w:hint="eastAsia" w:ascii="宋体" w:hAnsi="宋体" w:cs="宋体"/>
          <w:sz w:val="21"/>
          <w:szCs w:val="21"/>
        </w:rPr>
      </w:pPr>
      <w:r>
        <w:rPr>
          <w:rFonts w:hint="eastAsia" w:ascii="宋体" w:hAnsi="宋体" w:cs="宋体"/>
          <w:sz w:val="21"/>
          <w:szCs w:val="21"/>
        </w:rPr>
        <w:t>技术条款响应及偏离表</w:t>
      </w:r>
    </w:p>
    <w:tbl>
      <w:tblPr>
        <w:tblStyle w:val="26"/>
        <w:tblW w:w="8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852"/>
        <w:gridCol w:w="2535"/>
        <w:gridCol w:w="1134"/>
        <w:gridCol w:w="1347"/>
      </w:tblGrid>
      <w:tr w14:paraId="521F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675" w:type="dxa"/>
            <w:vAlign w:val="center"/>
          </w:tcPr>
          <w:p w14:paraId="5B687364">
            <w:pPr>
              <w:spacing w:line="360" w:lineRule="auto"/>
              <w:jc w:val="center"/>
              <w:rPr>
                <w:rFonts w:hint="eastAsia" w:ascii="宋体" w:hAnsi="宋体" w:cs="宋体"/>
                <w:szCs w:val="21"/>
              </w:rPr>
            </w:pPr>
            <w:r>
              <w:rPr>
                <w:rFonts w:hint="eastAsia" w:ascii="宋体" w:hAnsi="宋体" w:cs="宋体"/>
                <w:szCs w:val="21"/>
              </w:rPr>
              <w:t>序号</w:t>
            </w:r>
          </w:p>
        </w:tc>
        <w:tc>
          <w:tcPr>
            <w:tcW w:w="2852" w:type="dxa"/>
            <w:vAlign w:val="center"/>
          </w:tcPr>
          <w:p w14:paraId="511FA004">
            <w:pPr>
              <w:spacing w:line="360" w:lineRule="auto"/>
              <w:jc w:val="center"/>
              <w:rPr>
                <w:rFonts w:hint="eastAsia" w:ascii="宋体" w:hAnsi="宋体" w:cs="宋体"/>
                <w:szCs w:val="21"/>
              </w:rPr>
            </w:pPr>
            <w:r>
              <w:rPr>
                <w:rFonts w:hint="eastAsia" w:ascii="宋体" w:hAnsi="宋体" w:cs="宋体"/>
                <w:spacing w:val="15"/>
                <w:kern w:val="0"/>
                <w:szCs w:val="21"/>
              </w:rPr>
              <w:t>招标文件要求</w:t>
            </w:r>
          </w:p>
        </w:tc>
        <w:tc>
          <w:tcPr>
            <w:tcW w:w="2535" w:type="dxa"/>
            <w:vAlign w:val="center"/>
          </w:tcPr>
          <w:p w14:paraId="454A8761">
            <w:pPr>
              <w:spacing w:line="360" w:lineRule="auto"/>
              <w:ind w:firstLine="120" w:firstLineChars="50"/>
              <w:jc w:val="center"/>
              <w:rPr>
                <w:rFonts w:hint="eastAsia" w:ascii="宋体" w:hAnsi="宋体" w:cs="宋体"/>
                <w:szCs w:val="21"/>
              </w:rPr>
            </w:pPr>
            <w:r>
              <w:rPr>
                <w:rFonts w:hint="eastAsia" w:ascii="宋体" w:hAnsi="宋体" w:cs="宋体"/>
                <w:spacing w:val="15"/>
                <w:kern w:val="0"/>
                <w:szCs w:val="21"/>
              </w:rPr>
              <w:t>投标文件响应</w:t>
            </w:r>
          </w:p>
        </w:tc>
        <w:tc>
          <w:tcPr>
            <w:tcW w:w="1134" w:type="dxa"/>
            <w:vAlign w:val="center"/>
          </w:tcPr>
          <w:p w14:paraId="57386A7B">
            <w:pPr>
              <w:spacing w:line="360" w:lineRule="auto"/>
              <w:jc w:val="center"/>
              <w:rPr>
                <w:rFonts w:hint="eastAsia" w:ascii="宋体" w:hAnsi="宋体" w:cs="宋体"/>
                <w:szCs w:val="21"/>
              </w:rPr>
            </w:pPr>
            <w:r>
              <w:rPr>
                <w:rFonts w:hint="eastAsia" w:ascii="宋体" w:hAnsi="宋体" w:cs="宋体"/>
                <w:szCs w:val="21"/>
              </w:rPr>
              <w:t>超出、符合或偏离</w:t>
            </w:r>
          </w:p>
        </w:tc>
        <w:tc>
          <w:tcPr>
            <w:tcW w:w="1347" w:type="dxa"/>
            <w:vAlign w:val="center"/>
          </w:tcPr>
          <w:p w14:paraId="2A59CD26">
            <w:pPr>
              <w:spacing w:line="360" w:lineRule="auto"/>
              <w:jc w:val="center"/>
              <w:rPr>
                <w:rFonts w:hint="eastAsia" w:ascii="宋体" w:hAnsi="宋体" w:cs="宋体"/>
                <w:szCs w:val="21"/>
              </w:rPr>
            </w:pPr>
            <w:r>
              <w:rPr>
                <w:rFonts w:hint="eastAsia" w:ascii="宋体" w:hAnsi="宋体" w:cs="宋体"/>
                <w:szCs w:val="21"/>
              </w:rPr>
              <w:t>备注</w:t>
            </w:r>
          </w:p>
        </w:tc>
      </w:tr>
      <w:tr w14:paraId="617E9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14:paraId="2C73F842">
            <w:pPr>
              <w:spacing w:line="360" w:lineRule="auto"/>
              <w:jc w:val="center"/>
              <w:rPr>
                <w:rFonts w:hint="eastAsia" w:ascii="宋体" w:hAnsi="宋体" w:cs="宋体"/>
                <w:szCs w:val="21"/>
              </w:rPr>
            </w:pPr>
          </w:p>
        </w:tc>
        <w:tc>
          <w:tcPr>
            <w:tcW w:w="2852" w:type="dxa"/>
          </w:tcPr>
          <w:p w14:paraId="7807D750">
            <w:pPr>
              <w:spacing w:line="360" w:lineRule="auto"/>
              <w:jc w:val="center"/>
              <w:rPr>
                <w:rFonts w:hint="eastAsia" w:ascii="宋体" w:hAnsi="宋体" w:cs="宋体"/>
                <w:szCs w:val="21"/>
              </w:rPr>
            </w:pPr>
          </w:p>
        </w:tc>
        <w:tc>
          <w:tcPr>
            <w:tcW w:w="2535" w:type="dxa"/>
          </w:tcPr>
          <w:p w14:paraId="5FDC0202">
            <w:pPr>
              <w:spacing w:line="360" w:lineRule="auto"/>
              <w:jc w:val="center"/>
              <w:rPr>
                <w:rFonts w:hint="eastAsia" w:ascii="宋体" w:hAnsi="宋体" w:cs="宋体"/>
                <w:szCs w:val="21"/>
              </w:rPr>
            </w:pPr>
          </w:p>
        </w:tc>
        <w:tc>
          <w:tcPr>
            <w:tcW w:w="1134" w:type="dxa"/>
          </w:tcPr>
          <w:p w14:paraId="164600F0">
            <w:pPr>
              <w:spacing w:line="360" w:lineRule="auto"/>
              <w:jc w:val="center"/>
              <w:rPr>
                <w:rFonts w:hint="eastAsia" w:ascii="宋体" w:hAnsi="宋体" w:cs="宋体"/>
                <w:szCs w:val="21"/>
              </w:rPr>
            </w:pPr>
          </w:p>
        </w:tc>
        <w:tc>
          <w:tcPr>
            <w:tcW w:w="1347" w:type="dxa"/>
          </w:tcPr>
          <w:p w14:paraId="169EB47B">
            <w:pPr>
              <w:spacing w:line="360" w:lineRule="auto"/>
              <w:jc w:val="center"/>
              <w:rPr>
                <w:rFonts w:hint="eastAsia" w:ascii="宋体" w:hAnsi="宋体" w:cs="宋体"/>
                <w:szCs w:val="21"/>
              </w:rPr>
            </w:pPr>
          </w:p>
        </w:tc>
      </w:tr>
      <w:tr w14:paraId="23A7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14:paraId="51463E07">
            <w:pPr>
              <w:spacing w:line="360" w:lineRule="auto"/>
              <w:jc w:val="center"/>
              <w:rPr>
                <w:rFonts w:hint="eastAsia" w:ascii="宋体" w:hAnsi="宋体" w:cs="宋体"/>
                <w:szCs w:val="21"/>
              </w:rPr>
            </w:pPr>
          </w:p>
        </w:tc>
        <w:tc>
          <w:tcPr>
            <w:tcW w:w="2852" w:type="dxa"/>
          </w:tcPr>
          <w:p w14:paraId="0EC66B7C">
            <w:pPr>
              <w:spacing w:line="360" w:lineRule="auto"/>
              <w:jc w:val="center"/>
              <w:rPr>
                <w:rFonts w:hint="eastAsia" w:ascii="宋体" w:hAnsi="宋体" w:cs="宋体"/>
                <w:szCs w:val="21"/>
              </w:rPr>
            </w:pPr>
          </w:p>
        </w:tc>
        <w:tc>
          <w:tcPr>
            <w:tcW w:w="2535" w:type="dxa"/>
          </w:tcPr>
          <w:p w14:paraId="6D163ED3">
            <w:pPr>
              <w:spacing w:line="360" w:lineRule="auto"/>
              <w:jc w:val="center"/>
              <w:rPr>
                <w:rFonts w:hint="eastAsia" w:ascii="宋体" w:hAnsi="宋体" w:cs="宋体"/>
                <w:szCs w:val="21"/>
              </w:rPr>
            </w:pPr>
          </w:p>
        </w:tc>
        <w:tc>
          <w:tcPr>
            <w:tcW w:w="1134" w:type="dxa"/>
          </w:tcPr>
          <w:p w14:paraId="09750923">
            <w:pPr>
              <w:spacing w:line="360" w:lineRule="auto"/>
              <w:jc w:val="center"/>
              <w:rPr>
                <w:rFonts w:hint="eastAsia" w:ascii="宋体" w:hAnsi="宋体" w:cs="宋体"/>
                <w:szCs w:val="21"/>
              </w:rPr>
            </w:pPr>
          </w:p>
        </w:tc>
        <w:tc>
          <w:tcPr>
            <w:tcW w:w="1347" w:type="dxa"/>
          </w:tcPr>
          <w:p w14:paraId="69EC2727">
            <w:pPr>
              <w:spacing w:line="360" w:lineRule="auto"/>
              <w:jc w:val="center"/>
              <w:rPr>
                <w:rFonts w:hint="eastAsia" w:ascii="宋体" w:hAnsi="宋体" w:cs="宋体"/>
                <w:szCs w:val="21"/>
              </w:rPr>
            </w:pPr>
          </w:p>
        </w:tc>
      </w:tr>
      <w:tr w14:paraId="1004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14:paraId="58BD8ABE">
            <w:pPr>
              <w:spacing w:line="360" w:lineRule="auto"/>
              <w:jc w:val="center"/>
              <w:rPr>
                <w:rFonts w:hint="eastAsia" w:ascii="宋体" w:hAnsi="宋体" w:cs="宋体"/>
                <w:szCs w:val="21"/>
              </w:rPr>
            </w:pPr>
          </w:p>
        </w:tc>
        <w:tc>
          <w:tcPr>
            <w:tcW w:w="2852" w:type="dxa"/>
          </w:tcPr>
          <w:p w14:paraId="7A808C29">
            <w:pPr>
              <w:spacing w:line="360" w:lineRule="auto"/>
              <w:jc w:val="center"/>
              <w:rPr>
                <w:rFonts w:hint="eastAsia" w:ascii="宋体" w:hAnsi="宋体" w:cs="宋体"/>
                <w:szCs w:val="21"/>
              </w:rPr>
            </w:pPr>
          </w:p>
        </w:tc>
        <w:tc>
          <w:tcPr>
            <w:tcW w:w="2535" w:type="dxa"/>
          </w:tcPr>
          <w:p w14:paraId="308E0BBD">
            <w:pPr>
              <w:spacing w:line="360" w:lineRule="auto"/>
              <w:jc w:val="center"/>
              <w:rPr>
                <w:rFonts w:hint="eastAsia" w:ascii="宋体" w:hAnsi="宋体" w:cs="宋体"/>
                <w:szCs w:val="21"/>
              </w:rPr>
            </w:pPr>
          </w:p>
        </w:tc>
        <w:tc>
          <w:tcPr>
            <w:tcW w:w="1134" w:type="dxa"/>
          </w:tcPr>
          <w:p w14:paraId="54651B77">
            <w:pPr>
              <w:spacing w:line="360" w:lineRule="auto"/>
              <w:jc w:val="center"/>
              <w:rPr>
                <w:rFonts w:hint="eastAsia" w:ascii="宋体" w:hAnsi="宋体" w:cs="宋体"/>
                <w:szCs w:val="21"/>
              </w:rPr>
            </w:pPr>
          </w:p>
        </w:tc>
        <w:tc>
          <w:tcPr>
            <w:tcW w:w="1347" w:type="dxa"/>
          </w:tcPr>
          <w:p w14:paraId="45DB7AD9">
            <w:pPr>
              <w:spacing w:line="360" w:lineRule="auto"/>
              <w:jc w:val="center"/>
              <w:rPr>
                <w:rFonts w:hint="eastAsia" w:ascii="宋体" w:hAnsi="宋体" w:cs="宋体"/>
                <w:szCs w:val="21"/>
              </w:rPr>
            </w:pPr>
          </w:p>
        </w:tc>
      </w:tr>
      <w:tr w14:paraId="2037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14:paraId="1ED809B6">
            <w:pPr>
              <w:spacing w:line="360" w:lineRule="auto"/>
              <w:jc w:val="center"/>
              <w:rPr>
                <w:rFonts w:hint="eastAsia" w:ascii="宋体" w:hAnsi="宋体" w:cs="宋体"/>
                <w:szCs w:val="21"/>
              </w:rPr>
            </w:pPr>
          </w:p>
        </w:tc>
        <w:tc>
          <w:tcPr>
            <w:tcW w:w="2852" w:type="dxa"/>
          </w:tcPr>
          <w:p w14:paraId="60F9493B">
            <w:pPr>
              <w:spacing w:line="360" w:lineRule="auto"/>
              <w:jc w:val="center"/>
              <w:rPr>
                <w:rFonts w:hint="eastAsia" w:ascii="宋体" w:hAnsi="宋体" w:cs="宋体"/>
                <w:szCs w:val="21"/>
              </w:rPr>
            </w:pPr>
          </w:p>
        </w:tc>
        <w:tc>
          <w:tcPr>
            <w:tcW w:w="2535" w:type="dxa"/>
          </w:tcPr>
          <w:p w14:paraId="567B4C86">
            <w:pPr>
              <w:spacing w:line="360" w:lineRule="auto"/>
              <w:jc w:val="center"/>
              <w:rPr>
                <w:rFonts w:hint="eastAsia" w:ascii="宋体" w:hAnsi="宋体" w:cs="宋体"/>
                <w:szCs w:val="21"/>
              </w:rPr>
            </w:pPr>
          </w:p>
        </w:tc>
        <w:tc>
          <w:tcPr>
            <w:tcW w:w="1134" w:type="dxa"/>
          </w:tcPr>
          <w:p w14:paraId="5333A6B1">
            <w:pPr>
              <w:spacing w:line="360" w:lineRule="auto"/>
              <w:jc w:val="center"/>
              <w:rPr>
                <w:rFonts w:hint="eastAsia" w:ascii="宋体" w:hAnsi="宋体" w:cs="宋体"/>
                <w:szCs w:val="21"/>
              </w:rPr>
            </w:pPr>
          </w:p>
        </w:tc>
        <w:tc>
          <w:tcPr>
            <w:tcW w:w="1347" w:type="dxa"/>
          </w:tcPr>
          <w:p w14:paraId="7F8EB15C">
            <w:pPr>
              <w:spacing w:line="360" w:lineRule="auto"/>
              <w:jc w:val="center"/>
              <w:rPr>
                <w:rFonts w:hint="eastAsia" w:ascii="宋体" w:hAnsi="宋体" w:cs="宋体"/>
                <w:szCs w:val="21"/>
              </w:rPr>
            </w:pPr>
          </w:p>
        </w:tc>
      </w:tr>
      <w:tr w14:paraId="126FA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14:paraId="7A1BA482">
            <w:pPr>
              <w:spacing w:line="360" w:lineRule="auto"/>
              <w:jc w:val="center"/>
              <w:rPr>
                <w:rFonts w:hint="eastAsia" w:ascii="宋体" w:hAnsi="宋体" w:cs="宋体"/>
                <w:szCs w:val="21"/>
              </w:rPr>
            </w:pPr>
          </w:p>
        </w:tc>
        <w:tc>
          <w:tcPr>
            <w:tcW w:w="2852" w:type="dxa"/>
          </w:tcPr>
          <w:p w14:paraId="11831AE5">
            <w:pPr>
              <w:spacing w:line="360" w:lineRule="auto"/>
              <w:jc w:val="center"/>
              <w:rPr>
                <w:rFonts w:hint="eastAsia" w:ascii="宋体" w:hAnsi="宋体" w:cs="宋体"/>
                <w:szCs w:val="21"/>
              </w:rPr>
            </w:pPr>
          </w:p>
        </w:tc>
        <w:tc>
          <w:tcPr>
            <w:tcW w:w="2535" w:type="dxa"/>
          </w:tcPr>
          <w:p w14:paraId="6DAB8CD8">
            <w:pPr>
              <w:spacing w:line="360" w:lineRule="auto"/>
              <w:jc w:val="center"/>
              <w:rPr>
                <w:rFonts w:hint="eastAsia" w:ascii="宋体" w:hAnsi="宋体" w:cs="宋体"/>
                <w:szCs w:val="21"/>
              </w:rPr>
            </w:pPr>
          </w:p>
        </w:tc>
        <w:tc>
          <w:tcPr>
            <w:tcW w:w="1134" w:type="dxa"/>
          </w:tcPr>
          <w:p w14:paraId="69472983">
            <w:pPr>
              <w:spacing w:line="360" w:lineRule="auto"/>
              <w:jc w:val="center"/>
              <w:rPr>
                <w:rFonts w:hint="eastAsia" w:ascii="宋体" w:hAnsi="宋体" w:cs="宋体"/>
                <w:szCs w:val="21"/>
              </w:rPr>
            </w:pPr>
          </w:p>
        </w:tc>
        <w:tc>
          <w:tcPr>
            <w:tcW w:w="1347" w:type="dxa"/>
          </w:tcPr>
          <w:p w14:paraId="6A1067EB">
            <w:pPr>
              <w:spacing w:line="360" w:lineRule="auto"/>
              <w:jc w:val="center"/>
              <w:rPr>
                <w:rFonts w:hint="eastAsia" w:ascii="宋体" w:hAnsi="宋体" w:cs="宋体"/>
                <w:szCs w:val="21"/>
              </w:rPr>
            </w:pPr>
          </w:p>
        </w:tc>
      </w:tr>
      <w:tr w14:paraId="422F5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14:paraId="5F74D64E">
            <w:pPr>
              <w:spacing w:line="360" w:lineRule="auto"/>
              <w:jc w:val="center"/>
              <w:rPr>
                <w:rFonts w:hint="eastAsia" w:ascii="宋体" w:hAnsi="宋体" w:cs="宋体"/>
                <w:szCs w:val="21"/>
              </w:rPr>
            </w:pPr>
          </w:p>
        </w:tc>
        <w:tc>
          <w:tcPr>
            <w:tcW w:w="2852" w:type="dxa"/>
          </w:tcPr>
          <w:p w14:paraId="204E6207">
            <w:pPr>
              <w:spacing w:line="360" w:lineRule="auto"/>
              <w:jc w:val="center"/>
              <w:rPr>
                <w:rFonts w:hint="eastAsia" w:ascii="宋体" w:hAnsi="宋体" w:cs="宋体"/>
                <w:szCs w:val="21"/>
              </w:rPr>
            </w:pPr>
          </w:p>
        </w:tc>
        <w:tc>
          <w:tcPr>
            <w:tcW w:w="2535" w:type="dxa"/>
          </w:tcPr>
          <w:p w14:paraId="7A136B66">
            <w:pPr>
              <w:spacing w:line="360" w:lineRule="auto"/>
              <w:jc w:val="center"/>
              <w:rPr>
                <w:rFonts w:hint="eastAsia" w:ascii="宋体" w:hAnsi="宋体" w:cs="宋体"/>
                <w:szCs w:val="21"/>
              </w:rPr>
            </w:pPr>
          </w:p>
        </w:tc>
        <w:tc>
          <w:tcPr>
            <w:tcW w:w="1134" w:type="dxa"/>
          </w:tcPr>
          <w:p w14:paraId="560C257C">
            <w:pPr>
              <w:spacing w:line="360" w:lineRule="auto"/>
              <w:jc w:val="center"/>
              <w:rPr>
                <w:rFonts w:hint="eastAsia" w:ascii="宋体" w:hAnsi="宋体" w:cs="宋体"/>
                <w:szCs w:val="21"/>
              </w:rPr>
            </w:pPr>
          </w:p>
        </w:tc>
        <w:tc>
          <w:tcPr>
            <w:tcW w:w="1347" w:type="dxa"/>
          </w:tcPr>
          <w:p w14:paraId="2B06E296">
            <w:pPr>
              <w:spacing w:line="360" w:lineRule="auto"/>
              <w:jc w:val="center"/>
              <w:rPr>
                <w:rFonts w:hint="eastAsia" w:ascii="宋体" w:hAnsi="宋体" w:cs="宋体"/>
                <w:szCs w:val="21"/>
              </w:rPr>
            </w:pPr>
          </w:p>
        </w:tc>
      </w:tr>
      <w:tr w14:paraId="5B4BE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14:paraId="2CC8D12B">
            <w:pPr>
              <w:spacing w:line="360" w:lineRule="auto"/>
              <w:jc w:val="center"/>
              <w:rPr>
                <w:rFonts w:hint="eastAsia" w:ascii="宋体" w:hAnsi="宋体" w:cs="宋体"/>
                <w:szCs w:val="21"/>
              </w:rPr>
            </w:pPr>
          </w:p>
        </w:tc>
        <w:tc>
          <w:tcPr>
            <w:tcW w:w="2852" w:type="dxa"/>
          </w:tcPr>
          <w:p w14:paraId="2F0D3A56">
            <w:pPr>
              <w:spacing w:line="360" w:lineRule="auto"/>
              <w:jc w:val="center"/>
              <w:rPr>
                <w:rFonts w:hint="eastAsia" w:ascii="宋体" w:hAnsi="宋体" w:cs="宋体"/>
                <w:szCs w:val="21"/>
              </w:rPr>
            </w:pPr>
          </w:p>
        </w:tc>
        <w:tc>
          <w:tcPr>
            <w:tcW w:w="2535" w:type="dxa"/>
          </w:tcPr>
          <w:p w14:paraId="2983B54F">
            <w:pPr>
              <w:spacing w:line="360" w:lineRule="auto"/>
              <w:jc w:val="center"/>
              <w:rPr>
                <w:rFonts w:hint="eastAsia" w:ascii="宋体" w:hAnsi="宋体" w:cs="宋体"/>
                <w:szCs w:val="21"/>
              </w:rPr>
            </w:pPr>
          </w:p>
        </w:tc>
        <w:tc>
          <w:tcPr>
            <w:tcW w:w="1134" w:type="dxa"/>
          </w:tcPr>
          <w:p w14:paraId="3CCF56CA">
            <w:pPr>
              <w:spacing w:line="360" w:lineRule="auto"/>
              <w:jc w:val="center"/>
              <w:rPr>
                <w:rFonts w:hint="eastAsia" w:ascii="宋体" w:hAnsi="宋体" w:cs="宋体"/>
                <w:szCs w:val="21"/>
              </w:rPr>
            </w:pPr>
          </w:p>
        </w:tc>
        <w:tc>
          <w:tcPr>
            <w:tcW w:w="1347" w:type="dxa"/>
          </w:tcPr>
          <w:p w14:paraId="79415AF9">
            <w:pPr>
              <w:spacing w:line="360" w:lineRule="auto"/>
              <w:jc w:val="center"/>
              <w:rPr>
                <w:rFonts w:hint="eastAsia" w:ascii="宋体" w:hAnsi="宋体" w:cs="宋体"/>
                <w:szCs w:val="21"/>
              </w:rPr>
            </w:pPr>
          </w:p>
        </w:tc>
      </w:tr>
      <w:tr w14:paraId="69BB2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14:paraId="0A406AE9">
            <w:pPr>
              <w:spacing w:line="360" w:lineRule="auto"/>
              <w:jc w:val="center"/>
              <w:rPr>
                <w:rFonts w:hint="eastAsia" w:ascii="宋体" w:hAnsi="宋体" w:cs="宋体"/>
                <w:szCs w:val="21"/>
              </w:rPr>
            </w:pPr>
          </w:p>
        </w:tc>
        <w:tc>
          <w:tcPr>
            <w:tcW w:w="2852" w:type="dxa"/>
          </w:tcPr>
          <w:p w14:paraId="64522FA1">
            <w:pPr>
              <w:spacing w:line="360" w:lineRule="auto"/>
              <w:jc w:val="center"/>
              <w:rPr>
                <w:rFonts w:hint="eastAsia" w:ascii="宋体" w:hAnsi="宋体" w:cs="宋体"/>
                <w:szCs w:val="21"/>
              </w:rPr>
            </w:pPr>
          </w:p>
        </w:tc>
        <w:tc>
          <w:tcPr>
            <w:tcW w:w="2535" w:type="dxa"/>
          </w:tcPr>
          <w:p w14:paraId="3FFA1C2A">
            <w:pPr>
              <w:spacing w:line="360" w:lineRule="auto"/>
              <w:jc w:val="center"/>
              <w:rPr>
                <w:rFonts w:hint="eastAsia" w:ascii="宋体" w:hAnsi="宋体" w:cs="宋体"/>
                <w:szCs w:val="21"/>
              </w:rPr>
            </w:pPr>
          </w:p>
        </w:tc>
        <w:tc>
          <w:tcPr>
            <w:tcW w:w="1134" w:type="dxa"/>
          </w:tcPr>
          <w:p w14:paraId="79174794">
            <w:pPr>
              <w:spacing w:line="360" w:lineRule="auto"/>
              <w:jc w:val="center"/>
              <w:rPr>
                <w:rFonts w:hint="eastAsia" w:ascii="宋体" w:hAnsi="宋体" w:cs="宋体"/>
                <w:szCs w:val="21"/>
              </w:rPr>
            </w:pPr>
          </w:p>
        </w:tc>
        <w:tc>
          <w:tcPr>
            <w:tcW w:w="1347" w:type="dxa"/>
          </w:tcPr>
          <w:p w14:paraId="0D21EE2F">
            <w:pPr>
              <w:spacing w:line="360" w:lineRule="auto"/>
              <w:jc w:val="center"/>
              <w:rPr>
                <w:rFonts w:hint="eastAsia" w:ascii="宋体" w:hAnsi="宋体" w:cs="宋体"/>
                <w:szCs w:val="21"/>
              </w:rPr>
            </w:pPr>
          </w:p>
        </w:tc>
      </w:tr>
    </w:tbl>
    <w:p w14:paraId="4BBF6F35">
      <w:pPr>
        <w:pStyle w:val="6"/>
        <w:spacing w:line="360" w:lineRule="auto"/>
        <w:ind w:leftChars="-50" w:hanging="105" w:hangingChars="50"/>
        <w:rPr>
          <w:rFonts w:hint="eastAsia" w:ascii="宋体" w:hAnsi="宋体" w:cs="宋体"/>
          <w:sz w:val="21"/>
          <w:szCs w:val="21"/>
        </w:rPr>
      </w:pPr>
    </w:p>
    <w:p w14:paraId="0A1A2524">
      <w:pPr>
        <w:pStyle w:val="6"/>
        <w:spacing w:line="360" w:lineRule="auto"/>
        <w:ind w:leftChars="-50" w:hanging="105" w:hangingChars="50"/>
        <w:rPr>
          <w:rFonts w:hint="eastAsia" w:ascii="宋体" w:hAnsi="宋体" w:cs="宋体"/>
          <w:sz w:val="21"/>
          <w:szCs w:val="21"/>
        </w:rPr>
      </w:pPr>
      <w:r>
        <w:rPr>
          <w:rFonts w:hint="eastAsia" w:ascii="宋体" w:hAnsi="宋体" w:cs="宋体"/>
          <w:sz w:val="21"/>
          <w:szCs w:val="21"/>
        </w:rPr>
        <w:t>投标人名称（公章）：</w:t>
      </w:r>
      <w:r>
        <w:rPr>
          <w:rFonts w:hint="eastAsia" w:ascii="宋体" w:hAnsi="宋体" w:cs="宋体"/>
          <w:sz w:val="21"/>
          <w:szCs w:val="21"/>
          <w:u w:val="single"/>
        </w:rPr>
        <w:t xml:space="preserve">                     </w:t>
      </w:r>
      <w:r>
        <w:rPr>
          <w:rFonts w:hint="eastAsia" w:ascii="宋体" w:hAnsi="宋体" w:cs="宋体"/>
          <w:sz w:val="21"/>
          <w:szCs w:val="21"/>
        </w:rPr>
        <w:t xml:space="preserve">    </w:t>
      </w:r>
    </w:p>
    <w:p w14:paraId="280F843C">
      <w:pPr>
        <w:pStyle w:val="6"/>
        <w:spacing w:line="360" w:lineRule="auto"/>
        <w:ind w:leftChars="-50" w:hanging="105" w:hangingChars="50"/>
        <w:rPr>
          <w:rFonts w:hint="eastAsia" w:ascii="宋体" w:hAnsi="宋体" w:cs="宋体"/>
          <w:sz w:val="21"/>
          <w:szCs w:val="21"/>
        </w:rPr>
      </w:pPr>
    </w:p>
    <w:p w14:paraId="7650C770">
      <w:pPr>
        <w:spacing w:line="360" w:lineRule="auto"/>
        <w:ind w:hanging="315"/>
        <w:jc w:val="right"/>
        <w:rPr>
          <w:rFonts w:hint="eastAsia" w:ascii="宋体" w:hAnsi="宋体" w:cs="宋体"/>
          <w:szCs w:val="21"/>
        </w:r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4000522">
      <w:pPr>
        <w:spacing w:line="360" w:lineRule="auto"/>
        <w:rPr>
          <w:rFonts w:hint="eastAsia" w:ascii="宋体" w:hAnsi="宋体" w:cs="宋体"/>
          <w:szCs w:val="21"/>
        </w:rPr>
      </w:pPr>
    </w:p>
    <w:p w14:paraId="5FD19D20">
      <w:pPr>
        <w:spacing w:line="360" w:lineRule="auto"/>
        <w:rPr>
          <w:rFonts w:hint="eastAsia" w:ascii="宋体" w:hAnsi="宋体" w:cs="宋体"/>
          <w:b/>
          <w:bCs/>
          <w:szCs w:val="21"/>
        </w:rPr>
      </w:pPr>
      <w:r>
        <w:rPr>
          <w:rFonts w:hint="eastAsia" w:ascii="宋体" w:hAnsi="宋体" w:cs="宋体"/>
          <w:b/>
          <w:bCs/>
          <w:szCs w:val="21"/>
        </w:rPr>
        <w:t>填写说明：</w:t>
      </w:r>
    </w:p>
    <w:p w14:paraId="0785C22D">
      <w:pPr>
        <w:spacing w:line="360" w:lineRule="auto"/>
        <w:ind w:firstLine="422" w:firstLineChars="200"/>
        <w:rPr>
          <w:rFonts w:hint="eastAsia" w:ascii="宋体" w:hAnsi="宋体" w:cs="宋体"/>
          <w:b/>
          <w:bCs/>
          <w:szCs w:val="21"/>
        </w:rPr>
      </w:pPr>
      <w:r>
        <w:rPr>
          <w:rFonts w:hint="eastAsia" w:ascii="宋体" w:hAnsi="宋体" w:cs="宋体"/>
          <w:b/>
          <w:bCs/>
          <w:szCs w:val="21"/>
        </w:rPr>
        <w:t>1.按照第四章 详尽的技术及服务要求详细填列此表；</w:t>
      </w:r>
    </w:p>
    <w:p w14:paraId="3176DAE4">
      <w:pPr>
        <w:spacing w:line="360" w:lineRule="auto"/>
        <w:ind w:firstLine="422" w:firstLineChars="200"/>
        <w:rPr>
          <w:rFonts w:hint="eastAsia" w:ascii="宋体" w:hAnsi="宋体" w:cs="宋体"/>
          <w:b/>
          <w:bCs/>
          <w:szCs w:val="21"/>
        </w:rPr>
      </w:pPr>
      <w:r>
        <w:rPr>
          <w:rFonts w:hint="eastAsia" w:ascii="宋体" w:hAnsi="宋体" w:cs="宋体"/>
          <w:b/>
          <w:bCs/>
          <w:szCs w:val="21"/>
        </w:rPr>
        <w:t>2.行数不够，可自行添加。</w:t>
      </w:r>
    </w:p>
    <w:p w14:paraId="37B82C8D">
      <w:pPr>
        <w:pStyle w:val="42"/>
        <w:spacing w:line="360" w:lineRule="auto"/>
        <w:jc w:val="both"/>
        <w:rPr>
          <w:rFonts w:hint="eastAsia" w:ascii="宋体" w:hAnsi="宋体" w:cs="宋体"/>
          <w:bCs/>
        </w:rPr>
      </w:pPr>
    </w:p>
    <w:p w14:paraId="2F920141">
      <w:pPr>
        <w:pStyle w:val="42"/>
        <w:spacing w:line="360" w:lineRule="auto"/>
        <w:jc w:val="both"/>
        <w:rPr>
          <w:rFonts w:hint="eastAsia" w:ascii="宋体" w:hAnsi="宋体" w:cs="宋体"/>
          <w:bCs/>
        </w:rPr>
      </w:pPr>
    </w:p>
    <w:p w14:paraId="0F46E0E6">
      <w:pPr>
        <w:pStyle w:val="6"/>
        <w:spacing w:line="360" w:lineRule="auto"/>
        <w:rPr>
          <w:rFonts w:hint="eastAsia" w:ascii="宋体" w:hAnsi="宋体"/>
          <w:sz w:val="21"/>
          <w:szCs w:val="21"/>
        </w:rPr>
      </w:pPr>
    </w:p>
    <w:p w14:paraId="2D2E9991">
      <w:pPr>
        <w:pStyle w:val="6"/>
        <w:spacing w:line="360" w:lineRule="auto"/>
        <w:rPr>
          <w:rFonts w:hint="eastAsia" w:ascii="宋体" w:hAnsi="宋体"/>
          <w:sz w:val="21"/>
          <w:szCs w:val="21"/>
        </w:rPr>
      </w:pPr>
    </w:p>
    <w:p w14:paraId="6FC62A7C">
      <w:pPr>
        <w:pStyle w:val="6"/>
        <w:spacing w:line="360" w:lineRule="auto"/>
        <w:rPr>
          <w:rFonts w:hint="eastAsia" w:ascii="宋体" w:hAnsi="宋体"/>
          <w:sz w:val="21"/>
          <w:szCs w:val="21"/>
        </w:rPr>
      </w:pPr>
    </w:p>
    <w:p w14:paraId="2058DCF2">
      <w:pPr>
        <w:pStyle w:val="40"/>
        <w:spacing w:line="360" w:lineRule="auto"/>
        <w:ind w:left="0" w:firstLine="0"/>
        <w:jc w:val="center"/>
        <w:rPr>
          <w:rFonts w:hint="eastAsia" w:ascii="宋体" w:hAnsi="宋体" w:cs="宋体"/>
          <w:sz w:val="21"/>
          <w:szCs w:val="21"/>
        </w:rPr>
      </w:pPr>
      <w:bookmarkStart w:id="44" w:name="_Toc15683"/>
      <w:bookmarkStart w:id="45" w:name="_Toc20755"/>
      <w:bookmarkStart w:id="46" w:name="_Toc528398513"/>
      <w:r>
        <w:rPr>
          <w:rFonts w:hint="eastAsia" w:ascii="宋体" w:hAnsi="宋体" w:cs="宋体"/>
          <w:sz w:val="21"/>
          <w:szCs w:val="21"/>
        </w:rPr>
        <w:t>商务条款响应及偏离表</w:t>
      </w:r>
      <w:bookmarkEnd w:id="44"/>
      <w:bookmarkEnd w:id="45"/>
    </w:p>
    <w:tbl>
      <w:tblPr>
        <w:tblStyle w:val="26"/>
        <w:tblW w:w="84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2268"/>
        <w:gridCol w:w="2551"/>
        <w:gridCol w:w="1235"/>
        <w:gridCol w:w="1884"/>
      </w:tblGrid>
      <w:tr w14:paraId="2A335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0C20FA2C">
            <w:pPr>
              <w:snapToGrid w:val="0"/>
              <w:spacing w:before="156" w:beforeLines="50" w:line="360" w:lineRule="auto"/>
              <w:jc w:val="center"/>
              <w:rPr>
                <w:szCs w:val="21"/>
              </w:rPr>
            </w:pPr>
            <w:r>
              <w:rPr>
                <w:szCs w:val="21"/>
              </w:rPr>
              <w:t>序号</w:t>
            </w:r>
          </w:p>
        </w:tc>
        <w:tc>
          <w:tcPr>
            <w:tcW w:w="2268" w:type="dxa"/>
            <w:tcBorders>
              <w:top w:val="single" w:color="auto" w:sz="4" w:space="0"/>
              <w:left w:val="single" w:color="auto" w:sz="4" w:space="0"/>
              <w:bottom w:val="single" w:color="auto" w:sz="4" w:space="0"/>
              <w:right w:val="single" w:color="auto" w:sz="4" w:space="0"/>
            </w:tcBorders>
            <w:vAlign w:val="center"/>
          </w:tcPr>
          <w:p w14:paraId="682A1DAF">
            <w:pPr>
              <w:snapToGrid w:val="0"/>
              <w:spacing w:before="156" w:beforeLines="50" w:line="360" w:lineRule="auto"/>
              <w:jc w:val="center"/>
              <w:rPr>
                <w:szCs w:val="21"/>
              </w:rPr>
            </w:pPr>
            <w:r>
              <w:rPr>
                <w:szCs w:val="21"/>
              </w:rPr>
              <w:t>项目</w:t>
            </w:r>
          </w:p>
        </w:tc>
        <w:tc>
          <w:tcPr>
            <w:tcW w:w="2551" w:type="dxa"/>
            <w:tcBorders>
              <w:top w:val="single" w:color="auto" w:sz="4" w:space="0"/>
              <w:left w:val="single" w:color="auto" w:sz="4" w:space="0"/>
              <w:bottom w:val="single" w:color="auto" w:sz="4" w:space="0"/>
              <w:right w:val="single" w:color="auto" w:sz="4" w:space="0"/>
            </w:tcBorders>
            <w:vAlign w:val="center"/>
          </w:tcPr>
          <w:p w14:paraId="32C1A927">
            <w:pPr>
              <w:snapToGrid w:val="0"/>
              <w:spacing w:before="156" w:beforeLines="50" w:line="360" w:lineRule="auto"/>
              <w:jc w:val="center"/>
              <w:rPr>
                <w:szCs w:val="21"/>
              </w:rPr>
            </w:pPr>
            <w:r>
              <w:rPr>
                <w:szCs w:val="21"/>
              </w:rPr>
              <w:t>招标要求</w:t>
            </w:r>
          </w:p>
        </w:tc>
        <w:tc>
          <w:tcPr>
            <w:tcW w:w="1235" w:type="dxa"/>
            <w:tcBorders>
              <w:top w:val="single" w:color="auto" w:sz="4" w:space="0"/>
              <w:left w:val="single" w:color="auto" w:sz="4" w:space="0"/>
              <w:bottom w:val="single" w:color="auto" w:sz="4" w:space="0"/>
              <w:right w:val="single" w:color="auto" w:sz="4" w:space="0"/>
            </w:tcBorders>
            <w:vAlign w:val="center"/>
          </w:tcPr>
          <w:p w14:paraId="4A830A32">
            <w:pPr>
              <w:snapToGrid w:val="0"/>
              <w:spacing w:before="156" w:beforeLines="50" w:line="360" w:lineRule="auto"/>
              <w:jc w:val="center"/>
              <w:rPr>
                <w:szCs w:val="21"/>
              </w:rPr>
            </w:pPr>
            <w:r>
              <w:rPr>
                <w:szCs w:val="21"/>
              </w:rPr>
              <w:t>是否响应</w:t>
            </w:r>
          </w:p>
        </w:tc>
        <w:tc>
          <w:tcPr>
            <w:tcW w:w="1884" w:type="dxa"/>
            <w:tcBorders>
              <w:top w:val="single" w:color="auto" w:sz="4" w:space="0"/>
              <w:left w:val="single" w:color="auto" w:sz="4" w:space="0"/>
              <w:bottom w:val="single" w:color="auto" w:sz="4" w:space="0"/>
              <w:right w:val="single" w:color="auto" w:sz="4" w:space="0"/>
            </w:tcBorders>
          </w:tcPr>
          <w:p w14:paraId="202AEF84">
            <w:pPr>
              <w:snapToGrid w:val="0"/>
              <w:spacing w:before="156" w:beforeLines="50" w:line="360" w:lineRule="auto"/>
              <w:jc w:val="center"/>
              <w:rPr>
                <w:szCs w:val="21"/>
              </w:rPr>
            </w:pPr>
            <w:r>
              <w:rPr>
                <w:szCs w:val="21"/>
              </w:rPr>
              <w:t>投标人的承诺或说明</w:t>
            </w:r>
          </w:p>
        </w:tc>
      </w:tr>
      <w:tr w14:paraId="5D8A6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0F62ABF8">
            <w:pPr>
              <w:snapToGrid w:val="0"/>
              <w:spacing w:before="156" w:beforeLines="50" w:line="360" w:lineRule="auto"/>
              <w:jc w:val="center"/>
              <w:rPr>
                <w:szCs w:val="21"/>
              </w:rPr>
            </w:pPr>
            <w:r>
              <w:rPr>
                <w:szCs w:val="21"/>
              </w:rPr>
              <w:t>1</w:t>
            </w:r>
          </w:p>
        </w:tc>
        <w:tc>
          <w:tcPr>
            <w:tcW w:w="2268" w:type="dxa"/>
            <w:tcBorders>
              <w:top w:val="single" w:color="auto" w:sz="4" w:space="0"/>
              <w:left w:val="single" w:color="auto" w:sz="4" w:space="0"/>
              <w:bottom w:val="single" w:color="auto" w:sz="4" w:space="0"/>
              <w:right w:val="single" w:color="auto" w:sz="4" w:space="0"/>
            </w:tcBorders>
            <w:vAlign w:val="center"/>
          </w:tcPr>
          <w:p w14:paraId="576C093B">
            <w:pPr>
              <w:snapToGrid w:val="0"/>
              <w:spacing w:before="156" w:beforeLines="50" w:line="360" w:lineRule="auto"/>
              <w:jc w:val="center"/>
              <w:rPr>
                <w:szCs w:val="21"/>
              </w:rPr>
            </w:pPr>
            <w:r>
              <w:rPr>
                <w:rFonts w:hint="eastAsia"/>
                <w:szCs w:val="21"/>
              </w:rPr>
              <w:t>合同履行期限</w:t>
            </w:r>
          </w:p>
        </w:tc>
        <w:tc>
          <w:tcPr>
            <w:tcW w:w="2551" w:type="dxa"/>
            <w:tcBorders>
              <w:top w:val="single" w:color="auto" w:sz="4" w:space="0"/>
              <w:left w:val="single" w:color="auto" w:sz="4" w:space="0"/>
              <w:bottom w:val="single" w:color="auto" w:sz="4" w:space="0"/>
              <w:right w:val="single" w:color="auto" w:sz="4" w:space="0"/>
            </w:tcBorders>
            <w:vAlign w:val="center"/>
          </w:tcPr>
          <w:p w14:paraId="66AB08DA">
            <w:pPr>
              <w:snapToGrid w:val="0"/>
              <w:spacing w:before="156" w:beforeLines="50" w:line="360" w:lineRule="auto"/>
              <w:rPr>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4A7F8D07">
            <w:pPr>
              <w:snapToGrid w:val="0"/>
              <w:spacing w:before="156" w:beforeLines="50" w:line="360" w:lineRule="auto"/>
              <w:rPr>
                <w:szCs w:val="21"/>
              </w:rPr>
            </w:pPr>
          </w:p>
        </w:tc>
        <w:tc>
          <w:tcPr>
            <w:tcW w:w="1884" w:type="dxa"/>
            <w:tcBorders>
              <w:top w:val="single" w:color="auto" w:sz="4" w:space="0"/>
              <w:left w:val="single" w:color="auto" w:sz="4" w:space="0"/>
              <w:bottom w:val="single" w:color="auto" w:sz="4" w:space="0"/>
              <w:right w:val="single" w:color="auto" w:sz="4" w:space="0"/>
            </w:tcBorders>
            <w:vAlign w:val="center"/>
          </w:tcPr>
          <w:p w14:paraId="1A522CB9">
            <w:pPr>
              <w:snapToGrid w:val="0"/>
              <w:spacing w:before="156" w:beforeLines="50" w:line="360" w:lineRule="auto"/>
              <w:rPr>
                <w:szCs w:val="21"/>
              </w:rPr>
            </w:pPr>
          </w:p>
        </w:tc>
      </w:tr>
      <w:tr w14:paraId="6E423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228E2B5C">
            <w:pPr>
              <w:snapToGrid w:val="0"/>
              <w:spacing w:before="156" w:beforeLines="50" w:line="360" w:lineRule="auto"/>
              <w:jc w:val="center"/>
              <w:rPr>
                <w:szCs w:val="21"/>
              </w:rPr>
            </w:pPr>
            <w:r>
              <w:rPr>
                <w:szCs w:val="21"/>
              </w:rPr>
              <w:t>2</w:t>
            </w:r>
          </w:p>
        </w:tc>
        <w:tc>
          <w:tcPr>
            <w:tcW w:w="2268" w:type="dxa"/>
            <w:tcBorders>
              <w:top w:val="single" w:color="auto" w:sz="4" w:space="0"/>
              <w:left w:val="single" w:color="auto" w:sz="4" w:space="0"/>
              <w:bottom w:val="single" w:color="auto" w:sz="4" w:space="0"/>
              <w:right w:val="single" w:color="auto" w:sz="4" w:space="0"/>
            </w:tcBorders>
            <w:vAlign w:val="center"/>
          </w:tcPr>
          <w:p w14:paraId="43222C9B">
            <w:pPr>
              <w:snapToGrid w:val="0"/>
              <w:spacing w:before="156" w:beforeLines="50" w:line="360" w:lineRule="auto"/>
              <w:jc w:val="center"/>
              <w:rPr>
                <w:szCs w:val="21"/>
              </w:rPr>
            </w:pPr>
            <w:r>
              <w:rPr>
                <w:rFonts w:hint="eastAsia"/>
                <w:szCs w:val="21"/>
              </w:rPr>
              <w:t>服务地点</w:t>
            </w:r>
          </w:p>
        </w:tc>
        <w:tc>
          <w:tcPr>
            <w:tcW w:w="2551" w:type="dxa"/>
            <w:tcBorders>
              <w:top w:val="single" w:color="auto" w:sz="4" w:space="0"/>
              <w:left w:val="single" w:color="auto" w:sz="4" w:space="0"/>
              <w:bottom w:val="single" w:color="auto" w:sz="4" w:space="0"/>
              <w:right w:val="single" w:color="auto" w:sz="4" w:space="0"/>
            </w:tcBorders>
            <w:vAlign w:val="center"/>
          </w:tcPr>
          <w:p w14:paraId="11161B64">
            <w:pPr>
              <w:snapToGrid w:val="0"/>
              <w:spacing w:before="156" w:beforeLines="50" w:line="360" w:lineRule="auto"/>
              <w:rPr>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18258015">
            <w:pPr>
              <w:snapToGrid w:val="0"/>
              <w:spacing w:before="156" w:beforeLines="50" w:line="360" w:lineRule="auto"/>
              <w:rPr>
                <w:szCs w:val="21"/>
              </w:rPr>
            </w:pPr>
          </w:p>
        </w:tc>
        <w:tc>
          <w:tcPr>
            <w:tcW w:w="1884" w:type="dxa"/>
            <w:tcBorders>
              <w:top w:val="single" w:color="auto" w:sz="4" w:space="0"/>
              <w:left w:val="single" w:color="auto" w:sz="4" w:space="0"/>
              <w:bottom w:val="single" w:color="auto" w:sz="4" w:space="0"/>
              <w:right w:val="single" w:color="auto" w:sz="4" w:space="0"/>
            </w:tcBorders>
            <w:vAlign w:val="center"/>
          </w:tcPr>
          <w:p w14:paraId="71AF544E">
            <w:pPr>
              <w:snapToGrid w:val="0"/>
              <w:spacing w:before="156" w:beforeLines="50" w:line="360" w:lineRule="auto"/>
              <w:rPr>
                <w:szCs w:val="21"/>
              </w:rPr>
            </w:pPr>
          </w:p>
        </w:tc>
      </w:tr>
      <w:tr w14:paraId="6F66A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7DD4F938">
            <w:pPr>
              <w:snapToGrid w:val="0"/>
              <w:spacing w:before="156" w:beforeLines="50" w:line="360" w:lineRule="auto"/>
              <w:jc w:val="center"/>
              <w:rPr>
                <w:szCs w:val="21"/>
              </w:rPr>
            </w:pPr>
            <w:r>
              <w:rPr>
                <w:szCs w:val="21"/>
              </w:rPr>
              <w:t>3</w:t>
            </w:r>
          </w:p>
        </w:tc>
        <w:tc>
          <w:tcPr>
            <w:tcW w:w="2268" w:type="dxa"/>
            <w:tcBorders>
              <w:top w:val="single" w:color="auto" w:sz="4" w:space="0"/>
              <w:left w:val="single" w:color="auto" w:sz="4" w:space="0"/>
              <w:bottom w:val="single" w:color="auto" w:sz="4" w:space="0"/>
              <w:right w:val="single" w:color="auto" w:sz="4" w:space="0"/>
            </w:tcBorders>
            <w:vAlign w:val="center"/>
          </w:tcPr>
          <w:p w14:paraId="6E69C3F7">
            <w:pPr>
              <w:snapToGrid w:val="0"/>
              <w:spacing w:before="156" w:beforeLines="50" w:line="360" w:lineRule="auto"/>
              <w:jc w:val="center"/>
              <w:rPr>
                <w:szCs w:val="21"/>
              </w:rPr>
            </w:pPr>
            <w:r>
              <w:rPr>
                <w:rFonts w:hint="eastAsia"/>
                <w:szCs w:val="21"/>
              </w:rPr>
              <w:t>付款方式</w:t>
            </w:r>
          </w:p>
        </w:tc>
        <w:tc>
          <w:tcPr>
            <w:tcW w:w="2551" w:type="dxa"/>
            <w:tcBorders>
              <w:top w:val="single" w:color="auto" w:sz="4" w:space="0"/>
              <w:left w:val="single" w:color="auto" w:sz="4" w:space="0"/>
              <w:bottom w:val="single" w:color="auto" w:sz="4" w:space="0"/>
              <w:right w:val="single" w:color="auto" w:sz="4" w:space="0"/>
            </w:tcBorders>
            <w:vAlign w:val="center"/>
          </w:tcPr>
          <w:p w14:paraId="6A8FC6DA">
            <w:pPr>
              <w:snapToGrid w:val="0"/>
              <w:spacing w:before="156" w:beforeLines="50" w:line="360" w:lineRule="auto"/>
              <w:rPr>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28CC773B">
            <w:pPr>
              <w:snapToGrid w:val="0"/>
              <w:spacing w:before="156" w:beforeLines="50" w:line="360" w:lineRule="auto"/>
              <w:rPr>
                <w:szCs w:val="21"/>
              </w:rPr>
            </w:pPr>
          </w:p>
        </w:tc>
        <w:tc>
          <w:tcPr>
            <w:tcW w:w="1884" w:type="dxa"/>
            <w:tcBorders>
              <w:top w:val="single" w:color="auto" w:sz="4" w:space="0"/>
              <w:left w:val="single" w:color="auto" w:sz="4" w:space="0"/>
              <w:bottom w:val="single" w:color="auto" w:sz="4" w:space="0"/>
              <w:right w:val="single" w:color="auto" w:sz="4" w:space="0"/>
            </w:tcBorders>
            <w:vAlign w:val="center"/>
          </w:tcPr>
          <w:p w14:paraId="4706EAB3">
            <w:pPr>
              <w:snapToGrid w:val="0"/>
              <w:spacing w:before="156" w:beforeLines="50" w:line="360" w:lineRule="auto"/>
              <w:rPr>
                <w:szCs w:val="21"/>
              </w:rPr>
            </w:pPr>
          </w:p>
        </w:tc>
      </w:tr>
      <w:tr w14:paraId="0121F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51270E21">
            <w:pPr>
              <w:snapToGrid w:val="0"/>
              <w:spacing w:before="156" w:beforeLines="50" w:line="360" w:lineRule="auto"/>
              <w:jc w:val="center"/>
              <w:rPr>
                <w:szCs w:val="21"/>
              </w:rPr>
            </w:pPr>
            <w:r>
              <w:rPr>
                <w:szCs w:val="21"/>
              </w:rPr>
              <w:t>4</w:t>
            </w:r>
          </w:p>
        </w:tc>
        <w:tc>
          <w:tcPr>
            <w:tcW w:w="2268" w:type="dxa"/>
            <w:tcBorders>
              <w:top w:val="single" w:color="auto" w:sz="4" w:space="0"/>
              <w:left w:val="single" w:color="auto" w:sz="4" w:space="0"/>
              <w:bottom w:val="single" w:color="auto" w:sz="4" w:space="0"/>
              <w:right w:val="single" w:color="auto" w:sz="4" w:space="0"/>
            </w:tcBorders>
            <w:vAlign w:val="center"/>
          </w:tcPr>
          <w:p w14:paraId="6255F4B5">
            <w:pPr>
              <w:snapToGrid w:val="0"/>
              <w:spacing w:before="156" w:beforeLines="50" w:line="360" w:lineRule="auto"/>
              <w:jc w:val="center"/>
              <w:rPr>
                <w:szCs w:val="21"/>
              </w:rPr>
            </w:pPr>
            <w:r>
              <w:rPr>
                <w:szCs w:val="21"/>
              </w:rPr>
              <w:t>投标货币</w:t>
            </w:r>
          </w:p>
        </w:tc>
        <w:tc>
          <w:tcPr>
            <w:tcW w:w="2551" w:type="dxa"/>
            <w:tcBorders>
              <w:top w:val="single" w:color="auto" w:sz="4" w:space="0"/>
              <w:left w:val="single" w:color="auto" w:sz="4" w:space="0"/>
              <w:bottom w:val="single" w:color="auto" w:sz="4" w:space="0"/>
              <w:right w:val="single" w:color="auto" w:sz="4" w:space="0"/>
            </w:tcBorders>
            <w:vAlign w:val="center"/>
          </w:tcPr>
          <w:p w14:paraId="1699B31A">
            <w:pPr>
              <w:snapToGrid w:val="0"/>
              <w:spacing w:before="156" w:beforeLines="50" w:line="360" w:lineRule="auto"/>
              <w:rPr>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21789CC7">
            <w:pPr>
              <w:snapToGrid w:val="0"/>
              <w:spacing w:before="156" w:beforeLines="50" w:line="360" w:lineRule="auto"/>
              <w:rPr>
                <w:szCs w:val="21"/>
              </w:rPr>
            </w:pPr>
          </w:p>
        </w:tc>
        <w:tc>
          <w:tcPr>
            <w:tcW w:w="1884" w:type="dxa"/>
            <w:tcBorders>
              <w:top w:val="single" w:color="auto" w:sz="4" w:space="0"/>
              <w:left w:val="single" w:color="auto" w:sz="4" w:space="0"/>
              <w:bottom w:val="single" w:color="auto" w:sz="4" w:space="0"/>
              <w:right w:val="single" w:color="auto" w:sz="4" w:space="0"/>
            </w:tcBorders>
            <w:vAlign w:val="center"/>
          </w:tcPr>
          <w:p w14:paraId="2B2337D7">
            <w:pPr>
              <w:snapToGrid w:val="0"/>
              <w:spacing w:before="156" w:beforeLines="50" w:line="360" w:lineRule="auto"/>
              <w:rPr>
                <w:szCs w:val="21"/>
              </w:rPr>
            </w:pPr>
          </w:p>
        </w:tc>
      </w:tr>
      <w:tr w14:paraId="610A1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0F7792B2">
            <w:pPr>
              <w:snapToGrid w:val="0"/>
              <w:spacing w:before="156" w:beforeLines="50" w:line="360" w:lineRule="auto"/>
              <w:jc w:val="center"/>
              <w:rPr>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79437CDF">
            <w:pPr>
              <w:snapToGrid w:val="0"/>
              <w:spacing w:before="156" w:beforeLines="50" w:line="360" w:lineRule="auto"/>
              <w:rPr>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2D1A63EC">
            <w:pPr>
              <w:snapToGrid w:val="0"/>
              <w:spacing w:before="156" w:beforeLines="50" w:line="360" w:lineRule="auto"/>
              <w:rPr>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68781BFD">
            <w:pPr>
              <w:snapToGrid w:val="0"/>
              <w:spacing w:before="156" w:beforeLines="50" w:line="360" w:lineRule="auto"/>
              <w:rPr>
                <w:szCs w:val="21"/>
              </w:rPr>
            </w:pPr>
          </w:p>
        </w:tc>
        <w:tc>
          <w:tcPr>
            <w:tcW w:w="1884" w:type="dxa"/>
            <w:tcBorders>
              <w:top w:val="single" w:color="auto" w:sz="4" w:space="0"/>
              <w:left w:val="single" w:color="auto" w:sz="4" w:space="0"/>
              <w:bottom w:val="single" w:color="auto" w:sz="4" w:space="0"/>
              <w:right w:val="single" w:color="auto" w:sz="4" w:space="0"/>
            </w:tcBorders>
            <w:vAlign w:val="center"/>
          </w:tcPr>
          <w:p w14:paraId="62D6AF25">
            <w:pPr>
              <w:snapToGrid w:val="0"/>
              <w:spacing w:before="156" w:beforeLines="50" w:line="360" w:lineRule="auto"/>
              <w:rPr>
                <w:szCs w:val="21"/>
              </w:rPr>
            </w:pPr>
          </w:p>
        </w:tc>
      </w:tr>
      <w:tr w14:paraId="6D0879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5A244A2F">
            <w:pPr>
              <w:snapToGrid w:val="0"/>
              <w:spacing w:before="156" w:beforeLines="50" w:line="360" w:lineRule="auto"/>
              <w:jc w:val="center"/>
              <w:rPr>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D3ED633">
            <w:pPr>
              <w:snapToGrid w:val="0"/>
              <w:spacing w:before="156" w:beforeLines="50" w:line="360" w:lineRule="auto"/>
              <w:rPr>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2EAC364C">
            <w:pPr>
              <w:snapToGrid w:val="0"/>
              <w:spacing w:before="156" w:beforeLines="50" w:line="360" w:lineRule="auto"/>
              <w:rPr>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1FABDE4C">
            <w:pPr>
              <w:snapToGrid w:val="0"/>
              <w:spacing w:before="156" w:beforeLines="50" w:line="360" w:lineRule="auto"/>
              <w:rPr>
                <w:szCs w:val="21"/>
              </w:rPr>
            </w:pPr>
          </w:p>
        </w:tc>
        <w:tc>
          <w:tcPr>
            <w:tcW w:w="1884" w:type="dxa"/>
            <w:tcBorders>
              <w:top w:val="single" w:color="auto" w:sz="4" w:space="0"/>
              <w:left w:val="single" w:color="auto" w:sz="4" w:space="0"/>
              <w:bottom w:val="single" w:color="auto" w:sz="4" w:space="0"/>
              <w:right w:val="single" w:color="auto" w:sz="4" w:space="0"/>
            </w:tcBorders>
            <w:vAlign w:val="center"/>
          </w:tcPr>
          <w:p w14:paraId="1F7BD78A">
            <w:pPr>
              <w:snapToGrid w:val="0"/>
              <w:spacing w:before="156" w:beforeLines="50" w:line="360" w:lineRule="auto"/>
              <w:rPr>
                <w:szCs w:val="21"/>
              </w:rPr>
            </w:pPr>
          </w:p>
        </w:tc>
      </w:tr>
      <w:tr w14:paraId="40A1A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7917448C">
            <w:pPr>
              <w:snapToGrid w:val="0"/>
              <w:spacing w:before="156" w:beforeLines="50" w:line="360" w:lineRule="auto"/>
              <w:jc w:val="center"/>
              <w:rPr>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0CADB4C2">
            <w:pPr>
              <w:snapToGrid w:val="0"/>
              <w:spacing w:before="156" w:beforeLines="50" w:line="360" w:lineRule="auto"/>
              <w:rPr>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7EFC40BA">
            <w:pPr>
              <w:snapToGrid w:val="0"/>
              <w:spacing w:before="156" w:beforeLines="50" w:line="360" w:lineRule="auto"/>
              <w:rPr>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2E4C2000">
            <w:pPr>
              <w:snapToGrid w:val="0"/>
              <w:spacing w:before="156" w:beforeLines="50" w:line="360" w:lineRule="auto"/>
              <w:rPr>
                <w:szCs w:val="21"/>
              </w:rPr>
            </w:pPr>
          </w:p>
        </w:tc>
        <w:tc>
          <w:tcPr>
            <w:tcW w:w="1884" w:type="dxa"/>
            <w:tcBorders>
              <w:top w:val="single" w:color="auto" w:sz="4" w:space="0"/>
              <w:left w:val="single" w:color="auto" w:sz="4" w:space="0"/>
              <w:bottom w:val="single" w:color="auto" w:sz="4" w:space="0"/>
              <w:right w:val="single" w:color="auto" w:sz="4" w:space="0"/>
            </w:tcBorders>
            <w:vAlign w:val="center"/>
          </w:tcPr>
          <w:p w14:paraId="3974605D">
            <w:pPr>
              <w:snapToGrid w:val="0"/>
              <w:spacing w:before="156" w:beforeLines="50" w:line="360" w:lineRule="auto"/>
              <w:rPr>
                <w:szCs w:val="21"/>
              </w:rPr>
            </w:pPr>
          </w:p>
        </w:tc>
      </w:tr>
      <w:tr w14:paraId="2BC5D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15204EDC">
            <w:pPr>
              <w:snapToGrid w:val="0"/>
              <w:spacing w:before="156" w:beforeLines="50" w:line="360" w:lineRule="auto"/>
              <w:jc w:val="center"/>
              <w:rPr>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37E0FDD">
            <w:pPr>
              <w:snapToGrid w:val="0"/>
              <w:spacing w:before="156" w:beforeLines="50" w:line="360" w:lineRule="auto"/>
              <w:rPr>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66333EC4">
            <w:pPr>
              <w:snapToGrid w:val="0"/>
              <w:spacing w:before="156" w:beforeLines="50" w:line="360" w:lineRule="auto"/>
              <w:rPr>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56FBC8DB">
            <w:pPr>
              <w:snapToGrid w:val="0"/>
              <w:spacing w:before="156" w:beforeLines="50" w:line="360" w:lineRule="auto"/>
              <w:rPr>
                <w:szCs w:val="21"/>
              </w:rPr>
            </w:pPr>
          </w:p>
        </w:tc>
        <w:tc>
          <w:tcPr>
            <w:tcW w:w="1884" w:type="dxa"/>
            <w:tcBorders>
              <w:top w:val="single" w:color="auto" w:sz="4" w:space="0"/>
              <w:left w:val="single" w:color="auto" w:sz="4" w:space="0"/>
              <w:bottom w:val="single" w:color="auto" w:sz="4" w:space="0"/>
              <w:right w:val="single" w:color="auto" w:sz="4" w:space="0"/>
            </w:tcBorders>
            <w:vAlign w:val="center"/>
          </w:tcPr>
          <w:p w14:paraId="145569BB">
            <w:pPr>
              <w:snapToGrid w:val="0"/>
              <w:spacing w:before="156" w:beforeLines="50" w:line="360" w:lineRule="auto"/>
              <w:rPr>
                <w:szCs w:val="21"/>
              </w:rPr>
            </w:pPr>
          </w:p>
        </w:tc>
      </w:tr>
      <w:tr w14:paraId="42EBC9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60769960">
            <w:pPr>
              <w:snapToGrid w:val="0"/>
              <w:spacing w:before="156" w:beforeLines="50" w:line="360" w:lineRule="auto"/>
              <w:jc w:val="center"/>
              <w:rPr>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40E6E904">
            <w:pPr>
              <w:snapToGrid w:val="0"/>
              <w:spacing w:before="156" w:beforeLines="50" w:line="360" w:lineRule="auto"/>
              <w:rPr>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758622EE">
            <w:pPr>
              <w:snapToGrid w:val="0"/>
              <w:spacing w:before="156" w:beforeLines="50" w:line="360" w:lineRule="auto"/>
              <w:rPr>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35F6F48E">
            <w:pPr>
              <w:snapToGrid w:val="0"/>
              <w:spacing w:before="156" w:beforeLines="50" w:line="360" w:lineRule="auto"/>
              <w:rPr>
                <w:szCs w:val="21"/>
              </w:rPr>
            </w:pPr>
          </w:p>
        </w:tc>
        <w:tc>
          <w:tcPr>
            <w:tcW w:w="1884" w:type="dxa"/>
            <w:tcBorders>
              <w:top w:val="single" w:color="auto" w:sz="4" w:space="0"/>
              <w:left w:val="single" w:color="auto" w:sz="4" w:space="0"/>
              <w:bottom w:val="single" w:color="auto" w:sz="4" w:space="0"/>
              <w:right w:val="single" w:color="auto" w:sz="4" w:space="0"/>
            </w:tcBorders>
            <w:vAlign w:val="center"/>
          </w:tcPr>
          <w:p w14:paraId="5E10BB3C">
            <w:pPr>
              <w:snapToGrid w:val="0"/>
              <w:spacing w:before="156" w:beforeLines="50" w:line="360" w:lineRule="auto"/>
              <w:rPr>
                <w:szCs w:val="21"/>
              </w:rPr>
            </w:pPr>
          </w:p>
        </w:tc>
      </w:tr>
    </w:tbl>
    <w:p w14:paraId="6AABC753">
      <w:pPr>
        <w:pStyle w:val="6"/>
        <w:spacing w:line="360" w:lineRule="auto"/>
        <w:rPr>
          <w:sz w:val="21"/>
          <w:szCs w:val="21"/>
        </w:rPr>
      </w:pPr>
    </w:p>
    <w:p w14:paraId="5B0AA327">
      <w:pPr>
        <w:pStyle w:val="6"/>
        <w:spacing w:line="360" w:lineRule="auto"/>
        <w:rPr>
          <w:sz w:val="21"/>
          <w:szCs w:val="21"/>
        </w:rPr>
      </w:pPr>
      <w:r>
        <w:rPr>
          <w:rFonts w:hint="eastAsia"/>
          <w:sz w:val="21"/>
          <w:szCs w:val="21"/>
        </w:rPr>
        <w:t xml:space="preserve">投标人名称（公章）：   </w:t>
      </w:r>
      <w:r>
        <w:rPr>
          <w:rFonts w:hint="eastAsia" w:ascii="宋体" w:hAnsi="宋体" w:cs="宋体"/>
          <w:sz w:val="21"/>
          <w:szCs w:val="21"/>
          <w:u w:val="single"/>
        </w:rPr>
        <w:t xml:space="preserve">                     </w:t>
      </w:r>
      <w:r>
        <w:rPr>
          <w:rFonts w:hint="eastAsia" w:ascii="宋体" w:hAnsi="宋体" w:cs="宋体"/>
          <w:sz w:val="21"/>
          <w:szCs w:val="21"/>
        </w:rPr>
        <w:t xml:space="preserve">   </w:t>
      </w:r>
      <w:r>
        <w:rPr>
          <w:rFonts w:hint="eastAsia"/>
          <w:sz w:val="21"/>
          <w:szCs w:val="21"/>
        </w:rPr>
        <w:t xml:space="preserve">                   </w:t>
      </w:r>
    </w:p>
    <w:p w14:paraId="4221ED81">
      <w:pPr>
        <w:pStyle w:val="6"/>
        <w:spacing w:line="360" w:lineRule="auto"/>
        <w:rPr>
          <w:sz w:val="21"/>
          <w:szCs w:val="21"/>
        </w:rPr>
      </w:pPr>
    </w:p>
    <w:p w14:paraId="2AA13BA4">
      <w:pPr>
        <w:spacing w:line="360" w:lineRule="auto"/>
        <w:ind w:hanging="315"/>
        <w:rPr>
          <w:szCs w:val="21"/>
        </w:rPr>
      </w:pPr>
      <w:r>
        <w:rPr>
          <w:szCs w:val="21"/>
        </w:rPr>
        <w:t xml:space="preserve">                                           </w:t>
      </w:r>
      <w:r>
        <w:rPr>
          <w:rFonts w:hint="eastAsia"/>
          <w:szCs w:val="21"/>
        </w:rPr>
        <w:t xml:space="preserve">                   </w:t>
      </w:r>
      <w:r>
        <w:rPr>
          <w:szCs w:val="21"/>
        </w:rPr>
        <w:t xml:space="preserve">日期： </w:t>
      </w:r>
      <w:r>
        <w:rPr>
          <w:rFonts w:hint="eastAsia"/>
          <w:szCs w:val="21"/>
        </w:rPr>
        <w:t xml:space="preserve">   </w:t>
      </w:r>
      <w:r>
        <w:rPr>
          <w:szCs w:val="21"/>
        </w:rPr>
        <w:t>年</w:t>
      </w:r>
      <w:r>
        <w:rPr>
          <w:rFonts w:hint="eastAsia"/>
          <w:szCs w:val="21"/>
        </w:rPr>
        <w:t xml:space="preserve">  </w:t>
      </w:r>
      <w:r>
        <w:rPr>
          <w:szCs w:val="21"/>
        </w:rPr>
        <w:t>月</w:t>
      </w:r>
      <w:r>
        <w:rPr>
          <w:rFonts w:hint="eastAsia"/>
          <w:szCs w:val="21"/>
        </w:rPr>
        <w:t xml:space="preserve">   </w:t>
      </w:r>
      <w:r>
        <w:rPr>
          <w:szCs w:val="21"/>
        </w:rPr>
        <w:t>日</w:t>
      </w:r>
    </w:p>
    <w:p w14:paraId="0679CAE3">
      <w:pPr>
        <w:spacing w:line="360" w:lineRule="auto"/>
        <w:rPr>
          <w:rFonts w:hint="eastAsia" w:ascii="宋体" w:hAnsi="宋体" w:cs="宋体"/>
          <w:b/>
          <w:bCs/>
          <w:szCs w:val="21"/>
        </w:rPr>
        <w:sectPr>
          <w:pgSz w:w="11906" w:h="16838"/>
          <w:pgMar w:top="1440" w:right="1800" w:bottom="1440" w:left="1800" w:header="851" w:footer="992" w:gutter="0"/>
          <w:cols w:space="720" w:num="1"/>
          <w:docGrid w:type="lines" w:linePitch="312" w:charSpace="0"/>
        </w:sectPr>
      </w:pPr>
    </w:p>
    <w:p w14:paraId="096924CF">
      <w:pPr>
        <w:snapToGrid w:val="0"/>
        <w:spacing w:line="300" w:lineRule="auto"/>
        <w:outlineLvl w:val="0"/>
        <w:rPr>
          <w:rFonts w:eastAsia="方正黑体_GBK"/>
          <w:sz w:val="32"/>
          <w:szCs w:val="32"/>
        </w:rPr>
      </w:pPr>
      <w:r>
        <w:rPr>
          <w:rFonts w:hint="eastAsia" w:ascii="宋体" w:hAnsi="宋体" w:cs="宋体"/>
          <w:b/>
          <w:bCs/>
          <w:szCs w:val="21"/>
        </w:rPr>
        <w:t>附件7：</w:t>
      </w:r>
    </w:p>
    <w:p w14:paraId="21B5D179">
      <w:pPr>
        <w:snapToGrid w:val="0"/>
        <w:spacing w:line="300" w:lineRule="auto"/>
        <w:jc w:val="center"/>
        <w:outlineLvl w:val="0"/>
        <w:rPr>
          <w:b/>
          <w:bCs/>
          <w:sz w:val="28"/>
          <w:szCs w:val="28"/>
          <w:lang w:val="zh-CN" w:bidi="zh-CN"/>
        </w:rPr>
      </w:pPr>
      <w:r>
        <w:rPr>
          <w:rFonts w:hint="eastAsia"/>
          <w:b/>
          <w:bCs/>
          <w:sz w:val="28"/>
          <w:szCs w:val="28"/>
          <w:lang w:val="zh-CN" w:bidi="zh-CN"/>
        </w:rPr>
        <w:t>中小企业声明函（货物）</w:t>
      </w:r>
    </w:p>
    <w:p w14:paraId="5731D23E">
      <w:pPr>
        <w:spacing w:line="360" w:lineRule="auto"/>
        <w:ind w:firstLine="420" w:firstLineChars="200"/>
        <w:contextualSpacing/>
        <w:rPr>
          <w:rFonts w:hint="eastAsia" w:ascii="宋体" w:hAnsi="宋体" w:cs="宋体"/>
          <w:bCs/>
          <w:szCs w:val="21"/>
        </w:rPr>
      </w:pPr>
    </w:p>
    <w:p w14:paraId="2D5B72B6">
      <w:pPr>
        <w:spacing w:line="360" w:lineRule="auto"/>
        <w:ind w:firstLine="420" w:firstLineChars="200"/>
        <w:contextualSpacing/>
        <w:rPr>
          <w:rFonts w:hint="eastAsia" w:ascii="宋体" w:hAnsi="宋体" w:cs="宋体"/>
          <w:bCs/>
          <w:szCs w:val="21"/>
        </w:rPr>
      </w:pPr>
      <w:r>
        <w:rPr>
          <w:rFonts w:hint="eastAsia" w:ascii="宋体" w:hAnsi="宋体" w:cs="宋体"/>
          <w:bCs/>
          <w:szCs w:val="21"/>
        </w:rPr>
        <w:t>本公司（联合体）郑重声明，根据《政府采购促进中小企业发展管理办法》（财库﹝</w:t>
      </w:r>
      <w:r>
        <w:rPr>
          <w:rFonts w:ascii="宋体" w:hAnsi="宋体" w:cs="宋体"/>
          <w:bCs/>
          <w:szCs w:val="21"/>
        </w:rPr>
        <w:t>2020</w:t>
      </w:r>
      <w:r>
        <w:rPr>
          <w:rFonts w:hint="eastAsia" w:ascii="宋体" w:hAnsi="宋体" w:cs="宋体"/>
          <w:bCs/>
          <w:szCs w:val="21"/>
        </w:rPr>
        <w:t>﹞</w:t>
      </w:r>
      <w:r>
        <w:rPr>
          <w:rFonts w:ascii="宋体" w:hAnsi="宋体" w:cs="宋体"/>
          <w:bCs/>
          <w:szCs w:val="21"/>
        </w:rPr>
        <w:t xml:space="preserve">46 </w:t>
      </w:r>
      <w:r>
        <w:rPr>
          <w:rFonts w:hint="eastAsia" w:ascii="宋体" w:hAnsi="宋体" w:cs="宋体"/>
          <w:bCs/>
          <w:szCs w:val="21"/>
        </w:rPr>
        <w:t>号）的规定，本公司（联合体）参加（单位名称）的（项目名称）采购活动，提供的货物全部由符合政策要求的中小企业制造。相关企业（含联合体中的中小企业、签订分包意向协议的中小企业）</w:t>
      </w:r>
      <w:r>
        <w:rPr>
          <w:rFonts w:ascii="宋体" w:hAnsi="宋体" w:cs="宋体"/>
          <w:bCs/>
          <w:szCs w:val="21"/>
        </w:rPr>
        <w:t xml:space="preserve"> </w:t>
      </w:r>
      <w:r>
        <w:rPr>
          <w:rFonts w:hint="eastAsia" w:ascii="宋体" w:hAnsi="宋体" w:cs="宋体"/>
          <w:bCs/>
          <w:szCs w:val="21"/>
        </w:rPr>
        <w:t>的具体情况如下：</w:t>
      </w:r>
    </w:p>
    <w:p w14:paraId="284C6FF5">
      <w:pPr>
        <w:spacing w:line="360" w:lineRule="auto"/>
        <w:ind w:firstLine="420" w:firstLineChars="200"/>
        <w:contextualSpacing/>
        <w:rPr>
          <w:rFonts w:hint="eastAsia" w:ascii="宋体" w:hAnsi="宋体" w:cs="宋体"/>
          <w:bCs/>
          <w:szCs w:val="21"/>
        </w:rPr>
      </w:pPr>
      <w:r>
        <w:rPr>
          <w:rFonts w:ascii="宋体" w:hAnsi="宋体" w:cs="宋体"/>
          <w:bCs/>
          <w:szCs w:val="21"/>
        </w:rPr>
        <w:t xml:space="preserve">1. </w:t>
      </w:r>
      <w:r>
        <w:rPr>
          <w:rFonts w:hint="eastAsia" w:ascii="宋体" w:hAnsi="宋体" w:cs="宋体"/>
          <w:bCs/>
          <w:szCs w:val="21"/>
        </w:rPr>
        <w:t>（标的名称）</w:t>
      </w:r>
      <w:r>
        <w:rPr>
          <w:rFonts w:ascii="宋体" w:hAnsi="宋体" w:cs="宋体"/>
          <w:bCs/>
          <w:szCs w:val="21"/>
        </w:rPr>
        <w:t xml:space="preserve"> </w:t>
      </w:r>
      <w:r>
        <w:rPr>
          <w:rFonts w:hint="eastAsia" w:ascii="宋体" w:hAnsi="宋体" w:cs="宋体"/>
          <w:bCs/>
          <w:szCs w:val="21"/>
        </w:rPr>
        <w:t>，属于</w:t>
      </w:r>
      <w:r>
        <w:rPr>
          <w:rFonts w:hint="eastAsia" w:ascii="宋体" w:hAnsi="宋体" w:cs="宋体"/>
          <w:bCs/>
          <w:szCs w:val="21"/>
          <w:u w:val="single"/>
        </w:rPr>
        <w:t>（采购文件中明确的所属行业）</w:t>
      </w:r>
      <w:r>
        <w:rPr>
          <w:rFonts w:hint="eastAsia" w:ascii="宋体" w:hAnsi="宋体" w:cs="宋体"/>
          <w:bCs/>
          <w:szCs w:val="21"/>
        </w:rPr>
        <w:t>行业；制造商为（企业名称），从业人员</w:t>
      </w:r>
      <w:r>
        <w:rPr>
          <w:rFonts w:ascii="宋体" w:hAnsi="宋体" w:cs="宋体"/>
          <w:bCs/>
          <w:szCs w:val="21"/>
          <w:u w:val="single"/>
        </w:rPr>
        <w:t xml:space="preserve"> </w:t>
      </w:r>
      <w:r>
        <w:rPr>
          <w:rFonts w:ascii="宋体" w:hAnsi="宋体" w:cs="宋体"/>
          <w:bCs/>
          <w:szCs w:val="21"/>
          <w:u w:val="single"/>
        </w:rPr>
        <w:tab/>
      </w:r>
      <w:r>
        <w:rPr>
          <w:rFonts w:hint="eastAsia" w:ascii="宋体" w:hAnsi="宋体" w:cs="宋体"/>
          <w:bCs/>
          <w:szCs w:val="21"/>
        </w:rPr>
        <w:t>人，营业收入为</w:t>
      </w:r>
      <w:r>
        <w:rPr>
          <w:rFonts w:ascii="宋体" w:hAnsi="宋体" w:cs="宋体"/>
          <w:bCs/>
          <w:szCs w:val="21"/>
          <w:u w:val="single"/>
        </w:rPr>
        <w:t xml:space="preserve"> </w:t>
      </w:r>
      <w:r>
        <w:rPr>
          <w:rFonts w:ascii="宋体" w:hAnsi="宋体" w:cs="宋体"/>
          <w:bCs/>
          <w:szCs w:val="21"/>
          <w:u w:val="single"/>
        </w:rPr>
        <w:tab/>
      </w:r>
      <w:r>
        <w:rPr>
          <w:rFonts w:hint="eastAsia" w:ascii="宋体" w:hAnsi="宋体" w:cs="宋体"/>
          <w:bCs/>
          <w:szCs w:val="21"/>
        </w:rPr>
        <w:t>万元，资产总额为</w:t>
      </w:r>
      <w:r>
        <w:rPr>
          <w:rFonts w:ascii="宋体" w:hAnsi="宋体" w:cs="宋体"/>
          <w:bCs/>
          <w:szCs w:val="21"/>
          <w:u w:val="single"/>
        </w:rPr>
        <w:t xml:space="preserve"> </w:t>
      </w:r>
      <w:r>
        <w:rPr>
          <w:rFonts w:ascii="宋体" w:hAnsi="宋体" w:cs="宋体"/>
          <w:bCs/>
          <w:szCs w:val="21"/>
          <w:u w:val="single"/>
        </w:rPr>
        <w:tab/>
      </w:r>
      <w:r>
        <w:rPr>
          <w:rFonts w:hint="eastAsia" w:ascii="宋体" w:hAnsi="宋体" w:cs="宋体"/>
          <w:bCs/>
          <w:szCs w:val="21"/>
        </w:rPr>
        <w:t>万元，属于（中型企业、小型企业、微型企业）；</w:t>
      </w:r>
    </w:p>
    <w:p w14:paraId="176FDA8E">
      <w:pPr>
        <w:spacing w:line="360" w:lineRule="auto"/>
        <w:ind w:firstLine="420" w:firstLineChars="200"/>
        <w:contextualSpacing/>
        <w:rPr>
          <w:rFonts w:hint="eastAsia" w:ascii="宋体" w:hAnsi="宋体" w:cs="宋体"/>
          <w:bCs/>
          <w:szCs w:val="21"/>
        </w:rPr>
      </w:pPr>
      <w:r>
        <w:rPr>
          <w:rFonts w:ascii="宋体" w:hAnsi="宋体" w:cs="宋体"/>
          <w:bCs/>
          <w:szCs w:val="21"/>
        </w:rPr>
        <w:t xml:space="preserve">2. </w:t>
      </w:r>
      <w:r>
        <w:rPr>
          <w:rFonts w:hint="eastAsia" w:ascii="宋体" w:hAnsi="宋体" w:cs="宋体"/>
          <w:bCs/>
          <w:szCs w:val="21"/>
        </w:rPr>
        <w:t>（标的名称）</w:t>
      </w:r>
      <w:r>
        <w:rPr>
          <w:rFonts w:ascii="宋体" w:hAnsi="宋体" w:cs="宋体"/>
          <w:bCs/>
          <w:szCs w:val="21"/>
        </w:rPr>
        <w:t xml:space="preserve"> </w:t>
      </w:r>
      <w:r>
        <w:rPr>
          <w:rFonts w:hint="eastAsia" w:ascii="宋体" w:hAnsi="宋体" w:cs="宋体"/>
          <w:bCs/>
          <w:szCs w:val="21"/>
        </w:rPr>
        <w:t>，属于（采购文件中明确的所属行业）行业；制造商为（企业名称），从业人员</w:t>
      </w:r>
      <w:r>
        <w:rPr>
          <w:rFonts w:ascii="宋体" w:hAnsi="宋体" w:cs="宋体"/>
          <w:bCs/>
          <w:szCs w:val="21"/>
          <w:u w:val="single"/>
        </w:rPr>
        <w:t xml:space="preserve"> </w:t>
      </w:r>
      <w:r>
        <w:rPr>
          <w:rFonts w:ascii="宋体" w:hAnsi="宋体" w:cs="宋体"/>
          <w:bCs/>
          <w:szCs w:val="21"/>
          <w:u w:val="single"/>
        </w:rPr>
        <w:tab/>
      </w:r>
      <w:r>
        <w:rPr>
          <w:rFonts w:hint="eastAsia" w:ascii="宋体" w:hAnsi="宋体" w:cs="宋体"/>
          <w:bCs/>
          <w:szCs w:val="21"/>
        </w:rPr>
        <w:t>人，营业收入为</w:t>
      </w:r>
      <w:r>
        <w:rPr>
          <w:rFonts w:ascii="宋体" w:hAnsi="宋体" w:cs="宋体"/>
          <w:bCs/>
          <w:szCs w:val="21"/>
          <w:u w:val="single"/>
        </w:rPr>
        <w:t xml:space="preserve"> </w:t>
      </w:r>
      <w:r>
        <w:rPr>
          <w:rFonts w:ascii="宋体" w:hAnsi="宋体" w:cs="宋体"/>
          <w:bCs/>
          <w:szCs w:val="21"/>
          <w:u w:val="single"/>
        </w:rPr>
        <w:tab/>
      </w:r>
      <w:r>
        <w:rPr>
          <w:rFonts w:hint="eastAsia" w:ascii="宋体" w:hAnsi="宋体" w:cs="宋体"/>
          <w:bCs/>
          <w:szCs w:val="21"/>
        </w:rPr>
        <w:t>万元，资产总额为</w:t>
      </w:r>
      <w:r>
        <w:rPr>
          <w:rFonts w:ascii="宋体" w:hAnsi="宋体" w:cs="宋体"/>
          <w:bCs/>
          <w:szCs w:val="21"/>
          <w:u w:val="single"/>
        </w:rPr>
        <w:t xml:space="preserve"> </w:t>
      </w:r>
      <w:r>
        <w:rPr>
          <w:rFonts w:ascii="宋体" w:hAnsi="宋体" w:cs="宋体"/>
          <w:bCs/>
          <w:szCs w:val="21"/>
          <w:u w:val="single"/>
        </w:rPr>
        <w:tab/>
      </w:r>
      <w:r>
        <w:rPr>
          <w:rFonts w:hint="eastAsia" w:ascii="宋体" w:hAnsi="宋体" w:cs="宋体"/>
          <w:bCs/>
          <w:szCs w:val="21"/>
        </w:rPr>
        <w:t>万元，属于（中型企业、小型企业、微型企业）；</w:t>
      </w:r>
    </w:p>
    <w:p w14:paraId="3920372E">
      <w:pPr>
        <w:spacing w:line="360" w:lineRule="auto"/>
        <w:ind w:firstLine="420" w:firstLineChars="200"/>
        <w:contextualSpacing/>
        <w:rPr>
          <w:rFonts w:hint="eastAsia" w:ascii="宋体" w:hAnsi="宋体" w:cs="宋体"/>
          <w:bCs/>
          <w:szCs w:val="21"/>
        </w:rPr>
      </w:pPr>
      <w:r>
        <w:rPr>
          <w:rFonts w:ascii="宋体" w:hAnsi="宋体" w:cs="宋体"/>
          <w:bCs/>
          <w:szCs w:val="21"/>
        </w:rPr>
        <w:t>……</w:t>
      </w:r>
    </w:p>
    <w:p w14:paraId="23F19F07">
      <w:pPr>
        <w:spacing w:line="360" w:lineRule="auto"/>
        <w:ind w:firstLine="420" w:firstLineChars="200"/>
        <w:contextualSpacing/>
        <w:rPr>
          <w:rFonts w:hint="eastAsia" w:ascii="宋体" w:hAnsi="宋体" w:cs="宋体"/>
          <w:bCs/>
          <w:szCs w:val="21"/>
        </w:rPr>
      </w:pPr>
      <w:r>
        <w:rPr>
          <w:rFonts w:hint="eastAsia" w:ascii="宋体" w:hAnsi="宋体" w:cs="宋体"/>
          <w:bCs/>
          <w:szCs w:val="21"/>
        </w:rPr>
        <w:t>以上企业，不属于大企业的分支机构，不存在控股股东为大企业的情形，也不存在与大企业的负责人为同一人的情形。</w:t>
      </w:r>
    </w:p>
    <w:p w14:paraId="076E95AE">
      <w:pPr>
        <w:spacing w:line="360" w:lineRule="auto"/>
        <w:ind w:firstLine="420" w:firstLineChars="200"/>
        <w:contextualSpacing/>
        <w:rPr>
          <w:rFonts w:hint="eastAsia" w:ascii="宋体" w:hAnsi="宋体" w:cs="宋体"/>
          <w:bCs/>
          <w:szCs w:val="21"/>
        </w:rPr>
      </w:pPr>
      <w:r>
        <w:rPr>
          <w:rFonts w:hint="eastAsia" w:ascii="宋体" w:hAnsi="宋体" w:cs="宋体"/>
          <w:bCs/>
          <w:szCs w:val="21"/>
        </w:rPr>
        <w:t>本企业对上述声明内容的真实性负责。如有虚假，将依法承担相应责任。</w:t>
      </w:r>
    </w:p>
    <w:p w14:paraId="3870E849">
      <w:pPr>
        <w:spacing w:line="360" w:lineRule="auto"/>
        <w:ind w:firstLine="420" w:firstLineChars="200"/>
        <w:contextualSpacing/>
        <w:rPr>
          <w:rFonts w:hint="eastAsia" w:ascii="宋体" w:hAnsi="宋体" w:cs="宋体"/>
          <w:bCs/>
          <w:szCs w:val="21"/>
        </w:rPr>
      </w:pPr>
    </w:p>
    <w:p w14:paraId="5E8C1B93">
      <w:pPr>
        <w:snapToGrid w:val="0"/>
        <w:spacing w:line="300" w:lineRule="auto"/>
        <w:outlineLvl w:val="0"/>
        <w:rPr>
          <w:rFonts w:hint="eastAsia" w:ascii="宋体" w:hAnsi="宋体" w:cs="宋体"/>
          <w:szCs w:val="21"/>
          <w:lang w:bidi="zh-CN"/>
        </w:rPr>
      </w:pPr>
      <w:r>
        <w:rPr>
          <w:rFonts w:hint="eastAsia" w:ascii="宋体" w:hAnsi="宋体" w:cs="宋体"/>
          <w:szCs w:val="21"/>
          <w:lang w:bidi="zh-CN"/>
        </w:rPr>
        <w:t>注：1.如项目属性为“货物”，请按本表填写。</w:t>
      </w:r>
    </w:p>
    <w:p w14:paraId="400AB530">
      <w:pPr>
        <w:snapToGrid w:val="0"/>
        <w:spacing w:line="300" w:lineRule="auto"/>
        <w:ind w:firstLine="420" w:firstLineChars="200"/>
        <w:outlineLvl w:val="0"/>
        <w:rPr>
          <w:rFonts w:hint="eastAsia" w:ascii="宋体" w:hAnsi="宋体" w:cs="宋体"/>
          <w:szCs w:val="21"/>
          <w:lang w:bidi="zh-CN"/>
        </w:rPr>
      </w:pPr>
      <w:r>
        <w:rPr>
          <w:rFonts w:hint="eastAsia" w:ascii="宋体" w:hAnsi="宋体" w:cs="宋体"/>
          <w:szCs w:val="21"/>
          <w:lang w:bidi="zh-CN"/>
        </w:rPr>
        <w:t>2.从业人员、营业收入、资产总额填报上一年度数据，无上一年度数据的新成立企业可不填报。</w:t>
      </w:r>
    </w:p>
    <w:p w14:paraId="75D5C3A8">
      <w:pPr>
        <w:snapToGrid w:val="0"/>
        <w:spacing w:line="300" w:lineRule="auto"/>
        <w:outlineLvl w:val="0"/>
        <w:rPr>
          <w:rFonts w:hint="eastAsia" w:ascii="宋体" w:hAnsi="宋体" w:cs="宋体"/>
          <w:szCs w:val="21"/>
          <w:lang w:bidi="zh-CN"/>
        </w:rPr>
      </w:pPr>
      <w:r>
        <w:rPr>
          <w:rFonts w:hint="eastAsia" w:ascii="宋体" w:hAnsi="宋体" w:cs="宋体"/>
          <w:szCs w:val="21"/>
          <w:lang w:bidi="zh-CN"/>
        </w:rPr>
        <w:t xml:space="preserve">    3.投标供应商须根据上述要求，详细列明货物清单中所有产品制造商的具体情况，否则不能享受中小企业扶持政策。</w:t>
      </w:r>
    </w:p>
    <w:p w14:paraId="24C00057">
      <w:pPr>
        <w:snapToGrid w:val="0"/>
        <w:spacing w:line="300" w:lineRule="auto"/>
        <w:ind w:firstLine="420" w:firstLineChars="200"/>
        <w:outlineLvl w:val="0"/>
        <w:rPr>
          <w:rFonts w:hint="eastAsia" w:ascii="宋体" w:hAnsi="宋体" w:cs="宋体"/>
          <w:szCs w:val="21"/>
          <w:lang w:bidi="zh-CN"/>
        </w:rPr>
      </w:pPr>
      <w:r>
        <w:rPr>
          <w:rFonts w:hint="eastAsia" w:ascii="宋体" w:hAnsi="宋体" w:cs="宋体"/>
          <w:szCs w:val="21"/>
          <w:lang w:bidi="zh-CN"/>
        </w:rPr>
        <w:t>4.中标供应商的《中小企业声明函》将随中标公告进行公示。供应商按照本办法规定提供声明函内容不实的，属于提供虚假材料谋取中标、成交，依照《中华人民共和国政府采购法》等国家有关规定追究相应责任。</w:t>
      </w:r>
    </w:p>
    <w:p w14:paraId="74D9CA44">
      <w:pPr>
        <w:pStyle w:val="31"/>
        <w:rPr>
          <w:lang w:val="zh-CN"/>
        </w:rPr>
      </w:pPr>
      <w:r>
        <w:rPr>
          <w:rFonts w:hint="eastAsia" w:ascii="宋体" w:hAnsi="宋体" w:cs="宋体"/>
          <w:szCs w:val="21"/>
          <w:lang w:bidi="zh-CN"/>
        </w:rPr>
        <w:t>5.参照《关于印发中小企业划型标准规定的通知》（工信部联企业〔2011〕300号）文件，本项目采购标的所属行业为</w:t>
      </w:r>
      <w:r>
        <w:rPr>
          <w:rFonts w:hint="eastAsia" w:ascii="宋体" w:hAnsi="宋体" w:cs="宋体"/>
          <w:b/>
          <w:bCs/>
          <w:szCs w:val="21"/>
          <w:lang w:bidi="zh-CN"/>
        </w:rPr>
        <w:t>零售业</w:t>
      </w:r>
      <w:r>
        <w:rPr>
          <w:rFonts w:hint="eastAsia" w:ascii="宋体" w:hAnsi="宋体" w:cs="宋体"/>
          <w:szCs w:val="21"/>
          <w:lang w:bidi="zh-CN"/>
        </w:rPr>
        <w:t>。</w:t>
      </w:r>
    </w:p>
    <w:p w14:paraId="6231898A">
      <w:pPr>
        <w:spacing w:line="360" w:lineRule="auto"/>
        <w:ind w:firstLine="560" w:firstLineChars="200"/>
        <w:contextualSpacing/>
        <w:rPr>
          <w:rFonts w:hint="eastAsia" w:ascii="宋体" w:hAnsi="宋体" w:cs="宋体"/>
          <w:bCs/>
          <w:szCs w:val="21"/>
        </w:rPr>
      </w:pPr>
      <w:r>
        <w:rPr>
          <w:sz w:val="28"/>
          <w:szCs w:val="28"/>
          <w:lang w:val="zh-CN" w:bidi="zh-CN"/>
        </w:rPr>
        <w:t xml:space="preserve">                  </w:t>
      </w:r>
      <w:r>
        <w:rPr>
          <w:rFonts w:ascii="宋体" w:hAnsi="宋体" w:cs="宋体"/>
          <w:bCs/>
          <w:szCs w:val="21"/>
        </w:rPr>
        <w:t xml:space="preserve">    </w:t>
      </w:r>
      <w:r>
        <w:rPr>
          <w:rFonts w:hint="eastAsia" w:ascii="宋体" w:hAnsi="宋体" w:cs="宋体"/>
          <w:bCs/>
          <w:szCs w:val="21"/>
        </w:rPr>
        <w:t>企业名称（盖章）：</w:t>
      </w:r>
    </w:p>
    <w:p w14:paraId="21765045">
      <w:pPr>
        <w:spacing w:line="360" w:lineRule="auto"/>
        <w:ind w:firstLine="420" w:firstLineChars="200"/>
        <w:contextualSpacing/>
        <w:rPr>
          <w:rFonts w:hint="eastAsia" w:ascii="宋体" w:hAnsi="宋体" w:cs="宋体"/>
          <w:b/>
          <w:szCs w:val="21"/>
        </w:rPr>
      </w:pPr>
      <w:r>
        <w:rPr>
          <w:rFonts w:ascii="宋体" w:hAnsi="宋体" w:cs="宋体"/>
          <w:bCs/>
          <w:szCs w:val="21"/>
        </w:rPr>
        <w:t xml:space="preserve">                                         </w:t>
      </w:r>
      <w:r>
        <w:rPr>
          <w:rFonts w:hint="eastAsia" w:ascii="宋体" w:hAnsi="宋体" w:cs="宋体"/>
          <w:bCs/>
          <w:szCs w:val="21"/>
        </w:rPr>
        <w:t>日期：</w:t>
      </w:r>
      <w:bookmarkEnd w:id="46"/>
    </w:p>
    <w:p w14:paraId="52F23870">
      <w:pPr>
        <w:pStyle w:val="32"/>
      </w:pPr>
    </w:p>
    <w:p w14:paraId="316C0491">
      <w:pPr>
        <w:pStyle w:val="32"/>
      </w:pPr>
    </w:p>
    <w:p w14:paraId="17F80D63">
      <w:pPr>
        <w:pStyle w:val="32"/>
      </w:pPr>
    </w:p>
    <w:p w14:paraId="22265939">
      <w:pPr>
        <w:spacing w:line="360" w:lineRule="auto"/>
        <w:ind w:firstLine="643"/>
        <w:contextualSpacing/>
        <w:jc w:val="center"/>
        <w:rPr>
          <w:rFonts w:hint="eastAsia" w:ascii="宋体" w:hAnsi="宋体" w:cs="宋体"/>
          <w:b/>
          <w:szCs w:val="21"/>
        </w:rPr>
      </w:pPr>
      <w:r>
        <w:rPr>
          <w:rFonts w:hint="eastAsia" w:ascii="宋体" w:hAnsi="宋体" w:cs="宋体"/>
          <w:b/>
          <w:szCs w:val="21"/>
        </w:rPr>
        <w:t>残疾人福利性单位声明函</w:t>
      </w:r>
    </w:p>
    <w:p w14:paraId="34399369">
      <w:pPr>
        <w:spacing w:line="360" w:lineRule="auto"/>
        <w:ind w:firstLine="420" w:firstLineChars="200"/>
        <w:contextualSpacing/>
        <w:rPr>
          <w:rFonts w:hint="eastAsia" w:ascii="宋体" w:hAnsi="宋体" w:cs="宋体"/>
          <w:bCs/>
          <w:szCs w:val="21"/>
        </w:rPr>
      </w:pPr>
      <w:r>
        <w:rPr>
          <w:rFonts w:hint="eastAsia" w:ascii="宋体" w:hAnsi="宋体" w:cs="宋体"/>
          <w:bCs/>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D8E35C">
      <w:pPr>
        <w:spacing w:line="360" w:lineRule="auto"/>
        <w:ind w:firstLine="420" w:firstLineChars="200"/>
        <w:contextualSpacing/>
        <w:rPr>
          <w:rFonts w:hint="eastAsia" w:ascii="宋体" w:hAnsi="宋体" w:cs="宋体"/>
          <w:bCs/>
          <w:szCs w:val="21"/>
        </w:rPr>
      </w:pPr>
      <w:r>
        <w:rPr>
          <w:rFonts w:hint="eastAsia" w:ascii="宋体" w:hAnsi="宋体" w:cs="宋体"/>
          <w:bCs/>
          <w:szCs w:val="21"/>
        </w:rPr>
        <w:t>本单位对上述声明的真实性负责。如有虚假，将依法承担相应责任。</w:t>
      </w:r>
    </w:p>
    <w:p w14:paraId="5E970D72">
      <w:pPr>
        <w:spacing w:line="360" w:lineRule="auto"/>
        <w:ind w:firstLine="643"/>
        <w:contextualSpacing/>
        <w:jc w:val="center"/>
        <w:rPr>
          <w:rFonts w:hint="eastAsia" w:ascii="宋体" w:hAnsi="宋体" w:cs="宋体"/>
          <w:b/>
          <w:szCs w:val="21"/>
        </w:rPr>
      </w:pPr>
    </w:p>
    <w:p w14:paraId="63EBC420">
      <w:pPr>
        <w:spacing w:line="360" w:lineRule="auto"/>
        <w:ind w:firstLine="643"/>
        <w:contextualSpacing/>
        <w:jc w:val="center"/>
        <w:rPr>
          <w:rFonts w:hint="eastAsia" w:ascii="宋体" w:hAnsi="宋体" w:cs="宋体"/>
          <w:b/>
          <w:szCs w:val="21"/>
        </w:rPr>
      </w:pPr>
    </w:p>
    <w:p w14:paraId="66CFE72D">
      <w:pPr>
        <w:spacing w:line="360" w:lineRule="auto"/>
        <w:ind w:firstLine="420" w:firstLineChars="200"/>
        <w:contextualSpacing/>
        <w:rPr>
          <w:rFonts w:hint="eastAsia" w:ascii="宋体" w:hAnsi="宋体" w:cs="宋体"/>
          <w:bCs/>
          <w:szCs w:val="21"/>
        </w:rPr>
      </w:pPr>
      <w:r>
        <w:rPr>
          <w:rFonts w:hint="eastAsia" w:ascii="宋体" w:hAnsi="宋体" w:cs="宋体"/>
          <w:bCs/>
          <w:szCs w:val="21"/>
        </w:rPr>
        <w:t>申请人名称：     （盖单位公章）</w:t>
      </w:r>
    </w:p>
    <w:p w14:paraId="50E4843C">
      <w:pPr>
        <w:pStyle w:val="31"/>
        <w:contextualSpacing/>
        <w:rPr>
          <w:rFonts w:hint="eastAsia" w:ascii="宋体" w:hAnsi="宋体" w:cs="宋体"/>
          <w:szCs w:val="21"/>
        </w:rPr>
      </w:pPr>
    </w:p>
    <w:p w14:paraId="69B1D84C">
      <w:pPr>
        <w:spacing w:line="360" w:lineRule="auto"/>
        <w:ind w:firstLine="420" w:firstLineChars="200"/>
        <w:contextualSpacing/>
        <w:rPr>
          <w:rFonts w:hint="eastAsia" w:ascii="宋体" w:hAnsi="宋体" w:cs="宋体"/>
          <w:bCs/>
          <w:szCs w:val="21"/>
        </w:rPr>
      </w:pPr>
      <w:r>
        <w:rPr>
          <w:rFonts w:hint="eastAsia" w:ascii="宋体" w:hAnsi="宋体" w:cs="宋体"/>
          <w:bCs/>
          <w:szCs w:val="21"/>
        </w:rPr>
        <w:t>日 期：    年     月     日</w:t>
      </w:r>
    </w:p>
    <w:p w14:paraId="66C3C807">
      <w:pPr>
        <w:spacing w:line="360" w:lineRule="auto"/>
        <w:ind w:firstLine="643"/>
        <w:contextualSpacing/>
        <w:jc w:val="center"/>
        <w:rPr>
          <w:rFonts w:hint="eastAsia" w:ascii="宋体" w:hAnsi="宋体" w:cs="宋体"/>
          <w:b/>
          <w:szCs w:val="21"/>
        </w:rPr>
      </w:pPr>
    </w:p>
    <w:p w14:paraId="7FDDAE5F">
      <w:pPr>
        <w:spacing w:line="360" w:lineRule="auto"/>
        <w:ind w:firstLine="643"/>
        <w:contextualSpacing/>
        <w:jc w:val="center"/>
        <w:rPr>
          <w:rFonts w:hint="eastAsia" w:ascii="宋体" w:hAnsi="宋体" w:cs="宋体"/>
          <w:b/>
          <w:szCs w:val="21"/>
        </w:rPr>
      </w:pPr>
    </w:p>
    <w:p w14:paraId="7677800C">
      <w:pPr>
        <w:spacing w:line="360" w:lineRule="auto"/>
        <w:ind w:firstLine="643"/>
        <w:contextualSpacing/>
        <w:jc w:val="center"/>
        <w:rPr>
          <w:rFonts w:hint="eastAsia" w:ascii="宋体" w:hAnsi="宋体" w:cs="宋体"/>
          <w:b/>
          <w:szCs w:val="21"/>
        </w:rPr>
      </w:pPr>
    </w:p>
    <w:p w14:paraId="61785135">
      <w:pPr>
        <w:spacing w:line="360" w:lineRule="auto"/>
        <w:ind w:firstLine="643"/>
        <w:contextualSpacing/>
        <w:jc w:val="center"/>
        <w:rPr>
          <w:rFonts w:hint="eastAsia" w:ascii="宋体" w:hAnsi="宋体" w:cs="宋体"/>
          <w:b/>
          <w:szCs w:val="21"/>
        </w:rPr>
      </w:pPr>
    </w:p>
    <w:p w14:paraId="5FD03A0A">
      <w:pPr>
        <w:spacing w:line="360" w:lineRule="auto"/>
        <w:ind w:firstLine="643"/>
        <w:contextualSpacing/>
        <w:jc w:val="center"/>
        <w:rPr>
          <w:rFonts w:hint="eastAsia" w:ascii="宋体" w:hAnsi="宋体" w:cs="宋体"/>
          <w:b/>
          <w:szCs w:val="21"/>
        </w:rPr>
      </w:pPr>
    </w:p>
    <w:p w14:paraId="524F7F07">
      <w:pPr>
        <w:spacing w:line="360" w:lineRule="auto"/>
        <w:ind w:firstLine="643"/>
        <w:contextualSpacing/>
        <w:jc w:val="center"/>
        <w:rPr>
          <w:rFonts w:hint="eastAsia" w:ascii="宋体" w:hAnsi="宋体" w:cs="宋体"/>
          <w:b/>
          <w:szCs w:val="21"/>
        </w:rPr>
      </w:pPr>
    </w:p>
    <w:p w14:paraId="4EC910E0">
      <w:pPr>
        <w:spacing w:line="360" w:lineRule="auto"/>
        <w:ind w:firstLine="643"/>
        <w:contextualSpacing/>
        <w:jc w:val="center"/>
        <w:rPr>
          <w:rFonts w:hint="eastAsia" w:ascii="宋体" w:hAnsi="宋体" w:cs="宋体"/>
          <w:b/>
          <w:szCs w:val="21"/>
        </w:rPr>
      </w:pPr>
      <w:r>
        <w:rPr>
          <w:rFonts w:hint="eastAsia" w:ascii="宋体" w:hAnsi="宋体" w:cs="宋体"/>
          <w:b/>
          <w:szCs w:val="21"/>
        </w:rPr>
        <w:t>监狱企业证明材料</w:t>
      </w:r>
    </w:p>
    <w:p w14:paraId="12993958">
      <w:pPr>
        <w:spacing w:line="360" w:lineRule="auto"/>
        <w:ind w:firstLine="420" w:firstLineChars="200"/>
        <w:contextualSpacing/>
        <w:rPr>
          <w:rFonts w:hint="eastAsia" w:ascii="宋体" w:hAnsi="宋体" w:cs="宋体"/>
          <w:bCs/>
          <w:szCs w:val="21"/>
        </w:rPr>
      </w:pPr>
      <w:r>
        <w:rPr>
          <w:rFonts w:hint="eastAsia" w:ascii="宋体" w:hAnsi="宋体" w:cs="宋体"/>
          <w:bCs/>
          <w:szCs w:val="21"/>
        </w:rPr>
        <w:t>参加政府采购活动的监狱企业应当提供省级以上监狱管理局、戒毒管理局（含新疆生产建设兵团）出具的属于监狱企业的证明文件复印件加盖申请人公章。</w:t>
      </w:r>
    </w:p>
    <w:p w14:paraId="1B39A1E3">
      <w:pPr>
        <w:pStyle w:val="24"/>
        <w:spacing w:line="360" w:lineRule="auto"/>
        <w:ind w:firstLine="211"/>
        <w:contextualSpacing/>
        <w:rPr>
          <w:rFonts w:ascii="宋体" w:hAnsi="宋体" w:cs="宋体"/>
          <w:b/>
          <w:sz w:val="21"/>
          <w:szCs w:val="21"/>
          <w:lang w:eastAsia="zh-CN"/>
        </w:rPr>
        <w:sectPr>
          <w:pgSz w:w="11906" w:h="16838"/>
          <w:pgMar w:top="1440" w:right="1800" w:bottom="1440" w:left="1800" w:header="851" w:footer="992" w:gutter="0"/>
          <w:cols w:space="720" w:num="1"/>
          <w:docGrid w:type="lines" w:linePitch="312" w:charSpace="0"/>
        </w:sectPr>
      </w:pPr>
    </w:p>
    <w:p w14:paraId="0D044ECB">
      <w:pPr>
        <w:pStyle w:val="3"/>
        <w:numPr>
          <w:ilvl w:val="0"/>
          <w:numId w:val="0"/>
        </w:numPr>
        <w:spacing w:before="0" w:line="360" w:lineRule="auto"/>
        <w:contextualSpacing/>
        <w:rPr>
          <w:rFonts w:hint="eastAsia" w:ascii="宋体" w:hAnsi="宋体" w:eastAsia="宋体" w:cs="宋体"/>
          <w:b/>
          <w:bCs/>
          <w:sz w:val="21"/>
          <w:szCs w:val="21"/>
        </w:rPr>
      </w:pPr>
      <w:r>
        <w:rPr>
          <w:rFonts w:hint="eastAsia" w:ascii="宋体" w:hAnsi="宋体" w:eastAsia="宋体" w:cs="宋体"/>
          <w:b/>
          <w:bCs/>
          <w:sz w:val="21"/>
          <w:szCs w:val="21"/>
        </w:rPr>
        <w:t>附件8：</w:t>
      </w:r>
    </w:p>
    <w:p w14:paraId="794F869A">
      <w:pPr>
        <w:spacing w:line="360" w:lineRule="auto"/>
        <w:ind w:firstLine="643"/>
        <w:contextualSpacing/>
        <w:jc w:val="center"/>
        <w:rPr>
          <w:rFonts w:hint="eastAsia" w:ascii="宋体" w:hAnsi="宋体" w:cs="宋体"/>
          <w:b/>
          <w:szCs w:val="21"/>
        </w:rPr>
      </w:pPr>
      <w:r>
        <w:rPr>
          <w:rFonts w:hint="eastAsia" w:ascii="宋体" w:hAnsi="宋体" w:cs="宋体"/>
          <w:b/>
          <w:szCs w:val="21"/>
        </w:rPr>
        <w:t>其他资料</w:t>
      </w:r>
    </w:p>
    <w:p w14:paraId="7AEBBF5F">
      <w:pPr>
        <w:spacing w:line="360" w:lineRule="auto"/>
        <w:ind w:firstLine="420" w:firstLineChars="200"/>
        <w:contextualSpacing/>
        <w:rPr>
          <w:rFonts w:hint="eastAsia" w:ascii="宋体" w:hAnsi="宋体" w:cs="宋体"/>
          <w:bCs/>
          <w:szCs w:val="21"/>
        </w:rPr>
      </w:pPr>
    </w:p>
    <w:p w14:paraId="4119A269">
      <w:pPr>
        <w:spacing w:line="360" w:lineRule="auto"/>
        <w:ind w:firstLine="420" w:firstLineChars="200"/>
        <w:contextualSpacing/>
        <w:rPr>
          <w:rFonts w:hint="eastAsia" w:ascii="宋体" w:hAnsi="宋体" w:cs="宋体"/>
          <w:bCs/>
          <w:szCs w:val="21"/>
        </w:rPr>
      </w:pPr>
      <w:r>
        <w:rPr>
          <w:rFonts w:hint="eastAsia" w:ascii="宋体" w:hAnsi="宋体" w:cs="宋体"/>
          <w:bCs/>
          <w:szCs w:val="21"/>
        </w:rPr>
        <w:t>投标人认为有必要提供的声明或其他证明材料，附上的材料请在此列出清单；如无后附文件，请说明。</w:t>
      </w:r>
    </w:p>
    <w:p w14:paraId="0F787C93">
      <w:pPr>
        <w:pStyle w:val="24"/>
        <w:spacing w:line="360" w:lineRule="auto"/>
        <w:ind w:firstLine="211"/>
        <w:contextualSpacing/>
        <w:rPr>
          <w:rFonts w:ascii="宋体" w:hAnsi="宋体" w:cs="宋体"/>
          <w:b/>
          <w:sz w:val="21"/>
          <w:szCs w:val="21"/>
          <w:lang w:eastAsia="zh-CN"/>
        </w:rPr>
        <w:sectPr>
          <w:pgSz w:w="11906" w:h="16838"/>
          <w:pgMar w:top="1440" w:right="1800" w:bottom="1440" w:left="1800" w:header="851" w:footer="992" w:gutter="0"/>
          <w:cols w:space="720" w:num="1"/>
          <w:docGrid w:type="lines" w:linePitch="312" w:charSpace="0"/>
        </w:sectPr>
      </w:pPr>
    </w:p>
    <w:p w14:paraId="1C4FD27F">
      <w:pPr>
        <w:spacing w:line="360" w:lineRule="auto"/>
        <w:ind w:firstLine="643"/>
        <w:contextualSpacing/>
        <w:jc w:val="center"/>
        <w:rPr>
          <w:rFonts w:hint="eastAsia" w:ascii="宋体" w:hAnsi="宋体" w:cs="宋体"/>
          <w:b/>
          <w:szCs w:val="21"/>
        </w:rPr>
      </w:pPr>
      <w:r>
        <w:rPr>
          <w:rFonts w:hint="eastAsia" w:ascii="宋体" w:hAnsi="宋体" w:cs="宋体"/>
          <w:b/>
          <w:szCs w:val="21"/>
        </w:rPr>
        <w:t>评标要素索引表</w:t>
      </w:r>
    </w:p>
    <w:tbl>
      <w:tblPr>
        <w:tblStyle w:val="2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067"/>
        <w:gridCol w:w="1633"/>
      </w:tblGrid>
      <w:tr w14:paraId="3E7C9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3D4B035D">
            <w:pPr>
              <w:spacing w:line="360" w:lineRule="auto"/>
              <w:contextualSpacing/>
              <w:jc w:val="center"/>
              <w:rPr>
                <w:rFonts w:hint="eastAsia" w:ascii="宋体" w:hAnsi="宋体" w:cs="宋体"/>
                <w:b/>
                <w:szCs w:val="21"/>
              </w:rPr>
            </w:pPr>
            <w:r>
              <w:rPr>
                <w:rFonts w:hint="eastAsia" w:ascii="宋体" w:hAnsi="宋体" w:cs="宋体"/>
                <w:b/>
                <w:szCs w:val="21"/>
              </w:rPr>
              <w:t>序号</w:t>
            </w:r>
          </w:p>
        </w:tc>
        <w:tc>
          <w:tcPr>
            <w:tcW w:w="6067" w:type="dxa"/>
            <w:vAlign w:val="center"/>
          </w:tcPr>
          <w:p w14:paraId="01CCED97">
            <w:pPr>
              <w:spacing w:line="360" w:lineRule="auto"/>
              <w:ind w:firstLine="482"/>
              <w:contextualSpacing/>
              <w:jc w:val="center"/>
              <w:rPr>
                <w:rFonts w:hint="eastAsia" w:ascii="宋体" w:hAnsi="宋体" w:cs="宋体"/>
                <w:b/>
                <w:szCs w:val="21"/>
              </w:rPr>
            </w:pPr>
            <w:r>
              <w:rPr>
                <w:rFonts w:hint="eastAsia" w:ascii="宋体" w:hAnsi="宋体" w:cs="宋体"/>
                <w:b/>
                <w:szCs w:val="21"/>
              </w:rPr>
              <w:t>评审内容</w:t>
            </w:r>
          </w:p>
        </w:tc>
        <w:tc>
          <w:tcPr>
            <w:tcW w:w="1633" w:type="dxa"/>
            <w:vAlign w:val="center"/>
          </w:tcPr>
          <w:p w14:paraId="2DC3756D">
            <w:pPr>
              <w:spacing w:line="360" w:lineRule="auto"/>
              <w:contextualSpacing/>
              <w:jc w:val="center"/>
              <w:rPr>
                <w:rFonts w:hint="eastAsia" w:ascii="宋体" w:hAnsi="宋体" w:cs="宋体"/>
                <w:b/>
                <w:szCs w:val="21"/>
              </w:rPr>
            </w:pPr>
            <w:r>
              <w:rPr>
                <w:rFonts w:hint="eastAsia" w:ascii="宋体" w:hAnsi="宋体" w:cs="宋体"/>
                <w:b/>
                <w:szCs w:val="21"/>
              </w:rPr>
              <w:t>投标文件页码范围</w:t>
            </w:r>
          </w:p>
        </w:tc>
      </w:tr>
      <w:tr w14:paraId="7549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Align w:val="center"/>
          </w:tcPr>
          <w:p w14:paraId="4D1CE8CE">
            <w:pPr>
              <w:pStyle w:val="43"/>
              <w:widowControl w:val="0"/>
              <w:spacing w:before="0" w:beforeAutospacing="0" w:after="0" w:afterAutospacing="0" w:line="360" w:lineRule="auto"/>
              <w:ind w:firstLine="422"/>
              <w:contextualSpacing/>
              <w:rPr>
                <w:rFonts w:ascii="宋体" w:eastAsia="宋体" w:cs="宋体"/>
                <w:b/>
                <w:kern w:val="2"/>
                <w:sz w:val="21"/>
                <w:szCs w:val="21"/>
              </w:rPr>
            </w:pPr>
            <w:r>
              <w:rPr>
                <w:rFonts w:ascii="宋体" w:eastAsia="宋体" w:cs="宋体"/>
                <w:b/>
                <w:kern w:val="2"/>
                <w:sz w:val="21"/>
                <w:szCs w:val="21"/>
              </w:rPr>
              <w:t>一</w:t>
            </w:r>
          </w:p>
        </w:tc>
        <w:tc>
          <w:tcPr>
            <w:tcW w:w="7700" w:type="dxa"/>
            <w:gridSpan w:val="2"/>
            <w:vAlign w:val="center"/>
          </w:tcPr>
          <w:p w14:paraId="691C1474">
            <w:pPr>
              <w:spacing w:line="360" w:lineRule="auto"/>
              <w:contextualSpacing/>
              <w:jc w:val="center"/>
              <w:rPr>
                <w:rFonts w:hint="eastAsia" w:ascii="宋体" w:hAnsi="宋体" w:cs="宋体"/>
                <w:b/>
                <w:szCs w:val="21"/>
              </w:rPr>
            </w:pPr>
            <w:r>
              <w:rPr>
                <w:rFonts w:hint="eastAsia" w:ascii="宋体" w:hAnsi="宋体" w:cs="宋体"/>
                <w:b/>
                <w:szCs w:val="21"/>
              </w:rPr>
              <w:t>商务</w:t>
            </w:r>
          </w:p>
        </w:tc>
      </w:tr>
      <w:tr w14:paraId="3719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Align w:val="center"/>
          </w:tcPr>
          <w:p w14:paraId="240100D8">
            <w:pPr>
              <w:spacing w:line="360" w:lineRule="auto"/>
              <w:ind w:firstLine="482"/>
              <w:contextualSpacing/>
              <w:jc w:val="center"/>
              <w:rPr>
                <w:rFonts w:hint="eastAsia" w:ascii="宋体" w:hAnsi="宋体" w:cs="宋体"/>
                <w:b/>
                <w:bCs/>
                <w:szCs w:val="21"/>
              </w:rPr>
            </w:pPr>
            <w:r>
              <w:rPr>
                <w:rFonts w:hint="eastAsia" w:ascii="宋体" w:hAnsi="宋体" w:cs="宋体"/>
                <w:b/>
                <w:bCs/>
                <w:szCs w:val="21"/>
              </w:rPr>
              <w:t>1</w:t>
            </w:r>
          </w:p>
        </w:tc>
        <w:tc>
          <w:tcPr>
            <w:tcW w:w="6067" w:type="dxa"/>
            <w:vAlign w:val="center"/>
          </w:tcPr>
          <w:p w14:paraId="558A1C95">
            <w:pPr>
              <w:spacing w:line="360" w:lineRule="auto"/>
              <w:ind w:firstLine="480"/>
              <w:contextualSpacing/>
              <w:jc w:val="center"/>
              <w:rPr>
                <w:rFonts w:hint="eastAsia" w:ascii="宋体" w:hAnsi="宋体" w:cs="宋体"/>
                <w:bCs/>
                <w:szCs w:val="21"/>
                <w:u w:val="single"/>
              </w:rPr>
            </w:pPr>
            <w:r>
              <w:rPr>
                <w:rFonts w:hint="eastAsia" w:ascii="宋体" w:hAnsi="宋体" w:cs="宋体"/>
                <w:bCs/>
                <w:szCs w:val="21"/>
              </w:rPr>
              <w:t>………</w:t>
            </w:r>
          </w:p>
        </w:tc>
        <w:tc>
          <w:tcPr>
            <w:tcW w:w="1633" w:type="dxa"/>
            <w:vAlign w:val="center"/>
          </w:tcPr>
          <w:p w14:paraId="2E777039">
            <w:pPr>
              <w:spacing w:line="360" w:lineRule="auto"/>
              <w:ind w:firstLine="480"/>
              <w:contextualSpacing/>
              <w:jc w:val="center"/>
              <w:rPr>
                <w:rFonts w:hint="eastAsia" w:ascii="宋体" w:hAnsi="宋体" w:cs="宋体"/>
                <w:bCs/>
                <w:szCs w:val="21"/>
                <w:u w:val="single"/>
              </w:rPr>
            </w:pPr>
            <w:r>
              <w:rPr>
                <w:rFonts w:hint="eastAsia" w:ascii="宋体" w:hAnsi="宋体" w:cs="宋体"/>
                <w:bCs/>
                <w:szCs w:val="21"/>
              </w:rPr>
              <w:t>P～P</w:t>
            </w:r>
          </w:p>
        </w:tc>
      </w:tr>
      <w:tr w14:paraId="251F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Align w:val="center"/>
          </w:tcPr>
          <w:p w14:paraId="56AF221E">
            <w:pPr>
              <w:spacing w:line="360" w:lineRule="auto"/>
              <w:ind w:firstLine="482"/>
              <w:contextualSpacing/>
              <w:jc w:val="center"/>
              <w:rPr>
                <w:rFonts w:hint="eastAsia" w:ascii="宋体" w:hAnsi="宋体" w:cs="宋体"/>
                <w:b/>
                <w:bCs/>
                <w:szCs w:val="21"/>
              </w:rPr>
            </w:pPr>
            <w:r>
              <w:rPr>
                <w:rFonts w:hint="eastAsia" w:ascii="宋体" w:hAnsi="宋体" w:cs="宋体"/>
                <w:b/>
                <w:bCs/>
                <w:szCs w:val="21"/>
              </w:rPr>
              <w:t>2</w:t>
            </w:r>
          </w:p>
        </w:tc>
        <w:tc>
          <w:tcPr>
            <w:tcW w:w="6067" w:type="dxa"/>
            <w:vAlign w:val="center"/>
          </w:tcPr>
          <w:p w14:paraId="17BCC9AB">
            <w:pPr>
              <w:spacing w:line="360" w:lineRule="auto"/>
              <w:ind w:firstLine="480"/>
              <w:contextualSpacing/>
              <w:jc w:val="center"/>
              <w:rPr>
                <w:rFonts w:hint="eastAsia" w:ascii="宋体" w:hAnsi="宋体" w:cs="宋体"/>
                <w:bCs/>
                <w:szCs w:val="21"/>
              </w:rPr>
            </w:pPr>
            <w:r>
              <w:rPr>
                <w:rFonts w:hint="eastAsia" w:ascii="宋体" w:hAnsi="宋体" w:cs="宋体"/>
                <w:bCs/>
                <w:szCs w:val="21"/>
              </w:rPr>
              <w:t>………</w:t>
            </w:r>
          </w:p>
        </w:tc>
        <w:tc>
          <w:tcPr>
            <w:tcW w:w="1633" w:type="dxa"/>
            <w:vAlign w:val="center"/>
          </w:tcPr>
          <w:p w14:paraId="409166C2">
            <w:pPr>
              <w:spacing w:line="360" w:lineRule="auto"/>
              <w:ind w:firstLine="480"/>
              <w:contextualSpacing/>
              <w:jc w:val="center"/>
              <w:rPr>
                <w:rFonts w:hint="eastAsia" w:ascii="宋体" w:hAnsi="宋体" w:cs="宋体"/>
                <w:bCs/>
                <w:szCs w:val="21"/>
              </w:rPr>
            </w:pPr>
            <w:r>
              <w:rPr>
                <w:rFonts w:hint="eastAsia" w:ascii="宋体" w:hAnsi="宋体" w:cs="宋体"/>
                <w:bCs/>
                <w:szCs w:val="21"/>
              </w:rPr>
              <w:t>P～P</w:t>
            </w:r>
          </w:p>
        </w:tc>
      </w:tr>
      <w:tr w14:paraId="6578B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Align w:val="center"/>
          </w:tcPr>
          <w:p w14:paraId="577F3F56">
            <w:pPr>
              <w:spacing w:line="360" w:lineRule="auto"/>
              <w:ind w:firstLine="482"/>
              <w:contextualSpacing/>
              <w:jc w:val="center"/>
              <w:rPr>
                <w:rFonts w:hint="eastAsia" w:ascii="宋体" w:hAnsi="宋体" w:cs="宋体"/>
                <w:b/>
                <w:bCs/>
                <w:szCs w:val="21"/>
              </w:rPr>
            </w:pPr>
            <w:r>
              <w:rPr>
                <w:rFonts w:hint="eastAsia" w:ascii="宋体" w:hAnsi="宋体" w:cs="宋体"/>
                <w:b/>
                <w:bCs/>
                <w:szCs w:val="21"/>
              </w:rPr>
              <w:t>3</w:t>
            </w:r>
          </w:p>
        </w:tc>
        <w:tc>
          <w:tcPr>
            <w:tcW w:w="6067" w:type="dxa"/>
            <w:vAlign w:val="center"/>
          </w:tcPr>
          <w:p w14:paraId="47ADB4E9">
            <w:pPr>
              <w:spacing w:line="360" w:lineRule="auto"/>
              <w:ind w:firstLine="480"/>
              <w:contextualSpacing/>
              <w:jc w:val="center"/>
              <w:rPr>
                <w:rFonts w:hint="eastAsia" w:ascii="宋体" w:hAnsi="宋体" w:cs="宋体"/>
                <w:bCs/>
                <w:szCs w:val="21"/>
              </w:rPr>
            </w:pPr>
            <w:r>
              <w:rPr>
                <w:rFonts w:hint="eastAsia" w:ascii="宋体" w:hAnsi="宋体" w:cs="宋体"/>
                <w:bCs/>
                <w:szCs w:val="21"/>
              </w:rPr>
              <w:t>………</w:t>
            </w:r>
          </w:p>
        </w:tc>
        <w:tc>
          <w:tcPr>
            <w:tcW w:w="1633" w:type="dxa"/>
            <w:vAlign w:val="center"/>
          </w:tcPr>
          <w:p w14:paraId="6E023358">
            <w:pPr>
              <w:spacing w:line="360" w:lineRule="auto"/>
              <w:ind w:firstLine="480"/>
              <w:contextualSpacing/>
              <w:jc w:val="center"/>
              <w:rPr>
                <w:rFonts w:hint="eastAsia" w:ascii="宋体" w:hAnsi="宋体" w:cs="宋体"/>
                <w:bCs/>
                <w:szCs w:val="21"/>
              </w:rPr>
            </w:pPr>
            <w:r>
              <w:rPr>
                <w:rFonts w:hint="eastAsia" w:ascii="宋体" w:hAnsi="宋体" w:cs="宋体"/>
                <w:bCs/>
                <w:szCs w:val="21"/>
              </w:rPr>
              <w:t>P～P</w:t>
            </w:r>
          </w:p>
        </w:tc>
      </w:tr>
      <w:tr w14:paraId="5096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Align w:val="center"/>
          </w:tcPr>
          <w:p w14:paraId="63CFDC74">
            <w:pPr>
              <w:spacing w:line="360" w:lineRule="auto"/>
              <w:ind w:firstLine="482"/>
              <w:contextualSpacing/>
              <w:jc w:val="center"/>
              <w:rPr>
                <w:rFonts w:hint="eastAsia" w:ascii="宋体" w:hAnsi="宋体" w:cs="宋体"/>
                <w:b/>
                <w:bCs/>
                <w:szCs w:val="21"/>
              </w:rPr>
            </w:pPr>
            <w:r>
              <w:rPr>
                <w:rFonts w:hint="eastAsia" w:ascii="宋体" w:hAnsi="宋体" w:cs="宋体"/>
                <w:b/>
                <w:bCs/>
                <w:szCs w:val="21"/>
              </w:rPr>
              <w:t>…</w:t>
            </w:r>
          </w:p>
        </w:tc>
        <w:tc>
          <w:tcPr>
            <w:tcW w:w="6067" w:type="dxa"/>
            <w:vAlign w:val="center"/>
          </w:tcPr>
          <w:p w14:paraId="3849334B">
            <w:pPr>
              <w:spacing w:line="360" w:lineRule="auto"/>
              <w:ind w:firstLine="480"/>
              <w:contextualSpacing/>
              <w:jc w:val="center"/>
              <w:rPr>
                <w:rFonts w:hint="eastAsia" w:ascii="宋体" w:hAnsi="宋体" w:cs="宋体"/>
                <w:bCs/>
                <w:szCs w:val="21"/>
              </w:rPr>
            </w:pPr>
            <w:r>
              <w:rPr>
                <w:rFonts w:hint="eastAsia" w:ascii="宋体" w:hAnsi="宋体" w:cs="宋体"/>
                <w:bCs/>
                <w:szCs w:val="21"/>
              </w:rPr>
              <w:t>………</w:t>
            </w:r>
          </w:p>
        </w:tc>
        <w:tc>
          <w:tcPr>
            <w:tcW w:w="1633" w:type="dxa"/>
            <w:vAlign w:val="center"/>
          </w:tcPr>
          <w:p w14:paraId="6B41A653">
            <w:pPr>
              <w:spacing w:line="360" w:lineRule="auto"/>
              <w:ind w:firstLine="480"/>
              <w:contextualSpacing/>
              <w:jc w:val="center"/>
              <w:rPr>
                <w:rFonts w:hint="eastAsia" w:ascii="宋体" w:hAnsi="宋体" w:cs="宋体"/>
                <w:bCs/>
                <w:szCs w:val="21"/>
              </w:rPr>
            </w:pPr>
            <w:r>
              <w:rPr>
                <w:rFonts w:hint="eastAsia" w:ascii="宋体" w:hAnsi="宋体" w:cs="宋体"/>
                <w:bCs/>
                <w:szCs w:val="21"/>
              </w:rPr>
              <w:t>P～P</w:t>
            </w:r>
          </w:p>
        </w:tc>
      </w:tr>
      <w:tr w14:paraId="7E18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Align w:val="center"/>
          </w:tcPr>
          <w:p w14:paraId="40BB6A1F">
            <w:pPr>
              <w:spacing w:line="360" w:lineRule="auto"/>
              <w:ind w:firstLine="482"/>
              <w:contextualSpacing/>
              <w:jc w:val="center"/>
              <w:rPr>
                <w:rFonts w:hint="eastAsia" w:ascii="宋体" w:hAnsi="宋体" w:cs="宋体"/>
                <w:b/>
                <w:bCs/>
                <w:szCs w:val="21"/>
              </w:rPr>
            </w:pPr>
            <w:r>
              <w:rPr>
                <w:rFonts w:hint="eastAsia" w:ascii="宋体" w:hAnsi="宋体" w:cs="宋体"/>
                <w:b/>
                <w:bCs/>
                <w:szCs w:val="21"/>
              </w:rPr>
              <w:t>…</w:t>
            </w:r>
          </w:p>
        </w:tc>
        <w:tc>
          <w:tcPr>
            <w:tcW w:w="6067" w:type="dxa"/>
            <w:vAlign w:val="center"/>
          </w:tcPr>
          <w:p w14:paraId="70E2F855">
            <w:pPr>
              <w:spacing w:line="360" w:lineRule="auto"/>
              <w:ind w:firstLine="480"/>
              <w:contextualSpacing/>
              <w:jc w:val="center"/>
              <w:rPr>
                <w:rFonts w:hint="eastAsia" w:ascii="宋体" w:hAnsi="宋体" w:cs="宋体"/>
                <w:bCs/>
                <w:szCs w:val="21"/>
              </w:rPr>
            </w:pPr>
            <w:r>
              <w:rPr>
                <w:rFonts w:hint="eastAsia" w:ascii="宋体" w:hAnsi="宋体" w:cs="宋体"/>
                <w:bCs/>
                <w:szCs w:val="21"/>
              </w:rPr>
              <w:t>………</w:t>
            </w:r>
          </w:p>
        </w:tc>
        <w:tc>
          <w:tcPr>
            <w:tcW w:w="1633" w:type="dxa"/>
            <w:vAlign w:val="center"/>
          </w:tcPr>
          <w:p w14:paraId="4E5DC33F">
            <w:pPr>
              <w:spacing w:line="360" w:lineRule="auto"/>
              <w:ind w:firstLine="480"/>
              <w:contextualSpacing/>
              <w:jc w:val="center"/>
              <w:rPr>
                <w:rFonts w:hint="eastAsia" w:ascii="宋体" w:hAnsi="宋体" w:cs="宋体"/>
                <w:bCs/>
                <w:szCs w:val="21"/>
              </w:rPr>
            </w:pPr>
            <w:r>
              <w:rPr>
                <w:rFonts w:hint="eastAsia" w:ascii="宋体" w:hAnsi="宋体" w:cs="宋体"/>
                <w:bCs/>
                <w:szCs w:val="21"/>
              </w:rPr>
              <w:t>P～P</w:t>
            </w:r>
          </w:p>
        </w:tc>
      </w:tr>
      <w:tr w14:paraId="5A8E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Align w:val="center"/>
          </w:tcPr>
          <w:p w14:paraId="0208C942">
            <w:pPr>
              <w:spacing w:line="360" w:lineRule="auto"/>
              <w:ind w:firstLine="482"/>
              <w:contextualSpacing/>
              <w:jc w:val="center"/>
              <w:rPr>
                <w:rFonts w:hint="eastAsia" w:ascii="宋体" w:hAnsi="宋体" w:cs="宋体"/>
                <w:b/>
                <w:szCs w:val="21"/>
              </w:rPr>
            </w:pPr>
            <w:r>
              <w:rPr>
                <w:rFonts w:hint="eastAsia" w:ascii="宋体" w:hAnsi="宋体" w:cs="宋体"/>
                <w:b/>
                <w:szCs w:val="21"/>
              </w:rPr>
              <w:t>二</w:t>
            </w:r>
          </w:p>
        </w:tc>
        <w:tc>
          <w:tcPr>
            <w:tcW w:w="7700" w:type="dxa"/>
            <w:gridSpan w:val="2"/>
            <w:vAlign w:val="center"/>
          </w:tcPr>
          <w:p w14:paraId="261DA6A5">
            <w:pPr>
              <w:spacing w:line="360" w:lineRule="auto"/>
              <w:contextualSpacing/>
              <w:jc w:val="center"/>
              <w:rPr>
                <w:rFonts w:hint="eastAsia" w:ascii="宋体" w:hAnsi="宋体" w:cs="宋体"/>
                <w:b/>
                <w:szCs w:val="21"/>
              </w:rPr>
            </w:pPr>
            <w:r>
              <w:rPr>
                <w:rFonts w:hint="eastAsia" w:ascii="宋体" w:hAnsi="宋体" w:cs="宋体"/>
                <w:b/>
                <w:szCs w:val="21"/>
              </w:rPr>
              <w:t>技术</w:t>
            </w:r>
          </w:p>
        </w:tc>
      </w:tr>
      <w:tr w14:paraId="1B5A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Align w:val="center"/>
          </w:tcPr>
          <w:p w14:paraId="338A6016">
            <w:pPr>
              <w:spacing w:line="360" w:lineRule="auto"/>
              <w:ind w:firstLine="482"/>
              <w:contextualSpacing/>
              <w:jc w:val="center"/>
              <w:rPr>
                <w:rFonts w:hint="eastAsia" w:ascii="宋体" w:hAnsi="宋体" w:cs="宋体"/>
                <w:b/>
                <w:bCs/>
                <w:szCs w:val="21"/>
              </w:rPr>
            </w:pPr>
            <w:r>
              <w:rPr>
                <w:rFonts w:hint="eastAsia" w:ascii="宋体" w:hAnsi="宋体" w:cs="宋体"/>
                <w:b/>
                <w:bCs/>
                <w:szCs w:val="21"/>
              </w:rPr>
              <w:t>1</w:t>
            </w:r>
          </w:p>
        </w:tc>
        <w:tc>
          <w:tcPr>
            <w:tcW w:w="6067" w:type="dxa"/>
            <w:vAlign w:val="center"/>
          </w:tcPr>
          <w:p w14:paraId="5E94FDBD">
            <w:pPr>
              <w:spacing w:line="360" w:lineRule="auto"/>
              <w:ind w:firstLine="480"/>
              <w:contextualSpacing/>
              <w:jc w:val="center"/>
              <w:rPr>
                <w:rFonts w:hint="eastAsia" w:ascii="宋体" w:hAnsi="宋体" w:cs="宋体"/>
                <w:bCs/>
                <w:szCs w:val="21"/>
              </w:rPr>
            </w:pPr>
            <w:r>
              <w:rPr>
                <w:rFonts w:hint="eastAsia" w:ascii="宋体" w:hAnsi="宋体" w:cs="宋体"/>
                <w:bCs/>
                <w:szCs w:val="21"/>
              </w:rPr>
              <w:t>………</w:t>
            </w:r>
          </w:p>
        </w:tc>
        <w:tc>
          <w:tcPr>
            <w:tcW w:w="1633" w:type="dxa"/>
            <w:vAlign w:val="center"/>
          </w:tcPr>
          <w:p w14:paraId="14D71C05">
            <w:pPr>
              <w:spacing w:line="360" w:lineRule="auto"/>
              <w:ind w:firstLine="480"/>
              <w:contextualSpacing/>
              <w:jc w:val="center"/>
              <w:rPr>
                <w:rFonts w:hint="eastAsia" w:ascii="宋体" w:hAnsi="宋体" w:cs="宋体"/>
                <w:bCs/>
                <w:szCs w:val="21"/>
                <w:u w:val="single"/>
              </w:rPr>
            </w:pPr>
            <w:r>
              <w:rPr>
                <w:rFonts w:hint="eastAsia" w:ascii="宋体" w:hAnsi="宋体" w:cs="宋体"/>
                <w:bCs/>
                <w:szCs w:val="21"/>
              </w:rPr>
              <w:t>P～P</w:t>
            </w:r>
          </w:p>
        </w:tc>
      </w:tr>
      <w:tr w14:paraId="5405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Align w:val="center"/>
          </w:tcPr>
          <w:p w14:paraId="0201EADE">
            <w:pPr>
              <w:spacing w:line="360" w:lineRule="auto"/>
              <w:ind w:firstLine="482"/>
              <w:contextualSpacing/>
              <w:jc w:val="center"/>
              <w:rPr>
                <w:rFonts w:hint="eastAsia" w:ascii="宋体" w:hAnsi="宋体" w:cs="宋体"/>
                <w:b/>
                <w:bCs/>
                <w:szCs w:val="21"/>
              </w:rPr>
            </w:pPr>
            <w:r>
              <w:rPr>
                <w:rFonts w:hint="eastAsia" w:ascii="宋体" w:hAnsi="宋体" w:cs="宋体"/>
                <w:b/>
                <w:bCs/>
                <w:szCs w:val="21"/>
              </w:rPr>
              <w:t>2</w:t>
            </w:r>
          </w:p>
        </w:tc>
        <w:tc>
          <w:tcPr>
            <w:tcW w:w="6067" w:type="dxa"/>
            <w:vAlign w:val="center"/>
          </w:tcPr>
          <w:p w14:paraId="1E9BE8BE">
            <w:pPr>
              <w:spacing w:line="360" w:lineRule="auto"/>
              <w:ind w:firstLine="480"/>
              <w:contextualSpacing/>
              <w:jc w:val="center"/>
              <w:rPr>
                <w:rFonts w:hint="eastAsia" w:ascii="宋体" w:hAnsi="宋体" w:cs="宋体"/>
                <w:bCs/>
                <w:szCs w:val="21"/>
              </w:rPr>
            </w:pPr>
            <w:r>
              <w:rPr>
                <w:rFonts w:hint="eastAsia" w:ascii="宋体" w:hAnsi="宋体" w:cs="宋体"/>
                <w:bCs/>
                <w:szCs w:val="21"/>
              </w:rPr>
              <w:t>………</w:t>
            </w:r>
          </w:p>
        </w:tc>
        <w:tc>
          <w:tcPr>
            <w:tcW w:w="1633" w:type="dxa"/>
            <w:vAlign w:val="center"/>
          </w:tcPr>
          <w:p w14:paraId="5E3C8D4D">
            <w:pPr>
              <w:spacing w:line="360" w:lineRule="auto"/>
              <w:ind w:firstLine="480"/>
              <w:contextualSpacing/>
              <w:rPr>
                <w:rFonts w:hint="eastAsia" w:ascii="宋体" w:hAnsi="宋体" w:cs="宋体"/>
                <w:bCs/>
                <w:szCs w:val="21"/>
              </w:rPr>
            </w:pPr>
            <w:r>
              <w:rPr>
                <w:rFonts w:hint="eastAsia" w:ascii="宋体" w:hAnsi="宋体" w:cs="宋体"/>
                <w:bCs/>
                <w:szCs w:val="21"/>
              </w:rPr>
              <w:t>P～P</w:t>
            </w:r>
          </w:p>
        </w:tc>
      </w:tr>
      <w:tr w14:paraId="3F02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Align w:val="center"/>
          </w:tcPr>
          <w:p w14:paraId="794BE77A">
            <w:pPr>
              <w:spacing w:line="360" w:lineRule="auto"/>
              <w:ind w:firstLine="482"/>
              <w:contextualSpacing/>
              <w:jc w:val="center"/>
              <w:rPr>
                <w:rFonts w:hint="eastAsia" w:ascii="宋体" w:hAnsi="宋体" w:cs="宋体"/>
                <w:b/>
                <w:bCs/>
                <w:szCs w:val="21"/>
              </w:rPr>
            </w:pPr>
            <w:r>
              <w:rPr>
                <w:rFonts w:hint="eastAsia" w:ascii="宋体" w:hAnsi="宋体" w:cs="宋体"/>
                <w:b/>
                <w:bCs/>
                <w:szCs w:val="21"/>
              </w:rPr>
              <w:t>3</w:t>
            </w:r>
          </w:p>
        </w:tc>
        <w:tc>
          <w:tcPr>
            <w:tcW w:w="6067" w:type="dxa"/>
            <w:vAlign w:val="center"/>
          </w:tcPr>
          <w:p w14:paraId="6FFC31A6">
            <w:pPr>
              <w:spacing w:line="360" w:lineRule="auto"/>
              <w:ind w:firstLine="480"/>
              <w:contextualSpacing/>
              <w:jc w:val="center"/>
              <w:rPr>
                <w:rFonts w:hint="eastAsia" w:ascii="宋体" w:hAnsi="宋体" w:cs="宋体"/>
                <w:bCs/>
                <w:szCs w:val="21"/>
              </w:rPr>
            </w:pPr>
            <w:r>
              <w:rPr>
                <w:rFonts w:hint="eastAsia" w:ascii="宋体" w:hAnsi="宋体" w:cs="宋体"/>
                <w:bCs/>
                <w:szCs w:val="21"/>
              </w:rPr>
              <w:t>………</w:t>
            </w:r>
          </w:p>
        </w:tc>
        <w:tc>
          <w:tcPr>
            <w:tcW w:w="1633" w:type="dxa"/>
            <w:vAlign w:val="center"/>
          </w:tcPr>
          <w:p w14:paraId="390990BC">
            <w:pPr>
              <w:spacing w:line="360" w:lineRule="auto"/>
              <w:ind w:firstLine="480"/>
              <w:contextualSpacing/>
              <w:rPr>
                <w:rFonts w:hint="eastAsia" w:ascii="宋体" w:hAnsi="宋体" w:cs="宋体"/>
                <w:bCs/>
                <w:szCs w:val="21"/>
              </w:rPr>
            </w:pPr>
            <w:r>
              <w:rPr>
                <w:rFonts w:hint="eastAsia" w:ascii="宋体" w:hAnsi="宋体" w:cs="宋体"/>
                <w:bCs/>
                <w:szCs w:val="21"/>
              </w:rPr>
              <w:t>P～P</w:t>
            </w:r>
          </w:p>
        </w:tc>
      </w:tr>
      <w:tr w14:paraId="2455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Align w:val="center"/>
          </w:tcPr>
          <w:p w14:paraId="57E8CBCD">
            <w:pPr>
              <w:spacing w:line="360" w:lineRule="auto"/>
              <w:ind w:firstLine="480"/>
              <w:contextualSpacing/>
              <w:jc w:val="center"/>
              <w:rPr>
                <w:rFonts w:hint="eastAsia" w:ascii="宋体" w:hAnsi="宋体" w:cs="宋体"/>
                <w:bCs/>
                <w:szCs w:val="21"/>
              </w:rPr>
            </w:pPr>
            <w:r>
              <w:rPr>
                <w:rFonts w:hint="eastAsia" w:ascii="宋体" w:hAnsi="宋体" w:cs="宋体"/>
                <w:bCs/>
                <w:szCs w:val="21"/>
              </w:rPr>
              <w:t>…</w:t>
            </w:r>
          </w:p>
        </w:tc>
        <w:tc>
          <w:tcPr>
            <w:tcW w:w="6067" w:type="dxa"/>
            <w:vAlign w:val="center"/>
          </w:tcPr>
          <w:p w14:paraId="18DF4B2C">
            <w:pPr>
              <w:spacing w:line="360" w:lineRule="auto"/>
              <w:ind w:firstLine="480"/>
              <w:contextualSpacing/>
              <w:jc w:val="center"/>
              <w:rPr>
                <w:rFonts w:hint="eastAsia" w:ascii="宋体" w:hAnsi="宋体" w:cs="宋体"/>
                <w:bCs/>
                <w:szCs w:val="21"/>
              </w:rPr>
            </w:pPr>
            <w:r>
              <w:rPr>
                <w:rFonts w:hint="eastAsia" w:ascii="宋体" w:hAnsi="宋体" w:cs="宋体"/>
                <w:bCs/>
                <w:szCs w:val="21"/>
              </w:rPr>
              <w:t>………</w:t>
            </w:r>
          </w:p>
        </w:tc>
        <w:tc>
          <w:tcPr>
            <w:tcW w:w="1633" w:type="dxa"/>
            <w:vAlign w:val="center"/>
          </w:tcPr>
          <w:p w14:paraId="49538657">
            <w:pPr>
              <w:spacing w:line="360" w:lineRule="auto"/>
              <w:ind w:firstLine="480"/>
              <w:contextualSpacing/>
              <w:rPr>
                <w:rFonts w:hint="eastAsia" w:ascii="宋体" w:hAnsi="宋体" w:cs="宋体"/>
                <w:bCs/>
                <w:szCs w:val="21"/>
              </w:rPr>
            </w:pPr>
            <w:r>
              <w:rPr>
                <w:rFonts w:hint="eastAsia" w:ascii="宋体" w:hAnsi="宋体" w:cs="宋体"/>
                <w:bCs/>
                <w:szCs w:val="21"/>
              </w:rPr>
              <w:t>P～P</w:t>
            </w:r>
          </w:p>
        </w:tc>
      </w:tr>
      <w:tr w14:paraId="1D9D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Align w:val="center"/>
          </w:tcPr>
          <w:p w14:paraId="008EA18A">
            <w:pPr>
              <w:spacing w:line="360" w:lineRule="auto"/>
              <w:ind w:firstLine="480"/>
              <w:contextualSpacing/>
              <w:jc w:val="center"/>
              <w:rPr>
                <w:rFonts w:hint="eastAsia" w:ascii="宋体" w:hAnsi="宋体" w:cs="宋体"/>
                <w:bCs/>
                <w:szCs w:val="21"/>
              </w:rPr>
            </w:pPr>
            <w:r>
              <w:rPr>
                <w:rFonts w:hint="eastAsia" w:ascii="宋体" w:hAnsi="宋体" w:cs="宋体"/>
                <w:bCs/>
                <w:szCs w:val="21"/>
              </w:rPr>
              <w:t>…</w:t>
            </w:r>
          </w:p>
        </w:tc>
        <w:tc>
          <w:tcPr>
            <w:tcW w:w="6067" w:type="dxa"/>
            <w:vAlign w:val="center"/>
          </w:tcPr>
          <w:p w14:paraId="7AD7E4C0">
            <w:pPr>
              <w:spacing w:line="360" w:lineRule="auto"/>
              <w:ind w:firstLine="480"/>
              <w:contextualSpacing/>
              <w:jc w:val="center"/>
              <w:rPr>
                <w:rFonts w:hint="eastAsia" w:ascii="宋体" w:hAnsi="宋体" w:cs="宋体"/>
                <w:bCs/>
                <w:szCs w:val="21"/>
              </w:rPr>
            </w:pPr>
            <w:r>
              <w:rPr>
                <w:rFonts w:hint="eastAsia" w:ascii="宋体" w:hAnsi="宋体" w:cs="宋体"/>
                <w:bCs/>
                <w:szCs w:val="21"/>
              </w:rPr>
              <w:t>………</w:t>
            </w:r>
          </w:p>
        </w:tc>
        <w:tc>
          <w:tcPr>
            <w:tcW w:w="1633" w:type="dxa"/>
            <w:vAlign w:val="center"/>
          </w:tcPr>
          <w:p w14:paraId="476F8DBD">
            <w:pPr>
              <w:spacing w:line="360" w:lineRule="auto"/>
              <w:ind w:firstLine="480"/>
              <w:contextualSpacing/>
              <w:rPr>
                <w:rFonts w:hint="eastAsia" w:ascii="宋体" w:hAnsi="宋体" w:cs="宋体"/>
                <w:bCs/>
                <w:szCs w:val="21"/>
              </w:rPr>
            </w:pPr>
            <w:r>
              <w:rPr>
                <w:rFonts w:hint="eastAsia" w:ascii="宋体" w:hAnsi="宋体" w:cs="宋体"/>
                <w:bCs/>
                <w:szCs w:val="21"/>
              </w:rPr>
              <w:t>P～P</w:t>
            </w:r>
          </w:p>
        </w:tc>
      </w:tr>
      <w:tr w14:paraId="7039A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Align w:val="center"/>
          </w:tcPr>
          <w:p w14:paraId="3D0ED15C">
            <w:pPr>
              <w:spacing w:line="360" w:lineRule="auto"/>
              <w:ind w:firstLine="480"/>
              <w:contextualSpacing/>
              <w:jc w:val="center"/>
              <w:rPr>
                <w:rFonts w:hint="eastAsia" w:ascii="宋体" w:hAnsi="宋体" w:cs="宋体"/>
                <w:bCs/>
                <w:szCs w:val="21"/>
              </w:rPr>
            </w:pPr>
            <w:r>
              <w:rPr>
                <w:rFonts w:hint="eastAsia" w:ascii="宋体" w:hAnsi="宋体" w:cs="宋体"/>
                <w:bCs/>
                <w:szCs w:val="21"/>
              </w:rPr>
              <w:t>…</w:t>
            </w:r>
          </w:p>
        </w:tc>
        <w:tc>
          <w:tcPr>
            <w:tcW w:w="6067" w:type="dxa"/>
            <w:vAlign w:val="center"/>
          </w:tcPr>
          <w:p w14:paraId="7C827F79">
            <w:pPr>
              <w:spacing w:line="360" w:lineRule="auto"/>
              <w:ind w:firstLine="480"/>
              <w:contextualSpacing/>
              <w:jc w:val="center"/>
              <w:rPr>
                <w:rFonts w:hint="eastAsia" w:ascii="宋体" w:hAnsi="宋体" w:cs="宋体"/>
                <w:bCs/>
                <w:szCs w:val="21"/>
              </w:rPr>
            </w:pPr>
            <w:r>
              <w:rPr>
                <w:rFonts w:hint="eastAsia" w:ascii="宋体" w:hAnsi="宋体" w:cs="宋体"/>
                <w:bCs/>
                <w:szCs w:val="21"/>
              </w:rPr>
              <w:t>………</w:t>
            </w:r>
          </w:p>
        </w:tc>
        <w:tc>
          <w:tcPr>
            <w:tcW w:w="1633" w:type="dxa"/>
            <w:vAlign w:val="center"/>
          </w:tcPr>
          <w:p w14:paraId="356148FB">
            <w:pPr>
              <w:spacing w:line="360" w:lineRule="auto"/>
              <w:ind w:firstLine="480"/>
              <w:contextualSpacing/>
              <w:rPr>
                <w:rFonts w:hint="eastAsia" w:ascii="宋体" w:hAnsi="宋体" w:cs="宋体"/>
                <w:bCs/>
                <w:szCs w:val="21"/>
              </w:rPr>
            </w:pPr>
            <w:r>
              <w:rPr>
                <w:rFonts w:hint="eastAsia" w:ascii="宋体" w:hAnsi="宋体" w:cs="宋体"/>
                <w:bCs/>
                <w:szCs w:val="21"/>
              </w:rPr>
              <w:t>P～P</w:t>
            </w:r>
          </w:p>
        </w:tc>
      </w:tr>
    </w:tbl>
    <w:p w14:paraId="6DE6F73A">
      <w:pPr>
        <w:tabs>
          <w:tab w:val="left" w:pos="1269"/>
        </w:tabs>
        <w:spacing w:line="360" w:lineRule="auto"/>
        <w:ind w:firstLine="420" w:firstLineChars="200"/>
        <w:contextualSpacing/>
        <w:rPr>
          <w:rFonts w:hint="eastAsia" w:ascii="宋体" w:hAnsi="宋体" w:cs="宋体"/>
          <w:szCs w:val="21"/>
        </w:rPr>
      </w:pPr>
    </w:p>
    <w:p w14:paraId="50A76BAC">
      <w:pPr>
        <w:tabs>
          <w:tab w:val="left" w:pos="1269"/>
        </w:tabs>
        <w:spacing w:line="360" w:lineRule="auto"/>
        <w:ind w:firstLine="210" w:firstLineChars="100"/>
        <w:contextualSpacing/>
        <w:rPr>
          <w:rFonts w:hint="eastAsia" w:ascii="宋体" w:hAnsi="宋体" w:cs="宋体"/>
          <w:bCs/>
          <w:szCs w:val="21"/>
        </w:rPr>
      </w:pPr>
      <w:r>
        <w:rPr>
          <w:rFonts w:hint="eastAsia" w:ascii="宋体" w:hAnsi="宋体" w:cs="宋体"/>
          <w:bCs/>
          <w:szCs w:val="21"/>
        </w:rPr>
        <w:t>注：</w:t>
      </w:r>
    </w:p>
    <w:p w14:paraId="41DA8C36">
      <w:pPr>
        <w:tabs>
          <w:tab w:val="left" w:pos="1269"/>
        </w:tabs>
        <w:spacing w:line="360" w:lineRule="auto"/>
        <w:ind w:firstLine="420" w:firstLineChars="200"/>
        <w:contextualSpacing/>
        <w:rPr>
          <w:rFonts w:hint="eastAsia" w:ascii="宋体" w:hAnsi="宋体" w:cs="宋体"/>
          <w:bCs/>
          <w:szCs w:val="21"/>
        </w:rPr>
      </w:pPr>
      <w:r>
        <w:rPr>
          <w:rFonts w:hint="eastAsia" w:ascii="宋体" w:hAnsi="宋体" w:cs="宋体"/>
          <w:bCs/>
          <w:szCs w:val="21"/>
        </w:rPr>
        <w:t>1</w:t>
      </w:r>
      <w:r>
        <w:rPr>
          <w:rFonts w:hint="eastAsia" w:ascii="宋体" w:hAnsi="宋体" w:cs="宋体"/>
          <w:b/>
          <w:szCs w:val="21"/>
        </w:rPr>
        <w:t>.</w:t>
      </w:r>
      <w:r>
        <w:rPr>
          <w:rFonts w:hint="eastAsia" w:ascii="宋体" w:hAnsi="宋体" w:cs="宋体"/>
          <w:bCs/>
          <w:szCs w:val="21"/>
        </w:rPr>
        <w:t>中标人应对提交的纸质投标文件逐页标注页码。</w:t>
      </w:r>
    </w:p>
    <w:p w14:paraId="7841CE94">
      <w:pPr>
        <w:tabs>
          <w:tab w:val="left" w:pos="1269"/>
        </w:tabs>
        <w:spacing w:line="360" w:lineRule="auto"/>
        <w:ind w:firstLine="420" w:firstLineChars="200"/>
        <w:contextualSpacing/>
        <w:rPr>
          <w:rFonts w:hint="eastAsia" w:ascii="宋体" w:hAnsi="宋体" w:cs="宋体"/>
          <w:bCs/>
          <w:szCs w:val="21"/>
        </w:rPr>
      </w:pPr>
      <w:r>
        <w:rPr>
          <w:rFonts w:hint="eastAsia" w:ascii="宋体" w:hAnsi="宋体" w:cs="宋体"/>
          <w:bCs/>
          <w:szCs w:val="21"/>
        </w:rPr>
        <w:t>2</w:t>
      </w:r>
      <w:r>
        <w:rPr>
          <w:rFonts w:hint="eastAsia" w:ascii="宋体" w:hAnsi="宋体" w:cs="宋体"/>
          <w:b/>
          <w:szCs w:val="21"/>
        </w:rPr>
        <w:t>.</w:t>
      </w:r>
      <w:r>
        <w:rPr>
          <w:rFonts w:hint="eastAsia" w:ascii="宋体" w:hAnsi="宋体" w:cs="宋体"/>
          <w:bCs/>
          <w:szCs w:val="21"/>
        </w:rPr>
        <w:t xml:space="preserve"> 评标要素索引表的位置应布置在纸质投标文件前面（顺序：投标文件封面后、投标文件目录前）。</w:t>
      </w:r>
    </w:p>
    <w:p w14:paraId="0F9EF13D">
      <w:pPr>
        <w:tabs>
          <w:tab w:val="left" w:pos="1269"/>
        </w:tabs>
        <w:spacing w:line="360" w:lineRule="auto"/>
        <w:ind w:firstLine="420" w:firstLineChars="200"/>
        <w:contextualSpacing/>
        <w:rPr>
          <w:rFonts w:hint="eastAsia" w:ascii="宋体" w:hAnsi="宋体" w:cs="宋体"/>
          <w:b/>
          <w:szCs w:val="21"/>
        </w:rPr>
      </w:pPr>
      <w:r>
        <w:rPr>
          <w:rFonts w:hint="eastAsia" w:ascii="宋体" w:hAnsi="宋体" w:cs="宋体"/>
          <w:bCs/>
          <w:szCs w:val="21"/>
        </w:rPr>
        <w:t>3</w:t>
      </w:r>
      <w:r>
        <w:rPr>
          <w:rFonts w:hint="eastAsia" w:ascii="宋体" w:hAnsi="宋体" w:cs="宋体"/>
          <w:b/>
          <w:szCs w:val="21"/>
        </w:rPr>
        <w:t>.</w:t>
      </w:r>
      <w:r>
        <w:rPr>
          <w:rFonts w:hint="eastAsia" w:ascii="宋体" w:hAnsi="宋体" w:cs="宋体"/>
          <w:bCs/>
          <w:szCs w:val="21"/>
        </w:rPr>
        <w:t>中标人应按上表的格式，</w:t>
      </w:r>
      <w:r>
        <w:rPr>
          <w:rFonts w:hint="eastAsia" w:ascii="宋体" w:hAnsi="宋体" w:cs="宋体"/>
          <w:b/>
          <w:bCs/>
          <w:szCs w:val="21"/>
        </w:rPr>
        <w:t>对照招标文件中评标办法的评审内容</w:t>
      </w:r>
      <w:r>
        <w:rPr>
          <w:rFonts w:hint="eastAsia" w:ascii="宋体" w:hAnsi="宋体" w:cs="宋体"/>
          <w:bCs/>
          <w:szCs w:val="21"/>
        </w:rPr>
        <w:t>，建立起投标文件相关评审内容与页码之间的索引。</w:t>
      </w:r>
    </w:p>
    <w:p w14:paraId="5F99732C">
      <w:pPr>
        <w:pStyle w:val="24"/>
        <w:spacing w:line="360" w:lineRule="auto"/>
        <w:ind w:firstLine="211"/>
        <w:contextualSpacing/>
        <w:rPr>
          <w:rFonts w:ascii="宋体" w:hAnsi="宋体" w:cs="宋体"/>
          <w:b/>
          <w:sz w:val="21"/>
          <w:szCs w:val="21"/>
          <w:lang w:eastAsia="zh-CN"/>
        </w:rPr>
      </w:pPr>
    </w:p>
    <w:p w14:paraId="1CE439CD">
      <w:pPr>
        <w:widowControl/>
        <w:spacing w:line="360" w:lineRule="auto"/>
        <w:ind w:firstLine="420" w:firstLineChars="200"/>
        <w:jc w:val="left"/>
        <w:rPr>
          <w:rFonts w:hint="eastAsia" w:ascii="宋体" w:hAnsi="宋体" w:cs="宋体"/>
          <w:szCs w:val="21"/>
        </w:rPr>
      </w:pPr>
    </w:p>
    <w:p w14:paraId="7A8A26A4">
      <w:pPr>
        <w:spacing w:line="360" w:lineRule="auto"/>
        <w:rPr>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Black">
    <w:panose1 w:val="020B0A04020102020204"/>
    <w:charset w:val="00"/>
    <w:family w:val="swiss"/>
    <w:pitch w:val="default"/>
    <w:sig w:usb0="00000287" w:usb1="00000000" w:usb2="00000000" w:usb3="00000000" w:csb0="2000009F" w:csb1="DFD70000"/>
  </w:font>
  <w:font w:name="Arial Narrow">
    <w:panose1 w:val="020B0506020202030204"/>
    <w:charset w:val="00"/>
    <w:family w:val="swiss"/>
    <w:pitch w:val="default"/>
    <w:sig w:usb0="00000287" w:usb1="00000000" w:usb2="00000000" w:usb3="00000000" w:csb0="2000009F" w:csb1="DFD70000"/>
  </w:font>
  <w:font w:name="方正仿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92C9C">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832871">
                          <w:pPr>
                            <w:pStyle w:val="1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0832871">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12815">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ABC711">
                          <w:pPr>
                            <w:pStyle w:val="16"/>
                          </w:pPr>
                          <w:r>
                            <w:fldChar w:fldCharType="begin"/>
                          </w:r>
                          <w:r>
                            <w:instrText xml:space="preserve"> PAGE  \* MERGEFORMAT </w:instrText>
                          </w:r>
                          <w:r>
                            <w:fldChar w:fldCharType="separate"/>
                          </w:r>
                          <w:r>
                            <w:t>16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54ABC711">
                    <w:pPr>
                      <w:pStyle w:val="16"/>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CE28F">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844227">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6C844227">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A2EA4">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511893">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01511893">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C6EBF">
    <w:pPr>
      <w:pStyle w:val="16"/>
      <w:jc w:val="center"/>
    </w:pPr>
    <w:r>
      <w:rPr>
        <w:rFonts w:hint="eastAsia"/>
        <w:kern w:val="0"/>
      </w:rPr>
      <w:t xml:space="preserve">第 </w:t>
    </w:r>
    <w:r>
      <w:fldChar w:fldCharType="begin"/>
    </w:r>
    <w:r>
      <w:rPr>
        <w:rStyle w:val="29"/>
      </w:rPr>
      <w:instrText xml:space="preserve"> PAGE </w:instrText>
    </w:r>
    <w:r>
      <w:fldChar w:fldCharType="separate"/>
    </w:r>
    <w:r>
      <w:rPr>
        <w:rStyle w:val="29"/>
      </w:rPr>
      <w:t>57</w:t>
    </w:r>
    <w:r>
      <w:fldChar w:fldCharType="end"/>
    </w:r>
    <w:r>
      <w:rPr>
        <w:rFonts w:hint="eastAsia"/>
        <w:kern w:val="0"/>
      </w:rPr>
      <w:t xml:space="preserve"> 页 共 </w:t>
    </w:r>
    <w:r>
      <w:fldChar w:fldCharType="begin"/>
    </w:r>
    <w:r>
      <w:rPr>
        <w:rStyle w:val="29"/>
      </w:rPr>
      <w:instrText xml:space="preserve"> NUMPAGES </w:instrText>
    </w:r>
    <w:r>
      <w:fldChar w:fldCharType="separate"/>
    </w:r>
    <w:r>
      <w:rPr>
        <w:rStyle w:val="29"/>
      </w:rPr>
      <w:t>59</w:t>
    </w:r>
    <w:r>
      <w:fldChar w:fldCharType="end"/>
    </w:r>
    <w:r>
      <w:rPr>
        <w:rFonts w:hint="eastAsia"/>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508B1">
    <w:pPr>
      <w:pStyle w:val="16"/>
      <w:framePr w:wrap="around" w:vAnchor="text" w:hAnchor="margin" w:xAlign="center" w:y="1"/>
      <w:rPr>
        <w:rStyle w:val="29"/>
      </w:rPr>
    </w:pPr>
    <w:r>
      <w:fldChar w:fldCharType="begin"/>
    </w:r>
    <w:r>
      <w:rPr>
        <w:rStyle w:val="29"/>
      </w:rPr>
      <w:instrText xml:space="preserve">PAGE  </w:instrText>
    </w:r>
    <w:r>
      <w:fldChar w:fldCharType="end"/>
    </w:r>
  </w:p>
  <w:p w14:paraId="495B5075">
    <w:pPr>
      <w:pStyle w:val="1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28184"/>
    <w:multiLevelType w:val="singleLevel"/>
    <w:tmpl w:val="92E28184"/>
    <w:lvl w:ilvl="0" w:tentative="0">
      <w:start w:val="1"/>
      <w:numFmt w:val="decimal"/>
      <w:suff w:val="nothing"/>
      <w:lvlText w:val="（%1）"/>
      <w:lvlJc w:val="left"/>
      <w:rPr>
        <w:rFonts w:hint="default"/>
        <w:b w:val="0"/>
        <w:bCs w:val="0"/>
      </w:rPr>
    </w:lvl>
  </w:abstractNum>
  <w:abstractNum w:abstractNumId="1">
    <w:nsid w:val="C8882580"/>
    <w:multiLevelType w:val="singleLevel"/>
    <w:tmpl w:val="C8882580"/>
    <w:lvl w:ilvl="0" w:tentative="0">
      <w:start w:val="3"/>
      <w:numFmt w:val="chineseCounting"/>
      <w:suff w:val="space"/>
      <w:lvlText w:val="第%1章"/>
      <w:lvlJc w:val="left"/>
      <w:rPr>
        <w:rFonts w:hint="eastAsia"/>
      </w:rPr>
    </w:lvl>
  </w:abstractNum>
  <w:abstractNum w:abstractNumId="2">
    <w:nsid w:val="DB9ECDC6"/>
    <w:multiLevelType w:val="singleLevel"/>
    <w:tmpl w:val="DB9ECDC6"/>
    <w:lvl w:ilvl="0" w:tentative="0">
      <w:start w:val="1"/>
      <w:numFmt w:val="decimal"/>
      <w:suff w:val="nothing"/>
      <w:lvlText w:val="（%1）"/>
      <w:lvlJc w:val="left"/>
    </w:lvl>
  </w:abstractNum>
  <w:abstractNum w:abstractNumId="3">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decimal"/>
      <w:pStyle w:val="3"/>
      <w:lvlText w:val="%1.%2"/>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4">
    <w:nsid w:val="00000003"/>
    <w:multiLevelType w:val="singleLevel"/>
    <w:tmpl w:val="00000003"/>
    <w:lvl w:ilvl="0" w:tentative="0">
      <w:start w:val="1"/>
      <w:numFmt w:val="chineseCountingThousand"/>
      <w:suff w:val="space"/>
      <w:lvlText w:val="第%1章"/>
      <w:lvlJc w:val="left"/>
      <w:pPr>
        <w:tabs>
          <w:tab w:val="left" w:pos="0"/>
        </w:tabs>
        <w:ind w:left="0" w:firstLine="0"/>
      </w:pPr>
      <w:rPr>
        <w:rFonts w:hint="eastAsia" w:ascii="宋体" w:hAnsi="宋体" w:eastAsia="宋体" w:cs="宋体"/>
        <w:sz w:val="36"/>
        <w:szCs w:val="36"/>
      </w:rPr>
    </w:lvl>
  </w:abstractNum>
  <w:abstractNum w:abstractNumId="5">
    <w:nsid w:val="225B1DC8"/>
    <w:multiLevelType w:val="singleLevel"/>
    <w:tmpl w:val="225B1DC8"/>
    <w:lvl w:ilvl="0" w:tentative="0">
      <w:start w:val="1"/>
      <w:numFmt w:val="decimal"/>
      <w:lvlText w:val="%1."/>
      <w:lvlJc w:val="left"/>
      <w:pPr>
        <w:tabs>
          <w:tab w:val="left" w:pos="312"/>
        </w:tabs>
      </w:pPr>
    </w:lvl>
  </w:abstractNum>
  <w:abstractNum w:abstractNumId="6">
    <w:nsid w:val="25D08865"/>
    <w:multiLevelType w:val="singleLevel"/>
    <w:tmpl w:val="25D08865"/>
    <w:lvl w:ilvl="0" w:tentative="0">
      <w:start w:val="3"/>
      <w:numFmt w:val="chineseCounting"/>
      <w:suff w:val="space"/>
      <w:lvlText w:val="第%1条"/>
      <w:lvlJc w:val="left"/>
      <w:rPr>
        <w:rFonts w:hint="eastAsia"/>
      </w:rPr>
    </w:lvl>
  </w:abstractNum>
  <w:abstractNum w:abstractNumId="7">
    <w:nsid w:val="302065E1"/>
    <w:multiLevelType w:val="multilevel"/>
    <w:tmpl w:val="302065E1"/>
    <w:lvl w:ilvl="0" w:tentative="0">
      <w:start w:val="1"/>
      <w:numFmt w:val="japaneseCounting"/>
      <w:lvlText w:val="（%1）"/>
      <w:lvlJc w:val="left"/>
      <w:pPr>
        <w:ind w:left="720" w:hanging="7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49218AF1"/>
    <w:multiLevelType w:val="singleLevel"/>
    <w:tmpl w:val="49218AF1"/>
    <w:lvl w:ilvl="0" w:tentative="0">
      <w:start w:val="6"/>
      <w:numFmt w:val="chineseCounting"/>
      <w:suff w:val="space"/>
      <w:lvlText w:val="第%1章"/>
      <w:lvlJc w:val="left"/>
      <w:rPr>
        <w:rFonts w:hint="eastAsia"/>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2"/>
  </w:num>
  <w:num w:numId="4">
    <w:abstractNumId w:val="0"/>
  </w:num>
  <w:num w:numId="5">
    <w:abstractNumId w:val="1"/>
  </w:num>
  <w:num w:numId="6">
    <w:abstractNumId w:val="6"/>
  </w:num>
  <w:num w:numId="7">
    <w:abstractNumId w:val="8"/>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kMjRmZjMzMGFhYWZiODE5Y2QwMTk2MDQxZmVhOTYifQ=="/>
  </w:docVars>
  <w:rsids>
    <w:rsidRoot w:val="2F1D2FC4"/>
    <w:rsid w:val="00006C6D"/>
    <w:rsid w:val="00021381"/>
    <w:rsid w:val="00044C24"/>
    <w:rsid w:val="00044F10"/>
    <w:rsid w:val="000563F2"/>
    <w:rsid w:val="00066664"/>
    <w:rsid w:val="00071FF1"/>
    <w:rsid w:val="000D009E"/>
    <w:rsid w:val="000D41FB"/>
    <w:rsid w:val="000E326F"/>
    <w:rsid w:val="000F11D1"/>
    <w:rsid w:val="00111A6C"/>
    <w:rsid w:val="001332DB"/>
    <w:rsid w:val="00143044"/>
    <w:rsid w:val="00150310"/>
    <w:rsid w:val="00152BF2"/>
    <w:rsid w:val="00152C33"/>
    <w:rsid w:val="00174E38"/>
    <w:rsid w:val="00177677"/>
    <w:rsid w:val="00193E47"/>
    <w:rsid w:val="001C5CB3"/>
    <w:rsid w:val="001E51DA"/>
    <w:rsid w:val="001F00B8"/>
    <w:rsid w:val="0021492B"/>
    <w:rsid w:val="00234CC9"/>
    <w:rsid w:val="002435F9"/>
    <w:rsid w:val="00251D7F"/>
    <w:rsid w:val="002523F9"/>
    <w:rsid w:val="00254034"/>
    <w:rsid w:val="002568CC"/>
    <w:rsid w:val="0026294E"/>
    <w:rsid w:val="00271C5C"/>
    <w:rsid w:val="00295186"/>
    <w:rsid w:val="002A7B45"/>
    <w:rsid w:val="002D40CD"/>
    <w:rsid w:val="002F482A"/>
    <w:rsid w:val="0032479C"/>
    <w:rsid w:val="00331D74"/>
    <w:rsid w:val="003607C1"/>
    <w:rsid w:val="00384F24"/>
    <w:rsid w:val="00390D6A"/>
    <w:rsid w:val="003B48D9"/>
    <w:rsid w:val="003D36A6"/>
    <w:rsid w:val="003E3FD8"/>
    <w:rsid w:val="00424916"/>
    <w:rsid w:val="0044114D"/>
    <w:rsid w:val="00457AEA"/>
    <w:rsid w:val="00471C67"/>
    <w:rsid w:val="004720BA"/>
    <w:rsid w:val="00481CDB"/>
    <w:rsid w:val="004B2F5B"/>
    <w:rsid w:val="004E5B66"/>
    <w:rsid w:val="0051291A"/>
    <w:rsid w:val="00512FEC"/>
    <w:rsid w:val="0051693D"/>
    <w:rsid w:val="005521CF"/>
    <w:rsid w:val="00554A4F"/>
    <w:rsid w:val="00563B2E"/>
    <w:rsid w:val="005663D9"/>
    <w:rsid w:val="00575B7E"/>
    <w:rsid w:val="00591A08"/>
    <w:rsid w:val="005954E0"/>
    <w:rsid w:val="005E4AEC"/>
    <w:rsid w:val="005F6A41"/>
    <w:rsid w:val="006068AC"/>
    <w:rsid w:val="006205CC"/>
    <w:rsid w:val="006337CA"/>
    <w:rsid w:val="00635A9A"/>
    <w:rsid w:val="00655B06"/>
    <w:rsid w:val="00672E17"/>
    <w:rsid w:val="00674B83"/>
    <w:rsid w:val="006D309C"/>
    <w:rsid w:val="0070200E"/>
    <w:rsid w:val="00734DB4"/>
    <w:rsid w:val="0076791F"/>
    <w:rsid w:val="007A4FE4"/>
    <w:rsid w:val="0080118C"/>
    <w:rsid w:val="008129FE"/>
    <w:rsid w:val="00815AB5"/>
    <w:rsid w:val="0084651C"/>
    <w:rsid w:val="00860017"/>
    <w:rsid w:val="0086695B"/>
    <w:rsid w:val="0087085E"/>
    <w:rsid w:val="00891D2E"/>
    <w:rsid w:val="008A04F4"/>
    <w:rsid w:val="008A08CE"/>
    <w:rsid w:val="009116F5"/>
    <w:rsid w:val="00977C91"/>
    <w:rsid w:val="00995D18"/>
    <w:rsid w:val="009A1E82"/>
    <w:rsid w:val="009B72FD"/>
    <w:rsid w:val="009D01A2"/>
    <w:rsid w:val="009F4E52"/>
    <w:rsid w:val="00A02CF9"/>
    <w:rsid w:val="00A21A08"/>
    <w:rsid w:val="00A37197"/>
    <w:rsid w:val="00A54D28"/>
    <w:rsid w:val="00A67286"/>
    <w:rsid w:val="00A83FD5"/>
    <w:rsid w:val="00AD11D9"/>
    <w:rsid w:val="00AE5C3D"/>
    <w:rsid w:val="00B01585"/>
    <w:rsid w:val="00B35B09"/>
    <w:rsid w:val="00B37CDF"/>
    <w:rsid w:val="00B43929"/>
    <w:rsid w:val="00B52CEA"/>
    <w:rsid w:val="00B75511"/>
    <w:rsid w:val="00BA08EE"/>
    <w:rsid w:val="00BC0AE4"/>
    <w:rsid w:val="00BD5AE8"/>
    <w:rsid w:val="00C707FB"/>
    <w:rsid w:val="00C80CC7"/>
    <w:rsid w:val="00CB3C62"/>
    <w:rsid w:val="00CB5791"/>
    <w:rsid w:val="00CF68F3"/>
    <w:rsid w:val="00D11C59"/>
    <w:rsid w:val="00D20345"/>
    <w:rsid w:val="00D405F2"/>
    <w:rsid w:val="00D578F2"/>
    <w:rsid w:val="00D71607"/>
    <w:rsid w:val="00DA0D2F"/>
    <w:rsid w:val="00DC494B"/>
    <w:rsid w:val="00DF0E57"/>
    <w:rsid w:val="00DF6D95"/>
    <w:rsid w:val="00E55003"/>
    <w:rsid w:val="00EB5ADE"/>
    <w:rsid w:val="00F576B5"/>
    <w:rsid w:val="00F82A9C"/>
    <w:rsid w:val="00FA30F7"/>
    <w:rsid w:val="00FC3322"/>
    <w:rsid w:val="00FE004B"/>
    <w:rsid w:val="00FF077C"/>
    <w:rsid w:val="0109754B"/>
    <w:rsid w:val="013F73DE"/>
    <w:rsid w:val="016D0ECC"/>
    <w:rsid w:val="01D97C96"/>
    <w:rsid w:val="01EE4236"/>
    <w:rsid w:val="020E02AA"/>
    <w:rsid w:val="022B367C"/>
    <w:rsid w:val="02477318"/>
    <w:rsid w:val="02685D38"/>
    <w:rsid w:val="02B0310F"/>
    <w:rsid w:val="02C20F4A"/>
    <w:rsid w:val="0309038A"/>
    <w:rsid w:val="030B5B42"/>
    <w:rsid w:val="032324BD"/>
    <w:rsid w:val="03B47673"/>
    <w:rsid w:val="0408709E"/>
    <w:rsid w:val="04475E30"/>
    <w:rsid w:val="051B7477"/>
    <w:rsid w:val="05652915"/>
    <w:rsid w:val="05873B4C"/>
    <w:rsid w:val="05880374"/>
    <w:rsid w:val="05CC7E87"/>
    <w:rsid w:val="05D43DDA"/>
    <w:rsid w:val="06005601"/>
    <w:rsid w:val="060D3850"/>
    <w:rsid w:val="065E2545"/>
    <w:rsid w:val="066B3763"/>
    <w:rsid w:val="06886E1F"/>
    <w:rsid w:val="06930D7E"/>
    <w:rsid w:val="06C673A5"/>
    <w:rsid w:val="07155C37"/>
    <w:rsid w:val="074958E1"/>
    <w:rsid w:val="07532151"/>
    <w:rsid w:val="075C5614"/>
    <w:rsid w:val="078700C3"/>
    <w:rsid w:val="07F30E0E"/>
    <w:rsid w:val="08017468"/>
    <w:rsid w:val="083778FA"/>
    <w:rsid w:val="086F7CF5"/>
    <w:rsid w:val="08AB7850"/>
    <w:rsid w:val="08E71EFF"/>
    <w:rsid w:val="09250864"/>
    <w:rsid w:val="092A62DE"/>
    <w:rsid w:val="093F3BFF"/>
    <w:rsid w:val="09784973"/>
    <w:rsid w:val="0A1379BF"/>
    <w:rsid w:val="0A8A2498"/>
    <w:rsid w:val="0A9C2466"/>
    <w:rsid w:val="0AB233B7"/>
    <w:rsid w:val="0AFD65AE"/>
    <w:rsid w:val="0B0C2B4C"/>
    <w:rsid w:val="0B30303F"/>
    <w:rsid w:val="0B615C74"/>
    <w:rsid w:val="0B670337"/>
    <w:rsid w:val="0B874059"/>
    <w:rsid w:val="0BB70474"/>
    <w:rsid w:val="0C0266C5"/>
    <w:rsid w:val="0C120997"/>
    <w:rsid w:val="0C143455"/>
    <w:rsid w:val="0C401B8D"/>
    <w:rsid w:val="0C5662FA"/>
    <w:rsid w:val="0C700313"/>
    <w:rsid w:val="0C8F0E2B"/>
    <w:rsid w:val="0CD432E4"/>
    <w:rsid w:val="0CF861AB"/>
    <w:rsid w:val="0D116E1C"/>
    <w:rsid w:val="0D467C3A"/>
    <w:rsid w:val="0D5B34C6"/>
    <w:rsid w:val="0D7C32BF"/>
    <w:rsid w:val="0DD70033"/>
    <w:rsid w:val="0DDE4FD5"/>
    <w:rsid w:val="0DF904F6"/>
    <w:rsid w:val="0E52151F"/>
    <w:rsid w:val="0E604D41"/>
    <w:rsid w:val="0E79636D"/>
    <w:rsid w:val="0E7A00C6"/>
    <w:rsid w:val="0F78014E"/>
    <w:rsid w:val="0F93287D"/>
    <w:rsid w:val="0FAC4ED1"/>
    <w:rsid w:val="100F0676"/>
    <w:rsid w:val="11010ACA"/>
    <w:rsid w:val="117619C8"/>
    <w:rsid w:val="11A12076"/>
    <w:rsid w:val="11C52008"/>
    <w:rsid w:val="11D37E9A"/>
    <w:rsid w:val="120C34D9"/>
    <w:rsid w:val="128957DC"/>
    <w:rsid w:val="13961EAE"/>
    <w:rsid w:val="13D37D25"/>
    <w:rsid w:val="13F51453"/>
    <w:rsid w:val="146D0E60"/>
    <w:rsid w:val="147E1A4B"/>
    <w:rsid w:val="149F2FE4"/>
    <w:rsid w:val="14DA4B86"/>
    <w:rsid w:val="14EC236B"/>
    <w:rsid w:val="1512461B"/>
    <w:rsid w:val="15297C65"/>
    <w:rsid w:val="15581B10"/>
    <w:rsid w:val="159010D3"/>
    <w:rsid w:val="162A44F8"/>
    <w:rsid w:val="16350365"/>
    <w:rsid w:val="163836F0"/>
    <w:rsid w:val="16690DF7"/>
    <w:rsid w:val="16847A90"/>
    <w:rsid w:val="169721C5"/>
    <w:rsid w:val="174F484D"/>
    <w:rsid w:val="176B37BD"/>
    <w:rsid w:val="1772425E"/>
    <w:rsid w:val="179B77D0"/>
    <w:rsid w:val="17AF79FE"/>
    <w:rsid w:val="17B760D5"/>
    <w:rsid w:val="17EA4F32"/>
    <w:rsid w:val="181732AE"/>
    <w:rsid w:val="18187335"/>
    <w:rsid w:val="18283E28"/>
    <w:rsid w:val="182C4B8E"/>
    <w:rsid w:val="185D1D24"/>
    <w:rsid w:val="186154A4"/>
    <w:rsid w:val="18823956"/>
    <w:rsid w:val="18B232E6"/>
    <w:rsid w:val="18EF3B2A"/>
    <w:rsid w:val="19010640"/>
    <w:rsid w:val="19202945"/>
    <w:rsid w:val="1968609A"/>
    <w:rsid w:val="19BE5CBA"/>
    <w:rsid w:val="1A1B427B"/>
    <w:rsid w:val="1A27138A"/>
    <w:rsid w:val="1A3B776D"/>
    <w:rsid w:val="1A703458"/>
    <w:rsid w:val="1ACD08AB"/>
    <w:rsid w:val="1AEF1E97"/>
    <w:rsid w:val="1B8D1BA2"/>
    <w:rsid w:val="1C33473D"/>
    <w:rsid w:val="1C3404B6"/>
    <w:rsid w:val="1CA53D47"/>
    <w:rsid w:val="1D042C63"/>
    <w:rsid w:val="1D333867"/>
    <w:rsid w:val="1D3D657C"/>
    <w:rsid w:val="1D7065FD"/>
    <w:rsid w:val="1D8E3C4E"/>
    <w:rsid w:val="1DCD348A"/>
    <w:rsid w:val="1DDC272D"/>
    <w:rsid w:val="1E095C55"/>
    <w:rsid w:val="1E37137F"/>
    <w:rsid w:val="1E441194"/>
    <w:rsid w:val="1E5D2BA7"/>
    <w:rsid w:val="1E8A6E74"/>
    <w:rsid w:val="1E935967"/>
    <w:rsid w:val="1F1776D6"/>
    <w:rsid w:val="1F587831"/>
    <w:rsid w:val="1F5B77C8"/>
    <w:rsid w:val="1F7B27B5"/>
    <w:rsid w:val="1F9A0F77"/>
    <w:rsid w:val="1FA3607E"/>
    <w:rsid w:val="200654D2"/>
    <w:rsid w:val="2058313A"/>
    <w:rsid w:val="20745C9A"/>
    <w:rsid w:val="20903577"/>
    <w:rsid w:val="21467797"/>
    <w:rsid w:val="218D5F88"/>
    <w:rsid w:val="219051CD"/>
    <w:rsid w:val="219E1EF3"/>
    <w:rsid w:val="219F6F6B"/>
    <w:rsid w:val="21C50DEE"/>
    <w:rsid w:val="21EA1D42"/>
    <w:rsid w:val="21F00B60"/>
    <w:rsid w:val="22230261"/>
    <w:rsid w:val="223F5EA4"/>
    <w:rsid w:val="225A4BDA"/>
    <w:rsid w:val="226775C6"/>
    <w:rsid w:val="22980EEC"/>
    <w:rsid w:val="22AF5993"/>
    <w:rsid w:val="231B1E51"/>
    <w:rsid w:val="237076F1"/>
    <w:rsid w:val="23CB6BBC"/>
    <w:rsid w:val="23EB798F"/>
    <w:rsid w:val="23F01080"/>
    <w:rsid w:val="242C736C"/>
    <w:rsid w:val="24310E0C"/>
    <w:rsid w:val="24390D5F"/>
    <w:rsid w:val="246065A0"/>
    <w:rsid w:val="247C11C7"/>
    <w:rsid w:val="24B02F4A"/>
    <w:rsid w:val="24C95039"/>
    <w:rsid w:val="24D200BA"/>
    <w:rsid w:val="24DE2DEC"/>
    <w:rsid w:val="24F83609"/>
    <w:rsid w:val="24FD1F1B"/>
    <w:rsid w:val="25256FDA"/>
    <w:rsid w:val="256F66AE"/>
    <w:rsid w:val="25763FAD"/>
    <w:rsid w:val="258E2019"/>
    <w:rsid w:val="25E4098B"/>
    <w:rsid w:val="25FD0744"/>
    <w:rsid w:val="26243D52"/>
    <w:rsid w:val="2663431E"/>
    <w:rsid w:val="2685433A"/>
    <w:rsid w:val="26CA15E1"/>
    <w:rsid w:val="27C51826"/>
    <w:rsid w:val="27EB4DB3"/>
    <w:rsid w:val="280D5256"/>
    <w:rsid w:val="287813B5"/>
    <w:rsid w:val="28915A0D"/>
    <w:rsid w:val="28E90F62"/>
    <w:rsid w:val="28EB63A0"/>
    <w:rsid w:val="291855BA"/>
    <w:rsid w:val="294450B9"/>
    <w:rsid w:val="29451F54"/>
    <w:rsid w:val="295D54F0"/>
    <w:rsid w:val="29A841FB"/>
    <w:rsid w:val="29A900EC"/>
    <w:rsid w:val="2AA97B06"/>
    <w:rsid w:val="2AC859C4"/>
    <w:rsid w:val="2AEE1E8C"/>
    <w:rsid w:val="2AF85DD0"/>
    <w:rsid w:val="2B0379D1"/>
    <w:rsid w:val="2B255794"/>
    <w:rsid w:val="2B3B22D2"/>
    <w:rsid w:val="2B3B51CA"/>
    <w:rsid w:val="2B436ABB"/>
    <w:rsid w:val="2B984007"/>
    <w:rsid w:val="2BB77D2B"/>
    <w:rsid w:val="2BBD4893"/>
    <w:rsid w:val="2BE139CF"/>
    <w:rsid w:val="2C144A47"/>
    <w:rsid w:val="2CAB59C7"/>
    <w:rsid w:val="2CB52F4D"/>
    <w:rsid w:val="2CBB1808"/>
    <w:rsid w:val="2CC17B44"/>
    <w:rsid w:val="2D0C79B1"/>
    <w:rsid w:val="2D145EC5"/>
    <w:rsid w:val="2D4D260B"/>
    <w:rsid w:val="2D502C75"/>
    <w:rsid w:val="2D520CC6"/>
    <w:rsid w:val="2D5737A4"/>
    <w:rsid w:val="2D7D2A84"/>
    <w:rsid w:val="2D8B3BB5"/>
    <w:rsid w:val="2D8E7CEB"/>
    <w:rsid w:val="2DA40C33"/>
    <w:rsid w:val="2DBE03A7"/>
    <w:rsid w:val="2DD33C71"/>
    <w:rsid w:val="2E607376"/>
    <w:rsid w:val="2E607946"/>
    <w:rsid w:val="2ECC11DA"/>
    <w:rsid w:val="2EF51D26"/>
    <w:rsid w:val="2F1D2FC4"/>
    <w:rsid w:val="2F204FF5"/>
    <w:rsid w:val="2F964BB6"/>
    <w:rsid w:val="2FB10307"/>
    <w:rsid w:val="30083A6D"/>
    <w:rsid w:val="303C35C6"/>
    <w:rsid w:val="30E3683A"/>
    <w:rsid w:val="31414666"/>
    <w:rsid w:val="314D5E4A"/>
    <w:rsid w:val="317A0B81"/>
    <w:rsid w:val="322D139C"/>
    <w:rsid w:val="3251071F"/>
    <w:rsid w:val="330E4141"/>
    <w:rsid w:val="3332134E"/>
    <w:rsid w:val="3353473A"/>
    <w:rsid w:val="338F1BE4"/>
    <w:rsid w:val="33D64A34"/>
    <w:rsid w:val="341139B7"/>
    <w:rsid w:val="341F35A5"/>
    <w:rsid w:val="34424542"/>
    <w:rsid w:val="3446441C"/>
    <w:rsid w:val="34C52A3A"/>
    <w:rsid w:val="34EA6A24"/>
    <w:rsid w:val="34FE656B"/>
    <w:rsid w:val="35602859"/>
    <w:rsid w:val="358E0337"/>
    <w:rsid w:val="359C5DE6"/>
    <w:rsid w:val="35BE7316"/>
    <w:rsid w:val="35DE4F44"/>
    <w:rsid w:val="361036E1"/>
    <w:rsid w:val="36186477"/>
    <w:rsid w:val="361974B2"/>
    <w:rsid w:val="3628322E"/>
    <w:rsid w:val="3660217B"/>
    <w:rsid w:val="366028A2"/>
    <w:rsid w:val="366718ED"/>
    <w:rsid w:val="373E23F6"/>
    <w:rsid w:val="37406BE8"/>
    <w:rsid w:val="377F410B"/>
    <w:rsid w:val="37945201"/>
    <w:rsid w:val="3797430F"/>
    <w:rsid w:val="37B0282C"/>
    <w:rsid w:val="37DD1C9C"/>
    <w:rsid w:val="380562C5"/>
    <w:rsid w:val="38414683"/>
    <w:rsid w:val="38E93624"/>
    <w:rsid w:val="392A1AFE"/>
    <w:rsid w:val="39711151"/>
    <w:rsid w:val="399C0918"/>
    <w:rsid w:val="39D85D05"/>
    <w:rsid w:val="39DF59EF"/>
    <w:rsid w:val="39E0085B"/>
    <w:rsid w:val="3A13690D"/>
    <w:rsid w:val="3A1B5677"/>
    <w:rsid w:val="3A4A3FC3"/>
    <w:rsid w:val="3A4A701C"/>
    <w:rsid w:val="3A8D375B"/>
    <w:rsid w:val="3A9643BE"/>
    <w:rsid w:val="3AD96C13"/>
    <w:rsid w:val="3B446D43"/>
    <w:rsid w:val="3B590236"/>
    <w:rsid w:val="3B942241"/>
    <w:rsid w:val="3BA30F4F"/>
    <w:rsid w:val="3BBA3572"/>
    <w:rsid w:val="3BEC625F"/>
    <w:rsid w:val="3BED44B1"/>
    <w:rsid w:val="3C1852A6"/>
    <w:rsid w:val="3C603FA3"/>
    <w:rsid w:val="3C97441D"/>
    <w:rsid w:val="3CB558BC"/>
    <w:rsid w:val="3CC82DD2"/>
    <w:rsid w:val="3D126F60"/>
    <w:rsid w:val="3D32659F"/>
    <w:rsid w:val="3D454E01"/>
    <w:rsid w:val="3DE15D8D"/>
    <w:rsid w:val="3DE43FE7"/>
    <w:rsid w:val="3DF45A01"/>
    <w:rsid w:val="3E0A0FF3"/>
    <w:rsid w:val="3E172F35"/>
    <w:rsid w:val="3E1B7080"/>
    <w:rsid w:val="3E47514A"/>
    <w:rsid w:val="3E7E7642"/>
    <w:rsid w:val="3E943EFB"/>
    <w:rsid w:val="3F057D64"/>
    <w:rsid w:val="3F2F6B8F"/>
    <w:rsid w:val="3F4E2E82"/>
    <w:rsid w:val="3F514D57"/>
    <w:rsid w:val="3FBA702C"/>
    <w:rsid w:val="400E2C48"/>
    <w:rsid w:val="404623E2"/>
    <w:rsid w:val="40754A75"/>
    <w:rsid w:val="40803F04"/>
    <w:rsid w:val="40B86383"/>
    <w:rsid w:val="41134306"/>
    <w:rsid w:val="415E3B57"/>
    <w:rsid w:val="41874551"/>
    <w:rsid w:val="419D12FA"/>
    <w:rsid w:val="421003D6"/>
    <w:rsid w:val="424E1A22"/>
    <w:rsid w:val="42AD1F4D"/>
    <w:rsid w:val="42DC527F"/>
    <w:rsid w:val="42DD5B80"/>
    <w:rsid w:val="4306473E"/>
    <w:rsid w:val="43217136"/>
    <w:rsid w:val="432F1853"/>
    <w:rsid w:val="43767F8F"/>
    <w:rsid w:val="438A4BDD"/>
    <w:rsid w:val="43A23DD3"/>
    <w:rsid w:val="43CE35D1"/>
    <w:rsid w:val="446E7BBC"/>
    <w:rsid w:val="44A824FF"/>
    <w:rsid w:val="44B93309"/>
    <w:rsid w:val="44EF49CC"/>
    <w:rsid w:val="45043A5D"/>
    <w:rsid w:val="451A440F"/>
    <w:rsid w:val="452E33A4"/>
    <w:rsid w:val="45511B26"/>
    <w:rsid w:val="456B6447"/>
    <w:rsid w:val="45720026"/>
    <w:rsid w:val="458F0387"/>
    <w:rsid w:val="459C3172"/>
    <w:rsid w:val="45CC3B46"/>
    <w:rsid w:val="45D16BF2"/>
    <w:rsid w:val="45E45737"/>
    <w:rsid w:val="4657593E"/>
    <w:rsid w:val="466A65DC"/>
    <w:rsid w:val="46727C0C"/>
    <w:rsid w:val="46822820"/>
    <w:rsid w:val="46CC4DBC"/>
    <w:rsid w:val="4729480B"/>
    <w:rsid w:val="47306001"/>
    <w:rsid w:val="47B57E4D"/>
    <w:rsid w:val="47BC0D43"/>
    <w:rsid w:val="47D76D09"/>
    <w:rsid w:val="4800556C"/>
    <w:rsid w:val="48921114"/>
    <w:rsid w:val="48A81E58"/>
    <w:rsid w:val="48A91760"/>
    <w:rsid w:val="48B545A9"/>
    <w:rsid w:val="48BD62E3"/>
    <w:rsid w:val="491B356B"/>
    <w:rsid w:val="49583341"/>
    <w:rsid w:val="49B766AA"/>
    <w:rsid w:val="49CE1619"/>
    <w:rsid w:val="49F63453"/>
    <w:rsid w:val="4A393B35"/>
    <w:rsid w:val="4A5339CE"/>
    <w:rsid w:val="4A581DDB"/>
    <w:rsid w:val="4A6D432E"/>
    <w:rsid w:val="4AAC19DB"/>
    <w:rsid w:val="4ADA1E90"/>
    <w:rsid w:val="4B0B4954"/>
    <w:rsid w:val="4B235BF5"/>
    <w:rsid w:val="4B7254BB"/>
    <w:rsid w:val="4B83295D"/>
    <w:rsid w:val="4B8C2C42"/>
    <w:rsid w:val="4B9D4CD4"/>
    <w:rsid w:val="4BA17265"/>
    <w:rsid w:val="4BEC3C0D"/>
    <w:rsid w:val="4C1412C1"/>
    <w:rsid w:val="4C522855"/>
    <w:rsid w:val="4CC22CC9"/>
    <w:rsid w:val="4D177792"/>
    <w:rsid w:val="4D397978"/>
    <w:rsid w:val="4E2F4BA2"/>
    <w:rsid w:val="4E3C2626"/>
    <w:rsid w:val="4E762ABE"/>
    <w:rsid w:val="4E8D4CA0"/>
    <w:rsid w:val="4EA62B19"/>
    <w:rsid w:val="4EAA358A"/>
    <w:rsid w:val="4EC64F58"/>
    <w:rsid w:val="4EDE61D7"/>
    <w:rsid w:val="4EE71637"/>
    <w:rsid w:val="4F021BCA"/>
    <w:rsid w:val="4F2E69C1"/>
    <w:rsid w:val="4F3B31D9"/>
    <w:rsid w:val="4F8004FF"/>
    <w:rsid w:val="4FE32F73"/>
    <w:rsid w:val="50BB4726"/>
    <w:rsid w:val="50DA49D2"/>
    <w:rsid w:val="50E91001"/>
    <w:rsid w:val="51183927"/>
    <w:rsid w:val="5124794A"/>
    <w:rsid w:val="51476069"/>
    <w:rsid w:val="516374AB"/>
    <w:rsid w:val="517B1C76"/>
    <w:rsid w:val="519C3E2B"/>
    <w:rsid w:val="51A82AC2"/>
    <w:rsid w:val="51C73C4D"/>
    <w:rsid w:val="51FE2F28"/>
    <w:rsid w:val="52A80837"/>
    <w:rsid w:val="52BE22AC"/>
    <w:rsid w:val="52C11D9C"/>
    <w:rsid w:val="52CD755B"/>
    <w:rsid w:val="52E10F4D"/>
    <w:rsid w:val="530C1269"/>
    <w:rsid w:val="534A1D91"/>
    <w:rsid w:val="537E6888"/>
    <w:rsid w:val="541903E8"/>
    <w:rsid w:val="54420599"/>
    <w:rsid w:val="54AA06CE"/>
    <w:rsid w:val="54DA77FE"/>
    <w:rsid w:val="54E526F9"/>
    <w:rsid w:val="54E57FC4"/>
    <w:rsid w:val="54FC355F"/>
    <w:rsid w:val="5550678D"/>
    <w:rsid w:val="55933216"/>
    <w:rsid w:val="559E1CBB"/>
    <w:rsid w:val="56986138"/>
    <w:rsid w:val="56B4091A"/>
    <w:rsid w:val="56E85B49"/>
    <w:rsid w:val="5733198E"/>
    <w:rsid w:val="57364B06"/>
    <w:rsid w:val="579B2D01"/>
    <w:rsid w:val="57B679F5"/>
    <w:rsid w:val="58305301"/>
    <w:rsid w:val="585039A6"/>
    <w:rsid w:val="58754A86"/>
    <w:rsid w:val="588D376D"/>
    <w:rsid w:val="588F5145"/>
    <w:rsid w:val="58913FBE"/>
    <w:rsid w:val="589D631C"/>
    <w:rsid w:val="58BA31BA"/>
    <w:rsid w:val="58C16059"/>
    <w:rsid w:val="590A2BC4"/>
    <w:rsid w:val="59213594"/>
    <w:rsid w:val="593436F2"/>
    <w:rsid w:val="59653C0A"/>
    <w:rsid w:val="59F17583"/>
    <w:rsid w:val="5AA23CFD"/>
    <w:rsid w:val="5ACC656E"/>
    <w:rsid w:val="5AD453E9"/>
    <w:rsid w:val="5AD620EE"/>
    <w:rsid w:val="5AF55909"/>
    <w:rsid w:val="5B1724F0"/>
    <w:rsid w:val="5B1F1D55"/>
    <w:rsid w:val="5B511AC6"/>
    <w:rsid w:val="5B652125"/>
    <w:rsid w:val="5B8572F3"/>
    <w:rsid w:val="5BC574D6"/>
    <w:rsid w:val="5BC57F05"/>
    <w:rsid w:val="5C0A6562"/>
    <w:rsid w:val="5C4307BC"/>
    <w:rsid w:val="5C482F15"/>
    <w:rsid w:val="5C9D2F32"/>
    <w:rsid w:val="5CB53D2F"/>
    <w:rsid w:val="5CBB799B"/>
    <w:rsid w:val="5CE305DA"/>
    <w:rsid w:val="5D6F3E56"/>
    <w:rsid w:val="5DA128A9"/>
    <w:rsid w:val="5DF63241"/>
    <w:rsid w:val="5E205E23"/>
    <w:rsid w:val="5E536CAA"/>
    <w:rsid w:val="5E6D5409"/>
    <w:rsid w:val="5E7303EE"/>
    <w:rsid w:val="5E7D38A9"/>
    <w:rsid w:val="5EC953EE"/>
    <w:rsid w:val="5EDC72FC"/>
    <w:rsid w:val="5F0E3363"/>
    <w:rsid w:val="5F5A7800"/>
    <w:rsid w:val="5F5C53FD"/>
    <w:rsid w:val="5F8D3A54"/>
    <w:rsid w:val="5F92240A"/>
    <w:rsid w:val="5FDF24A0"/>
    <w:rsid w:val="5FE231E0"/>
    <w:rsid w:val="5FE91DA0"/>
    <w:rsid w:val="604511FC"/>
    <w:rsid w:val="60B349C5"/>
    <w:rsid w:val="60FB13BB"/>
    <w:rsid w:val="60FB291D"/>
    <w:rsid w:val="619D0329"/>
    <w:rsid w:val="61B37783"/>
    <w:rsid w:val="61B827FE"/>
    <w:rsid w:val="623E6191"/>
    <w:rsid w:val="6274578E"/>
    <w:rsid w:val="62C30430"/>
    <w:rsid w:val="62DE6052"/>
    <w:rsid w:val="62F027DF"/>
    <w:rsid w:val="63265BD2"/>
    <w:rsid w:val="632B0F31"/>
    <w:rsid w:val="63530714"/>
    <w:rsid w:val="635A406F"/>
    <w:rsid w:val="63983B32"/>
    <w:rsid w:val="63BF6B2A"/>
    <w:rsid w:val="63F55D49"/>
    <w:rsid w:val="641C5B2F"/>
    <w:rsid w:val="643971F0"/>
    <w:rsid w:val="64412FF1"/>
    <w:rsid w:val="645E5412"/>
    <w:rsid w:val="64781EEA"/>
    <w:rsid w:val="649775D7"/>
    <w:rsid w:val="64FE120F"/>
    <w:rsid w:val="65645163"/>
    <w:rsid w:val="65B33BEC"/>
    <w:rsid w:val="65E74334"/>
    <w:rsid w:val="661D5E45"/>
    <w:rsid w:val="66532E13"/>
    <w:rsid w:val="666B31F4"/>
    <w:rsid w:val="669F3D36"/>
    <w:rsid w:val="66C64D11"/>
    <w:rsid w:val="66D91A61"/>
    <w:rsid w:val="6738201B"/>
    <w:rsid w:val="67400344"/>
    <w:rsid w:val="67700F21"/>
    <w:rsid w:val="67796562"/>
    <w:rsid w:val="6787170E"/>
    <w:rsid w:val="67B70742"/>
    <w:rsid w:val="67E75B9F"/>
    <w:rsid w:val="67E95C2A"/>
    <w:rsid w:val="67EF3032"/>
    <w:rsid w:val="67F73E3E"/>
    <w:rsid w:val="68142C42"/>
    <w:rsid w:val="682262EC"/>
    <w:rsid w:val="6906600C"/>
    <w:rsid w:val="69194288"/>
    <w:rsid w:val="69516443"/>
    <w:rsid w:val="697C61B8"/>
    <w:rsid w:val="69934159"/>
    <w:rsid w:val="69D82068"/>
    <w:rsid w:val="69E71C90"/>
    <w:rsid w:val="69F60EFC"/>
    <w:rsid w:val="6A697A11"/>
    <w:rsid w:val="6AC11A2A"/>
    <w:rsid w:val="6ACA4052"/>
    <w:rsid w:val="6B266147"/>
    <w:rsid w:val="6B27519C"/>
    <w:rsid w:val="6B3327E4"/>
    <w:rsid w:val="6B59096C"/>
    <w:rsid w:val="6B686E01"/>
    <w:rsid w:val="6B7678FF"/>
    <w:rsid w:val="6B7A0BCF"/>
    <w:rsid w:val="6B9C07E0"/>
    <w:rsid w:val="6BEA48DD"/>
    <w:rsid w:val="6BED26B3"/>
    <w:rsid w:val="6C0F54CE"/>
    <w:rsid w:val="6C780B34"/>
    <w:rsid w:val="6CA67BE1"/>
    <w:rsid w:val="6CAC01F0"/>
    <w:rsid w:val="6CC4450B"/>
    <w:rsid w:val="6D50186F"/>
    <w:rsid w:val="6D7B3CD5"/>
    <w:rsid w:val="6D8714E4"/>
    <w:rsid w:val="6DA52A50"/>
    <w:rsid w:val="6DB51D37"/>
    <w:rsid w:val="6DCF5FA6"/>
    <w:rsid w:val="6DF25885"/>
    <w:rsid w:val="6E4E6782"/>
    <w:rsid w:val="6E6D7B02"/>
    <w:rsid w:val="6EC72233"/>
    <w:rsid w:val="6F183C7F"/>
    <w:rsid w:val="6F236621"/>
    <w:rsid w:val="6F543924"/>
    <w:rsid w:val="6F857F81"/>
    <w:rsid w:val="700F2A34"/>
    <w:rsid w:val="702D3AB8"/>
    <w:rsid w:val="709A7A5C"/>
    <w:rsid w:val="70A66E93"/>
    <w:rsid w:val="7142463B"/>
    <w:rsid w:val="714D341B"/>
    <w:rsid w:val="715916C6"/>
    <w:rsid w:val="7171699A"/>
    <w:rsid w:val="71764361"/>
    <w:rsid w:val="71C0031E"/>
    <w:rsid w:val="729C76C7"/>
    <w:rsid w:val="72E741B5"/>
    <w:rsid w:val="730C3645"/>
    <w:rsid w:val="731120EA"/>
    <w:rsid w:val="7355166D"/>
    <w:rsid w:val="73730BF1"/>
    <w:rsid w:val="738A0EE1"/>
    <w:rsid w:val="73A3131E"/>
    <w:rsid w:val="73C50C47"/>
    <w:rsid w:val="73E55492"/>
    <w:rsid w:val="73E65030"/>
    <w:rsid w:val="741E257F"/>
    <w:rsid w:val="74262954"/>
    <w:rsid w:val="742D0BE7"/>
    <w:rsid w:val="743762D7"/>
    <w:rsid w:val="74884070"/>
    <w:rsid w:val="754B3A30"/>
    <w:rsid w:val="75720FA8"/>
    <w:rsid w:val="75994684"/>
    <w:rsid w:val="75C44544"/>
    <w:rsid w:val="7620546A"/>
    <w:rsid w:val="763473D9"/>
    <w:rsid w:val="76784B8E"/>
    <w:rsid w:val="76902210"/>
    <w:rsid w:val="769E7888"/>
    <w:rsid w:val="76AC51C1"/>
    <w:rsid w:val="76B13D52"/>
    <w:rsid w:val="76DE441B"/>
    <w:rsid w:val="76F95EDA"/>
    <w:rsid w:val="770E1AC9"/>
    <w:rsid w:val="77364257"/>
    <w:rsid w:val="774E601A"/>
    <w:rsid w:val="775F6675"/>
    <w:rsid w:val="7782283F"/>
    <w:rsid w:val="778977C0"/>
    <w:rsid w:val="77BC1AE3"/>
    <w:rsid w:val="77CA4EC1"/>
    <w:rsid w:val="78150797"/>
    <w:rsid w:val="78A23A43"/>
    <w:rsid w:val="78C47284"/>
    <w:rsid w:val="790F3895"/>
    <w:rsid w:val="794373B1"/>
    <w:rsid w:val="7957248A"/>
    <w:rsid w:val="795F7FFE"/>
    <w:rsid w:val="79AF7F2F"/>
    <w:rsid w:val="79D7762B"/>
    <w:rsid w:val="7A2A247D"/>
    <w:rsid w:val="7A694186"/>
    <w:rsid w:val="7ACE4ED2"/>
    <w:rsid w:val="7ACF1F6C"/>
    <w:rsid w:val="7ADC736C"/>
    <w:rsid w:val="7BA307A7"/>
    <w:rsid w:val="7BA40185"/>
    <w:rsid w:val="7BB87930"/>
    <w:rsid w:val="7BDF6867"/>
    <w:rsid w:val="7C12095B"/>
    <w:rsid w:val="7C1B0CB3"/>
    <w:rsid w:val="7C302882"/>
    <w:rsid w:val="7C887303"/>
    <w:rsid w:val="7C9A1DCF"/>
    <w:rsid w:val="7D344FF6"/>
    <w:rsid w:val="7D396D65"/>
    <w:rsid w:val="7D6349FD"/>
    <w:rsid w:val="7D913F95"/>
    <w:rsid w:val="7DCD3964"/>
    <w:rsid w:val="7E6F6D26"/>
    <w:rsid w:val="7EDF2674"/>
    <w:rsid w:val="7EE4536F"/>
    <w:rsid w:val="7F0E7F48"/>
    <w:rsid w:val="7F6406A7"/>
    <w:rsid w:val="7F6851CA"/>
    <w:rsid w:val="7F8F5118"/>
    <w:rsid w:val="7FDB1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iPriority="99"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outlineLvl w:val="0"/>
    </w:pPr>
    <w:rPr>
      <w:rFonts w:ascii="楷体_GB2312" w:eastAsia="楷体_GB2312"/>
      <w:sz w:val="28"/>
      <w:szCs w:val="20"/>
    </w:rPr>
  </w:style>
  <w:style w:type="paragraph" w:styleId="3">
    <w:name w:val="heading 2"/>
    <w:basedOn w:val="1"/>
    <w:next w:val="1"/>
    <w:unhideWhenUsed/>
    <w:qFormat/>
    <w:uiPriority w:val="0"/>
    <w:pPr>
      <w:keepNext/>
      <w:keepLines/>
      <w:numPr>
        <w:ilvl w:val="1"/>
        <w:numId w:val="1"/>
      </w:numPr>
      <w:spacing w:before="50"/>
      <w:jc w:val="left"/>
      <w:outlineLvl w:val="1"/>
    </w:pPr>
    <w:rPr>
      <w:rFonts w:ascii="Arial" w:hAnsi="Arial" w:eastAsia="黑体" w:cs="Arial"/>
      <w:sz w:val="32"/>
      <w:szCs w:val="20"/>
    </w:rPr>
  </w:style>
  <w:style w:type="paragraph" w:styleId="4">
    <w:name w:val="heading 3"/>
    <w:basedOn w:val="1"/>
    <w:next w:val="1"/>
    <w:qFormat/>
    <w:uiPriority w:val="99"/>
    <w:pPr>
      <w:keepNext/>
      <w:keepLines/>
      <w:spacing w:before="20" w:after="20" w:line="415" w:lineRule="auto"/>
      <w:ind w:firstLine="137" w:firstLineChars="49"/>
      <w:outlineLvl w:val="2"/>
    </w:pPr>
    <w:rPr>
      <w:rFonts w:hAnsi="黑体" w:eastAsia="黑体"/>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Note Heading"/>
    <w:basedOn w:val="1"/>
    <w:next w:val="1"/>
    <w:unhideWhenUsed/>
    <w:qFormat/>
    <w:uiPriority w:val="0"/>
    <w:pPr>
      <w:jc w:val="center"/>
    </w:pPr>
    <w:rPr>
      <w:szCs w:val="24"/>
    </w:rPr>
  </w:style>
  <w:style w:type="paragraph" w:styleId="6">
    <w:name w:val="Normal Indent"/>
    <w:basedOn w:val="1"/>
    <w:qFormat/>
    <w:uiPriority w:val="0"/>
    <w:pPr>
      <w:ind w:firstLine="420" w:firstLineChars="200"/>
    </w:pPr>
    <w:rPr>
      <w:sz w:val="24"/>
      <w:szCs w:val="20"/>
    </w:rPr>
  </w:style>
  <w:style w:type="paragraph" w:styleId="7">
    <w:name w:val="annotation text"/>
    <w:basedOn w:val="1"/>
    <w:link w:val="59"/>
    <w:unhideWhenUsed/>
    <w:qFormat/>
    <w:uiPriority w:val="99"/>
    <w:pPr>
      <w:jc w:val="left"/>
    </w:pPr>
  </w:style>
  <w:style w:type="paragraph" w:styleId="8">
    <w:name w:val="Body Text"/>
    <w:basedOn w:val="1"/>
    <w:qFormat/>
    <w:uiPriority w:val="0"/>
    <w:pPr>
      <w:widowControl/>
    </w:pPr>
    <w:rPr>
      <w:rFonts w:hint="eastAsia" w:ascii="仿宋_GB2312" w:eastAsia="仿宋_GB2312"/>
      <w:sz w:val="24"/>
    </w:rPr>
  </w:style>
  <w:style w:type="paragraph" w:styleId="9">
    <w:name w:val="Body Text Indent"/>
    <w:basedOn w:val="1"/>
    <w:next w:val="10"/>
    <w:unhideWhenUsed/>
    <w:qFormat/>
    <w:uiPriority w:val="99"/>
    <w:pPr>
      <w:spacing w:after="120"/>
      <w:ind w:left="420" w:leftChars="200"/>
    </w:pPr>
  </w:style>
  <w:style w:type="paragraph" w:styleId="10">
    <w:name w:val="envelope return"/>
    <w:basedOn w:val="1"/>
    <w:qFormat/>
    <w:uiPriority w:val="0"/>
    <w:rPr>
      <w:rFonts w:ascii="Arial" w:hAnsi="Arial" w:eastAsia="楷体_GB2312"/>
      <w:sz w:val="26"/>
    </w:rPr>
  </w:style>
  <w:style w:type="paragraph" w:styleId="11">
    <w:name w:val="Block Text"/>
    <w:basedOn w:val="1"/>
    <w:qFormat/>
    <w:uiPriority w:val="0"/>
    <w:pPr>
      <w:autoSpaceDE w:val="0"/>
      <w:autoSpaceDN w:val="0"/>
      <w:adjustRightInd w:val="0"/>
      <w:ind w:left="256" w:right="6" w:firstLine="624"/>
    </w:pPr>
    <w:rPr>
      <w:rFonts w:eastAsia="仿宋_GB2312"/>
      <w:kern w:val="0"/>
      <w:sz w:val="28"/>
      <w:szCs w:val="20"/>
    </w:rPr>
  </w:style>
  <w:style w:type="paragraph" w:styleId="12">
    <w:name w:val="index 4"/>
    <w:basedOn w:val="1"/>
    <w:next w:val="1"/>
    <w:unhideWhenUsed/>
    <w:qFormat/>
    <w:uiPriority w:val="99"/>
    <w:pPr>
      <w:ind w:left="1260"/>
    </w:pPr>
  </w:style>
  <w:style w:type="paragraph" w:styleId="13">
    <w:name w:val="Plain Text"/>
    <w:basedOn w:val="1"/>
    <w:next w:val="6"/>
    <w:qFormat/>
    <w:uiPriority w:val="0"/>
    <w:rPr>
      <w:rFonts w:ascii="宋体" w:hAnsi="Courier New"/>
    </w:rPr>
  </w:style>
  <w:style w:type="paragraph" w:styleId="14">
    <w:name w:val="Date"/>
    <w:basedOn w:val="1"/>
    <w:next w:val="1"/>
    <w:qFormat/>
    <w:uiPriority w:val="0"/>
    <w:pPr>
      <w:ind w:left="100" w:leftChars="2500"/>
    </w:pPr>
  </w:style>
  <w:style w:type="paragraph" w:styleId="15">
    <w:name w:val="Balloon Text"/>
    <w:basedOn w:val="1"/>
    <w:link w:val="58"/>
    <w:qFormat/>
    <w:uiPriority w:val="0"/>
    <w:rPr>
      <w:sz w:val="18"/>
      <w:szCs w:val="18"/>
    </w:rPr>
  </w:style>
  <w:style w:type="paragraph" w:styleId="16">
    <w:name w:val="footer"/>
    <w:basedOn w:val="1"/>
    <w:unhideWhenUsed/>
    <w:qFormat/>
    <w:uiPriority w:val="0"/>
    <w:pPr>
      <w:tabs>
        <w:tab w:val="center" w:pos="4153"/>
        <w:tab w:val="right" w:pos="8306"/>
      </w:tabs>
      <w:snapToGrid w:val="0"/>
      <w:jc w:val="lef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tabs>
        <w:tab w:val="right" w:leader="dot" w:pos="9440"/>
      </w:tabs>
      <w:spacing w:before="120" w:after="120" w:line="300" w:lineRule="exact"/>
      <w:jc w:val="left"/>
    </w:pPr>
    <w:rPr>
      <w:rFonts w:ascii="黑体" w:eastAsia="黑体"/>
      <w:b/>
      <w:caps/>
      <w:sz w:val="18"/>
      <w:szCs w:val="28"/>
    </w:rPr>
  </w:style>
  <w:style w:type="paragraph" w:styleId="19">
    <w:name w:val="footnote text"/>
    <w:basedOn w:val="1"/>
    <w:semiHidden/>
    <w:unhideWhenUsed/>
    <w:qFormat/>
    <w:uiPriority w:val="99"/>
    <w:pPr>
      <w:spacing w:after="40"/>
    </w:pPr>
    <w:rPr>
      <w:sz w:val="18"/>
    </w:rPr>
  </w:style>
  <w:style w:type="paragraph" w:styleId="20">
    <w:name w:val="Body Text 2"/>
    <w:basedOn w:val="1"/>
    <w:qFormat/>
    <w:uiPriority w:val="0"/>
    <w:pPr>
      <w:spacing w:line="440" w:lineRule="exact"/>
    </w:pPr>
    <w:rPr>
      <w:rFonts w:ascii="Arial" w:hAnsi="Arial" w:eastAsia="仿宋_GB2312"/>
      <w:b/>
      <w:sz w:val="32"/>
    </w:rPr>
  </w:style>
  <w:style w:type="paragraph" w:styleId="21">
    <w:name w:val="HTML Preformatted"/>
    <w:basedOn w:val="1"/>
    <w:unhideWhenUsed/>
    <w:qFormat/>
    <w:uiPriority w:val="0"/>
    <w:rPr>
      <w:rFonts w:ascii="Courier New" w:hAnsi="Courier New" w:cs="Courier New"/>
      <w:sz w:val="20"/>
      <w:szCs w:val="20"/>
    </w:rPr>
  </w:style>
  <w:style w:type="paragraph" w:styleId="22">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23">
    <w:name w:val="annotation subject"/>
    <w:basedOn w:val="7"/>
    <w:next w:val="7"/>
    <w:link w:val="60"/>
    <w:qFormat/>
    <w:uiPriority w:val="0"/>
    <w:rPr>
      <w:b/>
      <w:bCs/>
    </w:rPr>
  </w:style>
  <w:style w:type="paragraph" w:styleId="24">
    <w:name w:val="Body Text First Indent"/>
    <w:basedOn w:val="8"/>
    <w:qFormat/>
    <w:uiPriority w:val="0"/>
    <w:pPr>
      <w:ind w:firstLine="420" w:firstLineChars="100"/>
    </w:pPr>
    <w:rPr>
      <w:rFonts w:ascii="Verdana" w:hAnsi="Verdana"/>
      <w:szCs w:val="28"/>
      <w:lang w:eastAsia="en-US"/>
    </w:rPr>
  </w:style>
  <w:style w:type="paragraph" w:styleId="25">
    <w:name w:val="Body Text First Indent 2"/>
    <w:basedOn w:val="9"/>
    <w:next w:val="1"/>
    <w:qFormat/>
    <w:uiPriority w:val="0"/>
    <w:pPr>
      <w:spacing w:after="0" w:line="480" w:lineRule="auto"/>
      <w:ind w:left="0" w:leftChars="0" w:right="17" w:firstLine="420" w:firstLineChars="200"/>
    </w:pPr>
    <w:rPr>
      <w:sz w:val="24"/>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qFormat/>
    <w:uiPriority w:val="0"/>
    <w:rPr>
      <w:rFonts w:ascii="Times New Roman" w:hAnsi="Times New Roman" w:eastAsia="宋体" w:cs="Times New Roman"/>
    </w:rPr>
  </w:style>
  <w:style w:type="character" w:styleId="30">
    <w:name w:val="annotation reference"/>
    <w:basedOn w:val="28"/>
    <w:qFormat/>
    <w:uiPriority w:val="0"/>
    <w:rPr>
      <w:sz w:val="21"/>
      <w:szCs w:val="21"/>
    </w:rPr>
  </w:style>
  <w:style w:type="paragraph" w:customStyle="1" w:styleId="31">
    <w:name w:val="DAS正文"/>
    <w:basedOn w:val="1"/>
    <w:qFormat/>
    <w:uiPriority w:val="5"/>
    <w:pPr>
      <w:spacing w:line="360" w:lineRule="auto"/>
      <w:ind w:right="181" w:firstLine="480"/>
    </w:pPr>
    <w:rPr>
      <w:rFonts w:ascii="Verdana" w:hAnsi="Verdana"/>
      <w:szCs w:val="24"/>
    </w:rPr>
  </w:style>
  <w:style w:type="paragraph" w:customStyle="1" w:styleId="32">
    <w:name w:val="无间隔1"/>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33">
    <w:name w:val="标题 41"/>
    <w:basedOn w:val="1"/>
    <w:next w:val="34"/>
    <w:qFormat/>
    <w:uiPriority w:val="0"/>
    <w:pPr>
      <w:keepNext/>
      <w:keepLines/>
      <w:spacing w:before="280" w:after="290" w:line="376" w:lineRule="auto"/>
      <w:outlineLvl w:val="3"/>
    </w:pPr>
    <w:rPr>
      <w:rFonts w:ascii="Arial" w:hAnsi="Arial" w:eastAsia="黑体"/>
      <w:b/>
      <w:bCs/>
      <w:sz w:val="28"/>
      <w:szCs w:val="28"/>
    </w:rPr>
  </w:style>
  <w:style w:type="paragraph" w:customStyle="1" w:styleId="34">
    <w:name w:val="正文缩进1"/>
    <w:basedOn w:val="1"/>
    <w:qFormat/>
    <w:uiPriority w:val="99"/>
    <w:pPr>
      <w:ind w:firstLine="420"/>
    </w:pPr>
    <w:rPr>
      <w:szCs w:val="20"/>
    </w:rPr>
  </w:style>
  <w:style w:type="paragraph" w:customStyle="1" w:styleId="35">
    <w:name w:val="列表段落1"/>
    <w:basedOn w:val="1"/>
    <w:qFormat/>
    <w:uiPriority w:val="99"/>
    <w:pPr>
      <w:ind w:firstLine="420" w:firstLineChars="200"/>
    </w:pPr>
    <w:rPr>
      <w:szCs w:val="20"/>
    </w:rPr>
  </w:style>
  <w:style w:type="paragraph" w:customStyle="1" w:styleId="36">
    <w:name w:val="列出段落1"/>
    <w:basedOn w:val="1"/>
    <w:qFormat/>
    <w:uiPriority w:val="34"/>
    <w:pPr>
      <w:ind w:firstLine="420" w:firstLineChars="200"/>
    </w:pPr>
  </w:style>
  <w:style w:type="paragraph" w:customStyle="1" w:styleId="37">
    <w:name w:val="正文1"/>
    <w:basedOn w:val="1"/>
    <w:next w:val="1"/>
    <w:qFormat/>
    <w:uiPriority w:val="99"/>
    <w:pPr>
      <w:widowControl/>
      <w:topLinePunct/>
      <w:spacing w:beforeLines="50" w:afterLines="50" w:line="300" w:lineRule="auto"/>
      <w:ind w:left="420"/>
    </w:pPr>
    <w:rPr>
      <w:szCs w:val="24"/>
    </w:rPr>
  </w:style>
  <w:style w:type="paragraph" w:customStyle="1" w:styleId="38">
    <w:name w:val="Plain Text1"/>
    <w:basedOn w:val="1"/>
    <w:qFormat/>
    <w:uiPriority w:val="0"/>
    <w:pPr>
      <w:adjustRightInd w:val="0"/>
      <w:spacing w:line="312" w:lineRule="atLeast"/>
      <w:textAlignment w:val="baseline"/>
    </w:pPr>
    <w:rPr>
      <w:rFonts w:ascii="Arial Black" w:hAnsi="Courier New"/>
      <w:kern w:val="0"/>
      <w:szCs w:val="20"/>
    </w:rPr>
  </w:style>
  <w:style w:type="paragraph" w:customStyle="1" w:styleId="39">
    <w:name w:val="Plain Text11"/>
    <w:basedOn w:val="1"/>
    <w:qFormat/>
    <w:uiPriority w:val="0"/>
    <w:pPr>
      <w:adjustRightInd w:val="0"/>
      <w:textAlignment w:val="baseline"/>
    </w:pPr>
    <w:rPr>
      <w:rFonts w:ascii="宋体" w:hAnsi="Courier New" w:eastAsia="楷体_GB2312"/>
      <w:sz w:val="28"/>
      <w:szCs w:val="20"/>
    </w:rPr>
  </w:style>
  <w:style w:type="paragraph" w:customStyle="1" w:styleId="40">
    <w:name w:val="二级目录"/>
    <w:next w:val="1"/>
    <w:qFormat/>
    <w:uiPriority w:val="99"/>
    <w:pPr>
      <w:tabs>
        <w:tab w:val="left" w:pos="720"/>
      </w:tabs>
      <w:ind w:left="567" w:hanging="567"/>
    </w:pPr>
    <w:rPr>
      <w:rFonts w:ascii="Times New Roman" w:hAnsi="Times New Roman" w:eastAsia="宋体" w:cs="Times New Roman"/>
      <w:b/>
      <w:kern w:val="2"/>
      <w:sz w:val="30"/>
      <w:szCs w:val="28"/>
      <w:lang w:val="en-US" w:eastAsia="zh-CN" w:bidi="ar-SA"/>
    </w:rPr>
  </w:style>
  <w:style w:type="paragraph" w:customStyle="1" w:styleId="41">
    <w:name w:val="普通正文"/>
    <w:basedOn w:val="1"/>
    <w:link w:val="57"/>
    <w:qFormat/>
    <w:uiPriority w:val="99"/>
    <w:pPr>
      <w:autoSpaceDE w:val="0"/>
      <w:spacing w:before="120" w:after="120" w:line="360" w:lineRule="auto"/>
      <w:ind w:firstLine="480"/>
      <w:jc w:val="left"/>
    </w:pPr>
    <w:rPr>
      <w:rFonts w:ascii="Arial" w:hAnsi="Arial" w:cs="Arial"/>
      <w:kern w:val="0"/>
      <w:sz w:val="24"/>
      <w:szCs w:val="24"/>
    </w:rPr>
  </w:style>
  <w:style w:type="paragraph" w:customStyle="1" w:styleId="42">
    <w:name w:val="正文（绿盟科技）"/>
    <w:qFormat/>
    <w:uiPriority w:val="99"/>
    <w:pPr>
      <w:spacing w:line="300" w:lineRule="auto"/>
    </w:pPr>
    <w:rPr>
      <w:rFonts w:ascii="Arial" w:hAnsi="Arial" w:eastAsia="宋体" w:cs="Arial"/>
      <w:sz w:val="21"/>
      <w:szCs w:val="21"/>
      <w:lang w:val="en-US" w:eastAsia="zh-CN" w:bidi="ar-SA"/>
    </w:rPr>
  </w:style>
  <w:style w:type="paragraph" w:customStyle="1" w:styleId="43">
    <w:name w:val="xl27"/>
    <w:basedOn w:val="1"/>
    <w:qFormat/>
    <w:uiPriority w:val="0"/>
    <w:pPr>
      <w:widowControl/>
      <w:spacing w:before="100" w:beforeAutospacing="1" w:after="100" w:afterAutospacing="1"/>
      <w:jc w:val="center"/>
      <w:textAlignment w:val="center"/>
    </w:pPr>
    <w:rPr>
      <w:rFonts w:hint="eastAsia" w:ascii="黑体" w:hAnsi="宋体" w:eastAsia="黑体"/>
      <w:kern w:val="0"/>
      <w:sz w:val="28"/>
      <w:szCs w:val="28"/>
    </w:rPr>
  </w:style>
  <w:style w:type="character" w:customStyle="1" w:styleId="44">
    <w:name w:val="font11"/>
    <w:qFormat/>
    <w:uiPriority w:val="0"/>
    <w:rPr>
      <w:rFonts w:hint="eastAsia" w:ascii="宋体" w:hAnsi="宋体" w:eastAsia="宋体" w:cs="宋体"/>
      <w:b/>
      <w:bCs/>
      <w:color w:val="000000"/>
      <w:sz w:val="22"/>
      <w:szCs w:val="22"/>
      <w:u w:val="none"/>
    </w:rPr>
  </w:style>
  <w:style w:type="paragraph" w:customStyle="1" w:styleId="45">
    <w:name w:val="Table Text"/>
    <w:qFormat/>
    <w:uiPriority w:val="0"/>
    <w:pPr>
      <w:autoSpaceDE w:val="0"/>
      <w:autoSpaceDN w:val="0"/>
      <w:spacing w:after="200" w:line="276" w:lineRule="auto"/>
      <w:textAlignment w:val="bottom"/>
    </w:pPr>
    <w:rPr>
      <w:rFonts w:ascii="Arial Narrow" w:hAnsi="Arial Narrow" w:eastAsia="宋体" w:cs="Arial Narrow"/>
      <w:sz w:val="18"/>
      <w:szCs w:val="18"/>
      <w:lang w:val="en-US" w:eastAsia="zh-CN" w:bidi="ar-SA"/>
    </w:rPr>
  </w:style>
  <w:style w:type="paragraph" w:customStyle="1" w:styleId="46">
    <w:name w:val="Table Paragraph"/>
    <w:basedOn w:val="1"/>
    <w:qFormat/>
    <w:uiPriority w:val="1"/>
    <w:rPr>
      <w:rFonts w:ascii="宋体" w:hAnsi="宋体" w:cs="宋体"/>
      <w:lang w:val="ja-JP" w:eastAsia="ja-JP" w:bidi="ja-JP"/>
    </w:rPr>
  </w:style>
  <w:style w:type="character" w:customStyle="1" w:styleId="47">
    <w:name w:val="font21"/>
    <w:basedOn w:val="28"/>
    <w:qFormat/>
    <w:uiPriority w:val="0"/>
    <w:rPr>
      <w:rFonts w:hint="eastAsia" w:ascii="方正仿宋_GBK" w:hAnsi="方正仿宋_GBK" w:eastAsia="方正仿宋_GBK" w:cs="方正仿宋_GBK"/>
      <w:b/>
      <w:bCs/>
      <w:color w:val="000000"/>
      <w:sz w:val="18"/>
      <w:szCs w:val="18"/>
      <w:u w:val="none"/>
    </w:rPr>
  </w:style>
  <w:style w:type="character" w:customStyle="1" w:styleId="48">
    <w:name w:val="font31"/>
    <w:basedOn w:val="28"/>
    <w:qFormat/>
    <w:uiPriority w:val="0"/>
    <w:rPr>
      <w:rFonts w:hint="eastAsia" w:ascii="方正仿宋_GBK" w:hAnsi="方正仿宋_GBK" w:eastAsia="方正仿宋_GBK" w:cs="方正仿宋_GBK"/>
      <w:color w:val="000000"/>
      <w:sz w:val="18"/>
      <w:szCs w:val="18"/>
      <w:u w:val="none"/>
    </w:rPr>
  </w:style>
  <w:style w:type="character" w:customStyle="1" w:styleId="49">
    <w:name w:val="font41"/>
    <w:basedOn w:val="28"/>
    <w:qFormat/>
    <w:uiPriority w:val="0"/>
    <w:rPr>
      <w:rFonts w:hint="eastAsia" w:ascii="方正仿宋_GBK" w:hAnsi="方正仿宋_GBK" w:eastAsia="方正仿宋_GBK" w:cs="方正仿宋_GBK"/>
      <w:b/>
      <w:bCs/>
      <w:color w:val="000000"/>
      <w:sz w:val="18"/>
      <w:szCs w:val="18"/>
      <w:u w:val="none"/>
    </w:rPr>
  </w:style>
  <w:style w:type="character" w:customStyle="1" w:styleId="50">
    <w:name w:val="font51"/>
    <w:basedOn w:val="28"/>
    <w:qFormat/>
    <w:uiPriority w:val="0"/>
    <w:rPr>
      <w:rFonts w:hint="eastAsia" w:ascii="方正仿宋_GBK" w:hAnsi="方正仿宋_GBK" w:eastAsia="方正仿宋_GBK" w:cs="方正仿宋_GBK"/>
      <w:color w:val="000000"/>
      <w:sz w:val="18"/>
      <w:szCs w:val="18"/>
      <w:u w:val="none"/>
    </w:rPr>
  </w:style>
  <w:style w:type="character" w:customStyle="1" w:styleId="51">
    <w:name w:val="font71"/>
    <w:basedOn w:val="28"/>
    <w:qFormat/>
    <w:uiPriority w:val="0"/>
    <w:rPr>
      <w:rFonts w:hint="default" w:ascii="Times New Roman" w:hAnsi="Times New Roman" w:cs="Times New Roman"/>
      <w:color w:val="000000"/>
      <w:sz w:val="18"/>
      <w:szCs w:val="18"/>
      <w:u w:val="none"/>
    </w:rPr>
  </w:style>
  <w:style w:type="character" w:customStyle="1" w:styleId="52">
    <w:name w:val="font81"/>
    <w:basedOn w:val="28"/>
    <w:qFormat/>
    <w:uiPriority w:val="0"/>
    <w:rPr>
      <w:rFonts w:ascii="Arial" w:hAnsi="Arial" w:cs="Arial"/>
      <w:color w:val="000000"/>
      <w:sz w:val="18"/>
      <w:szCs w:val="18"/>
      <w:u w:val="none"/>
    </w:rPr>
  </w:style>
  <w:style w:type="paragraph" w:styleId="53">
    <w:name w:val="List Paragraph"/>
    <w:basedOn w:val="1"/>
    <w:unhideWhenUsed/>
    <w:qFormat/>
    <w:uiPriority w:val="99"/>
    <w:pPr>
      <w:ind w:firstLine="420" w:firstLineChars="200"/>
    </w:pPr>
  </w:style>
  <w:style w:type="paragraph" w:customStyle="1" w:styleId="54">
    <w:name w:val="正文文本首行缩进1"/>
    <w:next w:val="55"/>
    <w:qFormat/>
    <w:uiPriority w:val="0"/>
    <w:pPr>
      <w:widowControl w:val="0"/>
      <w:spacing w:after="120"/>
      <w:ind w:firstLine="420"/>
      <w:jc w:val="both"/>
    </w:pPr>
    <w:rPr>
      <w:rFonts w:ascii="Times New Roman" w:hAnsi="Times New Roman" w:eastAsia="宋体" w:cs="Times New Roman"/>
      <w:sz w:val="21"/>
      <w:szCs w:val="24"/>
      <w:lang w:val="en-US" w:eastAsia="zh-CN" w:bidi="ar-SA"/>
    </w:rPr>
  </w:style>
  <w:style w:type="paragraph" w:customStyle="1" w:styleId="55">
    <w:name w:val="正文缩进11"/>
    <w:next w:val="1"/>
    <w:qFormat/>
    <w:uiPriority w:val="0"/>
    <w:pPr>
      <w:widowControl w:val="0"/>
      <w:ind w:firstLine="200"/>
      <w:jc w:val="both"/>
    </w:pPr>
    <w:rPr>
      <w:rFonts w:ascii="Times New Roman" w:hAnsi="Times New Roman" w:eastAsia="宋体" w:cs="Times New Roman"/>
      <w:sz w:val="21"/>
      <w:szCs w:val="24"/>
      <w:lang w:val="en-US" w:eastAsia="zh-CN" w:bidi="ar-SA"/>
    </w:rPr>
  </w:style>
  <w:style w:type="paragraph" w:customStyle="1" w:styleId="56">
    <w:name w:val="正文2"/>
    <w:qFormat/>
    <w:uiPriority w:val="0"/>
    <w:pPr>
      <w:widowControl w:val="0"/>
      <w:spacing w:before="156" w:line="360" w:lineRule="auto"/>
      <w:ind w:firstLine="200"/>
      <w:jc w:val="both"/>
    </w:pPr>
    <w:rPr>
      <w:rFonts w:ascii="Times New Roman" w:hAnsi="Times New Roman" w:eastAsia="宋体" w:cs="Times New Roman"/>
      <w:sz w:val="24"/>
      <w:lang w:val="en-US" w:eastAsia="zh-CN" w:bidi="ar-SA"/>
    </w:rPr>
  </w:style>
  <w:style w:type="character" w:customStyle="1" w:styleId="57">
    <w:name w:val="普通正文 Char"/>
    <w:link w:val="41"/>
    <w:qFormat/>
    <w:uiPriority w:val="99"/>
    <w:rPr>
      <w:rFonts w:ascii="Arial" w:hAnsi="Arial" w:cs="Arial"/>
      <w:sz w:val="24"/>
      <w:szCs w:val="24"/>
    </w:rPr>
  </w:style>
  <w:style w:type="character" w:customStyle="1" w:styleId="58">
    <w:name w:val="批注框文本 字符"/>
    <w:basedOn w:val="28"/>
    <w:link w:val="15"/>
    <w:qFormat/>
    <w:uiPriority w:val="0"/>
    <w:rPr>
      <w:kern w:val="2"/>
      <w:sz w:val="18"/>
      <w:szCs w:val="18"/>
    </w:rPr>
  </w:style>
  <w:style w:type="character" w:customStyle="1" w:styleId="59">
    <w:name w:val="批注文字 字符"/>
    <w:basedOn w:val="28"/>
    <w:link w:val="7"/>
    <w:qFormat/>
    <w:uiPriority w:val="99"/>
    <w:rPr>
      <w:kern w:val="2"/>
      <w:sz w:val="21"/>
      <w:szCs w:val="22"/>
    </w:rPr>
  </w:style>
  <w:style w:type="character" w:customStyle="1" w:styleId="60">
    <w:name w:val="批注主题 字符"/>
    <w:basedOn w:val="59"/>
    <w:link w:val="23"/>
    <w:qFormat/>
    <w:uiPriority w:val="0"/>
    <w:rPr>
      <w:b/>
      <w:bCs/>
      <w:kern w:val="2"/>
      <w:sz w:val="21"/>
      <w:szCs w:val="22"/>
    </w:rPr>
  </w:style>
  <w:style w:type="table" w:customStyle="1" w:styleId="61">
    <w:name w:val="网格型1"/>
    <w:basedOn w:val="26"/>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2">
    <w:name w:val="NormalCharacter"/>
    <w:semiHidden/>
    <w:qFormat/>
    <w:uiPriority w:val="0"/>
  </w:style>
  <w:style w:type="paragraph" w:customStyle="1" w:styleId="63">
    <w:name w:val="纯文本111"/>
    <w:basedOn w:val="1"/>
    <w:next w:val="1"/>
    <w:qFormat/>
    <w:uiPriority w:val="0"/>
    <w:rPr>
      <w:rFonts w:ascii="宋体" w:hAnsi="Courier New"/>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9268</Words>
  <Characters>9812</Characters>
  <Lines>859</Lines>
  <Paragraphs>866</Paragraphs>
  <TotalTime>44</TotalTime>
  <ScaleCrop>false</ScaleCrop>
  <LinksUpToDate>false</LinksUpToDate>
  <CharactersWithSpaces>9954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2024-11-27T07:10:00Z</dcterms:created>
  <dc:creator>歪点羊子</dc:creator>
  <cp:lastModifiedBy>我的昊 不是这个浩啊</cp:lastModifiedBy>
  <dcterms:modified xsi:type="dcterms:W3CDTF">2025-06-05T02:28:28Z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529AC8FE45EE4002B0D872B88AB2EC2B_13</vt:lpwstr>
  </property>
  <property fmtid="{D5CDD505-2E9C-101B-9397-08002B2CF9AE}" pid="4" name="KSOTemplateDocerSaveRecord">
    <vt:lpwstr>eyJoZGlkIjoiYWRkMjRmZjMzMGFhYWZiODE5Y2QwMTk2MDQxZmVhOTYiLCJ1c2VySWQiOiIzOTU5OTY0NTkifQ==</vt:lpwstr>
  </property>
</Properties>
</file>